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4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2CD5" w:rsidRPr="00F043DE" w:rsidRDefault="00232CD5" w:rsidP="00232CD5">
      <w:pPr>
        <w:pBdr>
          <w:bottom w:val="single" w:sz="4" w:space="10" w:color="auto"/>
        </w:pBdr>
        <w:spacing w:after="120"/>
        <w:jc w:val="right"/>
        <w:rPr>
          <w:b/>
          <w:sz w:val="32"/>
          <w:szCs w:val="40"/>
        </w:rPr>
      </w:pPr>
      <w:r w:rsidRPr="0042194C">
        <w:rPr>
          <w:noProof/>
          <w:lang w:val="en-US" w:eastAsia="en-US"/>
        </w:rPr>
        <w:drawing>
          <wp:inline distT="0" distB="0" distL="0" distR="0" wp14:anchorId="69BF1CD2" wp14:editId="63C1822C">
            <wp:extent cx="3246120" cy="1630680"/>
            <wp:effectExtent l="0" t="0" r="0" b="7620"/>
            <wp:docPr id="7" name="Picture 7" descr="Устремленные вверх изогнутые линии на эмблеме Всемирной организации интеллектуальной собственности символизируют прогресс человечества, движимый инновациями и творчеством." title="Эмблема ВОИ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1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6120" cy="1630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2CD5" w:rsidRPr="0012120D" w:rsidRDefault="00232CD5" w:rsidP="00232CD5">
      <w:pPr>
        <w:jc w:val="right"/>
        <w:rPr>
          <w:rFonts w:ascii="Arial Black" w:hAnsi="Arial Black"/>
          <w:caps/>
          <w:sz w:val="15"/>
          <w:szCs w:val="15"/>
        </w:rPr>
      </w:pPr>
      <w:r w:rsidRPr="00232CD5">
        <w:rPr>
          <w:rFonts w:ascii="Arial Black" w:hAnsi="Arial Black"/>
          <w:caps/>
          <w:sz w:val="15"/>
          <w:lang w:val="en-US"/>
        </w:rPr>
        <w:t>WIPO</w:t>
      </w:r>
      <w:r w:rsidRPr="0012120D">
        <w:rPr>
          <w:rFonts w:ascii="Arial Black" w:hAnsi="Arial Black"/>
          <w:caps/>
          <w:sz w:val="15"/>
        </w:rPr>
        <w:t>/</w:t>
      </w:r>
      <w:r w:rsidRPr="00232CD5">
        <w:rPr>
          <w:rFonts w:ascii="Arial Black" w:hAnsi="Arial Black"/>
          <w:caps/>
          <w:sz w:val="15"/>
          <w:lang w:val="en-US"/>
        </w:rPr>
        <w:t>GRTKF</w:t>
      </w:r>
      <w:r w:rsidRPr="0012120D">
        <w:rPr>
          <w:rFonts w:ascii="Arial Black" w:hAnsi="Arial Black"/>
          <w:caps/>
          <w:sz w:val="15"/>
        </w:rPr>
        <w:t>/</w:t>
      </w:r>
      <w:r w:rsidRPr="00232CD5">
        <w:rPr>
          <w:rFonts w:ascii="Arial Black" w:hAnsi="Arial Black"/>
          <w:caps/>
          <w:sz w:val="15"/>
          <w:lang w:val="en-US"/>
        </w:rPr>
        <w:t>IC</w:t>
      </w:r>
      <w:r w:rsidRPr="0012120D">
        <w:rPr>
          <w:rFonts w:ascii="Arial Black" w:hAnsi="Arial Black"/>
          <w:caps/>
          <w:sz w:val="15"/>
        </w:rPr>
        <w:t>/47/</w:t>
      </w:r>
      <w:bookmarkStart w:id="0" w:name="Code"/>
      <w:bookmarkEnd w:id="0"/>
      <w:r w:rsidRPr="0012120D">
        <w:rPr>
          <w:rFonts w:ascii="Arial Black" w:hAnsi="Arial Black"/>
          <w:caps/>
          <w:sz w:val="15"/>
        </w:rPr>
        <w:t>19</w:t>
      </w:r>
    </w:p>
    <w:p w:rsidR="00232CD5" w:rsidRPr="00232CD5" w:rsidRDefault="00232CD5" w:rsidP="00232CD5">
      <w:pPr>
        <w:jc w:val="right"/>
        <w:rPr>
          <w:rFonts w:ascii="Arial Black" w:hAnsi="Arial Black"/>
          <w:caps/>
          <w:sz w:val="15"/>
          <w:szCs w:val="15"/>
        </w:rPr>
      </w:pPr>
      <w:r>
        <w:rPr>
          <w:rFonts w:ascii="Arial Black" w:hAnsi="Arial Black"/>
          <w:caps/>
          <w:sz w:val="15"/>
          <w:szCs w:val="15"/>
        </w:rPr>
        <w:t>ОРИГИНАЛ</w:t>
      </w:r>
      <w:r w:rsidRPr="00232CD5">
        <w:rPr>
          <w:rFonts w:ascii="Arial Black" w:hAnsi="Arial Black"/>
          <w:caps/>
          <w:sz w:val="15"/>
          <w:szCs w:val="15"/>
        </w:rPr>
        <w:t xml:space="preserve">: </w:t>
      </w:r>
      <w:bookmarkStart w:id="1" w:name="Original"/>
      <w:r w:rsidRPr="00232CD5">
        <w:rPr>
          <w:rFonts w:ascii="Arial Black" w:hAnsi="Arial Black"/>
          <w:caps/>
          <w:sz w:val="15"/>
          <w:szCs w:val="15"/>
        </w:rPr>
        <w:t xml:space="preserve"> </w:t>
      </w:r>
      <w:r>
        <w:rPr>
          <w:rFonts w:ascii="Arial Black" w:hAnsi="Arial Black"/>
          <w:caps/>
          <w:sz w:val="15"/>
          <w:szCs w:val="15"/>
        </w:rPr>
        <w:t>АНГЛИЙСКИЙ</w:t>
      </w:r>
    </w:p>
    <w:bookmarkEnd w:id="1"/>
    <w:p w:rsidR="00232CD5" w:rsidRPr="00232CD5" w:rsidRDefault="00232CD5" w:rsidP="00232CD5">
      <w:pPr>
        <w:spacing w:after="1200"/>
        <w:jc w:val="right"/>
        <w:rPr>
          <w:rFonts w:ascii="Arial Black" w:hAnsi="Arial Black"/>
          <w:caps/>
          <w:sz w:val="15"/>
          <w:szCs w:val="15"/>
        </w:rPr>
      </w:pPr>
      <w:r>
        <w:rPr>
          <w:rFonts w:ascii="Arial Black" w:hAnsi="Arial Black"/>
          <w:caps/>
          <w:sz w:val="15"/>
          <w:szCs w:val="15"/>
        </w:rPr>
        <w:t>ДАТА</w:t>
      </w:r>
      <w:r w:rsidRPr="00232CD5">
        <w:rPr>
          <w:rFonts w:ascii="Arial Black" w:hAnsi="Arial Black"/>
          <w:caps/>
          <w:sz w:val="15"/>
          <w:szCs w:val="15"/>
        </w:rPr>
        <w:t xml:space="preserve">: </w:t>
      </w:r>
      <w:bookmarkStart w:id="2" w:name="Date"/>
      <w:r w:rsidRPr="00232CD5">
        <w:rPr>
          <w:rFonts w:ascii="Arial Black" w:hAnsi="Arial Black"/>
          <w:caps/>
          <w:sz w:val="15"/>
          <w:szCs w:val="15"/>
        </w:rPr>
        <w:t xml:space="preserve"> 22</w:t>
      </w:r>
      <w:r>
        <w:rPr>
          <w:rFonts w:ascii="Arial Black" w:hAnsi="Arial Black"/>
          <w:caps/>
          <w:sz w:val="15"/>
          <w:szCs w:val="15"/>
        </w:rPr>
        <w:t xml:space="preserve"> МАЯ</w:t>
      </w:r>
      <w:r w:rsidRPr="00232CD5">
        <w:rPr>
          <w:rFonts w:ascii="Arial Black" w:hAnsi="Arial Black"/>
          <w:caps/>
          <w:sz w:val="15"/>
          <w:szCs w:val="15"/>
        </w:rPr>
        <w:t xml:space="preserve"> 2023</w:t>
      </w:r>
      <w:r>
        <w:rPr>
          <w:rFonts w:ascii="Arial Black" w:hAnsi="Arial Black"/>
          <w:caps/>
          <w:sz w:val="15"/>
          <w:szCs w:val="15"/>
        </w:rPr>
        <w:t xml:space="preserve"> Г.</w:t>
      </w:r>
    </w:p>
    <w:bookmarkEnd w:id="2"/>
    <w:p w:rsidR="00232CD5" w:rsidRPr="0012120D" w:rsidRDefault="0012120D" w:rsidP="00232CD5">
      <w:pPr>
        <w:spacing w:after="480"/>
        <w:outlineLvl w:val="0"/>
        <w:rPr>
          <w:b/>
          <w:sz w:val="28"/>
          <w:szCs w:val="28"/>
        </w:rPr>
      </w:pPr>
      <w:r>
        <w:rPr>
          <w:b/>
          <w:sz w:val="28"/>
        </w:rPr>
        <w:t>Межправительственный комитет по интеллектуальной собственности, генетическим ресурсам традиционным знаниям и фольклору</w:t>
      </w:r>
      <w:bookmarkStart w:id="3" w:name="_GoBack"/>
      <w:bookmarkEnd w:id="3"/>
    </w:p>
    <w:p w:rsidR="00232CD5" w:rsidRPr="00232CD5" w:rsidRDefault="00232CD5" w:rsidP="00232CD5">
      <w:pPr>
        <w:outlineLvl w:val="1"/>
        <w:rPr>
          <w:b/>
          <w:sz w:val="24"/>
          <w:szCs w:val="24"/>
        </w:rPr>
      </w:pPr>
      <w:r>
        <w:rPr>
          <w:b/>
          <w:sz w:val="24"/>
          <w:szCs w:val="24"/>
        </w:rPr>
        <w:t>Сорок седьмая сессия</w:t>
      </w:r>
    </w:p>
    <w:p w:rsidR="00232CD5" w:rsidRPr="00232CD5" w:rsidRDefault="00232CD5" w:rsidP="00232CD5">
      <w:pPr>
        <w:spacing w:after="720"/>
        <w:outlineLvl w:val="1"/>
        <w:rPr>
          <w:b/>
          <w:sz w:val="24"/>
          <w:szCs w:val="24"/>
        </w:rPr>
      </w:pPr>
      <w:r>
        <w:rPr>
          <w:b/>
          <w:sz w:val="24"/>
          <w:szCs w:val="24"/>
        </w:rPr>
        <w:t>Женева</w:t>
      </w:r>
      <w:r w:rsidRPr="00232CD5">
        <w:rPr>
          <w:b/>
          <w:sz w:val="24"/>
          <w:szCs w:val="24"/>
        </w:rPr>
        <w:t>, 5</w:t>
      </w:r>
      <w:r>
        <w:rPr>
          <w:b/>
          <w:sz w:val="24"/>
          <w:szCs w:val="24"/>
        </w:rPr>
        <w:t>—</w:t>
      </w:r>
      <w:r w:rsidRPr="00232CD5">
        <w:rPr>
          <w:b/>
          <w:sz w:val="24"/>
          <w:szCs w:val="24"/>
        </w:rPr>
        <w:t>9</w:t>
      </w:r>
      <w:r>
        <w:rPr>
          <w:b/>
          <w:sz w:val="24"/>
          <w:szCs w:val="24"/>
        </w:rPr>
        <w:t xml:space="preserve"> июня</w:t>
      </w:r>
      <w:r w:rsidRPr="00232CD5">
        <w:rPr>
          <w:b/>
          <w:sz w:val="24"/>
          <w:szCs w:val="24"/>
        </w:rPr>
        <w:t xml:space="preserve"> 2023</w:t>
      </w:r>
      <w:r>
        <w:rPr>
          <w:b/>
          <w:sz w:val="24"/>
          <w:szCs w:val="24"/>
        </w:rPr>
        <w:t xml:space="preserve"> года</w:t>
      </w:r>
    </w:p>
    <w:p w:rsidR="00B100BA" w:rsidRPr="005F7911" w:rsidRDefault="005F7911" w:rsidP="00232CD5">
      <w:pPr>
        <w:rPr>
          <w:sz w:val="24"/>
          <w:szCs w:val="24"/>
        </w:rPr>
      </w:pPr>
      <w:r>
        <w:rPr>
          <w:sz w:val="24"/>
        </w:rPr>
        <w:t>ПРИМЕРЫ ТРАДИЦИОННЫХ ЗНАНИЙ, РАССМАТРИВАЕМЫЕ С ЦЕЛЬЮ АКТИВИЗАЦИИ ОБСУЖДЕНИЯ НА ПРЕДМЕТ ОХРАНОСПОСОБНОСТИ РАЗЛИЧНЫХ ОБЪЕКТОВ</w:t>
      </w:r>
    </w:p>
    <w:p w:rsidR="00B100BA" w:rsidRPr="005F7911" w:rsidRDefault="00B100BA" w:rsidP="00B100BA">
      <w:pPr>
        <w:rPr>
          <w:i/>
        </w:rPr>
      </w:pPr>
    </w:p>
    <w:p w:rsidR="00B100BA" w:rsidRPr="00D93A63" w:rsidRDefault="00B100BA" w:rsidP="00B100BA">
      <w:pPr>
        <w:rPr>
          <w:i/>
        </w:rPr>
      </w:pPr>
      <w:r>
        <w:rPr>
          <w:i/>
        </w:rPr>
        <w:t>Документ представлен делегацией Соединенных Штатов Америки</w:t>
      </w:r>
    </w:p>
    <w:p w:rsidR="00B100BA" w:rsidRDefault="00B100BA" w:rsidP="00B100BA"/>
    <w:p w:rsidR="00B100BA" w:rsidRPr="00F673DB" w:rsidRDefault="00B100BA" w:rsidP="00B100BA"/>
    <w:p w:rsidR="00B100BA" w:rsidRDefault="00B100BA" w:rsidP="00B100BA"/>
    <w:p w:rsidR="00B100BA" w:rsidRPr="00D836FE" w:rsidRDefault="00B100BA" w:rsidP="00B100BA"/>
    <w:p w:rsidR="00B100BA" w:rsidRPr="00CE447E" w:rsidRDefault="006541A4" w:rsidP="00B100BA">
      <w:pPr>
        <w:pStyle w:val="ONUME"/>
      </w:pPr>
      <w:r>
        <w:t>Девятнадцатого мая</w:t>
      </w:r>
      <w:r w:rsidR="00B100BA">
        <w:t xml:space="preserve"> 2023 года в Международное бюро Всемирной организации интеллектуальной собственности (ВОИС) поступила просьба от Постоянного представительства Соединенных Штатов Америки при международных организациях в Женеве вновь вынести на обсуждение в рамках сорок </w:t>
      </w:r>
      <w:r>
        <w:t>седьмой</w:t>
      </w:r>
      <w:r w:rsidR="00B100BA">
        <w:t xml:space="preserve"> сессии Межправительственного комитета по интеллектуальной собственности, генетическим ресурсам, традиционным знаниям и фольклору (МКГР) документ, озаглавленный «Примеры традиционных знаний, рассматриваемые с целью активизации обсуждения на предмет охраноспособности различных объектов» (</w:t>
      </w:r>
      <w:r>
        <w:t xml:space="preserve">документ </w:t>
      </w:r>
      <w:r w:rsidR="00B100BA">
        <w:t>WIPO/GRTKF/IC/4</w:t>
      </w:r>
      <w:r>
        <w:t>6</w:t>
      </w:r>
      <w:r w:rsidR="00B100BA">
        <w:t>/1</w:t>
      </w:r>
      <w:r>
        <w:t>4</w:t>
      </w:r>
      <w:r w:rsidR="00B100BA">
        <w:t>).</w:t>
      </w:r>
    </w:p>
    <w:p w:rsidR="00B100BA" w:rsidRPr="00CE447E" w:rsidRDefault="00B100BA" w:rsidP="00B100BA">
      <w:pPr>
        <w:pStyle w:val="ONUME"/>
      </w:pPr>
      <w:r>
        <w:t xml:space="preserve">Во исполнение этой просьбы </w:t>
      </w:r>
      <w:r w:rsidR="005A15FF">
        <w:t xml:space="preserve">упомянутый материал содержится </w:t>
      </w:r>
      <w:r>
        <w:t xml:space="preserve">в приложении к настоящему документу. </w:t>
      </w:r>
    </w:p>
    <w:p w:rsidR="00B100BA" w:rsidRDefault="00B100BA" w:rsidP="00B100BA">
      <w:pPr>
        <w:ind w:left="5533"/>
        <w:rPr>
          <w:i/>
        </w:rPr>
      </w:pPr>
      <w:r>
        <w:rPr>
          <w:i/>
        </w:rPr>
        <w:t>3.</w:t>
      </w:r>
      <w:r>
        <w:rPr>
          <w:i/>
        </w:rPr>
        <w:tab/>
        <w:t>Комитету предлагается принять данный документ к сведению.</w:t>
      </w:r>
      <w:r>
        <w:rPr>
          <w:i/>
        </w:rPr>
        <w:br/>
      </w:r>
    </w:p>
    <w:p w:rsidR="00B100BA" w:rsidRDefault="00B100BA" w:rsidP="00B100BA">
      <w:pPr>
        <w:ind w:left="5533"/>
        <w:sectPr w:rsidR="00B100BA" w:rsidSect="0040470B">
          <w:headerReference w:type="default" r:id="rId8"/>
          <w:footerReference w:type="default" r:id="rId9"/>
          <w:footerReference w:type="first" r:id="rId10"/>
          <w:endnotePr>
            <w:numFmt w:val="decimal"/>
          </w:endnotePr>
          <w:pgSz w:w="11907" w:h="16840" w:code="9"/>
          <w:pgMar w:top="567" w:right="1134" w:bottom="1418" w:left="1418" w:header="510" w:footer="1021" w:gutter="0"/>
          <w:cols w:space="720"/>
          <w:titlePg/>
          <w:docGrid w:linePitch="299"/>
        </w:sectPr>
      </w:pPr>
      <w:r>
        <w:t xml:space="preserve">[Приложение следует] </w:t>
      </w:r>
    </w:p>
    <w:p w:rsidR="00B100BA" w:rsidRPr="008B2CC1" w:rsidRDefault="00B100BA" w:rsidP="00B100BA">
      <w:pPr>
        <w:rPr>
          <w:i/>
        </w:rPr>
      </w:pPr>
    </w:p>
    <w:p w:rsidR="00B100BA" w:rsidRPr="00B257D0" w:rsidRDefault="00B100BA" w:rsidP="00B100BA">
      <w:pPr>
        <w:jc w:val="center"/>
        <w:rPr>
          <w:b/>
          <w:szCs w:val="22"/>
        </w:rPr>
      </w:pPr>
      <w:r>
        <w:rPr>
          <w:b/>
        </w:rPr>
        <w:t>ПРИМЕРЫ ТРАДИЦИОННЫХ ЗНАНИЙ, РАССМАТРИВАЕМЫЕ С ЦЕЛЬЮ АКТИВИЗАЦИИ ОБСУЖДЕНИЯ НА ПРЕДМЕТ ОХРАНОСПОСОБНОСТИ РАЗЛИЧНЫХ ОБЪЕКТОВ</w:t>
      </w:r>
    </w:p>
    <w:p w:rsidR="00B100BA" w:rsidRDefault="00B100BA" w:rsidP="00B100BA">
      <w:pPr>
        <w:rPr>
          <w:szCs w:val="22"/>
        </w:rPr>
      </w:pPr>
    </w:p>
    <w:p w:rsidR="00B100BA" w:rsidRPr="00B257D0" w:rsidRDefault="00B100BA" w:rsidP="00B100BA">
      <w:pPr>
        <w:rPr>
          <w:szCs w:val="22"/>
        </w:rPr>
      </w:pPr>
    </w:p>
    <w:p w:rsidR="00B100BA" w:rsidRPr="00B257D0" w:rsidRDefault="005A15FF" w:rsidP="00B100BA">
      <w:pPr>
        <w:numPr>
          <w:ilvl w:val="0"/>
          <w:numId w:val="7"/>
        </w:numPr>
        <w:rPr>
          <w:szCs w:val="22"/>
        </w:rPr>
      </w:pPr>
      <w:r>
        <w:t>ВВЕДЕНИЕ</w:t>
      </w:r>
    </w:p>
    <w:p w:rsidR="00B100BA" w:rsidRDefault="00B100BA" w:rsidP="00B100BA">
      <w:pPr>
        <w:rPr>
          <w:szCs w:val="22"/>
        </w:rPr>
      </w:pPr>
    </w:p>
    <w:p w:rsidR="00B100BA" w:rsidRPr="00B257D0" w:rsidRDefault="00B100BA" w:rsidP="00B100BA">
      <w:pPr>
        <w:rPr>
          <w:szCs w:val="22"/>
        </w:rPr>
      </w:pPr>
      <w:r>
        <w:t xml:space="preserve">Целью МКГР ВОИС является достижение договоренности по международно-правовому документу (документам) в области интеллектуальной собственности, который обеспечит сбалансированную и эффективную охрану генетических ресурсов, традиционных знаний (ТЗ) и традиционных выражений культуры (ТВК).  Предполагается, что Комитет будет вести эту работу с использованием подхода «основанного на фактах, включая исследования и примеры национального опыта, в том числе национальные законодательные акты и примеры охраняемых объектов и объектов, которые не предназначены для охраны».  </w:t>
      </w:r>
    </w:p>
    <w:p w:rsidR="00B100BA" w:rsidRDefault="00B100BA" w:rsidP="00B100BA">
      <w:pPr>
        <w:rPr>
          <w:szCs w:val="22"/>
        </w:rPr>
      </w:pPr>
    </w:p>
    <w:p w:rsidR="00B100BA" w:rsidRDefault="00B100BA" w:rsidP="00B100BA">
      <w:pPr>
        <w:rPr>
          <w:szCs w:val="22"/>
        </w:rPr>
      </w:pPr>
      <w:r>
        <w:t xml:space="preserve">Согласно мандату МКГР ВОИС, государства-члены должны уделить первоочередное внимание достижению понимания по основным вопросам, в том числе по вопросу о том, какие объекты ТЗ имеют право на охрану на международном уровне, а какие объекты ТЗ не предназначены для охраны.  </w:t>
      </w:r>
    </w:p>
    <w:p w:rsidR="00B100BA" w:rsidRPr="00B257D0" w:rsidRDefault="00B100BA" w:rsidP="00B100BA">
      <w:pPr>
        <w:rPr>
          <w:szCs w:val="22"/>
        </w:rPr>
      </w:pPr>
    </w:p>
    <w:p w:rsidR="00B100BA" w:rsidRDefault="00B100BA" w:rsidP="00B100BA">
      <w:pPr>
        <w:rPr>
          <w:szCs w:val="22"/>
        </w:rPr>
      </w:pPr>
      <w:r>
        <w:t>Настоящий документ призван способствовать достижению понимания путем выявления нескольких хорошо известных изделий и видов деятельности, основанных на традиционных знаниях, каковых множество, и тем самым способствовать обсуждению вопроса о том, какие объекты ТЗ подлежат охране, а какие должны быть общедоступными и использоваться без каких-либо ограничений.  Ниже приводятся несколько примеров, которые могли бы быть рассмотрены в контексте проекта международно-правового документа и его альтернативных вариантов.</w:t>
      </w:r>
    </w:p>
    <w:p w:rsidR="00B100BA" w:rsidRPr="00B257D0" w:rsidRDefault="00B100BA" w:rsidP="00B100BA">
      <w:pPr>
        <w:rPr>
          <w:szCs w:val="22"/>
        </w:rPr>
      </w:pPr>
    </w:p>
    <w:p w:rsidR="00B100BA" w:rsidRPr="00B257D0" w:rsidRDefault="00B100BA" w:rsidP="00B100BA">
      <w:pPr>
        <w:numPr>
          <w:ilvl w:val="0"/>
          <w:numId w:val="7"/>
        </w:numPr>
        <w:ind w:left="0" w:firstLine="0"/>
        <w:rPr>
          <w:szCs w:val="22"/>
        </w:rPr>
      </w:pPr>
      <w:r>
        <w:t>ХОРОШО ИЗВЕСТНЫЕ ИЗДЕЛИЯ И ВИДЫ ДЕЯТЕЛЬНОСТИ, ОСНОВАННЫЕ НА ТРАДИЦИОННЫХ ЗНАНИЯХ</w:t>
      </w:r>
    </w:p>
    <w:p w:rsidR="00B100BA" w:rsidRPr="00B257D0" w:rsidRDefault="00B100BA" w:rsidP="00B100BA">
      <w:pPr>
        <w:rPr>
          <w:szCs w:val="22"/>
        </w:rPr>
      </w:pPr>
    </w:p>
    <w:p w:rsidR="00B100BA" w:rsidRDefault="00B100BA" w:rsidP="00B100BA">
      <w:pPr>
        <w:rPr>
          <w:szCs w:val="22"/>
        </w:rPr>
      </w:pPr>
      <w:r>
        <w:rPr>
          <w:b/>
        </w:rPr>
        <w:t>Шприц</w:t>
      </w:r>
      <w:r>
        <w:t>.  Шприц — это важный медицинский инструмент, предназначенный для введения жидкостей в организм человека или их выведение из него. Хотя считается, что шприц был изобретен в 1853 г. шотландцем Александром Вудом, в действительности коренные жители Северной Америки задолго до этого пользовались примитивными шприцами, сделанными из костей птиц, которые использовались для введения под кожу лекарственных препаратов, а также для очистки и промывки ран</w:t>
      </w:r>
      <w:r w:rsidRPr="00B257D0">
        <w:rPr>
          <w:szCs w:val="22"/>
          <w:vertAlign w:val="superscript"/>
        </w:rPr>
        <w:footnoteReference w:id="2"/>
      </w:r>
      <w:r>
        <w:t>.  Один конец кости затачивался и служил иглой, а другой соединялся с мочевым пузырем от какого-нибудь небольшого животного, который заполнялся лекарственным препаратом</w:t>
      </w:r>
      <w:r w:rsidRPr="00B257D0">
        <w:rPr>
          <w:szCs w:val="22"/>
          <w:vertAlign w:val="superscript"/>
        </w:rPr>
        <w:footnoteReference w:id="3"/>
      </w:r>
      <w:r>
        <w:t>.  Коренные жители Южной Америки также имели шприцы аналогичной конструкции, но в качестве емкости для лекарственных препаратов использовали не мочевые пузыри животных, а каучуковые груши</w:t>
      </w:r>
      <w:r w:rsidRPr="00B257D0">
        <w:rPr>
          <w:szCs w:val="22"/>
          <w:vertAlign w:val="superscript"/>
        </w:rPr>
        <w:footnoteReference w:id="4"/>
      </w:r>
      <w:r>
        <w:t xml:space="preserve">.  Это первые известные баллончиковые шприцы.  </w:t>
      </w:r>
    </w:p>
    <w:p w:rsidR="00B100BA" w:rsidRPr="00B257D0" w:rsidRDefault="00B100BA" w:rsidP="00B100BA">
      <w:pPr>
        <w:rPr>
          <w:szCs w:val="22"/>
        </w:rPr>
      </w:pPr>
    </w:p>
    <w:p w:rsidR="00B100BA" w:rsidRDefault="00B100BA" w:rsidP="00B100BA">
      <w:pPr>
        <w:rPr>
          <w:szCs w:val="22"/>
        </w:rPr>
      </w:pPr>
      <w:r>
        <w:rPr>
          <w:b/>
        </w:rPr>
        <w:t>Попкорн</w:t>
      </w:r>
      <w:r>
        <w:t>.  Хотя попкорн в основном потребляется в США, он известен во всем мире.  Только в 2015 г. в мире было продано около 1,2 млрд фунтов попкорна</w:t>
      </w:r>
      <w:r w:rsidRPr="00B257D0">
        <w:rPr>
          <w:szCs w:val="22"/>
          <w:vertAlign w:val="superscript"/>
        </w:rPr>
        <w:footnoteReference w:id="5"/>
      </w:r>
      <w:r>
        <w:t>. Хотя точное место происхождения попкорна не известно, он употреблялся еще тысячи лет тому назад.  В 1948 г. в пещере Бэт-Кейв в штате Нью-Мексико был обнаружен попкорн, датируемый приблизительно 3500 г. до н.э.</w:t>
      </w:r>
      <w:r w:rsidRPr="00B257D0">
        <w:rPr>
          <w:szCs w:val="22"/>
          <w:vertAlign w:val="superscript"/>
        </w:rPr>
        <w:footnoteReference w:id="6"/>
      </w:r>
      <w:r>
        <w:t xml:space="preserve">  Остатки попкорна были также обнаружены в древних </w:t>
      </w:r>
      <w:r>
        <w:lastRenderedPageBreak/>
        <w:t>перуанских захоронениях, возраст которых составляет не менее 6700 лет</w:t>
      </w:r>
      <w:r w:rsidRPr="00B257D0">
        <w:rPr>
          <w:szCs w:val="22"/>
          <w:vertAlign w:val="superscript"/>
        </w:rPr>
        <w:footnoteReference w:id="7"/>
      </w:r>
      <w:r>
        <w:t>.  Наконец, по свидетельству французских исследователей Северной Америки XVII века, племена ирокезов (коренное население Северной Америки) помещали зерна кукурузы в сосуды с нагретым песком</w:t>
      </w:r>
      <w:r w:rsidRPr="00B257D0">
        <w:rPr>
          <w:szCs w:val="22"/>
          <w:vertAlign w:val="superscript"/>
        </w:rPr>
        <w:footnoteReference w:id="8"/>
      </w:r>
      <w:r>
        <w:t>.  Разогретые до определенной температуры зерна раскрываются, и получается то, что мы сейчас называем попкорном</w:t>
      </w:r>
      <w:r w:rsidRPr="00B257D0">
        <w:rPr>
          <w:szCs w:val="22"/>
          <w:vertAlign w:val="superscript"/>
        </w:rPr>
        <w:footnoteReference w:id="9"/>
      </w:r>
      <w:r>
        <w:t>.</w:t>
      </w:r>
    </w:p>
    <w:p w:rsidR="00B100BA" w:rsidRPr="00B257D0" w:rsidRDefault="00B100BA" w:rsidP="00B100BA">
      <w:pPr>
        <w:rPr>
          <w:szCs w:val="22"/>
        </w:rPr>
      </w:pPr>
    </w:p>
    <w:p w:rsidR="00B100BA" w:rsidRDefault="00B100BA" w:rsidP="00B100BA">
      <w:pPr>
        <w:rPr>
          <w:szCs w:val="22"/>
        </w:rPr>
      </w:pPr>
      <w:r>
        <w:rPr>
          <w:b/>
        </w:rPr>
        <w:t xml:space="preserve">Футбол.  </w:t>
      </w:r>
      <w:r>
        <w:t>Футбол является наиболее популярным видом спорта в мире.  Футбол, в который играет свыше 240 млн человек в более чем 200 странах существует с второго или третьего века до н.э., когда древние китайцы впервые начали играть в эту игру в качестве военного упражнения</w:t>
      </w:r>
      <w:r w:rsidRPr="00B257D0">
        <w:rPr>
          <w:szCs w:val="22"/>
          <w:vertAlign w:val="superscript"/>
        </w:rPr>
        <w:footnoteReference w:id="10"/>
      </w:r>
      <w:r>
        <w:t>.  В игре, которая во времена династии Хань в Китае называлась «чжу-кэ», использовался кожаный мяч, набитый перьями и волосами</w:t>
      </w:r>
      <w:r w:rsidRPr="00B257D0">
        <w:rPr>
          <w:szCs w:val="22"/>
          <w:vertAlign w:val="superscript"/>
        </w:rPr>
        <w:footnoteReference w:id="11"/>
      </w:r>
      <w:r>
        <w:t>.  Китайские солдаты били по мячу, который должен был пролететь через отверстие размером 30-40 см, проделанном в сетке, натянутой между двух стволов бамбука</w:t>
      </w:r>
      <w:r w:rsidRPr="00B257D0">
        <w:rPr>
          <w:szCs w:val="22"/>
          <w:vertAlign w:val="superscript"/>
        </w:rPr>
        <w:footnoteReference w:id="12"/>
      </w:r>
      <w:r>
        <w:t>.  Один из видов упражнения разрешал игрокам использовать ноги, грудь, спину и плечи, но только не руки</w:t>
      </w:r>
      <w:r w:rsidRPr="00B257D0">
        <w:rPr>
          <w:szCs w:val="22"/>
          <w:vertAlign w:val="superscript"/>
        </w:rPr>
        <w:footnoteReference w:id="13"/>
      </w:r>
      <w:r>
        <w:t>.  В еще один вид футбола, известный как кемари, играли в Японии 500-600 лет тому назад</w:t>
      </w:r>
      <w:r w:rsidRPr="00B257D0">
        <w:rPr>
          <w:szCs w:val="22"/>
          <w:vertAlign w:val="superscript"/>
        </w:rPr>
        <w:footnoteReference w:id="14"/>
      </w:r>
      <w:r>
        <w:t>.  В кемари игроки передавали мяч по кругу, не допуская его касания с землей</w:t>
      </w:r>
      <w:r w:rsidRPr="00B257D0">
        <w:rPr>
          <w:szCs w:val="22"/>
          <w:vertAlign w:val="superscript"/>
        </w:rPr>
        <w:footnoteReference w:id="15"/>
      </w:r>
      <w:r>
        <w:t>. В США коренное население Северной Америки играло в разновидность футбола, именовавшуюся словом «pasuckuakohowog», которое означает «играть в мяч ногами»</w:t>
      </w:r>
      <w:r w:rsidRPr="00B257D0">
        <w:rPr>
          <w:szCs w:val="22"/>
          <w:vertAlign w:val="superscript"/>
        </w:rPr>
        <w:footnoteReference w:id="16"/>
      </w:r>
      <w:r>
        <w:t xml:space="preserve">. </w:t>
      </w:r>
    </w:p>
    <w:p w:rsidR="00B100BA" w:rsidRPr="00B257D0" w:rsidRDefault="00B100BA" w:rsidP="00B100BA">
      <w:pPr>
        <w:rPr>
          <w:szCs w:val="22"/>
        </w:rPr>
      </w:pPr>
    </w:p>
    <w:p w:rsidR="00B100BA" w:rsidRDefault="00B100BA" w:rsidP="00B100BA">
      <w:pPr>
        <w:rPr>
          <w:szCs w:val="22"/>
        </w:rPr>
      </w:pPr>
      <w:r>
        <w:rPr>
          <w:b/>
        </w:rPr>
        <w:t xml:space="preserve">Анестетики.  </w:t>
      </w:r>
      <w:r>
        <w:t>Анестетики — это широко используемые лекарственные средства для предотвращения или уменьшения боли при хирургических операциях.  В настоящее время хирурги используют анестетики местного или общего действия.  Местные анестетики временно выключают ощущения боли в ограниченной области тела.  Общие анестетики, напротив, приводят больного в бессознательное состояние на время хирургической операции.  Хотя считается, что первую хирургическую операцию с использованием современных средств анестетики провел в 1846 г. д-р Вильям Мортон, применивший эфир</w:t>
      </w:r>
      <w:r w:rsidRPr="00B257D0">
        <w:rPr>
          <w:szCs w:val="22"/>
          <w:vertAlign w:val="superscript"/>
        </w:rPr>
        <w:footnoteReference w:id="17"/>
      </w:r>
      <w:r>
        <w:t>, существуют свидетельства того, что инки примерно в 1000 г. н.э. использовали листья коки (erythroxylon coca) в качестве анестетика для проведения операции на черепе, известной как трепанация</w:t>
      </w:r>
      <w:r w:rsidRPr="00B257D0">
        <w:rPr>
          <w:szCs w:val="22"/>
          <w:vertAlign w:val="superscript"/>
        </w:rPr>
        <w:footnoteReference w:id="18"/>
      </w:r>
      <w:r>
        <w:t>. Разжеванные листья коки накладывались на оперируемую область и действовали в качестве местного анестетика</w:t>
      </w:r>
      <w:r w:rsidRPr="00B257D0">
        <w:rPr>
          <w:szCs w:val="22"/>
          <w:vertAlign w:val="superscript"/>
        </w:rPr>
        <w:footnoteReference w:id="19"/>
      </w:r>
      <w:r>
        <w:t>.  В качестве еще одного анестетика инки использовали кукурузный спирт и табак</w:t>
      </w:r>
      <w:r w:rsidRPr="00B257D0">
        <w:rPr>
          <w:szCs w:val="22"/>
          <w:vertAlign w:val="superscript"/>
        </w:rPr>
        <w:footnoteReference w:id="20"/>
      </w:r>
      <w:r>
        <w:t>.</w:t>
      </w:r>
    </w:p>
    <w:p w:rsidR="00B100BA" w:rsidRPr="00B257D0" w:rsidRDefault="00B100BA" w:rsidP="00B100BA">
      <w:pPr>
        <w:rPr>
          <w:szCs w:val="22"/>
        </w:rPr>
      </w:pPr>
    </w:p>
    <w:p w:rsidR="00B100BA" w:rsidRDefault="00B100BA" w:rsidP="00B100BA">
      <w:pPr>
        <w:rPr>
          <w:szCs w:val="22"/>
        </w:rPr>
      </w:pPr>
      <w:r>
        <w:rPr>
          <w:b/>
        </w:rPr>
        <w:t>Серфинг</w:t>
      </w:r>
      <w:r>
        <w:t>.  Серфинг — это хорошо известный вид водного спорта, при котором серфер, стоя на доске, катается на волнах высотой от нескольких футов до более чем 50 футов.  Первые сведения о серфинге датируются 3 тыс. лет тому назад: рыбаки Западной Полинезии, сидя на досках, которые катились по волнам, достаточно быстро доставляли улов рыбы на берег</w:t>
      </w:r>
      <w:r w:rsidRPr="00B257D0">
        <w:rPr>
          <w:szCs w:val="22"/>
          <w:vertAlign w:val="superscript"/>
        </w:rPr>
        <w:footnoteReference w:id="21"/>
      </w:r>
      <w:r>
        <w:t xml:space="preserve">. Некоторые утверждают, что серфинг существовал еще ранее, дo 2000 г. до н.э., когда древние жители островов Полинезии и Тихого океана катались на </w:t>
      </w:r>
      <w:r>
        <w:lastRenderedPageBreak/>
        <w:t>досках для развлечения</w:t>
      </w:r>
      <w:r w:rsidRPr="00B257D0">
        <w:rPr>
          <w:szCs w:val="22"/>
          <w:vertAlign w:val="superscript"/>
        </w:rPr>
        <w:footnoteReference w:id="22"/>
      </w:r>
      <w:r>
        <w:t>.  В процессе миграции на восток, в сторону Гавайский Островов, произошедшей к 400 г. н.э., они, вероятно, принесли с собой базовые навыки серфинга</w:t>
      </w:r>
      <w:r w:rsidRPr="00B257D0">
        <w:rPr>
          <w:szCs w:val="22"/>
          <w:vertAlign w:val="superscript"/>
        </w:rPr>
        <w:footnoteReference w:id="23"/>
      </w:r>
      <w:r>
        <w:t>.  К 1800-м годам гавайцы усовершенствовали искусство серфинга, которым глубоко впечатлили европейских исследователей и других свидетелей их умения «кататься на волнах» или «кататься по поверхности»</w:t>
      </w:r>
      <w:r w:rsidRPr="00B257D0">
        <w:rPr>
          <w:szCs w:val="22"/>
          <w:vertAlign w:val="superscript"/>
        </w:rPr>
        <w:footnoteReference w:id="24"/>
      </w:r>
      <w:r>
        <w:t xml:space="preserve">. </w:t>
      </w:r>
    </w:p>
    <w:p w:rsidR="00B100BA" w:rsidRPr="00B257D0" w:rsidRDefault="00B100BA" w:rsidP="00B100BA">
      <w:pPr>
        <w:rPr>
          <w:szCs w:val="22"/>
        </w:rPr>
      </w:pPr>
    </w:p>
    <w:p w:rsidR="00B100BA" w:rsidRDefault="00B100BA" w:rsidP="00B100BA">
      <w:pPr>
        <w:rPr>
          <w:szCs w:val="22"/>
        </w:rPr>
      </w:pPr>
      <w:r>
        <w:rPr>
          <w:b/>
          <w:bCs/>
        </w:rPr>
        <w:t>Шоколад.</w:t>
      </w:r>
      <w:r>
        <w:t xml:space="preserve">  Шоколад является одним из наиболее широко распространенных продуктов в мире и пользуется высоким спросом на протяжении нескольких столетий.  Только в 2014 г. мировой доход от торговли шоколадом составил приблизительно 117 млрд долл. США</w:t>
      </w:r>
      <w:r w:rsidRPr="00B257D0">
        <w:rPr>
          <w:szCs w:val="22"/>
          <w:vertAlign w:val="superscript"/>
        </w:rPr>
        <w:footnoteReference w:id="25"/>
      </w:r>
      <w:r>
        <w:t>.  Шоколад первоначально выращивался для приготовления напитка, изобретенного древними майя и ацтеками, которые разработали способ сбраживания, обжаривания и перемалывания какао-бобов, собиравшихся в местных джунглях, для получения пасты</w:t>
      </w:r>
      <w:r w:rsidRPr="00B257D0">
        <w:rPr>
          <w:szCs w:val="22"/>
          <w:vertAlign w:val="superscript"/>
        </w:rPr>
        <w:footnoteReference w:id="26"/>
      </w:r>
      <w:r>
        <w:t>.  Паста какао затем перемешивалась с водой, ванилином, медом, перцем чили и другими специями</w:t>
      </w:r>
      <w:r w:rsidRPr="00B257D0">
        <w:rPr>
          <w:szCs w:val="22"/>
          <w:vertAlign w:val="superscript"/>
        </w:rPr>
        <w:footnoteReference w:id="27"/>
      </w:r>
      <w:r>
        <w:t>.  Полученная смесь назвалась «чокотал» и представляла собой шоколадный напиток, который, как обнаружили древние майя и ацтеки, улучшал настроение, оказывал тонизирующее действие и служил афродизиаком</w:t>
      </w:r>
      <w:r w:rsidRPr="00B257D0">
        <w:rPr>
          <w:szCs w:val="22"/>
          <w:vertAlign w:val="superscript"/>
        </w:rPr>
        <w:footnoteReference w:id="28"/>
      </w:r>
      <w:r>
        <w:t>.  Рассказывали, что император ацтеков Монтесума выпивал до 50 чашек чокотала в день.  Твердый шоколад был изготовлен из масла какао только в 1828 г.</w:t>
      </w:r>
      <w:r w:rsidRPr="00B257D0">
        <w:rPr>
          <w:szCs w:val="22"/>
          <w:vertAlign w:val="superscript"/>
        </w:rPr>
        <w:footnoteReference w:id="29"/>
      </w:r>
      <w:r>
        <w:t xml:space="preserve">  </w:t>
      </w:r>
    </w:p>
    <w:p w:rsidR="00B100BA" w:rsidRPr="00B257D0" w:rsidRDefault="00B100BA" w:rsidP="00B100BA">
      <w:pPr>
        <w:rPr>
          <w:szCs w:val="22"/>
        </w:rPr>
      </w:pPr>
    </w:p>
    <w:p w:rsidR="00B100BA" w:rsidRDefault="00B100BA" w:rsidP="00B100BA">
      <w:pPr>
        <w:rPr>
          <w:szCs w:val="22"/>
        </w:rPr>
      </w:pPr>
      <w:r>
        <w:rPr>
          <w:b/>
        </w:rPr>
        <w:t>Антибиотики</w:t>
      </w:r>
      <w:r>
        <w:t>.  Антибиотики — это лекарственные препараты, которые предотвращают или ограничивают бактериальные инфекции.  Антибиотики обычно используются для лечения таких болезней, как коклюш, стрептококковое воспаление горла и уха, синусит и инфекции мочевых путей</w:t>
      </w:r>
      <w:r w:rsidRPr="00B257D0">
        <w:rPr>
          <w:szCs w:val="22"/>
          <w:vertAlign w:val="superscript"/>
        </w:rPr>
        <w:footnoteReference w:id="30"/>
      </w:r>
      <w:r>
        <w:t>.  По аналогии с тем, как действуют современные антибиотики, ацтеки в доколумбовый период обнаружили, что сок агавы (agave americana) предотвращает инфекционные заражения, и использовали его для лечения ран</w:t>
      </w:r>
      <w:r w:rsidRPr="00B257D0">
        <w:rPr>
          <w:szCs w:val="22"/>
          <w:vertAlign w:val="superscript"/>
        </w:rPr>
        <w:footnoteReference w:id="31"/>
      </w:r>
      <w:r>
        <w:t>.  Иногда для усиления действия ацтекские лекари добавляли в сок агавы соль</w:t>
      </w:r>
      <w:r w:rsidRPr="00B257D0">
        <w:rPr>
          <w:szCs w:val="22"/>
          <w:vertAlign w:val="superscript"/>
        </w:rPr>
        <w:footnoteReference w:id="32"/>
      </w:r>
      <w:r>
        <w:t>.  Еще один коренной народ доколумбового периода, который именовался маках и проживал на территории современного штата Вашингтон, использовал в качестве антибиотика тысячелистник, являющийся разновидностью растения achillea millefolium</w:t>
      </w:r>
      <w:r w:rsidRPr="00B257D0">
        <w:rPr>
          <w:szCs w:val="22"/>
          <w:vertAlign w:val="superscript"/>
        </w:rPr>
        <w:footnoteReference w:id="33"/>
      </w:r>
      <w:r>
        <w:rPr>
          <w:i/>
        </w:rPr>
        <w:t>.</w:t>
      </w:r>
      <w:r>
        <w:t xml:space="preserve"> </w:t>
      </w:r>
    </w:p>
    <w:p w:rsidR="00B100BA" w:rsidRPr="00B257D0" w:rsidRDefault="00B100BA" w:rsidP="00B100BA">
      <w:pPr>
        <w:rPr>
          <w:szCs w:val="22"/>
        </w:rPr>
      </w:pPr>
    </w:p>
    <w:p w:rsidR="00B100BA" w:rsidRDefault="00B100BA" w:rsidP="00B100BA">
      <w:pPr>
        <w:rPr>
          <w:szCs w:val="22"/>
        </w:rPr>
      </w:pPr>
      <w:r>
        <w:rPr>
          <w:b/>
          <w:bCs/>
        </w:rPr>
        <w:t>Чай.</w:t>
      </w:r>
      <w:r>
        <w:t xml:space="preserve">  Чай является одним из наиболее распространенных напитков в мире.  Некоторые аналитики оценивают стоимость мирового рынка чая приблизительно в 40 млрд долл. США</w:t>
      </w:r>
      <w:r w:rsidRPr="00B257D0">
        <w:rPr>
          <w:szCs w:val="22"/>
          <w:vertAlign w:val="superscript"/>
        </w:rPr>
        <w:footnoteReference w:id="34"/>
      </w:r>
      <w:r>
        <w:t>.  Точное место происхождения чая неизвестно, но некоторые историки считают, что чай был открыт древним китайским императором Шэнь-Нун в 2737 г. до н.э., когда в его чашу с кипящей водой случайно попало несколько листиков чая.  Выпив напиток, император обратил внимание на его тонизирующее действие</w:t>
      </w:r>
      <w:r w:rsidRPr="00B257D0">
        <w:rPr>
          <w:szCs w:val="22"/>
          <w:vertAlign w:val="superscript"/>
        </w:rPr>
        <w:footnoteReference w:id="35"/>
      </w:r>
      <w:r>
        <w:t>.  Медицинские и освежающие свойства напитка стали известны с развитием в Китае чайной культуры</w:t>
      </w:r>
      <w:r w:rsidRPr="00B257D0">
        <w:rPr>
          <w:szCs w:val="22"/>
          <w:vertAlign w:val="superscript"/>
        </w:rPr>
        <w:footnoteReference w:id="36"/>
      </w:r>
      <w:r>
        <w:t xml:space="preserve">.  </w:t>
      </w:r>
      <w:r>
        <w:lastRenderedPageBreak/>
        <w:t>По некоторым другим сведениям чай происходит из древнего Тибета или Северной Индии</w:t>
      </w:r>
      <w:r w:rsidRPr="00B257D0">
        <w:rPr>
          <w:szCs w:val="22"/>
          <w:vertAlign w:val="superscript"/>
        </w:rPr>
        <w:footnoteReference w:id="37"/>
      </w:r>
      <w:r>
        <w:t xml:space="preserve">.  </w:t>
      </w:r>
    </w:p>
    <w:p w:rsidR="00B100BA" w:rsidRPr="00B257D0" w:rsidRDefault="00B100BA" w:rsidP="00B100BA">
      <w:pPr>
        <w:rPr>
          <w:szCs w:val="22"/>
        </w:rPr>
      </w:pPr>
    </w:p>
    <w:p w:rsidR="00B100BA" w:rsidRDefault="00B100BA" w:rsidP="00B100BA">
      <w:pPr>
        <w:rPr>
          <w:szCs w:val="22"/>
        </w:rPr>
      </w:pPr>
      <w:r>
        <w:rPr>
          <w:b/>
          <w:bCs/>
        </w:rPr>
        <w:t>Кофе.</w:t>
      </w:r>
      <w:r>
        <w:t xml:space="preserve">  Кофе, по-видимому, является наиболее широко употребляемым напитком в мире.  Согласно статистике, население США потребляет в среднем 3,1 чашки кофе в день</w:t>
      </w:r>
      <w:r w:rsidRPr="00B257D0">
        <w:rPr>
          <w:szCs w:val="22"/>
          <w:vertAlign w:val="superscript"/>
        </w:rPr>
        <w:footnoteReference w:id="38"/>
      </w:r>
      <w:r>
        <w:t>.  Хотя в настоящее время кофе производят в более чем 50 странах мира, кофе существовал тысячелетия.  Некоторые связывают его происхождение с эфиопским пастухом по имени Калди, который однажды заметил, что его козы, наевшись красных плодов кофейного дерева, начинают возбужденно себя вести</w:t>
      </w:r>
      <w:r w:rsidRPr="00B257D0">
        <w:rPr>
          <w:szCs w:val="22"/>
          <w:vertAlign w:val="superscript"/>
        </w:rPr>
        <w:footnoteReference w:id="39"/>
      </w:r>
      <w:r>
        <w:t>.  Калди заинтересовался этим и сам съел несколько плодов, после чего он почувствовал прилив бодрости</w:t>
      </w:r>
      <w:r w:rsidRPr="00B257D0">
        <w:rPr>
          <w:szCs w:val="22"/>
          <w:vertAlign w:val="superscript"/>
        </w:rPr>
        <w:footnoteReference w:id="40"/>
      </w:r>
      <w:r>
        <w:t>.  Согласно легенде, он рассказал об этих плодах монаху, который с трудом подавлял сон во время молитвы</w:t>
      </w:r>
      <w:r w:rsidRPr="00B257D0">
        <w:rPr>
          <w:szCs w:val="22"/>
          <w:vertAlign w:val="superscript"/>
        </w:rPr>
        <w:footnoteReference w:id="41"/>
      </w:r>
      <w:r>
        <w:t xml:space="preserve">. </w:t>
      </w:r>
    </w:p>
    <w:p w:rsidR="00B100BA" w:rsidRPr="00B257D0" w:rsidRDefault="00B100BA" w:rsidP="00B100BA">
      <w:pPr>
        <w:rPr>
          <w:szCs w:val="22"/>
        </w:rPr>
      </w:pPr>
    </w:p>
    <w:p w:rsidR="00B100BA" w:rsidRDefault="00B100BA" w:rsidP="00B100BA">
      <w:pPr>
        <w:rPr>
          <w:szCs w:val="22"/>
        </w:rPr>
      </w:pPr>
      <w:r>
        <w:rPr>
          <w:b/>
          <w:bCs/>
        </w:rPr>
        <w:t>Жевательная резинка.</w:t>
      </w:r>
      <w:r>
        <w:t xml:space="preserve">  Жевательная резинка — это еще один продукт, прообразы которого использовались коренными народами.  Племена майя доколумбового периода жевали чикл – смолу саподиллы</w:t>
      </w:r>
      <w:r w:rsidRPr="00B257D0">
        <w:rPr>
          <w:szCs w:val="22"/>
          <w:vertAlign w:val="superscript"/>
        </w:rPr>
        <w:footnoteReference w:id="42"/>
      </w:r>
      <w:r>
        <w:t>, произрастающей в Мексике и Центральной Америке</w:t>
      </w:r>
      <w:r>
        <w:rPr>
          <w:rStyle w:val="FootnoteReference"/>
          <w:szCs w:val="22"/>
        </w:rPr>
        <w:footnoteReference w:id="43"/>
      </w:r>
      <w:r>
        <w:t>.  Это делалось для утоления голода и жажды</w:t>
      </w:r>
      <w:r w:rsidRPr="00B257D0">
        <w:rPr>
          <w:szCs w:val="22"/>
          <w:vertAlign w:val="superscript"/>
        </w:rPr>
        <w:footnoteReference w:id="44"/>
      </w:r>
      <w:r>
        <w:t>.  Племена майя обнаружили, что в местах надреза коры саподиллы или ее повреждения насекомыми появляется белая молокообразная жидкость, которую растение выделяет для защиты пораженного участка.  Это вещество – латекс чикл – и служило первоначальной основой жевательной резинки</w:t>
      </w:r>
      <w:r w:rsidRPr="00B257D0">
        <w:rPr>
          <w:szCs w:val="22"/>
          <w:vertAlign w:val="superscript"/>
        </w:rPr>
        <w:footnoteReference w:id="45"/>
      </w:r>
      <w:r>
        <w:t>.  Майя называли чикл «циктли» и считали, что он имеет приятную текстуру и сладкий вкус</w:t>
      </w:r>
      <w:r w:rsidRPr="00B257D0">
        <w:rPr>
          <w:szCs w:val="22"/>
          <w:vertAlign w:val="superscript"/>
        </w:rPr>
        <w:footnoteReference w:id="46"/>
      </w:r>
      <w:r>
        <w:t>.  Чикл стал известен в США после того, как его туда завез в 1855 г. сосланный мексиканский генерал Антонио Лопес де Санта-Анна</w:t>
      </w:r>
      <w:r w:rsidRPr="00B257D0">
        <w:rPr>
          <w:szCs w:val="22"/>
          <w:vertAlign w:val="superscript"/>
        </w:rPr>
        <w:footnoteReference w:id="47"/>
      </w:r>
      <w:r>
        <w:t>.  В конце 1800-х и начале 1900-х гг. чикл широко применялся в Америке в качестве основы жевательной резинки</w:t>
      </w:r>
      <w:r w:rsidRPr="00B257D0">
        <w:rPr>
          <w:szCs w:val="22"/>
          <w:vertAlign w:val="superscript"/>
        </w:rPr>
        <w:footnoteReference w:id="48"/>
      </w:r>
      <w:r>
        <w:t>.</w:t>
      </w:r>
    </w:p>
    <w:p w:rsidR="00B100BA" w:rsidRPr="00B257D0" w:rsidRDefault="00B100BA" w:rsidP="00B100BA">
      <w:pPr>
        <w:rPr>
          <w:szCs w:val="22"/>
        </w:rPr>
      </w:pPr>
    </w:p>
    <w:p w:rsidR="00B100BA" w:rsidRPr="00B257D0" w:rsidRDefault="00B100BA" w:rsidP="00B100BA">
      <w:pPr>
        <w:rPr>
          <w:szCs w:val="22"/>
        </w:rPr>
      </w:pPr>
      <w:r>
        <w:rPr>
          <w:b/>
          <w:bCs/>
        </w:rPr>
        <w:t>Каучук.</w:t>
      </w:r>
      <w:r>
        <w:t xml:space="preserve">  Каучук используется в производстве многих видов продукции, включая обувь, клеящие материалы, ремни, шины, контактные линзы, мячи, надувные шары и игрушки.  Хотя изобретателем вулканизированного каучука считается Чарльз Гудьер, каучук был известен в течение многих столетий.  Колумб, открывший в 1492 г. остров Гаити, наблюдал, как коренные жители играют в каучуковые мячи</w:t>
      </w:r>
      <w:r w:rsidRPr="00B257D0">
        <w:rPr>
          <w:szCs w:val="22"/>
          <w:vertAlign w:val="superscript"/>
        </w:rPr>
        <w:footnoteReference w:id="49"/>
      </w:r>
      <w:r>
        <w:t>.  Позднее, в 1616 г. член францисканского ордера в Мексике Фриар Хуан де Торкемада наблюдал, как коренное население использует латекс, полученный от каучуконосных растений</w:t>
      </w:r>
      <w:r w:rsidRPr="00B257D0">
        <w:rPr>
          <w:szCs w:val="22"/>
          <w:vertAlign w:val="superscript"/>
        </w:rPr>
        <w:footnoteReference w:id="50"/>
      </w:r>
      <w:r>
        <w:t>.  Коренное население обнаружило, что каучук может быть создан из белого вещества, выделяемого из надломленного ствола молочая или одуванчика</w:t>
      </w:r>
      <w:r w:rsidRPr="00B257D0">
        <w:rPr>
          <w:szCs w:val="22"/>
          <w:vertAlign w:val="superscript"/>
        </w:rPr>
        <w:footnoteReference w:id="51"/>
      </w:r>
      <w:r>
        <w:t xml:space="preserve">.  Эта белая жидкость, которая называется латексом, является основой природного каучука. </w:t>
      </w:r>
    </w:p>
    <w:p w:rsidR="00B100BA" w:rsidRPr="00B257D0" w:rsidRDefault="00B100BA" w:rsidP="00B100BA">
      <w:pPr>
        <w:rPr>
          <w:szCs w:val="22"/>
        </w:rPr>
      </w:pPr>
    </w:p>
    <w:p w:rsidR="00B100BA" w:rsidRPr="00B257D0" w:rsidRDefault="00B100BA" w:rsidP="00B100BA">
      <w:pPr>
        <w:rPr>
          <w:szCs w:val="22"/>
        </w:rPr>
      </w:pPr>
      <w:r>
        <w:rPr>
          <w:b/>
        </w:rPr>
        <w:t xml:space="preserve">Горгонзола.  </w:t>
      </w:r>
      <w:r>
        <w:t xml:space="preserve">Горгонзола (или страккино из Горгонзолы в Италии) — это всемирно известный сыр, производимый главным образом в Италии в областях Пьемонт и </w:t>
      </w:r>
      <w:r>
        <w:lastRenderedPageBreak/>
        <w:t>Ломбардия</w:t>
      </w:r>
      <w:r w:rsidRPr="00B257D0">
        <w:rPr>
          <w:szCs w:val="22"/>
          <w:vertAlign w:val="superscript"/>
        </w:rPr>
        <w:footnoteReference w:id="52"/>
      </w:r>
      <w:r>
        <w:t>.  Он известен своей мягкой слоистой текстурой, а также характерным цветом</w:t>
      </w:r>
      <w:r w:rsidRPr="00B257D0">
        <w:rPr>
          <w:szCs w:val="22"/>
          <w:vertAlign w:val="superscript"/>
        </w:rPr>
        <w:footnoteReference w:id="53"/>
      </w:r>
      <w:r>
        <w:t>.  Существует несколько историй изобретений горгонзолы.  Согласно одной из них, сыр горгонзола изобрел один молодой сыровар в Италии в XV веке, который по неосторожности, отвлекшись от своей работы, оставил влажное сырное тесто на ночь в холодном подвале</w:t>
      </w:r>
      <w:r w:rsidRPr="00B257D0">
        <w:rPr>
          <w:szCs w:val="22"/>
          <w:vertAlign w:val="superscript"/>
        </w:rPr>
        <w:footnoteReference w:id="54"/>
      </w:r>
      <w:r>
        <w:t>. На следующее утро, пытаясь исправить свою ошибку, он перемешал тесто, оставшееся с прошлого вечера, со свежим сырным тестом.  Через несколько недель он заметил, что его сырная смесь местами позеленела.  Из любопытства он попробовал этот сыр и обнаружил, что он имеет приятный вкус.  Тогда он воткнул в сыр в нескольких местах палочки, чтобы выпустить воздух, и в результате его продукт получил особый вид и вкус</w:t>
      </w:r>
      <w:r w:rsidRPr="00B257D0">
        <w:rPr>
          <w:szCs w:val="22"/>
          <w:vertAlign w:val="superscript"/>
        </w:rPr>
        <w:footnoteReference w:id="55"/>
      </w:r>
      <w:r>
        <w:t>.  Другая история создания горгонзолы относится к римским временам, когда усталых коров перегоняли из Альп на сочные пастбища в долине реки По близ города Горгонзола в Италии</w:t>
      </w:r>
      <w:r w:rsidRPr="00B257D0">
        <w:rPr>
          <w:szCs w:val="22"/>
          <w:vertAlign w:val="superscript"/>
        </w:rPr>
        <w:footnoteReference w:id="56"/>
      </w:r>
      <w:r>
        <w:t>.  Согласно легенде, с гор спускалось столь большое число коров, что горожане изобрели сыр горгонзола для сохранения молока</w:t>
      </w:r>
      <w:r w:rsidRPr="00B257D0">
        <w:rPr>
          <w:szCs w:val="22"/>
          <w:vertAlign w:val="superscript"/>
        </w:rPr>
        <w:footnoteReference w:id="57"/>
      </w:r>
      <w:r>
        <w:t xml:space="preserve">.  </w:t>
      </w:r>
    </w:p>
    <w:p w:rsidR="00B100BA" w:rsidRDefault="00B100BA" w:rsidP="00B100BA">
      <w:pPr>
        <w:rPr>
          <w:szCs w:val="22"/>
        </w:rPr>
      </w:pPr>
    </w:p>
    <w:p w:rsidR="00B100BA" w:rsidRPr="00FE689D" w:rsidRDefault="00B100BA" w:rsidP="00B100BA">
      <w:pPr>
        <w:rPr>
          <w:szCs w:val="22"/>
        </w:rPr>
      </w:pPr>
      <w:r>
        <w:rPr>
          <w:b/>
        </w:rPr>
        <w:t>Чурчхела.</w:t>
      </w:r>
      <w:r>
        <w:t xml:space="preserve">  Чурчхела – традиционное кондитерское изделие в форме колбаски, появившееся в Кавказском регионе, точнее в грузинском районе Кахетия</w:t>
      </w:r>
      <w:r>
        <w:rPr>
          <w:rStyle w:val="FootnoteReference"/>
          <w:szCs w:val="22"/>
          <w:lang w:val="en"/>
        </w:rPr>
        <w:footnoteReference w:id="58"/>
      </w:r>
      <w:r>
        <w:t>. Для ее приготовления используется виноградное сусло, орехи и мука. Чурчхела появилась еще в древние времена: благодаря своей высокой калорийности, длительности хранения и компактности она была популярна среди грузинских воинов, бравших ее с собой в походы</w:t>
      </w:r>
      <w:r>
        <w:rPr>
          <w:rStyle w:val="FootnoteReference"/>
          <w:szCs w:val="22"/>
          <w:lang w:val="en"/>
        </w:rPr>
        <w:footnoteReference w:id="59"/>
      </w:r>
      <w:r>
        <w:t>,</w:t>
      </w:r>
      <w:r>
        <w:rPr>
          <w:rStyle w:val="FootnoteReference"/>
          <w:szCs w:val="22"/>
          <w:lang w:val="en"/>
        </w:rPr>
        <w:footnoteReference w:id="60"/>
      </w:r>
      <w:r>
        <w:t>. Как правило, делают чурчхелу осенью во время сбора фруктов, которые являются основой ее рецепта: винограда и орехов. Нить с нанизанными на нее скорлупками грецких (или других) орехов погружают в виноградный сок, сгущенный мукой, а затем сушат на солнце</w:t>
      </w:r>
      <w:r>
        <w:rPr>
          <w:rStyle w:val="FootnoteReference"/>
          <w:szCs w:val="22"/>
        </w:rPr>
        <w:footnoteReference w:id="61"/>
      </w:r>
      <w:r>
        <w:t>.</w:t>
      </w:r>
    </w:p>
    <w:p w:rsidR="00B100BA" w:rsidRPr="00B257D0" w:rsidRDefault="00B100BA" w:rsidP="00B100BA">
      <w:pPr>
        <w:rPr>
          <w:szCs w:val="22"/>
        </w:rPr>
      </w:pPr>
    </w:p>
    <w:p w:rsidR="00B100BA" w:rsidRPr="00A112A4" w:rsidRDefault="00B100BA" w:rsidP="00B100BA">
      <w:pPr>
        <w:numPr>
          <w:ilvl w:val="0"/>
          <w:numId w:val="7"/>
        </w:numPr>
        <w:rPr>
          <w:szCs w:val="22"/>
        </w:rPr>
      </w:pPr>
      <w:r>
        <w:t>ЗАКЛЮЧЕНИЕ</w:t>
      </w:r>
    </w:p>
    <w:p w:rsidR="00B100BA" w:rsidRDefault="00B100BA" w:rsidP="00B100BA">
      <w:pPr>
        <w:rPr>
          <w:szCs w:val="22"/>
        </w:rPr>
      </w:pPr>
    </w:p>
    <w:p w:rsidR="00B100BA" w:rsidRPr="00B257D0" w:rsidRDefault="00B100BA" w:rsidP="00B100BA">
      <w:pPr>
        <w:rPr>
          <w:szCs w:val="22"/>
        </w:rPr>
      </w:pPr>
      <w:r>
        <w:t>Настоящий документ призван активизировать обсуждение в отношении объектов ТЗ, которые подлежат охране, и объектов ТЗ, которые не предназначены для охраны.  Предлагаем другим членам Комитета прокомментировать примеры, изложенные в настоящем документе, и представить свои материалы для обсуждения.  Обсуждение примеров поможет нам выполнить наш мандат и достичь понимания относительно того, какие объекты имеют право на охрану на международном уровне.  Это также поможет нам решить один из основных остающихся вопросов в рамках наших переговоров.</w:t>
      </w:r>
    </w:p>
    <w:p w:rsidR="00B100BA" w:rsidRPr="005A15FF" w:rsidRDefault="00B100BA" w:rsidP="00B100BA">
      <w:pPr>
        <w:ind w:left="567"/>
        <w:rPr>
          <w:szCs w:val="22"/>
        </w:rPr>
      </w:pPr>
    </w:p>
    <w:p w:rsidR="00B100BA" w:rsidRPr="005A15FF" w:rsidRDefault="00B100BA" w:rsidP="00B100BA">
      <w:pPr>
        <w:rPr>
          <w:szCs w:val="22"/>
        </w:rPr>
      </w:pPr>
    </w:p>
    <w:p w:rsidR="002928D3" w:rsidRDefault="00B100BA" w:rsidP="009D3DE8">
      <w:pPr>
        <w:ind w:left="5500"/>
      </w:pPr>
      <w:r>
        <w:t>[Конец приложения и документа]</w:t>
      </w:r>
    </w:p>
    <w:sectPr w:rsidR="002928D3" w:rsidSect="00B100BA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endnotePr>
        <w:numFmt w:val="decimal"/>
      </w:endnotePr>
      <w:pgSz w:w="11907" w:h="16840" w:code="9"/>
      <w:pgMar w:top="567" w:right="1134" w:bottom="1418" w:left="1418" w:header="510" w:footer="1021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C7DD2" w:rsidRDefault="00BC7DD2">
      <w:r>
        <w:separator/>
      </w:r>
    </w:p>
  </w:endnote>
  <w:endnote w:type="continuationSeparator" w:id="0">
    <w:p w:rsidR="00BC7DD2" w:rsidRDefault="00BC7DD2" w:rsidP="003B38C1">
      <w:r>
        <w:separator/>
      </w:r>
    </w:p>
    <w:p w:rsidR="00BC7DD2" w:rsidRPr="005A15FF" w:rsidRDefault="00BC7DD2" w:rsidP="003B38C1">
      <w:pPr>
        <w:spacing w:after="60"/>
        <w:rPr>
          <w:sz w:val="17"/>
          <w:lang w:val="en-US"/>
        </w:rPr>
      </w:pPr>
      <w:r w:rsidRPr="005A15FF">
        <w:rPr>
          <w:sz w:val="17"/>
          <w:lang w:val="en-US"/>
        </w:rPr>
        <w:t>[Endnote continued from previous page]</w:t>
      </w:r>
    </w:p>
  </w:endnote>
  <w:endnote w:type="continuationNotice" w:id="1">
    <w:p w:rsidR="00BC7DD2" w:rsidRPr="005A15FF" w:rsidRDefault="00BC7DD2" w:rsidP="003B38C1">
      <w:pPr>
        <w:spacing w:before="60"/>
        <w:jc w:val="right"/>
        <w:rPr>
          <w:sz w:val="17"/>
          <w:szCs w:val="17"/>
          <w:lang w:val="en-US"/>
        </w:rPr>
      </w:pPr>
      <w:r w:rsidRPr="005A15FF">
        <w:rPr>
          <w:sz w:val="17"/>
          <w:szCs w:val="17"/>
          <w:lang w:val="en-US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100BA" w:rsidRDefault="003E6BA3">
    <w:pPr>
      <w:pStyle w:val="Footer"/>
    </w:pPr>
    <w:r>
      <w:rPr>
        <w:noProof/>
        <w:lang w:val="en-US" w:eastAsia="en-US"/>
      </w:rPr>
      <mc:AlternateContent>
        <mc:Choice Requires="wps">
          <w:drawing>
            <wp:anchor distT="0" distB="0" distL="114300" distR="114300" simplePos="1" relativeHeight="251659264" behindDoc="0" locked="0" layoutInCell="0" allowOverlap="1">
              <wp:simplePos x="0" y="10229453"/>
              <wp:positionH relativeFrom="page">
                <wp:posOffset>0</wp:posOffset>
              </wp:positionH>
              <wp:positionV relativeFrom="page">
                <wp:posOffset>10229215</wp:posOffset>
              </wp:positionV>
              <wp:extent cx="7560945" cy="273050"/>
              <wp:effectExtent l="0" t="0" r="0" b="12700"/>
              <wp:wrapNone/>
              <wp:docPr id="1" name="MSIPCMf6014c66888542f990d59e0b" descr="{&quot;HashCode&quot;:-424324183,&quot;Height&quot;:842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945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:rsidR="003E6BA3" w:rsidRPr="003E6BA3" w:rsidRDefault="003E6BA3" w:rsidP="003E6BA3">
                          <w:pPr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</w:pPr>
                          <w:r w:rsidRPr="003E6BA3"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  <w:t xml:space="preserve">WIPO FOR OFFICIAL USE ONLY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MSIPCMf6014c66888542f990d59e0b" o:spid="_x0000_s1026" type="#_x0000_t202" alt="{&quot;HashCode&quot;:-424324183,&quot;Height&quot;:842.0,&quot;Width&quot;:595.0,&quot;Placement&quot;:&quot;Footer&quot;,&quot;Index&quot;:&quot;Primary&quot;,&quot;Section&quot;:1,&quot;Top&quot;:0.0,&quot;Left&quot;:0.0}" style="position:absolute;margin-left:0;margin-top:805.45pt;width:595.35pt;height:21.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" o:allowincell="f" filled="f" stroked="f" strokeweight=".5pt">
              <v:textbox inset=",0,,0">
                <w:txbxContent>
                  <w:p w:rsidR="003E6BA3" w:rsidRPr="003E6BA3" w:rsidRDefault="003E6BA3" w:rsidP="003E6BA3">
                    <w:pPr>
                      <w:jc w:val="center"/>
                      <w:rPr>
                        <w:rFonts w:ascii="Calibri" w:hAnsi="Calibri" w:cs="Calibri"/>
                        <w:color w:val="000000"/>
                        <w:sz w:val="20"/>
                      </w:rPr>
                    </w:pPr>
                    <w:r w:rsidRPr="003E6BA3">
                      <w:rPr>
                        <w:rFonts w:ascii="Calibri" w:hAnsi="Calibri" w:cs="Calibri"/>
                        <w:color w:val="000000"/>
                        <w:sz w:val="20"/>
                      </w:rPr>
                      <w:t xml:space="preserve">WIPO FOR OFFICIAL USE ONLY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100BA" w:rsidRDefault="003E6BA3">
    <w:pPr>
      <w:pStyle w:val="Footer"/>
    </w:pPr>
    <w:r>
      <w:rPr>
        <w:noProof/>
        <w:lang w:val="en-US" w:eastAsia="en-US"/>
      </w:rPr>
      <mc:AlternateContent>
        <mc:Choice Requires="wps">
          <w:drawing>
            <wp:anchor distT="0" distB="0" distL="114300" distR="114300" simplePos="0" relativeHeight="251660288" behindDoc="0" locked="0" layoutInCell="0" allowOverlap="1">
              <wp:simplePos x="0" y="0"/>
              <wp:positionH relativeFrom="page">
                <wp:posOffset>0</wp:posOffset>
              </wp:positionH>
              <wp:positionV relativeFrom="page">
                <wp:posOffset>10229215</wp:posOffset>
              </wp:positionV>
              <wp:extent cx="7560945" cy="273050"/>
              <wp:effectExtent l="0" t="0" r="0" b="12700"/>
              <wp:wrapNone/>
              <wp:docPr id="3" name="MSIPCMffa24da69109964d0a2e0725" descr="{&quot;HashCode&quot;:-424324183,&quot;Height&quot;:842.0,&quot;Width&quot;:595.0,&quot;Placement&quot;:&quot;Footer&quot;,&quot;Index&quot;:&quot;FirstPage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945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:rsidR="003E6BA3" w:rsidRPr="003E6BA3" w:rsidRDefault="003E6BA3" w:rsidP="003E6BA3">
                          <w:pPr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</w:pPr>
                          <w:r w:rsidRPr="003E6BA3"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  <w:t xml:space="preserve">WIPO FOR OFFICIAL USE ONLY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MSIPCMffa24da69109964d0a2e0725" o:spid="_x0000_s1027" type="#_x0000_t202" alt="{&quot;HashCode&quot;:-424324183,&quot;Height&quot;:842.0,&quot;Width&quot;:595.0,&quot;Placement&quot;:&quot;Footer&quot;,&quot;Index&quot;:&quot;FirstPage&quot;,&quot;Section&quot;:1,&quot;Top&quot;:0.0,&quot;Left&quot;:0.0}" style="position:absolute;margin-left:0;margin-top:805.45pt;width:595.35pt;height:21.5pt;z-index:2516602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" o:allowincell="f" filled="f" stroked="f" strokeweight=".5pt">
              <v:textbox inset=",0,,0">
                <w:txbxContent>
                  <w:p w:rsidR="003E6BA3" w:rsidRPr="003E6BA3" w:rsidRDefault="003E6BA3" w:rsidP="003E6BA3">
                    <w:pPr>
                      <w:jc w:val="center"/>
                      <w:rPr>
                        <w:rFonts w:ascii="Calibri" w:hAnsi="Calibri" w:cs="Calibri"/>
                        <w:color w:val="000000"/>
                        <w:sz w:val="20"/>
                      </w:rPr>
                    </w:pPr>
                    <w:r w:rsidRPr="003E6BA3">
                      <w:rPr>
                        <w:rFonts w:ascii="Calibri" w:hAnsi="Calibri" w:cs="Calibri"/>
                        <w:color w:val="000000"/>
                        <w:sz w:val="20"/>
                      </w:rPr>
                      <w:t xml:space="preserve">WIPO FOR OFFICIAL USE ONLY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F2AD2" w:rsidRDefault="000F2AD2" w:rsidP="000F2AD2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F2AD2" w:rsidRDefault="003E6BA3">
    <w:pPr>
      <w:pStyle w:val="Footer"/>
    </w:pPr>
    <w:r>
      <w:rPr>
        <w:noProof/>
        <w:lang w:val="en-US" w:eastAsia="en-US"/>
      </w:rPr>
      <mc:AlternateContent>
        <mc:Choice Requires="wps">
          <w:drawing>
            <wp:anchor distT="0" distB="0" distL="114300" distR="114300" simplePos="0" relativeHeight="251661312" behindDoc="0" locked="0" layoutInCell="0" allowOverlap="1">
              <wp:simplePos x="0" y="0"/>
              <wp:positionH relativeFrom="page">
                <wp:posOffset>0</wp:posOffset>
              </wp:positionH>
              <wp:positionV relativeFrom="page">
                <wp:posOffset>10229215</wp:posOffset>
              </wp:positionV>
              <wp:extent cx="7560945" cy="273050"/>
              <wp:effectExtent l="0" t="0" r="0" b="12700"/>
              <wp:wrapNone/>
              <wp:docPr id="4" name="MSIPCMbf404ceeb964815fc70b0564" descr="{&quot;HashCode&quot;:-424324183,&quot;Height&quot;:842.0,&quot;Width&quot;:595.0,&quot;Placement&quot;:&quot;Footer&quot;,&quot;Index&quot;:&quot;Primary&quot;,&quot;Section&quot;:2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945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:rsidR="003E6BA3" w:rsidRPr="003E6BA3" w:rsidRDefault="003E6BA3" w:rsidP="003E6BA3">
                          <w:pPr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</w:pPr>
                          <w:r w:rsidRPr="003E6BA3"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  <w:t xml:space="preserve">WIPO FOR OFFICIAL USE ONLY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MSIPCMbf404ceeb964815fc70b0564" o:spid="_x0000_s1028" type="#_x0000_t202" alt="{&quot;HashCode&quot;:-424324183,&quot;Height&quot;:842.0,&quot;Width&quot;:595.0,&quot;Placement&quot;:&quot;Footer&quot;,&quot;Index&quot;:&quot;Primary&quot;,&quot;Section&quot;:2,&quot;Top&quot;:0.0,&quot;Left&quot;:0.0}" style="position:absolute;margin-left:0;margin-top:805.45pt;width:595.35pt;height:21.5pt;z-index:25166131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" o:allowincell="f" filled="f" stroked="f" strokeweight=".5pt">
              <v:fill o:detectmouseclick="t"/>
              <v:textbox inset=",0,,0">
                <w:txbxContent>
                  <w:p w:rsidR="003E6BA3" w:rsidRPr="003E6BA3" w:rsidRDefault="003E6BA3" w:rsidP="003E6BA3">
                    <w:pPr>
                      <w:jc w:val="center"/>
                      <w:rPr>
                        <w:rFonts w:ascii="Calibri" w:hAnsi="Calibri" w:cs="Calibri"/>
                        <w:color w:val="000000"/>
                        <w:sz w:val="20"/>
                      </w:rPr>
                    </w:pPr>
                    <w:r w:rsidRPr="003E6BA3">
                      <w:rPr>
                        <w:rFonts w:ascii="Calibri" w:hAnsi="Calibri" w:cs="Calibri"/>
                        <w:color w:val="000000"/>
                        <w:sz w:val="20"/>
                      </w:rPr>
                      <w:t xml:space="preserve">WIPO FOR OFFICIAL USE ONLY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E5229" w:rsidRDefault="003E6BA3">
    <w:pPr>
      <w:pStyle w:val="Footer"/>
    </w:pPr>
    <w:r>
      <w:rPr>
        <w:noProof/>
        <w:lang w:val="en-US" w:eastAsia="en-US"/>
      </w:rPr>
      <mc:AlternateContent>
        <mc:Choice Requires="wps">
          <w:drawing>
            <wp:anchor distT="0" distB="0" distL="114300" distR="114300" simplePos="0" relativeHeight="251662336" behindDoc="0" locked="0" layoutInCell="0" allowOverlap="1">
              <wp:simplePos x="0" y="0"/>
              <wp:positionH relativeFrom="page">
                <wp:posOffset>0</wp:posOffset>
              </wp:positionH>
              <wp:positionV relativeFrom="page">
                <wp:posOffset>10229215</wp:posOffset>
              </wp:positionV>
              <wp:extent cx="7560945" cy="273050"/>
              <wp:effectExtent l="0" t="0" r="0" b="12700"/>
              <wp:wrapNone/>
              <wp:docPr id="5" name="MSIPCM9cd2469d8b1833f3947bac01" descr="{&quot;HashCode&quot;:-424324183,&quot;Height&quot;:842.0,&quot;Width&quot;:595.0,&quot;Placement&quot;:&quot;Footer&quot;,&quot;Index&quot;:&quot;FirstPage&quot;,&quot;Section&quot;:2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945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:rsidR="003E6BA3" w:rsidRPr="003E6BA3" w:rsidRDefault="003E6BA3" w:rsidP="003E6BA3">
                          <w:pPr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</w:pPr>
                          <w:r w:rsidRPr="003E6BA3"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  <w:t xml:space="preserve">WIPO FOR OFFICIAL USE ONLY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MSIPCM9cd2469d8b1833f3947bac01" o:spid="_x0000_s1029" type="#_x0000_t202" alt="{&quot;HashCode&quot;:-424324183,&quot;Height&quot;:842.0,&quot;Width&quot;:595.0,&quot;Placement&quot;:&quot;Footer&quot;,&quot;Index&quot;:&quot;FirstPage&quot;,&quot;Section&quot;:2,&quot;Top&quot;:0.0,&quot;Left&quot;:0.0}" style="position:absolute;margin-left:0;margin-top:805.45pt;width:595.35pt;height:21.5pt;z-index:25166233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" o:allowincell="f" filled="f" stroked="f" strokeweight=".5pt">
              <v:fill o:detectmouseclick="t"/>
              <v:textbox inset=",0,,0">
                <w:txbxContent>
                  <w:p w:rsidR="003E6BA3" w:rsidRPr="003E6BA3" w:rsidRDefault="003E6BA3" w:rsidP="003E6BA3">
                    <w:pPr>
                      <w:jc w:val="center"/>
                      <w:rPr>
                        <w:rFonts w:ascii="Calibri" w:hAnsi="Calibri" w:cs="Calibri"/>
                        <w:color w:val="000000"/>
                        <w:sz w:val="20"/>
                      </w:rPr>
                    </w:pPr>
                    <w:r w:rsidRPr="003E6BA3">
                      <w:rPr>
                        <w:rFonts w:ascii="Calibri" w:hAnsi="Calibri" w:cs="Calibri"/>
                        <w:color w:val="000000"/>
                        <w:sz w:val="20"/>
                      </w:rPr>
                      <w:t xml:space="preserve">WIPO FOR OFFICIAL USE ONLY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C7DD2" w:rsidRDefault="00BC7DD2">
      <w:r>
        <w:separator/>
      </w:r>
    </w:p>
  </w:footnote>
  <w:footnote w:type="continuationSeparator" w:id="0">
    <w:p w:rsidR="00BC7DD2" w:rsidRDefault="00BC7DD2" w:rsidP="008B60B2">
      <w:r>
        <w:separator/>
      </w:r>
    </w:p>
    <w:p w:rsidR="00BC7DD2" w:rsidRPr="005A15FF" w:rsidRDefault="00BC7DD2" w:rsidP="008B60B2">
      <w:pPr>
        <w:spacing w:after="60"/>
        <w:rPr>
          <w:sz w:val="17"/>
          <w:szCs w:val="17"/>
          <w:lang w:val="en-US"/>
        </w:rPr>
      </w:pPr>
      <w:r w:rsidRPr="005A15FF">
        <w:rPr>
          <w:sz w:val="17"/>
          <w:szCs w:val="17"/>
          <w:lang w:val="en-US"/>
        </w:rPr>
        <w:t>[Footnote continued from previous page]</w:t>
      </w:r>
    </w:p>
  </w:footnote>
  <w:footnote w:type="continuationNotice" w:id="1">
    <w:p w:rsidR="00BC7DD2" w:rsidRPr="005A15FF" w:rsidRDefault="00BC7DD2" w:rsidP="008B60B2">
      <w:pPr>
        <w:spacing w:before="60"/>
        <w:jc w:val="right"/>
        <w:rPr>
          <w:sz w:val="17"/>
          <w:szCs w:val="17"/>
          <w:lang w:val="en-US"/>
        </w:rPr>
      </w:pPr>
      <w:r w:rsidRPr="005A15FF">
        <w:rPr>
          <w:sz w:val="17"/>
          <w:szCs w:val="17"/>
          <w:lang w:val="en-US"/>
        </w:rPr>
        <w:t>[Footnote continued on next page]</w:t>
      </w:r>
    </w:p>
  </w:footnote>
  <w:footnote w:id="2">
    <w:p w:rsidR="00B100BA" w:rsidRPr="005A15FF" w:rsidRDefault="00B100BA" w:rsidP="00B100BA">
      <w:pPr>
        <w:pStyle w:val="FootnoteText"/>
        <w:rPr>
          <w:szCs w:val="18"/>
          <w:lang w:val="en-US"/>
        </w:rPr>
      </w:pPr>
      <w:r>
        <w:rPr>
          <w:rStyle w:val="FootnoteReference"/>
          <w:szCs w:val="18"/>
        </w:rPr>
        <w:footnoteRef/>
      </w:r>
      <w:r w:rsidRPr="005A15FF">
        <w:rPr>
          <w:lang w:val="en-US"/>
        </w:rPr>
        <w:t xml:space="preserve"> </w:t>
      </w:r>
      <w:r w:rsidR="005A15FF">
        <w:rPr>
          <w:lang w:val="en-US"/>
        </w:rPr>
        <w:tab/>
      </w:r>
      <w:r w:rsidRPr="005A15FF">
        <w:rPr>
          <w:lang w:val="en-US"/>
        </w:rPr>
        <w:t>Encyclopedia of American Indian Contributions to the World: 15,000 Years of Inventions and Innovations 257 (Emory Dean Keoke &amp; Kay Marie Porterfield eds., Facts on File, Inc., 2003).</w:t>
      </w:r>
    </w:p>
  </w:footnote>
  <w:footnote w:id="3">
    <w:p w:rsidR="00B100BA" w:rsidRPr="00E55400" w:rsidRDefault="00B100BA" w:rsidP="00B100BA">
      <w:pPr>
        <w:pStyle w:val="FootnoteText"/>
        <w:rPr>
          <w:szCs w:val="18"/>
        </w:rPr>
      </w:pPr>
      <w:r>
        <w:rPr>
          <w:rStyle w:val="FootnoteReference"/>
          <w:szCs w:val="18"/>
        </w:rPr>
        <w:footnoteRef/>
      </w:r>
      <w:r>
        <w:tab/>
        <w:t xml:space="preserve">Там же. </w:t>
      </w:r>
    </w:p>
  </w:footnote>
  <w:footnote w:id="4">
    <w:p w:rsidR="00B100BA" w:rsidRPr="00E55400" w:rsidRDefault="00B100BA" w:rsidP="00B100BA">
      <w:pPr>
        <w:pStyle w:val="FootnoteText"/>
        <w:rPr>
          <w:szCs w:val="18"/>
        </w:rPr>
      </w:pPr>
      <w:r>
        <w:rPr>
          <w:rStyle w:val="FootnoteReference"/>
          <w:szCs w:val="18"/>
        </w:rPr>
        <w:footnoteRef/>
      </w:r>
      <w:r>
        <w:tab/>
        <w:t xml:space="preserve">Там же. </w:t>
      </w:r>
    </w:p>
  </w:footnote>
  <w:footnote w:id="5">
    <w:p w:rsidR="00B100BA" w:rsidRPr="001844FE" w:rsidRDefault="00B100BA" w:rsidP="00B100BA">
      <w:pPr>
        <w:pStyle w:val="FootnoteText"/>
        <w:rPr>
          <w:szCs w:val="18"/>
        </w:rPr>
      </w:pPr>
      <w:r>
        <w:rPr>
          <w:rStyle w:val="FootnoteReference"/>
          <w:szCs w:val="18"/>
        </w:rPr>
        <w:footnoteRef/>
      </w:r>
      <w:r>
        <w:t xml:space="preserve"> </w:t>
      </w:r>
      <w:r w:rsidR="005A15FF">
        <w:tab/>
      </w:r>
      <w:hyperlink r:id="rId1" w:history="1">
        <w:r>
          <w:rPr>
            <w:rStyle w:val="Hyperlink"/>
          </w:rPr>
          <w:t>http://www.popcorn.org/Facts-Fun/Industry-Facts</w:t>
        </w:r>
      </w:hyperlink>
      <w:r>
        <w:rPr>
          <w:rStyle w:val="Hyperlink"/>
          <w:color w:val="auto"/>
          <w:u w:val="none"/>
        </w:rPr>
        <w:t>.</w:t>
      </w:r>
    </w:p>
  </w:footnote>
  <w:footnote w:id="6">
    <w:p w:rsidR="00B100BA" w:rsidRPr="001844FE" w:rsidRDefault="00B100BA" w:rsidP="00B100BA">
      <w:pPr>
        <w:pStyle w:val="FootnoteText"/>
        <w:rPr>
          <w:szCs w:val="18"/>
        </w:rPr>
      </w:pPr>
      <w:r>
        <w:rPr>
          <w:rStyle w:val="FootnoteReference"/>
          <w:szCs w:val="18"/>
        </w:rPr>
        <w:footnoteRef/>
      </w:r>
      <w:r>
        <w:rPr>
          <w:rStyle w:val="Hyperlink"/>
          <w:color w:val="auto"/>
          <w:u w:val="none"/>
        </w:rPr>
        <w:t xml:space="preserve"> </w:t>
      </w:r>
      <w:r w:rsidR="005A15FF">
        <w:rPr>
          <w:rStyle w:val="Hyperlink"/>
          <w:color w:val="auto"/>
          <w:u w:val="none"/>
        </w:rPr>
        <w:tab/>
      </w:r>
      <w:hyperlink r:id="rId2" w:history="1">
        <w:r w:rsidR="005A15FF" w:rsidRPr="000335CE">
          <w:rPr>
            <w:rStyle w:val="Hyperlink"/>
          </w:rPr>
          <w:t>http://www.popcorn.org/Facts-Fun/History-of-Popcorn/Early-History-of-Popcorn</w:t>
        </w:r>
      </w:hyperlink>
      <w:r>
        <w:t>.</w:t>
      </w:r>
      <w:hyperlink r:id="rId3" w:history="1"/>
      <w:r>
        <w:rPr>
          <w:rStyle w:val="Hyperlink"/>
          <w:u w:val="none"/>
        </w:rPr>
        <w:t xml:space="preserve"> </w:t>
      </w:r>
    </w:p>
  </w:footnote>
  <w:footnote w:id="7">
    <w:p w:rsidR="00B100BA" w:rsidRPr="001844FE" w:rsidRDefault="00B100BA" w:rsidP="00B100BA">
      <w:pPr>
        <w:pStyle w:val="FootnoteText"/>
        <w:rPr>
          <w:szCs w:val="18"/>
        </w:rPr>
      </w:pPr>
      <w:r>
        <w:rPr>
          <w:rStyle w:val="FootnoteReference"/>
          <w:szCs w:val="18"/>
        </w:rPr>
        <w:footnoteRef/>
      </w:r>
      <w:r>
        <w:t xml:space="preserve"> </w:t>
      </w:r>
      <w:r w:rsidR="005A15FF">
        <w:tab/>
      </w:r>
      <w:hyperlink r:id="rId4" w:history="1">
        <w:r>
          <w:rPr>
            <w:rStyle w:val="Hyperlink"/>
          </w:rPr>
          <w:t>http://www.history.com/news/popcorn-was-popular-in-ancient-peru-discovery-suggests</w:t>
        </w:r>
      </w:hyperlink>
      <w:r>
        <w:t xml:space="preserve">.   </w:t>
      </w:r>
    </w:p>
  </w:footnote>
  <w:footnote w:id="8">
    <w:p w:rsidR="00B100BA" w:rsidRPr="00E55400" w:rsidRDefault="00B100BA" w:rsidP="00B100BA">
      <w:pPr>
        <w:pStyle w:val="FootnoteText"/>
        <w:rPr>
          <w:szCs w:val="18"/>
        </w:rPr>
      </w:pPr>
      <w:r>
        <w:rPr>
          <w:rStyle w:val="FootnoteReference"/>
          <w:szCs w:val="18"/>
        </w:rPr>
        <w:footnoteRef/>
      </w:r>
      <w:r>
        <w:t xml:space="preserve"> </w:t>
      </w:r>
      <w:r w:rsidR="005A15FF">
        <w:tab/>
      </w:r>
      <w:hyperlink r:id="rId5" w:history="1">
        <w:r>
          <w:rPr>
            <w:rStyle w:val="Hyperlink"/>
          </w:rPr>
          <w:t>https://www.nal.usda.gov/exhibits/speccoll/exhibits/show/popcorn/europeans-meet-popcorn</w:t>
        </w:r>
      </w:hyperlink>
      <w:r>
        <w:rPr>
          <w:rStyle w:val="Hyperlink"/>
          <w:color w:val="auto"/>
          <w:u w:val="none"/>
        </w:rPr>
        <w:t xml:space="preserve">. </w:t>
      </w:r>
    </w:p>
  </w:footnote>
  <w:footnote w:id="9">
    <w:p w:rsidR="00B100BA" w:rsidRPr="00E55400" w:rsidRDefault="00B100BA" w:rsidP="00B100BA">
      <w:pPr>
        <w:pStyle w:val="FootnoteText"/>
        <w:rPr>
          <w:szCs w:val="18"/>
        </w:rPr>
      </w:pPr>
      <w:r>
        <w:rPr>
          <w:rStyle w:val="FootnoteReference"/>
          <w:szCs w:val="18"/>
        </w:rPr>
        <w:footnoteRef/>
      </w:r>
      <w:r>
        <w:tab/>
      </w:r>
      <w:hyperlink r:id="rId6" w:history="1">
        <w:r>
          <w:rPr>
            <w:rStyle w:val="Hyperlink"/>
            <w:color w:val="auto"/>
            <w:u w:val="none"/>
          </w:rPr>
          <w:t>Там же</w:t>
        </w:r>
      </w:hyperlink>
      <w:r>
        <w:t>.</w:t>
      </w:r>
      <w:r>
        <w:rPr>
          <w:rStyle w:val="Hyperlink"/>
          <w:color w:val="auto"/>
          <w:u w:val="none"/>
        </w:rPr>
        <w:t xml:space="preserve"> </w:t>
      </w:r>
    </w:p>
  </w:footnote>
  <w:footnote w:id="10">
    <w:p w:rsidR="00B100BA" w:rsidRPr="00E55400" w:rsidRDefault="00B100BA" w:rsidP="00B100BA">
      <w:pPr>
        <w:pStyle w:val="FootnoteText"/>
        <w:rPr>
          <w:szCs w:val="18"/>
        </w:rPr>
      </w:pPr>
      <w:r>
        <w:rPr>
          <w:rStyle w:val="FootnoteReference"/>
          <w:szCs w:val="18"/>
        </w:rPr>
        <w:footnoteRef/>
      </w:r>
      <w:r>
        <w:t xml:space="preserve"> </w:t>
      </w:r>
      <w:r w:rsidR="005A15FF">
        <w:tab/>
      </w:r>
      <w:hyperlink r:id="rId7" w:history="1">
        <w:r>
          <w:rPr>
            <w:rStyle w:val="Hyperlink"/>
          </w:rPr>
          <w:t>http://www.fifa.com/about-fifa/who-we-are/the-game/</w:t>
        </w:r>
      </w:hyperlink>
      <w:r>
        <w:rPr>
          <w:rStyle w:val="Hyperlink"/>
          <w:color w:val="auto"/>
          <w:u w:val="none"/>
        </w:rPr>
        <w:t xml:space="preserve">.  </w:t>
      </w:r>
    </w:p>
  </w:footnote>
  <w:footnote w:id="11">
    <w:p w:rsidR="00B100BA" w:rsidRPr="00E55400" w:rsidRDefault="00B100BA" w:rsidP="00B100BA">
      <w:pPr>
        <w:pStyle w:val="FootnoteText"/>
        <w:rPr>
          <w:szCs w:val="18"/>
        </w:rPr>
      </w:pPr>
      <w:r>
        <w:rPr>
          <w:rStyle w:val="FootnoteReference"/>
          <w:szCs w:val="18"/>
        </w:rPr>
        <w:footnoteRef/>
      </w:r>
      <w:r>
        <w:tab/>
        <w:t>Там же.</w:t>
      </w:r>
    </w:p>
  </w:footnote>
  <w:footnote w:id="12">
    <w:p w:rsidR="00B100BA" w:rsidRPr="00E55400" w:rsidRDefault="00B100BA" w:rsidP="00B100BA">
      <w:pPr>
        <w:pStyle w:val="FootnoteText"/>
        <w:rPr>
          <w:szCs w:val="18"/>
        </w:rPr>
      </w:pPr>
      <w:r>
        <w:rPr>
          <w:rStyle w:val="FootnoteReference"/>
          <w:szCs w:val="18"/>
        </w:rPr>
        <w:footnoteRef/>
      </w:r>
      <w:r>
        <w:tab/>
        <w:t>Там же.</w:t>
      </w:r>
    </w:p>
  </w:footnote>
  <w:footnote w:id="13">
    <w:p w:rsidR="00B100BA" w:rsidRPr="00E55400" w:rsidRDefault="00B100BA" w:rsidP="00B100BA">
      <w:pPr>
        <w:pStyle w:val="FootnoteText"/>
        <w:rPr>
          <w:szCs w:val="18"/>
        </w:rPr>
      </w:pPr>
      <w:r>
        <w:rPr>
          <w:rStyle w:val="FootnoteReference"/>
          <w:szCs w:val="18"/>
        </w:rPr>
        <w:footnoteRef/>
      </w:r>
      <w:r>
        <w:tab/>
        <w:t>Там же.</w:t>
      </w:r>
    </w:p>
  </w:footnote>
  <w:footnote w:id="14">
    <w:p w:rsidR="00B100BA" w:rsidRPr="00E55400" w:rsidRDefault="00B100BA" w:rsidP="00B100BA">
      <w:pPr>
        <w:pStyle w:val="FootnoteText"/>
        <w:rPr>
          <w:szCs w:val="18"/>
        </w:rPr>
      </w:pPr>
      <w:r>
        <w:rPr>
          <w:rStyle w:val="FootnoteReference"/>
          <w:szCs w:val="18"/>
        </w:rPr>
        <w:footnoteRef/>
      </w:r>
      <w:r>
        <w:tab/>
        <w:t>Там же.</w:t>
      </w:r>
    </w:p>
  </w:footnote>
  <w:footnote w:id="15">
    <w:p w:rsidR="00B100BA" w:rsidRPr="00E55400" w:rsidRDefault="00B100BA" w:rsidP="00B100BA">
      <w:pPr>
        <w:pStyle w:val="FootnoteText"/>
        <w:rPr>
          <w:szCs w:val="18"/>
        </w:rPr>
      </w:pPr>
      <w:r>
        <w:rPr>
          <w:rStyle w:val="FootnoteReference"/>
          <w:szCs w:val="18"/>
        </w:rPr>
        <w:footnoteRef/>
      </w:r>
      <w:r>
        <w:tab/>
        <w:t>Там же.</w:t>
      </w:r>
    </w:p>
  </w:footnote>
  <w:footnote w:id="16">
    <w:p w:rsidR="00B100BA" w:rsidRPr="00E55400" w:rsidRDefault="00B100BA" w:rsidP="00B100BA">
      <w:pPr>
        <w:pStyle w:val="FootnoteText"/>
        <w:rPr>
          <w:szCs w:val="18"/>
        </w:rPr>
      </w:pPr>
      <w:r>
        <w:rPr>
          <w:rStyle w:val="FootnoteReference"/>
          <w:szCs w:val="18"/>
        </w:rPr>
        <w:footnoteRef/>
      </w:r>
      <w:r>
        <w:t xml:space="preserve"> </w:t>
      </w:r>
      <w:r w:rsidR="005A15FF">
        <w:tab/>
      </w:r>
      <w:hyperlink r:id="rId8" w:history="1">
        <w:r>
          <w:rPr>
            <w:rStyle w:val="Hyperlink"/>
          </w:rPr>
          <w:t>http://historyoffootballreally.blogspot.com/2009/09/american-indians-and-pasuckuakohowog.html</w:t>
        </w:r>
      </w:hyperlink>
      <w:r>
        <w:rPr>
          <w:rStyle w:val="Hyperlink"/>
        </w:rPr>
        <w:t>.</w:t>
      </w:r>
    </w:p>
  </w:footnote>
  <w:footnote w:id="17">
    <w:p w:rsidR="00B100BA" w:rsidRPr="005A15FF" w:rsidRDefault="00B100BA" w:rsidP="00B100BA">
      <w:pPr>
        <w:pStyle w:val="FootnoteText"/>
        <w:rPr>
          <w:szCs w:val="18"/>
          <w:lang w:val="en-US"/>
        </w:rPr>
      </w:pPr>
      <w:r>
        <w:rPr>
          <w:rStyle w:val="FootnoteReference"/>
          <w:szCs w:val="18"/>
        </w:rPr>
        <w:footnoteRef/>
      </w:r>
      <w:r w:rsidRPr="005A15FF">
        <w:rPr>
          <w:lang w:val="en-US"/>
        </w:rPr>
        <w:t xml:space="preserve"> </w:t>
      </w:r>
      <w:r w:rsidR="005A15FF">
        <w:rPr>
          <w:lang w:val="en-US"/>
        </w:rPr>
        <w:tab/>
      </w:r>
      <w:r w:rsidRPr="005A15FF">
        <w:rPr>
          <w:lang w:val="en-US"/>
        </w:rPr>
        <w:t xml:space="preserve">Basics of Anesthesia 5 (Ronald D. Miller &amp; Manuel C. Pardo eds., 2011). </w:t>
      </w:r>
    </w:p>
  </w:footnote>
  <w:footnote w:id="18">
    <w:p w:rsidR="00B100BA" w:rsidRPr="005A15FF" w:rsidRDefault="00B100BA" w:rsidP="00B100BA">
      <w:pPr>
        <w:pStyle w:val="FootnoteText"/>
        <w:rPr>
          <w:szCs w:val="18"/>
          <w:lang w:val="en-US"/>
        </w:rPr>
      </w:pPr>
      <w:r>
        <w:rPr>
          <w:rStyle w:val="FootnoteReference"/>
          <w:szCs w:val="18"/>
        </w:rPr>
        <w:footnoteRef/>
      </w:r>
      <w:r w:rsidRPr="005A15FF">
        <w:rPr>
          <w:lang w:val="en-US"/>
        </w:rPr>
        <w:t xml:space="preserve"> </w:t>
      </w:r>
      <w:r w:rsidR="005A15FF">
        <w:rPr>
          <w:lang w:val="en-US"/>
        </w:rPr>
        <w:tab/>
      </w:r>
      <w:r w:rsidRPr="005A15FF">
        <w:rPr>
          <w:lang w:val="en-US"/>
        </w:rPr>
        <w:t xml:space="preserve">Anesthetic Toxicity 107 (Susan A. Rice &amp; Kevin Fish eds., Raven Press 1994). </w:t>
      </w:r>
    </w:p>
  </w:footnote>
  <w:footnote w:id="19">
    <w:p w:rsidR="00B100BA" w:rsidRPr="00E55400" w:rsidRDefault="00B100BA" w:rsidP="00B100BA">
      <w:pPr>
        <w:pStyle w:val="FootnoteText"/>
        <w:rPr>
          <w:szCs w:val="18"/>
        </w:rPr>
      </w:pPr>
      <w:r>
        <w:rPr>
          <w:rStyle w:val="FootnoteReference"/>
          <w:szCs w:val="18"/>
        </w:rPr>
        <w:footnoteRef/>
      </w:r>
      <w:r>
        <w:tab/>
        <w:t xml:space="preserve">Там же. </w:t>
      </w:r>
    </w:p>
  </w:footnote>
  <w:footnote w:id="20">
    <w:p w:rsidR="00B100BA" w:rsidRPr="00E55400" w:rsidRDefault="00B100BA" w:rsidP="00B100BA">
      <w:pPr>
        <w:pStyle w:val="FootnoteText"/>
        <w:rPr>
          <w:szCs w:val="18"/>
        </w:rPr>
      </w:pPr>
      <w:r>
        <w:rPr>
          <w:rStyle w:val="FootnoteReference"/>
          <w:szCs w:val="18"/>
        </w:rPr>
        <w:footnoteRef/>
      </w:r>
      <w:r>
        <w:t xml:space="preserve"> </w:t>
      </w:r>
      <w:r w:rsidR="005A15FF">
        <w:tab/>
      </w:r>
      <w:hyperlink r:id="rId9" w:history="1">
        <w:r>
          <w:rPr>
            <w:rStyle w:val="Hyperlink"/>
          </w:rPr>
          <w:t>http://news.nationalgeographic.com/news/2008/05/080512-inca-skulls.html</w:t>
        </w:r>
      </w:hyperlink>
      <w:r>
        <w:t>.</w:t>
      </w:r>
    </w:p>
  </w:footnote>
  <w:footnote w:id="21">
    <w:p w:rsidR="00B100BA" w:rsidRPr="00E55400" w:rsidRDefault="00B100BA" w:rsidP="00B100BA">
      <w:pPr>
        <w:pStyle w:val="FootnoteText"/>
        <w:rPr>
          <w:szCs w:val="18"/>
        </w:rPr>
      </w:pPr>
      <w:r>
        <w:rPr>
          <w:rStyle w:val="FootnoteReference"/>
          <w:szCs w:val="18"/>
        </w:rPr>
        <w:footnoteRef/>
      </w:r>
      <w:r w:rsidR="005A15FF">
        <w:t xml:space="preserve"> </w:t>
      </w:r>
      <w:r w:rsidR="005A15FF">
        <w:tab/>
      </w:r>
      <w:hyperlink r:id="rId10" w:history="1">
        <w:r>
          <w:rPr>
            <w:rStyle w:val="Hyperlink"/>
          </w:rPr>
          <w:t>http://iml.jou.ufl.edu/projects/spring04/britton/history.htm</w:t>
        </w:r>
      </w:hyperlink>
      <w:r>
        <w:rPr>
          <w:rStyle w:val="Hyperlink"/>
          <w:color w:val="auto"/>
          <w:u w:val="none"/>
        </w:rPr>
        <w:t>.</w:t>
      </w:r>
    </w:p>
  </w:footnote>
  <w:footnote w:id="22">
    <w:p w:rsidR="00B100BA" w:rsidRPr="005A15FF" w:rsidRDefault="00B100BA" w:rsidP="00B100BA">
      <w:pPr>
        <w:pStyle w:val="FootnoteText"/>
        <w:rPr>
          <w:szCs w:val="18"/>
          <w:lang w:val="en-US"/>
        </w:rPr>
      </w:pPr>
      <w:r>
        <w:rPr>
          <w:rStyle w:val="FootnoteReference"/>
          <w:szCs w:val="18"/>
        </w:rPr>
        <w:footnoteRef/>
      </w:r>
      <w:r w:rsidRPr="005A15FF">
        <w:rPr>
          <w:lang w:val="en-US"/>
        </w:rPr>
        <w:t xml:space="preserve"> </w:t>
      </w:r>
      <w:r w:rsidR="005A15FF">
        <w:rPr>
          <w:lang w:val="en-US"/>
        </w:rPr>
        <w:tab/>
      </w:r>
      <w:r w:rsidRPr="005A15FF">
        <w:rPr>
          <w:lang w:val="en-US"/>
        </w:rPr>
        <w:t xml:space="preserve">Ben Finney &amp; James D. Houston, Surfing – A History of the Ancient Hawaiian Sport, 21 (Pomegranate Artbooks 1996).   </w:t>
      </w:r>
    </w:p>
  </w:footnote>
  <w:footnote w:id="23">
    <w:p w:rsidR="00B100BA" w:rsidRPr="005A15FF" w:rsidRDefault="00B100BA" w:rsidP="00B100BA">
      <w:pPr>
        <w:pStyle w:val="FootnoteText"/>
        <w:rPr>
          <w:szCs w:val="18"/>
          <w:lang w:val="en-US"/>
        </w:rPr>
      </w:pPr>
      <w:r>
        <w:rPr>
          <w:rStyle w:val="FootnoteReference"/>
          <w:szCs w:val="18"/>
        </w:rPr>
        <w:footnoteRef/>
      </w:r>
      <w:r w:rsidRPr="005A15FF">
        <w:rPr>
          <w:lang w:val="en-US"/>
        </w:rPr>
        <w:tab/>
      </w:r>
      <w:r>
        <w:t>Там</w:t>
      </w:r>
      <w:r w:rsidRPr="005A15FF">
        <w:rPr>
          <w:lang w:val="en-US"/>
        </w:rPr>
        <w:t xml:space="preserve"> </w:t>
      </w:r>
      <w:r>
        <w:t>же</w:t>
      </w:r>
      <w:r w:rsidRPr="005A15FF">
        <w:rPr>
          <w:lang w:val="en-US"/>
        </w:rPr>
        <w:t xml:space="preserve">. </w:t>
      </w:r>
    </w:p>
  </w:footnote>
  <w:footnote w:id="24">
    <w:p w:rsidR="00B100BA" w:rsidRPr="005A15FF" w:rsidRDefault="00B100BA" w:rsidP="00B100BA">
      <w:pPr>
        <w:pStyle w:val="FootnoteText"/>
        <w:rPr>
          <w:szCs w:val="18"/>
          <w:lang w:val="en-US"/>
        </w:rPr>
      </w:pPr>
      <w:r>
        <w:rPr>
          <w:rStyle w:val="FootnoteReference"/>
          <w:szCs w:val="18"/>
        </w:rPr>
        <w:footnoteRef/>
      </w:r>
      <w:r w:rsidRPr="005A15FF">
        <w:rPr>
          <w:lang w:val="en-US"/>
        </w:rPr>
        <w:tab/>
      </w:r>
      <w:r>
        <w:t>Там</w:t>
      </w:r>
      <w:r w:rsidRPr="005A15FF">
        <w:rPr>
          <w:lang w:val="en-US"/>
        </w:rPr>
        <w:t xml:space="preserve"> </w:t>
      </w:r>
      <w:r>
        <w:t>же</w:t>
      </w:r>
      <w:r w:rsidRPr="005A15FF">
        <w:rPr>
          <w:lang w:val="en-US"/>
        </w:rPr>
        <w:t>.</w:t>
      </w:r>
    </w:p>
  </w:footnote>
  <w:footnote w:id="25">
    <w:p w:rsidR="00B100BA" w:rsidRPr="005A15FF" w:rsidRDefault="00B100BA" w:rsidP="00B100BA">
      <w:pPr>
        <w:pStyle w:val="FootnoteText"/>
        <w:rPr>
          <w:szCs w:val="18"/>
          <w:lang w:val="en-US"/>
        </w:rPr>
      </w:pPr>
      <w:r>
        <w:rPr>
          <w:rStyle w:val="FootnoteReference"/>
          <w:szCs w:val="18"/>
        </w:rPr>
        <w:footnoteRef/>
      </w:r>
      <w:r w:rsidRPr="005A15FF">
        <w:rPr>
          <w:lang w:val="en-US"/>
        </w:rPr>
        <w:t xml:space="preserve"> </w:t>
      </w:r>
      <w:r w:rsidR="005A15FF">
        <w:rPr>
          <w:lang w:val="en-US"/>
        </w:rPr>
        <w:tab/>
      </w:r>
      <w:r w:rsidRPr="005A15FF">
        <w:rPr>
          <w:lang w:val="en-US"/>
        </w:rPr>
        <w:t xml:space="preserve">A Taste of the Future, The trends that could Transform the Chocolate Industry, 3 (June 2014 KPMG International). </w:t>
      </w:r>
    </w:p>
  </w:footnote>
  <w:footnote w:id="26">
    <w:p w:rsidR="00B100BA" w:rsidRPr="005A15FF" w:rsidRDefault="00B100BA" w:rsidP="00B100BA">
      <w:pPr>
        <w:pStyle w:val="FootnoteText"/>
        <w:rPr>
          <w:szCs w:val="18"/>
          <w:lang w:val="en-US"/>
        </w:rPr>
      </w:pPr>
      <w:r>
        <w:rPr>
          <w:rStyle w:val="FootnoteReference"/>
          <w:szCs w:val="18"/>
        </w:rPr>
        <w:footnoteRef/>
      </w:r>
      <w:r w:rsidRPr="005A15FF">
        <w:rPr>
          <w:lang w:val="en-US"/>
        </w:rPr>
        <w:t xml:space="preserve"> </w:t>
      </w:r>
      <w:hyperlink r:id="rId11" w:history="1">
        <w:r w:rsidRPr="005A15FF">
          <w:rPr>
            <w:rStyle w:val="Hyperlink"/>
            <w:lang w:val="en-US"/>
          </w:rPr>
          <w:t>http://www.history.com/news/hungry-history/the-sweet-history-of-chocolate</w:t>
        </w:r>
      </w:hyperlink>
      <w:r w:rsidRPr="005A15FF">
        <w:rPr>
          <w:lang w:val="en-US"/>
        </w:rPr>
        <w:t>.</w:t>
      </w:r>
      <w:r w:rsidRPr="005A15FF">
        <w:rPr>
          <w:rStyle w:val="Hyperlink"/>
          <w:color w:val="auto"/>
          <w:u w:val="none"/>
          <w:lang w:val="en-US"/>
        </w:rPr>
        <w:t xml:space="preserve"> </w:t>
      </w:r>
    </w:p>
  </w:footnote>
  <w:footnote w:id="27">
    <w:p w:rsidR="00B100BA" w:rsidRPr="005A15FF" w:rsidRDefault="00B100BA" w:rsidP="00B100BA">
      <w:pPr>
        <w:pStyle w:val="FootnoteText"/>
        <w:rPr>
          <w:szCs w:val="18"/>
          <w:lang w:val="en-US"/>
        </w:rPr>
      </w:pPr>
      <w:r>
        <w:rPr>
          <w:rStyle w:val="FootnoteReference"/>
          <w:szCs w:val="18"/>
        </w:rPr>
        <w:footnoteRef/>
      </w:r>
      <w:r w:rsidRPr="005A15FF">
        <w:rPr>
          <w:lang w:val="en-US"/>
        </w:rPr>
        <w:tab/>
      </w:r>
      <w:r>
        <w:t>Там</w:t>
      </w:r>
      <w:r w:rsidRPr="005A15FF">
        <w:rPr>
          <w:lang w:val="en-US"/>
        </w:rPr>
        <w:t xml:space="preserve"> </w:t>
      </w:r>
      <w:r>
        <w:t>же</w:t>
      </w:r>
      <w:r w:rsidRPr="005A15FF">
        <w:rPr>
          <w:lang w:val="en-US"/>
        </w:rPr>
        <w:t xml:space="preserve">. </w:t>
      </w:r>
    </w:p>
  </w:footnote>
  <w:footnote w:id="28">
    <w:p w:rsidR="00B100BA" w:rsidRPr="005A15FF" w:rsidRDefault="00B100BA" w:rsidP="00B100BA">
      <w:pPr>
        <w:pStyle w:val="FootnoteText"/>
        <w:rPr>
          <w:szCs w:val="18"/>
          <w:lang w:val="en-US"/>
        </w:rPr>
      </w:pPr>
      <w:r>
        <w:rPr>
          <w:rStyle w:val="FootnoteReference"/>
          <w:szCs w:val="18"/>
        </w:rPr>
        <w:footnoteRef/>
      </w:r>
      <w:r w:rsidRPr="005A15FF">
        <w:rPr>
          <w:lang w:val="en-US"/>
        </w:rPr>
        <w:tab/>
      </w:r>
      <w:r>
        <w:t>Там</w:t>
      </w:r>
      <w:r w:rsidRPr="005A15FF">
        <w:rPr>
          <w:lang w:val="en-US"/>
        </w:rPr>
        <w:t xml:space="preserve"> </w:t>
      </w:r>
      <w:r>
        <w:t>же</w:t>
      </w:r>
      <w:r w:rsidRPr="005A15FF">
        <w:rPr>
          <w:lang w:val="en-US"/>
        </w:rPr>
        <w:t xml:space="preserve">. </w:t>
      </w:r>
    </w:p>
  </w:footnote>
  <w:footnote w:id="29">
    <w:p w:rsidR="00B100BA" w:rsidRPr="005A15FF" w:rsidRDefault="00B100BA" w:rsidP="00B100BA">
      <w:pPr>
        <w:pStyle w:val="FootnoteText"/>
        <w:rPr>
          <w:szCs w:val="18"/>
          <w:lang w:val="en-US"/>
        </w:rPr>
      </w:pPr>
      <w:r>
        <w:rPr>
          <w:rStyle w:val="FootnoteReference"/>
          <w:szCs w:val="18"/>
        </w:rPr>
        <w:footnoteRef/>
      </w:r>
      <w:r w:rsidRPr="005A15FF">
        <w:rPr>
          <w:lang w:val="en-US"/>
        </w:rPr>
        <w:t xml:space="preserve"> </w:t>
      </w:r>
      <w:r w:rsidR="005A15FF">
        <w:rPr>
          <w:lang w:val="en-US"/>
        </w:rPr>
        <w:tab/>
      </w:r>
      <w:r w:rsidRPr="005A15FF">
        <w:rPr>
          <w:lang w:val="en-US"/>
        </w:rPr>
        <w:t xml:space="preserve">Christopher Klein, The Sweet History of Chocolate, </w:t>
      </w:r>
      <w:hyperlink r:id="rId12" w:history="1">
        <w:r w:rsidRPr="005A15FF">
          <w:rPr>
            <w:rStyle w:val="Hyperlink"/>
            <w:lang w:val="en-US"/>
          </w:rPr>
          <w:t>http://www.history.com/news/hungry-history/the-sweet-history-of-chocolate</w:t>
        </w:r>
      </w:hyperlink>
      <w:r w:rsidRPr="005A15FF">
        <w:rPr>
          <w:lang w:val="en-US"/>
        </w:rPr>
        <w:t>.</w:t>
      </w:r>
    </w:p>
  </w:footnote>
  <w:footnote w:id="30">
    <w:p w:rsidR="00B100BA" w:rsidRPr="005A15FF" w:rsidRDefault="00B100BA" w:rsidP="00B100BA">
      <w:pPr>
        <w:pStyle w:val="FootnoteText"/>
        <w:rPr>
          <w:szCs w:val="18"/>
          <w:lang w:val="en-US"/>
        </w:rPr>
      </w:pPr>
      <w:r>
        <w:rPr>
          <w:rStyle w:val="FootnoteReference"/>
          <w:szCs w:val="18"/>
        </w:rPr>
        <w:footnoteRef/>
      </w:r>
      <w:r w:rsidRPr="005A15FF">
        <w:rPr>
          <w:lang w:val="en-US"/>
        </w:rPr>
        <w:t xml:space="preserve"> </w:t>
      </w:r>
      <w:r w:rsidR="005A15FF">
        <w:rPr>
          <w:lang w:val="en-US"/>
        </w:rPr>
        <w:tab/>
      </w:r>
      <w:hyperlink r:id="rId13" w:history="1">
        <w:r w:rsidRPr="005A15FF">
          <w:rPr>
            <w:rStyle w:val="Hyperlink"/>
            <w:lang w:val="en-US"/>
          </w:rPr>
          <w:t>http://www.cdc.gov/getsmart/community/about/should-know.html</w:t>
        </w:r>
      </w:hyperlink>
      <w:r w:rsidRPr="005A15FF">
        <w:rPr>
          <w:rStyle w:val="Hyperlink"/>
          <w:color w:val="auto"/>
          <w:u w:val="none"/>
          <w:lang w:val="en-US"/>
        </w:rPr>
        <w:t>.</w:t>
      </w:r>
    </w:p>
  </w:footnote>
  <w:footnote w:id="31">
    <w:p w:rsidR="00B100BA" w:rsidRPr="005A15FF" w:rsidRDefault="00B100BA" w:rsidP="00B100BA">
      <w:pPr>
        <w:pStyle w:val="FootnoteText"/>
        <w:rPr>
          <w:szCs w:val="18"/>
          <w:lang w:val="en-US"/>
        </w:rPr>
      </w:pPr>
      <w:r>
        <w:rPr>
          <w:rStyle w:val="FootnoteReference"/>
          <w:szCs w:val="18"/>
        </w:rPr>
        <w:footnoteRef/>
      </w:r>
      <w:r w:rsidRPr="005A15FF">
        <w:rPr>
          <w:lang w:val="en-US"/>
        </w:rPr>
        <w:t xml:space="preserve"> </w:t>
      </w:r>
      <w:r w:rsidR="005A15FF">
        <w:rPr>
          <w:lang w:val="en-US"/>
        </w:rPr>
        <w:tab/>
      </w:r>
      <w:r w:rsidRPr="005A15FF">
        <w:rPr>
          <w:lang w:val="en-US"/>
        </w:rPr>
        <w:t xml:space="preserve">Encyclopedia of American Indian Contributions to the World: 15,000 Years of Inventions and Innovations, </w:t>
      </w:r>
      <w:r>
        <w:t>сноска</w:t>
      </w:r>
      <w:r w:rsidRPr="005A15FF">
        <w:rPr>
          <w:lang w:val="en-US"/>
        </w:rPr>
        <w:t xml:space="preserve"> 1 </w:t>
      </w:r>
      <w:r>
        <w:t>выше</w:t>
      </w:r>
      <w:r w:rsidRPr="005A15FF">
        <w:rPr>
          <w:lang w:val="en-US"/>
        </w:rPr>
        <w:t xml:space="preserve">, </w:t>
      </w:r>
      <w:r>
        <w:t>стр</w:t>
      </w:r>
      <w:r w:rsidRPr="005A15FF">
        <w:rPr>
          <w:lang w:val="en-US"/>
        </w:rPr>
        <w:t>. 15.</w:t>
      </w:r>
    </w:p>
  </w:footnote>
  <w:footnote w:id="32">
    <w:p w:rsidR="00B100BA" w:rsidRPr="00E55400" w:rsidRDefault="00B100BA" w:rsidP="00B100BA">
      <w:pPr>
        <w:pStyle w:val="FootnoteText"/>
        <w:rPr>
          <w:szCs w:val="18"/>
        </w:rPr>
      </w:pPr>
      <w:r>
        <w:rPr>
          <w:rStyle w:val="FootnoteReference"/>
          <w:szCs w:val="18"/>
        </w:rPr>
        <w:footnoteRef/>
      </w:r>
      <w:r>
        <w:tab/>
        <w:t xml:space="preserve">Там же. </w:t>
      </w:r>
    </w:p>
  </w:footnote>
  <w:footnote w:id="33">
    <w:p w:rsidR="00B100BA" w:rsidRPr="00E55400" w:rsidRDefault="00B100BA" w:rsidP="00B100BA">
      <w:pPr>
        <w:pStyle w:val="FootnoteText"/>
        <w:rPr>
          <w:szCs w:val="18"/>
        </w:rPr>
      </w:pPr>
      <w:r>
        <w:rPr>
          <w:rStyle w:val="FootnoteReference"/>
          <w:szCs w:val="18"/>
        </w:rPr>
        <w:footnoteRef/>
      </w:r>
      <w:r>
        <w:tab/>
        <w:t xml:space="preserve">Там же. </w:t>
      </w:r>
    </w:p>
  </w:footnote>
  <w:footnote w:id="34">
    <w:p w:rsidR="00B100BA" w:rsidRPr="00E55400" w:rsidRDefault="00B100BA" w:rsidP="00B100BA">
      <w:pPr>
        <w:pStyle w:val="FootnoteText"/>
        <w:rPr>
          <w:szCs w:val="18"/>
        </w:rPr>
      </w:pPr>
      <w:r>
        <w:rPr>
          <w:rStyle w:val="FootnoteReference"/>
          <w:szCs w:val="18"/>
        </w:rPr>
        <w:footnoteRef/>
      </w:r>
      <w:r>
        <w:t xml:space="preserve"> </w:t>
      </w:r>
      <w:r w:rsidR="005A15FF">
        <w:tab/>
      </w:r>
      <w:hyperlink r:id="rId14" w:history="1">
        <w:r>
          <w:rPr>
            <w:rStyle w:val="Hyperlink"/>
          </w:rPr>
          <w:t>http://fortune.com/2015/06/05/davids-tea-ipo/</w:t>
        </w:r>
      </w:hyperlink>
      <w:r>
        <w:rPr>
          <w:rStyle w:val="Hyperlink"/>
          <w:color w:val="auto"/>
          <w:u w:val="none"/>
        </w:rPr>
        <w:t>.</w:t>
      </w:r>
    </w:p>
  </w:footnote>
  <w:footnote w:id="35">
    <w:p w:rsidR="00B100BA" w:rsidRPr="00E55400" w:rsidRDefault="00B100BA" w:rsidP="00B100BA">
      <w:pPr>
        <w:pStyle w:val="FootnoteText"/>
        <w:rPr>
          <w:szCs w:val="18"/>
        </w:rPr>
      </w:pPr>
      <w:r>
        <w:rPr>
          <w:rStyle w:val="FootnoteReference"/>
          <w:szCs w:val="18"/>
        </w:rPr>
        <w:footnoteRef/>
      </w:r>
      <w:r>
        <w:t xml:space="preserve"> </w:t>
      </w:r>
      <w:r w:rsidR="005A15FF">
        <w:tab/>
      </w:r>
      <w:hyperlink r:id="rId15" w:history="1">
        <w:r>
          <w:rPr>
            <w:rStyle w:val="Hyperlink"/>
          </w:rPr>
          <w:t>http://www.mightyleaf.com/history-of-tea/</w:t>
        </w:r>
      </w:hyperlink>
      <w:r>
        <w:rPr>
          <w:rStyle w:val="Hyperlink"/>
          <w:color w:val="auto"/>
          <w:u w:val="none"/>
        </w:rPr>
        <w:t>.</w:t>
      </w:r>
    </w:p>
  </w:footnote>
  <w:footnote w:id="36">
    <w:p w:rsidR="00B100BA" w:rsidRPr="00E55400" w:rsidRDefault="00B100BA" w:rsidP="00B100BA">
      <w:pPr>
        <w:pStyle w:val="FootnoteText"/>
        <w:rPr>
          <w:szCs w:val="18"/>
        </w:rPr>
      </w:pPr>
      <w:r>
        <w:rPr>
          <w:rStyle w:val="FootnoteReference"/>
          <w:szCs w:val="18"/>
        </w:rPr>
        <w:footnoteRef/>
      </w:r>
      <w:r>
        <w:t xml:space="preserve"> </w:t>
      </w:r>
      <w:r w:rsidR="005A15FF">
        <w:tab/>
      </w:r>
      <w:hyperlink r:id="rId16" w:history="1">
        <w:r>
          <w:rPr>
            <w:rStyle w:val="Hyperlink"/>
          </w:rPr>
          <w:t>http://www.china.org.cn/learning_chinese/Chinese_tea/2011-07/15/content_22999489.htm</w:t>
        </w:r>
      </w:hyperlink>
      <w:r>
        <w:t>.</w:t>
      </w:r>
    </w:p>
  </w:footnote>
  <w:footnote w:id="37">
    <w:p w:rsidR="00B100BA" w:rsidRPr="00E55400" w:rsidRDefault="00B100BA" w:rsidP="00B100BA">
      <w:pPr>
        <w:pStyle w:val="FootnoteText"/>
        <w:rPr>
          <w:szCs w:val="18"/>
        </w:rPr>
      </w:pPr>
      <w:r>
        <w:rPr>
          <w:rStyle w:val="FootnoteReference"/>
          <w:szCs w:val="18"/>
        </w:rPr>
        <w:footnoteRef/>
      </w:r>
      <w:r>
        <w:tab/>
        <w:t xml:space="preserve">Там же. </w:t>
      </w:r>
    </w:p>
  </w:footnote>
  <w:footnote w:id="38">
    <w:p w:rsidR="00B100BA" w:rsidRPr="00E55400" w:rsidRDefault="00B100BA" w:rsidP="00B100BA">
      <w:pPr>
        <w:pStyle w:val="FootnoteText"/>
        <w:rPr>
          <w:szCs w:val="18"/>
        </w:rPr>
      </w:pPr>
      <w:r>
        <w:rPr>
          <w:rStyle w:val="FootnoteReference"/>
          <w:szCs w:val="18"/>
        </w:rPr>
        <w:footnoteRef/>
      </w:r>
      <w:r>
        <w:t xml:space="preserve"> </w:t>
      </w:r>
      <w:r w:rsidR="005A15FF">
        <w:tab/>
      </w:r>
      <w:hyperlink r:id="rId17" w:history="1">
        <w:r>
          <w:rPr>
            <w:rStyle w:val="Hyperlink"/>
          </w:rPr>
          <w:t>https://www.hsph.harvard.edu/news/multimedia-article/facts/</w:t>
        </w:r>
      </w:hyperlink>
      <w:r>
        <w:rPr>
          <w:rStyle w:val="Hyperlink"/>
          <w:color w:val="auto"/>
          <w:u w:val="none"/>
        </w:rPr>
        <w:t>.</w:t>
      </w:r>
    </w:p>
  </w:footnote>
  <w:footnote w:id="39">
    <w:p w:rsidR="00B100BA" w:rsidRPr="005A15FF" w:rsidRDefault="00B100BA" w:rsidP="00B100BA">
      <w:pPr>
        <w:pStyle w:val="FootnoteText"/>
        <w:rPr>
          <w:szCs w:val="18"/>
          <w:lang w:val="en-US"/>
        </w:rPr>
      </w:pPr>
      <w:r>
        <w:rPr>
          <w:rStyle w:val="FootnoteReference"/>
          <w:szCs w:val="18"/>
        </w:rPr>
        <w:footnoteRef/>
      </w:r>
      <w:r w:rsidRPr="005A15FF">
        <w:rPr>
          <w:lang w:val="en-US"/>
        </w:rPr>
        <w:t xml:space="preserve"> </w:t>
      </w:r>
      <w:r w:rsidR="005A15FF">
        <w:rPr>
          <w:lang w:val="en-US"/>
        </w:rPr>
        <w:tab/>
      </w:r>
      <w:r w:rsidRPr="005A15FF">
        <w:rPr>
          <w:lang w:val="en-US"/>
        </w:rPr>
        <w:t>Stories Behind Everyday Things 76 (Jane Polley ed., Reader’s Digest, 1980).</w:t>
      </w:r>
    </w:p>
  </w:footnote>
  <w:footnote w:id="40">
    <w:p w:rsidR="00B100BA" w:rsidRPr="00E55400" w:rsidRDefault="00B100BA" w:rsidP="00B100BA">
      <w:pPr>
        <w:pStyle w:val="FootnoteText"/>
        <w:rPr>
          <w:szCs w:val="18"/>
        </w:rPr>
      </w:pPr>
      <w:r>
        <w:rPr>
          <w:rStyle w:val="FootnoteReference"/>
          <w:szCs w:val="18"/>
        </w:rPr>
        <w:footnoteRef/>
      </w:r>
      <w:r>
        <w:tab/>
        <w:t xml:space="preserve">Там же. </w:t>
      </w:r>
    </w:p>
  </w:footnote>
  <w:footnote w:id="41">
    <w:p w:rsidR="00B100BA" w:rsidRPr="00E55400" w:rsidRDefault="00B100BA" w:rsidP="00B100BA">
      <w:pPr>
        <w:pStyle w:val="FootnoteText"/>
        <w:rPr>
          <w:b/>
          <w:szCs w:val="18"/>
        </w:rPr>
      </w:pPr>
      <w:r>
        <w:rPr>
          <w:rStyle w:val="FootnoteReference"/>
          <w:szCs w:val="18"/>
        </w:rPr>
        <w:footnoteRef/>
      </w:r>
      <w:r>
        <w:tab/>
        <w:t>Там же.</w:t>
      </w:r>
    </w:p>
  </w:footnote>
  <w:footnote w:id="42">
    <w:p w:rsidR="00B100BA" w:rsidRPr="00E55400" w:rsidRDefault="00B100BA" w:rsidP="00B100BA">
      <w:pPr>
        <w:pStyle w:val="FootnoteText"/>
        <w:rPr>
          <w:szCs w:val="18"/>
        </w:rPr>
      </w:pPr>
      <w:r>
        <w:rPr>
          <w:rStyle w:val="FootnoteReference"/>
          <w:szCs w:val="18"/>
        </w:rPr>
        <w:footnoteRef/>
      </w:r>
      <w:r>
        <w:t xml:space="preserve"> </w:t>
      </w:r>
      <w:r w:rsidR="005A15FF">
        <w:tab/>
      </w:r>
      <w:hyperlink r:id="rId18" w:history="1">
        <w:r>
          <w:rPr>
            <w:rStyle w:val="Hyperlink"/>
          </w:rPr>
          <w:t>http://www.history.com/news/hungry-history/chew-on-this-the-history-of-gum</w:t>
        </w:r>
      </w:hyperlink>
      <w:r>
        <w:t>.</w:t>
      </w:r>
    </w:p>
  </w:footnote>
  <w:footnote w:id="43">
    <w:p w:rsidR="00B100BA" w:rsidRPr="005A15FF" w:rsidRDefault="00B100BA" w:rsidP="00B100BA">
      <w:pPr>
        <w:pStyle w:val="FootnoteText"/>
        <w:rPr>
          <w:lang w:val="en-US"/>
        </w:rPr>
      </w:pPr>
      <w:r>
        <w:rPr>
          <w:rStyle w:val="FootnoteReference"/>
        </w:rPr>
        <w:footnoteRef/>
      </w:r>
      <w:r w:rsidRPr="005A15FF">
        <w:rPr>
          <w:lang w:val="en-US"/>
        </w:rPr>
        <w:t xml:space="preserve"> </w:t>
      </w:r>
      <w:r w:rsidR="005A15FF">
        <w:rPr>
          <w:lang w:val="en-US"/>
        </w:rPr>
        <w:tab/>
      </w:r>
      <w:r w:rsidRPr="005A15FF">
        <w:rPr>
          <w:lang w:val="en-US"/>
        </w:rPr>
        <w:t>Jennifer P. Matthews, Chicle: The Chewing Gum of the Americas, from the Ancient Maya to William Wrigley, 5 (University of Arizona Press, 2009).</w:t>
      </w:r>
    </w:p>
  </w:footnote>
  <w:footnote w:id="44">
    <w:p w:rsidR="00B100BA" w:rsidRPr="00E55400" w:rsidRDefault="00B100BA" w:rsidP="00B100BA">
      <w:pPr>
        <w:pStyle w:val="FootnoteText"/>
        <w:rPr>
          <w:szCs w:val="18"/>
        </w:rPr>
      </w:pPr>
      <w:r>
        <w:rPr>
          <w:rStyle w:val="FootnoteReference"/>
          <w:szCs w:val="18"/>
        </w:rPr>
        <w:footnoteRef/>
      </w:r>
      <w:r>
        <w:t xml:space="preserve"> </w:t>
      </w:r>
      <w:r w:rsidR="005A15FF">
        <w:tab/>
      </w:r>
      <w:r>
        <w:t xml:space="preserve">Там же. стр. 6. </w:t>
      </w:r>
    </w:p>
  </w:footnote>
  <w:footnote w:id="45">
    <w:p w:rsidR="00B100BA" w:rsidRPr="00E55400" w:rsidRDefault="00B100BA" w:rsidP="00B100BA">
      <w:pPr>
        <w:pStyle w:val="FootnoteText"/>
        <w:rPr>
          <w:szCs w:val="18"/>
        </w:rPr>
      </w:pPr>
      <w:r>
        <w:rPr>
          <w:rStyle w:val="FootnoteReference"/>
          <w:szCs w:val="18"/>
        </w:rPr>
        <w:footnoteRef/>
      </w:r>
      <w:r>
        <w:tab/>
        <w:t xml:space="preserve">Там же. </w:t>
      </w:r>
    </w:p>
  </w:footnote>
  <w:footnote w:id="46">
    <w:p w:rsidR="00B100BA" w:rsidRPr="005A15FF" w:rsidRDefault="00B100BA" w:rsidP="00B100BA">
      <w:pPr>
        <w:pStyle w:val="FootnoteText"/>
        <w:rPr>
          <w:szCs w:val="18"/>
          <w:lang w:val="en-US"/>
        </w:rPr>
      </w:pPr>
      <w:r>
        <w:rPr>
          <w:rStyle w:val="FootnoteReference"/>
          <w:szCs w:val="18"/>
        </w:rPr>
        <w:footnoteRef/>
      </w:r>
      <w:r w:rsidRPr="005A15FF">
        <w:rPr>
          <w:lang w:val="en-US"/>
        </w:rPr>
        <w:tab/>
      </w:r>
      <w:r>
        <w:t>Там</w:t>
      </w:r>
      <w:r w:rsidRPr="005A15FF">
        <w:rPr>
          <w:lang w:val="en-US"/>
        </w:rPr>
        <w:t xml:space="preserve"> </w:t>
      </w:r>
      <w:r>
        <w:t>же</w:t>
      </w:r>
      <w:r w:rsidRPr="005A15FF">
        <w:rPr>
          <w:lang w:val="en-US"/>
        </w:rPr>
        <w:t xml:space="preserve">. </w:t>
      </w:r>
    </w:p>
  </w:footnote>
  <w:footnote w:id="47">
    <w:p w:rsidR="00B100BA" w:rsidRPr="005A15FF" w:rsidRDefault="00B100BA" w:rsidP="00B100BA">
      <w:pPr>
        <w:pStyle w:val="FootnoteText"/>
        <w:rPr>
          <w:szCs w:val="18"/>
          <w:lang w:val="en-US"/>
        </w:rPr>
      </w:pPr>
      <w:r>
        <w:rPr>
          <w:rStyle w:val="FootnoteReference"/>
          <w:szCs w:val="18"/>
        </w:rPr>
        <w:footnoteRef/>
      </w:r>
      <w:r w:rsidRPr="005A15FF">
        <w:rPr>
          <w:lang w:val="en-US"/>
        </w:rPr>
        <w:t xml:space="preserve"> </w:t>
      </w:r>
      <w:r w:rsidR="005A15FF">
        <w:rPr>
          <w:lang w:val="en-US"/>
        </w:rPr>
        <w:tab/>
      </w:r>
      <w:r w:rsidRPr="005A15FF">
        <w:rPr>
          <w:lang w:val="en-US"/>
        </w:rPr>
        <w:t xml:space="preserve">Encyclopedia of American Contributions to the World: 15,000 Years of Inventions and Innovations, </w:t>
      </w:r>
      <w:r>
        <w:t>сноска</w:t>
      </w:r>
      <w:r w:rsidR="005A15FF">
        <w:rPr>
          <w:lang w:val="en-US"/>
        </w:rPr>
        <w:t> </w:t>
      </w:r>
      <w:r w:rsidRPr="005A15FF">
        <w:rPr>
          <w:lang w:val="en-US"/>
        </w:rPr>
        <w:t>30 </w:t>
      </w:r>
      <w:r>
        <w:t>выше</w:t>
      </w:r>
      <w:r w:rsidRPr="005A15FF">
        <w:rPr>
          <w:lang w:val="en-US"/>
        </w:rPr>
        <w:t xml:space="preserve">, </w:t>
      </w:r>
      <w:r>
        <w:t>стр</w:t>
      </w:r>
      <w:r w:rsidRPr="005A15FF">
        <w:rPr>
          <w:lang w:val="en-US"/>
        </w:rPr>
        <w:t>. 55.</w:t>
      </w:r>
    </w:p>
  </w:footnote>
  <w:footnote w:id="48">
    <w:p w:rsidR="00B100BA" w:rsidRPr="00E55400" w:rsidRDefault="00B100BA" w:rsidP="00B100BA">
      <w:pPr>
        <w:pStyle w:val="FootnoteText"/>
        <w:rPr>
          <w:szCs w:val="18"/>
        </w:rPr>
      </w:pPr>
      <w:r>
        <w:rPr>
          <w:rStyle w:val="FootnoteReference"/>
          <w:szCs w:val="18"/>
        </w:rPr>
        <w:footnoteRef/>
      </w:r>
      <w:r>
        <w:tab/>
        <w:t xml:space="preserve">Там же. </w:t>
      </w:r>
    </w:p>
  </w:footnote>
  <w:footnote w:id="49">
    <w:p w:rsidR="00B100BA" w:rsidRPr="00E55400" w:rsidRDefault="00B100BA" w:rsidP="00B100BA">
      <w:pPr>
        <w:pStyle w:val="FootnoteText"/>
        <w:rPr>
          <w:szCs w:val="18"/>
        </w:rPr>
      </w:pPr>
      <w:r>
        <w:rPr>
          <w:rStyle w:val="FootnoteReference"/>
          <w:szCs w:val="18"/>
        </w:rPr>
        <w:footnoteRef/>
      </w:r>
      <w:r>
        <w:t xml:space="preserve"> </w:t>
      </w:r>
      <w:r w:rsidR="005A15FF">
        <w:tab/>
      </w:r>
      <w:r>
        <w:t xml:space="preserve">Там же, стр. 285. </w:t>
      </w:r>
    </w:p>
  </w:footnote>
  <w:footnote w:id="50">
    <w:p w:rsidR="00B100BA" w:rsidRPr="00E55400" w:rsidRDefault="00B100BA" w:rsidP="00B100BA">
      <w:pPr>
        <w:pStyle w:val="FootnoteText"/>
        <w:rPr>
          <w:szCs w:val="18"/>
        </w:rPr>
      </w:pPr>
      <w:r>
        <w:rPr>
          <w:rStyle w:val="FootnoteReference"/>
          <w:szCs w:val="18"/>
        </w:rPr>
        <w:footnoteRef/>
      </w:r>
      <w:r>
        <w:tab/>
        <w:t xml:space="preserve">Там же. </w:t>
      </w:r>
    </w:p>
  </w:footnote>
  <w:footnote w:id="51">
    <w:p w:rsidR="00B100BA" w:rsidRPr="006541A4" w:rsidRDefault="00B100BA" w:rsidP="00B100BA">
      <w:pPr>
        <w:pStyle w:val="FootnoteText"/>
        <w:rPr>
          <w:szCs w:val="18"/>
        </w:rPr>
      </w:pPr>
      <w:r>
        <w:rPr>
          <w:rStyle w:val="FootnoteReference"/>
          <w:szCs w:val="18"/>
        </w:rPr>
        <w:footnoteRef/>
      </w:r>
      <w:r w:rsidRPr="006541A4">
        <w:t xml:space="preserve"> </w:t>
      </w:r>
      <w:r w:rsidR="005A15FF" w:rsidRPr="006541A4">
        <w:tab/>
      </w:r>
      <w:r>
        <w:t>Там</w:t>
      </w:r>
      <w:r w:rsidRPr="006541A4">
        <w:t xml:space="preserve"> </w:t>
      </w:r>
      <w:r>
        <w:t>же</w:t>
      </w:r>
      <w:r w:rsidRPr="006541A4">
        <w:t xml:space="preserve">, </w:t>
      </w:r>
      <w:r>
        <w:t>стр</w:t>
      </w:r>
      <w:r w:rsidRPr="006541A4">
        <w:t>. 284.</w:t>
      </w:r>
    </w:p>
  </w:footnote>
  <w:footnote w:id="52">
    <w:p w:rsidR="00B100BA" w:rsidRPr="006541A4" w:rsidRDefault="00B100BA" w:rsidP="00B100BA">
      <w:pPr>
        <w:pStyle w:val="FootnoteText"/>
        <w:rPr>
          <w:szCs w:val="18"/>
        </w:rPr>
      </w:pPr>
      <w:r>
        <w:rPr>
          <w:rStyle w:val="FootnoteReference"/>
          <w:szCs w:val="18"/>
        </w:rPr>
        <w:footnoteRef/>
      </w:r>
      <w:r w:rsidRPr="006541A4">
        <w:t xml:space="preserve"> </w:t>
      </w:r>
      <w:r w:rsidR="005A15FF" w:rsidRPr="006541A4">
        <w:tab/>
      </w:r>
      <w:hyperlink r:id="rId19" w:history="1">
        <w:r w:rsidRPr="005A15FF">
          <w:rPr>
            <w:rStyle w:val="Hyperlink"/>
            <w:lang w:val="en-US"/>
          </w:rPr>
          <w:t>http</w:t>
        </w:r>
        <w:r w:rsidRPr="006541A4">
          <w:rPr>
            <w:rStyle w:val="Hyperlink"/>
          </w:rPr>
          <w:t>://</w:t>
        </w:r>
        <w:r w:rsidRPr="005A15FF">
          <w:rPr>
            <w:rStyle w:val="Hyperlink"/>
            <w:lang w:val="en-US"/>
          </w:rPr>
          <w:t>www</w:t>
        </w:r>
        <w:r w:rsidRPr="006541A4">
          <w:rPr>
            <w:rStyle w:val="Hyperlink"/>
          </w:rPr>
          <w:t>.</w:t>
        </w:r>
        <w:r w:rsidRPr="005A15FF">
          <w:rPr>
            <w:rStyle w:val="Hyperlink"/>
            <w:lang w:val="en-US"/>
          </w:rPr>
          <w:t>academiabarilla</w:t>
        </w:r>
        <w:r w:rsidRPr="006541A4">
          <w:rPr>
            <w:rStyle w:val="Hyperlink"/>
          </w:rPr>
          <w:t>.</w:t>
        </w:r>
        <w:r w:rsidRPr="005A15FF">
          <w:rPr>
            <w:rStyle w:val="Hyperlink"/>
            <w:lang w:val="en-US"/>
          </w:rPr>
          <w:t>com</w:t>
        </w:r>
        <w:r w:rsidRPr="006541A4">
          <w:rPr>
            <w:rStyle w:val="Hyperlink"/>
          </w:rPr>
          <w:t>/</w:t>
        </w:r>
        <w:r w:rsidRPr="005A15FF">
          <w:rPr>
            <w:rStyle w:val="Hyperlink"/>
            <w:lang w:val="en-US"/>
          </w:rPr>
          <w:t>the</w:t>
        </w:r>
        <w:r w:rsidRPr="006541A4">
          <w:rPr>
            <w:rStyle w:val="Hyperlink"/>
          </w:rPr>
          <w:t>-</w:t>
        </w:r>
        <w:r w:rsidRPr="005A15FF">
          <w:rPr>
            <w:rStyle w:val="Hyperlink"/>
            <w:lang w:val="en-US"/>
          </w:rPr>
          <w:t>italian</w:t>
        </w:r>
        <w:r w:rsidRPr="006541A4">
          <w:rPr>
            <w:rStyle w:val="Hyperlink"/>
          </w:rPr>
          <w:t>-</w:t>
        </w:r>
        <w:r w:rsidRPr="005A15FF">
          <w:rPr>
            <w:rStyle w:val="Hyperlink"/>
            <w:lang w:val="en-US"/>
          </w:rPr>
          <w:t>food</w:t>
        </w:r>
        <w:r w:rsidRPr="006541A4">
          <w:rPr>
            <w:rStyle w:val="Hyperlink"/>
          </w:rPr>
          <w:t>-</w:t>
        </w:r>
        <w:r w:rsidRPr="005A15FF">
          <w:rPr>
            <w:rStyle w:val="Hyperlink"/>
            <w:lang w:val="en-US"/>
          </w:rPr>
          <w:t>academy</w:t>
        </w:r>
        <w:r w:rsidRPr="006541A4">
          <w:rPr>
            <w:rStyle w:val="Hyperlink"/>
          </w:rPr>
          <w:t>/</w:t>
        </w:r>
        <w:r w:rsidRPr="005A15FF">
          <w:rPr>
            <w:rStyle w:val="Hyperlink"/>
            <w:lang w:val="en-US"/>
          </w:rPr>
          <w:t>traditional</w:t>
        </w:r>
        <w:r w:rsidRPr="006541A4">
          <w:rPr>
            <w:rStyle w:val="Hyperlink"/>
          </w:rPr>
          <w:t>-</w:t>
        </w:r>
        <w:r w:rsidRPr="005A15FF">
          <w:rPr>
            <w:rStyle w:val="Hyperlink"/>
            <w:lang w:val="en-US"/>
          </w:rPr>
          <w:t>cheese</w:t>
        </w:r>
        <w:r w:rsidRPr="006541A4">
          <w:rPr>
            <w:rStyle w:val="Hyperlink"/>
          </w:rPr>
          <w:t>/</w:t>
        </w:r>
        <w:r w:rsidRPr="005A15FF">
          <w:rPr>
            <w:rStyle w:val="Hyperlink"/>
            <w:lang w:val="en-US"/>
          </w:rPr>
          <w:t>gorgonzola</w:t>
        </w:r>
        <w:r w:rsidRPr="006541A4">
          <w:rPr>
            <w:rStyle w:val="Hyperlink"/>
          </w:rPr>
          <w:t>.</w:t>
        </w:r>
        <w:r w:rsidRPr="005A15FF">
          <w:rPr>
            <w:rStyle w:val="Hyperlink"/>
            <w:lang w:val="en-US"/>
          </w:rPr>
          <w:t>aspx</w:t>
        </w:r>
      </w:hyperlink>
      <w:r w:rsidRPr="006541A4">
        <w:t xml:space="preserve">. </w:t>
      </w:r>
    </w:p>
  </w:footnote>
  <w:footnote w:id="53">
    <w:p w:rsidR="00B100BA" w:rsidRPr="006541A4" w:rsidRDefault="00B100BA" w:rsidP="00B100BA">
      <w:pPr>
        <w:pStyle w:val="FootnoteText"/>
        <w:rPr>
          <w:szCs w:val="18"/>
        </w:rPr>
      </w:pPr>
      <w:r>
        <w:rPr>
          <w:rStyle w:val="FootnoteReference"/>
          <w:szCs w:val="18"/>
        </w:rPr>
        <w:footnoteRef/>
      </w:r>
      <w:r w:rsidRPr="006541A4">
        <w:t xml:space="preserve"> </w:t>
      </w:r>
      <w:r w:rsidR="005A15FF" w:rsidRPr="006541A4">
        <w:tab/>
      </w:r>
      <w:hyperlink r:id="rId20" w:history="1">
        <w:r w:rsidRPr="005A15FF">
          <w:rPr>
            <w:rStyle w:val="Hyperlink"/>
            <w:lang w:val="en-US"/>
          </w:rPr>
          <w:t>http</w:t>
        </w:r>
        <w:r w:rsidRPr="006541A4">
          <w:rPr>
            <w:rStyle w:val="Hyperlink"/>
          </w:rPr>
          <w:t>://</w:t>
        </w:r>
        <w:r w:rsidRPr="005A15FF">
          <w:rPr>
            <w:rStyle w:val="Hyperlink"/>
            <w:lang w:val="en-US"/>
          </w:rPr>
          <w:t>www</w:t>
        </w:r>
        <w:r w:rsidRPr="006541A4">
          <w:rPr>
            <w:rStyle w:val="Hyperlink"/>
          </w:rPr>
          <w:t>.</w:t>
        </w:r>
        <w:r w:rsidRPr="005A15FF">
          <w:rPr>
            <w:rStyle w:val="Hyperlink"/>
            <w:lang w:val="en-US"/>
          </w:rPr>
          <w:t>cheese</w:t>
        </w:r>
        <w:r w:rsidRPr="006541A4">
          <w:rPr>
            <w:rStyle w:val="Hyperlink"/>
          </w:rPr>
          <w:t>.</w:t>
        </w:r>
        <w:r w:rsidRPr="005A15FF">
          <w:rPr>
            <w:rStyle w:val="Hyperlink"/>
            <w:lang w:val="en-US"/>
          </w:rPr>
          <w:t>com</w:t>
        </w:r>
        <w:r w:rsidRPr="006541A4">
          <w:rPr>
            <w:rStyle w:val="Hyperlink"/>
          </w:rPr>
          <w:t>/</w:t>
        </w:r>
        <w:r w:rsidRPr="005A15FF">
          <w:rPr>
            <w:rStyle w:val="Hyperlink"/>
            <w:lang w:val="en-US"/>
          </w:rPr>
          <w:t>gorgonzola</w:t>
        </w:r>
        <w:r w:rsidRPr="006541A4">
          <w:rPr>
            <w:rStyle w:val="Hyperlink"/>
          </w:rPr>
          <w:t>/</w:t>
        </w:r>
      </w:hyperlink>
      <w:r w:rsidRPr="006541A4">
        <w:t xml:space="preserve">. </w:t>
      </w:r>
    </w:p>
  </w:footnote>
  <w:footnote w:id="54">
    <w:p w:rsidR="00B100BA" w:rsidRPr="005A15FF" w:rsidRDefault="00B100BA" w:rsidP="00B100BA">
      <w:pPr>
        <w:pStyle w:val="FootnoteText"/>
        <w:rPr>
          <w:szCs w:val="18"/>
          <w:lang w:val="en-US"/>
        </w:rPr>
      </w:pPr>
      <w:r>
        <w:rPr>
          <w:rStyle w:val="FootnoteReference"/>
          <w:szCs w:val="18"/>
        </w:rPr>
        <w:footnoteRef/>
      </w:r>
      <w:r w:rsidRPr="005A15FF">
        <w:rPr>
          <w:lang w:val="en-US"/>
        </w:rPr>
        <w:t xml:space="preserve"> </w:t>
      </w:r>
      <w:r w:rsidR="005A15FF">
        <w:rPr>
          <w:lang w:val="en-US"/>
        </w:rPr>
        <w:tab/>
      </w:r>
      <w:r w:rsidRPr="005A15FF">
        <w:rPr>
          <w:lang w:val="en-US"/>
        </w:rPr>
        <w:t xml:space="preserve">World Cheese Book 108 (Juliet Harbutt ed., Dorling Kindersley Limited, 2009). </w:t>
      </w:r>
    </w:p>
  </w:footnote>
  <w:footnote w:id="55">
    <w:p w:rsidR="00B100BA" w:rsidRPr="005A15FF" w:rsidRDefault="00B100BA" w:rsidP="00B100BA">
      <w:pPr>
        <w:pStyle w:val="FootnoteText"/>
        <w:rPr>
          <w:szCs w:val="18"/>
          <w:lang w:val="en-US"/>
        </w:rPr>
      </w:pPr>
      <w:r>
        <w:rPr>
          <w:rStyle w:val="FootnoteReference"/>
          <w:szCs w:val="18"/>
        </w:rPr>
        <w:footnoteRef/>
      </w:r>
      <w:r w:rsidRPr="005A15FF">
        <w:rPr>
          <w:lang w:val="en-US"/>
        </w:rPr>
        <w:t xml:space="preserve"> </w:t>
      </w:r>
      <w:r w:rsidR="005A15FF">
        <w:rPr>
          <w:lang w:val="en-US"/>
        </w:rPr>
        <w:tab/>
      </w:r>
      <w:hyperlink r:id="rId21" w:history="1">
        <w:r w:rsidRPr="005A15FF">
          <w:rPr>
            <w:rStyle w:val="Hyperlink"/>
            <w:lang w:val="en-US"/>
          </w:rPr>
          <w:t>http://www.academiabarilla.com/the-italian-food-academy/traditional-cheese/gorgonzola.aspx</w:t>
        </w:r>
      </w:hyperlink>
      <w:r w:rsidRPr="005A15FF">
        <w:rPr>
          <w:lang w:val="en-US"/>
        </w:rPr>
        <w:t>.</w:t>
      </w:r>
    </w:p>
  </w:footnote>
  <w:footnote w:id="56">
    <w:p w:rsidR="00B100BA" w:rsidRPr="00E55400" w:rsidRDefault="00B100BA" w:rsidP="00B100BA">
      <w:pPr>
        <w:pStyle w:val="FootnoteText"/>
        <w:rPr>
          <w:szCs w:val="18"/>
        </w:rPr>
      </w:pPr>
      <w:r>
        <w:rPr>
          <w:rStyle w:val="FootnoteReference"/>
          <w:szCs w:val="18"/>
        </w:rPr>
        <w:footnoteRef/>
      </w:r>
      <w:r>
        <w:tab/>
        <w:t xml:space="preserve">Там же. </w:t>
      </w:r>
    </w:p>
  </w:footnote>
  <w:footnote w:id="57">
    <w:p w:rsidR="00B100BA" w:rsidRPr="00E55400" w:rsidRDefault="00B100BA" w:rsidP="00B100BA">
      <w:pPr>
        <w:pStyle w:val="FootnoteText"/>
        <w:rPr>
          <w:szCs w:val="18"/>
        </w:rPr>
      </w:pPr>
      <w:r>
        <w:rPr>
          <w:rStyle w:val="FootnoteReference"/>
          <w:szCs w:val="18"/>
        </w:rPr>
        <w:footnoteRef/>
      </w:r>
      <w:r>
        <w:tab/>
        <w:t xml:space="preserve">Там же. </w:t>
      </w:r>
    </w:p>
  </w:footnote>
  <w:footnote w:id="58">
    <w:p w:rsidR="00B100BA" w:rsidRPr="00E55400" w:rsidRDefault="00B100BA" w:rsidP="00B100BA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5A15FF">
        <w:tab/>
      </w:r>
      <w:r>
        <w:t>https://georgiaabout.com/2012/05/16/churchkhela/</w:t>
      </w:r>
    </w:p>
  </w:footnote>
  <w:footnote w:id="59">
    <w:p w:rsidR="00B100BA" w:rsidRPr="00E55400" w:rsidRDefault="00B100BA" w:rsidP="00B100BA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5A15FF">
        <w:tab/>
      </w:r>
      <w:r>
        <w:t>https://www.thenational.ae/lifestyle/food/from-khinkali-to-churchkhela-a-guide-to-georgian-food-1.618632.</w:t>
      </w:r>
    </w:p>
  </w:footnote>
  <w:footnote w:id="60">
    <w:p w:rsidR="00B100BA" w:rsidRPr="00E55400" w:rsidRDefault="00B100BA" w:rsidP="00B100BA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5A15FF">
        <w:tab/>
      </w:r>
      <w:r>
        <w:t>https://www.atlasobscura.com/foods/churchkhela-georgia-candy</w:t>
      </w:r>
    </w:p>
  </w:footnote>
  <w:footnote w:id="61">
    <w:p w:rsidR="00B100BA" w:rsidRPr="00E55400" w:rsidRDefault="00B100BA" w:rsidP="00B100BA">
      <w:pPr>
        <w:pStyle w:val="FootnoteText"/>
      </w:pPr>
      <w:r>
        <w:rPr>
          <w:rStyle w:val="FootnoteReference"/>
        </w:rPr>
        <w:footnoteRef/>
      </w:r>
      <w:r>
        <w:tab/>
        <w:t>Там же.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100BA" w:rsidRDefault="00B100BA" w:rsidP="00477D6B">
    <w:pPr>
      <w:jc w:val="right"/>
    </w:pPr>
    <w:r>
      <w:t>WIPO/GRTKF/IC/38/14</w:t>
    </w:r>
  </w:p>
  <w:p w:rsidR="00B100BA" w:rsidRDefault="00B100BA" w:rsidP="00477D6B">
    <w:pPr>
      <w:jc w:val="right"/>
    </w:pPr>
    <w:r>
      <w:t>Приложение, стр.</w:t>
    </w:r>
    <w:r>
      <w:fldChar w:fldCharType="begin"/>
    </w:r>
    <w:r>
      <w:instrText xml:space="preserve"> PAGE  \* MERGEFORMAT </w:instrText>
    </w:r>
    <w:r>
      <w:fldChar w:fldCharType="separate"/>
    </w:r>
    <w:r>
      <w:t>4</w:t>
    </w:r>
    <w:r>
      <w:fldChar w:fldCharType="end"/>
    </w:r>
  </w:p>
  <w:p w:rsidR="00B100BA" w:rsidRDefault="00B100BA" w:rsidP="00477D6B">
    <w:pPr>
      <w:jc w:val="right"/>
    </w:pPr>
  </w:p>
  <w:p w:rsidR="00B100BA" w:rsidRDefault="00B100BA" w:rsidP="00477D6B">
    <w:pPr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F2AD2" w:rsidRDefault="000F2AD2" w:rsidP="000F2AD2">
    <w:pPr>
      <w:jc w:val="right"/>
    </w:pPr>
  </w:p>
  <w:p w:rsidR="000F2AD2" w:rsidRDefault="000F2AD2" w:rsidP="000F2AD2">
    <w:pPr>
      <w:jc w:val="right"/>
    </w:pPr>
    <w:r>
      <w:t xml:space="preserve">стр. </w:t>
    </w:r>
    <w:r>
      <w:fldChar w:fldCharType="begin"/>
    </w:r>
    <w:r>
      <w:instrText xml:space="preserve"> PAGE  \* MERGEFORMAT </w:instrText>
    </w:r>
    <w:r>
      <w:fldChar w:fldCharType="separate"/>
    </w:r>
    <w:r w:rsidR="00B100BA">
      <w:t>6</w:t>
    </w:r>
    <w:r>
      <w:fldChar w:fldCharType="end"/>
    </w:r>
  </w:p>
  <w:p w:rsidR="000F2AD2" w:rsidRDefault="000F2AD2" w:rsidP="000F2AD2">
    <w:pPr>
      <w:jc w:val="right"/>
    </w:pPr>
  </w:p>
  <w:p w:rsidR="000F2AD2" w:rsidRDefault="000F2AD2" w:rsidP="000F2AD2">
    <w:pPr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C4E49" w:rsidRDefault="00B100BA" w:rsidP="00477D6B">
    <w:pPr>
      <w:jc w:val="right"/>
    </w:pPr>
    <w:bookmarkStart w:id="4" w:name="Code2"/>
    <w:bookmarkEnd w:id="4"/>
    <w:r>
      <w:t>WIPO/GRTKF/IC/46/14</w:t>
    </w:r>
  </w:p>
  <w:p w:rsidR="00EC4E49" w:rsidRDefault="00B100BA" w:rsidP="00477D6B">
    <w:pPr>
      <w:jc w:val="right"/>
    </w:pPr>
    <w:r>
      <w:t xml:space="preserve">Приложение, стр. </w:t>
    </w:r>
    <w:r w:rsidR="00EC4E49">
      <w:fldChar w:fldCharType="begin"/>
    </w:r>
    <w:r w:rsidR="00EC4E49">
      <w:instrText xml:space="preserve"> PAGE  \* MERGEFORMAT </w:instrText>
    </w:r>
    <w:r w:rsidR="00EC4E49">
      <w:fldChar w:fldCharType="separate"/>
    </w:r>
    <w:r w:rsidR="0012120D">
      <w:rPr>
        <w:noProof/>
      </w:rPr>
      <w:t>2</w:t>
    </w:r>
    <w:r w:rsidR="00EC4E49">
      <w:fldChar w:fldCharType="end"/>
    </w:r>
  </w:p>
  <w:p w:rsidR="00EC4E49" w:rsidRDefault="00EC4E49" w:rsidP="00477D6B">
    <w:pPr>
      <w:jc w:val="right"/>
    </w:pPr>
  </w:p>
  <w:p w:rsidR="008A134B" w:rsidRDefault="008A134B" w:rsidP="00477D6B">
    <w:pPr>
      <w:jc w:val="right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100BA" w:rsidRDefault="00B100BA" w:rsidP="00B100BA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 w15:restartNumberingAfterBreak="0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4" w15:restartNumberingAfterBreak="0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4538487C"/>
    <w:multiLevelType w:val="hybridMultilevel"/>
    <w:tmpl w:val="DB0E30A6"/>
    <w:lvl w:ilvl="0" w:tplc="C17EB7DA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6"/>
  </w:num>
  <w:num w:numId="5">
    <w:abstractNumId w:val="1"/>
  </w:num>
  <w:num w:numId="6">
    <w:abstractNumId w:val="3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4817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7DD2"/>
    <w:rsid w:val="00043CAA"/>
    <w:rsid w:val="00064901"/>
    <w:rsid w:val="00075432"/>
    <w:rsid w:val="00090C21"/>
    <w:rsid w:val="000968ED"/>
    <w:rsid w:val="000D1DD6"/>
    <w:rsid w:val="000F2AD2"/>
    <w:rsid w:val="000F5E56"/>
    <w:rsid w:val="0012120D"/>
    <w:rsid w:val="001307BE"/>
    <w:rsid w:val="001362EE"/>
    <w:rsid w:val="001647D5"/>
    <w:rsid w:val="001832A6"/>
    <w:rsid w:val="0021217E"/>
    <w:rsid w:val="00232CD5"/>
    <w:rsid w:val="002634C4"/>
    <w:rsid w:val="002928D3"/>
    <w:rsid w:val="002F1FE6"/>
    <w:rsid w:val="002F4E68"/>
    <w:rsid w:val="00312F7F"/>
    <w:rsid w:val="00361450"/>
    <w:rsid w:val="003629AF"/>
    <w:rsid w:val="003673CF"/>
    <w:rsid w:val="003845C1"/>
    <w:rsid w:val="003A6F89"/>
    <w:rsid w:val="003B1CA9"/>
    <w:rsid w:val="003B38C1"/>
    <w:rsid w:val="003E6BA3"/>
    <w:rsid w:val="00423E3E"/>
    <w:rsid w:val="00427AF4"/>
    <w:rsid w:val="004647DA"/>
    <w:rsid w:val="00474062"/>
    <w:rsid w:val="00477D6B"/>
    <w:rsid w:val="005019FF"/>
    <w:rsid w:val="0053057A"/>
    <w:rsid w:val="00560A29"/>
    <w:rsid w:val="005A15FF"/>
    <w:rsid w:val="005C6649"/>
    <w:rsid w:val="005F7911"/>
    <w:rsid w:val="00605827"/>
    <w:rsid w:val="00646050"/>
    <w:rsid w:val="006541A4"/>
    <w:rsid w:val="006713CA"/>
    <w:rsid w:val="00676C5C"/>
    <w:rsid w:val="007D1613"/>
    <w:rsid w:val="007E4C0E"/>
    <w:rsid w:val="007F13BC"/>
    <w:rsid w:val="008A134B"/>
    <w:rsid w:val="008B2CC1"/>
    <w:rsid w:val="008B60B2"/>
    <w:rsid w:val="0090731E"/>
    <w:rsid w:val="00916EE2"/>
    <w:rsid w:val="00966A22"/>
    <w:rsid w:val="0096722F"/>
    <w:rsid w:val="00980843"/>
    <w:rsid w:val="00996229"/>
    <w:rsid w:val="009D3DE8"/>
    <w:rsid w:val="009E2791"/>
    <w:rsid w:val="009E3F6F"/>
    <w:rsid w:val="009F499F"/>
    <w:rsid w:val="00A37342"/>
    <w:rsid w:val="00A42DAF"/>
    <w:rsid w:val="00A45BD8"/>
    <w:rsid w:val="00A869B7"/>
    <w:rsid w:val="00AC205C"/>
    <w:rsid w:val="00AE5229"/>
    <w:rsid w:val="00AF0A6B"/>
    <w:rsid w:val="00B05A69"/>
    <w:rsid w:val="00B100BA"/>
    <w:rsid w:val="00B4759F"/>
    <w:rsid w:val="00B9734B"/>
    <w:rsid w:val="00BA30E2"/>
    <w:rsid w:val="00BC588E"/>
    <w:rsid w:val="00BC7DD2"/>
    <w:rsid w:val="00C11BFE"/>
    <w:rsid w:val="00C5068F"/>
    <w:rsid w:val="00C86D74"/>
    <w:rsid w:val="00CD04F1"/>
    <w:rsid w:val="00CE356E"/>
    <w:rsid w:val="00D45252"/>
    <w:rsid w:val="00D71B4D"/>
    <w:rsid w:val="00D93D55"/>
    <w:rsid w:val="00DD3F47"/>
    <w:rsid w:val="00E15015"/>
    <w:rsid w:val="00E335FE"/>
    <w:rsid w:val="00EA7D6E"/>
    <w:rsid w:val="00EC4E49"/>
    <w:rsid w:val="00ED77FB"/>
    <w:rsid w:val="00EE45FA"/>
    <w:rsid w:val="00F661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4817"/>
    <o:shapelayout v:ext="edit">
      <o:idmap v:ext="edit" data="1"/>
    </o:shapelayout>
  </w:shapeDefaults>
  <w:decimalSymbol w:val=","/>
  <w:listSeparator w:val=","/>
  <w15:docId w15:val="{88A4DFC6-F3E7-4537-85D9-151F492DE9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fr-CH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link w:val="FootnoteTextChar"/>
    <w:uiPriority w:val="99"/>
    <w:semiHidden/>
    <w:rsid w:val="00676C5C"/>
    <w:rPr>
      <w:sz w:val="18"/>
    </w:rPr>
  </w:style>
  <w:style w:type="paragraph" w:styleId="Header">
    <w:name w:val="header"/>
    <w:basedOn w:val="Normal"/>
    <w:link w:val="HeaderChar"/>
    <w:uiPriority w:val="99"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character" w:styleId="Hyperlink">
    <w:name w:val="Hyperlink"/>
    <w:uiPriority w:val="99"/>
    <w:unhideWhenUsed/>
    <w:rsid w:val="00B100BA"/>
    <w:rPr>
      <w:color w:val="0000FF"/>
      <w:u w:val="single"/>
    </w:rPr>
  </w:style>
  <w:style w:type="character" w:customStyle="1" w:styleId="FootnoteTextChar">
    <w:name w:val="Footnote Text Char"/>
    <w:link w:val="FootnoteText"/>
    <w:uiPriority w:val="99"/>
    <w:semiHidden/>
    <w:rsid w:val="00B100BA"/>
    <w:rPr>
      <w:rFonts w:ascii="Arial" w:eastAsia="SimSun" w:hAnsi="Arial" w:cs="Arial"/>
      <w:sz w:val="18"/>
      <w:lang w:val="ru-RU" w:eastAsia="zh-CN"/>
    </w:rPr>
  </w:style>
  <w:style w:type="character" w:styleId="FootnoteReference">
    <w:name w:val="footnote reference"/>
    <w:uiPriority w:val="99"/>
    <w:unhideWhenUsed/>
    <w:rsid w:val="00B100BA"/>
    <w:rPr>
      <w:vertAlign w:val="superscript"/>
    </w:rPr>
  </w:style>
  <w:style w:type="character" w:customStyle="1" w:styleId="HeaderChar">
    <w:name w:val="Header Char"/>
    <w:basedOn w:val="DefaultParagraphFont"/>
    <w:link w:val="Header"/>
    <w:uiPriority w:val="99"/>
    <w:rsid w:val="00B100BA"/>
    <w:rPr>
      <w:rFonts w:ascii="Arial" w:eastAsia="SimSun" w:hAnsi="Arial" w:cs="Arial"/>
      <w:sz w:val="22"/>
      <w:lang w:val="ru-RU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5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header" Target="header4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oter" Target="footer4.xml"/></Relationships>
</file>

<file path=word/_rels/footnotes.xml.rels><?xml version="1.0" encoding="UTF-8" standalone="yes"?>
<Relationships xmlns="http://schemas.openxmlformats.org/package/2006/relationships"><Relationship Id="rId8" Type="http://schemas.openxmlformats.org/officeDocument/2006/relationships/hyperlink" Target="http://historyoffootballreally.blogspot.com/2009/09/american-indians-and-pasuckuakohowog.html." TargetMode="External"/><Relationship Id="rId13" Type="http://schemas.openxmlformats.org/officeDocument/2006/relationships/hyperlink" Target="http://www.cdc.gov/getsmart/community/about/should-know.html." TargetMode="External"/><Relationship Id="rId18" Type="http://schemas.openxmlformats.org/officeDocument/2006/relationships/hyperlink" Target="http://www.history.com/news/hungry-history/chew-on-this-the-history-of-gum." TargetMode="External"/><Relationship Id="rId3" Type="http://schemas.openxmlformats.org/officeDocument/2006/relationships/hyperlink" Target="http://www.popcorn.org/Facts-Fun/History-of-Popcorn/Early-History-of-Popcorn." TargetMode="External"/><Relationship Id="rId21" Type="http://schemas.openxmlformats.org/officeDocument/2006/relationships/hyperlink" Target="http://www.academiabarilla.com/the-italian-food-academy/traditional-cheese/gorgonzola.aspx." TargetMode="External"/><Relationship Id="rId7" Type="http://schemas.openxmlformats.org/officeDocument/2006/relationships/hyperlink" Target="http://www.fifa.com/about-fifa/who-we-are/the-game/." TargetMode="External"/><Relationship Id="rId12" Type="http://schemas.openxmlformats.org/officeDocument/2006/relationships/hyperlink" Target="http://www.history.com/news/hungry-history/the-sweet-history-of-chocolate." TargetMode="External"/><Relationship Id="rId17" Type="http://schemas.openxmlformats.org/officeDocument/2006/relationships/hyperlink" Target="https://www.hsph.harvard.edu/news/multimedia-article/facts/." TargetMode="External"/><Relationship Id="rId2" Type="http://schemas.openxmlformats.org/officeDocument/2006/relationships/hyperlink" Target="http://www.popcorn.org/Facts-Fun/History-of-Popcorn/Early-History-of-Popcorn" TargetMode="External"/><Relationship Id="rId16" Type="http://schemas.openxmlformats.org/officeDocument/2006/relationships/hyperlink" Target="http://www.china.org.cn/learning_chinese/Chinese_tea/2011-07/15/content_22999489.htm." TargetMode="External"/><Relationship Id="rId20" Type="http://schemas.openxmlformats.org/officeDocument/2006/relationships/hyperlink" Target="http://www.cheese.com/gorgonzola/." TargetMode="External"/><Relationship Id="rId1" Type="http://schemas.openxmlformats.org/officeDocument/2006/relationships/hyperlink" Target="http://www.popcorn.org/Facts-Fun/Industry-Facts." TargetMode="External"/><Relationship Id="rId6" Type="http://schemas.openxmlformats.org/officeDocument/2006/relationships/hyperlink" Target="https://www.nal.usda.gov/exhibits/speccoll/exhibits/show/popcorn/europeans-meet-popcorn." TargetMode="External"/><Relationship Id="rId11" Type="http://schemas.openxmlformats.org/officeDocument/2006/relationships/hyperlink" Target="http://www.history.com/news/hungry-history/the-sweet-history-of-chocolate." TargetMode="External"/><Relationship Id="rId5" Type="http://schemas.openxmlformats.org/officeDocument/2006/relationships/hyperlink" Target="https://www.nal.usda.gov/exhibits/speccoll/exhibits/show/popcorn/europeans-meet-popcorn." TargetMode="External"/><Relationship Id="rId15" Type="http://schemas.openxmlformats.org/officeDocument/2006/relationships/hyperlink" Target="http://www.mightyleaf.com/history-of-tea/." TargetMode="External"/><Relationship Id="rId10" Type="http://schemas.openxmlformats.org/officeDocument/2006/relationships/hyperlink" Target="http://iml.jou.ufl.edu/projects/spring04/britton/history.htm." TargetMode="External"/><Relationship Id="rId19" Type="http://schemas.openxmlformats.org/officeDocument/2006/relationships/hyperlink" Target="http://www.academiabarilla.com/the-italian-food-academy/traditional-cheese/gorgonzola.aspx." TargetMode="External"/><Relationship Id="rId4" Type="http://schemas.openxmlformats.org/officeDocument/2006/relationships/hyperlink" Target="http://www.history.com/news/popcorn-was-popular-in-ancient-peru-discovery-suggests." TargetMode="External"/><Relationship Id="rId9" Type="http://schemas.openxmlformats.org/officeDocument/2006/relationships/hyperlink" Target="http://news.nationalgeographic.com/news/2008/05/080512-inca-skulls.html" TargetMode="External"/><Relationship Id="rId14" Type="http://schemas.openxmlformats.org/officeDocument/2006/relationships/hyperlink" Target="http://fortune.com/2015/06/05/davids-tea-ipo/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oreno\Downloads\Template%20IGC%2041%20Document%20E%20-%20WIPO-GRTKF-IC-41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Template IGC 41 Document E - WIPO-GRTKF-IC-41.dotx</Template>
  <TotalTime>23</TotalTime>
  <Pages>6</Pages>
  <Words>1954</Words>
  <Characters>12434</Characters>
  <Application>Microsoft Office Word</Application>
  <DocSecurity>0</DocSecurity>
  <Lines>259</Lines>
  <Paragraphs>106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WIPO</Company>
  <LinksUpToDate>false</LinksUpToDate>
  <CharactersWithSpaces>14282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MORENO PALESTINI Maria Del Pilar</dc:creator>
  <cp:keywords>FOR OFFICIAL USE ONLY</cp:keywords>
  <cp:lastModifiedBy>KORCHAGINA Elena</cp:lastModifiedBy>
  <cp:revision>5</cp:revision>
  <cp:lastPrinted>2011-02-15T11:56:00Z</cp:lastPrinted>
  <dcterms:created xsi:type="dcterms:W3CDTF">2023-05-22T14:57:00Z</dcterms:created>
  <dcterms:modified xsi:type="dcterms:W3CDTF">2023-05-22T15:34:00Z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e741e936-39d8-468b-a648-46a48366fd3a</vt:lpwstr>
  </property>
  <property fmtid="{D5CDD505-2E9C-101B-9397-08002B2CF9AE}" pid="3" name="TCSClassification">
    <vt:lpwstr>FOR OFFICIAL USE ONLY</vt:lpwstr>
  </property>
  <property fmtid="{D5CDD505-2E9C-101B-9397-08002B2CF9AE}" pid="4" name="Classification">
    <vt:lpwstr>For Official Use Only</vt:lpwstr>
  </property>
  <property fmtid="{D5CDD505-2E9C-101B-9397-08002B2CF9AE}" pid="5" name="VisualMarkings">
    <vt:lpwstr>None</vt:lpwstr>
  </property>
  <property fmtid="{D5CDD505-2E9C-101B-9397-08002B2CF9AE}" pid="6" name="Alignment">
    <vt:lpwstr>Centre</vt:lpwstr>
  </property>
  <property fmtid="{D5CDD505-2E9C-101B-9397-08002B2CF9AE}" pid="7" name="Language">
    <vt:lpwstr>English</vt:lpwstr>
  </property>
  <property fmtid="{D5CDD505-2E9C-101B-9397-08002B2CF9AE}" pid="8" name="MSIP_Label_bfc084f7-b690-4c43-8ee6-d475b6d3461d_Enabled">
    <vt:lpwstr>true</vt:lpwstr>
  </property>
  <property fmtid="{D5CDD505-2E9C-101B-9397-08002B2CF9AE}" pid="9" name="MSIP_Label_bfc084f7-b690-4c43-8ee6-d475b6d3461d_SetDate">
    <vt:lpwstr>2023-05-22T15:34:40Z</vt:lpwstr>
  </property>
  <property fmtid="{D5CDD505-2E9C-101B-9397-08002B2CF9AE}" pid="10" name="MSIP_Label_bfc084f7-b690-4c43-8ee6-d475b6d3461d_Method">
    <vt:lpwstr>Privileged</vt:lpwstr>
  </property>
  <property fmtid="{D5CDD505-2E9C-101B-9397-08002B2CF9AE}" pid="11" name="MSIP_Label_bfc084f7-b690-4c43-8ee6-d475b6d3461d_Name">
    <vt:lpwstr>FOR OFFICIAL USE ONLY</vt:lpwstr>
  </property>
  <property fmtid="{D5CDD505-2E9C-101B-9397-08002B2CF9AE}" pid="12" name="MSIP_Label_bfc084f7-b690-4c43-8ee6-d475b6d3461d_SiteId">
    <vt:lpwstr>faa31b06-8ccc-48c9-867f-f7510dd11c02</vt:lpwstr>
  </property>
  <property fmtid="{D5CDD505-2E9C-101B-9397-08002B2CF9AE}" pid="13" name="MSIP_Label_bfc084f7-b690-4c43-8ee6-d475b6d3461d_ActionId">
    <vt:lpwstr>fbc6e2ca-22a5-4d5e-96a9-7a51890af7bd</vt:lpwstr>
  </property>
  <property fmtid="{D5CDD505-2E9C-101B-9397-08002B2CF9AE}" pid="14" name="MSIP_Label_bfc084f7-b690-4c43-8ee6-d475b6d3461d_ContentBits">
    <vt:lpwstr>2</vt:lpwstr>
  </property>
</Properties>
</file>