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73" w:rsidRPr="0060089B" w:rsidRDefault="00E65E77" w:rsidP="007330CE">
      <w:pPr>
        <w:ind w:left="-360"/>
        <w:jc w:val="center"/>
        <w:rPr>
          <w:rFonts w:ascii="Arial" w:hAnsi="Arial" w:cs="Arial"/>
          <w:b/>
          <w:sz w:val="22"/>
          <w:szCs w:val="22"/>
          <w:lang w:val="ru-RU"/>
        </w:rPr>
      </w:pPr>
      <w:bookmarkStart w:id="0" w:name="_GoBack"/>
      <w:bookmarkEnd w:id="0"/>
      <w:r w:rsidRPr="0060089B">
        <w:rPr>
          <w:rFonts w:ascii="Arial" w:hAnsi="Arial" w:cs="Arial"/>
          <w:b/>
          <w:sz w:val="22"/>
          <w:szCs w:val="22"/>
          <w:lang w:val="ru-RU"/>
        </w:rPr>
        <w:t>Информационная записк</w:t>
      </w:r>
      <w:r w:rsidR="00F851E3" w:rsidRPr="0060089B">
        <w:rPr>
          <w:rFonts w:ascii="Arial" w:hAnsi="Arial" w:cs="Arial"/>
          <w:b/>
          <w:sz w:val="22"/>
          <w:szCs w:val="22"/>
          <w:lang w:val="ru-RU"/>
        </w:rPr>
        <w:t xml:space="preserve">а к тридцать второй сессии </w:t>
      </w:r>
      <w:r w:rsidRPr="0060089B">
        <w:rPr>
          <w:rFonts w:ascii="Arial" w:hAnsi="Arial" w:cs="Arial"/>
          <w:b/>
          <w:sz w:val="22"/>
          <w:szCs w:val="22"/>
          <w:lang w:val="ru-RU"/>
        </w:rPr>
        <w:t>МКГР</w:t>
      </w:r>
    </w:p>
    <w:p w:rsidR="00481273" w:rsidRPr="0060089B" w:rsidRDefault="00481273" w:rsidP="007330CE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</w:p>
    <w:p w:rsidR="00481273" w:rsidRPr="0060089B" w:rsidRDefault="00E65E77" w:rsidP="007330CE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Подготовлена Председателем МКГР г-ном</w:t>
      </w:r>
      <w:r w:rsidR="00481273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Иеном Госсом</w:t>
      </w:r>
    </w:p>
    <w:p w:rsidR="00F851E3" w:rsidRPr="0060089B" w:rsidRDefault="00F851E3" w:rsidP="007330CE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</w:p>
    <w:p w:rsidR="00F851E3" w:rsidRPr="0060089B" w:rsidRDefault="00F851E3" w:rsidP="007330CE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3 ноября 2016 г. </w:t>
      </w:r>
    </w:p>
    <w:p w:rsidR="002365A6" w:rsidRPr="0060089B" w:rsidRDefault="002365A6" w:rsidP="007330CE">
      <w:pPr>
        <w:ind w:left="-360"/>
        <w:rPr>
          <w:rFonts w:ascii="Arial" w:hAnsi="Arial" w:cs="Arial"/>
          <w:sz w:val="22"/>
          <w:szCs w:val="22"/>
          <w:lang w:val="ru-RU"/>
        </w:rPr>
      </w:pPr>
    </w:p>
    <w:p w:rsidR="007330CE" w:rsidRPr="0060089B" w:rsidRDefault="007330CE" w:rsidP="007330CE">
      <w:pPr>
        <w:ind w:left="-360"/>
        <w:rPr>
          <w:rFonts w:ascii="Arial" w:hAnsi="Arial" w:cs="Arial"/>
          <w:sz w:val="22"/>
          <w:szCs w:val="22"/>
          <w:lang w:val="ru-RU"/>
        </w:rPr>
      </w:pPr>
    </w:p>
    <w:p w:rsidR="000E29F2" w:rsidRPr="0060089B" w:rsidRDefault="00E65E77" w:rsidP="007330CE">
      <w:pPr>
        <w:rPr>
          <w:rFonts w:ascii="Arial" w:hAnsi="Arial" w:cs="Arial"/>
          <w:b/>
          <w:sz w:val="22"/>
          <w:szCs w:val="22"/>
          <w:lang w:val="ru-RU"/>
        </w:rPr>
      </w:pPr>
      <w:r w:rsidRPr="0060089B">
        <w:rPr>
          <w:rFonts w:ascii="Arial" w:hAnsi="Arial" w:cs="Arial"/>
          <w:b/>
          <w:sz w:val="22"/>
          <w:szCs w:val="22"/>
          <w:lang w:val="ru-RU"/>
        </w:rPr>
        <w:t>Введение</w:t>
      </w:r>
    </w:p>
    <w:p w:rsidR="000E29F2" w:rsidRPr="0060089B" w:rsidRDefault="000E29F2" w:rsidP="007330CE">
      <w:pPr>
        <w:rPr>
          <w:rFonts w:ascii="Arial" w:hAnsi="Arial" w:cs="Arial"/>
          <w:sz w:val="22"/>
          <w:szCs w:val="22"/>
          <w:lang w:val="ru-RU"/>
        </w:rPr>
      </w:pPr>
    </w:p>
    <w:p w:rsidR="00961AAA" w:rsidRPr="0060089B" w:rsidRDefault="007E26AD" w:rsidP="007330CE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</w:r>
      <w:r w:rsidR="00BB7508" w:rsidRPr="0060089B">
        <w:rPr>
          <w:rFonts w:ascii="Arial" w:hAnsi="Arial" w:cs="Arial"/>
          <w:sz w:val="22"/>
          <w:szCs w:val="22"/>
          <w:lang w:val="ru-RU"/>
        </w:rPr>
        <w:t xml:space="preserve">Для содействия государствам-членам в подготовке к </w:t>
      </w:r>
      <w:r w:rsidR="00A85D29" w:rsidRPr="0060089B">
        <w:rPr>
          <w:rFonts w:ascii="Arial" w:hAnsi="Arial" w:cs="Arial"/>
          <w:sz w:val="22"/>
          <w:szCs w:val="22"/>
          <w:lang w:val="ru-RU"/>
        </w:rPr>
        <w:t xml:space="preserve">работе 32-й сессии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A85D29" w:rsidRPr="0060089B">
        <w:rPr>
          <w:rFonts w:ascii="Arial" w:hAnsi="Arial" w:cs="Arial"/>
          <w:sz w:val="22"/>
          <w:szCs w:val="22"/>
          <w:lang w:val="ru-RU"/>
        </w:rPr>
        <w:t>, после тщательного анализа обсуждений, состоявшихся на 31-й сессии МКГР, и изучения документа WIPO/GRTKF/IC/32/4, в развитие моей информационной записки к 31-й сессии МКГР мною была подготовлена данная краткая информационная записка.  Она включает</w:t>
      </w:r>
      <w:r w:rsidR="00961AAA" w:rsidRPr="0060089B">
        <w:rPr>
          <w:rFonts w:ascii="Arial" w:hAnsi="Arial" w:cs="Arial"/>
          <w:sz w:val="22"/>
          <w:szCs w:val="22"/>
          <w:lang w:val="ru-RU"/>
        </w:rPr>
        <w:t>:</w:t>
      </w:r>
      <w:r w:rsidR="00A85D29" w:rsidRPr="0060089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61AAA" w:rsidRPr="0060089B" w:rsidRDefault="00961AAA" w:rsidP="007330CE">
      <w:pPr>
        <w:rPr>
          <w:rFonts w:ascii="Arial" w:hAnsi="Arial" w:cs="Arial"/>
          <w:sz w:val="22"/>
          <w:szCs w:val="22"/>
          <w:lang w:val="ru-RU"/>
        </w:rPr>
      </w:pPr>
    </w:p>
    <w:p w:rsidR="00961AAA" w:rsidRPr="0060089B" w:rsidRDefault="002841B8" w:rsidP="002365A6">
      <w:pPr>
        <w:numPr>
          <w:ilvl w:val="0"/>
          <w:numId w:val="13"/>
        </w:numPr>
        <w:ind w:left="720" w:hanging="45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основные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элементы мандата на</w:t>
      </w:r>
      <w:r w:rsidR="007E0617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961AAA" w:rsidRPr="0060089B">
        <w:rPr>
          <w:rFonts w:ascii="Arial" w:hAnsi="Arial" w:cs="Arial"/>
          <w:sz w:val="22"/>
          <w:szCs w:val="22"/>
          <w:lang w:val="ru-RU"/>
        </w:rPr>
        <w:t xml:space="preserve">2016-2017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гг.</w:t>
      </w:r>
      <w:r w:rsidR="002365A6" w:rsidRPr="0060089B">
        <w:rPr>
          <w:rFonts w:ascii="Arial" w:hAnsi="Arial" w:cs="Arial"/>
          <w:sz w:val="22"/>
          <w:szCs w:val="22"/>
          <w:lang w:val="ru-RU"/>
        </w:rPr>
        <w:t>;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841B8" w:rsidRPr="0060089B" w:rsidRDefault="002841B8" w:rsidP="002365A6">
      <w:pPr>
        <w:numPr>
          <w:ilvl w:val="0"/>
          <w:numId w:val="13"/>
        </w:numPr>
        <w:ind w:left="720" w:hanging="45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размышления по поводу работы 31-й сессии МКГР; </w:t>
      </w:r>
    </w:p>
    <w:p w:rsidR="00E70F9D" w:rsidRPr="0060089B" w:rsidRDefault="00BB7508" w:rsidP="002365A6">
      <w:pPr>
        <w:numPr>
          <w:ilvl w:val="0"/>
          <w:numId w:val="13"/>
        </w:numPr>
        <w:ind w:left="720" w:hanging="45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резюме основных вопросов, которые, на мой взгляд, государствам-членам следует рассмотреть в ходе </w:t>
      </w:r>
      <w:r w:rsidR="002841B8" w:rsidRPr="0060089B">
        <w:rPr>
          <w:rFonts w:ascii="Arial" w:hAnsi="Arial" w:cs="Arial"/>
          <w:sz w:val="22"/>
          <w:szCs w:val="22"/>
          <w:lang w:val="ru-RU"/>
        </w:rPr>
        <w:t xml:space="preserve">32-й сессии </w:t>
      </w:r>
      <w:r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2365A6" w:rsidRPr="0060089B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961AAA" w:rsidRPr="0060089B" w:rsidRDefault="00BB7508" w:rsidP="002365A6">
      <w:pPr>
        <w:numPr>
          <w:ilvl w:val="0"/>
          <w:numId w:val="13"/>
        </w:numPr>
        <w:ind w:left="720" w:hanging="45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резюме других вопросов, которые </w:t>
      </w:r>
      <w:r w:rsidR="002841B8" w:rsidRPr="0060089B">
        <w:rPr>
          <w:rFonts w:ascii="Arial" w:hAnsi="Arial" w:cs="Arial"/>
          <w:sz w:val="22"/>
          <w:szCs w:val="22"/>
          <w:lang w:val="ru-RU"/>
        </w:rPr>
        <w:t xml:space="preserve">также </w:t>
      </w:r>
      <w:r w:rsidRPr="0060089B">
        <w:rPr>
          <w:rFonts w:ascii="Arial" w:hAnsi="Arial" w:cs="Arial"/>
          <w:sz w:val="22"/>
          <w:szCs w:val="22"/>
          <w:lang w:val="ru-RU"/>
        </w:rPr>
        <w:t>может рассмотреть</w:t>
      </w:r>
      <w:r w:rsidR="002841B8" w:rsidRPr="0060089B">
        <w:rPr>
          <w:rFonts w:ascii="Arial" w:hAnsi="Arial" w:cs="Arial"/>
          <w:sz w:val="22"/>
          <w:szCs w:val="22"/>
          <w:lang w:val="ru-RU"/>
        </w:rPr>
        <w:t xml:space="preserve"> 32-я сессия МКГР</w:t>
      </w:r>
      <w:r w:rsidR="00E70F9D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Pr="0060089B">
        <w:rPr>
          <w:rFonts w:ascii="Arial" w:hAnsi="Arial" w:cs="Arial"/>
          <w:sz w:val="22"/>
          <w:szCs w:val="22"/>
          <w:lang w:val="ru-RU"/>
        </w:rPr>
        <w:t>с тем пониманием,</w:t>
      </w:r>
      <w:r w:rsidR="002841B8" w:rsidRPr="0060089B">
        <w:rPr>
          <w:rFonts w:ascii="Arial" w:hAnsi="Arial" w:cs="Arial"/>
          <w:sz w:val="22"/>
          <w:szCs w:val="22"/>
          <w:lang w:val="ru-RU"/>
        </w:rPr>
        <w:t xml:space="preserve"> что, по моему мнению, </w:t>
      </w:r>
      <w:r w:rsidRPr="0060089B">
        <w:rPr>
          <w:rFonts w:ascii="Arial" w:hAnsi="Arial" w:cs="Arial"/>
          <w:sz w:val="22"/>
          <w:szCs w:val="22"/>
          <w:lang w:val="ru-RU"/>
        </w:rPr>
        <w:t>они являются вторичными по сравнению с разрешением основных вопросов</w:t>
      </w:r>
      <w:r w:rsidR="00E70F9D" w:rsidRPr="0060089B">
        <w:rPr>
          <w:rFonts w:ascii="Arial" w:hAnsi="Arial" w:cs="Arial"/>
          <w:sz w:val="22"/>
          <w:szCs w:val="22"/>
          <w:lang w:val="ru-RU"/>
        </w:rPr>
        <w:t>.</w:t>
      </w:r>
      <w:r w:rsidR="000F75BA" w:rsidRPr="0060089B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961AAA" w:rsidRPr="0060089B" w:rsidRDefault="00961AAA" w:rsidP="007330CE">
      <w:pPr>
        <w:rPr>
          <w:rFonts w:ascii="Arial" w:hAnsi="Arial" w:cs="Arial"/>
          <w:sz w:val="22"/>
          <w:szCs w:val="22"/>
          <w:lang w:val="ru-RU"/>
        </w:rPr>
      </w:pPr>
    </w:p>
    <w:p w:rsidR="009F1C0E" w:rsidRPr="0060089B" w:rsidRDefault="00D01330" w:rsidP="007330CE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</w:r>
      <w:r w:rsidR="00BB7508" w:rsidRPr="0060089B">
        <w:rPr>
          <w:rFonts w:ascii="Arial" w:hAnsi="Arial" w:cs="Arial"/>
          <w:sz w:val="22"/>
          <w:szCs w:val="22"/>
          <w:lang w:val="ru-RU"/>
        </w:rPr>
        <w:t>Эта записка является неофициальной и не имеет никакого статуса</w:t>
      </w:r>
      <w:r w:rsidR="000F75BA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B7508" w:rsidRPr="0060089B">
        <w:rPr>
          <w:rFonts w:ascii="Arial" w:hAnsi="Arial" w:cs="Arial"/>
          <w:b/>
          <w:sz w:val="22"/>
          <w:szCs w:val="22"/>
          <w:lang w:val="ru-RU"/>
        </w:rPr>
        <w:t>Я подчеркиваю, что любые взгляды, которые могут быть изложены в настоящей записке, являются исключительно моим мнени</w:t>
      </w:r>
      <w:r w:rsidR="0023002E" w:rsidRPr="0060089B">
        <w:rPr>
          <w:rFonts w:ascii="Arial" w:hAnsi="Arial" w:cs="Arial"/>
          <w:b/>
          <w:sz w:val="22"/>
          <w:szCs w:val="22"/>
          <w:lang w:val="ru-RU"/>
        </w:rPr>
        <w:t>ем</w:t>
      </w:r>
      <w:r w:rsidR="00BB7508" w:rsidRPr="0060089B">
        <w:rPr>
          <w:rFonts w:ascii="Arial" w:hAnsi="Arial" w:cs="Arial"/>
          <w:b/>
          <w:sz w:val="22"/>
          <w:szCs w:val="22"/>
          <w:lang w:val="ru-RU"/>
        </w:rPr>
        <w:t xml:space="preserve"> и не наносят ущерба позициям государств-членов по обсуждаемым вопросам</w:t>
      </w:r>
      <w:r w:rsidR="000F75BA" w:rsidRPr="0060089B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2365A6" w:rsidRPr="0060089B" w:rsidRDefault="002365A6" w:rsidP="007330CE">
      <w:pPr>
        <w:rPr>
          <w:rFonts w:ascii="Arial" w:hAnsi="Arial" w:cs="Arial"/>
          <w:sz w:val="22"/>
          <w:szCs w:val="22"/>
          <w:lang w:val="ru-RU"/>
        </w:rPr>
      </w:pPr>
    </w:p>
    <w:p w:rsidR="00227AB8" w:rsidRPr="0060089B" w:rsidRDefault="00E65E77" w:rsidP="007330CE">
      <w:pPr>
        <w:rPr>
          <w:rFonts w:ascii="Arial" w:hAnsi="Arial" w:cs="Arial"/>
          <w:b/>
          <w:sz w:val="22"/>
          <w:szCs w:val="22"/>
          <w:lang w:val="ru-RU"/>
        </w:rPr>
      </w:pPr>
      <w:r w:rsidRPr="0060089B">
        <w:rPr>
          <w:rFonts w:ascii="Arial" w:hAnsi="Arial" w:cs="Arial"/>
          <w:b/>
          <w:sz w:val="22"/>
          <w:szCs w:val="22"/>
          <w:lang w:val="ru-RU"/>
        </w:rPr>
        <w:t>Мандат на двухлетний период</w:t>
      </w:r>
      <w:r w:rsidR="00227AB8" w:rsidRPr="0060089B">
        <w:rPr>
          <w:rFonts w:ascii="Arial" w:hAnsi="Arial" w:cs="Arial"/>
          <w:b/>
          <w:sz w:val="22"/>
          <w:szCs w:val="22"/>
          <w:lang w:val="ru-RU"/>
        </w:rPr>
        <w:t xml:space="preserve"> 2016</w:t>
      </w:r>
      <w:r w:rsidRPr="0060089B">
        <w:rPr>
          <w:rFonts w:ascii="Arial" w:hAnsi="Arial" w:cs="Arial"/>
          <w:b/>
          <w:sz w:val="22"/>
          <w:szCs w:val="22"/>
          <w:lang w:val="ru-RU"/>
        </w:rPr>
        <w:t>-</w:t>
      </w:r>
      <w:r w:rsidR="00227AB8" w:rsidRPr="0060089B">
        <w:rPr>
          <w:rFonts w:ascii="Arial" w:hAnsi="Arial" w:cs="Arial"/>
          <w:b/>
          <w:sz w:val="22"/>
          <w:szCs w:val="22"/>
          <w:lang w:val="ru-RU"/>
        </w:rPr>
        <w:t xml:space="preserve">2017 </w:t>
      </w:r>
      <w:r w:rsidRPr="0060089B">
        <w:rPr>
          <w:rFonts w:ascii="Arial" w:hAnsi="Arial" w:cs="Arial"/>
          <w:b/>
          <w:sz w:val="22"/>
          <w:szCs w:val="22"/>
          <w:lang w:val="ru-RU"/>
        </w:rPr>
        <w:t>гг.</w:t>
      </w:r>
    </w:p>
    <w:p w:rsidR="00227AB8" w:rsidRPr="0060089B" w:rsidRDefault="00227AB8" w:rsidP="007330CE">
      <w:pPr>
        <w:rPr>
          <w:rFonts w:ascii="Arial" w:hAnsi="Arial" w:cs="Arial"/>
          <w:sz w:val="22"/>
          <w:szCs w:val="22"/>
          <w:lang w:val="ru-RU"/>
        </w:rPr>
      </w:pPr>
    </w:p>
    <w:p w:rsidR="00227AB8" w:rsidRPr="0060089B" w:rsidRDefault="007E26AD" w:rsidP="007330CE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</w:r>
      <w:r w:rsidR="002C426B" w:rsidRPr="0060089B">
        <w:rPr>
          <w:rFonts w:ascii="Arial" w:hAnsi="Arial" w:cs="Arial"/>
          <w:sz w:val="22"/>
          <w:szCs w:val="22"/>
          <w:lang w:val="ru-RU"/>
        </w:rPr>
        <w:t>При рассмотрении того, что будет стоять в центре внимания в нашей работе на следующей сессии, членам Комитета следует учитывать нижеследующие главные элементы</w:t>
      </w:r>
      <w:r w:rsidR="00621B54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2C426B" w:rsidRPr="0060089B">
        <w:rPr>
          <w:rFonts w:ascii="Arial" w:hAnsi="Arial" w:cs="Arial"/>
          <w:sz w:val="22"/>
          <w:szCs w:val="22"/>
          <w:lang w:val="ru-RU"/>
        </w:rPr>
        <w:t>нынешнего мандата</w:t>
      </w:r>
      <w:r w:rsidR="00621B54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5D0B72" w:rsidRPr="0060089B">
        <w:rPr>
          <w:rFonts w:ascii="Arial" w:hAnsi="Arial" w:cs="Arial"/>
          <w:sz w:val="22"/>
          <w:szCs w:val="22"/>
          <w:lang w:val="ru-RU"/>
        </w:rPr>
        <w:t>:</w:t>
      </w:r>
      <w:r w:rsidR="005E4E4F" w:rsidRPr="0060089B">
        <w:rPr>
          <w:rFonts w:ascii="Arial" w:hAnsi="Arial" w:cs="Arial"/>
          <w:sz w:val="22"/>
          <w:szCs w:val="22"/>
          <w:lang w:val="ru-RU"/>
        </w:rPr>
        <w:br/>
      </w:r>
    </w:p>
    <w:p w:rsidR="00665A36" w:rsidRPr="0060089B" w:rsidRDefault="002C426B" w:rsidP="002C426B">
      <w:pPr>
        <w:pStyle w:val="Default"/>
        <w:numPr>
          <w:ilvl w:val="0"/>
          <w:numId w:val="1"/>
        </w:numPr>
        <w:rPr>
          <w:sz w:val="22"/>
          <w:szCs w:val="22"/>
          <w:lang w:val="ru-RU"/>
        </w:rPr>
      </w:pPr>
      <w:r w:rsidRPr="0060089B">
        <w:rPr>
          <w:sz w:val="22"/>
          <w:szCs w:val="22"/>
          <w:lang w:val="ru-RU"/>
        </w:rPr>
        <w:t>«уделя</w:t>
      </w:r>
      <w:r w:rsidR="003378B0" w:rsidRPr="0060089B">
        <w:rPr>
          <w:sz w:val="22"/>
          <w:szCs w:val="22"/>
          <w:lang w:val="ru-RU"/>
        </w:rPr>
        <w:t>я</w:t>
      </w:r>
      <w:r w:rsidRPr="0060089B">
        <w:rPr>
          <w:sz w:val="22"/>
          <w:szCs w:val="22"/>
          <w:lang w:val="ru-RU"/>
        </w:rPr>
        <w:t xml:space="preserve"> особое внимание сокращению существующих пробелов»</w:t>
      </w:r>
      <w:r w:rsidR="008C67B0" w:rsidRPr="0060089B">
        <w:rPr>
          <w:sz w:val="22"/>
          <w:szCs w:val="22"/>
          <w:lang w:val="ru-RU"/>
        </w:rPr>
        <w:t>;</w:t>
      </w:r>
    </w:p>
    <w:p w:rsidR="00665A36" w:rsidRPr="0060089B" w:rsidRDefault="003378B0" w:rsidP="003378B0">
      <w:pPr>
        <w:pStyle w:val="Default"/>
        <w:numPr>
          <w:ilvl w:val="0"/>
          <w:numId w:val="1"/>
        </w:numPr>
        <w:rPr>
          <w:sz w:val="22"/>
          <w:szCs w:val="22"/>
          <w:lang w:val="ru-RU"/>
        </w:rPr>
      </w:pPr>
      <w:r w:rsidRPr="0060089B">
        <w:rPr>
          <w:sz w:val="22"/>
          <w:szCs w:val="22"/>
          <w:lang w:val="ru-RU"/>
        </w:rPr>
        <w:t xml:space="preserve">«в целях достижения договоренности по международно-правовому документу (документам) </w:t>
      </w:r>
      <w:r w:rsidRPr="0060089B">
        <w:rPr>
          <w:sz w:val="22"/>
          <w:szCs w:val="22"/>
          <w:u w:val="single"/>
          <w:lang w:val="ru-RU"/>
        </w:rPr>
        <w:t>в области интеллектуальной собственности</w:t>
      </w:r>
      <w:r w:rsidRPr="0060089B">
        <w:rPr>
          <w:sz w:val="22"/>
          <w:szCs w:val="22"/>
          <w:lang w:val="ru-RU"/>
        </w:rPr>
        <w:t xml:space="preserve">, который обеспечит </w:t>
      </w:r>
      <w:r w:rsidRPr="0060089B">
        <w:rPr>
          <w:sz w:val="22"/>
          <w:szCs w:val="22"/>
          <w:u w:val="single"/>
          <w:lang w:val="ru-RU"/>
        </w:rPr>
        <w:t>сбалансированную и эффективную</w:t>
      </w:r>
      <w:r w:rsidRPr="0060089B">
        <w:rPr>
          <w:sz w:val="22"/>
          <w:szCs w:val="22"/>
          <w:lang w:val="ru-RU"/>
        </w:rPr>
        <w:t xml:space="preserve"> охрану генетических ресурсов (ГР), традиционных знаний (ТЗ) и традиционных выражений культуры (ТВК)»</w:t>
      </w:r>
      <w:r w:rsidR="00A851C3" w:rsidRPr="0060089B">
        <w:rPr>
          <w:sz w:val="22"/>
          <w:szCs w:val="22"/>
          <w:lang w:val="ru-RU"/>
        </w:rPr>
        <w:t xml:space="preserve"> (мое видение)</w:t>
      </w:r>
      <w:r w:rsidR="008C67B0" w:rsidRPr="0060089B">
        <w:rPr>
          <w:sz w:val="22"/>
          <w:szCs w:val="22"/>
          <w:lang w:val="ru-RU"/>
        </w:rPr>
        <w:t xml:space="preserve">; </w:t>
      </w:r>
    </w:p>
    <w:p w:rsidR="00E079E4" w:rsidRPr="0060089B" w:rsidRDefault="003378B0" w:rsidP="003378B0">
      <w:pPr>
        <w:pStyle w:val="Default"/>
        <w:numPr>
          <w:ilvl w:val="0"/>
          <w:numId w:val="1"/>
        </w:numPr>
        <w:rPr>
          <w:sz w:val="22"/>
          <w:szCs w:val="22"/>
          <w:lang w:val="ru-RU"/>
        </w:rPr>
      </w:pPr>
      <w:r w:rsidRPr="0060089B">
        <w:rPr>
          <w:sz w:val="22"/>
          <w:szCs w:val="22"/>
          <w:lang w:val="ru-RU"/>
        </w:rPr>
        <w:t>«с упором на урегулирование нерешенных вопросов, в том числе определение незаконного присвоения, бенефициаров, объекта, целей и объектов ТЗ, ТВК, имеющих право на охрану на международном уровне, включая соображение ограничений и исключений и взаимосвязи с общественным достоянием»</w:t>
      </w:r>
      <w:r w:rsidR="008C67B0" w:rsidRPr="0060089B">
        <w:rPr>
          <w:sz w:val="22"/>
          <w:szCs w:val="22"/>
          <w:lang w:val="ru-RU"/>
        </w:rPr>
        <w:t xml:space="preserve">; </w:t>
      </w:r>
      <w:r w:rsidR="00266E69" w:rsidRPr="0060089B">
        <w:rPr>
          <w:sz w:val="22"/>
          <w:szCs w:val="22"/>
          <w:lang w:val="ru-RU"/>
        </w:rPr>
        <w:t xml:space="preserve"> </w:t>
      </w:r>
      <w:r w:rsidRPr="0060089B">
        <w:rPr>
          <w:sz w:val="22"/>
          <w:szCs w:val="22"/>
          <w:lang w:val="ru-RU"/>
        </w:rPr>
        <w:t>и</w:t>
      </w:r>
    </w:p>
    <w:p w:rsidR="00227AB8" w:rsidRPr="0060089B" w:rsidRDefault="003378B0" w:rsidP="003378B0">
      <w:pPr>
        <w:pStyle w:val="Default"/>
        <w:numPr>
          <w:ilvl w:val="0"/>
          <w:numId w:val="1"/>
        </w:numPr>
        <w:rPr>
          <w:sz w:val="22"/>
          <w:szCs w:val="22"/>
          <w:lang w:val="ru-RU"/>
        </w:rPr>
      </w:pPr>
      <w:r w:rsidRPr="0060089B">
        <w:rPr>
          <w:sz w:val="22"/>
          <w:szCs w:val="22"/>
          <w:lang w:val="ru-RU"/>
        </w:rPr>
        <w:t>«организации межсессионных семинаров и практикумов для формирования региональных и межрегиональных знаний и консенсуса по вопросам, касающимся ИС, ГР, ТЗ и ТВК, с упором на нерешенные вопросы»</w:t>
      </w:r>
      <w:r w:rsidR="00227AB8" w:rsidRPr="0060089B">
        <w:rPr>
          <w:sz w:val="22"/>
          <w:szCs w:val="22"/>
          <w:lang w:val="ru-RU"/>
        </w:rPr>
        <w:t xml:space="preserve">. </w:t>
      </w:r>
    </w:p>
    <w:p w:rsidR="00665A36" w:rsidRPr="0060089B" w:rsidRDefault="00665A36" w:rsidP="007330CE">
      <w:pPr>
        <w:pStyle w:val="Default"/>
        <w:rPr>
          <w:sz w:val="22"/>
          <w:szCs w:val="22"/>
          <w:lang w:val="ru-RU"/>
        </w:rPr>
      </w:pPr>
    </w:p>
    <w:p w:rsidR="00863A36" w:rsidRPr="0060089B" w:rsidRDefault="007E26AD" w:rsidP="007330CE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</w:r>
      <w:r w:rsidR="00A851C3" w:rsidRPr="0060089B">
        <w:rPr>
          <w:rFonts w:ascii="Arial" w:hAnsi="Arial" w:cs="Arial"/>
          <w:sz w:val="22"/>
          <w:szCs w:val="22"/>
          <w:lang w:val="ru-RU"/>
        </w:rPr>
        <w:t xml:space="preserve">Тридцать вторая сессия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665A36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3378B0" w:rsidRPr="0060089B">
        <w:rPr>
          <w:rFonts w:ascii="Arial" w:hAnsi="Arial" w:cs="Arial"/>
          <w:sz w:val="22"/>
          <w:szCs w:val="22"/>
          <w:lang w:val="ru-RU"/>
        </w:rPr>
        <w:t xml:space="preserve">будет </w:t>
      </w:r>
      <w:r w:rsidR="00A851C3" w:rsidRPr="0060089B">
        <w:rPr>
          <w:rFonts w:ascii="Arial" w:hAnsi="Arial" w:cs="Arial"/>
          <w:sz w:val="22"/>
          <w:szCs w:val="22"/>
          <w:lang w:val="ru-RU"/>
        </w:rPr>
        <w:t xml:space="preserve">второй </w:t>
      </w:r>
      <w:r w:rsidR="003378B0" w:rsidRPr="0060089B">
        <w:rPr>
          <w:rFonts w:ascii="Arial" w:hAnsi="Arial" w:cs="Arial"/>
          <w:sz w:val="22"/>
          <w:szCs w:val="22"/>
          <w:lang w:val="ru-RU"/>
        </w:rPr>
        <w:t>из двух сессий, посвященных ТЗ, в этом двухлетнем периоде</w:t>
      </w:r>
      <w:r w:rsidR="00665A36" w:rsidRPr="0060089B">
        <w:rPr>
          <w:rFonts w:ascii="Arial" w:hAnsi="Arial" w:cs="Arial"/>
          <w:sz w:val="22"/>
          <w:szCs w:val="22"/>
          <w:lang w:val="ru-RU"/>
        </w:rPr>
        <w:t>.</w:t>
      </w:r>
      <w:r w:rsidR="00C12BA0" w:rsidRPr="0060089B">
        <w:rPr>
          <w:rFonts w:ascii="Arial" w:hAnsi="Arial" w:cs="Arial"/>
          <w:sz w:val="22"/>
          <w:szCs w:val="22"/>
          <w:lang w:val="ru-RU"/>
        </w:rPr>
        <w:t xml:space="preserve">  </w:t>
      </w:r>
      <w:r w:rsidR="003378B0" w:rsidRPr="0060089B">
        <w:rPr>
          <w:rFonts w:ascii="Arial" w:hAnsi="Arial" w:cs="Arial"/>
          <w:sz w:val="22"/>
          <w:szCs w:val="22"/>
          <w:lang w:val="ru-RU"/>
        </w:rPr>
        <w:t>Как подробно указано в программе работы</w:t>
      </w:r>
      <w:r w:rsidR="00C12BA0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="00A851C3" w:rsidRPr="0060089B">
        <w:rPr>
          <w:rFonts w:ascii="Arial" w:hAnsi="Arial" w:cs="Arial"/>
          <w:sz w:val="22"/>
          <w:szCs w:val="22"/>
          <w:lang w:val="ru-RU"/>
        </w:rPr>
        <w:t>32</w:t>
      </w:r>
      <w:r w:rsidR="00A851C3" w:rsidRPr="0060089B">
        <w:rPr>
          <w:rFonts w:ascii="Arial" w:hAnsi="Arial" w:cs="Arial"/>
          <w:sz w:val="22"/>
          <w:szCs w:val="22"/>
          <w:lang w:val="ru-RU"/>
        </w:rPr>
        <w:noBreakHyphen/>
        <w:t xml:space="preserve">я сессия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A851C3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3378B0" w:rsidRPr="0060089B">
        <w:rPr>
          <w:rFonts w:ascii="Arial" w:hAnsi="Arial" w:cs="Arial"/>
          <w:sz w:val="22"/>
          <w:szCs w:val="22"/>
          <w:lang w:val="ru-RU"/>
        </w:rPr>
        <w:t>должна выполнить следующ</w:t>
      </w:r>
      <w:r w:rsidR="00A851C3" w:rsidRPr="0060089B">
        <w:rPr>
          <w:rFonts w:ascii="Arial" w:hAnsi="Arial" w:cs="Arial"/>
          <w:sz w:val="22"/>
          <w:szCs w:val="22"/>
          <w:lang w:val="ru-RU"/>
        </w:rPr>
        <w:t xml:space="preserve">ую </w:t>
      </w:r>
      <w:r w:rsidR="003378B0" w:rsidRPr="0060089B">
        <w:rPr>
          <w:rFonts w:ascii="Arial" w:hAnsi="Arial" w:cs="Arial"/>
          <w:sz w:val="22"/>
          <w:szCs w:val="22"/>
          <w:lang w:val="ru-RU"/>
        </w:rPr>
        <w:t>задач</w:t>
      </w:r>
      <w:r w:rsidR="00A851C3" w:rsidRPr="0060089B">
        <w:rPr>
          <w:rFonts w:ascii="Arial" w:hAnsi="Arial" w:cs="Arial"/>
          <w:sz w:val="22"/>
          <w:szCs w:val="22"/>
          <w:lang w:val="ru-RU"/>
        </w:rPr>
        <w:t>у</w:t>
      </w:r>
      <w:r w:rsidR="00C12BA0" w:rsidRPr="0060089B">
        <w:rPr>
          <w:rFonts w:ascii="Arial" w:hAnsi="Arial" w:cs="Arial"/>
          <w:sz w:val="22"/>
          <w:szCs w:val="22"/>
          <w:lang w:val="ru-RU"/>
        </w:rPr>
        <w:t>:</w:t>
      </w:r>
      <w:r w:rsidR="00704F02" w:rsidRPr="0060089B">
        <w:rPr>
          <w:rFonts w:ascii="Arial" w:hAnsi="Arial" w:cs="Arial"/>
          <w:sz w:val="22"/>
          <w:szCs w:val="22"/>
          <w:lang w:val="ru-RU"/>
        </w:rPr>
        <w:br/>
      </w:r>
    </w:p>
    <w:p w:rsidR="00C12BA0" w:rsidRPr="0060089B" w:rsidRDefault="003378B0" w:rsidP="003378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lastRenderedPageBreak/>
        <w:t>проведение переговоров по ТЗ, в рамках которых планируется уделить особое внимание нерешенным вопросам и рассмотрению вариантов формулировок для проекта правового документа</w:t>
      </w:r>
      <w:r w:rsidR="00C12BA0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C12BA0" w:rsidRPr="0060089B" w:rsidRDefault="00C12BA0" w:rsidP="007330CE">
      <w:pPr>
        <w:rPr>
          <w:rFonts w:ascii="Arial" w:hAnsi="Arial" w:cs="Arial"/>
          <w:sz w:val="22"/>
          <w:szCs w:val="22"/>
          <w:lang w:val="ru-RU"/>
        </w:rPr>
      </w:pPr>
    </w:p>
    <w:p w:rsidR="00A851C3" w:rsidRPr="0060089B" w:rsidRDefault="00A851C3" w:rsidP="007330CE">
      <w:pPr>
        <w:rPr>
          <w:rFonts w:ascii="Arial" w:hAnsi="Arial" w:cs="Arial"/>
          <w:b/>
          <w:sz w:val="22"/>
          <w:szCs w:val="22"/>
          <w:lang w:val="ru-RU"/>
        </w:rPr>
      </w:pPr>
      <w:r w:rsidRPr="0060089B">
        <w:rPr>
          <w:rFonts w:ascii="Arial" w:hAnsi="Arial" w:cs="Arial"/>
          <w:b/>
          <w:sz w:val="22"/>
          <w:szCs w:val="22"/>
          <w:lang w:val="ru-RU"/>
        </w:rPr>
        <w:t>Размышления по поводу работы 31-й сессии МКГР</w:t>
      </w:r>
    </w:p>
    <w:p w:rsidR="00A851C3" w:rsidRPr="0060089B" w:rsidRDefault="00A851C3" w:rsidP="007330CE">
      <w:pPr>
        <w:rPr>
          <w:rFonts w:ascii="Arial" w:hAnsi="Arial" w:cs="Arial"/>
          <w:sz w:val="22"/>
          <w:szCs w:val="22"/>
          <w:lang w:val="ru-RU"/>
        </w:rPr>
      </w:pPr>
    </w:p>
    <w:p w:rsidR="00A851C3" w:rsidRPr="0060089B" w:rsidRDefault="00A851C3" w:rsidP="00A851C3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</w:r>
      <w:r w:rsidR="00947045" w:rsidRPr="0060089B">
        <w:rPr>
          <w:rFonts w:ascii="Arial" w:hAnsi="Arial" w:cs="Arial"/>
          <w:sz w:val="22"/>
          <w:szCs w:val="22"/>
          <w:lang w:val="ru-RU"/>
        </w:rPr>
        <w:t>В ходе 31-й сессии МКГР состоялось всеобъемлющее обсуждение большей части основных вопросов, определенных в мандате, а именно вопросов, касающихся целей, бенефициаров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="00947045" w:rsidRPr="0060089B">
        <w:rPr>
          <w:rFonts w:ascii="Arial" w:hAnsi="Arial" w:cs="Arial"/>
          <w:sz w:val="22"/>
          <w:szCs w:val="22"/>
          <w:lang w:val="ru-RU"/>
        </w:rPr>
        <w:t>объекта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="00947045" w:rsidRPr="0060089B">
        <w:rPr>
          <w:rFonts w:ascii="Arial" w:hAnsi="Arial" w:cs="Arial"/>
          <w:sz w:val="22"/>
          <w:szCs w:val="22"/>
          <w:lang w:val="ru-RU"/>
        </w:rPr>
        <w:t>объема охраны и понятия «незаконного присвоения»</w:t>
      </w:r>
      <w:r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A851C3" w:rsidRPr="0060089B" w:rsidRDefault="00A851C3" w:rsidP="00A851C3">
      <w:pPr>
        <w:rPr>
          <w:rFonts w:ascii="Arial" w:hAnsi="Arial" w:cs="Arial"/>
          <w:sz w:val="22"/>
          <w:szCs w:val="22"/>
          <w:lang w:val="ru-RU"/>
        </w:rPr>
      </w:pPr>
    </w:p>
    <w:p w:rsidR="00A851C3" w:rsidRPr="0060089B" w:rsidRDefault="00A851C3" w:rsidP="00A851C3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</w:r>
      <w:r w:rsidR="00463D26" w:rsidRPr="0060089B">
        <w:rPr>
          <w:rFonts w:ascii="Arial" w:hAnsi="Arial" w:cs="Arial"/>
          <w:sz w:val="22"/>
          <w:szCs w:val="22"/>
          <w:lang w:val="ru-RU"/>
        </w:rPr>
        <w:t xml:space="preserve">Как было предусмотрено в согласованной методологии к 31-й сессии МКГР, координаторы подготовили пересмотренный вариант Rev. 2, который стал документом WIPO/GRTKF/IC/32/4.  По моему мнению, им удалось четко и упорядоченно отразить в этом документе все высказанные мнения по основным вопросам, </w:t>
      </w:r>
      <w:r w:rsidR="0060089B">
        <w:rPr>
          <w:rFonts w:ascii="Arial" w:hAnsi="Arial" w:cs="Arial"/>
          <w:sz w:val="22"/>
          <w:szCs w:val="22"/>
          <w:lang w:val="ru-RU"/>
        </w:rPr>
        <w:t xml:space="preserve">которые </w:t>
      </w:r>
      <w:r w:rsidR="00463D26" w:rsidRPr="0060089B">
        <w:rPr>
          <w:rFonts w:ascii="Arial" w:hAnsi="Arial" w:cs="Arial"/>
          <w:sz w:val="22"/>
          <w:szCs w:val="22"/>
          <w:lang w:val="ru-RU"/>
        </w:rPr>
        <w:t>обсужда</w:t>
      </w:r>
      <w:r w:rsidR="0060089B">
        <w:rPr>
          <w:rFonts w:ascii="Arial" w:hAnsi="Arial" w:cs="Arial"/>
          <w:sz w:val="22"/>
          <w:szCs w:val="22"/>
          <w:lang w:val="ru-RU"/>
        </w:rPr>
        <w:t xml:space="preserve">лись </w:t>
      </w:r>
      <w:r w:rsidR="00463D26" w:rsidRPr="0060089B">
        <w:rPr>
          <w:rFonts w:ascii="Arial" w:hAnsi="Arial" w:cs="Arial"/>
          <w:sz w:val="22"/>
          <w:szCs w:val="22"/>
          <w:lang w:val="ru-RU"/>
        </w:rPr>
        <w:t>на 31</w:t>
      </w:r>
      <w:r w:rsidR="00463D26" w:rsidRPr="0060089B">
        <w:rPr>
          <w:rFonts w:ascii="Arial" w:hAnsi="Arial" w:cs="Arial"/>
          <w:sz w:val="22"/>
          <w:szCs w:val="22"/>
          <w:lang w:val="ru-RU"/>
        </w:rPr>
        <w:noBreakHyphen/>
        <w:t>й сессии МКГР.  В частности, они разъяснили различные позиции государств-членов, нашедшие отражение в тексте в качестве альтернативных вариантов.  В ходе 32-й сессии МКГР нам будет необходимо попытаться сблизить эти позиции в соответствии с нашим мандатом</w:t>
      </w:r>
      <w:r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A851C3" w:rsidRPr="0060089B" w:rsidRDefault="00A851C3" w:rsidP="00A851C3">
      <w:pPr>
        <w:rPr>
          <w:rFonts w:ascii="Arial" w:hAnsi="Arial" w:cs="Arial"/>
          <w:sz w:val="22"/>
          <w:szCs w:val="22"/>
          <w:lang w:val="ru-RU"/>
        </w:rPr>
      </w:pPr>
    </w:p>
    <w:p w:rsidR="00A851C3" w:rsidRPr="0060089B" w:rsidRDefault="00A851C3" w:rsidP="00A851C3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</w:r>
      <w:r w:rsidR="00463D26" w:rsidRPr="0060089B">
        <w:rPr>
          <w:rFonts w:ascii="Arial" w:hAnsi="Arial" w:cs="Arial"/>
          <w:sz w:val="22"/>
          <w:szCs w:val="22"/>
          <w:lang w:val="ru-RU"/>
        </w:rPr>
        <w:t>Как вы, возможно, помните, я подготовил «</w:t>
      </w:r>
      <w:r w:rsidR="00463D26" w:rsidRPr="0060089B">
        <w:rPr>
          <w:rFonts w:ascii="Arial" w:hAnsi="Arial" w:cs="Arial"/>
          <w:sz w:val="22"/>
          <w:szCs w:val="22"/>
          <w:lang w:val="ru-RU" w:bidi="ru-RU"/>
        </w:rPr>
        <w:t xml:space="preserve">Ориентировочный перечень </w:t>
      </w:r>
      <w:r w:rsidR="00463D26" w:rsidRPr="0060089B">
        <w:rPr>
          <w:rFonts w:ascii="Arial" w:hAnsi="Arial" w:cs="Arial"/>
          <w:sz w:val="22"/>
          <w:szCs w:val="22"/>
          <w:lang w:val="ru-RU"/>
        </w:rPr>
        <w:t>нерешенных/открытых вопросов для рассмотрения/принятия решений на следующей сессии», который 31-я сессия МКГР передала 32-й сессии МКГР и который был выпущен в качестве документа WIPO/GRTKF/IC/32/5.  Его цель — определить направление нашей работы в ходе 32-й сессии МКГР, и я не намерен вновь выносить его на обсуждение.  В конце 31-й сессии МКГР были сделаны некоторые замечания по данному документу, которые я счел полезными и которые в краткой форме приводятся ниже</w:t>
      </w:r>
      <w:r w:rsidRPr="0060089B">
        <w:rPr>
          <w:rFonts w:ascii="Arial" w:hAnsi="Arial" w:cs="Arial"/>
          <w:sz w:val="22"/>
          <w:szCs w:val="22"/>
          <w:lang w:val="ru-RU"/>
        </w:rPr>
        <w:t>:</w:t>
      </w:r>
    </w:p>
    <w:p w:rsidR="00A851C3" w:rsidRPr="0060089B" w:rsidRDefault="00A851C3" w:rsidP="00A851C3">
      <w:pPr>
        <w:rPr>
          <w:rFonts w:ascii="Arial" w:hAnsi="Arial" w:cs="Arial"/>
          <w:sz w:val="22"/>
          <w:szCs w:val="22"/>
          <w:lang w:val="ru-RU"/>
        </w:rPr>
      </w:pPr>
    </w:p>
    <w:p w:rsidR="00463D26" w:rsidRPr="0060089B" w:rsidRDefault="00463D26" w:rsidP="00463D26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ГРУЛАК отметила, что слова «коренные народы» не должны быть в квадратных скобках.  ГРУЛАК заявила, что для уточнения формулировки в пункте 2 «Объект соглашения» слова «В какую часть и в каком виде целесообразно включить критерии охраноспособности» следует заменить словами «Насколько необходимо включить критерии охраноспособности».  Группа предложила добавить еще один элемент для рассмотрения:  «Рассмотреть дублирование между ТЗ и ТВК».  </w:t>
      </w:r>
    </w:p>
    <w:p w:rsidR="00463D26" w:rsidRPr="0060089B" w:rsidRDefault="00463D26" w:rsidP="00463D26">
      <w:pPr>
        <w:tabs>
          <w:tab w:val="left" w:pos="3606"/>
        </w:tabs>
        <w:ind w:left="72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ab/>
      </w:r>
    </w:p>
    <w:p w:rsidR="00463D26" w:rsidRPr="0060089B" w:rsidRDefault="00463D26" w:rsidP="00463D26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Представитель племен тулалип отметил, что в пункте 1 «Использование некоторых терминов и понятий и их смысловое наполнение» представляется целесообразным разъяснить «неимущественные права»; а в пункте 4 «Объем охраны» после слов «экономические и/или неимущественные права» можно добавить слова «и другие соответствующие права», с тем чтобы охватить все права, что может быть необходимо для продолжения работы на основе многоуровневого подхода.  </w:t>
      </w:r>
    </w:p>
    <w:p w:rsidR="00463D26" w:rsidRPr="0060089B" w:rsidRDefault="00463D26" w:rsidP="00463D26">
      <w:pPr>
        <w:pStyle w:val="ListParagraph"/>
        <w:rPr>
          <w:rFonts w:ascii="Arial" w:hAnsi="Arial" w:cs="Arial"/>
          <w:sz w:val="22"/>
          <w:szCs w:val="22"/>
          <w:lang w:val="ru-RU"/>
        </w:rPr>
      </w:pPr>
    </w:p>
    <w:p w:rsidR="00A851C3" w:rsidRPr="0060089B" w:rsidRDefault="00463D26" w:rsidP="00463D26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Канада, США и Япония подняли вопрос о необходимости обсуждения статьи 3 BIS «Дополнительные меры», а также вопроса о роли обычного права</w:t>
      </w:r>
      <w:r w:rsidR="00A851C3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A851C3" w:rsidRPr="0060089B" w:rsidRDefault="00A851C3" w:rsidP="00A851C3">
      <w:pPr>
        <w:rPr>
          <w:rFonts w:ascii="Arial" w:hAnsi="Arial" w:cs="Arial"/>
          <w:sz w:val="22"/>
          <w:szCs w:val="22"/>
          <w:lang w:val="ru-RU"/>
        </w:rPr>
      </w:pPr>
      <w:moveToRangeStart w:id="1" w:author="VENERO AGUIRRE Begoña" w:date="2016-11-03T16:10:00Z" w:name="move465952773"/>
    </w:p>
    <w:p w:rsidR="00A851C3" w:rsidRPr="0060089B" w:rsidRDefault="00A851C3" w:rsidP="00A851C3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</w:r>
      <w:moveToRangeEnd w:id="1"/>
      <w:r w:rsidR="00463D26" w:rsidRPr="0060089B">
        <w:rPr>
          <w:rFonts w:ascii="Arial" w:hAnsi="Arial" w:cs="Arial"/>
          <w:sz w:val="22"/>
          <w:szCs w:val="22"/>
          <w:lang w:val="ru-RU"/>
        </w:rPr>
        <w:t>Я полагаю, что эти замечания являются разумными и ценными, и поэтому я планирую вынести их на обсуждение в ходе 32-й сессии МКГР.  Таким образом, мы будем руководствоваться выработанным на 31-й сессии МКГР ориентировочным перечнем с учетом данных дополнительно высказанных мнений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A851C3" w:rsidRPr="0060089B" w:rsidRDefault="00A851C3" w:rsidP="007330CE">
      <w:pPr>
        <w:rPr>
          <w:rFonts w:ascii="Arial" w:hAnsi="Arial" w:cs="Arial"/>
          <w:sz w:val="22"/>
          <w:szCs w:val="22"/>
          <w:lang w:val="ru-RU"/>
        </w:rPr>
      </w:pPr>
    </w:p>
    <w:p w:rsidR="00B35DC3" w:rsidRPr="0060089B" w:rsidRDefault="00E65E77" w:rsidP="008C6C6B">
      <w:pPr>
        <w:keepNext/>
        <w:rPr>
          <w:rFonts w:ascii="Arial" w:hAnsi="Arial" w:cs="Arial"/>
          <w:b/>
          <w:sz w:val="22"/>
          <w:szCs w:val="22"/>
          <w:lang w:val="ru-RU"/>
        </w:rPr>
      </w:pPr>
      <w:r w:rsidRPr="0060089B">
        <w:rPr>
          <w:rFonts w:ascii="Arial" w:hAnsi="Arial" w:cs="Arial"/>
          <w:b/>
          <w:sz w:val="22"/>
          <w:szCs w:val="22"/>
          <w:lang w:val="ru-RU"/>
        </w:rPr>
        <w:lastRenderedPageBreak/>
        <w:t>Основные вопросы</w:t>
      </w:r>
      <w:r w:rsidR="00463D26" w:rsidRPr="0060089B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1109EB" w:rsidRPr="0060089B" w:rsidRDefault="001109EB" w:rsidP="008C6C6B">
      <w:pPr>
        <w:keepNext/>
        <w:rPr>
          <w:rFonts w:ascii="Arial" w:hAnsi="Arial" w:cs="Arial"/>
          <w:b/>
          <w:sz w:val="22"/>
          <w:szCs w:val="22"/>
          <w:lang w:val="ru-RU"/>
        </w:rPr>
      </w:pPr>
    </w:p>
    <w:p w:rsidR="00B35DC3" w:rsidRPr="0060089B" w:rsidRDefault="00E65E77" w:rsidP="008C6C6B">
      <w:pPr>
        <w:keepNext/>
        <w:rPr>
          <w:rFonts w:ascii="Arial" w:hAnsi="Arial" w:cs="Arial"/>
          <w:sz w:val="22"/>
          <w:szCs w:val="22"/>
          <w:u w:val="single"/>
          <w:lang w:val="ru-RU"/>
        </w:rPr>
      </w:pPr>
      <w:r w:rsidRPr="0060089B">
        <w:rPr>
          <w:rFonts w:ascii="Arial" w:hAnsi="Arial" w:cs="Arial"/>
          <w:sz w:val="22"/>
          <w:szCs w:val="22"/>
          <w:u w:val="single"/>
          <w:lang w:val="ru-RU"/>
        </w:rPr>
        <w:t>Цели</w:t>
      </w:r>
    </w:p>
    <w:p w:rsidR="003D20DC" w:rsidRPr="0060089B" w:rsidRDefault="003D20DC" w:rsidP="008C6C6B">
      <w:pPr>
        <w:keepNext/>
        <w:rPr>
          <w:rFonts w:ascii="Arial" w:hAnsi="Arial" w:cs="Arial"/>
          <w:sz w:val="22"/>
          <w:szCs w:val="22"/>
          <w:lang w:val="ru-RU"/>
        </w:rPr>
      </w:pPr>
    </w:p>
    <w:p w:rsidR="0002396B" w:rsidRPr="0060089B" w:rsidRDefault="007E26AD" w:rsidP="008C6C6B">
      <w:pPr>
        <w:keepNext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</w:r>
      <w:r w:rsidR="002C161B" w:rsidRPr="0060089B">
        <w:rPr>
          <w:rFonts w:ascii="Arial" w:hAnsi="Arial" w:cs="Arial"/>
          <w:sz w:val="22"/>
          <w:szCs w:val="22"/>
          <w:lang w:val="ru-RU"/>
        </w:rPr>
        <w:t>Цели крайне важны для разработки действенного текста</w:t>
      </w:r>
      <w:r w:rsidR="00565DC7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2C161B" w:rsidRPr="0060089B">
        <w:rPr>
          <w:rFonts w:ascii="Arial" w:hAnsi="Arial" w:cs="Arial"/>
          <w:sz w:val="22"/>
          <w:szCs w:val="22"/>
          <w:lang w:val="ru-RU"/>
        </w:rPr>
        <w:t>любого документа, поскольку они определяют замысел и предназначение этого документа</w:t>
      </w:r>
      <w:r w:rsidR="00565DC7" w:rsidRPr="0060089B">
        <w:rPr>
          <w:rFonts w:ascii="Arial" w:hAnsi="Arial" w:cs="Arial"/>
          <w:sz w:val="22"/>
          <w:szCs w:val="22"/>
          <w:lang w:val="ru-RU"/>
        </w:rPr>
        <w:t xml:space="preserve">. </w:t>
      </w:r>
      <w:r w:rsidR="00740E3C" w:rsidRPr="0060089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2396B" w:rsidRPr="0060089B" w:rsidRDefault="0002396B" w:rsidP="007330CE">
      <w:pPr>
        <w:rPr>
          <w:rFonts w:ascii="Arial" w:hAnsi="Arial" w:cs="Arial"/>
          <w:sz w:val="22"/>
          <w:szCs w:val="22"/>
          <w:lang w:val="ru-RU"/>
        </w:rPr>
      </w:pPr>
    </w:p>
    <w:p w:rsidR="00463D26" w:rsidRPr="0060089B" w:rsidRDefault="00463D26" w:rsidP="00463D26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>Текущий текст</w:t>
      </w:r>
      <w:r w:rsidRPr="0060089B">
        <w:rPr>
          <w:rFonts w:ascii="Arial" w:hAnsi="Arial" w:cs="Arial"/>
          <w:sz w:val="22"/>
          <w:szCs w:val="22"/>
          <w:vertAlign w:val="superscript"/>
          <w:lang w:val="ru-RU"/>
        </w:rPr>
        <w:footnoteReference w:id="1"/>
      </w:r>
      <w:r w:rsidRPr="0060089B">
        <w:rPr>
          <w:rFonts w:ascii="Arial" w:hAnsi="Arial" w:cs="Arial"/>
          <w:sz w:val="22"/>
          <w:szCs w:val="22"/>
          <w:lang w:val="ru-RU"/>
        </w:rPr>
        <w:t xml:space="preserve"> включает три варианта:</w:t>
      </w:r>
    </w:p>
    <w:p w:rsidR="00463D26" w:rsidRPr="0060089B" w:rsidRDefault="00463D26" w:rsidP="00463D26">
      <w:pPr>
        <w:rPr>
          <w:rFonts w:ascii="Arial" w:hAnsi="Arial" w:cs="Arial"/>
          <w:sz w:val="22"/>
          <w:szCs w:val="22"/>
          <w:lang w:val="ru-RU"/>
        </w:rPr>
      </w:pPr>
    </w:p>
    <w:p w:rsidR="00463D26" w:rsidRPr="0060089B" w:rsidRDefault="00463D26" w:rsidP="00463D26">
      <w:pPr>
        <w:numPr>
          <w:ilvl w:val="0"/>
          <w:numId w:val="15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Вариант 1 содержит пять целей:  </w:t>
      </w:r>
    </w:p>
    <w:p w:rsidR="0002396B" w:rsidRPr="0060089B" w:rsidRDefault="002E5921" w:rsidP="002E592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предоставление бенефициарам средств </w:t>
      </w:r>
      <w:r w:rsidR="00C43D0B" w:rsidRPr="0060089B">
        <w:rPr>
          <w:rFonts w:ascii="Arial" w:hAnsi="Arial" w:cs="Arial"/>
          <w:sz w:val="22"/>
          <w:szCs w:val="22"/>
          <w:lang w:val="ru-RU"/>
        </w:rPr>
        <w:t xml:space="preserve">для предотвращения </w:t>
      </w:r>
      <w:r w:rsidRPr="0060089B">
        <w:rPr>
          <w:rFonts w:ascii="Arial" w:hAnsi="Arial" w:cs="Arial"/>
          <w:sz w:val="22"/>
          <w:szCs w:val="22"/>
          <w:lang w:val="ru-RU"/>
        </w:rPr>
        <w:t>незаконного присвоения/неправомерного присвоения</w:t>
      </w:r>
      <w:r w:rsidR="00C43D0B" w:rsidRPr="0060089B">
        <w:rPr>
          <w:rFonts w:ascii="Arial" w:hAnsi="Arial" w:cs="Arial"/>
          <w:sz w:val="22"/>
          <w:szCs w:val="22"/>
          <w:lang w:val="ru-RU"/>
        </w:rPr>
        <w:t>/неправомерного использования/несанкционированного использования ТЗ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2E5921" w:rsidRPr="0060089B" w:rsidRDefault="002E5921" w:rsidP="002E592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предоставление бенефициарам средств для осуществления контроля за тем, как их ТЗ используются вне их традиционного и обычного контекста; </w:t>
      </w:r>
    </w:p>
    <w:p w:rsidR="002E5921" w:rsidRPr="0060089B" w:rsidRDefault="002E5921" w:rsidP="002E592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предоставление бенефициарам средств для достижения справедливого и равноправного совместного получения выгод от использования их ТЗ с их предварительного осознанного согласия или одобрения и при их участии и  с учетом, в необходимых случаях, норм обычного права; </w:t>
      </w:r>
    </w:p>
    <w:p w:rsidR="002E5921" w:rsidRPr="0060089B" w:rsidRDefault="002E5921" w:rsidP="002E592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предоставление бенефициарам средств для поощрения и охраны творчества и инноваций, основанных на традициях, независимо от коммерциализации их результатов; </w:t>
      </w:r>
    </w:p>
    <w:p w:rsidR="002E5921" w:rsidRPr="0060089B" w:rsidRDefault="002E5921" w:rsidP="002E592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создание условий, предотвращающих ошибочное предоставление прав интеллектуальной собственности (ИС)/патентных прав на ТЗ и ТЗ, связанные с генетическими ресурсами.</w:t>
      </w:r>
    </w:p>
    <w:p w:rsidR="003F3FFE" w:rsidRPr="0060089B" w:rsidRDefault="003F3FFE" w:rsidP="003F3FFE">
      <w:pPr>
        <w:rPr>
          <w:rFonts w:ascii="Arial" w:hAnsi="Arial" w:cs="Arial"/>
          <w:sz w:val="22"/>
          <w:szCs w:val="22"/>
          <w:lang w:val="ru-RU"/>
        </w:rPr>
      </w:pPr>
    </w:p>
    <w:p w:rsidR="0002396B" w:rsidRPr="0060089B" w:rsidRDefault="002F1703" w:rsidP="003F3FFE">
      <w:pPr>
        <w:numPr>
          <w:ilvl w:val="0"/>
          <w:numId w:val="15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 </w:t>
      </w:r>
      <w:r w:rsidR="003F3FFE" w:rsidRPr="0060089B">
        <w:rPr>
          <w:rFonts w:ascii="Arial" w:hAnsi="Arial" w:cs="Arial"/>
          <w:sz w:val="22"/>
          <w:szCs w:val="22"/>
          <w:lang w:val="ru-RU"/>
        </w:rPr>
        <w:t xml:space="preserve">2 содержит две цели, которые схожи с целями 1 и 4 в варианте 1: </w:t>
      </w:r>
    </w:p>
    <w:p w:rsidR="003F3FFE" w:rsidRPr="0060089B" w:rsidRDefault="003F3FFE" w:rsidP="003F3FF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предотвращение неправомерного использования/</w:t>
      </w:r>
      <w:r w:rsidRPr="0060089B">
        <w:rPr>
          <w:rFonts w:ascii="Arial" w:hAnsi="Arial" w:cs="Arial"/>
          <w:b/>
          <w:sz w:val="22"/>
          <w:szCs w:val="22"/>
          <w:lang w:val="ru-RU"/>
        </w:rPr>
        <w:t>незаконного присвоения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охраняемых ТЗ (выделено мною); </w:t>
      </w:r>
    </w:p>
    <w:p w:rsidR="003F3FFE" w:rsidRPr="0060089B" w:rsidRDefault="003F3FFE" w:rsidP="003F3FF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стимулирование творческой деятельности и инноваций, основанных на традициях</w:t>
      </w:r>
      <w:r w:rsidR="00907DAB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907DAB" w:rsidRPr="0060089B" w:rsidRDefault="00907DAB" w:rsidP="00907DAB">
      <w:pPr>
        <w:rPr>
          <w:rFonts w:ascii="Arial" w:hAnsi="Arial" w:cs="Arial"/>
          <w:sz w:val="22"/>
          <w:szCs w:val="22"/>
          <w:lang w:val="ru-RU"/>
        </w:rPr>
      </w:pPr>
    </w:p>
    <w:p w:rsidR="00907DAB" w:rsidRPr="0060089B" w:rsidRDefault="002F1703" w:rsidP="00907DAB">
      <w:pPr>
        <w:numPr>
          <w:ilvl w:val="0"/>
          <w:numId w:val="15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 </w:t>
      </w:r>
      <w:r w:rsidR="00907DAB" w:rsidRPr="0060089B">
        <w:rPr>
          <w:rFonts w:ascii="Arial" w:hAnsi="Arial" w:cs="Arial"/>
          <w:sz w:val="22"/>
          <w:szCs w:val="22"/>
          <w:lang w:val="ru-RU"/>
        </w:rPr>
        <w:t xml:space="preserve">3 содержит две цели: </w:t>
      </w:r>
    </w:p>
    <w:p w:rsidR="002E5921" w:rsidRPr="0060089B" w:rsidRDefault="00907DAB" w:rsidP="00907DAB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содействовать охране инноваций и передаче и распространению знаний к взаимной выгоде носителей и пользователей охраняемых ТЗ и в формах, способствующих социально-экономическому благосостоянию и обеспечению баланса прав и обязательств; </w:t>
      </w:r>
    </w:p>
    <w:p w:rsidR="00907DAB" w:rsidRPr="0060089B" w:rsidRDefault="00907DAB" w:rsidP="00907DAB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признать ценность живого и динамичного общественного достояния как общедоступного массива знаний, являющегося обязательным условием творческой деятельности и инноваций, а также необходимость охраны, сохранения и укрепления общественного достояния. 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 xml:space="preserve">Эти различные формулировки, очевидно, отражают альтернативные взгляды государств-членов.  Для того чтобы сблизить позиции, государства-члены, возможно, пожелают рассмотреть следующие важные вопросы: 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Существуют ли области возможного сближения позиций, например в отношении предотвращения незаконного присвоения/неправомерного присвоения/ неправомерного использования/несанкционированного использования ТЗ?</w:t>
      </w:r>
    </w:p>
    <w:p w:rsidR="00DE7048" w:rsidRPr="0060089B" w:rsidRDefault="00DE7048" w:rsidP="00DE7048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Отражены ли эти цели в положениях, касающихся существа?  </w:t>
      </w:r>
    </w:p>
    <w:p w:rsidR="00DE7048" w:rsidRPr="0060089B" w:rsidRDefault="00DE7048" w:rsidP="00DE7048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Как они будут реализовываться?  </w:t>
      </w:r>
    </w:p>
    <w:p w:rsidR="00DE7048" w:rsidRPr="0060089B" w:rsidRDefault="00DE7048" w:rsidP="00DE7048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lastRenderedPageBreak/>
        <w:t xml:space="preserve">Связаны ли эти цели напрямую с целью нашей работы, определенной в мандате МКГР как </w:t>
      </w:r>
      <w:r w:rsidRPr="0060089B">
        <w:rPr>
          <w:rFonts w:ascii="Arial" w:hAnsi="Arial" w:cs="Arial"/>
          <w:i/>
          <w:sz w:val="22"/>
          <w:szCs w:val="22"/>
          <w:lang w:val="ru-RU"/>
        </w:rPr>
        <w:t xml:space="preserve">«... достижение договоренности по международному правовому документу (документам)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(ТВК)»?   </w:t>
      </w:r>
    </w:p>
    <w:p w:rsidR="00DE7048" w:rsidRPr="0060089B" w:rsidRDefault="00DE7048" w:rsidP="00DE7048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 свете поставленного выше вопроса, все ли цели, включенные в различные альтернативные варианты, должны быть указаны в этом месте, или представляется более целесообразным включить некоторые из них в преамбулу?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 xml:space="preserve">Как было заявлено в ходе последней сессии делегацией Швейцарии, существуют другие международные документы, которые не являются частью системы ИС, но имеют отношение к охране ТЗ.  Поэтому международный правовой документ в контексте МКГР должен включать цели, которые четко сосредоточены на охране ТЗ в рамках системы ИС, а не на целях, которые уже содержатся в других международных документах или не имеют отношения к системе ИС.   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>Как обсуждалось выше, необходимо обеспечить прямую связь между целями политики и существенными положениями документа.  В данном контексте может быть целесообразно вернуться к целям политики после того, как будет достигнут б</w:t>
      </w:r>
      <w:r w:rsidRPr="0060089B">
        <w:rPr>
          <w:rFonts w:ascii="Arial" w:hAnsi="Arial" w:cs="Arial"/>
          <w:i/>
          <w:sz w:val="22"/>
          <w:szCs w:val="22"/>
          <w:lang w:val="ru-RU"/>
        </w:rPr>
        <w:t>о</w:t>
      </w:r>
      <w:r w:rsidRPr="0060089B">
        <w:rPr>
          <w:rFonts w:ascii="Arial" w:hAnsi="Arial" w:cs="Arial"/>
          <w:sz w:val="22"/>
          <w:szCs w:val="22"/>
          <w:lang w:val="ru-RU"/>
        </w:rPr>
        <w:t>льший прогресс по существенным положениям, таким как предмет, бенефициары и объем охраны.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>Ожидается, что Семинар по интеллектуальной собственности и традиционным знаниям, который пройдет непосредственно перед началом 32-й сессии МКГР, позволит пролить свет на эти вопросы, в частности благодаря основному докладу на семинаре на тему «Почему и как необходимо охранять традиционные знания на международном уровне?».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60089B">
        <w:rPr>
          <w:rFonts w:ascii="Arial" w:hAnsi="Arial" w:cs="Arial"/>
          <w:sz w:val="22"/>
          <w:szCs w:val="22"/>
          <w:u w:val="single"/>
          <w:lang w:val="ru-RU"/>
        </w:rPr>
        <w:t>Бенефициары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>Текущий текст включает три альтернативных варианта: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Согласно варианту 1, бенефициарами являются только коренные народы и местные общины (КМНО).  Он допускает определение в национальном законодательстве компетентных органов, которые действуют в качестве хранителей, выступающих в интересах бенефициаров.  </w:t>
      </w:r>
    </w:p>
    <w:p w:rsidR="00DE7048" w:rsidRPr="0060089B" w:rsidRDefault="002F1703" w:rsidP="00DE7048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 </w:t>
      </w:r>
      <w:r w:rsidR="00DE7048" w:rsidRPr="0060089B">
        <w:rPr>
          <w:rFonts w:ascii="Arial" w:hAnsi="Arial" w:cs="Arial"/>
          <w:sz w:val="22"/>
          <w:szCs w:val="22"/>
          <w:lang w:val="ru-RU"/>
        </w:rPr>
        <w:t xml:space="preserve">2 признает бенефициарами КНМО, государства, нации и иных бенефициаров, которые могут быть определены  в национальном законодательстве.  Он позволяет государствам-членам при необходимости учреждать компетентные национальные органы для определения по согласованию с коренными народами, местными общинами и заинтересованными сторонами бенефициаров традиционных знаний, которые учреждают, поддерживают, формулируют и осуществляют права на ТЗ в соответствии с обычным правом и практикой. </w:t>
      </w:r>
    </w:p>
    <w:p w:rsidR="00DE7048" w:rsidRPr="0060089B" w:rsidRDefault="002F1703" w:rsidP="00DE7048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 </w:t>
      </w:r>
      <w:r w:rsidR="00DE7048" w:rsidRPr="0060089B">
        <w:rPr>
          <w:rFonts w:ascii="Arial" w:hAnsi="Arial" w:cs="Arial"/>
          <w:sz w:val="22"/>
          <w:szCs w:val="22"/>
          <w:lang w:val="ru-RU"/>
        </w:rPr>
        <w:t>3 признает в качестве бенефициаров КНМО и иных бенефициаров, которые могут быть определены в национальном законодательстве.  Он допускает определения в национальном законодательстве компетентных органов для выполнения задач хранителей в интересах бенефициаров, что аналогично варианту 1..</w:t>
      </w:r>
    </w:p>
    <w:p w:rsidR="00DE7048" w:rsidRPr="0060089B" w:rsidRDefault="00DE7048" w:rsidP="00DE7048">
      <w:pPr>
        <w:ind w:left="720"/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 xml:space="preserve">Очевидно, что по данному вопросу до сих пор нет единого мнения.  Некоторые делегации настаивают на том, что бенефициарами должны быть только КНМО, в то время как другие отмечают существенные различия в национальном законодательстве и </w:t>
      </w:r>
      <w:r w:rsidRPr="0060089B">
        <w:rPr>
          <w:rFonts w:ascii="Arial" w:hAnsi="Arial" w:cs="Arial"/>
          <w:sz w:val="22"/>
          <w:szCs w:val="22"/>
          <w:lang w:val="ru-RU"/>
        </w:rPr>
        <w:lastRenderedPageBreak/>
        <w:t xml:space="preserve">в той среде, в которой могут быть обнаружены ТЗ, и считают необходимым обеспечить гибкость политики с учетом данных различий.  Хотя, как представляется, существует общее согласие в отношении того, что первичными бенефициарами должны быть КМНО, существуют также различия во мнениях относительно возможности признания других бенефициаров, таких как государства и «нации»,  а также относительно возможности назначения компетентных/национальных органов и их роли.  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>По моему мнению, государствам-членам следует рассмотреть вопрос об определенной гибкости при определении в национальном законодательстве бенефициаров, учитывая различия в положении владельцев ТЗ во всем мире, а также контекстуальные различия, например особенности конституции Франции в том что касается определения термина «народы».  Кроме того, требуется б</w:t>
      </w:r>
      <w:r w:rsidRPr="0060089B">
        <w:rPr>
          <w:rFonts w:ascii="Arial" w:hAnsi="Arial" w:cs="Arial"/>
          <w:i/>
          <w:sz w:val="22"/>
          <w:szCs w:val="22"/>
          <w:lang w:val="ru-RU"/>
        </w:rPr>
        <w:t>о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льшая ясность в отношении роли компетентных/национальных органов и тех условий, в которых они будут играть определенную роль.  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 xml:space="preserve">Возможным решением может стать договоренность государств-членов о включении других бенефициаров (таких как государства или нации), но при ином объеме охраны.   Необходимо четко указать, в каких случаях могут учитываться другие бенефициары, например, когда ТЗ не могут быть соотнесены с определенными КНМО.  Этот вопрос и, в частности, права, которые могут быть предоставлены другим бенефициарам, может быть отрегулирован в статье 3. 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 xml:space="preserve">Я хотел бы также отметить, что вопрос о «компетентных органах» рассматривается в статье 5, касающейся управления правами/интересами.  Во избежание дублирования в этих областях государства-члены могут пожелать рассмотреть возможность того, чтобы вопрос о «компетентных органах» был рассмотрен в статье 5, а не в статье 2.  По моему мнению, ссылки на бенефициаров как таковых в связи с их правами, которые должны быть указаны в статье 3, должны содержаться в статье 2, в то время как ссылки на компетентные органы, которые управляют правами, администрируют их или защищают их </w:t>
      </w:r>
      <w:r w:rsidR="005670C7" w:rsidRPr="0060089B">
        <w:rPr>
          <w:rFonts w:ascii="Arial" w:hAnsi="Arial" w:cs="Arial"/>
          <w:sz w:val="22"/>
          <w:szCs w:val="22"/>
          <w:lang w:val="ru-RU"/>
        </w:rPr>
        <w:t xml:space="preserve">в интересах </w:t>
      </w:r>
      <w:r w:rsidRPr="0060089B">
        <w:rPr>
          <w:rFonts w:ascii="Arial" w:hAnsi="Arial" w:cs="Arial"/>
          <w:sz w:val="22"/>
          <w:szCs w:val="22"/>
          <w:lang w:val="ru-RU"/>
        </w:rPr>
        <w:t>бенефициаров, должны приводиться в статье 5.  Если взять пример авторск</w:t>
      </w:r>
      <w:r w:rsidR="005670C7" w:rsidRPr="0060089B"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60089B">
        <w:rPr>
          <w:rFonts w:ascii="Arial" w:hAnsi="Arial" w:cs="Arial"/>
          <w:sz w:val="22"/>
          <w:szCs w:val="22"/>
          <w:lang w:val="ru-RU"/>
        </w:rPr>
        <w:t>прав</w:t>
      </w:r>
      <w:r w:rsidR="005670C7" w:rsidRPr="0060089B">
        <w:rPr>
          <w:rFonts w:ascii="Arial" w:hAnsi="Arial" w:cs="Arial"/>
          <w:sz w:val="22"/>
          <w:szCs w:val="22"/>
          <w:lang w:val="ru-RU"/>
        </w:rPr>
        <w:t>а</w:t>
      </w:r>
      <w:r w:rsidRPr="0060089B">
        <w:rPr>
          <w:rFonts w:ascii="Arial" w:hAnsi="Arial" w:cs="Arial"/>
          <w:sz w:val="22"/>
          <w:szCs w:val="22"/>
          <w:lang w:val="ru-RU"/>
        </w:rPr>
        <w:t>, то правами авторов и владельцев авторских прав управляют организа</w:t>
      </w:r>
      <w:r w:rsidR="005670C7" w:rsidRPr="0060089B">
        <w:rPr>
          <w:rFonts w:ascii="Arial" w:hAnsi="Arial" w:cs="Arial"/>
          <w:sz w:val="22"/>
          <w:szCs w:val="22"/>
          <w:lang w:val="ru-RU"/>
        </w:rPr>
        <w:t xml:space="preserve">ции коллективного управления (и, таким образом, </w:t>
      </w:r>
      <w:r w:rsidRPr="0060089B">
        <w:rPr>
          <w:rFonts w:ascii="Arial" w:hAnsi="Arial" w:cs="Arial"/>
          <w:sz w:val="22"/>
          <w:szCs w:val="22"/>
          <w:lang w:val="ru-RU"/>
        </w:rPr>
        <w:t>соответствующее положение должно содержаться в статье 5, а не в статье 2).  «</w:t>
      </w:r>
      <w:r w:rsidR="005670C7" w:rsidRPr="0060089B">
        <w:rPr>
          <w:rFonts w:ascii="Arial" w:hAnsi="Arial" w:cs="Arial"/>
          <w:sz w:val="22"/>
          <w:szCs w:val="22"/>
          <w:lang w:val="ru-RU"/>
        </w:rPr>
        <w:t>Бенефициарами</w:t>
      </w:r>
      <w:r w:rsidRPr="0060089B">
        <w:rPr>
          <w:rFonts w:ascii="Arial" w:hAnsi="Arial" w:cs="Arial"/>
          <w:sz w:val="22"/>
          <w:szCs w:val="22"/>
          <w:lang w:val="ru-RU"/>
        </w:rPr>
        <w:t>» (обладателями прав) являются авторы и владельцы произведений, охраняемых авторским правом, в то время как организации коллективного управления действуют в интересах и от имени авторов/владельцев и обеспечивают</w:t>
      </w:r>
      <w:r w:rsidR="005670C7" w:rsidRPr="0060089B">
        <w:rPr>
          <w:rFonts w:ascii="Arial" w:hAnsi="Arial" w:cs="Arial"/>
          <w:sz w:val="22"/>
          <w:szCs w:val="22"/>
          <w:lang w:val="ru-RU"/>
        </w:rPr>
        <w:t>,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среди прочего</w:t>
      </w:r>
      <w:r w:rsidR="005670C7" w:rsidRPr="0060089B">
        <w:rPr>
          <w:rFonts w:ascii="Arial" w:hAnsi="Arial" w:cs="Arial"/>
          <w:sz w:val="22"/>
          <w:szCs w:val="22"/>
          <w:lang w:val="ru-RU"/>
        </w:rPr>
        <w:t>,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получение ими платы за использование их произведений. 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>По моему мнению, для рассмотрения вопроса о бенефициарах может быть целесообразным создать в ходе 32-й сессии МКГР небольшую контактную группу ad hoc.  Этот вопрос уже широко обсуждался, и позиции сторон известны.  Так</w:t>
      </w:r>
      <w:r w:rsidR="005670C7" w:rsidRPr="0060089B">
        <w:rPr>
          <w:rFonts w:ascii="Arial" w:hAnsi="Arial" w:cs="Arial"/>
          <w:sz w:val="22"/>
          <w:szCs w:val="22"/>
          <w:lang w:val="ru-RU"/>
        </w:rPr>
        <w:t xml:space="preserve">ая </w:t>
      </w:r>
      <w:r w:rsidRPr="0060089B">
        <w:rPr>
          <w:rFonts w:ascii="Arial" w:hAnsi="Arial" w:cs="Arial"/>
          <w:sz w:val="22"/>
          <w:szCs w:val="22"/>
          <w:lang w:val="ru-RU"/>
        </w:rPr>
        <w:t>небольшая контактная группа ad hoc, в которую вошли бы участники МКГР, представляющие различные позиции по данному вопросу, могла бы попытаться согласовать мнения и</w:t>
      </w:r>
      <w:r w:rsidR="005670C7" w:rsidRPr="0060089B">
        <w:rPr>
          <w:rFonts w:ascii="Arial" w:hAnsi="Arial" w:cs="Arial"/>
          <w:sz w:val="22"/>
          <w:szCs w:val="22"/>
          <w:lang w:val="ru-RU"/>
        </w:rPr>
        <w:t>,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в конечном итоге</w:t>
      </w:r>
      <w:r w:rsidR="005670C7" w:rsidRPr="0060089B">
        <w:rPr>
          <w:rFonts w:ascii="Arial" w:hAnsi="Arial" w:cs="Arial"/>
          <w:sz w:val="22"/>
          <w:szCs w:val="22"/>
          <w:lang w:val="ru-RU"/>
        </w:rPr>
        <w:t>,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выработать определенный текст, который мог бы быть представлен на рассмотрение пленарного или неофициального заседания.  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fldChar w:fldCharType="begin"/>
      </w:r>
      <w:r w:rsidRPr="0060089B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60089B">
        <w:rPr>
          <w:rFonts w:ascii="Arial" w:hAnsi="Arial" w:cs="Arial"/>
          <w:sz w:val="22"/>
          <w:szCs w:val="22"/>
          <w:lang w:val="ru-RU"/>
        </w:rPr>
        <w:fldChar w:fldCharType="end"/>
      </w:r>
      <w:r w:rsidRPr="0060089B">
        <w:rPr>
          <w:rFonts w:ascii="Arial" w:hAnsi="Arial" w:cs="Arial"/>
          <w:sz w:val="22"/>
          <w:szCs w:val="22"/>
          <w:lang w:val="ru-RU"/>
        </w:rPr>
        <w:tab/>
        <w:t xml:space="preserve">Семинар по интеллектуальной собственности и традиционным знаниям, который пройдет непосредственно перед началом работы 32-й сессии МКГР, как мы надеемся, позволит пролить свет на этот вопрос, в частности в рамках </w:t>
      </w:r>
      <w:r w:rsidR="005670C7" w:rsidRPr="0060089B">
        <w:rPr>
          <w:rFonts w:ascii="Arial" w:hAnsi="Arial" w:cs="Arial"/>
          <w:sz w:val="22"/>
          <w:szCs w:val="22"/>
          <w:lang w:val="ru-RU"/>
        </w:rPr>
        <w:t xml:space="preserve">Обсуждений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за круглым столом 1 на тему «Региональный и национальный опыт и опыт общин, важный для определения «охраняемых традиционных знаний» на международном уровне». </w:t>
      </w:r>
    </w:p>
    <w:p w:rsidR="00DE7048" w:rsidRPr="0060089B" w:rsidRDefault="00DE7048" w:rsidP="00DE7048">
      <w:pPr>
        <w:rPr>
          <w:rFonts w:ascii="Arial" w:hAnsi="Arial" w:cs="Arial"/>
          <w:sz w:val="22"/>
          <w:szCs w:val="22"/>
          <w:lang w:val="ru-RU"/>
        </w:rPr>
      </w:pPr>
    </w:p>
    <w:p w:rsidR="003D20DC" w:rsidRPr="0060089B" w:rsidRDefault="007D3F81" w:rsidP="007330CE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60089B">
        <w:rPr>
          <w:rFonts w:ascii="Arial" w:hAnsi="Arial" w:cs="Arial"/>
          <w:sz w:val="22"/>
          <w:szCs w:val="22"/>
          <w:u w:val="single"/>
          <w:lang w:val="ru-RU"/>
        </w:rPr>
        <w:t>Предмет</w:t>
      </w:r>
      <w:r w:rsidR="005670C7" w:rsidRPr="0060089B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</w:p>
    <w:p w:rsidR="003D20DC" w:rsidRPr="0060089B" w:rsidRDefault="003D20DC" w:rsidP="007330CE">
      <w:pPr>
        <w:rPr>
          <w:rFonts w:ascii="Arial" w:hAnsi="Arial" w:cs="Arial"/>
          <w:sz w:val="22"/>
          <w:szCs w:val="22"/>
          <w:lang w:val="ru-RU"/>
        </w:rPr>
      </w:pPr>
    </w:p>
    <w:p w:rsidR="006729CE" w:rsidRPr="0060089B" w:rsidRDefault="006729CE" w:rsidP="007D3F81">
      <w:pPr>
        <w:pStyle w:val="ListParagraph"/>
        <w:numPr>
          <w:ilvl w:val="0"/>
          <w:numId w:val="21"/>
        </w:numPr>
        <w:ind w:left="720" w:hanging="72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Существующий т</w:t>
      </w:r>
      <w:r w:rsidR="00BE57A2" w:rsidRPr="0060089B">
        <w:rPr>
          <w:rFonts w:ascii="Arial" w:hAnsi="Arial" w:cs="Arial"/>
          <w:sz w:val="22"/>
          <w:szCs w:val="22"/>
          <w:lang w:val="ru-RU"/>
        </w:rPr>
        <w:t xml:space="preserve">екст </w:t>
      </w:r>
      <w:r w:rsidRPr="0060089B">
        <w:rPr>
          <w:rFonts w:ascii="Arial" w:hAnsi="Arial" w:cs="Arial"/>
          <w:sz w:val="22"/>
          <w:szCs w:val="22"/>
          <w:lang w:val="ru-RU"/>
        </w:rPr>
        <w:t>содержит четыре альтернативных варианта</w:t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6729CE" w:rsidRPr="0060089B" w:rsidRDefault="006729CE" w:rsidP="007330CE">
      <w:pPr>
        <w:rPr>
          <w:rFonts w:ascii="Arial" w:hAnsi="Arial" w:cs="Arial"/>
          <w:sz w:val="22"/>
          <w:szCs w:val="22"/>
          <w:lang w:val="ru-RU"/>
        </w:rPr>
      </w:pPr>
    </w:p>
    <w:p w:rsidR="007D3F81" w:rsidRPr="0060089B" w:rsidRDefault="002F1703" w:rsidP="007D3F81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 </w:t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1 </w:t>
      </w:r>
      <w:r w:rsidR="004F7DA2" w:rsidRPr="0060089B">
        <w:rPr>
          <w:rFonts w:ascii="Arial" w:hAnsi="Arial" w:cs="Arial"/>
          <w:sz w:val="22"/>
          <w:szCs w:val="22"/>
          <w:lang w:val="ru-RU"/>
        </w:rPr>
        <w:t>просто гласит, что предметом документа являются ТЗ</w:t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4F7DA2" w:rsidRPr="0060089B">
        <w:rPr>
          <w:rFonts w:ascii="Arial" w:hAnsi="Arial" w:cs="Arial"/>
          <w:sz w:val="22"/>
          <w:szCs w:val="22"/>
          <w:lang w:val="ru-RU"/>
        </w:rPr>
        <w:t xml:space="preserve">Данный вариант необходимо рассматривать вместе с определением ТЗ в разделе </w:t>
      </w:r>
      <w:r w:rsidR="00562DD3" w:rsidRPr="0060089B">
        <w:rPr>
          <w:rFonts w:ascii="Arial" w:hAnsi="Arial" w:cs="Arial"/>
          <w:sz w:val="22"/>
          <w:szCs w:val="22"/>
          <w:lang w:val="ru-RU"/>
        </w:rPr>
        <w:t>«Использование терминов», учитывая то обстоятельство, что мы имеем два варианта определения ТЗ</w:t>
      </w:r>
      <w:r w:rsidR="007D3F81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7D3F81" w:rsidRPr="0060089B" w:rsidRDefault="002F1703" w:rsidP="007D3F81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 </w:t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2 </w:t>
      </w:r>
      <w:r w:rsidR="00562DD3" w:rsidRPr="0060089B">
        <w:rPr>
          <w:rFonts w:ascii="Arial" w:hAnsi="Arial" w:cs="Arial"/>
          <w:sz w:val="22"/>
          <w:szCs w:val="22"/>
          <w:lang w:val="ru-RU"/>
        </w:rPr>
        <w:t>включает определение/описание ТЗ</w:t>
      </w:r>
      <w:r w:rsidR="007D3F81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7D3F81" w:rsidRPr="0060089B" w:rsidRDefault="002F1703" w:rsidP="007D3F81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 </w:t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3 </w:t>
      </w:r>
      <w:r w:rsidR="00562DD3" w:rsidRPr="0060089B">
        <w:rPr>
          <w:rFonts w:ascii="Arial" w:hAnsi="Arial" w:cs="Arial"/>
          <w:sz w:val="22"/>
          <w:szCs w:val="22"/>
          <w:lang w:val="ru-RU"/>
        </w:rPr>
        <w:t>аналогичен варианту 2, но содержит более широкое определение/описание ТЗ</w:t>
      </w:r>
      <w:r w:rsidR="007D3F81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7D3F81" w:rsidRPr="0060089B" w:rsidRDefault="002F1703" w:rsidP="007D3F81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 </w:t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4 </w:t>
      </w:r>
      <w:r w:rsidR="00562DD3" w:rsidRPr="0060089B">
        <w:rPr>
          <w:rFonts w:ascii="Arial" w:hAnsi="Arial" w:cs="Arial"/>
          <w:sz w:val="22"/>
          <w:szCs w:val="22"/>
          <w:lang w:val="ru-RU"/>
        </w:rPr>
        <w:t xml:space="preserve">представляет собой расширенную версию варианта </w:t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1 </w:t>
      </w:r>
      <w:r w:rsidR="00562DD3" w:rsidRPr="0060089B">
        <w:rPr>
          <w:rFonts w:ascii="Arial" w:hAnsi="Arial" w:cs="Arial"/>
          <w:sz w:val="22"/>
          <w:szCs w:val="22"/>
          <w:lang w:val="ru-RU"/>
        </w:rPr>
        <w:t>и включает критерии охраноспособности</w:t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="00562DD3" w:rsidRPr="0060089B">
        <w:rPr>
          <w:rFonts w:ascii="Arial" w:hAnsi="Arial" w:cs="Arial"/>
          <w:sz w:val="22"/>
          <w:szCs w:val="22"/>
          <w:lang w:val="ru-RU"/>
        </w:rPr>
        <w:t xml:space="preserve">в которые входят некоторые элементы определения/описания ТЗ в вариантах </w:t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2 </w:t>
      </w:r>
      <w:r w:rsidR="00562DD3" w:rsidRPr="0060089B">
        <w:rPr>
          <w:rFonts w:ascii="Arial" w:hAnsi="Arial" w:cs="Arial"/>
          <w:sz w:val="22"/>
          <w:szCs w:val="22"/>
          <w:lang w:val="ru-RU"/>
        </w:rPr>
        <w:t xml:space="preserve">и </w:t>
      </w:r>
      <w:r w:rsidR="007D3F81" w:rsidRPr="0060089B">
        <w:rPr>
          <w:rFonts w:ascii="Arial" w:hAnsi="Arial" w:cs="Arial"/>
          <w:sz w:val="22"/>
          <w:szCs w:val="22"/>
          <w:lang w:val="ru-RU"/>
        </w:rPr>
        <w:t>3.</w:t>
      </w:r>
    </w:p>
    <w:p w:rsidR="007D3F81" w:rsidRPr="0060089B" w:rsidRDefault="007D3F81" w:rsidP="007D3F81">
      <w:pPr>
        <w:rPr>
          <w:rFonts w:ascii="Arial" w:hAnsi="Arial" w:cs="Arial"/>
          <w:sz w:val="22"/>
          <w:szCs w:val="22"/>
          <w:lang w:val="ru-RU"/>
        </w:rPr>
      </w:pPr>
    </w:p>
    <w:p w:rsidR="007D3F81" w:rsidRPr="0060089B" w:rsidRDefault="00562DD3" w:rsidP="00524499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Я подготовил таблиц</w:t>
      </w:r>
      <w:r w:rsidR="00581DE7" w:rsidRPr="0060089B">
        <w:rPr>
          <w:rFonts w:ascii="Arial" w:hAnsi="Arial" w:cs="Arial"/>
          <w:sz w:val="22"/>
          <w:szCs w:val="22"/>
          <w:lang w:val="ru-RU"/>
        </w:rPr>
        <w:t>у</w:t>
      </w:r>
      <w:r w:rsidRPr="0060089B">
        <w:rPr>
          <w:rFonts w:ascii="Arial" w:hAnsi="Arial" w:cs="Arial"/>
          <w:sz w:val="22"/>
          <w:szCs w:val="22"/>
          <w:lang w:val="ru-RU"/>
        </w:rPr>
        <w:t>, в которой отражены схожие черты и различия между определением ТЗ в варианте 1, определением ТЗ в варианте 2, определением предмета в варианте 2, определением предмета в варианте 3 и определением предмета в варианте 4</w:t>
      </w:r>
      <w:r w:rsidR="007D3F81" w:rsidRPr="0060089B">
        <w:rPr>
          <w:vertAlign w:val="superscript"/>
          <w:lang w:val="ru-RU"/>
        </w:rPr>
        <w:footnoteReference w:id="2"/>
      </w:r>
      <w:r w:rsidR="007D3F81" w:rsidRPr="0060089B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7D3F81" w:rsidRPr="00F155FD" w:rsidRDefault="007D3F81" w:rsidP="007D3F81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468"/>
        <w:gridCol w:w="1475"/>
        <w:gridCol w:w="1377"/>
        <w:gridCol w:w="1541"/>
        <w:gridCol w:w="1089"/>
        <w:gridCol w:w="1415"/>
      </w:tblGrid>
      <w:tr w:rsidR="00F06CAA" w:rsidRPr="005C22F8" w:rsidTr="00581DE7">
        <w:tc>
          <w:tcPr>
            <w:tcW w:w="0" w:type="auto"/>
            <w:shd w:val="clear" w:color="auto" w:fill="auto"/>
          </w:tcPr>
          <w:p w:rsidR="007D3F81" w:rsidRPr="00F155FD" w:rsidRDefault="008C15D5" w:rsidP="008C15D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Определение ТЗ, </w:t>
            </w:r>
            <w:r w:rsidR="002F1703" w:rsidRPr="00F155FD">
              <w:rPr>
                <w:rFonts w:ascii="Arial" w:hAnsi="Arial" w:cs="Arial"/>
                <w:sz w:val="16"/>
                <w:szCs w:val="16"/>
                <w:lang w:val="ru-RU"/>
              </w:rPr>
              <w:t>вариант 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8C15D5" w:rsidP="00581DE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Создаваемые, поддерживаемые и развиваемые </w:t>
            </w:r>
            <w:r w:rsidR="00581DE7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КНМО 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и нациями/</w:t>
            </w:r>
            <w:r w:rsidR="00581DE7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государствами</w:t>
            </w:r>
            <w:r w:rsidR="00581DE7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581DE7" w:rsidP="00581DE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Связанные с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>национальной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или социальной идентичностью и/</w:t>
            </w:r>
            <w:r w:rsidR="00257C34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или культурным наследием КНМО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>и наций/ государств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или являющиеся их неотъемлемой частью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1760EF" w:rsidP="00581DE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Передаются </w:t>
            </w:r>
            <w:r w:rsidR="00581DE7"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>из</w:t>
            </w:r>
            <w:r w:rsidR="00581DE7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поколения в поколение, </w:t>
            </w:r>
            <w:r w:rsidR="00257C34" w:rsidRPr="00F155FD">
              <w:rPr>
                <w:rFonts w:ascii="Arial" w:hAnsi="Arial" w:cs="Arial"/>
                <w:sz w:val="16"/>
                <w:szCs w:val="16"/>
                <w:lang w:val="ru-RU"/>
              </w:rPr>
              <w:t>будь </w:t>
            </w:r>
            <w:r w:rsidR="00581DE7" w:rsidRPr="00F155FD">
              <w:rPr>
                <w:rFonts w:ascii="Arial" w:hAnsi="Arial" w:cs="Arial"/>
                <w:sz w:val="16"/>
                <w:szCs w:val="16"/>
                <w:lang w:val="ru-RU"/>
              </w:rPr>
              <w:t>то последовательно или нет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581DE7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Существуют в кодифицированной, устной или иной форме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581DE7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Могут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257C34" w:rsidRPr="00F155FD">
              <w:rPr>
                <w:rFonts w:ascii="Arial" w:hAnsi="Arial" w:cs="Arial"/>
                <w:sz w:val="16"/>
                <w:szCs w:val="16"/>
                <w:lang w:val="ru-RU"/>
              </w:rPr>
              <w:t>принимать форму ноу</w:t>
            </w:r>
            <w:r w:rsidR="00257C34" w:rsidRPr="00F155FD">
              <w:rPr>
                <w:rFonts w:ascii="Arial" w:hAnsi="Arial" w:cs="Arial"/>
                <w:sz w:val="16"/>
                <w:szCs w:val="16"/>
                <w:lang w:val="ru-RU"/>
              </w:rPr>
              <w:noBreakHyphen/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хау, навыков, инноваций, практики, учений или обучения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  <w:p w:rsidR="007D3F81" w:rsidRPr="00F155FD" w:rsidRDefault="007D3F81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7D3F81" w:rsidRPr="00F155FD" w:rsidRDefault="00581DE7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Могут быть динамичными и развивающимися</w:t>
            </w:r>
          </w:p>
        </w:tc>
      </w:tr>
      <w:tr w:rsidR="00F06CAA" w:rsidRPr="005C22F8" w:rsidTr="00581DE7">
        <w:tc>
          <w:tcPr>
            <w:tcW w:w="0" w:type="auto"/>
            <w:shd w:val="clear" w:color="auto" w:fill="auto"/>
          </w:tcPr>
          <w:p w:rsidR="007D3F81" w:rsidRPr="00F155FD" w:rsidRDefault="008C15D5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Определение ТЗ, вариант 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257C34" w:rsidP="00257C34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Создаваемые, поддерживаемые,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>контролируемые, охраняемые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и развиваемые КНМО и нациями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F06CAA" w:rsidP="00F06C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Непосредственно связанные с 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социальной идентичностью и/или культурным наследием коренных КНМО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F06CAA" w:rsidP="00F06C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Передаются из поколения в поколение, будь то последовательно или нет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То же, что в определении ТЗ в варианте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То же, что в определении ТЗ в варианте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1.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То же, что в определении ТЗ в варианте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1.</w:t>
            </w:r>
          </w:p>
        </w:tc>
      </w:tr>
      <w:tr w:rsidR="00F06CAA" w:rsidRPr="005C22F8" w:rsidTr="00581DE7">
        <w:tc>
          <w:tcPr>
            <w:tcW w:w="0" w:type="auto"/>
            <w:shd w:val="clear" w:color="auto" w:fill="auto"/>
          </w:tcPr>
          <w:p w:rsidR="007D3F81" w:rsidRPr="00F155FD" w:rsidRDefault="0060089B" w:rsidP="008C15D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Вариант</w:t>
            </w:r>
            <w:r w:rsidR="008C15D5" w:rsidRPr="00F155FD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Создаваемые и поддерживаемые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>коллективным образом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4002E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Непосредственно связанные с 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социальной идентичностью и/ или культурным наследием КНМО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и наций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4002E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Передаются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>между поколениями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или из поколения в поколение, будь то последовательно или нет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То же, что в определении ТЗ в варианте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7D3F81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7D3F81" w:rsidRPr="00F155FD" w:rsidRDefault="007D3F81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F06CAA" w:rsidRPr="005C22F8" w:rsidTr="00581DE7">
        <w:tc>
          <w:tcPr>
            <w:tcW w:w="0" w:type="auto"/>
            <w:shd w:val="clear" w:color="auto" w:fill="auto"/>
          </w:tcPr>
          <w:p w:rsidR="007D3F81" w:rsidRPr="00F155FD" w:rsidRDefault="0060089B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Вариант</w:t>
            </w:r>
            <w:r w:rsidR="008C15D5" w:rsidRPr="00F155FD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4002E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Создаваемые, поддерживаемые и развиваемые КНМО и нациями/ государствами,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независимо от того, насколько широко они распространены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Связанные с социальной идентичностью и/или культурным наследием КНМО или являющиеся их неотъемлемой частью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То же, что в определении ТЗ в варианте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То же, что в определении ТЗ в варианте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4002E0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То же, что в определении ТЗ в варианте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1760EF" w:rsidP="001760E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Могут быть связаны, в частности, с такими областями, как сельское хозяйство, окружающая среда, здравоохранение и местные и традиционные медицинские знания, биоразнообразие, традиционный уклад жизни и 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природные ресурсы и ГР, а также практические приемы традиционной архитектуры и традиционные методы строительства</w:t>
            </w:r>
          </w:p>
        </w:tc>
      </w:tr>
      <w:tr w:rsidR="00F06CAA" w:rsidRPr="005C22F8" w:rsidTr="00581DE7">
        <w:tc>
          <w:tcPr>
            <w:tcW w:w="0" w:type="auto"/>
            <w:shd w:val="clear" w:color="auto" w:fill="auto"/>
          </w:tcPr>
          <w:p w:rsidR="007D3F81" w:rsidRPr="00F155FD" w:rsidRDefault="0060089B" w:rsidP="008C15D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Вариант</w:t>
            </w:r>
            <w:r w:rsidR="008C15D5" w:rsidRPr="00F155FD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  <w:r w:rsidR="007D3F81" w:rsidRPr="00F155FD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1760EF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>Коллективно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 создаваться, производиться, разрабатываться, поддерживаться и использоваться, а также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>передаваться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1760EF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Четко связаны </w:t>
            </w: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>с культурным наследием бенефициаров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1760EF" w:rsidP="001760E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55FD">
              <w:rPr>
                <w:rFonts w:ascii="Arial" w:hAnsi="Arial" w:cs="Arial"/>
                <w:sz w:val="16"/>
                <w:szCs w:val="16"/>
                <w:lang w:val="ru-RU"/>
              </w:rPr>
              <w:t xml:space="preserve">Передаваться из поколения в поколение </w:t>
            </w:r>
            <w:r w:rsidRPr="00F155F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в течение срока, определенного каждым государством-членом, но составляющего не менее 50 лет </w:t>
            </w:r>
          </w:p>
        </w:tc>
        <w:tc>
          <w:tcPr>
            <w:tcW w:w="0" w:type="auto"/>
            <w:shd w:val="clear" w:color="auto" w:fill="auto"/>
          </w:tcPr>
          <w:p w:rsidR="007D3F81" w:rsidRPr="00F155FD" w:rsidRDefault="007D3F81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7D3F81" w:rsidRPr="00F155FD" w:rsidRDefault="007D3F81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7D3F81" w:rsidRPr="00F155FD" w:rsidRDefault="007D3F81" w:rsidP="007D3F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7D3F81" w:rsidRPr="00F155FD" w:rsidRDefault="007D3F81" w:rsidP="007D3F81">
      <w:pPr>
        <w:rPr>
          <w:rFonts w:ascii="Arial" w:hAnsi="Arial" w:cs="Arial"/>
          <w:sz w:val="16"/>
          <w:szCs w:val="16"/>
          <w:lang w:val="ru-RU"/>
        </w:rPr>
      </w:pPr>
    </w:p>
    <w:p w:rsidR="003139C1" w:rsidRPr="0060089B" w:rsidRDefault="003139C1" w:rsidP="003139C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Как было указано, определение ТЗ (в двух альтернативных вариантах) также приводится в разделе «Использование терминов».  Как видно из таблицы, эти определения содержат некоторые из элементов вариантов 2, 3 и 4. Необходимо продолжить рассмотрение вопроса о том, в каком месте должны быть приведены определения ТЗ/описание ТЗ/критерии охраноспособности, с тем чтобы избежать их дублирования. </w:t>
      </w:r>
    </w:p>
    <w:p w:rsidR="003139C1" w:rsidRPr="0060089B" w:rsidRDefault="003139C1" w:rsidP="003139C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По-видимому, было бы полезно внести некоторую ясность, с одной стороны, в вопрос об определении или описании ТЗ, и, с другой стороны, в вопрос о критериях охраноспособности.  Представляется целесообразным напомнить, что в системе ИС часто проводится различие между, с одной стороны, произведениями или изобретениями в общем понимании и, с другой стороны, произведениями и изобретениями, которые могут пользоваться охраной в рамках системы ИС. </w:t>
      </w:r>
    </w:p>
    <w:p w:rsidR="003139C1" w:rsidRPr="0060089B" w:rsidRDefault="003139C1" w:rsidP="003139C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Для пояснения этого разрешите мне привести пример патентной системы:  патентное законодательство не обязательно включает в себя определение или описание того, что является «изобретением».  Однако в нем устанавливается, какие изобретения являются патентоспособными (то есть изобретения, которые являются новыми, включают изобретательский уровень, могут быть внедрены в производство или являются полезными) в соответствии с «критериями охраноспособности». </w:t>
      </w:r>
    </w:p>
    <w:p w:rsidR="003139C1" w:rsidRPr="0060089B" w:rsidRDefault="003139C1" w:rsidP="003139C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Может быть также полезно рассмотреть пример авторского права:  Бернская конвенция 1971 г. не содержит определения «литературных и художественных произведений», но включает список примеров литературных и художественных произведений.  Однако в том что касается охраны «литературных и художественных произведений», то в законодательстве по авторскому праву определяются критерии охраноспособности (такие как «оригинальность»). </w:t>
      </w:r>
    </w:p>
    <w:p w:rsidR="003139C1" w:rsidRPr="0060089B" w:rsidRDefault="003139C1" w:rsidP="003139C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Аналогичным образом данный подход отражен в обсуждаемом тексте:  он содержит возможные определения ТЗ в общем понимании, а также некоторые примеры, которые приводятся в некоторых альтернативных вариантах и отдельно содержат предлагаемые «критерии охраноспособности».  Последние служат для уточнения того, какие ТЗ, которые могут подпадать под широкое определение ТЗ в общем понимании, будут пользоваться охраной. </w:t>
      </w:r>
    </w:p>
    <w:p w:rsidR="003139C1" w:rsidRPr="0060089B" w:rsidRDefault="003139C1" w:rsidP="003139C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Я хотел бы еще раз отметить взаимосвязь между большинством основных вопросов.  Определение предмета, вероятно, будет иметь последствия для решения других основных вопросов, например, касающихся бенефициаров и объема охраны.  </w:t>
      </w:r>
    </w:p>
    <w:p w:rsidR="003139C1" w:rsidRPr="0060089B" w:rsidRDefault="003139C1" w:rsidP="003139C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Решению этого вопроса могло бы также помочь создание в ходе 32-й сессии МКГР небольшой контактной группы ad hoc</w:t>
      </w:r>
      <w:r w:rsidRPr="0060089B">
        <w:rPr>
          <w:rFonts w:ascii="Arial" w:hAnsi="Arial" w:cs="Arial"/>
          <w:i/>
          <w:sz w:val="22"/>
          <w:szCs w:val="22"/>
          <w:lang w:val="ru-RU"/>
        </w:rPr>
        <w:t>,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в которую должны войти участники МКГР, представляющие различные позиции по данному вопросу.  Данная небольшая контактная группа ad hoc могла бы попытаться согласовать позиции и доложить о проделанной ею работе на пленарном или неофициальном заседании.</w:t>
      </w: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</w:p>
    <w:p w:rsidR="000A3364" w:rsidRPr="0060089B" w:rsidRDefault="003139C1" w:rsidP="003139C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Семинар по интеллектуальной собственности и традиционным знаниям, который пройдет непосредственно перед началом работы 32-й сессии МКГР, как мы надеемся, позволит пролить свет на этот вопрос, в частности в рамках Обсуждений за круглым столом 1 на тему «Региональный и национальный опыт и опыт общин, важный для определения «охраняемых традиционных знаний» на международном уровне»</w:t>
      </w:r>
      <w:r w:rsidR="000A3364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0A3364" w:rsidRPr="0060089B" w:rsidRDefault="000A3364" w:rsidP="000A3364">
      <w:pPr>
        <w:rPr>
          <w:rFonts w:ascii="Arial" w:hAnsi="Arial" w:cs="Arial"/>
          <w:sz w:val="22"/>
          <w:szCs w:val="22"/>
          <w:lang w:val="ru-RU"/>
        </w:rPr>
      </w:pPr>
    </w:p>
    <w:p w:rsidR="000A3364" w:rsidRPr="0060089B" w:rsidRDefault="003139C1" w:rsidP="000A3364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60089B">
        <w:rPr>
          <w:rFonts w:ascii="Arial" w:hAnsi="Arial" w:cs="Arial"/>
          <w:sz w:val="22"/>
          <w:szCs w:val="22"/>
          <w:u w:val="single"/>
          <w:lang w:val="ru-RU"/>
        </w:rPr>
        <w:t xml:space="preserve">Объем охраны </w:t>
      </w:r>
    </w:p>
    <w:p w:rsidR="000A3364" w:rsidRPr="0060089B" w:rsidRDefault="000A3364" w:rsidP="000A3364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0A3364" w:rsidRPr="0060089B" w:rsidRDefault="009C433E" w:rsidP="000A336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Как уже объяснялось в информационной записке, подготовленной мною к 31</w:t>
      </w:r>
      <w:r w:rsidRPr="0060089B">
        <w:rPr>
          <w:rFonts w:ascii="Arial" w:hAnsi="Arial" w:cs="Arial"/>
          <w:sz w:val="22"/>
          <w:szCs w:val="22"/>
          <w:lang w:val="ru-RU"/>
        </w:rPr>
        <w:noBreakHyphen/>
        <w:t>й сессии МКГР, на 27-й сессии МКГР был вынесен на обсуждение многоуровневый подход к объему охраны, согласно которому в распоряжении правообладателей будут иметься различные виды или уровни прав или мер, в зависимости от характера</w:t>
      </w:r>
      <w:r w:rsidR="000A3364" w:rsidRPr="0060089B">
        <w:rPr>
          <w:rFonts w:ascii="Arial" w:hAnsi="Arial" w:cs="Arial"/>
          <w:sz w:val="22"/>
          <w:szCs w:val="22"/>
          <w:vertAlign w:val="superscript"/>
          <w:lang w:val="ru-RU"/>
        </w:rPr>
        <w:footnoteReference w:id="3"/>
      </w:r>
      <w:r w:rsidRPr="0060089B">
        <w:rPr>
          <w:rFonts w:ascii="Arial" w:hAnsi="Arial" w:cs="Arial"/>
          <w:sz w:val="22"/>
          <w:szCs w:val="22"/>
          <w:lang w:val="ru-RU"/>
        </w:rPr>
        <w:t xml:space="preserve"> и отличительных особенностей объекта, уровня контроля, сохраняемого бенефициарами, и степени его распространения</w:t>
      </w:r>
      <w:r w:rsidR="000A3364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3139C1" w:rsidRPr="0060089B" w:rsidRDefault="003139C1" w:rsidP="003139C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0A3364" w:rsidRPr="0060089B" w:rsidRDefault="000E6216" w:rsidP="000A336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Многоуровневый подход предлагает </w:t>
      </w:r>
      <w:r w:rsidRPr="0060089B">
        <w:rPr>
          <w:rFonts w:ascii="Arial" w:hAnsi="Arial" w:cs="Arial"/>
          <w:b/>
          <w:sz w:val="22"/>
          <w:szCs w:val="22"/>
          <w:lang w:val="ru-RU"/>
        </w:rPr>
        <w:t>дифференцированную охрану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целого спектра – от ТЗ, доступных широкой публике, до ТЗ, которые </w:t>
      </w:r>
      <w:r w:rsidR="00C464A0" w:rsidRPr="0060089B">
        <w:rPr>
          <w:rFonts w:ascii="Arial" w:hAnsi="Arial" w:cs="Arial"/>
          <w:sz w:val="22"/>
          <w:szCs w:val="22"/>
          <w:lang w:val="ru-RU"/>
        </w:rPr>
        <w:t>со</w:t>
      </w:r>
      <w:r w:rsidRPr="0060089B">
        <w:rPr>
          <w:rFonts w:ascii="Arial" w:hAnsi="Arial" w:cs="Arial"/>
          <w:sz w:val="22"/>
          <w:szCs w:val="22"/>
          <w:lang w:val="ru-RU"/>
        </w:rPr>
        <w:t>храня</w:t>
      </w:r>
      <w:r w:rsidR="00C464A0" w:rsidRPr="0060089B">
        <w:rPr>
          <w:rFonts w:ascii="Arial" w:hAnsi="Arial" w:cs="Arial"/>
          <w:sz w:val="22"/>
          <w:szCs w:val="22"/>
          <w:lang w:val="ru-RU"/>
        </w:rPr>
        <w:t>ю</w:t>
      </w:r>
      <w:r w:rsidRPr="0060089B">
        <w:rPr>
          <w:rFonts w:ascii="Arial" w:hAnsi="Arial" w:cs="Arial"/>
          <w:sz w:val="22"/>
          <w:szCs w:val="22"/>
          <w:lang w:val="ru-RU"/>
        </w:rPr>
        <w:t>тся в тайне/</w:t>
      </w:r>
      <w:r w:rsidR="00C464A0" w:rsidRPr="0060089B">
        <w:rPr>
          <w:rFonts w:ascii="Arial" w:hAnsi="Arial" w:cs="Arial"/>
          <w:sz w:val="22"/>
          <w:szCs w:val="22"/>
          <w:lang w:val="ru-RU"/>
        </w:rPr>
        <w:t xml:space="preserve"> не </w:t>
      </w:r>
      <w:r w:rsidRPr="0060089B">
        <w:rPr>
          <w:rFonts w:ascii="Arial" w:hAnsi="Arial" w:cs="Arial"/>
          <w:sz w:val="22"/>
          <w:szCs w:val="22"/>
          <w:lang w:val="ru-RU"/>
        </w:rPr>
        <w:t>известны за пределами общины и контролируются бенефициарами</w:t>
      </w:r>
      <w:r w:rsidRPr="0060089B">
        <w:rPr>
          <w:vertAlign w:val="superscript"/>
          <w:lang w:val="ru-RU"/>
        </w:rPr>
        <w:footnoteReference w:id="4"/>
      </w:r>
      <w:r w:rsidR="000A3364" w:rsidRPr="0060089B">
        <w:rPr>
          <w:rFonts w:ascii="Arial" w:hAnsi="Arial" w:cs="Arial"/>
          <w:sz w:val="22"/>
          <w:szCs w:val="22"/>
          <w:lang w:val="ru-RU"/>
        </w:rPr>
        <w:t>.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139C1" w:rsidRPr="0060089B" w:rsidRDefault="003139C1" w:rsidP="003139C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0A3364" w:rsidRPr="0060089B" w:rsidRDefault="000E6216" w:rsidP="000A336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Данный подход может означать, например, что исключительные экономические права могут быть уместны в случае некоторых форм ТЗ (например, для сохраняемых в тайне ТЗ), в то время как модель, основанная на неимущественных правах, может быть уместна, например, для ТЗ, которые уже являются открытыми</w:t>
      </w:r>
      <w:r w:rsidR="000A3364" w:rsidRPr="0060089B">
        <w:rPr>
          <w:rFonts w:ascii="Arial" w:hAnsi="Arial" w:cs="Arial"/>
          <w:sz w:val="22"/>
          <w:szCs w:val="22"/>
          <w:lang w:val="ru-RU"/>
        </w:rPr>
        <w:t>.</w:t>
      </w:r>
      <w:r w:rsidR="003139C1" w:rsidRPr="0060089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139C1" w:rsidRPr="0060089B" w:rsidRDefault="003139C1" w:rsidP="003139C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0A3364" w:rsidRPr="0060089B" w:rsidRDefault="002F1703" w:rsidP="000A336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Новый текст содержит четыре альтернативных варианта</w:t>
      </w:r>
      <w:r w:rsidR="000A3364" w:rsidRPr="0060089B">
        <w:rPr>
          <w:rFonts w:ascii="Arial" w:hAnsi="Arial" w:cs="Arial"/>
          <w:sz w:val="22"/>
          <w:szCs w:val="22"/>
          <w:lang w:val="ru-RU"/>
        </w:rPr>
        <w:t>:</w:t>
      </w:r>
    </w:p>
    <w:p w:rsidR="000A3364" w:rsidRPr="0060089B" w:rsidRDefault="000A3364" w:rsidP="000A3364">
      <w:pPr>
        <w:rPr>
          <w:rFonts w:ascii="Arial" w:hAnsi="Arial" w:cs="Arial"/>
          <w:sz w:val="22"/>
          <w:szCs w:val="22"/>
          <w:lang w:val="ru-RU"/>
        </w:rPr>
      </w:pPr>
    </w:p>
    <w:p w:rsidR="000A3364" w:rsidRPr="0060089B" w:rsidRDefault="002F1703" w:rsidP="000A3364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</w:t>
      </w:r>
      <w:r w:rsidR="000A3364" w:rsidRPr="0060089B">
        <w:rPr>
          <w:rFonts w:ascii="Arial" w:hAnsi="Arial" w:cs="Arial"/>
          <w:sz w:val="22"/>
          <w:szCs w:val="22"/>
          <w:lang w:val="ru-RU"/>
        </w:rPr>
        <w:t xml:space="preserve"> 1 </w:t>
      </w:r>
      <w:r w:rsidRPr="0060089B">
        <w:rPr>
          <w:rFonts w:ascii="Arial" w:hAnsi="Arial" w:cs="Arial"/>
          <w:sz w:val="22"/>
          <w:szCs w:val="22"/>
          <w:lang w:val="ru-RU"/>
        </w:rPr>
        <w:t>по сути предполагает решение вопроса об объеме охраны на национальном уровне и не включает многоуровневого подхода</w:t>
      </w:r>
      <w:r w:rsidR="000A3364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0A3364" w:rsidRPr="0060089B" w:rsidRDefault="002F1703" w:rsidP="000A3364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Варианты</w:t>
      </w:r>
      <w:r w:rsidR="000A3364" w:rsidRPr="0060089B">
        <w:rPr>
          <w:rFonts w:ascii="Arial" w:hAnsi="Arial" w:cs="Arial"/>
          <w:sz w:val="22"/>
          <w:szCs w:val="22"/>
          <w:lang w:val="ru-RU"/>
        </w:rPr>
        <w:t xml:space="preserve"> 2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и </w:t>
      </w:r>
      <w:r w:rsidR="000A3364" w:rsidRPr="0060089B">
        <w:rPr>
          <w:rFonts w:ascii="Arial" w:hAnsi="Arial" w:cs="Arial"/>
          <w:sz w:val="22"/>
          <w:szCs w:val="22"/>
          <w:lang w:val="ru-RU"/>
        </w:rPr>
        <w:t xml:space="preserve">3 </w:t>
      </w:r>
      <w:r w:rsidRPr="0060089B">
        <w:rPr>
          <w:rFonts w:ascii="Arial" w:hAnsi="Arial" w:cs="Arial"/>
          <w:sz w:val="22"/>
          <w:szCs w:val="22"/>
          <w:lang w:val="ru-RU"/>
        </w:rPr>
        <w:t>включают многоуровневый подход при тех же уровнях охраны, которыми пользуются ТЗ, сохраняемые в тайне, и ТЗ, которые имеют узкое распространение</w:t>
      </w:r>
      <w:r w:rsidR="000A3364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Основное различие заключается в характере прав, которые предоставляются в случае ТЗ, которые имеют широкое распространение</w:t>
      </w:r>
      <w:r w:rsidR="000A3364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A3364" w:rsidRPr="0060089B" w:rsidRDefault="002F1703" w:rsidP="000A3364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lastRenderedPageBreak/>
        <w:t>Вариант</w:t>
      </w:r>
      <w:r w:rsidR="000A3364" w:rsidRPr="0060089B">
        <w:rPr>
          <w:rFonts w:ascii="Arial" w:hAnsi="Arial" w:cs="Arial"/>
          <w:sz w:val="22"/>
          <w:szCs w:val="22"/>
          <w:lang w:val="ru-RU"/>
        </w:rPr>
        <w:t xml:space="preserve"> 4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повторяет вариант 2, но включает требование о соблюдении критериев охраноспособности путем использования термина «охраняемые ТЗ», которые становятся единственной формой ТЗ, пользующихся какими-либо правами.  Этот термин определяется в разделе «Использование терминов» </w:t>
      </w:r>
      <w:r w:rsidR="00537FFD" w:rsidRPr="0060089B">
        <w:rPr>
          <w:rFonts w:ascii="Arial" w:hAnsi="Arial" w:cs="Arial"/>
          <w:sz w:val="22"/>
          <w:szCs w:val="22"/>
          <w:lang w:val="ru-RU"/>
        </w:rPr>
        <w:t>и привязан к критериям охраноспособности в варианте 4 статьи 1</w:t>
      </w:r>
      <w:r w:rsidR="000A3364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3139C1" w:rsidRPr="0060089B" w:rsidRDefault="003139C1" w:rsidP="000A3364">
      <w:pPr>
        <w:rPr>
          <w:rFonts w:ascii="Arial" w:hAnsi="Arial" w:cs="Arial"/>
          <w:sz w:val="22"/>
          <w:szCs w:val="22"/>
          <w:lang w:val="ru-RU"/>
        </w:rPr>
      </w:pPr>
    </w:p>
    <w:p w:rsidR="000A3364" w:rsidRPr="0060089B" w:rsidRDefault="00537FFD" w:rsidP="003139C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Я подготовил таблицу, в которой отражены схожие черты и различия </w:t>
      </w:r>
      <w:r w:rsidR="003D1FA3" w:rsidRPr="0060089B">
        <w:rPr>
          <w:rFonts w:ascii="Arial" w:hAnsi="Arial" w:cs="Arial"/>
          <w:sz w:val="22"/>
          <w:szCs w:val="22"/>
          <w:lang w:val="ru-RU"/>
        </w:rPr>
        <w:t xml:space="preserve">между </w:t>
      </w:r>
      <w:r w:rsidRPr="0060089B">
        <w:rPr>
          <w:rFonts w:ascii="Arial" w:hAnsi="Arial" w:cs="Arial"/>
          <w:sz w:val="22"/>
          <w:szCs w:val="22"/>
          <w:lang w:val="ru-RU"/>
        </w:rPr>
        <w:t>вариантами 2, 3 и 4</w:t>
      </w:r>
      <w:r w:rsidRPr="0060089B">
        <w:rPr>
          <w:vertAlign w:val="superscript"/>
          <w:lang w:val="ru-RU"/>
        </w:rPr>
        <w:footnoteReference w:id="5"/>
      </w:r>
      <w:r w:rsidR="000A3364" w:rsidRPr="0060089B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3139C1" w:rsidRPr="0060089B" w:rsidRDefault="003139C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477"/>
        <w:gridCol w:w="2445"/>
        <w:gridCol w:w="3102"/>
      </w:tblGrid>
      <w:tr w:rsidR="00931E94" w:rsidRPr="005C22F8" w:rsidTr="000A3364">
        <w:tc>
          <w:tcPr>
            <w:tcW w:w="0" w:type="auto"/>
            <w:shd w:val="clear" w:color="auto" w:fill="auto"/>
          </w:tcPr>
          <w:p w:rsidR="000A3364" w:rsidRPr="0060089B" w:rsidRDefault="003D1FA3" w:rsidP="003D1FA3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Вариант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предоставляемые права 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0A3364" w:rsidP="003D1FA3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3.1 </w:t>
            </w:r>
            <w:r w:rsidR="003D1FA3" w:rsidRPr="0060089B">
              <w:rPr>
                <w:rFonts w:ascii="Arial" w:hAnsi="Arial" w:cs="Arial"/>
                <w:sz w:val="14"/>
                <w:szCs w:val="14"/>
                <w:lang w:val="ru-RU"/>
              </w:rPr>
              <w:t>Если охраняемые ТЗ сохраняются в тайне, независимо от того, являются ли они священными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0A3364" w:rsidP="003D1FA3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3.2 </w:t>
            </w:r>
            <w:r w:rsidR="003D1FA3" w:rsidRPr="0060089B">
              <w:rPr>
                <w:rFonts w:ascii="Arial" w:hAnsi="Arial" w:cs="Arial"/>
                <w:sz w:val="14"/>
                <w:szCs w:val="14"/>
                <w:lang w:val="ru-RU"/>
              </w:rPr>
              <w:t>Если охраняемые ТЗ имеют узкое распространение, независимо от того, являются ли они священными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0A3364" w:rsidP="003D1FA3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3.3 </w:t>
            </w:r>
            <w:r w:rsidR="003D1FA3" w:rsidRPr="0060089B">
              <w:rPr>
                <w:rFonts w:ascii="Arial" w:hAnsi="Arial" w:cs="Arial"/>
                <w:sz w:val="14"/>
                <w:szCs w:val="14"/>
                <w:lang w:val="ru-RU"/>
              </w:rPr>
              <w:t>Если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3D1FA3" w:rsidRPr="0060089B">
              <w:rPr>
                <w:rFonts w:ascii="Arial" w:hAnsi="Arial" w:cs="Arial"/>
                <w:sz w:val="14"/>
                <w:szCs w:val="14"/>
                <w:lang w:val="ru-RU"/>
              </w:rPr>
              <w:t>ТЗ имеют широкое распространение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/ </w:t>
            </w:r>
            <w:r w:rsidR="003D1FA3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не сохраняются в тайне и не имеют узкого распространения </w:t>
            </w:r>
          </w:p>
        </w:tc>
      </w:tr>
      <w:tr w:rsidR="00931E94" w:rsidRPr="005C22F8" w:rsidTr="000A3364">
        <w:tc>
          <w:tcPr>
            <w:tcW w:w="0" w:type="auto"/>
            <w:shd w:val="clear" w:color="auto" w:fill="auto"/>
          </w:tcPr>
          <w:p w:rsidR="000A3364" w:rsidRPr="0060089B" w:rsidRDefault="002F1703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Вариант 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(a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) </w:t>
            </w:r>
            <w:r w:rsidR="001E5DA1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Бенефициары пользуются </w:t>
            </w:r>
            <w:r w:rsidR="001E5DA1" w:rsidRPr="0060089B">
              <w:rPr>
                <w:rFonts w:ascii="Arial" w:hAnsi="Arial" w:cs="Arial"/>
                <w:b/>
                <w:sz w:val="14"/>
                <w:szCs w:val="14"/>
                <w:lang w:val="ru-RU"/>
              </w:rPr>
              <w:t>исключительным и коллективным правом</w:t>
            </w:r>
            <w:r w:rsidR="001E5DA1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на сохранение, контроль, использование, развитие их ТЗ, разрешение или запрещение доступа к ним и их использования и на получение справедливой доли выгод от их использования</w:t>
            </w:r>
          </w:p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(b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>) Пользователи обозначают указанные ТЗ как принадлежащие бенефициарам и используют знания в формах, обеспечивающих уважение культурных норм и практики бенефициаров, а также неотъемлемого, неделимого и неотторжимого характера личных неимущественных прав, связанных с ТЗ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(a)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Бенефициары получают справедливую долю выгод от их использования; и</w:t>
            </w:r>
          </w:p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(b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>) Пользователи обозначают указанные ТЗ как принадлежащие бенефициарам и используют знания в формах, обеспечивающих уважение культурных норм и практики бенефициаров, а также неотъемлемого, неделимого и неотторжимого характера личных неимущественных прав, связанных с ТЗ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</w:p>
          <w:p w:rsidR="000A3364" w:rsidRPr="0060089B" w:rsidRDefault="000A3364" w:rsidP="006475F2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>То же, что в 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3.1 (b)).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6475F2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Государства-члены должны принимать, по согласованию с коренными и местными общинами, все возможные меры к тому, чтобы защищать целостность ТЗ, имеющих широкое распространение </w:t>
            </w:r>
          </w:p>
        </w:tc>
      </w:tr>
      <w:tr w:rsidR="00931E94" w:rsidRPr="005C22F8" w:rsidTr="000A3364">
        <w:tc>
          <w:tcPr>
            <w:tcW w:w="0" w:type="auto"/>
            <w:shd w:val="clear" w:color="auto" w:fill="auto"/>
          </w:tcPr>
          <w:p w:rsidR="000A3364" w:rsidRPr="0060089B" w:rsidRDefault="002F1703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Вариант 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6475F2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То же, что в варианте 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0A3364" w:rsidRPr="0060089B" w:rsidRDefault="006475F2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То же, что в варианте 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6475F2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(a) обозначают указанные ТЗ как принадлежащие бенефициарам; </w:t>
            </w:r>
          </w:p>
          <w:p w:rsidR="000A3364" w:rsidRPr="0060089B" w:rsidRDefault="000A3364" w:rsidP="006475F2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:rsidR="000A3364" w:rsidRPr="0060089B" w:rsidRDefault="006475F2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(b) используют знания в формах, обеспечивающих уважение культурных норм и практики бенефициаров, а также неотъемлемого, неделимого и неотторжимого характера личных неимущественных прав, связанных с ТЗ; и </w:t>
            </w:r>
          </w:p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:rsidR="000A3364" w:rsidRPr="0060089B" w:rsidRDefault="006475F2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(c) в соответствующих случаях вносят любую пользовательскую плату в фонд, учрежденный таким государством-членом, кроме случаев, когда использование осуществляется в целях научных исследований или разработок, имеющих свои результатом создание новых и полезных продуктов или процессов, и в таких случаях обеспечивают бенефициарам справедливую долю выгод от использования таких ТЗ, определяемую исходя из принципов предварительного и осознанного согласия и на взаимно согласованных условиях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.</w:t>
            </w:r>
          </w:p>
        </w:tc>
      </w:tr>
      <w:tr w:rsidR="00931E94" w:rsidRPr="005C22F8" w:rsidTr="000A3364">
        <w:tc>
          <w:tcPr>
            <w:tcW w:w="0" w:type="auto"/>
            <w:shd w:val="clear" w:color="auto" w:fill="auto"/>
          </w:tcPr>
          <w:p w:rsidR="000A3364" w:rsidRPr="0060089B" w:rsidRDefault="002F1703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Вариант 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6475F2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(a) То же, что в варианте 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2, 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но с </w:t>
            </w:r>
            <w:r w:rsidR="00931E94" w:rsidRPr="0060089B">
              <w:rPr>
                <w:rFonts w:ascii="Arial" w:hAnsi="Arial" w:cs="Arial"/>
                <w:sz w:val="14"/>
                <w:szCs w:val="14"/>
                <w:lang w:val="ru-RU"/>
              </w:rPr>
              <w:t>указанием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, что ТЗ являются «охраняемыми»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.</w:t>
            </w:r>
          </w:p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:rsidR="000A3364" w:rsidRPr="0060089B" w:rsidRDefault="000A3364" w:rsidP="006475F2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(b)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То же, что в варианте 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2, 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но с </w:t>
            </w:r>
            <w:r w:rsidR="00931E94" w:rsidRPr="0060089B">
              <w:rPr>
                <w:rFonts w:ascii="Arial" w:hAnsi="Arial" w:cs="Arial"/>
                <w:sz w:val="14"/>
                <w:szCs w:val="14"/>
                <w:lang w:val="ru-RU"/>
              </w:rPr>
              <w:t>указанием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>, что ТЗ являются «охраняемыми»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.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(a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>) То же, что в варианте 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  <w:r w:rsidR="006475F2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</w:p>
          <w:p w:rsidR="000A3364" w:rsidRPr="0060089B" w:rsidRDefault="000A3364" w:rsidP="000A336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:rsidR="000A3364" w:rsidRPr="0060089B" w:rsidRDefault="006475F2" w:rsidP="006475F2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(b) То же, что в варианте 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2, 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но с </w:t>
            </w:r>
            <w:r w:rsidR="00931E94" w:rsidRPr="0060089B">
              <w:rPr>
                <w:rFonts w:ascii="Arial" w:hAnsi="Arial" w:cs="Arial"/>
                <w:sz w:val="14"/>
                <w:szCs w:val="14"/>
                <w:lang w:val="ru-RU"/>
              </w:rPr>
              <w:t>указанием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, что ТЗ являются «охраняемыми»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.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A3364" w:rsidRPr="0060089B" w:rsidRDefault="00931E94" w:rsidP="00931E94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Весьма схоже с вариантом 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2, 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>но с указанием того, что ТЗ являются «охраняемыми» и «священными»</w:t>
            </w:r>
            <w:r w:rsidR="000A3364" w:rsidRPr="0060089B">
              <w:rPr>
                <w:rFonts w:ascii="Arial" w:hAnsi="Arial" w:cs="Arial"/>
                <w:sz w:val="14"/>
                <w:szCs w:val="14"/>
                <w:lang w:val="ru-RU"/>
              </w:rPr>
              <w:t>.</w:t>
            </w:r>
            <w:r w:rsidRPr="0060089B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</w:p>
        </w:tc>
      </w:tr>
    </w:tbl>
    <w:p w:rsidR="000A3364" w:rsidRPr="0060089B" w:rsidRDefault="000A3364" w:rsidP="000A3364">
      <w:pPr>
        <w:rPr>
          <w:rFonts w:ascii="Arial" w:hAnsi="Arial" w:cs="Arial"/>
          <w:sz w:val="22"/>
          <w:szCs w:val="22"/>
          <w:lang w:val="ru-RU"/>
        </w:rPr>
      </w:pPr>
    </w:p>
    <w:p w:rsidR="000A3364" w:rsidRPr="0060089B" w:rsidRDefault="004C6A65" w:rsidP="00DB0817">
      <w:pPr>
        <w:pStyle w:val="ListParagraph"/>
        <w:numPr>
          <w:ilvl w:val="0"/>
          <w:numId w:val="3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Я полагаю, что дифференцированная охрана в рамках многоуровневого подхода позволяет учесть реальную ситуацию, а именно различия между ТЗ, </w:t>
      </w:r>
      <w:r w:rsidR="00C464A0" w:rsidRPr="0060089B">
        <w:rPr>
          <w:rFonts w:ascii="Arial" w:hAnsi="Arial" w:cs="Arial"/>
          <w:sz w:val="22"/>
          <w:szCs w:val="22"/>
          <w:lang w:val="ru-RU"/>
        </w:rPr>
        <w:t>сохраняемыми в тайне, ТЗ, имеющими узкое распространение, и ТЗ, имеющими широкое распространение</w:t>
      </w:r>
      <w:r w:rsidR="000A3364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C464A0" w:rsidRPr="0060089B" w:rsidRDefault="00C464A0" w:rsidP="00C464A0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C464A0" w:rsidRPr="0060089B" w:rsidRDefault="00C464A0" w:rsidP="00DB0817">
      <w:pPr>
        <w:pStyle w:val="ListParagraph"/>
        <w:numPr>
          <w:ilvl w:val="0"/>
          <w:numId w:val="3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lastRenderedPageBreak/>
        <w:t xml:space="preserve">ТЗ, сохраняемые в тайне, ТЗ, имеющие узкое распространение, и ТЗ, имеющие широкое распространение, определяются в разделе «Использование терминов» следующим образом: </w:t>
      </w:r>
    </w:p>
    <w:p w:rsidR="00C464A0" w:rsidRPr="0060089B" w:rsidRDefault="00C464A0" w:rsidP="00C464A0">
      <w:pPr>
        <w:rPr>
          <w:rFonts w:ascii="Arial" w:hAnsi="Arial" w:cs="Arial"/>
          <w:sz w:val="22"/>
          <w:szCs w:val="22"/>
          <w:lang w:val="ru-RU"/>
        </w:rPr>
      </w:pPr>
    </w:p>
    <w:p w:rsidR="00C464A0" w:rsidRPr="0060089B" w:rsidRDefault="00C464A0" w:rsidP="00C464A0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ТЗ, сохраняемые в тайне – это ТЗ, хранящиеся бенефициарами с применением определенных мер сохранения тайны, в соответствии с обычным правом, и при общем понимании, что традиционные знания должны использоваться и быть известны только в пределах конкретной группы.</w:t>
      </w:r>
    </w:p>
    <w:p w:rsidR="00C464A0" w:rsidRPr="0060089B" w:rsidRDefault="00C464A0" w:rsidP="00C464A0">
      <w:pPr>
        <w:rPr>
          <w:rFonts w:ascii="Arial" w:hAnsi="Arial" w:cs="Arial"/>
          <w:sz w:val="22"/>
          <w:szCs w:val="22"/>
          <w:lang w:val="ru-RU"/>
        </w:rPr>
      </w:pPr>
    </w:p>
    <w:p w:rsidR="00C464A0" w:rsidRPr="0060089B" w:rsidRDefault="00C464A0" w:rsidP="00C464A0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ТЗ, имеющие узкое распространение – это ТЗ, которые являются совместным достоянием бенефициаров, не принимающих мер по их сохранению в тайне, но доступ к которым для лиц, не входящих в соответствующую группу, затруднен.</w:t>
      </w:r>
    </w:p>
    <w:p w:rsidR="00C464A0" w:rsidRPr="0060089B" w:rsidRDefault="00C464A0" w:rsidP="00C464A0">
      <w:pPr>
        <w:rPr>
          <w:rFonts w:ascii="Arial" w:hAnsi="Arial" w:cs="Arial"/>
          <w:sz w:val="22"/>
          <w:szCs w:val="22"/>
          <w:lang w:val="ru-RU"/>
        </w:rPr>
      </w:pPr>
    </w:p>
    <w:p w:rsidR="00C464A0" w:rsidRPr="0060089B" w:rsidRDefault="00C464A0" w:rsidP="00C464A0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ТЗ, имеющие широкое распространение – это ТЗ, которые легко доступны для широкой публики, но тем не менее имеют культурную связь с социальной идентичностью их бенефициаров.</w:t>
      </w:r>
    </w:p>
    <w:p w:rsidR="00C464A0" w:rsidRPr="0060089B" w:rsidRDefault="00C464A0" w:rsidP="00C464A0">
      <w:pPr>
        <w:rPr>
          <w:rFonts w:ascii="Arial" w:hAnsi="Arial" w:cs="Arial"/>
          <w:sz w:val="22"/>
          <w:szCs w:val="22"/>
          <w:lang w:val="ru-RU"/>
        </w:rPr>
      </w:pPr>
    </w:p>
    <w:p w:rsidR="00C464A0" w:rsidRPr="0060089B" w:rsidRDefault="00204AC3" w:rsidP="00DB0817">
      <w:pPr>
        <w:pStyle w:val="ListParagraph"/>
        <w:numPr>
          <w:ilvl w:val="0"/>
          <w:numId w:val="3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Определения</w:t>
      </w:r>
      <w:r w:rsidR="00C464A0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ТЗ, сохраняемых в тайне, ТЗ, имеющих узкое распространение, и ТЗ, имеющих широкое распространение, нуждаются в дальнейшем обсуждении.  Однако, с вашего разрешения, я хотел бы использовать их, чтобы максимально упростить ситуацию</w:t>
      </w:r>
      <w:r w:rsidR="00C464A0" w:rsidRPr="0060089B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ТЗ, сохраняемые в тайне, продолжают оставаться под контролем владельцев и по определению не доступны общественности.  Они де-факто являются охраняемыми, и поэтому очевидно, с кем они могут быть соотнесены. </w:t>
      </w:r>
    </w:p>
    <w:p w:rsidR="003139C1" w:rsidRPr="0060089B" w:rsidRDefault="003139C1" w:rsidP="003139C1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ТЗ, имеющие узкое распространение, не обязательно находятся под контролем владельцев, но возможно, что они по-прежнему могут быть соотнесены с определенными КНМО, и поэтому их владельцев достаточно легко идентифицировать. </w:t>
      </w:r>
    </w:p>
    <w:p w:rsidR="003139C1" w:rsidRPr="0060089B" w:rsidRDefault="003139C1" w:rsidP="003139C1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ТЗ, имеющие широкое распространение, более не находятся под контролем их владельцев, и поэтому возможно, что их владельцев трудно идентифицировать или их трудно соотнести с определенными КНМО. </w:t>
      </w: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40.</w:t>
      </w:r>
      <w:r w:rsidRPr="0060089B">
        <w:rPr>
          <w:rFonts w:ascii="Arial" w:hAnsi="Arial" w:cs="Arial"/>
          <w:sz w:val="22"/>
          <w:szCs w:val="22"/>
          <w:lang w:val="ru-RU"/>
        </w:rPr>
        <w:tab/>
        <w:t xml:space="preserve">Данный многоуровневый или дифференцированный подход может облегчить признание более сильной охраны ТЗ, сохраняемых в тайне, при предоставлении определенных прав для ТЗ, имеющих узкое распространение, и ТЗ, имеющих широкое распространение.  </w:t>
      </w: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41.</w:t>
      </w:r>
      <w:r w:rsidRPr="0060089B">
        <w:rPr>
          <w:rFonts w:ascii="Arial" w:hAnsi="Arial" w:cs="Arial"/>
          <w:sz w:val="22"/>
          <w:szCs w:val="22"/>
          <w:lang w:val="ru-RU"/>
        </w:rPr>
        <w:tab/>
        <w:t xml:space="preserve">Следует отметить, что статью, касающуюся объема охраны, следует рассматривать в совокупности со статьей, касающейся предмета охраны, а также разделом «Использование терминов», с тем чтобы до конца понять, какие ТЗ будут пользоваться охраной в соответствии с обсуждаемым документом.  Следует также отметить, что термин «охраняемые ТЗ» был введен в различных частях текста и непосредственно связан с вариантом 4 в статье 1 и вариантом 4 в статье 3.  Для того чтобы попытаться сблизить позиции, может быть целесообразным продолжить изучение преимуществ и недостатков различных многоуровневых подходов, отраженных в вариантах 2, 3 и 4.  </w:t>
      </w: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42.</w:t>
      </w:r>
      <w:r w:rsidRPr="0060089B">
        <w:rPr>
          <w:rFonts w:ascii="Arial" w:hAnsi="Arial" w:cs="Arial"/>
          <w:sz w:val="22"/>
          <w:szCs w:val="22"/>
          <w:lang w:val="ru-RU"/>
        </w:rPr>
        <w:tab/>
        <w:t xml:space="preserve">Наконец, что не менее важно, если мое предложение о включении других бенефициаров (таких как государства или нации), но с разным объемом охраны, будет поддержано, то необходимо будет детально рассмотреть вопрос о том, какие права должны быть предоставлены данным другим бенефициарам.  </w:t>
      </w: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</w:p>
    <w:p w:rsidR="003139C1" w:rsidRPr="0060089B" w:rsidRDefault="003139C1" w:rsidP="003139C1">
      <w:p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lastRenderedPageBreak/>
        <w:t>43.</w:t>
      </w:r>
      <w:r w:rsidRPr="0060089B">
        <w:rPr>
          <w:rFonts w:ascii="Arial" w:hAnsi="Arial" w:cs="Arial"/>
          <w:sz w:val="22"/>
          <w:szCs w:val="22"/>
          <w:lang w:val="ru-RU"/>
        </w:rPr>
        <w:tab/>
        <w:t>Ожидается, что Семинар по интеллектуальной собственности и традиционным знаниям, который пройдет непосредственно перед началом работы 32-й сессии МКГР, позволит пролить свет на этот вопрос, а также вопрос об ограничениях и исключениях, в частности в рамках Обсуждений за круглым столом 2 на тему «Многоуровневый подход к охране традиционных знаний — объем охраны, исключения и ограничения:  перспективы и опыт».</w:t>
      </w:r>
    </w:p>
    <w:p w:rsidR="005A54DB" w:rsidRPr="0060089B" w:rsidRDefault="005A54DB" w:rsidP="007330CE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B35DC3" w:rsidRPr="0060089B" w:rsidRDefault="00E65E77" w:rsidP="007330CE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60089B">
        <w:rPr>
          <w:rFonts w:ascii="Arial" w:hAnsi="Arial" w:cs="Arial"/>
          <w:sz w:val="22"/>
          <w:szCs w:val="22"/>
          <w:u w:val="single"/>
          <w:lang w:val="ru-RU"/>
        </w:rPr>
        <w:t>Исключения и ограничения</w:t>
      </w:r>
    </w:p>
    <w:p w:rsidR="00AB5314" w:rsidRPr="0060089B" w:rsidRDefault="00AB5314" w:rsidP="007330CE">
      <w:pPr>
        <w:rPr>
          <w:rFonts w:ascii="Arial" w:hAnsi="Arial" w:cs="Arial"/>
          <w:sz w:val="22"/>
          <w:szCs w:val="22"/>
          <w:lang w:val="ru-RU"/>
        </w:rPr>
      </w:pPr>
    </w:p>
    <w:p w:rsidR="009D74CE" w:rsidRPr="0060089B" w:rsidRDefault="00721452" w:rsidP="003139C1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Это положение</w:t>
      </w:r>
      <w:r w:rsidR="009D74CE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395E2E" w:rsidRPr="0060089B">
        <w:rPr>
          <w:rFonts w:ascii="Arial" w:hAnsi="Arial" w:cs="Arial"/>
          <w:sz w:val="22"/>
          <w:szCs w:val="22"/>
          <w:lang w:val="ru-RU"/>
        </w:rPr>
        <w:t>(</w:t>
      </w:r>
      <w:r w:rsidRPr="0060089B">
        <w:rPr>
          <w:rFonts w:ascii="Arial" w:hAnsi="Arial" w:cs="Arial"/>
          <w:sz w:val="22"/>
          <w:szCs w:val="22"/>
          <w:lang w:val="ru-RU"/>
        </w:rPr>
        <w:t>статья</w:t>
      </w:r>
      <w:r w:rsidR="00395E2E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1B58D5" w:rsidRPr="0060089B">
        <w:rPr>
          <w:rFonts w:ascii="Arial" w:hAnsi="Arial" w:cs="Arial"/>
          <w:sz w:val="22"/>
          <w:szCs w:val="22"/>
          <w:lang w:val="ru-RU"/>
        </w:rPr>
        <w:t>6</w:t>
      </w:r>
      <w:r w:rsidR="00395E2E" w:rsidRPr="0060089B">
        <w:rPr>
          <w:rFonts w:ascii="Arial" w:hAnsi="Arial" w:cs="Arial"/>
          <w:sz w:val="22"/>
          <w:szCs w:val="22"/>
          <w:lang w:val="ru-RU"/>
        </w:rPr>
        <w:t xml:space="preserve">) </w:t>
      </w:r>
      <w:r w:rsidRPr="0060089B">
        <w:rPr>
          <w:rFonts w:ascii="Arial" w:hAnsi="Arial" w:cs="Arial"/>
          <w:sz w:val="22"/>
          <w:szCs w:val="22"/>
          <w:lang w:val="ru-RU"/>
        </w:rPr>
        <w:t>разделено на общие исключения и специальные исключения</w:t>
      </w:r>
      <w:r w:rsidR="009D74CE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769D8" w:rsidRPr="0060089B" w:rsidRDefault="000769D8" w:rsidP="003139C1">
      <w:pPr>
        <w:rPr>
          <w:rFonts w:ascii="Arial" w:hAnsi="Arial" w:cs="Arial"/>
          <w:sz w:val="22"/>
          <w:szCs w:val="22"/>
          <w:lang w:val="ru-RU"/>
        </w:rPr>
      </w:pPr>
    </w:p>
    <w:p w:rsidR="009D74CE" w:rsidRPr="0060089B" w:rsidRDefault="00721452" w:rsidP="003139C1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 разделе, касающемся общих исключений, текст по ТЗ пытается сформулировать условия, которые должны соблюдаться и которые будут применяться на национальном уровне при разработке ограничений и исключений (пункт</w:t>
      </w:r>
      <w:r w:rsidR="005A54DB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9D74CE" w:rsidRPr="0060089B">
        <w:rPr>
          <w:rFonts w:ascii="Arial" w:hAnsi="Arial" w:cs="Arial"/>
          <w:sz w:val="22"/>
          <w:szCs w:val="22"/>
          <w:lang w:val="ru-RU"/>
        </w:rPr>
        <w:t xml:space="preserve">6.1).  </w:t>
      </w:r>
      <w:r w:rsidRPr="0060089B">
        <w:rPr>
          <w:rFonts w:ascii="Arial" w:hAnsi="Arial" w:cs="Arial"/>
          <w:sz w:val="22"/>
          <w:szCs w:val="22"/>
          <w:lang w:val="ru-RU"/>
        </w:rPr>
        <w:t>Как представляется, существует мнение о том, что эти условия могут включать элементы «классической»</w:t>
      </w:r>
      <w:r w:rsidR="009D74CE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трехступенчатой проверки</w:t>
      </w:r>
      <w:r w:rsidR="00A45AC0" w:rsidRPr="0060089B">
        <w:rPr>
          <w:rFonts w:ascii="Arial" w:hAnsi="Arial" w:cs="Arial"/>
          <w:sz w:val="22"/>
          <w:szCs w:val="22"/>
          <w:lang w:val="ru-RU"/>
        </w:rPr>
        <w:t>,</w:t>
      </w:r>
      <w:r w:rsidR="0054157C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получившей отражение в Бернской конвенции применительно к авторскому праву, и неимущественные права, относящиеся к концепциям</w:t>
      </w:r>
      <w:r w:rsidR="0054157C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признания, неоскорбительного использования и совместимости с добросовестной практикой</w:t>
      </w:r>
      <w:r w:rsidR="009D74CE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0769D8" w:rsidRPr="0060089B" w:rsidRDefault="000769D8" w:rsidP="003139C1">
      <w:pPr>
        <w:rPr>
          <w:rFonts w:ascii="Arial" w:hAnsi="Arial" w:cs="Arial"/>
          <w:sz w:val="22"/>
          <w:szCs w:val="22"/>
          <w:lang w:val="ru-RU"/>
        </w:rPr>
      </w:pPr>
    </w:p>
    <w:p w:rsidR="009D74CE" w:rsidRPr="0060089B" w:rsidRDefault="00721452" w:rsidP="003139C1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Раздел, касающийся специальных исключений, посвящен тому, какого рода исключения и ограничения должны включаться/допускаться</w:t>
      </w:r>
      <w:r w:rsidR="00CA2735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Статья</w:t>
      </w:r>
      <w:r w:rsidR="00CA2735" w:rsidRPr="0060089B">
        <w:rPr>
          <w:rFonts w:ascii="Arial" w:hAnsi="Arial" w:cs="Arial"/>
          <w:sz w:val="22"/>
          <w:szCs w:val="22"/>
          <w:lang w:val="ru-RU"/>
        </w:rPr>
        <w:t xml:space="preserve"> 6.7 </w:t>
      </w:r>
      <w:r w:rsidRPr="0060089B">
        <w:rPr>
          <w:rFonts w:ascii="Arial" w:hAnsi="Arial" w:cs="Arial"/>
          <w:sz w:val="22"/>
          <w:szCs w:val="22"/>
          <w:lang w:val="ru-RU"/>
        </w:rPr>
        <w:t>тесно связана с обсуждением возможного многоуровневого подхода и общественного достояния</w:t>
      </w:r>
      <w:r w:rsidR="00CA2735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Исходя из возможного внедрения многоуровневого подхода к определению объема охраны</w:t>
      </w:r>
      <w:r w:rsidR="009D74CE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Pr="0060089B">
        <w:rPr>
          <w:rFonts w:ascii="Arial" w:hAnsi="Arial" w:cs="Arial"/>
          <w:sz w:val="22"/>
          <w:szCs w:val="22"/>
          <w:lang w:val="ru-RU"/>
        </w:rPr>
        <w:t>некоторые делегации задавались вопросом о том, не должны ли положения об исключениях и ограничениях также придерживаться этого подхода, то есть</w:t>
      </w:r>
      <w:r w:rsidR="009D74CE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не должны ли различные степени исключенных актов отражать различные виды объектов (различные формы, в которых можно найти ТЗ) и уровни применяемых к ним прав</w:t>
      </w:r>
      <w:r w:rsidR="009D74CE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F4DF8" w:rsidRPr="0060089B" w:rsidRDefault="000F4DF8" w:rsidP="007330CE">
      <w:pPr>
        <w:rPr>
          <w:rFonts w:ascii="Arial" w:hAnsi="Arial" w:cs="Arial"/>
          <w:sz w:val="22"/>
          <w:szCs w:val="22"/>
          <w:lang w:val="ru-RU"/>
        </w:rPr>
      </w:pPr>
    </w:p>
    <w:p w:rsidR="00BC18D0" w:rsidRPr="0060089B" w:rsidRDefault="00E65E77" w:rsidP="007330CE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60089B">
        <w:rPr>
          <w:rFonts w:ascii="Arial" w:hAnsi="Arial" w:cs="Arial"/>
          <w:sz w:val="22"/>
          <w:szCs w:val="22"/>
          <w:u w:val="single"/>
          <w:lang w:val="ru-RU"/>
        </w:rPr>
        <w:t>Связь с общественным достоянием</w:t>
      </w:r>
    </w:p>
    <w:p w:rsidR="00BC18D0" w:rsidRPr="0060089B" w:rsidRDefault="00BC18D0" w:rsidP="007330CE">
      <w:pPr>
        <w:rPr>
          <w:rFonts w:ascii="Arial" w:hAnsi="Arial" w:cs="Arial"/>
          <w:sz w:val="22"/>
          <w:szCs w:val="22"/>
          <w:lang w:val="ru-RU"/>
        </w:rPr>
      </w:pPr>
    </w:p>
    <w:p w:rsidR="000769D8" w:rsidRPr="0060089B" w:rsidRDefault="00721452" w:rsidP="00551450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На </w:t>
      </w:r>
      <w:r w:rsidR="00551450" w:rsidRPr="0060089B">
        <w:rPr>
          <w:rFonts w:ascii="Arial" w:hAnsi="Arial" w:cs="Arial"/>
          <w:sz w:val="22"/>
          <w:szCs w:val="22"/>
          <w:lang w:val="ru-RU"/>
        </w:rPr>
        <w:t xml:space="preserve">27-й сессии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551450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в </w:t>
      </w:r>
      <w:r w:rsidR="00551450" w:rsidRPr="0060089B">
        <w:rPr>
          <w:rFonts w:ascii="Arial" w:hAnsi="Arial" w:cs="Arial"/>
          <w:sz w:val="22"/>
          <w:szCs w:val="22"/>
          <w:lang w:val="ru-RU"/>
        </w:rPr>
        <w:t xml:space="preserve">проект текста </w:t>
      </w:r>
      <w:r w:rsidRPr="0060089B">
        <w:rPr>
          <w:rFonts w:ascii="Arial" w:hAnsi="Arial" w:cs="Arial"/>
          <w:sz w:val="22"/>
          <w:szCs w:val="22"/>
          <w:lang w:val="ru-RU"/>
        </w:rPr>
        <w:t>по ТЗ было включено определение термина «общественное достояние»</w:t>
      </w:r>
      <w:r w:rsidR="00E90879" w:rsidRPr="0060089B">
        <w:rPr>
          <w:rFonts w:ascii="Arial" w:hAnsi="Arial" w:cs="Arial"/>
          <w:sz w:val="22"/>
          <w:szCs w:val="22"/>
          <w:lang w:val="ru-RU"/>
        </w:rPr>
        <w:t xml:space="preserve">. </w:t>
      </w:r>
      <w:r w:rsidR="002365A6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Эта концепция</w:t>
      </w:r>
      <w:r w:rsidR="00E90879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является неотъемлемой частью баланса, присущего системе ИС</w:t>
      </w:r>
      <w:r w:rsidR="00E90879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Исключительные права балансируются с интересами пользователей и широкой общественности с целью развивать, стимулировать и вознаграждать инновации и творчество</w:t>
      </w:r>
      <w:r w:rsidR="00E90879" w:rsidRPr="0060089B">
        <w:rPr>
          <w:rFonts w:ascii="Arial" w:hAnsi="Arial" w:cs="Arial"/>
          <w:sz w:val="22"/>
          <w:szCs w:val="22"/>
          <w:lang w:val="ru-RU"/>
        </w:rPr>
        <w:t>.</w:t>
      </w:r>
      <w:r w:rsidR="00A026CD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155427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Эта концепция связана с пониманием смежных концепций «публичной доступности» и «известного уровня техники»</w:t>
      </w:r>
      <w:r w:rsidR="00A928F5" w:rsidRPr="0060089B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6"/>
      </w:r>
      <w:r w:rsidR="00DA2D62" w:rsidRPr="0060089B">
        <w:rPr>
          <w:rFonts w:ascii="Arial" w:hAnsi="Arial" w:cs="Arial"/>
          <w:sz w:val="22"/>
          <w:szCs w:val="22"/>
          <w:lang w:val="ru-RU"/>
        </w:rPr>
        <w:t>.</w:t>
      </w:r>
      <w:r w:rsidR="00E90879" w:rsidRPr="0060089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55427" w:rsidRPr="0060089B" w:rsidRDefault="00155427" w:rsidP="00551450">
      <w:pPr>
        <w:rPr>
          <w:rFonts w:ascii="Arial" w:hAnsi="Arial" w:cs="Arial"/>
          <w:sz w:val="22"/>
          <w:szCs w:val="22"/>
          <w:lang w:val="ru-RU"/>
        </w:rPr>
      </w:pPr>
    </w:p>
    <w:p w:rsidR="00E90879" w:rsidRPr="0060089B" w:rsidRDefault="00BB7508" w:rsidP="00551450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E90879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721452" w:rsidRPr="0060089B">
        <w:rPr>
          <w:rFonts w:ascii="Arial" w:hAnsi="Arial" w:cs="Arial"/>
          <w:sz w:val="22"/>
          <w:szCs w:val="22"/>
          <w:lang w:val="ru-RU"/>
        </w:rPr>
        <w:t>следует внимательно рассмотреть эти концепции, поскольку данный вопрос непосредственно связан с «многоуровневым подходом» согласно статье</w:t>
      </w:r>
      <w:r w:rsidR="00E90879" w:rsidRPr="0060089B">
        <w:rPr>
          <w:rFonts w:ascii="Arial" w:hAnsi="Arial" w:cs="Arial"/>
          <w:sz w:val="22"/>
          <w:szCs w:val="22"/>
          <w:lang w:val="ru-RU"/>
        </w:rPr>
        <w:t xml:space="preserve"> 3.</w:t>
      </w:r>
      <w:r w:rsidR="00155427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E90879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721452" w:rsidRPr="0060089B">
        <w:rPr>
          <w:rFonts w:ascii="Arial" w:hAnsi="Arial" w:cs="Arial"/>
          <w:sz w:val="22"/>
          <w:szCs w:val="22"/>
          <w:lang w:val="ru-RU"/>
        </w:rPr>
        <w:t>Вместе с тем</w:t>
      </w:r>
      <w:r w:rsidR="001C75BB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="00721452" w:rsidRPr="0060089B">
        <w:rPr>
          <w:rFonts w:ascii="Arial" w:hAnsi="Arial" w:cs="Arial"/>
          <w:sz w:val="22"/>
          <w:szCs w:val="22"/>
          <w:lang w:val="ru-RU"/>
        </w:rPr>
        <w:t>хотя концепция «общественного достояния» важна для понимания взаимосвязи ИС/ТЗ и для разработки сбалансированной и эффективной системы охраны ТЗ, подобной системе охраны ИС, преимущества разработки конкретного определения общественного достояния и его включения в документ по ТЗ</w:t>
      </w:r>
      <w:r w:rsidR="00BF418C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721452" w:rsidRPr="0060089B">
        <w:rPr>
          <w:rFonts w:ascii="Arial" w:hAnsi="Arial" w:cs="Arial"/>
          <w:sz w:val="22"/>
          <w:szCs w:val="22"/>
          <w:lang w:val="ru-RU"/>
        </w:rPr>
        <w:t>не ясны</w:t>
      </w:r>
      <w:r w:rsidR="003B3DEC" w:rsidRPr="0060089B">
        <w:rPr>
          <w:rFonts w:ascii="Arial" w:hAnsi="Arial" w:cs="Arial"/>
          <w:sz w:val="22"/>
          <w:szCs w:val="22"/>
          <w:lang w:val="ru-RU"/>
        </w:rPr>
        <w:t xml:space="preserve">. </w:t>
      </w:r>
      <w:r w:rsidR="00155427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721452" w:rsidRPr="0060089B">
        <w:rPr>
          <w:rFonts w:ascii="Arial" w:hAnsi="Arial" w:cs="Arial"/>
          <w:sz w:val="22"/>
          <w:szCs w:val="22"/>
          <w:lang w:val="ru-RU"/>
        </w:rPr>
        <w:t>Я считаю, что определение «общественного достояния» является сложным делом с существенными и далеко идущими политическими последствиями, выходящими далеко за рамки</w:t>
      </w:r>
      <w:r w:rsidR="00DA2D62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E90879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1067D6" w:rsidRPr="0060089B" w:rsidRDefault="001067D6" w:rsidP="007330CE">
      <w:pPr>
        <w:rPr>
          <w:rFonts w:ascii="Arial" w:hAnsi="Arial" w:cs="Arial"/>
          <w:sz w:val="22"/>
          <w:szCs w:val="22"/>
          <w:lang w:val="ru-RU"/>
        </w:rPr>
      </w:pPr>
    </w:p>
    <w:p w:rsidR="00DB2CA8" w:rsidRPr="0060089B" w:rsidRDefault="00E65E77" w:rsidP="007330CE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60089B">
        <w:rPr>
          <w:rFonts w:ascii="Arial" w:hAnsi="Arial" w:cs="Arial"/>
          <w:sz w:val="22"/>
          <w:szCs w:val="22"/>
          <w:u w:val="single"/>
          <w:lang w:val="ru-RU"/>
        </w:rPr>
        <w:t>Определение «незаконного прис</w:t>
      </w:r>
      <w:r w:rsidR="00A85B6D" w:rsidRPr="0060089B">
        <w:rPr>
          <w:rFonts w:ascii="Arial" w:hAnsi="Arial" w:cs="Arial"/>
          <w:sz w:val="22"/>
          <w:szCs w:val="22"/>
          <w:u w:val="single"/>
          <w:lang w:val="ru-RU"/>
        </w:rPr>
        <w:t>в</w:t>
      </w:r>
      <w:r w:rsidRPr="0060089B">
        <w:rPr>
          <w:rFonts w:ascii="Arial" w:hAnsi="Arial" w:cs="Arial"/>
          <w:sz w:val="22"/>
          <w:szCs w:val="22"/>
          <w:u w:val="single"/>
          <w:lang w:val="ru-RU"/>
        </w:rPr>
        <w:t>оения»</w:t>
      </w:r>
    </w:p>
    <w:p w:rsidR="00DB2CA8" w:rsidRPr="0060089B" w:rsidRDefault="00DB2CA8" w:rsidP="007330CE">
      <w:pPr>
        <w:rPr>
          <w:rFonts w:ascii="Arial" w:hAnsi="Arial" w:cs="Arial"/>
          <w:sz w:val="22"/>
          <w:szCs w:val="22"/>
          <w:lang w:val="ru-RU"/>
        </w:rPr>
      </w:pPr>
    </w:p>
    <w:p w:rsidR="00DB2CA8" w:rsidRPr="0060089B" w:rsidRDefault="00551450" w:rsidP="00551450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 м</w:t>
      </w:r>
      <w:r w:rsidR="00F9071A" w:rsidRPr="0060089B">
        <w:rPr>
          <w:rFonts w:ascii="Arial" w:hAnsi="Arial" w:cs="Arial"/>
          <w:sz w:val="22"/>
          <w:szCs w:val="22"/>
          <w:lang w:val="ru-RU"/>
        </w:rPr>
        <w:t>андат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е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235D0C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содержится ссылка на </w:t>
      </w:r>
      <w:r w:rsidR="00F9071A" w:rsidRPr="0060089B">
        <w:rPr>
          <w:rFonts w:ascii="Arial" w:hAnsi="Arial" w:cs="Arial"/>
          <w:sz w:val="22"/>
          <w:szCs w:val="22"/>
          <w:lang w:val="ru-RU"/>
        </w:rPr>
        <w:t>обще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е понимание </w:t>
      </w:r>
      <w:r w:rsidR="00F9071A" w:rsidRPr="0060089B">
        <w:rPr>
          <w:rFonts w:ascii="Arial" w:hAnsi="Arial" w:cs="Arial"/>
          <w:sz w:val="22"/>
          <w:szCs w:val="22"/>
          <w:lang w:val="ru-RU"/>
        </w:rPr>
        <w:t>определения незаконного присвоения</w:t>
      </w:r>
      <w:r w:rsidR="008F5695" w:rsidRPr="0060089B">
        <w:rPr>
          <w:rFonts w:ascii="Arial" w:hAnsi="Arial" w:cs="Arial"/>
          <w:sz w:val="22"/>
          <w:szCs w:val="22"/>
          <w:lang w:val="ru-RU"/>
        </w:rPr>
        <w:t>.</w:t>
      </w:r>
      <w:r w:rsidR="0084676D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8F5695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Как было указано, в</w:t>
      </w:r>
      <w:r w:rsidR="00F9071A" w:rsidRPr="0060089B">
        <w:rPr>
          <w:rFonts w:ascii="Arial" w:hAnsi="Arial" w:cs="Arial"/>
          <w:sz w:val="22"/>
          <w:szCs w:val="22"/>
          <w:lang w:val="ru-RU"/>
        </w:rPr>
        <w:t xml:space="preserve"> настоящее время термин «незаконное присвоение» не определен ни в каком другом международном документе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F9071A" w:rsidRPr="0060089B">
        <w:rPr>
          <w:rFonts w:ascii="Arial" w:hAnsi="Arial" w:cs="Arial"/>
          <w:sz w:val="22"/>
          <w:szCs w:val="22"/>
          <w:lang w:val="ru-RU"/>
        </w:rPr>
        <w:t xml:space="preserve">Этот термин обсуждался на </w:t>
      </w:r>
      <w:r w:rsidR="0060089B" w:rsidRPr="0060089B">
        <w:rPr>
          <w:rFonts w:ascii="Arial" w:hAnsi="Arial" w:cs="Arial"/>
          <w:sz w:val="22"/>
          <w:szCs w:val="22"/>
          <w:lang w:val="ru-RU"/>
        </w:rPr>
        <w:t xml:space="preserve">29-й и 30-й сессиях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F9071A" w:rsidRPr="0060089B">
        <w:rPr>
          <w:rFonts w:ascii="Arial" w:hAnsi="Arial" w:cs="Arial"/>
          <w:sz w:val="22"/>
          <w:szCs w:val="22"/>
          <w:lang w:val="ru-RU"/>
        </w:rPr>
        <w:t>, которые занимались темой ГР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F9071A" w:rsidRPr="0060089B">
        <w:rPr>
          <w:rFonts w:ascii="Arial" w:hAnsi="Arial" w:cs="Arial"/>
          <w:sz w:val="22"/>
          <w:szCs w:val="22"/>
          <w:lang w:val="ru-RU"/>
        </w:rPr>
        <w:t>Не было достигнуто никакой договоренности относительно его смысла или относительно необходимости давать ему конкретное определение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DB2CA8" w:rsidRPr="0060089B" w:rsidRDefault="00DB2CA8" w:rsidP="00551450">
      <w:pPr>
        <w:rPr>
          <w:rFonts w:ascii="Arial" w:hAnsi="Arial" w:cs="Arial"/>
          <w:sz w:val="22"/>
          <w:szCs w:val="22"/>
          <w:lang w:val="ru-RU"/>
        </w:rPr>
      </w:pPr>
    </w:p>
    <w:p w:rsidR="00DB2CA8" w:rsidRPr="0060089B" w:rsidRDefault="00551450" w:rsidP="00551450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Д</w:t>
      </w:r>
      <w:r w:rsidR="00AA4905" w:rsidRPr="0060089B">
        <w:rPr>
          <w:rFonts w:ascii="Arial" w:hAnsi="Arial" w:cs="Arial"/>
          <w:sz w:val="22"/>
          <w:szCs w:val="22"/>
          <w:lang w:val="ru-RU"/>
        </w:rPr>
        <w:t>окумен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т </w:t>
      </w:r>
      <w:r w:rsidR="00DB2CA8" w:rsidRPr="0060089B">
        <w:rPr>
          <w:rFonts w:ascii="Arial" w:hAnsi="Arial" w:cs="Arial"/>
          <w:sz w:val="22"/>
          <w:szCs w:val="22"/>
          <w:lang w:val="ru-RU"/>
        </w:rPr>
        <w:t>WIPO/GRTKF/IC/3</w:t>
      </w:r>
      <w:r w:rsidRPr="0060089B">
        <w:rPr>
          <w:rFonts w:ascii="Arial" w:hAnsi="Arial" w:cs="Arial"/>
          <w:sz w:val="22"/>
          <w:szCs w:val="22"/>
          <w:lang w:val="ru-RU"/>
        </w:rPr>
        <w:t>2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/4 </w:t>
      </w:r>
      <w:r w:rsidR="00AA4905" w:rsidRPr="0060089B">
        <w:rPr>
          <w:rFonts w:ascii="Arial" w:hAnsi="Arial" w:cs="Arial"/>
          <w:sz w:val="22"/>
          <w:szCs w:val="22"/>
          <w:lang w:val="ru-RU"/>
        </w:rPr>
        <w:t>содерж</w:t>
      </w:r>
      <w:r w:rsidRPr="0060089B">
        <w:rPr>
          <w:rFonts w:ascii="Arial" w:hAnsi="Arial" w:cs="Arial"/>
          <w:sz w:val="22"/>
          <w:szCs w:val="22"/>
          <w:lang w:val="ru-RU"/>
        </w:rPr>
        <w:t>и</w:t>
      </w:r>
      <w:r w:rsidR="00AA4905" w:rsidRPr="0060089B">
        <w:rPr>
          <w:rFonts w:ascii="Arial" w:hAnsi="Arial" w:cs="Arial"/>
          <w:sz w:val="22"/>
          <w:szCs w:val="22"/>
          <w:lang w:val="ru-RU"/>
        </w:rPr>
        <w:t xml:space="preserve">тся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четыре </w:t>
      </w:r>
      <w:r w:rsidR="00AA4905" w:rsidRPr="0060089B">
        <w:rPr>
          <w:rFonts w:ascii="Arial" w:hAnsi="Arial" w:cs="Arial"/>
          <w:sz w:val="22"/>
          <w:szCs w:val="22"/>
          <w:lang w:val="ru-RU"/>
        </w:rPr>
        <w:t>варианта</w:t>
      </w:r>
      <w:r w:rsidR="00235D0C" w:rsidRPr="0060089B">
        <w:rPr>
          <w:rFonts w:ascii="Arial" w:hAnsi="Arial" w:cs="Arial"/>
          <w:sz w:val="22"/>
          <w:szCs w:val="22"/>
          <w:lang w:val="ru-RU"/>
        </w:rPr>
        <w:t>: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DB2CA8" w:rsidRPr="0060089B">
        <w:rPr>
          <w:rFonts w:ascii="Arial" w:hAnsi="Arial" w:cs="Arial"/>
          <w:sz w:val="22"/>
          <w:szCs w:val="22"/>
          <w:lang w:val="ru-RU"/>
        </w:rPr>
        <w:br/>
      </w:r>
    </w:p>
    <w:p w:rsidR="00DB2CA8" w:rsidRPr="0060089B" w:rsidRDefault="00551450" w:rsidP="00551450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Согласно </w:t>
      </w:r>
      <w:r w:rsidR="00AA4905" w:rsidRPr="0060089B">
        <w:rPr>
          <w:rFonts w:ascii="Arial" w:hAnsi="Arial" w:cs="Arial"/>
          <w:sz w:val="22"/>
          <w:szCs w:val="22"/>
          <w:lang w:val="ru-RU"/>
        </w:rPr>
        <w:t>вариант</w:t>
      </w:r>
      <w:r w:rsidRPr="0060089B">
        <w:rPr>
          <w:rFonts w:ascii="Arial" w:hAnsi="Arial" w:cs="Arial"/>
          <w:sz w:val="22"/>
          <w:szCs w:val="22"/>
          <w:lang w:val="ru-RU"/>
        </w:rPr>
        <w:t>у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 1</w:t>
      </w:r>
      <w:r w:rsidRPr="0060089B">
        <w:rPr>
          <w:rFonts w:ascii="Arial" w:hAnsi="Arial" w:cs="Arial"/>
          <w:sz w:val="22"/>
          <w:szCs w:val="22"/>
          <w:lang w:val="ru-RU"/>
        </w:rPr>
        <w:t>,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AA4905" w:rsidRPr="0060089B">
        <w:rPr>
          <w:rFonts w:ascii="Arial" w:hAnsi="Arial" w:cs="Arial"/>
          <w:b/>
          <w:sz w:val="22"/>
          <w:szCs w:val="22"/>
          <w:lang w:val="ru-RU"/>
        </w:rPr>
        <w:t>любой</w:t>
      </w:r>
      <w:r w:rsidR="00AA4905" w:rsidRPr="0060089B">
        <w:rPr>
          <w:rFonts w:ascii="Arial" w:hAnsi="Arial" w:cs="Arial"/>
          <w:sz w:val="22"/>
          <w:szCs w:val="22"/>
          <w:lang w:val="ru-RU"/>
        </w:rPr>
        <w:t xml:space="preserve"> доступ или </w:t>
      </w:r>
      <w:r w:rsidR="00AA4905" w:rsidRPr="0060089B">
        <w:rPr>
          <w:rFonts w:ascii="Arial" w:hAnsi="Arial" w:cs="Arial"/>
          <w:b/>
          <w:sz w:val="22"/>
          <w:szCs w:val="22"/>
          <w:lang w:val="ru-RU"/>
        </w:rPr>
        <w:t>любое</w:t>
      </w:r>
      <w:r w:rsidR="00AA4905" w:rsidRPr="0060089B">
        <w:rPr>
          <w:rFonts w:ascii="Arial" w:hAnsi="Arial" w:cs="Arial"/>
          <w:sz w:val="22"/>
          <w:szCs w:val="22"/>
          <w:lang w:val="ru-RU"/>
        </w:rPr>
        <w:t xml:space="preserve"> использование  без предварительного осознанного согласия или одобрения и участия, и, когда это применимо, без взаимосогласованных условий, с какой бы то ни было целью будет незаконным присвоением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 (</w:t>
      </w:r>
      <w:r w:rsidR="00E070F6" w:rsidRPr="0060089B">
        <w:rPr>
          <w:rFonts w:ascii="Arial" w:hAnsi="Arial" w:cs="Arial"/>
          <w:sz w:val="22"/>
          <w:szCs w:val="22"/>
          <w:lang w:val="ru-RU"/>
        </w:rPr>
        <w:t xml:space="preserve">выделение </w:t>
      </w:r>
      <w:r w:rsidRPr="0060089B">
        <w:rPr>
          <w:rFonts w:ascii="Arial" w:hAnsi="Arial" w:cs="Arial"/>
          <w:sz w:val="22"/>
          <w:szCs w:val="22"/>
          <w:lang w:val="ru-RU"/>
        </w:rPr>
        <w:t>жирным шрифтом добавлено мною</w:t>
      </w:r>
      <w:r w:rsidR="00DB2CA8" w:rsidRPr="0060089B">
        <w:rPr>
          <w:rFonts w:ascii="Arial" w:hAnsi="Arial" w:cs="Arial"/>
          <w:sz w:val="22"/>
          <w:szCs w:val="22"/>
          <w:lang w:val="ru-RU"/>
        </w:rPr>
        <w:t>)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DB2CA8" w:rsidRPr="0060089B" w:rsidRDefault="00551450" w:rsidP="00AA4905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Согласно варианту </w:t>
      </w:r>
      <w:r w:rsidR="00AA4905" w:rsidRPr="0060089B">
        <w:rPr>
          <w:rFonts w:ascii="Arial" w:hAnsi="Arial" w:cs="Arial"/>
          <w:sz w:val="22"/>
          <w:szCs w:val="22"/>
          <w:lang w:val="ru-RU"/>
        </w:rPr>
        <w:t>2</w:t>
      </w:r>
      <w:r w:rsidRPr="0060089B">
        <w:rPr>
          <w:rFonts w:ascii="Arial" w:hAnsi="Arial" w:cs="Arial"/>
          <w:sz w:val="22"/>
          <w:szCs w:val="22"/>
          <w:lang w:val="ru-RU"/>
        </w:rPr>
        <w:t>,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AA4905" w:rsidRPr="0060089B">
        <w:rPr>
          <w:rFonts w:ascii="Arial" w:hAnsi="Arial" w:cs="Arial"/>
          <w:sz w:val="22"/>
          <w:szCs w:val="22"/>
          <w:lang w:val="ru-RU"/>
        </w:rPr>
        <w:t>незаконное присвоение будет иметь место только в том случае, если ТЗ</w:t>
      </w:r>
      <w:r w:rsidR="00DB2CA8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AA4905" w:rsidRPr="0060089B">
        <w:rPr>
          <w:rFonts w:ascii="Arial" w:hAnsi="Arial" w:cs="Arial"/>
          <w:sz w:val="22"/>
          <w:szCs w:val="22"/>
          <w:lang w:val="ru-RU"/>
        </w:rPr>
        <w:t>приобретены пользователем у носителя ненадлежащими средствами или путем злоупотребления доверием, что приводит к нарушению национального законодательства в предоставляющей стране</w:t>
      </w:r>
      <w:r w:rsidR="00DB2CA8" w:rsidRPr="0060089B">
        <w:rPr>
          <w:rFonts w:ascii="Arial" w:hAnsi="Arial" w:cs="Arial"/>
          <w:sz w:val="22"/>
          <w:szCs w:val="22"/>
          <w:lang w:val="ru-RU"/>
        </w:rPr>
        <w:t>.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51450" w:rsidRPr="0060089B" w:rsidRDefault="00E070F6" w:rsidP="00AA4905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Недавно добавленный вариант 3 увязывает незаконное присвоение с </w:t>
      </w:r>
      <w:r w:rsidRPr="0060089B">
        <w:rPr>
          <w:rFonts w:ascii="Arial" w:hAnsi="Arial" w:cs="Arial"/>
          <w:b/>
          <w:sz w:val="22"/>
          <w:szCs w:val="22"/>
          <w:lang w:val="ru-RU"/>
        </w:rPr>
        <w:t>любым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доступом к ТЗ </w:t>
      </w:r>
      <w:r w:rsidRPr="0060089B">
        <w:rPr>
          <w:rFonts w:ascii="Arial" w:hAnsi="Arial" w:cs="Arial"/>
          <w:b/>
          <w:sz w:val="22"/>
          <w:szCs w:val="22"/>
          <w:lang w:val="ru-RU" w:bidi="ru-RU"/>
        </w:rPr>
        <w:t>в нарушение обычного права и сложившейся практики доступа к таким ТЗ или их использования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(выделение жирным шрифтом добавлено мною). </w:t>
      </w:r>
    </w:p>
    <w:p w:rsidR="00551450" w:rsidRPr="0060089B" w:rsidRDefault="00E070F6" w:rsidP="007335BC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Недавно добавленный вариант 4 некоторым образом увязывает варианты 1 и 3 и определяет незаконное присвоение как </w:t>
      </w:r>
      <w:r w:rsidRPr="0060089B">
        <w:rPr>
          <w:rFonts w:ascii="Arial" w:hAnsi="Arial" w:cs="Arial"/>
          <w:sz w:val="22"/>
          <w:szCs w:val="22"/>
          <w:lang w:val="ru-RU" w:bidi="ru-RU"/>
        </w:rPr>
        <w:t>любой доступ к ТЗ или использование ТЗ без соблюдения требований, которые весьма схожи с требованиями в варианте 1 (</w:t>
      </w:r>
      <w:r w:rsidR="007335BC" w:rsidRPr="0060089B">
        <w:rPr>
          <w:rFonts w:ascii="Arial" w:hAnsi="Arial" w:cs="Arial"/>
          <w:b/>
          <w:sz w:val="22"/>
          <w:szCs w:val="22"/>
          <w:lang w:val="ru-RU" w:bidi="ru-RU"/>
        </w:rPr>
        <w:t>свободное</w:t>
      </w:r>
      <w:r w:rsidRPr="0060089B">
        <w:rPr>
          <w:rFonts w:ascii="Arial" w:hAnsi="Arial" w:cs="Arial"/>
          <w:sz w:val="22"/>
          <w:szCs w:val="22"/>
          <w:lang w:val="ru-RU" w:bidi="ru-RU"/>
        </w:rPr>
        <w:t xml:space="preserve"> предварительное </w:t>
      </w:r>
      <w:r w:rsidR="007335BC" w:rsidRPr="0060089B">
        <w:rPr>
          <w:rFonts w:ascii="Arial" w:hAnsi="Arial" w:cs="Arial"/>
          <w:sz w:val="22"/>
          <w:szCs w:val="22"/>
          <w:lang w:val="ru-RU" w:bidi="ru-RU"/>
        </w:rPr>
        <w:t xml:space="preserve">и </w:t>
      </w:r>
      <w:r w:rsidRPr="0060089B">
        <w:rPr>
          <w:rFonts w:ascii="Arial" w:hAnsi="Arial" w:cs="Arial"/>
          <w:sz w:val="22"/>
          <w:szCs w:val="22"/>
          <w:lang w:val="ru-RU" w:bidi="ru-RU"/>
        </w:rPr>
        <w:t>осознанное согласие, взаим</w:t>
      </w:r>
      <w:r w:rsidR="007335BC" w:rsidRPr="0060089B">
        <w:rPr>
          <w:rFonts w:ascii="Arial" w:hAnsi="Arial" w:cs="Arial"/>
          <w:sz w:val="22"/>
          <w:szCs w:val="22"/>
          <w:lang w:val="ru-RU" w:bidi="ru-RU"/>
        </w:rPr>
        <w:t>н</w:t>
      </w:r>
      <w:r w:rsidRPr="0060089B">
        <w:rPr>
          <w:rFonts w:ascii="Arial" w:hAnsi="Arial" w:cs="Arial"/>
          <w:sz w:val="22"/>
          <w:szCs w:val="22"/>
          <w:lang w:val="ru-RU" w:bidi="ru-RU"/>
        </w:rPr>
        <w:t>о</w:t>
      </w:r>
      <w:r w:rsidR="007335BC" w:rsidRPr="0060089B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 w:bidi="ru-RU"/>
        </w:rPr>
        <w:t xml:space="preserve">согласованные условия) и варианте 3 </w:t>
      </w:r>
      <w:r w:rsidR="007335BC" w:rsidRPr="0060089B">
        <w:rPr>
          <w:rFonts w:ascii="Arial" w:hAnsi="Arial" w:cs="Arial"/>
          <w:sz w:val="22"/>
          <w:szCs w:val="22"/>
          <w:lang w:val="ru-RU" w:bidi="ru-RU"/>
        </w:rPr>
        <w:t xml:space="preserve">(обычное право), а также сложившейся практики доступа к таким ТЗ или их использования </w:t>
      </w:r>
      <w:r w:rsidR="007335BC" w:rsidRPr="0060089B">
        <w:rPr>
          <w:rFonts w:ascii="Arial" w:hAnsi="Arial" w:cs="Arial"/>
          <w:sz w:val="22"/>
          <w:szCs w:val="22"/>
          <w:lang w:val="ru-RU"/>
        </w:rPr>
        <w:t xml:space="preserve">(выделение жирным шрифтом добавлено мною). </w:t>
      </w:r>
    </w:p>
    <w:p w:rsidR="00DB2CA8" w:rsidRPr="0060089B" w:rsidRDefault="00DB2CA8" w:rsidP="007335BC">
      <w:pPr>
        <w:rPr>
          <w:rFonts w:ascii="Arial" w:hAnsi="Arial" w:cs="Arial"/>
          <w:sz w:val="22"/>
          <w:szCs w:val="22"/>
          <w:lang w:val="ru-RU"/>
        </w:rPr>
      </w:pPr>
    </w:p>
    <w:p w:rsidR="007335BC" w:rsidRPr="0060089B" w:rsidRDefault="007335BC" w:rsidP="007335B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Я хотел бы отметить, что в раздел «Использование терминов» было включено определение незаконного присвоения, и ссылка на этот термин была добавлена в один из вариантов цели политики. </w:t>
      </w:r>
    </w:p>
    <w:p w:rsidR="007335BC" w:rsidRPr="0060089B" w:rsidRDefault="007335BC" w:rsidP="007335BC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7335BC" w:rsidRPr="0060089B" w:rsidRDefault="007335BC" w:rsidP="004D7B40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Если МКГР сочтет, что определение незаконного присвоения необходимо, а </w:t>
      </w:r>
      <w:r w:rsidR="00AA4905" w:rsidRPr="0060089B">
        <w:rPr>
          <w:rFonts w:ascii="Arial" w:hAnsi="Arial" w:cs="Arial"/>
          <w:sz w:val="22"/>
          <w:szCs w:val="22"/>
          <w:lang w:val="ru-RU"/>
        </w:rPr>
        <w:t>общего понимания</w:t>
      </w:r>
      <w:r w:rsidR="00235D0C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F9071A" w:rsidRPr="0060089B">
        <w:rPr>
          <w:rFonts w:ascii="Arial" w:hAnsi="Arial" w:cs="Arial"/>
          <w:sz w:val="22"/>
          <w:szCs w:val="22"/>
          <w:lang w:val="ru-RU"/>
        </w:rPr>
        <w:t>смысла простой формулировки</w:t>
      </w:r>
      <w:r w:rsidR="004D7B40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недостаточно, то возможно имеет смысл вернуться к рассмотрению этого определения после того, как появится больше ясности в отношении других основных вопросов</w:t>
      </w:r>
      <w:r w:rsidR="004D7B40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C75BB" w:rsidRPr="0060089B" w:rsidRDefault="001C75BB" w:rsidP="007330CE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BC1E28" w:rsidRPr="0060089B" w:rsidRDefault="00E65E77" w:rsidP="007330CE">
      <w:pPr>
        <w:rPr>
          <w:rFonts w:ascii="Arial" w:hAnsi="Arial" w:cs="Arial"/>
          <w:b/>
          <w:sz w:val="22"/>
          <w:szCs w:val="22"/>
          <w:lang w:val="ru-RU"/>
        </w:rPr>
      </w:pPr>
      <w:r w:rsidRPr="0060089B">
        <w:rPr>
          <w:rFonts w:ascii="Arial" w:hAnsi="Arial" w:cs="Arial"/>
          <w:b/>
          <w:sz w:val="22"/>
          <w:szCs w:val="22"/>
          <w:lang w:val="ru-RU"/>
        </w:rPr>
        <w:t>Другие вопросы</w:t>
      </w:r>
    </w:p>
    <w:p w:rsidR="00BC1E28" w:rsidRPr="0060089B" w:rsidRDefault="00BC1E28" w:rsidP="007330CE">
      <w:pPr>
        <w:rPr>
          <w:rFonts w:ascii="Arial" w:hAnsi="Arial" w:cs="Arial"/>
          <w:sz w:val="22"/>
          <w:szCs w:val="22"/>
          <w:lang w:val="ru-RU"/>
        </w:rPr>
      </w:pPr>
    </w:p>
    <w:p w:rsidR="00645BA2" w:rsidRPr="0060089B" w:rsidRDefault="00E65E77" w:rsidP="007330CE">
      <w:pPr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Преамбула</w:t>
      </w:r>
      <w:r w:rsidR="00981A32" w:rsidRPr="0060089B">
        <w:rPr>
          <w:rFonts w:ascii="Arial" w:hAnsi="Arial" w:cs="Arial"/>
          <w:i/>
          <w:sz w:val="22"/>
          <w:szCs w:val="22"/>
          <w:lang w:val="ru-RU"/>
        </w:rPr>
        <w:t xml:space="preserve"> / </w:t>
      </w:r>
      <w:r w:rsidRPr="0060089B">
        <w:rPr>
          <w:rFonts w:ascii="Arial" w:hAnsi="Arial" w:cs="Arial"/>
          <w:i/>
          <w:sz w:val="22"/>
          <w:szCs w:val="22"/>
          <w:lang w:val="ru-RU"/>
        </w:rPr>
        <w:t>Введение</w:t>
      </w:r>
    </w:p>
    <w:p w:rsidR="00645BA2" w:rsidRPr="0060089B" w:rsidRDefault="00645BA2" w:rsidP="007330CE">
      <w:pPr>
        <w:rPr>
          <w:rFonts w:ascii="Arial" w:hAnsi="Arial" w:cs="Arial"/>
          <w:i/>
          <w:sz w:val="22"/>
          <w:szCs w:val="22"/>
          <w:lang w:val="ru-RU"/>
        </w:rPr>
      </w:pPr>
    </w:p>
    <w:p w:rsidR="00981A32" w:rsidRPr="0060089B" w:rsidRDefault="00730C3B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Преамбула не является юридически обязывающим или постановляющим текстом многостороннего документа, хотя она помогает при толковании положений постановляющей части, раскрывая контекст для документа и намерение разработчиков</w:t>
      </w:r>
      <w:r w:rsidR="003B3DEC" w:rsidRPr="0060089B">
        <w:rPr>
          <w:rFonts w:ascii="Arial" w:hAnsi="Arial" w:cs="Arial"/>
          <w:sz w:val="22"/>
          <w:szCs w:val="22"/>
          <w:lang w:val="ru-RU"/>
        </w:rPr>
        <w:t xml:space="preserve">. </w:t>
      </w:r>
      <w:r w:rsidR="002365A6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Формулировка обычно получает отражение в виде принципов, независимо от того, является ли документ</w:t>
      </w:r>
      <w:r w:rsidR="003B3DEC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декларативным или юридически обязывающим</w:t>
      </w:r>
      <w:r w:rsidR="003B3DEC" w:rsidRPr="0060089B">
        <w:rPr>
          <w:rFonts w:ascii="Arial" w:hAnsi="Arial" w:cs="Arial"/>
          <w:sz w:val="22"/>
          <w:szCs w:val="22"/>
          <w:lang w:val="ru-RU"/>
        </w:rPr>
        <w:t xml:space="preserve">. </w:t>
      </w:r>
      <w:r w:rsidR="002365A6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981A32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мог бы подумать о том, какие из концепций, фигурирующих в преамбуле/введении, имеют самое непосредственное отношение к ИС, поскольку его мандат предусматривает</w:t>
      </w:r>
      <w:r w:rsidR="00981A32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AA4905" w:rsidRPr="0060089B">
        <w:rPr>
          <w:rFonts w:ascii="Arial" w:hAnsi="Arial" w:cs="Arial"/>
          <w:sz w:val="22"/>
          <w:szCs w:val="22"/>
          <w:lang w:val="ru-RU"/>
        </w:rPr>
        <w:t>достижение договоренности по международно-правовому документу в области ИС, для целей сбалансированной и эффективной охраны</w:t>
      </w:r>
      <w:r w:rsidR="00AA4905" w:rsidRPr="0060089B">
        <w:rPr>
          <w:sz w:val="22"/>
          <w:szCs w:val="22"/>
          <w:lang w:val="ru-RU"/>
        </w:rPr>
        <w:t xml:space="preserve"> </w:t>
      </w:r>
      <w:r w:rsidR="00AA4905" w:rsidRPr="0060089B">
        <w:rPr>
          <w:rFonts w:ascii="Arial" w:hAnsi="Arial" w:cs="Arial"/>
          <w:sz w:val="22"/>
          <w:szCs w:val="22"/>
          <w:lang w:val="ru-RU"/>
        </w:rPr>
        <w:t>ТЗ</w:t>
      </w:r>
      <w:r w:rsidR="00981A32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981A32" w:rsidRPr="0060089B" w:rsidRDefault="00981A32" w:rsidP="00E1246C">
      <w:pPr>
        <w:rPr>
          <w:rFonts w:ascii="Arial" w:hAnsi="Arial" w:cs="Arial"/>
          <w:sz w:val="22"/>
          <w:szCs w:val="22"/>
          <w:lang w:val="ru-RU"/>
        </w:rPr>
      </w:pPr>
    </w:p>
    <w:p w:rsidR="00981A32" w:rsidRPr="0060089B" w:rsidRDefault="004D7B40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lastRenderedPageBreak/>
        <w:t>В настоящее время п</w:t>
      </w:r>
      <w:r w:rsidR="00730C3B" w:rsidRPr="0060089B">
        <w:rPr>
          <w:rFonts w:ascii="Arial" w:hAnsi="Arial" w:cs="Arial"/>
          <w:sz w:val="22"/>
          <w:szCs w:val="22"/>
          <w:lang w:val="ru-RU"/>
        </w:rPr>
        <w:t xml:space="preserve">реамбула содержит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десять </w:t>
      </w:r>
      <w:r w:rsidR="00730C3B" w:rsidRPr="0060089B">
        <w:rPr>
          <w:rFonts w:ascii="Arial" w:hAnsi="Arial" w:cs="Arial"/>
          <w:sz w:val="22"/>
          <w:szCs w:val="22"/>
          <w:lang w:val="ru-RU"/>
        </w:rPr>
        <w:t>пунктов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– недавно в нее был добавлен пункт (vii)</w:t>
      </w:r>
      <w:r w:rsidR="00981A32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981A32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730C3B" w:rsidRPr="0060089B">
        <w:rPr>
          <w:rFonts w:ascii="Arial" w:hAnsi="Arial" w:cs="Arial"/>
          <w:sz w:val="22"/>
          <w:szCs w:val="22"/>
          <w:lang w:val="ru-RU"/>
        </w:rPr>
        <w:t>мог бы проверить, насколько они относятся к делу, и попытаться не допустить повторов</w:t>
      </w:r>
      <w:r w:rsidR="003B3DEC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E1246C" w:rsidRPr="0060089B" w:rsidRDefault="00E1246C" w:rsidP="00E1246C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981A32" w:rsidRPr="0060089B" w:rsidRDefault="00E65E77" w:rsidP="00E1246C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Использование терминов</w:t>
      </w:r>
    </w:p>
    <w:p w:rsidR="00981A32" w:rsidRPr="0060089B" w:rsidRDefault="00981A32" w:rsidP="00E1246C">
      <w:pPr>
        <w:rPr>
          <w:rFonts w:ascii="Arial" w:hAnsi="Arial" w:cs="Arial"/>
          <w:i/>
          <w:sz w:val="22"/>
          <w:szCs w:val="22"/>
          <w:lang w:val="ru-RU"/>
        </w:rPr>
      </w:pPr>
    </w:p>
    <w:p w:rsidR="00903A40" w:rsidRPr="0060089B" w:rsidRDefault="00E1246C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В ходе последней сессии некоторые </w:t>
      </w:r>
      <w:r w:rsidR="00566127" w:rsidRPr="0060089B">
        <w:rPr>
          <w:rFonts w:ascii="Arial" w:hAnsi="Arial" w:cs="Arial"/>
          <w:sz w:val="22"/>
          <w:szCs w:val="22"/>
          <w:lang w:val="ru-RU"/>
        </w:rPr>
        <w:t>определения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566127" w:rsidRPr="0060089B">
        <w:rPr>
          <w:rFonts w:ascii="Arial" w:hAnsi="Arial" w:cs="Arial"/>
          <w:sz w:val="22"/>
          <w:szCs w:val="22"/>
          <w:lang w:val="ru-RU"/>
        </w:rPr>
        <w:t xml:space="preserve">в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этом </w:t>
      </w:r>
      <w:r w:rsidR="00566127" w:rsidRPr="0060089B">
        <w:rPr>
          <w:rFonts w:ascii="Arial" w:hAnsi="Arial" w:cs="Arial"/>
          <w:sz w:val="22"/>
          <w:szCs w:val="22"/>
          <w:lang w:val="ru-RU"/>
        </w:rPr>
        <w:t>раздел</w:t>
      </w:r>
      <w:r w:rsidRPr="0060089B">
        <w:rPr>
          <w:rFonts w:ascii="Arial" w:hAnsi="Arial" w:cs="Arial"/>
          <w:sz w:val="22"/>
          <w:szCs w:val="22"/>
          <w:lang w:val="ru-RU"/>
        </w:rPr>
        <w:t>е были пересмотрены, а также были добавлены некоторые новые определения</w:t>
      </w:r>
      <w:r w:rsidR="00903A40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5A7704" w:rsidRPr="0060089B" w:rsidRDefault="005A7704" w:rsidP="00E1246C">
      <w:pPr>
        <w:rPr>
          <w:rFonts w:ascii="Arial" w:hAnsi="Arial" w:cs="Arial"/>
          <w:sz w:val="22"/>
          <w:szCs w:val="22"/>
          <w:lang w:val="ru-RU"/>
        </w:rPr>
      </w:pPr>
    </w:p>
    <w:p w:rsidR="0079657C" w:rsidRPr="0060089B" w:rsidRDefault="0079657C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Что касается использования/применения, то, как было указано одной из делегаций в ходе </w:t>
      </w:r>
      <w:r w:rsidR="0060089B" w:rsidRPr="0060089B">
        <w:rPr>
          <w:rFonts w:ascii="Arial" w:hAnsi="Arial" w:cs="Arial"/>
          <w:sz w:val="22"/>
          <w:szCs w:val="22"/>
          <w:lang w:val="ru-RU"/>
        </w:rPr>
        <w:t xml:space="preserve">27-й сессии </w:t>
      </w:r>
      <w:r w:rsidRPr="0060089B">
        <w:rPr>
          <w:rFonts w:ascii="Arial" w:hAnsi="Arial" w:cs="Arial"/>
          <w:sz w:val="22"/>
          <w:szCs w:val="22"/>
          <w:lang w:val="ru-RU"/>
        </w:rPr>
        <w:t>МКГР, содержащееся в этом разделе определение касается видов использования вне традиционного контекста, в то время как термин «использование» в статье 2.1 касается использования бенефициарами.  Использование одного и того же термина с различным смыслом в разных случаях может приводить к путанице.  МКГР, возможно, пожелает найти способ избежа</w:t>
      </w:r>
      <w:r w:rsidR="0060089B" w:rsidRPr="0060089B">
        <w:rPr>
          <w:rFonts w:ascii="Arial" w:hAnsi="Arial" w:cs="Arial"/>
          <w:sz w:val="22"/>
          <w:szCs w:val="22"/>
          <w:lang w:val="ru-RU"/>
        </w:rPr>
        <w:t xml:space="preserve">ть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такой путаницы. </w:t>
      </w:r>
    </w:p>
    <w:p w:rsidR="0079657C" w:rsidRPr="0060089B" w:rsidRDefault="0079657C" w:rsidP="0079657C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C74E82" w:rsidRPr="0060089B" w:rsidRDefault="0079657C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Как уже отмечалось, документ WIPO/GRTKF/IC/32/4 содержит определение ТЗ в этом разделе, которое включает в себя некоторые из элементы вариантов 2, 3 и 4 в статье 1 «Предмет документа»</w:t>
      </w:r>
      <w:r w:rsidR="00FC6C33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645BA2" w:rsidRPr="0060089B" w:rsidRDefault="00645BA2" w:rsidP="00E1246C">
      <w:pPr>
        <w:rPr>
          <w:rFonts w:ascii="Arial" w:hAnsi="Arial" w:cs="Arial"/>
          <w:i/>
          <w:sz w:val="22"/>
          <w:szCs w:val="22"/>
          <w:lang w:val="ru-RU"/>
        </w:rPr>
      </w:pPr>
    </w:p>
    <w:p w:rsidR="00BC1E28" w:rsidRPr="0060089B" w:rsidRDefault="00E65E77" w:rsidP="0079657C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Дополнительные меры и</w:t>
      </w:r>
      <w:r w:rsidR="00B75864" w:rsidRPr="0060089B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i/>
          <w:sz w:val="22"/>
          <w:szCs w:val="22"/>
          <w:lang w:val="ru-RU"/>
        </w:rPr>
        <w:t>требование о раскрытии</w:t>
      </w:r>
    </w:p>
    <w:p w:rsidR="008F5695" w:rsidRPr="0060089B" w:rsidRDefault="008F5695" w:rsidP="00E1246C">
      <w:pPr>
        <w:rPr>
          <w:rFonts w:ascii="Arial" w:hAnsi="Arial" w:cs="Arial"/>
          <w:sz w:val="22"/>
          <w:szCs w:val="22"/>
          <w:lang w:val="ru-RU"/>
        </w:rPr>
      </w:pPr>
    </w:p>
    <w:p w:rsidR="00BC1E28" w:rsidRPr="0060089B" w:rsidRDefault="00BA73C5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Тексты по ТЗ и ГР касаются возможности </w:t>
      </w:r>
      <w:r w:rsidR="00BA64FD" w:rsidRPr="0060089B">
        <w:rPr>
          <w:rFonts w:ascii="Arial" w:hAnsi="Arial" w:cs="Arial"/>
          <w:sz w:val="22"/>
          <w:szCs w:val="22"/>
          <w:lang w:val="ru-RU"/>
        </w:rPr>
        <w:t>создания баз данных и других дополнительных мер</w:t>
      </w:r>
      <w:r w:rsidR="00BC1E28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A64FD" w:rsidRPr="0060089B">
        <w:rPr>
          <w:rFonts w:ascii="Arial" w:hAnsi="Arial" w:cs="Arial"/>
          <w:sz w:val="22"/>
          <w:szCs w:val="22"/>
          <w:lang w:val="ru-RU"/>
        </w:rPr>
        <w:t>Возможно, было бы полезно взглянуть на соответствующие статьи в тексте по ГР</w:t>
      </w:r>
      <w:r w:rsidR="00BC1E28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BC1E28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BA64FD" w:rsidRPr="0060089B">
        <w:rPr>
          <w:rFonts w:ascii="Arial" w:hAnsi="Arial" w:cs="Arial"/>
          <w:sz w:val="22"/>
          <w:szCs w:val="22"/>
          <w:lang w:val="ru-RU"/>
        </w:rPr>
        <w:t>мог бы рассмотреть цели и задачи таких баз данных и варианты их функционирования</w:t>
      </w:r>
      <w:r w:rsidR="00BC1E28" w:rsidRPr="0060089B">
        <w:rPr>
          <w:rFonts w:ascii="Arial" w:hAnsi="Arial" w:cs="Arial"/>
          <w:sz w:val="22"/>
          <w:szCs w:val="22"/>
          <w:lang w:val="ru-RU"/>
        </w:rPr>
        <w:t>.</w:t>
      </w:r>
      <w:r w:rsidR="00B73A48" w:rsidRPr="0060089B">
        <w:rPr>
          <w:rFonts w:ascii="Arial" w:hAnsi="Arial" w:cs="Arial"/>
          <w:sz w:val="22"/>
          <w:szCs w:val="22"/>
          <w:lang w:val="ru-RU"/>
        </w:rPr>
        <w:t xml:space="preserve">  </w:t>
      </w:r>
      <w:r w:rsidR="00BA64FD" w:rsidRPr="0060089B">
        <w:rPr>
          <w:rFonts w:ascii="Arial" w:hAnsi="Arial" w:cs="Arial"/>
          <w:sz w:val="22"/>
          <w:szCs w:val="22"/>
          <w:lang w:val="ru-RU"/>
        </w:rPr>
        <w:t>К числу других главных вопросов, которые, возможно, потребуется рассмотреть, относятся следующие</w:t>
      </w:r>
      <w:r w:rsidR="00B73A48" w:rsidRPr="0060089B">
        <w:rPr>
          <w:rFonts w:ascii="Arial" w:hAnsi="Arial" w:cs="Arial"/>
          <w:sz w:val="22"/>
          <w:szCs w:val="22"/>
          <w:lang w:val="ru-RU"/>
        </w:rPr>
        <w:t xml:space="preserve">:  </w:t>
      </w:r>
      <w:r w:rsidR="00BA64FD" w:rsidRPr="0060089B">
        <w:rPr>
          <w:rFonts w:ascii="Arial" w:hAnsi="Arial" w:cs="Arial"/>
          <w:sz w:val="22"/>
          <w:szCs w:val="22"/>
          <w:lang w:val="ru-RU"/>
        </w:rPr>
        <w:t>Кто должен отвечать за составление и ведение баз данных</w:t>
      </w:r>
      <w:r w:rsidR="00B73A48" w:rsidRPr="0060089B">
        <w:rPr>
          <w:rFonts w:ascii="Arial" w:hAnsi="Arial" w:cs="Arial"/>
          <w:sz w:val="22"/>
          <w:szCs w:val="22"/>
          <w:lang w:val="ru-RU"/>
        </w:rPr>
        <w:t xml:space="preserve">?  </w:t>
      </w:r>
      <w:r w:rsidR="00BA64FD" w:rsidRPr="0060089B">
        <w:rPr>
          <w:rFonts w:ascii="Arial" w:hAnsi="Arial" w:cs="Arial"/>
          <w:sz w:val="22"/>
          <w:szCs w:val="22"/>
          <w:lang w:val="ru-RU"/>
        </w:rPr>
        <w:t xml:space="preserve">Должны ли существовать какие-то стандарты для согласования </w:t>
      </w:r>
      <w:r w:rsidR="00553540" w:rsidRPr="0060089B">
        <w:rPr>
          <w:rFonts w:ascii="Arial" w:hAnsi="Arial" w:cs="Arial"/>
          <w:sz w:val="22"/>
          <w:szCs w:val="22"/>
          <w:lang w:val="ru-RU"/>
        </w:rPr>
        <w:t xml:space="preserve">их </w:t>
      </w:r>
      <w:r w:rsidR="00BA64FD" w:rsidRPr="0060089B">
        <w:rPr>
          <w:rFonts w:ascii="Arial" w:hAnsi="Arial" w:cs="Arial"/>
          <w:sz w:val="22"/>
          <w:szCs w:val="22"/>
          <w:lang w:val="ru-RU"/>
        </w:rPr>
        <w:t>структуры и содержания</w:t>
      </w:r>
      <w:r w:rsidR="00B73A48" w:rsidRPr="0060089B">
        <w:rPr>
          <w:rFonts w:ascii="Arial" w:hAnsi="Arial" w:cs="Arial"/>
          <w:sz w:val="22"/>
          <w:szCs w:val="22"/>
          <w:lang w:val="ru-RU"/>
        </w:rPr>
        <w:t xml:space="preserve">?  </w:t>
      </w:r>
      <w:r w:rsidR="00BA64FD" w:rsidRPr="0060089B">
        <w:rPr>
          <w:rFonts w:ascii="Arial" w:hAnsi="Arial" w:cs="Arial"/>
          <w:sz w:val="22"/>
          <w:szCs w:val="22"/>
          <w:lang w:val="ru-RU"/>
        </w:rPr>
        <w:t>Кто должен иметь доступ к этим базам данных</w:t>
      </w:r>
      <w:r w:rsidR="00B73A48" w:rsidRPr="0060089B">
        <w:rPr>
          <w:rFonts w:ascii="Arial" w:hAnsi="Arial" w:cs="Arial"/>
          <w:sz w:val="22"/>
          <w:szCs w:val="22"/>
          <w:lang w:val="ru-RU"/>
        </w:rPr>
        <w:t xml:space="preserve">?  </w:t>
      </w:r>
      <w:r w:rsidR="00BA64FD" w:rsidRPr="0060089B">
        <w:rPr>
          <w:rFonts w:ascii="Arial" w:hAnsi="Arial" w:cs="Arial"/>
          <w:sz w:val="22"/>
          <w:szCs w:val="22"/>
          <w:lang w:val="ru-RU"/>
        </w:rPr>
        <w:t>Каким должно быть их содержимое</w:t>
      </w:r>
      <w:r w:rsidR="00B73A48" w:rsidRPr="0060089B">
        <w:rPr>
          <w:rFonts w:ascii="Arial" w:hAnsi="Arial" w:cs="Arial"/>
          <w:sz w:val="22"/>
          <w:szCs w:val="22"/>
          <w:lang w:val="ru-RU"/>
        </w:rPr>
        <w:t xml:space="preserve">?  </w:t>
      </w:r>
      <w:r w:rsidR="00BA64FD" w:rsidRPr="0060089B">
        <w:rPr>
          <w:rFonts w:ascii="Arial" w:hAnsi="Arial" w:cs="Arial"/>
          <w:sz w:val="22"/>
          <w:szCs w:val="22"/>
          <w:lang w:val="ru-RU"/>
        </w:rPr>
        <w:t>В ка</w:t>
      </w:r>
      <w:r w:rsidR="00566127" w:rsidRPr="0060089B">
        <w:rPr>
          <w:rFonts w:ascii="Arial" w:hAnsi="Arial" w:cs="Arial"/>
          <w:sz w:val="22"/>
          <w:szCs w:val="22"/>
          <w:lang w:val="ru-RU"/>
        </w:rPr>
        <w:t>ком виде будет выражаться их содержимое</w:t>
      </w:r>
      <w:r w:rsidR="00B73A48" w:rsidRPr="0060089B">
        <w:rPr>
          <w:rFonts w:ascii="Arial" w:hAnsi="Arial" w:cs="Arial"/>
          <w:sz w:val="22"/>
          <w:szCs w:val="22"/>
          <w:lang w:val="ru-RU"/>
        </w:rPr>
        <w:t xml:space="preserve">?  </w:t>
      </w:r>
      <w:r w:rsidR="00566127" w:rsidRPr="0060089B">
        <w:rPr>
          <w:rFonts w:ascii="Arial" w:hAnsi="Arial" w:cs="Arial"/>
          <w:sz w:val="22"/>
          <w:szCs w:val="22"/>
          <w:lang w:val="ru-RU"/>
        </w:rPr>
        <w:t>Должны ли существовать какие-то</w:t>
      </w:r>
      <w:r w:rsidR="00B73A48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566127" w:rsidRPr="0060089B">
        <w:rPr>
          <w:rFonts w:ascii="Arial" w:hAnsi="Arial" w:cs="Arial"/>
          <w:sz w:val="22"/>
          <w:szCs w:val="22"/>
          <w:lang w:val="ru-RU"/>
        </w:rPr>
        <w:t>сопроводительные руководящие указания</w:t>
      </w:r>
      <w:r w:rsidR="00B73A48" w:rsidRPr="0060089B">
        <w:rPr>
          <w:rFonts w:ascii="Arial" w:hAnsi="Arial" w:cs="Arial"/>
          <w:sz w:val="22"/>
          <w:szCs w:val="22"/>
          <w:lang w:val="ru-RU"/>
        </w:rPr>
        <w:t>?</w:t>
      </w:r>
      <w:r w:rsidR="00553540" w:rsidRPr="0060089B">
        <w:rPr>
          <w:rFonts w:ascii="Arial" w:hAnsi="Arial" w:cs="Arial"/>
          <w:sz w:val="22"/>
          <w:szCs w:val="22"/>
          <w:lang w:val="ru-RU"/>
        </w:rPr>
        <w:t xml:space="preserve"> Какие преимущества и риски возможны в случае поощрения и облегчения создания общедоступных баз данных? </w:t>
      </w:r>
    </w:p>
    <w:p w:rsidR="00903A40" w:rsidRPr="0060089B" w:rsidRDefault="00903A40" w:rsidP="00E1246C">
      <w:pPr>
        <w:rPr>
          <w:rFonts w:ascii="Arial" w:hAnsi="Arial" w:cs="Arial"/>
          <w:sz w:val="22"/>
          <w:szCs w:val="22"/>
          <w:lang w:val="ru-RU"/>
        </w:rPr>
      </w:pPr>
    </w:p>
    <w:p w:rsidR="00B75864" w:rsidRPr="0060089B" w:rsidRDefault="00BA73C5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Требования о раскрытии широко обсуждались в ходе</w:t>
      </w:r>
      <w:r w:rsidR="00B75864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553540" w:rsidRPr="0060089B">
        <w:rPr>
          <w:rFonts w:ascii="Arial" w:hAnsi="Arial" w:cs="Arial"/>
          <w:sz w:val="22"/>
          <w:szCs w:val="22"/>
          <w:lang w:val="ru-RU"/>
        </w:rPr>
        <w:t xml:space="preserve">29-й и 30-й сессий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B75864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Pr="0060089B">
        <w:rPr>
          <w:rFonts w:ascii="Arial" w:hAnsi="Arial" w:cs="Arial"/>
          <w:sz w:val="22"/>
          <w:szCs w:val="22"/>
          <w:lang w:val="ru-RU"/>
        </w:rPr>
        <w:t>равно как и на предыдущих сессиях</w:t>
      </w:r>
      <w:r w:rsidR="00B75864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B75864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еще не достиг </w:t>
      </w:r>
      <w:r w:rsidR="00553540" w:rsidRPr="0060089B">
        <w:rPr>
          <w:rFonts w:ascii="Arial" w:hAnsi="Arial" w:cs="Arial"/>
          <w:sz w:val="22"/>
          <w:szCs w:val="22"/>
          <w:lang w:val="ru-RU"/>
        </w:rPr>
        <w:t xml:space="preserve">общего мнения </w:t>
      </w:r>
      <w:r w:rsidRPr="0060089B">
        <w:rPr>
          <w:rFonts w:ascii="Arial" w:hAnsi="Arial" w:cs="Arial"/>
          <w:sz w:val="22"/>
          <w:szCs w:val="22"/>
          <w:lang w:val="ru-RU"/>
        </w:rPr>
        <w:t>по этому вопросу и прод</w:t>
      </w:r>
      <w:r w:rsidR="00BA64FD" w:rsidRPr="0060089B">
        <w:rPr>
          <w:rFonts w:ascii="Arial" w:hAnsi="Arial" w:cs="Arial"/>
          <w:sz w:val="22"/>
          <w:szCs w:val="22"/>
          <w:lang w:val="ru-RU"/>
        </w:rPr>
        <w:t>о</w:t>
      </w:r>
      <w:r w:rsidRPr="0060089B">
        <w:rPr>
          <w:rFonts w:ascii="Arial" w:hAnsi="Arial" w:cs="Arial"/>
          <w:sz w:val="22"/>
          <w:szCs w:val="22"/>
          <w:lang w:val="ru-RU"/>
        </w:rPr>
        <w:t>лжает заниматься этой мерой</w:t>
      </w:r>
      <w:r w:rsidR="00B75864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B53AC0" w:rsidRPr="0060089B" w:rsidRDefault="00B53AC0" w:rsidP="00B53AC0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B53AC0" w:rsidRPr="0060089B" w:rsidRDefault="00B53AC0" w:rsidP="00B53AC0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Ожидается, что Семинар по интеллектуальной собственности и традиционным знаниям, который пройдет непосредственно перед началом работы 32-й сессии МКГР, позволит пролить свет на этот вопрос, в частности в рамках Обсуждений за круглым столом 3 на тему «Применение дополнительных мер и норм обычного права для охраны традиционных знаний: примеры и извлеченные уроки». </w:t>
      </w:r>
    </w:p>
    <w:p w:rsidR="00B75864" w:rsidRPr="0060089B" w:rsidRDefault="00B75864" w:rsidP="00B53AC0">
      <w:pPr>
        <w:tabs>
          <w:tab w:val="left" w:pos="5253"/>
        </w:tabs>
        <w:rPr>
          <w:rFonts w:ascii="Arial" w:hAnsi="Arial" w:cs="Arial"/>
          <w:sz w:val="22"/>
          <w:szCs w:val="22"/>
          <w:lang w:val="ru-RU"/>
        </w:rPr>
      </w:pPr>
    </w:p>
    <w:p w:rsidR="00E753D2" w:rsidRPr="0060089B" w:rsidRDefault="00A85B6D" w:rsidP="000B0F53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Санкции, средства правовой защиты и осуществление прав</w:t>
      </w:r>
    </w:p>
    <w:p w:rsidR="00E753D2" w:rsidRPr="0060089B" w:rsidRDefault="00E753D2" w:rsidP="00E1246C">
      <w:pPr>
        <w:rPr>
          <w:rFonts w:ascii="Arial" w:hAnsi="Arial" w:cs="Arial"/>
          <w:i/>
          <w:sz w:val="22"/>
          <w:szCs w:val="22"/>
          <w:lang w:val="ru-RU"/>
        </w:rPr>
      </w:pPr>
    </w:p>
    <w:p w:rsidR="00E753D2" w:rsidRPr="0060089B" w:rsidRDefault="00BA73C5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Тексты по ТЗ, ТВК и ГР содержат положения, касающиеся санкций и средств правовой защиты</w:t>
      </w:r>
      <w:r w:rsidR="00E753D2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Подходы различаются</w:t>
      </w:r>
      <w:r w:rsidR="0040364D" w:rsidRPr="0060089B">
        <w:rPr>
          <w:rFonts w:ascii="Arial" w:hAnsi="Arial" w:cs="Arial"/>
          <w:sz w:val="22"/>
          <w:szCs w:val="22"/>
          <w:lang w:val="ru-RU"/>
        </w:rPr>
        <w:t xml:space="preserve">. </w:t>
      </w:r>
      <w:r w:rsidR="00095304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Например</w:t>
      </w:r>
      <w:r w:rsidR="0040364D" w:rsidRPr="0060089B">
        <w:rPr>
          <w:rFonts w:ascii="Arial" w:hAnsi="Arial" w:cs="Arial"/>
          <w:sz w:val="22"/>
          <w:szCs w:val="22"/>
          <w:lang w:val="ru-RU"/>
        </w:rPr>
        <w:t>,</w:t>
      </w:r>
      <w:r w:rsidR="00095304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положения по ГР являются очень конкретными</w:t>
      </w:r>
      <w:r w:rsidR="00095304" w:rsidRPr="0060089B">
        <w:rPr>
          <w:rFonts w:ascii="Arial" w:hAnsi="Arial" w:cs="Arial"/>
          <w:sz w:val="22"/>
          <w:szCs w:val="22"/>
          <w:lang w:val="ru-RU"/>
        </w:rPr>
        <w:t xml:space="preserve">. </w:t>
      </w:r>
      <w:r w:rsidR="00E753D2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Я полагаю, что стоит взглянуть на все</w:t>
      </w:r>
      <w:r w:rsidR="00E753D2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три текста</w:t>
      </w:r>
      <w:r w:rsidR="00DE01BF" w:rsidRPr="0060089B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7"/>
      </w:r>
      <w:r w:rsidR="00E753D2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Pr="0060089B">
        <w:rPr>
          <w:rFonts w:ascii="Arial" w:hAnsi="Arial" w:cs="Arial"/>
          <w:sz w:val="22"/>
          <w:szCs w:val="22"/>
          <w:lang w:val="ru-RU"/>
        </w:rPr>
        <w:t>чтобы улучшить текст по ТЗ</w:t>
      </w:r>
      <w:r w:rsidR="00E753D2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Концепция установления на международном уровне только общих рамок, основанных на согласованных принципах, оставив детали на усмотрение национального </w:t>
      </w:r>
      <w:r w:rsidR="00E753D2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законодательства, на мой взгляд, также заслуживает рассмотрения</w:t>
      </w:r>
      <w:r w:rsidR="005E515C"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B0F53" w:rsidRPr="0060089B" w:rsidRDefault="000B0F53" w:rsidP="000B0F53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0B0F53" w:rsidRPr="0060089B" w:rsidRDefault="001049DB" w:rsidP="001049DB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lastRenderedPageBreak/>
        <w:t xml:space="preserve">Ожидается, что Семинар по интеллектуальной собственности и традиционным знаниям, который пройдет непосредственно перед началом работы 32-й сессии МКГР, позволит пролить свет на этот, а также на другие вопросы, в частности в рамках Обсуждений за круглым столом 4 на тему «Санкции и средства правовой защиты, управление правами, срок охраны, формальности, переходные меры, связь с другими международными соглашениями, национальный режим и трансграничное сотрудничество: перспективы и опыт». </w:t>
      </w:r>
    </w:p>
    <w:p w:rsidR="00E753D2" w:rsidRPr="0060089B" w:rsidRDefault="00E753D2" w:rsidP="00E1246C">
      <w:pPr>
        <w:rPr>
          <w:rFonts w:ascii="Arial" w:hAnsi="Arial" w:cs="Arial"/>
          <w:i/>
          <w:sz w:val="22"/>
          <w:szCs w:val="22"/>
          <w:lang w:val="ru-RU"/>
        </w:rPr>
      </w:pPr>
    </w:p>
    <w:p w:rsidR="00CD6025" w:rsidRPr="0060089B" w:rsidRDefault="00A85B6D" w:rsidP="000B0F53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Управление правами</w:t>
      </w:r>
      <w:r w:rsidR="00CD6025" w:rsidRPr="0060089B">
        <w:rPr>
          <w:rFonts w:ascii="Arial" w:hAnsi="Arial" w:cs="Arial"/>
          <w:i/>
          <w:sz w:val="22"/>
          <w:szCs w:val="22"/>
          <w:lang w:val="ru-RU"/>
        </w:rPr>
        <w:t>/</w:t>
      </w:r>
      <w:r w:rsidRPr="0060089B">
        <w:rPr>
          <w:rFonts w:ascii="Arial" w:hAnsi="Arial" w:cs="Arial"/>
          <w:i/>
          <w:sz w:val="22"/>
          <w:szCs w:val="22"/>
          <w:lang w:val="ru-RU"/>
        </w:rPr>
        <w:t>интересами</w:t>
      </w:r>
    </w:p>
    <w:p w:rsidR="00CD6025" w:rsidRPr="0060089B" w:rsidRDefault="00CD6025" w:rsidP="00E1246C">
      <w:pPr>
        <w:rPr>
          <w:rFonts w:ascii="Arial" w:hAnsi="Arial" w:cs="Arial"/>
          <w:sz w:val="22"/>
          <w:szCs w:val="22"/>
          <w:lang w:val="ru-RU"/>
        </w:rPr>
      </w:pPr>
    </w:p>
    <w:p w:rsidR="00CD6025" w:rsidRPr="0060089B" w:rsidRDefault="00B47E29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Статья</w:t>
      </w:r>
      <w:r w:rsidR="00CD6025" w:rsidRPr="0060089B">
        <w:rPr>
          <w:rFonts w:ascii="Arial" w:hAnsi="Arial" w:cs="Arial"/>
          <w:sz w:val="22"/>
          <w:szCs w:val="22"/>
          <w:lang w:val="ru-RU"/>
        </w:rPr>
        <w:t xml:space="preserve"> 5 </w:t>
      </w:r>
      <w:r w:rsidR="00EC3337" w:rsidRPr="0060089B">
        <w:rPr>
          <w:rFonts w:ascii="Arial" w:hAnsi="Arial" w:cs="Arial"/>
          <w:sz w:val="22"/>
          <w:szCs w:val="22"/>
          <w:lang w:val="ru-RU"/>
        </w:rPr>
        <w:t xml:space="preserve">касается не вопроса о бенефициарах, а вопроса о том, как и кто должен заниматься управлением правами и интересами, и она </w:t>
      </w:r>
      <w:r w:rsidRPr="0060089B">
        <w:rPr>
          <w:rFonts w:ascii="Arial" w:hAnsi="Arial" w:cs="Arial"/>
          <w:sz w:val="22"/>
          <w:szCs w:val="22"/>
          <w:lang w:val="ru-RU"/>
        </w:rPr>
        <w:t>содержит различные альтернативные варианты</w:t>
      </w:r>
      <w:r w:rsidR="00CD6025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Как представляется, нет никакой договоренности о степени участия носителей ТЗ в учреждении/назначении органа или относительно того, является ли учреждение компетентного органа обязательным или нет</w:t>
      </w:r>
      <w:r w:rsidR="00CD6025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Я полагаю, что главным вопросом, над которым государствам-членам нужно подумать, является следующий вопрос</w:t>
      </w:r>
      <w:r w:rsidR="00095304" w:rsidRPr="0060089B">
        <w:rPr>
          <w:rFonts w:ascii="Arial" w:hAnsi="Arial" w:cs="Arial"/>
          <w:sz w:val="22"/>
          <w:szCs w:val="22"/>
          <w:lang w:val="ru-RU"/>
        </w:rPr>
        <w:t xml:space="preserve">: </w:t>
      </w:r>
      <w:r w:rsidR="0053162E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BA73C5" w:rsidRPr="0060089B">
        <w:rPr>
          <w:rFonts w:ascii="Arial" w:hAnsi="Arial" w:cs="Arial"/>
          <w:sz w:val="22"/>
          <w:szCs w:val="22"/>
          <w:lang w:val="ru-RU"/>
        </w:rPr>
        <w:t>должна ли на национальном уровне существовать гибкость в плане реализации договоренностей, касающихся компетентных органов, вместо того, чтобы пытаться установить универсальное решение</w:t>
      </w:r>
      <w:r w:rsidR="00EC3337" w:rsidRPr="0060089B">
        <w:rPr>
          <w:rFonts w:ascii="Arial" w:hAnsi="Arial" w:cs="Arial"/>
          <w:sz w:val="22"/>
          <w:szCs w:val="22"/>
          <w:lang w:val="ru-RU"/>
        </w:rPr>
        <w:t xml:space="preserve"> на международном уровне</w:t>
      </w:r>
      <w:r w:rsidR="00095304" w:rsidRPr="0060089B">
        <w:rPr>
          <w:rFonts w:ascii="Arial" w:hAnsi="Arial" w:cs="Arial"/>
          <w:sz w:val="22"/>
          <w:szCs w:val="22"/>
          <w:lang w:val="ru-RU"/>
        </w:rPr>
        <w:t xml:space="preserve">? </w:t>
      </w:r>
      <w:r w:rsidR="00EC3337" w:rsidRPr="0060089B">
        <w:rPr>
          <w:rFonts w:ascii="Arial" w:hAnsi="Arial" w:cs="Arial"/>
          <w:sz w:val="22"/>
          <w:szCs w:val="22"/>
          <w:lang w:val="ru-RU"/>
        </w:rPr>
        <w:t xml:space="preserve">Это, возможно, является хорошим примером того, как «международный правовой документ» может оставить определенный вопрос для решения на уровне национального законодательства. </w:t>
      </w:r>
    </w:p>
    <w:p w:rsidR="00CD6025" w:rsidRPr="0060089B" w:rsidRDefault="00CD6025" w:rsidP="00E1246C">
      <w:pPr>
        <w:rPr>
          <w:rFonts w:ascii="Arial" w:hAnsi="Arial" w:cs="Arial"/>
          <w:sz w:val="22"/>
          <w:szCs w:val="22"/>
          <w:lang w:val="ru-RU"/>
        </w:rPr>
      </w:pPr>
    </w:p>
    <w:p w:rsidR="00645BA2" w:rsidRPr="0060089B" w:rsidRDefault="00A85B6D" w:rsidP="00EC3337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Срок охраны</w:t>
      </w:r>
    </w:p>
    <w:p w:rsidR="00645BA2" w:rsidRPr="0060089B" w:rsidRDefault="00645BA2" w:rsidP="00E1246C">
      <w:pPr>
        <w:rPr>
          <w:rFonts w:ascii="Arial" w:hAnsi="Arial" w:cs="Arial"/>
          <w:sz w:val="22"/>
          <w:szCs w:val="22"/>
          <w:lang w:val="ru-RU"/>
        </w:rPr>
      </w:pPr>
    </w:p>
    <w:p w:rsidR="00CD6025" w:rsidRPr="0060089B" w:rsidRDefault="00B47E29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Я хотел бы указать на то, что вариант 1 и вариант 2 в статье 6 текста по ТВК</w:t>
      </w:r>
      <w:r w:rsidR="008C10BB" w:rsidRPr="0060089B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8"/>
      </w:r>
      <w:r w:rsidR="008C10BB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проводят различие между неимущественными и имущественными правами</w:t>
      </w:r>
      <w:r w:rsidR="008C10BB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Pr="0060089B">
        <w:rPr>
          <w:rFonts w:ascii="Arial" w:hAnsi="Arial" w:cs="Arial"/>
          <w:sz w:val="22"/>
          <w:szCs w:val="22"/>
          <w:lang w:val="ru-RU"/>
        </w:rPr>
        <w:t>, возможно, пожелает подумать об аналогичном подходе применительно к статье</w:t>
      </w:r>
      <w:r w:rsidR="008C10BB" w:rsidRPr="0060089B">
        <w:rPr>
          <w:rFonts w:ascii="Arial" w:hAnsi="Arial" w:cs="Arial"/>
          <w:sz w:val="22"/>
          <w:szCs w:val="22"/>
          <w:lang w:val="ru-RU"/>
        </w:rPr>
        <w:t xml:space="preserve"> 7.</w:t>
      </w:r>
    </w:p>
    <w:p w:rsidR="00CD6025" w:rsidRPr="0060089B" w:rsidRDefault="00CD6025" w:rsidP="00E1246C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F87564" w:rsidRPr="0060089B" w:rsidRDefault="00A85B6D" w:rsidP="00EC3337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Формальности</w:t>
      </w:r>
    </w:p>
    <w:p w:rsidR="00386103" w:rsidRPr="0060089B" w:rsidRDefault="00386103" w:rsidP="00E1246C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386103" w:rsidRPr="0060089B" w:rsidRDefault="00EB3B9A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Варианты, включенные в статью 8 документа</w:t>
      </w:r>
      <w:r w:rsidR="00386103" w:rsidRPr="0060089B">
        <w:rPr>
          <w:rFonts w:ascii="Arial" w:hAnsi="Arial" w:cs="Arial"/>
          <w:sz w:val="22"/>
          <w:szCs w:val="22"/>
          <w:lang w:val="ru-RU"/>
        </w:rPr>
        <w:t xml:space="preserve"> WIPO/GRTKF/IC/31/4</w:t>
      </w:r>
      <w:r w:rsidRPr="0060089B">
        <w:rPr>
          <w:rFonts w:ascii="Arial" w:hAnsi="Arial" w:cs="Arial"/>
          <w:sz w:val="22"/>
          <w:szCs w:val="22"/>
          <w:lang w:val="ru-RU"/>
        </w:rPr>
        <w:t>,</w:t>
      </w:r>
      <w:r w:rsidR="006F39D6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отражают расхождения во мнениях</w:t>
      </w:r>
      <w:r w:rsidR="006F39D6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Альтернатива касается конкретно</w:t>
      </w:r>
      <w:r w:rsidR="00E93E31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сохраняемых в тайне</w:t>
      </w:r>
      <w:r w:rsidR="00E93E31" w:rsidRPr="0060089B">
        <w:rPr>
          <w:rFonts w:ascii="Arial" w:hAnsi="Arial" w:cs="Arial"/>
          <w:sz w:val="22"/>
          <w:szCs w:val="22"/>
          <w:lang w:val="ru-RU"/>
        </w:rPr>
        <w:t>/</w:t>
      </w:r>
      <w:r w:rsidRPr="0060089B">
        <w:rPr>
          <w:rFonts w:ascii="Arial" w:hAnsi="Arial" w:cs="Arial"/>
          <w:sz w:val="22"/>
          <w:szCs w:val="22"/>
          <w:lang w:val="ru-RU"/>
        </w:rPr>
        <w:t>священных</w:t>
      </w:r>
      <w:r w:rsidR="00E93E31" w:rsidRPr="0060089B">
        <w:rPr>
          <w:rFonts w:ascii="Arial" w:hAnsi="Arial" w:cs="Arial"/>
          <w:sz w:val="22"/>
          <w:szCs w:val="22"/>
          <w:lang w:val="ru-RU"/>
        </w:rPr>
        <w:t>/</w:t>
      </w:r>
      <w:r w:rsidRPr="0060089B">
        <w:rPr>
          <w:rFonts w:ascii="Arial" w:hAnsi="Arial" w:cs="Arial"/>
          <w:sz w:val="22"/>
          <w:szCs w:val="22"/>
          <w:lang w:val="ru-RU"/>
        </w:rPr>
        <w:t>сохраняемых ТЗ</w:t>
      </w:r>
      <w:r w:rsidR="00E93E31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Этот вопрос связан с тем, какого рода права будут предоставляться</w:t>
      </w:r>
      <w:r w:rsidR="00BD5454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При обсуждении формальностей</w:t>
      </w:r>
      <w:r w:rsidR="00BD5454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BD5454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мог бы подумать о том, как многоуровневый подход в статье 3 сказывается на возможных формальностях</w:t>
      </w:r>
      <w:r w:rsidR="008C1E09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Например</w:t>
      </w:r>
      <w:r w:rsidR="0066556B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установление формальностей можно предусмотреть только </w:t>
      </w:r>
      <w:r w:rsidR="00B47E29" w:rsidRPr="0060089B">
        <w:rPr>
          <w:rFonts w:ascii="Arial" w:hAnsi="Arial" w:cs="Arial"/>
          <w:sz w:val="22"/>
          <w:szCs w:val="22"/>
          <w:lang w:val="ru-RU"/>
        </w:rPr>
        <w:t>для некоторых видов ТЗ</w:t>
      </w:r>
      <w:r w:rsidR="00BD5454" w:rsidRPr="0060089B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824997" w:rsidRPr="0060089B" w:rsidRDefault="00824997" w:rsidP="00E1246C">
      <w:pPr>
        <w:rPr>
          <w:rFonts w:ascii="Arial" w:hAnsi="Arial" w:cs="Arial"/>
          <w:i/>
          <w:sz w:val="22"/>
          <w:szCs w:val="22"/>
          <w:lang w:val="ru-RU"/>
        </w:rPr>
      </w:pPr>
    </w:p>
    <w:p w:rsidR="00645BA2" w:rsidRPr="0060089B" w:rsidRDefault="00A85B6D" w:rsidP="00EC3337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Переходные меры</w:t>
      </w:r>
    </w:p>
    <w:p w:rsidR="002853D9" w:rsidRPr="0060089B" w:rsidRDefault="002853D9" w:rsidP="00E1246C">
      <w:pPr>
        <w:rPr>
          <w:rFonts w:ascii="Arial" w:hAnsi="Arial" w:cs="Arial"/>
          <w:i/>
          <w:sz w:val="22"/>
          <w:szCs w:val="22"/>
          <w:lang w:val="ru-RU"/>
        </w:rPr>
      </w:pPr>
    </w:p>
    <w:p w:rsidR="002853D9" w:rsidRPr="0060089B" w:rsidRDefault="00EB3B9A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Статья</w:t>
      </w:r>
      <w:r w:rsidR="00AB03D3" w:rsidRPr="0060089B">
        <w:rPr>
          <w:rFonts w:ascii="Arial" w:hAnsi="Arial" w:cs="Arial"/>
          <w:sz w:val="22"/>
          <w:szCs w:val="22"/>
          <w:lang w:val="ru-RU"/>
        </w:rPr>
        <w:t xml:space="preserve"> 9 </w:t>
      </w:r>
      <w:r w:rsidRPr="0060089B">
        <w:rPr>
          <w:rFonts w:ascii="Arial" w:hAnsi="Arial" w:cs="Arial"/>
          <w:sz w:val="22"/>
          <w:szCs w:val="22"/>
          <w:lang w:val="ru-RU"/>
        </w:rPr>
        <w:t>текста по ТВК</w:t>
      </w:r>
      <w:r w:rsidR="00AB03D3" w:rsidRPr="0060089B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9"/>
      </w:r>
      <w:r w:rsidR="00AB03D3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также касается этого вопроса</w:t>
      </w:r>
      <w:r w:rsidR="00AB03D3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Pr="0060089B">
        <w:rPr>
          <w:rFonts w:ascii="Arial" w:hAnsi="Arial" w:cs="Arial"/>
          <w:sz w:val="22"/>
          <w:szCs w:val="22"/>
          <w:lang w:val="ru-RU"/>
        </w:rPr>
        <w:t>но не таким же образом</w:t>
      </w:r>
      <w:r w:rsidR="00AB03D3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Pr="0060089B">
        <w:rPr>
          <w:rFonts w:ascii="Arial" w:hAnsi="Arial" w:cs="Arial"/>
          <w:sz w:val="22"/>
          <w:szCs w:val="22"/>
          <w:lang w:val="ru-RU"/>
        </w:rPr>
        <w:t>, возможно, пожелает</w:t>
      </w:r>
      <w:r w:rsidR="00AB03D3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взглянуть на оба текста рядом и внести соответствующие изменения в текст по ТЗ</w:t>
      </w:r>
      <w:r w:rsidR="00AB03D3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4829F6" w:rsidRPr="0060089B" w:rsidRDefault="004829F6" w:rsidP="00E1246C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8C1E09" w:rsidRPr="0060089B" w:rsidRDefault="00A85B6D" w:rsidP="00EC3337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Связь с другими международными соглашениями</w:t>
      </w:r>
    </w:p>
    <w:p w:rsidR="008C1E09" w:rsidRPr="0060089B" w:rsidRDefault="008C1E09" w:rsidP="00E1246C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8C1E09" w:rsidRPr="0060089B" w:rsidRDefault="00D7706F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Текст по ГР</w:t>
      </w:r>
      <w:r w:rsidR="00E154FE" w:rsidRPr="0060089B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10"/>
      </w:r>
      <w:r w:rsidR="0066556B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8C1E09" w:rsidRPr="0060089B">
        <w:rPr>
          <w:rFonts w:ascii="Arial" w:hAnsi="Arial" w:cs="Arial"/>
          <w:sz w:val="22"/>
          <w:szCs w:val="22"/>
          <w:lang w:val="ru-RU"/>
        </w:rPr>
        <w:t>(</w:t>
      </w:r>
      <w:r w:rsidRPr="0060089B">
        <w:rPr>
          <w:rFonts w:ascii="Arial" w:hAnsi="Arial" w:cs="Arial"/>
          <w:sz w:val="22"/>
          <w:szCs w:val="22"/>
          <w:lang w:val="ru-RU"/>
        </w:rPr>
        <w:t>статья</w:t>
      </w:r>
      <w:r w:rsidR="008C1E09" w:rsidRPr="0060089B">
        <w:rPr>
          <w:rFonts w:ascii="Arial" w:hAnsi="Arial" w:cs="Arial"/>
          <w:sz w:val="22"/>
          <w:szCs w:val="22"/>
          <w:lang w:val="ru-RU"/>
        </w:rPr>
        <w:t xml:space="preserve"> 8.3) </w:t>
      </w:r>
      <w:r w:rsidRPr="0060089B">
        <w:rPr>
          <w:rFonts w:ascii="Arial" w:hAnsi="Arial" w:cs="Arial"/>
          <w:sz w:val="22"/>
          <w:szCs w:val="22"/>
          <w:lang w:val="ru-RU"/>
        </w:rPr>
        <w:t>и текст по ТВК</w:t>
      </w:r>
      <w:r w:rsidR="00E154FE" w:rsidRPr="0060089B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11"/>
      </w:r>
      <w:r w:rsidR="008C1E09" w:rsidRPr="0060089B">
        <w:rPr>
          <w:rFonts w:ascii="Arial" w:hAnsi="Arial" w:cs="Arial"/>
          <w:sz w:val="22"/>
          <w:szCs w:val="22"/>
          <w:lang w:val="ru-RU"/>
        </w:rPr>
        <w:t xml:space="preserve"> (</w:t>
      </w:r>
      <w:r w:rsidRPr="0060089B">
        <w:rPr>
          <w:rFonts w:ascii="Arial" w:hAnsi="Arial" w:cs="Arial"/>
          <w:sz w:val="22"/>
          <w:szCs w:val="22"/>
          <w:lang w:val="ru-RU"/>
        </w:rPr>
        <w:t>статья</w:t>
      </w:r>
      <w:r w:rsidR="008458A7" w:rsidRPr="0060089B">
        <w:rPr>
          <w:rFonts w:ascii="Arial" w:hAnsi="Arial" w:cs="Arial"/>
          <w:sz w:val="22"/>
          <w:szCs w:val="22"/>
          <w:lang w:val="ru-RU"/>
        </w:rPr>
        <w:t xml:space="preserve"> 10</w:t>
      </w:r>
      <w:r w:rsidR="002365A6" w:rsidRPr="0060089B">
        <w:rPr>
          <w:rFonts w:ascii="Arial" w:hAnsi="Arial" w:cs="Arial"/>
          <w:sz w:val="22"/>
          <w:szCs w:val="22"/>
          <w:lang w:val="ru-RU"/>
        </w:rPr>
        <w:t xml:space="preserve">) </w:t>
      </w:r>
      <w:r w:rsidRPr="0060089B">
        <w:rPr>
          <w:rFonts w:ascii="Arial" w:hAnsi="Arial" w:cs="Arial"/>
          <w:sz w:val="22"/>
          <w:szCs w:val="22"/>
          <w:lang w:val="ru-RU"/>
        </w:rPr>
        <w:t>содержат положение о неумалении прав коренных народов</w:t>
      </w:r>
      <w:r w:rsidR="008C1E09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Pr="0060089B">
        <w:rPr>
          <w:rFonts w:ascii="Arial" w:hAnsi="Arial" w:cs="Arial"/>
          <w:sz w:val="22"/>
          <w:szCs w:val="22"/>
          <w:lang w:val="ru-RU"/>
        </w:rPr>
        <w:t>, возможно, пожелает включить</w:t>
      </w:r>
      <w:r w:rsidR="00E93E31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положение о неумалении прав в текст по ТЗ</w:t>
      </w:r>
      <w:r w:rsidR="00E93E31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8C1E09" w:rsidRPr="0060089B" w:rsidRDefault="008C1E09" w:rsidP="00E1246C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645BA2" w:rsidRPr="0060089B" w:rsidRDefault="00A85B6D" w:rsidP="00EC3337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Национальный режим</w:t>
      </w:r>
    </w:p>
    <w:p w:rsidR="00645BA2" w:rsidRPr="0060089B" w:rsidRDefault="00645BA2" w:rsidP="00E1246C">
      <w:pPr>
        <w:rPr>
          <w:rFonts w:ascii="Arial" w:hAnsi="Arial" w:cs="Arial"/>
          <w:sz w:val="22"/>
          <w:szCs w:val="22"/>
          <w:lang w:val="ru-RU"/>
        </w:rPr>
      </w:pPr>
    </w:p>
    <w:p w:rsidR="002912D9" w:rsidRPr="0060089B" w:rsidRDefault="00D7706F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Статья</w:t>
      </w:r>
      <w:r w:rsidR="002912D9" w:rsidRPr="0060089B">
        <w:rPr>
          <w:rFonts w:ascii="Arial" w:hAnsi="Arial" w:cs="Arial"/>
          <w:sz w:val="22"/>
          <w:szCs w:val="22"/>
          <w:lang w:val="ru-RU"/>
        </w:rPr>
        <w:t xml:space="preserve"> 11 </w:t>
      </w:r>
      <w:r w:rsidRPr="0060089B">
        <w:rPr>
          <w:rFonts w:ascii="Arial" w:hAnsi="Arial" w:cs="Arial"/>
          <w:sz w:val="22"/>
          <w:szCs w:val="22"/>
          <w:lang w:val="ru-RU"/>
        </w:rPr>
        <w:t>текста по ТВК</w:t>
      </w:r>
      <w:r w:rsidR="002912D9" w:rsidRPr="0060089B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12"/>
      </w:r>
      <w:r w:rsidR="002912D9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и статья</w:t>
      </w:r>
      <w:r w:rsidR="002912D9" w:rsidRPr="0060089B">
        <w:rPr>
          <w:rFonts w:ascii="Arial" w:hAnsi="Arial" w:cs="Arial"/>
          <w:sz w:val="22"/>
          <w:szCs w:val="22"/>
          <w:lang w:val="ru-RU"/>
        </w:rPr>
        <w:t xml:space="preserve"> 11 </w:t>
      </w:r>
      <w:r w:rsidRPr="0060089B">
        <w:rPr>
          <w:rFonts w:ascii="Arial" w:hAnsi="Arial" w:cs="Arial"/>
          <w:sz w:val="22"/>
          <w:szCs w:val="22"/>
          <w:lang w:val="ru-RU"/>
        </w:rPr>
        <w:t>текста по ТЗ касаются этого вопроса, но существенно различаются между собой</w:t>
      </w:r>
      <w:r w:rsidR="002912D9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Pr="0060089B">
        <w:rPr>
          <w:rFonts w:ascii="Arial" w:hAnsi="Arial" w:cs="Arial"/>
          <w:sz w:val="22"/>
          <w:szCs w:val="22"/>
          <w:lang w:val="ru-RU"/>
        </w:rPr>
        <w:t>Эти различные мнения нужно согласовать</w:t>
      </w:r>
      <w:r w:rsidR="00172343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172343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мог бы выиграть, если он проанализирует оба текста и внесет соответствующие изменения для обеспечения согласованности</w:t>
      </w:r>
      <w:r w:rsidR="00172343" w:rsidRPr="0060089B">
        <w:rPr>
          <w:rFonts w:ascii="Arial" w:hAnsi="Arial" w:cs="Arial"/>
          <w:sz w:val="22"/>
          <w:szCs w:val="22"/>
          <w:lang w:val="ru-RU"/>
        </w:rPr>
        <w:t>.</w:t>
      </w:r>
    </w:p>
    <w:p w:rsidR="002912D9" w:rsidRPr="0060089B" w:rsidRDefault="002912D9" w:rsidP="00E1246C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F87564" w:rsidRPr="0060089B" w:rsidRDefault="00A85B6D" w:rsidP="00EC3337">
      <w:pPr>
        <w:pStyle w:val="ListParagraph"/>
        <w:ind w:left="0"/>
        <w:rPr>
          <w:rFonts w:ascii="Arial" w:hAnsi="Arial" w:cs="Arial"/>
          <w:i/>
          <w:sz w:val="22"/>
          <w:szCs w:val="22"/>
          <w:lang w:val="ru-RU"/>
        </w:rPr>
      </w:pPr>
      <w:r w:rsidRPr="0060089B">
        <w:rPr>
          <w:rFonts w:ascii="Arial" w:hAnsi="Arial" w:cs="Arial"/>
          <w:i/>
          <w:sz w:val="22"/>
          <w:szCs w:val="22"/>
          <w:lang w:val="ru-RU"/>
        </w:rPr>
        <w:t>Трансграничное сотрудничество</w:t>
      </w:r>
    </w:p>
    <w:p w:rsidR="00BD5454" w:rsidRPr="0060089B" w:rsidRDefault="00BD5454" w:rsidP="00E1246C">
      <w:pPr>
        <w:rPr>
          <w:rFonts w:ascii="Arial" w:hAnsi="Arial" w:cs="Arial"/>
          <w:sz w:val="22"/>
          <w:szCs w:val="22"/>
          <w:lang w:val="ru-RU"/>
        </w:rPr>
      </w:pPr>
    </w:p>
    <w:p w:rsidR="00BD5454" w:rsidRPr="0060089B" w:rsidRDefault="00D7706F" w:rsidP="00E1246C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Статья</w:t>
      </w:r>
      <w:r w:rsidR="00BD5454" w:rsidRPr="0060089B">
        <w:rPr>
          <w:rFonts w:ascii="Arial" w:hAnsi="Arial" w:cs="Arial"/>
          <w:sz w:val="22"/>
          <w:szCs w:val="22"/>
          <w:lang w:val="ru-RU"/>
        </w:rPr>
        <w:t xml:space="preserve"> 12 </w:t>
      </w:r>
      <w:r w:rsidRPr="0060089B">
        <w:rPr>
          <w:rFonts w:ascii="Arial" w:hAnsi="Arial" w:cs="Arial"/>
          <w:sz w:val="22"/>
          <w:szCs w:val="22"/>
          <w:lang w:val="ru-RU"/>
        </w:rPr>
        <w:t>касается очень важного вопроса о ТЗ, которыми пользуются через границы</w:t>
      </w:r>
      <w:r w:rsidR="00BD5454" w:rsidRPr="0060089B">
        <w:rPr>
          <w:rFonts w:ascii="Arial" w:hAnsi="Arial" w:cs="Arial"/>
          <w:sz w:val="22"/>
          <w:szCs w:val="22"/>
          <w:lang w:val="ru-RU"/>
        </w:rPr>
        <w:t xml:space="preserve">. 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4A75E6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Pr="0060089B">
        <w:rPr>
          <w:rFonts w:ascii="Arial" w:hAnsi="Arial" w:cs="Arial"/>
          <w:sz w:val="22"/>
          <w:szCs w:val="22"/>
          <w:lang w:val="ru-RU"/>
        </w:rPr>
        <w:t>нужно подумать о наиболее подходящей формулировке с учетом статей</w:t>
      </w:r>
      <w:r w:rsidR="004A75E6" w:rsidRPr="0060089B">
        <w:rPr>
          <w:rFonts w:ascii="Arial" w:hAnsi="Arial" w:cs="Arial"/>
          <w:sz w:val="22"/>
          <w:szCs w:val="22"/>
          <w:lang w:val="ru-RU"/>
        </w:rPr>
        <w:t xml:space="preserve"> 12.1 </w:t>
      </w:r>
      <w:r w:rsidRPr="0060089B">
        <w:rPr>
          <w:rFonts w:ascii="Arial" w:hAnsi="Arial" w:cs="Arial"/>
          <w:sz w:val="22"/>
          <w:szCs w:val="22"/>
          <w:lang w:val="ru-RU"/>
        </w:rPr>
        <w:t>и</w:t>
      </w:r>
      <w:r w:rsidR="004A75E6" w:rsidRPr="0060089B">
        <w:rPr>
          <w:rFonts w:ascii="Arial" w:hAnsi="Arial" w:cs="Arial"/>
          <w:sz w:val="22"/>
          <w:szCs w:val="22"/>
          <w:lang w:val="ru-RU"/>
        </w:rPr>
        <w:t xml:space="preserve"> 12.2.</w:t>
      </w:r>
    </w:p>
    <w:p w:rsidR="004A75E6" w:rsidRPr="0060089B" w:rsidRDefault="004A75E6" w:rsidP="007330CE">
      <w:pPr>
        <w:rPr>
          <w:rFonts w:ascii="Arial" w:hAnsi="Arial" w:cs="Arial"/>
          <w:sz w:val="22"/>
          <w:szCs w:val="22"/>
          <w:lang w:val="ru-RU"/>
        </w:rPr>
      </w:pPr>
    </w:p>
    <w:p w:rsidR="009F229A" w:rsidRPr="0060089B" w:rsidRDefault="00A85B6D" w:rsidP="0060089B">
      <w:pPr>
        <w:keepNext/>
        <w:rPr>
          <w:rFonts w:ascii="Arial" w:hAnsi="Arial" w:cs="Arial"/>
          <w:b/>
          <w:sz w:val="22"/>
          <w:szCs w:val="22"/>
          <w:lang w:val="ru-RU"/>
        </w:rPr>
      </w:pPr>
      <w:r w:rsidRPr="0060089B">
        <w:rPr>
          <w:rFonts w:ascii="Arial" w:hAnsi="Arial" w:cs="Arial"/>
          <w:b/>
          <w:sz w:val="22"/>
          <w:szCs w:val="22"/>
          <w:lang w:val="ru-RU"/>
        </w:rPr>
        <w:t>Другие полезные ресурсы</w:t>
      </w:r>
    </w:p>
    <w:p w:rsidR="00904E10" w:rsidRPr="0060089B" w:rsidRDefault="00904E10" w:rsidP="0060089B">
      <w:pPr>
        <w:keepNext/>
        <w:rPr>
          <w:rFonts w:ascii="Arial" w:hAnsi="Arial" w:cs="Arial"/>
          <w:sz w:val="22"/>
          <w:szCs w:val="22"/>
          <w:lang w:val="ru-RU"/>
        </w:rPr>
      </w:pPr>
    </w:p>
    <w:p w:rsidR="00904E10" w:rsidRPr="0060089B" w:rsidRDefault="000A1F65" w:rsidP="0060089B">
      <w:pPr>
        <w:pStyle w:val="ListParagraph"/>
        <w:numPr>
          <w:ilvl w:val="0"/>
          <w:numId w:val="37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Я отмечаю, что на веб-сайте ВОИС есть некоторые полезные ресурсы, которые государства-члены, возможно, пожелают использовать в качестве справочных материалов при подготовке к</w:t>
      </w:r>
      <w:r w:rsidR="00904E10"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60089B" w:rsidRPr="0060089B">
        <w:rPr>
          <w:rFonts w:ascii="Arial" w:hAnsi="Arial" w:cs="Arial"/>
          <w:sz w:val="22"/>
          <w:szCs w:val="22"/>
          <w:lang w:val="ru-RU"/>
        </w:rPr>
        <w:t xml:space="preserve">32-й сессии </w:t>
      </w:r>
      <w:r w:rsidR="00BB7508" w:rsidRPr="0060089B">
        <w:rPr>
          <w:rFonts w:ascii="Arial" w:hAnsi="Arial" w:cs="Arial"/>
          <w:sz w:val="22"/>
          <w:szCs w:val="22"/>
          <w:lang w:val="ru-RU"/>
        </w:rPr>
        <w:t>МКГР</w:t>
      </w:r>
      <w:r w:rsidR="002365A6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r w:rsidRPr="0060089B">
        <w:rPr>
          <w:rFonts w:ascii="Arial" w:hAnsi="Arial" w:cs="Arial"/>
          <w:sz w:val="22"/>
          <w:szCs w:val="22"/>
          <w:lang w:val="ru-RU"/>
        </w:rPr>
        <w:t>как то</w:t>
      </w:r>
      <w:r w:rsidR="00904E10" w:rsidRPr="0060089B">
        <w:rPr>
          <w:rFonts w:ascii="Arial" w:hAnsi="Arial" w:cs="Arial"/>
          <w:sz w:val="22"/>
          <w:szCs w:val="22"/>
          <w:lang w:val="ru-RU"/>
        </w:rPr>
        <w:t>:</w:t>
      </w:r>
      <w:r w:rsidR="0066556B" w:rsidRPr="0060089B">
        <w:rPr>
          <w:rFonts w:ascii="Arial" w:hAnsi="Arial" w:cs="Arial"/>
          <w:sz w:val="22"/>
          <w:szCs w:val="22"/>
          <w:lang w:val="ru-RU"/>
        </w:rPr>
        <w:br/>
      </w:r>
    </w:p>
    <w:p w:rsidR="00FF1476" w:rsidRPr="0060089B" w:rsidRDefault="00FF1476" w:rsidP="000A1F65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WIPO/GRTKF/IC/17/INF/8</w:t>
      </w:r>
      <w:r w:rsidR="0053162E" w:rsidRPr="0060089B">
        <w:rPr>
          <w:rFonts w:ascii="Arial" w:hAnsi="Arial" w:cs="Arial"/>
          <w:sz w:val="22"/>
          <w:szCs w:val="22"/>
          <w:lang w:val="ru-RU"/>
        </w:rPr>
        <w:t>,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0A1F65" w:rsidRPr="0060089B">
        <w:rPr>
          <w:rFonts w:ascii="Arial" w:hAnsi="Arial" w:cs="Arial"/>
          <w:sz w:val="22"/>
          <w:szCs w:val="22"/>
          <w:lang w:val="ru-RU"/>
        </w:rPr>
        <w:t>Информационная записка о значении термина «общественное достояние» в системе интеллектуальной собственности с особой ссылкой на охрану традиционных знаний и традиционных выражений культуры/выражений фольклора</w:t>
      </w:r>
      <w:r w:rsidR="00AF458F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hyperlink r:id="rId9" w:anchor="1" w:history="1">
        <w:r w:rsidR="0060089B" w:rsidRPr="0060089B">
          <w:rPr>
            <w:rStyle w:val="Hyperlink"/>
            <w:lang w:val="ru-RU"/>
          </w:rPr>
          <w:t>http://www.wipo.int/tk/en/resources/publications.html#1</w:t>
        </w:r>
      </w:hyperlink>
      <w:r w:rsidR="002365A6" w:rsidRPr="0060089B">
        <w:rPr>
          <w:rFonts w:ascii="Arial" w:hAnsi="Arial" w:cs="Arial"/>
          <w:sz w:val="22"/>
          <w:szCs w:val="22"/>
          <w:lang w:val="ru-RU"/>
        </w:rPr>
        <w:t>;</w:t>
      </w:r>
    </w:p>
    <w:p w:rsidR="00DE6D48" w:rsidRPr="0060089B" w:rsidRDefault="00DE6D48" w:rsidP="00DE6D48">
      <w:pPr>
        <w:ind w:left="720"/>
        <w:rPr>
          <w:rFonts w:ascii="Arial" w:hAnsi="Arial" w:cs="Arial"/>
          <w:sz w:val="22"/>
          <w:szCs w:val="22"/>
          <w:lang w:val="ru-RU"/>
        </w:rPr>
      </w:pPr>
    </w:p>
    <w:p w:rsidR="00FF1476" w:rsidRPr="0060089B" w:rsidRDefault="00FF1476" w:rsidP="000A1F65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WIPO/GRTKF/IC/17/INF/9</w:t>
      </w:r>
      <w:r w:rsidR="0053162E" w:rsidRPr="0060089B">
        <w:rPr>
          <w:rFonts w:ascii="Arial" w:hAnsi="Arial" w:cs="Arial"/>
          <w:sz w:val="22"/>
          <w:szCs w:val="22"/>
          <w:lang w:val="ru-RU"/>
        </w:rPr>
        <w:t>,</w:t>
      </w:r>
      <w:r w:rsidRPr="0060089B">
        <w:rPr>
          <w:rFonts w:ascii="Arial" w:hAnsi="Arial" w:cs="Arial"/>
          <w:sz w:val="22"/>
          <w:szCs w:val="22"/>
          <w:lang w:val="ru-RU"/>
        </w:rPr>
        <w:t xml:space="preserve"> </w:t>
      </w:r>
      <w:r w:rsidR="000A1F65" w:rsidRPr="0060089B">
        <w:rPr>
          <w:rFonts w:ascii="Arial" w:hAnsi="Arial" w:cs="Arial"/>
          <w:sz w:val="22"/>
          <w:szCs w:val="22"/>
          <w:lang w:val="ru-RU"/>
        </w:rPr>
        <w:t>Список и краткое техническое пояснение различных форм, в которых можно найти традиционные знания</w:t>
      </w:r>
      <w:r w:rsidR="00AF458F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hyperlink r:id="rId10" w:anchor="1" w:history="1">
        <w:r w:rsidR="0060089B" w:rsidRPr="0060089B">
          <w:rPr>
            <w:rStyle w:val="Hyperlink"/>
            <w:lang w:val="ru-RU"/>
          </w:rPr>
          <w:t>http://www.wipo.int/tk/en/resources/publications.html#1</w:t>
        </w:r>
      </w:hyperlink>
      <w:r w:rsidR="002365A6" w:rsidRPr="0060089B">
        <w:rPr>
          <w:rFonts w:ascii="Arial" w:hAnsi="Arial" w:cs="Arial"/>
          <w:sz w:val="22"/>
          <w:szCs w:val="22"/>
          <w:lang w:val="ru-RU"/>
        </w:rPr>
        <w:t>;</w:t>
      </w:r>
    </w:p>
    <w:p w:rsidR="00DE6D48" w:rsidRPr="0060089B" w:rsidRDefault="00DE6D48" w:rsidP="00DE6D48">
      <w:pPr>
        <w:ind w:left="720"/>
        <w:rPr>
          <w:rFonts w:ascii="Arial" w:hAnsi="Arial" w:cs="Arial"/>
          <w:sz w:val="22"/>
          <w:szCs w:val="22"/>
          <w:lang w:val="ru-RU"/>
        </w:rPr>
      </w:pPr>
    </w:p>
    <w:p w:rsidR="00904E10" w:rsidRPr="0060089B" w:rsidRDefault="000A1F65" w:rsidP="000A1F65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Региональный, национальный, местный и коллективный опыт</w:t>
      </w:r>
      <w:r w:rsidR="00904E10" w:rsidRPr="0060089B">
        <w:rPr>
          <w:rFonts w:ascii="Arial" w:hAnsi="Arial" w:cs="Arial"/>
          <w:sz w:val="22"/>
          <w:szCs w:val="22"/>
          <w:lang w:val="ru-RU"/>
        </w:rPr>
        <w:t xml:space="preserve">, </w:t>
      </w:r>
      <w:hyperlink r:id="rId11" w:history="1">
        <w:r w:rsidR="0060089B" w:rsidRPr="0060089B">
          <w:rPr>
            <w:rStyle w:val="Hyperlink"/>
            <w:lang w:val="ru-RU"/>
          </w:rPr>
          <w:t>http://www.wipo.int/tk/en/resources/tk_experiences.html</w:t>
        </w:r>
      </w:hyperlink>
      <w:r w:rsidR="00904E10" w:rsidRPr="0060089B">
        <w:rPr>
          <w:rFonts w:ascii="Arial" w:hAnsi="Arial" w:cs="Arial"/>
          <w:sz w:val="22"/>
          <w:szCs w:val="22"/>
          <w:lang w:val="ru-RU"/>
        </w:rPr>
        <w:t>;</w:t>
      </w:r>
    </w:p>
    <w:p w:rsidR="00DE6D48" w:rsidRPr="0060089B" w:rsidRDefault="00DE6D48" w:rsidP="0060089B">
      <w:pPr>
        <w:tabs>
          <w:tab w:val="left" w:pos="1647"/>
        </w:tabs>
        <w:ind w:left="720"/>
        <w:rPr>
          <w:rFonts w:ascii="Arial" w:hAnsi="Arial" w:cs="Arial"/>
          <w:sz w:val="22"/>
          <w:szCs w:val="22"/>
          <w:lang w:val="ru-RU"/>
        </w:rPr>
      </w:pPr>
    </w:p>
    <w:p w:rsidR="00904E10" w:rsidRPr="0060089B" w:rsidRDefault="000A1F65" w:rsidP="002365A6">
      <w:pPr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>Презентации</w:t>
      </w:r>
      <w:r w:rsidR="0060089B" w:rsidRPr="0060089B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60089B" w:rsidRPr="0060089B" w:rsidRDefault="0060089B" w:rsidP="0060089B">
      <w:pPr>
        <w:rPr>
          <w:rFonts w:ascii="Arial" w:hAnsi="Arial" w:cs="Arial"/>
          <w:sz w:val="22"/>
          <w:szCs w:val="22"/>
          <w:lang w:val="ru-RU"/>
        </w:rPr>
      </w:pPr>
    </w:p>
    <w:p w:rsidR="0060089B" w:rsidRPr="0060089B" w:rsidRDefault="0060089B" w:rsidP="0060089B">
      <w:pPr>
        <w:numPr>
          <w:ilvl w:val="1"/>
          <w:numId w:val="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Семинар на тему «Интеллектуальная собственность и генетические ресурсы, традиционные знания и традиционные выражения культуры: региональный, национальный и местный опыт», прошедший в Женеве 30 марта – 1 апреля 2015 г.:  </w:t>
      </w:r>
      <w:hyperlink r:id="rId12" w:history="1">
        <w:r w:rsidRPr="0060089B">
          <w:rPr>
            <w:rStyle w:val="Hyperlink"/>
            <w:rFonts w:ascii="Arial" w:hAnsi="Arial" w:cs="Arial"/>
            <w:sz w:val="22"/>
            <w:szCs w:val="22"/>
            <w:lang w:val="ru-RU"/>
          </w:rPr>
          <w:t>http://www.wipo.int/tk/en/</w:t>
        </w:r>
      </w:hyperlink>
      <w:r w:rsidRPr="0060089B">
        <w:rPr>
          <w:rFonts w:ascii="Arial" w:hAnsi="Arial" w:cs="Arial"/>
          <w:sz w:val="22"/>
          <w:szCs w:val="22"/>
          <w:lang w:val="ru-RU"/>
        </w:rPr>
        <w:t>;</w:t>
      </w:r>
    </w:p>
    <w:p w:rsidR="0060089B" w:rsidRPr="0060089B" w:rsidRDefault="0060089B" w:rsidP="0060089B">
      <w:pPr>
        <w:ind w:left="1440"/>
        <w:rPr>
          <w:rFonts w:ascii="Arial" w:hAnsi="Arial" w:cs="Arial"/>
          <w:sz w:val="22"/>
          <w:szCs w:val="22"/>
          <w:lang w:val="ru-RU"/>
        </w:rPr>
      </w:pPr>
    </w:p>
    <w:p w:rsidR="0060089B" w:rsidRPr="0060089B" w:rsidRDefault="0060089B" w:rsidP="0060089B">
      <w:pPr>
        <w:numPr>
          <w:ilvl w:val="1"/>
          <w:numId w:val="6"/>
        </w:numPr>
        <w:rPr>
          <w:rFonts w:ascii="Arial" w:hAnsi="Arial" w:cs="Arial"/>
          <w:sz w:val="22"/>
          <w:szCs w:val="22"/>
          <w:lang w:val="ru-RU"/>
        </w:rPr>
      </w:pPr>
      <w:r w:rsidRPr="0060089B">
        <w:rPr>
          <w:rFonts w:ascii="Arial" w:hAnsi="Arial" w:cs="Arial"/>
          <w:sz w:val="22"/>
          <w:szCs w:val="22"/>
          <w:lang w:val="ru-RU"/>
        </w:rPr>
        <w:t xml:space="preserve">Семинар на тему «Интеллектуальная собственность и генетические ресурсы, традиционные знания и традиционные выражения культуры: региональные и международные аспекты», прошедший в Женеве 23–25 июня 2015 г.:  </w:t>
      </w:r>
      <w:hyperlink r:id="rId13" w:history="1">
        <w:r w:rsidRPr="0060089B">
          <w:rPr>
            <w:rStyle w:val="Hyperlink"/>
            <w:rFonts w:ascii="Arial" w:hAnsi="Arial" w:cs="Arial"/>
            <w:sz w:val="22"/>
            <w:szCs w:val="22"/>
            <w:lang w:val="ru-RU"/>
          </w:rPr>
          <w:t>http://www.wipo.int/tk/en/</w:t>
        </w:r>
      </w:hyperlink>
      <w:r w:rsidRPr="0060089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60089B" w:rsidRPr="0060089B" w:rsidRDefault="0060089B" w:rsidP="0060089B">
      <w:pPr>
        <w:rPr>
          <w:rFonts w:ascii="Arial" w:hAnsi="Arial" w:cs="Arial"/>
          <w:sz w:val="22"/>
          <w:szCs w:val="22"/>
          <w:lang w:val="ru-RU"/>
        </w:rPr>
      </w:pPr>
    </w:p>
    <w:p w:rsidR="0060089B" w:rsidRPr="0060089B" w:rsidRDefault="0060089B" w:rsidP="0060089B">
      <w:pPr>
        <w:rPr>
          <w:rFonts w:ascii="Arial" w:hAnsi="Arial" w:cs="Arial"/>
          <w:sz w:val="22"/>
          <w:szCs w:val="22"/>
          <w:lang w:val="ru-RU"/>
        </w:rPr>
      </w:pPr>
    </w:p>
    <w:sectPr w:rsidR="0060089B" w:rsidRPr="0060089B" w:rsidSect="007330CE">
      <w:footerReference w:type="default" r:id="rId14"/>
      <w:pgSz w:w="11909" w:h="16834" w:code="9"/>
      <w:pgMar w:top="1440" w:right="11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6D" w:rsidRDefault="00C0006D" w:rsidP="00B24B34">
      <w:r>
        <w:separator/>
      </w:r>
    </w:p>
  </w:endnote>
  <w:endnote w:type="continuationSeparator" w:id="0">
    <w:p w:rsidR="00C0006D" w:rsidRDefault="00C0006D" w:rsidP="00B2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37" w:rsidRPr="00921B68" w:rsidRDefault="00EC3337" w:rsidP="007330CE">
    <w:pPr>
      <w:pStyle w:val="Header"/>
      <w:jc w:val="right"/>
      <w:rPr>
        <w:rFonts w:ascii="Arial" w:hAnsi="Arial" w:cs="Arial"/>
        <w:sz w:val="22"/>
        <w:szCs w:val="22"/>
      </w:rPr>
    </w:pPr>
    <w:r w:rsidRPr="00921B68">
      <w:rPr>
        <w:rFonts w:ascii="Arial" w:hAnsi="Arial" w:cs="Arial"/>
        <w:sz w:val="22"/>
        <w:szCs w:val="22"/>
      </w:rPr>
      <w:fldChar w:fldCharType="begin"/>
    </w:r>
    <w:r w:rsidRPr="00921B68">
      <w:rPr>
        <w:rFonts w:ascii="Arial" w:hAnsi="Arial" w:cs="Arial"/>
        <w:sz w:val="22"/>
        <w:szCs w:val="22"/>
      </w:rPr>
      <w:instrText xml:space="preserve"> PAGE   \* MERGEFORMAT </w:instrText>
    </w:r>
    <w:r w:rsidRPr="00921B68">
      <w:rPr>
        <w:rFonts w:ascii="Arial" w:hAnsi="Arial" w:cs="Arial"/>
        <w:sz w:val="22"/>
        <w:szCs w:val="22"/>
      </w:rPr>
      <w:fldChar w:fldCharType="separate"/>
    </w:r>
    <w:r w:rsidR="005C22F8">
      <w:rPr>
        <w:rFonts w:ascii="Arial" w:hAnsi="Arial" w:cs="Arial"/>
        <w:noProof/>
        <w:sz w:val="22"/>
        <w:szCs w:val="22"/>
      </w:rPr>
      <w:t>15</w:t>
    </w:r>
    <w:r w:rsidRPr="00921B68">
      <w:rPr>
        <w:rFonts w:ascii="Arial" w:hAnsi="Arial" w:cs="Arial"/>
        <w:noProof/>
        <w:sz w:val="22"/>
        <w:szCs w:val="22"/>
      </w:rPr>
      <w:fldChar w:fldCharType="end"/>
    </w:r>
  </w:p>
  <w:p w:rsidR="00EC3337" w:rsidRPr="007330CE" w:rsidRDefault="00EC3337" w:rsidP="007330CE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6D" w:rsidRDefault="00C0006D" w:rsidP="00B24B34">
      <w:r>
        <w:separator/>
      </w:r>
    </w:p>
  </w:footnote>
  <w:footnote w:type="continuationSeparator" w:id="0">
    <w:p w:rsidR="00C0006D" w:rsidRDefault="00C0006D" w:rsidP="00B24B34">
      <w:r>
        <w:continuationSeparator/>
      </w:r>
    </w:p>
  </w:footnote>
  <w:footnote w:id="1">
    <w:p w:rsidR="00EC3337" w:rsidRPr="00724365" w:rsidRDefault="00EC3337" w:rsidP="00463D26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E96358">
        <w:rPr>
          <w:rStyle w:val="FootnoteReference"/>
          <w:rFonts w:ascii="Arial" w:hAnsi="Arial" w:cs="Arial"/>
          <w:sz w:val="18"/>
          <w:szCs w:val="18"/>
        </w:rPr>
        <w:footnoteRef/>
      </w:r>
      <w:r w:rsidRPr="00724365">
        <w:rPr>
          <w:rStyle w:val="FootnoteReference"/>
          <w:lang w:val="ru-RU"/>
        </w:rPr>
        <w:t xml:space="preserve"> </w:t>
      </w:r>
      <w:r w:rsidRPr="00724365">
        <w:rPr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Чтобы облегчить прочтение текста при</w:t>
      </w:r>
      <w:r w:rsidRPr="0072436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цитировании</w:t>
      </w:r>
      <w:r w:rsidRPr="0072436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текущего</w:t>
      </w:r>
      <w:r w:rsidRPr="0072436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проекта</w:t>
      </w:r>
      <w:r w:rsidRPr="0072436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по</w:t>
      </w:r>
      <w:r w:rsidRPr="0072436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ТЗ</w:t>
      </w:r>
      <w:r w:rsidRPr="0072436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</w:t>
      </w:r>
      <w:r w:rsidRPr="0072436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настоящей</w:t>
      </w:r>
      <w:r w:rsidRPr="0072436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неофициальной</w:t>
      </w:r>
      <w:r w:rsidRPr="0072436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записке, я удалил квадратные скобки</w:t>
      </w:r>
      <w:r w:rsidRPr="00724365"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</w:p>
  </w:footnote>
  <w:footnote w:id="2">
    <w:p w:rsidR="00EC3337" w:rsidRPr="003D1FA3" w:rsidRDefault="00EC3337" w:rsidP="007D3F81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535974">
        <w:rPr>
          <w:rStyle w:val="FootnoteReference"/>
          <w:rFonts w:ascii="Arial" w:hAnsi="Arial" w:cs="Arial"/>
          <w:sz w:val="18"/>
          <w:szCs w:val="18"/>
        </w:rPr>
        <w:footnoteRef/>
      </w:r>
      <w:r w:rsidRPr="003D1FA3">
        <w:rPr>
          <w:rStyle w:val="FootnoteReference"/>
          <w:lang w:val="ru-RU"/>
        </w:rPr>
        <w:t xml:space="preserve"> </w:t>
      </w:r>
      <w:r w:rsidRPr="003D1FA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Выделение жирным шрифтом добавлено</w:t>
      </w:r>
      <w:r w:rsidRPr="003D1FA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мною</w:t>
      </w:r>
      <w:r w:rsidRPr="003D1FA3">
        <w:rPr>
          <w:rFonts w:ascii="Arial" w:hAnsi="Arial" w:cs="Arial"/>
          <w:sz w:val="18"/>
          <w:szCs w:val="18"/>
          <w:lang w:val="ru-RU"/>
        </w:rPr>
        <w:t xml:space="preserve">. </w:t>
      </w:r>
    </w:p>
  </w:footnote>
  <w:footnote w:id="3">
    <w:p w:rsidR="00EC3337" w:rsidRPr="00DF7133" w:rsidRDefault="00EC3337" w:rsidP="009C433E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0769D8">
        <w:rPr>
          <w:rStyle w:val="FootnoteReference"/>
          <w:rFonts w:ascii="Arial" w:hAnsi="Arial" w:cs="Arial"/>
          <w:sz w:val="18"/>
          <w:szCs w:val="18"/>
        </w:rPr>
        <w:footnoteRef/>
      </w:r>
      <w:r w:rsidRPr="00DF7133">
        <w:rPr>
          <w:rFonts w:ascii="Arial" w:hAnsi="Arial" w:cs="Arial"/>
          <w:sz w:val="18"/>
          <w:szCs w:val="18"/>
          <w:lang w:val="ru-RU"/>
        </w:rPr>
        <w:t xml:space="preserve">  </w:t>
      </w:r>
      <w:r w:rsidRPr="00DF7133">
        <w:rPr>
          <w:rFonts w:ascii="Arial" w:hAnsi="Arial" w:cs="Arial"/>
          <w:sz w:val="18"/>
          <w:szCs w:val="18"/>
          <w:lang w:val="ru-RU"/>
        </w:rPr>
        <w:t xml:space="preserve">Что касается характера ТЗ, то в документе </w:t>
      </w:r>
      <w:r w:rsidRPr="00DF7133">
        <w:rPr>
          <w:rFonts w:ascii="Arial" w:hAnsi="Arial" w:cs="Arial"/>
          <w:sz w:val="18"/>
          <w:szCs w:val="18"/>
        </w:rPr>
        <w:t>WIPO</w:t>
      </w:r>
      <w:r w:rsidRPr="00DF7133">
        <w:rPr>
          <w:rFonts w:ascii="Arial" w:hAnsi="Arial" w:cs="Arial"/>
          <w:sz w:val="18"/>
          <w:szCs w:val="18"/>
          <w:lang w:val="ru-RU"/>
        </w:rPr>
        <w:t>/</w:t>
      </w:r>
      <w:r w:rsidRPr="00DF7133">
        <w:rPr>
          <w:rFonts w:ascii="Arial" w:hAnsi="Arial" w:cs="Arial"/>
          <w:sz w:val="18"/>
          <w:szCs w:val="18"/>
        </w:rPr>
        <w:t>GRTKF</w:t>
      </w:r>
      <w:r w:rsidRPr="00DF7133">
        <w:rPr>
          <w:rFonts w:ascii="Arial" w:hAnsi="Arial" w:cs="Arial"/>
          <w:sz w:val="18"/>
          <w:szCs w:val="18"/>
          <w:lang w:val="ru-RU"/>
        </w:rPr>
        <w:t>/</w:t>
      </w:r>
      <w:r w:rsidRPr="00DF7133">
        <w:rPr>
          <w:rFonts w:ascii="Arial" w:hAnsi="Arial" w:cs="Arial"/>
          <w:sz w:val="18"/>
          <w:szCs w:val="18"/>
        </w:rPr>
        <w:t>IC</w:t>
      </w:r>
      <w:r w:rsidRPr="00DF7133">
        <w:rPr>
          <w:rFonts w:ascii="Arial" w:hAnsi="Arial" w:cs="Arial"/>
          <w:sz w:val="18"/>
          <w:szCs w:val="18"/>
          <w:lang w:val="ru-RU"/>
        </w:rPr>
        <w:t>/17/</w:t>
      </w:r>
      <w:r w:rsidRPr="00DF7133">
        <w:rPr>
          <w:rFonts w:ascii="Arial" w:hAnsi="Arial" w:cs="Arial"/>
          <w:sz w:val="18"/>
          <w:szCs w:val="18"/>
        </w:rPr>
        <w:t>INF</w:t>
      </w:r>
      <w:r w:rsidRPr="00DF7133">
        <w:rPr>
          <w:rFonts w:ascii="Arial" w:hAnsi="Arial" w:cs="Arial"/>
          <w:sz w:val="18"/>
          <w:szCs w:val="18"/>
          <w:lang w:val="ru-RU"/>
        </w:rPr>
        <w:t>/9 («Список и краткое техническое пояснение различных форм, в которых можно найти традиционные знания») определяются различные формы, в которых могут быть найдены ТЗ</w:t>
      </w:r>
      <w:r>
        <w:rPr>
          <w:rFonts w:ascii="Arial" w:hAnsi="Arial" w:cs="Arial"/>
          <w:sz w:val="18"/>
          <w:szCs w:val="18"/>
          <w:lang w:val="ru-RU"/>
        </w:rPr>
        <w:t xml:space="preserve">. </w:t>
      </w:r>
    </w:p>
  </w:footnote>
  <w:footnote w:id="4">
    <w:p w:rsidR="00EC3337" w:rsidRPr="006B3947" w:rsidRDefault="00EC3337" w:rsidP="000E6216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0769D8">
        <w:rPr>
          <w:rStyle w:val="FootnoteReference"/>
          <w:rFonts w:ascii="Arial" w:hAnsi="Arial" w:cs="Arial"/>
          <w:sz w:val="18"/>
          <w:szCs w:val="18"/>
        </w:rPr>
        <w:footnoteRef/>
      </w:r>
      <w:r w:rsidRPr="006B394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этой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связи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возможно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есть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смысл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напомнить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пару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замечаний, высказанных в неофициальном документе, подготовленном бывшим председателем МКГР для 27-йсессии МКГР</w:t>
      </w:r>
      <w:r w:rsidRPr="006B3947">
        <w:rPr>
          <w:rFonts w:ascii="Arial" w:hAnsi="Arial" w:cs="Arial"/>
          <w:sz w:val="18"/>
          <w:szCs w:val="18"/>
          <w:lang w:val="ru-RU"/>
        </w:rPr>
        <w:t>:</w:t>
      </w:r>
    </w:p>
    <w:p w:rsidR="00EC3337" w:rsidRPr="006B3947" w:rsidRDefault="00EC3337" w:rsidP="000E6216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6B3947">
        <w:rPr>
          <w:rFonts w:ascii="Arial" w:hAnsi="Arial" w:cs="Arial"/>
          <w:sz w:val="18"/>
          <w:szCs w:val="18"/>
          <w:lang w:val="ru-RU"/>
        </w:rPr>
        <w:t xml:space="preserve">•  </w:t>
      </w:r>
      <w:r>
        <w:rPr>
          <w:rFonts w:ascii="Arial" w:hAnsi="Arial" w:cs="Arial"/>
          <w:sz w:val="18"/>
          <w:szCs w:val="18"/>
          <w:lang w:val="ru-RU"/>
        </w:rPr>
        <w:t>Х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арактеристики ТЗ </w:t>
      </w:r>
      <w:r>
        <w:rPr>
          <w:rFonts w:ascii="Arial" w:hAnsi="Arial" w:cs="Arial"/>
          <w:sz w:val="18"/>
          <w:szCs w:val="18"/>
          <w:lang w:val="ru-RU"/>
        </w:rPr>
        <w:t>(</w:t>
      </w:r>
      <w:r w:rsidRPr="006B3947">
        <w:rPr>
          <w:rFonts w:ascii="Arial" w:hAnsi="Arial" w:cs="Arial"/>
          <w:sz w:val="18"/>
          <w:szCs w:val="18"/>
          <w:lang w:val="ru-RU"/>
        </w:rPr>
        <w:t>и ТВК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6B3947">
        <w:rPr>
          <w:rFonts w:ascii="Arial" w:hAnsi="Arial" w:cs="Arial"/>
          <w:sz w:val="18"/>
          <w:szCs w:val="18"/>
          <w:lang w:val="ru-RU"/>
        </w:rPr>
        <w:t xml:space="preserve"> весьма различны в разных странах мира, поэтому важно определить общие, универсальные характерные черты, которые найдут свое отражение в международном документе.  </w:t>
      </w:r>
    </w:p>
    <w:p w:rsidR="00EC3337" w:rsidRPr="000A1F65" w:rsidRDefault="00EC3337" w:rsidP="000E6216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6B3947">
        <w:rPr>
          <w:rFonts w:ascii="Arial" w:hAnsi="Arial" w:cs="Arial"/>
          <w:sz w:val="18"/>
          <w:szCs w:val="18"/>
          <w:lang w:val="ru-RU"/>
        </w:rPr>
        <w:t xml:space="preserve">•  Другим словами, по мнению одних, определение должно быть достаточно общим и покрывать все виды ТЗ и ТВК, тогда как, с точки зрения других, определение должно быть четким и узким, что придаст ему ясности и прозрачности.  </w:t>
      </w:r>
      <w:r w:rsidRPr="000A1F65">
        <w:rPr>
          <w:rFonts w:ascii="Arial" w:hAnsi="Arial" w:cs="Arial"/>
          <w:sz w:val="18"/>
          <w:szCs w:val="18"/>
          <w:lang w:val="ru-RU"/>
        </w:rPr>
        <w:t>Если будет дано широкое определение, то другие элементы, такие как критерии охраноспособности и/или исключения и ограничения, вероятно, должны будут выступать ограничивающим фактором; в противном случае это скажется на объеме охраны (объеме прав), который, возможно, придется еще больше ограничить, для того чтобы достичь компромисса.  С учетом сказанного выше можно говорить о взаимосвязи центральных вопросов, связанных с определением объекта, объема прав и исключений и ограничений.  Эта же взаимосвязь может затрагивать баланс, присущий любым системам охраны ИС (и лежащий в основе всех четырех сквозных вопросов), а именно баланс частных и общественных интересов.</w:t>
      </w:r>
    </w:p>
  </w:footnote>
  <w:footnote w:id="5">
    <w:p w:rsidR="00EC3337" w:rsidRPr="003D1FA3" w:rsidRDefault="00EC3337" w:rsidP="006475F2">
      <w:pPr>
        <w:pStyle w:val="FootnoteText"/>
        <w:tabs>
          <w:tab w:val="left" w:pos="5679"/>
        </w:tabs>
        <w:rPr>
          <w:rFonts w:ascii="Arial" w:hAnsi="Arial" w:cs="Arial"/>
          <w:sz w:val="18"/>
          <w:szCs w:val="18"/>
          <w:lang w:val="ru-RU"/>
        </w:rPr>
      </w:pPr>
      <w:r w:rsidRPr="00535974">
        <w:rPr>
          <w:rStyle w:val="FootnoteReference"/>
          <w:rFonts w:ascii="Arial" w:hAnsi="Arial" w:cs="Arial"/>
          <w:sz w:val="18"/>
          <w:szCs w:val="18"/>
        </w:rPr>
        <w:footnoteRef/>
      </w:r>
      <w:r w:rsidRPr="003D1FA3">
        <w:rPr>
          <w:rStyle w:val="FootnoteReference"/>
          <w:lang w:val="ru-RU"/>
        </w:rPr>
        <w:t xml:space="preserve"> </w:t>
      </w:r>
      <w:r w:rsidRPr="003D1FA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Выделение </w:t>
      </w:r>
      <w:r>
        <w:rPr>
          <w:rFonts w:ascii="Arial" w:hAnsi="Arial" w:cs="Arial"/>
          <w:sz w:val="18"/>
          <w:szCs w:val="18"/>
          <w:lang w:val="ru-RU"/>
        </w:rPr>
        <w:t>жирным шрифтом добавлено</w:t>
      </w:r>
      <w:r w:rsidRPr="003D1FA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мною</w:t>
      </w:r>
      <w:r w:rsidRPr="003D1FA3">
        <w:rPr>
          <w:rFonts w:ascii="Arial" w:hAnsi="Arial" w:cs="Arial"/>
          <w:sz w:val="18"/>
          <w:szCs w:val="18"/>
          <w:lang w:val="ru-RU"/>
        </w:rPr>
        <w:t xml:space="preserve">. </w:t>
      </w:r>
    </w:p>
  </w:footnote>
  <w:footnote w:id="6">
    <w:p w:rsidR="00EC3337" w:rsidRPr="00F9071A" w:rsidRDefault="00EC3337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A928F5">
        <w:rPr>
          <w:rStyle w:val="FootnoteReference"/>
          <w:rFonts w:ascii="Arial" w:hAnsi="Arial" w:cs="Arial"/>
          <w:sz w:val="18"/>
          <w:szCs w:val="18"/>
        </w:rPr>
        <w:footnoteRef/>
      </w:r>
      <w:r w:rsidRPr="00F9071A">
        <w:rPr>
          <w:rFonts w:ascii="Arial" w:hAnsi="Arial" w:cs="Arial"/>
          <w:sz w:val="18"/>
          <w:szCs w:val="18"/>
          <w:lang w:val="ru-RU"/>
        </w:rPr>
        <w:t xml:space="preserve">  </w:t>
      </w:r>
      <w:r>
        <w:rPr>
          <w:rFonts w:ascii="Arial" w:hAnsi="Arial" w:cs="Arial"/>
          <w:sz w:val="18"/>
          <w:szCs w:val="18"/>
          <w:lang w:val="ru-RU"/>
        </w:rPr>
        <w:t>Эти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концепции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обсуждаются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в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частности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в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документе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 </w:t>
      </w:r>
      <w:r w:rsidRPr="00A928F5">
        <w:rPr>
          <w:rFonts w:ascii="Arial" w:hAnsi="Arial" w:cs="Arial"/>
          <w:sz w:val="18"/>
          <w:szCs w:val="18"/>
        </w:rPr>
        <w:t>WIPO</w:t>
      </w:r>
      <w:r w:rsidRPr="00F9071A">
        <w:rPr>
          <w:rFonts w:ascii="Arial" w:hAnsi="Arial" w:cs="Arial"/>
          <w:sz w:val="18"/>
          <w:szCs w:val="18"/>
          <w:lang w:val="ru-RU"/>
        </w:rPr>
        <w:t>/</w:t>
      </w:r>
      <w:r w:rsidRPr="00A928F5">
        <w:rPr>
          <w:rFonts w:ascii="Arial" w:hAnsi="Arial" w:cs="Arial"/>
          <w:sz w:val="18"/>
          <w:szCs w:val="18"/>
        </w:rPr>
        <w:t>GRTKF</w:t>
      </w:r>
      <w:r w:rsidRPr="00F9071A">
        <w:rPr>
          <w:rFonts w:ascii="Arial" w:hAnsi="Arial" w:cs="Arial"/>
          <w:sz w:val="18"/>
          <w:szCs w:val="18"/>
          <w:lang w:val="ru-RU"/>
        </w:rPr>
        <w:t>/</w:t>
      </w:r>
      <w:r w:rsidRPr="00A928F5">
        <w:rPr>
          <w:rFonts w:ascii="Arial" w:hAnsi="Arial" w:cs="Arial"/>
          <w:sz w:val="18"/>
          <w:szCs w:val="18"/>
        </w:rPr>
        <w:t>IC</w:t>
      </w:r>
      <w:r w:rsidRPr="00F9071A">
        <w:rPr>
          <w:rFonts w:ascii="Arial" w:hAnsi="Arial" w:cs="Arial"/>
          <w:sz w:val="18"/>
          <w:szCs w:val="18"/>
          <w:lang w:val="ru-RU"/>
        </w:rPr>
        <w:t>/17/</w:t>
      </w:r>
      <w:r w:rsidRPr="00A928F5">
        <w:rPr>
          <w:rFonts w:ascii="Arial" w:hAnsi="Arial" w:cs="Arial"/>
          <w:sz w:val="18"/>
          <w:szCs w:val="18"/>
        </w:rPr>
        <w:t>INF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/8 (Информационная записка о значении термина «общественное достояние» в системе интеллектуальной собственности с особой ссылкой на охрану традиционных знаний и традиционных выражений культуры/выражений фольклора).  </w:t>
      </w:r>
      <w:r>
        <w:rPr>
          <w:rFonts w:ascii="Arial" w:hAnsi="Arial" w:cs="Arial"/>
          <w:sz w:val="18"/>
          <w:szCs w:val="18"/>
          <w:lang w:val="ru-RU"/>
        </w:rPr>
        <w:t>См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. </w:t>
      </w:r>
      <w:r>
        <w:rPr>
          <w:rFonts w:ascii="Arial" w:hAnsi="Arial" w:cs="Arial"/>
          <w:sz w:val="18"/>
          <w:szCs w:val="18"/>
          <w:lang w:val="ru-RU"/>
        </w:rPr>
        <w:t>также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документ</w:t>
      </w:r>
      <w:r w:rsidRPr="00F9071A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WIPO</w:t>
      </w:r>
      <w:r w:rsidRPr="00F9071A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</w:rPr>
        <w:t>GRTKF</w:t>
      </w:r>
      <w:r w:rsidRPr="00F9071A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</w:rPr>
        <w:t>IC</w:t>
      </w:r>
      <w:r w:rsidRPr="00F9071A">
        <w:rPr>
          <w:rFonts w:ascii="Arial" w:hAnsi="Arial" w:cs="Arial"/>
          <w:sz w:val="18"/>
          <w:szCs w:val="18"/>
          <w:lang w:val="ru-RU"/>
        </w:rPr>
        <w:t>/31/</w:t>
      </w:r>
      <w:r>
        <w:rPr>
          <w:rFonts w:ascii="Arial" w:hAnsi="Arial" w:cs="Arial"/>
          <w:sz w:val="18"/>
          <w:szCs w:val="18"/>
        </w:rPr>
        <w:t>INF</w:t>
      </w:r>
      <w:r w:rsidRPr="00F9071A">
        <w:rPr>
          <w:rFonts w:ascii="Arial" w:hAnsi="Arial" w:cs="Arial"/>
          <w:sz w:val="18"/>
          <w:szCs w:val="18"/>
          <w:lang w:val="ru-RU"/>
        </w:rPr>
        <w:t>/7 (</w:t>
      </w:r>
      <w:r>
        <w:rPr>
          <w:rFonts w:ascii="Arial" w:hAnsi="Arial" w:cs="Arial"/>
          <w:sz w:val="18"/>
          <w:szCs w:val="18"/>
          <w:lang w:val="ru-RU"/>
        </w:rPr>
        <w:t>Г</w:t>
      </w:r>
      <w:r w:rsidRPr="00F9071A">
        <w:rPr>
          <w:rFonts w:ascii="Arial" w:hAnsi="Arial" w:cs="Arial"/>
          <w:sz w:val="18"/>
          <w:szCs w:val="18"/>
          <w:lang w:val="ru-RU"/>
        </w:rPr>
        <w:t>лоссарий основных терминов, относящихся к интеллектуальной собственности, генетическим ресурсам, традиционным знаниям и традиционным выражениям культуры).</w:t>
      </w:r>
    </w:p>
  </w:footnote>
  <w:footnote w:id="7">
    <w:p w:rsidR="00EC3337" w:rsidRPr="00B47E29" w:rsidRDefault="00EC3337">
      <w:pPr>
        <w:pStyle w:val="FootnoteText"/>
        <w:rPr>
          <w:lang w:val="ru-RU"/>
        </w:rPr>
      </w:pPr>
      <w:r w:rsidRPr="007E4FC4">
        <w:rPr>
          <w:rStyle w:val="FootnoteReference"/>
        </w:rPr>
        <w:footnoteRef/>
      </w:r>
      <w:r w:rsidRPr="00B47E29">
        <w:rPr>
          <w:rStyle w:val="FootnoteReference"/>
          <w:lang w:val="ru-RU"/>
        </w:rPr>
        <w:t xml:space="preserve"> </w:t>
      </w:r>
      <w:r w:rsidRPr="00B47E29">
        <w:rPr>
          <w:lang w:val="ru-RU"/>
        </w:rPr>
        <w:t xml:space="preserve">  </w:t>
      </w:r>
      <w:r>
        <w:rPr>
          <w:rFonts w:ascii="Arial" w:hAnsi="Arial" w:cs="Arial"/>
          <w:sz w:val="18"/>
          <w:szCs w:val="18"/>
          <w:lang w:val="ru-RU"/>
        </w:rPr>
        <w:t xml:space="preserve">Последние </w:t>
      </w:r>
      <w:r>
        <w:rPr>
          <w:rFonts w:ascii="Arial" w:hAnsi="Arial" w:cs="Arial"/>
          <w:sz w:val="18"/>
          <w:szCs w:val="18"/>
          <w:lang w:val="ru-RU"/>
        </w:rPr>
        <w:t>варианты текстов по ГР</w:t>
      </w:r>
      <w:r w:rsidRPr="00B47E29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и ТВК размещены на веб-сайте </w:t>
      </w:r>
      <w:r w:rsidR="005C22F8">
        <w:fldChar w:fldCharType="begin"/>
      </w:r>
      <w:r w:rsidR="005C22F8" w:rsidRPr="005C22F8">
        <w:rPr>
          <w:lang w:val="ru-RU"/>
        </w:rPr>
        <w:instrText xml:space="preserve"> </w:instrText>
      </w:r>
      <w:r w:rsidR="005C22F8">
        <w:instrText>HYPERLINK</w:instrText>
      </w:r>
      <w:r w:rsidR="005C22F8" w:rsidRPr="005C22F8">
        <w:rPr>
          <w:lang w:val="ru-RU"/>
        </w:rPr>
        <w:instrText xml:space="preserve"> "</w:instrText>
      </w:r>
      <w:r w:rsidR="005C22F8">
        <w:instrText>http</w:instrText>
      </w:r>
      <w:r w:rsidR="005C22F8" w:rsidRPr="005C22F8">
        <w:rPr>
          <w:lang w:val="ru-RU"/>
        </w:rPr>
        <w:instrText>://</w:instrText>
      </w:r>
      <w:r w:rsidR="005C22F8">
        <w:instrText>www</w:instrText>
      </w:r>
      <w:r w:rsidR="005C22F8" w:rsidRPr="005C22F8">
        <w:rPr>
          <w:lang w:val="ru-RU"/>
        </w:rPr>
        <w:instrText>.</w:instrText>
      </w:r>
      <w:r w:rsidR="005C22F8">
        <w:instrText>wipo</w:instrText>
      </w:r>
      <w:r w:rsidR="005C22F8" w:rsidRPr="005C22F8">
        <w:rPr>
          <w:lang w:val="ru-RU"/>
        </w:rPr>
        <w:instrText>.</w:instrText>
      </w:r>
      <w:r w:rsidR="005C22F8">
        <w:instrText>int</w:instrText>
      </w:r>
      <w:r w:rsidR="005C22F8" w:rsidRPr="005C22F8">
        <w:rPr>
          <w:lang w:val="ru-RU"/>
        </w:rPr>
        <w:instrText>/</w:instrText>
      </w:r>
      <w:r w:rsidR="005C22F8">
        <w:instrText>tk</w:instrText>
      </w:r>
      <w:r w:rsidR="005C22F8" w:rsidRPr="005C22F8">
        <w:rPr>
          <w:lang w:val="ru-RU"/>
        </w:rPr>
        <w:instrText>/</w:instrText>
      </w:r>
      <w:r w:rsidR="005C22F8">
        <w:instrText>en</w:instrText>
      </w:r>
      <w:r w:rsidR="005C22F8" w:rsidRPr="005C22F8">
        <w:rPr>
          <w:lang w:val="ru-RU"/>
        </w:rPr>
        <w:instrText>/</w:instrText>
      </w:r>
      <w:r w:rsidR="005C22F8">
        <w:instrText>igc</w:instrText>
      </w:r>
      <w:r w:rsidR="005C22F8" w:rsidRPr="005C22F8">
        <w:rPr>
          <w:lang w:val="ru-RU"/>
        </w:rPr>
        <w:instrText xml:space="preserve">/" </w:instrText>
      </w:r>
      <w:r w:rsidR="005C22F8">
        <w:fldChar w:fldCharType="separate"/>
      </w:r>
      <w:r w:rsidRPr="000B0F53">
        <w:rPr>
          <w:rStyle w:val="Hyperlink"/>
          <w:rFonts w:ascii="Arial" w:hAnsi="Arial" w:cs="Arial"/>
          <w:sz w:val="18"/>
          <w:szCs w:val="18"/>
        </w:rPr>
        <w:t>http</w:t>
      </w:r>
      <w:r w:rsidRPr="000B0F53">
        <w:rPr>
          <w:rStyle w:val="Hyperlink"/>
          <w:rFonts w:ascii="Arial" w:hAnsi="Arial" w:cs="Arial"/>
          <w:sz w:val="18"/>
          <w:szCs w:val="18"/>
          <w:lang w:val="ru-RU"/>
        </w:rPr>
        <w:t>://</w:t>
      </w:r>
      <w:r w:rsidRPr="000B0F53">
        <w:rPr>
          <w:rStyle w:val="Hyperlink"/>
          <w:rFonts w:ascii="Arial" w:hAnsi="Arial" w:cs="Arial"/>
          <w:sz w:val="18"/>
          <w:szCs w:val="18"/>
        </w:rPr>
        <w:t>www</w:t>
      </w:r>
      <w:r w:rsidRPr="000B0F53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0B0F53">
        <w:rPr>
          <w:rStyle w:val="Hyperlink"/>
          <w:rFonts w:ascii="Arial" w:hAnsi="Arial" w:cs="Arial"/>
          <w:sz w:val="18"/>
          <w:szCs w:val="18"/>
        </w:rPr>
        <w:t>wipo</w:t>
      </w:r>
      <w:proofErr w:type="spellEnd"/>
      <w:r w:rsidRPr="000B0F53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0B0F53">
        <w:rPr>
          <w:rStyle w:val="Hyperlink"/>
          <w:rFonts w:ascii="Arial" w:hAnsi="Arial" w:cs="Arial"/>
          <w:sz w:val="18"/>
          <w:szCs w:val="18"/>
        </w:rPr>
        <w:t>int</w:t>
      </w:r>
      <w:proofErr w:type="spellEnd"/>
      <w:r w:rsidRPr="000B0F53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0B0F53">
        <w:rPr>
          <w:rStyle w:val="Hyperlink"/>
          <w:rFonts w:ascii="Arial" w:hAnsi="Arial" w:cs="Arial"/>
          <w:sz w:val="18"/>
          <w:szCs w:val="18"/>
        </w:rPr>
        <w:t>tk</w:t>
      </w:r>
      <w:proofErr w:type="spellEnd"/>
      <w:r w:rsidRPr="000B0F53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0B0F53">
        <w:rPr>
          <w:rStyle w:val="Hyperlink"/>
          <w:rFonts w:ascii="Arial" w:hAnsi="Arial" w:cs="Arial"/>
          <w:sz w:val="18"/>
          <w:szCs w:val="18"/>
        </w:rPr>
        <w:t>en</w:t>
      </w:r>
      <w:proofErr w:type="spellEnd"/>
      <w:r w:rsidRPr="000B0F53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0B0F53">
        <w:rPr>
          <w:rStyle w:val="Hyperlink"/>
          <w:rFonts w:ascii="Arial" w:hAnsi="Arial" w:cs="Arial"/>
          <w:sz w:val="18"/>
          <w:szCs w:val="18"/>
        </w:rPr>
        <w:t>igc</w:t>
      </w:r>
      <w:proofErr w:type="spellEnd"/>
      <w:r w:rsidRPr="000B0F53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r w:rsidR="005C22F8">
        <w:rPr>
          <w:rStyle w:val="Hyperlink"/>
          <w:rFonts w:ascii="Arial" w:hAnsi="Arial" w:cs="Arial"/>
          <w:sz w:val="18"/>
          <w:szCs w:val="18"/>
          <w:lang w:val="ru-RU"/>
        </w:rPr>
        <w:fldChar w:fldCharType="end"/>
      </w:r>
      <w:r w:rsidRPr="00B47E29"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</w:p>
  </w:footnote>
  <w:footnote w:id="8">
    <w:p w:rsidR="00EC3337" w:rsidRPr="00A85B6D" w:rsidRDefault="00EC333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85B6D">
        <w:rPr>
          <w:lang w:val="ru-RU"/>
        </w:rPr>
        <w:t xml:space="preserve">  </w:t>
      </w:r>
      <w:r w:rsidRPr="00EC3337">
        <w:rPr>
          <w:rFonts w:ascii="Arial" w:hAnsi="Arial" w:cs="Arial"/>
          <w:sz w:val="18"/>
          <w:szCs w:val="18"/>
          <w:lang w:val="ru-RU"/>
        </w:rPr>
        <w:t>Размещен на веб-сайте</w:t>
      </w:r>
      <w:r>
        <w:rPr>
          <w:lang w:val="ru-RU"/>
        </w:rPr>
        <w:t xml:space="preserve"> </w:t>
      </w:r>
      <w:hyperlink r:id="rId1" w:history="1">
        <w:r w:rsidRPr="00EC3337">
          <w:rPr>
            <w:rStyle w:val="Hyperlink"/>
            <w:rFonts w:ascii="Arial" w:hAnsi="Arial" w:cs="Arial"/>
            <w:sz w:val="18"/>
            <w:szCs w:val="18"/>
          </w:rPr>
          <w:t>http</w:t>
        </w:r>
        <w:r w:rsidRPr="00EC3337">
          <w:rPr>
            <w:rStyle w:val="Hyperlink"/>
            <w:rFonts w:ascii="Arial" w:hAnsi="Arial" w:cs="Arial"/>
            <w:sz w:val="18"/>
            <w:szCs w:val="18"/>
            <w:lang w:val="ru-RU"/>
          </w:rPr>
          <w:t>://</w:t>
        </w:r>
        <w:r w:rsidRPr="00EC3337">
          <w:rPr>
            <w:rStyle w:val="Hyperlink"/>
            <w:rFonts w:ascii="Arial" w:hAnsi="Arial" w:cs="Arial"/>
            <w:sz w:val="18"/>
            <w:szCs w:val="18"/>
          </w:rPr>
          <w:t>www</w:t>
        </w:r>
        <w:r w:rsidRPr="00EC3337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 w:rsidRPr="00EC3337">
          <w:rPr>
            <w:rStyle w:val="Hyperlink"/>
            <w:rFonts w:ascii="Arial" w:hAnsi="Arial" w:cs="Arial"/>
            <w:sz w:val="18"/>
            <w:szCs w:val="18"/>
          </w:rPr>
          <w:t>wipo</w:t>
        </w:r>
        <w:proofErr w:type="spellEnd"/>
        <w:r w:rsidRPr="00EC3337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 w:rsidRPr="00EC3337">
          <w:rPr>
            <w:rStyle w:val="Hyperlink"/>
            <w:rFonts w:ascii="Arial" w:hAnsi="Arial" w:cs="Arial"/>
            <w:sz w:val="18"/>
            <w:szCs w:val="18"/>
          </w:rPr>
          <w:t>int</w:t>
        </w:r>
        <w:proofErr w:type="spellEnd"/>
        <w:r w:rsidRPr="00EC3337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proofErr w:type="spellStart"/>
        <w:r w:rsidRPr="00EC3337">
          <w:rPr>
            <w:rStyle w:val="Hyperlink"/>
            <w:rFonts w:ascii="Arial" w:hAnsi="Arial" w:cs="Arial"/>
            <w:sz w:val="18"/>
            <w:szCs w:val="18"/>
          </w:rPr>
          <w:t>tk</w:t>
        </w:r>
        <w:proofErr w:type="spellEnd"/>
        <w:r w:rsidRPr="00EC3337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proofErr w:type="spellStart"/>
        <w:r w:rsidRPr="00EC3337">
          <w:rPr>
            <w:rStyle w:val="Hyperlink"/>
            <w:rFonts w:ascii="Arial" w:hAnsi="Arial" w:cs="Arial"/>
            <w:sz w:val="18"/>
            <w:szCs w:val="18"/>
          </w:rPr>
          <w:t>en</w:t>
        </w:r>
        <w:proofErr w:type="spellEnd"/>
        <w:r w:rsidRPr="00EC3337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proofErr w:type="spellStart"/>
        <w:r w:rsidRPr="00EC3337">
          <w:rPr>
            <w:rStyle w:val="Hyperlink"/>
            <w:rFonts w:ascii="Arial" w:hAnsi="Arial" w:cs="Arial"/>
            <w:sz w:val="18"/>
            <w:szCs w:val="18"/>
          </w:rPr>
          <w:t>igc</w:t>
        </w:r>
        <w:proofErr w:type="spellEnd"/>
        <w:r w:rsidRPr="00EC3337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</w:hyperlink>
      <w:r w:rsidRPr="00A85B6D"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</w:p>
  </w:footnote>
  <w:footnote w:id="9">
    <w:p w:rsidR="00EC3337" w:rsidRPr="00A85B6D" w:rsidRDefault="00EC3337" w:rsidP="00AB03D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85B6D">
        <w:rPr>
          <w:lang w:val="ru-RU"/>
        </w:rPr>
        <w:t xml:space="preserve">  </w:t>
      </w:r>
      <w:r w:rsidRPr="00EC3337">
        <w:rPr>
          <w:rFonts w:ascii="Arial" w:hAnsi="Arial" w:cs="Arial"/>
          <w:sz w:val="18"/>
          <w:szCs w:val="18"/>
          <w:lang w:val="ru-RU"/>
        </w:rPr>
        <w:t xml:space="preserve">Размещен на веб-сайте </w:t>
      </w:r>
      <w:r w:rsidR="005C22F8">
        <w:fldChar w:fldCharType="begin"/>
      </w:r>
      <w:r w:rsidR="005C22F8" w:rsidRPr="005C22F8">
        <w:rPr>
          <w:lang w:val="ru-RU"/>
        </w:rPr>
        <w:instrText xml:space="preserve"> </w:instrText>
      </w:r>
      <w:r w:rsidR="005C22F8">
        <w:instrText>HYPERLINK</w:instrText>
      </w:r>
      <w:r w:rsidR="005C22F8" w:rsidRPr="005C22F8">
        <w:rPr>
          <w:lang w:val="ru-RU"/>
        </w:rPr>
        <w:instrText xml:space="preserve"> "</w:instrText>
      </w:r>
      <w:r w:rsidR="005C22F8">
        <w:instrText>http</w:instrText>
      </w:r>
      <w:r w:rsidR="005C22F8" w:rsidRPr="005C22F8">
        <w:rPr>
          <w:lang w:val="ru-RU"/>
        </w:rPr>
        <w:instrText>://</w:instrText>
      </w:r>
      <w:r w:rsidR="005C22F8">
        <w:instrText>www</w:instrText>
      </w:r>
      <w:r w:rsidR="005C22F8" w:rsidRPr="005C22F8">
        <w:rPr>
          <w:lang w:val="ru-RU"/>
        </w:rPr>
        <w:instrText>.</w:instrText>
      </w:r>
      <w:r w:rsidR="005C22F8">
        <w:instrText>wipo</w:instrText>
      </w:r>
      <w:r w:rsidR="005C22F8" w:rsidRPr="005C22F8">
        <w:rPr>
          <w:lang w:val="ru-RU"/>
        </w:rPr>
        <w:instrText>.</w:instrText>
      </w:r>
      <w:r w:rsidR="005C22F8">
        <w:instrText>int</w:instrText>
      </w:r>
      <w:r w:rsidR="005C22F8" w:rsidRPr="005C22F8">
        <w:rPr>
          <w:lang w:val="ru-RU"/>
        </w:rPr>
        <w:instrText>/</w:instrText>
      </w:r>
      <w:r w:rsidR="005C22F8">
        <w:instrText>tk</w:instrText>
      </w:r>
      <w:r w:rsidR="005C22F8" w:rsidRPr="005C22F8">
        <w:rPr>
          <w:lang w:val="ru-RU"/>
        </w:rPr>
        <w:instrText>/</w:instrText>
      </w:r>
      <w:r w:rsidR="005C22F8">
        <w:instrText>en</w:instrText>
      </w:r>
      <w:r w:rsidR="005C22F8" w:rsidRPr="005C22F8">
        <w:rPr>
          <w:lang w:val="ru-RU"/>
        </w:rPr>
        <w:instrText>/</w:instrText>
      </w:r>
      <w:r w:rsidR="005C22F8">
        <w:instrText>igc</w:instrText>
      </w:r>
      <w:r w:rsidR="005C22F8" w:rsidRPr="005C22F8">
        <w:rPr>
          <w:lang w:val="ru-RU"/>
        </w:rPr>
        <w:instrText xml:space="preserve">/" </w:instrText>
      </w:r>
      <w:r w:rsidR="005C22F8">
        <w:fldChar w:fldCharType="separate"/>
      </w:r>
      <w:r w:rsidRPr="00EC3337">
        <w:rPr>
          <w:rStyle w:val="Hyperlink"/>
          <w:rFonts w:ascii="Arial" w:hAnsi="Arial" w:cs="Arial"/>
          <w:sz w:val="18"/>
          <w:szCs w:val="18"/>
        </w:rPr>
        <w:t>http</w:t>
      </w:r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://</w:t>
      </w:r>
      <w:r w:rsidRPr="00EC3337">
        <w:rPr>
          <w:rStyle w:val="Hyperlink"/>
          <w:rFonts w:ascii="Arial" w:hAnsi="Arial" w:cs="Arial"/>
          <w:sz w:val="18"/>
          <w:szCs w:val="18"/>
        </w:rPr>
        <w:t>www</w:t>
      </w:r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wipo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int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tk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en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igc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r w:rsidR="005C22F8">
        <w:rPr>
          <w:rStyle w:val="Hyperlink"/>
          <w:rFonts w:ascii="Arial" w:hAnsi="Arial" w:cs="Arial"/>
          <w:sz w:val="18"/>
          <w:szCs w:val="18"/>
          <w:lang w:val="ru-RU"/>
        </w:rPr>
        <w:fldChar w:fldCharType="end"/>
      </w:r>
      <w:r w:rsidRPr="00A85B6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0">
    <w:p w:rsidR="00EC3337" w:rsidRPr="00A85B6D" w:rsidRDefault="00EC333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85B6D">
        <w:rPr>
          <w:lang w:val="ru-RU"/>
        </w:rPr>
        <w:t xml:space="preserve">  </w:t>
      </w:r>
      <w:r w:rsidRPr="00EC3337">
        <w:rPr>
          <w:rFonts w:ascii="Arial" w:hAnsi="Arial" w:cs="Arial"/>
          <w:sz w:val="18"/>
          <w:szCs w:val="18"/>
          <w:lang w:val="ru-RU"/>
        </w:rPr>
        <w:t xml:space="preserve">Размещен на веб-сайте </w:t>
      </w:r>
      <w:r w:rsidR="005C22F8">
        <w:fldChar w:fldCharType="begin"/>
      </w:r>
      <w:r w:rsidR="005C22F8" w:rsidRPr="005C22F8">
        <w:rPr>
          <w:lang w:val="ru-RU"/>
        </w:rPr>
        <w:instrText xml:space="preserve"> </w:instrText>
      </w:r>
      <w:r w:rsidR="005C22F8">
        <w:instrText>HYPERLINK</w:instrText>
      </w:r>
      <w:r w:rsidR="005C22F8" w:rsidRPr="005C22F8">
        <w:rPr>
          <w:lang w:val="ru-RU"/>
        </w:rPr>
        <w:instrText xml:space="preserve"> "</w:instrText>
      </w:r>
      <w:r w:rsidR="005C22F8">
        <w:instrText>http</w:instrText>
      </w:r>
      <w:r w:rsidR="005C22F8" w:rsidRPr="005C22F8">
        <w:rPr>
          <w:lang w:val="ru-RU"/>
        </w:rPr>
        <w:instrText>://</w:instrText>
      </w:r>
      <w:r w:rsidR="005C22F8">
        <w:instrText>www</w:instrText>
      </w:r>
      <w:r w:rsidR="005C22F8" w:rsidRPr="005C22F8">
        <w:rPr>
          <w:lang w:val="ru-RU"/>
        </w:rPr>
        <w:instrText>.</w:instrText>
      </w:r>
      <w:r w:rsidR="005C22F8">
        <w:instrText>wipo</w:instrText>
      </w:r>
      <w:r w:rsidR="005C22F8" w:rsidRPr="005C22F8">
        <w:rPr>
          <w:lang w:val="ru-RU"/>
        </w:rPr>
        <w:instrText>.</w:instrText>
      </w:r>
      <w:r w:rsidR="005C22F8">
        <w:instrText>int</w:instrText>
      </w:r>
      <w:r w:rsidR="005C22F8" w:rsidRPr="005C22F8">
        <w:rPr>
          <w:lang w:val="ru-RU"/>
        </w:rPr>
        <w:instrText>/</w:instrText>
      </w:r>
      <w:r w:rsidR="005C22F8">
        <w:instrText>tk</w:instrText>
      </w:r>
      <w:r w:rsidR="005C22F8" w:rsidRPr="005C22F8">
        <w:rPr>
          <w:lang w:val="ru-RU"/>
        </w:rPr>
        <w:instrText>/</w:instrText>
      </w:r>
      <w:r w:rsidR="005C22F8">
        <w:instrText>en</w:instrText>
      </w:r>
      <w:r w:rsidR="005C22F8" w:rsidRPr="005C22F8">
        <w:rPr>
          <w:lang w:val="ru-RU"/>
        </w:rPr>
        <w:instrText>/</w:instrText>
      </w:r>
      <w:r w:rsidR="005C22F8">
        <w:instrText>igc</w:instrText>
      </w:r>
      <w:r w:rsidR="005C22F8" w:rsidRPr="005C22F8">
        <w:rPr>
          <w:lang w:val="ru-RU"/>
        </w:rPr>
        <w:instrText xml:space="preserve">/" </w:instrText>
      </w:r>
      <w:r w:rsidR="005C22F8">
        <w:fldChar w:fldCharType="separate"/>
      </w:r>
      <w:r w:rsidRPr="00EC3337">
        <w:rPr>
          <w:rStyle w:val="Hyperlink"/>
          <w:rFonts w:ascii="Arial" w:hAnsi="Arial" w:cs="Arial"/>
          <w:sz w:val="18"/>
          <w:szCs w:val="18"/>
        </w:rPr>
        <w:t>http</w:t>
      </w:r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://</w:t>
      </w:r>
      <w:r w:rsidRPr="00EC3337">
        <w:rPr>
          <w:rStyle w:val="Hyperlink"/>
          <w:rFonts w:ascii="Arial" w:hAnsi="Arial" w:cs="Arial"/>
          <w:sz w:val="18"/>
          <w:szCs w:val="18"/>
        </w:rPr>
        <w:t>www</w:t>
      </w:r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wipo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int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tk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en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igc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r w:rsidR="005C22F8">
        <w:rPr>
          <w:rStyle w:val="Hyperlink"/>
          <w:rFonts w:ascii="Arial" w:hAnsi="Arial" w:cs="Arial"/>
          <w:sz w:val="18"/>
          <w:szCs w:val="18"/>
          <w:lang w:val="ru-RU"/>
        </w:rPr>
        <w:fldChar w:fldCharType="end"/>
      </w:r>
      <w:r w:rsidRPr="00A85B6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1">
    <w:p w:rsidR="00EC3337" w:rsidRPr="00A85B6D" w:rsidRDefault="00EC333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85B6D">
        <w:rPr>
          <w:lang w:val="ru-RU"/>
        </w:rPr>
        <w:t xml:space="preserve">  </w:t>
      </w:r>
      <w:r w:rsidRPr="00EC3337">
        <w:rPr>
          <w:rFonts w:ascii="Arial" w:hAnsi="Arial" w:cs="Arial"/>
          <w:sz w:val="18"/>
          <w:szCs w:val="18"/>
          <w:lang w:val="ru-RU"/>
        </w:rPr>
        <w:t xml:space="preserve">Размещен на веб-сайте </w:t>
      </w:r>
      <w:r w:rsidR="005C22F8">
        <w:fldChar w:fldCharType="begin"/>
      </w:r>
      <w:r w:rsidR="005C22F8" w:rsidRPr="005C22F8">
        <w:rPr>
          <w:lang w:val="ru-RU"/>
        </w:rPr>
        <w:instrText xml:space="preserve"> </w:instrText>
      </w:r>
      <w:r w:rsidR="005C22F8">
        <w:instrText>HYPERLINK</w:instrText>
      </w:r>
      <w:r w:rsidR="005C22F8" w:rsidRPr="005C22F8">
        <w:rPr>
          <w:lang w:val="ru-RU"/>
        </w:rPr>
        <w:instrText xml:space="preserve"> "</w:instrText>
      </w:r>
      <w:r w:rsidR="005C22F8">
        <w:instrText>http</w:instrText>
      </w:r>
      <w:r w:rsidR="005C22F8" w:rsidRPr="005C22F8">
        <w:rPr>
          <w:lang w:val="ru-RU"/>
        </w:rPr>
        <w:instrText>://</w:instrText>
      </w:r>
      <w:r w:rsidR="005C22F8">
        <w:instrText>www</w:instrText>
      </w:r>
      <w:r w:rsidR="005C22F8" w:rsidRPr="005C22F8">
        <w:rPr>
          <w:lang w:val="ru-RU"/>
        </w:rPr>
        <w:instrText>.</w:instrText>
      </w:r>
      <w:r w:rsidR="005C22F8">
        <w:instrText>wipo</w:instrText>
      </w:r>
      <w:r w:rsidR="005C22F8" w:rsidRPr="005C22F8">
        <w:rPr>
          <w:lang w:val="ru-RU"/>
        </w:rPr>
        <w:instrText>.</w:instrText>
      </w:r>
      <w:r w:rsidR="005C22F8">
        <w:instrText>int</w:instrText>
      </w:r>
      <w:r w:rsidR="005C22F8" w:rsidRPr="005C22F8">
        <w:rPr>
          <w:lang w:val="ru-RU"/>
        </w:rPr>
        <w:instrText>/</w:instrText>
      </w:r>
      <w:r w:rsidR="005C22F8">
        <w:instrText>tk</w:instrText>
      </w:r>
      <w:r w:rsidR="005C22F8" w:rsidRPr="005C22F8">
        <w:rPr>
          <w:lang w:val="ru-RU"/>
        </w:rPr>
        <w:instrText>/</w:instrText>
      </w:r>
      <w:r w:rsidR="005C22F8">
        <w:instrText>en</w:instrText>
      </w:r>
      <w:r w:rsidR="005C22F8" w:rsidRPr="005C22F8">
        <w:rPr>
          <w:lang w:val="ru-RU"/>
        </w:rPr>
        <w:instrText>/</w:instrText>
      </w:r>
      <w:r w:rsidR="005C22F8">
        <w:instrText>igc</w:instrText>
      </w:r>
      <w:r w:rsidR="005C22F8" w:rsidRPr="005C22F8">
        <w:rPr>
          <w:lang w:val="ru-RU"/>
        </w:rPr>
        <w:instrText xml:space="preserve">/" </w:instrText>
      </w:r>
      <w:r w:rsidR="005C22F8">
        <w:fldChar w:fldCharType="separate"/>
      </w:r>
      <w:r w:rsidRPr="00EC3337">
        <w:rPr>
          <w:rStyle w:val="Hyperlink"/>
          <w:rFonts w:ascii="Arial" w:hAnsi="Arial" w:cs="Arial"/>
          <w:sz w:val="18"/>
          <w:szCs w:val="18"/>
        </w:rPr>
        <w:t>http</w:t>
      </w:r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://</w:t>
      </w:r>
      <w:r w:rsidRPr="00EC3337">
        <w:rPr>
          <w:rStyle w:val="Hyperlink"/>
          <w:rFonts w:ascii="Arial" w:hAnsi="Arial" w:cs="Arial"/>
          <w:sz w:val="18"/>
          <w:szCs w:val="18"/>
        </w:rPr>
        <w:t>www</w:t>
      </w:r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wipo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int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tk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en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igc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r w:rsidR="005C22F8">
        <w:rPr>
          <w:rStyle w:val="Hyperlink"/>
          <w:rFonts w:ascii="Arial" w:hAnsi="Arial" w:cs="Arial"/>
          <w:sz w:val="18"/>
          <w:szCs w:val="18"/>
          <w:lang w:val="ru-RU"/>
        </w:rPr>
        <w:fldChar w:fldCharType="end"/>
      </w:r>
      <w:r w:rsidRPr="00A85B6D">
        <w:rPr>
          <w:rFonts w:ascii="Arial" w:hAnsi="Arial" w:cs="Arial"/>
          <w:sz w:val="18"/>
          <w:szCs w:val="18"/>
          <w:lang w:val="ru-RU"/>
        </w:rPr>
        <w:t>.</w:t>
      </w:r>
    </w:p>
  </w:footnote>
  <w:footnote w:id="12">
    <w:p w:rsidR="00EC3337" w:rsidRPr="00A85B6D" w:rsidRDefault="00EC3337" w:rsidP="002912D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85B6D">
        <w:rPr>
          <w:lang w:val="ru-RU"/>
        </w:rPr>
        <w:t xml:space="preserve">  </w:t>
      </w:r>
      <w:r w:rsidRPr="00EC3337">
        <w:rPr>
          <w:rFonts w:ascii="Arial" w:hAnsi="Arial" w:cs="Arial"/>
          <w:sz w:val="18"/>
          <w:szCs w:val="18"/>
          <w:lang w:val="ru-RU"/>
        </w:rPr>
        <w:t xml:space="preserve">Размещен на веб-сайте </w:t>
      </w:r>
      <w:r w:rsidR="005C22F8">
        <w:fldChar w:fldCharType="begin"/>
      </w:r>
      <w:r w:rsidR="005C22F8" w:rsidRPr="005C22F8">
        <w:rPr>
          <w:lang w:val="ru-RU"/>
        </w:rPr>
        <w:instrText xml:space="preserve"> </w:instrText>
      </w:r>
      <w:r w:rsidR="005C22F8">
        <w:instrText>HYPERLINK</w:instrText>
      </w:r>
      <w:r w:rsidR="005C22F8" w:rsidRPr="005C22F8">
        <w:rPr>
          <w:lang w:val="ru-RU"/>
        </w:rPr>
        <w:instrText xml:space="preserve"> "</w:instrText>
      </w:r>
      <w:r w:rsidR="005C22F8">
        <w:instrText>http</w:instrText>
      </w:r>
      <w:r w:rsidR="005C22F8" w:rsidRPr="005C22F8">
        <w:rPr>
          <w:lang w:val="ru-RU"/>
        </w:rPr>
        <w:instrText>://</w:instrText>
      </w:r>
      <w:r w:rsidR="005C22F8">
        <w:instrText>www</w:instrText>
      </w:r>
      <w:r w:rsidR="005C22F8" w:rsidRPr="005C22F8">
        <w:rPr>
          <w:lang w:val="ru-RU"/>
        </w:rPr>
        <w:instrText>.</w:instrText>
      </w:r>
      <w:r w:rsidR="005C22F8">
        <w:instrText>wipo</w:instrText>
      </w:r>
      <w:r w:rsidR="005C22F8" w:rsidRPr="005C22F8">
        <w:rPr>
          <w:lang w:val="ru-RU"/>
        </w:rPr>
        <w:instrText>.</w:instrText>
      </w:r>
      <w:r w:rsidR="005C22F8">
        <w:instrText>int</w:instrText>
      </w:r>
      <w:r w:rsidR="005C22F8" w:rsidRPr="005C22F8">
        <w:rPr>
          <w:lang w:val="ru-RU"/>
        </w:rPr>
        <w:instrText>/</w:instrText>
      </w:r>
      <w:r w:rsidR="005C22F8">
        <w:instrText>tk</w:instrText>
      </w:r>
      <w:r w:rsidR="005C22F8" w:rsidRPr="005C22F8">
        <w:rPr>
          <w:lang w:val="ru-RU"/>
        </w:rPr>
        <w:instrText>/</w:instrText>
      </w:r>
      <w:r w:rsidR="005C22F8">
        <w:instrText>en</w:instrText>
      </w:r>
      <w:r w:rsidR="005C22F8" w:rsidRPr="005C22F8">
        <w:rPr>
          <w:lang w:val="ru-RU"/>
        </w:rPr>
        <w:instrText>/</w:instrText>
      </w:r>
      <w:r w:rsidR="005C22F8">
        <w:instrText>igc</w:instrText>
      </w:r>
      <w:r w:rsidR="005C22F8" w:rsidRPr="005C22F8">
        <w:rPr>
          <w:lang w:val="ru-RU"/>
        </w:rPr>
        <w:instrText xml:space="preserve">/" </w:instrText>
      </w:r>
      <w:r w:rsidR="005C22F8">
        <w:fldChar w:fldCharType="separate"/>
      </w:r>
      <w:r w:rsidRPr="00EC3337">
        <w:rPr>
          <w:rStyle w:val="Hyperlink"/>
          <w:rFonts w:ascii="Arial" w:hAnsi="Arial" w:cs="Arial"/>
          <w:sz w:val="18"/>
          <w:szCs w:val="18"/>
        </w:rPr>
        <w:t>http</w:t>
      </w:r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://</w:t>
      </w:r>
      <w:r w:rsidRPr="00EC3337">
        <w:rPr>
          <w:rStyle w:val="Hyperlink"/>
          <w:rFonts w:ascii="Arial" w:hAnsi="Arial" w:cs="Arial"/>
          <w:sz w:val="18"/>
          <w:szCs w:val="18"/>
        </w:rPr>
        <w:t>www</w:t>
      </w:r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wipo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.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int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tk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en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proofErr w:type="spellStart"/>
      <w:r w:rsidRPr="00EC3337">
        <w:rPr>
          <w:rStyle w:val="Hyperlink"/>
          <w:rFonts w:ascii="Arial" w:hAnsi="Arial" w:cs="Arial"/>
          <w:sz w:val="18"/>
          <w:szCs w:val="18"/>
        </w:rPr>
        <w:t>igc</w:t>
      </w:r>
      <w:proofErr w:type="spellEnd"/>
      <w:r w:rsidRPr="00EC3337">
        <w:rPr>
          <w:rStyle w:val="Hyperlink"/>
          <w:rFonts w:ascii="Arial" w:hAnsi="Arial" w:cs="Arial"/>
          <w:sz w:val="18"/>
          <w:szCs w:val="18"/>
          <w:lang w:val="ru-RU"/>
        </w:rPr>
        <w:t>/</w:t>
      </w:r>
      <w:r w:rsidR="005C22F8">
        <w:rPr>
          <w:rStyle w:val="Hyperlink"/>
          <w:rFonts w:ascii="Arial" w:hAnsi="Arial" w:cs="Arial"/>
          <w:sz w:val="18"/>
          <w:szCs w:val="18"/>
          <w:lang w:val="ru-RU"/>
        </w:rPr>
        <w:fldChar w:fldCharType="end"/>
      </w:r>
      <w:r w:rsidRPr="00A85B6D">
        <w:rPr>
          <w:rFonts w:ascii="Arial" w:hAnsi="Arial" w:cs="Arial"/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829"/>
    <w:multiLevelType w:val="hybridMultilevel"/>
    <w:tmpl w:val="D7986EDC"/>
    <w:lvl w:ilvl="0" w:tplc="881E4CCE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485"/>
    <w:multiLevelType w:val="hybridMultilevel"/>
    <w:tmpl w:val="B66851F8"/>
    <w:lvl w:ilvl="0" w:tplc="3912D684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503D"/>
    <w:multiLevelType w:val="hybridMultilevel"/>
    <w:tmpl w:val="FC2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23355"/>
    <w:multiLevelType w:val="hybridMultilevel"/>
    <w:tmpl w:val="9E709C7C"/>
    <w:lvl w:ilvl="0" w:tplc="D0C24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C693D"/>
    <w:multiLevelType w:val="hybridMultilevel"/>
    <w:tmpl w:val="2D14C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22EA4"/>
    <w:multiLevelType w:val="hybridMultilevel"/>
    <w:tmpl w:val="1FC05D3C"/>
    <w:lvl w:ilvl="0" w:tplc="3DAE88A8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93010"/>
    <w:multiLevelType w:val="hybridMultilevel"/>
    <w:tmpl w:val="3DF8B01C"/>
    <w:lvl w:ilvl="0" w:tplc="60FAF3F2">
      <w:start w:val="3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30429"/>
    <w:multiLevelType w:val="hybridMultilevel"/>
    <w:tmpl w:val="ABBCB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3657B"/>
    <w:multiLevelType w:val="hybridMultilevel"/>
    <w:tmpl w:val="ED0693D4"/>
    <w:lvl w:ilvl="0" w:tplc="A692B08A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87999"/>
    <w:multiLevelType w:val="hybridMultilevel"/>
    <w:tmpl w:val="63E818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DB85F7C"/>
    <w:multiLevelType w:val="hybridMultilevel"/>
    <w:tmpl w:val="CC267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95FA7"/>
    <w:multiLevelType w:val="hybridMultilevel"/>
    <w:tmpl w:val="A10496E6"/>
    <w:lvl w:ilvl="0" w:tplc="F590596E">
      <w:start w:val="3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E7B70"/>
    <w:multiLevelType w:val="hybridMultilevel"/>
    <w:tmpl w:val="920A07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5C26E2"/>
    <w:multiLevelType w:val="hybridMultilevel"/>
    <w:tmpl w:val="CEA4EC38"/>
    <w:lvl w:ilvl="0" w:tplc="F2AC4DBA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1EF075B"/>
    <w:multiLevelType w:val="hybridMultilevel"/>
    <w:tmpl w:val="E046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114FB"/>
    <w:multiLevelType w:val="hybridMultilevel"/>
    <w:tmpl w:val="4368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84D15"/>
    <w:multiLevelType w:val="hybridMultilevel"/>
    <w:tmpl w:val="AA668954"/>
    <w:lvl w:ilvl="0" w:tplc="805E3B82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257D8"/>
    <w:multiLevelType w:val="hybridMultilevel"/>
    <w:tmpl w:val="78E6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F2354F"/>
    <w:multiLevelType w:val="hybridMultilevel"/>
    <w:tmpl w:val="BFE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31131"/>
    <w:multiLevelType w:val="hybridMultilevel"/>
    <w:tmpl w:val="A376964A"/>
    <w:lvl w:ilvl="0" w:tplc="07C686DC">
      <w:start w:val="22"/>
      <w:numFmt w:val="decimal"/>
      <w:lvlText w:val="%1."/>
      <w:lvlJc w:val="left"/>
      <w:pPr>
        <w:ind w:left="144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A37076"/>
    <w:multiLevelType w:val="hybridMultilevel"/>
    <w:tmpl w:val="21E4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77001F"/>
    <w:multiLevelType w:val="hybridMultilevel"/>
    <w:tmpl w:val="8AF42F24"/>
    <w:lvl w:ilvl="0" w:tplc="E4147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313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A436917"/>
    <w:multiLevelType w:val="hybridMultilevel"/>
    <w:tmpl w:val="B072B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F076B"/>
    <w:multiLevelType w:val="hybridMultilevel"/>
    <w:tmpl w:val="6D5CEBBA"/>
    <w:lvl w:ilvl="0" w:tplc="33CA3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76B28"/>
    <w:multiLevelType w:val="hybridMultilevel"/>
    <w:tmpl w:val="3A10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561679"/>
    <w:multiLevelType w:val="hybridMultilevel"/>
    <w:tmpl w:val="B64AAE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69F07BC"/>
    <w:multiLevelType w:val="hybridMultilevel"/>
    <w:tmpl w:val="CFD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004D9"/>
    <w:multiLevelType w:val="hybridMultilevel"/>
    <w:tmpl w:val="65CCD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785095"/>
    <w:multiLevelType w:val="hybridMultilevel"/>
    <w:tmpl w:val="3A449B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4B070F33"/>
    <w:multiLevelType w:val="hybridMultilevel"/>
    <w:tmpl w:val="70724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712A0"/>
    <w:multiLevelType w:val="hybridMultilevel"/>
    <w:tmpl w:val="54A0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77F08"/>
    <w:multiLevelType w:val="hybridMultilevel"/>
    <w:tmpl w:val="64126A94"/>
    <w:lvl w:ilvl="0" w:tplc="109A4086">
      <w:start w:val="3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52C78"/>
    <w:multiLevelType w:val="hybridMultilevel"/>
    <w:tmpl w:val="5FB4E844"/>
    <w:lvl w:ilvl="0" w:tplc="E8EEA92A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724C5"/>
    <w:multiLevelType w:val="hybridMultilevel"/>
    <w:tmpl w:val="CAEAF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983DE3"/>
    <w:multiLevelType w:val="hybridMultilevel"/>
    <w:tmpl w:val="FD5C3BEE"/>
    <w:lvl w:ilvl="0" w:tplc="F83A522E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73D08"/>
    <w:multiLevelType w:val="hybridMultilevel"/>
    <w:tmpl w:val="2250B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400B04"/>
    <w:multiLevelType w:val="hybridMultilevel"/>
    <w:tmpl w:val="E67EF5AE"/>
    <w:lvl w:ilvl="0" w:tplc="170CAD5A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013A9"/>
    <w:multiLevelType w:val="hybridMultilevel"/>
    <w:tmpl w:val="EBAA6F7E"/>
    <w:lvl w:ilvl="0" w:tplc="01E65504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B23E1"/>
    <w:multiLevelType w:val="hybridMultilevel"/>
    <w:tmpl w:val="4B6E3DD6"/>
    <w:lvl w:ilvl="0" w:tplc="170CAD5A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4507F"/>
    <w:multiLevelType w:val="hybridMultilevel"/>
    <w:tmpl w:val="D3CE1F46"/>
    <w:lvl w:ilvl="0" w:tplc="429CB246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37"/>
  </w:num>
  <w:num w:numId="4">
    <w:abstractNumId w:val="2"/>
  </w:num>
  <w:num w:numId="5">
    <w:abstractNumId w:val="15"/>
  </w:num>
  <w:num w:numId="6">
    <w:abstractNumId w:val="19"/>
  </w:num>
  <w:num w:numId="7">
    <w:abstractNumId w:val="14"/>
  </w:num>
  <w:num w:numId="8">
    <w:abstractNumId w:val="31"/>
  </w:num>
  <w:num w:numId="9">
    <w:abstractNumId w:val="7"/>
  </w:num>
  <w:num w:numId="10">
    <w:abstractNumId w:val="24"/>
  </w:num>
  <w:num w:numId="11">
    <w:abstractNumId w:val="9"/>
  </w:num>
  <w:num w:numId="12">
    <w:abstractNumId w:val="30"/>
  </w:num>
  <w:num w:numId="13">
    <w:abstractNumId w:val="35"/>
  </w:num>
  <w:num w:numId="14">
    <w:abstractNumId w:val="16"/>
  </w:num>
  <w:num w:numId="15">
    <w:abstractNumId w:val="32"/>
  </w:num>
  <w:num w:numId="16">
    <w:abstractNumId w:val="12"/>
  </w:num>
  <w:num w:numId="17">
    <w:abstractNumId w:val="10"/>
  </w:num>
  <w:num w:numId="18">
    <w:abstractNumId w:val="22"/>
  </w:num>
  <w:num w:numId="19">
    <w:abstractNumId w:val="27"/>
  </w:num>
  <w:num w:numId="20">
    <w:abstractNumId w:val="25"/>
  </w:num>
  <w:num w:numId="21">
    <w:abstractNumId w:val="38"/>
  </w:num>
  <w:num w:numId="22">
    <w:abstractNumId w:val="26"/>
  </w:num>
  <w:num w:numId="23">
    <w:abstractNumId w:val="17"/>
  </w:num>
  <w:num w:numId="24">
    <w:abstractNumId w:val="21"/>
  </w:num>
  <w:num w:numId="25">
    <w:abstractNumId w:val="5"/>
  </w:num>
  <w:num w:numId="26">
    <w:abstractNumId w:val="3"/>
  </w:num>
  <w:num w:numId="27">
    <w:abstractNumId w:val="1"/>
  </w:num>
  <w:num w:numId="28">
    <w:abstractNumId w:val="13"/>
  </w:num>
  <w:num w:numId="29">
    <w:abstractNumId w:val="8"/>
  </w:num>
  <w:num w:numId="30">
    <w:abstractNumId w:val="20"/>
  </w:num>
  <w:num w:numId="31">
    <w:abstractNumId w:val="6"/>
  </w:num>
  <w:num w:numId="32">
    <w:abstractNumId w:val="18"/>
  </w:num>
  <w:num w:numId="33">
    <w:abstractNumId w:val="33"/>
  </w:num>
  <w:num w:numId="34">
    <w:abstractNumId w:val="11"/>
  </w:num>
  <w:num w:numId="35">
    <w:abstractNumId w:val="28"/>
  </w:num>
  <w:num w:numId="36">
    <w:abstractNumId w:val="40"/>
  </w:num>
  <w:num w:numId="37">
    <w:abstractNumId w:val="39"/>
  </w:num>
  <w:num w:numId="38">
    <w:abstractNumId w:val="0"/>
  </w:num>
  <w:num w:numId="39">
    <w:abstractNumId w:val="23"/>
  </w:num>
  <w:num w:numId="40">
    <w:abstractNumId w:val="36"/>
  </w:num>
  <w:num w:numId="41">
    <w:abstractNumId w:val="34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C3"/>
    <w:rsid w:val="0002396B"/>
    <w:rsid w:val="0002398E"/>
    <w:rsid w:val="00034CDD"/>
    <w:rsid w:val="00041572"/>
    <w:rsid w:val="00046980"/>
    <w:rsid w:val="00047928"/>
    <w:rsid w:val="00061FFE"/>
    <w:rsid w:val="000769D8"/>
    <w:rsid w:val="000776CB"/>
    <w:rsid w:val="00084A9B"/>
    <w:rsid w:val="00095304"/>
    <w:rsid w:val="000A1F65"/>
    <w:rsid w:val="000A3364"/>
    <w:rsid w:val="000A3CA6"/>
    <w:rsid w:val="000A4668"/>
    <w:rsid w:val="000B0F53"/>
    <w:rsid w:val="000B58E4"/>
    <w:rsid w:val="000C08A8"/>
    <w:rsid w:val="000E1C67"/>
    <w:rsid w:val="000E29F2"/>
    <w:rsid w:val="000E6216"/>
    <w:rsid w:val="000E76D6"/>
    <w:rsid w:val="000F0399"/>
    <w:rsid w:val="000F07E5"/>
    <w:rsid w:val="000F4DF8"/>
    <w:rsid w:val="000F75BA"/>
    <w:rsid w:val="00103CDB"/>
    <w:rsid w:val="001049DB"/>
    <w:rsid w:val="0010509B"/>
    <w:rsid w:val="001067D6"/>
    <w:rsid w:val="001109EB"/>
    <w:rsid w:val="0011304C"/>
    <w:rsid w:val="0011787A"/>
    <w:rsid w:val="00130AA8"/>
    <w:rsid w:val="00137C1B"/>
    <w:rsid w:val="00142DEB"/>
    <w:rsid w:val="00147A5D"/>
    <w:rsid w:val="00150F54"/>
    <w:rsid w:val="00155427"/>
    <w:rsid w:val="00165109"/>
    <w:rsid w:val="00171DA7"/>
    <w:rsid w:val="00172343"/>
    <w:rsid w:val="001760EF"/>
    <w:rsid w:val="00185000"/>
    <w:rsid w:val="001A71DF"/>
    <w:rsid w:val="001B58D5"/>
    <w:rsid w:val="001B663B"/>
    <w:rsid w:val="001C75BB"/>
    <w:rsid w:val="001C79C7"/>
    <w:rsid w:val="001E22F3"/>
    <w:rsid w:val="001E5DA1"/>
    <w:rsid w:val="001F0DB2"/>
    <w:rsid w:val="001F1164"/>
    <w:rsid w:val="00200C0B"/>
    <w:rsid w:val="00204AC3"/>
    <w:rsid w:val="0020704B"/>
    <w:rsid w:val="00227AB8"/>
    <w:rsid w:val="00227E86"/>
    <w:rsid w:val="0023002E"/>
    <w:rsid w:val="00231C16"/>
    <w:rsid w:val="00235D0C"/>
    <w:rsid w:val="002365A6"/>
    <w:rsid w:val="00243224"/>
    <w:rsid w:val="00257C34"/>
    <w:rsid w:val="00260006"/>
    <w:rsid w:val="00261620"/>
    <w:rsid w:val="00264862"/>
    <w:rsid w:val="00266E69"/>
    <w:rsid w:val="0027680D"/>
    <w:rsid w:val="002841B8"/>
    <w:rsid w:val="00284C15"/>
    <w:rsid w:val="002853D9"/>
    <w:rsid w:val="002912D9"/>
    <w:rsid w:val="00292D26"/>
    <w:rsid w:val="002A13DE"/>
    <w:rsid w:val="002A359E"/>
    <w:rsid w:val="002B055A"/>
    <w:rsid w:val="002C161B"/>
    <w:rsid w:val="002C1FD6"/>
    <w:rsid w:val="002C426B"/>
    <w:rsid w:val="002C49B0"/>
    <w:rsid w:val="002D2590"/>
    <w:rsid w:val="002D4DEB"/>
    <w:rsid w:val="002D7463"/>
    <w:rsid w:val="002E5597"/>
    <w:rsid w:val="002E5921"/>
    <w:rsid w:val="002F1703"/>
    <w:rsid w:val="003025F0"/>
    <w:rsid w:val="00303A4C"/>
    <w:rsid w:val="003139C1"/>
    <w:rsid w:val="00332532"/>
    <w:rsid w:val="003378B0"/>
    <w:rsid w:val="0034294C"/>
    <w:rsid w:val="00366A6F"/>
    <w:rsid w:val="00367C06"/>
    <w:rsid w:val="00373846"/>
    <w:rsid w:val="00386103"/>
    <w:rsid w:val="00393101"/>
    <w:rsid w:val="00395486"/>
    <w:rsid w:val="00395E2E"/>
    <w:rsid w:val="003B3DEC"/>
    <w:rsid w:val="003C6436"/>
    <w:rsid w:val="003D1FA3"/>
    <w:rsid w:val="003D20DC"/>
    <w:rsid w:val="003D285F"/>
    <w:rsid w:val="003F3FFE"/>
    <w:rsid w:val="003F6574"/>
    <w:rsid w:val="003F6A59"/>
    <w:rsid w:val="004002E0"/>
    <w:rsid w:val="0040364D"/>
    <w:rsid w:val="004247DB"/>
    <w:rsid w:val="00442001"/>
    <w:rsid w:val="004574D3"/>
    <w:rsid w:val="00463D26"/>
    <w:rsid w:val="0047085D"/>
    <w:rsid w:val="00477605"/>
    <w:rsid w:val="00481273"/>
    <w:rsid w:val="004829F6"/>
    <w:rsid w:val="0049769D"/>
    <w:rsid w:val="004A75E6"/>
    <w:rsid w:val="004C6A65"/>
    <w:rsid w:val="004D7B40"/>
    <w:rsid w:val="004E6399"/>
    <w:rsid w:val="004F1D18"/>
    <w:rsid w:val="004F7DA2"/>
    <w:rsid w:val="0050014B"/>
    <w:rsid w:val="00506F01"/>
    <w:rsid w:val="00524499"/>
    <w:rsid w:val="0053162E"/>
    <w:rsid w:val="00537FFD"/>
    <w:rsid w:val="0054157C"/>
    <w:rsid w:val="00551450"/>
    <w:rsid w:val="00553540"/>
    <w:rsid w:val="00562DD3"/>
    <w:rsid w:val="00565DC7"/>
    <w:rsid w:val="00566127"/>
    <w:rsid w:val="005670C7"/>
    <w:rsid w:val="00573E1D"/>
    <w:rsid w:val="00576299"/>
    <w:rsid w:val="005810F5"/>
    <w:rsid w:val="00581DE7"/>
    <w:rsid w:val="005A0E89"/>
    <w:rsid w:val="005A54DB"/>
    <w:rsid w:val="005A7704"/>
    <w:rsid w:val="005B68B1"/>
    <w:rsid w:val="005C22F8"/>
    <w:rsid w:val="005D0B72"/>
    <w:rsid w:val="005D406D"/>
    <w:rsid w:val="005E4E4F"/>
    <w:rsid w:val="005E515C"/>
    <w:rsid w:val="005E57C2"/>
    <w:rsid w:val="005E6B88"/>
    <w:rsid w:val="005F03D0"/>
    <w:rsid w:val="005F6927"/>
    <w:rsid w:val="0060089B"/>
    <w:rsid w:val="00620122"/>
    <w:rsid w:val="00621B54"/>
    <w:rsid w:val="00625EEB"/>
    <w:rsid w:val="00634E3D"/>
    <w:rsid w:val="00645BA2"/>
    <w:rsid w:val="00646715"/>
    <w:rsid w:val="006475F2"/>
    <w:rsid w:val="00653748"/>
    <w:rsid w:val="0066556B"/>
    <w:rsid w:val="00665A36"/>
    <w:rsid w:val="00667D23"/>
    <w:rsid w:val="006729CE"/>
    <w:rsid w:val="006830CA"/>
    <w:rsid w:val="0068679D"/>
    <w:rsid w:val="00691F27"/>
    <w:rsid w:val="00695194"/>
    <w:rsid w:val="00695A3F"/>
    <w:rsid w:val="006B12C5"/>
    <w:rsid w:val="006B3947"/>
    <w:rsid w:val="006D0FF6"/>
    <w:rsid w:val="006D1569"/>
    <w:rsid w:val="006E5ED5"/>
    <w:rsid w:val="006F39D6"/>
    <w:rsid w:val="00704F02"/>
    <w:rsid w:val="0071007F"/>
    <w:rsid w:val="00721452"/>
    <w:rsid w:val="00724365"/>
    <w:rsid w:val="00730C3B"/>
    <w:rsid w:val="007330CE"/>
    <w:rsid w:val="007335BC"/>
    <w:rsid w:val="00740E3C"/>
    <w:rsid w:val="007573A8"/>
    <w:rsid w:val="0076502E"/>
    <w:rsid w:val="00765067"/>
    <w:rsid w:val="00767FBF"/>
    <w:rsid w:val="0077539B"/>
    <w:rsid w:val="0079098F"/>
    <w:rsid w:val="00790E19"/>
    <w:rsid w:val="00792183"/>
    <w:rsid w:val="0079657C"/>
    <w:rsid w:val="007A6155"/>
    <w:rsid w:val="007A61E0"/>
    <w:rsid w:val="007B3045"/>
    <w:rsid w:val="007B4AF2"/>
    <w:rsid w:val="007B5495"/>
    <w:rsid w:val="007C5259"/>
    <w:rsid w:val="007D048E"/>
    <w:rsid w:val="007D3F81"/>
    <w:rsid w:val="007E0617"/>
    <w:rsid w:val="007E26AD"/>
    <w:rsid w:val="007E2FE2"/>
    <w:rsid w:val="007E4FC4"/>
    <w:rsid w:val="007F2547"/>
    <w:rsid w:val="0080369E"/>
    <w:rsid w:val="008137C8"/>
    <w:rsid w:val="00816DD4"/>
    <w:rsid w:val="00824997"/>
    <w:rsid w:val="008458A7"/>
    <w:rsid w:val="0084676D"/>
    <w:rsid w:val="008543BD"/>
    <w:rsid w:val="00863A36"/>
    <w:rsid w:val="00864AEF"/>
    <w:rsid w:val="00867B3A"/>
    <w:rsid w:val="008713EA"/>
    <w:rsid w:val="00874D39"/>
    <w:rsid w:val="00875896"/>
    <w:rsid w:val="008771F7"/>
    <w:rsid w:val="00881CCC"/>
    <w:rsid w:val="00893E6D"/>
    <w:rsid w:val="008A3F08"/>
    <w:rsid w:val="008B17A8"/>
    <w:rsid w:val="008C10BB"/>
    <w:rsid w:val="008C15D5"/>
    <w:rsid w:val="008C1E09"/>
    <w:rsid w:val="008C1E39"/>
    <w:rsid w:val="008C5A45"/>
    <w:rsid w:val="008C67B0"/>
    <w:rsid w:val="008C6C6B"/>
    <w:rsid w:val="008C7557"/>
    <w:rsid w:val="008D1154"/>
    <w:rsid w:val="008D38C0"/>
    <w:rsid w:val="008F5695"/>
    <w:rsid w:val="00901CAF"/>
    <w:rsid w:val="00903A40"/>
    <w:rsid w:val="00904E10"/>
    <w:rsid w:val="00907DAB"/>
    <w:rsid w:val="00910313"/>
    <w:rsid w:val="00921B68"/>
    <w:rsid w:val="00924CCB"/>
    <w:rsid w:val="00931E94"/>
    <w:rsid w:val="009331A3"/>
    <w:rsid w:val="00940D02"/>
    <w:rsid w:val="009410D5"/>
    <w:rsid w:val="00947045"/>
    <w:rsid w:val="009579B5"/>
    <w:rsid w:val="00961AAA"/>
    <w:rsid w:val="0097022B"/>
    <w:rsid w:val="00970836"/>
    <w:rsid w:val="00971067"/>
    <w:rsid w:val="00972BFF"/>
    <w:rsid w:val="00981A32"/>
    <w:rsid w:val="0099237F"/>
    <w:rsid w:val="009B0990"/>
    <w:rsid w:val="009C433E"/>
    <w:rsid w:val="009D74CE"/>
    <w:rsid w:val="009E1F32"/>
    <w:rsid w:val="009F1C0E"/>
    <w:rsid w:val="009F229A"/>
    <w:rsid w:val="00A026CD"/>
    <w:rsid w:val="00A06122"/>
    <w:rsid w:val="00A14B4A"/>
    <w:rsid w:val="00A32D04"/>
    <w:rsid w:val="00A40924"/>
    <w:rsid w:val="00A4559D"/>
    <w:rsid w:val="00A45AC0"/>
    <w:rsid w:val="00A54409"/>
    <w:rsid w:val="00A56B85"/>
    <w:rsid w:val="00A64284"/>
    <w:rsid w:val="00A845EB"/>
    <w:rsid w:val="00A851C3"/>
    <w:rsid w:val="00A85B6D"/>
    <w:rsid w:val="00A85D29"/>
    <w:rsid w:val="00A928F5"/>
    <w:rsid w:val="00AA43B0"/>
    <w:rsid w:val="00AA4905"/>
    <w:rsid w:val="00AB03D3"/>
    <w:rsid w:val="00AB5314"/>
    <w:rsid w:val="00AB5BB5"/>
    <w:rsid w:val="00AC02AC"/>
    <w:rsid w:val="00AE6940"/>
    <w:rsid w:val="00AF0B2D"/>
    <w:rsid w:val="00AF458F"/>
    <w:rsid w:val="00B2175F"/>
    <w:rsid w:val="00B24AA9"/>
    <w:rsid w:val="00B24B34"/>
    <w:rsid w:val="00B35DC3"/>
    <w:rsid w:val="00B47430"/>
    <w:rsid w:val="00B4791E"/>
    <w:rsid w:val="00B47E29"/>
    <w:rsid w:val="00B503A9"/>
    <w:rsid w:val="00B53AC0"/>
    <w:rsid w:val="00B5566D"/>
    <w:rsid w:val="00B567A5"/>
    <w:rsid w:val="00B65782"/>
    <w:rsid w:val="00B72AC6"/>
    <w:rsid w:val="00B73174"/>
    <w:rsid w:val="00B73A48"/>
    <w:rsid w:val="00B75864"/>
    <w:rsid w:val="00BA64FD"/>
    <w:rsid w:val="00BA73C5"/>
    <w:rsid w:val="00BB7508"/>
    <w:rsid w:val="00BC18D0"/>
    <w:rsid w:val="00BC1E28"/>
    <w:rsid w:val="00BD5454"/>
    <w:rsid w:val="00BE57A2"/>
    <w:rsid w:val="00BF0BBA"/>
    <w:rsid w:val="00BF418C"/>
    <w:rsid w:val="00BF4AAD"/>
    <w:rsid w:val="00C0006D"/>
    <w:rsid w:val="00C12BA0"/>
    <w:rsid w:val="00C17184"/>
    <w:rsid w:val="00C20301"/>
    <w:rsid w:val="00C31685"/>
    <w:rsid w:val="00C422E3"/>
    <w:rsid w:val="00C43D0B"/>
    <w:rsid w:val="00C464A0"/>
    <w:rsid w:val="00C720A4"/>
    <w:rsid w:val="00C74E82"/>
    <w:rsid w:val="00C85383"/>
    <w:rsid w:val="00C95D1B"/>
    <w:rsid w:val="00CA1ADE"/>
    <w:rsid w:val="00CA2735"/>
    <w:rsid w:val="00CC5668"/>
    <w:rsid w:val="00CD6025"/>
    <w:rsid w:val="00CE2A2E"/>
    <w:rsid w:val="00CE5AF0"/>
    <w:rsid w:val="00CF7E42"/>
    <w:rsid w:val="00D01330"/>
    <w:rsid w:val="00D01AA9"/>
    <w:rsid w:val="00D1276F"/>
    <w:rsid w:val="00D3759B"/>
    <w:rsid w:val="00D47438"/>
    <w:rsid w:val="00D574D1"/>
    <w:rsid w:val="00D60C14"/>
    <w:rsid w:val="00D62426"/>
    <w:rsid w:val="00D663B7"/>
    <w:rsid w:val="00D71B3F"/>
    <w:rsid w:val="00D7706F"/>
    <w:rsid w:val="00D84F19"/>
    <w:rsid w:val="00D85F20"/>
    <w:rsid w:val="00D87B2C"/>
    <w:rsid w:val="00D95232"/>
    <w:rsid w:val="00DA0F65"/>
    <w:rsid w:val="00DA2D62"/>
    <w:rsid w:val="00DB0817"/>
    <w:rsid w:val="00DB2CA8"/>
    <w:rsid w:val="00DB6C34"/>
    <w:rsid w:val="00DE01BF"/>
    <w:rsid w:val="00DE6D48"/>
    <w:rsid w:val="00DE7048"/>
    <w:rsid w:val="00DF7133"/>
    <w:rsid w:val="00E070F6"/>
    <w:rsid w:val="00E079E4"/>
    <w:rsid w:val="00E1109D"/>
    <w:rsid w:val="00E1246C"/>
    <w:rsid w:val="00E154FE"/>
    <w:rsid w:val="00E41738"/>
    <w:rsid w:val="00E57064"/>
    <w:rsid w:val="00E65E77"/>
    <w:rsid w:val="00E672E7"/>
    <w:rsid w:val="00E70F9D"/>
    <w:rsid w:val="00E753D2"/>
    <w:rsid w:val="00E839A7"/>
    <w:rsid w:val="00E875AB"/>
    <w:rsid w:val="00E90879"/>
    <w:rsid w:val="00E93E31"/>
    <w:rsid w:val="00E942DA"/>
    <w:rsid w:val="00E97834"/>
    <w:rsid w:val="00EA2A68"/>
    <w:rsid w:val="00EB3B9A"/>
    <w:rsid w:val="00EB5728"/>
    <w:rsid w:val="00EB6DD8"/>
    <w:rsid w:val="00EC3337"/>
    <w:rsid w:val="00ED24D7"/>
    <w:rsid w:val="00ED26A5"/>
    <w:rsid w:val="00EF44E6"/>
    <w:rsid w:val="00EF5F59"/>
    <w:rsid w:val="00EF7B99"/>
    <w:rsid w:val="00F06CAA"/>
    <w:rsid w:val="00F155FD"/>
    <w:rsid w:val="00F20BD9"/>
    <w:rsid w:val="00F24D13"/>
    <w:rsid w:val="00F37517"/>
    <w:rsid w:val="00F44C01"/>
    <w:rsid w:val="00F5292C"/>
    <w:rsid w:val="00F57589"/>
    <w:rsid w:val="00F61246"/>
    <w:rsid w:val="00F64080"/>
    <w:rsid w:val="00F661CF"/>
    <w:rsid w:val="00F8141F"/>
    <w:rsid w:val="00F851E3"/>
    <w:rsid w:val="00F87564"/>
    <w:rsid w:val="00F9071A"/>
    <w:rsid w:val="00FB6D7C"/>
    <w:rsid w:val="00FC6C33"/>
    <w:rsid w:val="00FD1FDD"/>
    <w:rsid w:val="00FE57AB"/>
    <w:rsid w:val="00FE7D65"/>
    <w:rsid w:val="00FF1476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E7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7D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24B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4B34"/>
  </w:style>
  <w:style w:type="character" w:styleId="FootnoteReference">
    <w:name w:val="footnote reference"/>
    <w:rsid w:val="00B24B3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E63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63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E63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6399"/>
    <w:rPr>
      <w:sz w:val="24"/>
      <w:szCs w:val="24"/>
      <w:lang w:eastAsia="en-US"/>
    </w:rPr>
  </w:style>
  <w:style w:type="character" w:styleId="Hyperlink">
    <w:name w:val="Hyperlink"/>
    <w:rsid w:val="00904E10"/>
    <w:rPr>
      <w:color w:val="0000FF"/>
      <w:u w:val="single"/>
    </w:rPr>
  </w:style>
  <w:style w:type="character" w:styleId="CommentReference">
    <w:name w:val="annotation reference"/>
    <w:rsid w:val="001F1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1164"/>
  </w:style>
  <w:style w:type="paragraph" w:styleId="CommentSubject">
    <w:name w:val="annotation subject"/>
    <w:basedOn w:val="CommentText"/>
    <w:next w:val="CommentText"/>
    <w:link w:val="CommentSubjectChar"/>
    <w:rsid w:val="001F1164"/>
    <w:rPr>
      <w:b/>
      <w:bCs/>
    </w:rPr>
  </w:style>
  <w:style w:type="character" w:customStyle="1" w:styleId="CommentSubjectChar">
    <w:name w:val="Comment Subject Char"/>
    <w:link w:val="CommentSubject"/>
    <w:rsid w:val="001F1164"/>
    <w:rPr>
      <w:b/>
      <w:bCs/>
    </w:rPr>
  </w:style>
  <w:style w:type="character" w:styleId="FollowedHyperlink">
    <w:name w:val="FollowedHyperlink"/>
    <w:rsid w:val="00AF458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E6D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E7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7D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24B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4B34"/>
  </w:style>
  <w:style w:type="character" w:styleId="FootnoteReference">
    <w:name w:val="footnote reference"/>
    <w:rsid w:val="00B24B3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E63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63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E63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6399"/>
    <w:rPr>
      <w:sz w:val="24"/>
      <w:szCs w:val="24"/>
      <w:lang w:eastAsia="en-US"/>
    </w:rPr>
  </w:style>
  <w:style w:type="character" w:styleId="Hyperlink">
    <w:name w:val="Hyperlink"/>
    <w:rsid w:val="00904E10"/>
    <w:rPr>
      <w:color w:val="0000FF"/>
      <w:u w:val="single"/>
    </w:rPr>
  </w:style>
  <w:style w:type="character" w:styleId="CommentReference">
    <w:name w:val="annotation reference"/>
    <w:rsid w:val="001F1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1164"/>
  </w:style>
  <w:style w:type="paragraph" w:styleId="CommentSubject">
    <w:name w:val="annotation subject"/>
    <w:basedOn w:val="CommentText"/>
    <w:next w:val="CommentText"/>
    <w:link w:val="CommentSubjectChar"/>
    <w:rsid w:val="001F1164"/>
    <w:rPr>
      <w:b/>
      <w:bCs/>
    </w:rPr>
  </w:style>
  <w:style w:type="character" w:customStyle="1" w:styleId="CommentSubjectChar">
    <w:name w:val="Comment Subject Char"/>
    <w:link w:val="CommentSubject"/>
    <w:rsid w:val="001F1164"/>
    <w:rPr>
      <w:b/>
      <w:bCs/>
    </w:rPr>
  </w:style>
  <w:style w:type="character" w:styleId="FollowedHyperlink">
    <w:name w:val="FollowedHyperlink"/>
    <w:rsid w:val="00AF458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E6D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tk/e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tk/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tk/en/resources/tk_experiences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po.int/tk/en/resources/publication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po.int/tk/en/resources/publications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tk/en/ig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1B8C-F075-4E90-BA7A-B9FBC194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6173</Words>
  <Characters>35189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note – IGC 31</vt:lpstr>
    </vt:vector>
  </TitlesOfParts>
  <Company>Microsoft</Company>
  <LinksUpToDate>false</LinksUpToDate>
  <CharactersWithSpaces>41280</CharactersWithSpaces>
  <SharedDoc>false</SharedDoc>
  <HLinks>
    <vt:vector size="60" baseType="variant">
      <vt:variant>
        <vt:i4>8323144</vt:i4>
      </vt:variant>
      <vt:variant>
        <vt:i4>113</vt:i4>
      </vt:variant>
      <vt:variant>
        <vt:i4>0</vt:i4>
      </vt:variant>
      <vt:variant>
        <vt:i4>5</vt:i4>
      </vt:variant>
      <vt:variant>
        <vt:lpwstr>http://www.wipo.int/meetings/en/details.jsp?meeting_id=36502</vt:lpwstr>
      </vt:variant>
      <vt:variant>
        <vt:lpwstr/>
      </vt:variant>
      <vt:variant>
        <vt:i4>8323144</vt:i4>
      </vt:variant>
      <vt:variant>
        <vt:i4>110</vt:i4>
      </vt:variant>
      <vt:variant>
        <vt:i4>0</vt:i4>
      </vt:variant>
      <vt:variant>
        <vt:i4>5</vt:i4>
      </vt:variant>
      <vt:variant>
        <vt:lpwstr>http://www.wipo.int/meetings/en/details.jsp?meeting_id=36502</vt:lpwstr>
      </vt:variant>
      <vt:variant>
        <vt:lpwstr/>
      </vt:variant>
      <vt:variant>
        <vt:i4>8126539</vt:i4>
      </vt:variant>
      <vt:variant>
        <vt:i4>107</vt:i4>
      </vt:variant>
      <vt:variant>
        <vt:i4>0</vt:i4>
      </vt:variant>
      <vt:variant>
        <vt:i4>5</vt:i4>
      </vt:variant>
      <vt:variant>
        <vt:lpwstr>http://www.wipo.int/meetings/en/details.jsp?meeting_id=35602</vt:lpwstr>
      </vt:variant>
      <vt:variant>
        <vt:lpwstr/>
      </vt:variant>
      <vt:variant>
        <vt:i4>8126539</vt:i4>
      </vt:variant>
      <vt:variant>
        <vt:i4>104</vt:i4>
      </vt:variant>
      <vt:variant>
        <vt:i4>0</vt:i4>
      </vt:variant>
      <vt:variant>
        <vt:i4>5</vt:i4>
      </vt:variant>
      <vt:variant>
        <vt:lpwstr>http://www.wipo.int/meetings/en/details.jsp?meeting_id=35602</vt:lpwstr>
      </vt:variant>
      <vt:variant>
        <vt:lpwstr/>
      </vt:variant>
      <vt:variant>
        <vt:i4>8126539</vt:i4>
      </vt:variant>
      <vt:variant>
        <vt:i4>101</vt:i4>
      </vt:variant>
      <vt:variant>
        <vt:i4>0</vt:i4>
      </vt:variant>
      <vt:variant>
        <vt:i4>5</vt:i4>
      </vt:variant>
      <vt:variant>
        <vt:lpwstr>http://www.wipo.int/meetings/en/details.jsp?meeting_id=35602</vt:lpwstr>
      </vt:variant>
      <vt:variant>
        <vt:lpwstr/>
      </vt:variant>
      <vt:variant>
        <vt:i4>2883604</vt:i4>
      </vt:variant>
      <vt:variant>
        <vt:i4>98</vt:i4>
      </vt:variant>
      <vt:variant>
        <vt:i4>0</vt:i4>
      </vt:variant>
      <vt:variant>
        <vt:i4>5</vt:i4>
      </vt:variant>
      <vt:variant>
        <vt:lpwstr>http://www.wipo.int/tk/en/resources/tk_experiences.html</vt:lpwstr>
      </vt:variant>
      <vt:variant>
        <vt:lpwstr/>
      </vt:variant>
      <vt:variant>
        <vt:i4>5767245</vt:i4>
      </vt:variant>
      <vt:variant>
        <vt:i4>95</vt:i4>
      </vt:variant>
      <vt:variant>
        <vt:i4>0</vt:i4>
      </vt:variant>
      <vt:variant>
        <vt:i4>5</vt:i4>
      </vt:variant>
      <vt:variant>
        <vt:lpwstr>http://www.wipo.int/meetings/en/doc_details.jsp?doc_id=147152</vt:lpwstr>
      </vt:variant>
      <vt:variant>
        <vt:lpwstr/>
      </vt:variant>
      <vt:variant>
        <vt:i4>5374030</vt:i4>
      </vt:variant>
      <vt:variant>
        <vt:i4>92</vt:i4>
      </vt:variant>
      <vt:variant>
        <vt:i4>0</vt:i4>
      </vt:variant>
      <vt:variant>
        <vt:i4>5</vt:i4>
      </vt:variant>
      <vt:variant>
        <vt:lpwstr>http://www.wipo.int/meetings/en/doc_details.jsp?doc_id=149213</vt:lpwstr>
      </vt:variant>
      <vt:variant>
        <vt:lpwstr/>
      </vt:variant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http://www.wipo.int/meetings/en/doc_details.jsp?doc_id=340736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http://www.wipo.int/meetings/en/doc_details.jsp?doc_id=340736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note – IGC 31</dc:title>
  <dc:creator>PC-USER</dc:creator>
  <cp:lastModifiedBy>MORENO PALESTINI Maria Del Pilar</cp:lastModifiedBy>
  <cp:revision>3</cp:revision>
  <cp:lastPrinted>2016-11-11T13:46:00Z</cp:lastPrinted>
  <dcterms:created xsi:type="dcterms:W3CDTF">2016-11-11T13:45:00Z</dcterms:created>
  <dcterms:modified xsi:type="dcterms:W3CDTF">2016-11-11T13:46:00Z</dcterms:modified>
</cp:coreProperties>
</file>