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E4" w:rsidRPr="00E65E77" w:rsidRDefault="00E65E77" w:rsidP="007330CE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ru-RU"/>
        </w:rPr>
        <w:t>Информационная записка</w:t>
      </w:r>
      <w:r w:rsidR="001C79C7">
        <w:rPr>
          <w:rStyle w:val="FootnoteReference"/>
          <w:rFonts w:ascii="Arial" w:hAnsi="Arial" w:cs="Arial"/>
          <w:b/>
          <w:sz w:val="22"/>
          <w:szCs w:val="22"/>
          <w:lang w:val="ru-RU"/>
        </w:rPr>
        <w:footnoteReference w:customMarkFollows="1" w:id="1"/>
        <w:t>*</w:t>
      </w:r>
    </w:p>
    <w:p w:rsidR="00481273" w:rsidRPr="00E65E77" w:rsidRDefault="00481273" w:rsidP="007330CE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481273" w:rsidRPr="00E65E77" w:rsidRDefault="00E65E77" w:rsidP="007330CE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481273" w:rsidRPr="00E65E7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МКГР</w:t>
      </w:r>
      <w:r w:rsidR="00F661CF">
        <w:rPr>
          <w:rFonts w:ascii="Arial" w:hAnsi="Arial" w:cs="Arial"/>
          <w:b/>
          <w:sz w:val="22"/>
          <w:szCs w:val="22"/>
        </w:rPr>
        <w:t>/</w:t>
      </w:r>
      <w:r w:rsidR="00481273" w:rsidRPr="00E65E77">
        <w:rPr>
          <w:rFonts w:ascii="Arial" w:hAnsi="Arial" w:cs="Arial"/>
          <w:b/>
          <w:sz w:val="22"/>
          <w:szCs w:val="22"/>
          <w:lang w:val="ru-RU"/>
        </w:rPr>
        <w:t>31</w:t>
      </w:r>
    </w:p>
    <w:p w:rsidR="00481273" w:rsidRPr="00E65E77" w:rsidRDefault="00481273" w:rsidP="007330CE">
      <w:pPr>
        <w:ind w:left="-360"/>
        <w:jc w:val="center"/>
        <w:rPr>
          <w:rFonts w:ascii="Arial" w:hAnsi="Arial" w:cs="Arial"/>
          <w:sz w:val="22"/>
          <w:szCs w:val="22"/>
          <w:lang w:val="ru-RU"/>
        </w:rPr>
      </w:pPr>
    </w:p>
    <w:p w:rsidR="00481273" w:rsidRPr="00E65E77" w:rsidRDefault="00E65E77" w:rsidP="007330CE">
      <w:pPr>
        <w:ind w:left="-36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Подготовлена Председателем МКГР г-ном</w:t>
      </w:r>
      <w:r w:rsidR="00481273" w:rsidRPr="00E65E7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Иеном Госсом</w:t>
      </w:r>
    </w:p>
    <w:p w:rsidR="002365A6" w:rsidRPr="00E65E77" w:rsidRDefault="002365A6" w:rsidP="007330CE">
      <w:pPr>
        <w:ind w:left="-360"/>
        <w:rPr>
          <w:rFonts w:ascii="Arial" w:hAnsi="Arial" w:cs="Arial"/>
          <w:sz w:val="22"/>
          <w:szCs w:val="22"/>
          <w:lang w:val="ru-RU"/>
        </w:rPr>
      </w:pPr>
    </w:p>
    <w:p w:rsidR="007330CE" w:rsidRPr="00E65E77" w:rsidRDefault="007330CE" w:rsidP="007330CE">
      <w:pPr>
        <w:ind w:left="-360"/>
        <w:rPr>
          <w:rFonts w:ascii="Arial" w:hAnsi="Arial" w:cs="Arial"/>
          <w:sz w:val="22"/>
          <w:szCs w:val="22"/>
          <w:lang w:val="ru-RU"/>
        </w:rPr>
      </w:pPr>
    </w:p>
    <w:p w:rsidR="000E29F2" w:rsidRPr="00E65E77" w:rsidRDefault="00E65E77" w:rsidP="007330C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Введение</w:t>
      </w:r>
    </w:p>
    <w:p w:rsidR="000E29F2" w:rsidRPr="00BB7508" w:rsidRDefault="000E29F2" w:rsidP="007330CE">
      <w:pPr>
        <w:rPr>
          <w:rFonts w:ascii="Arial" w:hAnsi="Arial" w:cs="Arial"/>
          <w:sz w:val="22"/>
          <w:szCs w:val="22"/>
          <w:lang w:val="ru-RU"/>
        </w:rPr>
      </w:pPr>
    </w:p>
    <w:p w:rsidR="00961AAA" w:rsidRPr="00BB7508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B7508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B7508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B7508">
        <w:rPr>
          <w:rFonts w:ascii="Arial" w:hAnsi="Arial" w:cs="Arial"/>
          <w:sz w:val="22"/>
          <w:szCs w:val="22"/>
          <w:lang w:val="ru-RU"/>
        </w:rPr>
        <w:tab/>
      </w:r>
      <w:r w:rsidR="00BB7508">
        <w:rPr>
          <w:rFonts w:ascii="Arial" w:hAnsi="Arial" w:cs="Arial"/>
          <w:sz w:val="22"/>
          <w:szCs w:val="22"/>
          <w:lang w:val="ru-RU"/>
        </w:rPr>
        <w:t xml:space="preserve">Прошло более двух лет с тех пор, как МКГР занимался вопросом о традиционных знаниях (ТЗ), и последнее официальное заседание по ТЗ </w:t>
      </w:r>
      <w:r w:rsidR="007E0617" w:rsidRPr="00BB7508">
        <w:rPr>
          <w:rFonts w:ascii="Arial" w:hAnsi="Arial" w:cs="Arial"/>
          <w:sz w:val="22"/>
          <w:szCs w:val="22"/>
          <w:lang w:val="ru-RU"/>
        </w:rPr>
        <w:t>(</w:t>
      </w:r>
      <w:r w:rsidR="00BB7508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7E0617" w:rsidRPr="00BB7508">
        <w:rPr>
          <w:rFonts w:ascii="Arial" w:hAnsi="Arial" w:cs="Arial"/>
          <w:sz w:val="22"/>
          <w:szCs w:val="22"/>
          <w:lang w:val="ru-RU"/>
        </w:rPr>
        <w:t xml:space="preserve">27) </w:t>
      </w:r>
      <w:r w:rsidR="00BB7508">
        <w:rPr>
          <w:rFonts w:ascii="Arial" w:hAnsi="Arial" w:cs="Arial"/>
          <w:sz w:val="22"/>
          <w:szCs w:val="22"/>
          <w:lang w:val="ru-RU"/>
        </w:rPr>
        <w:t>было проведено в марте</w:t>
      </w:r>
      <w:r w:rsidR="00F661CF" w:rsidRPr="00F661CF">
        <w:rPr>
          <w:rFonts w:ascii="Arial" w:hAnsi="Arial" w:cs="Arial"/>
          <w:sz w:val="22"/>
          <w:szCs w:val="22"/>
          <w:lang w:val="ru-RU"/>
        </w:rPr>
        <w:t>-</w:t>
      </w:r>
      <w:r w:rsidR="00BB7508">
        <w:rPr>
          <w:rFonts w:ascii="Arial" w:hAnsi="Arial" w:cs="Arial"/>
          <w:sz w:val="22"/>
          <w:szCs w:val="22"/>
          <w:lang w:val="ru-RU"/>
        </w:rPr>
        <w:t>апреле</w:t>
      </w:r>
      <w:r w:rsidR="000F75BA" w:rsidRPr="00BB7508">
        <w:rPr>
          <w:rFonts w:ascii="Arial" w:hAnsi="Arial" w:cs="Arial"/>
          <w:sz w:val="22"/>
          <w:szCs w:val="22"/>
          <w:lang w:val="ru-RU"/>
        </w:rPr>
        <w:t xml:space="preserve"> 2014</w:t>
      </w:r>
      <w:r w:rsidR="00BB7508">
        <w:rPr>
          <w:rFonts w:ascii="Arial" w:hAnsi="Arial" w:cs="Arial"/>
          <w:sz w:val="22"/>
          <w:szCs w:val="22"/>
          <w:lang w:val="ru-RU"/>
        </w:rPr>
        <w:t xml:space="preserve"> г</w:t>
      </w:r>
      <w:r w:rsidR="000F75BA" w:rsidRPr="00BB7508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>
        <w:rPr>
          <w:rFonts w:ascii="Arial" w:hAnsi="Arial" w:cs="Arial"/>
          <w:sz w:val="22"/>
          <w:szCs w:val="22"/>
          <w:lang w:val="ru-RU"/>
        </w:rPr>
        <w:t>Нынешняя программа работы МКГР включает две сессии по ТЗ</w:t>
      </w:r>
      <w:r w:rsidR="00D01330" w:rsidRPr="00BB7508">
        <w:rPr>
          <w:rFonts w:ascii="Arial" w:hAnsi="Arial" w:cs="Arial"/>
          <w:sz w:val="22"/>
          <w:szCs w:val="22"/>
          <w:lang w:val="ru-RU"/>
        </w:rPr>
        <w:t xml:space="preserve">: 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31 </w:t>
      </w:r>
      <w:r w:rsidR="00BB7508">
        <w:rPr>
          <w:rFonts w:ascii="Arial" w:hAnsi="Arial" w:cs="Arial"/>
          <w:sz w:val="22"/>
          <w:szCs w:val="22"/>
          <w:lang w:val="ru-RU"/>
        </w:rPr>
        <w:t>и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 3</w:t>
      </w:r>
      <w:r w:rsidR="00AF0B2D" w:rsidRPr="00BB7508">
        <w:rPr>
          <w:rFonts w:ascii="Arial" w:hAnsi="Arial" w:cs="Arial"/>
          <w:sz w:val="22"/>
          <w:szCs w:val="22"/>
          <w:lang w:val="ru-RU"/>
        </w:rPr>
        <w:t>2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. </w:t>
      </w:r>
      <w:r w:rsidR="00F20BD9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Для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содействия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государствам</w:t>
      </w:r>
      <w:r w:rsidR="00BB7508" w:rsidRPr="00BB7508">
        <w:rPr>
          <w:rFonts w:ascii="Arial" w:hAnsi="Arial" w:cs="Arial"/>
          <w:sz w:val="22"/>
          <w:szCs w:val="22"/>
          <w:lang w:val="ru-RU"/>
        </w:rPr>
        <w:t>-</w:t>
      </w:r>
      <w:r w:rsidR="00BB7508">
        <w:rPr>
          <w:rFonts w:ascii="Arial" w:hAnsi="Arial" w:cs="Arial"/>
          <w:sz w:val="22"/>
          <w:szCs w:val="22"/>
          <w:lang w:val="ru-RU"/>
        </w:rPr>
        <w:t>членам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в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подготовке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к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9F1C0E" w:rsidRPr="00BB7508">
        <w:rPr>
          <w:rFonts w:ascii="Arial" w:hAnsi="Arial" w:cs="Arial"/>
          <w:sz w:val="22"/>
          <w:szCs w:val="22"/>
          <w:lang w:val="ru-RU"/>
        </w:rPr>
        <w:t xml:space="preserve">31, </w:t>
      </w:r>
      <w:r w:rsidR="00BB7508">
        <w:rPr>
          <w:rFonts w:ascii="Arial" w:hAnsi="Arial" w:cs="Arial"/>
          <w:sz w:val="22"/>
          <w:szCs w:val="22"/>
          <w:lang w:val="ru-RU"/>
        </w:rPr>
        <w:t>с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учетом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большого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перерыва</w:t>
      </w:r>
      <w:r w:rsidR="00BB7508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после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последней сессии по ТЗ</w:t>
      </w:r>
      <w:r w:rsidR="000E29F2" w:rsidRPr="00BB7508">
        <w:rPr>
          <w:rFonts w:ascii="Arial" w:hAnsi="Arial" w:cs="Arial"/>
          <w:sz w:val="22"/>
          <w:szCs w:val="22"/>
          <w:lang w:val="ru-RU"/>
        </w:rPr>
        <w:t xml:space="preserve">, </w:t>
      </w:r>
      <w:r w:rsidR="00BB7508">
        <w:rPr>
          <w:rFonts w:ascii="Arial" w:hAnsi="Arial" w:cs="Arial"/>
          <w:sz w:val="22"/>
          <w:szCs w:val="22"/>
          <w:lang w:val="ru-RU"/>
        </w:rPr>
        <w:t>я подготовил настоящую короткую информационную записку, которая включает</w:t>
      </w:r>
      <w:r w:rsidR="00961AAA" w:rsidRPr="00BB7508">
        <w:rPr>
          <w:rFonts w:ascii="Arial" w:hAnsi="Arial" w:cs="Arial"/>
          <w:sz w:val="22"/>
          <w:szCs w:val="22"/>
          <w:lang w:val="ru-RU"/>
        </w:rPr>
        <w:t>:</w:t>
      </w:r>
    </w:p>
    <w:p w:rsidR="00961AAA" w:rsidRPr="00BB7508" w:rsidRDefault="00961AAA" w:rsidP="007330CE">
      <w:pPr>
        <w:rPr>
          <w:rFonts w:ascii="Arial" w:hAnsi="Arial" w:cs="Arial"/>
          <w:sz w:val="22"/>
          <w:szCs w:val="22"/>
          <w:lang w:val="ru-RU"/>
        </w:rPr>
      </w:pPr>
    </w:p>
    <w:p w:rsidR="00961AAA" w:rsidRPr="00BB7508" w:rsidRDefault="00BB7508" w:rsidP="002365A6">
      <w:pPr>
        <w:numPr>
          <w:ilvl w:val="0"/>
          <w:numId w:val="13"/>
        </w:numPr>
        <w:ind w:left="720" w:hanging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резюме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работы, проделанной МКГР по ТЗ с момента начала переговоров на основе текста в</w:t>
      </w:r>
      <w:r w:rsidR="00961AAA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9410D5" w:rsidRPr="00BB7508">
        <w:rPr>
          <w:rFonts w:ascii="Arial" w:hAnsi="Arial" w:cs="Arial"/>
          <w:sz w:val="22"/>
          <w:szCs w:val="22"/>
          <w:lang w:val="ru-RU"/>
        </w:rPr>
        <w:t>2010</w:t>
      </w:r>
      <w:r>
        <w:rPr>
          <w:rFonts w:ascii="Arial" w:hAnsi="Arial" w:cs="Arial"/>
          <w:sz w:val="22"/>
          <w:szCs w:val="22"/>
          <w:lang w:val="ru-RU"/>
        </w:rPr>
        <w:t xml:space="preserve"> г.</w:t>
      </w:r>
      <w:r w:rsidR="002365A6" w:rsidRPr="00BB7508">
        <w:rPr>
          <w:rFonts w:ascii="Arial" w:hAnsi="Arial" w:cs="Arial"/>
          <w:sz w:val="22"/>
          <w:szCs w:val="22"/>
          <w:lang w:val="ru-RU"/>
        </w:rPr>
        <w:t>;</w:t>
      </w:r>
    </w:p>
    <w:p w:rsidR="00961AAA" w:rsidRPr="00BB7508" w:rsidRDefault="00BB7508" w:rsidP="002365A6">
      <w:pPr>
        <w:numPr>
          <w:ilvl w:val="0"/>
          <w:numId w:val="13"/>
        </w:numPr>
        <w:ind w:left="720" w:hanging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главные элементы мандата на</w:t>
      </w:r>
      <w:r w:rsidR="007E0617"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 w:rsidR="00961AAA" w:rsidRPr="00BB7508">
        <w:rPr>
          <w:rFonts w:ascii="Arial" w:hAnsi="Arial" w:cs="Arial"/>
          <w:sz w:val="22"/>
          <w:szCs w:val="22"/>
          <w:lang w:val="ru-RU"/>
        </w:rPr>
        <w:t xml:space="preserve">2016-2017 </w:t>
      </w:r>
      <w:r>
        <w:rPr>
          <w:rFonts w:ascii="Arial" w:hAnsi="Arial" w:cs="Arial"/>
          <w:sz w:val="22"/>
          <w:szCs w:val="22"/>
          <w:lang w:val="ru-RU"/>
        </w:rPr>
        <w:t>гг.</w:t>
      </w:r>
      <w:r w:rsidR="002365A6" w:rsidRPr="00BB7508">
        <w:rPr>
          <w:rFonts w:ascii="Arial" w:hAnsi="Arial" w:cs="Arial"/>
          <w:sz w:val="22"/>
          <w:szCs w:val="22"/>
          <w:lang w:val="ru-RU"/>
        </w:rPr>
        <w:t>;</w:t>
      </w:r>
    </w:p>
    <w:p w:rsidR="00E70F9D" w:rsidRPr="00BB7508" w:rsidRDefault="00BB7508" w:rsidP="002365A6">
      <w:pPr>
        <w:numPr>
          <w:ilvl w:val="0"/>
          <w:numId w:val="13"/>
        </w:numPr>
        <w:ind w:left="720" w:hanging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резюме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основных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вопросов, которые, на мой взгляд, государствам-членам следует рассмотреть в ходе 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2365A6" w:rsidRPr="00BB7508">
        <w:rPr>
          <w:rFonts w:ascii="Arial" w:hAnsi="Arial" w:cs="Arial"/>
          <w:sz w:val="22"/>
          <w:szCs w:val="22"/>
          <w:lang w:val="ru-RU"/>
        </w:rPr>
        <w:t xml:space="preserve">31; 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961AAA" w:rsidRPr="00BB7508" w:rsidRDefault="00BB7508" w:rsidP="002365A6">
      <w:pPr>
        <w:numPr>
          <w:ilvl w:val="0"/>
          <w:numId w:val="13"/>
        </w:numPr>
        <w:ind w:left="720" w:hanging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резюме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вопросов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E70F9D" w:rsidRPr="00BB7508">
        <w:rPr>
          <w:rFonts w:ascii="Arial" w:hAnsi="Arial" w:cs="Arial"/>
          <w:sz w:val="22"/>
          <w:szCs w:val="22"/>
          <w:lang w:val="ru-RU"/>
        </w:rPr>
        <w:t xml:space="preserve">31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BB75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рассмотреть</w:t>
      </w:r>
      <w:r w:rsidR="00E70F9D" w:rsidRPr="00BB750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 тем пониманием, что они являются вторичными по сравнению с разрешением основных вопросов</w:t>
      </w:r>
      <w:r w:rsidR="00E70F9D" w:rsidRPr="00BB7508">
        <w:rPr>
          <w:rFonts w:ascii="Arial" w:hAnsi="Arial" w:cs="Arial"/>
          <w:sz w:val="22"/>
          <w:szCs w:val="22"/>
          <w:lang w:val="ru-RU"/>
        </w:rPr>
        <w:t>.</w:t>
      </w:r>
      <w:r w:rsidR="000F75BA" w:rsidRPr="00BB7508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61AAA" w:rsidRPr="00BB7508" w:rsidRDefault="00961AAA" w:rsidP="007330CE">
      <w:pPr>
        <w:rPr>
          <w:rFonts w:ascii="Arial" w:hAnsi="Arial" w:cs="Arial"/>
          <w:sz w:val="22"/>
          <w:szCs w:val="22"/>
          <w:lang w:val="ru-RU"/>
        </w:rPr>
      </w:pPr>
    </w:p>
    <w:p w:rsidR="009F1C0E" w:rsidRPr="00BB7508" w:rsidRDefault="00D01330" w:rsidP="007330C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BB7508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BB7508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BB7508">
        <w:rPr>
          <w:rFonts w:ascii="Arial" w:hAnsi="Arial" w:cs="Arial"/>
          <w:sz w:val="22"/>
          <w:szCs w:val="22"/>
          <w:lang w:val="ru-RU"/>
        </w:rPr>
        <w:tab/>
      </w:r>
      <w:r w:rsidR="00BB7508">
        <w:rPr>
          <w:rFonts w:ascii="Arial" w:hAnsi="Arial" w:cs="Arial"/>
          <w:sz w:val="22"/>
          <w:szCs w:val="22"/>
          <w:lang w:val="ru-RU"/>
        </w:rPr>
        <w:t>Эта записка является фактологической, неофициальной и не имеет никакого статуса</w:t>
      </w:r>
      <w:r w:rsidR="000F75BA" w:rsidRPr="00BB7508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>
        <w:rPr>
          <w:rFonts w:ascii="Arial" w:hAnsi="Arial" w:cs="Arial"/>
          <w:b/>
          <w:sz w:val="22"/>
          <w:szCs w:val="22"/>
          <w:lang w:val="ru-RU"/>
        </w:rPr>
        <w:t>Я подчеркиваю, что любые взгляды, которые могут быть изложены в настоящей записке, являются исключительно моим мнени</w:t>
      </w:r>
      <w:r w:rsidR="0023002E">
        <w:rPr>
          <w:rFonts w:ascii="Arial" w:hAnsi="Arial" w:cs="Arial"/>
          <w:b/>
          <w:sz w:val="22"/>
          <w:szCs w:val="22"/>
          <w:lang w:val="ru-RU"/>
        </w:rPr>
        <w:t>ем</w:t>
      </w:r>
      <w:r w:rsidR="00BB7508">
        <w:rPr>
          <w:rFonts w:ascii="Arial" w:hAnsi="Arial" w:cs="Arial"/>
          <w:b/>
          <w:sz w:val="22"/>
          <w:szCs w:val="22"/>
          <w:lang w:val="ru-RU"/>
        </w:rPr>
        <w:t xml:space="preserve"> и не наносят ущерба позициям государств-членов по обсуждаемым вопросам</w:t>
      </w:r>
      <w:r w:rsidR="000F75BA" w:rsidRPr="00BB7508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2365A6" w:rsidRPr="00BB7508" w:rsidRDefault="002365A6" w:rsidP="007330CE">
      <w:pPr>
        <w:rPr>
          <w:rFonts w:ascii="Arial" w:hAnsi="Arial" w:cs="Arial"/>
          <w:sz w:val="22"/>
          <w:szCs w:val="22"/>
          <w:lang w:val="ru-RU"/>
        </w:rPr>
      </w:pPr>
    </w:p>
    <w:p w:rsidR="00B35DC3" w:rsidRPr="00E65E77" w:rsidRDefault="00E65E77" w:rsidP="007330C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Переговоры на основе текста по ТЗ</w:t>
      </w:r>
    </w:p>
    <w:p w:rsidR="00B35DC3" w:rsidRPr="00E65E77" w:rsidRDefault="00B35DC3" w:rsidP="007330CE">
      <w:pPr>
        <w:rPr>
          <w:rFonts w:ascii="Arial" w:hAnsi="Arial" w:cs="Arial"/>
          <w:sz w:val="22"/>
          <w:szCs w:val="22"/>
          <w:lang w:val="ru-RU"/>
        </w:rPr>
      </w:pPr>
    </w:p>
    <w:p w:rsidR="009F1C0E" w:rsidRPr="002D2590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D2590">
        <w:rPr>
          <w:rFonts w:ascii="Arial" w:hAnsi="Arial" w:cs="Arial"/>
          <w:sz w:val="22"/>
          <w:szCs w:val="22"/>
          <w:lang w:val="ru-RU"/>
        </w:rPr>
        <w:tab/>
      </w:r>
      <w:r w:rsidR="00BB7508">
        <w:rPr>
          <w:rFonts w:ascii="Arial" w:hAnsi="Arial" w:cs="Arial"/>
          <w:sz w:val="22"/>
          <w:szCs w:val="22"/>
          <w:lang w:val="ru-RU"/>
        </w:rPr>
        <w:t>С</w:t>
      </w:r>
      <w:r w:rsidR="009F1C0E" w:rsidRPr="002D2590">
        <w:rPr>
          <w:rFonts w:ascii="Arial" w:hAnsi="Arial" w:cs="Arial"/>
          <w:sz w:val="22"/>
          <w:szCs w:val="22"/>
          <w:lang w:val="ru-RU"/>
        </w:rPr>
        <w:t xml:space="preserve"> 201</w:t>
      </w:r>
      <w:r w:rsidR="0071007F" w:rsidRPr="002D2590">
        <w:rPr>
          <w:rFonts w:ascii="Arial" w:hAnsi="Arial" w:cs="Arial"/>
          <w:sz w:val="22"/>
          <w:szCs w:val="22"/>
          <w:lang w:val="ru-RU"/>
        </w:rPr>
        <w:t>0</w:t>
      </w:r>
      <w:r w:rsidR="00BB7508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г</w:t>
      </w:r>
      <w:r w:rsidR="00BB7508" w:rsidRPr="002D2590">
        <w:rPr>
          <w:rFonts w:ascii="Arial" w:hAnsi="Arial" w:cs="Arial"/>
          <w:sz w:val="22"/>
          <w:szCs w:val="22"/>
          <w:lang w:val="ru-RU"/>
        </w:rPr>
        <w:t>.</w:t>
      </w:r>
      <w:r w:rsidR="009F1C0E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>
        <w:rPr>
          <w:rFonts w:ascii="Arial" w:hAnsi="Arial" w:cs="Arial"/>
          <w:sz w:val="22"/>
          <w:szCs w:val="22"/>
          <w:lang w:val="ru-RU"/>
        </w:rPr>
        <w:t>МКГР</w:t>
      </w:r>
      <w:r w:rsidR="009F1C0E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проводит переговоры на основе текста с целью достижения договоренности по тексту (текстам) международно-правового документа (документов), который обеспечит эффективную охрану ТЗ (а также ГР и ТВК</w:t>
      </w:r>
      <w:r w:rsidR="0071007F" w:rsidRPr="002D2590">
        <w:rPr>
          <w:rFonts w:ascii="Arial" w:hAnsi="Arial" w:cs="Arial"/>
          <w:sz w:val="22"/>
          <w:szCs w:val="22"/>
          <w:lang w:val="ru-RU"/>
        </w:rPr>
        <w:t>).</w:t>
      </w:r>
    </w:p>
    <w:p w:rsidR="0071007F" w:rsidRPr="002D2590" w:rsidRDefault="0071007F" w:rsidP="007330CE">
      <w:pPr>
        <w:rPr>
          <w:rFonts w:ascii="Arial" w:hAnsi="Arial" w:cs="Arial"/>
          <w:sz w:val="22"/>
          <w:szCs w:val="22"/>
          <w:lang w:val="ru-RU"/>
        </w:rPr>
      </w:pPr>
    </w:p>
    <w:p w:rsidR="009F1C0E" w:rsidRPr="002D2590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D2590">
        <w:rPr>
          <w:rFonts w:ascii="Arial" w:hAnsi="Arial" w:cs="Arial"/>
          <w:sz w:val="22"/>
          <w:szCs w:val="22"/>
          <w:lang w:val="ru-RU"/>
        </w:rPr>
        <w:tab/>
      </w:r>
      <w:r w:rsidR="002D2590">
        <w:rPr>
          <w:rFonts w:ascii="Arial" w:hAnsi="Arial" w:cs="Arial"/>
          <w:sz w:val="22"/>
          <w:szCs w:val="22"/>
          <w:lang w:val="ru-RU"/>
        </w:rPr>
        <w:t>Двухлетний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период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2010-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2011 </w:t>
      </w:r>
      <w:r w:rsidR="002D2590">
        <w:rPr>
          <w:rFonts w:ascii="Arial" w:hAnsi="Arial" w:cs="Arial"/>
          <w:sz w:val="22"/>
          <w:szCs w:val="22"/>
          <w:lang w:val="ru-RU"/>
        </w:rPr>
        <w:t>гг</w:t>
      </w:r>
      <w:r w:rsidR="002D2590" w:rsidRPr="002D2590">
        <w:rPr>
          <w:rFonts w:ascii="Arial" w:hAnsi="Arial" w:cs="Arial"/>
          <w:sz w:val="22"/>
          <w:szCs w:val="22"/>
          <w:lang w:val="ru-RU"/>
        </w:rPr>
        <w:t>.</w:t>
      </w:r>
      <w:r w:rsidR="00AF0B2D" w:rsidRPr="002D2590">
        <w:rPr>
          <w:rFonts w:ascii="Arial" w:hAnsi="Arial" w:cs="Arial"/>
          <w:sz w:val="22"/>
          <w:szCs w:val="22"/>
          <w:lang w:val="ru-RU"/>
        </w:rPr>
        <w:t xml:space="preserve">, </w:t>
      </w:r>
      <w:r w:rsidR="002D2590">
        <w:rPr>
          <w:rFonts w:ascii="Arial" w:hAnsi="Arial" w:cs="Arial"/>
          <w:sz w:val="22"/>
          <w:szCs w:val="22"/>
          <w:lang w:val="ru-RU"/>
        </w:rPr>
        <w:t>начавшийся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с</w:t>
      </w:r>
      <w:r w:rsidR="00AF0B2D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D2590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AF0B2D" w:rsidRPr="002D2590">
        <w:rPr>
          <w:rFonts w:ascii="Arial" w:hAnsi="Arial" w:cs="Arial"/>
          <w:sz w:val="22"/>
          <w:szCs w:val="22"/>
          <w:lang w:val="ru-RU"/>
        </w:rPr>
        <w:t xml:space="preserve">16, </w:t>
      </w:r>
      <w:r w:rsidR="002D2590">
        <w:rPr>
          <w:rFonts w:ascii="Arial" w:hAnsi="Arial" w:cs="Arial"/>
          <w:sz w:val="22"/>
          <w:szCs w:val="22"/>
          <w:lang w:val="ru-RU"/>
        </w:rPr>
        <w:t>знаменовался продолжением работы, проделанной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D2590">
        <w:rPr>
          <w:rFonts w:ascii="Arial" w:hAnsi="Arial" w:cs="Arial"/>
          <w:sz w:val="22"/>
          <w:szCs w:val="22"/>
          <w:lang w:val="ru-RU"/>
        </w:rPr>
        <w:t>МКГР</w:t>
      </w:r>
      <w:r w:rsidR="0018500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к тому времени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.  </w:t>
      </w:r>
      <w:r w:rsidR="002D2590">
        <w:rPr>
          <w:rFonts w:ascii="Arial" w:hAnsi="Arial" w:cs="Arial"/>
          <w:sz w:val="22"/>
          <w:szCs w:val="22"/>
          <w:lang w:val="ru-RU"/>
        </w:rPr>
        <w:t>Документ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8D1154" w:rsidRPr="00FF1476">
        <w:rPr>
          <w:rFonts w:ascii="Arial" w:hAnsi="Arial" w:cs="Arial"/>
          <w:sz w:val="22"/>
          <w:szCs w:val="22"/>
        </w:rPr>
        <w:t>WIPO</w:t>
      </w:r>
      <w:r w:rsidR="008D1154" w:rsidRPr="002D2590">
        <w:rPr>
          <w:rFonts w:ascii="Arial" w:hAnsi="Arial" w:cs="Arial"/>
          <w:sz w:val="22"/>
          <w:szCs w:val="22"/>
          <w:lang w:val="ru-RU"/>
        </w:rPr>
        <w:t>/</w:t>
      </w:r>
      <w:r w:rsidR="008D1154" w:rsidRPr="00FF1476">
        <w:rPr>
          <w:rFonts w:ascii="Arial" w:hAnsi="Arial" w:cs="Arial"/>
          <w:sz w:val="22"/>
          <w:szCs w:val="22"/>
        </w:rPr>
        <w:t>GRTKF</w:t>
      </w:r>
      <w:r w:rsidR="008D1154" w:rsidRPr="002D2590">
        <w:rPr>
          <w:rFonts w:ascii="Arial" w:hAnsi="Arial" w:cs="Arial"/>
          <w:sz w:val="22"/>
          <w:szCs w:val="22"/>
          <w:lang w:val="ru-RU"/>
        </w:rPr>
        <w:t>/</w:t>
      </w:r>
      <w:r w:rsidR="008D1154" w:rsidRPr="00FF1476">
        <w:rPr>
          <w:rFonts w:ascii="Arial" w:hAnsi="Arial" w:cs="Arial"/>
          <w:sz w:val="22"/>
          <w:szCs w:val="22"/>
        </w:rPr>
        <w:t>IC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/9/5 </w:t>
      </w:r>
      <w:r w:rsidR="002D2590">
        <w:rPr>
          <w:rFonts w:ascii="Arial" w:hAnsi="Arial" w:cs="Arial"/>
          <w:sz w:val="22"/>
          <w:szCs w:val="22"/>
          <w:lang w:val="ru-RU"/>
        </w:rPr>
        <w:t>заложил основу для этой работы</w:t>
      </w:r>
      <w:r w:rsidR="008D1154" w:rsidRPr="002D2590">
        <w:rPr>
          <w:rFonts w:ascii="Arial" w:hAnsi="Arial" w:cs="Arial"/>
          <w:sz w:val="22"/>
          <w:szCs w:val="22"/>
          <w:lang w:val="ru-RU"/>
        </w:rPr>
        <w:t xml:space="preserve">.  </w:t>
      </w:r>
      <w:r w:rsidR="002D2590">
        <w:rPr>
          <w:rFonts w:ascii="Arial" w:hAnsi="Arial" w:cs="Arial"/>
          <w:sz w:val="22"/>
          <w:szCs w:val="22"/>
          <w:lang w:val="ru-RU"/>
        </w:rPr>
        <w:t>Программа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работы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на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указанный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двухлетний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период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включала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встречу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межсессионной рабочей группы (МРГ) по ТЗ, которая состоялась в феврале 2011 г. и установила рамки для обсуждения вопросов ТЗ</w:t>
      </w:r>
      <w:r w:rsidR="003F6A59" w:rsidRPr="002D2590">
        <w:rPr>
          <w:rFonts w:ascii="Arial" w:hAnsi="Arial" w:cs="Arial"/>
          <w:sz w:val="22"/>
          <w:szCs w:val="22"/>
          <w:lang w:val="ru-RU"/>
        </w:rPr>
        <w:t>.</w:t>
      </w:r>
      <w:r w:rsidR="00F20BD9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3F6A59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Итоги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этой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работы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были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рассмотрены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 xml:space="preserve">исправлены на последующих </w:t>
      </w:r>
      <w:r w:rsidR="00F661CF">
        <w:rPr>
          <w:rFonts w:ascii="Arial" w:hAnsi="Arial" w:cs="Arial"/>
          <w:sz w:val="22"/>
          <w:szCs w:val="22"/>
          <w:lang w:val="ru-RU"/>
        </w:rPr>
        <w:t>сессиях</w:t>
      </w:r>
      <w:r w:rsidR="003F6A59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D2590">
        <w:rPr>
          <w:rFonts w:ascii="Arial" w:hAnsi="Arial" w:cs="Arial"/>
          <w:sz w:val="22"/>
          <w:szCs w:val="22"/>
          <w:lang w:val="ru-RU"/>
        </w:rPr>
        <w:t>МКГР</w:t>
      </w:r>
      <w:r w:rsidR="00D574D1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AF0B2D" w:rsidRPr="002D2590">
        <w:rPr>
          <w:rFonts w:ascii="Arial" w:hAnsi="Arial" w:cs="Arial"/>
          <w:sz w:val="22"/>
          <w:szCs w:val="22"/>
          <w:lang w:val="ru-RU"/>
        </w:rPr>
        <w:t>(</w:t>
      </w:r>
      <w:r w:rsidR="00F661CF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AF0B2D" w:rsidRPr="002D2590">
        <w:rPr>
          <w:rFonts w:ascii="Arial" w:hAnsi="Arial" w:cs="Arial"/>
          <w:sz w:val="22"/>
          <w:szCs w:val="22"/>
          <w:lang w:val="ru-RU"/>
        </w:rPr>
        <w:t xml:space="preserve">18 </w:t>
      </w:r>
      <w:r w:rsidR="002D2590">
        <w:rPr>
          <w:rFonts w:ascii="Arial" w:hAnsi="Arial" w:cs="Arial"/>
          <w:sz w:val="22"/>
          <w:szCs w:val="22"/>
          <w:lang w:val="ru-RU"/>
        </w:rPr>
        <w:t>и</w:t>
      </w:r>
      <w:r w:rsidR="00AF0B2D" w:rsidRPr="002D2590">
        <w:rPr>
          <w:rFonts w:ascii="Arial" w:hAnsi="Arial" w:cs="Arial"/>
          <w:sz w:val="22"/>
          <w:szCs w:val="22"/>
          <w:lang w:val="ru-RU"/>
        </w:rPr>
        <w:t xml:space="preserve"> 19)</w:t>
      </w:r>
      <w:r w:rsidR="00FE7D65" w:rsidRPr="002D2590">
        <w:rPr>
          <w:rFonts w:ascii="Arial" w:hAnsi="Arial" w:cs="Arial"/>
          <w:sz w:val="22"/>
          <w:szCs w:val="22"/>
          <w:lang w:val="ru-RU"/>
        </w:rPr>
        <w:t>.</w:t>
      </w:r>
      <w:r w:rsidR="003F6A59" w:rsidRPr="002D2590">
        <w:rPr>
          <w:rFonts w:ascii="Arial" w:hAnsi="Arial" w:cs="Arial"/>
          <w:sz w:val="22"/>
          <w:szCs w:val="22"/>
          <w:lang w:val="ru-RU"/>
        </w:rPr>
        <w:br/>
      </w:r>
    </w:p>
    <w:p w:rsidR="00185000" w:rsidRPr="001C79C7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D259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D2590">
        <w:rPr>
          <w:rFonts w:ascii="Arial" w:hAnsi="Arial" w:cs="Arial"/>
          <w:sz w:val="22"/>
          <w:szCs w:val="22"/>
          <w:lang w:val="ru-RU"/>
        </w:rPr>
        <w:tab/>
      </w:r>
      <w:r w:rsidR="002D2590">
        <w:rPr>
          <w:rFonts w:ascii="Arial" w:hAnsi="Arial" w:cs="Arial"/>
          <w:sz w:val="22"/>
          <w:szCs w:val="22"/>
          <w:lang w:val="ru-RU"/>
        </w:rPr>
        <w:t>Двухлетний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период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2012-</w:t>
      </w:r>
      <w:r w:rsidR="005E57C2" w:rsidRPr="002D2590">
        <w:rPr>
          <w:rFonts w:ascii="Arial" w:hAnsi="Arial" w:cs="Arial"/>
          <w:sz w:val="22"/>
          <w:szCs w:val="22"/>
          <w:lang w:val="ru-RU"/>
        </w:rPr>
        <w:t xml:space="preserve">2013 </w:t>
      </w:r>
      <w:r w:rsidR="002D2590">
        <w:rPr>
          <w:rFonts w:ascii="Arial" w:hAnsi="Arial" w:cs="Arial"/>
          <w:sz w:val="22"/>
          <w:szCs w:val="22"/>
          <w:lang w:val="ru-RU"/>
        </w:rPr>
        <w:t>гг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. </w:t>
      </w:r>
      <w:r w:rsidR="002D2590">
        <w:rPr>
          <w:rFonts w:ascii="Arial" w:hAnsi="Arial" w:cs="Arial"/>
          <w:sz w:val="22"/>
          <w:szCs w:val="22"/>
          <w:lang w:val="ru-RU"/>
        </w:rPr>
        <w:t>включал две тематические сессии по ТЗ</w:t>
      </w:r>
      <w:r w:rsidR="00F5292C" w:rsidRPr="002D2590">
        <w:rPr>
          <w:rFonts w:ascii="Arial" w:hAnsi="Arial" w:cs="Arial"/>
          <w:sz w:val="22"/>
          <w:szCs w:val="22"/>
          <w:lang w:val="ru-RU"/>
        </w:rPr>
        <w:t xml:space="preserve">: 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D2590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21 </w:t>
      </w:r>
      <w:r w:rsidR="002D2590">
        <w:rPr>
          <w:rFonts w:ascii="Arial" w:hAnsi="Arial" w:cs="Arial"/>
          <w:sz w:val="22"/>
          <w:szCs w:val="22"/>
          <w:lang w:val="ru-RU"/>
        </w:rPr>
        <w:t>и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 24</w:t>
      </w:r>
      <w:r w:rsidR="003F6A59" w:rsidRPr="002D2590">
        <w:rPr>
          <w:rFonts w:ascii="Arial" w:hAnsi="Arial" w:cs="Arial"/>
          <w:sz w:val="22"/>
          <w:szCs w:val="22"/>
          <w:lang w:val="ru-RU"/>
        </w:rPr>
        <w:t xml:space="preserve">. </w:t>
      </w:r>
      <w:r w:rsidR="0020704B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Во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исполнение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существовавшего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тогда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мандата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эти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сессии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сосредоточили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внимание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на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четырех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ключевых</w:t>
      </w:r>
      <w:r w:rsidR="002D2590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статьях</w:t>
      </w:r>
      <w:r w:rsidR="0020704B" w:rsidRPr="002D2590">
        <w:rPr>
          <w:rFonts w:ascii="Arial" w:hAnsi="Arial" w:cs="Arial"/>
          <w:sz w:val="22"/>
          <w:szCs w:val="22"/>
          <w:lang w:val="ru-RU"/>
        </w:rPr>
        <w:t xml:space="preserve">: 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объект охраны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, </w:t>
      </w:r>
      <w:r w:rsidR="002D2590">
        <w:rPr>
          <w:rFonts w:ascii="Arial" w:hAnsi="Arial" w:cs="Arial"/>
          <w:sz w:val="22"/>
          <w:szCs w:val="22"/>
          <w:lang w:val="ru-RU"/>
        </w:rPr>
        <w:t>бенефициары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, </w:t>
      </w:r>
      <w:r w:rsidR="002D2590">
        <w:rPr>
          <w:rFonts w:ascii="Arial" w:hAnsi="Arial" w:cs="Arial"/>
          <w:sz w:val="22"/>
          <w:szCs w:val="22"/>
          <w:lang w:val="ru-RU"/>
        </w:rPr>
        <w:t>объем охраны,</w:t>
      </w:r>
      <w:r w:rsidR="007E0617" w:rsidRPr="002D2590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ограничения и исключения</w:t>
      </w:r>
      <w:r w:rsidR="00863A36" w:rsidRPr="002D2590">
        <w:rPr>
          <w:rFonts w:ascii="Arial" w:hAnsi="Arial" w:cs="Arial"/>
          <w:sz w:val="22"/>
          <w:szCs w:val="22"/>
          <w:lang w:val="ru-RU"/>
        </w:rPr>
        <w:t>.</w:t>
      </w:r>
      <w:r w:rsidR="00442001" w:rsidRPr="002D2590">
        <w:rPr>
          <w:rFonts w:ascii="Arial" w:hAnsi="Arial" w:cs="Arial"/>
          <w:sz w:val="22"/>
          <w:szCs w:val="22"/>
          <w:lang w:val="ru-RU"/>
        </w:rPr>
        <w:t xml:space="preserve">  </w:t>
      </w:r>
      <w:r w:rsidR="002D2590">
        <w:rPr>
          <w:rFonts w:ascii="Arial" w:hAnsi="Arial" w:cs="Arial"/>
          <w:sz w:val="22"/>
          <w:szCs w:val="22"/>
          <w:lang w:val="ru-RU"/>
        </w:rPr>
        <w:t>Документ</w:t>
      </w:r>
      <w:r w:rsidR="00A32D04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A32D04" w:rsidRPr="00506F01">
        <w:rPr>
          <w:rFonts w:ascii="Arial" w:hAnsi="Arial" w:cs="Arial"/>
          <w:sz w:val="22"/>
          <w:szCs w:val="22"/>
        </w:rPr>
        <w:t>WIPO</w:t>
      </w:r>
      <w:r w:rsidR="00A32D04" w:rsidRPr="001C79C7">
        <w:rPr>
          <w:rFonts w:ascii="Arial" w:hAnsi="Arial" w:cs="Arial"/>
          <w:sz w:val="22"/>
          <w:szCs w:val="22"/>
          <w:lang w:val="ru-RU"/>
        </w:rPr>
        <w:t>/</w:t>
      </w:r>
      <w:r w:rsidR="00A32D04" w:rsidRPr="00506F01">
        <w:rPr>
          <w:rFonts w:ascii="Arial" w:hAnsi="Arial" w:cs="Arial"/>
          <w:sz w:val="22"/>
          <w:szCs w:val="22"/>
        </w:rPr>
        <w:t>GRTKF</w:t>
      </w:r>
      <w:r w:rsidR="00A32D04" w:rsidRPr="001C79C7">
        <w:rPr>
          <w:rFonts w:ascii="Arial" w:hAnsi="Arial" w:cs="Arial"/>
          <w:sz w:val="22"/>
          <w:szCs w:val="22"/>
          <w:lang w:val="ru-RU"/>
        </w:rPr>
        <w:t>/</w:t>
      </w:r>
      <w:r w:rsidR="00A32D04" w:rsidRPr="00506F01">
        <w:rPr>
          <w:rFonts w:ascii="Arial" w:hAnsi="Arial" w:cs="Arial"/>
          <w:sz w:val="22"/>
          <w:szCs w:val="22"/>
        </w:rPr>
        <w:t>IC</w:t>
      </w:r>
      <w:r w:rsidR="00A32D04" w:rsidRPr="001C79C7">
        <w:rPr>
          <w:rFonts w:ascii="Arial" w:hAnsi="Arial" w:cs="Arial"/>
          <w:sz w:val="22"/>
          <w:szCs w:val="22"/>
          <w:lang w:val="ru-RU"/>
        </w:rPr>
        <w:t xml:space="preserve">/19/5 </w:t>
      </w:r>
      <w:r w:rsidR="002D2590">
        <w:rPr>
          <w:rFonts w:ascii="Arial" w:hAnsi="Arial" w:cs="Arial"/>
          <w:sz w:val="22"/>
          <w:szCs w:val="22"/>
          <w:lang w:val="ru-RU"/>
        </w:rPr>
        <w:t>составил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lastRenderedPageBreak/>
        <w:t>основу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для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этой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работы</w:t>
      </w:r>
      <w:r w:rsidR="00A32D04" w:rsidRPr="001C79C7">
        <w:rPr>
          <w:rFonts w:ascii="Arial" w:hAnsi="Arial" w:cs="Arial"/>
          <w:sz w:val="22"/>
          <w:szCs w:val="22"/>
          <w:lang w:val="ru-RU"/>
        </w:rPr>
        <w:t>.</w:t>
      </w:r>
      <w:r w:rsidR="003F6A59" w:rsidRPr="001C79C7">
        <w:rPr>
          <w:rFonts w:ascii="Arial" w:hAnsi="Arial" w:cs="Arial"/>
          <w:sz w:val="22"/>
          <w:szCs w:val="22"/>
          <w:lang w:val="ru-RU"/>
        </w:rPr>
        <w:br/>
      </w:r>
    </w:p>
    <w:p w:rsidR="00863A36" w:rsidRPr="001C79C7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1C79C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1C79C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1C79C7">
        <w:rPr>
          <w:rFonts w:ascii="Arial" w:hAnsi="Arial" w:cs="Arial"/>
          <w:sz w:val="22"/>
          <w:szCs w:val="22"/>
          <w:lang w:val="ru-RU"/>
        </w:rPr>
        <w:tab/>
      </w:r>
      <w:r w:rsidR="002D2590">
        <w:rPr>
          <w:rFonts w:ascii="Arial" w:hAnsi="Arial" w:cs="Arial"/>
          <w:sz w:val="22"/>
          <w:szCs w:val="22"/>
          <w:lang w:val="ru-RU"/>
        </w:rPr>
        <w:t>Двухлетний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2D2590">
        <w:rPr>
          <w:rFonts w:ascii="Arial" w:hAnsi="Arial" w:cs="Arial"/>
          <w:sz w:val="22"/>
          <w:szCs w:val="22"/>
          <w:lang w:val="ru-RU"/>
        </w:rPr>
        <w:t>период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 2014-</w:t>
      </w:r>
      <w:r w:rsidR="00863A36" w:rsidRPr="001C79C7">
        <w:rPr>
          <w:rFonts w:ascii="Arial" w:hAnsi="Arial" w:cs="Arial"/>
          <w:sz w:val="22"/>
          <w:szCs w:val="22"/>
          <w:lang w:val="ru-RU"/>
        </w:rPr>
        <w:t xml:space="preserve">2015 </w:t>
      </w:r>
      <w:r w:rsidR="002D2590">
        <w:rPr>
          <w:rFonts w:ascii="Arial" w:hAnsi="Arial" w:cs="Arial"/>
          <w:sz w:val="22"/>
          <w:szCs w:val="22"/>
          <w:lang w:val="ru-RU"/>
        </w:rPr>
        <w:t>гг</w:t>
      </w:r>
      <w:r w:rsidR="002D2590" w:rsidRPr="001C79C7">
        <w:rPr>
          <w:rFonts w:ascii="Arial" w:hAnsi="Arial" w:cs="Arial"/>
          <w:sz w:val="22"/>
          <w:szCs w:val="22"/>
          <w:lang w:val="ru-RU"/>
        </w:rPr>
        <w:t xml:space="preserve">. </w:t>
      </w:r>
      <w:r w:rsidR="00863A36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встречу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послов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высокопоставленных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должностных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лиц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из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столиц</w:t>
      </w:r>
      <w:r w:rsidR="00442001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цель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которой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заключалась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дальнейшем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обмене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мнениями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вопросам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касающимся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переговоров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с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целью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дальнейшего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обоснования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>/</w:t>
      </w:r>
      <w:r w:rsidR="00D01AA9">
        <w:rPr>
          <w:rFonts w:ascii="Arial" w:hAnsi="Arial" w:cs="Arial"/>
          <w:sz w:val="22"/>
          <w:szCs w:val="22"/>
          <w:lang w:val="ru-RU"/>
        </w:rPr>
        <w:t>стимулирования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идущего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процесса</w:t>
      </w:r>
      <w:r w:rsidR="00442001" w:rsidRPr="00D01AA9">
        <w:rPr>
          <w:rFonts w:ascii="Arial" w:hAnsi="Arial" w:cs="Arial"/>
          <w:sz w:val="22"/>
          <w:szCs w:val="22"/>
          <w:lang w:val="ru-RU"/>
        </w:rPr>
        <w:t xml:space="preserve">.  </w:t>
      </w:r>
      <w:r w:rsidR="00D01AA9">
        <w:rPr>
          <w:rFonts w:ascii="Arial" w:hAnsi="Arial" w:cs="Arial"/>
          <w:sz w:val="22"/>
          <w:szCs w:val="22"/>
          <w:lang w:val="ru-RU"/>
        </w:rPr>
        <w:t>Он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также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включал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сквозные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сессии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посвященные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ключевым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вопросам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относящимся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ко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всем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трем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темам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сессию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подведению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итогов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одну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сессию</w:t>
      </w:r>
      <w:r w:rsidR="00A32D04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BB7508" w:rsidRPr="00D01AA9">
        <w:rPr>
          <w:rFonts w:ascii="Arial" w:hAnsi="Arial" w:cs="Arial"/>
          <w:sz w:val="22"/>
          <w:szCs w:val="22"/>
          <w:lang w:val="ru-RU"/>
        </w:rPr>
        <w:t>МКГР</w:t>
      </w:r>
      <w:r w:rsidR="00F661CF" w:rsidRPr="00F661CF">
        <w:rPr>
          <w:rFonts w:ascii="Arial" w:hAnsi="Arial" w:cs="Arial"/>
          <w:sz w:val="22"/>
          <w:szCs w:val="22"/>
          <w:lang w:val="ru-RU"/>
        </w:rPr>
        <w:t>/</w:t>
      </w:r>
      <w:r w:rsidR="00A32D04" w:rsidRPr="00D01AA9">
        <w:rPr>
          <w:rFonts w:ascii="Arial" w:hAnsi="Arial" w:cs="Arial"/>
          <w:sz w:val="22"/>
          <w:szCs w:val="22"/>
          <w:lang w:val="ru-RU"/>
        </w:rPr>
        <w:t xml:space="preserve">27, </w:t>
      </w:r>
      <w:r w:rsidR="00D01AA9">
        <w:rPr>
          <w:rFonts w:ascii="Arial" w:hAnsi="Arial" w:cs="Arial"/>
          <w:sz w:val="22"/>
          <w:szCs w:val="22"/>
          <w:lang w:val="ru-RU"/>
        </w:rPr>
        <w:t>первая часть которой была конкретно посвящена ТЗ</w:t>
      </w:r>
      <w:r w:rsidR="00A32D04" w:rsidRPr="00D01AA9">
        <w:rPr>
          <w:rFonts w:ascii="Arial" w:hAnsi="Arial" w:cs="Arial"/>
          <w:sz w:val="22"/>
          <w:szCs w:val="22"/>
          <w:lang w:val="ru-RU"/>
        </w:rPr>
        <w:t xml:space="preserve">. </w:t>
      </w:r>
      <w:r w:rsidR="00F61246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Эта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сессия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сосредоточилась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на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целях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принципах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четырех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статьях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упоминавшихся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в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мандате</w:t>
      </w:r>
      <w:r w:rsidR="00231C16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046980" w:rsidRPr="00D01AA9">
        <w:rPr>
          <w:rFonts w:ascii="Arial" w:hAnsi="Arial" w:cs="Arial"/>
          <w:sz w:val="22"/>
          <w:szCs w:val="22"/>
          <w:lang w:val="ru-RU"/>
        </w:rPr>
        <w:t>(</w:t>
      </w:r>
      <w:r w:rsidR="00D01AA9">
        <w:rPr>
          <w:rFonts w:ascii="Arial" w:hAnsi="Arial" w:cs="Arial"/>
          <w:sz w:val="22"/>
          <w:szCs w:val="22"/>
          <w:lang w:val="ru-RU"/>
        </w:rPr>
        <w:t>объект охраны</w:t>
      </w:r>
      <w:r w:rsidR="00863A36" w:rsidRPr="00D01AA9">
        <w:rPr>
          <w:rFonts w:ascii="Arial" w:hAnsi="Arial" w:cs="Arial"/>
          <w:sz w:val="22"/>
          <w:szCs w:val="22"/>
          <w:lang w:val="ru-RU"/>
        </w:rPr>
        <w:t>/</w:t>
      </w:r>
      <w:r w:rsidR="00D01AA9">
        <w:rPr>
          <w:rFonts w:ascii="Arial" w:hAnsi="Arial" w:cs="Arial"/>
          <w:sz w:val="22"/>
          <w:szCs w:val="22"/>
          <w:lang w:val="ru-RU"/>
        </w:rPr>
        <w:t>бенефициары</w:t>
      </w:r>
      <w:r w:rsidR="00863A36" w:rsidRPr="00D01AA9">
        <w:rPr>
          <w:rFonts w:ascii="Arial" w:hAnsi="Arial" w:cs="Arial"/>
          <w:sz w:val="22"/>
          <w:szCs w:val="22"/>
          <w:lang w:val="ru-RU"/>
        </w:rPr>
        <w:t>/</w:t>
      </w:r>
      <w:r w:rsidR="00D01AA9">
        <w:rPr>
          <w:rFonts w:ascii="Arial" w:hAnsi="Arial" w:cs="Arial"/>
          <w:sz w:val="22"/>
          <w:szCs w:val="22"/>
          <w:lang w:val="ru-RU"/>
        </w:rPr>
        <w:t>объем охраны</w:t>
      </w:r>
      <w:r w:rsidR="00863A36" w:rsidRPr="00D01AA9">
        <w:rPr>
          <w:rFonts w:ascii="Arial" w:hAnsi="Arial" w:cs="Arial"/>
          <w:sz w:val="22"/>
          <w:szCs w:val="22"/>
          <w:lang w:val="ru-RU"/>
        </w:rPr>
        <w:t>/</w:t>
      </w:r>
      <w:r w:rsidR="00D01AA9">
        <w:rPr>
          <w:rFonts w:ascii="Arial" w:hAnsi="Arial" w:cs="Arial"/>
          <w:sz w:val="22"/>
          <w:szCs w:val="22"/>
          <w:lang w:val="ru-RU"/>
        </w:rPr>
        <w:t>ограничения и исключения</w:t>
      </w:r>
      <w:r w:rsidR="00863A36" w:rsidRPr="00D01AA9">
        <w:rPr>
          <w:rFonts w:ascii="Arial" w:hAnsi="Arial" w:cs="Arial"/>
          <w:sz w:val="22"/>
          <w:szCs w:val="22"/>
          <w:lang w:val="ru-RU"/>
        </w:rPr>
        <w:t>).</w:t>
      </w:r>
      <w:r w:rsidR="00A32D04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F61246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Документ</w:t>
      </w:r>
      <w:r w:rsidR="00A32D04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A32D04" w:rsidRPr="00506F01">
        <w:rPr>
          <w:rFonts w:ascii="Arial" w:hAnsi="Arial" w:cs="Arial"/>
          <w:sz w:val="22"/>
          <w:szCs w:val="22"/>
        </w:rPr>
        <w:t>WIPO</w:t>
      </w:r>
      <w:r w:rsidR="00A32D04" w:rsidRPr="001C79C7">
        <w:rPr>
          <w:rFonts w:ascii="Arial" w:hAnsi="Arial" w:cs="Arial"/>
          <w:sz w:val="22"/>
          <w:szCs w:val="22"/>
          <w:lang w:val="ru-RU"/>
        </w:rPr>
        <w:t>/</w:t>
      </w:r>
      <w:r w:rsidR="00A32D04" w:rsidRPr="00506F01">
        <w:rPr>
          <w:rFonts w:ascii="Arial" w:hAnsi="Arial" w:cs="Arial"/>
          <w:sz w:val="22"/>
          <w:szCs w:val="22"/>
        </w:rPr>
        <w:t>GRTKF</w:t>
      </w:r>
      <w:r w:rsidR="00A32D04" w:rsidRPr="001C79C7">
        <w:rPr>
          <w:rFonts w:ascii="Arial" w:hAnsi="Arial" w:cs="Arial"/>
          <w:sz w:val="22"/>
          <w:szCs w:val="22"/>
          <w:lang w:val="ru-RU"/>
        </w:rPr>
        <w:t>/</w:t>
      </w:r>
      <w:r w:rsidR="00A32D04" w:rsidRPr="00506F01">
        <w:rPr>
          <w:rFonts w:ascii="Arial" w:hAnsi="Arial" w:cs="Arial"/>
          <w:sz w:val="22"/>
          <w:szCs w:val="22"/>
        </w:rPr>
        <w:t>IC</w:t>
      </w:r>
      <w:r w:rsidR="00A32D04" w:rsidRPr="001C79C7">
        <w:rPr>
          <w:rFonts w:ascii="Arial" w:hAnsi="Arial" w:cs="Arial"/>
          <w:sz w:val="22"/>
          <w:szCs w:val="22"/>
          <w:lang w:val="ru-RU"/>
        </w:rPr>
        <w:t xml:space="preserve">/25/6 </w:t>
      </w:r>
      <w:r w:rsidR="00D01AA9">
        <w:rPr>
          <w:rFonts w:ascii="Arial" w:hAnsi="Arial" w:cs="Arial"/>
          <w:sz w:val="22"/>
          <w:szCs w:val="22"/>
          <w:lang w:val="ru-RU"/>
        </w:rPr>
        <w:t>послужил</w:t>
      </w:r>
      <w:r w:rsidR="00D01AA9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основой</w:t>
      </w:r>
      <w:r w:rsidR="00D01AA9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для</w:t>
      </w:r>
      <w:r w:rsidR="00D01AA9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этой</w:t>
      </w:r>
      <w:r w:rsidR="00D01AA9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работы</w:t>
      </w:r>
      <w:r w:rsidR="00A32D04" w:rsidRPr="001C79C7">
        <w:rPr>
          <w:rFonts w:ascii="Arial" w:hAnsi="Arial" w:cs="Arial"/>
          <w:sz w:val="22"/>
          <w:szCs w:val="22"/>
          <w:lang w:val="ru-RU"/>
        </w:rPr>
        <w:t>.</w:t>
      </w:r>
    </w:p>
    <w:p w:rsidR="009410D5" w:rsidRPr="001C79C7" w:rsidRDefault="009410D5" w:rsidP="007330CE">
      <w:pPr>
        <w:rPr>
          <w:rFonts w:ascii="Arial" w:hAnsi="Arial" w:cs="Arial"/>
          <w:sz w:val="22"/>
          <w:szCs w:val="22"/>
          <w:lang w:val="ru-RU"/>
        </w:rPr>
      </w:pPr>
    </w:p>
    <w:p w:rsidR="009410D5" w:rsidRPr="00D01AA9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D01AA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D01AA9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D01AA9">
        <w:rPr>
          <w:rFonts w:ascii="Arial" w:hAnsi="Arial" w:cs="Arial"/>
          <w:sz w:val="22"/>
          <w:szCs w:val="22"/>
          <w:lang w:val="ru-RU"/>
        </w:rPr>
        <w:tab/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МКГР </w:t>
      </w:r>
      <w:r w:rsidR="00D01AA9">
        <w:rPr>
          <w:rFonts w:ascii="Arial" w:hAnsi="Arial" w:cs="Arial"/>
          <w:sz w:val="22"/>
          <w:szCs w:val="22"/>
          <w:lang w:val="ru-RU"/>
        </w:rPr>
        <w:t>также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обсуждал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и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другие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рабочие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документы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по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ТЗ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 w:rsidR="00D01AA9">
        <w:rPr>
          <w:rFonts w:ascii="Arial" w:hAnsi="Arial" w:cs="Arial"/>
          <w:sz w:val="22"/>
          <w:szCs w:val="22"/>
          <w:lang w:val="ru-RU"/>
        </w:rPr>
        <w:t>такие</w:t>
      </w:r>
      <w:r w:rsidR="00D01AA9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="00D01AA9">
        <w:rPr>
          <w:rFonts w:ascii="Arial" w:hAnsi="Arial" w:cs="Arial"/>
          <w:sz w:val="22"/>
          <w:szCs w:val="22"/>
          <w:lang w:val="ru-RU"/>
        </w:rPr>
        <w:t>как</w:t>
      </w:r>
      <w:r w:rsidR="009410D5" w:rsidRPr="00D01AA9">
        <w:rPr>
          <w:rFonts w:ascii="Arial" w:hAnsi="Arial" w:cs="Arial"/>
          <w:sz w:val="22"/>
          <w:szCs w:val="22"/>
          <w:lang w:val="ru-RU"/>
        </w:rPr>
        <w:t>:</w:t>
      </w:r>
      <w:r w:rsidR="005E4E4F" w:rsidRPr="00D01AA9">
        <w:rPr>
          <w:rFonts w:ascii="Arial" w:hAnsi="Arial" w:cs="Arial"/>
          <w:sz w:val="22"/>
          <w:szCs w:val="22"/>
          <w:lang w:val="ru-RU"/>
        </w:rPr>
        <w:br/>
      </w:r>
    </w:p>
    <w:p w:rsidR="00DB2CA8" w:rsidRPr="00874D39" w:rsidRDefault="00874D39" w:rsidP="002365A6">
      <w:pPr>
        <w:numPr>
          <w:ilvl w:val="0"/>
          <w:numId w:val="3"/>
        </w:numPr>
        <w:tabs>
          <w:tab w:val="clear" w:pos="720"/>
        </w:tabs>
        <w:ind w:hanging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Рекомендации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второй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сессии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встречи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стран</w:t>
      </w:r>
      <w:r w:rsidRPr="00874D39">
        <w:rPr>
          <w:rFonts w:ascii="Arial" w:hAnsi="Arial" w:cs="Arial"/>
          <w:i/>
          <w:sz w:val="22"/>
          <w:szCs w:val="22"/>
          <w:lang w:val="ru-RU"/>
        </w:rPr>
        <w:t>-</w:t>
      </w:r>
      <w:r>
        <w:rPr>
          <w:rFonts w:ascii="Arial" w:hAnsi="Arial" w:cs="Arial"/>
          <w:i/>
          <w:sz w:val="22"/>
          <w:szCs w:val="22"/>
          <w:lang w:val="ru-RU"/>
        </w:rPr>
        <w:t>единомышленниц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отношении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охраны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генетических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ресурсов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традиционных</w:t>
      </w:r>
      <w:r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знаний</w:t>
      </w:r>
      <w:r w:rsidR="00DB2CA8" w:rsidRPr="00874D39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и фольклора</w:t>
      </w:r>
      <w:r w:rsidR="00DB2CA8" w:rsidRPr="00874D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– представлен делегацией Индонезии</w:t>
      </w:r>
      <w:r w:rsidR="002365A6" w:rsidRPr="00874D39">
        <w:rPr>
          <w:rFonts w:ascii="Arial" w:hAnsi="Arial" w:cs="Arial"/>
          <w:sz w:val="22"/>
          <w:szCs w:val="22"/>
          <w:lang w:val="ru-RU"/>
        </w:rPr>
        <w:t>;</w:t>
      </w:r>
    </w:p>
    <w:p w:rsidR="009410D5" w:rsidRPr="00D01AA9" w:rsidRDefault="00D01AA9" w:rsidP="00D01AA9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01AA9">
        <w:rPr>
          <w:rFonts w:ascii="Arial" w:hAnsi="Arial" w:cs="Arial"/>
          <w:i/>
          <w:sz w:val="22"/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  <w:r w:rsidR="00621B54"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– </w:t>
      </w:r>
      <w:r>
        <w:rPr>
          <w:rFonts w:ascii="Arial" w:hAnsi="Arial" w:cs="Arial"/>
          <w:sz w:val="22"/>
          <w:szCs w:val="22"/>
          <w:lang w:val="ru-RU"/>
        </w:rPr>
        <w:t>представлен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делегациями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Канады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Японии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Норвегии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Республики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Корея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Соединенных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Штатов</w:t>
      </w:r>
      <w:r w:rsidRPr="00D01A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Америки</w:t>
      </w:r>
      <w:r w:rsidR="005E4E4F" w:rsidRPr="00D01AA9">
        <w:rPr>
          <w:rFonts w:ascii="Arial" w:hAnsi="Arial" w:cs="Arial"/>
          <w:sz w:val="22"/>
          <w:szCs w:val="22"/>
          <w:lang w:val="ru-RU"/>
        </w:rPr>
        <w:t>;</w:t>
      </w:r>
    </w:p>
    <w:p w:rsidR="009410D5" w:rsidRPr="007B5495" w:rsidRDefault="007B5495" w:rsidP="007B5495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7B5495">
        <w:rPr>
          <w:rFonts w:ascii="Arial" w:hAnsi="Arial" w:cs="Arial"/>
          <w:i/>
          <w:sz w:val="22"/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621B54" w:rsidRPr="007B549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– представлен делегациями Канады, Японии, Республики Корея и Соединенных Штатов Америки</w:t>
      </w:r>
      <w:r w:rsidR="005E4E4F" w:rsidRPr="007B5495">
        <w:rPr>
          <w:rFonts w:ascii="Arial" w:hAnsi="Arial" w:cs="Arial"/>
          <w:sz w:val="22"/>
          <w:szCs w:val="22"/>
          <w:lang w:val="ru-RU"/>
        </w:rPr>
        <w:t>;</w:t>
      </w:r>
      <w:r w:rsidR="00921B68" w:rsidRPr="007B5495">
        <w:rPr>
          <w:rFonts w:ascii="Arial" w:hAnsi="Arial" w:cs="Arial"/>
          <w:sz w:val="22"/>
          <w:szCs w:val="22"/>
          <w:lang w:val="ru-RU"/>
        </w:rPr>
        <w:t xml:space="preserve"> </w:t>
      </w:r>
      <w:r w:rsidR="002365A6" w:rsidRPr="007B549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904E10" w:rsidRPr="007B5495" w:rsidRDefault="007B5495" w:rsidP="007B5495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7B5495">
        <w:rPr>
          <w:rFonts w:ascii="Arial" w:hAnsi="Arial" w:cs="Arial"/>
          <w:i/>
          <w:sz w:val="22"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621B54" w:rsidRPr="007B549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– представлен делегациями Канады, Японии, Норвегии, Республики Корея, Российской Федерации и Соединенных Штатов Америки</w:t>
      </w:r>
      <w:r w:rsidR="000C08A8" w:rsidRPr="007B5495">
        <w:rPr>
          <w:rFonts w:ascii="Arial" w:hAnsi="Arial" w:cs="Arial"/>
          <w:sz w:val="22"/>
          <w:szCs w:val="22"/>
          <w:lang w:val="ru-RU"/>
        </w:rPr>
        <w:t>.</w:t>
      </w:r>
    </w:p>
    <w:p w:rsidR="002365A6" w:rsidRPr="007B5495" w:rsidRDefault="002365A6" w:rsidP="007330CE">
      <w:pPr>
        <w:rPr>
          <w:rFonts w:ascii="Arial" w:hAnsi="Arial" w:cs="Arial"/>
          <w:sz w:val="22"/>
          <w:szCs w:val="22"/>
          <w:lang w:val="ru-RU"/>
        </w:rPr>
      </w:pPr>
    </w:p>
    <w:p w:rsidR="00227AB8" w:rsidRPr="00E65E77" w:rsidRDefault="00E65E77" w:rsidP="007330C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Мандат на двухлетний период</w:t>
      </w:r>
      <w:r w:rsidR="00227AB8" w:rsidRPr="00E65E77">
        <w:rPr>
          <w:rFonts w:ascii="Arial" w:hAnsi="Arial" w:cs="Arial"/>
          <w:b/>
          <w:sz w:val="22"/>
          <w:szCs w:val="22"/>
          <w:lang w:val="ru-RU"/>
        </w:rPr>
        <w:t xml:space="preserve"> 2016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 w:rsidR="00227AB8" w:rsidRPr="00E65E77">
        <w:rPr>
          <w:rFonts w:ascii="Arial" w:hAnsi="Arial" w:cs="Arial"/>
          <w:b/>
          <w:sz w:val="22"/>
          <w:szCs w:val="22"/>
          <w:lang w:val="ru-RU"/>
        </w:rPr>
        <w:t xml:space="preserve">2017 </w:t>
      </w:r>
      <w:r>
        <w:rPr>
          <w:rFonts w:ascii="Arial" w:hAnsi="Arial" w:cs="Arial"/>
          <w:b/>
          <w:sz w:val="22"/>
          <w:szCs w:val="22"/>
          <w:lang w:val="ru-RU"/>
        </w:rPr>
        <w:t>гг.</w:t>
      </w:r>
    </w:p>
    <w:p w:rsidR="00227AB8" w:rsidRPr="00E65E77" w:rsidRDefault="00227AB8" w:rsidP="007330CE">
      <w:pPr>
        <w:rPr>
          <w:rFonts w:ascii="Arial" w:hAnsi="Arial" w:cs="Arial"/>
          <w:sz w:val="22"/>
          <w:szCs w:val="22"/>
          <w:lang w:val="ru-RU"/>
        </w:rPr>
      </w:pPr>
    </w:p>
    <w:p w:rsidR="00227AB8" w:rsidRPr="002C426B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C426B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C426B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C426B">
        <w:rPr>
          <w:rFonts w:ascii="Arial" w:hAnsi="Arial" w:cs="Arial"/>
          <w:sz w:val="22"/>
          <w:szCs w:val="22"/>
          <w:lang w:val="ru-RU"/>
        </w:rPr>
        <w:tab/>
      </w:r>
      <w:r w:rsidR="002C426B">
        <w:rPr>
          <w:rFonts w:ascii="Arial" w:hAnsi="Arial" w:cs="Arial"/>
          <w:sz w:val="22"/>
          <w:szCs w:val="22"/>
          <w:lang w:val="ru-RU"/>
        </w:rPr>
        <w:t>При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рассмотрении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того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, </w:t>
      </w:r>
      <w:r w:rsidR="002C426B">
        <w:rPr>
          <w:rFonts w:ascii="Arial" w:hAnsi="Arial" w:cs="Arial"/>
          <w:sz w:val="22"/>
          <w:szCs w:val="22"/>
          <w:lang w:val="ru-RU"/>
        </w:rPr>
        <w:t>что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будет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стоять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в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центре</w:t>
      </w:r>
      <w:r w:rsidR="002C426B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внимания в нашей работе на следующей сессии, членам Комитета следует учитывать нижеследующие главные элементы</w:t>
      </w:r>
      <w:r w:rsidR="00621B54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2C426B">
        <w:rPr>
          <w:rFonts w:ascii="Arial" w:hAnsi="Arial" w:cs="Arial"/>
          <w:sz w:val="22"/>
          <w:szCs w:val="22"/>
          <w:lang w:val="ru-RU"/>
        </w:rPr>
        <w:t>нынешнего мандата</w:t>
      </w:r>
      <w:r w:rsidR="00621B54" w:rsidRPr="002C426B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C426B">
        <w:rPr>
          <w:rFonts w:ascii="Arial" w:hAnsi="Arial" w:cs="Arial"/>
          <w:sz w:val="22"/>
          <w:szCs w:val="22"/>
          <w:lang w:val="ru-RU"/>
        </w:rPr>
        <w:t>МКГР</w:t>
      </w:r>
      <w:r w:rsidR="005D0B72" w:rsidRPr="002C426B">
        <w:rPr>
          <w:rFonts w:ascii="Arial" w:hAnsi="Arial" w:cs="Arial"/>
          <w:sz w:val="22"/>
          <w:szCs w:val="22"/>
          <w:lang w:val="ru-RU"/>
        </w:rPr>
        <w:t>:</w:t>
      </w:r>
      <w:r w:rsidR="005E4E4F" w:rsidRPr="002C426B">
        <w:rPr>
          <w:rFonts w:ascii="Arial" w:hAnsi="Arial" w:cs="Arial"/>
          <w:sz w:val="22"/>
          <w:szCs w:val="22"/>
          <w:lang w:val="ru-RU"/>
        </w:rPr>
        <w:br/>
      </w:r>
    </w:p>
    <w:p w:rsidR="00665A36" w:rsidRPr="002C426B" w:rsidRDefault="002C426B" w:rsidP="002C426B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Pr="002C426B">
        <w:rPr>
          <w:sz w:val="22"/>
          <w:szCs w:val="22"/>
          <w:lang w:val="ru-RU"/>
        </w:rPr>
        <w:t>уделя</w:t>
      </w:r>
      <w:r w:rsidR="003378B0">
        <w:rPr>
          <w:sz w:val="22"/>
          <w:szCs w:val="22"/>
          <w:lang w:val="ru-RU"/>
        </w:rPr>
        <w:t>я</w:t>
      </w:r>
      <w:r w:rsidRPr="002C426B">
        <w:rPr>
          <w:sz w:val="22"/>
          <w:szCs w:val="22"/>
          <w:lang w:val="ru-RU"/>
        </w:rPr>
        <w:t xml:space="preserve"> особое внимание сокращению существующих пробелов</w:t>
      </w:r>
      <w:r>
        <w:rPr>
          <w:sz w:val="22"/>
          <w:szCs w:val="22"/>
          <w:lang w:val="ru-RU"/>
        </w:rPr>
        <w:t>»</w:t>
      </w:r>
      <w:r w:rsidR="008C67B0" w:rsidRPr="002C426B">
        <w:rPr>
          <w:sz w:val="22"/>
          <w:szCs w:val="22"/>
          <w:lang w:val="ru-RU"/>
        </w:rPr>
        <w:t>;</w:t>
      </w:r>
    </w:p>
    <w:p w:rsidR="00665A36" w:rsidRPr="003378B0" w:rsidRDefault="003378B0" w:rsidP="003378B0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 w:rsidRPr="003378B0">
        <w:rPr>
          <w:sz w:val="22"/>
          <w:szCs w:val="22"/>
          <w:lang w:val="ru-RU"/>
        </w:rPr>
        <w:t xml:space="preserve">«в целях достижения договоренности по международно-правовому документу (документам) </w:t>
      </w:r>
      <w:r w:rsidRPr="003378B0">
        <w:rPr>
          <w:sz w:val="22"/>
          <w:szCs w:val="22"/>
          <w:u w:val="single"/>
          <w:lang w:val="ru-RU"/>
        </w:rPr>
        <w:t>в области интеллектуальной собственности</w:t>
      </w:r>
      <w:r w:rsidRPr="003378B0">
        <w:rPr>
          <w:sz w:val="22"/>
          <w:szCs w:val="22"/>
          <w:lang w:val="ru-RU"/>
        </w:rPr>
        <w:t xml:space="preserve">, который обеспечит </w:t>
      </w:r>
      <w:r w:rsidRPr="003378B0">
        <w:rPr>
          <w:sz w:val="22"/>
          <w:szCs w:val="22"/>
          <w:u w:val="single"/>
          <w:lang w:val="ru-RU"/>
        </w:rPr>
        <w:t>сбалансированную и эффективную</w:t>
      </w:r>
      <w:r w:rsidRPr="003378B0">
        <w:rPr>
          <w:sz w:val="22"/>
          <w:szCs w:val="22"/>
          <w:lang w:val="ru-RU"/>
        </w:rPr>
        <w:t xml:space="preserve"> охрану </w:t>
      </w:r>
      <w:r>
        <w:rPr>
          <w:sz w:val="22"/>
          <w:szCs w:val="22"/>
          <w:lang w:val="ru-RU"/>
        </w:rPr>
        <w:t>генетических</w:t>
      </w:r>
      <w:r w:rsidRPr="003378B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ресурсов</w:t>
      </w:r>
      <w:r w:rsidRPr="003378B0">
        <w:rPr>
          <w:sz w:val="22"/>
          <w:szCs w:val="22"/>
          <w:lang w:val="ru-RU"/>
        </w:rPr>
        <w:t xml:space="preserve"> (ГР), </w:t>
      </w:r>
      <w:r>
        <w:rPr>
          <w:sz w:val="22"/>
          <w:szCs w:val="22"/>
          <w:lang w:val="ru-RU"/>
        </w:rPr>
        <w:t>традиционных знаний (</w:t>
      </w:r>
      <w:r w:rsidRPr="003378B0">
        <w:rPr>
          <w:sz w:val="22"/>
          <w:szCs w:val="22"/>
          <w:lang w:val="ru-RU"/>
        </w:rPr>
        <w:t>ТЗ</w:t>
      </w:r>
      <w:r>
        <w:rPr>
          <w:sz w:val="22"/>
          <w:szCs w:val="22"/>
          <w:lang w:val="ru-RU"/>
        </w:rPr>
        <w:t>)</w:t>
      </w:r>
      <w:r w:rsidRPr="003378B0">
        <w:rPr>
          <w:sz w:val="22"/>
          <w:szCs w:val="22"/>
          <w:lang w:val="ru-RU"/>
        </w:rPr>
        <w:t xml:space="preserve"> и</w:t>
      </w:r>
      <w:r>
        <w:rPr>
          <w:sz w:val="22"/>
          <w:szCs w:val="22"/>
          <w:lang w:val="ru-RU"/>
        </w:rPr>
        <w:t xml:space="preserve"> традиционных выражений культуры</w:t>
      </w:r>
      <w:r w:rsidRPr="003378B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</w:t>
      </w:r>
      <w:r w:rsidRPr="003378B0">
        <w:rPr>
          <w:sz w:val="22"/>
          <w:szCs w:val="22"/>
          <w:lang w:val="ru-RU"/>
        </w:rPr>
        <w:t>ТВК</w:t>
      </w:r>
      <w:r>
        <w:rPr>
          <w:sz w:val="22"/>
          <w:szCs w:val="22"/>
          <w:lang w:val="ru-RU"/>
        </w:rPr>
        <w:t>)»</w:t>
      </w:r>
      <w:r w:rsidR="008C67B0" w:rsidRPr="003378B0">
        <w:rPr>
          <w:sz w:val="22"/>
          <w:szCs w:val="22"/>
          <w:lang w:val="ru-RU"/>
        </w:rPr>
        <w:t xml:space="preserve">; </w:t>
      </w:r>
    </w:p>
    <w:p w:rsidR="00E079E4" w:rsidRPr="003378B0" w:rsidRDefault="003378B0" w:rsidP="003378B0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Pr="003378B0">
        <w:rPr>
          <w:sz w:val="22"/>
          <w:szCs w:val="22"/>
          <w:lang w:val="ru-RU"/>
        </w:rPr>
        <w:t>с упором на урегулирование нерешенных вопросов, в том числе определение незаконного присвоения, бенефициаров, объекта, целей и объектов ТЗ, ТВК, имеющих право на охрану на международном уровне, включая соображение ограничений и исключений и взаимосвязи с общественным достоянием</w:t>
      </w:r>
      <w:r>
        <w:rPr>
          <w:sz w:val="22"/>
          <w:szCs w:val="22"/>
          <w:lang w:val="ru-RU"/>
        </w:rPr>
        <w:t>»</w:t>
      </w:r>
      <w:r w:rsidR="008C67B0" w:rsidRPr="003378B0">
        <w:rPr>
          <w:sz w:val="22"/>
          <w:szCs w:val="22"/>
          <w:lang w:val="ru-RU"/>
        </w:rPr>
        <w:t xml:space="preserve">; </w:t>
      </w:r>
      <w:r w:rsidR="00266E69" w:rsidRPr="003378B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</w:p>
    <w:p w:rsidR="00227AB8" w:rsidRPr="003378B0" w:rsidRDefault="003378B0" w:rsidP="003378B0">
      <w:pPr>
        <w:pStyle w:val="Default"/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Pr="003378B0">
        <w:rPr>
          <w:sz w:val="22"/>
          <w:szCs w:val="22"/>
          <w:lang w:val="ru-RU"/>
        </w:rPr>
        <w:t>организации межсессионных семинаров и практикумов для формирования региональных и межрегиональных знаний и консенсуса по вопросам, касающимся ИС, ГР, ТЗ и ТВК, с упором на нерешенные вопросы</w:t>
      </w:r>
      <w:r>
        <w:rPr>
          <w:sz w:val="22"/>
          <w:szCs w:val="22"/>
          <w:lang w:val="ru-RU"/>
        </w:rPr>
        <w:t>»</w:t>
      </w:r>
      <w:r w:rsidR="00227AB8" w:rsidRPr="003378B0">
        <w:rPr>
          <w:sz w:val="22"/>
          <w:szCs w:val="22"/>
          <w:lang w:val="ru-RU"/>
        </w:rPr>
        <w:t xml:space="preserve">. </w:t>
      </w:r>
    </w:p>
    <w:p w:rsidR="00665A36" w:rsidRPr="003378B0" w:rsidRDefault="00665A36" w:rsidP="007330CE">
      <w:pPr>
        <w:pStyle w:val="Default"/>
        <w:rPr>
          <w:sz w:val="22"/>
          <w:szCs w:val="22"/>
          <w:lang w:val="ru-RU"/>
        </w:rPr>
      </w:pPr>
    </w:p>
    <w:p w:rsidR="00863A36" w:rsidRPr="003378B0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3378B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3378B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3378B0">
        <w:rPr>
          <w:rFonts w:ascii="Arial" w:hAnsi="Arial" w:cs="Arial"/>
          <w:sz w:val="22"/>
          <w:szCs w:val="22"/>
          <w:lang w:val="ru-RU"/>
        </w:rPr>
        <w:tab/>
      </w:r>
      <w:r w:rsidR="00BB7508" w:rsidRPr="003378B0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665A36" w:rsidRPr="003378B0">
        <w:rPr>
          <w:rFonts w:ascii="Arial" w:hAnsi="Arial" w:cs="Arial"/>
          <w:sz w:val="22"/>
          <w:szCs w:val="22"/>
          <w:lang w:val="ru-RU"/>
        </w:rPr>
        <w:t xml:space="preserve">31 </w:t>
      </w:r>
      <w:r w:rsidR="003378B0">
        <w:rPr>
          <w:rFonts w:ascii="Arial" w:hAnsi="Arial" w:cs="Arial"/>
          <w:sz w:val="22"/>
          <w:szCs w:val="22"/>
          <w:lang w:val="ru-RU"/>
        </w:rPr>
        <w:t>будет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первой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из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двух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сессий, посвященных ТЗ,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в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этом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двухлетнем</w:t>
      </w:r>
      <w:r w:rsidR="003378B0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периоде</w:t>
      </w:r>
      <w:r w:rsidR="00665A36" w:rsidRPr="003378B0">
        <w:rPr>
          <w:rFonts w:ascii="Arial" w:hAnsi="Arial" w:cs="Arial"/>
          <w:sz w:val="22"/>
          <w:szCs w:val="22"/>
          <w:lang w:val="ru-RU"/>
        </w:rPr>
        <w:t>.</w:t>
      </w:r>
      <w:r w:rsidR="00C12BA0" w:rsidRPr="003378B0">
        <w:rPr>
          <w:rFonts w:ascii="Arial" w:hAnsi="Arial" w:cs="Arial"/>
          <w:sz w:val="22"/>
          <w:szCs w:val="22"/>
          <w:lang w:val="ru-RU"/>
        </w:rPr>
        <w:t xml:space="preserve">  </w:t>
      </w:r>
      <w:r w:rsidR="003378B0">
        <w:rPr>
          <w:rFonts w:ascii="Arial" w:hAnsi="Arial" w:cs="Arial"/>
          <w:sz w:val="22"/>
          <w:szCs w:val="22"/>
          <w:lang w:val="ru-RU"/>
        </w:rPr>
        <w:t>Как подробно указано в программе работы</w:t>
      </w:r>
      <w:r w:rsidR="00C12BA0" w:rsidRPr="003378B0">
        <w:rPr>
          <w:rFonts w:ascii="Arial" w:hAnsi="Arial" w:cs="Arial"/>
          <w:sz w:val="22"/>
          <w:szCs w:val="22"/>
          <w:lang w:val="ru-RU"/>
        </w:rPr>
        <w:t xml:space="preserve">, </w:t>
      </w:r>
      <w:r w:rsidR="00BB7508" w:rsidRPr="003378B0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C12BA0" w:rsidRPr="003378B0">
        <w:rPr>
          <w:rFonts w:ascii="Arial" w:hAnsi="Arial" w:cs="Arial"/>
          <w:sz w:val="22"/>
          <w:szCs w:val="22"/>
          <w:lang w:val="ru-RU"/>
        </w:rPr>
        <w:t xml:space="preserve">31 </w:t>
      </w:r>
      <w:r w:rsidR="003378B0">
        <w:rPr>
          <w:rFonts w:ascii="Arial" w:hAnsi="Arial" w:cs="Arial"/>
          <w:sz w:val="22"/>
          <w:szCs w:val="22"/>
          <w:lang w:val="ru-RU"/>
        </w:rPr>
        <w:t>должна выполнить следующие задачи</w:t>
      </w:r>
      <w:r w:rsidR="00C12BA0" w:rsidRPr="003378B0">
        <w:rPr>
          <w:rFonts w:ascii="Arial" w:hAnsi="Arial" w:cs="Arial"/>
          <w:sz w:val="22"/>
          <w:szCs w:val="22"/>
          <w:lang w:val="ru-RU"/>
        </w:rPr>
        <w:t>:</w:t>
      </w:r>
      <w:r w:rsidR="00704F02" w:rsidRPr="003378B0">
        <w:rPr>
          <w:rFonts w:ascii="Arial" w:hAnsi="Arial" w:cs="Arial"/>
          <w:sz w:val="22"/>
          <w:szCs w:val="22"/>
          <w:lang w:val="ru-RU"/>
        </w:rPr>
        <w:br/>
      </w:r>
    </w:p>
    <w:p w:rsidR="00C12BA0" w:rsidRPr="003378B0" w:rsidRDefault="003378B0" w:rsidP="003378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</w:t>
      </w:r>
      <w:r w:rsidRPr="003378B0">
        <w:rPr>
          <w:rFonts w:ascii="Arial" w:hAnsi="Arial" w:cs="Arial"/>
          <w:sz w:val="22"/>
          <w:szCs w:val="22"/>
          <w:lang w:val="ru-RU"/>
        </w:rPr>
        <w:t>роведение переговоров по ТЗ, в рамках которых планируется уделить особое внимание нерешенным вопросам и рассмотрению вариантов формулировок для проекта правового документа</w:t>
      </w:r>
      <w:r w:rsidR="00765067" w:rsidRPr="003378B0">
        <w:rPr>
          <w:rFonts w:ascii="Arial" w:hAnsi="Arial" w:cs="Arial"/>
          <w:sz w:val="22"/>
          <w:szCs w:val="22"/>
          <w:lang w:val="ru-RU"/>
        </w:rPr>
        <w:t xml:space="preserve">; </w:t>
      </w:r>
      <w:r w:rsidR="00266E69" w:rsidRPr="003378B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C12BA0" w:rsidRPr="003378B0" w:rsidRDefault="003378B0" w:rsidP="003378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r w:rsidRPr="003378B0">
        <w:rPr>
          <w:rFonts w:ascii="Arial" w:hAnsi="Arial" w:cs="Arial"/>
          <w:sz w:val="22"/>
          <w:szCs w:val="22"/>
          <w:lang w:val="ru-RU"/>
        </w:rPr>
        <w:t>одготовка ориентировочного перечня нерешенных/отложенных вопросов для рассмотрения/урегулирования на следующей сессии, посвященной ТЗ</w:t>
      </w:r>
      <w:r w:rsidR="00C12BA0" w:rsidRPr="003378B0">
        <w:rPr>
          <w:rFonts w:ascii="Arial" w:hAnsi="Arial" w:cs="Arial"/>
          <w:sz w:val="22"/>
          <w:szCs w:val="22"/>
          <w:lang w:val="ru-RU"/>
        </w:rPr>
        <w:t>.</w:t>
      </w:r>
    </w:p>
    <w:p w:rsidR="00C12BA0" w:rsidRPr="003378B0" w:rsidRDefault="00C12BA0" w:rsidP="007330CE">
      <w:pPr>
        <w:rPr>
          <w:rFonts w:ascii="Arial" w:hAnsi="Arial" w:cs="Arial"/>
          <w:sz w:val="22"/>
          <w:szCs w:val="22"/>
          <w:lang w:val="ru-RU"/>
        </w:rPr>
      </w:pPr>
    </w:p>
    <w:p w:rsidR="00B35DC3" w:rsidRPr="001C79C7" w:rsidRDefault="00E65E77" w:rsidP="007330C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Основные</w:t>
      </w:r>
      <w:r w:rsidRPr="001C79C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вопросы</w:t>
      </w:r>
    </w:p>
    <w:p w:rsidR="001109EB" w:rsidRPr="001C79C7" w:rsidRDefault="001109EB" w:rsidP="007330CE">
      <w:pPr>
        <w:rPr>
          <w:rFonts w:ascii="Arial" w:hAnsi="Arial" w:cs="Arial"/>
          <w:b/>
          <w:sz w:val="22"/>
          <w:szCs w:val="22"/>
          <w:lang w:val="ru-RU"/>
        </w:rPr>
      </w:pPr>
    </w:p>
    <w:p w:rsidR="001109EB" w:rsidRPr="002C161B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C161B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C161B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C161B">
        <w:rPr>
          <w:rFonts w:ascii="Arial" w:hAnsi="Arial" w:cs="Arial"/>
          <w:sz w:val="22"/>
          <w:szCs w:val="22"/>
          <w:lang w:val="ru-RU"/>
        </w:rPr>
        <w:tab/>
      </w:r>
      <w:r w:rsidR="003378B0">
        <w:rPr>
          <w:rFonts w:ascii="Arial" w:hAnsi="Arial" w:cs="Arial"/>
          <w:sz w:val="22"/>
          <w:szCs w:val="22"/>
          <w:lang w:val="ru-RU"/>
        </w:rPr>
        <w:t>Как</w:t>
      </w:r>
      <w:r w:rsidR="003378B0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было</w:t>
      </w:r>
      <w:r w:rsidR="003378B0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указано</w:t>
      </w:r>
      <w:r w:rsidR="003378B0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выше</w:t>
      </w:r>
      <w:r w:rsidR="00F5292C" w:rsidRPr="002C161B">
        <w:rPr>
          <w:rFonts w:ascii="Arial" w:hAnsi="Arial" w:cs="Arial"/>
          <w:sz w:val="22"/>
          <w:szCs w:val="22"/>
          <w:lang w:val="ru-RU"/>
        </w:rPr>
        <w:t>,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на</w:t>
      </w:r>
      <w:r w:rsidR="003378B0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предыдущих</w:t>
      </w:r>
      <w:r w:rsidR="003378B0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3378B0">
        <w:rPr>
          <w:rFonts w:ascii="Arial" w:hAnsi="Arial" w:cs="Arial"/>
          <w:sz w:val="22"/>
          <w:szCs w:val="22"/>
          <w:lang w:val="ru-RU"/>
        </w:rPr>
        <w:t>сессиях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2C161B">
        <w:rPr>
          <w:rFonts w:ascii="Arial" w:hAnsi="Arial" w:cs="Arial"/>
          <w:sz w:val="22"/>
          <w:szCs w:val="22"/>
          <w:lang w:val="ru-RU"/>
        </w:rPr>
        <w:t>МКГР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уделял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620122">
        <w:rPr>
          <w:rFonts w:ascii="Arial" w:hAnsi="Arial" w:cs="Arial"/>
          <w:sz w:val="22"/>
          <w:szCs w:val="22"/>
          <w:lang w:val="ru-RU"/>
        </w:rPr>
        <w:t>основное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внимание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целям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четырем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упомянутым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выше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статьям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во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исполнение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действовавших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то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время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мандатов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.  </w:t>
      </w:r>
      <w:r w:rsidR="002C161B">
        <w:rPr>
          <w:rFonts w:ascii="Arial" w:hAnsi="Arial" w:cs="Arial"/>
          <w:sz w:val="22"/>
          <w:szCs w:val="22"/>
          <w:lang w:val="ru-RU"/>
        </w:rPr>
        <w:t>В нынешнем мандате не упоминаются те же четыре статьи, но определяются некоторые «основные вопросы» (см. пункт 8</w:t>
      </w:r>
      <w:r w:rsidR="00620122">
        <w:rPr>
          <w:rFonts w:ascii="Arial" w:hAnsi="Arial" w:cs="Arial"/>
          <w:sz w:val="22"/>
          <w:szCs w:val="22"/>
          <w:lang w:val="ru-RU"/>
        </w:rPr>
        <w:t>,</w:t>
      </w:r>
      <w:r w:rsidR="002C161B">
        <w:rPr>
          <w:rFonts w:ascii="Arial" w:hAnsi="Arial" w:cs="Arial"/>
          <w:sz w:val="22"/>
          <w:szCs w:val="22"/>
          <w:lang w:val="ru-RU"/>
        </w:rPr>
        <w:t xml:space="preserve"> выше</w:t>
      </w:r>
      <w:r w:rsidRPr="002C161B">
        <w:rPr>
          <w:rFonts w:ascii="Arial" w:hAnsi="Arial" w:cs="Arial"/>
          <w:sz w:val="22"/>
          <w:szCs w:val="22"/>
          <w:lang w:val="ru-RU"/>
        </w:rPr>
        <w:t>)</w:t>
      </w:r>
      <w:r w:rsidR="001109EB" w:rsidRPr="002C161B">
        <w:rPr>
          <w:rFonts w:ascii="Arial" w:hAnsi="Arial" w:cs="Arial"/>
          <w:sz w:val="22"/>
          <w:szCs w:val="22"/>
          <w:lang w:val="ru-RU"/>
        </w:rPr>
        <w:t>.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 </w:t>
      </w:r>
      <w:r w:rsidR="002C161B">
        <w:rPr>
          <w:rFonts w:ascii="Arial" w:hAnsi="Arial" w:cs="Arial"/>
          <w:sz w:val="22"/>
          <w:szCs w:val="22"/>
          <w:lang w:val="ru-RU"/>
        </w:rPr>
        <w:t>Исходя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из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прошлой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работы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из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основных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вопросов</w:t>
      </w:r>
      <w:r w:rsidR="002C161B" w:rsidRPr="002C161B">
        <w:rPr>
          <w:rFonts w:ascii="Arial" w:hAnsi="Arial" w:cs="Arial"/>
          <w:sz w:val="22"/>
          <w:szCs w:val="22"/>
          <w:lang w:val="ru-RU"/>
        </w:rPr>
        <w:t>,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указанных в мандате</w:t>
      </w:r>
      <w:r w:rsidR="007F2547" w:rsidRPr="002C161B">
        <w:rPr>
          <w:rFonts w:ascii="Arial" w:hAnsi="Arial" w:cs="Arial"/>
          <w:sz w:val="22"/>
          <w:szCs w:val="22"/>
          <w:lang w:val="ru-RU"/>
        </w:rPr>
        <w:t>,</w:t>
      </w:r>
      <w:r w:rsidR="00231C16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я предлагаю уделить первостепенное внимание на</w:t>
      </w:r>
      <w:r w:rsidR="002365A6">
        <w:rPr>
          <w:rFonts w:ascii="Arial" w:hAnsi="Arial" w:cs="Arial"/>
          <w:sz w:val="22"/>
          <w:szCs w:val="22"/>
        </w:rPr>
        <w:t> 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МКГР </w:t>
      </w:r>
      <w:r w:rsidR="002C161B">
        <w:rPr>
          <w:rFonts w:ascii="Arial" w:hAnsi="Arial" w:cs="Arial"/>
          <w:sz w:val="22"/>
          <w:szCs w:val="22"/>
          <w:lang w:val="ru-RU"/>
        </w:rPr>
        <w:t>следующим вопросам</w:t>
      </w:r>
      <w:r w:rsidR="00F5292C" w:rsidRPr="002C161B">
        <w:rPr>
          <w:rFonts w:ascii="Arial" w:hAnsi="Arial" w:cs="Arial"/>
          <w:sz w:val="22"/>
          <w:szCs w:val="22"/>
          <w:lang w:val="ru-RU"/>
        </w:rPr>
        <w:t>: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6502E" w:rsidRPr="002C161B" w:rsidRDefault="0076502E" w:rsidP="007330CE">
      <w:pPr>
        <w:rPr>
          <w:rFonts w:ascii="Arial" w:hAnsi="Arial" w:cs="Arial"/>
          <w:sz w:val="22"/>
          <w:szCs w:val="22"/>
          <w:lang w:val="ru-RU"/>
        </w:rPr>
      </w:pPr>
    </w:p>
    <w:p w:rsidR="00901CAF" w:rsidRPr="002C161B" w:rsidRDefault="00901CAF" w:rsidP="007330CE">
      <w:pPr>
        <w:rPr>
          <w:rFonts w:ascii="Arial" w:hAnsi="Arial" w:cs="Arial"/>
          <w:sz w:val="22"/>
          <w:szCs w:val="22"/>
          <w:lang w:val="ru-RU"/>
        </w:rPr>
      </w:pPr>
    </w:p>
    <w:p w:rsidR="00B35DC3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Цели</w:t>
      </w:r>
    </w:p>
    <w:p w:rsidR="003D20DC" w:rsidRPr="001C79C7" w:rsidRDefault="003D20DC" w:rsidP="007330CE">
      <w:pPr>
        <w:rPr>
          <w:rFonts w:ascii="Arial" w:hAnsi="Arial" w:cs="Arial"/>
          <w:sz w:val="22"/>
          <w:szCs w:val="22"/>
          <w:lang w:val="ru-RU"/>
        </w:rPr>
      </w:pPr>
    </w:p>
    <w:p w:rsidR="00565DC7" w:rsidRPr="002C161B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2C161B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2C161B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2C161B">
        <w:rPr>
          <w:rFonts w:ascii="Arial" w:hAnsi="Arial" w:cs="Arial"/>
          <w:sz w:val="22"/>
          <w:szCs w:val="22"/>
          <w:lang w:val="ru-RU"/>
        </w:rPr>
        <w:tab/>
      </w:r>
      <w:r w:rsidR="002C161B">
        <w:rPr>
          <w:rFonts w:ascii="Arial" w:hAnsi="Arial" w:cs="Arial"/>
          <w:sz w:val="22"/>
          <w:szCs w:val="22"/>
          <w:lang w:val="ru-RU"/>
        </w:rPr>
        <w:t>Цели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крайне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важны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для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разработки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действенного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текста</w:t>
      </w:r>
      <w:r w:rsidR="00565DC7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любого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документа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, </w:t>
      </w:r>
      <w:r w:rsidR="002C161B">
        <w:rPr>
          <w:rFonts w:ascii="Arial" w:hAnsi="Arial" w:cs="Arial"/>
          <w:sz w:val="22"/>
          <w:szCs w:val="22"/>
          <w:lang w:val="ru-RU"/>
        </w:rPr>
        <w:t>поскольку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они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определяют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замысел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и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предназначение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этого</w:t>
      </w:r>
      <w:r w:rsidR="002C161B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документа</w:t>
      </w:r>
      <w:r w:rsidR="00565DC7" w:rsidRPr="002C161B">
        <w:rPr>
          <w:rFonts w:ascii="Arial" w:hAnsi="Arial" w:cs="Arial"/>
          <w:sz w:val="22"/>
          <w:szCs w:val="22"/>
          <w:lang w:val="ru-RU"/>
        </w:rPr>
        <w:t xml:space="preserve">. </w:t>
      </w:r>
      <w:r w:rsidR="00740E3C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2C161B">
        <w:rPr>
          <w:rFonts w:ascii="Arial" w:hAnsi="Arial" w:cs="Arial"/>
          <w:sz w:val="22"/>
          <w:szCs w:val="22"/>
          <w:lang w:val="ru-RU"/>
        </w:rPr>
        <w:t>В последние годы цели в тексте по ТЗ были в значительной мере уточнены и изменены, причем в документ отражены, хотя и не согласованы, пять тем</w:t>
      </w:r>
      <w:r w:rsidR="00565DC7" w:rsidRPr="002C161B">
        <w:rPr>
          <w:rFonts w:ascii="Arial" w:hAnsi="Arial" w:cs="Arial"/>
          <w:sz w:val="22"/>
          <w:szCs w:val="22"/>
          <w:lang w:val="ru-RU"/>
        </w:rPr>
        <w:t>:</w:t>
      </w:r>
    </w:p>
    <w:p w:rsidR="00565DC7" w:rsidRPr="002C161B" w:rsidRDefault="00565DC7" w:rsidP="002365A6">
      <w:pPr>
        <w:ind w:left="720" w:hanging="450"/>
        <w:rPr>
          <w:rFonts w:ascii="Arial" w:hAnsi="Arial" w:cs="Arial"/>
          <w:sz w:val="22"/>
          <w:szCs w:val="22"/>
          <w:lang w:val="ru-RU"/>
        </w:rPr>
      </w:pPr>
    </w:p>
    <w:p w:rsidR="00565DC7" w:rsidRPr="002C161B" w:rsidRDefault="002C161B" w:rsidP="002C161B">
      <w:pPr>
        <w:numPr>
          <w:ilvl w:val="0"/>
          <w:numId w:val="7"/>
        </w:numPr>
        <w:ind w:left="720" w:hanging="446"/>
        <w:rPr>
          <w:rFonts w:ascii="Arial" w:hAnsi="Arial" w:cs="Arial"/>
          <w:sz w:val="22"/>
          <w:szCs w:val="22"/>
          <w:lang w:val="ru-RU"/>
        </w:rPr>
      </w:pPr>
      <w:r w:rsidRPr="002C161B">
        <w:rPr>
          <w:rFonts w:ascii="Arial" w:hAnsi="Arial" w:cs="Arial"/>
          <w:sz w:val="22"/>
          <w:szCs w:val="22"/>
          <w:lang w:val="ru-RU"/>
        </w:rPr>
        <w:t>предотвращени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2C161B">
        <w:rPr>
          <w:rFonts w:ascii="Arial" w:hAnsi="Arial" w:cs="Arial"/>
          <w:sz w:val="22"/>
          <w:szCs w:val="22"/>
          <w:lang w:val="ru-RU"/>
        </w:rPr>
        <w:t xml:space="preserve"> незаконного присвоения/неправомерного использования/несанкционированного использования/несправедливого и неравноправного использования традиционных знаний</w:t>
      </w:r>
      <w:r w:rsidR="002365A6" w:rsidRPr="002C161B">
        <w:rPr>
          <w:rFonts w:ascii="Arial" w:hAnsi="Arial" w:cs="Arial"/>
          <w:sz w:val="22"/>
          <w:szCs w:val="22"/>
          <w:lang w:val="ru-RU"/>
        </w:rPr>
        <w:t xml:space="preserve">; </w:t>
      </w:r>
      <w:r w:rsidR="002365A6" w:rsidRPr="002C161B">
        <w:rPr>
          <w:rFonts w:ascii="Arial" w:hAnsi="Arial" w:cs="Arial"/>
          <w:sz w:val="22"/>
          <w:szCs w:val="22"/>
          <w:lang w:val="ru-RU"/>
        </w:rPr>
        <w:br/>
      </w:r>
    </w:p>
    <w:p w:rsidR="00565DC7" w:rsidRPr="002C161B" w:rsidRDefault="002C161B" w:rsidP="002C161B">
      <w:pPr>
        <w:numPr>
          <w:ilvl w:val="0"/>
          <w:numId w:val="7"/>
        </w:numPr>
        <w:ind w:left="720" w:hanging="44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предоставление бенефициарам возможностей для</w:t>
      </w:r>
      <w:r w:rsidR="00695A3F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Pr="002C161B">
        <w:rPr>
          <w:rFonts w:ascii="Arial" w:hAnsi="Arial" w:cs="Arial"/>
          <w:sz w:val="22"/>
          <w:szCs w:val="22"/>
          <w:lang w:val="ru-RU"/>
        </w:rPr>
        <w:t>осуществления контроля за тем, как их традиционные знания используются за пределами традиционного и обычного контекста</w:t>
      </w:r>
      <w:r w:rsidR="00A64284" w:rsidRPr="002C161B">
        <w:rPr>
          <w:rFonts w:ascii="Arial" w:hAnsi="Arial" w:cs="Arial"/>
          <w:sz w:val="22"/>
          <w:szCs w:val="22"/>
          <w:lang w:val="ru-RU"/>
        </w:rPr>
        <w:t>;</w:t>
      </w:r>
      <w:r w:rsidR="00565DC7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901CAF" w:rsidRPr="002C161B">
        <w:rPr>
          <w:rFonts w:ascii="Arial" w:hAnsi="Arial" w:cs="Arial"/>
          <w:sz w:val="22"/>
          <w:szCs w:val="22"/>
          <w:lang w:val="ru-RU"/>
        </w:rPr>
        <w:t xml:space="preserve"> </w:t>
      </w:r>
      <w:r w:rsidR="0079098F" w:rsidRPr="002C161B">
        <w:rPr>
          <w:rFonts w:ascii="Arial" w:hAnsi="Arial" w:cs="Arial"/>
          <w:sz w:val="22"/>
          <w:szCs w:val="22"/>
          <w:lang w:val="ru-RU"/>
        </w:rPr>
        <w:t>[</w:t>
      </w:r>
      <w:r>
        <w:rPr>
          <w:rFonts w:ascii="Arial" w:hAnsi="Arial" w:cs="Arial"/>
          <w:sz w:val="22"/>
          <w:szCs w:val="22"/>
          <w:lang w:val="ru-RU"/>
        </w:rPr>
        <w:t>я добавил текст, напечатанный курсивом</w:t>
      </w:r>
      <w:r w:rsidR="0079098F" w:rsidRPr="002C161B">
        <w:rPr>
          <w:rFonts w:ascii="Arial" w:hAnsi="Arial" w:cs="Arial"/>
          <w:sz w:val="22"/>
          <w:szCs w:val="22"/>
          <w:lang w:val="ru-RU"/>
        </w:rPr>
        <w:t>]</w:t>
      </w:r>
      <w:r w:rsidR="00565DC7" w:rsidRPr="002C161B">
        <w:rPr>
          <w:rFonts w:ascii="Arial" w:hAnsi="Arial" w:cs="Arial"/>
          <w:sz w:val="22"/>
          <w:szCs w:val="22"/>
          <w:lang w:val="ru-RU"/>
        </w:rPr>
        <w:br/>
      </w:r>
    </w:p>
    <w:p w:rsidR="00565DC7" w:rsidRPr="00061FFE" w:rsidRDefault="00061FFE" w:rsidP="00061FFE">
      <w:pPr>
        <w:numPr>
          <w:ilvl w:val="0"/>
          <w:numId w:val="7"/>
        </w:numPr>
        <w:ind w:left="720" w:hanging="446"/>
        <w:rPr>
          <w:rFonts w:ascii="Arial" w:hAnsi="Arial" w:cs="Arial"/>
          <w:sz w:val="22"/>
          <w:szCs w:val="22"/>
          <w:lang w:val="ru-RU"/>
        </w:rPr>
      </w:pPr>
      <w:r w:rsidRPr="00061FFE">
        <w:rPr>
          <w:rFonts w:ascii="Arial" w:hAnsi="Arial" w:cs="Arial"/>
          <w:sz w:val="22"/>
          <w:szCs w:val="22"/>
          <w:lang w:val="ru-RU"/>
        </w:rPr>
        <w:t>поощрени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061FFE">
        <w:rPr>
          <w:rFonts w:ascii="Arial" w:hAnsi="Arial" w:cs="Arial"/>
          <w:sz w:val="22"/>
          <w:szCs w:val="22"/>
          <w:lang w:val="ru-RU"/>
        </w:rPr>
        <w:t xml:space="preserve"> справедливого совместного пользования выгодами от их применения с предварительного осознанного согла</w:t>
      </w:r>
      <w:r>
        <w:rPr>
          <w:rFonts w:ascii="Arial" w:hAnsi="Arial" w:cs="Arial"/>
          <w:sz w:val="22"/>
          <w:szCs w:val="22"/>
          <w:lang w:val="ru-RU"/>
        </w:rPr>
        <w:t>сия или одобрения и при участии</w:t>
      </w:r>
      <w:r w:rsidRPr="00061FFE">
        <w:rPr>
          <w:rFonts w:ascii="Arial" w:hAnsi="Arial" w:cs="Arial"/>
          <w:sz w:val="22"/>
          <w:szCs w:val="22"/>
          <w:lang w:val="ru-RU"/>
        </w:rPr>
        <w:t>/с получением справедливой и соразмерной компенсации, по мере необходимости</w:t>
      </w:r>
      <w:r w:rsidR="002365A6" w:rsidRPr="00061FFE">
        <w:rPr>
          <w:rFonts w:ascii="Arial" w:hAnsi="Arial" w:cs="Arial"/>
          <w:sz w:val="22"/>
          <w:szCs w:val="22"/>
          <w:lang w:val="ru-RU"/>
        </w:rPr>
        <w:t>;</w:t>
      </w:r>
      <w:r w:rsidR="00565DC7" w:rsidRPr="00061FFE">
        <w:rPr>
          <w:rFonts w:ascii="Arial" w:hAnsi="Arial" w:cs="Arial"/>
          <w:sz w:val="22"/>
          <w:szCs w:val="22"/>
          <w:lang w:val="ru-RU"/>
        </w:rPr>
        <w:br/>
      </w:r>
    </w:p>
    <w:p w:rsidR="00565DC7" w:rsidRPr="00061FFE" w:rsidRDefault="00061FFE" w:rsidP="00061FFE">
      <w:pPr>
        <w:numPr>
          <w:ilvl w:val="0"/>
          <w:numId w:val="7"/>
        </w:numPr>
        <w:ind w:left="720" w:hanging="446"/>
        <w:rPr>
          <w:rFonts w:ascii="Arial" w:hAnsi="Arial" w:cs="Arial"/>
          <w:sz w:val="22"/>
          <w:szCs w:val="22"/>
          <w:lang w:val="ru-RU"/>
        </w:rPr>
      </w:pPr>
      <w:r w:rsidRPr="00061FFE">
        <w:rPr>
          <w:rFonts w:ascii="Arial" w:hAnsi="Arial" w:cs="Arial"/>
          <w:sz w:val="22"/>
          <w:szCs w:val="22"/>
          <w:lang w:val="ru-RU"/>
        </w:rPr>
        <w:t>поощрени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061FFE">
        <w:rPr>
          <w:rFonts w:ascii="Arial" w:hAnsi="Arial" w:cs="Arial"/>
          <w:sz w:val="22"/>
          <w:szCs w:val="22"/>
          <w:lang w:val="ru-RU"/>
        </w:rPr>
        <w:t xml:space="preserve"> [и охран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061FFE">
        <w:rPr>
          <w:rFonts w:ascii="Arial" w:hAnsi="Arial" w:cs="Arial"/>
          <w:sz w:val="22"/>
          <w:szCs w:val="22"/>
          <w:lang w:val="ru-RU"/>
        </w:rPr>
        <w:t>] [традиционного] творчества и инноваций</w:t>
      </w:r>
      <w:r w:rsidR="002365A6" w:rsidRPr="00061FFE"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266E69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695A3F" w:rsidRPr="00061FFE">
        <w:rPr>
          <w:rFonts w:ascii="Arial" w:hAnsi="Arial" w:cs="Arial"/>
          <w:sz w:val="22"/>
          <w:szCs w:val="22"/>
          <w:lang w:val="ru-RU"/>
        </w:rPr>
        <w:br/>
      </w:r>
    </w:p>
    <w:p w:rsidR="00565DC7" w:rsidRPr="00061FFE" w:rsidRDefault="00061FFE" w:rsidP="00061FFE">
      <w:pPr>
        <w:numPr>
          <w:ilvl w:val="0"/>
          <w:numId w:val="7"/>
        </w:numPr>
        <w:ind w:left="720" w:hanging="44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r w:rsidRPr="00061FFE">
        <w:rPr>
          <w:rFonts w:ascii="Arial" w:hAnsi="Arial" w:cs="Arial"/>
          <w:sz w:val="22"/>
          <w:szCs w:val="22"/>
          <w:lang w:val="ru-RU"/>
        </w:rPr>
        <w:t>редотвращение предоставления ошибочных прав интеллектуальной собственности/патентных прав</w:t>
      </w:r>
      <w:r>
        <w:rPr>
          <w:rFonts w:ascii="Arial" w:hAnsi="Arial" w:cs="Arial"/>
          <w:sz w:val="22"/>
          <w:szCs w:val="22"/>
          <w:lang w:val="ru-RU"/>
        </w:rPr>
        <w:t xml:space="preserve"> на </w:t>
      </w:r>
      <w:r w:rsidRPr="00061FFE">
        <w:rPr>
          <w:rFonts w:ascii="Arial" w:hAnsi="Arial" w:cs="Arial"/>
          <w:sz w:val="22"/>
          <w:szCs w:val="22"/>
          <w:lang w:val="ru-RU"/>
        </w:rPr>
        <w:t>традиционные знания и традиционные знания, связанные с генетическими ресурсами</w:t>
      </w:r>
      <w:r w:rsidR="00695A3F" w:rsidRPr="00061FFE">
        <w:rPr>
          <w:rFonts w:ascii="Arial" w:hAnsi="Arial" w:cs="Arial"/>
          <w:sz w:val="22"/>
          <w:szCs w:val="22"/>
          <w:lang w:val="ru-RU"/>
        </w:rPr>
        <w:t>.</w:t>
      </w:r>
    </w:p>
    <w:p w:rsidR="00565DC7" w:rsidRPr="00061FFE" w:rsidRDefault="00565DC7" w:rsidP="007330CE">
      <w:pPr>
        <w:rPr>
          <w:rFonts w:ascii="Arial" w:hAnsi="Arial" w:cs="Arial"/>
          <w:sz w:val="22"/>
          <w:szCs w:val="22"/>
          <w:lang w:val="ru-RU"/>
        </w:rPr>
      </w:pPr>
    </w:p>
    <w:p w:rsidR="00E90879" w:rsidRPr="00061FFE" w:rsidRDefault="00F20BD9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061FFE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061FFE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061FFE">
        <w:rPr>
          <w:rFonts w:ascii="Arial" w:hAnsi="Arial" w:cs="Arial"/>
          <w:sz w:val="22"/>
          <w:szCs w:val="22"/>
          <w:lang w:val="ru-RU"/>
        </w:rPr>
        <w:tab/>
      </w:r>
      <w:r w:rsidR="00061FFE">
        <w:rPr>
          <w:rFonts w:ascii="Arial" w:hAnsi="Arial" w:cs="Arial"/>
          <w:sz w:val="22"/>
          <w:szCs w:val="22"/>
          <w:lang w:val="ru-RU"/>
        </w:rPr>
        <w:t>При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рассмотрении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этих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целей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члены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Комитета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могут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подумать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о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том</w:t>
      </w:r>
      <w:r w:rsidR="00F5292C" w:rsidRPr="00061FFE">
        <w:rPr>
          <w:rFonts w:ascii="Arial" w:hAnsi="Arial" w:cs="Arial"/>
          <w:sz w:val="22"/>
          <w:szCs w:val="22"/>
          <w:lang w:val="ru-RU"/>
        </w:rPr>
        <w:t>,</w:t>
      </w:r>
      <w:r w:rsidR="00695A3F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какие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из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концепций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, </w:t>
      </w:r>
      <w:r w:rsidR="00061FFE">
        <w:rPr>
          <w:rFonts w:ascii="Arial" w:hAnsi="Arial" w:cs="Arial"/>
          <w:sz w:val="22"/>
          <w:szCs w:val="22"/>
          <w:lang w:val="ru-RU"/>
        </w:rPr>
        <w:t>указанных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в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политических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целях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, </w:t>
      </w:r>
      <w:r w:rsidR="00061FFE">
        <w:rPr>
          <w:rFonts w:ascii="Arial" w:hAnsi="Arial" w:cs="Arial"/>
          <w:sz w:val="22"/>
          <w:szCs w:val="22"/>
          <w:lang w:val="ru-RU"/>
        </w:rPr>
        <w:t>которые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изложены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в</w:t>
      </w:r>
      <w:r w:rsidR="00061FFE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документе</w:t>
      </w:r>
      <w:r w:rsidR="00E90879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924CCB" w:rsidRPr="00DB6C34">
        <w:rPr>
          <w:rFonts w:ascii="Arial" w:hAnsi="Arial" w:cs="Arial"/>
          <w:sz w:val="22"/>
          <w:szCs w:val="22"/>
        </w:rPr>
        <w:t>WIPO</w:t>
      </w:r>
      <w:r w:rsidR="00924CCB" w:rsidRPr="00061FFE">
        <w:rPr>
          <w:rFonts w:ascii="Arial" w:hAnsi="Arial" w:cs="Arial"/>
          <w:sz w:val="22"/>
          <w:szCs w:val="22"/>
          <w:lang w:val="ru-RU"/>
        </w:rPr>
        <w:t>/</w:t>
      </w:r>
      <w:r w:rsidR="00924CCB" w:rsidRPr="00DB6C34">
        <w:rPr>
          <w:rFonts w:ascii="Arial" w:hAnsi="Arial" w:cs="Arial"/>
          <w:sz w:val="22"/>
          <w:szCs w:val="22"/>
        </w:rPr>
        <w:t>GRTKF</w:t>
      </w:r>
      <w:r w:rsidR="00924CCB" w:rsidRPr="00061FFE">
        <w:rPr>
          <w:rFonts w:ascii="Arial" w:hAnsi="Arial" w:cs="Arial"/>
          <w:sz w:val="22"/>
          <w:szCs w:val="22"/>
          <w:lang w:val="ru-RU"/>
        </w:rPr>
        <w:t>/</w:t>
      </w:r>
      <w:r w:rsidR="00924CCB" w:rsidRPr="00DB6C34">
        <w:rPr>
          <w:rFonts w:ascii="Arial" w:hAnsi="Arial" w:cs="Arial"/>
          <w:sz w:val="22"/>
          <w:szCs w:val="22"/>
        </w:rPr>
        <w:t>IC</w:t>
      </w:r>
      <w:r w:rsidR="00924CCB" w:rsidRPr="00061FFE">
        <w:rPr>
          <w:rFonts w:ascii="Arial" w:hAnsi="Arial" w:cs="Arial"/>
          <w:sz w:val="22"/>
          <w:szCs w:val="22"/>
          <w:lang w:val="ru-RU"/>
        </w:rPr>
        <w:t>/31/4</w:t>
      </w:r>
      <w:r w:rsidR="00061FFE" w:rsidRPr="00061FFE">
        <w:rPr>
          <w:rFonts w:ascii="Arial" w:hAnsi="Arial" w:cs="Arial"/>
          <w:sz w:val="22"/>
          <w:szCs w:val="22"/>
          <w:lang w:val="ru-RU"/>
        </w:rPr>
        <w:t>,</w:t>
      </w:r>
      <w:r w:rsidR="00924CCB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имеют самое непосредственное отношение к  интеллектуальной собственности (ИС), учитывая, что мандат</w:t>
      </w:r>
      <w:r w:rsidR="00E90879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061FFE">
        <w:rPr>
          <w:rFonts w:ascii="Arial" w:hAnsi="Arial" w:cs="Arial"/>
          <w:sz w:val="22"/>
          <w:szCs w:val="22"/>
          <w:lang w:val="ru-RU"/>
        </w:rPr>
        <w:t>МКГР</w:t>
      </w:r>
      <w:r w:rsidR="00E90879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нацелен на</w:t>
      </w:r>
      <w:r w:rsidR="00D1276F" w:rsidRPr="00061FFE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«</w:t>
      </w:r>
      <w:r w:rsidR="00D1276F" w:rsidRPr="00061FFE">
        <w:rPr>
          <w:rFonts w:ascii="Arial" w:hAnsi="Arial" w:cs="Arial"/>
          <w:sz w:val="22"/>
          <w:szCs w:val="22"/>
          <w:lang w:val="ru-RU"/>
        </w:rPr>
        <w:t>…</w:t>
      </w:r>
      <w:r w:rsidR="00061FFE" w:rsidRPr="00061FFE">
        <w:rPr>
          <w:sz w:val="22"/>
          <w:szCs w:val="22"/>
          <w:lang w:val="ru-RU"/>
        </w:rPr>
        <w:t xml:space="preserve"> </w:t>
      </w:r>
      <w:r w:rsidR="00061FFE" w:rsidRPr="00061FFE">
        <w:rPr>
          <w:rFonts w:ascii="Arial" w:hAnsi="Arial" w:cs="Arial"/>
          <w:i/>
          <w:sz w:val="22"/>
          <w:szCs w:val="22"/>
          <w:lang w:val="ru-RU"/>
        </w:rPr>
        <w:t>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ТЗ</w:t>
      </w:r>
      <w:r w:rsidR="00061FFE">
        <w:rPr>
          <w:rFonts w:ascii="Arial" w:hAnsi="Arial" w:cs="Arial"/>
          <w:i/>
          <w:sz w:val="22"/>
          <w:szCs w:val="22"/>
          <w:lang w:val="ru-RU"/>
        </w:rPr>
        <w:t>»</w:t>
      </w:r>
      <w:r w:rsidR="007E26AD" w:rsidRPr="00061FFE">
        <w:rPr>
          <w:rFonts w:ascii="Arial" w:hAnsi="Arial" w:cs="Arial"/>
          <w:i/>
          <w:sz w:val="22"/>
          <w:szCs w:val="22"/>
          <w:lang w:val="ru-RU"/>
        </w:rPr>
        <w:t xml:space="preserve">. </w:t>
      </w:r>
    </w:p>
    <w:p w:rsidR="007E26AD" w:rsidRPr="00061FFE" w:rsidRDefault="007E26AD" w:rsidP="007330CE">
      <w:pPr>
        <w:rPr>
          <w:rFonts w:ascii="Arial" w:hAnsi="Arial" w:cs="Arial"/>
          <w:sz w:val="22"/>
          <w:szCs w:val="22"/>
          <w:lang w:val="ru-RU"/>
        </w:rPr>
      </w:pPr>
    </w:p>
    <w:p w:rsidR="00B35DC3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Бенефициары</w:t>
      </w:r>
    </w:p>
    <w:p w:rsidR="00E90879" w:rsidRPr="001C79C7" w:rsidRDefault="00E90879" w:rsidP="007330CE">
      <w:pPr>
        <w:rPr>
          <w:rFonts w:ascii="Arial" w:hAnsi="Arial" w:cs="Arial"/>
          <w:sz w:val="22"/>
          <w:szCs w:val="22"/>
          <w:lang w:val="ru-RU"/>
        </w:rPr>
      </w:pPr>
    </w:p>
    <w:p w:rsidR="00A928F5" w:rsidRPr="005F03D0" w:rsidRDefault="007E26AD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5F03D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5F03D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5F03D0">
        <w:rPr>
          <w:rFonts w:ascii="Arial" w:hAnsi="Arial" w:cs="Arial"/>
          <w:sz w:val="22"/>
          <w:szCs w:val="22"/>
          <w:lang w:val="ru-RU"/>
        </w:rPr>
        <w:tab/>
      </w:r>
      <w:r w:rsidR="00061FFE">
        <w:rPr>
          <w:rFonts w:ascii="Arial" w:hAnsi="Arial" w:cs="Arial"/>
          <w:sz w:val="22"/>
          <w:szCs w:val="22"/>
          <w:lang w:val="ru-RU"/>
        </w:rPr>
        <w:t>На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прошлых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сессиях</w:t>
      </w:r>
      <w:r w:rsidR="00E90879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5F03D0">
        <w:rPr>
          <w:rFonts w:ascii="Arial" w:hAnsi="Arial" w:cs="Arial"/>
          <w:sz w:val="22"/>
          <w:szCs w:val="22"/>
          <w:lang w:val="ru-RU"/>
        </w:rPr>
        <w:t>МКГР</w:t>
      </w:r>
      <w:r w:rsidR="00E90879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рассматривал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определение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«</w:t>
      </w:r>
      <w:r w:rsidR="00061FFE">
        <w:rPr>
          <w:rFonts w:ascii="Arial" w:hAnsi="Arial" w:cs="Arial"/>
          <w:sz w:val="22"/>
          <w:szCs w:val="22"/>
          <w:lang w:val="ru-RU"/>
        </w:rPr>
        <w:t>бенефициаров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» </w:t>
      </w:r>
      <w:r w:rsidR="00061FFE">
        <w:rPr>
          <w:rFonts w:ascii="Arial" w:hAnsi="Arial" w:cs="Arial"/>
          <w:sz w:val="22"/>
          <w:szCs w:val="22"/>
          <w:lang w:val="ru-RU"/>
        </w:rPr>
        <w:t>и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выбор</w:t>
      </w:r>
      <w:r w:rsidR="00061FFE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061FFE">
        <w:rPr>
          <w:rFonts w:ascii="Arial" w:hAnsi="Arial" w:cs="Arial"/>
          <w:sz w:val="22"/>
          <w:szCs w:val="22"/>
          <w:lang w:val="ru-RU"/>
        </w:rPr>
        <w:t>терминов</w:t>
      </w:r>
      <w:r w:rsidR="00910313" w:rsidRPr="005F03D0">
        <w:rPr>
          <w:rFonts w:ascii="Arial" w:hAnsi="Arial" w:cs="Arial"/>
          <w:sz w:val="22"/>
          <w:szCs w:val="22"/>
          <w:lang w:val="ru-RU"/>
        </w:rPr>
        <w:t>.</w:t>
      </w:r>
      <w:r w:rsidR="002365A6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910313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Вместе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тем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нет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договоренности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том</w:t>
      </w:r>
      <w:r w:rsidR="00910313" w:rsidRPr="005F03D0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в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какой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степени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документ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должен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 xml:space="preserve">распространяться не только на коренные народы и местные общины, но и охватывать </w:t>
      </w:r>
      <w:r w:rsidR="005F03D0">
        <w:rPr>
          <w:rFonts w:ascii="Arial" w:hAnsi="Arial" w:cs="Arial"/>
          <w:sz w:val="22"/>
          <w:szCs w:val="22"/>
          <w:lang w:val="ru-RU"/>
        </w:rPr>
        <w:lastRenderedPageBreak/>
        <w:t>нации</w:t>
      </w:r>
      <w:r w:rsidR="00E90879" w:rsidRPr="005F03D0">
        <w:rPr>
          <w:rFonts w:ascii="Arial" w:hAnsi="Arial" w:cs="Arial"/>
          <w:sz w:val="22"/>
          <w:szCs w:val="22"/>
          <w:lang w:val="ru-RU"/>
        </w:rPr>
        <w:t xml:space="preserve">.  </w:t>
      </w:r>
      <w:r w:rsidR="005F03D0">
        <w:rPr>
          <w:rFonts w:ascii="Arial" w:hAnsi="Arial" w:cs="Arial"/>
          <w:sz w:val="22"/>
          <w:szCs w:val="22"/>
          <w:lang w:val="ru-RU"/>
        </w:rPr>
        <w:t>Также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делаются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ссылки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на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какой</w:t>
      </w:r>
      <w:r w:rsidR="005F03D0" w:rsidRPr="005F03D0">
        <w:rPr>
          <w:rFonts w:ascii="Arial" w:hAnsi="Arial" w:cs="Arial"/>
          <w:sz w:val="22"/>
          <w:szCs w:val="22"/>
          <w:lang w:val="ru-RU"/>
        </w:rPr>
        <w:t>-</w:t>
      </w:r>
      <w:r w:rsidR="005F03D0">
        <w:rPr>
          <w:rFonts w:ascii="Arial" w:hAnsi="Arial" w:cs="Arial"/>
          <w:sz w:val="22"/>
          <w:szCs w:val="22"/>
          <w:lang w:val="ru-RU"/>
        </w:rPr>
        <w:t>то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национальный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орган, выступающий в качестве</w:t>
      </w:r>
      <w:r w:rsidR="00B24B34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хранителя</w:t>
      </w:r>
      <w:r w:rsidR="00B24B34" w:rsidRPr="005F03D0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A928F5" w:rsidRPr="005F03D0" w:rsidRDefault="00A928F5" w:rsidP="007330CE">
      <w:pPr>
        <w:rPr>
          <w:rFonts w:ascii="Arial" w:hAnsi="Arial" w:cs="Arial"/>
          <w:sz w:val="22"/>
          <w:szCs w:val="22"/>
          <w:lang w:val="ru-RU"/>
        </w:rPr>
      </w:pPr>
    </w:p>
    <w:p w:rsidR="00E90879" w:rsidRPr="00BE57A2" w:rsidRDefault="00A928F5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5F03D0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5F03D0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5F03D0">
        <w:rPr>
          <w:rFonts w:ascii="Arial" w:hAnsi="Arial" w:cs="Arial"/>
          <w:sz w:val="22"/>
          <w:szCs w:val="22"/>
          <w:lang w:val="ru-RU"/>
        </w:rPr>
        <w:tab/>
      </w:r>
      <w:r w:rsidR="005F03D0">
        <w:rPr>
          <w:rFonts w:ascii="Arial" w:hAnsi="Arial" w:cs="Arial"/>
          <w:sz w:val="22"/>
          <w:szCs w:val="22"/>
          <w:lang w:val="ru-RU"/>
        </w:rPr>
        <w:t>Как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уже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упоминалось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на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прошлых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сессиях</w:t>
      </w:r>
      <w:r w:rsidR="00E41738" w:rsidRPr="005F03D0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вопрос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об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установлении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бенефициаров</w:t>
      </w:r>
      <w:r w:rsidR="00E41738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должен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отличаться</w:t>
      </w:r>
      <w:r w:rsidR="00E41738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от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вопроса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том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можно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ли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в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соответствии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национальным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законодательством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поручить субъекту, такому как «компетентный орган», осуществлять права в случаях, когда невозможно определить бенефициаров</w:t>
      </w:r>
      <w:r w:rsidR="00910313" w:rsidRPr="005F03D0">
        <w:rPr>
          <w:rFonts w:ascii="Arial" w:hAnsi="Arial" w:cs="Arial"/>
          <w:sz w:val="22"/>
          <w:szCs w:val="22"/>
          <w:lang w:val="ru-RU"/>
        </w:rPr>
        <w:t>.</w:t>
      </w:r>
      <w:r w:rsidR="000F07E5" w:rsidRPr="005F03D0">
        <w:rPr>
          <w:rFonts w:ascii="Arial" w:hAnsi="Arial" w:cs="Arial"/>
          <w:sz w:val="22"/>
          <w:szCs w:val="22"/>
          <w:lang w:val="ru-RU"/>
        </w:rPr>
        <w:t xml:space="preserve">  </w:t>
      </w:r>
      <w:r w:rsidR="005F03D0" w:rsidRPr="005F03D0">
        <w:rPr>
          <w:rFonts w:ascii="Arial" w:hAnsi="Arial" w:cs="Arial"/>
          <w:sz w:val="22"/>
          <w:szCs w:val="22"/>
          <w:lang w:val="ru-RU"/>
        </w:rPr>
        <w:t>«</w:t>
      </w:r>
      <w:r w:rsidR="005F03D0">
        <w:rPr>
          <w:rFonts w:ascii="Arial" w:hAnsi="Arial" w:cs="Arial"/>
          <w:sz w:val="22"/>
          <w:szCs w:val="22"/>
          <w:lang w:val="ru-RU"/>
        </w:rPr>
        <w:t>Компетентный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орган</w:t>
      </w:r>
      <w:r w:rsidR="005F03D0" w:rsidRPr="005F03D0">
        <w:rPr>
          <w:rFonts w:ascii="Arial" w:hAnsi="Arial" w:cs="Arial"/>
          <w:sz w:val="22"/>
          <w:szCs w:val="22"/>
          <w:lang w:val="ru-RU"/>
        </w:rPr>
        <w:t>» может также сыграть определенную роль в случаях, когда бенефициары обращаются за помощью в вопросах управления и защиты своих прав</w:t>
      </w:r>
      <w:r w:rsidR="000F07E5" w:rsidRPr="005F03D0">
        <w:rPr>
          <w:rFonts w:ascii="Arial" w:hAnsi="Arial" w:cs="Arial"/>
          <w:sz w:val="22"/>
          <w:szCs w:val="22"/>
          <w:lang w:val="ru-RU"/>
        </w:rPr>
        <w:t xml:space="preserve">.  </w:t>
      </w:r>
      <w:r w:rsidR="005F03D0">
        <w:rPr>
          <w:rFonts w:ascii="Arial" w:hAnsi="Arial" w:cs="Arial"/>
          <w:sz w:val="22"/>
          <w:szCs w:val="22"/>
          <w:lang w:val="ru-RU"/>
        </w:rPr>
        <w:t>Также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отмечается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что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«</w:t>
      </w:r>
      <w:r w:rsidR="005F03D0">
        <w:rPr>
          <w:rFonts w:ascii="Arial" w:hAnsi="Arial" w:cs="Arial"/>
          <w:sz w:val="22"/>
          <w:szCs w:val="22"/>
          <w:lang w:val="ru-RU"/>
        </w:rPr>
        <w:t>компетентные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органы</w:t>
      </w:r>
      <w:r w:rsidR="005F03D0" w:rsidRPr="005F03D0">
        <w:rPr>
          <w:rFonts w:ascii="Arial" w:hAnsi="Arial" w:cs="Arial"/>
          <w:sz w:val="22"/>
          <w:szCs w:val="22"/>
          <w:lang w:val="ru-RU"/>
        </w:rPr>
        <w:t>»</w:t>
      </w:r>
      <w:r w:rsidR="00A845EB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упоминаются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в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статье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5, </w:t>
      </w:r>
      <w:r w:rsidR="005F03D0">
        <w:rPr>
          <w:rFonts w:ascii="Arial" w:hAnsi="Arial" w:cs="Arial"/>
          <w:sz w:val="22"/>
          <w:szCs w:val="22"/>
          <w:lang w:val="ru-RU"/>
        </w:rPr>
        <w:t>касающейся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управления</w:t>
      </w:r>
      <w:r w:rsidR="005F03D0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правами</w:t>
      </w:r>
      <w:r w:rsidR="005F03D0" w:rsidRPr="005F03D0">
        <w:rPr>
          <w:rFonts w:ascii="Arial" w:hAnsi="Arial" w:cs="Arial"/>
          <w:sz w:val="22"/>
          <w:szCs w:val="22"/>
          <w:lang w:val="ru-RU"/>
        </w:rPr>
        <w:t>/</w:t>
      </w:r>
      <w:r w:rsidR="005F03D0">
        <w:rPr>
          <w:rFonts w:ascii="Arial" w:hAnsi="Arial" w:cs="Arial"/>
          <w:sz w:val="22"/>
          <w:szCs w:val="22"/>
          <w:lang w:val="ru-RU"/>
        </w:rPr>
        <w:t>интересами</w:t>
      </w:r>
      <w:r w:rsidR="000F07E5" w:rsidRPr="005F03D0">
        <w:rPr>
          <w:rFonts w:ascii="Arial" w:hAnsi="Arial" w:cs="Arial"/>
          <w:sz w:val="22"/>
          <w:szCs w:val="22"/>
          <w:lang w:val="ru-RU"/>
        </w:rPr>
        <w:t>.</w:t>
      </w:r>
      <w:r w:rsidR="00A845EB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F20BD9" w:rsidRPr="005F03D0">
        <w:rPr>
          <w:rFonts w:ascii="Arial" w:hAnsi="Arial" w:cs="Arial"/>
          <w:sz w:val="22"/>
          <w:szCs w:val="22"/>
          <w:lang w:val="ru-RU"/>
        </w:rPr>
        <w:t xml:space="preserve"> </w:t>
      </w:r>
      <w:r w:rsidR="005F03D0">
        <w:rPr>
          <w:rFonts w:ascii="Arial" w:hAnsi="Arial" w:cs="Arial"/>
          <w:sz w:val="22"/>
          <w:szCs w:val="22"/>
          <w:lang w:val="ru-RU"/>
        </w:rPr>
        <w:t>Государства</w:t>
      </w:r>
      <w:r w:rsidR="005F03D0" w:rsidRPr="00BE57A2">
        <w:rPr>
          <w:rFonts w:ascii="Arial" w:hAnsi="Arial" w:cs="Arial"/>
          <w:sz w:val="22"/>
          <w:szCs w:val="22"/>
          <w:lang w:val="ru-RU"/>
        </w:rPr>
        <w:t>-</w:t>
      </w:r>
      <w:r w:rsidR="005F03D0">
        <w:rPr>
          <w:rFonts w:ascii="Arial" w:hAnsi="Arial" w:cs="Arial"/>
          <w:sz w:val="22"/>
          <w:szCs w:val="22"/>
          <w:lang w:val="ru-RU"/>
        </w:rPr>
        <w:t>члены</w:t>
      </w:r>
      <w:r w:rsidR="005F03D0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возможно</w:t>
      </w:r>
      <w:r w:rsidR="005F03D0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5F03D0">
        <w:rPr>
          <w:rFonts w:ascii="Arial" w:hAnsi="Arial" w:cs="Arial"/>
          <w:sz w:val="22"/>
          <w:szCs w:val="22"/>
          <w:lang w:val="ru-RU"/>
        </w:rPr>
        <w:t>пожелают</w:t>
      </w:r>
      <w:r w:rsidR="005F03D0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подумать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том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следует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ли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рассматривать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вопрос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«</w:t>
      </w:r>
      <w:r w:rsidR="00BE57A2">
        <w:rPr>
          <w:rFonts w:ascii="Arial" w:hAnsi="Arial" w:cs="Arial"/>
          <w:sz w:val="22"/>
          <w:szCs w:val="22"/>
          <w:lang w:val="ru-RU"/>
        </w:rPr>
        <w:t>компетентном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органе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>»</w:t>
      </w:r>
      <w:r w:rsidR="005F03D0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 xml:space="preserve">в рамках статьи 5, а не статьи </w:t>
      </w:r>
      <w:r w:rsidR="0049769D" w:rsidRPr="00BE57A2">
        <w:rPr>
          <w:rFonts w:ascii="Arial" w:hAnsi="Arial" w:cs="Arial"/>
          <w:sz w:val="22"/>
          <w:szCs w:val="22"/>
          <w:lang w:val="ru-RU"/>
        </w:rPr>
        <w:t>2.</w:t>
      </w:r>
      <w:r w:rsidR="00A845EB" w:rsidRPr="00BE57A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24B34" w:rsidRPr="00BE57A2" w:rsidRDefault="00B24B34" w:rsidP="007330CE">
      <w:pPr>
        <w:rPr>
          <w:rFonts w:ascii="Arial" w:hAnsi="Arial" w:cs="Arial"/>
          <w:sz w:val="22"/>
          <w:szCs w:val="22"/>
          <w:lang w:val="ru-RU"/>
        </w:rPr>
      </w:pPr>
    </w:p>
    <w:p w:rsidR="00B24B34" w:rsidRPr="00BE57A2" w:rsidRDefault="00041572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E57A2">
        <w:rPr>
          <w:rFonts w:ascii="Arial" w:hAnsi="Arial" w:cs="Arial"/>
          <w:sz w:val="22"/>
          <w:szCs w:val="22"/>
          <w:lang w:val="ru-RU"/>
        </w:rPr>
        <w:tab/>
      </w:r>
      <w:r w:rsidR="00BE57A2" w:rsidRPr="00BE57A2">
        <w:rPr>
          <w:rFonts w:ascii="Arial" w:hAnsi="Arial" w:cs="Arial"/>
          <w:sz w:val="22"/>
          <w:szCs w:val="22"/>
          <w:lang w:val="ru-RU"/>
        </w:rPr>
        <w:t>Определение понятия «бенефициары» тесно связано с</w:t>
      </w:r>
      <w:r w:rsidR="00BE57A2">
        <w:rPr>
          <w:rFonts w:ascii="Arial" w:hAnsi="Arial" w:cs="Arial"/>
          <w:sz w:val="22"/>
          <w:szCs w:val="22"/>
          <w:lang w:val="ru-RU"/>
        </w:rPr>
        <w:t>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сферой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охват</w:t>
      </w:r>
      <w:r w:rsidR="00BE57A2">
        <w:rPr>
          <w:rFonts w:ascii="Arial" w:hAnsi="Arial" w:cs="Arial"/>
          <w:sz w:val="22"/>
          <w:szCs w:val="22"/>
          <w:lang w:val="ru-RU"/>
        </w:rPr>
        <w:t>а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документа в целом</w:t>
      </w:r>
      <w:r w:rsidR="0049769D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и поэтому будет важно</w:t>
      </w:r>
      <w:r w:rsidR="0049769D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чтобы государства-члены пришли к общему пониманию о том, кто должен быть бенефициарами</w:t>
      </w:r>
      <w:r w:rsidR="00B24B34" w:rsidRPr="00BE57A2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B24B34" w:rsidRPr="00BE57A2" w:rsidRDefault="00B24B34" w:rsidP="007330CE">
      <w:pPr>
        <w:rPr>
          <w:rFonts w:ascii="Arial" w:hAnsi="Arial" w:cs="Arial"/>
          <w:sz w:val="22"/>
          <w:szCs w:val="22"/>
          <w:lang w:val="ru-RU"/>
        </w:rPr>
      </w:pPr>
    </w:p>
    <w:p w:rsidR="003D20DC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Объект</w:t>
      </w:r>
    </w:p>
    <w:p w:rsidR="003D20DC" w:rsidRPr="001C79C7" w:rsidRDefault="003D20DC" w:rsidP="007330CE">
      <w:pPr>
        <w:rPr>
          <w:rFonts w:ascii="Arial" w:hAnsi="Arial" w:cs="Arial"/>
          <w:sz w:val="22"/>
          <w:szCs w:val="22"/>
          <w:lang w:val="ru-RU"/>
        </w:rPr>
      </w:pPr>
    </w:p>
    <w:p w:rsidR="00F24D13" w:rsidRPr="00BE57A2" w:rsidRDefault="00041572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E57A2">
        <w:rPr>
          <w:rFonts w:ascii="Arial" w:hAnsi="Arial" w:cs="Arial"/>
          <w:sz w:val="22"/>
          <w:szCs w:val="22"/>
          <w:lang w:val="ru-RU"/>
        </w:rPr>
        <w:tab/>
      </w:r>
      <w:r w:rsidR="00BE57A2">
        <w:rPr>
          <w:rFonts w:ascii="Arial" w:hAnsi="Arial" w:cs="Arial"/>
          <w:sz w:val="22"/>
          <w:szCs w:val="22"/>
          <w:lang w:val="ru-RU"/>
        </w:rPr>
        <w:t>Текст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ТЗ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детально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определяет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объект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– </w:t>
      </w:r>
      <w:r w:rsidR="00BE57A2">
        <w:rPr>
          <w:rFonts w:ascii="Arial" w:hAnsi="Arial" w:cs="Arial"/>
          <w:sz w:val="22"/>
          <w:szCs w:val="22"/>
          <w:lang w:val="ru-RU"/>
        </w:rPr>
        <w:t>хотя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он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не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согласован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– </w:t>
      </w:r>
      <w:r w:rsidR="00BE57A2">
        <w:rPr>
          <w:rFonts w:ascii="Arial" w:hAnsi="Arial" w:cs="Arial"/>
          <w:sz w:val="22"/>
          <w:szCs w:val="22"/>
          <w:lang w:val="ru-RU"/>
        </w:rPr>
        <w:t>в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пункте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1 </w:t>
      </w:r>
      <w:r w:rsidR="00BE57A2">
        <w:rPr>
          <w:rFonts w:ascii="Arial" w:hAnsi="Arial" w:cs="Arial"/>
          <w:sz w:val="22"/>
          <w:szCs w:val="22"/>
          <w:lang w:val="ru-RU"/>
        </w:rPr>
        <w:t>статьи</w:t>
      </w:r>
      <w:r w:rsidR="00BC18D0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D71B3F" w:rsidRPr="00BE57A2">
        <w:rPr>
          <w:rFonts w:ascii="Arial" w:hAnsi="Arial" w:cs="Arial"/>
          <w:sz w:val="22"/>
          <w:szCs w:val="22"/>
          <w:lang w:val="ru-RU"/>
        </w:rPr>
        <w:t xml:space="preserve">1.  </w:t>
      </w:r>
      <w:r w:rsidR="00BE57A2">
        <w:rPr>
          <w:rFonts w:ascii="Arial" w:hAnsi="Arial" w:cs="Arial"/>
          <w:sz w:val="22"/>
          <w:szCs w:val="22"/>
          <w:lang w:val="ru-RU"/>
        </w:rPr>
        <w:t>В</w:t>
      </w:r>
      <w:r w:rsidR="00BE57A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пункте</w:t>
      </w:r>
      <w:r w:rsidR="00D71B3F" w:rsidRPr="001C79C7">
        <w:rPr>
          <w:rFonts w:ascii="Arial" w:hAnsi="Arial" w:cs="Arial"/>
          <w:sz w:val="22"/>
          <w:szCs w:val="22"/>
          <w:lang w:val="ru-RU"/>
        </w:rPr>
        <w:t xml:space="preserve"> 2 </w:t>
      </w:r>
      <w:r w:rsidR="00BE57A2">
        <w:rPr>
          <w:rFonts w:ascii="Arial" w:hAnsi="Arial" w:cs="Arial"/>
          <w:sz w:val="22"/>
          <w:szCs w:val="22"/>
          <w:lang w:val="ru-RU"/>
        </w:rPr>
        <w:t>делается</w:t>
      </w:r>
      <w:r w:rsidR="00BE57A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попытка</w:t>
      </w:r>
      <w:r w:rsidR="00BE57A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определить</w:t>
      </w:r>
      <w:r w:rsidR="00BE57A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критерии</w:t>
      </w:r>
      <w:r w:rsidR="00BE57A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охраноспособности</w:t>
      </w:r>
      <w:r w:rsidR="00F37517" w:rsidRPr="001C79C7">
        <w:rPr>
          <w:rFonts w:ascii="Arial" w:hAnsi="Arial" w:cs="Arial"/>
          <w:sz w:val="22"/>
          <w:szCs w:val="22"/>
          <w:lang w:val="ru-RU"/>
        </w:rPr>
        <w:t>.</w:t>
      </w:r>
      <w:r w:rsidR="00034CDD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F37517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Вместе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с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тем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отмечается</w:t>
      </w:r>
      <w:r w:rsidR="00F37517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что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большинство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из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главных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элементов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указанных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в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пункте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1, </w:t>
      </w:r>
      <w:r w:rsidR="00BE57A2">
        <w:rPr>
          <w:rFonts w:ascii="Arial" w:hAnsi="Arial" w:cs="Arial"/>
          <w:sz w:val="22"/>
          <w:szCs w:val="22"/>
          <w:lang w:val="ru-RU"/>
        </w:rPr>
        <w:t>также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указываются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в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пункте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D71B3F" w:rsidRPr="00BE57A2">
        <w:rPr>
          <w:rFonts w:ascii="Arial" w:hAnsi="Arial" w:cs="Arial"/>
          <w:sz w:val="22"/>
          <w:szCs w:val="22"/>
          <w:lang w:val="ru-RU"/>
        </w:rPr>
        <w:t xml:space="preserve">2. </w:t>
      </w:r>
      <w:r w:rsidR="00034CDD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 xml:space="preserve">Хотя эти пункты представляются схожими, я хотел бы высказать мысль о том, что в пункте 2 делается попытка привнести концепцию </w:t>
      </w:r>
      <w:r w:rsidR="00BE57A2" w:rsidRPr="00BE57A2">
        <w:rPr>
          <w:rFonts w:ascii="Arial" w:hAnsi="Arial" w:cs="Arial"/>
          <w:sz w:val="22"/>
          <w:szCs w:val="22"/>
          <w:lang w:val="ru-RU"/>
        </w:rPr>
        <w:t>«</w:t>
      </w:r>
      <w:r w:rsidR="00BE57A2">
        <w:rPr>
          <w:rFonts w:ascii="Arial" w:hAnsi="Arial" w:cs="Arial"/>
          <w:sz w:val="22"/>
          <w:szCs w:val="22"/>
          <w:lang w:val="ru-RU"/>
        </w:rPr>
        <w:t>охраняемых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ТЗ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», </w:t>
      </w:r>
      <w:r w:rsidR="00BE57A2">
        <w:rPr>
          <w:rFonts w:ascii="Arial" w:hAnsi="Arial" w:cs="Arial"/>
          <w:sz w:val="22"/>
          <w:szCs w:val="22"/>
          <w:lang w:val="ru-RU"/>
        </w:rPr>
        <w:t>то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есть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определение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ТЗ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E57A2">
        <w:rPr>
          <w:rFonts w:ascii="Arial" w:hAnsi="Arial" w:cs="Arial"/>
          <w:sz w:val="22"/>
          <w:szCs w:val="22"/>
          <w:lang w:val="ru-RU"/>
        </w:rPr>
        <w:t>которые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должны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охраняться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с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помощью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конкретных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прав</w:t>
      </w:r>
      <w:r w:rsidR="00DB6C34" w:rsidRPr="00BE57A2">
        <w:rPr>
          <w:rFonts w:ascii="Arial" w:hAnsi="Arial" w:cs="Arial"/>
          <w:sz w:val="22"/>
          <w:szCs w:val="22"/>
          <w:lang w:val="ru-RU"/>
        </w:rPr>
        <w:t>.</w:t>
      </w:r>
      <w:r w:rsidR="00F37517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227E86" w:rsidRPr="00BE57A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24D13" w:rsidRPr="00BE57A2" w:rsidRDefault="00F24D13" w:rsidP="007330CE">
      <w:pPr>
        <w:rPr>
          <w:rFonts w:ascii="Arial" w:hAnsi="Arial" w:cs="Arial"/>
          <w:sz w:val="22"/>
          <w:szCs w:val="22"/>
          <w:lang w:val="ru-RU"/>
        </w:rPr>
      </w:pPr>
    </w:p>
    <w:p w:rsidR="00BC18D0" w:rsidRPr="00B567A5" w:rsidRDefault="00F20BD9" w:rsidP="007330C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BE57A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BE57A2">
        <w:rPr>
          <w:rFonts w:ascii="Arial" w:hAnsi="Arial" w:cs="Arial"/>
          <w:sz w:val="22"/>
          <w:szCs w:val="22"/>
          <w:lang w:val="ru-RU"/>
        </w:rPr>
        <w:tab/>
      </w:r>
      <w:r w:rsidR="00BE57A2">
        <w:rPr>
          <w:rFonts w:ascii="Arial" w:hAnsi="Arial" w:cs="Arial"/>
          <w:sz w:val="22"/>
          <w:szCs w:val="22"/>
          <w:lang w:val="ru-RU"/>
        </w:rPr>
        <w:t>В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статье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227E86" w:rsidRPr="00BE57A2">
        <w:rPr>
          <w:rFonts w:ascii="Arial" w:hAnsi="Arial" w:cs="Arial"/>
          <w:sz w:val="22"/>
          <w:szCs w:val="22"/>
          <w:lang w:val="ru-RU"/>
        </w:rPr>
        <w:t xml:space="preserve">3 </w:t>
      </w:r>
      <w:r w:rsidR="00BE57A2" w:rsidRPr="00BE57A2">
        <w:rPr>
          <w:rFonts w:ascii="Arial" w:hAnsi="Arial" w:cs="Arial"/>
          <w:sz w:val="22"/>
          <w:szCs w:val="22"/>
          <w:lang w:val="ru-RU"/>
        </w:rPr>
        <w:t>«</w:t>
      </w:r>
      <w:r w:rsidR="00BE57A2">
        <w:rPr>
          <w:rFonts w:ascii="Arial" w:hAnsi="Arial" w:cs="Arial"/>
          <w:sz w:val="22"/>
          <w:szCs w:val="22"/>
          <w:lang w:val="ru-RU"/>
        </w:rPr>
        <w:t>Объем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E57A2">
        <w:rPr>
          <w:rFonts w:ascii="Arial" w:hAnsi="Arial" w:cs="Arial"/>
          <w:sz w:val="22"/>
          <w:szCs w:val="22"/>
          <w:lang w:val="ru-RU"/>
        </w:rPr>
        <w:t>охраны</w:t>
      </w:r>
      <w:r w:rsidR="00BE57A2" w:rsidRPr="00BE57A2">
        <w:rPr>
          <w:rFonts w:ascii="Arial" w:hAnsi="Arial" w:cs="Arial"/>
          <w:sz w:val="22"/>
          <w:szCs w:val="22"/>
          <w:lang w:val="ru-RU"/>
        </w:rPr>
        <w:t xml:space="preserve">» </w:t>
      </w:r>
      <w:r w:rsidR="00BE57A2">
        <w:rPr>
          <w:rFonts w:ascii="Arial" w:hAnsi="Arial" w:cs="Arial"/>
          <w:sz w:val="22"/>
          <w:szCs w:val="22"/>
          <w:lang w:val="ru-RU"/>
        </w:rPr>
        <w:t>также указываются критерии охраноспособности</w:t>
      </w:r>
      <w:r w:rsidR="00F37517" w:rsidRPr="00BE57A2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>
        <w:rPr>
          <w:rFonts w:ascii="Arial" w:hAnsi="Arial" w:cs="Arial"/>
          <w:sz w:val="22"/>
          <w:szCs w:val="22"/>
          <w:lang w:val="ru-RU"/>
        </w:rPr>
        <w:t>хотя и отличные от пункта 2 статьи 1</w:t>
      </w:r>
      <w:r w:rsidR="00A40924" w:rsidRPr="00BE57A2">
        <w:rPr>
          <w:rFonts w:ascii="Arial" w:hAnsi="Arial" w:cs="Arial"/>
          <w:sz w:val="22"/>
          <w:szCs w:val="22"/>
          <w:lang w:val="ru-RU"/>
        </w:rPr>
        <w:t xml:space="preserve">. </w:t>
      </w:r>
      <w:r w:rsidR="00034CDD" w:rsidRPr="00BE57A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B567A5">
        <w:rPr>
          <w:rFonts w:ascii="Arial" w:hAnsi="Arial" w:cs="Arial"/>
          <w:sz w:val="22"/>
          <w:szCs w:val="22"/>
          <w:lang w:val="ru-RU"/>
        </w:rPr>
        <w:t>МКГР</w:t>
      </w:r>
      <w:r w:rsidR="00B567A5">
        <w:rPr>
          <w:rFonts w:ascii="Arial" w:hAnsi="Arial" w:cs="Arial"/>
          <w:sz w:val="22"/>
          <w:szCs w:val="22"/>
          <w:lang w:val="ru-RU"/>
        </w:rPr>
        <w:t>, возможно, пожелает подумать о надлежащем месте для рассмотрения критериев охраноспособности, а также о том, следует ли объединить все критерии охраноспособности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.  </w:t>
      </w:r>
      <w:r w:rsidR="00B567A5">
        <w:rPr>
          <w:rFonts w:ascii="Arial" w:hAnsi="Arial" w:cs="Arial"/>
          <w:sz w:val="22"/>
          <w:szCs w:val="22"/>
          <w:lang w:val="ru-RU"/>
        </w:rPr>
        <w:t>Также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возникает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вопрос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том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>
        <w:rPr>
          <w:rFonts w:ascii="Arial" w:hAnsi="Arial" w:cs="Arial"/>
          <w:sz w:val="22"/>
          <w:szCs w:val="22"/>
          <w:lang w:val="ru-RU"/>
        </w:rPr>
        <w:t>насколько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необходимы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критерии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охраноспособности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статье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A40924" w:rsidRPr="00B567A5">
        <w:rPr>
          <w:rFonts w:ascii="Arial" w:hAnsi="Arial" w:cs="Arial"/>
          <w:sz w:val="22"/>
          <w:szCs w:val="22"/>
          <w:lang w:val="ru-RU"/>
        </w:rPr>
        <w:t>1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>
        <w:rPr>
          <w:rFonts w:ascii="Arial" w:hAnsi="Arial" w:cs="Arial"/>
          <w:sz w:val="22"/>
          <w:szCs w:val="22"/>
          <w:lang w:val="ru-RU"/>
        </w:rPr>
        <w:t>поскольку</w:t>
      </w:r>
      <w:r w:rsidR="007A61E0" w:rsidRPr="00B567A5">
        <w:rPr>
          <w:rFonts w:ascii="Arial" w:hAnsi="Arial" w:cs="Arial"/>
          <w:sz w:val="22"/>
          <w:szCs w:val="22"/>
          <w:lang w:val="ru-RU"/>
        </w:rPr>
        <w:t>,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по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мнению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некоторых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делегаций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>
        <w:rPr>
          <w:rFonts w:ascii="Arial" w:hAnsi="Arial" w:cs="Arial"/>
          <w:sz w:val="22"/>
          <w:szCs w:val="22"/>
          <w:lang w:val="ru-RU"/>
        </w:rPr>
        <w:t>при разработке прав определение того, что, в конечном итоге, подлежит охране, можно оставить для разделов, посвященных объему охраны и исключениям и ограничениям</w:t>
      </w:r>
      <w:r w:rsidR="00BC18D0" w:rsidRPr="00B567A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BC18D0" w:rsidRPr="00B567A5" w:rsidRDefault="00BC18D0" w:rsidP="007330CE">
      <w:pPr>
        <w:rPr>
          <w:rFonts w:ascii="Arial" w:hAnsi="Arial" w:cs="Arial"/>
          <w:sz w:val="22"/>
          <w:szCs w:val="22"/>
          <w:lang w:val="ru-RU"/>
        </w:rPr>
      </w:pPr>
    </w:p>
    <w:p w:rsidR="00AB5314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Объем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охраны</w:t>
      </w:r>
    </w:p>
    <w:p w:rsidR="00AB5314" w:rsidRPr="001C79C7" w:rsidRDefault="00AB5314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7B3045" w:rsidRPr="00B567A5" w:rsidRDefault="00D663B7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567A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567A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567A5">
        <w:rPr>
          <w:rFonts w:ascii="Arial" w:hAnsi="Arial" w:cs="Arial"/>
          <w:sz w:val="22"/>
          <w:szCs w:val="22"/>
          <w:lang w:val="ru-RU"/>
        </w:rPr>
        <w:tab/>
      </w:r>
      <w:r w:rsidR="00BB7508" w:rsidRPr="00B567A5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7B3045" w:rsidRPr="00B567A5">
        <w:rPr>
          <w:rFonts w:ascii="Arial" w:hAnsi="Arial" w:cs="Arial"/>
          <w:sz w:val="22"/>
          <w:szCs w:val="22"/>
          <w:lang w:val="ru-RU"/>
        </w:rPr>
        <w:t xml:space="preserve">27 </w:t>
      </w:r>
      <w:r w:rsidR="00B567A5">
        <w:rPr>
          <w:rFonts w:ascii="Arial" w:hAnsi="Arial" w:cs="Arial"/>
          <w:sz w:val="22"/>
          <w:szCs w:val="22"/>
          <w:lang w:val="ru-RU"/>
        </w:rPr>
        <w:t>внесла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на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обсуждение</w:t>
      </w:r>
      <w:r w:rsidR="008C1E39" w:rsidRPr="00B567A5">
        <w:rPr>
          <w:rFonts w:ascii="Arial" w:hAnsi="Arial" w:cs="Arial"/>
          <w:sz w:val="22"/>
          <w:szCs w:val="22"/>
          <w:lang w:val="ru-RU"/>
        </w:rPr>
        <w:t>,</w:t>
      </w:r>
      <w:r w:rsidR="007B304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как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было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упомянуто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выше</w:t>
      </w:r>
      <w:r w:rsidR="008C1E39" w:rsidRPr="00B567A5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многоуровневый подход </w:t>
      </w:r>
      <w:r w:rsidR="00B567A5">
        <w:rPr>
          <w:rFonts w:ascii="Arial" w:hAnsi="Arial" w:cs="Arial"/>
          <w:sz w:val="22"/>
          <w:szCs w:val="22"/>
          <w:lang w:val="ru-RU"/>
        </w:rPr>
        <w:t>к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объему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охраны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, </w:t>
      </w:r>
      <w:r w:rsidR="00B567A5">
        <w:rPr>
          <w:rFonts w:ascii="Arial" w:hAnsi="Arial" w:cs="Arial"/>
          <w:sz w:val="22"/>
          <w:szCs w:val="22"/>
          <w:lang w:val="ru-RU"/>
        </w:rPr>
        <w:t>согласно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которому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распоряжении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правообладателей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будут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иметься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различные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виды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или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уровни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прав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или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мер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в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зависимости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от</w:t>
      </w:r>
      <w:r w:rsidR="00B567A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характера</w:t>
      </w:r>
      <w:r w:rsidRPr="00235D0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7B304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и отличительных особенностей объекта, уровня контроля, сохраняемого бенефициарами, и</w:t>
      </w:r>
      <w:r w:rsidR="007B3045" w:rsidRPr="00B567A5">
        <w:rPr>
          <w:rFonts w:ascii="Arial" w:hAnsi="Arial" w:cs="Arial"/>
          <w:sz w:val="22"/>
          <w:szCs w:val="22"/>
          <w:lang w:val="ru-RU"/>
        </w:rPr>
        <w:t xml:space="preserve"> </w:t>
      </w:r>
      <w:r w:rsidR="00B567A5">
        <w:rPr>
          <w:rFonts w:ascii="Arial" w:hAnsi="Arial" w:cs="Arial"/>
          <w:sz w:val="22"/>
          <w:szCs w:val="22"/>
          <w:lang w:val="ru-RU"/>
        </w:rPr>
        <w:t>степени его распространения</w:t>
      </w:r>
      <w:r w:rsidR="007B3045" w:rsidRPr="00B567A5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767FBF" w:rsidRDefault="00767F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 w:type="page"/>
      </w:r>
    </w:p>
    <w:p w:rsidR="007B3045" w:rsidRPr="006B3947" w:rsidRDefault="00D663B7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lastRenderedPageBreak/>
        <w:fldChar w:fldCharType="begin"/>
      </w:r>
      <w:r w:rsidRPr="006B394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6B394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6B3947">
        <w:rPr>
          <w:rFonts w:ascii="Arial" w:hAnsi="Arial" w:cs="Arial"/>
          <w:sz w:val="22"/>
          <w:szCs w:val="22"/>
          <w:lang w:val="ru-RU"/>
        </w:rPr>
        <w:tab/>
      </w:r>
      <w:r w:rsidR="006B3947">
        <w:rPr>
          <w:rFonts w:ascii="Arial" w:hAnsi="Arial" w:cs="Arial"/>
          <w:sz w:val="22"/>
          <w:szCs w:val="22"/>
          <w:lang w:val="ru-RU"/>
        </w:rPr>
        <w:t>М</w:t>
      </w:r>
      <w:r w:rsidR="006B3947" w:rsidRPr="00B567A5">
        <w:rPr>
          <w:rFonts w:ascii="Arial" w:hAnsi="Arial" w:cs="Arial"/>
          <w:sz w:val="22"/>
          <w:szCs w:val="22"/>
          <w:lang w:val="ru-RU"/>
        </w:rPr>
        <w:t>ногоуровневый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 w:rsidRPr="00B567A5">
        <w:rPr>
          <w:rFonts w:ascii="Arial" w:hAnsi="Arial" w:cs="Arial"/>
          <w:sz w:val="22"/>
          <w:szCs w:val="22"/>
          <w:lang w:val="ru-RU"/>
        </w:rPr>
        <w:t>подход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предлагает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дифференцированную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охрану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целого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спектра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- </w:t>
      </w:r>
      <w:r w:rsidR="006B3947">
        <w:rPr>
          <w:rFonts w:ascii="Arial" w:hAnsi="Arial" w:cs="Arial"/>
          <w:sz w:val="22"/>
          <w:szCs w:val="22"/>
          <w:lang w:val="ru-RU"/>
        </w:rPr>
        <w:t>от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ТЗ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, </w:t>
      </w:r>
      <w:r w:rsidR="006B3947">
        <w:rPr>
          <w:rFonts w:ascii="Arial" w:hAnsi="Arial" w:cs="Arial"/>
          <w:sz w:val="22"/>
          <w:szCs w:val="22"/>
          <w:lang w:val="ru-RU"/>
        </w:rPr>
        <w:t>доступных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широкой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публике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, </w:t>
      </w:r>
      <w:r w:rsidR="006B3947">
        <w:rPr>
          <w:rFonts w:ascii="Arial" w:hAnsi="Arial" w:cs="Arial"/>
          <w:sz w:val="22"/>
          <w:szCs w:val="22"/>
          <w:lang w:val="ru-RU"/>
        </w:rPr>
        <w:t>до</w:t>
      </w:r>
      <w:r w:rsidR="006B3947" w:rsidRPr="006B3947">
        <w:rPr>
          <w:rFonts w:ascii="Arial" w:hAnsi="Arial" w:cs="Arial"/>
          <w:sz w:val="22"/>
          <w:szCs w:val="22"/>
          <w:lang w:val="ru-RU"/>
        </w:rPr>
        <w:t xml:space="preserve"> </w:t>
      </w:r>
      <w:r w:rsidR="006B3947">
        <w:rPr>
          <w:rFonts w:ascii="Arial" w:hAnsi="Arial" w:cs="Arial"/>
          <w:sz w:val="22"/>
          <w:szCs w:val="22"/>
          <w:lang w:val="ru-RU"/>
        </w:rPr>
        <w:t>ТЗ, которые хранятся в тайне/не известны за пределами общины и контролируются бенефициарами</w:t>
      </w:r>
      <w:r w:rsidR="00B24B34" w:rsidRPr="00235D0C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6B3947">
        <w:rPr>
          <w:rFonts w:ascii="Arial" w:hAnsi="Arial" w:cs="Arial"/>
          <w:sz w:val="22"/>
          <w:szCs w:val="22"/>
          <w:lang w:val="ru-RU"/>
        </w:rPr>
        <w:t>.</w:t>
      </w:r>
    </w:p>
    <w:p w:rsidR="00D663B7" w:rsidRPr="006B3947" w:rsidRDefault="00D663B7" w:rsidP="007330CE">
      <w:pPr>
        <w:rPr>
          <w:rFonts w:ascii="Arial" w:hAnsi="Arial" w:cs="Arial"/>
          <w:sz w:val="22"/>
          <w:szCs w:val="22"/>
          <w:lang w:val="ru-RU"/>
        </w:rPr>
      </w:pPr>
    </w:p>
    <w:p w:rsidR="007B3045" w:rsidRPr="00721452" w:rsidRDefault="00F20BD9" w:rsidP="007330C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Этот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подход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предполагает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что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исключительные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экономические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права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могут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быть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уместными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для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некоторых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форм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(</w:t>
      </w:r>
      <w:r w:rsidR="00721452">
        <w:rPr>
          <w:rFonts w:ascii="Arial" w:hAnsi="Arial" w:cs="Arial"/>
          <w:sz w:val="22"/>
          <w:szCs w:val="22"/>
          <w:lang w:val="ru-RU"/>
        </w:rPr>
        <w:t>например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для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сохраняемых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тайне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однозначно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относимых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конкретным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коренным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народам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местным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общинам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), </w:t>
      </w:r>
      <w:r w:rsidR="00721452">
        <w:rPr>
          <w:rFonts w:ascii="Arial" w:hAnsi="Arial" w:cs="Arial"/>
          <w:sz w:val="22"/>
          <w:szCs w:val="22"/>
          <w:lang w:val="ru-RU"/>
        </w:rPr>
        <w:t>в то время как модель, основанная на неимущественных правах, может быть уместной для ТЗ, которые являются открытыми и уже общедоступными, но все рано относимыми к конкретным коренным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народам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местным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общинам</w:t>
      </w:r>
      <w:r w:rsidR="000769D8" w:rsidRPr="00721452">
        <w:rPr>
          <w:rFonts w:ascii="Arial" w:hAnsi="Arial" w:cs="Arial"/>
          <w:sz w:val="22"/>
          <w:szCs w:val="22"/>
          <w:lang w:val="ru-RU"/>
        </w:rPr>
        <w:t>.</w:t>
      </w:r>
      <w:r w:rsidR="002365A6" w:rsidRPr="0072145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769D8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</w:p>
    <w:p w:rsidR="007B3045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Хотя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этот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вопрос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будет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решать</w:t>
      </w:r>
      <w:r w:rsidR="00284C1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считаю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что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дифференцированная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охрана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условиях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многоуровневого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подхода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дает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возможность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отразить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баланс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упоминаемый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мандате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721452">
        <w:rPr>
          <w:rFonts w:ascii="Arial" w:hAnsi="Arial" w:cs="Arial"/>
          <w:sz w:val="22"/>
          <w:szCs w:val="22"/>
          <w:lang w:val="ru-RU"/>
        </w:rPr>
        <w:t>,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 взаимосвязь с общественным достоянием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а также права и интересы владельцев и пользователей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.  </w:t>
      </w:r>
      <w:r w:rsidR="00721452">
        <w:rPr>
          <w:rFonts w:ascii="Arial" w:hAnsi="Arial" w:cs="Arial"/>
          <w:sz w:val="22"/>
          <w:szCs w:val="22"/>
          <w:lang w:val="ru-RU"/>
        </w:rPr>
        <w:t>Она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предоставляет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средство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помощью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которого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можно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заняться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балансированием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целей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документа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(</w:t>
      </w:r>
      <w:r w:rsidR="00721452">
        <w:rPr>
          <w:rFonts w:ascii="Arial" w:hAnsi="Arial" w:cs="Arial"/>
          <w:sz w:val="22"/>
          <w:szCs w:val="22"/>
          <w:lang w:val="ru-RU"/>
        </w:rPr>
        <w:t>охрана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доступ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) </w:t>
      </w:r>
      <w:r w:rsidR="00721452">
        <w:rPr>
          <w:rFonts w:ascii="Arial" w:hAnsi="Arial" w:cs="Arial"/>
          <w:sz w:val="22"/>
          <w:szCs w:val="22"/>
          <w:lang w:val="ru-RU"/>
        </w:rPr>
        <w:t>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целях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разблокирования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некоторых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главных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вопросов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связанных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уровнями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охраны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которая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должна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предоставляться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обеспечивая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этом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учет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интересов владельца (бенефициары), пользователя (академические круги, научно-исследовательские и опытно-конструкторские учреждения, промышленность и т.д</w:t>
      </w:r>
      <w:r w:rsidR="00F20BD9" w:rsidRPr="00721452">
        <w:rPr>
          <w:rFonts w:ascii="Arial" w:hAnsi="Arial" w:cs="Arial"/>
          <w:sz w:val="22"/>
          <w:szCs w:val="22"/>
          <w:lang w:val="ru-RU"/>
        </w:rPr>
        <w:t>.</w:t>
      </w:r>
      <w:r w:rsidR="00A45AC0" w:rsidRPr="00721452">
        <w:rPr>
          <w:rFonts w:ascii="Arial" w:hAnsi="Arial" w:cs="Arial"/>
          <w:sz w:val="22"/>
          <w:szCs w:val="22"/>
          <w:lang w:val="ru-RU"/>
        </w:rPr>
        <w:t xml:space="preserve">) </w:t>
      </w:r>
      <w:r w:rsidR="00721452">
        <w:rPr>
          <w:rFonts w:ascii="Arial" w:hAnsi="Arial" w:cs="Arial"/>
          <w:sz w:val="22"/>
          <w:szCs w:val="22"/>
          <w:lang w:val="ru-RU"/>
        </w:rPr>
        <w:t>и интересов более широкой публики</w:t>
      </w:r>
      <w:r w:rsidR="00A45AC0" w:rsidRPr="0072145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769D8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</w:p>
    <w:p w:rsidR="000F4DF8" w:rsidRPr="00721452" w:rsidRDefault="000769D8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Если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этот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многоуровневый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подход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будет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согласован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считаю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что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должен быстро</w:t>
      </w:r>
      <w:r w:rsidR="007B3045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прийти к совпадению мнений по основным вопросам, определяющим каждый уровень</w:t>
      </w:r>
      <w:r w:rsidR="00F20BD9" w:rsidRPr="00721452">
        <w:rPr>
          <w:rFonts w:ascii="Arial" w:hAnsi="Arial" w:cs="Arial"/>
          <w:sz w:val="22"/>
          <w:szCs w:val="22"/>
          <w:lang w:val="ru-RU"/>
        </w:rPr>
        <w:t>.</w:t>
      </w:r>
    </w:p>
    <w:p w:rsidR="005A54DB" w:rsidRPr="00721452" w:rsidRDefault="005A54DB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B35DC3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Исключения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и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ограничения</w:t>
      </w:r>
    </w:p>
    <w:p w:rsidR="00AB5314" w:rsidRPr="001C79C7" w:rsidRDefault="00AB5314" w:rsidP="007330CE">
      <w:pPr>
        <w:rPr>
          <w:rFonts w:ascii="Arial" w:hAnsi="Arial" w:cs="Arial"/>
          <w:sz w:val="22"/>
          <w:szCs w:val="22"/>
          <w:lang w:val="ru-RU"/>
        </w:rPr>
      </w:pPr>
    </w:p>
    <w:p w:rsidR="009D74CE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Это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положение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395E2E" w:rsidRPr="00721452">
        <w:rPr>
          <w:rFonts w:ascii="Arial" w:hAnsi="Arial" w:cs="Arial"/>
          <w:sz w:val="22"/>
          <w:szCs w:val="22"/>
          <w:lang w:val="ru-RU"/>
        </w:rPr>
        <w:t>(</w:t>
      </w:r>
      <w:r w:rsidR="00721452">
        <w:rPr>
          <w:rFonts w:ascii="Arial" w:hAnsi="Arial" w:cs="Arial"/>
          <w:sz w:val="22"/>
          <w:szCs w:val="22"/>
          <w:lang w:val="ru-RU"/>
        </w:rPr>
        <w:t>статья</w:t>
      </w:r>
      <w:r w:rsidR="00395E2E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1B58D5" w:rsidRPr="00721452">
        <w:rPr>
          <w:rFonts w:ascii="Arial" w:hAnsi="Arial" w:cs="Arial"/>
          <w:sz w:val="22"/>
          <w:szCs w:val="22"/>
          <w:lang w:val="ru-RU"/>
        </w:rPr>
        <w:t>6</w:t>
      </w:r>
      <w:r w:rsidR="00395E2E" w:rsidRPr="00721452">
        <w:rPr>
          <w:rFonts w:ascii="Arial" w:hAnsi="Arial" w:cs="Arial"/>
          <w:sz w:val="22"/>
          <w:szCs w:val="22"/>
          <w:lang w:val="ru-RU"/>
        </w:rPr>
        <w:t xml:space="preserve">) </w:t>
      </w:r>
      <w:r w:rsidR="00721452">
        <w:rPr>
          <w:rFonts w:ascii="Arial" w:hAnsi="Arial" w:cs="Arial"/>
          <w:sz w:val="22"/>
          <w:szCs w:val="22"/>
          <w:lang w:val="ru-RU"/>
        </w:rPr>
        <w:t>разделено на общие исключения и специальные исключения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769D8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</w:p>
    <w:p w:rsidR="009D74CE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В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разделе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касающемся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общих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исключений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текст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пытается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сформулировать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условия, которые должны соблюдаться и которые будут применяться на национальном уровне при разработке ограничений и исключений (пункт</w:t>
      </w:r>
      <w:r w:rsidR="005A54DB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6.1).  </w:t>
      </w:r>
      <w:r w:rsidR="00721452">
        <w:rPr>
          <w:rFonts w:ascii="Arial" w:hAnsi="Arial" w:cs="Arial"/>
          <w:sz w:val="22"/>
          <w:szCs w:val="22"/>
          <w:lang w:val="ru-RU"/>
        </w:rPr>
        <w:t>Как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представляется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существует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мнение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том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что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условия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могут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включать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элементы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«</w:t>
      </w:r>
      <w:r w:rsidR="00721452">
        <w:rPr>
          <w:rFonts w:ascii="Arial" w:hAnsi="Arial" w:cs="Arial"/>
          <w:sz w:val="22"/>
          <w:szCs w:val="22"/>
          <w:lang w:val="ru-RU"/>
        </w:rPr>
        <w:t>классической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>»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трехступенчатой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проверки</w:t>
      </w:r>
      <w:r w:rsidR="00A45AC0" w:rsidRPr="00721452">
        <w:rPr>
          <w:rFonts w:ascii="Arial" w:hAnsi="Arial" w:cs="Arial"/>
          <w:sz w:val="22"/>
          <w:szCs w:val="22"/>
          <w:lang w:val="ru-RU"/>
        </w:rPr>
        <w:t>,</w:t>
      </w:r>
      <w:r w:rsidR="0054157C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получившей отражение в Бернской конвенции применительно к авторскому праву, и неимущественные права, относящиеся к концепциям</w:t>
      </w:r>
      <w:r w:rsidR="0054157C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 w:rsidRPr="00721452">
        <w:rPr>
          <w:rFonts w:ascii="Arial" w:hAnsi="Arial" w:cs="Arial"/>
          <w:sz w:val="22"/>
          <w:szCs w:val="22"/>
          <w:lang w:val="ru-RU"/>
        </w:rPr>
        <w:t>признания, неоскорбительного использования и совместимости с добросовестной практикой</w:t>
      </w:r>
      <w:r w:rsidR="009D74CE" w:rsidRPr="00721452">
        <w:rPr>
          <w:rFonts w:ascii="Arial" w:hAnsi="Arial" w:cs="Arial"/>
          <w:sz w:val="22"/>
          <w:szCs w:val="22"/>
          <w:lang w:val="ru-RU"/>
        </w:rPr>
        <w:t>.</w:t>
      </w:r>
    </w:p>
    <w:p w:rsidR="000769D8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</w:p>
    <w:p w:rsidR="009D74CE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Раздел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касающийся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специальных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исключений, посвящен тому, какого рода исключения и ограничения должны включаться/допускаться</w:t>
      </w:r>
      <w:r w:rsidR="00CA2735" w:rsidRPr="00721452">
        <w:rPr>
          <w:rFonts w:ascii="Arial" w:hAnsi="Arial" w:cs="Arial"/>
          <w:sz w:val="22"/>
          <w:szCs w:val="22"/>
          <w:lang w:val="ru-RU"/>
        </w:rPr>
        <w:t xml:space="preserve">.  </w:t>
      </w:r>
      <w:r w:rsidR="00721452">
        <w:rPr>
          <w:rFonts w:ascii="Arial" w:hAnsi="Arial" w:cs="Arial"/>
          <w:sz w:val="22"/>
          <w:szCs w:val="22"/>
          <w:lang w:val="ru-RU"/>
        </w:rPr>
        <w:t>Статья</w:t>
      </w:r>
      <w:r w:rsidR="00CA2735" w:rsidRPr="00721452">
        <w:rPr>
          <w:rFonts w:ascii="Arial" w:hAnsi="Arial" w:cs="Arial"/>
          <w:sz w:val="22"/>
          <w:szCs w:val="22"/>
          <w:lang w:val="ru-RU"/>
        </w:rPr>
        <w:t xml:space="preserve"> 6.7 </w:t>
      </w:r>
      <w:r w:rsidR="00721452">
        <w:rPr>
          <w:rFonts w:ascii="Arial" w:hAnsi="Arial" w:cs="Arial"/>
          <w:sz w:val="22"/>
          <w:szCs w:val="22"/>
          <w:lang w:val="ru-RU"/>
        </w:rPr>
        <w:t>тесно связана с обсуждением возможного многоуровневого подхода и общественного достояния</w:t>
      </w:r>
      <w:r w:rsidR="00CA2735" w:rsidRPr="00721452">
        <w:rPr>
          <w:rFonts w:ascii="Arial" w:hAnsi="Arial" w:cs="Arial"/>
          <w:sz w:val="22"/>
          <w:szCs w:val="22"/>
          <w:lang w:val="ru-RU"/>
        </w:rPr>
        <w:t xml:space="preserve">.  </w:t>
      </w:r>
      <w:r w:rsidR="00721452">
        <w:rPr>
          <w:rFonts w:ascii="Arial" w:hAnsi="Arial" w:cs="Arial"/>
          <w:sz w:val="22"/>
          <w:szCs w:val="22"/>
          <w:lang w:val="ru-RU"/>
        </w:rPr>
        <w:t>Исходя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lastRenderedPageBreak/>
        <w:t>из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возможного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внедрения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многоуровневого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подхода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определению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объема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охраны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некоторые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делегации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также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задавались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вопросом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том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не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должны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ли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положения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об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исключениях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ограничениях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также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придерживаться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подхода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то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есть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 xml:space="preserve">не </w:t>
      </w:r>
      <w:r w:rsidR="00721452" w:rsidRPr="00721452">
        <w:rPr>
          <w:rFonts w:ascii="Arial" w:hAnsi="Arial" w:cs="Arial"/>
          <w:sz w:val="22"/>
          <w:szCs w:val="22"/>
          <w:lang w:val="ru-RU"/>
        </w:rPr>
        <w:t>должны ли различные степени исключенных актов отражать различные виды объектов (</w:t>
      </w:r>
      <w:r w:rsidR="00721452">
        <w:rPr>
          <w:rFonts w:ascii="Arial" w:hAnsi="Arial" w:cs="Arial"/>
          <w:sz w:val="22"/>
          <w:szCs w:val="22"/>
          <w:lang w:val="ru-RU"/>
        </w:rPr>
        <w:t>различные формы, в которых можно найти 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>) и уровни применяемых к ним прав</w:t>
      </w:r>
      <w:r w:rsidR="009D74CE" w:rsidRPr="0072145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F4DF8" w:rsidRPr="00721452" w:rsidRDefault="000F4DF8" w:rsidP="007330CE">
      <w:pPr>
        <w:rPr>
          <w:rFonts w:ascii="Arial" w:hAnsi="Arial" w:cs="Arial"/>
          <w:sz w:val="22"/>
          <w:szCs w:val="22"/>
          <w:lang w:val="ru-RU"/>
        </w:rPr>
      </w:pPr>
    </w:p>
    <w:p w:rsidR="00BC18D0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Связь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с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общественным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достоянием</w:t>
      </w:r>
    </w:p>
    <w:p w:rsidR="00BC18D0" w:rsidRPr="001C79C7" w:rsidRDefault="00BC18D0" w:rsidP="007330CE">
      <w:pPr>
        <w:rPr>
          <w:rFonts w:ascii="Arial" w:hAnsi="Arial" w:cs="Arial"/>
          <w:sz w:val="22"/>
          <w:szCs w:val="22"/>
          <w:lang w:val="ru-RU"/>
        </w:rPr>
      </w:pPr>
    </w:p>
    <w:p w:rsidR="000769D8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721452">
        <w:rPr>
          <w:rFonts w:ascii="Arial" w:hAnsi="Arial" w:cs="Arial"/>
          <w:sz w:val="22"/>
          <w:szCs w:val="22"/>
          <w:lang w:val="ru-RU"/>
        </w:rPr>
        <w:t>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27 </w:t>
      </w:r>
      <w:r w:rsidR="00721452">
        <w:rPr>
          <w:rFonts w:ascii="Arial" w:hAnsi="Arial" w:cs="Arial"/>
          <w:sz w:val="22"/>
          <w:szCs w:val="22"/>
          <w:lang w:val="ru-RU"/>
        </w:rPr>
        <w:t>в текст по ТЗ было включено определение термина «общественное достояние»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. </w:t>
      </w:r>
      <w:r w:rsidR="002365A6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Эта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концепция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является неотъемлемой частью баланса, присущего системе ИС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.  </w:t>
      </w:r>
      <w:r w:rsidR="00721452">
        <w:rPr>
          <w:rFonts w:ascii="Arial" w:hAnsi="Arial" w:cs="Arial"/>
          <w:sz w:val="22"/>
          <w:szCs w:val="22"/>
          <w:lang w:val="ru-RU"/>
        </w:rPr>
        <w:t xml:space="preserve">Исключительные права балансируются с интересами пользователей и широкой общественности </w:t>
      </w:r>
      <w:r w:rsidR="00721452" w:rsidRPr="00721452">
        <w:rPr>
          <w:rFonts w:ascii="Arial" w:hAnsi="Arial" w:cs="Arial"/>
          <w:sz w:val="22"/>
          <w:szCs w:val="22"/>
          <w:lang w:val="ru-RU"/>
        </w:rPr>
        <w:t>с целью развивать, стимулировать и вознаграждать инновации и творчество</w:t>
      </w:r>
      <w:r w:rsidR="00E90879" w:rsidRPr="00721452">
        <w:rPr>
          <w:rFonts w:ascii="Arial" w:hAnsi="Arial" w:cs="Arial"/>
          <w:sz w:val="22"/>
          <w:szCs w:val="22"/>
          <w:lang w:val="ru-RU"/>
        </w:rPr>
        <w:t>.</w:t>
      </w:r>
      <w:r w:rsidR="00A026CD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155427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 w:rsidRPr="00721452">
        <w:rPr>
          <w:rFonts w:ascii="Arial" w:hAnsi="Arial" w:cs="Arial"/>
          <w:sz w:val="22"/>
          <w:szCs w:val="22"/>
          <w:lang w:val="ru-RU"/>
        </w:rPr>
        <w:t>Эта концепция связана с пониманием смежных конце</w:t>
      </w:r>
      <w:r w:rsidR="00721452">
        <w:rPr>
          <w:rFonts w:ascii="Arial" w:hAnsi="Arial" w:cs="Arial"/>
          <w:sz w:val="22"/>
          <w:szCs w:val="22"/>
          <w:lang w:val="ru-RU"/>
        </w:rPr>
        <w:t>пций «публичной доступности» и «</w:t>
      </w:r>
      <w:r w:rsidR="00721452" w:rsidRPr="00721452">
        <w:rPr>
          <w:rFonts w:ascii="Arial" w:hAnsi="Arial" w:cs="Arial"/>
          <w:sz w:val="22"/>
          <w:szCs w:val="22"/>
          <w:lang w:val="ru-RU"/>
        </w:rPr>
        <w:t>известного уровня техники</w:t>
      </w:r>
      <w:r w:rsidR="00721452">
        <w:rPr>
          <w:rFonts w:ascii="Arial" w:hAnsi="Arial" w:cs="Arial"/>
          <w:sz w:val="22"/>
          <w:szCs w:val="22"/>
          <w:lang w:val="ru-RU"/>
        </w:rPr>
        <w:t>»</w:t>
      </w:r>
      <w:r w:rsidR="00A928F5" w:rsidRPr="00235D0C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DA2D62" w:rsidRPr="00721452">
        <w:rPr>
          <w:rFonts w:ascii="Arial" w:hAnsi="Arial" w:cs="Arial"/>
          <w:sz w:val="22"/>
          <w:szCs w:val="22"/>
          <w:lang w:val="ru-RU"/>
        </w:rPr>
        <w:t>.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55427" w:rsidRPr="00721452" w:rsidRDefault="00155427" w:rsidP="007330CE">
      <w:pPr>
        <w:rPr>
          <w:rFonts w:ascii="Arial" w:hAnsi="Arial" w:cs="Arial"/>
          <w:sz w:val="22"/>
          <w:szCs w:val="22"/>
          <w:lang w:val="ru-RU"/>
        </w:rPr>
      </w:pPr>
    </w:p>
    <w:p w:rsidR="00E90879" w:rsidRPr="00721452" w:rsidRDefault="000769D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21452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21452">
        <w:rPr>
          <w:rFonts w:ascii="Arial" w:hAnsi="Arial" w:cs="Arial"/>
          <w:sz w:val="22"/>
          <w:szCs w:val="22"/>
          <w:lang w:val="ru-RU"/>
        </w:rPr>
        <w:tab/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следует внимательно рассмотреть эти концепции, поскольку данный вопрос непосредственно связан с «многоуровневым подходом» согласно статье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 3.</w:t>
      </w:r>
      <w:r w:rsidR="00155427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E90879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Вместе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тем</w:t>
      </w:r>
      <w:r w:rsidR="001C75BB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хотя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концепция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«</w:t>
      </w:r>
      <w:r w:rsidR="00721452">
        <w:rPr>
          <w:rFonts w:ascii="Arial" w:hAnsi="Arial" w:cs="Arial"/>
          <w:sz w:val="22"/>
          <w:szCs w:val="22"/>
          <w:lang w:val="ru-RU"/>
        </w:rPr>
        <w:t>общественного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достояния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» </w:t>
      </w:r>
      <w:r w:rsidR="00721452">
        <w:rPr>
          <w:rFonts w:ascii="Arial" w:hAnsi="Arial" w:cs="Arial"/>
          <w:sz w:val="22"/>
          <w:szCs w:val="22"/>
          <w:lang w:val="ru-RU"/>
        </w:rPr>
        <w:t>важна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для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понимания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взаимосвязи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>/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для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разработки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сбалансированной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эффективной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системы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охраны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ТЗ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подобной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системе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охраны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ИС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, </w:t>
      </w:r>
      <w:r w:rsidR="00721452">
        <w:rPr>
          <w:rFonts w:ascii="Arial" w:hAnsi="Arial" w:cs="Arial"/>
          <w:sz w:val="22"/>
          <w:szCs w:val="22"/>
          <w:lang w:val="ru-RU"/>
        </w:rPr>
        <w:t>преимущества разработки конкретного определения общественного достояния и его включения в документ по ТЗ</w:t>
      </w:r>
      <w:r w:rsidR="00BF418C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не ясны</w:t>
      </w:r>
      <w:r w:rsidR="003B3DEC" w:rsidRPr="00721452">
        <w:rPr>
          <w:rFonts w:ascii="Arial" w:hAnsi="Arial" w:cs="Arial"/>
          <w:sz w:val="22"/>
          <w:szCs w:val="22"/>
          <w:lang w:val="ru-RU"/>
        </w:rPr>
        <w:t xml:space="preserve">. </w:t>
      </w:r>
      <w:r w:rsidR="00155427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Я</w:t>
      </w:r>
      <w:r w:rsidR="0072145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721452">
        <w:rPr>
          <w:rFonts w:ascii="Arial" w:hAnsi="Arial" w:cs="Arial"/>
          <w:sz w:val="22"/>
          <w:szCs w:val="22"/>
          <w:lang w:val="ru-RU"/>
        </w:rPr>
        <w:t>считаю, что определение «общественного достояния» является сложным делом с существенными и далеко идущими политическими последствиями, выходящими далеко за рамки</w:t>
      </w:r>
      <w:r w:rsidR="00DA2D62" w:rsidRPr="00721452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721452">
        <w:rPr>
          <w:rFonts w:ascii="Arial" w:hAnsi="Arial" w:cs="Arial"/>
          <w:sz w:val="22"/>
          <w:szCs w:val="22"/>
          <w:lang w:val="ru-RU"/>
        </w:rPr>
        <w:t>МКГР</w:t>
      </w:r>
      <w:r w:rsidR="00E90879" w:rsidRPr="00721452">
        <w:rPr>
          <w:rFonts w:ascii="Arial" w:hAnsi="Arial" w:cs="Arial"/>
          <w:sz w:val="22"/>
          <w:szCs w:val="22"/>
          <w:lang w:val="ru-RU"/>
        </w:rPr>
        <w:t>.</w:t>
      </w:r>
    </w:p>
    <w:p w:rsidR="001067D6" w:rsidRPr="00721452" w:rsidRDefault="001067D6" w:rsidP="007330CE">
      <w:pPr>
        <w:rPr>
          <w:rFonts w:ascii="Arial" w:hAnsi="Arial" w:cs="Arial"/>
          <w:sz w:val="22"/>
          <w:szCs w:val="22"/>
          <w:lang w:val="ru-RU"/>
        </w:rPr>
      </w:pPr>
    </w:p>
    <w:p w:rsidR="00DB2CA8" w:rsidRPr="001C79C7" w:rsidRDefault="00E65E77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Определение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u w:val="single"/>
          <w:lang w:val="ru-RU"/>
        </w:rPr>
        <w:t>незаконного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прис</w:t>
      </w:r>
      <w:r w:rsidR="00A85B6D">
        <w:rPr>
          <w:rFonts w:ascii="Arial" w:hAnsi="Arial" w:cs="Arial"/>
          <w:sz w:val="22"/>
          <w:szCs w:val="22"/>
          <w:u w:val="single"/>
          <w:lang w:val="ru-RU"/>
        </w:rPr>
        <w:t>в</w:t>
      </w:r>
      <w:r>
        <w:rPr>
          <w:rFonts w:ascii="Arial" w:hAnsi="Arial" w:cs="Arial"/>
          <w:sz w:val="22"/>
          <w:szCs w:val="22"/>
          <w:u w:val="single"/>
          <w:lang w:val="ru-RU"/>
        </w:rPr>
        <w:t>оения</w:t>
      </w:r>
      <w:r w:rsidRPr="001C79C7">
        <w:rPr>
          <w:rFonts w:ascii="Arial" w:hAnsi="Arial" w:cs="Arial"/>
          <w:sz w:val="22"/>
          <w:szCs w:val="22"/>
          <w:u w:val="single"/>
          <w:lang w:val="ru-RU"/>
        </w:rPr>
        <w:t>»</w:t>
      </w:r>
    </w:p>
    <w:p w:rsidR="00DB2CA8" w:rsidRPr="001C79C7" w:rsidRDefault="00DB2CA8" w:rsidP="007330CE">
      <w:pPr>
        <w:rPr>
          <w:rFonts w:ascii="Arial" w:hAnsi="Arial" w:cs="Arial"/>
          <w:sz w:val="22"/>
          <w:szCs w:val="22"/>
          <w:lang w:val="ru-RU"/>
        </w:rPr>
      </w:pPr>
    </w:p>
    <w:p w:rsidR="00DB2CA8" w:rsidRPr="00F9071A" w:rsidRDefault="00DB2CA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F9071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F9071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F9071A">
        <w:rPr>
          <w:rFonts w:ascii="Arial" w:hAnsi="Arial" w:cs="Arial"/>
          <w:sz w:val="22"/>
          <w:szCs w:val="22"/>
          <w:lang w:val="ru-RU"/>
        </w:rPr>
        <w:tab/>
      </w:r>
      <w:r w:rsidR="00F9071A">
        <w:rPr>
          <w:rFonts w:ascii="Arial" w:hAnsi="Arial" w:cs="Arial"/>
          <w:sz w:val="22"/>
          <w:szCs w:val="22"/>
          <w:lang w:val="ru-RU"/>
        </w:rPr>
        <w:t>Мандат</w:t>
      </w:r>
      <w:r w:rsidR="00235D0C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F9071A">
        <w:rPr>
          <w:rFonts w:ascii="Arial" w:hAnsi="Arial" w:cs="Arial"/>
          <w:sz w:val="22"/>
          <w:szCs w:val="22"/>
          <w:lang w:val="ru-RU"/>
        </w:rPr>
        <w:t>МКГР</w:t>
      </w:r>
      <w:r w:rsidR="00235D0C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требует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общего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понимания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относительно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определения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незаконного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присвоения</w:t>
      </w:r>
      <w:r w:rsidR="008F5695" w:rsidRPr="00F9071A">
        <w:rPr>
          <w:rFonts w:ascii="Arial" w:hAnsi="Arial" w:cs="Arial"/>
          <w:sz w:val="22"/>
          <w:szCs w:val="22"/>
          <w:lang w:val="ru-RU"/>
        </w:rPr>
        <w:t>.</w:t>
      </w:r>
      <w:r w:rsidR="0084676D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8F5695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В настоящее время термин «незаконное присвоение» не определен ни в каком другом международном документе</w:t>
      </w:r>
      <w:r w:rsidRPr="00F9071A">
        <w:rPr>
          <w:rFonts w:ascii="Arial" w:hAnsi="Arial" w:cs="Arial"/>
          <w:sz w:val="22"/>
          <w:szCs w:val="22"/>
          <w:lang w:val="ru-RU"/>
        </w:rPr>
        <w:t xml:space="preserve">.  </w:t>
      </w:r>
      <w:r w:rsidR="00F9071A">
        <w:rPr>
          <w:rFonts w:ascii="Arial" w:hAnsi="Arial" w:cs="Arial"/>
          <w:sz w:val="22"/>
          <w:szCs w:val="22"/>
          <w:lang w:val="ru-RU"/>
        </w:rPr>
        <w:t xml:space="preserve">Этот термин обсуждался на </w:t>
      </w:r>
      <w:r w:rsidR="00BB7508" w:rsidRPr="00F9071A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Pr="00F9071A">
        <w:rPr>
          <w:rFonts w:ascii="Arial" w:hAnsi="Arial" w:cs="Arial"/>
          <w:sz w:val="22"/>
          <w:szCs w:val="22"/>
          <w:lang w:val="ru-RU"/>
        </w:rPr>
        <w:t xml:space="preserve">29 </w:t>
      </w:r>
      <w:r w:rsidR="00F9071A">
        <w:rPr>
          <w:rFonts w:ascii="Arial" w:hAnsi="Arial" w:cs="Arial"/>
          <w:sz w:val="22"/>
          <w:szCs w:val="22"/>
          <w:lang w:val="ru-RU"/>
        </w:rPr>
        <w:t>и</w:t>
      </w:r>
      <w:r w:rsidRPr="00F9071A">
        <w:rPr>
          <w:rFonts w:ascii="Arial" w:hAnsi="Arial" w:cs="Arial"/>
          <w:sz w:val="22"/>
          <w:szCs w:val="22"/>
          <w:lang w:val="ru-RU"/>
        </w:rPr>
        <w:t xml:space="preserve"> 30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, </w:t>
      </w:r>
      <w:r w:rsidR="00F9071A">
        <w:rPr>
          <w:rFonts w:ascii="Arial" w:hAnsi="Arial" w:cs="Arial"/>
          <w:sz w:val="22"/>
          <w:szCs w:val="22"/>
          <w:lang w:val="ru-RU"/>
        </w:rPr>
        <w:t>которые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занимались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темой</w:t>
      </w:r>
      <w:r w:rsidR="00F9071A" w:rsidRPr="00F9071A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ГР</w:t>
      </w:r>
      <w:r w:rsidRPr="00F9071A">
        <w:rPr>
          <w:rFonts w:ascii="Arial" w:hAnsi="Arial" w:cs="Arial"/>
          <w:sz w:val="22"/>
          <w:szCs w:val="22"/>
          <w:lang w:val="ru-RU"/>
        </w:rPr>
        <w:t xml:space="preserve">.  </w:t>
      </w:r>
      <w:r w:rsidR="00F9071A">
        <w:rPr>
          <w:rFonts w:ascii="Arial" w:hAnsi="Arial" w:cs="Arial"/>
          <w:sz w:val="22"/>
          <w:szCs w:val="22"/>
          <w:lang w:val="ru-RU"/>
        </w:rPr>
        <w:t>Не было достигнуто никакой договоренности относительно его смысла или относительно необходимости давать ему конкретное определение</w:t>
      </w:r>
      <w:r w:rsidRPr="00F9071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DB2CA8" w:rsidRPr="00F9071A" w:rsidRDefault="00DB2CA8" w:rsidP="007330CE">
      <w:pPr>
        <w:rPr>
          <w:rFonts w:ascii="Arial" w:hAnsi="Arial" w:cs="Arial"/>
          <w:sz w:val="22"/>
          <w:szCs w:val="22"/>
          <w:lang w:val="ru-RU"/>
        </w:rPr>
      </w:pPr>
    </w:p>
    <w:p w:rsidR="00DB2CA8" w:rsidRPr="00AA4905" w:rsidRDefault="00DB2CA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AA490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AA490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AA4905">
        <w:rPr>
          <w:rFonts w:ascii="Arial" w:hAnsi="Arial" w:cs="Arial"/>
          <w:sz w:val="22"/>
          <w:szCs w:val="22"/>
          <w:lang w:val="ru-RU"/>
        </w:rPr>
        <w:tab/>
      </w:r>
      <w:r w:rsidR="00AA4905">
        <w:rPr>
          <w:rFonts w:ascii="Arial" w:hAnsi="Arial" w:cs="Arial"/>
          <w:sz w:val="22"/>
          <w:szCs w:val="22"/>
          <w:lang w:val="ru-RU"/>
        </w:rPr>
        <w:t>В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документе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Pr="00235D0C">
        <w:rPr>
          <w:rFonts w:ascii="Arial" w:hAnsi="Arial" w:cs="Arial"/>
          <w:sz w:val="22"/>
          <w:szCs w:val="22"/>
        </w:rPr>
        <w:t>WIPO</w:t>
      </w:r>
      <w:r w:rsidRPr="00AA4905">
        <w:rPr>
          <w:rFonts w:ascii="Arial" w:hAnsi="Arial" w:cs="Arial"/>
          <w:sz w:val="22"/>
          <w:szCs w:val="22"/>
          <w:lang w:val="ru-RU"/>
        </w:rPr>
        <w:t>/</w:t>
      </w:r>
      <w:r w:rsidRPr="00235D0C">
        <w:rPr>
          <w:rFonts w:ascii="Arial" w:hAnsi="Arial" w:cs="Arial"/>
          <w:sz w:val="22"/>
          <w:szCs w:val="22"/>
        </w:rPr>
        <w:t>GRTKF</w:t>
      </w:r>
      <w:r w:rsidRPr="00AA4905">
        <w:rPr>
          <w:rFonts w:ascii="Arial" w:hAnsi="Arial" w:cs="Arial"/>
          <w:sz w:val="22"/>
          <w:szCs w:val="22"/>
          <w:lang w:val="ru-RU"/>
        </w:rPr>
        <w:t>/</w:t>
      </w:r>
      <w:r w:rsidRPr="00235D0C">
        <w:rPr>
          <w:rFonts w:ascii="Arial" w:hAnsi="Arial" w:cs="Arial"/>
          <w:sz w:val="22"/>
          <w:szCs w:val="22"/>
        </w:rPr>
        <w:t>IC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/31/4 </w:t>
      </w:r>
      <w:r w:rsidR="00AA4905">
        <w:rPr>
          <w:rFonts w:ascii="Arial" w:hAnsi="Arial" w:cs="Arial"/>
          <w:sz w:val="22"/>
          <w:szCs w:val="22"/>
          <w:lang w:val="ru-RU"/>
        </w:rPr>
        <w:t>содержатся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два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варианта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определения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незаконного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присвоения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. </w:t>
      </w:r>
      <w:r w:rsidR="00901CAF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Я перефразировал главные элементы, приведенные ниже</w:t>
      </w:r>
      <w:r w:rsidR="00235D0C" w:rsidRPr="00AA4905">
        <w:rPr>
          <w:rFonts w:ascii="Arial" w:hAnsi="Arial" w:cs="Arial"/>
          <w:sz w:val="22"/>
          <w:szCs w:val="22"/>
          <w:lang w:val="ru-RU"/>
        </w:rPr>
        <w:t>: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Pr="00AA4905">
        <w:rPr>
          <w:rFonts w:ascii="Arial" w:hAnsi="Arial" w:cs="Arial"/>
          <w:sz w:val="22"/>
          <w:szCs w:val="22"/>
          <w:lang w:val="ru-RU"/>
        </w:rPr>
        <w:br/>
      </w:r>
    </w:p>
    <w:p w:rsidR="00DB2CA8" w:rsidRPr="00AA4905" w:rsidRDefault="00AA4905" w:rsidP="00AA4905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вариант</w:t>
      </w:r>
      <w:r w:rsidR="00DB2CA8" w:rsidRPr="00AA4905">
        <w:rPr>
          <w:rFonts w:ascii="Arial" w:hAnsi="Arial" w:cs="Arial"/>
          <w:sz w:val="22"/>
          <w:szCs w:val="22"/>
          <w:lang w:val="ru-RU"/>
        </w:rPr>
        <w:t xml:space="preserve"> 1</w:t>
      </w:r>
      <w:r>
        <w:rPr>
          <w:rFonts w:ascii="Arial" w:hAnsi="Arial" w:cs="Arial"/>
          <w:sz w:val="22"/>
          <w:szCs w:val="22"/>
          <w:lang w:val="ru-RU"/>
        </w:rPr>
        <w:t>:</w:t>
      </w:r>
      <w:r w:rsidR="00DB2CA8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Pr="00AA4905">
        <w:rPr>
          <w:rFonts w:ascii="Arial" w:hAnsi="Arial" w:cs="Arial"/>
          <w:b/>
          <w:sz w:val="22"/>
          <w:szCs w:val="22"/>
          <w:lang w:val="ru-RU"/>
        </w:rPr>
        <w:t>любой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доступ или </w:t>
      </w:r>
      <w:r w:rsidRPr="00AA4905">
        <w:rPr>
          <w:rFonts w:ascii="Arial" w:hAnsi="Arial" w:cs="Arial"/>
          <w:b/>
          <w:sz w:val="22"/>
          <w:szCs w:val="22"/>
          <w:lang w:val="ru-RU"/>
        </w:rPr>
        <w:t>любое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использование  без предварительного осознанного согласия или одобрения и участия, и, когда это применимо, без взаимосогласованных условий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с какой бы то ни было целью </w:t>
      </w:r>
      <w:r>
        <w:rPr>
          <w:rFonts w:ascii="Arial" w:hAnsi="Arial" w:cs="Arial"/>
          <w:sz w:val="22"/>
          <w:szCs w:val="22"/>
          <w:lang w:val="ru-RU"/>
        </w:rPr>
        <w:t>будет незаконным присвоением</w:t>
      </w:r>
      <w:r w:rsidR="00DB2CA8" w:rsidRPr="00AA4905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эмфаза поставлена мною</w:t>
      </w:r>
      <w:r w:rsidR="00DB2CA8" w:rsidRPr="00AA4905">
        <w:rPr>
          <w:rFonts w:ascii="Arial" w:hAnsi="Arial" w:cs="Arial"/>
          <w:sz w:val="22"/>
          <w:szCs w:val="22"/>
          <w:lang w:val="ru-RU"/>
        </w:rPr>
        <w:t>);</w:t>
      </w:r>
      <w:r w:rsidR="002365A6" w:rsidRPr="00AA4905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DB2CA8" w:rsidRPr="00AA4905" w:rsidRDefault="00AA4905" w:rsidP="00AA4905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вариант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 2:</w:t>
      </w:r>
      <w:r w:rsidR="00DB2CA8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незаконное присвоение будет иметь место только в том случае, если ТЗ</w:t>
      </w:r>
      <w:r w:rsidR="00DB2CA8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Pr="00AA4905">
        <w:rPr>
          <w:rFonts w:ascii="Arial" w:hAnsi="Arial" w:cs="Arial"/>
          <w:sz w:val="22"/>
          <w:szCs w:val="22"/>
          <w:lang w:val="ru-RU"/>
        </w:rPr>
        <w:t>приобретены пользователем у носителя ненадлежащими средствами или путем злоупотребления доверием, что приводит к нарушению национального законодательства в предоставляющей стране</w:t>
      </w:r>
      <w:r w:rsidR="00DB2CA8" w:rsidRPr="00AA4905">
        <w:rPr>
          <w:rFonts w:ascii="Arial" w:hAnsi="Arial" w:cs="Arial"/>
          <w:sz w:val="22"/>
          <w:szCs w:val="22"/>
          <w:lang w:val="ru-RU"/>
        </w:rPr>
        <w:t>.</w:t>
      </w:r>
    </w:p>
    <w:p w:rsidR="00DB2CA8" w:rsidRPr="00AA4905" w:rsidRDefault="00DB2CA8" w:rsidP="002365A6">
      <w:pPr>
        <w:ind w:left="720" w:hanging="360"/>
        <w:rPr>
          <w:rFonts w:ascii="Arial" w:hAnsi="Arial" w:cs="Arial"/>
          <w:sz w:val="22"/>
          <w:szCs w:val="22"/>
          <w:lang w:val="ru-RU"/>
        </w:rPr>
      </w:pPr>
    </w:p>
    <w:p w:rsidR="00DB2CA8" w:rsidRPr="00AA4905" w:rsidRDefault="00DB2CA8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AA490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AA490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AA4905">
        <w:rPr>
          <w:rFonts w:ascii="Arial" w:hAnsi="Arial" w:cs="Arial"/>
          <w:sz w:val="22"/>
          <w:szCs w:val="22"/>
          <w:lang w:val="ru-RU"/>
        </w:rPr>
        <w:tab/>
      </w:r>
      <w:r w:rsidR="00AA4905">
        <w:rPr>
          <w:rFonts w:ascii="Arial" w:hAnsi="Arial" w:cs="Arial"/>
          <w:sz w:val="22"/>
          <w:szCs w:val="22"/>
          <w:lang w:val="ru-RU"/>
        </w:rPr>
        <w:t>Главным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вопросом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AA4905">
        <w:rPr>
          <w:rFonts w:ascii="Arial" w:hAnsi="Arial" w:cs="Arial"/>
          <w:sz w:val="22"/>
          <w:szCs w:val="22"/>
          <w:lang w:val="ru-RU"/>
        </w:rPr>
        <w:t>который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государства</w:t>
      </w:r>
      <w:r w:rsidR="00AA4905" w:rsidRPr="00AA4905">
        <w:rPr>
          <w:rFonts w:ascii="Arial" w:hAnsi="Arial" w:cs="Arial"/>
          <w:sz w:val="22"/>
          <w:szCs w:val="22"/>
          <w:lang w:val="ru-RU"/>
        </w:rPr>
        <w:t>-</w:t>
      </w:r>
      <w:r w:rsidR="00AA4905">
        <w:rPr>
          <w:rFonts w:ascii="Arial" w:hAnsi="Arial" w:cs="Arial"/>
          <w:sz w:val="22"/>
          <w:szCs w:val="22"/>
          <w:lang w:val="ru-RU"/>
        </w:rPr>
        <w:t>члены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AA4905">
        <w:rPr>
          <w:rFonts w:ascii="Arial" w:hAnsi="Arial" w:cs="Arial"/>
          <w:sz w:val="22"/>
          <w:szCs w:val="22"/>
          <w:lang w:val="ru-RU"/>
        </w:rPr>
        <w:t>возможно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AA4905">
        <w:rPr>
          <w:rFonts w:ascii="Arial" w:hAnsi="Arial" w:cs="Arial"/>
          <w:sz w:val="22"/>
          <w:szCs w:val="22"/>
          <w:lang w:val="ru-RU"/>
        </w:rPr>
        <w:t>пожелают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рассмотреть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в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качестве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первого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шага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AA4905">
        <w:rPr>
          <w:rFonts w:ascii="Arial" w:hAnsi="Arial" w:cs="Arial"/>
          <w:sz w:val="22"/>
          <w:szCs w:val="22"/>
          <w:lang w:val="ru-RU"/>
        </w:rPr>
        <w:t>является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следующий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: </w:t>
      </w:r>
      <w:r w:rsidR="005D406D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требует ли мандат</w:t>
      </w:r>
      <w:r w:rsidR="002365A6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AA4905">
        <w:rPr>
          <w:rFonts w:ascii="Arial" w:hAnsi="Arial" w:cs="Arial"/>
          <w:sz w:val="22"/>
          <w:szCs w:val="22"/>
          <w:lang w:val="ru-RU"/>
        </w:rPr>
        <w:t>МКГР</w:t>
      </w:r>
      <w:r w:rsidR="00AA4905">
        <w:rPr>
          <w:rFonts w:ascii="Arial" w:hAnsi="Arial" w:cs="Arial"/>
          <w:sz w:val="22"/>
          <w:szCs w:val="22"/>
          <w:lang w:val="ru-RU"/>
        </w:rPr>
        <w:t>, чтобы</w:t>
      </w:r>
      <w:r w:rsidR="002365A6">
        <w:rPr>
          <w:rFonts w:ascii="Arial" w:hAnsi="Arial" w:cs="Arial"/>
          <w:sz w:val="22"/>
          <w:szCs w:val="22"/>
        </w:rPr>
        <w:t> </w:t>
      </w:r>
      <w:r w:rsidR="00235D0C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AA4905">
        <w:rPr>
          <w:rFonts w:ascii="Arial" w:hAnsi="Arial" w:cs="Arial"/>
          <w:sz w:val="22"/>
          <w:szCs w:val="22"/>
          <w:lang w:val="ru-RU"/>
        </w:rPr>
        <w:t>МКГР</w:t>
      </w:r>
      <w:r w:rsidR="00235D0C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 xml:space="preserve">согласовал новое определение термина «незаконное присвоение», или же </w:t>
      </w:r>
      <w:r w:rsidR="00F9071A">
        <w:rPr>
          <w:rFonts w:ascii="Arial" w:hAnsi="Arial" w:cs="Arial"/>
          <w:sz w:val="22"/>
          <w:szCs w:val="22"/>
          <w:lang w:val="ru-RU"/>
        </w:rPr>
        <w:t xml:space="preserve">вполне достаточно </w:t>
      </w:r>
      <w:r w:rsidR="00AA4905">
        <w:rPr>
          <w:rFonts w:ascii="Arial" w:hAnsi="Arial" w:cs="Arial"/>
          <w:sz w:val="22"/>
          <w:szCs w:val="22"/>
          <w:lang w:val="ru-RU"/>
        </w:rPr>
        <w:t>общего понимания</w:t>
      </w:r>
      <w:r w:rsidR="00235D0C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F9071A">
        <w:rPr>
          <w:rFonts w:ascii="Arial" w:hAnsi="Arial" w:cs="Arial"/>
          <w:sz w:val="22"/>
          <w:szCs w:val="22"/>
          <w:lang w:val="ru-RU"/>
        </w:rPr>
        <w:t>смысла простой формулировки</w:t>
      </w:r>
      <w:r w:rsidRPr="00AA4905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C75BB" w:rsidRPr="00AA4905" w:rsidRDefault="001C75BB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BC1E28" w:rsidRPr="00730C3B" w:rsidRDefault="00E65E77" w:rsidP="007330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>Другие</w:t>
      </w:r>
      <w:r w:rsidRPr="00730C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вопросы</w:t>
      </w:r>
    </w:p>
    <w:p w:rsidR="00BC1E28" w:rsidRPr="00506F01" w:rsidRDefault="00BC1E28" w:rsidP="007330CE">
      <w:pPr>
        <w:rPr>
          <w:rFonts w:ascii="Arial" w:hAnsi="Arial" w:cs="Arial"/>
          <w:sz w:val="22"/>
          <w:szCs w:val="22"/>
        </w:rPr>
      </w:pPr>
    </w:p>
    <w:p w:rsidR="00645BA2" w:rsidRPr="00730C3B" w:rsidRDefault="00E65E77" w:rsidP="007330C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ru-RU"/>
        </w:rPr>
        <w:t>Преамбула</w:t>
      </w:r>
      <w:r w:rsidR="00981A32" w:rsidRPr="00506F01">
        <w:rPr>
          <w:rFonts w:ascii="Arial" w:hAnsi="Arial" w:cs="Arial"/>
          <w:i/>
          <w:sz w:val="22"/>
          <w:szCs w:val="22"/>
        </w:rPr>
        <w:t xml:space="preserve"> / </w:t>
      </w:r>
      <w:r>
        <w:rPr>
          <w:rFonts w:ascii="Arial" w:hAnsi="Arial" w:cs="Arial"/>
          <w:i/>
          <w:sz w:val="22"/>
          <w:szCs w:val="22"/>
          <w:lang w:val="ru-RU"/>
        </w:rPr>
        <w:t>Введение</w:t>
      </w:r>
    </w:p>
    <w:p w:rsidR="00645BA2" w:rsidRPr="00506F01" w:rsidRDefault="00645BA2" w:rsidP="007330CE">
      <w:pPr>
        <w:rPr>
          <w:rFonts w:ascii="Arial" w:hAnsi="Arial" w:cs="Arial"/>
          <w:i/>
          <w:sz w:val="22"/>
          <w:szCs w:val="22"/>
        </w:rPr>
      </w:pPr>
    </w:p>
    <w:p w:rsidR="00981A32" w:rsidRPr="00AA4905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730C3B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730C3B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730C3B">
        <w:rPr>
          <w:rFonts w:ascii="Arial" w:hAnsi="Arial" w:cs="Arial"/>
          <w:sz w:val="22"/>
          <w:szCs w:val="22"/>
          <w:lang w:val="ru-RU"/>
        </w:rPr>
        <w:tab/>
      </w:r>
      <w:r w:rsidR="00730C3B">
        <w:rPr>
          <w:rFonts w:ascii="Arial" w:hAnsi="Arial" w:cs="Arial"/>
          <w:sz w:val="22"/>
          <w:szCs w:val="22"/>
          <w:lang w:val="ru-RU"/>
        </w:rPr>
        <w:t>Преамбула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не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является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юридически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обязывающим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или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постановляющим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текстом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многостороннего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документа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хотя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она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помогает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при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толковании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положений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постановляющей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части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раскрывая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контекст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для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документа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намерение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разработчиков</w:t>
      </w:r>
      <w:r w:rsidR="003B3DEC" w:rsidRPr="00730C3B">
        <w:rPr>
          <w:rFonts w:ascii="Arial" w:hAnsi="Arial" w:cs="Arial"/>
          <w:sz w:val="22"/>
          <w:szCs w:val="22"/>
          <w:lang w:val="ru-RU"/>
        </w:rPr>
        <w:t xml:space="preserve">. </w:t>
      </w:r>
      <w:r w:rsidR="002365A6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Формулировка обычно получает отражение в виде принципов, независимо от того, является ли документ</w:t>
      </w:r>
      <w:r w:rsidR="003B3DEC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декларативным или юридически обязывающим</w:t>
      </w:r>
      <w:r w:rsidR="003B3DEC" w:rsidRPr="00730C3B">
        <w:rPr>
          <w:rFonts w:ascii="Arial" w:hAnsi="Arial" w:cs="Arial"/>
          <w:sz w:val="22"/>
          <w:szCs w:val="22"/>
          <w:lang w:val="ru-RU"/>
        </w:rPr>
        <w:t xml:space="preserve">. </w:t>
      </w:r>
      <w:r w:rsidR="002365A6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AA4905">
        <w:rPr>
          <w:rFonts w:ascii="Arial" w:hAnsi="Arial" w:cs="Arial"/>
          <w:sz w:val="22"/>
          <w:szCs w:val="22"/>
          <w:lang w:val="ru-RU"/>
        </w:rPr>
        <w:t>МКГР</w:t>
      </w:r>
      <w:r w:rsidR="00981A32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мог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бы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подумать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том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какие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из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концепций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фигурирующих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в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преамбуле</w:t>
      </w:r>
      <w:r w:rsidR="00730C3B" w:rsidRPr="00AA4905">
        <w:rPr>
          <w:rFonts w:ascii="Arial" w:hAnsi="Arial" w:cs="Arial"/>
          <w:sz w:val="22"/>
          <w:szCs w:val="22"/>
          <w:lang w:val="ru-RU"/>
        </w:rPr>
        <w:t>/</w:t>
      </w:r>
      <w:r w:rsidR="00730C3B">
        <w:rPr>
          <w:rFonts w:ascii="Arial" w:hAnsi="Arial" w:cs="Arial"/>
          <w:sz w:val="22"/>
          <w:szCs w:val="22"/>
          <w:lang w:val="ru-RU"/>
        </w:rPr>
        <w:t>введении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имеют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самое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непосредственное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отношение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к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ИС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поскольку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его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мандат</w:t>
      </w:r>
      <w:r w:rsidR="00730C3B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предусматривает</w:t>
      </w:r>
      <w:r w:rsidR="00981A32" w:rsidRPr="00AA4905">
        <w:rPr>
          <w:rFonts w:ascii="Arial" w:hAnsi="Arial" w:cs="Arial"/>
          <w:sz w:val="22"/>
          <w:szCs w:val="22"/>
          <w:lang w:val="ru-RU"/>
        </w:rPr>
        <w:t xml:space="preserve"> </w:t>
      </w:r>
      <w:r w:rsidR="00AA4905" w:rsidRPr="00AA4905">
        <w:rPr>
          <w:rFonts w:ascii="Arial" w:hAnsi="Arial" w:cs="Arial"/>
          <w:sz w:val="22"/>
          <w:szCs w:val="22"/>
          <w:lang w:val="ru-RU"/>
        </w:rPr>
        <w:t>достижени</w:t>
      </w:r>
      <w:r w:rsidR="00AA4905">
        <w:rPr>
          <w:rFonts w:ascii="Arial" w:hAnsi="Arial" w:cs="Arial"/>
          <w:sz w:val="22"/>
          <w:szCs w:val="22"/>
          <w:lang w:val="ru-RU"/>
        </w:rPr>
        <w:t>е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договоренности по международно-правовому документу в области </w:t>
      </w:r>
      <w:r w:rsidR="00AA4905">
        <w:rPr>
          <w:rFonts w:ascii="Arial" w:hAnsi="Arial" w:cs="Arial"/>
          <w:sz w:val="22"/>
          <w:szCs w:val="22"/>
          <w:lang w:val="ru-RU"/>
        </w:rPr>
        <w:t>ИС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, </w:t>
      </w:r>
      <w:r w:rsidR="00AA4905">
        <w:rPr>
          <w:rFonts w:ascii="Arial" w:hAnsi="Arial" w:cs="Arial"/>
          <w:sz w:val="22"/>
          <w:szCs w:val="22"/>
          <w:lang w:val="ru-RU"/>
        </w:rPr>
        <w:t>для целей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сбалансированн</w:t>
      </w:r>
      <w:r w:rsidR="00AA4905">
        <w:rPr>
          <w:rFonts w:ascii="Arial" w:hAnsi="Arial" w:cs="Arial"/>
          <w:sz w:val="22"/>
          <w:szCs w:val="22"/>
          <w:lang w:val="ru-RU"/>
        </w:rPr>
        <w:t>ой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и эффективн</w:t>
      </w:r>
      <w:r w:rsidR="00AA4905">
        <w:rPr>
          <w:rFonts w:ascii="Arial" w:hAnsi="Arial" w:cs="Arial"/>
          <w:sz w:val="22"/>
          <w:szCs w:val="22"/>
          <w:lang w:val="ru-RU"/>
        </w:rPr>
        <w:t>ой</w:t>
      </w:r>
      <w:r w:rsidR="00AA4905" w:rsidRPr="00AA4905">
        <w:rPr>
          <w:rFonts w:ascii="Arial" w:hAnsi="Arial" w:cs="Arial"/>
          <w:sz w:val="22"/>
          <w:szCs w:val="22"/>
          <w:lang w:val="ru-RU"/>
        </w:rPr>
        <w:t xml:space="preserve"> охран</w:t>
      </w:r>
      <w:r w:rsidR="00AA4905">
        <w:rPr>
          <w:rFonts w:ascii="Arial" w:hAnsi="Arial" w:cs="Arial"/>
          <w:sz w:val="22"/>
          <w:szCs w:val="22"/>
          <w:lang w:val="ru-RU"/>
        </w:rPr>
        <w:t>ы</w:t>
      </w:r>
      <w:r w:rsidR="00AA4905" w:rsidRPr="003378B0">
        <w:rPr>
          <w:sz w:val="22"/>
          <w:szCs w:val="22"/>
          <w:lang w:val="ru-RU"/>
        </w:rPr>
        <w:t xml:space="preserve"> </w:t>
      </w:r>
      <w:r w:rsidR="00AA4905">
        <w:rPr>
          <w:rFonts w:ascii="Arial" w:hAnsi="Arial" w:cs="Arial"/>
          <w:sz w:val="22"/>
          <w:szCs w:val="22"/>
          <w:lang w:val="ru-RU"/>
        </w:rPr>
        <w:t>ТЗ</w:t>
      </w:r>
      <w:r w:rsidR="00981A32" w:rsidRPr="00AA4905">
        <w:rPr>
          <w:rFonts w:ascii="Arial" w:hAnsi="Arial" w:cs="Arial"/>
          <w:sz w:val="22"/>
          <w:szCs w:val="22"/>
          <w:lang w:val="ru-RU"/>
        </w:rPr>
        <w:t>.</w:t>
      </w:r>
    </w:p>
    <w:p w:rsidR="00981A32" w:rsidRPr="00AA4905" w:rsidRDefault="00981A32" w:rsidP="007330CE">
      <w:pPr>
        <w:rPr>
          <w:rFonts w:ascii="Arial" w:hAnsi="Arial" w:cs="Arial"/>
          <w:sz w:val="22"/>
          <w:szCs w:val="22"/>
          <w:lang w:val="ru-RU"/>
        </w:rPr>
      </w:pPr>
    </w:p>
    <w:p w:rsidR="00981A32" w:rsidRPr="00730C3B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1C79C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1C79C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1C79C7">
        <w:rPr>
          <w:rFonts w:ascii="Arial" w:hAnsi="Arial" w:cs="Arial"/>
          <w:sz w:val="22"/>
          <w:szCs w:val="22"/>
          <w:lang w:val="ru-RU"/>
        </w:rPr>
        <w:tab/>
      </w:r>
      <w:r w:rsidR="00730C3B">
        <w:rPr>
          <w:rFonts w:ascii="Arial" w:hAnsi="Arial" w:cs="Arial"/>
          <w:sz w:val="22"/>
          <w:szCs w:val="22"/>
          <w:lang w:val="ru-RU"/>
        </w:rPr>
        <w:t>Преамбула</w:t>
      </w:r>
      <w:r w:rsidR="00730C3B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содержит</w:t>
      </w:r>
      <w:r w:rsidR="00730C3B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девять</w:t>
      </w:r>
      <w:r w:rsidR="00730C3B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пунктов</w:t>
      </w:r>
      <w:r w:rsidR="00981A32" w:rsidRPr="001C79C7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730C3B">
        <w:rPr>
          <w:rFonts w:ascii="Arial" w:hAnsi="Arial" w:cs="Arial"/>
          <w:sz w:val="22"/>
          <w:szCs w:val="22"/>
          <w:lang w:val="ru-RU"/>
        </w:rPr>
        <w:t>МКГР</w:t>
      </w:r>
      <w:r w:rsidR="00981A32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мог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бы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проверить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, </w:t>
      </w:r>
      <w:r w:rsidR="00730C3B">
        <w:rPr>
          <w:rFonts w:ascii="Arial" w:hAnsi="Arial" w:cs="Arial"/>
          <w:sz w:val="22"/>
          <w:szCs w:val="22"/>
          <w:lang w:val="ru-RU"/>
        </w:rPr>
        <w:t>насколько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они</w:t>
      </w:r>
      <w:r w:rsidR="00730C3B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относятся к делу, и попытаться не допустить повторов</w:t>
      </w:r>
      <w:r w:rsidR="003B3DEC" w:rsidRPr="00730C3B">
        <w:rPr>
          <w:rFonts w:ascii="Arial" w:hAnsi="Arial" w:cs="Arial"/>
          <w:sz w:val="22"/>
          <w:szCs w:val="22"/>
          <w:lang w:val="ru-RU"/>
        </w:rPr>
        <w:t>.</w:t>
      </w:r>
    </w:p>
    <w:p w:rsidR="00981A32" w:rsidRPr="00730C3B" w:rsidRDefault="00981A32" w:rsidP="007330CE">
      <w:pPr>
        <w:rPr>
          <w:rFonts w:ascii="Arial" w:hAnsi="Arial" w:cs="Arial"/>
          <w:sz w:val="22"/>
          <w:szCs w:val="22"/>
          <w:lang w:val="ru-RU"/>
        </w:rPr>
      </w:pPr>
    </w:p>
    <w:p w:rsidR="00981A32" w:rsidRPr="00E65E77" w:rsidRDefault="00E65E77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Использование терминов</w:t>
      </w:r>
    </w:p>
    <w:p w:rsidR="00981A32" w:rsidRPr="00566127" w:rsidRDefault="00981A32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903A40" w:rsidRPr="00566127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566127">
        <w:rPr>
          <w:rFonts w:ascii="Arial" w:hAnsi="Arial" w:cs="Arial"/>
          <w:sz w:val="22"/>
          <w:szCs w:val="22"/>
          <w:lang w:val="ru-RU"/>
        </w:rPr>
        <w:tab/>
      </w:r>
      <w:r w:rsidR="00566127">
        <w:rPr>
          <w:rFonts w:ascii="Arial" w:hAnsi="Arial" w:cs="Arial"/>
          <w:sz w:val="22"/>
          <w:szCs w:val="22"/>
          <w:lang w:val="ru-RU"/>
        </w:rPr>
        <w:t>Нужно вновь вернуться к определениям, включенным в настоящий раздел</w:t>
      </w:r>
      <w:r w:rsidR="002365A6" w:rsidRPr="00566127">
        <w:rPr>
          <w:rFonts w:ascii="Arial" w:hAnsi="Arial" w:cs="Arial"/>
          <w:sz w:val="22"/>
          <w:szCs w:val="22"/>
          <w:lang w:val="ru-RU"/>
        </w:rPr>
        <w:t xml:space="preserve">. </w:t>
      </w:r>
      <w:r w:rsidR="005A7704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На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мой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взгляд</w:t>
      </w:r>
      <w:r w:rsidR="00903A40" w:rsidRPr="00566127">
        <w:rPr>
          <w:rFonts w:ascii="Arial" w:hAnsi="Arial" w:cs="Arial"/>
          <w:sz w:val="22"/>
          <w:szCs w:val="22"/>
          <w:lang w:val="ru-RU"/>
        </w:rPr>
        <w:t xml:space="preserve">, </w:t>
      </w:r>
      <w:r w:rsidR="00BB7508" w:rsidRPr="00566127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903A40" w:rsidRPr="00566127">
        <w:rPr>
          <w:rFonts w:ascii="Arial" w:hAnsi="Arial" w:cs="Arial"/>
          <w:sz w:val="22"/>
          <w:szCs w:val="22"/>
          <w:lang w:val="ru-RU"/>
        </w:rPr>
        <w:t xml:space="preserve">31 </w:t>
      </w:r>
      <w:r w:rsidR="00566127">
        <w:rPr>
          <w:rFonts w:ascii="Arial" w:hAnsi="Arial" w:cs="Arial"/>
          <w:sz w:val="22"/>
          <w:szCs w:val="22"/>
          <w:lang w:val="ru-RU"/>
        </w:rPr>
        <w:t>может легко заняться следующим терминами</w:t>
      </w:r>
      <w:r w:rsidR="009331A3" w:rsidRPr="00566127">
        <w:rPr>
          <w:rFonts w:ascii="Arial" w:hAnsi="Arial" w:cs="Arial"/>
          <w:sz w:val="22"/>
          <w:szCs w:val="22"/>
          <w:lang w:val="ru-RU"/>
        </w:rPr>
        <w:t>:</w:t>
      </w:r>
      <w:r w:rsidR="00903A40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ТЗ</w:t>
      </w:r>
      <w:r w:rsidR="00903A40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и</w:t>
      </w:r>
      <w:r w:rsidR="00903A40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использование</w:t>
      </w:r>
      <w:r w:rsidR="00903A40" w:rsidRPr="00566127">
        <w:rPr>
          <w:rFonts w:ascii="Arial" w:hAnsi="Arial" w:cs="Arial"/>
          <w:sz w:val="22"/>
          <w:szCs w:val="22"/>
          <w:lang w:val="ru-RU"/>
        </w:rPr>
        <w:t>/</w:t>
      </w:r>
      <w:r w:rsidR="00566127">
        <w:rPr>
          <w:rFonts w:ascii="Arial" w:hAnsi="Arial" w:cs="Arial"/>
          <w:sz w:val="22"/>
          <w:szCs w:val="22"/>
          <w:lang w:val="ru-RU"/>
        </w:rPr>
        <w:t>применение</w:t>
      </w:r>
      <w:r w:rsidR="00903A40" w:rsidRPr="00566127">
        <w:rPr>
          <w:rFonts w:ascii="Arial" w:hAnsi="Arial" w:cs="Arial"/>
          <w:sz w:val="22"/>
          <w:szCs w:val="22"/>
          <w:lang w:val="ru-RU"/>
        </w:rPr>
        <w:t>.</w:t>
      </w:r>
    </w:p>
    <w:p w:rsidR="005A7704" w:rsidRPr="00566127" w:rsidRDefault="005A7704" w:rsidP="007330CE">
      <w:pPr>
        <w:rPr>
          <w:rFonts w:ascii="Arial" w:hAnsi="Arial" w:cs="Arial"/>
          <w:sz w:val="22"/>
          <w:szCs w:val="22"/>
          <w:lang w:val="ru-RU"/>
        </w:rPr>
      </w:pPr>
    </w:p>
    <w:p w:rsidR="00C74E82" w:rsidRPr="00566127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566127">
        <w:rPr>
          <w:rFonts w:ascii="Arial" w:hAnsi="Arial" w:cs="Arial"/>
          <w:sz w:val="22"/>
          <w:szCs w:val="22"/>
          <w:lang w:val="ru-RU"/>
        </w:rPr>
        <w:tab/>
      </w:r>
      <w:r w:rsidR="00566127">
        <w:rPr>
          <w:rFonts w:ascii="Arial" w:hAnsi="Arial" w:cs="Arial"/>
          <w:sz w:val="22"/>
          <w:szCs w:val="22"/>
          <w:lang w:val="ru-RU"/>
        </w:rPr>
        <w:t>Я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хотел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бы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отметить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, </w:t>
      </w:r>
      <w:r w:rsidR="00566127">
        <w:rPr>
          <w:rFonts w:ascii="Arial" w:hAnsi="Arial" w:cs="Arial"/>
          <w:sz w:val="22"/>
          <w:szCs w:val="22"/>
          <w:lang w:val="ru-RU"/>
        </w:rPr>
        <w:t>в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частности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, </w:t>
      </w:r>
      <w:r w:rsidR="00566127">
        <w:rPr>
          <w:rFonts w:ascii="Arial" w:hAnsi="Arial" w:cs="Arial"/>
          <w:sz w:val="22"/>
          <w:szCs w:val="22"/>
          <w:lang w:val="ru-RU"/>
        </w:rPr>
        <w:t>что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документ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C74E82" w:rsidRPr="00235D0C">
        <w:rPr>
          <w:rFonts w:ascii="Arial" w:hAnsi="Arial" w:cs="Arial"/>
          <w:sz w:val="22"/>
          <w:szCs w:val="22"/>
        </w:rPr>
        <w:t>WIPO</w:t>
      </w:r>
      <w:r w:rsidR="00C74E82" w:rsidRPr="00566127">
        <w:rPr>
          <w:rFonts w:ascii="Arial" w:hAnsi="Arial" w:cs="Arial"/>
          <w:sz w:val="22"/>
          <w:szCs w:val="22"/>
          <w:lang w:val="ru-RU"/>
        </w:rPr>
        <w:t>/</w:t>
      </w:r>
      <w:r w:rsidR="00C74E82" w:rsidRPr="00235D0C">
        <w:rPr>
          <w:rFonts w:ascii="Arial" w:hAnsi="Arial" w:cs="Arial"/>
          <w:sz w:val="22"/>
          <w:szCs w:val="22"/>
        </w:rPr>
        <w:t>GRTKF</w:t>
      </w:r>
      <w:r w:rsidR="00C74E82" w:rsidRPr="00566127">
        <w:rPr>
          <w:rFonts w:ascii="Arial" w:hAnsi="Arial" w:cs="Arial"/>
          <w:sz w:val="22"/>
          <w:szCs w:val="22"/>
          <w:lang w:val="ru-RU"/>
        </w:rPr>
        <w:t>/</w:t>
      </w:r>
      <w:r w:rsidR="00C74E82" w:rsidRPr="00235D0C">
        <w:rPr>
          <w:rFonts w:ascii="Arial" w:hAnsi="Arial" w:cs="Arial"/>
          <w:sz w:val="22"/>
          <w:szCs w:val="22"/>
        </w:rPr>
        <w:t>IC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/31/4 </w:t>
      </w:r>
      <w:r w:rsidR="00566127">
        <w:rPr>
          <w:rFonts w:ascii="Arial" w:hAnsi="Arial" w:cs="Arial"/>
          <w:sz w:val="22"/>
          <w:szCs w:val="22"/>
          <w:lang w:val="ru-RU"/>
        </w:rPr>
        <w:t>содержит определение ТЗ в этом разделе и что с этим определением связаны дополнительные элементы в статье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 1.</w:t>
      </w:r>
    </w:p>
    <w:p w:rsidR="00C74E82" w:rsidRPr="00566127" w:rsidRDefault="00C74E82" w:rsidP="007330CE">
      <w:pPr>
        <w:rPr>
          <w:rFonts w:ascii="Arial" w:hAnsi="Arial" w:cs="Arial"/>
          <w:sz w:val="22"/>
          <w:szCs w:val="22"/>
          <w:lang w:val="ru-RU"/>
        </w:rPr>
      </w:pPr>
    </w:p>
    <w:p w:rsidR="00C74E82" w:rsidRPr="00730C3B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56612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566127">
        <w:rPr>
          <w:rFonts w:ascii="Arial" w:hAnsi="Arial" w:cs="Arial"/>
          <w:sz w:val="22"/>
          <w:szCs w:val="22"/>
          <w:lang w:val="ru-RU"/>
        </w:rPr>
        <w:tab/>
      </w:r>
      <w:r w:rsidR="00566127">
        <w:rPr>
          <w:rFonts w:ascii="Arial" w:hAnsi="Arial" w:cs="Arial"/>
          <w:sz w:val="22"/>
          <w:szCs w:val="22"/>
          <w:lang w:val="ru-RU"/>
        </w:rPr>
        <w:t>Что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касается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использования</w:t>
      </w:r>
      <w:r w:rsidR="00C74E82" w:rsidRPr="00566127">
        <w:rPr>
          <w:rFonts w:ascii="Arial" w:hAnsi="Arial" w:cs="Arial"/>
          <w:sz w:val="22"/>
          <w:szCs w:val="22"/>
          <w:lang w:val="ru-RU"/>
        </w:rPr>
        <w:t>/</w:t>
      </w:r>
      <w:r w:rsidR="00566127">
        <w:rPr>
          <w:rFonts w:ascii="Arial" w:hAnsi="Arial" w:cs="Arial"/>
          <w:sz w:val="22"/>
          <w:szCs w:val="22"/>
          <w:lang w:val="ru-RU"/>
        </w:rPr>
        <w:t>применения</w:t>
      </w:r>
      <w:r w:rsidR="00C74E82" w:rsidRPr="00566127">
        <w:rPr>
          <w:rFonts w:ascii="Arial" w:hAnsi="Arial" w:cs="Arial"/>
          <w:sz w:val="22"/>
          <w:szCs w:val="22"/>
          <w:lang w:val="ru-RU"/>
        </w:rPr>
        <w:t>,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то</w:t>
      </w:r>
      <w:r w:rsidR="00566127" w:rsidRPr="00566127">
        <w:rPr>
          <w:rFonts w:ascii="Arial" w:hAnsi="Arial" w:cs="Arial"/>
          <w:sz w:val="22"/>
          <w:szCs w:val="22"/>
          <w:lang w:val="ru-RU"/>
        </w:rPr>
        <w:t>,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как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было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указано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одной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из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делегаций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в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ходе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566127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27, </w:t>
      </w:r>
      <w:r w:rsidR="00566127">
        <w:rPr>
          <w:rFonts w:ascii="Arial" w:hAnsi="Arial" w:cs="Arial"/>
          <w:sz w:val="22"/>
          <w:szCs w:val="22"/>
          <w:lang w:val="ru-RU"/>
        </w:rPr>
        <w:t>содержащееся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в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этом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разделе</w:t>
      </w:r>
      <w:r w:rsidR="00566127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определение</w:t>
      </w:r>
      <w:r w:rsidR="00C74E82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касается видов использования вне традиционного контекста</w:t>
      </w:r>
      <w:r w:rsidR="00FC6C33" w:rsidRPr="00566127">
        <w:rPr>
          <w:rFonts w:ascii="Arial" w:hAnsi="Arial" w:cs="Arial"/>
          <w:sz w:val="22"/>
          <w:szCs w:val="22"/>
          <w:lang w:val="ru-RU"/>
        </w:rPr>
        <w:t xml:space="preserve">, </w:t>
      </w:r>
      <w:r w:rsidR="00566127">
        <w:rPr>
          <w:rFonts w:ascii="Arial" w:hAnsi="Arial" w:cs="Arial"/>
          <w:sz w:val="22"/>
          <w:szCs w:val="22"/>
          <w:lang w:val="ru-RU"/>
        </w:rPr>
        <w:t>в то время как термин «использование» в статье</w:t>
      </w:r>
      <w:r w:rsidR="00FC6C33" w:rsidRPr="00566127">
        <w:rPr>
          <w:rFonts w:ascii="Arial" w:hAnsi="Arial" w:cs="Arial"/>
          <w:sz w:val="22"/>
          <w:szCs w:val="22"/>
          <w:lang w:val="ru-RU"/>
        </w:rPr>
        <w:t xml:space="preserve"> 2.1 </w:t>
      </w:r>
      <w:r w:rsidR="00566127">
        <w:rPr>
          <w:rFonts w:ascii="Arial" w:hAnsi="Arial" w:cs="Arial"/>
          <w:sz w:val="22"/>
          <w:szCs w:val="22"/>
          <w:lang w:val="ru-RU"/>
        </w:rPr>
        <w:t>касается использования бенефициарами</w:t>
      </w:r>
      <w:r w:rsidR="00FC6C33" w:rsidRPr="00566127">
        <w:rPr>
          <w:rFonts w:ascii="Arial" w:hAnsi="Arial" w:cs="Arial"/>
          <w:sz w:val="22"/>
          <w:szCs w:val="22"/>
          <w:lang w:val="ru-RU"/>
        </w:rPr>
        <w:t xml:space="preserve">.  </w:t>
      </w:r>
      <w:r w:rsidR="00566127">
        <w:rPr>
          <w:rFonts w:ascii="Arial" w:hAnsi="Arial" w:cs="Arial"/>
          <w:sz w:val="22"/>
          <w:szCs w:val="22"/>
          <w:lang w:val="ru-RU"/>
        </w:rPr>
        <w:t>Использование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одного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и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того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же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термина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с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различным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смыслом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в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разных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случаях</w:t>
      </w:r>
      <w:r w:rsidR="00566127" w:rsidRPr="00730C3B">
        <w:rPr>
          <w:rFonts w:ascii="Arial" w:hAnsi="Arial" w:cs="Arial"/>
          <w:sz w:val="22"/>
          <w:szCs w:val="22"/>
          <w:lang w:val="ru-RU"/>
        </w:rPr>
        <w:t xml:space="preserve"> </w:t>
      </w:r>
      <w:r w:rsidR="00730C3B">
        <w:rPr>
          <w:rFonts w:ascii="Arial" w:hAnsi="Arial" w:cs="Arial"/>
          <w:sz w:val="22"/>
          <w:szCs w:val="22"/>
          <w:lang w:val="ru-RU"/>
        </w:rPr>
        <w:t>может приводить к путанице</w:t>
      </w:r>
      <w:r w:rsidR="00FC6C33" w:rsidRPr="00730C3B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730C3B">
        <w:rPr>
          <w:rFonts w:ascii="Arial" w:hAnsi="Arial" w:cs="Arial"/>
          <w:sz w:val="22"/>
          <w:szCs w:val="22"/>
          <w:lang w:val="ru-RU"/>
        </w:rPr>
        <w:t>МКГР</w:t>
      </w:r>
      <w:r w:rsidR="00730C3B">
        <w:rPr>
          <w:rFonts w:ascii="Arial" w:hAnsi="Arial" w:cs="Arial"/>
          <w:sz w:val="22"/>
          <w:szCs w:val="22"/>
          <w:lang w:val="ru-RU"/>
        </w:rPr>
        <w:t>, возможно, пожелает найти способ избежания такой путаницы</w:t>
      </w:r>
      <w:r w:rsidR="00FC6C33" w:rsidRPr="00730C3B">
        <w:rPr>
          <w:rFonts w:ascii="Arial" w:hAnsi="Arial" w:cs="Arial"/>
          <w:sz w:val="22"/>
          <w:szCs w:val="22"/>
          <w:lang w:val="ru-RU"/>
        </w:rPr>
        <w:t>.</w:t>
      </w:r>
    </w:p>
    <w:p w:rsidR="00645BA2" w:rsidRPr="00730C3B" w:rsidRDefault="00645BA2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BC1E28" w:rsidRPr="00E65E77" w:rsidRDefault="00E65E77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Дополнительные меры и</w:t>
      </w:r>
      <w:r w:rsidR="00B75864" w:rsidRPr="00E65E7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требование о раскрытии</w:t>
      </w:r>
    </w:p>
    <w:p w:rsidR="008F5695" w:rsidRPr="00E65E77" w:rsidRDefault="008F5695" w:rsidP="007330CE">
      <w:pPr>
        <w:rPr>
          <w:rFonts w:ascii="Arial" w:hAnsi="Arial" w:cs="Arial"/>
          <w:sz w:val="22"/>
          <w:szCs w:val="22"/>
          <w:lang w:val="ru-RU"/>
        </w:rPr>
      </w:pPr>
    </w:p>
    <w:p w:rsidR="00BC1E28" w:rsidRPr="00566127" w:rsidRDefault="00F20BD9" w:rsidP="007330C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BA64FD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BA64FD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BA64FD">
        <w:rPr>
          <w:rFonts w:ascii="Arial" w:hAnsi="Arial" w:cs="Arial"/>
          <w:sz w:val="22"/>
          <w:szCs w:val="22"/>
          <w:lang w:val="ru-RU"/>
        </w:rPr>
        <w:tab/>
      </w:r>
      <w:r w:rsidR="00BA73C5">
        <w:rPr>
          <w:rFonts w:ascii="Arial" w:hAnsi="Arial" w:cs="Arial"/>
          <w:sz w:val="22"/>
          <w:szCs w:val="22"/>
          <w:lang w:val="ru-RU"/>
        </w:rPr>
        <w:t>Тексты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по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ТЗ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и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ГР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касаются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возможности</w:t>
      </w:r>
      <w:r w:rsidR="00BA73C5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создания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баз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данных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и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других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дополнительных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мер</w:t>
      </w:r>
      <w:r w:rsidR="00BC1E28" w:rsidRPr="00BA64FD">
        <w:rPr>
          <w:rFonts w:ascii="Arial" w:hAnsi="Arial" w:cs="Arial"/>
          <w:sz w:val="22"/>
          <w:szCs w:val="22"/>
          <w:lang w:val="ru-RU"/>
        </w:rPr>
        <w:t xml:space="preserve">.  </w:t>
      </w:r>
      <w:r w:rsidR="00BA64FD">
        <w:rPr>
          <w:rFonts w:ascii="Arial" w:hAnsi="Arial" w:cs="Arial"/>
          <w:sz w:val="22"/>
          <w:szCs w:val="22"/>
          <w:lang w:val="ru-RU"/>
        </w:rPr>
        <w:t>Возможно, было бы полезно взглянуть на соответствующие статьи в тексте по ГР</w:t>
      </w:r>
      <w:r w:rsidR="00BC1E28" w:rsidRPr="00BA64FD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BA64FD">
        <w:rPr>
          <w:rFonts w:ascii="Arial" w:hAnsi="Arial" w:cs="Arial"/>
          <w:sz w:val="22"/>
          <w:szCs w:val="22"/>
          <w:lang w:val="ru-RU"/>
        </w:rPr>
        <w:t>МКГР</w:t>
      </w:r>
      <w:r w:rsidR="00BC1E28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мог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бы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рассмотреть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цели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и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задачи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таких баз данных и варианты их функционирования</w:t>
      </w:r>
      <w:r w:rsidR="00BC1E28" w:rsidRPr="00BA64FD">
        <w:rPr>
          <w:rFonts w:ascii="Arial" w:hAnsi="Arial" w:cs="Arial"/>
          <w:sz w:val="22"/>
          <w:szCs w:val="22"/>
          <w:lang w:val="ru-RU"/>
        </w:rPr>
        <w:t>.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  </w:t>
      </w:r>
      <w:r w:rsidR="00BA64FD">
        <w:rPr>
          <w:rFonts w:ascii="Arial" w:hAnsi="Arial" w:cs="Arial"/>
          <w:sz w:val="22"/>
          <w:szCs w:val="22"/>
          <w:lang w:val="ru-RU"/>
        </w:rPr>
        <w:t>К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числу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других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главных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вопросов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, </w:t>
      </w:r>
      <w:r w:rsidR="00BA64FD">
        <w:rPr>
          <w:rFonts w:ascii="Arial" w:hAnsi="Arial" w:cs="Arial"/>
          <w:sz w:val="22"/>
          <w:szCs w:val="22"/>
          <w:lang w:val="ru-RU"/>
        </w:rPr>
        <w:t>которые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, </w:t>
      </w:r>
      <w:r w:rsidR="00BA64FD">
        <w:rPr>
          <w:rFonts w:ascii="Arial" w:hAnsi="Arial" w:cs="Arial"/>
          <w:sz w:val="22"/>
          <w:szCs w:val="22"/>
          <w:lang w:val="ru-RU"/>
        </w:rPr>
        <w:t>возможно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, </w:t>
      </w:r>
      <w:r w:rsidR="00BA64FD">
        <w:rPr>
          <w:rFonts w:ascii="Arial" w:hAnsi="Arial" w:cs="Arial"/>
          <w:sz w:val="22"/>
          <w:szCs w:val="22"/>
          <w:lang w:val="ru-RU"/>
        </w:rPr>
        <w:t>потребуется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рассмотреть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, </w:t>
      </w:r>
      <w:r w:rsidR="00BA64FD">
        <w:rPr>
          <w:rFonts w:ascii="Arial" w:hAnsi="Arial" w:cs="Arial"/>
          <w:sz w:val="22"/>
          <w:szCs w:val="22"/>
          <w:lang w:val="ru-RU"/>
        </w:rPr>
        <w:t>относятся</w:t>
      </w:r>
      <w:r w:rsidR="00BA64FD" w:rsidRPr="00BA64FD">
        <w:rPr>
          <w:rFonts w:ascii="Arial" w:hAnsi="Arial" w:cs="Arial"/>
          <w:sz w:val="22"/>
          <w:szCs w:val="22"/>
          <w:lang w:val="ru-RU"/>
        </w:rPr>
        <w:t xml:space="preserve"> </w:t>
      </w:r>
      <w:r w:rsidR="00BA64FD">
        <w:rPr>
          <w:rFonts w:ascii="Arial" w:hAnsi="Arial" w:cs="Arial"/>
          <w:sz w:val="22"/>
          <w:szCs w:val="22"/>
          <w:lang w:val="ru-RU"/>
        </w:rPr>
        <w:t>следующие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:  </w:t>
      </w:r>
      <w:r w:rsidR="00BA64FD">
        <w:rPr>
          <w:rFonts w:ascii="Arial" w:hAnsi="Arial" w:cs="Arial"/>
          <w:sz w:val="22"/>
          <w:szCs w:val="22"/>
          <w:lang w:val="ru-RU"/>
        </w:rPr>
        <w:t>Кто должен отвечать за составление и ведение баз данных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?  </w:t>
      </w:r>
      <w:r w:rsidR="00BA64FD">
        <w:rPr>
          <w:rFonts w:ascii="Arial" w:hAnsi="Arial" w:cs="Arial"/>
          <w:sz w:val="22"/>
          <w:szCs w:val="22"/>
          <w:lang w:val="ru-RU"/>
        </w:rPr>
        <w:t>Должны ли существовать какие-то стандарты для согласования структуры и содержания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?  </w:t>
      </w:r>
      <w:r w:rsidR="00BA64FD">
        <w:rPr>
          <w:rFonts w:ascii="Arial" w:hAnsi="Arial" w:cs="Arial"/>
          <w:sz w:val="22"/>
          <w:szCs w:val="22"/>
          <w:lang w:val="ru-RU"/>
        </w:rPr>
        <w:t>Кто должен иметь доступ к этим базам данных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?  </w:t>
      </w:r>
      <w:r w:rsidR="00BA64FD">
        <w:rPr>
          <w:rFonts w:ascii="Arial" w:hAnsi="Arial" w:cs="Arial"/>
          <w:sz w:val="22"/>
          <w:szCs w:val="22"/>
          <w:lang w:val="ru-RU"/>
        </w:rPr>
        <w:t>Каким должно быть их содержимое</w:t>
      </w:r>
      <w:r w:rsidR="00B73A48" w:rsidRPr="00BA64FD">
        <w:rPr>
          <w:rFonts w:ascii="Arial" w:hAnsi="Arial" w:cs="Arial"/>
          <w:sz w:val="22"/>
          <w:szCs w:val="22"/>
          <w:lang w:val="ru-RU"/>
        </w:rPr>
        <w:t xml:space="preserve">?  </w:t>
      </w:r>
      <w:r w:rsidR="00BA64FD">
        <w:rPr>
          <w:rFonts w:ascii="Arial" w:hAnsi="Arial" w:cs="Arial"/>
          <w:sz w:val="22"/>
          <w:szCs w:val="22"/>
          <w:lang w:val="ru-RU"/>
        </w:rPr>
        <w:t>В ка</w:t>
      </w:r>
      <w:r w:rsidR="00566127">
        <w:rPr>
          <w:rFonts w:ascii="Arial" w:hAnsi="Arial" w:cs="Arial"/>
          <w:sz w:val="22"/>
          <w:szCs w:val="22"/>
          <w:lang w:val="ru-RU"/>
        </w:rPr>
        <w:t>ком виде будет выражаться их содержимое</w:t>
      </w:r>
      <w:r w:rsidR="00B73A48" w:rsidRPr="00566127">
        <w:rPr>
          <w:rFonts w:ascii="Arial" w:hAnsi="Arial" w:cs="Arial"/>
          <w:sz w:val="22"/>
          <w:szCs w:val="22"/>
          <w:lang w:val="ru-RU"/>
        </w:rPr>
        <w:t xml:space="preserve">?  </w:t>
      </w:r>
      <w:r w:rsidR="00566127">
        <w:rPr>
          <w:rFonts w:ascii="Arial" w:hAnsi="Arial" w:cs="Arial"/>
          <w:sz w:val="22"/>
          <w:szCs w:val="22"/>
          <w:lang w:val="ru-RU"/>
        </w:rPr>
        <w:t>Должны ли существовать какие-то</w:t>
      </w:r>
      <w:r w:rsidR="00B73A48" w:rsidRPr="00566127">
        <w:rPr>
          <w:rFonts w:ascii="Arial" w:hAnsi="Arial" w:cs="Arial"/>
          <w:sz w:val="22"/>
          <w:szCs w:val="22"/>
          <w:lang w:val="ru-RU"/>
        </w:rPr>
        <w:t xml:space="preserve"> </w:t>
      </w:r>
      <w:r w:rsidR="00566127">
        <w:rPr>
          <w:rFonts w:ascii="Arial" w:hAnsi="Arial" w:cs="Arial"/>
          <w:sz w:val="22"/>
          <w:szCs w:val="22"/>
          <w:lang w:val="ru-RU"/>
        </w:rPr>
        <w:t>сопроводительные руководящие указания</w:t>
      </w:r>
      <w:r w:rsidR="00B73A48" w:rsidRPr="00566127">
        <w:rPr>
          <w:rFonts w:ascii="Arial" w:hAnsi="Arial" w:cs="Arial"/>
          <w:sz w:val="22"/>
          <w:szCs w:val="22"/>
          <w:lang w:val="ru-RU"/>
        </w:rPr>
        <w:t>?</w:t>
      </w:r>
    </w:p>
    <w:p w:rsidR="00903A40" w:rsidRPr="00566127" w:rsidRDefault="00903A40" w:rsidP="007330CE">
      <w:pPr>
        <w:rPr>
          <w:rFonts w:ascii="Arial" w:hAnsi="Arial" w:cs="Arial"/>
          <w:sz w:val="22"/>
          <w:szCs w:val="22"/>
          <w:lang w:val="ru-RU"/>
        </w:rPr>
      </w:pPr>
    </w:p>
    <w:p w:rsidR="00B75864" w:rsidRPr="00BA73C5" w:rsidRDefault="00B75864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A73C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A73C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A73C5">
        <w:rPr>
          <w:rFonts w:ascii="Arial" w:hAnsi="Arial" w:cs="Arial"/>
          <w:sz w:val="22"/>
          <w:szCs w:val="22"/>
          <w:lang w:val="ru-RU"/>
        </w:rPr>
        <w:tab/>
      </w:r>
      <w:r w:rsidR="00BA73C5">
        <w:rPr>
          <w:rFonts w:ascii="Arial" w:hAnsi="Arial" w:cs="Arial"/>
          <w:sz w:val="22"/>
          <w:szCs w:val="22"/>
          <w:lang w:val="ru-RU"/>
        </w:rPr>
        <w:t>Требования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раскрытии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широко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обсуждались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в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ходе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BA73C5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29 </w:t>
      </w:r>
      <w:r w:rsidR="00BA73C5">
        <w:rPr>
          <w:rFonts w:ascii="Arial" w:hAnsi="Arial" w:cs="Arial"/>
          <w:sz w:val="22"/>
          <w:szCs w:val="22"/>
          <w:lang w:val="ru-RU"/>
        </w:rPr>
        <w:t>и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 30, </w:t>
      </w:r>
      <w:r w:rsidR="00BA73C5">
        <w:rPr>
          <w:rFonts w:ascii="Arial" w:hAnsi="Arial" w:cs="Arial"/>
          <w:sz w:val="22"/>
          <w:szCs w:val="22"/>
          <w:lang w:val="ru-RU"/>
        </w:rPr>
        <w:t>равно как и на предыдущих сессиях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BA73C5">
        <w:rPr>
          <w:rFonts w:ascii="Arial" w:hAnsi="Arial" w:cs="Arial"/>
          <w:sz w:val="22"/>
          <w:szCs w:val="22"/>
          <w:lang w:val="ru-RU"/>
        </w:rPr>
        <w:t>МКГР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еще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не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достиг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консенсуса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этому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вопросу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и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прод</w:t>
      </w:r>
      <w:r w:rsidR="00BA64FD">
        <w:rPr>
          <w:rFonts w:ascii="Arial" w:hAnsi="Arial" w:cs="Arial"/>
          <w:sz w:val="22"/>
          <w:szCs w:val="22"/>
          <w:lang w:val="ru-RU"/>
        </w:rPr>
        <w:t>о</w:t>
      </w:r>
      <w:r w:rsidR="00BA73C5">
        <w:rPr>
          <w:rFonts w:ascii="Arial" w:hAnsi="Arial" w:cs="Arial"/>
          <w:sz w:val="22"/>
          <w:szCs w:val="22"/>
          <w:lang w:val="ru-RU"/>
        </w:rPr>
        <w:t>лжает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заниматься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этой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мерой</w:t>
      </w:r>
      <w:r w:rsidRPr="00BA73C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B75864" w:rsidRPr="00BA73C5" w:rsidRDefault="00B75864" w:rsidP="007330CE">
      <w:pPr>
        <w:rPr>
          <w:rFonts w:ascii="Arial" w:hAnsi="Arial" w:cs="Arial"/>
          <w:sz w:val="22"/>
          <w:szCs w:val="22"/>
          <w:lang w:val="ru-RU"/>
        </w:rPr>
      </w:pPr>
    </w:p>
    <w:p w:rsidR="00E753D2" w:rsidRPr="00A85B6D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Санкции, средства правовой защиты и осуществление прав</w:t>
      </w:r>
    </w:p>
    <w:p w:rsidR="00E753D2" w:rsidRPr="00A85B6D" w:rsidRDefault="00E753D2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E753D2" w:rsidRPr="00BA73C5" w:rsidRDefault="0066556B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A73C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A73C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A73C5">
        <w:rPr>
          <w:rFonts w:ascii="Arial" w:hAnsi="Arial" w:cs="Arial"/>
          <w:sz w:val="22"/>
          <w:szCs w:val="22"/>
          <w:lang w:val="ru-RU"/>
        </w:rPr>
        <w:tab/>
      </w:r>
      <w:r w:rsidR="00BA73C5">
        <w:rPr>
          <w:rFonts w:ascii="Arial" w:hAnsi="Arial" w:cs="Arial"/>
          <w:sz w:val="22"/>
          <w:szCs w:val="22"/>
          <w:lang w:val="ru-RU"/>
        </w:rPr>
        <w:t>Тексты по ТЗ, ТВК и ГР содержат положения, касающиеся санкций и средств правовой защиты</w:t>
      </w:r>
      <w:r w:rsidR="00E753D2" w:rsidRPr="00BA73C5">
        <w:rPr>
          <w:rFonts w:ascii="Arial" w:hAnsi="Arial" w:cs="Arial"/>
          <w:sz w:val="22"/>
          <w:szCs w:val="22"/>
          <w:lang w:val="ru-RU"/>
        </w:rPr>
        <w:t xml:space="preserve">.  </w:t>
      </w:r>
      <w:r w:rsidR="00BA73C5">
        <w:rPr>
          <w:rFonts w:ascii="Arial" w:hAnsi="Arial" w:cs="Arial"/>
          <w:sz w:val="22"/>
          <w:szCs w:val="22"/>
          <w:lang w:val="ru-RU"/>
        </w:rPr>
        <w:t>Подходы различаются</w:t>
      </w:r>
      <w:r w:rsidR="0040364D" w:rsidRPr="00BA73C5">
        <w:rPr>
          <w:rFonts w:ascii="Arial" w:hAnsi="Arial" w:cs="Arial"/>
          <w:sz w:val="22"/>
          <w:szCs w:val="22"/>
          <w:lang w:val="ru-RU"/>
        </w:rPr>
        <w:t xml:space="preserve">. </w:t>
      </w:r>
      <w:r w:rsidR="00095304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Например</w:t>
      </w:r>
      <w:r w:rsidR="0040364D" w:rsidRPr="001C79C7">
        <w:rPr>
          <w:rFonts w:ascii="Arial" w:hAnsi="Arial" w:cs="Arial"/>
          <w:sz w:val="22"/>
          <w:szCs w:val="22"/>
          <w:lang w:val="ru-RU"/>
        </w:rPr>
        <w:t>,</w:t>
      </w:r>
      <w:r w:rsidR="00095304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положения</w:t>
      </w:r>
      <w:r w:rsidR="00BA73C5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по</w:t>
      </w:r>
      <w:r w:rsidR="00BA73C5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ГР</w:t>
      </w:r>
      <w:r w:rsidR="00BA73C5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являются</w:t>
      </w:r>
      <w:r w:rsidR="00BA73C5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очень</w:t>
      </w:r>
      <w:r w:rsidR="00BA73C5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lastRenderedPageBreak/>
        <w:t>конкретными</w:t>
      </w:r>
      <w:r w:rsidR="00095304" w:rsidRPr="001C79C7">
        <w:rPr>
          <w:rFonts w:ascii="Arial" w:hAnsi="Arial" w:cs="Arial"/>
          <w:sz w:val="22"/>
          <w:szCs w:val="22"/>
          <w:lang w:val="ru-RU"/>
        </w:rPr>
        <w:t xml:space="preserve">. </w:t>
      </w:r>
      <w:r w:rsidR="00E753D2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Я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полагаю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A73C5">
        <w:rPr>
          <w:rFonts w:ascii="Arial" w:hAnsi="Arial" w:cs="Arial"/>
          <w:sz w:val="22"/>
          <w:szCs w:val="22"/>
          <w:lang w:val="ru-RU"/>
        </w:rPr>
        <w:t>что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стоит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взглянуть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все</w:t>
      </w:r>
      <w:r w:rsidR="00E753D2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три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текста</w:t>
      </w:r>
      <w:r w:rsidR="00DE01BF" w:rsidRPr="00235D0C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E753D2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A73C5">
        <w:rPr>
          <w:rFonts w:ascii="Arial" w:hAnsi="Arial" w:cs="Arial"/>
          <w:sz w:val="22"/>
          <w:szCs w:val="22"/>
          <w:lang w:val="ru-RU"/>
        </w:rPr>
        <w:t>чтобы улучшить текст по ТЗ</w:t>
      </w:r>
      <w:r w:rsidR="00E753D2" w:rsidRPr="00BA73C5">
        <w:rPr>
          <w:rFonts w:ascii="Arial" w:hAnsi="Arial" w:cs="Arial"/>
          <w:sz w:val="22"/>
          <w:szCs w:val="22"/>
          <w:lang w:val="ru-RU"/>
        </w:rPr>
        <w:t xml:space="preserve">.  </w:t>
      </w:r>
      <w:r w:rsidR="00BA73C5">
        <w:rPr>
          <w:rFonts w:ascii="Arial" w:hAnsi="Arial" w:cs="Arial"/>
          <w:sz w:val="22"/>
          <w:szCs w:val="22"/>
          <w:lang w:val="ru-RU"/>
        </w:rPr>
        <w:t>Концепция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установления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международном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уровне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только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общих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рамок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A73C5">
        <w:rPr>
          <w:rFonts w:ascii="Arial" w:hAnsi="Arial" w:cs="Arial"/>
          <w:sz w:val="22"/>
          <w:szCs w:val="22"/>
          <w:lang w:val="ru-RU"/>
        </w:rPr>
        <w:t>основанных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согласованных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принципах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A73C5">
        <w:rPr>
          <w:rFonts w:ascii="Arial" w:hAnsi="Arial" w:cs="Arial"/>
          <w:sz w:val="22"/>
          <w:szCs w:val="22"/>
          <w:lang w:val="ru-RU"/>
        </w:rPr>
        <w:t>оставив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детали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усмотрение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национального</w:t>
      </w:r>
      <w:r w:rsidR="00BA73C5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E753D2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законодательства, на мой взгляд, также заслуживает рассмотрения</w:t>
      </w:r>
      <w:r w:rsidR="005E515C" w:rsidRPr="00BA73C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753D2" w:rsidRPr="00BA73C5" w:rsidRDefault="00E753D2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CD6025" w:rsidRPr="00A85B6D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Управление правами</w:t>
      </w:r>
      <w:r w:rsidR="00CD6025" w:rsidRPr="00B47E29">
        <w:rPr>
          <w:rFonts w:ascii="Arial" w:hAnsi="Arial" w:cs="Arial"/>
          <w:i/>
          <w:sz w:val="22"/>
          <w:szCs w:val="22"/>
          <w:lang w:val="ru-RU"/>
        </w:rPr>
        <w:t>/</w:t>
      </w:r>
      <w:r>
        <w:rPr>
          <w:rFonts w:ascii="Arial" w:hAnsi="Arial" w:cs="Arial"/>
          <w:i/>
          <w:sz w:val="22"/>
          <w:szCs w:val="22"/>
          <w:lang w:val="ru-RU"/>
        </w:rPr>
        <w:t>интересами</w:t>
      </w:r>
    </w:p>
    <w:p w:rsidR="00CD6025" w:rsidRPr="00B47E29" w:rsidRDefault="00CD6025" w:rsidP="007330CE">
      <w:pPr>
        <w:rPr>
          <w:rFonts w:ascii="Arial" w:hAnsi="Arial" w:cs="Arial"/>
          <w:sz w:val="22"/>
          <w:szCs w:val="22"/>
          <w:lang w:val="ru-RU"/>
        </w:rPr>
      </w:pPr>
    </w:p>
    <w:p w:rsidR="00CD6025" w:rsidRPr="00BA73C5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47E2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47E29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47E29">
        <w:rPr>
          <w:rFonts w:ascii="Arial" w:hAnsi="Arial" w:cs="Arial"/>
          <w:sz w:val="22"/>
          <w:szCs w:val="22"/>
          <w:lang w:val="ru-RU"/>
        </w:rPr>
        <w:tab/>
      </w:r>
      <w:r w:rsidR="00B47E29">
        <w:rPr>
          <w:rFonts w:ascii="Arial" w:hAnsi="Arial" w:cs="Arial"/>
          <w:sz w:val="22"/>
          <w:szCs w:val="22"/>
          <w:lang w:val="ru-RU"/>
        </w:rPr>
        <w:t>Статья</w:t>
      </w:r>
      <w:r w:rsidR="00CD6025" w:rsidRPr="00B47E29">
        <w:rPr>
          <w:rFonts w:ascii="Arial" w:hAnsi="Arial" w:cs="Arial"/>
          <w:sz w:val="22"/>
          <w:szCs w:val="22"/>
          <w:lang w:val="ru-RU"/>
        </w:rPr>
        <w:t xml:space="preserve"> 5 </w:t>
      </w:r>
      <w:r w:rsidR="00B47E29">
        <w:rPr>
          <w:rFonts w:ascii="Arial" w:hAnsi="Arial" w:cs="Arial"/>
          <w:sz w:val="22"/>
          <w:szCs w:val="22"/>
          <w:lang w:val="ru-RU"/>
        </w:rPr>
        <w:t>содержит различные альтернативные варианты</w:t>
      </w:r>
      <w:r w:rsidR="00CD6025" w:rsidRPr="00B47E29">
        <w:rPr>
          <w:rFonts w:ascii="Arial" w:hAnsi="Arial" w:cs="Arial"/>
          <w:sz w:val="22"/>
          <w:szCs w:val="22"/>
          <w:lang w:val="ru-RU"/>
        </w:rPr>
        <w:t xml:space="preserve">.  </w:t>
      </w:r>
      <w:r w:rsidR="00B47E29">
        <w:rPr>
          <w:rFonts w:ascii="Arial" w:hAnsi="Arial" w:cs="Arial"/>
          <w:sz w:val="22"/>
          <w:szCs w:val="22"/>
          <w:lang w:val="ru-RU"/>
        </w:rPr>
        <w:t>Как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представляется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нет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никакой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договоренности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степени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участия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носителей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ТЗ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учреждении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>/</w:t>
      </w:r>
      <w:r w:rsidR="00B47E29">
        <w:rPr>
          <w:rFonts w:ascii="Arial" w:hAnsi="Arial" w:cs="Arial"/>
          <w:sz w:val="22"/>
          <w:szCs w:val="22"/>
          <w:lang w:val="ru-RU"/>
        </w:rPr>
        <w:t>назначении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органа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или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относительно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того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является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ли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учреждение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компетентного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органа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обязательным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или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нет</w:t>
      </w:r>
      <w:r w:rsidR="00CD6025" w:rsidRPr="00B47E29">
        <w:rPr>
          <w:rFonts w:ascii="Arial" w:hAnsi="Arial" w:cs="Arial"/>
          <w:sz w:val="22"/>
          <w:szCs w:val="22"/>
          <w:lang w:val="ru-RU"/>
        </w:rPr>
        <w:t xml:space="preserve">.  </w:t>
      </w:r>
      <w:r w:rsidR="00B47E29">
        <w:rPr>
          <w:rFonts w:ascii="Arial" w:hAnsi="Arial" w:cs="Arial"/>
          <w:sz w:val="22"/>
          <w:szCs w:val="22"/>
          <w:lang w:val="ru-RU"/>
        </w:rPr>
        <w:t>Я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полагаю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что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главным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вопросом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над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которым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государствам</w:t>
      </w:r>
      <w:r w:rsidR="00B47E29" w:rsidRPr="00BA73C5">
        <w:rPr>
          <w:rFonts w:ascii="Arial" w:hAnsi="Arial" w:cs="Arial"/>
          <w:sz w:val="22"/>
          <w:szCs w:val="22"/>
          <w:lang w:val="ru-RU"/>
        </w:rPr>
        <w:t>-</w:t>
      </w:r>
      <w:r w:rsidR="00B47E29">
        <w:rPr>
          <w:rFonts w:ascii="Arial" w:hAnsi="Arial" w:cs="Arial"/>
          <w:sz w:val="22"/>
          <w:szCs w:val="22"/>
          <w:lang w:val="ru-RU"/>
        </w:rPr>
        <w:t>членам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нужно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подумать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является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следующий</w:t>
      </w:r>
      <w:r w:rsidR="00B47E29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вопрос</w:t>
      </w:r>
      <w:r w:rsidR="00095304" w:rsidRPr="00BA73C5">
        <w:rPr>
          <w:rFonts w:ascii="Arial" w:hAnsi="Arial" w:cs="Arial"/>
          <w:sz w:val="22"/>
          <w:szCs w:val="22"/>
          <w:lang w:val="ru-RU"/>
        </w:rPr>
        <w:t xml:space="preserve">: </w:t>
      </w:r>
      <w:r w:rsidR="0053162E" w:rsidRPr="00BA73C5">
        <w:rPr>
          <w:rFonts w:ascii="Arial" w:hAnsi="Arial" w:cs="Arial"/>
          <w:sz w:val="22"/>
          <w:szCs w:val="22"/>
          <w:lang w:val="ru-RU"/>
        </w:rPr>
        <w:t xml:space="preserve"> </w:t>
      </w:r>
      <w:r w:rsidR="00BA73C5">
        <w:rPr>
          <w:rFonts w:ascii="Arial" w:hAnsi="Arial" w:cs="Arial"/>
          <w:sz w:val="22"/>
          <w:szCs w:val="22"/>
          <w:lang w:val="ru-RU"/>
        </w:rPr>
        <w:t>должна ли на национальном уровне существовать гибкость в плане реализации договоренностей, касающихся компетентных органов, вместо того, чтобы пытаться установить универсальное решение</w:t>
      </w:r>
      <w:r w:rsidR="00095304" w:rsidRPr="00BA73C5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CD6025" w:rsidRPr="00BA73C5" w:rsidRDefault="00CD6025" w:rsidP="007330CE">
      <w:pPr>
        <w:rPr>
          <w:rFonts w:ascii="Arial" w:hAnsi="Arial" w:cs="Arial"/>
          <w:sz w:val="22"/>
          <w:szCs w:val="22"/>
          <w:lang w:val="ru-RU"/>
        </w:rPr>
      </w:pPr>
    </w:p>
    <w:p w:rsidR="00645BA2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Срок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охраны</w:t>
      </w:r>
    </w:p>
    <w:p w:rsidR="00645BA2" w:rsidRPr="001C79C7" w:rsidRDefault="00645BA2" w:rsidP="007330CE">
      <w:pPr>
        <w:rPr>
          <w:rFonts w:ascii="Arial" w:hAnsi="Arial" w:cs="Arial"/>
          <w:sz w:val="22"/>
          <w:szCs w:val="22"/>
          <w:lang w:val="ru-RU"/>
        </w:rPr>
      </w:pPr>
    </w:p>
    <w:p w:rsidR="00CD6025" w:rsidRPr="00B47E29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B47E29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B47E29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B47E29">
        <w:rPr>
          <w:rFonts w:ascii="Arial" w:hAnsi="Arial" w:cs="Arial"/>
          <w:sz w:val="22"/>
          <w:szCs w:val="22"/>
          <w:lang w:val="ru-RU"/>
        </w:rPr>
        <w:tab/>
      </w:r>
      <w:r w:rsidR="00B47E29">
        <w:rPr>
          <w:rFonts w:ascii="Arial" w:hAnsi="Arial" w:cs="Arial"/>
          <w:sz w:val="22"/>
          <w:szCs w:val="22"/>
          <w:lang w:val="ru-RU"/>
        </w:rPr>
        <w:t>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хотел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бы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указать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на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то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что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вариант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1 </w:t>
      </w:r>
      <w:r w:rsidR="00B47E29">
        <w:rPr>
          <w:rFonts w:ascii="Arial" w:hAnsi="Arial" w:cs="Arial"/>
          <w:sz w:val="22"/>
          <w:szCs w:val="22"/>
          <w:lang w:val="ru-RU"/>
        </w:rPr>
        <w:t>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вариант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2 </w:t>
      </w:r>
      <w:r w:rsidR="00B47E29">
        <w:rPr>
          <w:rFonts w:ascii="Arial" w:hAnsi="Arial" w:cs="Arial"/>
          <w:sz w:val="22"/>
          <w:szCs w:val="22"/>
          <w:lang w:val="ru-RU"/>
        </w:rPr>
        <w:t>в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статье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6 </w:t>
      </w:r>
      <w:r w:rsidR="00B47E29">
        <w:rPr>
          <w:rFonts w:ascii="Arial" w:hAnsi="Arial" w:cs="Arial"/>
          <w:sz w:val="22"/>
          <w:szCs w:val="22"/>
          <w:lang w:val="ru-RU"/>
        </w:rPr>
        <w:t>текста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ТВК</w:t>
      </w:r>
      <w:r w:rsidR="008C10BB" w:rsidRPr="00235D0C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="008C10BB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проводят различие между неимущественными и имущественными правами</w:t>
      </w:r>
      <w:r w:rsidR="008C10BB" w:rsidRPr="00B47E29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B47E29">
        <w:rPr>
          <w:rFonts w:ascii="Arial" w:hAnsi="Arial" w:cs="Arial"/>
          <w:sz w:val="22"/>
          <w:szCs w:val="22"/>
          <w:lang w:val="ru-RU"/>
        </w:rPr>
        <w:t>МКГР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возможно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пожелает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подумать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об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аналогичном подходе применительно к статье</w:t>
      </w:r>
      <w:r w:rsidR="008C10BB" w:rsidRPr="00B47E29">
        <w:rPr>
          <w:rFonts w:ascii="Arial" w:hAnsi="Arial" w:cs="Arial"/>
          <w:sz w:val="22"/>
          <w:szCs w:val="22"/>
          <w:lang w:val="ru-RU"/>
        </w:rPr>
        <w:t xml:space="preserve"> 7.</w:t>
      </w:r>
    </w:p>
    <w:p w:rsidR="00CD6025" w:rsidRPr="00B47E29" w:rsidRDefault="00CD6025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F87564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Формальности</w:t>
      </w:r>
    </w:p>
    <w:p w:rsidR="00386103" w:rsidRPr="001C79C7" w:rsidRDefault="00386103" w:rsidP="007330CE">
      <w:pPr>
        <w:rPr>
          <w:rFonts w:ascii="Arial" w:hAnsi="Arial" w:cs="Arial"/>
          <w:sz w:val="22"/>
          <w:szCs w:val="22"/>
          <w:highlight w:val="yellow"/>
          <w:u w:val="single"/>
          <w:lang w:val="ru-RU"/>
        </w:rPr>
      </w:pPr>
    </w:p>
    <w:p w:rsidR="00386103" w:rsidRPr="00B47E29" w:rsidRDefault="0066556B" w:rsidP="007330CE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EB3B9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EB3B9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EB3B9A">
        <w:rPr>
          <w:rFonts w:ascii="Arial" w:hAnsi="Arial" w:cs="Arial"/>
          <w:sz w:val="22"/>
          <w:szCs w:val="22"/>
          <w:lang w:val="ru-RU"/>
        </w:rPr>
        <w:tab/>
      </w:r>
      <w:r w:rsidR="00EB3B9A">
        <w:rPr>
          <w:rFonts w:ascii="Arial" w:hAnsi="Arial" w:cs="Arial"/>
          <w:sz w:val="22"/>
          <w:szCs w:val="22"/>
          <w:lang w:val="ru-RU"/>
        </w:rPr>
        <w:t>Варианты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, </w:t>
      </w:r>
      <w:r w:rsidR="00EB3B9A">
        <w:rPr>
          <w:rFonts w:ascii="Arial" w:hAnsi="Arial" w:cs="Arial"/>
          <w:sz w:val="22"/>
          <w:szCs w:val="22"/>
          <w:lang w:val="ru-RU"/>
        </w:rPr>
        <w:t>включенные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в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статью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8 </w:t>
      </w:r>
      <w:r w:rsidR="00EB3B9A">
        <w:rPr>
          <w:rFonts w:ascii="Arial" w:hAnsi="Arial" w:cs="Arial"/>
          <w:sz w:val="22"/>
          <w:szCs w:val="22"/>
          <w:lang w:val="ru-RU"/>
        </w:rPr>
        <w:t>документа</w:t>
      </w:r>
      <w:r w:rsidR="00386103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386103" w:rsidRPr="00235D0C">
        <w:rPr>
          <w:rFonts w:ascii="Arial" w:hAnsi="Arial" w:cs="Arial"/>
          <w:sz w:val="22"/>
          <w:szCs w:val="22"/>
        </w:rPr>
        <w:t>WIPO</w:t>
      </w:r>
      <w:r w:rsidR="00386103" w:rsidRPr="00EB3B9A">
        <w:rPr>
          <w:rFonts w:ascii="Arial" w:hAnsi="Arial" w:cs="Arial"/>
          <w:sz w:val="22"/>
          <w:szCs w:val="22"/>
          <w:lang w:val="ru-RU"/>
        </w:rPr>
        <w:t>/</w:t>
      </w:r>
      <w:r w:rsidR="00386103" w:rsidRPr="00235D0C">
        <w:rPr>
          <w:rFonts w:ascii="Arial" w:hAnsi="Arial" w:cs="Arial"/>
          <w:sz w:val="22"/>
          <w:szCs w:val="22"/>
        </w:rPr>
        <w:t>GRTKF</w:t>
      </w:r>
      <w:r w:rsidR="00386103" w:rsidRPr="00EB3B9A">
        <w:rPr>
          <w:rFonts w:ascii="Arial" w:hAnsi="Arial" w:cs="Arial"/>
          <w:sz w:val="22"/>
          <w:szCs w:val="22"/>
          <w:lang w:val="ru-RU"/>
        </w:rPr>
        <w:t>/</w:t>
      </w:r>
      <w:r w:rsidR="00386103" w:rsidRPr="00235D0C">
        <w:rPr>
          <w:rFonts w:ascii="Arial" w:hAnsi="Arial" w:cs="Arial"/>
          <w:sz w:val="22"/>
          <w:szCs w:val="22"/>
        </w:rPr>
        <w:t>IC</w:t>
      </w:r>
      <w:r w:rsidR="00386103" w:rsidRPr="00EB3B9A">
        <w:rPr>
          <w:rFonts w:ascii="Arial" w:hAnsi="Arial" w:cs="Arial"/>
          <w:sz w:val="22"/>
          <w:szCs w:val="22"/>
          <w:lang w:val="ru-RU"/>
        </w:rPr>
        <w:t>/31/4</w:t>
      </w:r>
      <w:r w:rsidR="00EB3B9A">
        <w:rPr>
          <w:rFonts w:ascii="Arial" w:hAnsi="Arial" w:cs="Arial"/>
          <w:sz w:val="22"/>
          <w:szCs w:val="22"/>
          <w:lang w:val="ru-RU"/>
        </w:rPr>
        <w:t>,</w:t>
      </w:r>
      <w:r w:rsidR="006F39D6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отражают расхождения во мнениях</w:t>
      </w:r>
      <w:r w:rsidR="006F39D6" w:rsidRPr="00EB3B9A">
        <w:rPr>
          <w:rFonts w:ascii="Arial" w:hAnsi="Arial" w:cs="Arial"/>
          <w:sz w:val="22"/>
          <w:szCs w:val="22"/>
          <w:lang w:val="ru-RU"/>
        </w:rPr>
        <w:t xml:space="preserve">.  </w:t>
      </w:r>
      <w:r w:rsidR="00EB3B9A">
        <w:rPr>
          <w:rFonts w:ascii="Arial" w:hAnsi="Arial" w:cs="Arial"/>
          <w:sz w:val="22"/>
          <w:szCs w:val="22"/>
          <w:lang w:val="ru-RU"/>
        </w:rPr>
        <w:t>Альтернатива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касается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конкретно</w:t>
      </w:r>
      <w:r w:rsidR="00E93E31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сохраняемых в тайне</w:t>
      </w:r>
      <w:r w:rsidR="00E93E31" w:rsidRPr="00EB3B9A">
        <w:rPr>
          <w:rFonts w:ascii="Arial" w:hAnsi="Arial" w:cs="Arial"/>
          <w:sz w:val="22"/>
          <w:szCs w:val="22"/>
          <w:lang w:val="ru-RU"/>
        </w:rPr>
        <w:t>/</w:t>
      </w:r>
      <w:r w:rsidR="00EB3B9A">
        <w:rPr>
          <w:rFonts w:ascii="Arial" w:hAnsi="Arial" w:cs="Arial"/>
          <w:sz w:val="22"/>
          <w:szCs w:val="22"/>
          <w:lang w:val="ru-RU"/>
        </w:rPr>
        <w:t>священных</w:t>
      </w:r>
      <w:r w:rsidR="00E93E31" w:rsidRPr="00EB3B9A">
        <w:rPr>
          <w:rFonts w:ascii="Arial" w:hAnsi="Arial" w:cs="Arial"/>
          <w:sz w:val="22"/>
          <w:szCs w:val="22"/>
          <w:lang w:val="ru-RU"/>
        </w:rPr>
        <w:t>/</w:t>
      </w:r>
      <w:r w:rsidR="00EB3B9A">
        <w:rPr>
          <w:rFonts w:ascii="Arial" w:hAnsi="Arial" w:cs="Arial"/>
          <w:sz w:val="22"/>
          <w:szCs w:val="22"/>
          <w:lang w:val="ru-RU"/>
        </w:rPr>
        <w:t>сохраняемых ТЗ</w:t>
      </w:r>
      <w:r w:rsidR="00E93E31" w:rsidRPr="00EB3B9A">
        <w:rPr>
          <w:rFonts w:ascii="Arial" w:hAnsi="Arial" w:cs="Arial"/>
          <w:sz w:val="22"/>
          <w:szCs w:val="22"/>
          <w:lang w:val="ru-RU"/>
        </w:rPr>
        <w:t xml:space="preserve">.  </w:t>
      </w:r>
      <w:r w:rsidR="00EB3B9A">
        <w:rPr>
          <w:rFonts w:ascii="Arial" w:hAnsi="Arial" w:cs="Arial"/>
          <w:sz w:val="22"/>
          <w:szCs w:val="22"/>
          <w:lang w:val="ru-RU"/>
        </w:rPr>
        <w:t>Этот вопрос связан с тем, какого рода права будут предоставляться</w:t>
      </w:r>
      <w:r w:rsidR="00BD5454" w:rsidRPr="00EB3B9A">
        <w:rPr>
          <w:rFonts w:ascii="Arial" w:hAnsi="Arial" w:cs="Arial"/>
          <w:sz w:val="22"/>
          <w:szCs w:val="22"/>
          <w:lang w:val="ru-RU"/>
        </w:rPr>
        <w:t xml:space="preserve">.  </w:t>
      </w:r>
      <w:r w:rsidR="00EB3B9A">
        <w:rPr>
          <w:rFonts w:ascii="Arial" w:hAnsi="Arial" w:cs="Arial"/>
          <w:sz w:val="22"/>
          <w:szCs w:val="22"/>
          <w:lang w:val="ru-RU"/>
        </w:rPr>
        <w:t>При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обсуждении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формальностей</w:t>
      </w:r>
      <w:r w:rsidR="00BD5454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EB3B9A">
        <w:rPr>
          <w:rFonts w:ascii="Arial" w:hAnsi="Arial" w:cs="Arial"/>
          <w:sz w:val="22"/>
          <w:szCs w:val="22"/>
          <w:lang w:val="ru-RU"/>
        </w:rPr>
        <w:t>МКГР</w:t>
      </w:r>
      <w:r w:rsidR="00BD5454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мог бы подумать о том, как многоуровневый подход в статье 3 сказывается на возможных формальностях</w:t>
      </w:r>
      <w:r w:rsidR="008C1E09" w:rsidRPr="00EB3B9A">
        <w:rPr>
          <w:rFonts w:ascii="Arial" w:hAnsi="Arial" w:cs="Arial"/>
          <w:sz w:val="22"/>
          <w:szCs w:val="22"/>
          <w:lang w:val="ru-RU"/>
        </w:rPr>
        <w:t xml:space="preserve">.  </w:t>
      </w:r>
      <w:r w:rsidR="00EB3B9A">
        <w:rPr>
          <w:rFonts w:ascii="Arial" w:hAnsi="Arial" w:cs="Arial"/>
          <w:sz w:val="22"/>
          <w:szCs w:val="22"/>
          <w:lang w:val="ru-RU"/>
        </w:rPr>
        <w:t>Например</w:t>
      </w:r>
      <w:r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EB3B9A">
        <w:rPr>
          <w:rFonts w:ascii="Arial" w:hAnsi="Arial" w:cs="Arial"/>
          <w:sz w:val="22"/>
          <w:szCs w:val="22"/>
          <w:lang w:val="ru-RU"/>
        </w:rPr>
        <w:t>установление</w:t>
      </w:r>
      <w:r w:rsidR="00EB3B9A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формальностей</w:t>
      </w:r>
      <w:r w:rsidR="00EB3B9A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можно</w:t>
      </w:r>
      <w:r w:rsidR="00EB3B9A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предусмотреть</w:t>
      </w:r>
      <w:r w:rsidR="00EB3B9A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только</w:t>
      </w:r>
      <w:r w:rsidR="00EB3B9A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для некоторых видов ТЗ</w:t>
      </w:r>
      <w:r w:rsidR="00BD5454" w:rsidRPr="00B47E29">
        <w:rPr>
          <w:rFonts w:ascii="Arial" w:hAnsi="Arial" w:cs="Arial"/>
          <w:sz w:val="22"/>
          <w:szCs w:val="22"/>
          <w:lang w:val="ru-RU"/>
        </w:rPr>
        <w:t xml:space="preserve">.  </w:t>
      </w:r>
      <w:r w:rsidR="00B47E29">
        <w:rPr>
          <w:rFonts w:ascii="Arial" w:hAnsi="Arial" w:cs="Arial"/>
          <w:sz w:val="22"/>
          <w:szCs w:val="22"/>
          <w:lang w:val="ru-RU"/>
        </w:rPr>
        <w:t>Возможно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также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стоит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подумать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том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, </w:t>
      </w:r>
      <w:r w:rsidR="00B47E29">
        <w:rPr>
          <w:rFonts w:ascii="Arial" w:hAnsi="Arial" w:cs="Arial"/>
          <w:sz w:val="22"/>
          <w:szCs w:val="22"/>
          <w:lang w:val="ru-RU"/>
        </w:rPr>
        <w:t>нельзя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ли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оставить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этот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вопрос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для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решения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на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национальном</w:t>
      </w:r>
      <w:r w:rsidR="00B47E29" w:rsidRPr="00B47E29">
        <w:rPr>
          <w:rFonts w:ascii="Arial" w:hAnsi="Arial" w:cs="Arial"/>
          <w:sz w:val="22"/>
          <w:szCs w:val="22"/>
          <w:lang w:val="ru-RU"/>
        </w:rPr>
        <w:t xml:space="preserve"> </w:t>
      </w:r>
      <w:r w:rsidR="00B47E29">
        <w:rPr>
          <w:rFonts w:ascii="Arial" w:hAnsi="Arial" w:cs="Arial"/>
          <w:sz w:val="22"/>
          <w:szCs w:val="22"/>
          <w:lang w:val="ru-RU"/>
        </w:rPr>
        <w:t>уровне</w:t>
      </w:r>
      <w:r w:rsidR="008C1E09" w:rsidRPr="00B47E29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824997" w:rsidRPr="00B47E29" w:rsidRDefault="00824997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645BA2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Переходные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меры</w:t>
      </w:r>
    </w:p>
    <w:p w:rsidR="002853D9" w:rsidRPr="001C79C7" w:rsidRDefault="002853D9" w:rsidP="007330CE">
      <w:pPr>
        <w:rPr>
          <w:rFonts w:ascii="Arial" w:hAnsi="Arial" w:cs="Arial"/>
          <w:i/>
          <w:sz w:val="22"/>
          <w:szCs w:val="22"/>
          <w:lang w:val="ru-RU"/>
        </w:rPr>
      </w:pPr>
    </w:p>
    <w:p w:rsidR="002853D9" w:rsidRPr="00EB3B9A" w:rsidRDefault="007C5259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EB3B9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EB3B9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EB3B9A">
        <w:rPr>
          <w:rFonts w:ascii="Arial" w:hAnsi="Arial" w:cs="Arial"/>
          <w:sz w:val="22"/>
          <w:szCs w:val="22"/>
          <w:lang w:val="ru-RU"/>
        </w:rPr>
        <w:tab/>
      </w:r>
      <w:r w:rsidR="00EB3B9A">
        <w:rPr>
          <w:rFonts w:ascii="Arial" w:hAnsi="Arial" w:cs="Arial"/>
          <w:sz w:val="22"/>
          <w:szCs w:val="22"/>
          <w:lang w:val="ru-RU"/>
        </w:rPr>
        <w:t>Статья</w:t>
      </w:r>
      <w:r w:rsidR="00AB03D3" w:rsidRPr="00EB3B9A">
        <w:rPr>
          <w:rFonts w:ascii="Arial" w:hAnsi="Arial" w:cs="Arial"/>
          <w:sz w:val="22"/>
          <w:szCs w:val="22"/>
          <w:lang w:val="ru-RU"/>
        </w:rPr>
        <w:t xml:space="preserve"> 9 </w:t>
      </w:r>
      <w:r w:rsidR="00EB3B9A">
        <w:rPr>
          <w:rFonts w:ascii="Arial" w:hAnsi="Arial" w:cs="Arial"/>
          <w:sz w:val="22"/>
          <w:szCs w:val="22"/>
          <w:lang w:val="ru-RU"/>
        </w:rPr>
        <w:t>текста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по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ТВК</w:t>
      </w:r>
      <w:r w:rsidR="00AB03D3" w:rsidRPr="00235D0C">
        <w:rPr>
          <w:rStyle w:val="FootnoteReference"/>
          <w:rFonts w:ascii="Arial" w:hAnsi="Arial" w:cs="Arial"/>
          <w:sz w:val="22"/>
          <w:szCs w:val="22"/>
        </w:rPr>
        <w:footnoteReference w:id="7"/>
      </w:r>
      <w:r w:rsidR="00AB03D3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также касается этого вопроса</w:t>
      </w:r>
      <w:r w:rsidR="00AB03D3" w:rsidRPr="00EB3B9A">
        <w:rPr>
          <w:rFonts w:ascii="Arial" w:hAnsi="Arial" w:cs="Arial"/>
          <w:sz w:val="22"/>
          <w:szCs w:val="22"/>
          <w:lang w:val="ru-RU"/>
        </w:rPr>
        <w:t xml:space="preserve">, </w:t>
      </w:r>
      <w:r w:rsidR="00EB3B9A">
        <w:rPr>
          <w:rFonts w:ascii="Arial" w:hAnsi="Arial" w:cs="Arial"/>
          <w:sz w:val="22"/>
          <w:szCs w:val="22"/>
          <w:lang w:val="ru-RU"/>
        </w:rPr>
        <w:t>но не таким же образом</w:t>
      </w:r>
      <w:r w:rsidR="00AB03D3" w:rsidRPr="00EB3B9A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EB3B9A">
        <w:rPr>
          <w:rFonts w:ascii="Arial" w:hAnsi="Arial" w:cs="Arial"/>
          <w:sz w:val="22"/>
          <w:szCs w:val="22"/>
          <w:lang w:val="ru-RU"/>
        </w:rPr>
        <w:t>МКГР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, </w:t>
      </w:r>
      <w:r w:rsidR="00EB3B9A">
        <w:rPr>
          <w:rFonts w:ascii="Arial" w:hAnsi="Arial" w:cs="Arial"/>
          <w:sz w:val="22"/>
          <w:szCs w:val="22"/>
          <w:lang w:val="ru-RU"/>
        </w:rPr>
        <w:t>возможно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, </w:t>
      </w:r>
      <w:r w:rsidR="00EB3B9A">
        <w:rPr>
          <w:rFonts w:ascii="Arial" w:hAnsi="Arial" w:cs="Arial"/>
          <w:sz w:val="22"/>
          <w:szCs w:val="22"/>
          <w:lang w:val="ru-RU"/>
        </w:rPr>
        <w:t>пожелает</w:t>
      </w:r>
      <w:r w:rsidR="00AB03D3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взглянуть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на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оба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текста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рядом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и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внести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соответствующие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изменения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в</w:t>
      </w:r>
      <w:r w:rsidR="00EB3B9A" w:rsidRPr="00EB3B9A">
        <w:rPr>
          <w:rFonts w:ascii="Arial" w:hAnsi="Arial" w:cs="Arial"/>
          <w:sz w:val="22"/>
          <w:szCs w:val="22"/>
          <w:lang w:val="ru-RU"/>
        </w:rPr>
        <w:t xml:space="preserve"> </w:t>
      </w:r>
      <w:r w:rsidR="00EB3B9A">
        <w:rPr>
          <w:rFonts w:ascii="Arial" w:hAnsi="Arial" w:cs="Arial"/>
          <w:sz w:val="22"/>
          <w:szCs w:val="22"/>
          <w:lang w:val="ru-RU"/>
        </w:rPr>
        <w:t>текст по ТЗ</w:t>
      </w:r>
      <w:r w:rsidR="00AB03D3" w:rsidRPr="00EB3B9A">
        <w:rPr>
          <w:rFonts w:ascii="Arial" w:hAnsi="Arial" w:cs="Arial"/>
          <w:sz w:val="22"/>
          <w:szCs w:val="22"/>
          <w:lang w:val="ru-RU"/>
        </w:rPr>
        <w:t>.</w:t>
      </w:r>
    </w:p>
    <w:p w:rsidR="004829F6" w:rsidRPr="00EB3B9A" w:rsidRDefault="004829F6" w:rsidP="007330C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8C1E09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Связь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другими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международными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соглашениями</w:t>
      </w:r>
    </w:p>
    <w:p w:rsidR="008C1E09" w:rsidRPr="001C79C7" w:rsidRDefault="008C1E09" w:rsidP="007330CE">
      <w:pPr>
        <w:rPr>
          <w:rFonts w:ascii="Arial" w:hAnsi="Arial" w:cs="Arial"/>
          <w:sz w:val="22"/>
          <w:szCs w:val="22"/>
          <w:highlight w:val="yellow"/>
          <w:u w:val="single"/>
          <w:lang w:val="ru-RU"/>
        </w:rPr>
      </w:pPr>
    </w:p>
    <w:p w:rsidR="008C1E09" w:rsidRPr="00D7706F" w:rsidRDefault="0066556B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D7706F">
        <w:rPr>
          <w:rFonts w:ascii="Arial" w:hAnsi="Arial" w:cs="Arial"/>
          <w:sz w:val="22"/>
          <w:szCs w:val="22"/>
          <w:lang w:val="ru-RU"/>
        </w:rPr>
        <w:tab/>
      </w:r>
      <w:r w:rsidR="00D7706F">
        <w:rPr>
          <w:rFonts w:ascii="Arial" w:hAnsi="Arial" w:cs="Arial"/>
          <w:sz w:val="22"/>
          <w:szCs w:val="22"/>
          <w:lang w:val="ru-RU"/>
        </w:rPr>
        <w:t>Текст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ГР</w:t>
      </w:r>
      <w:r w:rsidR="00E154FE" w:rsidRPr="00235D0C">
        <w:rPr>
          <w:rStyle w:val="FootnoteReference"/>
          <w:rFonts w:ascii="Arial" w:hAnsi="Arial" w:cs="Arial"/>
          <w:sz w:val="22"/>
          <w:szCs w:val="22"/>
        </w:rPr>
        <w:footnoteReference w:id="8"/>
      </w:r>
      <w:r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8C1E09" w:rsidRPr="00D7706F">
        <w:rPr>
          <w:rFonts w:ascii="Arial" w:hAnsi="Arial" w:cs="Arial"/>
          <w:sz w:val="22"/>
          <w:szCs w:val="22"/>
          <w:lang w:val="ru-RU"/>
        </w:rPr>
        <w:t>(</w:t>
      </w:r>
      <w:r w:rsidR="00D7706F">
        <w:rPr>
          <w:rFonts w:ascii="Arial" w:hAnsi="Arial" w:cs="Arial"/>
          <w:sz w:val="22"/>
          <w:szCs w:val="22"/>
          <w:lang w:val="ru-RU"/>
        </w:rPr>
        <w:t>статья</w:t>
      </w:r>
      <w:r w:rsidR="008C1E09" w:rsidRPr="00D7706F">
        <w:rPr>
          <w:rFonts w:ascii="Arial" w:hAnsi="Arial" w:cs="Arial"/>
          <w:sz w:val="22"/>
          <w:szCs w:val="22"/>
          <w:lang w:val="ru-RU"/>
        </w:rPr>
        <w:t xml:space="preserve"> 8.3) </w:t>
      </w:r>
      <w:r w:rsidR="00D7706F">
        <w:rPr>
          <w:rFonts w:ascii="Arial" w:hAnsi="Arial" w:cs="Arial"/>
          <w:sz w:val="22"/>
          <w:szCs w:val="22"/>
          <w:lang w:val="ru-RU"/>
        </w:rPr>
        <w:t>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текст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ТВК</w:t>
      </w:r>
      <w:r w:rsidR="00E154FE" w:rsidRPr="00235D0C">
        <w:rPr>
          <w:rStyle w:val="FootnoteReference"/>
          <w:rFonts w:ascii="Arial" w:hAnsi="Arial" w:cs="Arial"/>
          <w:sz w:val="22"/>
          <w:szCs w:val="22"/>
        </w:rPr>
        <w:footnoteReference w:id="9"/>
      </w:r>
      <w:r w:rsidR="008C1E09" w:rsidRPr="00D7706F">
        <w:rPr>
          <w:rFonts w:ascii="Arial" w:hAnsi="Arial" w:cs="Arial"/>
          <w:sz w:val="22"/>
          <w:szCs w:val="22"/>
          <w:lang w:val="ru-RU"/>
        </w:rPr>
        <w:t xml:space="preserve"> (</w:t>
      </w:r>
      <w:r w:rsidR="00D7706F">
        <w:rPr>
          <w:rFonts w:ascii="Arial" w:hAnsi="Arial" w:cs="Arial"/>
          <w:sz w:val="22"/>
          <w:szCs w:val="22"/>
          <w:lang w:val="ru-RU"/>
        </w:rPr>
        <w:t>статья</w:t>
      </w:r>
      <w:r w:rsidR="008458A7" w:rsidRPr="00D7706F">
        <w:rPr>
          <w:rFonts w:ascii="Arial" w:hAnsi="Arial" w:cs="Arial"/>
          <w:sz w:val="22"/>
          <w:szCs w:val="22"/>
          <w:lang w:val="ru-RU"/>
        </w:rPr>
        <w:t xml:space="preserve"> 10</w:t>
      </w:r>
      <w:r w:rsidR="002365A6" w:rsidRPr="00D7706F">
        <w:rPr>
          <w:rFonts w:ascii="Arial" w:hAnsi="Arial" w:cs="Arial"/>
          <w:sz w:val="22"/>
          <w:szCs w:val="22"/>
          <w:lang w:val="ru-RU"/>
        </w:rPr>
        <w:t xml:space="preserve">) </w:t>
      </w:r>
      <w:r w:rsidR="00D7706F">
        <w:rPr>
          <w:rFonts w:ascii="Arial" w:hAnsi="Arial" w:cs="Arial"/>
          <w:sz w:val="22"/>
          <w:szCs w:val="22"/>
          <w:lang w:val="ru-RU"/>
        </w:rPr>
        <w:t>содержат положение о неумалении прав коренных народов</w:t>
      </w:r>
      <w:r w:rsidR="008C1E09" w:rsidRPr="00D7706F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D7706F">
        <w:rPr>
          <w:rFonts w:ascii="Arial" w:hAnsi="Arial" w:cs="Arial"/>
          <w:sz w:val="22"/>
          <w:szCs w:val="22"/>
          <w:lang w:val="ru-RU"/>
        </w:rPr>
        <w:t>МКГР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, </w:t>
      </w:r>
      <w:r w:rsidR="00D7706F">
        <w:rPr>
          <w:rFonts w:ascii="Arial" w:hAnsi="Arial" w:cs="Arial"/>
          <w:sz w:val="22"/>
          <w:szCs w:val="22"/>
          <w:lang w:val="ru-RU"/>
        </w:rPr>
        <w:t>возможно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, </w:t>
      </w:r>
      <w:r w:rsidR="00D7706F">
        <w:rPr>
          <w:rFonts w:ascii="Arial" w:hAnsi="Arial" w:cs="Arial"/>
          <w:sz w:val="22"/>
          <w:szCs w:val="22"/>
          <w:lang w:val="ru-RU"/>
        </w:rPr>
        <w:t>пожелает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включить</w:t>
      </w:r>
      <w:r w:rsidR="00E93E31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положение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неумалении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прав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 текст по ТЗ</w:t>
      </w:r>
      <w:r w:rsidR="00E93E31" w:rsidRPr="00D7706F">
        <w:rPr>
          <w:rFonts w:ascii="Arial" w:hAnsi="Arial" w:cs="Arial"/>
          <w:sz w:val="22"/>
          <w:szCs w:val="22"/>
          <w:lang w:val="ru-RU"/>
        </w:rPr>
        <w:t>.</w:t>
      </w:r>
    </w:p>
    <w:p w:rsidR="008C1E09" w:rsidRPr="00D7706F" w:rsidRDefault="008C1E09" w:rsidP="007330CE">
      <w:pPr>
        <w:rPr>
          <w:rFonts w:ascii="Arial" w:hAnsi="Arial" w:cs="Arial"/>
          <w:sz w:val="22"/>
          <w:szCs w:val="22"/>
          <w:highlight w:val="yellow"/>
          <w:u w:val="single"/>
          <w:lang w:val="ru-RU"/>
        </w:rPr>
      </w:pPr>
    </w:p>
    <w:p w:rsidR="00645BA2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Национальный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режим</w:t>
      </w:r>
    </w:p>
    <w:p w:rsidR="00645BA2" w:rsidRPr="001C79C7" w:rsidRDefault="00645BA2" w:rsidP="007330CE">
      <w:pPr>
        <w:rPr>
          <w:rFonts w:ascii="Arial" w:hAnsi="Arial" w:cs="Arial"/>
          <w:sz w:val="22"/>
          <w:szCs w:val="22"/>
          <w:highlight w:val="yellow"/>
          <w:lang w:val="ru-RU"/>
        </w:rPr>
      </w:pPr>
    </w:p>
    <w:p w:rsidR="002912D9" w:rsidRPr="00D7706F" w:rsidRDefault="007C5259" w:rsidP="007330CE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506F01">
        <w:rPr>
          <w:rFonts w:ascii="Arial" w:hAnsi="Arial" w:cs="Arial"/>
          <w:sz w:val="22"/>
          <w:szCs w:val="22"/>
        </w:rPr>
        <w:lastRenderedPageBreak/>
        <w:fldChar w:fldCharType="begin"/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D7706F">
        <w:rPr>
          <w:rFonts w:ascii="Arial" w:hAnsi="Arial" w:cs="Arial"/>
          <w:sz w:val="22"/>
          <w:szCs w:val="22"/>
          <w:lang w:val="ru-RU"/>
        </w:rPr>
        <w:tab/>
      </w:r>
      <w:r w:rsidR="00D7706F">
        <w:rPr>
          <w:rFonts w:ascii="Arial" w:hAnsi="Arial" w:cs="Arial"/>
          <w:sz w:val="22"/>
          <w:szCs w:val="22"/>
          <w:lang w:val="ru-RU"/>
        </w:rPr>
        <w:t>Статья</w:t>
      </w:r>
      <w:r w:rsidR="002912D9" w:rsidRPr="00D7706F">
        <w:rPr>
          <w:rFonts w:ascii="Arial" w:hAnsi="Arial" w:cs="Arial"/>
          <w:sz w:val="22"/>
          <w:szCs w:val="22"/>
          <w:lang w:val="ru-RU"/>
        </w:rPr>
        <w:t xml:space="preserve"> 11 </w:t>
      </w:r>
      <w:r w:rsidR="00D7706F">
        <w:rPr>
          <w:rFonts w:ascii="Arial" w:hAnsi="Arial" w:cs="Arial"/>
          <w:sz w:val="22"/>
          <w:szCs w:val="22"/>
          <w:lang w:val="ru-RU"/>
        </w:rPr>
        <w:t>текста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ТВК</w:t>
      </w:r>
      <w:r w:rsidR="002912D9" w:rsidRPr="00235D0C">
        <w:rPr>
          <w:rStyle w:val="FootnoteReference"/>
          <w:rFonts w:ascii="Arial" w:hAnsi="Arial" w:cs="Arial"/>
          <w:sz w:val="22"/>
          <w:szCs w:val="22"/>
        </w:rPr>
        <w:footnoteReference w:id="10"/>
      </w:r>
      <w:r w:rsidR="002912D9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статья</w:t>
      </w:r>
      <w:r w:rsidR="002912D9" w:rsidRPr="00D7706F">
        <w:rPr>
          <w:rFonts w:ascii="Arial" w:hAnsi="Arial" w:cs="Arial"/>
          <w:sz w:val="22"/>
          <w:szCs w:val="22"/>
          <w:lang w:val="ru-RU"/>
        </w:rPr>
        <w:t xml:space="preserve"> 11 </w:t>
      </w:r>
      <w:r w:rsidR="00D7706F">
        <w:rPr>
          <w:rFonts w:ascii="Arial" w:hAnsi="Arial" w:cs="Arial"/>
          <w:sz w:val="22"/>
          <w:szCs w:val="22"/>
          <w:lang w:val="ru-RU"/>
        </w:rPr>
        <w:t>текста по ТЗ касаются этого вопроса, но существенно различаются между собой</w:t>
      </w:r>
      <w:r w:rsidR="002912D9" w:rsidRPr="00D7706F">
        <w:rPr>
          <w:rFonts w:ascii="Arial" w:hAnsi="Arial" w:cs="Arial"/>
          <w:sz w:val="22"/>
          <w:szCs w:val="22"/>
          <w:lang w:val="ru-RU"/>
        </w:rPr>
        <w:t xml:space="preserve">.  </w:t>
      </w:r>
      <w:r w:rsidR="00D7706F">
        <w:rPr>
          <w:rFonts w:ascii="Arial" w:hAnsi="Arial" w:cs="Arial"/>
          <w:sz w:val="22"/>
          <w:szCs w:val="22"/>
          <w:lang w:val="ru-RU"/>
        </w:rPr>
        <w:t>Эти</w:t>
      </w:r>
      <w:r w:rsidR="00D7706F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различные</w:t>
      </w:r>
      <w:r w:rsidR="00D7706F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мнения</w:t>
      </w:r>
      <w:r w:rsidR="00D7706F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нужно</w:t>
      </w:r>
      <w:r w:rsidR="00D7706F" w:rsidRPr="001C79C7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согласовать</w:t>
      </w:r>
      <w:r w:rsidR="00172343" w:rsidRPr="001C79C7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D7706F">
        <w:rPr>
          <w:rFonts w:ascii="Arial" w:hAnsi="Arial" w:cs="Arial"/>
          <w:sz w:val="22"/>
          <w:szCs w:val="22"/>
          <w:lang w:val="ru-RU"/>
        </w:rPr>
        <w:t>МКГР</w:t>
      </w:r>
      <w:r w:rsidR="00172343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мог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бы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выиграть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, </w:t>
      </w:r>
      <w:r w:rsidR="00D7706F">
        <w:rPr>
          <w:rFonts w:ascii="Arial" w:hAnsi="Arial" w:cs="Arial"/>
          <w:sz w:val="22"/>
          <w:szCs w:val="22"/>
          <w:lang w:val="ru-RU"/>
        </w:rPr>
        <w:t>если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он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проанализирует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оба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текста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внесет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соответствующие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изменения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для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обеспечения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согласованности</w:t>
      </w:r>
      <w:r w:rsidR="00172343" w:rsidRPr="00D7706F">
        <w:rPr>
          <w:rFonts w:ascii="Arial" w:hAnsi="Arial" w:cs="Arial"/>
          <w:sz w:val="22"/>
          <w:szCs w:val="22"/>
          <w:lang w:val="ru-RU"/>
        </w:rPr>
        <w:t>.</w:t>
      </w:r>
    </w:p>
    <w:p w:rsidR="002912D9" w:rsidRPr="00D7706F" w:rsidRDefault="002912D9" w:rsidP="007330CE">
      <w:pPr>
        <w:rPr>
          <w:rFonts w:ascii="Arial" w:hAnsi="Arial" w:cs="Arial"/>
          <w:sz w:val="22"/>
          <w:szCs w:val="22"/>
          <w:highlight w:val="yellow"/>
          <w:u w:val="single"/>
          <w:lang w:val="ru-RU"/>
        </w:rPr>
      </w:pPr>
    </w:p>
    <w:p w:rsidR="00F87564" w:rsidRPr="001C79C7" w:rsidRDefault="00A85B6D" w:rsidP="007330C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Трансграничное</w:t>
      </w:r>
      <w:r w:rsidRPr="001C79C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сотрудничество</w:t>
      </w:r>
    </w:p>
    <w:p w:rsidR="00BD5454" w:rsidRPr="001C79C7" w:rsidRDefault="00BD5454" w:rsidP="007330CE">
      <w:pPr>
        <w:rPr>
          <w:rFonts w:ascii="Arial" w:hAnsi="Arial" w:cs="Arial"/>
          <w:sz w:val="22"/>
          <w:szCs w:val="22"/>
          <w:lang w:val="ru-RU"/>
        </w:rPr>
      </w:pPr>
    </w:p>
    <w:p w:rsidR="00BD5454" w:rsidRPr="00D7706F" w:rsidRDefault="0066556B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D7706F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D7706F">
        <w:rPr>
          <w:rFonts w:ascii="Arial" w:hAnsi="Arial" w:cs="Arial"/>
          <w:sz w:val="22"/>
          <w:szCs w:val="22"/>
          <w:lang w:val="ru-RU"/>
        </w:rPr>
        <w:tab/>
      </w:r>
      <w:r w:rsidR="00D7706F">
        <w:rPr>
          <w:rFonts w:ascii="Arial" w:hAnsi="Arial" w:cs="Arial"/>
          <w:sz w:val="22"/>
          <w:szCs w:val="22"/>
          <w:lang w:val="ru-RU"/>
        </w:rPr>
        <w:t>Статья</w:t>
      </w:r>
      <w:r w:rsidR="00BD5454" w:rsidRPr="00D7706F">
        <w:rPr>
          <w:rFonts w:ascii="Arial" w:hAnsi="Arial" w:cs="Arial"/>
          <w:sz w:val="22"/>
          <w:szCs w:val="22"/>
          <w:lang w:val="ru-RU"/>
        </w:rPr>
        <w:t xml:space="preserve"> 12 </w:t>
      </w:r>
      <w:r w:rsidR="00D7706F">
        <w:rPr>
          <w:rFonts w:ascii="Arial" w:hAnsi="Arial" w:cs="Arial"/>
          <w:sz w:val="22"/>
          <w:szCs w:val="22"/>
          <w:lang w:val="ru-RU"/>
        </w:rPr>
        <w:t>касается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очень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важного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вопроса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ТЗ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, </w:t>
      </w:r>
      <w:r w:rsidR="00D7706F">
        <w:rPr>
          <w:rFonts w:ascii="Arial" w:hAnsi="Arial" w:cs="Arial"/>
          <w:sz w:val="22"/>
          <w:szCs w:val="22"/>
          <w:lang w:val="ru-RU"/>
        </w:rPr>
        <w:t>которыми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пользуются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через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границы</w:t>
      </w:r>
      <w:r w:rsidR="00BD5454" w:rsidRPr="00D7706F">
        <w:rPr>
          <w:rFonts w:ascii="Arial" w:hAnsi="Arial" w:cs="Arial"/>
          <w:sz w:val="22"/>
          <w:szCs w:val="22"/>
          <w:lang w:val="ru-RU"/>
        </w:rPr>
        <w:t xml:space="preserve">.  </w:t>
      </w:r>
      <w:r w:rsidR="00BB7508" w:rsidRPr="00D7706F">
        <w:rPr>
          <w:rFonts w:ascii="Arial" w:hAnsi="Arial" w:cs="Arial"/>
          <w:sz w:val="22"/>
          <w:szCs w:val="22"/>
          <w:lang w:val="ru-RU"/>
        </w:rPr>
        <w:t>МКГР</w:t>
      </w:r>
      <w:r w:rsidR="004A75E6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нужно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подумать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о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наиболее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подходящей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формулировке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учетом</w:t>
      </w:r>
      <w:r w:rsidR="00D7706F" w:rsidRPr="00D7706F">
        <w:rPr>
          <w:rFonts w:ascii="Arial" w:hAnsi="Arial" w:cs="Arial"/>
          <w:sz w:val="22"/>
          <w:szCs w:val="22"/>
          <w:lang w:val="ru-RU"/>
        </w:rPr>
        <w:t xml:space="preserve"> </w:t>
      </w:r>
      <w:r w:rsidR="00D7706F">
        <w:rPr>
          <w:rFonts w:ascii="Arial" w:hAnsi="Arial" w:cs="Arial"/>
          <w:sz w:val="22"/>
          <w:szCs w:val="22"/>
          <w:lang w:val="ru-RU"/>
        </w:rPr>
        <w:t>статей</w:t>
      </w:r>
      <w:r w:rsidR="004A75E6" w:rsidRPr="00D7706F">
        <w:rPr>
          <w:rFonts w:ascii="Arial" w:hAnsi="Arial" w:cs="Arial"/>
          <w:sz w:val="22"/>
          <w:szCs w:val="22"/>
          <w:lang w:val="ru-RU"/>
        </w:rPr>
        <w:t xml:space="preserve"> 12.1 </w:t>
      </w:r>
      <w:r w:rsidR="00D7706F">
        <w:rPr>
          <w:rFonts w:ascii="Arial" w:hAnsi="Arial" w:cs="Arial"/>
          <w:sz w:val="22"/>
          <w:szCs w:val="22"/>
          <w:lang w:val="ru-RU"/>
        </w:rPr>
        <w:t>и</w:t>
      </w:r>
      <w:r w:rsidR="004A75E6" w:rsidRPr="00D7706F">
        <w:rPr>
          <w:rFonts w:ascii="Arial" w:hAnsi="Arial" w:cs="Arial"/>
          <w:sz w:val="22"/>
          <w:szCs w:val="22"/>
          <w:lang w:val="ru-RU"/>
        </w:rPr>
        <w:t xml:space="preserve"> 12.2.</w:t>
      </w:r>
    </w:p>
    <w:p w:rsidR="004A75E6" w:rsidRPr="00D7706F" w:rsidRDefault="004A75E6" w:rsidP="007330CE">
      <w:pPr>
        <w:rPr>
          <w:rFonts w:ascii="Arial" w:hAnsi="Arial" w:cs="Arial"/>
          <w:sz w:val="22"/>
          <w:szCs w:val="22"/>
          <w:lang w:val="ru-RU"/>
        </w:rPr>
      </w:pPr>
    </w:p>
    <w:p w:rsidR="009F229A" w:rsidRPr="001C79C7" w:rsidRDefault="00A85B6D" w:rsidP="007330C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Другие</w:t>
      </w:r>
      <w:r w:rsidRPr="001C79C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полезные</w:t>
      </w:r>
      <w:r w:rsidRPr="001C79C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ресурсы</w:t>
      </w:r>
    </w:p>
    <w:p w:rsidR="00904E10" w:rsidRPr="001C79C7" w:rsidRDefault="00904E10" w:rsidP="007330CE">
      <w:pPr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2A13DE" w:rsidP="007330CE">
      <w:pPr>
        <w:rPr>
          <w:rFonts w:ascii="Arial" w:hAnsi="Arial" w:cs="Arial"/>
          <w:sz w:val="22"/>
          <w:szCs w:val="22"/>
          <w:lang w:val="ru-RU"/>
        </w:rPr>
      </w:pPr>
      <w:r w:rsidRPr="00506F01">
        <w:rPr>
          <w:rFonts w:ascii="Arial" w:hAnsi="Arial" w:cs="Arial"/>
          <w:sz w:val="22"/>
          <w:szCs w:val="22"/>
        </w:rPr>
        <w:fldChar w:fldCharType="begin"/>
      </w:r>
      <w:r w:rsidRPr="000A1F65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506F01">
        <w:rPr>
          <w:rFonts w:ascii="Arial" w:hAnsi="Arial" w:cs="Arial"/>
          <w:sz w:val="22"/>
          <w:szCs w:val="22"/>
        </w:rPr>
        <w:instrText>AUTONUM</w:instrText>
      </w:r>
      <w:r w:rsidRPr="000A1F65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506F01">
        <w:rPr>
          <w:rFonts w:ascii="Arial" w:hAnsi="Arial" w:cs="Arial"/>
          <w:sz w:val="22"/>
          <w:szCs w:val="22"/>
        </w:rPr>
        <w:fldChar w:fldCharType="end"/>
      </w:r>
      <w:r w:rsidRPr="000A1F65">
        <w:rPr>
          <w:rFonts w:ascii="Arial" w:hAnsi="Arial" w:cs="Arial"/>
          <w:sz w:val="22"/>
          <w:szCs w:val="22"/>
          <w:lang w:val="ru-RU"/>
        </w:rPr>
        <w:tab/>
      </w:r>
      <w:r w:rsidR="000A1F65">
        <w:rPr>
          <w:rFonts w:ascii="Arial" w:hAnsi="Arial" w:cs="Arial"/>
          <w:sz w:val="22"/>
          <w:szCs w:val="22"/>
          <w:lang w:val="ru-RU"/>
        </w:rPr>
        <w:t>Я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отмечаю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r w:rsidR="000A1F65">
        <w:rPr>
          <w:rFonts w:ascii="Arial" w:hAnsi="Arial" w:cs="Arial"/>
          <w:sz w:val="22"/>
          <w:szCs w:val="22"/>
          <w:lang w:val="ru-RU"/>
        </w:rPr>
        <w:t>что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на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веб</w:t>
      </w:r>
      <w:r w:rsidR="000A1F65" w:rsidRPr="000A1F65">
        <w:rPr>
          <w:rFonts w:ascii="Arial" w:hAnsi="Arial" w:cs="Arial"/>
          <w:sz w:val="22"/>
          <w:szCs w:val="22"/>
          <w:lang w:val="ru-RU"/>
        </w:rPr>
        <w:t>-</w:t>
      </w:r>
      <w:r w:rsidR="000A1F65">
        <w:rPr>
          <w:rFonts w:ascii="Arial" w:hAnsi="Arial" w:cs="Arial"/>
          <w:sz w:val="22"/>
          <w:szCs w:val="22"/>
          <w:lang w:val="ru-RU"/>
        </w:rPr>
        <w:t>сайте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ВОИС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есть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некоторые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полезные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ресурсы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r w:rsidR="000A1F65">
        <w:rPr>
          <w:rFonts w:ascii="Arial" w:hAnsi="Arial" w:cs="Arial"/>
          <w:sz w:val="22"/>
          <w:szCs w:val="22"/>
          <w:lang w:val="ru-RU"/>
        </w:rPr>
        <w:t>которые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государства</w:t>
      </w:r>
      <w:r w:rsidR="000A1F65" w:rsidRPr="000A1F65">
        <w:rPr>
          <w:rFonts w:ascii="Arial" w:hAnsi="Arial" w:cs="Arial"/>
          <w:sz w:val="22"/>
          <w:szCs w:val="22"/>
          <w:lang w:val="ru-RU"/>
        </w:rPr>
        <w:t>-</w:t>
      </w:r>
      <w:r w:rsidR="000A1F65">
        <w:rPr>
          <w:rFonts w:ascii="Arial" w:hAnsi="Arial" w:cs="Arial"/>
          <w:sz w:val="22"/>
          <w:szCs w:val="22"/>
          <w:lang w:val="ru-RU"/>
        </w:rPr>
        <w:t>члены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r w:rsidR="000A1F65">
        <w:rPr>
          <w:rFonts w:ascii="Arial" w:hAnsi="Arial" w:cs="Arial"/>
          <w:sz w:val="22"/>
          <w:szCs w:val="22"/>
          <w:lang w:val="ru-RU"/>
        </w:rPr>
        <w:t>возможно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r w:rsidR="000A1F65">
        <w:rPr>
          <w:rFonts w:ascii="Arial" w:hAnsi="Arial" w:cs="Arial"/>
          <w:sz w:val="22"/>
          <w:szCs w:val="22"/>
          <w:lang w:val="ru-RU"/>
        </w:rPr>
        <w:t>пожелают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использовать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в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качестве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справочных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материалов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при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подготовке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к</w:t>
      </w:r>
      <w:r w:rsidR="00904E10"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BB7508" w:rsidRPr="000A1F65">
        <w:rPr>
          <w:rFonts w:ascii="Arial" w:hAnsi="Arial" w:cs="Arial"/>
          <w:sz w:val="22"/>
          <w:szCs w:val="22"/>
          <w:lang w:val="ru-RU"/>
        </w:rPr>
        <w:t>МКГР</w:t>
      </w:r>
      <w:r w:rsidR="00620122" w:rsidRPr="00620122">
        <w:rPr>
          <w:rFonts w:ascii="Arial" w:hAnsi="Arial" w:cs="Arial"/>
          <w:sz w:val="22"/>
          <w:szCs w:val="22"/>
          <w:lang w:val="ru-RU"/>
        </w:rPr>
        <w:t>/</w:t>
      </w:r>
      <w:r w:rsidR="002365A6" w:rsidRPr="000A1F65">
        <w:rPr>
          <w:rFonts w:ascii="Arial" w:hAnsi="Arial" w:cs="Arial"/>
          <w:sz w:val="22"/>
          <w:szCs w:val="22"/>
          <w:lang w:val="ru-RU"/>
        </w:rPr>
        <w:t xml:space="preserve">31, </w:t>
      </w:r>
      <w:r w:rsidR="000A1F65">
        <w:rPr>
          <w:rFonts w:ascii="Arial" w:hAnsi="Arial" w:cs="Arial"/>
          <w:sz w:val="22"/>
          <w:szCs w:val="22"/>
          <w:lang w:val="ru-RU"/>
        </w:rPr>
        <w:t>как то</w:t>
      </w:r>
      <w:r w:rsidR="00904E10" w:rsidRPr="000A1F65">
        <w:rPr>
          <w:rFonts w:ascii="Arial" w:hAnsi="Arial" w:cs="Arial"/>
          <w:sz w:val="22"/>
          <w:szCs w:val="22"/>
          <w:lang w:val="ru-RU"/>
        </w:rPr>
        <w:t>:</w:t>
      </w:r>
      <w:r w:rsidR="0066556B" w:rsidRPr="000A1F65">
        <w:rPr>
          <w:rFonts w:ascii="Arial" w:hAnsi="Arial" w:cs="Arial"/>
          <w:sz w:val="22"/>
          <w:szCs w:val="22"/>
          <w:lang w:val="ru-RU"/>
        </w:rPr>
        <w:br/>
      </w:r>
    </w:p>
    <w:p w:rsidR="00FF1476" w:rsidRPr="000A1F65" w:rsidRDefault="00FF1476" w:rsidP="000A1F6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WIPO</w:t>
      </w:r>
      <w:r w:rsidRPr="000A1F65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</w:rPr>
        <w:t>GRTKF</w:t>
      </w:r>
      <w:r w:rsidRPr="000A1F65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</w:rPr>
        <w:t>IC</w:t>
      </w:r>
      <w:r w:rsidRPr="000A1F65">
        <w:rPr>
          <w:rFonts w:ascii="Arial" w:hAnsi="Arial" w:cs="Arial"/>
          <w:sz w:val="22"/>
          <w:szCs w:val="22"/>
          <w:lang w:val="ru-RU"/>
        </w:rPr>
        <w:t>/17/</w:t>
      </w:r>
      <w:r>
        <w:rPr>
          <w:rFonts w:ascii="Arial" w:hAnsi="Arial" w:cs="Arial"/>
          <w:sz w:val="22"/>
          <w:szCs w:val="22"/>
        </w:rPr>
        <w:t>INF</w:t>
      </w:r>
      <w:r w:rsidRPr="000A1F65">
        <w:rPr>
          <w:rFonts w:ascii="Arial" w:hAnsi="Arial" w:cs="Arial"/>
          <w:sz w:val="22"/>
          <w:szCs w:val="22"/>
          <w:lang w:val="ru-RU"/>
        </w:rPr>
        <w:t>/8</w:t>
      </w:r>
      <w:r w:rsidR="0053162E" w:rsidRPr="000A1F65">
        <w:rPr>
          <w:rFonts w:ascii="Arial" w:hAnsi="Arial" w:cs="Arial"/>
          <w:sz w:val="22"/>
          <w:szCs w:val="22"/>
          <w:lang w:val="ru-RU"/>
        </w:rPr>
        <w:t>,</w:t>
      </w:r>
      <w:r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 w:rsidRPr="000A1F65">
        <w:rPr>
          <w:rFonts w:ascii="Arial" w:hAnsi="Arial" w:cs="Arial"/>
          <w:sz w:val="22"/>
          <w:szCs w:val="22"/>
          <w:lang w:val="ru-RU"/>
        </w:rPr>
        <w:t>Информацион</w:t>
      </w:r>
      <w:r w:rsidR="000A1F65">
        <w:rPr>
          <w:rFonts w:ascii="Arial" w:hAnsi="Arial" w:cs="Arial"/>
          <w:sz w:val="22"/>
          <w:szCs w:val="22"/>
          <w:lang w:val="ru-RU"/>
        </w:rPr>
        <w:t>ная записка о значении термина «</w:t>
      </w:r>
      <w:r w:rsidR="000A1F65" w:rsidRPr="000A1F65">
        <w:rPr>
          <w:rFonts w:ascii="Arial" w:hAnsi="Arial" w:cs="Arial"/>
          <w:sz w:val="22"/>
          <w:szCs w:val="22"/>
          <w:lang w:val="ru-RU"/>
        </w:rPr>
        <w:t>общественное достояние</w:t>
      </w:r>
      <w:r w:rsidR="000A1F65">
        <w:rPr>
          <w:rFonts w:ascii="Arial" w:hAnsi="Arial" w:cs="Arial"/>
          <w:sz w:val="22"/>
          <w:szCs w:val="22"/>
          <w:lang w:val="ru-RU"/>
        </w:rPr>
        <w:t>»</w:t>
      </w:r>
      <w:r w:rsidR="000A1F65" w:rsidRPr="000A1F65">
        <w:rPr>
          <w:rFonts w:ascii="Arial" w:hAnsi="Arial" w:cs="Arial"/>
          <w:sz w:val="22"/>
          <w:szCs w:val="22"/>
          <w:lang w:val="ru-RU"/>
        </w:rPr>
        <w:t xml:space="preserve"> в системе интеллектуальной собственности с особой ссылкой на охрану традиционных знаний и традиционных выражений культуры</w:t>
      </w:r>
      <w:r w:rsidR="000A1F65">
        <w:rPr>
          <w:rFonts w:ascii="Arial" w:hAnsi="Arial" w:cs="Arial"/>
          <w:sz w:val="22"/>
          <w:szCs w:val="22"/>
          <w:lang w:val="ru-RU"/>
        </w:rPr>
        <w:t>/выражений фольклора</w:t>
      </w:r>
      <w:r w:rsidR="00AF458F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9" w:history="1"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doc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doc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=149213</w:t>
        </w:r>
      </w:hyperlink>
      <w:r w:rsidR="002365A6" w:rsidRPr="000A1F65">
        <w:rPr>
          <w:rFonts w:ascii="Arial" w:hAnsi="Arial" w:cs="Arial"/>
          <w:sz w:val="22"/>
          <w:szCs w:val="22"/>
          <w:lang w:val="ru-RU"/>
        </w:rPr>
        <w:t>;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FF1476" w:rsidRPr="000A1F65" w:rsidRDefault="00FF1476" w:rsidP="000A1F6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ru-RU"/>
        </w:rPr>
      </w:pPr>
      <w:r w:rsidRPr="002365A6">
        <w:rPr>
          <w:rFonts w:ascii="Arial" w:hAnsi="Arial" w:cs="Arial"/>
          <w:sz w:val="22"/>
          <w:szCs w:val="22"/>
        </w:rPr>
        <w:t>WIPO</w:t>
      </w:r>
      <w:r w:rsidRPr="000A1F65">
        <w:rPr>
          <w:rFonts w:ascii="Arial" w:hAnsi="Arial" w:cs="Arial"/>
          <w:sz w:val="22"/>
          <w:szCs w:val="22"/>
          <w:lang w:val="ru-RU"/>
        </w:rPr>
        <w:t>/</w:t>
      </w:r>
      <w:r w:rsidRPr="002365A6">
        <w:rPr>
          <w:rFonts w:ascii="Arial" w:hAnsi="Arial" w:cs="Arial"/>
          <w:sz w:val="22"/>
          <w:szCs w:val="22"/>
        </w:rPr>
        <w:t>GRTKF</w:t>
      </w:r>
      <w:r w:rsidRPr="000A1F65">
        <w:rPr>
          <w:rFonts w:ascii="Arial" w:hAnsi="Arial" w:cs="Arial"/>
          <w:sz w:val="22"/>
          <w:szCs w:val="22"/>
          <w:lang w:val="ru-RU"/>
        </w:rPr>
        <w:t>/</w:t>
      </w:r>
      <w:r w:rsidRPr="002365A6">
        <w:rPr>
          <w:rFonts w:ascii="Arial" w:hAnsi="Arial" w:cs="Arial"/>
          <w:sz w:val="22"/>
          <w:szCs w:val="22"/>
        </w:rPr>
        <w:t>IC</w:t>
      </w:r>
      <w:r w:rsidRPr="000A1F65">
        <w:rPr>
          <w:rFonts w:ascii="Arial" w:hAnsi="Arial" w:cs="Arial"/>
          <w:sz w:val="22"/>
          <w:szCs w:val="22"/>
          <w:lang w:val="ru-RU"/>
        </w:rPr>
        <w:t>/17/</w:t>
      </w:r>
      <w:r w:rsidRPr="002365A6">
        <w:rPr>
          <w:rFonts w:ascii="Arial" w:hAnsi="Arial" w:cs="Arial"/>
          <w:sz w:val="22"/>
          <w:szCs w:val="22"/>
        </w:rPr>
        <w:t>INF</w:t>
      </w:r>
      <w:r w:rsidRPr="000A1F65">
        <w:rPr>
          <w:rFonts w:ascii="Arial" w:hAnsi="Arial" w:cs="Arial"/>
          <w:sz w:val="22"/>
          <w:szCs w:val="22"/>
          <w:lang w:val="ru-RU"/>
        </w:rPr>
        <w:t>/9</w:t>
      </w:r>
      <w:r w:rsidR="0053162E" w:rsidRPr="000A1F65">
        <w:rPr>
          <w:rFonts w:ascii="Arial" w:hAnsi="Arial" w:cs="Arial"/>
          <w:sz w:val="22"/>
          <w:szCs w:val="22"/>
          <w:lang w:val="ru-RU"/>
        </w:rPr>
        <w:t>,</w:t>
      </w:r>
      <w:r w:rsidRPr="000A1F65">
        <w:rPr>
          <w:rFonts w:ascii="Arial" w:hAnsi="Arial" w:cs="Arial"/>
          <w:sz w:val="22"/>
          <w:szCs w:val="22"/>
          <w:lang w:val="ru-RU"/>
        </w:rPr>
        <w:t xml:space="preserve"> </w:t>
      </w:r>
      <w:r w:rsidR="000A1F65">
        <w:rPr>
          <w:rFonts w:ascii="Arial" w:hAnsi="Arial" w:cs="Arial"/>
          <w:sz w:val="22"/>
          <w:szCs w:val="22"/>
          <w:lang w:val="ru-RU"/>
        </w:rPr>
        <w:t>С</w:t>
      </w:r>
      <w:r w:rsidR="000A1F65" w:rsidRPr="000A1F65">
        <w:rPr>
          <w:rFonts w:ascii="Arial" w:hAnsi="Arial" w:cs="Arial"/>
          <w:sz w:val="22"/>
          <w:szCs w:val="22"/>
          <w:lang w:val="ru-RU"/>
        </w:rPr>
        <w:t>писок и краткое техническое пояснение различных форм, в которых можно найти традиционные знания</w:t>
      </w:r>
      <w:r w:rsidR="00AF458F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10" w:history="1"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doc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doc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AF458F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AF458F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=147152</w:t>
        </w:r>
      </w:hyperlink>
      <w:r w:rsidR="002365A6" w:rsidRPr="000A1F65">
        <w:rPr>
          <w:rFonts w:ascii="Arial" w:hAnsi="Arial" w:cs="Arial"/>
          <w:sz w:val="22"/>
          <w:szCs w:val="22"/>
          <w:lang w:val="ru-RU"/>
        </w:rPr>
        <w:t>;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0A1F65" w:rsidP="000A1F6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</w:t>
      </w:r>
      <w:r w:rsidRPr="000A1F65">
        <w:rPr>
          <w:rFonts w:ascii="Arial" w:hAnsi="Arial" w:cs="Arial"/>
          <w:sz w:val="22"/>
          <w:szCs w:val="22"/>
          <w:lang w:val="ru-RU"/>
        </w:rPr>
        <w:t>егиональн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Pr="000A1F65">
        <w:rPr>
          <w:rFonts w:ascii="Arial" w:hAnsi="Arial" w:cs="Arial"/>
          <w:sz w:val="22"/>
          <w:szCs w:val="22"/>
          <w:lang w:val="ru-RU"/>
        </w:rPr>
        <w:t>, национальн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Pr="000A1F65">
        <w:rPr>
          <w:rFonts w:ascii="Arial" w:hAnsi="Arial" w:cs="Arial"/>
          <w:sz w:val="22"/>
          <w:szCs w:val="22"/>
          <w:lang w:val="ru-RU"/>
        </w:rPr>
        <w:t>, местн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Pr="000A1F65">
        <w:rPr>
          <w:rFonts w:ascii="Arial" w:hAnsi="Arial" w:cs="Arial"/>
          <w:sz w:val="22"/>
          <w:szCs w:val="22"/>
          <w:lang w:val="ru-RU"/>
        </w:rPr>
        <w:t xml:space="preserve"> и коллективн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Pr="000A1F65">
        <w:rPr>
          <w:rFonts w:ascii="Arial" w:hAnsi="Arial" w:cs="Arial"/>
          <w:sz w:val="22"/>
          <w:szCs w:val="22"/>
          <w:lang w:val="ru-RU"/>
        </w:rPr>
        <w:t xml:space="preserve"> опыт</w:t>
      </w:r>
      <w:r w:rsidR="00904E10" w:rsidRPr="000A1F65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11" w:history="1"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tk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resources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tk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experiences</w:t>
        </w:r>
        <w:r w:rsidR="00904E10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904E10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html</w:t>
        </w:r>
      </w:hyperlink>
      <w:r w:rsidR="00904E10" w:rsidRPr="000A1F65">
        <w:rPr>
          <w:rFonts w:ascii="Arial" w:hAnsi="Arial" w:cs="Arial"/>
          <w:sz w:val="22"/>
          <w:szCs w:val="22"/>
          <w:lang w:val="ru-RU"/>
        </w:rPr>
        <w:t>;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0A1F65" w:rsidP="002365A6">
      <w:pPr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Презентации относительно законодательства или законодательных основ по охране ТЗ</w:t>
      </w:r>
      <w:r w:rsidR="00904E10" w:rsidRPr="000A1F65">
        <w:rPr>
          <w:rFonts w:ascii="Arial" w:hAnsi="Arial" w:cs="Arial"/>
          <w:sz w:val="22"/>
          <w:szCs w:val="22"/>
          <w:lang w:val="ru-RU"/>
        </w:rPr>
        <w:t>,</w:t>
      </w:r>
      <w:r w:rsidR="00F87564" w:rsidRPr="000A1F65">
        <w:rPr>
          <w:rFonts w:ascii="Arial" w:hAnsi="Arial" w:cs="Arial"/>
          <w:lang w:val="ru-RU"/>
        </w:rPr>
        <w:t xml:space="preserve"> </w:t>
      </w:r>
      <w:hyperlink r:id="rId12" w:history="1"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=35602</w:t>
        </w:r>
      </w:hyperlink>
      <w:r w:rsidR="00904E10" w:rsidRPr="000A1F65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0A1F65" w:rsidP="002365A6">
      <w:pPr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Презентации об использовании ТЗ</w:t>
      </w:r>
      <w:r w:rsidR="00904E10" w:rsidRPr="000A1F65">
        <w:rPr>
          <w:rFonts w:ascii="Arial" w:hAnsi="Arial" w:cs="Arial"/>
          <w:sz w:val="22"/>
          <w:szCs w:val="22"/>
          <w:lang w:val="ru-RU"/>
        </w:rPr>
        <w:t>,</w:t>
      </w:r>
      <w:r w:rsidR="00F87564" w:rsidRPr="000A1F65">
        <w:rPr>
          <w:rFonts w:ascii="Arial" w:hAnsi="Arial" w:cs="Arial"/>
          <w:lang w:val="ru-RU"/>
        </w:rPr>
        <w:t xml:space="preserve"> </w:t>
      </w:r>
      <w:hyperlink r:id="rId13" w:history="1"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=35602</w:t>
        </w:r>
      </w:hyperlink>
      <w:r w:rsidR="00904E10" w:rsidRPr="000A1F65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0A1F65" w:rsidP="002365A6">
      <w:pPr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Презентации об общественном достоянии</w:t>
      </w:r>
      <w:r w:rsidR="00904E10" w:rsidRPr="000A1F65">
        <w:rPr>
          <w:rFonts w:ascii="Arial" w:hAnsi="Arial" w:cs="Arial"/>
          <w:sz w:val="22"/>
          <w:szCs w:val="22"/>
          <w:lang w:val="ru-RU"/>
        </w:rPr>
        <w:t>,</w:t>
      </w:r>
      <w:r w:rsidR="00F87564" w:rsidRPr="000A1F65">
        <w:rPr>
          <w:rFonts w:ascii="Arial" w:hAnsi="Arial" w:cs="Arial"/>
          <w:lang w:val="ru-RU"/>
        </w:rPr>
        <w:t xml:space="preserve"> </w:t>
      </w:r>
      <w:hyperlink r:id="rId14" w:history="1"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=35602</w:t>
        </w:r>
      </w:hyperlink>
      <w:r w:rsidR="00904E10" w:rsidRPr="000A1F65">
        <w:rPr>
          <w:rFonts w:ascii="Arial" w:hAnsi="Arial" w:cs="Arial"/>
          <w:sz w:val="22"/>
          <w:szCs w:val="22"/>
          <w:lang w:val="ru-RU"/>
        </w:rPr>
        <w:t>;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0A1F65" w:rsidRDefault="000A1F65" w:rsidP="002365A6">
      <w:pPr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Презентации о трансграничной охране</w:t>
      </w:r>
      <w:r w:rsidR="00904E10" w:rsidRPr="000A1F65">
        <w:rPr>
          <w:rFonts w:ascii="Arial" w:hAnsi="Arial" w:cs="Arial"/>
          <w:sz w:val="22"/>
          <w:szCs w:val="22"/>
          <w:lang w:val="ru-RU"/>
        </w:rPr>
        <w:t>,</w:t>
      </w:r>
      <w:r w:rsidR="00F87564" w:rsidRPr="000A1F65">
        <w:rPr>
          <w:rFonts w:ascii="Arial" w:hAnsi="Arial" w:cs="Arial"/>
          <w:lang w:val="ru-RU"/>
        </w:rPr>
        <w:t xml:space="preserve"> </w:t>
      </w:r>
      <w:hyperlink r:id="rId15" w:history="1"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F87564" w:rsidRPr="000A1F65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=36502</w:t>
        </w:r>
      </w:hyperlink>
      <w:r w:rsidR="00904E10" w:rsidRPr="000A1F65">
        <w:rPr>
          <w:rFonts w:ascii="Arial" w:hAnsi="Arial" w:cs="Arial"/>
          <w:sz w:val="22"/>
          <w:szCs w:val="22"/>
          <w:lang w:val="ru-RU"/>
        </w:rPr>
        <w:t>;</w:t>
      </w:r>
      <w:r w:rsidR="002365A6" w:rsidRPr="000A1F65">
        <w:rPr>
          <w:rFonts w:ascii="Arial" w:hAnsi="Arial" w:cs="Arial"/>
          <w:sz w:val="22"/>
          <w:szCs w:val="22"/>
          <w:lang w:val="ru-RU"/>
        </w:rPr>
        <w:t xml:space="preserve">  </w:t>
      </w:r>
      <w:r w:rsidR="002365A6">
        <w:rPr>
          <w:rFonts w:ascii="Arial" w:hAnsi="Arial" w:cs="Arial"/>
          <w:sz w:val="22"/>
          <w:szCs w:val="22"/>
        </w:rPr>
        <w:t>and</w:t>
      </w:r>
    </w:p>
    <w:p w:rsidR="00DE6D48" w:rsidRPr="000A1F65" w:rsidRDefault="00DE6D48" w:rsidP="00DE6D48">
      <w:pPr>
        <w:ind w:left="720"/>
        <w:rPr>
          <w:rFonts w:ascii="Arial" w:hAnsi="Arial" w:cs="Arial"/>
          <w:sz w:val="22"/>
          <w:szCs w:val="22"/>
          <w:lang w:val="ru-RU"/>
        </w:rPr>
      </w:pPr>
    </w:p>
    <w:p w:rsidR="00904E10" w:rsidRPr="00D7706F" w:rsidRDefault="00D7706F" w:rsidP="002365A6">
      <w:pPr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Презентации о трансграничных</w:t>
      </w:r>
      <w:r w:rsidR="00904E10" w:rsidRPr="00D7706F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коллективно используемых</w:t>
      </w:r>
      <w:r w:rsidR="00904E10" w:rsidRPr="00D7706F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ТЗ</w:t>
      </w:r>
      <w:r w:rsidR="00904E10" w:rsidRPr="00D7706F">
        <w:rPr>
          <w:rFonts w:ascii="Arial" w:hAnsi="Arial" w:cs="Arial"/>
          <w:sz w:val="22"/>
          <w:szCs w:val="22"/>
          <w:lang w:val="ru-RU"/>
        </w:rPr>
        <w:t>,</w:t>
      </w:r>
      <w:r w:rsidR="00F87564" w:rsidRPr="00D7706F">
        <w:rPr>
          <w:rFonts w:ascii="Arial" w:hAnsi="Arial" w:cs="Arial"/>
          <w:lang w:val="ru-RU"/>
        </w:rPr>
        <w:t xml:space="preserve"> </w:t>
      </w:r>
      <w:hyperlink r:id="rId16" w:history="1"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://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wipo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int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meetings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en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/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details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.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jsp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?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meeting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_</w:t>
        </w:r>
        <w:r w:rsidR="00F87564" w:rsidRPr="00DE6D4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id</w:t>
        </w:r>
        <w:r w:rsidR="00F87564" w:rsidRPr="00D7706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=36502</w:t>
        </w:r>
      </w:hyperlink>
      <w:r w:rsidR="00904E10" w:rsidRPr="00D7706F">
        <w:rPr>
          <w:rFonts w:ascii="Arial" w:hAnsi="Arial" w:cs="Arial"/>
          <w:sz w:val="22"/>
          <w:szCs w:val="22"/>
          <w:lang w:val="ru-RU"/>
        </w:rPr>
        <w:t>.</w:t>
      </w:r>
    </w:p>
    <w:sectPr w:rsidR="00904E10" w:rsidRPr="00D7706F" w:rsidSect="007330CE">
      <w:footerReference w:type="default" r:id="rId17"/>
      <w:pgSz w:w="11909" w:h="16834" w:code="9"/>
      <w:pgMar w:top="1440" w:right="11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2E" w:rsidRDefault="0023002E" w:rsidP="00B24B34">
      <w:r>
        <w:separator/>
      </w:r>
    </w:p>
  </w:endnote>
  <w:endnote w:type="continuationSeparator" w:id="0">
    <w:p w:rsidR="0023002E" w:rsidRDefault="0023002E" w:rsidP="00B2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2E" w:rsidRPr="00921B68" w:rsidRDefault="0023002E" w:rsidP="007330CE">
    <w:pPr>
      <w:pStyle w:val="Header"/>
      <w:jc w:val="right"/>
      <w:rPr>
        <w:rFonts w:ascii="Arial" w:hAnsi="Arial" w:cs="Arial"/>
        <w:sz w:val="22"/>
        <w:szCs w:val="22"/>
      </w:rPr>
    </w:pPr>
    <w:r w:rsidRPr="00921B68">
      <w:rPr>
        <w:rFonts w:ascii="Arial" w:hAnsi="Arial" w:cs="Arial"/>
        <w:sz w:val="22"/>
        <w:szCs w:val="22"/>
      </w:rPr>
      <w:fldChar w:fldCharType="begin"/>
    </w:r>
    <w:r w:rsidRPr="00921B68">
      <w:rPr>
        <w:rFonts w:ascii="Arial" w:hAnsi="Arial" w:cs="Arial"/>
        <w:sz w:val="22"/>
        <w:szCs w:val="22"/>
      </w:rPr>
      <w:instrText xml:space="preserve"> PAGE   \* MERGEFORMAT </w:instrText>
    </w:r>
    <w:r w:rsidRPr="00921B68">
      <w:rPr>
        <w:rFonts w:ascii="Arial" w:hAnsi="Arial" w:cs="Arial"/>
        <w:sz w:val="22"/>
        <w:szCs w:val="22"/>
      </w:rPr>
      <w:fldChar w:fldCharType="separate"/>
    </w:r>
    <w:r w:rsidR="00434C47">
      <w:rPr>
        <w:rFonts w:ascii="Arial" w:hAnsi="Arial" w:cs="Arial"/>
        <w:noProof/>
        <w:sz w:val="22"/>
        <w:szCs w:val="22"/>
      </w:rPr>
      <w:t>1</w:t>
    </w:r>
    <w:r w:rsidRPr="00921B68">
      <w:rPr>
        <w:rFonts w:ascii="Arial" w:hAnsi="Arial" w:cs="Arial"/>
        <w:noProof/>
        <w:sz w:val="22"/>
        <w:szCs w:val="22"/>
      </w:rPr>
      <w:fldChar w:fldCharType="end"/>
    </w:r>
  </w:p>
  <w:p w:rsidR="0023002E" w:rsidRPr="007330CE" w:rsidRDefault="0023002E" w:rsidP="007330CE">
    <w:pPr>
      <w:pStyle w:val="Footer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2E" w:rsidRDefault="0023002E" w:rsidP="00B24B34">
      <w:r>
        <w:separator/>
      </w:r>
    </w:p>
  </w:footnote>
  <w:footnote w:type="continuationSeparator" w:id="0">
    <w:p w:rsidR="0023002E" w:rsidRDefault="0023002E" w:rsidP="00B24B34">
      <w:r>
        <w:continuationSeparator/>
      </w:r>
    </w:p>
  </w:footnote>
  <w:footnote w:id="1">
    <w:p w:rsidR="0023002E" w:rsidRPr="00373846" w:rsidRDefault="0023002E" w:rsidP="001C79C7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373846">
        <w:rPr>
          <w:rStyle w:val="FootnoteReference"/>
          <w:lang w:val="ru-RU"/>
        </w:rPr>
        <w:t>*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Примечание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Секретариата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ВОИС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:  </w:t>
      </w:r>
      <w:r>
        <w:rPr>
          <w:rFonts w:ascii="Arial" w:hAnsi="Arial" w:cs="Arial"/>
          <w:sz w:val="18"/>
          <w:szCs w:val="18"/>
          <w:lang w:val="ru-RU"/>
        </w:rPr>
        <w:t>Ввиду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того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что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того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момента</w:t>
      </w:r>
      <w:r w:rsidR="00373846">
        <w:rPr>
          <w:rFonts w:ascii="Arial" w:hAnsi="Arial" w:cs="Arial"/>
          <w:sz w:val="18"/>
          <w:szCs w:val="18"/>
          <w:lang w:val="ru-RU"/>
        </w:rPr>
        <w:t xml:space="preserve"> рассмотрения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традиционны</w:t>
      </w:r>
      <w:r w:rsidR="00373846">
        <w:rPr>
          <w:rFonts w:ascii="Arial" w:hAnsi="Arial" w:cs="Arial"/>
          <w:sz w:val="18"/>
          <w:szCs w:val="18"/>
          <w:lang w:val="ru-RU"/>
        </w:rPr>
        <w:t>х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знани</w:t>
      </w:r>
      <w:r w:rsidR="00373846">
        <w:rPr>
          <w:rFonts w:ascii="Arial" w:hAnsi="Arial" w:cs="Arial"/>
          <w:sz w:val="18"/>
          <w:szCs w:val="18"/>
          <w:lang w:val="ru-RU"/>
        </w:rPr>
        <w:t>й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качестве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отдельной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темы</w:t>
      </w:r>
      <w:r w:rsidR="00373846"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 w:rsidR="00373846">
        <w:rPr>
          <w:rFonts w:ascii="Arial" w:hAnsi="Arial" w:cs="Arial"/>
          <w:sz w:val="18"/>
          <w:szCs w:val="18"/>
          <w:lang w:val="ru-RU"/>
        </w:rPr>
        <w:t>в рамках МКГР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прошло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два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года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(</w:t>
      </w:r>
      <w:r>
        <w:rPr>
          <w:rFonts w:ascii="Arial" w:hAnsi="Arial" w:cs="Arial"/>
          <w:sz w:val="18"/>
          <w:szCs w:val="18"/>
          <w:lang w:val="ru-RU"/>
        </w:rPr>
        <w:t>это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было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 w:rsidR="00F661CF">
        <w:rPr>
          <w:rFonts w:ascii="Arial" w:hAnsi="Arial" w:cs="Arial"/>
          <w:sz w:val="18"/>
          <w:szCs w:val="18"/>
          <w:lang w:val="ru-RU"/>
        </w:rPr>
        <w:t>МКГР</w:t>
      </w:r>
      <w:r w:rsidR="00F661CF" w:rsidRPr="00F661CF">
        <w:rPr>
          <w:rFonts w:ascii="Arial" w:hAnsi="Arial" w:cs="Arial"/>
          <w:sz w:val="18"/>
          <w:szCs w:val="18"/>
          <w:lang w:val="ru-RU"/>
        </w:rPr>
        <w:t>/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27, </w:t>
      </w:r>
      <w:r>
        <w:rPr>
          <w:rFonts w:ascii="Arial" w:hAnsi="Arial" w:cs="Arial"/>
          <w:sz w:val="18"/>
          <w:szCs w:val="18"/>
          <w:lang w:val="ru-RU"/>
        </w:rPr>
        <w:t>состоявшейся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марте</w:t>
      </w:r>
      <w:r w:rsidRPr="00373846">
        <w:rPr>
          <w:rFonts w:ascii="Arial" w:hAnsi="Arial" w:cs="Arial"/>
          <w:sz w:val="18"/>
          <w:szCs w:val="18"/>
          <w:lang w:val="ru-RU"/>
        </w:rPr>
        <w:t>-</w:t>
      </w:r>
      <w:r>
        <w:rPr>
          <w:rFonts w:ascii="Arial" w:hAnsi="Arial" w:cs="Arial"/>
          <w:sz w:val="18"/>
          <w:szCs w:val="18"/>
          <w:lang w:val="ru-RU"/>
        </w:rPr>
        <w:t>апреле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2014 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.)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что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2012 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внимание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МКГР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было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сосредоточено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только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четырех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 w:rsidR="00373846">
        <w:rPr>
          <w:rFonts w:ascii="Arial" w:hAnsi="Arial" w:cs="Arial"/>
          <w:sz w:val="18"/>
          <w:szCs w:val="18"/>
          <w:lang w:val="ru-RU"/>
        </w:rPr>
        <w:t>основных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статьях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Председатель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МКГР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373846">
        <w:rPr>
          <w:rFonts w:ascii="Arial" w:hAnsi="Arial" w:cs="Arial"/>
          <w:sz w:val="18"/>
          <w:szCs w:val="18"/>
          <w:lang w:val="ru-RU"/>
        </w:rPr>
        <w:t>-</w:t>
      </w:r>
      <w:r>
        <w:rPr>
          <w:rFonts w:ascii="Arial" w:hAnsi="Arial" w:cs="Arial"/>
          <w:sz w:val="18"/>
          <w:szCs w:val="18"/>
          <w:lang w:val="ru-RU"/>
        </w:rPr>
        <w:t>н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Иен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Госс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подготовил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настоящую информационную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записку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целью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освежить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память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делегатов</w:t>
      </w:r>
      <w:r w:rsidRPr="00373846">
        <w:rPr>
          <w:rFonts w:ascii="Arial" w:hAnsi="Arial" w:cs="Arial"/>
          <w:sz w:val="18"/>
          <w:szCs w:val="18"/>
          <w:lang w:val="ru-RU"/>
        </w:rPr>
        <w:t xml:space="preserve"> </w:t>
      </w:r>
      <w:r w:rsidR="00373846">
        <w:rPr>
          <w:rFonts w:ascii="Arial" w:hAnsi="Arial" w:cs="Arial"/>
          <w:sz w:val="18"/>
          <w:szCs w:val="18"/>
          <w:lang w:val="ru-RU"/>
        </w:rPr>
        <w:t>относительно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 w:rsidR="00373846">
        <w:rPr>
          <w:rFonts w:ascii="Arial" w:hAnsi="Arial" w:cs="Arial"/>
          <w:sz w:val="18"/>
          <w:szCs w:val="18"/>
          <w:lang w:val="ru-RU"/>
        </w:rPr>
        <w:t xml:space="preserve">истории появления документа </w:t>
      </w:r>
      <w:r w:rsidR="00373846" w:rsidRPr="00A45770">
        <w:rPr>
          <w:rFonts w:ascii="Arial" w:hAnsi="Arial" w:cs="Arial"/>
          <w:sz w:val="18"/>
          <w:szCs w:val="18"/>
        </w:rPr>
        <w:t>WIPO</w:t>
      </w:r>
      <w:r w:rsidR="00373846" w:rsidRPr="00373846">
        <w:rPr>
          <w:rFonts w:ascii="Arial" w:hAnsi="Arial" w:cs="Arial"/>
          <w:sz w:val="18"/>
          <w:szCs w:val="18"/>
          <w:lang w:val="ru-RU"/>
        </w:rPr>
        <w:t>/</w:t>
      </w:r>
      <w:r w:rsidR="00373846" w:rsidRPr="00A45770">
        <w:rPr>
          <w:rFonts w:ascii="Arial" w:hAnsi="Arial" w:cs="Arial"/>
          <w:sz w:val="18"/>
          <w:szCs w:val="18"/>
        </w:rPr>
        <w:t>GRTFK</w:t>
      </w:r>
      <w:r w:rsidR="00373846" w:rsidRPr="00373846">
        <w:rPr>
          <w:rFonts w:ascii="Arial" w:hAnsi="Arial" w:cs="Arial"/>
          <w:sz w:val="18"/>
          <w:szCs w:val="18"/>
          <w:lang w:val="ru-RU"/>
        </w:rPr>
        <w:t>/</w:t>
      </w:r>
      <w:r w:rsidR="00373846" w:rsidRPr="00A45770">
        <w:rPr>
          <w:rFonts w:ascii="Arial" w:hAnsi="Arial" w:cs="Arial"/>
          <w:sz w:val="18"/>
          <w:szCs w:val="18"/>
        </w:rPr>
        <w:t>IC</w:t>
      </w:r>
      <w:r w:rsidR="00373846" w:rsidRPr="00373846">
        <w:rPr>
          <w:rFonts w:ascii="Arial" w:hAnsi="Arial" w:cs="Arial"/>
          <w:sz w:val="18"/>
          <w:szCs w:val="18"/>
          <w:lang w:val="ru-RU"/>
        </w:rPr>
        <w:t>/31/4</w:t>
      </w:r>
      <w:r w:rsidR="00373846">
        <w:rPr>
          <w:rFonts w:ascii="Arial" w:hAnsi="Arial" w:cs="Arial"/>
          <w:sz w:val="18"/>
          <w:szCs w:val="18"/>
          <w:lang w:val="ru-RU"/>
        </w:rPr>
        <w:t>, а также ключевых проблем, касающихся интеллектуальной собственности и традиционных знаний.</w:t>
      </w:r>
    </w:p>
  </w:footnote>
  <w:footnote w:id="2">
    <w:p w:rsidR="0023002E" w:rsidRPr="006B3947" w:rsidRDefault="0023002E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0769D8">
        <w:rPr>
          <w:rStyle w:val="FootnoteReference"/>
          <w:rFonts w:ascii="Arial" w:hAnsi="Arial" w:cs="Arial"/>
          <w:sz w:val="18"/>
          <w:szCs w:val="18"/>
        </w:rPr>
        <w:footnoteRef/>
      </w:r>
      <w:r w:rsidRPr="006B3947">
        <w:rPr>
          <w:rFonts w:ascii="Arial" w:hAnsi="Arial" w:cs="Arial"/>
          <w:sz w:val="18"/>
          <w:szCs w:val="18"/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Что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касается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характера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ТЗ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то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документе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</w:rPr>
        <w:t>WIPO</w:t>
      </w:r>
      <w:r w:rsidRPr="006B3947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GRTKF</w:t>
      </w:r>
      <w:r w:rsidRPr="006B3947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IC</w:t>
      </w:r>
      <w:r w:rsidRPr="006B3947">
        <w:rPr>
          <w:rFonts w:ascii="Arial" w:hAnsi="Arial" w:cs="Arial"/>
          <w:sz w:val="18"/>
          <w:szCs w:val="18"/>
          <w:lang w:val="ru-RU"/>
        </w:rPr>
        <w:t>/17/</w:t>
      </w:r>
      <w:r>
        <w:rPr>
          <w:rFonts w:ascii="Arial" w:hAnsi="Arial" w:cs="Arial"/>
          <w:sz w:val="18"/>
          <w:szCs w:val="18"/>
        </w:rPr>
        <w:t>INF</w:t>
      </w:r>
      <w:r w:rsidRPr="006B3947">
        <w:rPr>
          <w:rFonts w:ascii="Arial" w:hAnsi="Arial" w:cs="Arial"/>
          <w:sz w:val="18"/>
          <w:szCs w:val="18"/>
          <w:lang w:val="ru-RU"/>
        </w:rPr>
        <w:t>/9 (</w:t>
      </w:r>
      <w:r>
        <w:rPr>
          <w:rFonts w:ascii="Arial" w:hAnsi="Arial" w:cs="Arial"/>
          <w:sz w:val="18"/>
          <w:szCs w:val="18"/>
          <w:lang w:val="ru-RU"/>
        </w:rPr>
        <w:t>«С</w:t>
      </w:r>
      <w:r w:rsidRPr="006B3947">
        <w:rPr>
          <w:rFonts w:ascii="Arial" w:hAnsi="Arial" w:cs="Arial"/>
          <w:sz w:val="18"/>
          <w:szCs w:val="18"/>
          <w:lang w:val="ru-RU"/>
        </w:rPr>
        <w:t>писок и краткое техническое пояснение различных форм, в которых можно найти традиционные знания</w:t>
      </w:r>
      <w:r>
        <w:rPr>
          <w:rFonts w:ascii="Arial" w:hAnsi="Arial" w:cs="Arial"/>
          <w:sz w:val="18"/>
          <w:szCs w:val="18"/>
          <w:lang w:val="ru-RU"/>
        </w:rPr>
        <w:t>»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) </w:t>
      </w:r>
      <w:r>
        <w:rPr>
          <w:rFonts w:ascii="Arial" w:hAnsi="Arial" w:cs="Arial"/>
          <w:sz w:val="18"/>
          <w:szCs w:val="18"/>
          <w:lang w:val="ru-RU"/>
        </w:rPr>
        <w:t>определяются различные формы, в которых могут быть найдены ТЗ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.  </w:t>
      </w:r>
    </w:p>
  </w:footnote>
  <w:footnote w:id="3">
    <w:p w:rsidR="0023002E" w:rsidRPr="006B3947" w:rsidRDefault="0023002E" w:rsidP="00B24B34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0769D8">
        <w:rPr>
          <w:rStyle w:val="FootnoteReference"/>
          <w:rFonts w:ascii="Arial" w:hAnsi="Arial" w:cs="Arial"/>
          <w:sz w:val="18"/>
          <w:szCs w:val="18"/>
        </w:rPr>
        <w:footnoteRef/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этой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связи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возможно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есть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смысл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напомнить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пару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замечаний, высказанных в неофициальном документе, подготовленном тогдашним Председателем МКГР для МКГР</w:t>
      </w:r>
      <w:r w:rsidR="00F661CF" w:rsidRPr="00F661CF">
        <w:rPr>
          <w:rFonts w:ascii="Arial" w:hAnsi="Arial" w:cs="Arial"/>
          <w:sz w:val="18"/>
          <w:szCs w:val="18"/>
          <w:lang w:val="ru-RU"/>
        </w:rPr>
        <w:t>/</w:t>
      </w:r>
      <w:r w:rsidRPr="006B3947">
        <w:rPr>
          <w:rFonts w:ascii="Arial" w:hAnsi="Arial" w:cs="Arial"/>
          <w:sz w:val="18"/>
          <w:szCs w:val="18"/>
          <w:lang w:val="ru-RU"/>
        </w:rPr>
        <w:t>27:</w:t>
      </w:r>
    </w:p>
    <w:p w:rsidR="0023002E" w:rsidRPr="006B3947" w:rsidRDefault="0023002E" w:rsidP="00B24B34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6B3947">
        <w:rPr>
          <w:rFonts w:ascii="Arial" w:hAnsi="Arial" w:cs="Arial"/>
          <w:sz w:val="18"/>
          <w:szCs w:val="18"/>
          <w:lang w:val="ru-RU"/>
        </w:rPr>
        <w:t xml:space="preserve">•  </w:t>
      </w:r>
      <w:r>
        <w:rPr>
          <w:rFonts w:ascii="Arial" w:hAnsi="Arial" w:cs="Arial"/>
          <w:sz w:val="18"/>
          <w:szCs w:val="18"/>
          <w:lang w:val="ru-RU"/>
        </w:rPr>
        <w:t>Х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арактеристики ТЗ </w:t>
      </w:r>
      <w:r>
        <w:rPr>
          <w:rFonts w:ascii="Arial" w:hAnsi="Arial" w:cs="Arial"/>
          <w:sz w:val="18"/>
          <w:szCs w:val="18"/>
          <w:lang w:val="ru-RU"/>
        </w:rPr>
        <w:t>(</w:t>
      </w:r>
      <w:r w:rsidRPr="006B3947">
        <w:rPr>
          <w:rFonts w:ascii="Arial" w:hAnsi="Arial" w:cs="Arial"/>
          <w:sz w:val="18"/>
          <w:szCs w:val="18"/>
          <w:lang w:val="ru-RU"/>
        </w:rPr>
        <w:t>и ТВК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B3947">
        <w:rPr>
          <w:rFonts w:ascii="Arial" w:hAnsi="Arial" w:cs="Arial"/>
          <w:sz w:val="18"/>
          <w:szCs w:val="18"/>
          <w:lang w:val="ru-RU"/>
        </w:rPr>
        <w:t xml:space="preserve"> весьма различны в разных странах мира, поэтому важно определить общие, универсальные характерные черты, которые найдут свое отражение в международном документе.  </w:t>
      </w:r>
    </w:p>
    <w:p w:rsidR="0023002E" w:rsidRPr="000A1F65" w:rsidRDefault="0023002E" w:rsidP="00B24B34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6B3947">
        <w:rPr>
          <w:rFonts w:ascii="Arial" w:hAnsi="Arial" w:cs="Arial"/>
          <w:sz w:val="18"/>
          <w:szCs w:val="18"/>
          <w:lang w:val="ru-RU"/>
        </w:rPr>
        <w:t xml:space="preserve">•  Другим словами, по мнению одних, определение должно быть достаточно общим и покрывать все виды ТЗ и ТВК, тогда как, с точки зрения других, определение должно быть четким и узким, что придаст ему ясности и прозрачности.  </w:t>
      </w:r>
      <w:r w:rsidRPr="000A1F65">
        <w:rPr>
          <w:rFonts w:ascii="Arial" w:hAnsi="Arial" w:cs="Arial"/>
          <w:sz w:val="18"/>
          <w:szCs w:val="18"/>
          <w:lang w:val="ru-RU"/>
        </w:rPr>
        <w:t>Если будет дано широкое определение, то другие элементы, такие как критерии охраноспособности и/или исключения и ограничения, вероятно, должны будут выступать ограничивающим фактором; в противном случае это скажется на объеме охраны (объеме прав), который, возможно, придется еще больше ограничить, для того чтобы достичь компромисса.  С учетом сказанного выше можно говорить о взаимосвязи центральных вопросов, связанных с определением объекта, объема прав и исключений и ограничений.  Эта же взаимосвязь может затрагивать баланс, присущий любым системам охраны ИС (и лежащий в основе всех четырех сквозных вопросов), а именно баланс частных и общественных интересов.</w:t>
      </w:r>
    </w:p>
  </w:footnote>
  <w:footnote w:id="4">
    <w:p w:rsidR="0023002E" w:rsidRPr="00F9071A" w:rsidRDefault="0023002E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A928F5">
        <w:rPr>
          <w:rStyle w:val="FootnoteReference"/>
          <w:rFonts w:ascii="Arial" w:hAnsi="Arial" w:cs="Arial"/>
          <w:sz w:val="18"/>
          <w:szCs w:val="18"/>
        </w:rPr>
        <w:footnoteRef/>
      </w:r>
      <w:r w:rsidRPr="00F9071A">
        <w:rPr>
          <w:rFonts w:ascii="Arial" w:hAnsi="Arial" w:cs="Arial"/>
          <w:sz w:val="18"/>
          <w:szCs w:val="18"/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Эти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концепции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обсуждаются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частности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документе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 w:rsidRPr="00A928F5">
        <w:rPr>
          <w:rFonts w:ascii="Arial" w:hAnsi="Arial" w:cs="Arial"/>
          <w:sz w:val="18"/>
          <w:szCs w:val="18"/>
        </w:rPr>
        <w:t>WIPO</w:t>
      </w:r>
      <w:r w:rsidRPr="00F9071A">
        <w:rPr>
          <w:rFonts w:ascii="Arial" w:hAnsi="Arial" w:cs="Arial"/>
          <w:sz w:val="18"/>
          <w:szCs w:val="18"/>
          <w:lang w:val="ru-RU"/>
        </w:rPr>
        <w:t>/</w:t>
      </w:r>
      <w:r w:rsidRPr="00A928F5">
        <w:rPr>
          <w:rFonts w:ascii="Arial" w:hAnsi="Arial" w:cs="Arial"/>
          <w:sz w:val="18"/>
          <w:szCs w:val="18"/>
        </w:rPr>
        <w:t>GRTKF</w:t>
      </w:r>
      <w:r w:rsidRPr="00F9071A">
        <w:rPr>
          <w:rFonts w:ascii="Arial" w:hAnsi="Arial" w:cs="Arial"/>
          <w:sz w:val="18"/>
          <w:szCs w:val="18"/>
          <w:lang w:val="ru-RU"/>
        </w:rPr>
        <w:t>/</w:t>
      </w:r>
      <w:r w:rsidRPr="00A928F5">
        <w:rPr>
          <w:rFonts w:ascii="Arial" w:hAnsi="Arial" w:cs="Arial"/>
          <w:sz w:val="18"/>
          <w:szCs w:val="18"/>
        </w:rPr>
        <w:t>IC</w:t>
      </w:r>
      <w:r w:rsidRPr="00F9071A">
        <w:rPr>
          <w:rFonts w:ascii="Arial" w:hAnsi="Arial" w:cs="Arial"/>
          <w:sz w:val="18"/>
          <w:szCs w:val="18"/>
          <w:lang w:val="ru-RU"/>
        </w:rPr>
        <w:t>/17/</w:t>
      </w:r>
      <w:r w:rsidRPr="00A928F5">
        <w:rPr>
          <w:rFonts w:ascii="Arial" w:hAnsi="Arial" w:cs="Arial"/>
          <w:sz w:val="18"/>
          <w:szCs w:val="18"/>
        </w:rPr>
        <w:t>INF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/8 (Информационная записка о значении термина «общественное достояние» в системе интеллектуальной собственности с особой ссылкой на охрану традиционных знаний и традиционных выражений культуры/выражений фольклора).  </w:t>
      </w:r>
      <w:r>
        <w:rPr>
          <w:rFonts w:ascii="Arial" w:hAnsi="Arial" w:cs="Arial"/>
          <w:sz w:val="18"/>
          <w:szCs w:val="18"/>
          <w:lang w:val="ru-RU"/>
        </w:rPr>
        <w:t>См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также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документ</w:t>
      </w:r>
      <w:r w:rsidRPr="00F9071A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</w:rPr>
        <w:t>WIPO</w:t>
      </w:r>
      <w:r w:rsidRPr="00F9071A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GRTKF</w:t>
      </w:r>
      <w:r w:rsidRPr="00F9071A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</w:rPr>
        <w:t>IC</w:t>
      </w:r>
      <w:r w:rsidRPr="00F9071A">
        <w:rPr>
          <w:rFonts w:ascii="Arial" w:hAnsi="Arial" w:cs="Arial"/>
          <w:sz w:val="18"/>
          <w:szCs w:val="18"/>
          <w:lang w:val="ru-RU"/>
        </w:rPr>
        <w:t>/31/</w:t>
      </w:r>
      <w:r>
        <w:rPr>
          <w:rFonts w:ascii="Arial" w:hAnsi="Arial" w:cs="Arial"/>
          <w:sz w:val="18"/>
          <w:szCs w:val="18"/>
        </w:rPr>
        <w:t>INF</w:t>
      </w:r>
      <w:r w:rsidRPr="00F9071A">
        <w:rPr>
          <w:rFonts w:ascii="Arial" w:hAnsi="Arial" w:cs="Arial"/>
          <w:sz w:val="18"/>
          <w:szCs w:val="18"/>
          <w:lang w:val="ru-RU"/>
        </w:rPr>
        <w:t>/7 (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F9071A">
        <w:rPr>
          <w:rFonts w:ascii="Arial" w:hAnsi="Arial" w:cs="Arial"/>
          <w:sz w:val="18"/>
          <w:szCs w:val="18"/>
          <w:lang w:val="ru-RU"/>
        </w:rPr>
        <w:t>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культуры).</w:t>
      </w:r>
    </w:p>
  </w:footnote>
  <w:footnote w:id="5">
    <w:p w:rsidR="0023002E" w:rsidRPr="00B47E29" w:rsidRDefault="0023002E">
      <w:pPr>
        <w:pStyle w:val="FootnoteText"/>
        <w:rPr>
          <w:lang w:val="ru-RU"/>
        </w:rPr>
      </w:pPr>
      <w:r w:rsidRPr="007E4FC4">
        <w:rPr>
          <w:rStyle w:val="FootnoteReference"/>
        </w:rPr>
        <w:footnoteRef/>
      </w:r>
      <w:r w:rsidRPr="00B47E29">
        <w:rPr>
          <w:rStyle w:val="FootnoteReference"/>
          <w:lang w:val="ru-RU"/>
        </w:rPr>
        <w:t xml:space="preserve"> </w:t>
      </w:r>
      <w:r w:rsidRPr="00B47E29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Самый последний текст по ГР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имеется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адресу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:  </w:t>
      </w:r>
      <w:hyperlink r:id="rId1" w:history="1">
        <w:r w:rsidRPr="007E4FC4">
          <w:rPr>
            <w:rFonts w:ascii="Arial" w:hAnsi="Arial" w:cs="Arial"/>
            <w:sz w:val="18"/>
            <w:szCs w:val="18"/>
          </w:rPr>
          <w:t>http</w:t>
        </w:r>
        <w:r w:rsidRPr="00B47E29">
          <w:rPr>
            <w:rFonts w:ascii="Arial" w:hAnsi="Arial" w:cs="Arial"/>
            <w:sz w:val="18"/>
            <w:szCs w:val="18"/>
            <w:lang w:val="ru-RU"/>
          </w:rPr>
          <w:t>://</w:t>
        </w:r>
        <w:r w:rsidRPr="007E4FC4">
          <w:rPr>
            <w:rFonts w:ascii="Arial" w:hAnsi="Arial" w:cs="Arial"/>
            <w:sz w:val="18"/>
            <w:szCs w:val="18"/>
          </w:rPr>
          <w:t>www</w:t>
        </w:r>
        <w:r w:rsidRPr="00B47E29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wipo</w:t>
        </w:r>
        <w:r w:rsidRPr="00B47E29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int</w:t>
        </w:r>
        <w:r w:rsidRPr="00B47E29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meetings</w:t>
        </w:r>
        <w:r w:rsidRPr="00B47E29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en</w:t>
        </w:r>
        <w:r w:rsidRPr="00B47E29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doc</w:t>
        </w:r>
        <w:r w:rsidRPr="00B47E29">
          <w:rPr>
            <w:rFonts w:ascii="Arial" w:hAnsi="Arial" w:cs="Arial"/>
            <w:sz w:val="18"/>
            <w:szCs w:val="18"/>
            <w:lang w:val="ru-RU"/>
          </w:rPr>
          <w:t>_</w:t>
        </w:r>
        <w:r w:rsidRPr="007E4FC4">
          <w:rPr>
            <w:rFonts w:ascii="Arial" w:hAnsi="Arial" w:cs="Arial"/>
            <w:sz w:val="18"/>
            <w:szCs w:val="18"/>
          </w:rPr>
          <w:t>details</w:t>
        </w:r>
        <w:r w:rsidRPr="00B47E29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jsp</w:t>
        </w:r>
        <w:r w:rsidRPr="00B47E29">
          <w:rPr>
            <w:rFonts w:ascii="Arial" w:hAnsi="Arial" w:cs="Arial"/>
            <w:sz w:val="18"/>
            <w:szCs w:val="18"/>
            <w:lang w:val="ru-RU"/>
          </w:rPr>
          <w:t>?</w:t>
        </w:r>
        <w:r w:rsidRPr="007E4FC4">
          <w:rPr>
            <w:rFonts w:ascii="Arial" w:hAnsi="Arial" w:cs="Arial"/>
            <w:sz w:val="18"/>
            <w:szCs w:val="18"/>
          </w:rPr>
          <w:t>doc</w:t>
        </w:r>
        <w:r w:rsidRPr="00B47E29">
          <w:rPr>
            <w:rFonts w:ascii="Arial" w:hAnsi="Arial" w:cs="Arial"/>
            <w:sz w:val="18"/>
            <w:szCs w:val="18"/>
            <w:lang w:val="ru-RU"/>
          </w:rPr>
          <w:t>_</w:t>
        </w:r>
        <w:r w:rsidRPr="007E4FC4">
          <w:rPr>
            <w:rFonts w:ascii="Arial" w:hAnsi="Arial" w:cs="Arial"/>
            <w:sz w:val="18"/>
            <w:szCs w:val="18"/>
          </w:rPr>
          <w:t>id</w:t>
        </w:r>
        <w:r w:rsidRPr="00B47E29">
          <w:rPr>
            <w:rFonts w:ascii="Arial" w:hAnsi="Arial" w:cs="Arial"/>
            <w:sz w:val="18"/>
            <w:szCs w:val="18"/>
            <w:lang w:val="ru-RU"/>
          </w:rPr>
          <w:t>=340736</w:t>
        </w:r>
      </w:hyperlink>
      <w:r w:rsidRPr="00B47E29">
        <w:rPr>
          <w:rFonts w:ascii="Arial" w:hAnsi="Arial" w:cs="Arial"/>
          <w:sz w:val="18"/>
          <w:szCs w:val="18"/>
          <w:lang w:val="ru-RU"/>
        </w:rPr>
        <w:t xml:space="preserve">.  </w:t>
      </w:r>
      <w:r>
        <w:rPr>
          <w:rFonts w:ascii="Arial" w:hAnsi="Arial" w:cs="Arial"/>
          <w:sz w:val="18"/>
          <w:szCs w:val="18"/>
          <w:lang w:val="ru-RU"/>
        </w:rPr>
        <w:t>Самый последний текст по ТВК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имеется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адресу</w:t>
      </w:r>
      <w:r w:rsidRPr="00B47E29">
        <w:rPr>
          <w:rFonts w:ascii="Arial" w:hAnsi="Arial" w:cs="Arial"/>
          <w:sz w:val="18"/>
          <w:szCs w:val="18"/>
          <w:lang w:val="ru-RU"/>
        </w:rPr>
        <w:t xml:space="preserve">:  </w:t>
      </w:r>
      <w:r w:rsidRPr="007E4FC4">
        <w:rPr>
          <w:rFonts w:ascii="Arial" w:hAnsi="Arial" w:cs="Arial"/>
          <w:sz w:val="18"/>
          <w:szCs w:val="18"/>
        </w:rPr>
        <w:t>http</w:t>
      </w:r>
      <w:r w:rsidRPr="00B47E29">
        <w:rPr>
          <w:rFonts w:ascii="Arial" w:hAnsi="Arial" w:cs="Arial"/>
          <w:sz w:val="18"/>
          <w:szCs w:val="18"/>
          <w:lang w:val="ru-RU"/>
        </w:rPr>
        <w:t>://</w:t>
      </w:r>
      <w:r w:rsidRPr="007E4FC4">
        <w:rPr>
          <w:rFonts w:ascii="Arial" w:hAnsi="Arial" w:cs="Arial"/>
          <w:sz w:val="18"/>
          <w:szCs w:val="18"/>
        </w:rPr>
        <w:t>www</w:t>
      </w:r>
      <w:r w:rsidRPr="00B47E29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wipo</w:t>
      </w:r>
      <w:r w:rsidRPr="00B47E29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int</w:t>
      </w:r>
      <w:r w:rsidRPr="00B47E29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meetings</w:t>
      </w:r>
      <w:r w:rsidRPr="00B47E29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en</w:t>
      </w:r>
      <w:r w:rsidRPr="00B47E29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doc</w:t>
      </w:r>
      <w:r w:rsidRPr="00B47E29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details</w:t>
      </w:r>
      <w:r w:rsidRPr="00B47E29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jsp</w:t>
      </w:r>
      <w:r w:rsidRPr="00B47E29">
        <w:rPr>
          <w:rFonts w:ascii="Arial" w:hAnsi="Arial" w:cs="Arial"/>
          <w:sz w:val="18"/>
          <w:szCs w:val="18"/>
          <w:lang w:val="ru-RU"/>
        </w:rPr>
        <w:t>?</w:t>
      </w:r>
      <w:r w:rsidRPr="007E4FC4">
        <w:rPr>
          <w:rFonts w:ascii="Arial" w:hAnsi="Arial" w:cs="Arial"/>
          <w:sz w:val="18"/>
          <w:szCs w:val="18"/>
        </w:rPr>
        <w:t>doc</w:t>
      </w:r>
      <w:r w:rsidRPr="00B47E29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id</w:t>
      </w:r>
      <w:r w:rsidRPr="00B47E29">
        <w:rPr>
          <w:rFonts w:ascii="Arial" w:hAnsi="Arial" w:cs="Arial"/>
          <w:sz w:val="18"/>
          <w:szCs w:val="18"/>
          <w:lang w:val="ru-RU"/>
        </w:rPr>
        <w:t>=276220.</w:t>
      </w:r>
    </w:p>
  </w:footnote>
  <w:footnote w:id="6">
    <w:p w:rsidR="0023002E" w:rsidRPr="00A85B6D" w:rsidRDefault="002300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B6D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Имеется по адресу</w:t>
      </w:r>
      <w:r w:rsidRPr="00A85B6D">
        <w:rPr>
          <w:rFonts w:ascii="Arial" w:hAnsi="Arial" w:cs="Arial"/>
          <w:sz w:val="18"/>
          <w:szCs w:val="18"/>
          <w:lang w:val="ru-RU"/>
        </w:rPr>
        <w:t xml:space="preserve">:  </w:t>
      </w:r>
      <w:r w:rsidRPr="007E4FC4">
        <w:rPr>
          <w:rFonts w:ascii="Arial" w:hAnsi="Arial" w:cs="Arial"/>
          <w:sz w:val="18"/>
          <w:szCs w:val="18"/>
        </w:rPr>
        <w:t>http</w:t>
      </w:r>
      <w:r w:rsidRPr="00A85B6D">
        <w:rPr>
          <w:rFonts w:ascii="Arial" w:hAnsi="Arial" w:cs="Arial"/>
          <w:sz w:val="18"/>
          <w:szCs w:val="18"/>
          <w:lang w:val="ru-RU"/>
        </w:rPr>
        <w:t>://</w:t>
      </w:r>
      <w:r w:rsidRPr="007E4FC4">
        <w:rPr>
          <w:rFonts w:ascii="Arial" w:hAnsi="Arial" w:cs="Arial"/>
          <w:sz w:val="18"/>
          <w:szCs w:val="18"/>
        </w:rPr>
        <w:t>www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wipo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int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meetings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en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details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jsp</w:t>
      </w:r>
      <w:r w:rsidRPr="00A85B6D">
        <w:rPr>
          <w:rFonts w:ascii="Arial" w:hAnsi="Arial" w:cs="Arial"/>
          <w:sz w:val="18"/>
          <w:szCs w:val="18"/>
          <w:lang w:val="ru-RU"/>
        </w:rPr>
        <w:t>?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id</w:t>
      </w:r>
      <w:r w:rsidRPr="00A85B6D">
        <w:rPr>
          <w:rFonts w:ascii="Arial" w:hAnsi="Arial" w:cs="Arial"/>
          <w:sz w:val="18"/>
          <w:szCs w:val="18"/>
          <w:lang w:val="ru-RU"/>
        </w:rPr>
        <w:t>=276220.</w:t>
      </w:r>
    </w:p>
  </w:footnote>
  <w:footnote w:id="7">
    <w:p w:rsidR="0023002E" w:rsidRPr="00A85B6D" w:rsidRDefault="0023002E" w:rsidP="00AB03D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B6D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Имеется по адресу</w:t>
      </w:r>
      <w:r w:rsidRPr="00A85B6D">
        <w:rPr>
          <w:rFonts w:ascii="Arial" w:hAnsi="Arial" w:cs="Arial"/>
          <w:sz w:val="18"/>
          <w:szCs w:val="18"/>
          <w:lang w:val="ru-RU"/>
        </w:rPr>
        <w:t xml:space="preserve">:  </w:t>
      </w:r>
      <w:r w:rsidRPr="007E4FC4">
        <w:rPr>
          <w:rFonts w:ascii="Arial" w:hAnsi="Arial" w:cs="Arial"/>
          <w:sz w:val="18"/>
          <w:szCs w:val="18"/>
        </w:rPr>
        <w:t>http</w:t>
      </w:r>
      <w:r w:rsidRPr="00A85B6D">
        <w:rPr>
          <w:rFonts w:ascii="Arial" w:hAnsi="Arial" w:cs="Arial"/>
          <w:sz w:val="18"/>
          <w:szCs w:val="18"/>
          <w:lang w:val="ru-RU"/>
        </w:rPr>
        <w:t>://</w:t>
      </w:r>
      <w:r w:rsidRPr="007E4FC4">
        <w:rPr>
          <w:rFonts w:ascii="Arial" w:hAnsi="Arial" w:cs="Arial"/>
          <w:sz w:val="18"/>
          <w:szCs w:val="18"/>
        </w:rPr>
        <w:t>www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wipo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int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meetings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en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details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jsp</w:t>
      </w:r>
      <w:r w:rsidRPr="00A85B6D">
        <w:rPr>
          <w:rFonts w:ascii="Arial" w:hAnsi="Arial" w:cs="Arial"/>
          <w:sz w:val="18"/>
          <w:szCs w:val="18"/>
          <w:lang w:val="ru-RU"/>
        </w:rPr>
        <w:t>?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id</w:t>
      </w:r>
      <w:r w:rsidRPr="00A85B6D">
        <w:rPr>
          <w:rFonts w:ascii="Arial" w:hAnsi="Arial" w:cs="Arial"/>
          <w:sz w:val="18"/>
          <w:szCs w:val="18"/>
          <w:lang w:val="ru-RU"/>
        </w:rPr>
        <w:t>=276220.</w:t>
      </w:r>
    </w:p>
  </w:footnote>
  <w:footnote w:id="8">
    <w:p w:rsidR="0023002E" w:rsidRPr="00A85B6D" w:rsidRDefault="002300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B6D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Имеется по адресу</w:t>
      </w:r>
      <w:r w:rsidRPr="00A85B6D">
        <w:rPr>
          <w:rFonts w:ascii="Arial" w:hAnsi="Arial" w:cs="Arial"/>
          <w:sz w:val="18"/>
          <w:szCs w:val="18"/>
          <w:lang w:val="ru-RU"/>
        </w:rPr>
        <w:t xml:space="preserve">:  </w:t>
      </w:r>
      <w:hyperlink r:id="rId2" w:history="1">
        <w:r w:rsidRPr="007E4FC4">
          <w:rPr>
            <w:rFonts w:ascii="Arial" w:hAnsi="Arial" w:cs="Arial"/>
            <w:sz w:val="18"/>
            <w:szCs w:val="18"/>
          </w:rPr>
          <w:t>http</w:t>
        </w:r>
        <w:r w:rsidRPr="00A85B6D">
          <w:rPr>
            <w:rFonts w:ascii="Arial" w:hAnsi="Arial" w:cs="Arial"/>
            <w:sz w:val="18"/>
            <w:szCs w:val="18"/>
            <w:lang w:val="ru-RU"/>
          </w:rPr>
          <w:t>://</w:t>
        </w:r>
        <w:r w:rsidRPr="007E4FC4">
          <w:rPr>
            <w:rFonts w:ascii="Arial" w:hAnsi="Arial" w:cs="Arial"/>
            <w:sz w:val="18"/>
            <w:szCs w:val="18"/>
          </w:rPr>
          <w:t>www</w:t>
        </w:r>
        <w:r w:rsidRPr="00A85B6D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wipo</w:t>
        </w:r>
        <w:r w:rsidRPr="00A85B6D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int</w:t>
        </w:r>
        <w:r w:rsidRPr="00A85B6D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meetings</w:t>
        </w:r>
        <w:r w:rsidRPr="00A85B6D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en</w:t>
        </w:r>
        <w:r w:rsidRPr="00A85B6D">
          <w:rPr>
            <w:rFonts w:ascii="Arial" w:hAnsi="Arial" w:cs="Arial"/>
            <w:sz w:val="18"/>
            <w:szCs w:val="18"/>
            <w:lang w:val="ru-RU"/>
          </w:rPr>
          <w:t>/</w:t>
        </w:r>
        <w:r w:rsidRPr="007E4FC4">
          <w:rPr>
            <w:rFonts w:ascii="Arial" w:hAnsi="Arial" w:cs="Arial"/>
            <w:sz w:val="18"/>
            <w:szCs w:val="18"/>
          </w:rPr>
          <w:t>doc</w:t>
        </w:r>
        <w:r w:rsidRPr="00A85B6D">
          <w:rPr>
            <w:rFonts w:ascii="Arial" w:hAnsi="Arial" w:cs="Arial"/>
            <w:sz w:val="18"/>
            <w:szCs w:val="18"/>
            <w:lang w:val="ru-RU"/>
          </w:rPr>
          <w:t>_</w:t>
        </w:r>
        <w:r w:rsidRPr="007E4FC4">
          <w:rPr>
            <w:rFonts w:ascii="Arial" w:hAnsi="Arial" w:cs="Arial"/>
            <w:sz w:val="18"/>
            <w:szCs w:val="18"/>
          </w:rPr>
          <w:t>details</w:t>
        </w:r>
        <w:r w:rsidRPr="00A85B6D">
          <w:rPr>
            <w:rFonts w:ascii="Arial" w:hAnsi="Arial" w:cs="Arial"/>
            <w:sz w:val="18"/>
            <w:szCs w:val="18"/>
            <w:lang w:val="ru-RU"/>
          </w:rPr>
          <w:t>.</w:t>
        </w:r>
        <w:r w:rsidRPr="007E4FC4">
          <w:rPr>
            <w:rFonts w:ascii="Arial" w:hAnsi="Arial" w:cs="Arial"/>
            <w:sz w:val="18"/>
            <w:szCs w:val="18"/>
          </w:rPr>
          <w:t>jsp</w:t>
        </w:r>
        <w:r w:rsidRPr="00A85B6D">
          <w:rPr>
            <w:rFonts w:ascii="Arial" w:hAnsi="Arial" w:cs="Arial"/>
            <w:sz w:val="18"/>
            <w:szCs w:val="18"/>
            <w:lang w:val="ru-RU"/>
          </w:rPr>
          <w:t>?</w:t>
        </w:r>
        <w:r w:rsidRPr="007E4FC4">
          <w:rPr>
            <w:rFonts w:ascii="Arial" w:hAnsi="Arial" w:cs="Arial"/>
            <w:sz w:val="18"/>
            <w:szCs w:val="18"/>
          </w:rPr>
          <w:t>doc</w:t>
        </w:r>
        <w:r w:rsidRPr="00A85B6D">
          <w:rPr>
            <w:rFonts w:ascii="Arial" w:hAnsi="Arial" w:cs="Arial"/>
            <w:sz w:val="18"/>
            <w:szCs w:val="18"/>
            <w:lang w:val="ru-RU"/>
          </w:rPr>
          <w:t>_</w:t>
        </w:r>
        <w:r w:rsidRPr="007E4FC4">
          <w:rPr>
            <w:rFonts w:ascii="Arial" w:hAnsi="Arial" w:cs="Arial"/>
            <w:sz w:val="18"/>
            <w:szCs w:val="18"/>
          </w:rPr>
          <w:t>id</w:t>
        </w:r>
        <w:r w:rsidRPr="00A85B6D">
          <w:rPr>
            <w:rFonts w:ascii="Arial" w:hAnsi="Arial" w:cs="Arial"/>
            <w:sz w:val="18"/>
            <w:szCs w:val="18"/>
            <w:lang w:val="ru-RU"/>
          </w:rPr>
          <w:t>=340736</w:t>
        </w:r>
      </w:hyperlink>
      <w:r w:rsidRPr="00A85B6D">
        <w:rPr>
          <w:rFonts w:ascii="Arial" w:hAnsi="Arial" w:cs="Arial"/>
          <w:sz w:val="18"/>
          <w:szCs w:val="18"/>
          <w:lang w:val="ru-RU"/>
        </w:rPr>
        <w:t>.</w:t>
      </w:r>
    </w:p>
  </w:footnote>
  <w:footnote w:id="9">
    <w:p w:rsidR="0023002E" w:rsidRPr="00A85B6D" w:rsidRDefault="002300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B6D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Имеется по адресу</w:t>
      </w:r>
      <w:r w:rsidRPr="00A85B6D">
        <w:rPr>
          <w:rFonts w:ascii="Arial" w:hAnsi="Arial" w:cs="Arial"/>
          <w:sz w:val="18"/>
          <w:szCs w:val="18"/>
          <w:lang w:val="ru-RU"/>
        </w:rPr>
        <w:t xml:space="preserve">:  </w:t>
      </w:r>
      <w:r w:rsidRPr="007E4FC4">
        <w:rPr>
          <w:rFonts w:ascii="Arial" w:hAnsi="Arial" w:cs="Arial"/>
          <w:sz w:val="18"/>
          <w:szCs w:val="18"/>
        </w:rPr>
        <w:t>http</w:t>
      </w:r>
      <w:r w:rsidRPr="00A85B6D">
        <w:rPr>
          <w:rFonts w:ascii="Arial" w:hAnsi="Arial" w:cs="Arial"/>
          <w:sz w:val="18"/>
          <w:szCs w:val="18"/>
          <w:lang w:val="ru-RU"/>
        </w:rPr>
        <w:t>://</w:t>
      </w:r>
      <w:r w:rsidRPr="007E4FC4">
        <w:rPr>
          <w:rFonts w:ascii="Arial" w:hAnsi="Arial" w:cs="Arial"/>
          <w:sz w:val="18"/>
          <w:szCs w:val="18"/>
        </w:rPr>
        <w:t>www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wipo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int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meetings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en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details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jsp</w:t>
      </w:r>
      <w:r w:rsidRPr="00A85B6D">
        <w:rPr>
          <w:rFonts w:ascii="Arial" w:hAnsi="Arial" w:cs="Arial"/>
          <w:sz w:val="18"/>
          <w:szCs w:val="18"/>
          <w:lang w:val="ru-RU"/>
        </w:rPr>
        <w:t>?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id</w:t>
      </w:r>
      <w:r w:rsidRPr="00A85B6D">
        <w:rPr>
          <w:rFonts w:ascii="Arial" w:hAnsi="Arial" w:cs="Arial"/>
          <w:sz w:val="18"/>
          <w:szCs w:val="18"/>
          <w:lang w:val="ru-RU"/>
        </w:rPr>
        <w:t>=276220.</w:t>
      </w:r>
    </w:p>
  </w:footnote>
  <w:footnote w:id="10">
    <w:p w:rsidR="0023002E" w:rsidRPr="00A85B6D" w:rsidRDefault="0023002E" w:rsidP="002912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5B6D">
        <w:rPr>
          <w:lang w:val="ru-RU"/>
        </w:rPr>
        <w:t xml:space="preserve">  </w:t>
      </w:r>
      <w:r>
        <w:rPr>
          <w:rFonts w:ascii="Arial" w:hAnsi="Arial" w:cs="Arial"/>
          <w:sz w:val="18"/>
          <w:szCs w:val="18"/>
          <w:lang w:val="ru-RU"/>
        </w:rPr>
        <w:t>Имеется по адресу</w:t>
      </w:r>
      <w:r w:rsidRPr="00A85B6D">
        <w:rPr>
          <w:rFonts w:ascii="Arial" w:hAnsi="Arial" w:cs="Arial"/>
          <w:sz w:val="18"/>
          <w:szCs w:val="18"/>
          <w:lang w:val="ru-RU"/>
        </w:rPr>
        <w:t xml:space="preserve">:  </w:t>
      </w:r>
      <w:r w:rsidRPr="007E4FC4">
        <w:rPr>
          <w:rFonts w:ascii="Arial" w:hAnsi="Arial" w:cs="Arial"/>
          <w:sz w:val="18"/>
          <w:szCs w:val="18"/>
        </w:rPr>
        <w:t>http</w:t>
      </w:r>
      <w:r w:rsidRPr="00A85B6D">
        <w:rPr>
          <w:rFonts w:ascii="Arial" w:hAnsi="Arial" w:cs="Arial"/>
          <w:sz w:val="18"/>
          <w:szCs w:val="18"/>
          <w:lang w:val="ru-RU"/>
        </w:rPr>
        <w:t>://</w:t>
      </w:r>
      <w:r w:rsidRPr="007E4FC4">
        <w:rPr>
          <w:rFonts w:ascii="Arial" w:hAnsi="Arial" w:cs="Arial"/>
          <w:sz w:val="18"/>
          <w:szCs w:val="18"/>
        </w:rPr>
        <w:t>www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wipo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int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meetings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en</w:t>
      </w:r>
      <w:r w:rsidRPr="00A85B6D">
        <w:rPr>
          <w:rFonts w:ascii="Arial" w:hAnsi="Arial" w:cs="Arial"/>
          <w:sz w:val="18"/>
          <w:szCs w:val="18"/>
          <w:lang w:val="ru-RU"/>
        </w:rPr>
        <w:t>/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details</w:t>
      </w:r>
      <w:r w:rsidRPr="00A85B6D">
        <w:rPr>
          <w:rFonts w:ascii="Arial" w:hAnsi="Arial" w:cs="Arial"/>
          <w:sz w:val="18"/>
          <w:szCs w:val="18"/>
          <w:lang w:val="ru-RU"/>
        </w:rPr>
        <w:t>.</w:t>
      </w:r>
      <w:r w:rsidRPr="007E4FC4">
        <w:rPr>
          <w:rFonts w:ascii="Arial" w:hAnsi="Arial" w:cs="Arial"/>
          <w:sz w:val="18"/>
          <w:szCs w:val="18"/>
        </w:rPr>
        <w:t>jsp</w:t>
      </w:r>
      <w:r w:rsidRPr="00A85B6D">
        <w:rPr>
          <w:rFonts w:ascii="Arial" w:hAnsi="Arial" w:cs="Arial"/>
          <w:sz w:val="18"/>
          <w:szCs w:val="18"/>
          <w:lang w:val="ru-RU"/>
        </w:rPr>
        <w:t>?</w:t>
      </w:r>
      <w:r w:rsidRPr="007E4FC4">
        <w:rPr>
          <w:rFonts w:ascii="Arial" w:hAnsi="Arial" w:cs="Arial"/>
          <w:sz w:val="18"/>
          <w:szCs w:val="18"/>
        </w:rPr>
        <w:t>doc</w:t>
      </w:r>
      <w:r w:rsidRPr="00A85B6D">
        <w:rPr>
          <w:rFonts w:ascii="Arial" w:hAnsi="Arial" w:cs="Arial"/>
          <w:sz w:val="18"/>
          <w:szCs w:val="18"/>
          <w:lang w:val="ru-RU"/>
        </w:rPr>
        <w:t>_</w:t>
      </w:r>
      <w:r w:rsidRPr="007E4FC4">
        <w:rPr>
          <w:rFonts w:ascii="Arial" w:hAnsi="Arial" w:cs="Arial"/>
          <w:sz w:val="18"/>
          <w:szCs w:val="18"/>
        </w:rPr>
        <w:t>id</w:t>
      </w:r>
      <w:r w:rsidRPr="00A85B6D">
        <w:rPr>
          <w:rFonts w:ascii="Arial" w:hAnsi="Arial" w:cs="Arial"/>
          <w:sz w:val="18"/>
          <w:szCs w:val="18"/>
          <w:lang w:val="ru-RU"/>
        </w:rPr>
        <w:t>=276220.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03D"/>
    <w:multiLevelType w:val="hybridMultilevel"/>
    <w:tmpl w:val="FC26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693D"/>
    <w:multiLevelType w:val="hybridMultilevel"/>
    <w:tmpl w:val="2D14C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30429"/>
    <w:multiLevelType w:val="hybridMultilevel"/>
    <w:tmpl w:val="ABBCB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87999"/>
    <w:multiLevelType w:val="hybridMultilevel"/>
    <w:tmpl w:val="63E818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EF075B"/>
    <w:multiLevelType w:val="hybridMultilevel"/>
    <w:tmpl w:val="E046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2354F"/>
    <w:multiLevelType w:val="hybridMultilevel"/>
    <w:tmpl w:val="BFE2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36917"/>
    <w:multiLevelType w:val="hybridMultilevel"/>
    <w:tmpl w:val="B072B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004D9"/>
    <w:multiLevelType w:val="hybridMultilevel"/>
    <w:tmpl w:val="65CCD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785095"/>
    <w:multiLevelType w:val="hybridMultilevel"/>
    <w:tmpl w:val="3A449B7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B070F33"/>
    <w:multiLevelType w:val="hybridMultilevel"/>
    <w:tmpl w:val="70724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724C5"/>
    <w:multiLevelType w:val="hybridMultilevel"/>
    <w:tmpl w:val="CAEAF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273D08"/>
    <w:multiLevelType w:val="hybridMultilevel"/>
    <w:tmpl w:val="2250B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C3"/>
    <w:rsid w:val="0002398E"/>
    <w:rsid w:val="00034CDD"/>
    <w:rsid w:val="00041572"/>
    <w:rsid w:val="00046980"/>
    <w:rsid w:val="00047928"/>
    <w:rsid w:val="00061FFE"/>
    <w:rsid w:val="000769D8"/>
    <w:rsid w:val="000776CB"/>
    <w:rsid w:val="00084A9B"/>
    <w:rsid w:val="00095304"/>
    <w:rsid w:val="000A1F65"/>
    <w:rsid w:val="000A3CA6"/>
    <w:rsid w:val="000A4668"/>
    <w:rsid w:val="000B58E4"/>
    <w:rsid w:val="000C08A8"/>
    <w:rsid w:val="000E1C67"/>
    <w:rsid w:val="000E29F2"/>
    <w:rsid w:val="000E76D6"/>
    <w:rsid w:val="000F0399"/>
    <w:rsid w:val="000F07E5"/>
    <w:rsid w:val="000F4DF8"/>
    <w:rsid w:val="000F75BA"/>
    <w:rsid w:val="00103CDB"/>
    <w:rsid w:val="001067D6"/>
    <w:rsid w:val="001109EB"/>
    <w:rsid w:val="0011304C"/>
    <w:rsid w:val="0011787A"/>
    <w:rsid w:val="00130AA8"/>
    <w:rsid w:val="00137C1B"/>
    <w:rsid w:val="00150F54"/>
    <w:rsid w:val="00155427"/>
    <w:rsid w:val="00165109"/>
    <w:rsid w:val="00171DA7"/>
    <w:rsid w:val="00172343"/>
    <w:rsid w:val="00185000"/>
    <w:rsid w:val="001A71DF"/>
    <w:rsid w:val="001B58D5"/>
    <w:rsid w:val="001B663B"/>
    <w:rsid w:val="001C75BB"/>
    <w:rsid w:val="001C79C7"/>
    <w:rsid w:val="001E22F3"/>
    <w:rsid w:val="001F0DB2"/>
    <w:rsid w:val="001F1164"/>
    <w:rsid w:val="00200C0B"/>
    <w:rsid w:val="0020704B"/>
    <w:rsid w:val="00227AB8"/>
    <w:rsid w:val="00227E86"/>
    <w:rsid w:val="0023002E"/>
    <w:rsid w:val="00231C16"/>
    <w:rsid w:val="00235D0C"/>
    <w:rsid w:val="002365A6"/>
    <w:rsid w:val="00243224"/>
    <w:rsid w:val="00260006"/>
    <w:rsid w:val="00261620"/>
    <w:rsid w:val="00264862"/>
    <w:rsid w:val="00266E69"/>
    <w:rsid w:val="0027680D"/>
    <w:rsid w:val="00284C15"/>
    <w:rsid w:val="002853D9"/>
    <w:rsid w:val="002912D9"/>
    <w:rsid w:val="00292D26"/>
    <w:rsid w:val="002A13DE"/>
    <w:rsid w:val="002A359E"/>
    <w:rsid w:val="002B055A"/>
    <w:rsid w:val="002C161B"/>
    <w:rsid w:val="002C1FD6"/>
    <w:rsid w:val="002C426B"/>
    <w:rsid w:val="002C49B0"/>
    <w:rsid w:val="002D2590"/>
    <w:rsid w:val="002D4DEB"/>
    <w:rsid w:val="002D7463"/>
    <w:rsid w:val="002E5597"/>
    <w:rsid w:val="003025F0"/>
    <w:rsid w:val="00303A4C"/>
    <w:rsid w:val="00332532"/>
    <w:rsid w:val="003378B0"/>
    <w:rsid w:val="0034294C"/>
    <w:rsid w:val="00366A6F"/>
    <w:rsid w:val="00367C06"/>
    <w:rsid w:val="00373846"/>
    <w:rsid w:val="00386103"/>
    <w:rsid w:val="00393101"/>
    <w:rsid w:val="00395486"/>
    <w:rsid w:val="00395E2E"/>
    <w:rsid w:val="003B3DEC"/>
    <w:rsid w:val="003C6436"/>
    <w:rsid w:val="003D20DC"/>
    <w:rsid w:val="003D285F"/>
    <w:rsid w:val="003F6574"/>
    <w:rsid w:val="003F6A59"/>
    <w:rsid w:val="0040364D"/>
    <w:rsid w:val="004247DB"/>
    <w:rsid w:val="00434C47"/>
    <w:rsid w:val="00442001"/>
    <w:rsid w:val="004574D3"/>
    <w:rsid w:val="0047085D"/>
    <w:rsid w:val="00477605"/>
    <w:rsid w:val="00481273"/>
    <w:rsid w:val="004829F6"/>
    <w:rsid w:val="0049769D"/>
    <w:rsid w:val="004A75E6"/>
    <w:rsid w:val="004E6399"/>
    <w:rsid w:val="004F1D18"/>
    <w:rsid w:val="0050014B"/>
    <w:rsid w:val="00506F01"/>
    <w:rsid w:val="0053162E"/>
    <w:rsid w:val="0054157C"/>
    <w:rsid w:val="00565DC7"/>
    <w:rsid w:val="00566127"/>
    <w:rsid w:val="00573E1D"/>
    <w:rsid w:val="00576299"/>
    <w:rsid w:val="005810F5"/>
    <w:rsid w:val="005A0E89"/>
    <w:rsid w:val="005A54DB"/>
    <w:rsid w:val="005A7704"/>
    <w:rsid w:val="005B68B1"/>
    <w:rsid w:val="005D0B72"/>
    <w:rsid w:val="005D406D"/>
    <w:rsid w:val="005E4E4F"/>
    <w:rsid w:val="005E515C"/>
    <w:rsid w:val="005E57C2"/>
    <w:rsid w:val="005E6B88"/>
    <w:rsid w:val="005F03D0"/>
    <w:rsid w:val="005F6927"/>
    <w:rsid w:val="00620122"/>
    <w:rsid w:val="00621B54"/>
    <w:rsid w:val="00625EEB"/>
    <w:rsid w:val="00634E3D"/>
    <w:rsid w:val="00645BA2"/>
    <w:rsid w:val="00646715"/>
    <w:rsid w:val="00653748"/>
    <w:rsid w:val="0066556B"/>
    <w:rsid w:val="00665A36"/>
    <w:rsid w:val="00667D23"/>
    <w:rsid w:val="006830CA"/>
    <w:rsid w:val="0068679D"/>
    <w:rsid w:val="00691F27"/>
    <w:rsid w:val="00695A3F"/>
    <w:rsid w:val="006B12C5"/>
    <w:rsid w:val="006B3947"/>
    <w:rsid w:val="006D0FF6"/>
    <w:rsid w:val="006D1569"/>
    <w:rsid w:val="006E5ED5"/>
    <w:rsid w:val="006F39D6"/>
    <w:rsid w:val="00704F02"/>
    <w:rsid w:val="0071007F"/>
    <w:rsid w:val="00721452"/>
    <w:rsid w:val="00730C3B"/>
    <w:rsid w:val="007330CE"/>
    <w:rsid w:val="00740E3C"/>
    <w:rsid w:val="0076502E"/>
    <w:rsid w:val="00765067"/>
    <w:rsid w:val="00767FBF"/>
    <w:rsid w:val="0077539B"/>
    <w:rsid w:val="0079098F"/>
    <w:rsid w:val="00790E19"/>
    <w:rsid w:val="00792183"/>
    <w:rsid w:val="007A6155"/>
    <w:rsid w:val="007A61E0"/>
    <w:rsid w:val="007B3045"/>
    <w:rsid w:val="007B4AF2"/>
    <w:rsid w:val="007B5495"/>
    <w:rsid w:val="007C5259"/>
    <w:rsid w:val="007D048E"/>
    <w:rsid w:val="007E0617"/>
    <w:rsid w:val="007E26AD"/>
    <w:rsid w:val="007E2FE2"/>
    <w:rsid w:val="007E4FC4"/>
    <w:rsid w:val="007F2547"/>
    <w:rsid w:val="0080369E"/>
    <w:rsid w:val="008137C8"/>
    <w:rsid w:val="00816DD4"/>
    <w:rsid w:val="00824997"/>
    <w:rsid w:val="008458A7"/>
    <w:rsid w:val="0084676D"/>
    <w:rsid w:val="008543BD"/>
    <w:rsid w:val="00863A36"/>
    <w:rsid w:val="00864AEF"/>
    <w:rsid w:val="00867B3A"/>
    <w:rsid w:val="008713EA"/>
    <w:rsid w:val="00874D39"/>
    <w:rsid w:val="008771F7"/>
    <w:rsid w:val="00881CCC"/>
    <w:rsid w:val="008A3F08"/>
    <w:rsid w:val="008B17A8"/>
    <w:rsid w:val="008C10BB"/>
    <w:rsid w:val="008C1E09"/>
    <w:rsid w:val="008C1E39"/>
    <w:rsid w:val="008C67B0"/>
    <w:rsid w:val="008C7557"/>
    <w:rsid w:val="008D1154"/>
    <w:rsid w:val="008F5695"/>
    <w:rsid w:val="00901CAF"/>
    <w:rsid w:val="00903A40"/>
    <w:rsid w:val="00904E10"/>
    <w:rsid w:val="00910313"/>
    <w:rsid w:val="00921B68"/>
    <w:rsid w:val="00924CCB"/>
    <w:rsid w:val="009331A3"/>
    <w:rsid w:val="00940D02"/>
    <w:rsid w:val="009410D5"/>
    <w:rsid w:val="009579B5"/>
    <w:rsid w:val="00961AAA"/>
    <w:rsid w:val="0097022B"/>
    <w:rsid w:val="00970836"/>
    <w:rsid w:val="00971067"/>
    <w:rsid w:val="00981A32"/>
    <w:rsid w:val="0099237F"/>
    <w:rsid w:val="009B0990"/>
    <w:rsid w:val="009D74CE"/>
    <w:rsid w:val="009E1F32"/>
    <w:rsid w:val="009F1C0E"/>
    <w:rsid w:val="009F229A"/>
    <w:rsid w:val="00A026CD"/>
    <w:rsid w:val="00A06122"/>
    <w:rsid w:val="00A14B4A"/>
    <w:rsid w:val="00A32D04"/>
    <w:rsid w:val="00A40924"/>
    <w:rsid w:val="00A4559D"/>
    <w:rsid w:val="00A45AC0"/>
    <w:rsid w:val="00A54409"/>
    <w:rsid w:val="00A56B85"/>
    <w:rsid w:val="00A64284"/>
    <w:rsid w:val="00A845EB"/>
    <w:rsid w:val="00A85B6D"/>
    <w:rsid w:val="00A928F5"/>
    <w:rsid w:val="00AA43B0"/>
    <w:rsid w:val="00AA4905"/>
    <w:rsid w:val="00AB03D3"/>
    <w:rsid w:val="00AB5314"/>
    <w:rsid w:val="00AB5BB5"/>
    <w:rsid w:val="00AC02AC"/>
    <w:rsid w:val="00AF0B2D"/>
    <w:rsid w:val="00AF458F"/>
    <w:rsid w:val="00B2175F"/>
    <w:rsid w:val="00B24AA9"/>
    <w:rsid w:val="00B24B34"/>
    <w:rsid w:val="00B35DC3"/>
    <w:rsid w:val="00B47430"/>
    <w:rsid w:val="00B4791E"/>
    <w:rsid w:val="00B47E29"/>
    <w:rsid w:val="00B503A9"/>
    <w:rsid w:val="00B5566D"/>
    <w:rsid w:val="00B567A5"/>
    <w:rsid w:val="00B65782"/>
    <w:rsid w:val="00B72AC6"/>
    <w:rsid w:val="00B73174"/>
    <w:rsid w:val="00B73A48"/>
    <w:rsid w:val="00B75864"/>
    <w:rsid w:val="00BA64FD"/>
    <w:rsid w:val="00BA73C5"/>
    <w:rsid w:val="00BB7508"/>
    <w:rsid w:val="00BC18D0"/>
    <w:rsid w:val="00BC1E28"/>
    <w:rsid w:val="00BD5454"/>
    <w:rsid w:val="00BE57A2"/>
    <w:rsid w:val="00BF0BBA"/>
    <w:rsid w:val="00BF418C"/>
    <w:rsid w:val="00BF4AAD"/>
    <w:rsid w:val="00C12BA0"/>
    <w:rsid w:val="00C17184"/>
    <w:rsid w:val="00C20301"/>
    <w:rsid w:val="00C422E3"/>
    <w:rsid w:val="00C720A4"/>
    <w:rsid w:val="00C74E82"/>
    <w:rsid w:val="00C85383"/>
    <w:rsid w:val="00C95D1B"/>
    <w:rsid w:val="00CA1ADE"/>
    <w:rsid w:val="00CA2735"/>
    <w:rsid w:val="00CC5668"/>
    <w:rsid w:val="00CD6025"/>
    <w:rsid w:val="00CE2A2E"/>
    <w:rsid w:val="00CE5AF0"/>
    <w:rsid w:val="00CF7E42"/>
    <w:rsid w:val="00D01330"/>
    <w:rsid w:val="00D01AA9"/>
    <w:rsid w:val="00D1276F"/>
    <w:rsid w:val="00D47438"/>
    <w:rsid w:val="00D574D1"/>
    <w:rsid w:val="00D60C14"/>
    <w:rsid w:val="00D62426"/>
    <w:rsid w:val="00D663B7"/>
    <w:rsid w:val="00D71B3F"/>
    <w:rsid w:val="00D7706F"/>
    <w:rsid w:val="00D84F19"/>
    <w:rsid w:val="00D85F20"/>
    <w:rsid w:val="00D87B2C"/>
    <w:rsid w:val="00D95232"/>
    <w:rsid w:val="00DA0F65"/>
    <w:rsid w:val="00DA2D62"/>
    <w:rsid w:val="00DB2CA8"/>
    <w:rsid w:val="00DB6C34"/>
    <w:rsid w:val="00DE01BF"/>
    <w:rsid w:val="00DE6D48"/>
    <w:rsid w:val="00E079E4"/>
    <w:rsid w:val="00E1109D"/>
    <w:rsid w:val="00E154FE"/>
    <w:rsid w:val="00E41738"/>
    <w:rsid w:val="00E57064"/>
    <w:rsid w:val="00E65E77"/>
    <w:rsid w:val="00E70F9D"/>
    <w:rsid w:val="00E753D2"/>
    <w:rsid w:val="00E839A7"/>
    <w:rsid w:val="00E875AB"/>
    <w:rsid w:val="00E90879"/>
    <w:rsid w:val="00E93E31"/>
    <w:rsid w:val="00E942DA"/>
    <w:rsid w:val="00E97834"/>
    <w:rsid w:val="00EA2A68"/>
    <w:rsid w:val="00EB3B9A"/>
    <w:rsid w:val="00EB5728"/>
    <w:rsid w:val="00EB6DD8"/>
    <w:rsid w:val="00ED24D7"/>
    <w:rsid w:val="00ED26A5"/>
    <w:rsid w:val="00EF44E6"/>
    <w:rsid w:val="00EF5F59"/>
    <w:rsid w:val="00EF7B99"/>
    <w:rsid w:val="00F20BD9"/>
    <w:rsid w:val="00F24D13"/>
    <w:rsid w:val="00F37517"/>
    <w:rsid w:val="00F44C01"/>
    <w:rsid w:val="00F5292C"/>
    <w:rsid w:val="00F57589"/>
    <w:rsid w:val="00F61246"/>
    <w:rsid w:val="00F64080"/>
    <w:rsid w:val="00F661CF"/>
    <w:rsid w:val="00F87564"/>
    <w:rsid w:val="00F9071A"/>
    <w:rsid w:val="00FB6D7C"/>
    <w:rsid w:val="00FC6C33"/>
    <w:rsid w:val="00FD1FDD"/>
    <w:rsid w:val="00FE7D65"/>
    <w:rsid w:val="00FF1476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A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E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7D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24B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4B34"/>
  </w:style>
  <w:style w:type="character" w:styleId="FootnoteReference">
    <w:name w:val="footnote reference"/>
    <w:rsid w:val="00B24B3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E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63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E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6399"/>
    <w:rPr>
      <w:sz w:val="24"/>
      <w:szCs w:val="24"/>
      <w:lang w:eastAsia="en-US"/>
    </w:rPr>
  </w:style>
  <w:style w:type="character" w:styleId="Hyperlink">
    <w:name w:val="Hyperlink"/>
    <w:rsid w:val="00904E10"/>
    <w:rPr>
      <w:color w:val="0000FF"/>
      <w:u w:val="single"/>
    </w:rPr>
  </w:style>
  <w:style w:type="character" w:styleId="CommentReference">
    <w:name w:val="annotation reference"/>
    <w:rsid w:val="001F1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1164"/>
  </w:style>
  <w:style w:type="paragraph" w:styleId="CommentSubject">
    <w:name w:val="annotation subject"/>
    <w:basedOn w:val="CommentText"/>
    <w:next w:val="CommentText"/>
    <w:link w:val="CommentSubjectChar"/>
    <w:rsid w:val="001F1164"/>
    <w:rPr>
      <w:b/>
      <w:bCs/>
    </w:rPr>
  </w:style>
  <w:style w:type="character" w:customStyle="1" w:styleId="CommentSubjectChar">
    <w:name w:val="Comment Subject Char"/>
    <w:link w:val="CommentSubject"/>
    <w:rsid w:val="001F1164"/>
    <w:rPr>
      <w:b/>
      <w:bCs/>
    </w:rPr>
  </w:style>
  <w:style w:type="character" w:styleId="FollowedHyperlink">
    <w:name w:val="FollowedHyperlink"/>
    <w:rsid w:val="00AF458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6D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A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E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7D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24B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4B34"/>
  </w:style>
  <w:style w:type="character" w:styleId="FootnoteReference">
    <w:name w:val="footnote reference"/>
    <w:rsid w:val="00B24B3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E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63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E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6399"/>
    <w:rPr>
      <w:sz w:val="24"/>
      <w:szCs w:val="24"/>
      <w:lang w:eastAsia="en-US"/>
    </w:rPr>
  </w:style>
  <w:style w:type="character" w:styleId="Hyperlink">
    <w:name w:val="Hyperlink"/>
    <w:rsid w:val="00904E10"/>
    <w:rPr>
      <w:color w:val="0000FF"/>
      <w:u w:val="single"/>
    </w:rPr>
  </w:style>
  <w:style w:type="character" w:styleId="CommentReference">
    <w:name w:val="annotation reference"/>
    <w:rsid w:val="001F1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1164"/>
  </w:style>
  <w:style w:type="paragraph" w:styleId="CommentSubject">
    <w:name w:val="annotation subject"/>
    <w:basedOn w:val="CommentText"/>
    <w:next w:val="CommentText"/>
    <w:link w:val="CommentSubjectChar"/>
    <w:rsid w:val="001F1164"/>
    <w:rPr>
      <w:b/>
      <w:bCs/>
    </w:rPr>
  </w:style>
  <w:style w:type="character" w:customStyle="1" w:styleId="CommentSubjectChar">
    <w:name w:val="Comment Subject Char"/>
    <w:link w:val="CommentSubject"/>
    <w:rsid w:val="001F1164"/>
    <w:rPr>
      <w:b/>
      <w:bCs/>
    </w:rPr>
  </w:style>
  <w:style w:type="character" w:styleId="FollowedHyperlink">
    <w:name w:val="FollowedHyperlink"/>
    <w:rsid w:val="00AF458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6D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meetings/en/details.jsp?meeting_id=356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en/details.jsp?meeting_id=356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ipo.int/meetings/en/details.jsp?meeting_id=365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tk/en/resources/tk_experiences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meetings/en/details.jsp?meeting_id=36502" TargetMode="External"/><Relationship Id="rId10" Type="http://schemas.openxmlformats.org/officeDocument/2006/relationships/hyperlink" Target="http://www.wipo.int/meetings/en/doc_details.jsp?doc_id=14715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wipo.int/meetings/en/doc_details.jsp?doc_id=149213" TargetMode="External"/><Relationship Id="rId14" Type="http://schemas.openxmlformats.org/officeDocument/2006/relationships/hyperlink" Target="http://www.wipo.int/meetings/en/details.jsp?meeting_id=35602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meetings/en/doc_details.jsp?doc_id=340736" TargetMode="External"/><Relationship Id="rId1" Type="http://schemas.openxmlformats.org/officeDocument/2006/relationships/hyperlink" Target="http://www.wipo.int/meetings/en/doc_details.jsp?doc_id=340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6D17-E67E-4353-8DB6-56B7E1F9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3514</Words>
  <Characters>20032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note – IGC 31</vt:lpstr>
    </vt:vector>
  </TitlesOfParts>
  <Company>Microsoft</Company>
  <LinksUpToDate>false</LinksUpToDate>
  <CharactersWithSpaces>23500</CharactersWithSpaces>
  <SharedDoc>false</SharedDoc>
  <HLinks>
    <vt:vector size="60" baseType="variant">
      <vt:variant>
        <vt:i4>8323144</vt:i4>
      </vt:variant>
      <vt:variant>
        <vt:i4>113</vt:i4>
      </vt:variant>
      <vt:variant>
        <vt:i4>0</vt:i4>
      </vt:variant>
      <vt:variant>
        <vt:i4>5</vt:i4>
      </vt:variant>
      <vt:variant>
        <vt:lpwstr>http://www.wipo.int/meetings/en/details.jsp?meeting_id=36502</vt:lpwstr>
      </vt:variant>
      <vt:variant>
        <vt:lpwstr/>
      </vt:variant>
      <vt:variant>
        <vt:i4>8323144</vt:i4>
      </vt:variant>
      <vt:variant>
        <vt:i4>110</vt:i4>
      </vt:variant>
      <vt:variant>
        <vt:i4>0</vt:i4>
      </vt:variant>
      <vt:variant>
        <vt:i4>5</vt:i4>
      </vt:variant>
      <vt:variant>
        <vt:lpwstr>http://www.wipo.int/meetings/en/details.jsp?meeting_id=36502</vt:lpwstr>
      </vt:variant>
      <vt:variant>
        <vt:lpwstr/>
      </vt:variant>
      <vt:variant>
        <vt:i4>8126539</vt:i4>
      </vt:variant>
      <vt:variant>
        <vt:i4>107</vt:i4>
      </vt:variant>
      <vt:variant>
        <vt:i4>0</vt:i4>
      </vt:variant>
      <vt:variant>
        <vt:i4>5</vt:i4>
      </vt:variant>
      <vt:variant>
        <vt:lpwstr>http://www.wipo.int/meetings/en/details.jsp?meeting_id=35602</vt:lpwstr>
      </vt:variant>
      <vt:variant>
        <vt:lpwstr/>
      </vt:variant>
      <vt:variant>
        <vt:i4>8126539</vt:i4>
      </vt:variant>
      <vt:variant>
        <vt:i4>104</vt:i4>
      </vt:variant>
      <vt:variant>
        <vt:i4>0</vt:i4>
      </vt:variant>
      <vt:variant>
        <vt:i4>5</vt:i4>
      </vt:variant>
      <vt:variant>
        <vt:lpwstr>http://www.wipo.int/meetings/en/details.jsp?meeting_id=35602</vt:lpwstr>
      </vt:variant>
      <vt:variant>
        <vt:lpwstr/>
      </vt:variant>
      <vt:variant>
        <vt:i4>8126539</vt:i4>
      </vt:variant>
      <vt:variant>
        <vt:i4>101</vt:i4>
      </vt:variant>
      <vt:variant>
        <vt:i4>0</vt:i4>
      </vt:variant>
      <vt:variant>
        <vt:i4>5</vt:i4>
      </vt:variant>
      <vt:variant>
        <vt:lpwstr>http://www.wipo.int/meetings/en/details.jsp?meeting_id=35602</vt:lpwstr>
      </vt:variant>
      <vt:variant>
        <vt:lpwstr/>
      </vt:variant>
      <vt:variant>
        <vt:i4>2883604</vt:i4>
      </vt:variant>
      <vt:variant>
        <vt:i4>98</vt:i4>
      </vt:variant>
      <vt:variant>
        <vt:i4>0</vt:i4>
      </vt:variant>
      <vt:variant>
        <vt:i4>5</vt:i4>
      </vt:variant>
      <vt:variant>
        <vt:lpwstr>http://www.wipo.int/tk/en/resources/tk_experiences.html</vt:lpwstr>
      </vt:variant>
      <vt:variant>
        <vt:lpwstr/>
      </vt:variant>
      <vt:variant>
        <vt:i4>5767245</vt:i4>
      </vt:variant>
      <vt:variant>
        <vt:i4>95</vt:i4>
      </vt:variant>
      <vt:variant>
        <vt:i4>0</vt:i4>
      </vt:variant>
      <vt:variant>
        <vt:i4>5</vt:i4>
      </vt:variant>
      <vt:variant>
        <vt:lpwstr>http://www.wipo.int/meetings/en/doc_details.jsp?doc_id=147152</vt:lpwstr>
      </vt:variant>
      <vt:variant>
        <vt:lpwstr/>
      </vt:variant>
      <vt:variant>
        <vt:i4>5374030</vt:i4>
      </vt:variant>
      <vt:variant>
        <vt:i4>92</vt:i4>
      </vt:variant>
      <vt:variant>
        <vt:i4>0</vt:i4>
      </vt:variant>
      <vt:variant>
        <vt:i4>5</vt:i4>
      </vt:variant>
      <vt:variant>
        <vt:lpwstr>http://www.wipo.int/meetings/en/doc_details.jsp?doc_id=149213</vt:lpwstr>
      </vt:variant>
      <vt:variant>
        <vt:lpwstr/>
      </vt:variant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http://www.wipo.int/meetings/en/doc_details.jsp?doc_id=340736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http://www.wipo.int/meetings/en/doc_details.jsp?doc_id=340736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– IGC 31</dc:title>
  <dc:creator>PC-USER</dc:creator>
  <cp:lastModifiedBy>MORENO PALESTINI Maria Del Pilar</cp:lastModifiedBy>
  <cp:revision>2</cp:revision>
  <cp:lastPrinted>2016-08-03T16:10:00Z</cp:lastPrinted>
  <dcterms:created xsi:type="dcterms:W3CDTF">2016-09-09T08:08:00Z</dcterms:created>
  <dcterms:modified xsi:type="dcterms:W3CDTF">2016-09-09T08:08:00Z</dcterms:modified>
</cp:coreProperties>
</file>