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23A70" w:rsidRPr="00923A70" w14:paraId="42862679" w14:textId="77777777" w:rsidTr="001B0B8E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28AFBA" w14:textId="0D320695" w:rsidR="009F770D" w:rsidRPr="00923A70" w:rsidRDefault="009F770D" w:rsidP="00A2141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EA5493" w14:textId="77777777" w:rsidR="009F770D" w:rsidRPr="00923A70" w:rsidRDefault="009F770D" w:rsidP="00A21415">
            <w:pPr>
              <w:rPr>
                <w:lang w:val="fr-FR"/>
              </w:rPr>
            </w:pPr>
            <w:r w:rsidRPr="00923A70">
              <w:rPr>
                <w:noProof/>
                <w:lang w:val="fr-FR" w:eastAsia="fr-FR"/>
              </w:rPr>
              <w:drawing>
                <wp:inline distT="0" distB="0" distL="0" distR="0" wp14:anchorId="3781CA6A" wp14:editId="093F0CD1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BB7BB8" w14:textId="77777777" w:rsidR="009F770D" w:rsidRPr="00923A70" w:rsidRDefault="009F770D" w:rsidP="00A21415">
            <w:pPr>
              <w:jc w:val="right"/>
              <w:rPr>
                <w:lang w:val="fr-FR"/>
              </w:rPr>
            </w:pPr>
            <w:r w:rsidRPr="00923A7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23A70" w:rsidRPr="00923A70" w14:paraId="2DBD0C88" w14:textId="77777777" w:rsidTr="001B0B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F7EC7A0" w14:textId="489FA153" w:rsidR="009F770D" w:rsidRPr="00923A70" w:rsidRDefault="009F770D" w:rsidP="0020663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23A70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E76E50" w:rsidRPr="00923A70">
              <w:rPr>
                <w:rFonts w:ascii="Arial Black" w:hAnsi="Arial Black"/>
                <w:caps/>
                <w:sz w:val="15"/>
                <w:lang w:val="fr-FR"/>
              </w:rPr>
              <w:t>34</w:t>
            </w:r>
            <w:r w:rsidRPr="00923A70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20663C" w:rsidRPr="00923A70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  <w:tr w:rsidR="00923A70" w:rsidRPr="00923A70" w14:paraId="54CD76B4" w14:textId="77777777" w:rsidTr="001B0B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8969B37" w14:textId="77777777" w:rsidR="009F770D" w:rsidRPr="00923A70" w:rsidRDefault="009F770D" w:rsidP="00A214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23A7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25C7A" w:rsidRPr="00923A7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23A70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</w:p>
        </w:tc>
      </w:tr>
      <w:tr w:rsidR="00923A70" w:rsidRPr="00923A70" w14:paraId="33010294" w14:textId="77777777" w:rsidTr="001B0B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94FBC8B" w14:textId="0BB7C4AE" w:rsidR="009F770D" w:rsidRPr="00923A70" w:rsidRDefault="009F770D" w:rsidP="0020663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23A7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25C7A" w:rsidRPr="00923A7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23A7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20663C" w:rsidRPr="00923A70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="00E76E50" w:rsidRPr="00923A70">
              <w:rPr>
                <w:rFonts w:ascii="Arial Black" w:hAnsi="Arial Black"/>
                <w:caps/>
                <w:sz w:val="15"/>
                <w:lang w:val="fr-FR"/>
              </w:rPr>
              <w:t xml:space="preserve"> mars 2017</w:t>
            </w:r>
          </w:p>
        </w:tc>
      </w:tr>
    </w:tbl>
    <w:p w14:paraId="6F2F93A5" w14:textId="77777777" w:rsidR="00923A70" w:rsidRPr="00923A70" w:rsidRDefault="00923A70" w:rsidP="00A21415">
      <w:pPr>
        <w:rPr>
          <w:lang w:val="fr-FR"/>
        </w:rPr>
      </w:pPr>
    </w:p>
    <w:p w14:paraId="0F401ADA" w14:textId="77777777" w:rsidR="00923A70" w:rsidRPr="00923A70" w:rsidRDefault="00923A70" w:rsidP="00A21415">
      <w:pPr>
        <w:rPr>
          <w:lang w:val="fr-FR"/>
        </w:rPr>
      </w:pPr>
    </w:p>
    <w:p w14:paraId="2952E50E" w14:textId="77777777" w:rsidR="00923A70" w:rsidRPr="00923A70" w:rsidRDefault="00923A70" w:rsidP="00A21415">
      <w:pPr>
        <w:rPr>
          <w:lang w:val="fr-FR"/>
        </w:rPr>
      </w:pPr>
    </w:p>
    <w:p w14:paraId="6C2A04FA" w14:textId="77777777" w:rsidR="00923A70" w:rsidRPr="00923A70" w:rsidRDefault="00923A70" w:rsidP="00A21415">
      <w:pPr>
        <w:rPr>
          <w:lang w:val="fr-FR"/>
        </w:rPr>
      </w:pPr>
    </w:p>
    <w:p w14:paraId="230DE22F" w14:textId="77777777" w:rsidR="00923A70" w:rsidRPr="00923A70" w:rsidRDefault="00923A70" w:rsidP="00A21415">
      <w:pPr>
        <w:rPr>
          <w:lang w:val="fr-FR"/>
        </w:rPr>
      </w:pPr>
    </w:p>
    <w:p w14:paraId="454D935B" w14:textId="77777777" w:rsidR="00923A70" w:rsidRPr="00923A70" w:rsidRDefault="009F770D" w:rsidP="00A21415">
      <w:pPr>
        <w:rPr>
          <w:b/>
          <w:sz w:val="28"/>
          <w:szCs w:val="28"/>
          <w:lang w:val="fr-FR"/>
        </w:rPr>
      </w:pPr>
      <w:r w:rsidRPr="00923A7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14:paraId="4C1AF4AE" w14:textId="77777777" w:rsidR="00923A70" w:rsidRPr="00923A70" w:rsidRDefault="00923A70" w:rsidP="00A21415">
      <w:pPr>
        <w:rPr>
          <w:lang w:val="fr-FR"/>
        </w:rPr>
      </w:pPr>
    </w:p>
    <w:p w14:paraId="4129A342" w14:textId="77777777" w:rsidR="00923A70" w:rsidRPr="00923A70" w:rsidRDefault="00923A70" w:rsidP="00A21415">
      <w:pPr>
        <w:rPr>
          <w:lang w:val="fr-FR"/>
        </w:rPr>
      </w:pPr>
    </w:p>
    <w:p w14:paraId="56178C83" w14:textId="77777777" w:rsidR="00923A70" w:rsidRPr="00923A70" w:rsidRDefault="00E76E50" w:rsidP="00E76E50">
      <w:pPr>
        <w:rPr>
          <w:b/>
          <w:sz w:val="24"/>
          <w:szCs w:val="24"/>
          <w:lang w:val="fr-FR"/>
        </w:rPr>
      </w:pPr>
      <w:r w:rsidRPr="00923A70">
        <w:rPr>
          <w:b/>
          <w:sz w:val="24"/>
          <w:szCs w:val="24"/>
          <w:lang w:val="fr-FR"/>
        </w:rPr>
        <w:t>Trente-quatrième session</w:t>
      </w:r>
    </w:p>
    <w:p w14:paraId="376C63FA" w14:textId="77777777" w:rsidR="00923A70" w:rsidRPr="00923A70" w:rsidRDefault="00E76E50" w:rsidP="00E76E50">
      <w:pPr>
        <w:rPr>
          <w:b/>
          <w:sz w:val="24"/>
          <w:szCs w:val="24"/>
          <w:lang w:val="fr-FR"/>
        </w:rPr>
      </w:pPr>
      <w:r w:rsidRPr="00923A70">
        <w:rPr>
          <w:b/>
          <w:sz w:val="24"/>
          <w:szCs w:val="24"/>
          <w:lang w:val="fr-FR"/>
        </w:rPr>
        <w:t>Genève, 12 – 16 juin</w:t>
      </w:r>
      <w:r w:rsidRPr="00923A70">
        <w:rPr>
          <w:b/>
          <w:sz w:val="24"/>
          <w:szCs w:val="22"/>
          <w:lang w:val="fr-FR"/>
        </w:rPr>
        <w:t> </w:t>
      </w:r>
      <w:r w:rsidRPr="00923A70">
        <w:rPr>
          <w:b/>
          <w:sz w:val="24"/>
          <w:szCs w:val="24"/>
          <w:lang w:val="fr-FR"/>
        </w:rPr>
        <w:t>2017</w:t>
      </w:r>
    </w:p>
    <w:p w14:paraId="54444C4E" w14:textId="77777777" w:rsidR="00923A70" w:rsidRPr="00923A70" w:rsidRDefault="00923A70" w:rsidP="00A21415">
      <w:pPr>
        <w:rPr>
          <w:lang w:val="fr-FR"/>
        </w:rPr>
      </w:pPr>
    </w:p>
    <w:p w14:paraId="5B30280C" w14:textId="77777777" w:rsidR="00923A70" w:rsidRPr="00923A70" w:rsidRDefault="00923A70" w:rsidP="00A21415">
      <w:pPr>
        <w:rPr>
          <w:lang w:val="fr-FR"/>
        </w:rPr>
      </w:pPr>
    </w:p>
    <w:p w14:paraId="617D3AC9" w14:textId="77777777" w:rsidR="00923A70" w:rsidRPr="00923A70" w:rsidRDefault="00923A70" w:rsidP="00A21415">
      <w:pPr>
        <w:rPr>
          <w:lang w:val="fr-FR"/>
        </w:rPr>
      </w:pPr>
    </w:p>
    <w:p w14:paraId="700DA79D" w14:textId="48D01B4A" w:rsidR="00923A70" w:rsidRPr="00923A70" w:rsidRDefault="00923A70" w:rsidP="00923A70">
      <w:pPr>
        <w:rPr>
          <w:caps/>
          <w:sz w:val="24"/>
          <w:lang w:val="fr-FR"/>
        </w:rPr>
      </w:pPr>
      <w:r w:rsidRPr="00923A70">
        <w:rPr>
          <w:caps/>
          <w:sz w:val="24"/>
          <w:lang w:val="fr-FR"/>
        </w:rPr>
        <w:t>Liste indicative des questions non résolues ou en suspens à traiter ou à régler</w:t>
      </w:r>
    </w:p>
    <w:p w14:paraId="56E4171D" w14:textId="77777777" w:rsidR="00923A70" w:rsidRPr="00923A70" w:rsidRDefault="00923A70" w:rsidP="00A21415">
      <w:pPr>
        <w:rPr>
          <w:lang w:val="fr-FR"/>
        </w:rPr>
      </w:pPr>
    </w:p>
    <w:p w14:paraId="450B2B38" w14:textId="77777777" w:rsidR="00923A70" w:rsidRPr="00923A70" w:rsidRDefault="0020663C" w:rsidP="00A21415">
      <w:pPr>
        <w:rPr>
          <w:i/>
          <w:lang w:val="fr-FR"/>
        </w:rPr>
      </w:pPr>
      <w:bookmarkStart w:id="0" w:name="Prepared"/>
      <w:bookmarkEnd w:id="0"/>
      <w:r w:rsidRPr="00923A70">
        <w:rPr>
          <w:i/>
          <w:lang w:val="fr-FR"/>
        </w:rPr>
        <w:t>Document établi par le Secrétariat</w:t>
      </w:r>
    </w:p>
    <w:p w14:paraId="5885DF48" w14:textId="77777777" w:rsidR="00923A70" w:rsidRPr="00923A70" w:rsidRDefault="00923A70" w:rsidP="00A21415">
      <w:pPr>
        <w:rPr>
          <w:lang w:val="fr-FR"/>
        </w:rPr>
      </w:pPr>
    </w:p>
    <w:p w14:paraId="22D3A221" w14:textId="77777777" w:rsidR="00923A70" w:rsidRPr="00923A70" w:rsidRDefault="00923A70" w:rsidP="00A21415">
      <w:pPr>
        <w:rPr>
          <w:lang w:val="fr-FR"/>
        </w:rPr>
      </w:pPr>
    </w:p>
    <w:p w14:paraId="2BFF7EB7" w14:textId="77777777" w:rsidR="00923A70" w:rsidRPr="00923A70" w:rsidRDefault="00923A70" w:rsidP="00A21415">
      <w:pPr>
        <w:rPr>
          <w:lang w:val="fr-FR"/>
        </w:rPr>
      </w:pPr>
    </w:p>
    <w:p w14:paraId="03AD0B33" w14:textId="77777777" w:rsidR="00923A70" w:rsidRPr="00923A70" w:rsidRDefault="00923A70" w:rsidP="00A21415">
      <w:pPr>
        <w:tabs>
          <w:tab w:val="left" w:pos="1710"/>
        </w:tabs>
        <w:rPr>
          <w:szCs w:val="22"/>
          <w:lang w:val="fr-FR"/>
        </w:rPr>
      </w:pPr>
    </w:p>
    <w:p w14:paraId="4FD98EE5" w14:textId="0B9FFA97" w:rsidR="00923A70" w:rsidRPr="00923A70" w:rsidRDefault="00923A70" w:rsidP="00923A70">
      <w:pPr>
        <w:pStyle w:val="ONUMFS"/>
        <w:rPr>
          <w:lang w:val="fr-FR"/>
        </w:rPr>
      </w:pPr>
      <w:r w:rsidRPr="00923A70">
        <w:rPr>
          <w:lang w:val="fr-FR"/>
        </w:rPr>
        <w:t xml:space="preserve">À sa trente-troisième session tenue du 27 février au 3 mars 2017, le Comité intergouvernemental de la propriété intellectuelle relative aux ressources génétiques, aux savoirs traditionnels et au folklore de l’OMPI (ci-après </w:t>
      </w:r>
      <w:proofErr w:type="gramStart"/>
      <w:r w:rsidRPr="00923A70">
        <w:rPr>
          <w:lang w:val="fr-FR"/>
        </w:rPr>
        <w:t>dénommé</w:t>
      </w:r>
      <w:proofErr w:type="gramEnd"/>
      <w:r w:rsidRPr="00923A70">
        <w:rPr>
          <w:lang w:val="fr-FR"/>
        </w:rPr>
        <w:t xml:space="preserve"> “comité”) a décidé de transmettre à sa trente-quatrième session une “Liste indicative des questions non résolues ou en suspens à traiter ou à régler à la prochaine session” (“liste”), qui a été annexée aux décisions de la trente-troisième session du comité.</w:t>
      </w:r>
    </w:p>
    <w:p w14:paraId="4063BD1C" w14:textId="3F0E1C11" w:rsidR="00923A70" w:rsidRPr="00923A70" w:rsidRDefault="00923A70" w:rsidP="00923A70">
      <w:pPr>
        <w:pStyle w:val="ONUMFS"/>
        <w:rPr>
          <w:lang w:val="fr-FR"/>
        </w:rPr>
      </w:pPr>
      <w:r w:rsidRPr="00923A70">
        <w:rPr>
          <w:lang w:val="fr-FR"/>
        </w:rPr>
        <w:t>Conformément à la dé</w:t>
      </w:r>
      <w:bookmarkStart w:id="1" w:name="_GoBack"/>
      <w:bookmarkEnd w:id="1"/>
      <w:r w:rsidRPr="00923A70">
        <w:rPr>
          <w:lang w:val="fr-FR"/>
        </w:rPr>
        <w:t>cision susmentionnée, la liste est annexée au présent document.</w:t>
      </w:r>
    </w:p>
    <w:p w14:paraId="2A1E99F0" w14:textId="24410B81" w:rsidR="00923A70" w:rsidRPr="00923A70" w:rsidRDefault="00923A70" w:rsidP="00923A70">
      <w:pPr>
        <w:pStyle w:val="ONUMFS"/>
        <w:ind w:left="5533"/>
        <w:rPr>
          <w:i/>
          <w:lang w:val="fr-FR"/>
        </w:rPr>
      </w:pPr>
      <w:r w:rsidRPr="00923A70">
        <w:rPr>
          <w:i/>
          <w:lang w:val="fr-FR"/>
        </w:rPr>
        <w:t>Le comité est invité à prendre note de la liste contenue dans l’annexe.</w:t>
      </w:r>
      <w:r w:rsidR="0020663C" w:rsidRPr="00923A70">
        <w:rPr>
          <w:i/>
          <w:lang w:val="fr-FR"/>
        </w:rPr>
        <w:t xml:space="preserve"> </w:t>
      </w:r>
    </w:p>
    <w:p w14:paraId="73045C48" w14:textId="77777777" w:rsidR="00923A70" w:rsidRPr="00923A70" w:rsidRDefault="00923A70" w:rsidP="0020663C">
      <w:pPr>
        <w:rPr>
          <w:lang w:val="fr-FR"/>
        </w:rPr>
      </w:pPr>
    </w:p>
    <w:p w14:paraId="09553D08" w14:textId="77777777" w:rsidR="00923A70" w:rsidRPr="00923A70" w:rsidRDefault="00923A70" w:rsidP="0020663C">
      <w:pPr>
        <w:rPr>
          <w:lang w:val="fr-FR"/>
        </w:rPr>
      </w:pPr>
    </w:p>
    <w:p w14:paraId="43FCF761" w14:textId="77777777" w:rsidR="00923A70" w:rsidRPr="00923A70" w:rsidRDefault="0020663C">
      <w:pPr>
        <w:pStyle w:val="Endofdocument-Annex"/>
        <w:rPr>
          <w:lang w:val="fr-FR"/>
        </w:rPr>
      </w:pPr>
      <w:r w:rsidRPr="00923A70">
        <w:rPr>
          <w:lang w:val="fr-FR"/>
        </w:rPr>
        <w:t>[L’annexe suit]</w:t>
      </w:r>
    </w:p>
    <w:p w14:paraId="5AAB0D71" w14:textId="77777777" w:rsidR="00923A70" w:rsidRPr="00923A70" w:rsidRDefault="00923A70" w:rsidP="0020663C">
      <w:pPr>
        <w:rPr>
          <w:lang w:val="fr-FR"/>
        </w:rPr>
      </w:pPr>
    </w:p>
    <w:p w14:paraId="2D08A4D7" w14:textId="77777777" w:rsidR="00923A70" w:rsidRPr="00923A70" w:rsidRDefault="00923A70" w:rsidP="0020663C">
      <w:pPr>
        <w:rPr>
          <w:lang w:val="fr-FR"/>
        </w:rPr>
        <w:sectPr w:rsidR="00923A70" w:rsidRPr="00923A70" w:rsidSect="00231611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1877E6FE" w14:textId="77777777" w:rsidR="00923A70" w:rsidRPr="00923A70" w:rsidRDefault="00923A70" w:rsidP="00923A70">
      <w:pPr>
        <w:jc w:val="center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 xml:space="preserve">Liste indicative de questions en suspens </w:t>
      </w:r>
      <w:r w:rsidRPr="00923A70">
        <w:rPr>
          <w:b/>
          <w:szCs w:val="22"/>
          <w:lang w:val="fr-FR"/>
        </w:rPr>
        <w:br/>
        <w:t>à traiter ou à régler à la prochaine session</w:t>
      </w:r>
    </w:p>
    <w:p w14:paraId="4AE56FB8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5EFBD0B1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7D81F0E3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Objectifs de politique générale</w:t>
      </w:r>
    </w:p>
    <w:p w14:paraId="7D032574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7CC0D00B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Utilisation des termes “appropriation illicite” et/ou “[utilisation abusive]</w:t>
      </w:r>
      <w:proofErr w:type="gramStart"/>
      <w:r w:rsidRPr="00923A70">
        <w:rPr>
          <w:szCs w:val="22"/>
          <w:lang w:val="fr-FR"/>
        </w:rPr>
        <w:t>/[</w:t>
      </w:r>
      <w:proofErr w:type="gramEnd"/>
      <w:r w:rsidRPr="00923A70">
        <w:rPr>
          <w:szCs w:val="22"/>
          <w:lang w:val="fr-FR"/>
        </w:rPr>
        <w:t>appropriation illégale]”.</w:t>
      </w:r>
    </w:p>
    <w:p w14:paraId="0BFA2E69" w14:textId="77777777" w:rsidR="00923A70" w:rsidRPr="00923A70" w:rsidRDefault="00923A70" w:rsidP="00923A70">
      <w:pPr>
        <w:rPr>
          <w:szCs w:val="22"/>
          <w:lang w:val="fr-FR"/>
        </w:rPr>
      </w:pPr>
    </w:p>
    <w:p w14:paraId="17D321BA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Reconnaissance des droits antérieurs acquis par des tiers.</w:t>
      </w:r>
    </w:p>
    <w:p w14:paraId="19C19D29" w14:textId="77777777" w:rsidR="00923A70" w:rsidRPr="00923A70" w:rsidRDefault="00923A70" w:rsidP="00923A70">
      <w:pPr>
        <w:rPr>
          <w:szCs w:val="22"/>
          <w:lang w:val="fr-FR"/>
        </w:rPr>
      </w:pPr>
    </w:p>
    <w:p w14:paraId="33B6F766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Objet</w:t>
      </w:r>
    </w:p>
    <w:p w14:paraId="0D3DE52A" w14:textId="77777777" w:rsidR="00923A70" w:rsidRPr="00923A70" w:rsidRDefault="00923A70" w:rsidP="00923A70">
      <w:pPr>
        <w:rPr>
          <w:szCs w:val="22"/>
          <w:lang w:val="fr-FR"/>
        </w:rPr>
      </w:pPr>
    </w:p>
    <w:p w14:paraId="1A8D3F52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Question de savoir s’il convient d’inclure des critères à remplir et à quel endroit.</w:t>
      </w:r>
    </w:p>
    <w:p w14:paraId="37C2F612" w14:textId="77777777" w:rsidR="00923A70" w:rsidRPr="00923A70" w:rsidRDefault="00923A70" w:rsidP="00923A70">
      <w:pPr>
        <w:rPr>
          <w:szCs w:val="22"/>
          <w:lang w:val="fr-FR"/>
        </w:rPr>
      </w:pPr>
    </w:p>
    <w:p w14:paraId="4D66DCBE" w14:textId="77777777" w:rsidR="00923A70" w:rsidRPr="00923A70" w:rsidRDefault="00923A70" w:rsidP="00923A70">
      <w:pPr>
        <w:rPr>
          <w:b/>
          <w:szCs w:val="22"/>
          <w:lang w:val="fr-FR"/>
        </w:rPr>
      </w:pPr>
      <w:r w:rsidRPr="00923A70">
        <w:rPr>
          <w:szCs w:val="22"/>
          <w:lang w:val="fr-FR"/>
        </w:rPr>
        <w:t>Référence à une période où les expressions culturelles traditionnelles auraient dû être utilisées pour pouvoir bénéficier de la protection.</w:t>
      </w:r>
    </w:p>
    <w:p w14:paraId="7E2F3472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73FBE7EE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Étendue de la protection</w:t>
      </w:r>
    </w:p>
    <w:p w14:paraId="21FD92AB" w14:textId="77777777" w:rsidR="00923A70" w:rsidRPr="00923A70" w:rsidRDefault="00923A70" w:rsidP="00923A70">
      <w:pPr>
        <w:rPr>
          <w:szCs w:val="22"/>
          <w:lang w:val="fr-FR"/>
        </w:rPr>
      </w:pPr>
    </w:p>
    <w:p w14:paraId="17F071AE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Options “fondées sur des droits” et/ou “fondées sur des mesures”.</w:t>
      </w:r>
    </w:p>
    <w:p w14:paraId="7E45E597" w14:textId="77777777" w:rsidR="00923A70" w:rsidRPr="00923A70" w:rsidRDefault="00923A70" w:rsidP="00923A70">
      <w:pPr>
        <w:rPr>
          <w:szCs w:val="22"/>
          <w:lang w:val="fr-FR"/>
        </w:rPr>
      </w:pPr>
    </w:p>
    <w:p w14:paraId="5A85D9B3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Question de savoir si une “approche progressive” est envisageable et, dans l’affirmative, comment il convient de la formuler.</w:t>
      </w:r>
    </w:p>
    <w:p w14:paraId="5BFD8E01" w14:textId="77777777" w:rsidR="00923A70" w:rsidRPr="00923A70" w:rsidRDefault="00923A70" w:rsidP="00923A70">
      <w:pPr>
        <w:rPr>
          <w:szCs w:val="22"/>
          <w:lang w:val="fr-FR"/>
        </w:rPr>
      </w:pPr>
    </w:p>
    <w:p w14:paraId="293D9E5F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Droits patrimoniaux et/ou droit moral, ainsi que d’autres droits.</w:t>
      </w:r>
    </w:p>
    <w:p w14:paraId="3BF16C77" w14:textId="77777777" w:rsidR="00923A70" w:rsidRPr="00923A70" w:rsidRDefault="00923A70" w:rsidP="00923A70">
      <w:pPr>
        <w:rPr>
          <w:szCs w:val="22"/>
          <w:lang w:val="fr-FR"/>
        </w:rPr>
      </w:pPr>
    </w:p>
    <w:p w14:paraId="37DAF5C9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Bénéficiaires</w:t>
      </w:r>
    </w:p>
    <w:p w14:paraId="6613F0B7" w14:textId="77777777" w:rsidR="00923A70" w:rsidRPr="00923A70" w:rsidRDefault="00923A70" w:rsidP="00923A70">
      <w:pPr>
        <w:rPr>
          <w:szCs w:val="22"/>
          <w:lang w:val="fr-FR"/>
        </w:rPr>
      </w:pPr>
    </w:p>
    <w:p w14:paraId="26068E60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Question de savoir s’il convient d’inclure des bénéficiaires autres que les [peuples] autochtones et les communautés locales.</w:t>
      </w:r>
    </w:p>
    <w:p w14:paraId="6490AFF2" w14:textId="77777777" w:rsidR="00923A70" w:rsidRPr="00923A70" w:rsidRDefault="00923A70" w:rsidP="00923A70">
      <w:pPr>
        <w:rPr>
          <w:szCs w:val="22"/>
          <w:lang w:val="fr-FR"/>
        </w:rPr>
      </w:pPr>
    </w:p>
    <w:p w14:paraId="1DBAC429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Usage et signification de certains termes et concepts</w:t>
      </w:r>
    </w:p>
    <w:p w14:paraId="21042C4B" w14:textId="77777777" w:rsidR="00923A70" w:rsidRPr="00923A70" w:rsidRDefault="00923A70" w:rsidP="00923A70">
      <w:pPr>
        <w:rPr>
          <w:szCs w:val="22"/>
          <w:lang w:val="fr-FR"/>
        </w:rPr>
      </w:pPr>
    </w:p>
    <w:p w14:paraId="3823F317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Références à la “protection” et aux expressions culturelles traditionnelles “protégées” et lien avec les critères à remplir/l’étendue de la protection.</w:t>
      </w:r>
    </w:p>
    <w:p w14:paraId="56319BE3" w14:textId="77777777" w:rsidR="00923A70" w:rsidRPr="00923A70" w:rsidRDefault="00923A70" w:rsidP="00923A70">
      <w:pPr>
        <w:rPr>
          <w:szCs w:val="22"/>
          <w:lang w:val="fr-FR"/>
        </w:rPr>
      </w:pPr>
    </w:p>
    <w:p w14:paraId="483627D5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Référence à la “préservation” des expressions culturelles traditionnelles.</w:t>
      </w:r>
    </w:p>
    <w:p w14:paraId="60A30472" w14:textId="77777777" w:rsidR="00923A70" w:rsidRPr="00923A70" w:rsidRDefault="00923A70" w:rsidP="00923A70">
      <w:pPr>
        <w:rPr>
          <w:szCs w:val="22"/>
          <w:lang w:val="fr-FR"/>
        </w:rPr>
      </w:pPr>
    </w:p>
    <w:p w14:paraId="68EE8318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Termes désignant la nature du dommage contre lequel une protection peut être demandée, tels qu’“appropriation illicite”.</w:t>
      </w:r>
    </w:p>
    <w:p w14:paraId="21282F53" w14:textId="77777777" w:rsidR="00923A70" w:rsidRPr="00923A70" w:rsidRDefault="00923A70" w:rsidP="00923A70">
      <w:pPr>
        <w:rPr>
          <w:szCs w:val="22"/>
          <w:lang w:val="fr-FR"/>
        </w:rPr>
      </w:pPr>
    </w:p>
    <w:p w14:paraId="1DAC4371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Termes décrivant ou concernant la qualité ou l’importance de la diffusion des expressions culturelles traditionnelles, tels que “domaine public”, “librement accessible”, “secret” ou “sacré”.</w:t>
      </w:r>
    </w:p>
    <w:p w14:paraId="74A41A0B" w14:textId="77777777" w:rsidR="00923A70" w:rsidRPr="00923A70" w:rsidRDefault="00923A70" w:rsidP="00923A70">
      <w:pPr>
        <w:rPr>
          <w:szCs w:val="22"/>
          <w:lang w:val="fr-FR"/>
        </w:rPr>
      </w:pPr>
    </w:p>
    <w:p w14:paraId="56880996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Termes concernant les bénéficiaires, tels que “peuples autochtones”.</w:t>
      </w:r>
    </w:p>
    <w:p w14:paraId="3BE4A76B" w14:textId="77777777" w:rsidR="00923A70" w:rsidRPr="00923A70" w:rsidRDefault="00923A70" w:rsidP="00923A70">
      <w:pPr>
        <w:rPr>
          <w:szCs w:val="22"/>
          <w:lang w:val="fr-FR"/>
        </w:rPr>
      </w:pPr>
    </w:p>
    <w:p w14:paraId="4DF78B3D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Administration des droits/intérêts</w:t>
      </w:r>
    </w:p>
    <w:p w14:paraId="2CA5750F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085DC98A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Rôle et nature d’“une ou plusieurs autorités compétentes”.</w:t>
      </w:r>
    </w:p>
    <w:p w14:paraId="325BAD34" w14:textId="77777777" w:rsidR="00923A70" w:rsidRPr="00923A70" w:rsidRDefault="00923A70" w:rsidP="00923A70">
      <w:pPr>
        <w:rPr>
          <w:szCs w:val="22"/>
          <w:lang w:val="fr-FR"/>
        </w:rPr>
      </w:pPr>
    </w:p>
    <w:p w14:paraId="62888861" w14:textId="110971B3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br w:type="page"/>
      </w:r>
    </w:p>
    <w:p w14:paraId="2AE4D977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Exceptions et limitations</w:t>
      </w:r>
    </w:p>
    <w:p w14:paraId="2877771C" w14:textId="77777777" w:rsidR="00923A70" w:rsidRPr="00923A70" w:rsidRDefault="00923A70" w:rsidP="00923A70">
      <w:pPr>
        <w:rPr>
          <w:szCs w:val="22"/>
          <w:lang w:val="fr-FR"/>
        </w:rPr>
      </w:pPr>
    </w:p>
    <w:p w14:paraId="0A212E96" w14:textId="77777777" w:rsidR="00923A70" w:rsidRPr="00923A70" w:rsidRDefault="00923A70" w:rsidP="00923A70">
      <w:pPr>
        <w:rPr>
          <w:szCs w:val="22"/>
          <w:lang w:val="fr-FR"/>
        </w:rPr>
      </w:pPr>
      <w:r w:rsidRPr="00923A70">
        <w:rPr>
          <w:szCs w:val="22"/>
          <w:lang w:val="fr-FR"/>
        </w:rPr>
        <w:t>Question de savoir si les exceptions et limitations doivent être établies au niveau national ou s’il convient de prévoir un ensemble d’exceptions générales et/ou particulières.</w:t>
      </w:r>
    </w:p>
    <w:p w14:paraId="3604F9EC" w14:textId="77777777" w:rsidR="00923A70" w:rsidRPr="00923A70" w:rsidRDefault="00923A70" w:rsidP="00923A70">
      <w:pPr>
        <w:rPr>
          <w:szCs w:val="22"/>
          <w:lang w:val="fr-FR"/>
        </w:rPr>
      </w:pPr>
    </w:p>
    <w:p w14:paraId="77F4ACDF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Rapports avec le domaine public</w:t>
      </w:r>
    </w:p>
    <w:p w14:paraId="0098D490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021F3ADC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Sanctions, moyens de recours et exercice des droits/intérêts</w:t>
      </w:r>
    </w:p>
    <w:p w14:paraId="0321B34A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3EE7C0AF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Durée de la protection/préservation</w:t>
      </w:r>
    </w:p>
    <w:p w14:paraId="5BD7DDE0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0367B51E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Formalités</w:t>
      </w:r>
    </w:p>
    <w:p w14:paraId="3C9BF21A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45A39DBF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Mesures transitoires</w:t>
      </w:r>
    </w:p>
    <w:p w14:paraId="30E77B1C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3B6AA907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Relation avec d’autres accords internationaux</w:t>
      </w:r>
    </w:p>
    <w:p w14:paraId="05E352CE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7CEC5377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Traitement national</w:t>
      </w:r>
    </w:p>
    <w:p w14:paraId="114B09FF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06CB4898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Coopération transfrontière</w:t>
      </w:r>
    </w:p>
    <w:p w14:paraId="3FAC913D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5A4C9678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Renforcement des capacités et sensibilisation</w:t>
      </w:r>
    </w:p>
    <w:p w14:paraId="4735541B" w14:textId="77777777" w:rsidR="00923A70" w:rsidRPr="00923A70" w:rsidRDefault="00923A70" w:rsidP="00923A70">
      <w:pPr>
        <w:rPr>
          <w:b/>
          <w:szCs w:val="22"/>
          <w:lang w:val="fr-FR"/>
        </w:rPr>
      </w:pPr>
    </w:p>
    <w:p w14:paraId="63E879D5" w14:textId="77777777" w:rsidR="00923A70" w:rsidRPr="00923A70" w:rsidRDefault="00923A70" w:rsidP="00923A70">
      <w:pPr>
        <w:numPr>
          <w:ilvl w:val="0"/>
          <w:numId w:val="16"/>
        </w:numPr>
        <w:ind w:left="0" w:firstLine="0"/>
        <w:rPr>
          <w:b/>
          <w:szCs w:val="22"/>
          <w:lang w:val="fr-FR"/>
        </w:rPr>
      </w:pPr>
      <w:r w:rsidRPr="00923A70">
        <w:rPr>
          <w:b/>
          <w:szCs w:val="22"/>
          <w:lang w:val="fr-FR"/>
        </w:rPr>
        <w:t>Principes/préambule/introduction</w:t>
      </w:r>
    </w:p>
    <w:p w14:paraId="6896BB0A" w14:textId="77777777" w:rsidR="00923A70" w:rsidRPr="00923A70" w:rsidRDefault="00923A70" w:rsidP="00923A70">
      <w:pPr>
        <w:rPr>
          <w:szCs w:val="22"/>
          <w:lang w:val="fr-FR"/>
        </w:rPr>
      </w:pPr>
    </w:p>
    <w:p w14:paraId="79926697" w14:textId="77777777" w:rsidR="00923A70" w:rsidRPr="00923A70" w:rsidRDefault="00923A70" w:rsidP="00923A70">
      <w:pPr>
        <w:rPr>
          <w:szCs w:val="22"/>
          <w:lang w:val="fr-FR"/>
        </w:rPr>
      </w:pPr>
    </w:p>
    <w:p w14:paraId="0076A7A5" w14:textId="77777777" w:rsidR="00923A70" w:rsidRPr="00923A70" w:rsidRDefault="00923A70" w:rsidP="00923A70">
      <w:pPr>
        <w:rPr>
          <w:szCs w:val="22"/>
          <w:lang w:val="fr-FR"/>
        </w:rPr>
      </w:pPr>
    </w:p>
    <w:p w14:paraId="630A10EC" w14:textId="77777777" w:rsidR="00923A70" w:rsidRPr="00923A70" w:rsidRDefault="00923A70" w:rsidP="00923A70">
      <w:pPr>
        <w:pStyle w:val="Endofdocument-Annex"/>
        <w:rPr>
          <w:lang w:val="fr-FR"/>
        </w:rPr>
      </w:pPr>
      <w:r w:rsidRPr="00923A70">
        <w:rPr>
          <w:lang w:val="fr-FR"/>
        </w:rPr>
        <w:t>[Fin de l’annexe et du document]</w:t>
      </w:r>
    </w:p>
    <w:p w14:paraId="14381F7B" w14:textId="77777777" w:rsidR="00923A70" w:rsidRPr="00923A70" w:rsidRDefault="00923A70" w:rsidP="00923A70">
      <w:pPr>
        <w:rPr>
          <w:lang w:val="fr-FR"/>
        </w:rPr>
      </w:pPr>
    </w:p>
    <w:p w14:paraId="2D2386A7" w14:textId="06740C4D" w:rsidR="0020663C" w:rsidRPr="00923A70" w:rsidRDefault="0020663C" w:rsidP="0020663C">
      <w:pPr>
        <w:rPr>
          <w:lang w:val="fr-FR"/>
        </w:rPr>
      </w:pPr>
    </w:p>
    <w:sectPr w:rsidR="0020663C" w:rsidRPr="00923A70" w:rsidSect="00D13F13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6FFA" w14:textId="77777777" w:rsidR="00930D6D" w:rsidRDefault="00930D6D">
      <w:r>
        <w:separator/>
      </w:r>
    </w:p>
  </w:endnote>
  <w:endnote w:type="continuationSeparator" w:id="0">
    <w:p w14:paraId="4C03B0F6" w14:textId="77777777" w:rsidR="00930D6D" w:rsidRDefault="00930D6D">
      <w:r>
        <w:continuationSeparator/>
      </w:r>
    </w:p>
  </w:endnote>
  <w:endnote w:type="continuationNotice" w:id="1">
    <w:p w14:paraId="14B352F9" w14:textId="77777777" w:rsidR="00930D6D" w:rsidRDefault="00930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722D" w14:textId="77777777" w:rsidR="0085192A" w:rsidRPr="0085192A" w:rsidRDefault="00923A70" w:rsidP="0085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806C" w14:textId="77777777" w:rsidR="00930D6D" w:rsidRDefault="00930D6D">
      <w:r>
        <w:separator/>
      </w:r>
    </w:p>
  </w:footnote>
  <w:footnote w:type="continuationSeparator" w:id="0">
    <w:p w14:paraId="52816211" w14:textId="77777777" w:rsidR="00930D6D" w:rsidRDefault="00930D6D">
      <w:r>
        <w:continuationSeparator/>
      </w:r>
    </w:p>
  </w:footnote>
  <w:footnote w:type="continuationNotice" w:id="1">
    <w:p w14:paraId="25BBF3FA" w14:textId="77777777" w:rsidR="00930D6D" w:rsidRDefault="00930D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0455" w14:textId="77777777" w:rsidR="00E76E50" w:rsidRDefault="00E76E50" w:rsidP="00E76E50">
    <w:pPr>
      <w:jc w:val="right"/>
    </w:pPr>
    <w:r>
      <w:t>WIPO/</w:t>
    </w:r>
    <w:proofErr w:type="spellStart"/>
    <w:r>
      <w:t>GRTKF</w:t>
    </w:r>
    <w:proofErr w:type="spellEnd"/>
    <w:r>
      <w:t>/IC/34/INF/8</w:t>
    </w:r>
  </w:p>
  <w:p w14:paraId="6CFB7DF1" w14:textId="77777777" w:rsidR="001B0B8E" w:rsidRPr="00F54510" w:rsidRDefault="001B0B8E" w:rsidP="00254151">
    <w:pPr>
      <w:jc w:val="right"/>
      <w:rPr>
        <w:lang w:val="fr-CH"/>
      </w:rPr>
    </w:pPr>
    <w:r w:rsidRPr="00F54510">
      <w:rPr>
        <w:lang w:val="fr-CH"/>
      </w:rPr>
      <w:t xml:space="preserve">Annexe, page </w:t>
    </w:r>
    <w:r>
      <w:fldChar w:fldCharType="begin"/>
    </w:r>
    <w:r w:rsidRPr="00F54510">
      <w:rPr>
        <w:lang w:val="fr-CH"/>
      </w:rPr>
      <w:instrText xml:space="preserve"> PAGE  \* MERGEFORMAT </w:instrText>
    </w:r>
    <w:r>
      <w:fldChar w:fldCharType="separate"/>
    </w:r>
    <w:r w:rsidR="00923A70">
      <w:rPr>
        <w:noProof/>
        <w:lang w:val="fr-CH"/>
      </w:rPr>
      <w:t>2</w:t>
    </w:r>
    <w:r>
      <w:fldChar w:fldCharType="end"/>
    </w:r>
  </w:p>
  <w:p w14:paraId="071B71A1" w14:textId="77777777" w:rsidR="001B0B8E" w:rsidRPr="00F54510" w:rsidRDefault="001B0B8E" w:rsidP="00254151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E1FB" w14:textId="77777777" w:rsidR="00923A70" w:rsidRDefault="00923A70" w:rsidP="00923A70">
    <w:pPr>
      <w:jc w:val="right"/>
    </w:pPr>
    <w:r>
      <w:t>WIPO/</w:t>
    </w:r>
    <w:proofErr w:type="spellStart"/>
    <w:r>
      <w:t>GRTKF</w:t>
    </w:r>
    <w:proofErr w:type="spellEnd"/>
    <w:r>
      <w:t>/IC/34/7</w:t>
    </w:r>
  </w:p>
  <w:p w14:paraId="048CC5A1" w14:textId="77777777" w:rsidR="0085192A" w:rsidRPr="0085192A" w:rsidRDefault="00923A70">
    <w:pPr>
      <w:pStyle w:val="Header"/>
      <w:jc w:val="right"/>
      <w:rPr>
        <w:lang w:val="fr-FR"/>
      </w:rPr>
    </w:pPr>
    <w:r w:rsidRPr="0085192A">
      <w:rPr>
        <w:lang w:val="fr-FR"/>
      </w:rPr>
      <w:t>Annexe, page </w:t>
    </w:r>
    <w:r w:rsidRPr="0085192A">
      <w:rPr>
        <w:lang w:val="fr-FR"/>
      </w:rPr>
      <w:fldChar w:fldCharType="begin"/>
    </w:r>
    <w:r w:rsidRPr="0085192A">
      <w:rPr>
        <w:lang w:val="fr-FR"/>
      </w:rPr>
      <w:instrText xml:space="preserve"> PAGE   \* MERGEFORMAT </w:instrText>
    </w:r>
    <w:r w:rsidRPr="0085192A">
      <w:rPr>
        <w:lang w:val="fr-FR"/>
      </w:rPr>
      <w:fldChar w:fldCharType="separate"/>
    </w:r>
    <w:r>
      <w:rPr>
        <w:noProof/>
        <w:lang w:val="fr-FR"/>
      </w:rPr>
      <w:t>2</w:t>
    </w:r>
    <w:r w:rsidRPr="0085192A">
      <w:rPr>
        <w:noProof/>
        <w:lang w:val="fr-FR"/>
      </w:rPr>
      <w:fldChar w:fldCharType="end"/>
    </w:r>
  </w:p>
  <w:p w14:paraId="2786736D" w14:textId="77777777" w:rsidR="0085192A" w:rsidRPr="0085192A" w:rsidRDefault="00923A70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F4F4" w14:textId="77777777" w:rsidR="00923A70" w:rsidRDefault="00923A70" w:rsidP="00923A70">
    <w:pPr>
      <w:jc w:val="right"/>
    </w:pPr>
    <w:r>
      <w:t>WIPO/</w:t>
    </w:r>
    <w:proofErr w:type="spellStart"/>
    <w:r>
      <w:t>GRTKF</w:t>
    </w:r>
    <w:proofErr w:type="spellEnd"/>
    <w:r>
      <w:t>/IC/34/7</w:t>
    </w:r>
  </w:p>
  <w:p w14:paraId="4F0D1705" w14:textId="77777777" w:rsidR="00923A70" w:rsidRDefault="00923A70" w:rsidP="00923A70">
    <w:pPr>
      <w:pStyle w:val="Header"/>
      <w:jc w:val="right"/>
    </w:pPr>
    <w:proofErr w:type="spellStart"/>
    <w:r>
      <w:t>ANNEXE</w:t>
    </w:r>
    <w:proofErr w:type="spellEnd"/>
  </w:p>
  <w:p w14:paraId="4439079D" w14:textId="77777777" w:rsidR="00923A70" w:rsidRDefault="00923A70" w:rsidP="00923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E7782E"/>
    <w:multiLevelType w:val="hybridMultilevel"/>
    <w:tmpl w:val="A0E87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035A31"/>
    <w:multiLevelType w:val="hybridMultilevel"/>
    <w:tmpl w:val="7A86E314"/>
    <w:lvl w:ilvl="0" w:tplc="AA5AB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D4A4E"/>
    <w:multiLevelType w:val="hybridMultilevel"/>
    <w:tmpl w:val="7004D1F2"/>
    <w:lvl w:ilvl="0" w:tplc="84286EC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B37CE7"/>
    <w:multiLevelType w:val="hybridMultilevel"/>
    <w:tmpl w:val="1FA8F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GRTKF\GRTKF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302338"/>
    <w:rsid w:val="00014859"/>
    <w:rsid w:val="00015131"/>
    <w:rsid w:val="00034EA3"/>
    <w:rsid w:val="00035147"/>
    <w:rsid w:val="00050E0F"/>
    <w:rsid w:val="0006646E"/>
    <w:rsid w:val="00067BE6"/>
    <w:rsid w:val="000751E6"/>
    <w:rsid w:val="00082CE5"/>
    <w:rsid w:val="000937B7"/>
    <w:rsid w:val="00094DB0"/>
    <w:rsid w:val="000A7863"/>
    <w:rsid w:val="000B7535"/>
    <w:rsid w:val="000D29FB"/>
    <w:rsid w:val="000E0B42"/>
    <w:rsid w:val="000F4B04"/>
    <w:rsid w:val="000F5E56"/>
    <w:rsid w:val="00122DF0"/>
    <w:rsid w:val="00125ACB"/>
    <w:rsid w:val="00144226"/>
    <w:rsid w:val="00151DE3"/>
    <w:rsid w:val="00170CD1"/>
    <w:rsid w:val="00181F91"/>
    <w:rsid w:val="00194282"/>
    <w:rsid w:val="001B0B8E"/>
    <w:rsid w:val="001C0D90"/>
    <w:rsid w:val="001D4831"/>
    <w:rsid w:val="001D6B66"/>
    <w:rsid w:val="001E6B0C"/>
    <w:rsid w:val="001E71FA"/>
    <w:rsid w:val="0020663C"/>
    <w:rsid w:val="00225C7A"/>
    <w:rsid w:val="00227F28"/>
    <w:rsid w:val="00231611"/>
    <w:rsid w:val="00237730"/>
    <w:rsid w:val="00254151"/>
    <w:rsid w:val="00254456"/>
    <w:rsid w:val="0027424D"/>
    <w:rsid w:val="00281B95"/>
    <w:rsid w:val="00286A5B"/>
    <w:rsid w:val="00294848"/>
    <w:rsid w:val="002D7D9B"/>
    <w:rsid w:val="002E5A9C"/>
    <w:rsid w:val="002E6FFB"/>
    <w:rsid w:val="002F0D78"/>
    <w:rsid w:val="002F36EE"/>
    <w:rsid w:val="002F5442"/>
    <w:rsid w:val="00300E66"/>
    <w:rsid w:val="00302338"/>
    <w:rsid w:val="00317EB0"/>
    <w:rsid w:val="00321D0C"/>
    <w:rsid w:val="00322EBF"/>
    <w:rsid w:val="00336F12"/>
    <w:rsid w:val="00353B44"/>
    <w:rsid w:val="00360FC1"/>
    <w:rsid w:val="003701F0"/>
    <w:rsid w:val="0037692D"/>
    <w:rsid w:val="00376DE7"/>
    <w:rsid w:val="00383EE4"/>
    <w:rsid w:val="00384DCA"/>
    <w:rsid w:val="00395756"/>
    <w:rsid w:val="003A7431"/>
    <w:rsid w:val="003B1E1C"/>
    <w:rsid w:val="003E1339"/>
    <w:rsid w:val="004021EF"/>
    <w:rsid w:val="0042154C"/>
    <w:rsid w:val="00431118"/>
    <w:rsid w:val="00432381"/>
    <w:rsid w:val="004406CC"/>
    <w:rsid w:val="004424CE"/>
    <w:rsid w:val="0044605A"/>
    <w:rsid w:val="0045393A"/>
    <w:rsid w:val="004D1E94"/>
    <w:rsid w:val="004D66C5"/>
    <w:rsid w:val="004F1EE8"/>
    <w:rsid w:val="00501A0D"/>
    <w:rsid w:val="00503BA2"/>
    <w:rsid w:val="0050773F"/>
    <w:rsid w:val="00523B06"/>
    <w:rsid w:val="00535AF3"/>
    <w:rsid w:val="00544CAE"/>
    <w:rsid w:val="005507C2"/>
    <w:rsid w:val="00551AA3"/>
    <w:rsid w:val="00553A18"/>
    <w:rsid w:val="005540A9"/>
    <w:rsid w:val="0056309B"/>
    <w:rsid w:val="00567454"/>
    <w:rsid w:val="00592BE8"/>
    <w:rsid w:val="005A24B5"/>
    <w:rsid w:val="005A6C9A"/>
    <w:rsid w:val="005B641F"/>
    <w:rsid w:val="005C16F6"/>
    <w:rsid w:val="005C6173"/>
    <w:rsid w:val="005D0BEE"/>
    <w:rsid w:val="005D51DD"/>
    <w:rsid w:val="005D6E66"/>
    <w:rsid w:val="005E0AC1"/>
    <w:rsid w:val="00602B74"/>
    <w:rsid w:val="00606FE3"/>
    <w:rsid w:val="0061373B"/>
    <w:rsid w:val="00615533"/>
    <w:rsid w:val="00637896"/>
    <w:rsid w:val="006378A1"/>
    <w:rsid w:val="0064179A"/>
    <w:rsid w:val="00644A2F"/>
    <w:rsid w:val="00651EE9"/>
    <w:rsid w:val="006521AF"/>
    <w:rsid w:val="00652E28"/>
    <w:rsid w:val="00661A4B"/>
    <w:rsid w:val="00665431"/>
    <w:rsid w:val="00674331"/>
    <w:rsid w:val="00675CC0"/>
    <w:rsid w:val="006775E8"/>
    <w:rsid w:val="00680C65"/>
    <w:rsid w:val="0068489B"/>
    <w:rsid w:val="00687A88"/>
    <w:rsid w:val="00687E23"/>
    <w:rsid w:val="00690E41"/>
    <w:rsid w:val="00691CBB"/>
    <w:rsid w:val="006A53DC"/>
    <w:rsid w:val="006B6450"/>
    <w:rsid w:val="006B7E9D"/>
    <w:rsid w:val="006D0308"/>
    <w:rsid w:val="006F4D75"/>
    <w:rsid w:val="00704A79"/>
    <w:rsid w:val="00731B4E"/>
    <w:rsid w:val="00735934"/>
    <w:rsid w:val="00745243"/>
    <w:rsid w:val="00757971"/>
    <w:rsid w:val="007779AD"/>
    <w:rsid w:val="00786C4B"/>
    <w:rsid w:val="007A006C"/>
    <w:rsid w:val="007A1EDB"/>
    <w:rsid w:val="007A4D7F"/>
    <w:rsid w:val="007A6B90"/>
    <w:rsid w:val="007A6BEC"/>
    <w:rsid w:val="007B1607"/>
    <w:rsid w:val="007B240C"/>
    <w:rsid w:val="007C6CF3"/>
    <w:rsid w:val="007C7BE0"/>
    <w:rsid w:val="007D53C7"/>
    <w:rsid w:val="007D7E3E"/>
    <w:rsid w:val="007F17D5"/>
    <w:rsid w:val="007F51EE"/>
    <w:rsid w:val="007F6E4C"/>
    <w:rsid w:val="00801178"/>
    <w:rsid w:val="00801B37"/>
    <w:rsid w:val="00802B32"/>
    <w:rsid w:val="00804DB7"/>
    <w:rsid w:val="00807B55"/>
    <w:rsid w:val="00807DFC"/>
    <w:rsid w:val="008246AA"/>
    <w:rsid w:val="00850506"/>
    <w:rsid w:val="008718D4"/>
    <w:rsid w:val="00887CEB"/>
    <w:rsid w:val="00890CB5"/>
    <w:rsid w:val="008933E6"/>
    <w:rsid w:val="008965F9"/>
    <w:rsid w:val="008A3699"/>
    <w:rsid w:val="008A5CE8"/>
    <w:rsid w:val="008D515A"/>
    <w:rsid w:val="008D7485"/>
    <w:rsid w:val="008D7EE2"/>
    <w:rsid w:val="008F01A6"/>
    <w:rsid w:val="008F341D"/>
    <w:rsid w:val="008F34AA"/>
    <w:rsid w:val="008F6431"/>
    <w:rsid w:val="009054A3"/>
    <w:rsid w:val="00907722"/>
    <w:rsid w:val="009108E7"/>
    <w:rsid w:val="00923A70"/>
    <w:rsid w:val="00924653"/>
    <w:rsid w:val="009277F7"/>
    <w:rsid w:val="00930D6D"/>
    <w:rsid w:val="00945CF7"/>
    <w:rsid w:val="00966839"/>
    <w:rsid w:val="0098646B"/>
    <w:rsid w:val="0098770C"/>
    <w:rsid w:val="009A16D0"/>
    <w:rsid w:val="009A4C7A"/>
    <w:rsid w:val="009B3676"/>
    <w:rsid w:val="009C7DD7"/>
    <w:rsid w:val="009D7A5F"/>
    <w:rsid w:val="009E2349"/>
    <w:rsid w:val="009E42D0"/>
    <w:rsid w:val="009E4902"/>
    <w:rsid w:val="009F770D"/>
    <w:rsid w:val="00A00BE8"/>
    <w:rsid w:val="00A13056"/>
    <w:rsid w:val="00A21415"/>
    <w:rsid w:val="00A23D3F"/>
    <w:rsid w:val="00A24C24"/>
    <w:rsid w:val="00A25B71"/>
    <w:rsid w:val="00A261A7"/>
    <w:rsid w:val="00A45A0C"/>
    <w:rsid w:val="00A46C6F"/>
    <w:rsid w:val="00A54040"/>
    <w:rsid w:val="00A638D6"/>
    <w:rsid w:val="00A654D7"/>
    <w:rsid w:val="00A81D35"/>
    <w:rsid w:val="00A9758A"/>
    <w:rsid w:val="00AA064C"/>
    <w:rsid w:val="00AC0982"/>
    <w:rsid w:val="00AC5D4E"/>
    <w:rsid w:val="00AE1091"/>
    <w:rsid w:val="00AE75AA"/>
    <w:rsid w:val="00AF518D"/>
    <w:rsid w:val="00AF7FAF"/>
    <w:rsid w:val="00B04B82"/>
    <w:rsid w:val="00B129A0"/>
    <w:rsid w:val="00B32AD0"/>
    <w:rsid w:val="00B35D4A"/>
    <w:rsid w:val="00B37CF9"/>
    <w:rsid w:val="00B41C4B"/>
    <w:rsid w:val="00B47038"/>
    <w:rsid w:val="00B554CF"/>
    <w:rsid w:val="00B55F29"/>
    <w:rsid w:val="00B75552"/>
    <w:rsid w:val="00B7641F"/>
    <w:rsid w:val="00B7724D"/>
    <w:rsid w:val="00B824E7"/>
    <w:rsid w:val="00B827E5"/>
    <w:rsid w:val="00B84566"/>
    <w:rsid w:val="00BA3CE0"/>
    <w:rsid w:val="00BD75DB"/>
    <w:rsid w:val="00BE5A3D"/>
    <w:rsid w:val="00BF0477"/>
    <w:rsid w:val="00BF31D2"/>
    <w:rsid w:val="00C00E70"/>
    <w:rsid w:val="00C10995"/>
    <w:rsid w:val="00C17D04"/>
    <w:rsid w:val="00C17FD0"/>
    <w:rsid w:val="00C20F26"/>
    <w:rsid w:val="00C36142"/>
    <w:rsid w:val="00C451E7"/>
    <w:rsid w:val="00C47A5D"/>
    <w:rsid w:val="00C52F14"/>
    <w:rsid w:val="00C64FAD"/>
    <w:rsid w:val="00C948E4"/>
    <w:rsid w:val="00CA2ADC"/>
    <w:rsid w:val="00CB185B"/>
    <w:rsid w:val="00CD51CE"/>
    <w:rsid w:val="00CD65AB"/>
    <w:rsid w:val="00CE5669"/>
    <w:rsid w:val="00CE5A88"/>
    <w:rsid w:val="00D01648"/>
    <w:rsid w:val="00D21685"/>
    <w:rsid w:val="00D21781"/>
    <w:rsid w:val="00D27D6B"/>
    <w:rsid w:val="00D319B9"/>
    <w:rsid w:val="00D34CBD"/>
    <w:rsid w:val="00D37D1F"/>
    <w:rsid w:val="00D40B81"/>
    <w:rsid w:val="00D43A36"/>
    <w:rsid w:val="00D542B1"/>
    <w:rsid w:val="00D61B5C"/>
    <w:rsid w:val="00D62E6B"/>
    <w:rsid w:val="00D62EC4"/>
    <w:rsid w:val="00D62F4B"/>
    <w:rsid w:val="00D734A0"/>
    <w:rsid w:val="00D740C6"/>
    <w:rsid w:val="00DA0F58"/>
    <w:rsid w:val="00DA0FAF"/>
    <w:rsid w:val="00DA5A6A"/>
    <w:rsid w:val="00DB3C04"/>
    <w:rsid w:val="00DB60A1"/>
    <w:rsid w:val="00DC022F"/>
    <w:rsid w:val="00DC34AB"/>
    <w:rsid w:val="00DC5988"/>
    <w:rsid w:val="00DC741C"/>
    <w:rsid w:val="00DD4B06"/>
    <w:rsid w:val="00DD4D2C"/>
    <w:rsid w:val="00DD631F"/>
    <w:rsid w:val="00DE0DEC"/>
    <w:rsid w:val="00DF0DC2"/>
    <w:rsid w:val="00E0131E"/>
    <w:rsid w:val="00E060D5"/>
    <w:rsid w:val="00E071DA"/>
    <w:rsid w:val="00E15958"/>
    <w:rsid w:val="00E34F1A"/>
    <w:rsid w:val="00E4728F"/>
    <w:rsid w:val="00E55BF4"/>
    <w:rsid w:val="00E76E50"/>
    <w:rsid w:val="00E84318"/>
    <w:rsid w:val="00EB480A"/>
    <w:rsid w:val="00EC26DF"/>
    <w:rsid w:val="00EE41CA"/>
    <w:rsid w:val="00F03CD6"/>
    <w:rsid w:val="00F17635"/>
    <w:rsid w:val="00F27D33"/>
    <w:rsid w:val="00F34D18"/>
    <w:rsid w:val="00F52166"/>
    <w:rsid w:val="00F53F8E"/>
    <w:rsid w:val="00F54510"/>
    <w:rsid w:val="00F86F78"/>
    <w:rsid w:val="00FA0180"/>
    <w:rsid w:val="00FB1136"/>
    <w:rsid w:val="00FB1BE6"/>
    <w:rsid w:val="00FB3CD2"/>
    <w:rsid w:val="00FC5F9E"/>
    <w:rsid w:val="00FD07BE"/>
    <w:rsid w:val="00FD72D0"/>
    <w:rsid w:val="00FE5315"/>
    <w:rsid w:val="00FF2DF4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Heading1"/>
    <w:next w:val="Normal"/>
    <w:qFormat/>
    <w:rsid w:val="00DA0F58"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A0F58"/>
    <w:pPr>
      <w:ind w:left="720"/>
      <w:contextualSpacing/>
    </w:pPr>
  </w:style>
  <w:style w:type="character" w:styleId="Hyperlink">
    <w:name w:val="Hyperlink"/>
    <w:basedOn w:val="DefaultParagraphFont"/>
    <w:rsid w:val="00DD4B06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20663C"/>
    <w:pPr>
      <w:ind w:left="5534"/>
    </w:pPr>
  </w:style>
  <w:style w:type="character" w:customStyle="1" w:styleId="FooterChar">
    <w:name w:val="Footer Char"/>
    <w:basedOn w:val="DefaultParagraphFont"/>
    <w:link w:val="Footer"/>
    <w:semiHidden/>
    <w:rsid w:val="00923A70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Heading1"/>
    <w:next w:val="Normal"/>
    <w:qFormat/>
    <w:rsid w:val="00DA0F58"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A0F58"/>
    <w:pPr>
      <w:ind w:left="720"/>
      <w:contextualSpacing/>
    </w:pPr>
  </w:style>
  <w:style w:type="character" w:styleId="Hyperlink">
    <w:name w:val="Hyperlink"/>
    <w:basedOn w:val="DefaultParagraphFont"/>
    <w:rsid w:val="00DD4B06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20663C"/>
    <w:pPr>
      <w:ind w:left="5534"/>
    </w:pPr>
  </w:style>
  <w:style w:type="character" w:customStyle="1" w:styleId="FooterChar">
    <w:name w:val="Footer Char"/>
    <w:basedOn w:val="DefaultParagraphFont"/>
    <w:link w:val="Footer"/>
    <w:semiHidden/>
    <w:rsid w:val="00923A7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00EE-AF28-4256-94FA-F2090ABA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2869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LC/ko</cp:keywords>
  <cp:lastModifiedBy>COUTURE Sébastien</cp:lastModifiedBy>
  <cp:revision>4</cp:revision>
  <cp:lastPrinted>2016-10-17T09:47:00Z</cp:lastPrinted>
  <dcterms:created xsi:type="dcterms:W3CDTF">2017-03-16T15:57:00Z</dcterms:created>
  <dcterms:modified xsi:type="dcterms:W3CDTF">2017-03-16T16:05:00Z</dcterms:modified>
</cp:coreProperties>
</file>