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46BD2" w:rsidRPr="00646BD2" w:rsidTr="00D601D3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6BD2" w:rsidRPr="00646BD2" w:rsidRDefault="00646BD2" w:rsidP="00D601D3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6BD2" w:rsidRPr="00646BD2" w:rsidRDefault="00646BD2" w:rsidP="00D601D3">
            <w:pPr>
              <w:rPr>
                <w:lang w:val="fr-FR"/>
              </w:rPr>
            </w:pPr>
            <w:r w:rsidRPr="00646BD2">
              <w:rPr>
                <w:noProof/>
                <w:lang w:val="fr-FR" w:eastAsia="fr-FR"/>
              </w:rPr>
              <w:drawing>
                <wp:inline distT="0" distB="0" distL="0" distR="0" wp14:anchorId="10BAF150" wp14:editId="6EC848B3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6BD2" w:rsidRPr="00646BD2" w:rsidRDefault="00646BD2" w:rsidP="00D601D3">
            <w:pPr>
              <w:jc w:val="right"/>
              <w:rPr>
                <w:lang w:val="fr-FR"/>
              </w:rPr>
            </w:pPr>
            <w:r w:rsidRPr="00646BD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46BD2" w:rsidRPr="00646BD2" w:rsidTr="00D601D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6BD2" w:rsidRPr="00646BD2" w:rsidRDefault="00646BD2" w:rsidP="00646B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6BD2">
              <w:rPr>
                <w:rFonts w:ascii="Arial Black" w:hAnsi="Arial Black"/>
                <w:caps/>
                <w:sz w:val="15"/>
                <w:lang w:val="fr-FR"/>
              </w:rPr>
              <w:t xml:space="preserve">WIPO/GRTKF/IC/28/INF/8 </w:t>
            </w:r>
          </w:p>
        </w:tc>
      </w:tr>
      <w:tr w:rsidR="00646BD2" w:rsidRPr="00646BD2" w:rsidTr="00D601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6BD2" w:rsidRPr="00646BD2" w:rsidRDefault="00646BD2" w:rsidP="00D601D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6BD2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646BD2" w:rsidRPr="00646BD2" w:rsidTr="00D601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6BD2" w:rsidRPr="00646BD2" w:rsidRDefault="00646BD2" w:rsidP="00646B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6BD2">
              <w:rPr>
                <w:rFonts w:ascii="Arial Black" w:hAnsi="Arial Black"/>
                <w:caps/>
                <w:sz w:val="15"/>
                <w:lang w:val="fr-FR"/>
              </w:rPr>
              <w:t>DATE : 2 JUIN 2014</w:t>
            </w:r>
          </w:p>
        </w:tc>
      </w:tr>
    </w:tbl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b/>
          <w:sz w:val="28"/>
          <w:szCs w:val="28"/>
          <w:lang w:val="fr-FR"/>
        </w:rPr>
      </w:pPr>
      <w:r w:rsidRPr="00646BD2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szCs w:val="22"/>
          <w:lang w:val="fr-FR"/>
        </w:rPr>
      </w:pPr>
    </w:p>
    <w:p w:rsidR="00646BD2" w:rsidRPr="00646BD2" w:rsidRDefault="00646BD2" w:rsidP="00646BD2">
      <w:pPr>
        <w:rPr>
          <w:b/>
          <w:sz w:val="24"/>
          <w:szCs w:val="24"/>
          <w:lang w:val="fr-FR"/>
        </w:rPr>
      </w:pPr>
      <w:r w:rsidRPr="00646BD2">
        <w:rPr>
          <w:b/>
          <w:sz w:val="24"/>
          <w:szCs w:val="24"/>
          <w:lang w:val="fr-FR"/>
        </w:rPr>
        <w:t>Vingt</w:t>
      </w:r>
      <w:r w:rsidR="00231D1D">
        <w:rPr>
          <w:b/>
          <w:sz w:val="24"/>
          <w:szCs w:val="24"/>
          <w:lang w:val="fr-FR"/>
        </w:rPr>
        <w:noBreakHyphen/>
      </w:r>
      <w:r w:rsidRPr="00646BD2">
        <w:rPr>
          <w:b/>
          <w:sz w:val="24"/>
          <w:szCs w:val="24"/>
          <w:lang w:val="fr-FR"/>
        </w:rPr>
        <w:t>huitième session</w:t>
      </w:r>
    </w:p>
    <w:p w:rsidR="00646BD2" w:rsidRPr="00646BD2" w:rsidRDefault="00646BD2" w:rsidP="00646BD2">
      <w:pPr>
        <w:rPr>
          <w:b/>
          <w:sz w:val="24"/>
          <w:szCs w:val="24"/>
          <w:lang w:val="fr-FR"/>
        </w:rPr>
      </w:pPr>
      <w:r w:rsidRPr="00646BD2">
        <w:rPr>
          <w:b/>
          <w:sz w:val="24"/>
          <w:szCs w:val="24"/>
          <w:lang w:val="fr-FR"/>
        </w:rPr>
        <w:t>Genève, 7 – 9 juillet</w:t>
      </w:r>
      <w:r>
        <w:rPr>
          <w:b/>
          <w:sz w:val="24"/>
          <w:szCs w:val="24"/>
          <w:lang w:val="fr-FR"/>
        </w:rPr>
        <w:t> </w:t>
      </w:r>
      <w:r w:rsidRPr="00646BD2">
        <w:rPr>
          <w:b/>
          <w:sz w:val="24"/>
          <w:szCs w:val="24"/>
          <w:lang w:val="fr-FR"/>
        </w:rPr>
        <w:t>2014</w:t>
      </w:r>
    </w:p>
    <w:p w:rsidR="00646BD2" w:rsidRPr="00646BD2" w:rsidRDefault="00646BD2" w:rsidP="00646BD2">
      <w:pPr>
        <w:pStyle w:val="Meetingdateplace"/>
        <w:ind w:left="0"/>
        <w:rPr>
          <w:b w:val="0"/>
          <w:sz w:val="22"/>
          <w:szCs w:val="22"/>
          <w:lang w:val="fr-FR"/>
        </w:rPr>
      </w:pPr>
    </w:p>
    <w:p w:rsidR="00646BD2" w:rsidRPr="00646BD2" w:rsidRDefault="00646BD2" w:rsidP="00646BD2">
      <w:pPr>
        <w:pStyle w:val="Meetingdateplace"/>
        <w:ind w:left="0"/>
        <w:rPr>
          <w:b w:val="0"/>
          <w:sz w:val="22"/>
          <w:szCs w:val="22"/>
          <w:lang w:val="fr-FR"/>
        </w:rPr>
      </w:pPr>
    </w:p>
    <w:p w:rsidR="00646BD2" w:rsidRPr="00646BD2" w:rsidRDefault="00646BD2" w:rsidP="00646BD2">
      <w:pPr>
        <w:pStyle w:val="Meetingdateplace"/>
        <w:ind w:left="0"/>
        <w:rPr>
          <w:b w:val="0"/>
          <w:sz w:val="22"/>
          <w:szCs w:val="22"/>
          <w:lang w:val="fr-FR"/>
        </w:rPr>
      </w:pPr>
    </w:p>
    <w:p w:rsidR="001F36FC" w:rsidRPr="00646BD2" w:rsidRDefault="007745CD" w:rsidP="001F36FC">
      <w:pPr>
        <w:rPr>
          <w:caps/>
          <w:sz w:val="24"/>
          <w:lang w:val="fr-FR"/>
        </w:rPr>
      </w:pPr>
      <w:r w:rsidRPr="00646BD2">
        <w:rPr>
          <w:caps/>
          <w:sz w:val="24"/>
          <w:lang w:val="fr-FR"/>
        </w:rPr>
        <w:t>RESSOURCES DISPONIBLES SUR LE SITE</w:t>
      </w:r>
      <w:r w:rsidR="001B61DB">
        <w:rPr>
          <w:caps/>
          <w:sz w:val="24"/>
          <w:lang w:val="fr-FR"/>
        </w:rPr>
        <w:t> </w:t>
      </w:r>
      <w:r w:rsidRPr="00646BD2">
        <w:rPr>
          <w:caps/>
          <w:sz w:val="24"/>
          <w:lang w:val="fr-FR"/>
        </w:rPr>
        <w:t>WEB DE L</w:t>
      </w:r>
      <w:r w:rsidR="00646BD2">
        <w:rPr>
          <w:caps/>
          <w:sz w:val="24"/>
          <w:lang w:val="fr-FR"/>
        </w:rPr>
        <w:t>’</w:t>
      </w:r>
      <w:r w:rsidRPr="00646BD2">
        <w:rPr>
          <w:caps/>
          <w:sz w:val="24"/>
          <w:lang w:val="fr-FR"/>
        </w:rPr>
        <w:t>OMPI CONSACRÉ AUX SAVOIRS TRADITIONNELS, AUX EXPRESSIONS CULTURELLES TRADITIONNELLES ET AUX RESSOURCES GÉNÉTIQUES</w:t>
      </w:r>
    </w:p>
    <w:p w:rsidR="001F36FC" w:rsidRPr="00646BD2" w:rsidRDefault="001F36FC" w:rsidP="001F36FC">
      <w:pPr>
        <w:rPr>
          <w:lang w:val="fr-FR"/>
        </w:rPr>
      </w:pPr>
    </w:p>
    <w:p w:rsidR="001F36FC" w:rsidRPr="00646BD2" w:rsidRDefault="001F36FC" w:rsidP="001F36FC">
      <w:pPr>
        <w:rPr>
          <w:i/>
          <w:lang w:val="fr-FR"/>
        </w:rPr>
      </w:pPr>
      <w:bookmarkStart w:id="0" w:name="Prepared"/>
      <w:bookmarkEnd w:id="0"/>
      <w:r w:rsidRPr="00646BD2">
        <w:rPr>
          <w:i/>
          <w:lang w:val="fr-FR"/>
        </w:rPr>
        <w:t xml:space="preserve">Document </w:t>
      </w:r>
      <w:r w:rsidR="007745CD" w:rsidRPr="00646BD2">
        <w:rPr>
          <w:i/>
          <w:lang w:val="fr-FR"/>
        </w:rPr>
        <w:t>établi par le</w:t>
      </w:r>
      <w:r w:rsidRPr="00646BD2">
        <w:rPr>
          <w:i/>
          <w:lang w:val="fr-FR"/>
        </w:rPr>
        <w:t xml:space="preserve"> Secr</w:t>
      </w:r>
      <w:r w:rsidR="007745CD" w:rsidRPr="00646BD2">
        <w:rPr>
          <w:i/>
          <w:lang w:val="fr-FR"/>
        </w:rPr>
        <w:t>é</w:t>
      </w:r>
      <w:r w:rsidRPr="00646BD2">
        <w:rPr>
          <w:i/>
          <w:lang w:val="fr-FR"/>
        </w:rPr>
        <w:t>tariat</w:t>
      </w:r>
    </w:p>
    <w:p w:rsidR="001F36FC" w:rsidRPr="00646BD2" w:rsidRDefault="001F36FC" w:rsidP="001F36FC">
      <w:pPr>
        <w:rPr>
          <w:i/>
          <w:lang w:val="fr-FR"/>
        </w:rPr>
      </w:pPr>
    </w:p>
    <w:p w:rsidR="001F36FC" w:rsidRPr="00646BD2" w:rsidRDefault="001F36FC" w:rsidP="001F36FC">
      <w:pPr>
        <w:rPr>
          <w:i/>
          <w:lang w:val="fr-FR"/>
        </w:rPr>
      </w:pPr>
    </w:p>
    <w:p w:rsidR="00157F4E" w:rsidRPr="00646BD2" w:rsidRDefault="00157F4E" w:rsidP="001F36FC">
      <w:pPr>
        <w:rPr>
          <w:i/>
          <w:lang w:val="fr-FR"/>
        </w:rPr>
      </w:pPr>
    </w:p>
    <w:p w:rsidR="001F36FC" w:rsidRPr="00646BD2" w:rsidRDefault="001F36FC" w:rsidP="001F36FC">
      <w:pPr>
        <w:rPr>
          <w:i/>
          <w:lang w:val="fr-FR"/>
        </w:rPr>
      </w:pPr>
    </w:p>
    <w:p w:rsidR="00E20696" w:rsidRPr="00646BD2" w:rsidRDefault="00646BD2" w:rsidP="00772E39">
      <w:pPr>
        <w:pStyle w:val="ONUMFS"/>
        <w:rPr>
          <w:szCs w:val="22"/>
          <w:lang w:val="fr-FR"/>
        </w:rPr>
      </w:pPr>
      <w:r>
        <w:rPr>
          <w:lang w:val="fr-FR"/>
        </w:rPr>
        <w:t xml:space="preserve">À </w:t>
      </w:r>
      <w:r w:rsidR="007745CD" w:rsidRPr="00646BD2">
        <w:rPr>
          <w:lang w:val="fr-FR"/>
        </w:rPr>
        <w:t>sa vingtième</w:t>
      </w:r>
      <w:r w:rsidR="001B61DB">
        <w:rPr>
          <w:lang w:val="fr-FR"/>
        </w:rPr>
        <w:t> </w:t>
      </w:r>
      <w:r w:rsidR="007745CD" w:rsidRPr="00646BD2">
        <w:rPr>
          <w:lang w:val="fr-FR"/>
        </w:rPr>
        <w:t>session, tenue du 14 au 2</w:t>
      </w:r>
      <w:r w:rsidRPr="00646BD2">
        <w:rPr>
          <w:lang w:val="fr-FR"/>
        </w:rPr>
        <w:t>2</w:t>
      </w:r>
      <w:r>
        <w:rPr>
          <w:lang w:val="fr-FR"/>
        </w:rPr>
        <w:t> </w:t>
      </w:r>
      <w:r w:rsidRPr="00646BD2">
        <w:rPr>
          <w:lang w:val="fr-FR"/>
        </w:rPr>
        <w:t>février</w:t>
      </w:r>
      <w:r>
        <w:rPr>
          <w:lang w:val="fr-FR"/>
        </w:rPr>
        <w:t> </w:t>
      </w:r>
      <w:r w:rsidRPr="00646BD2">
        <w:rPr>
          <w:lang w:val="fr-FR"/>
        </w:rPr>
        <w:t>20</w:t>
      </w:r>
      <w:r w:rsidR="007745CD" w:rsidRPr="00646BD2">
        <w:rPr>
          <w:lang w:val="fr-FR"/>
        </w:rPr>
        <w:t>12, le Comité intergouvernemental de la propriété intellectuelle relative aux ressources génétiques, aux savoirs traditionnels et au folklore (IGC) a invité le Secrétariat à établir un document d</w:t>
      </w:r>
      <w:r>
        <w:rPr>
          <w:lang w:val="fr-FR"/>
        </w:rPr>
        <w:t>’</w:t>
      </w:r>
      <w:r w:rsidR="007745CD" w:rsidRPr="00646BD2">
        <w:rPr>
          <w:lang w:val="fr-FR"/>
        </w:rPr>
        <w:t>information décrivant brièvement les ressources disponibles sur le site</w:t>
      </w:r>
      <w:r w:rsidR="001B61DB">
        <w:rPr>
          <w:lang w:val="fr-FR"/>
        </w:rPr>
        <w:t> </w:t>
      </w:r>
      <w:r w:rsidR="007745CD" w:rsidRPr="00646BD2">
        <w:rPr>
          <w:lang w:val="fr-FR"/>
        </w:rPr>
        <w:t>Web de l</w:t>
      </w:r>
      <w:r>
        <w:rPr>
          <w:lang w:val="fr-FR"/>
        </w:rPr>
        <w:t>’</w:t>
      </w:r>
      <w:r w:rsidR="007745CD" w:rsidRPr="00646BD2">
        <w:rPr>
          <w:lang w:val="fr-FR"/>
        </w:rPr>
        <w:t>OMPI consacré aux savoirs traditionnels, aux expressions culturelles traditionnelles et aux ressources (ci</w:t>
      </w:r>
      <w:r w:rsidR="00231D1D">
        <w:rPr>
          <w:lang w:val="fr-FR"/>
        </w:rPr>
        <w:noBreakHyphen/>
      </w:r>
      <w:r w:rsidR="007745CD" w:rsidRPr="00646BD2">
        <w:rPr>
          <w:lang w:val="fr-FR"/>
        </w:rPr>
        <w:t>après dénommé “site</w:t>
      </w:r>
      <w:r w:rsidR="001B61DB">
        <w:rPr>
          <w:lang w:val="fr-FR"/>
        </w:rPr>
        <w:t> </w:t>
      </w:r>
      <w:r w:rsidR="007745CD" w:rsidRPr="00646BD2">
        <w:rPr>
          <w:lang w:val="fr-FR"/>
        </w:rPr>
        <w:t>Web de l</w:t>
      </w:r>
      <w:r>
        <w:rPr>
          <w:lang w:val="fr-FR"/>
        </w:rPr>
        <w:t>’</w:t>
      </w:r>
      <w:r w:rsidR="007745CD" w:rsidRPr="00646BD2">
        <w:rPr>
          <w:lang w:val="fr-FR"/>
        </w:rPr>
        <w:t>OMPI sur les savoirs traditionnels”) en vue de soutenir et de renforcer la participation des observateurs à ses travaux</w:t>
      </w:r>
      <w:r w:rsidR="00A30E5C" w:rsidRPr="00646BD2">
        <w:rPr>
          <w:rStyle w:val="FootnoteReference"/>
          <w:szCs w:val="22"/>
          <w:lang w:val="fr-FR"/>
        </w:rPr>
        <w:footnoteReference w:id="2"/>
      </w:r>
      <w:r w:rsidR="00E20696" w:rsidRPr="00646BD2">
        <w:rPr>
          <w:lang w:val="fr-FR"/>
        </w:rPr>
        <w:t xml:space="preserve">.  </w:t>
      </w:r>
      <w:r w:rsidR="007745CD" w:rsidRPr="00646BD2">
        <w:rPr>
          <w:lang w:val="fr-FR"/>
        </w:rPr>
        <w:t>Il s</w:t>
      </w:r>
      <w:r>
        <w:rPr>
          <w:lang w:val="fr-FR"/>
        </w:rPr>
        <w:t>’</w:t>
      </w:r>
      <w:r w:rsidR="007745CD" w:rsidRPr="00646BD2">
        <w:rPr>
          <w:lang w:val="fr-FR"/>
        </w:rPr>
        <w:t>agit d</w:t>
      </w:r>
      <w:r>
        <w:rPr>
          <w:lang w:val="fr-FR"/>
        </w:rPr>
        <w:t>’</w:t>
      </w:r>
      <w:r w:rsidR="007745CD" w:rsidRPr="00646BD2">
        <w:rPr>
          <w:lang w:val="fr-FR"/>
        </w:rPr>
        <w:t>une décision parmi d</w:t>
      </w:r>
      <w:r>
        <w:rPr>
          <w:lang w:val="fr-FR"/>
        </w:rPr>
        <w:t>’</w:t>
      </w:r>
      <w:r w:rsidR="007745CD" w:rsidRPr="00646BD2">
        <w:rPr>
          <w:lang w:val="fr-FR"/>
        </w:rPr>
        <w:t xml:space="preserve">autres, </w:t>
      </w:r>
      <w:r w:rsidR="00231D1D">
        <w:rPr>
          <w:lang w:val="fr-FR"/>
        </w:rPr>
        <w:t>prise</w:t>
      </w:r>
      <w:r w:rsidR="007745CD" w:rsidRPr="00646BD2">
        <w:rPr>
          <w:lang w:val="fr-FR"/>
        </w:rPr>
        <w:t xml:space="preserve"> après l</w:t>
      </w:r>
      <w:r>
        <w:rPr>
          <w:lang w:val="fr-FR"/>
        </w:rPr>
        <w:t>’</w:t>
      </w:r>
      <w:r w:rsidR="007745CD" w:rsidRPr="00646BD2">
        <w:rPr>
          <w:lang w:val="fr-FR"/>
        </w:rPr>
        <w:t>examen du “Projet d</w:t>
      </w:r>
      <w:r>
        <w:rPr>
          <w:lang w:val="fr-FR"/>
        </w:rPr>
        <w:t>’</w:t>
      </w:r>
      <w:r w:rsidR="007745CD" w:rsidRPr="00646BD2">
        <w:rPr>
          <w:lang w:val="fr-FR"/>
        </w:rPr>
        <w:t>étude sur la participation des observateurs aux travaux du Comité intergouvernemental de la propriété intellectuelle relative aux ressources génétiques, aux savoirs traditionnels et au folklore – Résumé” (voir le document WIPO/GRTKF/IC/20/7</w:t>
      </w:r>
      <w:r w:rsidR="00E20696" w:rsidRPr="00646BD2">
        <w:rPr>
          <w:szCs w:val="22"/>
          <w:lang w:val="fr-FR"/>
        </w:rPr>
        <w:t>).</w:t>
      </w:r>
    </w:p>
    <w:p w:rsidR="00646BD2" w:rsidRDefault="007745CD" w:rsidP="00772E39">
      <w:pPr>
        <w:pStyle w:val="ONUMFS"/>
        <w:rPr>
          <w:lang w:val="fr-FR" w:eastAsia="en-US"/>
        </w:rPr>
      </w:pPr>
      <w:r w:rsidRPr="00646BD2">
        <w:rPr>
          <w:lang w:val="fr-FR" w:eastAsia="en-US"/>
        </w:rPr>
        <w:t xml:space="preserve">Conformément à cette décision, un bref descriptif des ressources disponibles figure en annexe. </w:t>
      </w:r>
      <w:r w:rsidR="001B61DB">
        <w:rPr>
          <w:lang w:val="fr-FR" w:eastAsia="en-US"/>
        </w:rPr>
        <w:t xml:space="preserve"> </w:t>
      </w:r>
      <w:r w:rsidRPr="00646BD2">
        <w:rPr>
          <w:lang w:val="fr-FR" w:eastAsia="en-US"/>
        </w:rPr>
        <w:t>Ce descriptif est destiné à aider les participants aux sessions de l</w:t>
      </w:r>
      <w:r w:rsidR="00646BD2">
        <w:rPr>
          <w:lang w:val="fr-FR" w:eastAsia="en-US"/>
        </w:rPr>
        <w:t>’</w:t>
      </w:r>
      <w:r w:rsidRPr="00646BD2">
        <w:rPr>
          <w:lang w:val="fr-FR" w:eastAsia="en-US"/>
        </w:rPr>
        <w:t>IGC, en particulier les observateurs et les nouveaux membres, à mieux utiliser les ressources déjà disponibles sur le site</w:t>
      </w:r>
      <w:r w:rsidR="001B61DB">
        <w:rPr>
          <w:lang w:val="fr-FR" w:eastAsia="en-US"/>
        </w:rPr>
        <w:t> </w:t>
      </w:r>
      <w:r w:rsidRPr="00646BD2">
        <w:rPr>
          <w:lang w:val="fr-FR" w:eastAsia="en-US"/>
        </w:rPr>
        <w:t>Web de l</w:t>
      </w:r>
      <w:r w:rsidR="00646BD2">
        <w:rPr>
          <w:lang w:val="fr-FR" w:eastAsia="en-US"/>
        </w:rPr>
        <w:t>’</w:t>
      </w:r>
      <w:r w:rsidRPr="00646BD2">
        <w:rPr>
          <w:lang w:val="fr-FR" w:eastAsia="en-US"/>
        </w:rPr>
        <w:t xml:space="preserve">OMPI </w:t>
      </w:r>
      <w:r w:rsidR="00522ABE" w:rsidRPr="00646BD2">
        <w:rPr>
          <w:lang w:val="fr-FR" w:eastAsia="en-US"/>
        </w:rPr>
        <w:t>consacré aux</w:t>
      </w:r>
      <w:r w:rsidRPr="00646BD2">
        <w:rPr>
          <w:lang w:val="fr-FR" w:eastAsia="en-US"/>
        </w:rPr>
        <w:t xml:space="preserve"> savoirs traditionnels</w:t>
      </w:r>
      <w:r w:rsidR="00E20696" w:rsidRPr="00646BD2">
        <w:rPr>
          <w:lang w:val="fr-FR" w:eastAsia="en-US"/>
        </w:rPr>
        <w:t>.</w:t>
      </w:r>
    </w:p>
    <w:p w:rsidR="00CB72ED" w:rsidRPr="00646BD2" w:rsidRDefault="007745CD" w:rsidP="00772E39">
      <w:pPr>
        <w:pStyle w:val="ONUMFS"/>
        <w:rPr>
          <w:lang w:val="fr-FR" w:eastAsia="en-US"/>
        </w:rPr>
      </w:pPr>
      <w:r w:rsidRPr="00646BD2">
        <w:rPr>
          <w:lang w:val="fr-FR"/>
        </w:rPr>
        <w:t>À sa vingtième</w:t>
      </w:r>
      <w:r w:rsidR="001B61DB">
        <w:rPr>
          <w:lang w:val="fr-FR"/>
        </w:rPr>
        <w:t> </w:t>
      </w:r>
      <w:r w:rsidRPr="00646BD2">
        <w:rPr>
          <w:lang w:val="fr-FR"/>
        </w:rPr>
        <w:t>session, l</w:t>
      </w:r>
      <w:r w:rsidR="00646BD2">
        <w:rPr>
          <w:lang w:val="fr-FR"/>
        </w:rPr>
        <w:t>’</w:t>
      </w:r>
      <w:r w:rsidRPr="00646BD2">
        <w:rPr>
          <w:lang w:val="fr-FR"/>
        </w:rPr>
        <w:t>IGC a aussi “demandé au Secrétariat d</w:t>
      </w:r>
      <w:r w:rsidR="00646BD2">
        <w:rPr>
          <w:lang w:val="fr-FR"/>
        </w:rPr>
        <w:t>’</w:t>
      </w:r>
      <w:r w:rsidRPr="00646BD2">
        <w:rPr>
          <w:lang w:val="fr-FR"/>
        </w:rPr>
        <w:t>améliorer l</w:t>
      </w:r>
      <w:r w:rsidR="00646BD2">
        <w:rPr>
          <w:lang w:val="fr-FR"/>
        </w:rPr>
        <w:t>’</w:t>
      </w:r>
      <w:r w:rsidRPr="00646BD2">
        <w:rPr>
          <w:lang w:val="fr-FR"/>
        </w:rPr>
        <w:t>accès au site</w:t>
      </w:r>
      <w:r w:rsidR="001B61DB">
        <w:rPr>
          <w:lang w:val="fr-FR"/>
        </w:rPr>
        <w:t> </w:t>
      </w:r>
      <w:r w:rsidRPr="00646BD2">
        <w:rPr>
          <w:lang w:val="fr-FR"/>
        </w:rPr>
        <w:t>Web de l</w:t>
      </w:r>
      <w:r w:rsidR="00646BD2">
        <w:rPr>
          <w:lang w:val="fr-FR"/>
        </w:rPr>
        <w:t>’</w:t>
      </w:r>
      <w:r w:rsidRPr="00646BD2">
        <w:rPr>
          <w:lang w:val="fr-FR"/>
        </w:rPr>
        <w:t xml:space="preserve">OMPI consacré aux savoirs traditionnels, aux ressources génétiques et aux expressions culturelles traditionnelles”. </w:t>
      </w:r>
      <w:r w:rsidR="00522ABE" w:rsidRPr="00646BD2">
        <w:rPr>
          <w:lang w:val="fr-FR"/>
        </w:rPr>
        <w:t xml:space="preserve"> </w:t>
      </w:r>
      <w:r w:rsidRPr="00646BD2">
        <w:rPr>
          <w:lang w:val="fr-FR"/>
        </w:rPr>
        <w:t>Une restructuration de la partie du site</w:t>
      </w:r>
      <w:r w:rsidR="001B61DB">
        <w:rPr>
          <w:lang w:val="fr-FR"/>
        </w:rPr>
        <w:t> </w:t>
      </w:r>
      <w:r w:rsidRPr="00646BD2">
        <w:rPr>
          <w:lang w:val="fr-FR"/>
        </w:rPr>
        <w:t>Web de l</w:t>
      </w:r>
      <w:r w:rsidR="00646BD2">
        <w:rPr>
          <w:lang w:val="fr-FR"/>
        </w:rPr>
        <w:t>’</w:t>
      </w:r>
      <w:r w:rsidRPr="00646BD2">
        <w:rPr>
          <w:lang w:val="fr-FR"/>
        </w:rPr>
        <w:t>OMPI consacrée aux savoirs traditionnels est donc en cours pour en améliorer l</w:t>
      </w:r>
      <w:r w:rsidR="00646BD2">
        <w:rPr>
          <w:lang w:val="fr-FR"/>
        </w:rPr>
        <w:t>’</w:t>
      </w:r>
      <w:r w:rsidRPr="00646BD2">
        <w:rPr>
          <w:lang w:val="fr-FR"/>
        </w:rPr>
        <w:t>accessibilité</w:t>
      </w:r>
      <w:r w:rsidR="00CB72ED" w:rsidRPr="00646BD2">
        <w:rPr>
          <w:lang w:val="fr-FR"/>
        </w:rPr>
        <w:t xml:space="preserve">, </w:t>
      </w:r>
      <w:r w:rsidR="00522ABE" w:rsidRPr="00646BD2">
        <w:rPr>
          <w:lang w:val="fr-FR"/>
        </w:rPr>
        <w:t xml:space="preserve">dans le </w:t>
      </w:r>
      <w:r w:rsidR="00522ABE" w:rsidRPr="00646BD2">
        <w:rPr>
          <w:lang w:val="fr-FR"/>
        </w:rPr>
        <w:lastRenderedPageBreak/>
        <w:t>cadre d</w:t>
      </w:r>
      <w:r w:rsidR="00646BD2">
        <w:rPr>
          <w:lang w:val="fr-FR"/>
        </w:rPr>
        <w:t>’</w:t>
      </w:r>
      <w:r w:rsidR="00522ABE" w:rsidRPr="00646BD2">
        <w:rPr>
          <w:lang w:val="fr-FR"/>
        </w:rPr>
        <w:t>une révision générale du site</w:t>
      </w:r>
      <w:r w:rsidR="001B61DB">
        <w:rPr>
          <w:lang w:val="fr-FR"/>
        </w:rPr>
        <w:t> </w:t>
      </w:r>
      <w:r w:rsidR="00522ABE" w:rsidRPr="00646BD2">
        <w:rPr>
          <w:lang w:val="fr-FR"/>
        </w:rPr>
        <w:t>Web de l</w:t>
      </w:r>
      <w:r w:rsidR="00646BD2">
        <w:rPr>
          <w:lang w:val="fr-FR"/>
        </w:rPr>
        <w:t>’</w:t>
      </w:r>
      <w:r w:rsidR="00522ABE" w:rsidRPr="00646BD2">
        <w:rPr>
          <w:lang w:val="fr-FR"/>
        </w:rPr>
        <w:t xml:space="preserve">OMPI. </w:t>
      </w:r>
      <w:r w:rsidR="001B61DB">
        <w:rPr>
          <w:lang w:val="fr-FR"/>
        </w:rPr>
        <w:t xml:space="preserve"> </w:t>
      </w:r>
      <w:r w:rsidR="00522ABE" w:rsidRPr="00646BD2">
        <w:rPr>
          <w:lang w:val="fr-FR"/>
        </w:rPr>
        <w:t>Le descriptif des ressources disponibles visé au paragraphe</w:t>
      </w:r>
      <w:r w:rsidR="001B61DB">
        <w:rPr>
          <w:lang w:val="fr-FR"/>
        </w:rPr>
        <w:t> </w:t>
      </w:r>
      <w:r w:rsidR="00522ABE" w:rsidRPr="00646BD2">
        <w:rPr>
          <w:lang w:val="fr-FR"/>
        </w:rPr>
        <w:t>2 du présent document tient compte des modifications apportées à la partie du site</w:t>
      </w:r>
      <w:r w:rsidR="001B61DB">
        <w:rPr>
          <w:lang w:val="fr-FR"/>
        </w:rPr>
        <w:t> </w:t>
      </w:r>
      <w:r w:rsidR="00522ABE" w:rsidRPr="00646BD2">
        <w:rPr>
          <w:lang w:val="fr-FR"/>
        </w:rPr>
        <w:t>Web de l</w:t>
      </w:r>
      <w:r w:rsidR="00646BD2">
        <w:rPr>
          <w:lang w:val="fr-FR"/>
        </w:rPr>
        <w:t>’</w:t>
      </w:r>
      <w:r w:rsidR="00522ABE" w:rsidRPr="00646BD2">
        <w:rPr>
          <w:lang w:val="fr-FR"/>
        </w:rPr>
        <w:t>OMPI consacrée aux savoirs traditionnels</w:t>
      </w:r>
      <w:r w:rsidR="00CB72ED" w:rsidRPr="00646BD2">
        <w:rPr>
          <w:lang w:val="fr-FR" w:eastAsia="en-US"/>
        </w:rPr>
        <w:t>.</w:t>
      </w:r>
    </w:p>
    <w:p w:rsidR="00E20696" w:rsidRPr="00646BD2" w:rsidRDefault="00522ABE" w:rsidP="00772E39">
      <w:pPr>
        <w:pStyle w:val="ONUMFS"/>
        <w:spacing w:after="0"/>
        <w:rPr>
          <w:lang w:val="fr-FR"/>
        </w:rPr>
      </w:pPr>
      <w:r w:rsidRPr="00646BD2">
        <w:rPr>
          <w:lang w:val="fr-FR"/>
        </w:rPr>
        <w:t>En outre, à sa vingtième</w:t>
      </w:r>
      <w:r w:rsidR="001B61DB">
        <w:rPr>
          <w:lang w:val="fr-FR"/>
        </w:rPr>
        <w:t> </w:t>
      </w:r>
      <w:r w:rsidRPr="00646BD2">
        <w:rPr>
          <w:lang w:val="fr-FR"/>
        </w:rPr>
        <w:t>session, l</w:t>
      </w:r>
      <w:r w:rsidR="00646BD2">
        <w:rPr>
          <w:lang w:val="fr-FR"/>
        </w:rPr>
        <w:t>’</w:t>
      </w:r>
      <w:r w:rsidRPr="00646BD2">
        <w:rPr>
          <w:lang w:val="fr-FR"/>
        </w:rPr>
        <w:t>IGC a noté qu</w:t>
      </w:r>
      <w:r w:rsidR="00646BD2">
        <w:rPr>
          <w:lang w:val="fr-FR"/>
        </w:rPr>
        <w:t>’</w:t>
      </w:r>
      <w:r w:rsidRPr="00646BD2">
        <w:rPr>
          <w:lang w:val="fr-FR"/>
        </w:rPr>
        <w:t>une page distincte dans la partie du site</w:t>
      </w:r>
      <w:r w:rsidR="001B61DB">
        <w:rPr>
          <w:lang w:val="fr-FR"/>
        </w:rPr>
        <w:t> </w:t>
      </w:r>
      <w:r w:rsidRPr="00646BD2">
        <w:rPr>
          <w:lang w:val="fr-FR"/>
        </w:rPr>
        <w:t>Web de l</w:t>
      </w:r>
      <w:r w:rsidR="00646BD2">
        <w:rPr>
          <w:lang w:val="fr-FR"/>
        </w:rPr>
        <w:t>’</w:t>
      </w:r>
      <w:r w:rsidRPr="00646BD2">
        <w:rPr>
          <w:lang w:val="fr-FR"/>
        </w:rPr>
        <w:t>OMPI sur les savoirs traditionnels était consacrée aux commentaires, propositions, communications et documents présentés par les observateurs, y</w:t>
      </w:r>
      <w:r w:rsidR="001B61DB">
        <w:rPr>
          <w:lang w:val="fr-FR"/>
        </w:rPr>
        <w:t> </w:t>
      </w:r>
      <w:r w:rsidRPr="00646BD2">
        <w:rPr>
          <w:lang w:val="fr-FR"/>
        </w:rPr>
        <w:t>compris les propositions d</w:t>
      </w:r>
      <w:r w:rsidR="00646BD2">
        <w:rPr>
          <w:lang w:val="fr-FR"/>
        </w:rPr>
        <w:t>’</w:t>
      </w:r>
      <w:r w:rsidRPr="00646BD2">
        <w:rPr>
          <w:lang w:val="fr-FR"/>
        </w:rPr>
        <w:t>ordre rédactionnel sur les textes de négociation de l</w:t>
      </w:r>
      <w:r w:rsidR="00646BD2">
        <w:rPr>
          <w:lang w:val="fr-FR"/>
        </w:rPr>
        <w:t>’</w:t>
      </w:r>
      <w:r w:rsidRPr="00646BD2">
        <w:rPr>
          <w:lang w:val="fr-FR"/>
        </w:rPr>
        <w:t>IGC et d</w:t>
      </w:r>
      <w:r w:rsidR="00646BD2">
        <w:rPr>
          <w:lang w:val="fr-FR"/>
        </w:rPr>
        <w:t>’</w:t>
      </w:r>
      <w:r w:rsidRPr="00646BD2">
        <w:rPr>
          <w:lang w:val="fr-FR"/>
        </w:rPr>
        <w:t xml:space="preserve">autres documents de travail, pour examen par les États membres. </w:t>
      </w:r>
      <w:r w:rsidR="001C5CAB" w:rsidRPr="00646BD2">
        <w:rPr>
          <w:lang w:val="fr-FR"/>
        </w:rPr>
        <w:t xml:space="preserve"> </w:t>
      </w:r>
      <w:r w:rsidRPr="00646BD2">
        <w:rPr>
          <w:lang w:val="fr-FR"/>
        </w:rPr>
        <w:t>Il a demandé au Secrétariat d</w:t>
      </w:r>
      <w:r w:rsidR="00646BD2">
        <w:rPr>
          <w:lang w:val="fr-FR"/>
        </w:rPr>
        <w:t>’</w:t>
      </w:r>
      <w:r w:rsidRPr="00646BD2">
        <w:rPr>
          <w:lang w:val="fr-FR"/>
        </w:rPr>
        <w:t>encourager les observateurs à enrichir cette page</w:t>
      </w:r>
      <w:r w:rsidR="001B61DB">
        <w:rPr>
          <w:lang w:val="fr-FR"/>
        </w:rPr>
        <w:t> </w:t>
      </w:r>
      <w:r w:rsidRPr="00646BD2">
        <w:rPr>
          <w:lang w:val="fr-FR"/>
        </w:rPr>
        <w:t>Web en faisant des commentaires et d</w:t>
      </w:r>
      <w:r w:rsidR="00646BD2">
        <w:rPr>
          <w:lang w:val="fr-FR"/>
        </w:rPr>
        <w:t>’</w:t>
      </w:r>
      <w:r w:rsidRPr="00646BD2">
        <w:rPr>
          <w:lang w:val="fr-FR"/>
        </w:rPr>
        <w:t>appeler l</w:t>
      </w:r>
      <w:r w:rsidR="00646BD2">
        <w:rPr>
          <w:lang w:val="fr-FR"/>
        </w:rPr>
        <w:t>’</w:t>
      </w:r>
      <w:r w:rsidRPr="00646BD2">
        <w:rPr>
          <w:lang w:val="fr-FR"/>
        </w:rPr>
        <w:t>attention des États membres sur ces commentaires avant chaque session de l</w:t>
      </w:r>
      <w:r w:rsidR="00646BD2">
        <w:rPr>
          <w:lang w:val="fr-FR"/>
        </w:rPr>
        <w:t>’</w:t>
      </w:r>
      <w:r w:rsidRPr="00646BD2">
        <w:rPr>
          <w:lang w:val="fr-FR"/>
        </w:rPr>
        <w:t>IGC</w:t>
      </w:r>
      <w:r w:rsidR="001C5CAB" w:rsidRPr="00646BD2">
        <w:rPr>
          <w:rStyle w:val="FootnoteReference"/>
          <w:szCs w:val="22"/>
          <w:lang w:val="fr-FR"/>
        </w:rPr>
        <w:footnoteReference w:id="3"/>
      </w:r>
      <w:r w:rsidRPr="00646BD2">
        <w:rPr>
          <w:lang w:val="fr-FR"/>
        </w:rPr>
        <w:t>.  Le Secrétariat encourage donc par divers moyens les observateurs à diffuser leurs commentaires et autres communications sur la page</w:t>
      </w:r>
      <w:r w:rsidR="001B61DB">
        <w:rPr>
          <w:lang w:val="fr-FR"/>
        </w:rPr>
        <w:t> </w:t>
      </w:r>
      <w:r w:rsidRPr="00646BD2">
        <w:rPr>
          <w:lang w:val="fr-FR"/>
        </w:rPr>
        <w:t>Web (les observateurs accrédités peuvent envoyer leurs contributions au Secrétariat à l</w:t>
      </w:r>
      <w:r w:rsidR="00646BD2">
        <w:rPr>
          <w:lang w:val="fr-FR"/>
        </w:rPr>
        <w:t>’</w:t>
      </w:r>
      <w:r w:rsidRPr="00646BD2">
        <w:rPr>
          <w:lang w:val="fr-FR"/>
        </w:rPr>
        <w:t xml:space="preserve">adresse </w:t>
      </w:r>
      <w:r w:rsidRPr="00231D1D">
        <w:rPr>
          <w:u w:val="single"/>
          <w:lang w:val="fr-FR"/>
        </w:rPr>
        <w:t>grtkf@wipo.int</w:t>
      </w:r>
      <w:r w:rsidRPr="00646BD2">
        <w:rPr>
          <w:lang w:val="fr-FR"/>
        </w:rPr>
        <w:t>) et, dans le présent document, il porte à l</w:t>
      </w:r>
      <w:r w:rsidR="00646BD2">
        <w:rPr>
          <w:lang w:val="fr-FR"/>
        </w:rPr>
        <w:t>’</w:t>
      </w:r>
      <w:r w:rsidRPr="00646BD2">
        <w:rPr>
          <w:lang w:val="fr-FR"/>
        </w:rPr>
        <w:t>attention des États membres le fait que la page est accessible à l</w:t>
      </w:r>
      <w:r w:rsidR="00646BD2">
        <w:rPr>
          <w:lang w:val="fr-FR"/>
        </w:rPr>
        <w:t>’</w:t>
      </w:r>
      <w:r w:rsidRPr="00646BD2">
        <w:rPr>
          <w:lang w:val="fr-FR"/>
        </w:rPr>
        <w:t>adresse</w:t>
      </w:r>
      <w:r w:rsidR="00E20696" w:rsidRPr="00646BD2">
        <w:rPr>
          <w:lang w:val="fr-FR"/>
        </w:rPr>
        <w:t xml:space="preserve"> </w:t>
      </w:r>
      <w:hyperlink r:id="rId11" w:history="1">
        <w:r w:rsidRPr="000E6203">
          <w:rPr>
            <w:rStyle w:val="Hyperlink"/>
            <w:color w:val="auto"/>
            <w:szCs w:val="22"/>
            <w:u w:val="none"/>
            <w:lang w:val="fr-FR"/>
          </w:rPr>
          <w:t>http://www.wipo.int/tk/fr/igc/ngo/index.html</w:t>
        </w:r>
      </w:hyperlink>
      <w:r w:rsidR="00E20696" w:rsidRPr="000E6203">
        <w:rPr>
          <w:lang w:val="fr-FR"/>
        </w:rPr>
        <w:t>.</w:t>
      </w:r>
    </w:p>
    <w:p w:rsidR="001F36FC" w:rsidRPr="00646BD2" w:rsidRDefault="001F36FC" w:rsidP="00772E39">
      <w:pPr>
        <w:tabs>
          <w:tab w:val="num" w:pos="1701"/>
        </w:tabs>
        <w:contextualSpacing/>
        <w:rPr>
          <w:szCs w:val="22"/>
          <w:lang w:val="fr-FR"/>
        </w:rPr>
      </w:pPr>
    </w:p>
    <w:p w:rsidR="001F36FC" w:rsidRPr="00772E39" w:rsidRDefault="00522ABE" w:rsidP="00772E39">
      <w:pPr>
        <w:pStyle w:val="ONUMFS"/>
        <w:spacing w:after="0"/>
        <w:ind w:left="5533"/>
        <w:rPr>
          <w:i/>
          <w:lang w:val="fr-FR"/>
        </w:rPr>
      </w:pPr>
      <w:r w:rsidRPr="00772E39">
        <w:rPr>
          <w:i/>
          <w:lang w:val="fr-FR"/>
        </w:rPr>
        <w:t>L</w:t>
      </w:r>
      <w:r w:rsidR="00646BD2" w:rsidRPr="00772E39">
        <w:rPr>
          <w:i/>
          <w:lang w:val="fr-FR"/>
        </w:rPr>
        <w:t>’</w:t>
      </w:r>
      <w:r w:rsidRPr="00772E39">
        <w:rPr>
          <w:i/>
          <w:lang w:val="fr-FR"/>
        </w:rPr>
        <w:t>IGC est invité à prendre note du présent document et de son annexe</w:t>
      </w:r>
      <w:r w:rsidR="001F36FC" w:rsidRPr="00772E39">
        <w:rPr>
          <w:i/>
          <w:lang w:val="fr-FR"/>
        </w:rPr>
        <w:t>.</w:t>
      </w:r>
    </w:p>
    <w:p w:rsidR="001F36FC" w:rsidRDefault="001F36FC" w:rsidP="00772E39">
      <w:pPr>
        <w:rPr>
          <w:i/>
          <w:szCs w:val="22"/>
          <w:lang w:val="fr-FR"/>
        </w:rPr>
      </w:pPr>
    </w:p>
    <w:p w:rsidR="00772E39" w:rsidRDefault="00772E39" w:rsidP="00772E39">
      <w:pPr>
        <w:rPr>
          <w:i/>
          <w:szCs w:val="22"/>
          <w:lang w:val="fr-FR"/>
        </w:rPr>
      </w:pPr>
    </w:p>
    <w:p w:rsidR="00772E39" w:rsidRPr="00646BD2" w:rsidRDefault="00772E39" w:rsidP="00772E39">
      <w:pPr>
        <w:rPr>
          <w:i/>
          <w:szCs w:val="22"/>
          <w:lang w:val="fr-FR"/>
        </w:rPr>
      </w:pPr>
    </w:p>
    <w:p w:rsidR="001F36FC" w:rsidRPr="00646BD2" w:rsidRDefault="001F36FC" w:rsidP="001F36FC">
      <w:pPr>
        <w:pStyle w:val="Endofdocument"/>
        <w:spacing w:after="0"/>
        <w:ind w:left="5533"/>
        <w:rPr>
          <w:sz w:val="22"/>
          <w:szCs w:val="22"/>
          <w:lang w:val="fr-FR"/>
        </w:rPr>
      </w:pPr>
      <w:r w:rsidRPr="00646BD2">
        <w:rPr>
          <w:sz w:val="22"/>
          <w:szCs w:val="22"/>
          <w:lang w:val="fr-FR"/>
        </w:rPr>
        <w:t>[</w:t>
      </w:r>
      <w:r w:rsidR="00522ABE" w:rsidRPr="00646BD2">
        <w:rPr>
          <w:sz w:val="22"/>
          <w:szCs w:val="22"/>
          <w:lang w:val="fr-FR"/>
        </w:rPr>
        <w:t>L</w:t>
      </w:r>
      <w:r w:rsidR="00646BD2">
        <w:rPr>
          <w:sz w:val="22"/>
          <w:szCs w:val="22"/>
          <w:lang w:val="fr-FR"/>
        </w:rPr>
        <w:t>’</w:t>
      </w:r>
      <w:r w:rsidR="00522ABE" w:rsidRPr="00646BD2">
        <w:rPr>
          <w:sz w:val="22"/>
          <w:szCs w:val="22"/>
          <w:lang w:val="fr-FR"/>
        </w:rPr>
        <w:t>a</w:t>
      </w:r>
      <w:r w:rsidRPr="00646BD2">
        <w:rPr>
          <w:sz w:val="22"/>
          <w:szCs w:val="22"/>
          <w:lang w:val="fr-FR"/>
        </w:rPr>
        <w:t>nnex</w:t>
      </w:r>
      <w:r w:rsidR="00522ABE" w:rsidRPr="00646BD2">
        <w:rPr>
          <w:sz w:val="22"/>
          <w:szCs w:val="22"/>
          <w:lang w:val="fr-FR"/>
        </w:rPr>
        <w:t>e suit</w:t>
      </w:r>
      <w:r w:rsidRPr="00646BD2">
        <w:rPr>
          <w:sz w:val="22"/>
          <w:szCs w:val="22"/>
          <w:lang w:val="fr-FR"/>
        </w:rPr>
        <w:t>]</w:t>
      </w:r>
    </w:p>
    <w:p w:rsidR="001F36FC" w:rsidRPr="00646BD2" w:rsidRDefault="001F36FC" w:rsidP="001F36FC">
      <w:pPr>
        <w:pStyle w:val="Endofdocument"/>
        <w:spacing w:after="0"/>
        <w:ind w:left="0"/>
        <w:rPr>
          <w:lang w:val="fr-FR"/>
        </w:rPr>
        <w:sectPr w:rsidR="001F36FC" w:rsidRPr="00646BD2" w:rsidSect="00231D1D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F36FC" w:rsidRPr="00646BD2" w:rsidRDefault="001C5CAB" w:rsidP="001F36FC">
      <w:pPr>
        <w:spacing w:line="260" w:lineRule="atLeast"/>
        <w:rPr>
          <w:color w:val="000000"/>
          <w:szCs w:val="22"/>
          <w:lang w:val="fr-FR"/>
        </w:rPr>
      </w:pPr>
      <w:r w:rsidRPr="00646BD2">
        <w:rPr>
          <w:caps/>
          <w:color w:val="000000"/>
          <w:sz w:val="24"/>
          <w:lang w:val="fr-FR"/>
        </w:rPr>
        <w:lastRenderedPageBreak/>
        <w:t>RESSOURCES DISPONIBLES SUR LE SITE</w:t>
      </w:r>
      <w:r w:rsidR="001B61DB">
        <w:rPr>
          <w:caps/>
          <w:color w:val="000000"/>
          <w:sz w:val="24"/>
          <w:lang w:val="fr-FR"/>
        </w:rPr>
        <w:t> </w:t>
      </w:r>
      <w:r w:rsidRPr="00646BD2">
        <w:rPr>
          <w:caps/>
          <w:color w:val="000000"/>
          <w:sz w:val="24"/>
          <w:lang w:val="fr-FR"/>
        </w:rPr>
        <w:t>WEB DE L</w:t>
      </w:r>
      <w:r w:rsidR="00646BD2">
        <w:rPr>
          <w:caps/>
          <w:color w:val="000000"/>
          <w:sz w:val="24"/>
          <w:lang w:val="fr-FR"/>
        </w:rPr>
        <w:t>’</w:t>
      </w:r>
      <w:r w:rsidRPr="00646BD2">
        <w:rPr>
          <w:caps/>
          <w:color w:val="000000"/>
          <w:sz w:val="24"/>
          <w:lang w:val="fr-FR"/>
        </w:rPr>
        <w:t>OMPI CONSACRÉ AUX SAVOIRS TRADITIONNELS, AUX EXPRESSIONS CULTURELLES TRADITIONNELLES ET AUX RESSOURCES GÉNÉTIQUES</w:t>
      </w:r>
    </w:p>
    <w:p w:rsidR="009B4C5C" w:rsidRPr="00646BD2" w:rsidRDefault="009B4C5C" w:rsidP="00E20696">
      <w:pPr>
        <w:rPr>
          <w:color w:val="000000"/>
          <w:szCs w:val="22"/>
          <w:lang w:val="fr-FR"/>
        </w:rPr>
      </w:pPr>
    </w:p>
    <w:p w:rsidR="009B4C5C" w:rsidRPr="00646BD2" w:rsidRDefault="001C5CAB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présente annexe indique les ressources disponibles sur la partie du site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consacrée aux savoirs traditionnels</w:t>
      </w:r>
      <w:r w:rsidR="00945806" w:rsidRPr="00646BD2">
        <w:rPr>
          <w:color w:val="000000"/>
          <w:szCs w:val="22"/>
          <w:vertAlign w:val="superscript"/>
          <w:lang w:val="fr-FR"/>
        </w:rPr>
        <w:footnoteReference w:id="4"/>
      </w:r>
      <w:r w:rsidR="00CB72ED" w:rsidRPr="00646BD2">
        <w:rPr>
          <w:color w:val="000000"/>
          <w:szCs w:val="22"/>
          <w:lang w:val="fr-FR"/>
        </w:rPr>
        <w:t xml:space="preserve">.  </w:t>
      </w:r>
      <w:r w:rsidR="000914D1" w:rsidRPr="00646BD2">
        <w:rPr>
          <w:color w:val="000000"/>
          <w:szCs w:val="22"/>
          <w:lang w:val="fr-FR"/>
        </w:rPr>
        <w:t>Elle tient compte des changements apportés à la suite de la récente restructuration du site</w:t>
      </w:r>
      <w:r w:rsidR="001B61DB">
        <w:rPr>
          <w:color w:val="000000"/>
          <w:szCs w:val="22"/>
          <w:lang w:val="fr-FR"/>
        </w:rPr>
        <w:t> </w:t>
      </w:r>
      <w:r w:rsidR="000914D1" w:rsidRPr="00646BD2">
        <w:rPr>
          <w:color w:val="000000"/>
          <w:szCs w:val="22"/>
          <w:lang w:val="fr-FR"/>
        </w:rPr>
        <w:t>Web de l</w:t>
      </w:r>
      <w:r w:rsidR="00646BD2">
        <w:rPr>
          <w:color w:val="000000"/>
          <w:szCs w:val="22"/>
          <w:lang w:val="fr-FR"/>
        </w:rPr>
        <w:t>’</w:t>
      </w:r>
      <w:r w:rsidR="000914D1" w:rsidRPr="00646BD2">
        <w:rPr>
          <w:color w:val="000000"/>
          <w:szCs w:val="22"/>
          <w:lang w:val="fr-FR"/>
        </w:rPr>
        <w:t>OMPI</w:t>
      </w:r>
      <w:r w:rsidR="003A2301" w:rsidRPr="00646BD2">
        <w:rPr>
          <w:color w:val="000000"/>
          <w:szCs w:val="22"/>
          <w:lang w:val="fr-FR"/>
        </w:rPr>
        <w:t>.</w:t>
      </w:r>
    </w:p>
    <w:p w:rsidR="00340E3C" w:rsidRPr="00646BD2" w:rsidRDefault="00340E3C" w:rsidP="00E20696">
      <w:pPr>
        <w:rPr>
          <w:color w:val="000000"/>
          <w:szCs w:val="22"/>
          <w:lang w:val="fr-FR"/>
        </w:rPr>
      </w:pPr>
    </w:p>
    <w:p w:rsidR="00340E3C" w:rsidRPr="00646BD2" w:rsidRDefault="000914D1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Pour accéder à la page du site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OMPI consacrée aux savoirs traditionnels </w:t>
      </w:r>
      <w:r w:rsidR="000A72FF" w:rsidRPr="00646BD2">
        <w:rPr>
          <w:color w:val="000000"/>
          <w:szCs w:val="22"/>
          <w:lang w:val="fr-FR"/>
        </w:rPr>
        <w:t>(</w:t>
      </w:r>
      <w:hyperlink r:id="rId13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</w:t>
        </w:r>
      </w:hyperlink>
      <w:r w:rsidR="000A72FF" w:rsidRPr="00646BD2">
        <w:rPr>
          <w:color w:val="000000"/>
          <w:szCs w:val="22"/>
          <w:lang w:val="fr-FR"/>
        </w:rPr>
        <w:t>)</w:t>
      </w:r>
      <w:r w:rsidR="00EF7ED6" w:rsidRPr="00646BD2">
        <w:rPr>
          <w:color w:val="000000"/>
          <w:szCs w:val="22"/>
          <w:lang w:val="fr-FR"/>
        </w:rPr>
        <w:t>,</w:t>
      </w:r>
      <w:r w:rsidR="000A72FF" w:rsidRPr="00646BD2">
        <w:rPr>
          <w:color w:val="000000"/>
          <w:szCs w:val="22"/>
          <w:lang w:val="fr-FR"/>
        </w:rPr>
        <w:t xml:space="preserve"> </w:t>
      </w:r>
      <w:r w:rsidRPr="00646BD2">
        <w:rPr>
          <w:color w:val="000000"/>
          <w:szCs w:val="22"/>
          <w:lang w:val="fr-FR"/>
        </w:rPr>
        <w:t>ouvrir la page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adresse http://www.wipo.int/portal/fr/; </w:t>
      </w:r>
      <w:r w:rsidR="001B61DB">
        <w:rPr>
          <w:color w:val="000000"/>
          <w:szCs w:val="22"/>
          <w:lang w:val="fr-FR"/>
        </w:rPr>
        <w:t xml:space="preserve"> </w:t>
      </w:r>
      <w:r w:rsidRPr="00646BD2">
        <w:rPr>
          <w:color w:val="000000"/>
          <w:szCs w:val="22"/>
          <w:lang w:val="fr-FR"/>
        </w:rPr>
        <w:t>tout en bas de la page, sous la rubrique “Explorez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OMPI”, cliquer sur le lien “P.I. et autres questions de politique générale”;</w:t>
      </w:r>
      <w:r w:rsidR="001B61DB">
        <w:rPr>
          <w:color w:val="000000"/>
          <w:szCs w:val="22"/>
          <w:lang w:val="fr-FR"/>
        </w:rPr>
        <w:t xml:space="preserve"> </w:t>
      </w:r>
      <w:r w:rsidRPr="00646BD2">
        <w:rPr>
          <w:color w:val="000000"/>
          <w:szCs w:val="22"/>
          <w:lang w:val="fr-FR"/>
        </w:rPr>
        <w:t xml:space="preserve"> puis,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 http://www.wipo.int/policy/fr/index.html#topics, cliquer sur le lien “Savoirs traditionnels”, au milieu de la page</w:t>
      </w:r>
      <w:r w:rsidR="000A72FF" w:rsidRPr="00646BD2">
        <w:rPr>
          <w:color w:val="000000"/>
          <w:szCs w:val="22"/>
          <w:lang w:val="fr-FR"/>
        </w:rPr>
        <w:t>.</w:t>
      </w:r>
    </w:p>
    <w:p w:rsidR="003A2301" w:rsidRPr="00646BD2" w:rsidRDefault="003A2301" w:rsidP="00E20696">
      <w:pPr>
        <w:rPr>
          <w:color w:val="000000"/>
          <w:szCs w:val="22"/>
          <w:lang w:val="fr-FR"/>
        </w:rPr>
      </w:pPr>
    </w:p>
    <w:p w:rsidR="00646BD2" w:rsidRDefault="000914D1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principale modification concerne la structure de la page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accueil du site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consacré aux savoirs traditionnels.  Six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rubriques principales ont été créées et renvoient vers différents sujets </w:t>
      </w:r>
      <w:r w:rsidR="0070302C" w:rsidRPr="00646BD2">
        <w:rPr>
          <w:color w:val="000000"/>
          <w:szCs w:val="22"/>
          <w:lang w:val="fr-FR"/>
        </w:rPr>
        <w:t>:</w:t>
      </w:r>
    </w:p>
    <w:p w:rsidR="000A72FF" w:rsidRPr="00646BD2" w:rsidRDefault="000A72FF" w:rsidP="00E20696">
      <w:pPr>
        <w:rPr>
          <w:color w:val="000000"/>
          <w:szCs w:val="22"/>
          <w:lang w:val="fr-FR"/>
        </w:rPr>
      </w:pPr>
    </w:p>
    <w:p w:rsidR="000A72FF" w:rsidRPr="00646BD2" w:rsidRDefault="00FB4D5A" w:rsidP="00FB4D5A">
      <w:pPr>
        <w:numPr>
          <w:ilvl w:val="0"/>
          <w:numId w:val="20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rubrique “Savoirs traditionnels”, qui constitue la page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accueil principale et contient les sources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concernant le “Comité intergouvernemental” (IGC) (http://www.wipo.int/tk/fr/igc/), y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compris le “Portail des peuples autochtones” (http://www.wipo.int/tk/fr/indigenous</w:t>
      </w:r>
      <w:r w:rsidR="000A72FF" w:rsidRPr="00646BD2">
        <w:rPr>
          <w:color w:val="000000"/>
          <w:szCs w:val="22"/>
          <w:lang w:val="fr-FR"/>
        </w:rPr>
        <w:t>);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646BD2" w:rsidRDefault="00FB4D5A" w:rsidP="00FB4D5A">
      <w:pPr>
        <w:numPr>
          <w:ilvl w:val="0"/>
          <w:numId w:val="20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rubrique “Nouveautés” (http://www.wipo.int/tk/fr/news/</w:t>
      </w:r>
      <w:r w:rsidR="000A72FF" w:rsidRPr="00646BD2">
        <w:rPr>
          <w:color w:val="000000"/>
          <w:szCs w:val="22"/>
          <w:lang w:val="fr-FR"/>
        </w:rPr>
        <w:t>)</w:t>
      </w:r>
      <w:r w:rsidR="00340E3C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pStyle w:val="ListParagraph"/>
        <w:rPr>
          <w:color w:val="000000"/>
          <w:szCs w:val="22"/>
          <w:lang w:val="fr-FR"/>
        </w:rPr>
      </w:pPr>
    </w:p>
    <w:p w:rsidR="000A72FF" w:rsidRPr="00646BD2" w:rsidRDefault="00FB4D5A" w:rsidP="00FB4D5A">
      <w:pPr>
        <w:numPr>
          <w:ilvl w:val="0"/>
          <w:numId w:val="20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rubriques concernant chaque question thématique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: “Savoirs traditionnels” (http://www.wipo.int/tk/fr/tk/), “Expressions culturelles traditionnelles” (http://www.wipo.int/tk/fr/folklore/) et “Ressources génétiques” (http://www.wipo.int/tk/fr/genetic/)</w:t>
      </w:r>
      <w:r w:rsidR="000A72FF" w:rsidRPr="00646BD2">
        <w:rPr>
          <w:color w:val="000000"/>
          <w:szCs w:val="22"/>
          <w:lang w:val="fr-FR"/>
        </w:rPr>
        <w:t>)</w:t>
      </w:r>
      <w:r w:rsidR="00006EFC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0A72FF" w:rsidRPr="00646BD2" w:rsidRDefault="00FB4D5A" w:rsidP="00FB4D5A">
      <w:pPr>
        <w:numPr>
          <w:ilvl w:val="0"/>
          <w:numId w:val="20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rubrique concernant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“Assistance technique et le renforcement des capacités</w:t>
      </w:r>
      <w:r w:rsidR="009B6EF2" w:rsidRPr="00646BD2">
        <w:rPr>
          <w:color w:val="000000"/>
          <w:szCs w:val="22"/>
          <w:lang w:val="fr-FR"/>
        </w:rPr>
        <w:t>”</w:t>
      </w:r>
      <w:r w:rsidR="00006EFC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646BD2" w:rsidRDefault="00FB4D5A" w:rsidP="00FB4D5A">
      <w:pPr>
        <w:numPr>
          <w:ilvl w:val="0"/>
          <w:numId w:val="20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rubrique “Ressources” (http://www.wipo.int/tk/fr/resources/publications.html)</w:t>
      </w:r>
      <w:r w:rsidR="00006EFC" w:rsidRPr="00646BD2">
        <w:rPr>
          <w:color w:val="000000"/>
          <w:szCs w:val="22"/>
          <w:lang w:val="fr-FR"/>
        </w:rPr>
        <w:t>.</w:t>
      </w:r>
    </w:p>
    <w:p w:rsidR="00A30E5C" w:rsidRPr="00646BD2" w:rsidRDefault="00A30E5C" w:rsidP="00A30E5C">
      <w:pPr>
        <w:rPr>
          <w:color w:val="000000"/>
          <w:szCs w:val="22"/>
          <w:lang w:val="fr-FR"/>
        </w:rPr>
      </w:pPr>
    </w:p>
    <w:p w:rsidR="00A30E5C" w:rsidRPr="00646BD2" w:rsidRDefault="00FB4D5A" w:rsidP="00A30E5C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Il s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agit des principales sources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par sujet</w:t>
      </w:r>
      <w:r w:rsidR="00A30E5C" w:rsidRPr="00646BD2">
        <w:rPr>
          <w:color w:val="000000"/>
          <w:szCs w:val="22"/>
          <w:lang w:val="fr-FR"/>
        </w:rPr>
        <w:t>.</w:t>
      </w:r>
    </w:p>
    <w:p w:rsidR="008742A3" w:rsidRPr="00646BD2" w:rsidRDefault="008742A3" w:rsidP="008742A3">
      <w:pPr>
        <w:ind w:left="720"/>
        <w:rPr>
          <w:color w:val="000000"/>
          <w:szCs w:val="22"/>
          <w:lang w:val="fr-FR"/>
        </w:rPr>
      </w:pPr>
    </w:p>
    <w:p w:rsidR="00E20696" w:rsidRPr="00646BD2" w:rsidRDefault="00E20696" w:rsidP="00E20696">
      <w:pPr>
        <w:rPr>
          <w:b/>
          <w:color w:val="000000"/>
          <w:szCs w:val="22"/>
          <w:lang w:val="fr-FR"/>
        </w:rPr>
      </w:pPr>
      <w:r w:rsidRPr="00646BD2">
        <w:rPr>
          <w:b/>
          <w:color w:val="000000"/>
          <w:szCs w:val="22"/>
          <w:lang w:val="fr-FR"/>
        </w:rPr>
        <w:t>IGC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8742A3" w:rsidRPr="00646BD2" w:rsidRDefault="00FB4D5A" w:rsidP="003A2301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Une page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distincte consacrée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(http://www.wipo.int/tk/fr/igc/index.html) constitue le plus grand portail de renseignements détaillés destiné aux participants des sessions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IGC, y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compris les observateurs</w:t>
      </w:r>
      <w:r w:rsidR="00006EFC" w:rsidRPr="00646BD2">
        <w:rPr>
          <w:color w:val="000000"/>
          <w:szCs w:val="22"/>
          <w:lang w:val="fr-FR"/>
        </w:rPr>
        <w:t>.</w:t>
      </w:r>
    </w:p>
    <w:p w:rsidR="008742A3" w:rsidRPr="00646BD2" w:rsidRDefault="008742A3" w:rsidP="003A2301">
      <w:pPr>
        <w:rPr>
          <w:color w:val="000000"/>
          <w:szCs w:val="22"/>
          <w:lang w:val="fr-FR"/>
        </w:rPr>
      </w:pPr>
    </w:p>
    <w:p w:rsidR="001B5A21" w:rsidRPr="00646BD2" w:rsidRDefault="00FB4D5A" w:rsidP="003A2301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Une page contenant un “</w:t>
      </w:r>
      <w:r w:rsidRPr="00231D1D">
        <w:rPr>
          <w:b/>
          <w:color w:val="000000"/>
          <w:szCs w:val="22"/>
          <w:lang w:val="fr-FR"/>
        </w:rPr>
        <w:t>Dossier de préparation pour l</w:t>
      </w:r>
      <w:r w:rsidR="00646BD2" w:rsidRPr="00231D1D">
        <w:rPr>
          <w:b/>
          <w:color w:val="000000"/>
          <w:szCs w:val="22"/>
          <w:lang w:val="fr-FR"/>
        </w:rPr>
        <w:t>’</w:t>
      </w:r>
      <w:r w:rsidRPr="00231D1D">
        <w:rPr>
          <w:b/>
          <w:color w:val="000000"/>
          <w:szCs w:val="22"/>
          <w:lang w:val="fr-FR"/>
        </w:rPr>
        <w:t>IGC</w:t>
      </w:r>
      <w:r w:rsidRPr="00646BD2">
        <w:rPr>
          <w:color w:val="000000"/>
          <w:szCs w:val="22"/>
          <w:lang w:val="fr-FR"/>
        </w:rPr>
        <w:t>” a été spécialement créée afin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aider les participants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à se préparer à chaque session du comité et comporte plusieurs raccourcis, y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compris vers le formulaire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enregistrement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: (http://www.wipo.int/tk/fr/igc/preparation/index.html)</w:t>
      </w:r>
      <w:r w:rsidR="001D34F6" w:rsidRPr="00646BD2">
        <w:rPr>
          <w:color w:val="000000"/>
          <w:szCs w:val="22"/>
          <w:lang w:val="fr-FR"/>
        </w:rPr>
        <w:t>.</w:t>
      </w:r>
    </w:p>
    <w:p w:rsidR="001B5A21" w:rsidRPr="00646BD2" w:rsidRDefault="001B5A21" w:rsidP="003A2301">
      <w:pPr>
        <w:rPr>
          <w:color w:val="000000"/>
          <w:szCs w:val="22"/>
          <w:lang w:val="fr-FR"/>
        </w:rPr>
      </w:pPr>
    </w:p>
    <w:p w:rsidR="003A2301" w:rsidRPr="00646BD2" w:rsidRDefault="00FB4D5A" w:rsidP="003A2301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page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consacrée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offre plusieurs liens directs, notamment sur les questions suivantes </w:t>
      </w:r>
      <w:r w:rsidR="003A2301" w:rsidRPr="00646BD2">
        <w:rPr>
          <w:color w:val="000000"/>
          <w:szCs w:val="22"/>
          <w:lang w:val="fr-FR"/>
        </w:rPr>
        <w:t>:</w:t>
      </w:r>
    </w:p>
    <w:p w:rsidR="003A2301" w:rsidRPr="00646BD2" w:rsidRDefault="003A2301" w:rsidP="003A2301">
      <w:pPr>
        <w:rPr>
          <w:color w:val="000000"/>
          <w:szCs w:val="22"/>
          <w:lang w:val="fr-FR"/>
        </w:rPr>
      </w:pPr>
    </w:p>
    <w:p w:rsidR="00E20696" w:rsidRPr="00646BD2" w:rsidRDefault="00FB4D5A" w:rsidP="00FB4D5A">
      <w:pPr>
        <w:numPr>
          <w:ilvl w:val="0"/>
          <w:numId w:val="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 mandat de négociation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pour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2014</w:t>
      </w:r>
      <w:r w:rsidR="00231D1D">
        <w:rPr>
          <w:color w:val="000000"/>
          <w:szCs w:val="22"/>
          <w:lang w:val="fr-FR"/>
        </w:rPr>
        <w:noBreakHyphen/>
      </w:r>
      <w:r w:rsidRPr="00646BD2">
        <w:rPr>
          <w:color w:val="000000"/>
          <w:szCs w:val="22"/>
          <w:lang w:val="fr-FR"/>
        </w:rPr>
        <w:t>2015 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14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http://www.wipo.int/export/sites/www/tk/fr/igc/pdf/igc_mandate_1415.pdf</w:t>
        </w:r>
      </w:hyperlink>
      <w:r w:rsidR="00945806" w:rsidRPr="00646BD2">
        <w:rPr>
          <w:color w:val="000000"/>
          <w:szCs w:val="22"/>
          <w:lang w:val="fr-FR"/>
        </w:rPr>
        <w:t>;</w:t>
      </w:r>
    </w:p>
    <w:p w:rsidR="00E20696" w:rsidRPr="00646BD2" w:rsidRDefault="00FB4D5A" w:rsidP="00FB4D5A">
      <w:pPr>
        <w:numPr>
          <w:ilvl w:val="0"/>
          <w:numId w:val="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lastRenderedPageBreak/>
        <w:t>le programme de travail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pour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2014, conformément à la décision des assemblées des États membres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OMPI, y compris le calendrier actualisé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pour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2014 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15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http://www.wipo.int/export/sites/www/tk/fr/igc/pdf/igc_schedule_2014.pdf</w:t>
        </w:r>
      </w:hyperlink>
      <w:r w:rsidR="00945806" w:rsidRPr="00646BD2">
        <w:rPr>
          <w:color w:val="000000"/>
          <w:szCs w:val="22"/>
          <w:lang w:val="fr-FR"/>
        </w:rPr>
        <w:t>;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646BD2" w:rsidRDefault="00FB4D5A" w:rsidP="00FB4D5A">
      <w:pPr>
        <w:numPr>
          <w:ilvl w:val="0"/>
          <w:numId w:val="8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 dossier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concernant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16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http://www.wipo.int/export/sites/www/tk/fr/resources/pdf/tk_brief2.pdf</w:t>
        </w:r>
      </w:hyperlink>
      <w:r w:rsidR="00945806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3A2301" w:rsidRPr="00646BD2" w:rsidRDefault="00FB4D5A" w:rsidP="003A2301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Tous les documents relatifs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peuvent être consultés sur la page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consacrée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 </w:t>
      </w:r>
      <w:r w:rsidR="003A2301" w:rsidRPr="00646BD2">
        <w:rPr>
          <w:color w:val="000000"/>
          <w:szCs w:val="22"/>
          <w:lang w:val="fr-FR"/>
        </w:rPr>
        <w:t>:</w:t>
      </w:r>
    </w:p>
    <w:p w:rsidR="00B87800" w:rsidRPr="00646BD2" w:rsidRDefault="00B87800" w:rsidP="003A2301">
      <w:pPr>
        <w:ind w:left="567"/>
        <w:rPr>
          <w:color w:val="000000"/>
          <w:szCs w:val="22"/>
          <w:lang w:val="fr-FR"/>
        </w:rPr>
      </w:pPr>
    </w:p>
    <w:p w:rsidR="00646BD2" w:rsidRDefault="00FB4D5A" w:rsidP="00FB4D5A">
      <w:pPr>
        <w:numPr>
          <w:ilvl w:val="0"/>
          <w:numId w:val="23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“textes de négociation</w:t>
      </w:r>
      <w:r w:rsidR="001B61DB">
        <w:rPr>
          <w:color w:val="000000"/>
          <w:szCs w:val="22"/>
          <w:lang w:val="fr-FR"/>
        </w:rPr>
        <w:t>” :</w:t>
      </w:r>
    </w:p>
    <w:p w:rsidR="00FB4D5A" w:rsidRPr="00646BD2" w:rsidRDefault="00FB4D5A" w:rsidP="00FB4D5A">
      <w:pPr>
        <w:ind w:left="927"/>
        <w:rPr>
          <w:color w:val="000000"/>
          <w:szCs w:val="22"/>
          <w:lang w:val="fr-FR"/>
        </w:rPr>
      </w:pPr>
    </w:p>
    <w:p w:rsidR="00B87800" w:rsidRPr="00646BD2" w:rsidRDefault="00FB4D5A" w:rsidP="00FB4D5A">
      <w:pPr>
        <w:numPr>
          <w:ilvl w:val="1"/>
          <w:numId w:val="23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sur les expressions culturelles traditionnelles </w:t>
      </w:r>
      <w:r w:rsidR="00B87800" w:rsidRPr="00646BD2">
        <w:rPr>
          <w:color w:val="000000"/>
          <w:szCs w:val="22"/>
          <w:lang w:val="fr-FR"/>
        </w:rPr>
        <w:t xml:space="preserve">: </w:t>
      </w:r>
      <w:hyperlink r:id="rId17" w:history="1">
        <w:r w:rsidRPr="00646BD2">
          <w:rPr>
            <w:rStyle w:val="Hyperlink"/>
            <w:color w:val="auto"/>
            <w:u w:val="none"/>
            <w:lang w:val="fr-FR"/>
          </w:rPr>
          <w:t>http://www.wipo.int/meetings/fr/doc_details.jsp?doc_id=271146</w:t>
        </w:r>
      </w:hyperlink>
      <w:r w:rsidR="00B87800" w:rsidRPr="00646BD2">
        <w:rPr>
          <w:szCs w:val="22"/>
          <w:lang w:val="fr-FR"/>
        </w:rPr>
        <w:t>;</w:t>
      </w:r>
    </w:p>
    <w:p w:rsidR="00B87800" w:rsidRPr="00646BD2" w:rsidRDefault="00B87800" w:rsidP="00FB4D5A">
      <w:pPr>
        <w:rPr>
          <w:color w:val="000000"/>
          <w:szCs w:val="22"/>
          <w:lang w:val="fr-FR"/>
        </w:rPr>
      </w:pPr>
    </w:p>
    <w:p w:rsidR="00B87800" w:rsidRPr="00646BD2" w:rsidRDefault="00FB4D5A" w:rsidP="00FB4D5A">
      <w:pPr>
        <w:numPr>
          <w:ilvl w:val="1"/>
          <w:numId w:val="23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sur les savoirs traditionnels </w:t>
      </w:r>
      <w:r w:rsidR="00B87800" w:rsidRPr="00646BD2">
        <w:rPr>
          <w:color w:val="000000"/>
          <w:szCs w:val="22"/>
          <w:lang w:val="fr-FR"/>
        </w:rPr>
        <w:t xml:space="preserve">: </w:t>
      </w:r>
      <w:hyperlink r:id="rId18" w:history="1">
        <w:r w:rsidR="0065733B" w:rsidRPr="00646BD2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http://www.wipo.int/meetings/fr/doc_details.jsp?doc_id=270556</w:t>
        </w:r>
      </w:hyperlink>
      <w:r w:rsidR="00B87800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pStyle w:val="ListParagraph"/>
        <w:rPr>
          <w:color w:val="000000"/>
          <w:szCs w:val="22"/>
          <w:lang w:val="fr-FR"/>
        </w:rPr>
      </w:pPr>
    </w:p>
    <w:p w:rsidR="00B87800" w:rsidRPr="00646BD2" w:rsidRDefault="0065733B" w:rsidP="0065733B">
      <w:pPr>
        <w:numPr>
          <w:ilvl w:val="1"/>
          <w:numId w:val="23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sur les ressources génétiques </w:t>
      </w:r>
      <w:r w:rsidR="00B87800" w:rsidRPr="00646BD2">
        <w:rPr>
          <w:color w:val="000000"/>
          <w:szCs w:val="22"/>
          <w:lang w:val="fr-FR"/>
        </w:rPr>
        <w:t xml:space="preserve">: </w:t>
      </w:r>
      <w:hyperlink r:id="rId19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http://www.wipo.int/meetings/fr/doc_details.jsp?doc_id=230222</w:t>
        </w:r>
      </w:hyperlink>
      <w:r w:rsidR="00B87800" w:rsidRPr="00646BD2">
        <w:rPr>
          <w:szCs w:val="22"/>
          <w:lang w:val="fr-FR"/>
        </w:rPr>
        <w:t>.</w:t>
      </w:r>
    </w:p>
    <w:p w:rsidR="00B87800" w:rsidRPr="00646BD2" w:rsidRDefault="00B87800" w:rsidP="00B87800">
      <w:pPr>
        <w:rPr>
          <w:color w:val="000000"/>
          <w:szCs w:val="22"/>
          <w:lang w:val="fr-FR"/>
        </w:rPr>
      </w:pPr>
    </w:p>
    <w:p w:rsidR="00B87800" w:rsidRPr="00646BD2" w:rsidRDefault="0065733B" w:rsidP="0065733B">
      <w:pPr>
        <w:numPr>
          <w:ilvl w:val="0"/>
          <w:numId w:val="23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liste complète des documents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relatifs à la vingt</w:t>
      </w:r>
      <w:r w:rsidR="00231D1D">
        <w:rPr>
          <w:color w:val="000000"/>
          <w:szCs w:val="22"/>
          <w:lang w:val="fr-FR"/>
        </w:rPr>
        <w:noBreakHyphen/>
      </w:r>
      <w:r w:rsidRPr="00646BD2">
        <w:rPr>
          <w:color w:val="000000"/>
          <w:szCs w:val="22"/>
          <w:lang w:val="fr-FR"/>
        </w:rPr>
        <w:t>huitième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session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 </w:t>
      </w:r>
      <w:r w:rsidR="00C926EA" w:rsidRPr="00646BD2">
        <w:rPr>
          <w:color w:val="000000"/>
          <w:szCs w:val="22"/>
          <w:lang w:val="fr-FR"/>
        </w:rPr>
        <w:t xml:space="preserve">: </w:t>
      </w:r>
      <w:hyperlink r:id="rId20" w:history="1">
        <w:r w:rsidR="00C926EA" w:rsidRPr="00646BD2">
          <w:rPr>
            <w:rStyle w:val="Hyperlink"/>
            <w:color w:val="auto"/>
            <w:szCs w:val="22"/>
            <w:u w:val="none"/>
            <w:lang w:val="fr-FR"/>
          </w:rPr>
          <w:t>http://www.wipo.int/meetings/en/details.jsp?meeting_id=32091</w:t>
        </w:r>
      </w:hyperlink>
      <w:r w:rsidR="00B87800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E20696" w:rsidRPr="00646BD2" w:rsidRDefault="0065733B" w:rsidP="0065733B">
      <w:pPr>
        <w:numPr>
          <w:ilvl w:val="0"/>
          <w:numId w:val="23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listes complètes des documents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depuis sa création en octobre 2000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21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http://www.wipo.int/meetings/fr/topic.jsp?group_id=110</w:t>
        </w:r>
      </w:hyperlink>
      <w:r w:rsidR="00F5624D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32217B" w:rsidRPr="00646BD2" w:rsidRDefault="0065733B" w:rsidP="003A2301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négociations au sein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sont précédées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un processus de consultation concernant les projets de dispositions relatives à la protection des expressions culturelles traditionnelles et des savoirs traditionnels contre leur appropriation illicite et leur utilisation abusive dont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élaboration a été demandée par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à sa sixième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 xml:space="preserve">session en </w:t>
      </w:r>
      <w:r w:rsidR="00646BD2" w:rsidRPr="00646BD2">
        <w:rPr>
          <w:color w:val="000000"/>
          <w:szCs w:val="22"/>
          <w:lang w:val="fr-FR"/>
        </w:rPr>
        <w:t>mars</w:t>
      </w:r>
      <w:r w:rsidR="00646BD2">
        <w:rPr>
          <w:color w:val="000000"/>
          <w:szCs w:val="22"/>
          <w:lang w:val="fr-FR"/>
        </w:rPr>
        <w:t> </w:t>
      </w:r>
      <w:r w:rsidR="00646BD2" w:rsidRPr="00646BD2">
        <w:rPr>
          <w:color w:val="000000"/>
          <w:szCs w:val="22"/>
          <w:lang w:val="fr-FR"/>
        </w:rPr>
        <w:t>20</w:t>
      </w:r>
      <w:r w:rsidRPr="00646BD2">
        <w:rPr>
          <w:color w:val="000000"/>
          <w:szCs w:val="22"/>
          <w:lang w:val="fr-FR"/>
        </w:rPr>
        <w:t>04.  Les archives relatives à ce processus sont accessibles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 </w:t>
      </w:r>
      <w:r w:rsidR="008B362C" w:rsidRPr="00646BD2">
        <w:rPr>
          <w:color w:val="000000"/>
          <w:szCs w:val="22"/>
          <w:lang w:val="fr-FR"/>
        </w:rPr>
        <w:t xml:space="preserve">: </w:t>
      </w:r>
      <w:hyperlink r:id="rId22" w:anchor="consultations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http://www.wipo.int/tk/fr/igc/draft_provisions.html#consultations</w:t>
        </w:r>
      </w:hyperlink>
      <w:r w:rsidR="0032217B" w:rsidRPr="00646BD2">
        <w:rPr>
          <w:color w:val="000000"/>
          <w:szCs w:val="22"/>
          <w:lang w:val="fr-FR"/>
        </w:rPr>
        <w:t>.</w:t>
      </w:r>
    </w:p>
    <w:p w:rsidR="0032217B" w:rsidRPr="00646BD2" w:rsidRDefault="0032217B" w:rsidP="00E20696">
      <w:pPr>
        <w:ind w:left="567"/>
        <w:rPr>
          <w:color w:val="000000"/>
          <w:szCs w:val="22"/>
          <w:lang w:val="fr-FR"/>
        </w:rPr>
      </w:pPr>
    </w:p>
    <w:p w:rsidR="00B87800" w:rsidRPr="00646BD2" w:rsidRDefault="0065733B" w:rsidP="00B87800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autres documents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et certaines ressources en rapport avec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qui présentent une importance particulière et durable dans le cadre des activités du comité sont aussi disponibles </w:t>
      </w:r>
      <w:r w:rsidR="00E20696" w:rsidRPr="00646BD2">
        <w:rPr>
          <w:color w:val="000000"/>
          <w:szCs w:val="22"/>
          <w:lang w:val="fr-FR"/>
        </w:rPr>
        <w:t>:</w:t>
      </w:r>
    </w:p>
    <w:p w:rsidR="00B87800" w:rsidRPr="00646BD2" w:rsidRDefault="00B87800" w:rsidP="00B87800">
      <w:pPr>
        <w:rPr>
          <w:color w:val="000000"/>
          <w:szCs w:val="22"/>
          <w:lang w:val="fr-FR"/>
        </w:rPr>
      </w:pPr>
    </w:p>
    <w:p w:rsidR="00B87800" w:rsidRPr="00646BD2" w:rsidRDefault="0065733B" w:rsidP="0065733B">
      <w:pPr>
        <w:numPr>
          <w:ilvl w:val="0"/>
          <w:numId w:val="2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Liste des principales questions relatives à la protection des expressions culturelles traditionnelles, ainsi qu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à la protection des savoirs traditionnels </w:t>
      </w:r>
      <w:r w:rsidR="00E20696" w:rsidRPr="00646BD2">
        <w:rPr>
          <w:color w:val="000000"/>
          <w:szCs w:val="22"/>
          <w:lang w:val="fr-FR"/>
        </w:rPr>
        <w:t>:</w:t>
      </w:r>
      <w:r w:rsidR="00B87800" w:rsidRPr="00646BD2">
        <w:rPr>
          <w:color w:val="000000"/>
          <w:szCs w:val="22"/>
          <w:lang w:val="fr-FR"/>
        </w:rPr>
        <w:t xml:space="preserve"> </w:t>
      </w:r>
      <w:hyperlink r:id="rId23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http://www.wipo.int/tk/fr/igc/issues.html</w:t>
        </w:r>
      </w:hyperlink>
      <w:r w:rsidR="00945806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B87800" w:rsidRPr="00646BD2" w:rsidRDefault="0065733B" w:rsidP="0065733B">
      <w:pPr>
        <w:numPr>
          <w:ilvl w:val="0"/>
          <w:numId w:val="2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Analyse des lacunes enregistrées dans la protection des expressions culturelles traditionnelles, ainsi que dans la protection des savoirs traditionnels </w:t>
      </w:r>
      <w:r w:rsidR="00E20696" w:rsidRPr="00646BD2">
        <w:rPr>
          <w:color w:val="000000"/>
          <w:szCs w:val="22"/>
          <w:lang w:val="fr-FR"/>
        </w:rPr>
        <w:t>:</w:t>
      </w:r>
      <w:r w:rsidR="00B87800" w:rsidRPr="00646BD2">
        <w:rPr>
          <w:color w:val="000000"/>
          <w:szCs w:val="22"/>
          <w:lang w:val="fr-FR"/>
        </w:rPr>
        <w:t xml:space="preserve"> </w:t>
      </w:r>
      <w:hyperlink r:id="rId24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http://www.wipo.int/tk/fr/igc/gap</w:t>
        </w:r>
        <w:r w:rsidR="00231D1D">
          <w:rPr>
            <w:rStyle w:val="Hyperlink"/>
            <w:color w:val="auto"/>
            <w:szCs w:val="22"/>
            <w:u w:val="none"/>
            <w:lang w:val="fr-FR"/>
          </w:rPr>
          <w:noBreakHyphen/>
        </w:r>
        <w:r w:rsidRPr="00646BD2">
          <w:rPr>
            <w:rStyle w:val="Hyperlink"/>
            <w:color w:val="auto"/>
            <w:szCs w:val="22"/>
            <w:u w:val="none"/>
            <w:lang w:val="fr-FR"/>
          </w:rPr>
          <w:t>analyses.html</w:t>
        </w:r>
      </w:hyperlink>
      <w:r w:rsidR="00945806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B87800" w:rsidRPr="00646BD2" w:rsidRDefault="0065733B" w:rsidP="0065733B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Glossaire des principaux termes relatifs à la propriété intellectuelle et aux ressources génétiques, aux savoirs traditionnels et aux expressions culturelles traditionnelles </w:t>
      </w:r>
      <w:r w:rsidR="00E20696" w:rsidRPr="00646BD2">
        <w:rPr>
          <w:color w:val="000000"/>
          <w:szCs w:val="22"/>
          <w:lang w:val="fr-FR"/>
        </w:rPr>
        <w:t>:</w:t>
      </w:r>
    </w:p>
    <w:p w:rsidR="00646BD2" w:rsidRDefault="006B20CD" w:rsidP="00B87800">
      <w:pPr>
        <w:ind w:left="927"/>
        <w:rPr>
          <w:color w:val="000000"/>
          <w:szCs w:val="22"/>
          <w:lang w:val="fr-FR"/>
        </w:rPr>
      </w:pPr>
      <w:hyperlink r:id="rId25" w:history="1">
        <w:r w:rsidR="0065733B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http://www.wipo.int/tk/fr/resources/glossary.html</w:t>
        </w:r>
      </w:hyperlink>
      <w:r w:rsidR="00E20696" w:rsidRPr="00646BD2">
        <w:rPr>
          <w:color w:val="000000"/>
          <w:szCs w:val="22"/>
          <w:lang w:val="fr-FR"/>
        </w:rPr>
        <w:t>.</w:t>
      </w:r>
    </w:p>
    <w:p w:rsidR="001D34F6" w:rsidRPr="00646BD2" w:rsidRDefault="001D34F6" w:rsidP="001D34F6">
      <w:pPr>
        <w:tabs>
          <w:tab w:val="num" w:pos="1440"/>
        </w:tabs>
        <w:ind w:left="1440"/>
        <w:rPr>
          <w:color w:val="000000"/>
          <w:szCs w:val="22"/>
          <w:lang w:val="fr-FR"/>
        </w:rPr>
      </w:pPr>
    </w:p>
    <w:p w:rsidR="00646BD2" w:rsidRDefault="0065733B" w:rsidP="001D34F6">
      <w:pPr>
        <w:tabs>
          <w:tab w:val="num" w:pos="1440"/>
        </w:tabs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page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consacrée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donne des conseils pratiques sur la manière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intervenir pendant les sessions du comité </w:t>
      </w:r>
      <w:r w:rsidR="001D34F6" w:rsidRPr="00646BD2">
        <w:rPr>
          <w:color w:val="000000"/>
          <w:szCs w:val="22"/>
          <w:lang w:val="fr-FR"/>
        </w:rPr>
        <w:t>:</w:t>
      </w:r>
    </w:p>
    <w:p w:rsidR="00646BD2" w:rsidRDefault="006B20CD" w:rsidP="001D34F6">
      <w:pPr>
        <w:ind w:left="1440"/>
        <w:rPr>
          <w:color w:val="000000"/>
          <w:szCs w:val="22"/>
          <w:lang w:val="fr-FR"/>
        </w:rPr>
      </w:pPr>
      <w:hyperlink r:id="rId26" w:history="1">
        <w:r w:rsidR="0065733B"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http://www.wipo.int/export/sites/www/tk/fr/igc/pdf/intervention.pdf</w:t>
        </w:r>
      </w:hyperlink>
      <w:r w:rsidR="001D34F6" w:rsidRPr="00646BD2">
        <w:rPr>
          <w:color w:val="000000"/>
          <w:szCs w:val="22"/>
          <w:lang w:val="fr-FR"/>
        </w:rPr>
        <w:t>.</w:t>
      </w:r>
    </w:p>
    <w:p w:rsidR="001D34F6" w:rsidRPr="00646BD2" w:rsidRDefault="001D34F6" w:rsidP="003A2301">
      <w:pPr>
        <w:rPr>
          <w:color w:val="000000"/>
          <w:szCs w:val="22"/>
          <w:lang w:val="fr-FR"/>
        </w:rPr>
      </w:pPr>
    </w:p>
    <w:p w:rsidR="00231D1D" w:rsidRDefault="00231D1D">
      <w:pPr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br w:type="page"/>
      </w:r>
    </w:p>
    <w:p w:rsidR="00B87800" w:rsidRPr="00646BD2" w:rsidRDefault="0065733B" w:rsidP="00B87800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lastRenderedPageBreak/>
        <w:t>Une page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 xml:space="preserve">Web dédiée à la </w:t>
      </w:r>
      <w:r w:rsidRPr="00231D1D">
        <w:rPr>
          <w:b/>
          <w:color w:val="000000"/>
          <w:szCs w:val="22"/>
          <w:lang w:val="fr-FR"/>
        </w:rPr>
        <w:t>participation des observateurs</w:t>
      </w:r>
      <w:r w:rsidRPr="00646BD2">
        <w:rPr>
          <w:color w:val="000000"/>
          <w:szCs w:val="22"/>
          <w:lang w:val="fr-FR"/>
        </w:rPr>
        <w:t xml:space="preserve"> est accessible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 suivante </w:t>
      </w:r>
      <w:r w:rsidR="003A2301" w:rsidRPr="00646BD2">
        <w:rPr>
          <w:color w:val="000000"/>
          <w:szCs w:val="22"/>
          <w:lang w:val="fr-FR"/>
        </w:rPr>
        <w:t>:</w:t>
      </w:r>
    </w:p>
    <w:p w:rsidR="00B87800" w:rsidRPr="00646BD2" w:rsidRDefault="00B87800" w:rsidP="00B87800">
      <w:pPr>
        <w:rPr>
          <w:color w:val="000000"/>
          <w:szCs w:val="22"/>
          <w:lang w:val="fr-FR"/>
        </w:rPr>
      </w:pPr>
    </w:p>
    <w:p w:rsidR="00B87800" w:rsidRPr="00646BD2" w:rsidRDefault="006B20CD" w:rsidP="00B87800">
      <w:pPr>
        <w:ind w:left="567"/>
        <w:rPr>
          <w:color w:val="000000"/>
          <w:szCs w:val="22"/>
          <w:lang w:val="fr-FR"/>
        </w:rPr>
      </w:pPr>
      <w:hyperlink r:id="rId27" w:history="1">
        <w:r w:rsidR="0065733B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http://www.wipo.int/tk/fr/igc/participation.html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B87800" w:rsidRPr="00646BD2" w:rsidRDefault="00B87800" w:rsidP="00B87800">
      <w:pPr>
        <w:rPr>
          <w:color w:val="000000"/>
          <w:szCs w:val="22"/>
          <w:lang w:val="fr-FR"/>
        </w:rPr>
      </w:pPr>
    </w:p>
    <w:p w:rsidR="00B87800" w:rsidRPr="00646BD2" w:rsidRDefault="00F15C7B" w:rsidP="00B87800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Elle contient des liens sur les questions suivantes </w:t>
      </w:r>
      <w:r w:rsidR="00E20696" w:rsidRPr="00646BD2">
        <w:rPr>
          <w:color w:val="000000"/>
          <w:szCs w:val="22"/>
          <w:lang w:val="fr-FR"/>
        </w:rPr>
        <w:t>:</w:t>
      </w:r>
    </w:p>
    <w:p w:rsidR="00B87800" w:rsidRPr="00646BD2" w:rsidRDefault="00B87800" w:rsidP="00B87800">
      <w:pPr>
        <w:rPr>
          <w:color w:val="000000"/>
          <w:szCs w:val="22"/>
          <w:lang w:val="fr-FR"/>
        </w:rPr>
      </w:pPr>
    </w:p>
    <w:p w:rsidR="00B87800" w:rsidRPr="00646BD2" w:rsidRDefault="00F15C7B" w:rsidP="00F15C7B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la procédure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accréditation et la liste des organisations accréditées</w:t>
      </w:r>
      <w:r w:rsidR="00945806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B87800" w:rsidRPr="00646BD2" w:rsidRDefault="00F15C7B" w:rsidP="00F15C7B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 Fonds de contributions volontaires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visant à faciliter la participation des communautés autochtones et locales aux travaux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IGC, y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compris le règlement du fonds et le formulaire de demande</w:t>
      </w:r>
      <w:r w:rsidR="00945806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pStyle w:val="ListParagraph"/>
        <w:rPr>
          <w:color w:val="000000"/>
          <w:szCs w:val="22"/>
          <w:lang w:val="fr-FR"/>
        </w:rPr>
      </w:pPr>
    </w:p>
    <w:p w:rsidR="00B87800" w:rsidRPr="00646BD2" w:rsidRDefault="00F15C7B" w:rsidP="00F15C7B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tables rondes des groupes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experts constitués de représentants des communautés autochtones et locales, y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compris les exposés présentés par des membres des groupes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experts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28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http://www.wipo.int/tk/fr/igc/panels.html</w:t>
        </w:r>
      </w:hyperlink>
      <w:r w:rsidR="00945806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pStyle w:val="ListParagraph"/>
        <w:rPr>
          <w:color w:val="000000"/>
          <w:szCs w:val="22"/>
          <w:lang w:val="fr-FR"/>
        </w:rPr>
      </w:pPr>
    </w:p>
    <w:p w:rsidR="00B87800" w:rsidRPr="00646BD2" w:rsidRDefault="00F15C7B" w:rsidP="00F15C7B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une page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distincte consacrée aux propositions, communications et documents présentés par les observateurs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29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http://www.wipo.int/tk/fr/igc/ngo/index.html</w:t>
        </w:r>
      </w:hyperlink>
      <w:r w:rsidR="00945806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pStyle w:val="ListParagraph"/>
        <w:rPr>
          <w:color w:val="000000"/>
          <w:szCs w:val="22"/>
          <w:lang w:val="fr-FR"/>
        </w:rPr>
      </w:pPr>
    </w:p>
    <w:p w:rsidR="00B87800" w:rsidRPr="00646BD2" w:rsidRDefault="00F15C7B" w:rsidP="00F15C7B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 lien vers le projet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étude sur la participation des observateurs aux travaux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</w:t>
      </w:r>
      <w:r w:rsidR="001D34F6" w:rsidRPr="00646BD2">
        <w:rPr>
          <w:color w:val="000000"/>
          <w:szCs w:val="22"/>
          <w:lang w:val="fr-FR"/>
        </w:rPr>
        <w:t xml:space="preserve"> </w:t>
      </w:r>
      <w:r w:rsidR="001D34F6" w:rsidRPr="00646BD2">
        <w:rPr>
          <w:color w:val="000000"/>
          <w:szCs w:val="22"/>
          <w:lang w:val="fr-FR"/>
        </w:rPr>
        <w:br/>
        <w:t>(document WIPO/GRTKF/IC/20/7)</w:t>
      </w:r>
      <w:r w:rsidR="001B61DB">
        <w:rPr>
          <w:color w:val="000000"/>
          <w:szCs w:val="22"/>
          <w:lang w:val="fr-FR"/>
        </w:rPr>
        <w:t> :</w:t>
      </w:r>
      <w:r w:rsidR="001D34F6" w:rsidRPr="00646BD2">
        <w:rPr>
          <w:color w:val="000000"/>
          <w:szCs w:val="22"/>
          <w:lang w:val="fr-FR"/>
        </w:rPr>
        <w:t xml:space="preserve"> </w:t>
      </w:r>
      <w:hyperlink r:id="rId30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http://www.wipo.int/meetings/fr/doc_details.jsp?doc_id=196197</w:t>
        </w:r>
      </w:hyperlink>
      <w:r w:rsidR="00F5624D" w:rsidRPr="00646BD2">
        <w:rPr>
          <w:color w:val="000000"/>
          <w:szCs w:val="22"/>
          <w:lang w:val="fr-FR"/>
        </w:rPr>
        <w:t>;</w:t>
      </w:r>
    </w:p>
    <w:p w:rsidR="00B87800" w:rsidRPr="00646BD2" w:rsidRDefault="00B87800" w:rsidP="00B87800">
      <w:pPr>
        <w:pStyle w:val="ListParagraph"/>
        <w:rPr>
          <w:color w:val="000000"/>
          <w:szCs w:val="22"/>
          <w:lang w:val="fr-FR"/>
        </w:rPr>
      </w:pPr>
    </w:p>
    <w:p w:rsidR="00646BD2" w:rsidRDefault="0056593E" w:rsidP="00B87800">
      <w:pPr>
        <w:ind w:left="927"/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(</w:t>
      </w:r>
      <w:r w:rsidR="005237E4" w:rsidRPr="00646BD2">
        <w:rPr>
          <w:color w:val="000000"/>
          <w:szCs w:val="22"/>
          <w:lang w:val="fr-FR"/>
        </w:rPr>
        <w:t>Les décisions prises à cet égard par l</w:t>
      </w:r>
      <w:r w:rsidR="00646BD2">
        <w:rPr>
          <w:color w:val="000000"/>
          <w:szCs w:val="22"/>
          <w:lang w:val="fr-FR"/>
        </w:rPr>
        <w:t>’</w:t>
      </w:r>
      <w:r w:rsidR="005237E4" w:rsidRPr="00646BD2">
        <w:rPr>
          <w:color w:val="000000"/>
          <w:szCs w:val="22"/>
          <w:lang w:val="fr-FR"/>
        </w:rPr>
        <w:t xml:space="preserve">IGC figurent dans les documents </w:t>
      </w:r>
      <w:hyperlink r:id="rId31" w:history="1">
        <w:r w:rsidR="005237E4" w:rsidRPr="00646BD2">
          <w:rPr>
            <w:rStyle w:val="Hyperlink"/>
            <w:color w:val="auto"/>
            <w:szCs w:val="22"/>
            <w:u w:val="none"/>
            <w:lang w:val="fr-FR"/>
          </w:rPr>
          <w:t>http://www.wipo.int/edocs/mdocs/tk/fr/wipo_grtkf_ic_20/wipo_grtkf_ic_20_ref_decisions.pdf</w:t>
        </w:r>
      </w:hyperlink>
      <w:r w:rsidR="00E20696" w:rsidRPr="00646BD2">
        <w:rPr>
          <w:color w:val="000000"/>
          <w:szCs w:val="22"/>
          <w:lang w:val="fr-FR"/>
        </w:rPr>
        <w:t xml:space="preserve"> </w:t>
      </w:r>
      <w:r w:rsidR="005237E4" w:rsidRPr="00646BD2">
        <w:rPr>
          <w:color w:val="000000"/>
          <w:szCs w:val="22"/>
          <w:lang w:val="fr-FR"/>
        </w:rPr>
        <w:t>et</w:t>
      </w:r>
      <w:r w:rsidR="00E20696" w:rsidRPr="00646BD2">
        <w:rPr>
          <w:color w:val="000000"/>
          <w:szCs w:val="22"/>
          <w:lang w:val="fr-FR"/>
        </w:rPr>
        <w:t xml:space="preserve"> </w:t>
      </w:r>
      <w:hyperlink r:id="rId32" w:history="1">
        <w:r w:rsidR="005237E4" w:rsidRPr="00646BD2">
          <w:rPr>
            <w:rStyle w:val="Hyperlink"/>
            <w:color w:val="auto"/>
            <w:szCs w:val="22"/>
            <w:u w:val="none"/>
            <w:lang w:val="fr-FR"/>
          </w:rPr>
          <w:t>http://www.wipo.int/edocs/mdocs/tk/fr/wipo_grtkf_ic_21/wipo_grtkf_ic_21_ref_decisions.pdf</w:t>
        </w:r>
      </w:hyperlink>
      <w:r w:rsidR="001D34F6" w:rsidRPr="00646BD2">
        <w:rPr>
          <w:color w:val="000000"/>
          <w:szCs w:val="22"/>
          <w:lang w:val="fr-FR"/>
        </w:rPr>
        <w:t>);</w:t>
      </w:r>
    </w:p>
    <w:p w:rsidR="00B87800" w:rsidRPr="00646BD2" w:rsidRDefault="005237E4" w:rsidP="00B87800">
      <w:pPr>
        <w:ind w:left="927"/>
        <w:rPr>
          <w:color w:val="000000"/>
          <w:szCs w:val="22"/>
          <w:lang w:val="fr-FR"/>
        </w:rPr>
      </w:pPr>
      <w:proofErr w:type="gramStart"/>
      <w:r w:rsidRPr="00646BD2">
        <w:rPr>
          <w:color w:val="000000"/>
          <w:szCs w:val="22"/>
          <w:lang w:val="fr-FR"/>
        </w:rPr>
        <w:t>un</w:t>
      </w:r>
      <w:proofErr w:type="gramEnd"/>
      <w:r w:rsidRPr="00646BD2">
        <w:rPr>
          <w:color w:val="000000"/>
          <w:szCs w:val="22"/>
          <w:lang w:val="fr-FR"/>
        </w:rPr>
        <w:t xml:space="preserve"> document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concernant six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suggestions faites par le groupe de travail autochtone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(document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WIPO/GRTKF/IC/22/INF/10) est disponible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adresse suivante : </w:t>
      </w:r>
      <w:hyperlink r:id="rId33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http://www.wipo.int/edocs/mdocs/tk/fr/wipo_grtkf_ic_22/wipo_grtkf_ic_22_inf_10.pdf</w:t>
        </w:r>
      </w:hyperlink>
      <w:r w:rsidR="00CD17B8" w:rsidRPr="00646BD2">
        <w:rPr>
          <w:color w:val="000000"/>
          <w:szCs w:val="22"/>
          <w:lang w:val="fr-FR"/>
        </w:rPr>
        <w:t>)</w:t>
      </w:r>
    </w:p>
    <w:p w:rsidR="00B87800" w:rsidRPr="00646BD2" w:rsidRDefault="00B87800" w:rsidP="00B87800">
      <w:pPr>
        <w:ind w:left="927"/>
        <w:rPr>
          <w:color w:val="000000"/>
          <w:szCs w:val="22"/>
          <w:lang w:val="fr-FR"/>
        </w:rPr>
      </w:pPr>
    </w:p>
    <w:p w:rsidR="00945806" w:rsidRPr="00646BD2" w:rsidRDefault="005237E4" w:rsidP="005237E4">
      <w:pPr>
        <w:numPr>
          <w:ilvl w:val="0"/>
          <w:numId w:val="25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 guide pratique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intention des observateurs, comprenant notamment des informations sur les moyens mis à la disposition des organisations accréditées représentant des communautés autochtones et locales </w:t>
      </w:r>
      <w:r w:rsidR="00945806" w:rsidRPr="00646BD2">
        <w:rPr>
          <w:color w:val="000000"/>
          <w:szCs w:val="22"/>
          <w:lang w:val="fr-FR"/>
        </w:rPr>
        <w:t xml:space="preserve">: </w:t>
      </w:r>
      <w:hyperlink r:id="rId34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http://www.wipo.int/export/sites/www/tk/fr/igc/pdf/observers_practical_guide.pdf</w:t>
        </w:r>
      </w:hyperlink>
      <w:r w:rsidR="00A530A1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2516D0" w:rsidRPr="00646BD2" w:rsidRDefault="00B40B93" w:rsidP="00E20696">
      <w:pPr>
        <w:rPr>
          <w:b/>
          <w:color w:val="000000"/>
          <w:szCs w:val="22"/>
          <w:lang w:val="fr-FR"/>
        </w:rPr>
      </w:pPr>
      <w:r w:rsidRPr="00646BD2">
        <w:rPr>
          <w:b/>
          <w:color w:val="000000"/>
          <w:szCs w:val="22"/>
          <w:lang w:val="fr-FR"/>
        </w:rPr>
        <w:t>Portail sur les questions autochtones</w:t>
      </w:r>
    </w:p>
    <w:p w:rsidR="002516D0" w:rsidRPr="00646BD2" w:rsidRDefault="002516D0" w:rsidP="002516D0">
      <w:pPr>
        <w:tabs>
          <w:tab w:val="num" w:pos="1440"/>
        </w:tabs>
        <w:rPr>
          <w:color w:val="000000"/>
          <w:szCs w:val="22"/>
          <w:lang w:val="fr-FR"/>
        </w:rPr>
      </w:pPr>
    </w:p>
    <w:p w:rsidR="00E20696" w:rsidRPr="00646BD2" w:rsidRDefault="00B40B93" w:rsidP="00B87800">
      <w:pPr>
        <w:tabs>
          <w:tab w:val="num" w:pos="1440"/>
        </w:tabs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 “portail sur les questions autochtones” distinct a été créé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: http://www.wipo.int/tk/fr/indigenous/.  Il s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inscrit dans le cadre des efforts déployés par le Secrétariat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pour améliorer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accès des peuples autochtones et des communautés locales aux informations disponibles qui les intéressent particulièrement.  Le portail contient des liens vers les ressources pertinentes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et des informations sur la procédure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accréditation auprès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IGC et la participation aux sessions du comité, et permet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accéder aux liens extérieurs présentant un intérêt pour les peuples autochtones et les communautés locales</w:t>
      </w:r>
      <w:r w:rsidR="00E20696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ind w:left="1080"/>
        <w:rPr>
          <w:color w:val="000000"/>
          <w:szCs w:val="22"/>
          <w:lang w:val="fr-FR"/>
        </w:rPr>
      </w:pPr>
    </w:p>
    <w:p w:rsidR="00E20696" w:rsidRPr="00646BD2" w:rsidRDefault="002516D0" w:rsidP="00E20696">
      <w:pPr>
        <w:rPr>
          <w:b/>
          <w:color w:val="000000"/>
          <w:szCs w:val="22"/>
          <w:lang w:val="fr-FR"/>
        </w:rPr>
      </w:pPr>
      <w:r w:rsidRPr="00646BD2">
        <w:rPr>
          <w:b/>
          <w:color w:val="000000"/>
          <w:szCs w:val="22"/>
          <w:lang w:val="fr-FR"/>
        </w:rPr>
        <w:t>Re</w:t>
      </w:r>
      <w:r w:rsidR="00B40B93" w:rsidRPr="00646BD2">
        <w:rPr>
          <w:b/>
          <w:color w:val="000000"/>
          <w:szCs w:val="22"/>
          <w:lang w:val="fr-FR"/>
        </w:rPr>
        <w:t>s</w:t>
      </w:r>
      <w:r w:rsidRPr="00646BD2">
        <w:rPr>
          <w:b/>
          <w:color w:val="000000"/>
          <w:szCs w:val="22"/>
          <w:lang w:val="fr-FR"/>
        </w:rPr>
        <w:t>sources</w:t>
      </w:r>
    </w:p>
    <w:p w:rsidR="00A578FA" w:rsidRPr="00646BD2" w:rsidRDefault="00A578FA" w:rsidP="00E20696">
      <w:pPr>
        <w:rPr>
          <w:b/>
          <w:color w:val="000000"/>
          <w:szCs w:val="22"/>
          <w:lang w:val="fr-FR"/>
        </w:rPr>
      </w:pPr>
    </w:p>
    <w:p w:rsidR="00646BD2" w:rsidRDefault="00B40B93" w:rsidP="00CD17B8">
      <w:pPr>
        <w:rPr>
          <w:color w:val="000000"/>
          <w:szCs w:val="22"/>
          <w:lang w:val="fr-FR"/>
        </w:rPr>
      </w:pPr>
      <w:r w:rsidRPr="00646BD2">
        <w:rPr>
          <w:color w:val="000000"/>
          <w:lang w:val="fr-FR"/>
        </w:rPr>
        <w:t>Foire aux questions :</w:t>
      </w:r>
    </w:p>
    <w:p w:rsidR="00646BD2" w:rsidRDefault="006B20CD" w:rsidP="00CD17B8">
      <w:pPr>
        <w:ind w:left="567"/>
        <w:rPr>
          <w:color w:val="000000"/>
          <w:szCs w:val="22"/>
          <w:lang w:val="fr-FR"/>
        </w:rPr>
      </w:pPr>
      <w:hyperlink r:id="rId35" w:history="1">
        <w:r w:rsidR="00B40B93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http://www.wipo.int/tk/fr/resources/faqs.html</w:t>
        </w:r>
      </w:hyperlink>
      <w:r w:rsidR="00A578FA" w:rsidRPr="00646BD2">
        <w:rPr>
          <w:color w:val="000000"/>
          <w:szCs w:val="22"/>
          <w:lang w:val="fr-FR"/>
        </w:rPr>
        <w:t>.</w:t>
      </w:r>
    </w:p>
    <w:p w:rsidR="00A578FA" w:rsidRPr="00646BD2" w:rsidRDefault="00A578FA" w:rsidP="00A578FA">
      <w:pPr>
        <w:rPr>
          <w:color w:val="000000"/>
          <w:szCs w:val="22"/>
          <w:lang w:val="fr-FR"/>
        </w:rPr>
      </w:pPr>
    </w:p>
    <w:p w:rsidR="00CD17B8" w:rsidRPr="00646BD2" w:rsidRDefault="00B40B93" w:rsidP="00CD17B8">
      <w:pPr>
        <w:rPr>
          <w:color w:val="000000"/>
          <w:lang w:val="fr-FR"/>
        </w:rPr>
      </w:pPr>
      <w:r w:rsidRPr="00646BD2">
        <w:rPr>
          <w:color w:val="000000"/>
          <w:szCs w:val="22"/>
          <w:lang w:val="fr-FR"/>
        </w:rPr>
        <w:lastRenderedPageBreak/>
        <w:t>Un glossaire des principaux termes relatifs à la propriété intellectuelle et aux ressources génétiques, aux savoirs traditionnels et aux expressions culturelles traditionnelles est accessible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 suivante :</w:t>
      </w:r>
    </w:p>
    <w:p w:rsidR="00A578FA" w:rsidRPr="00646BD2" w:rsidRDefault="006B20CD" w:rsidP="00CD17B8">
      <w:pPr>
        <w:ind w:left="567"/>
        <w:rPr>
          <w:color w:val="000000"/>
          <w:lang w:val="fr-FR"/>
        </w:rPr>
      </w:pPr>
      <w:hyperlink r:id="rId36" w:history="1">
        <w:r w:rsidR="00B40B93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http://www.wipo.int/tk/fr/resources/glossary.html</w:t>
        </w:r>
      </w:hyperlink>
      <w:r w:rsidR="00A578FA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646BD2" w:rsidRDefault="00B40B93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Des documents de référence plus détaillés portant sur les savoirs traditionnels, les expressions culturelles traditionnelles et les ressources génétiques sont rassemblés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 :</w:t>
      </w:r>
    </w:p>
    <w:p w:rsidR="00646BD2" w:rsidRDefault="006B20CD" w:rsidP="00CD17B8">
      <w:pPr>
        <w:ind w:left="567"/>
        <w:rPr>
          <w:color w:val="000000"/>
          <w:szCs w:val="22"/>
          <w:lang w:val="fr-FR"/>
        </w:rPr>
      </w:pPr>
      <w:hyperlink r:id="rId37" w:history="1">
        <w:r w:rsidR="00B40B93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</w:t>
        </w:r>
      </w:hyperlink>
      <w:r w:rsidR="00222602" w:rsidRPr="00646BD2">
        <w:rPr>
          <w:color w:val="000000"/>
          <w:szCs w:val="22"/>
          <w:lang w:val="fr-FR"/>
        </w:rPr>
        <w:t>.</w:t>
      </w:r>
    </w:p>
    <w:p w:rsidR="00CD17B8" w:rsidRPr="00646BD2" w:rsidRDefault="00CD17B8" w:rsidP="00CD17B8">
      <w:pPr>
        <w:ind w:left="567"/>
        <w:rPr>
          <w:color w:val="000000"/>
          <w:szCs w:val="22"/>
          <w:lang w:val="fr-FR"/>
        </w:rPr>
      </w:pPr>
    </w:p>
    <w:p w:rsidR="00646BD2" w:rsidRDefault="00B40B93" w:rsidP="00CD17B8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Ils regroupent </w:t>
      </w:r>
      <w:r w:rsidR="00CD1E59" w:rsidRPr="00646BD2">
        <w:rPr>
          <w:color w:val="000000"/>
          <w:szCs w:val="22"/>
          <w:lang w:val="fr-FR"/>
        </w:rPr>
        <w:t>:</w:t>
      </w:r>
    </w:p>
    <w:p w:rsidR="00624809" w:rsidRPr="00646BD2" w:rsidRDefault="00624809" w:rsidP="00E20696">
      <w:pPr>
        <w:rPr>
          <w:color w:val="000000"/>
          <w:szCs w:val="22"/>
          <w:lang w:val="fr-FR"/>
        </w:rPr>
      </w:pPr>
    </w:p>
    <w:p w:rsidR="00624809" w:rsidRPr="00646BD2" w:rsidRDefault="00B40B93" w:rsidP="00B40B93">
      <w:pPr>
        <w:numPr>
          <w:ilvl w:val="0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des documents relatifs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assistance technique et au renforcement des capacités, notamment </w:t>
      </w:r>
      <w:r w:rsidR="00E31930" w:rsidRPr="00646BD2">
        <w:rPr>
          <w:color w:val="000000"/>
          <w:szCs w:val="22"/>
          <w:lang w:val="fr-FR"/>
        </w:rPr>
        <w:t>: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CD1E59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 programme de formation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OMPI sur la fixation culturelle et la gestion de la propriété intellectuelle </w:t>
      </w:r>
      <w:r w:rsidR="00CD1E59" w:rsidRPr="00646BD2">
        <w:rPr>
          <w:color w:val="000000"/>
          <w:szCs w:val="22"/>
          <w:lang w:val="fr-FR"/>
        </w:rPr>
        <w:t>(</w:t>
      </w:r>
      <w:hyperlink r:id="rId38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http://www.wipo.int/tk/fr/resources/training.html</w:t>
        </w:r>
      </w:hyperlink>
      <w:r w:rsidR="00CD1E59" w:rsidRPr="00646BD2">
        <w:rPr>
          <w:color w:val="000000"/>
          <w:szCs w:val="22"/>
          <w:lang w:val="fr-FR"/>
        </w:rPr>
        <w:t>)</w:t>
      </w:r>
      <w:r w:rsidR="00945806" w:rsidRPr="00646BD2">
        <w:rPr>
          <w:color w:val="000000"/>
          <w:szCs w:val="22"/>
          <w:lang w:val="fr-FR"/>
        </w:rPr>
        <w:t>;</w:t>
      </w:r>
    </w:p>
    <w:p w:rsidR="00E31930" w:rsidRPr="00646BD2" w:rsidRDefault="00E31930" w:rsidP="00E31930">
      <w:pPr>
        <w:ind w:left="1440"/>
        <w:rPr>
          <w:color w:val="000000"/>
          <w:szCs w:val="22"/>
          <w:lang w:val="fr-FR"/>
        </w:rPr>
      </w:pPr>
    </w:p>
    <w:p w:rsidR="00CD1E59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des guides de gestion de la propriété intellectuelle pour différents domaines</w:t>
      </w:r>
      <w:r w:rsidR="00945806" w:rsidRPr="00646BD2">
        <w:rPr>
          <w:color w:val="000000"/>
          <w:szCs w:val="22"/>
          <w:lang w:val="fr-FR"/>
        </w:rPr>
        <w:t>;</w:t>
      </w:r>
    </w:p>
    <w:p w:rsidR="00E31930" w:rsidRPr="00646BD2" w:rsidRDefault="00E31930" w:rsidP="00E31930">
      <w:pPr>
        <w:rPr>
          <w:color w:val="000000"/>
          <w:szCs w:val="22"/>
          <w:lang w:val="fr-FR"/>
        </w:rPr>
      </w:pPr>
    </w:p>
    <w:p w:rsidR="00CD1E59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 xml:space="preserve">la fixation des savoirs traditionnels </w:t>
      </w:r>
      <w:r w:rsidR="009B4C5C" w:rsidRPr="00646BD2">
        <w:rPr>
          <w:color w:val="000000"/>
          <w:szCs w:val="22"/>
          <w:lang w:val="fr-FR"/>
        </w:rPr>
        <w:t>(</w:t>
      </w:r>
      <w:hyperlink r:id="rId39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http://www.wipo.int/tk/fr/resources/tkdocumentation.html</w:t>
        </w:r>
      </w:hyperlink>
      <w:r w:rsidR="009B4C5C" w:rsidRPr="00646BD2">
        <w:rPr>
          <w:color w:val="000000"/>
          <w:szCs w:val="22"/>
          <w:lang w:val="fr-FR"/>
        </w:rPr>
        <w:t>)</w:t>
      </w:r>
      <w:r w:rsidR="00945806" w:rsidRPr="00646BD2">
        <w:rPr>
          <w:color w:val="000000"/>
          <w:szCs w:val="22"/>
          <w:lang w:val="fr-FR"/>
        </w:rPr>
        <w:t>;</w:t>
      </w:r>
    </w:p>
    <w:p w:rsidR="00686DBC" w:rsidRPr="00646BD2" w:rsidRDefault="00686DBC" w:rsidP="00686DBC">
      <w:pPr>
        <w:ind w:left="1440"/>
        <w:rPr>
          <w:color w:val="000000"/>
          <w:szCs w:val="22"/>
          <w:lang w:val="fr-FR"/>
        </w:rPr>
      </w:pPr>
    </w:p>
    <w:p w:rsidR="00646BD2" w:rsidRDefault="00B40B93" w:rsidP="00B40B93">
      <w:pPr>
        <w:numPr>
          <w:ilvl w:val="0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des bases de données </w:t>
      </w:r>
      <w:r w:rsidR="00E31930" w:rsidRPr="00646BD2">
        <w:rPr>
          <w:color w:val="000000"/>
          <w:szCs w:val="22"/>
          <w:lang w:val="fr-FR"/>
        </w:rPr>
        <w:t>: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E31930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 xml:space="preserve">lois et mesures législatives relatives aux savoirs traditionnels, aux expressions culturelles traditionnelles et aux ressources génétiques </w:t>
      </w:r>
      <w:r w:rsidR="00CD1E59" w:rsidRPr="00646BD2">
        <w:rPr>
          <w:color w:val="000000"/>
          <w:szCs w:val="22"/>
          <w:lang w:val="fr-FR"/>
        </w:rPr>
        <w:t>(</w:t>
      </w:r>
      <w:hyperlink r:id="rId40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http://www.wipo.int/tk/fr/legal_texts/</w:t>
        </w:r>
      </w:hyperlink>
      <w:r w:rsidR="00CD1E59" w:rsidRPr="00646BD2">
        <w:rPr>
          <w:color w:val="000000"/>
          <w:szCs w:val="22"/>
          <w:lang w:val="fr-FR"/>
        </w:rPr>
        <w:t>)</w:t>
      </w:r>
      <w:r w:rsidR="00624809" w:rsidRPr="00646BD2">
        <w:rPr>
          <w:color w:val="000000"/>
          <w:szCs w:val="22"/>
          <w:lang w:val="fr-FR"/>
        </w:rPr>
        <w:t>;</w:t>
      </w:r>
    </w:p>
    <w:p w:rsidR="00624809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accords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accès et de partage des avantages en matière de biodiversité</w:t>
      </w:r>
    </w:p>
    <w:p w:rsidR="00CD1E59" w:rsidRPr="00646BD2" w:rsidRDefault="00CD1E59" w:rsidP="00CD1E59">
      <w:pPr>
        <w:ind w:left="1440"/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(</w:t>
      </w:r>
      <w:hyperlink r:id="rId41" w:history="1">
        <w:r w:rsidR="00B40B93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http://www.wipo.int/tk/fr/databases/contracts/</w:t>
        </w:r>
      </w:hyperlink>
      <w:r w:rsidRPr="00646BD2">
        <w:rPr>
          <w:szCs w:val="22"/>
          <w:lang w:val="fr-FR"/>
        </w:rPr>
        <w:t>)</w:t>
      </w:r>
      <w:r w:rsidRPr="00646BD2">
        <w:rPr>
          <w:color w:val="000000"/>
          <w:szCs w:val="22"/>
          <w:lang w:val="fr-FR"/>
        </w:rPr>
        <w:t>;</w:t>
      </w:r>
    </w:p>
    <w:p w:rsidR="00CD1E59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codes, principes directeurs et pratiques existants en matière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enregistrement, de numérisation et de diffusion des expressions culturelles traditionnelles</w:t>
      </w:r>
    </w:p>
    <w:p w:rsidR="00E31930" w:rsidRPr="00646BD2" w:rsidRDefault="00CD1E59" w:rsidP="00CD1E59">
      <w:pPr>
        <w:ind w:left="1440"/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(</w:t>
      </w:r>
      <w:hyperlink r:id="rId42" w:history="1">
        <w:r w:rsidR="00B40B93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http://www.wipo.int/tk/fr/databases/creative_heritage/</w:t>
        </w:r>
      </w:hyperlink>
      <w:r w:rsidRPr="00646BD2">
        <w:rPr>
          <w:szCs w:val="22"/>
          <w:lang w:val="fr-FR"/>
        </w:rPr>
        <w:t>)</w:t>
      </w:r>
      <w:r w:rsidR="00624809" w:rsidRPr="00646BD2">
        <w:rPr>
          <w:color w:val="000000"/>
          <w:szCs w:val="22"/>
          <w:lang w:val="fr-FR"/>
        </w:rPr>
        <w:t>;</w:t>
      </w:r>
    </w:p>
    <w:p w:rsidR="00624809" w:rsidRPr="00646BD2" w:rsidRDefault="00B40B93" w:rsidP="00B40B93">
      <w:pPr>
        <w:numPr>
          <w:ilvl w:val="1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liste des bases de données et registres en ligne existants sur les savoirs traditionnels et les ressources génétiques</w:t>
      </w:r>
    </w:p>
    <w:p w:rsidR="00686DBC" w:rsidRPr="00646BD2" w:rsidRDefault="00CD1E59" w:rsidP="00E31930">
      <w:pPr>
        <w:ind w:left="1440"/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(</w:t>
      </w:r>
      <w:hyperlink r:id="rId43" w:history="1">
        <w:r w:rsidR="00B40B93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http://www.wipo.int/tk/fr/resources/db_registry.html</w:t>
        </w:r>
      </w:hyperlink>
      <w:r w:rsidRPr="00646BD2">
        <w:rPr>
          <w:color w:val="000000"/>
          <w:szCs w:val="22"/>
          <w:lang w:val="fr-FR"/>
        </w:rPr>
        <w:t>)</w:t>
      </w:r>
      <w:r w:rsidR="00945806" w:rsidRPr="00646BD2">
        <w:rPr>
          <w:color w:val="000000"/>
          <w:szCs w:val="22"/>
          <w:lang w:val="fr-FR"/>
        </w:rPr>
        <w:t>;</w:t>
      </w:r>
    </w:p>
    <w:p w:rsidR="00686DBC" w:rsidRPr="00646BD2" w:rsidRDefault="00686DBC" w:rsidP="00686DBC">
      <w:pPr>
        <w:rPr>
          <w:color w:val="000000"/>
          <w:szCs w:val="22"/>
          <w:lang w:val="fr-FR"/>
        </w:rPr>
      </w:pPr>
    </w:p>
    <w:p w:rsidR="00646BD2" w:rsidRDefault="00B40B93" w:rsidP="00B40B93">
      <w:pPr>
        <w:numPr>
          <w:ilvl w:val="0"/>
          <w:numId w:val="17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des publications et des études</w:t>
      </w:r>
      <w:r w:rsidR="00F5624D" w:rsidRPr="00646BD2">
        <w:rPr>
          <w:color w:val="000000"/>
          <w:szCs w:val="22"/>
          <w:lang w:val="fr-FR"/>
        </w:rPr>
        <w:t>.</w:t>
      </w:r>
    </w:p>
    <w:p w:rsidR="00222602" w:rsidRPr="00646BD2" w:rsidRDefault="00222602" w:rsidP="00E20696">
      <w:pPr>
        <w:rPr>
          <w:color w:val="000000"/>
          <w:szCs w:val="22"/>
          <w:lang w:val="fr-FR"/>
        </w:rPr>
      </w:pPr>
    </w:p>
    <w:p w:rsidR="00222602" w:rsidRPr="00646BD2" w:rsidRDefault="00B40B93" w:rsidP="00CD17B8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publications et études sont accessibles directement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adresse http://www.wipo.int/tk/fr/resources/publications.html. </w:t>
      </w:r>
      <w:r w:rsidR="001B61DB">
        <w:rPr>
          <w:color w:val="000000"/>
          <w:szCs w:val="22"/>
          <w:lang w:val="fr-FR"/>
        </w:rPr>
        <w:t xml:space="preserve"> </w:t>
      </w:r>
      <w:r w:rsidRPr="00646BD2">
        <w:rPr>
          <w:color w:val="000000"/>
          <w:szCs w:val="22"/>
          <w:lang w:val="fr-FR"/>
        </w:rPr>
        <w:t>Elles contiennent des informations générales, des dossiers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information, des documents sur la protection des savoirs traditionnels et des expressions culturelles traditionnelles, les conditions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accès et de partage des avantages et les conditions de divulgation, la gestion des droits de propriété intellectuelle et le droit coutumier</w:t>
      </w:r>
      <w:r w:rsidR="00997D40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B40B93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Ci</w:t>
      </w:r>
      <w:r w:rsidR="00231D1D">
        <w:rPr>
          <w:color w:val="000000"/>
          <w:szCs w:val="22"/>
          <w:lang w:val="fr-FR"/>
        </w:rPr>
        <w:noBreakHyphen/>
      </w:r>
      <w:r w:rsidRPr="00646BD2">
        <w:rPr>
          <w:color w:val="000000"/>
          <w:szCs w:val="22"/>
          <w:lang w:val="fr-FR"/>
        </w:rPr>
        <w:t>après sont indiquées quelques publications portant sur les savoirs traditionnels, les expressions culturelles traditionnelles et les ressources génétiques </w:t>
      </w:r>
      <w:r w:rsidR="00E20696" w:rsidRPr="00646BD2">
        <w:rPr>
          <w:color w:val="000000"/>
          <w:szCs w:val="22"/>
          <w:lang w:val="fr-FR"/>
        </w:rPr>
        <w:t>: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646BD2" w:rsidRDefault="00B40B93" w:rsidP="00B40B93">
      <w:pPr>
        <w:numPr>
          <w:ilvl w:val="0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Rapport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sur les missions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enquête consacrées à la propriété intellectuelle et aux savoirs traditionnels </w:t>
      </w:r>
      <w:r w:rsidR="00E20696" w:rsidRPr="00646BD2">
        <w:rPr>
          <w:color w:val="000000"/>
          <w:szCs w:val="22"/>
          <w:lang w:val="fr-FR"/>
        </w:rPr>
        <w:t>(1998</w:t>
      </w:r>
      <w:r w:rsidR="00231D1D">
        <w:rPr>
          <w:color w:val="000000"/>
          <w:szCs w:val="22"/>
          <w:lang w:val="fr-FR"/>
        </w:rPr>
        <w:noBreakHyphen/>
      </w:r>
      <w:r w:rsidR="00E20696" w:rsidRPr="00646BD2">
        <w:rPr>
          <w:color w:val="000000"/>
          <w:szCs w:val="22"/>
          <w:lang w:val="fr-FR"/>
        </w:rPr>
        <w:t>1999)</w:t>
      </w:r>
      <w:r w:rsidR="001B61DB">
        <w:rPr>
          <w:color w:val="000000"/>
          <w:szCs w:val="22"/>
          <w:lang w:val="fr-FR"/>
        </w:rPr>
        <w:t> :</w:t>
      </w:r>
      <w:r w:rsidR="00E20696" w:rsidRPr="00646BD2">
        <w:rPr>
          <w:color w:val="000000"/>
          <w:szCs w:val="22"/>
          <w:lang w:val="fr-FR"/>
        </w:rPr>
        <w:t xml:space="preserve"> </w:t>
      </w:r>
      <w:hyperlink r:id="rId44" w:history="1">
        <w:r w:rsidR="006B112E"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http://www.wipo.int/export/sites/www/freepublications/fr/tk/768/wipo_pub_768.pdf</w:t>
        </w:r>
      </w:hyperlink>
      <w:r w:rsidR="00686DBC" w:rsidRPr="00646BD2">
        <w:rPr>
          <w:szCs w:val="22"/>
          <w:lang w:val="fr-FR"/>
        </w:rPr>
        <w:t>.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646BD2" w:rsidRDefault="006B112E" w:rsidP="006B112E">
      <w:pPr>
        <w:numPr>
          <w:ilvl w:val="0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Une présentation succincte sur la propriété intellectuelle relative aux ressources génétiques, aux savoirs traditionnels et aux expressions culturelles traditionnelles </w:t>
      </w:r>
      <w:r w:rsidR="00E20696" w:rsidRPr="00646BD2">
        <w:rPr>
          <w:color w:val="000000"/>
          <w:szCs w:val="22"/>
          <w:lang w:val="fr-FR"/>
        </w:rPr>
        <w:t>:</w:t>
      </w:r>
    </w:p>
    <w:p w:rsidR="00772E39" w:rsidRDefault="006B20CD" w:rsidP="00772E39">
      <w:pPr>
        <w:ind w:left="720"/>
        <w:rPr>
          <w:szCs w:val="22"/>
          <w:lang w:val="fr-FR"/>
        </w:rPr>
      </w:pPr>
      <w:hyperlink r:id="rId45" w:history="1">
        <w:r w:rsidR="006B112E" w:rsidRPr="00646BD2">
          <w:rPr>
            <w:rStyle w:val="Hyperlink"/>
            <w:color w:val="auto"/>
            <w:szCs w:val="22"/>
            <w:u w:val="none"/>
            <w:lang w:val="fr-FR"/>
          </w:rPr>
          <w:t>http://www.wipo.int/freepublications/fr/tk/933/wipo_pub_933.pdf</w:t>
        </w:r>
      </w:hyperlink>
      <w:r w:rsidR="00686DBC" w:rsidRPr="00646BD2">
        <w:rPr>
          <w:szCs w:val="22"/>
          <w:lang w:val="fr-FR"/>
        </w:rPr>
        <w:t>.</w:t>
      </w:r>
      <w:r w:rsidR="00772E39">
        <w:rPr>
          <w:szCs w:val="22"/>
          <w:lang w:val="fr-FR"/>
        </w:rPr>
        <w:br w:type="page"/>
      </w:r>
    </w:p>
    <w:p w:rsidR="00646BD2" w:rsidRDefault="006B112E" w:rsidP="006B112E">
      <w:pPr>
        <w:numPr>
          <w:ilvl w:val="0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lastRenderedPageBreak/>
        <w:t>Dossier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sur la propriété intellectuelle et les savoirs traditionnels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46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http://www.wipo.int/export/sites/www/tk/fr/resources/pdf/tk_brief1.pdf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  <w:bookmarkStart w:id="1" w:name="_GoBack"/>
      <w:bookmarkEnd w:id="1"/>
    </w:p>
    <w:p w:rsidR="00E20696" w:rsidRPr="00646BD2" w:rsidRDefault="006B112E" w:rsidP="006B112E">
      <w:pPr>
        <w:numPr>
          <w:ilvl w:val="0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Droit coutumier et propriété intellectuelle </w:t>
      </w:r>
      <w:r w:rsidR="00E20696" w:rsidRPr="00646BD2">
        <w:rPr>
          <w:color w:val="000000"/>
          <w:szCs w:val="22"/>
          <w:lang w:val="fr-FR"/>
        </w:rPr>
        <w:t>:</w:t>
      </w:r>
    </w:p>
    <w:p w:rsidR="00C926EA" w:rsidRPr="00646BD2" w:rsidRDefault="006B20CD" w:rsidP="00E20696">
      <w:pPr>
        <w:ind w:left="720"/>
        <w:rPr>
          <w:color w:val="000000"/>
          <w:lang w:val="fr-FR"/>
        </w:rPr>
      </w:pPr>
      <w:hyperlink r:id="rId47" w:history="1">
        <w:r w:rsidR="006B112E" w:rsidRPr="00646BD2">
          <w:rPr>
            <w:rStyle w:val="Hyperlink"/>
            <w:color w:val="auto"/>
            <w:u w:val="none"/>
            <w:lang w:val="fr-FR"/>
          </w:rPr>
          <w:t>http://www.wipo.int/tk/fr/indigenous/customary_law/index.html</w:t>
        </w:r>
      </w:hyperlink>
      <w:r w:rsidR="00C926EA" w:rsidRPr="00646BD2">
        <w:rPr>
          <w:color w:val="000000"/>
          <w:lang w:val="fr-FR"/>
        </w:rPr>
        <w:t>.</w:t>
      </w:r>
    </w:p>
    <w:p w:rsidR="00C926EA" w:rsidRPr="00646BD2" w:rsidRDefault="00C926EA" w:rsidP="00E20696">
      <w:pPr>
        <w:ind w:left="720"/>
        <w:rPr>
          <w:color w:val="000000"/>
          <w:lang w:val="fr-FR"/>
        </w:rPr>
      </w:pPr>
    </w:p>
    <w:p w:rsidR="00C926EA" w:rsidRPr="000E6203" w:rsidRDefault="0043224E" w:rsidP="00C926EA">
      <w:pPr>
        <w:numPr>
          <w:ilvl w:val="0"/>
          <w:numId w:val="14"/>
        </w:numPr>
        <w:rPr>
          <w:szCs w:val="22"/>
          <w:lang w:val="fr-FR"/>
        </w:rPr>
      </w:pPr>
      <w:r w:rsidRPr="000E6203">
        <w:rPr>
          <w:color w:val="000000"/>
          <w:szCs w:val="22"/>
          <w:lang w:val="fr-FR"/>
        </w:rPr>
        <w:t xml:space="preserve">IP, TK and </w:t>
      </w:r>
      <w:proofErr w:type="spellStart"/>
      <w:r w:rsidRPr="000E6203">
        <w:rPr>
          <w:color w:val="000000"/>
          <w:szCs w:val="22"/>
          <w:lang w:val="fr-FR"/>
        </w:rPr>
        <w:t>TCes</w:t>
      </w:r>
      <w:proofErr w:type="spellEnd"/>
      <w:r w:rsidRPr="000E6203">
        <w:rPr>
          <w:color w:val="000000"/>
          <w:szCs w:val="22"/>
          <w:lang w:val="fr-FR"/>
        </w:rPr>
        <w:t>: A Guide for Countries in Transition</w:t>
      </w:r>
      <w:r w:rsidRPr="00646BD2">
        <w:rPr>
          <w:color w:val="000000"/>
          <w:szCs w:val="22"/>
          <w:lang w:val="fr-FR"/>
        </w:rPr>
        <w:t xml:space="preserve"> </w:t>
      </w:r>
      <w:r>
        <w:rPr>
          <w:color w:val="000000"/>
          <w:szCs w:val="22"/>
          <w:lang w:val="fr-FR"/>
        </w:rPr>
        <w:t>(</w:t>
      </w:r>
      <w:r w:rsidR="006B112E" w:rsidRPr="00646BD2">
        <w:rPr>
          <w:color w:val="000000"/>
          <w:szCs w:val="22"/>
          <w:lang w:val="fr-FR"/>
        </w:rPr>
        <w:t>Propriété intellectuelle, savoirs traditionnels et expressions culturelles traditionnelles : guide à l</w:t>
      </w:r>
      <w:r w:rsidR="00646BD2">
        <w:rPr>
          <w:color w:val="000000"/>
          <w:szCs w:val="22"/>
          <w:lang w:val="fr-FR"/>
        </w:rPr>
        <w:t>’</w:t>
      </w:r>
      <w:r w:rsidR="006B112E" w:rsidRPr="00646BD2">
        <w:rPr>
          <w:color w:val="000000"/>
          <w:szCs w:val="22"/>
          <w:lang w:val="fr-FR"/>
        </w:rPr>
        <w:t>intention des pays en t</w:t>
      </w:r>
      <w:r w:rsidR="00900A87" w:rsidRPr="00646BD2">
        <w:rPr>
          <w:color w:val="000000"/>
          <w:szCs w:val="22"/>
          <w:lang w:val="fr-FR"/>
        </w:rPr>
        <w:t>ra</w:t>
      </w:r>
      <w:r w:rsidR="00900A87" w:rsidRPr="000E6203">
        <w:rPr>
          <w:szCs w:val="22"/>
          <w:lang w:val="fr-FR"/>
        </w:rPr>
        <w:t>nsition</w:t>
      </w:r>
      <w:r w:rsidRPr="000E6203">
        <w:rPr>
          <w:szCs w:val="22"/>
          <w:lang w:val="fr-FR"/>
        </w:rPr>
        <w:t>)</w:t>
      </w:r>
      <w:r w:rsidR="006B112E" w:rsidRPr="000E6203">
        <w:rPr>
          <w:szCs w:val="22"/>
          <w:lang w:val="fr-FR"/>
        </w:rPr>
        <w:t> </w:t>
      </w:r>
      <w:r w:rsidR="00C926EA" w:rsidRPr="000E6203">
        <w:rPr>
          <w:szCs w:val="22"/>
          <w:lang w:val="fr-FR"/>
        </w:rPr>
        <w:t>:</w:t>
      </w:r>
    </w:p>
    <w:p w:rsidR="001B61DB" w:rsidRPr="0043224E" w:rsidRDefault="006B20CD" w:rsidP="00C926EA">
      <w:pPr>
        <w:ind w:left="720"/>
        <w:rPr>
          <w:color w:val="000000"/>
          <w:lang w:val="fr-FR"/>
        </w:rPr>
      </w:pPr>
      <w:hyperlink r:id="rId48" w:history="1">
        <w:r w:rsidR="0043224E" w:rsidRPr="000E6203">
          <w:rPr>
            <w:rStyle w:val="Hyperlink"/>
            <w:color w:val="auto"/>
            <w:u w:val="none"/>
            <w:lang w:val="fr-FR"/>
          </w:rPr>
          <w:t>http://www.wipo.int/dcea/en/tools/tool_09/index.html</w:t>
        </w:r>
      </w:hyperlink>
      <w:r w:rsidR="001B61DB" w:rsidRPr="000E6203">
        <w:rPr>
          <w:lang w:val="fr-FR"/>
        </w:rPr>
        <w:t>.</w:t>
      </w:r>
    </w:p>
    <w:p w:rsidR="00E20696" w:rsidRPr="0043224E" w:rsidRDefault="00E20696" w:rsidP="00E20696">
      <w:pPr>
        <w:ind w:left="720"/>
        <w:rPr>
          <w:color w:val="000000"/>
          <w:szCs w:val="22"/>
          <w:lang w:val="fr-FR"/>
        </w:rPr>
      </w:pPr>
    </w:p>
    <w:p w:rsidR="00222602" w:rsidRPr="00646BD2" w:rsidRDefault="00222602" w:rsidP="00222602">
      <w:pPr>
        <w:rPr>
          <w:color w:val="000000"/>
          <w:szCs w:val="22"/>
          <w:lang w:val="fr-FR"/>
        </w:rPr>
      </w:pPr>
    </w:p>
    <w:p w:rsidR="00E20696" w:rsidRPr="00646BD2" w:rsidRDefault="006B112E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Certaines publications ou pages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traitent plus particulièrement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un de ces trois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thèmes.  On trouvera ci</w:t>
      </w:r>
      <w:r w:rsidR="00231D1D">
        <w:rPr>
          <w:color w:val="000000"/>
          <w:szCs w:val="22"/>
          <w:lang w:val="fr-FR"/>
        </w:rPr>
        <w:noBreakHyphen/>
      </w:r>
      <w:r w:rsidRPr="00646BD2">
        <w:rPr>
          <w:color w:val="000000"/>
          <w:szCs w:val="22"/>
          <w:lang w:val="fr-FR"/>
        </w:rPr>
        <w:t>après une sélection :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6B112E" w:rsidP="006B112E">
      <w:pPr>
        <w:numPr>
          <w:ilvl w:val="0"/>
          <w:numId w:val="26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sur les questions relatives à la protection des expressions culturelles traditionnelles </w:t>
      </w:r>
      <w:r w:rsidR="00E20696" w:rsidRPr="00646BD2">
        <w:rPr>
          <w:color w:val="000000"/>
          <w:szCs w:val="22"/>
          <w:lang w:val="fr-FR"/>
        </w:rPr>
        <w:t>: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6B112E" w:rsidP="006B112E">
      <w:pPr>
        <w:numPr>
          <w:ilvl w:val="1"/>
          <w:numId w:val="14"/>
        </w:numPr>
        <w:tabs>
          <w:tab w:val="clear" w:pos="1440"/>
          <w:tab w:val="num" w:pos="1134"/>
        </w:tabs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Bref descriptif des questions traitées </w:t>
      </w:r>
      <w:r w:rsidR="00E20696" w:rsidRPr="00646BD2">
        <w:rPr>
          <w:color w:val="000000"/>
          <w:szCs w:val="22"/>
          <w:lang w:val="fr-FR"/>
        </w:rPr>
        <w:t>:</w:t>
      </w:r>
      <w:r w:rsidRPr="00646BD2">
        <w:rPr>
          <w:color w:val="000000"/>
          <w:szCs w:val="22"/>
          <w:lang w:val="fr-FR"/>
        </w:rPr>
        <w:t xml:space="preserve"> </w:t>
      </w:r>
      <w:hyperlink r:id="rId49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http://www.wipo.int/tk/fr/folklore/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E20696" w:rsidRPr="00646BD2" w:rsidRDefault="00E20696" w:rsidP="006B112E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Minding</w:t>
      </w:r>
      <w:proofErr w:type="spellEnd"/>
      <w:r w:rsidRPr="00646BD2">
        <w:rPr>
          <w:color w:val="000000"/>
          <w:szCs w:val="22"/>
          <w:lang w:val="fr-FR"/>
        </w:rPr>
        <w:t xml:space="preserve"> Culture</w:t>
      </w:r>
      <w:r w:rsidR="001B61DB">
        <w:rPr>
          <w:color w:val="000000"/>
          <w:szCs w:val="22"/>
          <w:lang w:val="fr-FR"/>
        </w:rPr>
        <w:t> :</w:t>
      </w:r>
      <w:r w:rsidRPr="00646BD2">
        <w:rPr>
          <w:color w:val="000000"/>
          <w:szCs w:val="22"/>
          <w:lang w:val="fr-FR"/>
        </w:rPr>
        <w:t xml:space="preserve"> Case </w:t>
      </w:r>
      <w:proofErr w:type="spellStart"/>
      <w:r w:rsidRPr="00646BD2">
        <w:rPr>
          <w:color w:val="000000"/>
          <w:szCs w:val="22"/>
          <w:lang w:val="fr-FR"/>
        </w:rPr>
        <w:t>Studies</w:t>
      </w:r>
      <w:proofErr w:type="spellEnd"/>
      <w:r w:rsidRPr="00646BD2">
        <w:rPr>
          <w:color w:val="000000"/>
          <w:szCs w:val="22"/>
          <w:lang w:val="fr-FR"/>
        </w:rPr>
        <w:t xml:space="preserve"> on IP and</w:t>
      </w:r>
      <w:r w:rsidR="00646BD2">
        <w:rPr>
          <w:color w:val="000000"/>
          <w:szCs w:val="22"/>
          <w:lang w:val="fr-FR"/>
        </w:rPr>
        <w:t> </w:t>
      </w:r>
      <w:proofErr w:type="spellStart"/>
      <w:r w:rsidR="00646BD2">
        <w:rPr>
          <w:color w:val="000000"/>
          <w:szCs w:val="22"/>
          <w:lang w:val="fr-FR"/>
        </w:rPr>
        <w:t>TC</w:t>
      </w:r>
      <w:r w:rsidRPr="00646BD2">
        <w:rPr>
          <w:color w:val="000000"/>
          <w:szCs w:val="22"/>
          <w:lang w:val="fr-FR"/>
        </w:rPr>
        <w:t>Es</w:t>
      </w:r>
      <w:proofErr w:type="spellEnd"/>
      <w:r w:rsidR="006B112E" w:rsidRPr="00646BD2">
        <w:rPr>
          <w:color w:val="000000"/>
          <w:szCs w:val="22"/>
          <w:lang w:val="fr-FR"/>
        </w:rPr>
        <w:t xml:space="preserve"> (Le respect de la culture</w:t>
      </w:r>
      <w:r w:rsidR="001B61DB">
        <w:rPr>
          <w:color w:val="000000"/>
          <w:szCs w:val="22"/>
          <w:lang w:val="fr-FR"/>
        </w:rPr>
        <w:t> </w:t>
      </w:r>
      <w:r w:rsidR="006B112E" w:rsidRPr="00646BD2">
        <w:rPr>
          <w:color w:val="000000"/>
          <w:szCs w:val="22"/>
          <w:lang w:val="fr-FR"/>
        </w:rPr>
        <w:t>: études de cas sur la propriété intellectuelle et les expressions culturelles traditionnelles) </w:t>
      </w:r>
      <w:r w:rsidRPr="00646BD2">
        <w:rPr>
          <w:color w:val="000000"/>
          <w:szCs w:val="22"/>
          <w:lang w:val="fr-FR"/>
        </w:rPr>
        <w:t>:</w:t>
      </w:r>
    </w:p>
    <w:p w:rsid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50" w:history="1">
        <w:r w:rsidR="00CA50E9"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http://www.wipo.int/export/sites/www/freepublications/en/tk/781/wipo_pub_781.pdf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rPr>
          <w:color w:val="000000"/>
          <w:szCs w:val="22"/>
          <w:lang w:val="fr-FR"/>
        </w:rPr>
      </w:pPr>
    </w:p>
    <w:p w:rsidR="00E20696" w:rsidRPr="00646BD2" w:rsidRDefault="00E20696" w:rsidP="006B112E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Consolidated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Analysis</w:t>
      </w:r>
      <w:proofErr w:type="spellEnd"/>
      <w:r w:rsidRPr="00646BD2">
        <w:rPr>
          <w:color w:val="000000"/>
          <w:szCs w:val="22"/>
          <w:lang w:val="fr-FR"/>
        </w:rPr>
        <w:t xml:space="preserve"> of the </w:t>
      </w:r>
      <w:proofErr w:type="spellStart"/>
      <w:r w:rsidRPr="00646BD2">
        <w:rPr>
          <w:color w:val="000000"/>
          <w:szCs w:val="22"/>
          <w:lang w:val="fr-FR"/>
        </w:rPr>
        <w:t>Legal</w:t>
      </w:r>
      <w:proofErr w:type="spellEnd"/>
      <w:r w:rsidRPr="00646BD2">
        <w:rPr>
          <w:color w:val="000000"/>
          <w:szCs w:val="22"/>
          <w:lang w:val="fr-FR"/>
        </w:rPr>
        <w:t xml:space="preserve"> Protection of</w:t>
      </w:r>
      <w:r w:rsidR="00646BD2">
        <w:rPr>
          <w:color w:val="000000"/>
          <w:szCs w:val="22"/>
          <w:lang w:val="fr-FR"/>
        </w:rPr>
        <w:t> </w:t>
      </w:r>
      <w:proofErr w:type="spellStart"/>
      <w:r w:rsidR="00646BD2">
        <w:rPr>
          <w:color w:val="000000"/>
          <w:szCs w:val="22"/>
          <w:lang w:val="fr-FR"/>
        </w:rPr>
        <w:t>TC</w:t>
      </w:r>
      <w:r w:rsidRPr="00646BD2">
        <w:rPr>
          <w:color w:val="000000"/>
          <w:szCs w:val="22"/>
          <w:lang w:val="fr-FR"/>
        </w:rPr>
        <w:t>Es</w:t>
      </w:r>
      <w:proofErr w:type="spellEnd"/>
      <w:r w:rsidR="006B112E" w:rsidRPr="00646BD2">
        <w:rPr>
          <w:color w:val="000000"/>
          <w:szCs w:val="22"/>
          <w:lang w:val="fr-FR"/>
        </w:rPr>
        <w:t xml:space="preserve"> (Analyse globale de la protection des expressions culturelles traditionnelles) </w:t>
      </w:r>
      <w:r w:rsidRPr="00646BD2">
        <w:rPr>
          <w:color w:val="000000"/>
          <w:szCs w:val="22"/>
          <w:lang w:val="fr-FR"/>
        </w:rPr>
        <w:t>:</w:t>
      </w:r>
    </w:p>
    <w:p w:rsidR="00646BD2" w:rsidRDefault="006B20CD" w:rsidP="00CA50E9">
      <w:pPr>
        <w:ind w:left="1440" w:hanging="22"/>
        <w:rPr>
          <w:szCs w:val="22"/>
          <w:lang w:val="fr-FR"/>
        </w:rPr>
      </w:pPr>
      <w:hyperlink r:id="rId51" w:history="1">
        <w:r w:rsidR="00CA50E9"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http://www.wipo.int/export/sites/www/freepublications/en/tk/785/wipo_pub_785.pdf</w:t>
        </w:r>
      </w:hyperlink>
      <w:r w:rsidR="00686DBC" w:rsidRPr="00646BD2">
        <w:rPr>
          <w:szCs w:val="22"/>
          <w:lang w:val="fr-FR"/>
        </w:rPr>
        <w:t>.</w:t>
      </w:r>
    </w:p>
    <w:p w:rsidR="00E31930" w:rsidRPr="00646BD2" w:rsidRDefault="00E31930" w:rsidP="00E20696">
      <w:pPr>
        <w:ind w:left="720"/>
        <w:rPr>
          <w:color w:val="000000"/>
          <w:szCs w:val="22"/>
          <w:lang w:val="fr-FR"/>
        </w:rPr>
      </w:pPr>
    </w:p>
    <w:p w:rsidR="00E20696" w:rsidRPr="00646BD2" w:rsidRDefault="006B112E" w:rsidP="006B112E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Textes législatifs relatifs aux expressions culturelles traditionnelles </w:t>
      </w:r>
      <w:r w:rsidR="00E20696" w:rsidRPr="00646BD2">
        <w:rPr>
          <w:color w:val="000000"/>
          <w:szCs w:val="22"/>
          <w:lang w:val="fr-FR"/>
        </w:rPr>
        <w:t>:</w:t>
      </w:r>
    </w:p>
    <w:p w:rsid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52" w:history="1">
        <w:r w:rsidR="00CA50E9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http://www.wipo.int/tk/fr/legal_texts/index_ef.jsp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20696">
      <w:pPr>
        <w:ind w:left="720"/>
        <w:rPr>
          <w:color w:val="000000"/>
          <w:szCs w:val="22"/>
          <w:lang w:val="fr-FR"/>
        </w:rPr>
      </w:pPr>
    </w:p>
    <w:p w:rsidR="00E20696" w:rsidRPr="00646BD2" w:rsidRDefault="00CA50E9" w:rsidP="00CA50E9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Base de données relative aux codes, principes directeurs et pratiques existants en matière de fixation culturelle </w:t>
      </w:r>
      <w:r w:rsidR="00E20696" w:rsidRPr="00646BD2">
        <w:rPr>
          <w:color w:val="000000"/>
          <w:szCs w:val="22"/>
          <w:lang w:val="fr-FR"/>
        </w:rPr>
        <w:t>:</w:t>
      </w:r>
    </w:p>
    <w:p w:rsidR="00E20696" w:rsidRP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53" w:history="1">
        <w:r w:rsidR="00CA50E9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http://www.wipo.int/tk/fr/databases/creative_heritage/index.html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ind w:left="1068"/>
        <w:rPr>
          <w:color w:val="000000"/>
          <w:szCs w:val="22"/>
          <w:lang w:val="fr-FR"/>
        </w:rPr>
      </w:pPr>
    </w:p>
    <w:p w:rsidR="00E20696" w:rsidRPr="00646BD2" w:rsidRDefault="00CA50E9" w:rsidP="00CA50E9">
      <w:pPr>
        <w:numPr>
          <w:ilvl w:val="0"/>
          <w:numId w:val="26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sur les questions relatives à la protection des savoirs traditionnels </w:t>
      </w:r>
      <w:r w:rsidR="00E20696" w:rsidRPr="00646BD2">
        <w:rPr>
          <w:color w:val="000000"/>
          <w:szCs w:val="22"/>
          <w:lang w:val="fr-FR"/>
        </w:rPr>
        <w:t>: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CA50E9" w:rsidP="00CA50E9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Bref descriptif des questions traitées </w:t>
      </w:r>
      <w:r w:rsidR="00E20696" w:rsidRPr="00646BD2">
        <w:rPr>
          <w:color w:val="000000"/>
          <w:szCs w:val="22"/>
          <w:lang w:val="fr-FR"/>
        </w:rPr>
        <w:t xml:space="preserve">: </w:t>
      </w:r>
      <w:hyperlink r:id="rId54" w:history="1">
        <w:r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http://www.wipo.int/tk/fr/tk/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4B4D07" w:rsidRPr="00646BD2" w:rsidRDefault="004B4D07" w:rsidP="00CA50E9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 xml:space="preserve">WIPO TK Documentation </w:t>
      </w:r>
      <w:proofErr w:type="spellStart"/>
      <w:r w:rsidRPr="00646BD2">
        <w:rPr>
          <w:color w:val="000000"/>
          <w:szCs w:val="22"/>
          <w:lang w:val="fr-FR"/>
        </w:rPr>
        <w:t>Toolkit</w:t>
      </w:r>
      <w:proofErr w:type="spellEnd"/>
      <w:r w:rsidR="00CA50E9" w:rsidRPr="00646BD2">
        <w:rPr>
          <w:color w:val="000000"/>
          <w:szCs w:val="22"/>
          <w:lang w:val="fr-FR"/>
        </w:rPr>
        <w:t xml:space="preserve"> (Instrument de gestion de l</w:t>
      </w:r>
      <w:r w:rsidR="00646BD2">
        <w:rPr>
          <w:color w:val="000000"/>
          <w:szCs w:val="22"/>
          <w:lang w:val="fr-FR"/>
        </w:rPr>
        <w:t>’</w:t>
      </w:r>
      <w:r w:rsidR="00CA50E9" w:rsidRPr="00646BD2">
        <w:rPr>
          <w:color w:val="000000"/>
          <w:szCs w:val="22"/>
          <w:lang w:val="fr-FR"/>
        </w:rPr>
        <w:t>OMPI dans le cadre de la fixation des savoirs traditionnels) </w:t>
      </w:r>
      <w:r w:rsidRPr="00646BD2">
        <w:rPr>
          <w:color w:val="000000"/>
          <w:szCs w:val="22"/>
          <w:lang w:val="fr-FR"/>
        </w:rPr>
        <w:t xml:space="preserve">: </w:t>
      </w:r>
      <w:hyperlink r:id="rId55" w:history="1">
        <w:r w:rsidR="00CA50E9" w:rsidRPr="00646BD2">
          <w:rPr>
            <w:rStyle w:val="Hyperlink"/>
            <w:color w:val="auto"/>
            <w:szCs w:val="22"/>
            <w:u w:val="none"/>
            <w:lang w:val="fr-FR"/>
          </w:rPr>
          <w:t>http://www.wipo.int/tk/en/resources/tkdocumentation.html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pStyle w:val="ListParagraph"/>
        <w:rPr>
          <w:color w:val="000000"/>
          <w:szCs w:val="22"/>
          <w:lang w:val="fr-FR"/>
        </w:rPr>
      </w:pPr>
    </w:p>
    <w:p w:rsidR="00E20696" w:rsidRPr="00646BD2" w:rsidRDefault="00E20696" w:rsidP="00CA50E9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Technical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Study</w:t>
      </w:r>
      <w:proofErr w:type="spellEnd"/>
      <w:r w:rsidRPr="00646BD2">
        <w:rPr>
          <w:color w:val="000000"/>
          <w:szCs w:val="22"/>
          <w:lang w:val="fr-FR"/>
        </w:rPr>
        <w:t xml:space="preserve"> on </w:t>
      </w:r>
      <w:proofErr w:type="spellStart"/>
      <w:r w:rsidRPr="00646BD2">
        <w:rPr>
          <w:color w:val="000000"/>
          <w:szCs w:val="22"/>
          <w:lang w:val="fr-FR"/>
        </w:rPr>
        <w:t>Disclosure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Requirements</w:t>
      </w:r>
      <w:proofErr w:type="spellEnd"/>
      <w:r w:rsidRPr="00646BD2">
        <w:rPr>
          <w:color w:val="000000"/>
          <w:szCs w:val="22"/>
          <w:lang w:val="fr-FR"/>
        </w:rPr>
        <w:t xml:space="preserve"> in Patent </w:t>
      </w:r>
      <w:proofErr w:type="spellStart"/>
      <w:r w:rsidRPr="00646BD2">
        <w:rPr>
          <w:color w:val="000000"/>
          <w:szCs w:val="22"/>
          <w:lang w:val="fr-FR"/>
        </w:rPr>
        <w:t>Systems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related</w:t>
      </w:r>
      <w:proofErr w:type="spellEnd"/>
      <w:r w:rsidRPr="00646BD2">
        <w:rPr>
          <w:color w:val="000000"/>
          <w:szCs w:val="22"/>
          <w:lang w:val="fr-FR"/>
        </w:rPr>
        <w:t xml:space="preserve"> to </w:t>
      </w:r>
      <w:proofErr w:type="spellStart"/>
      <w:r w:rsidRPr="00646BD2">
        <w:rPr>
          <w:color w:val="000000"/>
          <w:szCs w:val="22"/>
          <w:lang w:val="fr-FR"/>
        </w:rPr>
        <w:t>GRs</w:t>
      </w:r>
      <w:proofErr w:type="spellEnd"/>
      <w:r w:rsidRPr="00646BD2">
        <w:rPr>
          <w:color w:val="000000"/>
          <w:szCs w:val="22"/>
          <w:lang w:val="fr-FR"/>
        </w:rPr>
        <w:t xml:space="preserve"> and TK</w:t>
      </w:r>
      <w:r w:rsidR="00CA50E9" w:rsidRPr="00646BD2">
        <w:rPr>
          <w:color w:val="000000"/>
          <w:szCs w:val="22"/>
          <w:lang w:val="fr-FR"/>
        </w:rPr>
        <w:t xml:space="preserve"> (Étude technique sur les exigences relatives à la divulgation d</w:t>
      </w:r>
      <w:r w:rsidR="00646BD2">
        <w:rPr>
          <w:color w:val="000000"/>
          <w:szCs w:val="22"/>
          <w:lang w:val="fr-FR"/>
        </w:rPr>
        <w:t>’</w:t>
      </w:r>
      <w:r w:rsidR="00CA50E9" w:rsidRPr="00646BD2">
        <w:rPr>
          <w:color w:val="000000"/>
          <w:szCs w:val="22"/>
          <w:lang w:val="fr-FR"/>
        </w:rPr>
        <w:t>informations en rapport avec les ressources génétiques et les savoirs traditionnels dans les systèmes de brevets) </w:t>
      </w:r>
      <w:r w:rsidRPr="00646BD2">
        <w:rPr>
          <w:color w:val="000000"/>
          <w:szCs w:val="22"/>
          <w:lang w:val="fr-FR"/>
        </w:rPr>
        <w:t>:</w:t>
      </w:r>
    </w:p>
    <w:p w:rsidR="00E20696" w:rsidRP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56" w:history="1">
        <w:r w:rsidR="00997D40" w:rsidRPr="00646BD2">
          <w:rPr>
            <w:rStyle w:val="Hyperlink"/>
            <w:color w:val="000000"/>
            <w:szCs w:val="22"/>
            <w:u w:val="none"/>
            <w:lang w:val="fr-FR"/>
          </w:rPr>
          <w:t>http://www.wipo.int/export/sites/www/freepublications/en/tk/786/wipo_pub_786.pdf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C926EA" w:rsidRPr="00646BD2" w:rsidRDefault="00C926EA" w:rsidP="00CD17B8">
      <w:pPr>
        <w:ind w:left="1440"/>
        <w:rPr>
          <w:color w:val="000000"/>
          <w:szCs w:val="22"/>
          <w:lang w:val="fr-FR"/>
        </w:rPr>
      </w:pPr>
    </w:p>
    <w:p w:rsidR="00C926EA" w:rsidRPr="00646BD2" w:rsidRDefault="00C926EA" w:rsidP="00C926EA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Documenting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Traditional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Medical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Knowl</w:t>
      </w:r>
      <w:r w:rsidR="00900A87" w:rsidRPr="00646BD2">
        <w:rPr>
          <w:color w:val="000000"/>
          <w:szCs w:val="22"/>
          <w:lang w:val="fr-FR"/>
        </w:rPr>
        <w:t>e</w:t>
      </w:r>
      <w:r w:rsidRPr="00646BD2">
        <w:rPr>
          <w:color w:val="000000"/>
          <w:szCs w:val="22"/>
          <w:lang w:val="fr-FR"/>
        </w:rPr>
        <w:t>dge</w:t>
      </w:r>
      <w:proofErr w:type="spellEnd"/>
      <w:r w:rsidR="00CA50E9" w:rsidRPr="00646BD2">
        <w:rPr>
          <w:color w:val="000000"/>
          <w:szCs w:val="22"/>
          <w:lang w:val="fr-FR"/>
        </w:rPr>
        <w:t xml:space="preserve"> (Fixation des savoirs médicaux traditionnels) </w:t>
      </w:r>
      <w:r w:rsidRPr="00646BD2">
        <w:rPr>
          <w:color w:val="000000"/>
          <w:szCs w:val="22"/>
          <w:lang w:val="fr-FR"/>
        </w:rPr>
        <w:t>:</w:t>
      </w:r>
    </w:p>
    <w:p w:rsidR="00510E67" w:rsidRDefault="006B20CD" w:rsidP="00510E67">
      <w:pPr>
        <w:ind w:left="1440"/>
        <w:rPr>
          <w:color w:val="000000"/>
          <w:szCs w:val="22"/>
          <w:lang w:val="fr-FR"/>
        </w:rPr>
      </w:pPr>
      <w:hyperlink r:id="rId57" w:history="1">
        <w:r w:rsidR="00C926EA"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http://www.wipo.int/export/sites/www/tk/en/resources/pdf/medical_tk.pdf</w:t>
        </w:r>
      </w:hyperlink>
      <w:r w:rsidR="001B61DB">
        <w:rPr>
          <w:color w:val="000000"/>
          <w:szCs w:val="22"/>
          <w:lang w:val="fr-FR"/>
        </w:rPr>
        <w:t>.</w:t>
      </w:r>
      <w:r w:rsidR="00510E67">
        <w:rPr>
          <w:color w:val="000000"/>
          <w:szCs w:val="22"/>
          <w:lang w:val="fr-FR"/>
        </w:rPr>
        <w:br w:type="page"/>
      </w:r>
    </w:p>
    <w:p w:rsidR="00E20696" w:rsidRPr="00646BD2" w:rsidRDefault="00CA50E9" w:rsidP="00CA50E9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lastRenderedPageBreak/>
        <w:t>Textes législatifs relatifs aux savoirs traditionnels </w:t>
      </w:r>
      <w:r w:rsidR="00E20696" w:rsidRPr="00646BD2">
        <w:rPr>
          <w:color w:val="000000"/>
          <w:szCs w:val="22"/>
          <w:lang w:val="fr-FR"/>
        </w:rPr>
        <w:t>:</w:t>
      </w:r>
    </w:p>
    <w:p w:rsid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58" w:history="1">
        <w:r w:rsidR="00997D40" w:rsidRPr="00646BD2">
          <w:rPr>
            <w:rStyle w:val="Hyperlink"/>
            <w:color w:val="000000"/>
            <w:szCs w:val="22"/>
            <w:u w:val="none"/>
            <w:lang w:val="fr-FR"/>
          </w:rPr>
          <w:t>http://www.wipo.int/tk/en/legal_texts/index.jsp</w:t>
        </w:r>
      </w:hyperlink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CA50E9" w:rsidP="00CA50E9">
      <w:pPr>
        <w:numPr>
          <w:ilvl w:val="0"/>
          <w:numId w:val="26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sur les questions pertinentes en rapport avec les ressources génétiques </w:t>
      </w:r>
      <w:r w:rsidR="00E20696" w:rsidRPr="00646BD2">
        <w:rPr>
          <w:color w:val="000000"/>
          <w:szCs w:val="22"/>
          <w:lang w:val="fr-FR"/>
        </w:rPr>
        <w:t>: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CA50E9" w:rsidP="00CA50E9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Bref descriptif des questions traitées </w:t>
      </w:r>
      <w:r w:rsidR="00E20696" w:rsidRPr="00646BD2">
        <w:rPr>
          <w:color w:val="000000"/>
          <w:szCs w:val="22"/>
          <w:lang w:val="fr-FR"/>
        </w:rPr>
        <w:t>:</w:t>
      </w:r>
      <w:r w:rsidR="00F315C9" w:rsidRPr="00646BD2">
        <w:rPr>
          <w:color w:val="000000"/>
          <w:szCs w:val="22"/>
          <w:lang w:val="fr-FR"/>
        </w:rPr>
        <w:t xml:space="preserve"> </w:t>
      </w:r>
      <w:hyperlink r:id="rId59" w:history="1">
        <w:r w:rsidR="00F315C9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http://www.wipo.int/tk/fr/genetic/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E20696" w:rsidRPr="00646BD2" w:rsidRDefault="00E20696" w:rsidP="00F315C9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Technical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Study</w:t>
      </w:r>
      <w:proofErr w:type="spellEnd"/>
      <w:r w:rsidRPr="00646BD2">
        <w:rPr>
          <w:color w:val="000000"/>
          <w:szCs w:val="22"/>
          <w:lang w:val="fr-FR"/>
        </w:rPr>
        <w:t xml:space="preserve"> on </w:t>
      </w:r>
      <w:proofErr w:type="spellStart"/>
      <w:r w:rsidRPr="00646BD2">
        <w:rPr>
          <w:color w:val="000000"/>
          <w:szCs w:val="22"/>
          <w:lang w:val="fr-FR"/>
        </w:rPr>
        <w:t>Disclosure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Requirements</w:t>
      </w:r>
      <w:proofErr w:type="spellEnd"/>
      <w:r w:rsidRPr="00646BD2">
        <w:rPr>
          <w:color w:val="000000"/>
          <w:szCs w:val="22"/>
          <w:lang w:val="fr-FR"/>
        </w:rPr>
        <w:t xml:space="preserve"> in Patent </w:t>
      </w:r>
      <w:proofErr w:type="spellStart"/>
      <w:r w:rsidRPr="00646BD2">
        <w:rPr>
          <w:color w:val="000000"/>
          <w:szCs w:val="22"/>
          <w:lang w:val="fr-FR"/>
        </w:rPr>
        <w:t>Systems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related</w:t>
      </w:r>
      <w:proofErr w:type="spellEnd"/>
      <w:r w:rsidRPr="00646BD2">
        <w:rPr>
          <w:color w:val="000000"/>
          <w:szCs w:val="22"/>
          <w:lang w:val="fr-FR"/>
        </w:rPr>
        <w:t xml:space="preserve"> to </w:t>
      </w:r>
      <w:proofErr w:type="spellStart"/>
      <w:r w:rsidRPr="00646BD2">
        <w:rPr>
          <w:color w:val="000000"/>
          <w:szCs w:val="22"/>
          <w:lang w:val="fr-FR"/>
        </w:rPr>
        <w:t>GRs</w:t>
      </w:r>
      <w:proofErr w:type="spellEnd"/>
      <w:r w:rsidRPr="00646BD2">
        <w:rPr>
          <w:color w:val="000000"/>
          <w:szCs w:val="22"/>
          <w:lang w:val="fr-FR"/>
        </w:rPr>
        <w:t xml:space="preserve"> and TK</w:t>
      </w:r>
      <w:r w:rsidR="00F315C9" w:rsidRPr="00646BD2">
        <w:rPr>
          <w:color w:val="000000"/>
          <w:szCs w:val="22"/>
          <w:lang w:val="fr-FR"/>
        </w:rPr>
        <w:t xml:space="preserve"> (Étude technique sur les exigences relatives à la divulgation d</w:t>
      </w:r>
      <w:r w:rsidR="00646BD2">
        <w:rPr>
          <w:color w:val="000000"/>
          <w:szCs w:val="22"/>
          <w:lang w:val="fr-FR"/>
        </w:rPr>
        <w:t>’</w:t>
      </w:r>
      <w:r w:rsidR="00F315C9" w:rsidRPr="00646BD2">
        <w:rPr>
          <w:color w:val="000000"/>
          <w:szCs w:val="22"/>
          <w:lang w:val="fr-FR"/>
        </w:rPr>
        <w:t>informations en rapport avec les ressources génétiques et les savoirs traditionnels dans les systèmes de brevets) </w:t>
      </w:r>
      <w:r w:rsidRPr="00646BD2">
        <w:rPr>
          <w:color w:val="000000"/>
          <w:szCs w:val="22"/>
          <w:lang w:val="fr-FR"/>
        </w:rPr>
        <w:t>:</w:t>
      </w:r>
    </w:p>
    <w:p w:rsid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60" w:history="1">
        <w:r w:rsidR="00997D40" w:rsidRPr="00646BD2">
          <w:rPr>
            <w:rStyle w:val="Hyperlink"/>
            <w:color w:val="000000"/>
            <w:szCs w:val="22"/>
            <w:u w:val="none"/>
            <w:lang w:val="fr-FR"/>
          </w:rPr>
          <w:t>http://www.wipo.int/export/sites/www/freepublications/en/tk/786/wipo_pub_786.pdf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rPr>
          <w:color w:val="000000"/>
          <w:szCs w:val="22"/>
          <w:lang w:val="fr-FR"/>
        </w:rPr>
      </w:pPr>
    </w:p>
    <w:p w:rsidR="004B4D07" w:rsidRPr="00646BD2" w:rsidRDefault="004B4D07" w:rsidP="00F315C9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Draft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Intellectual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Property</w:t>
      </w:r>
      <w:proofErr w:type="spellEnd"/>
      <w:r w:rsidRPr="00646BD2">
        <w:rPr>
          <w:color w:val="000000"/>
          <w:szCs w:val="22"/>
          <w:lang w:val="fr-FR"/>
        </w:rPr>
        <w:t xml:space="preserve"> Guidelines for Access to </w:t>
      </w:r>
      <w:proofErr w:type="spellStart"/>
      <w:r w:rsidRPr="00646BD2">
        <w:rPr>
          <w:color w:val="000000"/>
          <w:szCs w:val="22"/>
          <w:lang w:val="fr-FR"/>
        </w:rPr>
        <w:t>Genetic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Resources</w:t>
      </w:r>
      <w:proofErr w:type="spellEnd"/>
      <w:r w:rsidRPr="00646BD2">
        <w:rPr>
          <w:color w:val="000000"/>
          <w:szCs w:val="22"/>
          <w:lang w:val="fr-FR"/>
        </w:rPr>
        <w:t xml:space="preserve"> and Equitable Sharing of the </w:t>
      </w:r>
      <w:proofErr w:type="spellStart"/>
      <w:r w:rsidRPr="00646BD2">
        <w:rPr>
          <w:color w:val="000000"/>
          <w:szCs w:val="22"/>
          <w:lang w:val="fr-FR"/>
        </w:rPr>
        <w:t>Benefit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arising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from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their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Utilization</w:t>
      </w:r>
      <w:proofErr w:type="spellEnd"/>
      <w:r w:rsidR="00F315C9" w:rsidRPr="00646BD2">
        <w:rPr>
          <w:color w:val="000000"/>
          <w:szCs w:val="22"/>
          <w:lang w:val="fr-FR"/>
        </w:rPr>
        <w:t xml:space="preserve"> (Projet de principes directeurs de propriété intellectuelle applicables à l</w:t>
      </w:r>
      <w:r w:rsidR="00646BD2">
        <w:rPr>
          <w:color w:val="000000"/>
          <w:szCs w:val="22"/>
          <w:lang w:val="fr-FR"/>
        </w:rPr>
        <w:t>’</w:t>
      </w:r>
      <w:r w:rsidR="00F315C9" w:rsidRPr="00646BD2">
        <w:rPr>
          <w:color w:val="000000"/>
          <w:szCs w:val="22"/>
          <w:lang w:val="fr-FR"/>
        </w:rPr>
        <w:t>accès et au partage équitable des avantages) </w:t>
      </w:r>
      <w:r w:rsidRPr="00646BD2">
        <w:rPr>
          <w:color w:val="000000"/>
          <w:szCs w:val="22"/>
          <w:lang w:val="fr-FR"/>
        </w:rPr>
        <w:t xml:space="preserve">: </w:t>
      </w:r>
      <w:hyperlink r:id="rId61" w:history="1">
        <w:r w:rsidR="00900A87" w:rsidRPr="00646BD2">
          <w:rPr>
            <w:rStyle w:val="Hyperlink"/>
            <w:color w:val="auto"/>
            <w:szCs w:val="22"/>
            <w:u w:val="none"/>
            <w:lang w:val="fr-FR"/>
          </w:rPr>
          <w:t>http://www.wipo.int/export/sites/www/tk/en/resources/pdf/redrafted_guidelines.pdf</w:t>
        </w:r>
      </w:hyperlink>
    </w:p>
    <w:p w:rsidR="00E31930" w:rsidRPr="00646BD2" w:rsidRDefault="00E31930" w:rsidP="00E31930">
      <w:pPr>
        <w:ind w:left="720"/>
        <w:rPr>
          <w:color w:val="000000"/>
          <w:szCs w:val="22"/>
          <w:lang w:val="fr-FR"/>
        </w:rPr>
      </w:pPr>
    </w:p>
    <w:p w:rsidR="00646BD2" w:rsidRDefault="00F315C9" w:rsidP="00F315C9">
      <w:pPr>
        <w:numPr>
          <w:ilvl w:val="1"/>
          <w:numId w:val="14"/>
        </w:num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Textes législatifs relatifs aux ressources génétiques </w:t>
      </w:r>
      <w:r w:rsidR="00E20696" w:rsidRPr="00646BD2">
        <w:rPr>
          <w:color w:val="000000"/>
          <w:szCs w:val="22"/>
          <w:lang w:val="fr-FR"/>
        </w:rPr>
        <w:t>:</w:t>
      </w:r>
    </w:p>
    <w:p w:rsid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62" w:history="1">
        <w:r w:rsidR="00F315C9" w:rsidRPr="00646BD2">
          <w:rPr>
            <w:rStyle w:val="Hyperlink"/>
            <w:color w:val="auto"/>
            <w:szCs w:val="22"/>
            <w:u w:val="none"/>
            <w:lang w:val="fr-FR"/>
          </w:rPr>
          <w:t>http://www.wipo.int/tk/fr/legal_texts/index_gr.jsp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E31930" w:rsidRPr="00646BD2" w:rsidRDefault="00E31930" w:rsidP="00E31930">
      <w:pPr>
        <w:rPr>
          <w:color w:val="000000"/>
          <w:szCs w:val="22"/>
          <w:lang w:val="fr-FR"/>
        </w:rPr>
      </w:pPr>
    </w:p>
    <w:p w:rsidR="00E20696" w:rsidRPr="00646BD2" w:rsidRDefault="00E20696" w:rsidP="00F315C9">
      <w:pPr>
        <w:numPr>
          <w:ilvl w:val="1"/>
          <w:numId w:val="14"/>
        </w:numPr>
        <w:rPr>
          <w:color w:val="000000"/>
          <w:szCs w:val="22"/>
          <w:lang w:val="fr-FR"/>
        </w:rPr>
      </w:pPr>
      <w:proofErr w:type="spellStart"/>
      <w:r w:rsidRPr="00646BD2">
        <w:rPr>
          <w:color w:val="000000"/>
          <w:szCs w:val="22"/>
          <w:lang w:val="fr-FR"/>
        </w:rPr>
        <w:t>Database</w:t>
      </w:r>
      <w:proofErr w:type="spellEnd"/>
      <w:r w:rsidRPr="00646BD2">
        <w:rPr>
          <w:color w:val="000000"/>
          <w:szCs w:val="22"/>
          <w:lang w:val="fr-FR"/>
        </w:rPr>
        <w:t xml:space="preserve"> of </w:t>
      </w:r>
      <w:proofErr w:type="spellStart"/>
      <w:r w:rsidRPr="00646BD2">
        <w:rPr>
          <w:color w:val="000000"/>
          <w:szCs w:val="22"/>
          <w:lang w:val="fr-FR"/>
        </w:rPr>
        <w:t>biodiversity</w:t>
      </w:r>
      <w:r w:rsidR="00231D1D">
        <w:rPr>
          <w:color w:val="000000"/>
          <w:szCs w:val="22"/>
          <w:lang w:val="fr-FR"/>
        </w:rPr>
        <w:noBreakHyphen/>
      </w:r>
      <w:r w:rsidRPr="00646BD2">
        <w:rPr>
          <w:color w:val="000000"/>
          <w:szCs w:val="22"/>
          <w:lang w:val="fr-FR"/>
        </w:rPr>
        <w:t>related</w:t>
      </w:r>
      <w:proofErr w:type="spellEnd"/>
      <w:r w:rsidRPr="00646BD2">
        <w:rPr>
          <w:color w:val="000000"/>
          <w:szCs w:val="22"/>
          <w:lang w:val="fr-FR"/>
        </w:rPr>
        <w:t xml:space="preserve"> </w:t>
      </w:r>
      <w:proofErr w:type="spellStart"/>
      <w:r w:rsidRPr="00646BD2">
        <w:rPr>
          <w:color w:val="000000"/>
          <w:szCs w:val="22"/>
          <w:lang w:val="fr-FR"/>
        </w:rPr>
        <w:t>access</w:t>
      </w:r>
      <w:proofErr w:type="spellEnd"/>
      <w:r w:rsidRPr="00646BD2">
        <w:rPr>
          <w:color w:val="000000"/>
          <w:szCs w:val="22"/>
          <w:lang w:val="fr-FR"/>
        </w:rPr>
        <w:t xml:space="preserve"> and </w:t>
      </w:r>
      <w:proofErr w:type="spellStart"/>
      <w:r w:rsidRPr="00646BD2">
        <w:rPr>
          <w:color w:val="000000"/>
          <w:szCs w:val="22"/>
          <w:lang w:val="fr-FR"/>
        </w:rPr>
        <w:t>benefit</w:t>
      </w:r>
      <w:proofErr w:type="spellEnd"/>
      <w:r w:rsidR="00231D1D">
        <w:rPr>
          <w:color w:val="000000"/>
          <w:szCs w:val="22"/>
          <w:lang w:val="fr-FR"/>
        </w:rPr>
        <w:noBreakHyphen/>
      </w:r>
      <w:r w:rsidRPr="00646BD2">
        <w:rPr>
          <w:color w:val="000000"/>
          <w:szCs w:val="22"/>
          <w:lang w:val="fr-FR"/>
        </w:rPr>
        <w:t xml:space="preserve">sharing </w:t>
      </w:r>
      <w:proofErr w:type="spellStart"/>
      <w:r w:rsidRPr="00646BD2">
        <w:rPr>
          <w:color w:val="000000"/>
          <w:szCs w:val="22"/>
          <w:lang w:val="fr-FR"/>
        </w:rPr>
        <w:t>agreements</w:t>
      </w:r>
      <w:proofErr w:type="spellEnd"/>
      <w:r w:rsidR="00F315C9" w:rsidRPr="00646BD2">
        <w:rPr>
          <w:color w:val="000000"/>
          <w:szCs w:val="22"/>
          <w:lang w:val="fr-FR"/>
        </w:rPr>
        <w:t xml:space="preserve"> (Base de données relatives aux accords en matière d</w:t>
      </w:r>
      <w:r w:rsidR="00646BD2">
        <w:rPr>
          <w:color w:val="000000"/>
          <w:szCs w:val="22"/>
          <w:lang w:val="fr-FR"/>
        </w:rPr>
        <w:t>’</w:t>
      </w:r>
      <w:r w:rsidR="00F315C9" w:rsidRPr="00646BD2">
        <w:rPr>
          <w:color w:val="000000"/>
          <w:szCs w:val="22"/>
          <w:lang w:val="fr-FR"/>
        </w:rPr>
        <w:t>accès à la biodiversité et de partage des avantages) </w:t>
      </w:r>
      <w:r w:rsidRPr="00646BD2">
        <w:rPr>
          <w:color w:val="000000"/>
          <w:szCs w:val="22"/>
          <w:lang w:val="fr-FR"/>
        </w:rPr>
        <w:t>:</w:t>
      </w:r>
    </w:p>
    <w:p w:rsidR="00646BD2" w:rsidRDefault="006B20CD" w:rsidP="00CD17B8">
      <w:pPr>
        <w:ind w:left="1440"/>
        <w:rPr>
          <w:color w:val="000000"/>
          <w:szCs w:val="22"/>
          <w:lang w:val="fr-FR"/>
        </w:rPr>
      </w:pPr>
      <w:hyperlink r:id="rId63" w:history="1">
        <w:r w:rsidR="00E20696" w:rsidRPr="00646BD2">
          <w:rPr>
            <w:color w:val="000000"/>
            <w:szCs w:val="22"/>
            <w:lang w:val="fr-FR"/>
          </w:rPr>
          <w:t>http://www.wipo.int/tk/en/databases/contracts/index.html</w:t>
        </w:r>
      </w:hyperlink>
      <w:r w:rsidR="00686DBC" w:rsidRPr="00646BD2">
        <w:rPr>
          <w:color w:val="000000"/>
          <w:szCs w:val="22"/>
          <w:lang w:val="fr-FR"/>
        </w:rPr>
        <w:t>.</w:t>
      </w:r>
    </w:p>
    <w:p w:rsidR="0092216C" w:rsidRPr="00646BD2" w:rsidRDefault="0092216C" w:rsidP="00E20696">
      <w:pPr>
        <w:rPr>
          <w:b/>
          <w:color w:val="000000"/>
          <w:szCs w:val="22"/>
          <w:lang w:val="fr-FR"/>
        </w:rPr>
      </w:pPr>
    </w:p>
    <w:p w:rsidR="00E20696" w:rsidRPr="00646BD2" w:rsidRDefault="00F315C9" w:rsidP="00E20696">
      <w:pPr>
        <w:rPr>
          <w:b/>
          <w:color w:val="000000"/>
          <w:szCs w:val="22"/>
          <w:lang w:val="fr-FR"/>
        </w:rPr>
      </w:pPr>
      <w:r w:rsidRPr="00646BD2">
        <w:rPr>
          <w:b/>
          <w:color w:val="000000"/>
          <w:szCs w:val="22"/>
          <w:lang w:val="fr-FR"/>
        </w:rPr>
        <w:t>Nouveautés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F315C9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Les utilisateurs du site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Web de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OMPI consacré aux savoirs traditionnels peuvent trouver des informations sur des nouveautés pertinentes sur la page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accueil du site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adresse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: http://www.wipo.int/tk/fr/, y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>compris dans les archives (http://www.wipo.int/tk/fr/news/)</w:t>
      </w:r>
      <w:r w:rsidR="009B4C5C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F315C9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Toute personne intéressée peut s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inscrire sur la liste de diffusion des bulletins d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>information électroniques et des actualités pour recevoir des informations générales sur les faits nouveaux et les événements en rapport avec les savoirs traditionnels, en envoyant un courrier électronique à l</w:t>
      </w:r>
      <w:r w:rsidR="00646BD2">
        <w:rPr>
          <w:color w:val="000000"/>
          <w:szCs w:val="22"/>
          <w:lang w:val="fr-FR"/>
        </w:rPr>
        <w:t>’</w:t>
      </w:r>
      <w:r w:rsidRPr="00646BD2">
        <w:rPr>
          <w:color w:val="000000"/>
          <w:szCs w:val="22"/>
          <w:lang w:val="fr-FR"/>
        </w:rPr>
        <w:t xml:space="preserve">adresse </w:t>
      </w:r>
      <w:hyperlink r:id="rId64" w:history="1">
        <w:r w:rsidR="00E20696" w:rsidRPr="00646BD2">
          <w:rPr>
            <w:color w:val="000000"/>
            <w:szCs w:val="22"/>
            <w:u w:val="single"/>
            <w:lang w:val="fr-FR"/>
          </w:rPr>
          <w:t>grtkf@wipo.int</w:t>
        </w:r>
      </w:hyperlink>
      <w:r w:rsidR="00E20696" w:rsidRPr="00646BD2">
        <w:rPr>
          <w:color w:val="000000"/>
          <w:szCs w:val="22"/>
          <w:lang w:val="fr-FR"/>
        </w:rPr>
        <w:t>.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F315C9" w:rsidP="00E20696">
      <w:pPr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u w:val="single"/>
          <w:lang w:val="fr-FR"/>
        </w:rPr>
        <w:t>Sigle utilisé dans le présent document </w:t>
      </w:r>
      <w:r w:rsidR="00E20696" w:rsidRPr="00231D1D">
        <w:rPr>
          <w:color w:val="000000"/>
          <w:u w:val="single"/>
          <w:lang w:val="fr-FR"/>
        </w:rPr>
        <w:t>:</w:t>
      </w:r>
    </w:p>
    <w:p w:rsidR="00E20696" w:rsidRPr="00646BD2" w:rsidRDefault="00E20696" w:rsidP="00E20696">
      <w:pPr>
        <w:rPr>
          <w:color w:val="000000"/>
          <w:szCs w:val="22"/>
          <w:lang w:val="fr-FR"/>
        </w:rPr>
      </w:pPr>
    </w:p>
    <w:p w:rsidR="00E20696" w:rsidRPr="00646BD2" w:rsidRDefault="00E20696" w:rsidP="00E20696">
      <w:pPr>
        <w:ind w:left="2268" w:hanging="2268"/>
        <w:rPr>
          <w:color w:val="000000"/>
          <w:szCs w:val="22"/>
          <w:lang w:val="fr-FR"/>
        </w:rPr>
      </w:pPr>
      <w:r w:rsidRPr="00646BD2">
        <w:rPr>
          <w:color w:val="000000"/>
          <w:szCs w:val="22"/>
          <w:lang w:val="fr-FR"/>
        </w:rPr>
        <w:t>IGC</w:t>
      </w:r>
      <w:r w:rsidR="001B61DB">
        <w:rPr>
          <w:color w:val="000000"/>
          <w:szCs w:val="22"/>
          <w:lang w:val="fr-FR"/>
        </w:rPr>
        <w:t> </w:t>
      </w:r>
      <w:r w:rsidRPr="00646BD2">
        <w:rPr>
          <w:color w:val="000000"/>
          <w:szCs w:val="22"/>
          <w:lang w:val="fr-FR"/>
        </w:rPr>
        <w:t xml:space="preserve">: </w:t>
      </w:r>
      <w:r w:rsidRPr="00646BD2">
        <w:rPr>
          <w:color w:val="000000"/>
          <w:szCs w:val="22"/>
          <w:lang w:val="fr-FR"/>
        </w:rPr>
        <w:tab/>
      </w:r>
      <w:r w:rsidR="00F315C9" w:rsidRPr="00646BD2">
        <w:rPr>
          <w:color w:val="000000"/>
          <w:szCs w:val="22"/>
          <w:lang w:val="fr-FR"/>
        </w:rPr>
        <w:t>Comité intergouvernemental de la propriété intellectuelle relative aux ressources génétiques, aux savoirs traditionnels et au folklore</w:t>
      </w:r>
    </w:p>
    <w:p w:rsidR="00E20696" w:rsidRPr="00646BD2" w:rsidRDefault="00E20696" w:rsidP="00E20696">
      <w:pPr>
        <w:ind w:left="1701" w:firstLine="567"/>
        <w:rPr>
          <w:color w:val="000000"/>
          <w:szCs w:val="22"/>
          <w:lang w:val="fr-FR"/>
        </w:rPr>
      </w:pPr>
    </w:p>
    <w:p w:rsidR="001F36FC" w:rsidRPr="00646BD2" w:rsidRDefault="001F36FC" w:rsidP="001F36FC">
      <w:pPr>
        <w:rPr>
          <w:color w:val="000000"/>
          <w:lang w:val="fr-FR"/>
        </w:rPr>
      </w:pPr>
    </w:p>
    <w:p w:rsidR="001F36FC" w:rsidRPr="00646BD2" w:rsidRDefault="001F36FC" w:rsidP="001F36FC">
      <w:pPr>
        <w:rPr>
          <w:color w:val="000000"/>
          <w:lang w:val="fr-FR"/>
        </w:rPr>
      </w:pPr>
    </w:p>
    <w:p w:rsidR="001F36FC" w:rsidRPr="00646BD2" w:rsidRDefault="001F36FC" w:rsidP="001F36FC">
      <w:pPr>
        <w:pStyle w:val="Endofdocument"/>
        <w:rPr>
          <w:color w:val="000000"/>
          <w:sz w:val="22"/>
          <w:szCs w:val="22"/>
          <w:lang w:val="fr-FR"/>
        </w:rPr>
      </w:pPr>
      <w:r w:rsidRPr="00646BD2">
        <w:rPr>
          <w:color w:val="000000"/>
          <w:sz w:val="22"/>
          <w:szCs w:val="22"/>
          <w:lang w:val="fr-FR"/>
        </w:rPr>
        <w:t>[</w:t>
      </w:r>
      <w:r w:rsidR="00F315C9" w:rsidRPr="00646BD2">
        <w:rPr>
          <w:color w:val="000000"/>
          <w:sz w:val="22"/>
          <w:szCs w:val="22"/>
          <w:lang w:val="fr-FR"/>
        </w:rPr>
        <w:t>Fin de l</w:t>
      </w:r>
      <w:r w:rsidR="00646BD2">
        <w:rPr>
          <w:color w:val="000000"/>
          <w:sz w:val="22"/>
          <w:szCs w:val="22"/>
          <w:lang w:val="fr-FR"/>
        </w:rPr>
        <w:t>’</w:t>
      </w:r>
      <w:r w:rsidR="00F315C9" w:rsidRPr="00646BD2">
        <w:rPr>
          <w:color w:val="000000"/>
          <w:sz w:val="22"/>
          <w:szCs w:val="22"/>
          <w:lang w:val="fr-FR"/>
        </w:rPr>
        <w:t>a</w:t>
      </w:r>
      <w:r w:rsidRPr="00646BD2">
        <w:rPr>
          <w:color w:val="000000"/>
          <w:sz w:val="22"/>
          <w:szCs w:val="22"/>
          <w:lang w:val="fr-FR"/>
        </w:rPr>
        <w:t>nnex</w:t>
      </w:r>
      <w:r w:rsidR="00F315C9" w:rsidRPr="00646BD2">
        <w:rPr>
          <w:color w:val="000000"/>
          <w:sz w:val="22"/>
          <w:szCs w:val="22"/>
          <w:lang w:val="fr-FR"/>
        </w:rPr>
        <w:t xml:space="preserve">e et du </w:t>
      </w:r>
      <w:r w:rsidRPr="00646BD2">
        <w:rPr>
          <w:color w:val="000000"/>
          <w:sz w:val="22"/>
          <w:szCs w:val="22"/>
          <w:lang w:val="fr-FR"/>
        </w:rPr>
        <w:t>document]</w:t>
      </w:r>
    </w:p>
    <w:p w:rsidR="000F5E56" w:rsidRPr="00646BD2" w:rsidRDefault="000F5E56" w:rsidP="00804DB7">
      <w:pPr>
        <w:rPr>
          <w:lang w:val="fr-FR"/>
        </w:rPr>
      </w:pPr>
    </w:p>
    <w:sectPr w:rsidR="000F5E56" w:rsidRPr="00646BD2" w:rsidSect="00231D1D">
      <w:headerReference w:type="default" r:id="rId65"/>
      <w:headerReference w:type="first" r:id="rId66"/>
      <w:footerReference w:type="first" r:id="rId67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E4" w:rsidRDefault="005237E4">
      <w:r>
        <w:separator/>
      </w:r>
    </w:p>
  </w:endnote>
  <w:endnote w:type="continuationSeparator" w:id="0">
    <w:p w:rsidR="005237E4" w:rsidRDefault="005237E4">
      <w:r>
        <w:continuationSeparator/>
      </w:r>
    </w:p>
  </w:endnote>
  <w:endnote w:type="continuationNotice" w:id="1">
    <w:p w:rsidR="00231D1D" w:rsidRDefault="00231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1D" w:rsidRPr="00231D1D" w:rsidRDefault="00231D1D" w:rsidP="00231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E4" w:rsidRDefault="005237E4">
      <w:r>
        <w:separator/>
      </w:r>
    </w:p>
  </w:footnote>
  <w:footnote w:type="continuationSeparator" w:id="0">
    <w:p w:rsidR="005237E4" w:rsidRDefault="005237E4">
      <w:r>
        <w:continuationSeparator/>
      </w:r>
    </w:p>
  </w:footnote>
  <w:footnote w:type="continuationNotice" w:id="1">
    <w:p w:rsidR="00231D1D" w:rsidRDefault="00231D1D"/>
  </w:footnote>
  <w:footnote w:id="2">
    <w:p w:rsidR="005237E4" w:rsidRPr="00231D1D" w:rsidRDefault="005237E4" w:rsidP="00A30E5C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E6203">
        <w:rPr>
          <w:lang w:val="fr-FR"/>
        </w:rPr>
        <w:t xml:space="preserve"> </w:t>
      </w:r>
      <w:r w:rsidRPr="000E6203">
        <w:rPr>
          <w:lang w:val="fr-FR"/>
        </w:rPr>
        <w:tab/>
      </w:r>
      <w:r w:rsidRPr="00231D1D">
        <w:rPr>
          <w:lang w:val="fr-FR"/>
        </w:rPr>
        <w:t>Voir le paragraphe 801.f) du rapport de la vingtième session (WIPO/GRTKF/IC/20/10).</w:t>
      </w:r>
    </w:p>
  </w:footnote>
  <w:footnote w:id="3">
    <w:p w:rsidR="005237E4" w:rsidRPr="001C5CAB" w:rsidRDefault="005237E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E6203">
        <w:rPr>
          <w:lang w:val="fr-FR"/>
        </w:rPr>
        <w:t xml:space="preserve"> </w:t>
      </w:r>
      <w:r>
        <w:rPr>
          <w:lang w:val="fr-CH"/>
        </w:rPr>
        <w:tab/>
      </w:r>
      <w:r w:rsidRPr="001C5CAB">
        <w:rPr>
          <w:lang w:val="fr-CH"/>
        </w:rPr>
        <w:t>Voir le paragraphe 801.f) du rapport de la vingtième session (WIPO/GRTKF/IC/20/10).</w:t>
      </w:r>
    </w:p>
  </w:footnote>
  <w:footnote w:id="4">
    <w:p w:rsidR="005237E4" w:rsidRPr="000E6203" w:rsidRDefault="005237E4" w:rsidP="00945806">
      <w:pPr>
        <w:pStyle w:val="FootnoteText"/>
        <w:rPr>
          <w:lang w:val="fr-FR"/>
        </w:rPr>
      </w:pPr>
      <w:r w:rsidRPr="00D26890">
        <w:rPr>
          <w:rStyle w:val="FootnoteReference"/>
        </w:rPr>
        <w:footnoteRef/>
      </w:r>
      <w:r w:rsidRPr="000E6203">
        <w:rPr>
          <w:lang w:val="fr-FR"/>
        </w:rPr>
        <w:t xml:space="preserve"> </w:t>
      </w:r>
      <w:r w:rsidRPr="000E6203">
        <w:rPr>
          <w:lang w:val="fr-FR"/>
        </w:rPr>
        <w:tab/>
      </w:r>
      <w:r w:rsidRPr="00231D1D">
        <w:rPr>
          <w:lang w:val="fr-FR"/>
        </w:rPr>
        <w:t>Une liste des sigles utilisés figure à la fin de la présente annexe.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E4" w:rsidRDefault="005237E4" w:rsidP="001F36FC">
    <w:pPr>
      <w:pStyle w:val="Header"/>
      <w:jc w:val="right"/>
    </w:pPr>
    <w:r>
      <w:t>WIPO/GRTKF/IC/28/INF/8</w:t>
    </w:r>
  </w:p>
  <w:p w:rsidR="005237E4" w:rsidRDefault="005237E4" w:rsidP="001F36F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20CD">
      <w:rPr>
        <w:rStyle w:val="PageNumber"/>
        <w:noProof/>
      </w:rPr>
      <w:t>2</w:t>
    </w:r>
    <w:r>
      <w:rPr>
        <w:rStyle w:val="PageNumber"/>
      </w:rPr>
      <w:fldChar w:fldCharType="end"/>
    </w:r>
  </w:p>
  <w:p w:rsidR="005237E4" w:rsidRDefault="005237E4" w:rsidP="001F36F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E4" w:rsidRPr="000E6203" w:rsidRDefault="005237E4" w:rsidP="001F36FC">
    <w:pPr>
      <w:pStyle w:val="Header"/>
      <w:jc w:val="right"/>
      <w:rPr>
        <w:lang w:val="fr-FR"/>
      </w:rPr>
    </w:pPr>
    <w:r w:rsidRPr="000E6203">
      <w:rPr>
        <w:lang w:val="fr-FR"/>
      </w:rPr>
      <w:t>WIPO/GRTKF/IC/28/INF/8</w:t>
    </w:r>
  </w:p>
  <w:p w:rsidR="005237E4" w:rsidRPr="000E6203" w:rsidRDefault="005237E4" w:rsidP="001F36FC">
    <w:pPr>
      <w:pStyle w:val="Header"/>
      <w:jc w:val="right"/>
      <w:rPr>
        <w:lang w:val="fr-FR"/>
      </w:rPr>
    </w:pPr>
    <w:r w:rsidRPr="000E6203">
      <w:rPr>
        <w:lang w:val="fr-FR"/>
      </w:rPr>
      <w:t>Annex</w:t>
    </w:r>
    <w:r w:rsidR="00231D1D" w:rsidRPr="000E6203">
      <w:rPr>
        <w:lang w:val="fr-FR"/>
      </w:rPr>
      <w:t>e</w:t>
    </w:r>
    <w:r w:rsidRPr="000E6203">
      <w:rPr>
        <w:lang w:val="fr-FR"/>
      </w:rPr>
      <w:t xml:space="preserve">, page </w:t>
    </w:r>
    <w:r>
      <w:rPr>
        <w:rStyle w:val="PageNumber"/>
      </w:rPr>
      <w:fldChar w:fldCharType="begin"/>
    </w:r>
    <w:r w:rsidRPr="000E6203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6B20CD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</w:p>
  <w:p w:rsidR="005237E4" w:rsidRPr="000E6203" w:rsidRDefault="005237E4" w:rsidP="001F36FC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E4" w:rsidRDefault="005237E4" w:rsidP="001F36FC">
    <w:pPr>
      <w:pStyle w:val="Header"/>
      <w:jc w:val="right"/>
    </w:pPr>
    <w:r>
      <w:t>WIPO/GRTKF/IC/28/INF/8</w:t>
    </w:r>
  </w:p>
  <w:p w:rsidR="005237E4" w:rsidRDefault="005237E4" w:rsidP="001F36FC">
    <w:pPr>
      <w:pStyle w:val="Header"/>
      <w:jc w:val="right"/>
    </w:pPr>
    <w:r>
      <w:t>ANNEX</w:t>
    </w:r>
    <w:r w:rsidR="00231D1D">
      <w:t>E</w:t>
    </w:r>
  </w:p>
  <w:p w:rsidR="005237E4" w:rsidRDefault="005237E4" w:rsidP="001F36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836074"/>
    <w:multiLevelType w:val="hybridMultilevel"/>
    <w:tmpl w:val="1C484AA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57AEA"/>
    <w:multiLevelType w:val="hybridMultilevel"/>
    <w:tmpl w:val="780A7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D4BD0"/>
    <w:multiLevelType w:val="hybridMultilevel"/>
    <w:tmpl w:val="13CCE1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46146D"/>
    <w:multiLevelType w:val="hybridMultilevel"/>
    <w:tmpl w:val="64684EF2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AAA6CA9"/>
    <w:multiLevelType w:val="hybridMultilevel"/>
    <w:tmpl w:val="94CE3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F5750"/>
    <w:multiLevelType w:val="hybridMultilevel"/>
    <w:tmpl w:val="41942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612CB8"/>
    <w:multiLevelType w:val="hybridMultilevel"/>
    <w:tmpl w:val="A700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71718"/>
    <w:multiLevelType w:val="hybridMultilevel"/>
    <w:tmpl w:val="1E2280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BAB58E4"/>
    <w:multiLevelType w:val="hybridMultilevel"/>
    <w:tmpl w:val="000E78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C06D2B"/>
    <w:multiLevelType w:val="hybridMultilevel"/>
    <w:tmpl w:val="A13A977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84375C5"/>
    <w:multiLevelType w:val="hybridMultilevel"/>
    <w:tmpl w:val="9D963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987DE9"/>
    <w:multiLevelType w:val="hybridMultilevel"/>
    <w:tmpl w:val="F54E7C4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-819"/>
        </w:tabs>
        <w:ind w:left="-81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99"/>
        </w:tabs>
        <w:ind w:left="-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21"/>
        </w:tabs>
        <w:ind w:left="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</w:abstractNum>
  <w:abstractNum w:abstractNumId="18">
    <w:nsid w:val="5AE83334"/>
    <w:multiLevelType w:val="hybridMultilevel"/>
    <w:tmpl w:val="31D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F01F8"/>
    <w:multiLevelType w:val="hybridMultilevel"/>
    <w:tmpl w:val="7682B6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5BE7937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23"/>
  </w:num>
  <w:num w:numId="5">
    <w:abstractNumId w:val="0"/>
  </w:num>
  <w:num w:numId="6">
    <w:abstractNumId w:val="20"/>
  </w:num>
  <w:num w:numId="7">
    <w:abstractNumId w:val="6"/>
  </w:num>
  <w:num w:numId="8">
    <w:abstractNumId w:val="21"/>
  </w:num>
  <w:num w:numId="9">
    <w:abstractNumId w:val="12"/>
  </w:num>
  <w:num w:numId="10">
    <w:abstractNumId w:val="9"/>
  </w:num>
  <w:num w:numId="11">
    <w:abstractNumId w:val="25"/>
  </w:num>
  <w:num w:numId="12">
    <w:abstractNumId w:val="17"/>
  </w:num>
  <w:num w:numId="13">
    <w:abstractNumId w:val="24"/>
  </w:num>
  <w:num w:numId="14">
    <w:abstractNumId w:val="2"/>
  </w:num>
  <w:num w:numId="15">
    <w:abstractNumId w:val="15"/>
  </w:num>
  <w:num w:numId="16">
    <w:abstractNumId w:val="18"/>
  </w:num>
  <w:num w:numId="17">
    <w:abstractNumId w:val="7"/>
  </w:num>
  <w:num w:numId="18">
    <w:abstractNumId w:val="14"/>
  </w:num>
  <w:num w:numId="19">
    <w:abstractNumId w:val="10"/>
  </w:num>
  <w:num w:numId="20">
    <w:abstractNumId w:val="11"/>
  </w:num>
  <w:num w:numId="21">
    <w:abstractNumId w:val="19"/>
  </w:num>
  <w:num w:numId="22">
    <w:abstractNumId w:val="22"/>
  </w:num>
  <w:num w:numId="23">
    <w:abstractNumId w:val="16"/>
  </w:num>
  <w:num w:numId="24">
    <w:abstractNumId w:val="1"/>
  </w:num>
  <w:num w:numId="25">
    <w:abstractNumId w:val="4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FC"/>
    <w:rsid w:val="00006EFC"/>
    <w:rsid w:val="0001002B"/>
    <w:rsid w:val="0004373D"/>
    <w:rsid w:val="0005179B"/>
    <w:rsid w:val="00082B7E"/>
    <w:rsid w:val="000914D1"/>
    <w:rsid w:val="00096455"/>
    <w:rsid w:val="000A72FF"/>
    <w:rsid w:val="000C0491"/>
    <w:rsid w:val="000E6203"/>
    <w:rsid w:val="000E686F"/>
    <w:rsid w:val="000F5E56"/>
    <w:rsid w:val="000F7450"/>
    <w:rsid w:val="00157F4E"/>
    <w:rsid w:val="001B5A21"/>
    <w:rsid w:val="001B61DB"/>
    <w:rsid w:val="001C5CAB"/>
    <w:rsid w:val="001D34F6"/>
    <w:rsid w:val="001F36FC"/>
    <w:rsid w:val="00222602"/>
    <w:rsid w:val="00231D1D"/>
    <w:rsid w:val="002516D0"/>
    <w:rsid w:val="0028505F"/>
    <w:rsid w:val="002C1B54"/>
    <w:rsid w:val="002F5072"/>
    <w:rsid w:val="0031625C"/>
    <w:rsid w:val="0032217B"/>
    <w:rsid w:val="003302CB"/>
    <w:rsid w:val="00337698"/>
    <w:rsid w:val="00340E3C"/>
    <w:rsid w:val="003554C3"/>
    <w:rsid w:val="003A1E8F"/>
    <w:rsid w:val="003A2301"/>
    <w:rsid w:val="003C31DD"/>
    <w:rsid w:val="003E01A7"/>
    <w:rsid w:val="003E27A5"/>
    <w:rsid w:val="003E4F83"/>
    <w:rsid w:val="004156B3"/>
    <w:rsid w:val="00431118"/>
    <w:rsid w:val="00431D38"/>
    <w:rsid w:val="0043224E"/>
    <w:rsid w:val="0043652C"/>
    <w:rsid w:val="00457BCC"/>
    <w:rsid w:val="004B4D07"/>
    <w:rsid w:val="004E1F27"/>
    <w:rsid w:val="00510AFF"/>
    <w:rsid w:val="00510E67"/>
    <w:rsid w:val="00522ABE"/>
    <w:rsid w:val="005237E4"/>
    <w:rsid w:val="005535DA"/>
    <w:rsid w:val="00565377"/>
    <w:rsid w:val="0056593E"/>
    <w:rsid w:val="005D06D1"/>
    <w:rsid w:val="00620B47"/>
    <w:rsid w:val="00624809"/>
    <w:rsid w:val="006273D4"/>
    <w:rsid w:val="00646BD2"/>
    <w:rsid w:val="0065733B"/>
    <w:rsid w:val="00685D84"/>
    <w:rsid w:val="00686DBC"/>
    <w:rsid w:val="006B112E"/>
    <w:rsid w:val="006B20CD"/>
    <w:rsid w:val="006B7F50"/>
    <w:rsid w:val="006E57D2"/>
    <w:rsid w:val="0070302C"/>
    <w:rsid w:val="00772E39"/>
    <w:rsid w:val="007745CD"/>
    <w:rsid w:val="007B240C"/>
    <w:rsid w:val="007B6993"/>
    <w:rsid w:val="007D53C7"/>
    <w:rsid w:val="00804DB7"/>
    <w:rsid w:val="008742A3"/>
    <w:rsid w:val="008B362C"/>
    <w:rsid w:val="008C421B"/>
    <w:rsid w:val="008C641D"/>
    <w:rsid w:val="008D7485"/>
    <w:rsid w:val="00900A87"/>
    <w:rsid w:val="00903E1B"/>
    <w:rsid w:val="0092216C"/>
    <w:rsid w:val="00945806"/>
    <w:rsid w:val="0094617E"/>
    <w:rsid w:val="009763D4"/>
    <w:rsid w:val="00997D40"/>
    <w:rsid w:val="009B1962"/>
    <w:rsid w:val="009B4C5C"/>
    <w:rsid w:val="009B6EF2"/>
    <w:rsid w:val="009E236E"/>
    <w:rsid w:val="009F6E10"/>
    <w:rsid w:val="00A011DB"/>
    <w:rsid w:val="00A1326C"/>
    <w:rsid w:val="00A15A9E"/>
    <w:rsid w:val="00A224A5"/>
    <w:rsid w:val="00A30E5C"/>
    <w:rsid w:val="00A530A1"/>
    <w:rsid w:val="00A578FA"/>
    <w:rsid w:val="00A92BEA"/>
    <w:rsid w:val="00AA551B"/>
    <w:rsid w:val="00AB3577"/>
    <w:rsid w:val="00AE05FA"/>
    <w:rsid w:val="00B40B93"/>
    <w:rsid w:val="00B47773"/>
    <w:rsid w:val="00B75FCE"/>
    <w:rsid w:val="00B87800"/>
    <w:rsid w:val="00B901F0"/>
    <w:rsid w:val="00BA3CE1"/>
    <w:rsid w:val="00C0726E"/>
    <w:rsid w:val="00C1421B"/>
    <w:rsid w:val="00C35AD9"/>
    <w:rsid w:val="00C54B37"/>
    <w:rsid w:val="00C72A44"/>
    <w:rsid w:val="00C926EA"/>
    <w:rsid w:val="00C96D39"/>
    <w:rsid w:val="00CA50E9"/>
    <w:rsid w:val="00CB00D4"/>
    <w:rsid w:val="00CB72ED"/>
    <w:rsid w:val="00CD0C7D"/>
    <w:rsid w:val="00CD17B8"/>
    <w:rsid w:val="00CD1E59"/>
    <w:rsid w:val="00CD3D9A"/>
    <w:rsid w:val="00D20653"/>
    <w:rsid w:val="00D50E00"/>
    <w:rsid w:val="00E0030F"/>
    <w:rsid w:val="00E0688B"/>
    <w:rsid w:val="00E118D5"/>
    <w:rsid w:val="00E20696"/>
    <w:rsid w:val="00E31930"/>
    <w:rsid w:val="00E37BE2"/>
    <w:rsid w:val="00E84D2E"/>
    <w:rsid w:val="00ED7750"/>
    <w:rsid w:val="00EE5AF3"/>
    <w:rsid w:val="00EF4110"/>
    <w:rsid w:val="00EF460B"/>
    <w:rsid w:val="00EF7ED6"/>
    <w:rsid w:val="00F13D5E"/>
    <w:rsid w:val="00F15C7B"/>
    <w:rsid w:val="00F315C9"/>
    <w:rsid w:val="00F55C3E"/>
    <w:rsid w:val="00F5624D"/>
    <w:rsid w:val="00F84C5A"/>
    <w:rsid w:val="00FB4D5A"/>
    <w:rsid w:val="00FD0831"/>
    <w:rsid w:val="00FF672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  <w:style w:type="paragraph" w:customStyle="1" w:styleId="Meetingdateplace">
    <w:name w:val="Meeting date &amp; place"/>
    <w:basedOn w:val="Normal"/>
    <w:next w:val="Normal"/>
    <w:rsid w:val="00646BD2"/>
    <w:pPr>
      <w:spacing w:line="240" w:lineRule="atLeast"/>
      <w:ind w:left="1021"/>
    </w:pPr>
    <w:rPr>
      <w:rFonts w:eastAsia="Times New Roman" w:cs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  <w:style w:type="paragraph" w:customStyle="1" w:styleId="Meetingdateplace">
    <w:name w:val="Meeting date &amp; place"/>
    <w:basedOn w:val="Normal"/>
    <w:next w:val="Normal"/>
    <w:rsid w:val="00646BD2"/>
    <w:pPr>
      <w:spacing w:line="240" w:lineRule="atLeast"/>
      <w:ind w:left="1021"/>
    </w:pPr>
    <w:rPr>
      <w:rFonts w:eastAsia="Times New Roman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tk/fr/" TargetMode="External"/><Relationship Id="rId18" Type="http://schemas.openxmlformats.org/officeDocument/2006/relationships/hyperlink" Target="http://www.wipo.int/meetings/fr/doc_details.jsp?doc_id=270556" TargetMode="External"/><Relationship Id="rId26" Type="http://schemas.openxmlformats.org/officeDocument/2006/relationships/hyperlink" Target="http://www.wipo.int/export/sites/www/tk/fr/igc/pdf/intervention.pdf" TargetMode="External"/><Relationship Id="rId39" Type="http://schemas.openxmlformats.org/officeDocument/2006/relationships/hyperlink" Target="http://www.wipo.int/tk/fr/resources/tkdocumentation.html" TargetMode="External"/><Relationship Id="rId21" Type="http://schemas.openxmlformats.org/officeDocument/2006/relationships/hyperlink" Target="http://www.wipo.int/meetings/fr/topic.jsp?group_id=110" TargetMode="External"/><Relationship Id="rId34" Type="http://schemas.openxmlformats.org/officeDocument/2006/relationships/hyperlink" Target="http://www.wipo.int/export/sites/www/tk/fr/igc/pdf/observers_practical_guide.pdf" TargetMode="External"/><Relationship Id="rId42" Type="http://schemas.openxmlformats.org/officeDocument/2006/relationships/hyperlink" Target="http://www.wipo.int/tk/fr/databases/creative_heritage/" TargetMode="External"/><Relationship Id="rId47" Type="http://schemas.openxmlformats.org/officeDocument/2006/relationships/hyperlink" Target="http://www.wipo.int/tk/fr/indigenous/customary_law/index.html" TargetMode="External"/><Relationship Id="rId50" Type="http://schemas.openxmlformats.org/officeDocument/2006/relationships/hyperlink" Target="http://www.wipo.int/export/sites/www/freepublications/en/tk/781/wipo_pub_781.pdf" TargetMode="External"/><Relationship Id="rId55" Type="http://schemas.openxmlformats.org/officeDocument/2006/relationships/hyperlink" Target="http://www.wipo.int/tk/en/resources/tkdocumentation.html" TargetMode="External"/><Relationship Id="rId63" Type="http://schemas.openxmlformats.org/officeDocument/2006/relationships/hyperlink" Target="http://www.wipo.int/tk/en/databases/contracts/index.html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po.int/export/sites/www/tk/fr/resources/pdf/tk_brief2.pdf" TargetMode="External"/><Relationship Id="rId29" Type="http://schemas.openxmlformats.org/officeDocument/2006/relationships/hyperlink" Target="http://www.wipo.int/tk/fr/igc/ngo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po.int/tk/fr/igc/ngo/index.html" TargetMode="External"/><Relationship Id="rId24" Type="http://schemas.openxmlformats.org/officeDocument/2006/relationships/hyperlink" Target="http://www.wipo.int/tk/fr/igc/gap-analyses.html" TargetMode="External"/><Relationship Id="rId32" Type="http://schemas.openxmlformats.org/officeDocument/2006/relationships/hyperlink" Target="http://www.wipo.int/edocs/mdocs/tk/fr/wipo_grtkf_ic_21/wipo_grtkf_ic_21_ref_decisions.pdf" TargetMode="External"/><Relationship Id="rId37" Type="http://schemas.openxmlformats.org/officeDocument/2006/relationships/hyperlink" Target="http://www.wipo.int/tk/fr/resources/" TargetMode="External"/><Relationship Id="rId40" Type="http://schemas.openxmlformats.org/officeDocument/2006/relationships/hyperlink" Target="http://www.wipo.int/tk/fr/legal_texts/" TargetMode="External"/><Relationship Id="rId45" Type="http://schemas.openxmlformats.org/officeDocument/2006/relationships/hyperlink" Target="http://www.wipo.int/freepublications/fr/tk/933/wipo_pub_933.pdf" TargetMode="External"/><Relationship Id="rId53" Type="http://schemas.openxmlformats.org/officeDocument/2006/relationships/hyperlink" Target="http://www.wipo.int/tk/fr/databases/creative_heritage/index.html" TargetMode="External"/><Relationship Id="rId58" Type="http://schemas.openxmlformats.org/officeDocument/2006/relationships/hyperlink" Target="http://www.wipo.int/tk/en/legal_texts/index.jsp" TargetMode="External"/><Relationship Id="rId66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://www.wipo.int/export/sites/www/tk/fr/igc/pdf/igc_schedule_2014.pdf" TargetMode="External"/><Relationship Id="rId23" Type="http://schemas.openxmlformats.org/officeDocument/2006/relationships/hyperlink" Target="http://www.wipo.int/tk/fr/igc/issues.html" TargetMode="External"/><Relationship Id="rId28" Type="http://schemas.openxmlformats.org/officeDocument/2006/relationships/hyperlink" Target="http://www.wipo.int/tk/fr/igc/panels.html" TargetMode="External"/><Relationship Id="rId36" Type="http://schemas.openxmlformats.org/officeDocument/2006/relationships/hyperlink" Target="http://www.wipo.int/tk/fr/resources/glossary.html" TargetMode="External"/><Relationship Id="rId49" Type="http://schemas.openxmlformats.org/officeDocument/2006/relationships/hyperlink" Target="http://www.wipo.int/tk/fr/folklore/" TargetMode="External"/><Relationship Id="rId57" Type="http://schemas.openxmlformats.org/officeDocument/2006/relationships/hyperlink" Target="http://www.wipo.int/export/sites/www/tk/en/resources/pdf/medical_tk.pdf" TargetMode="External"/><Relationship Id="rId61" Type="http://schemas.openxmlformats.org/officeDocument/2006/relationships/hyperlink" Target="http://www.wipo.int/export/sites/www/tk/en/resources/pdf/redrafted_guidelines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wipo.int/meetings/fr/doc_details.jsp?doc_id=230222" TargetMode="External"/><Relationship Id="rId31" Type="http://schemas.openxmlformats.org/officeDocument/2006/relationships/hyperlink" Target="http://www.wipo.int/edocs/mdocs/tk/fr/wipo_grtkf_ic_20/wipo_grtkf_ic_20_ref_decisions.pdf" TargetMode="External"/><Relationship Id="rId44" Type="http://schemas.openxmlformats.org/officeDocument/2006/relationships/hyperlink" Target="http://www.wipo.int/export/sites/www/freepublications/fr/tk/768/wipo_pub_768.pdf" TargetMode="External"/><Relationship Id="rId52" Type="http://schemas.openxmlformats.org/officeDocument/2006/relationships/hyperlink" Target="http://www.wipo.int/tk/fr/legal_texts/index_ef.jsp" TargetMode="External"/><Relationship Id="rId60" Type="http://schemas.openxmlformats.org/officeDocument/2006/relationships/hyperlink" Target="http://www.wipo.int/export/sites/www/freepublications/en/tk/786/wipo_pub_786.pdf" TargetMode="External"/><Relationship Id="rId65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wipo.int/export/sites/www/tk/fr/igc/pdf/igc_mandate_1415.pdf" TargetMode="External"/><Relationship Id="rId22" Type="http://schemas.openxmlformats.org/officeDocument/2006/relationships/hyperlink" Target="http://www.wipo.int/tk/fr/igc/draft_provisions.html" TargetMode="External"/><Relationship Id="rId27" Type="http://schemas.openxmlformats.org/officeDocument/2006/relationships/hyperlink" Target="http://www.wipo.int/tk/fr/igc/participation.html" TargetMode="External"/><Relationship Id="rId30" Type="http://schemas.openxmlformats.org/officeDocument/2006/relationships/hyperlink" Target="http://www.wipo.int/meetings/fr/doc_details.jsp?doc_id=196197" TargetMode="External"/><Relationship Id="rId35" Type="http://schemas.openxmlformats.org/officeDocument/2006/relationships/hyperlink" Target="http://www.wipo.int/tk/fr/resources/faqs.html" TargetMode="External"/><Relationship Id="rId43" Type="http://schemas.openxmlformats.org/officeDocument/2006/relationships/hyperlink" Target="http://www.wipo.int/tk/fr/resources/db_registry.html" TargetMode="External"/><Relationship Id="rId48" Type="http://schemas.openxmlformats.org/officeDocument/2006/relationships/hyperlink" Target="http://www.wipo.int/dcea/en/tools/tool_09/index.html" TargetMode="External"/><Relationship Id="rId56" Type="http://schemas.openxmlformats.org/officeDocument/2006/relationships/hyperlink" Target="http://www.wipo.int/export/sites/www/freepublications/en/tk/786/wipo_pub_786.pdf" TargetMode="External"/><Relationship Id="rId64" Type="http://schemas.openxmlformats.org/officeDocument/2006/relationships/hyperlink" Target="mailto:grtkf@wipo.int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wipo.int/export/sites/www/freepublications/en/tk/785/wipo_pub_785.pdf" TargetMode="Externa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hyperlink" Target="http://www.wipo.int/meetings/fr/doc_details.jsp?doc_id=271146" TargetMode="External"/><Relationship Id="rId25" Type="http://schemas.openxmlformats.org/officeDocument/2006/relationships/hyperlink" Target="http://www.wipo.int/tk/fr/resources/glossary.html" TargetMode="External"/><Relationship Id="rId33" Type="http://schemas.openxmlformats.org/officeDocument/2006/relationships/hyperlink" Target="http://www.wipo.int/edocs/mdocs/tk/fr/wipo_grtkf_ic_22/wipo_grtkf_ic_22_inf_10.pdf" TargetMode="External"/><Relationship Id="rId38" Type="http://schemas.openxmlformats.org/officeDocument/2006/relationships/hyperlink" Target="http://www.wipo.int/tk/fr/resources/training.html" TargetMode="External"/><Relationship Id="rId46" Type="http://schemas.openxmlformats.org/officeDocument/2006/relationships/hyperlink" Target="http://www.wipo.int/export/sites/www/tk/fr/resources/pdf/tk_brief1.pdf" TargetMode="External"/><Relationship Id="rId59" Type="http://schemas.openxmlformats.org/officeDocument/2006/relationships/hyperlink" Target="http://www.wipo.int/tk/fr/genetic/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wipo.int/meetings/en/details.jsp?meeting_id=32091" TargetMode="External"/><Relationship Id="rId41" Type="http://schemas.openxmlformats.org/officeDocument/2006/relationships/hyperlink" Target="http://www.wipo.int/tk/fr/databases/contracts/" TargetMode="External"/><Relationship Id="rId54" Type="http://schemas.openxmlformats.org/officeDocument/2006/relationships/hyperlink" Target="http://www.wipo.int/tk/fr/tk/" TargetMode="External"/><Relationship Id="rId62" Type="http://schemas.openxmlformats.org/officeDocument/2006/relationships/hyperlink" Target="http://www.wipo.int/tk/fr/legal_texts/index_gr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BF84-26EC-4FE7-B17E-1EB3589A6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C0917-4BFA-41BC-82FC-94596371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2237</Words>
  <Characters>20396</Characters>
  <Application>Microsoft Office Word</Application>
  <DocSecurity>0</DocSecurity>
  <Lines>169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22588</CharactersWithSpaces>
  <SharedDoc>false</SharedDoc>
  <HLinks>
    <vt:vector size="408" baseType="variant">
      <vt:variant>
        <vt:i4>5243004</vt:i4>
      </vt:variant>
      <vt:variant>
        <vt:i4>201</vt:i4>
      </vt:variant>
      <vt:variant>
        <vt:i4>0</vt:i4>
      </vt:variant>
      <vt:variant>
        <vt:i4>5</vt:i4>
      </vt:variant>
      <vt:variant>
        <vt:lpwstr>mailto:grtkf@wipo.int</vt:lpwstr>
      </vt:variant>
      <vt:variant>
        <vt:lpwstr/>
      </vt:variant>
      <vt:variant>
        <vt:i4>7602279</vt:i4>
      </vt:variant>
      <vt:variant>
        <vt:i4>198</vt:i4>
      </vt:variant>
      <vt:variant>
        <vt:i4>0</vt:i4>
      </vt:variant>
      <vt:variant>
        <vt:i4>5</vt:i4>
      </vt:variant>
      <vt:variant>
        <vt:lpwstr>http://www.wipo.int/tk/en/news/</vt:lpwstr>
      </vt:variant>
      <vt:variant>
        <vt:lpwstr/>
      </vt:variant>
      <vt:variant>
        <vt:i4>6422654</vt:i4>
      </vt:variant>
      <vt:variant>
        <vt:i4>195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5570579</vt:i4>
      </vt:variant>
      <vt:variant>
        <vt:i4>192</vt:i4>
      </vt:variant>
      <vt:variant>
        <vt:i4>0</vt:i4>
      </vt:variant>
      <vt:variant>
        <vt:i4>5</vt:i4>
      </vt:variant>
      <vt:variant>
        <vt:lpwstr>http://www.wipo.int/tk/en/databases/contracts/index.html</vt:lpwstr>
      </vt:variant>
      <vt:variant>
        <vt:lpwstr/>
      </vt:variant>
      <vt:variant>
        <vt:i4>3866665</vt:i4>
      </vt:variant>
      <vt:variant>
        <vt:i4>189</vt:i4>
      </vt:variant>
      <vt:variant>
        <vt:i4>0</vt:i4>
      </vt:variant>
      <vt:variant>
        <vt:i4>5</vt:i4>
      </vt:variant>
      <vt:variant>
        <vt:lpwstr>http://www.wipo.int/tk/en/legal_texts/index_gr.jsp</vt:lpwstr>
      </vt:variant>
      <vt:variant>
        <vt:lpwstr/>
      </vt:variant>
      <vt:variant>
        <vt:i4>5832827</vt:i4>
      </vt:variant>
      <vt:variant>
        <vt:i4>186</vt:i4>
      </vt:variant>
      <vt:variant>
        <vt:i4>0</vt:i4>
      </vt:variant>
      <vt:variant>
        <vt:i4>5</vt:i4>
      </vt:variant>
      <vt:variant>
        <vt:lpwstr>http://www.wipo.int/export/sites/www/tk/en/resources/pdf/redrafted_guidelines.pdf</vt:lpwstr>
      </vt:variant>
      <vt:variant>
        <vt:lpwstr/>
      </vt:variant>
      <vt:variant>
        <vt:i4>4456541</vt:i4>
      </vt:variant>
      <vt:variant>
        <vt:i4>183</vt:i4>
      </vt:variant>
      <vt:variant>
        <vt:i4>0</vt:i4>
      </vt:variant>
      <vt:variant>
        <vt:i4>5</vt:i4>
      </vt:variant>
      <vt:variant>
        <vt:lpwstr>http://www.wipo.int/export/sites/www/freepublications/en/tk/786/wipo_pub_786.pdf</vt:lpwstr>
      </vt:variant>
      <vt:variant>
        <vt:lpwstr/>
      </vt:variant>
      <vt:variant>
        <vt:i4>2359392</vt:i4>
      </vt:variant>
      <vt:variant>
        <vt:i4>180</vt:i4>
      </vt:variant>
      <vt:variant>
        <vt:i4>0</vt:i4>
      </vt:variant>
      <vt:variant>
        <vt:i4>5</vt:i4>
      </vt:variant>
      <vt:variant>
        <vt:lpwstr>http://www.wipo.int/tk/en/genetic/</vt:lpwstr>
      </vt:variant>
      <vt:variant>
        <vt:lpwstr/>
      </vt:variant>
      <vt:variant>
        <vt:i4>5308537</vt:i4>
      </vt:variant>
      <vt:variant>
        <vt:i4>177</vt:i4>
      </vt:variant>
      <vt:variant>
        <vt:i4>0</vt:i4>
      </vt:variant>
      <vt:variant>
        <vt:i4>5</vt:i4>
      </vt:variant>
      <vt:variant>
        <vt:lpwstr>http://www.wipo.int/tk/en/legal_texts/index.jsp</vt:lpwstr>
      </vt:variant>
      <vt:variant>
        <vt:lpwstr/>
      </vt:variant>
      <vt:variant>
        <vt:i4>2818057</vt:i4>
      </vt:variant>
      <vt:variant>
        <vt:i4>174</vt:i4>
      </vt:variant>
      <vt:variant>
        <vt:i4>0</vt:i4>
      </vt:variant>
      <vt:variant>
        <vt:i4>5</vt:i4>
      </vt:variant>
      <vt:variant>
        <vt:lpwstr>http://www.wipo.int/export/sites/www/tk/en/resources/pdf/medical_tk.pdf</vt:lpwstr>
      </vt:variant>
      <vt:variant>
        <vt:lpwstr/>
      </vt:variant>
      <vt:variant>
        <vt:i4>4456541</vt:i4>
      </vt:variant>
      <vt:variant>
        <vt:i4>171</vt:i4>
      </vt:variant>
      <vt:variant>
        <vt:i4>0</vt:i4>
      </vt:variant>
      <vt:variant>
        <vt:i4>5</vt:i4>
      </vt:variant>
      <vt:variant>
        <vt:lpwstr>http://www.wipo.int/export/sites/www/freepublications/en/tk/786/wipo_pub_786.pdf</vt:lpwstr>
      </vt:variant>
      <vt:variant>
        <vt:lpwstr/>
      </vt:variant>
      <vt:variant>
        <vt:i4>1900553</vt:i4>
      </vt:variant>
      <vt:variant>
        <vt:i4>168</vt:i4>
      </vt:variant>
      <vt:variant>
        <vt:i4>0</vt:i4>
      </vt:variant>
      <vt:variant>
        <vt:i4>5</vt:i4>
      </vt:variant>
      <vt:variant>
        <vt:lpwstr>http://www.wipo.int/tk/en/resources/tkdocumentation.html</vt:lpwstr>
      </vt:variant>
      <vt:variant>
        <vt:lpwstr/>
      </vt:variant>
      <vt:variant>
        <vt:i4>589834</vt:i4>
      </vt:variant>
      <vt:variant>
        <vt:i4>165</vt:i4>
      </vt:variant>
      <vt:variant>
        <vt:i4>0</vt:i4>
      </vt:variant>
      <vt:variant>
        <vt:i4>5</vt:i4>
      </vt:variant>
      <vt:variant>
        <vt:lpwstr>http://www.wipo.int/tk/en/tk/</vt:lpwstr>
      </vt:variant>
      <vt:variant>
        <vt:lpwstr/>
      </vt:variant>
      <vt:variant>
        <vt:i4>5046319</vt:i4>
      </vt:variant>
      <vt:variant>
        <vt:i4>162</vt:i4>
      </vt:variant>
      <vt:variant>
        <vt:i4>0</vt:i4>
      </vt:variant>
      <vt:variant>
        <vt:i4>5</vt:i4>
      </vt:variant>
      <vt:variant>
        <vt:lpwstr>http://www.wipo.int/tk/en/databases/creative_heritage/index.html</vt:lpwstr>
      </vt:variant>
      <vt:variant>
        <vt:lpwstr/>
      </vt:variant>
      <vt:variant>
        <vt:i4>3080235</vt:i4>
      </vt:variant>
      <vt:variant>
        <vt:i4>159</vt:i4>
      </vt:variant>
      <vt:variant>
        <vt:i4>0</vt:i4>
      </vt:variant>
      <vt:variant>
        <vt:i4>5</vt:i4>
      </vt:variant>
      <vt:variant>
        <vt:lpwstr>http://www.wipo.int/tk/en/legal_texts/index_ef.jsp</vt:lpwstr>
      </vt:variant>
      <vt:variant>
        <vt:lpwstr/>
      </vt:variant>
      <vt:variant>
        <vt:i4>4653150</vt:i4>
      </vt:variant>
      <vt:variant>
        <vt:i4>156</vt:i4>
      </vt:variant>
      <vt:variant>
        <vt:i4>0</vt:i4>
      </vt:variant>
      <vt:variant>
        <vt:i4>5</vt:i4>
      </vt:variant>
      <vt:variant>
        <vt:lpwstr>http://www.wipo.int/export/sites/www/freepublications/en/tk/785/wipo_pub_785.pdf</vt:lpwstr>
      </vt:variant>
      <vt:variant>
        <vt:lpwstr/>
      </vt:variant>
      <vt:variant>
        <vt:i4>4391002</vt:i4>
      </vt:variant>
      <vt:variant>
        <vt:i4>153</vt:i4>
      </vt:variant>
      <vt:variant>
        <vt:i4>0</vt:i4>
      </vt:variant>
      <vt:variant>
        <vt:i4>5</vt:i4>
      </vt:variant>
      <vt:variant>
        <vt:lpwstr>http://www.wipo.int/export/sites/www/freepublications/en/tk/781/wipo_pub_781.pdf</vt:lpwstr>
      </vt:variant>
      <vt:variant>
        <vt:lpwstr/>
      </vt:variant>
      <vt:variant>
        <vt:i4>7077994</vt:i4>
      </vt:variant>
      <vt:variant>
        <vt:i4>150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393326</vt:i4>
      </vt:variant>
      <vt:variant>
        <vt:i4>147</vt:i4>
      </vt:variant>
      <vt:variant>
        <vt:i4>0</vt:i4>
      </vt:variant>
      <vt:variant>
        <vt:i4>5</vt:i4>
      </vt:variant>
      <vt:variant>
        <vt:lpwstr>http://www.wipo.int/dcea/en/tools/tool_09/index.html</vt:lpwstr>
      </vt:variant>
      <vt:variant>
        <vt:lpwstr/>
      </vt:variant>
      <vt:variant>
        <vt:i4>1048702</vt:i4>
      </vt:variant>
      <vt:variant>
        <vt:i4>144</vt:i4>
      </vt:variant>
      <vt:variant>
        <vt:i4>0</vt:i4>
      </vt:variant>
      <vt:variant>
        <vt:i4>5</vt:i4>
      </vt:variant>
      <vt:variant>
        <vt:lpwstr>http://www.wipo.int/tk/en/indigenous/customary_law/index.html</vt:lpwstr>
      </vt:variant>
      <vt:variant>
        <vt:lpwstr/>
      </vt:variant>
      <vt:variant>
        <vt:i4>524396</vt:i4>
      </vt:variant>
      <vt:variant>
        <vt:i4>141</vt:i4>
      </vt:variant>
      <vt:variant>
        <vt:i4>0</vt:i4>
      </vt:variant>
      <vt:variant>
        <vt:i4>5</vt:i4>
      </vt:variant>
      <vt:variant>
        <vt:lpwstr>http://www.wipo.int/export/sites/www/tk/en/resources/pdf/tk_brief1.pdf</vt:lpwstr>
      </vt:variant>
      <vt:variant>
        <vt:lpwstr/>
      </vt:variant>
      <vt:variant>
        <vt:i4>6684733</vt:i4>
      </vt:variant>
      <vt:variant>
        <vt:i4>138</vt:i4>
      </vt:variant>
      <vt:variant>
        <vt:i4>0</vt:i4>
      </vt:variant>
      <vt:variant>
        <vt:i4>5</vt:i4>
      </vt:variant>
      <vt:variant>
        <vt:lpwstr>http://www.wipo.int/freepublications/en/tk/933/wipo_pub_933.pdf</vt:lpwstr>
      </vt:variant>
      <vt:variant>
        <vt:lpwstr/>
      </vt:variant>
      <vt:variant>
        <vt:i4>4456541</vt:i4>
      </vt:variant>
      <vt:variant>
        <vt:i4>135</vt:i4>
      </vt:variant>
      <vt:variant>
        <vt:i4>0</vt:i4>
      </vt:variant>
      <vt:variant>
        <vt:i4>5</vt:i4>
      </vt:variant>
      <vt:variant>
        <vt:lpwstr>http://www.wipo.int/export/sites/www/freepublications/en/tk/768/wipo_pub_768.pdf</vt:lpwstr>
      </vt:variant>
      <vt:variant>
        <vt:lpwstr/>
      </vt:variant>
      <vt:variant>
        <vt:i4>4653149</vt:i4>
      </vt:variant>
      <vt:variant>
        <vt:i4>132</vt:i4>
      </vt:variant>
      <vt:variant>
        <vt:i4>0</vt:i4>
      </vt:variant>
      <vt:variant>
        <vt:i4>5</vt:i4>
      </vt:variant>
      <vt:variant>
        <vt:lpwstr>http://www.wipo.int/tk/en/resources/publications.html</vt:lpwstr>
      </vt:variant>
      <vt:variant>
        <vt:lpwstr/>
      </vt:variant>
      <vt:variant>
        <vt:i4>1048613</vt:i4>
      </vt:variant>
      <vt:variant>
        <vt:i4>129</vt:i4>
      </vt:variant>
      <vt:variant>
        <vt:i4>0</vt:i4>
      </vt:variant>
      <vt:variant>
        <vt:i4>5</vt:i4>
      </vt:variant>
      <vt:variant>
        <vt:lpwstr>http://www.wipo.int/tk/en/resources/db_registry.html</vt:lpwstr>
      </vt:variant>
      <vt:variant>
        <vt:lpwstr/>
      </vt:variant>
      <vt:variant>
        <vt:i4>7340127</vt:i4>
      </vt:variant>
      <vt:variant>
        <vt:i4>126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6815843</vt:i4>
      </vt:variant>
      <vt:variant>
        <vt:i4>123</vt:i4>
      </vt:variant>
      <vt:variant>
        <vt:i4>0</vt:i4>
      </vt:variant>
      <vt:variant>
        <vt:i4>5</vt:i4>
      </vt:variant>
      <vt:variant>
        <vt:lpwstr>http://www.wipo.int/tk/en/databases/contracts/</vt:lpwstr>
      </vt:variant>
      <vt:variant>
        <vt:lpwstr/>
      </vt:variant>
      <vt:variant>
        <vt:i4>458854</vt:i4>
      </vt:variant>
      <vt:variant>
        <vt:i4>120</vt:i4>
      </vt:variant>
      <vt:variant>
        <vt:i4>0</vt:i4>
      </vt:variant>
      <vt:variant>
        <vt:i4>5</vt:i4>
      </vt:variant>
      <vt:variant>
        <vt:lpwstr>http://www.wipo.int/tk/en/legal_texts/</vt:lpwstr>
      </vt:variant>
      <vt:variant>
        <vt:lpwstr/>
      </vt:variant>
      <vt:variant>
        <vt:i4>1900553</vt:i4>
      </vt:variant>
      <vt:variant>
        <vt:i4>117</vt:i4>
      </vt:variant>
      <vt:variant>
        <vt:i4>0</vt:i4>
      </vt:variant>
      <vt:variant>
        <vt:i4>5</vt:i4>
      </vt:variant>
      <vt:variant>
        <vt:lpwstr>http://www.wipo.int/tk/en/resources/tkdocumentation.html</vt:lpwstr>
      </vt:variant>
      <vt:variant>
        <vt:lpwstr/>
      </vt:variant>
      <vt:variant>
        <vt:i4>4194389</vt:i4>
      </vt:variant>
      <vt:variant>
        <vt:i4>114</vt:i4>
      </vt:variant>
      <vt:variant>
        <vt:i4>0</vt:i4>
      </vt:variant>
      <vt:variant>
        <vt:i4>5</vt:i4>
      </vt:variant>
      <vt:variant>
        <vt:lpwstr>http://www.wipo.int/tk/en/resources/training.html</vt:lpwstr>
      </vt:variant>
      <vt:variant>
        <vt:lpwstr/>
      </vt:variant>
      <vt:variant>
        <vt:i4>5242906</vt:i4>
      </vt:variant>
      <vt:variant>
        <vt:i4>111</vt:i4>
      </vt:variant>
      <vt:variant>
        <vt:i4>0</vt:i4>
      </vt:variant>
      <vt:variant>
        <vt:i4>5</vt:i4>
      </vt:variant>
      <vt:variant>
        <vt:lpwstr>http://www.wipo.int/tk/en/resources/</vt:lpwstr>
      </vt:variant>
      <vt:variant>
        <vt:lpwstr/>
      </vt:variant>
      <vt:variant>
        <vt:i4>5374025</vt:i4>
      </vt:variant>
      <vt:variant>
        <vt:i4>108</vt:i4>
      </vt:variant>
      <vt:variant>
        <vt:i4>0</vt:i4>
      </vt:variant>
      <vt:variant>
        <vt:i4>5</vt:i4>
      </vt:variant>
      <vt:variant>
        <vt:lpwstr>http://www.wipo.int/tk/en/resources/glossary.html</vt:lpwstr>
      </vt:variant>
      <vt:variant>
        <vt:lpwstr/>
      </vt:variant>
      <vt:variant>
        <vt:i4>4653143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http://www.wipo.int/tk/en/resources/faqs.html</vt:lpwstr>
      </vt:variant>
      <vt:variant>
        <vt:lpwstr/>
      </vt:variant>
      <vt:variant>
        <vt:i4>1835023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http://www.wipo.int/tk/en/indigenous/</vt:lpwstr>
      </vt:variant>
      <vt:variant>
        <vt:lpwstr/>
      </vt:variant>
      <vt:variant>
        <vt:i4>1179675</vt:i4>
      </vt:variant>
      <vt:variant>
        <vt:i4>99</vt:i4>
      </vt:variant>
      <vt:variant>
        <vt:i4>0</vt:i4>
      </vt:variant>
      <vt:variant>
        <vt:i4>5</vt:i4>
      </vt:variant>
      <vt:variant>
        <vt:lpwstr>http://www.wipo.int/export/sites/www/tk/en/igc/pdf/observers_practical_guide.pdf</vt:lpwstr>
      </vt:variant>
      <vt:variant>
        <vt:lpwstr/>
      </vt:variant>
      <vt:variant>
        <vt:i4>1179669</vt:i4>
      </vt:variant>
      <vt:variant>
        <vt:i4>96</vt:i4>
      </vt:variant>
      <vt:variant>
        <vt:i4>0</vt:i4>
      </vt:variant>
      <vt:variant>
        <vt:i4>5</vt:i4>
      </vt:variant>
      <vt:variant>
        <vt:lpwstr>http://www.wipo.int/edocs/mdocs/tk/en/wipo_grtkf_ic_22/wipo_grtkf_ic_22_inf_10.pdf</vt:lpwstr>
      </vt:variant>
      <vt:variant>
        <vt:lpwstr/>
      </vt:variant>
      <vt:variant>
        <vt:i4>8192110</vt:i4>
      </vt:variant>
      <vt:variant>
        <vt:i4>93</vt:i4>
      </vt:variant>
      <vt:variant>
        <vt:i4>0</vt:i4>
      </vt:variant>
      <vt:variant>
        <vt:i4>5</vt:i4>
      </vt:variant>
      <vt:variant>
        <vt:lpwstr>http://www.wipo.int/edocs/mdocs/tk/en/wipo_grtkf_ic_21/wipo_grtkf_ic_21_ref_decisions.pdf</vt:lpwstr>
      </vt:variant>
      <vt:variant>
        <vt:lpwstr/>
      </vt:variant>
      <vt:variant>
        <vt:i4>8126575</vt:i4>
      </vt:variant>
      <vt:variant>
        <vt:i4>90</vt:i4>
      </vt:variant>
      <vt:variant>
        <vt:i4>0</vt:i4>
      </vt:variant>
      <vt:variant>
        <vt:i4>5</vt:i4>
      </vt:variant>
      <vt:variant>
        <vt:lpwstr>http://www.wipo.int/edocs/mdocs/tk/en/wipo_grtkf_ic_20/wipo_grtkf_ic_20_ref_decisions.pdf</vt:lpwstr>
      </vt:variant>
      <vt:variant>
        <vt:lpwstr/>
      </vt:variant>
      <vt:variant>
        <vt:i4>5570624</vt:i4>
      </vt:variant>
      <vt:variant>
        <vt:i4>87</vt:i4>
      </vt:variant>
      <vt:variant>
        <vt:i4>0</vt:i4>
      </vt:variant>
      <vt:variant>
        <vt:i4>5</vt:i4>
      </vt:variant>
      <vt:variant>
        <vt:lpwstr>http://www.wipo.int/meetings/en/doc_details.jsp?doc_id=196197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http://www.wipo.int/tk/en/igc/ngo/index.html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  <vt:variant>
        <vt:i4>65557</vt:i4>
      </vt:variant>
      <vt:variant>
        <vt:i4>78</vt:i4>
      </vt:variant>
      <vt:variant>
        <vt:i4>0</vt:i4>
      </vt:variant>
      <vt:variant>
        <vt:i4>5</vt:i4>
      </vt:variant>
      <vt:variant>
        <vt:lpwstr>http://www.wipo.int/tk/en/igc/participation.html</vt:lpwstr>
      </vt:variant>
      <vt:variant>
        <vt:lpwstr/>
      </vt:variant>
      <vt:variant>
        <vt:i4>2490430</vt:i4>
      </vt:variant>
      <vt:variant>
        <vt:i4>75</vt:i4>
      </vt:variant>
      <vt:variant>
        <vt:i4>0</vt:i4>
      </vt:variant>
      <vt:variant>
        <vt:i4>5</vt:i4>
      </vt:variant>
      <vt:variant>
        <vt:lpwstr>http://www.wipo.int/export/sites/www/tk/en/igc/pdf/intervention.pdf</vt:lpwstr>
      </vt:variant>
      <vt:variant>
        <vt:lpwstr/>
      </vt:variant>
      <vt:variant>
        <vt:i4>5374025</vt:i4>
      </vt:variant>
      <vt:variant>
        <vt:i4>72</vt:i4>
      </vt:variant>
      <vt:variant>
        <vt:i4>0</vt:i4>
      </vt:variant>
      <vt:variant>
        <vt:i4>5</vt:i4>
      </vt:variant>
      <vt:variant>
        <vt:lpwstr>http://www.wipo.int/tk/en/resources/glossary.html</vt:lpwstr>
      </vt:variant>
      <vt:variant>
        <vt:lpwstr/>
      </vt:variant>
      <vt:variant>
        <vt:i4>6357029</vt:i4>
      </vt:variant>
      <vt:variant>
        <vt:i4>69</vt:i4>
      </vt:variant>
      <vt:variant>
        <vt:i4>0</vt:i4>
      </vt:variant>
      <vt:variant>
        <vt:i4>5</vt:i4>
      </vt:variant>
      <vt:variant>
        <vt:lpwstr>http://www.wipo.int/tk/en/igc/gap-analyses.html</vt:lpwstr>
      </vt:variant>
      <vt:variant>
        <vt:lpwstr/>
      </vt:variant>
      <vt:variant>
        <vt:i4>5898321</vt:i4>
      </vt:variant>
      <vt:variant>
        <vt:i4>66</vt:i4>
      </vt:variant>
      <vt:variant>
        <vt:i4>0</vt:i4>
      </vt:variant>
      <vt:variant>
        <vt:i4>5</vt:i4>
      </vt:variant>
      <vt:variant>
        <vt:lpwstr>http://www.wipo.int/tk/en/igc/issues.html</vt:lpwstr>
      </vt:variant>
      <vt:variant>
        <vt:lpwstr/>
      </vt:variant>
      <vt:variant>
        <vt:i4>1638457</vt:i4>
      </vt:variant>
      <vt:variant>
        <vt:i4>63</vt:i4>
      </vt:variant>
      <vt:variant>
        <vt:i4>0</vt:i4>
      </vt:variant>
      <vt:variant>
        <vt:i4>5</vt:i4>
      </vt:variant>
      <vt:variant>
        <vt:lpwstr>http://www.wipo.int/tk/en/igc/draft_provisions.html</vt:lpwstr>
      </vt:variant>
      <vt:variant>
        <vt:lpwstr>consultations</vt:lpwstr>
      </vt:variant>
      <vt:variant>
        <vt:i4>6029420</vt:i4>
      </vt:variant>
      <vt:variant>
        <vt:i4>60</vt:i4>
      </vt:variant>
      <vt:variant>
        <vt:i4>0</vt:i4>
      </vt:variant>
      <vt:variant>
        <vt:i4>5</vt:i4>
      </vt:variant>
      <vt:variant>
        <vt:lpwstr>http://www.wipo.int/meetings/en/topic.jsp?group_id=110</vt:lpwstr>
      </vt:variant>
      <vt:variant>
        <vt:lpwstr/>
      </vt:variant>
      <vt:variant>
        <vt:i4>7929925</vt:i4>
      </vt:variant>
      <vt:variant>
        <vt:i4>57</vt:i4>
      </vt:variant>
      <vt:variant>
        <vt:i4>0</vt:i4>
      </vt:variant>
      <vt:variant>
        <vt:i4>5</vt:i4>
      </vt:variant>
      <vt:variant>
        <vt:lpwstr>http://www.wipo.int/meetings/en/details.jsp?meeting_id=32091</vt:lpwstr>
      </vt:variant>
      <vt:variant>
        <vt:lpwstr/>
      </vt:variant>
      <vt:variant>
        <vt:i4>5963849</vt:i4>
      </vt:variant>
      <vt:variant>
        <vt:i4>54</vt:i4>
      </vt:variant>
      <vt:variant>
        <vt:i4>0</vt:i4>
      </vt:variant>
      <vt:variant>
        <vt:i4>5</vt:i4>
      </vt:variant>
      <vt:variant>
        <vt:lpwstr>http://www.wipo.int/meetings/en/doc_details.jsp?doc_id=230222</vt:lpwstr>
      </vt:variant>
      <vt:variant>
        <vt:lpwstr/>
      </vt:variant>
      <vt:variant>
        <vt:i4>6029386</vt:i4>
      </vt:variant>
      <vt:variant>
        <vt:i4>51</vt:i4>
      </vt:variant>
      <vt:variant>
        <vt:i4>0</vt:i4>
      </vt:variant>
      <vt:variant>
        <vt:i4>5</vt:i4>
      </vt:variant>
      <vt:variant>
        <vt:lpwstr>http://www.wipo.int/meetings/en/doc_details.jsp?doc_id=270556</vt:lpwstr>
      </vt:variant>
      <vt:variant>
        <vt:lpwstr/>
      </vt:variant>
      <vt:variant>
        <vt:i4>6029390</vt:i4>
      </vt:variant>
      <vt:variant>
        <vt:i4>48</vt:i4>
      </vt:variant>
      <vt:variant>
        <vt:i4>0</vt:i4>
      </vt:variant>
      <vt:variant>
        <vt:i4>5</vt:i4>
      </vt:variant>
      <vt:variant>
        <vt:lpwstr>http://www.wipo.int/meetings/en/doc_details.jsp?doc_id=271146</vt:lpwstr>
      </vt:variant>
      <vt:variant>
        <vt:lpwstr/>
      </vt:variant>
      <vt:variant>
        <vt:i4>721004</vt:i4>
      </vt:variant>
      <vt:variant>
        <vt:i4>45</vt:i4>
      </vt:variant>
      <vt:variant>
        <vt:i4>0</vt:i4>
      </vt:variant>
      <vt:variant>
        <vt:i4>5</vt:i4>
      </vt:variant>
      <vt:variant>
        <vt:lpwstr>http://www.wipo.int/export/sites/www/tk/en/resources/pdf/tk_brief2.pdf</vt:lpwstr>
      </vt:variant>
      <vt:variant>
        <vt:lpwstr/>
      </vt:variant>
      <vt:variant>
        <vt:i4>2687037</vt:i4>
      </vt:variant>
      <vt:variant>
        <vt:i4>42</vt:i4>
      </vt:variant>
      <vt:variant>
        <vt:i4>0</vt:i4>
      </vt:variant>
      <vt:variant>
        <vt:i4>5</vt:i4>
      </vt:variant>
      <vt:variant>
        <vt:lpwstr>http://www.wipo.int/export/sites/www/tk/en/igc/pdf/igc_schedule_2014.pdf</vt:lpwstr>
      </vt:variant>
      <vt:variant>
        <vt:lpwstr/>
      </vt:variant>
      <vt:variant>
        <vt:i4>3801149</vt:i4>
      </vt:variant>
      <vt:variant>
        <vt:i4>39</vt:i4>
      </vt:variant>
      <vt:variant>
        <vt:i4>0</vt:i4>
      </vt:variant>
      <vt:variant>
        <vt:i4>5</vt:i4>
      </vt:variant>
      <vt:variant>
        <vt:lpwstr>http://www.wipo.int/export/sites/www/tk/en/igc/pdf/igc_mandate_1415.pdf</vt:lpwstr>
      </vt:variant>
      <vt:variant>
        <vt:lpwstr/>
      </vt:variant>
      <vt:variant>
        <vt:i4>5439510</vt:i4>
      </vt:variant>
      <vt:variant>
        <vt:i4>36</vt:i4>
      </vt:variant>
      <vt:variant>
        <vt:i4>0</vt:i4>
      </vt:variant>
      <vt:variant>
        <vt:i4>5</vt:i4>
      </vt:variant>
      <vt:variant>
        <vt:lpwstr>http://www.wipo.int/tk/en/igc/preparation/index.html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http://www.wipo.int/tk/en/igc/index.html</vt:lpwstr>
      </vt:variant>
      <vt:variant>
        <vt:lpwstr/>
      </vt:variant>
      <vt:variant>
        <vt:i4>4653149</vt:i4>
      </vt:variant>
      <vt:variant>
        <vt:i4>30</vt:i4>
      </vt:variant>
      <vt:variant>
        <vt:i4>0</vt:i4>
      </vt:variant>
      <vt:variant>
        <vt:i4>5</vt:i4>
      </vt:variant>
      <vt:variant>
        <vt:lpwstr>http://www.wipo.int/tk/en/resources/publications.html</vt:lpwstr>
      </vt:variant>
      <vt:variant>
        <vt:lpwstr/>
      </vt:variant>
      <vt:variant>
        <vt:i4>2359392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http://www.wipo.int/tk/en/genetic/</vt:lpwstr>
      </vt:variant>
      <vt:variant>
        <vt:lpwstr/>
      </vt:variant>
      <vt:variant>
        <vt:i4>7077994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589834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http://www.wipo.int/tk/en/tk/</vt:lpwstr>
      </vt:variant>
      <vt:variant>
        <vt:lpwstr/>
      </vt:variant>
      <vt:variant>
        <vt:i4>7602279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http://www.wipo.int/tk/en/news/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http://www.wipo.int/tk/en/indigenous/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http://www.wipo.int/tk/en/igc/</vt:lpwstr>
      </vt:variant>
      <vt:variant>
        <vt:lpwstr/>
      </vt:variant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http://www.wipo.int/policy/en/index.html</vt:lpwstr>
      </vt:variant>
      <vt:variant>
        <vt:lpwstr>topics</vt:lpwstr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http://www.wipo.int/portal/en/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http://www.wipo.int/tk/en/igc/ngo/index.html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ST/mhf</cp:keywords>
  <cp:lastModifiedBy>DOMBRE Nadia</cp:lastModifiedBy>
  <cp:revision>3</cp:revision>
  <cp:lastPrinted>2014-06-20T14:50:00Z</cp:lastPrinted>
  <dcterms:created xsi:type="dcterms:W3CDTF">2014-06-20T14:49:00Z</dcterms:created>
  <dcterms:modified xsi:type="dcterms:W3CDTF">2014-06-20T15:03:00Z</dcterms:modified>
</cp:coreProperties>
</file>