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85D6" w14:textId="77777777" w:rsidR="008B2CC1" w:rsidRPr="00B22C84" w:rsidRDefault="00472A6E" w:rsidP="00E95171">
      <w:pPr>
        <w:pBdr>
          <w:bottom w:val="single" w:sz="4" w:space="10" w:color="auto"/>
        </w:pBdr>
        <w:spacing w:after="120"/>
        <w:ind w:right="-57"/>
        <w:jc w:val="right"/>
        <w:rPr>
          <w:lang w:val="es-419"/>
        </w:rPr>
      </w:pPr>
      <w:r w:rsidRPr="00B22C84">
        <w:rPr>
          <w:noProof/>
          <w:lang w:val="es-419" w:eastAsia="es-ES"/>
        </w:rPr>
        <w:drawing>
          <wp:inline distT="0" distB="0" distL="0" distR="0" wp14:anchorId="792E300F" wp14:editId="7BF69E9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F7A237A" w14:textId="77777777" w:rsidR="00472A6E" w:rsidRPr="00B22C84" w:rsidRDefault="00E95171" w:rsidP="00472A6E">
      <w:pPr>
        <w:jc w:val="right"/>
        <w:rPr>
          <w:rFonts w:ascii="Arial Black" w:hAnsi="Arial Black"/>
          <w:caps/>
          <w:sz w:val="15"/>
          <w:lang w:val="es-419"/>
        </w:rPr>
      </w:pPr>
      <w:r w:rsidRPr="00B22C84">
        <w:rPr>
          <w:rFonts w:ascii="Arial Black" w:hAnsi="Arial Black"/>
          <w:caps/>
          <w:sz w:val="15"/>
          <w:lang w:val="es-419"/>
        </w:rPr>
        <w:t>WIPO/GRTKF/IC/</w:t>
      </w:r>
      <w:r w:rsidR="00A3600D" w:rsidRPr="00B22C84">
        <w:rPr>
          <w:rFonts w:ascii="Arial Black" w:hAnsi="Arial Black"/>
          <w:caps/>
          <w:sz w:val="15"/>
          <w:lang w:val="es-419"/>
        </w:rPr>
        <w:t>SS/GE/23/</w:t>
      </w:r>
      <w:bookmarkStart w:id="0" w:name="Code"/>
      <w:bookmarkEnd w:id="0"/>
      <w:r w:rsidR="000A1356" w:rsidRPr="00B22C84">
        <w:rPr>
          <w:rFonts w:ascii="Arial Black" w:hAnsi="Arial Black"/>
          <w:caps/>
          <w:sz w:val="15"/>
          <w:lang w:val="es-419"/>
        </w:rPr>
        <w:t>3</w:t>
      </w:r>
    </w:p>
    <w:p w14:paraId="3BAFFD20" w14:textId="77777777" w:rsidR="008B2CC1" w:rsidRPr="00B22C84" w:rsidRDefault="00472A6E" w:rsidP="00472A6E">
      <w:pPr>
        <w:jc w:val="right"/>
        <w:rPr>
          <w:lang w:val="es-419"/>
        </w:rPr>
      </w:pPr>
      <w:r w:rsidRPr="00B22C84">
        <w:rPr>
          <w:rFonts w:ascii="Arial Black" w:hAnsi="Arial Black"/>
          <w:caps/>
          <w:sz w:val="15"/>
          <w:lang w:val="es-419"/>
        </w:rPr>
        <w:t>ORIGINAL:</w:t>
      </w:r>
      <w:bookmarkStart w:id="1" w:name="Original"/>
      <w:r w:rsidR="008A7094" w:rsidRPr="00B22C84">
        <w:rPr>
          <w:rFonts w:ascii="Arial Black" w:hAnsi="Arial Black"/>
          <w:caps/>
          <w:sz w:val="15"/>
          <w:lang w:val="es-419"/>
        </w:rPr>
        <w:t xml:space="preserve"> </w:t>
      </w:r>
      <w:r w:rsidR="000A1356" w:rsidRPr="00B22C84">
        <w:rPr>
          <w:rFonts w:ascii="Arial Black" w:hAnsi="Arial Black"/>
          <w:caps/>
          <w:sz w:val="15"/>
          <w:lang w:val="es-419"/>
        </w:rPr>
        <w:t>Inglés</w:t>
      </w:r>
    </w:p>
    <w:bookmarkEnd w:id="1"/>
    <w:p w14:paraId="698E8D90" w14:textId="77777777" w:rsidR="008B2CC1" w:rsidRPr="00B22C84" w:rsidRDefault="00472A6E" w:rsidP="00472A6E">
      <w:pPr>
        <w:spacing w:after="1200"/>
        <w:jc w:val="right"/>
        <w:rPr>
          <w:lang w:val="es-419"/>
        </w:rPr>
      </w:pPr>
      <w:r w:rsidRPr="00B22C84">
        <w:rPr>
          <w:rFonts w:ascii="Arial Black" w:hAnsi="Arial Black"/>
          <w:caps/>
          <w:sz w:val="15"/>
          <w:lang w:val="es-419"/>
        </w:rPr>
        <w:t>fecha:</w:t>
      </w:r>
      <w:bookmarkStart w:id="2" w:name="Date"/>
      <w:r w:rsidR="008A7094" w:rsidRPr="00B22C84">
        <w:rPr>
          <w:rFonts w:ascii="Arial Black" w:hAnsi="Arial Black"/>
          <w:caps/>
          <w:sz w:val="15"/>
          <w:lang w:val="es-419"/>
        </w:rPr>
        <w:t xml:space="preserve"> </w:t>
      </w:r>
      <w:r w:rsidR="000A1356" w:rsidRPr="00B22C84">
        <w:rPr>
          <w:rFonts w:ascii="Arial Black" w:hAnsi="Arial Black"/>
          <w:caps/>
          <w:sz w:val="15"/>
          <w:lang w:val="es-419"/>
        </w:rPr>
        <w:t>8 de agosto de 2023</w:t>
      </w:r>
    </w:p>
    <w:bookmarkEnd w:id="2"/>
    <w:p w14:paraId="1CD9BE75" w14:textId="77777777" w:rsidR="00B67CDC" w:rsidRPr="00B22C84" w:rsidRDefault="0095123E" w:rsidP="00472A6E">
      <w:pPr>
        <w:pStyle w:val="Heading1"/>
        <w:spacing w:before="0" w:after="480"/>
        <w:rPr>
          <w:sz w:val="28"/>
          <w:lang w:val="es-419"/>
        </w:rPr>
      </w:pPr>
      <w:r w:rsidRPr="00B22C84">
        <w:rPr>
          <w:caps w:val="0"/>
          <w:sz w:val="28"/>
          <w:lang w:val="es-419"/>
        </w:rPr>
        <w:t>Sesión e</w:t>
      </w:r>
      <w:r w:rsidR="00A3600D" w:rsidRPr="00B22C84">
        <w:rPr>
          <w:caps w:val="0"/>
          <w:sz w:val="28"/>
          <w:lang w:val="es-419"/>
        </w:rPr>
        <w:t>special del Comité Intergubernamental sobre Propiedad Intelectual y Recursos Genéticos, Conocimientos Tradicionales y Folclore</w:t>
      </w:r>
    </w:p>
    <w:p w14:paraId="686C4C9E" w14:textId="77777777" w:rsidR="00B67CDC" w:rsidRPr="00B22C84" w:rsidRDefault="00E95171" w:rsidP="00472A6E">
      <w:pPr>
        <w:spacing w:after="720"/>
        <w:outlineLvl w:val="1"/>
        <w:rPr>
          <w:b/>
          <w:sz w:val="24"/>
          <w:szCs w:val="24"/>
          <w:lang w:val="es-419"/>
        </w:rPr>
      </w:pPr>
      <w:r w:rsidRPr="00B22C84">
        <w:rPr>
          <w:b/>
          <w:sz w:val="24"/>
          <w:szCs w:val="24"/>
          <w:lang w:val="es-419"/>
        </w:rPr>
        <w:t xml:space="preserve">Ginebra, </w:t>
      </w:r>
      <w:r w:rsidR="00A3600D" w:rsidRPr="00B22C84">
        <w:rPr>
          <w:b/>
          <w:sz w:val="24"/>
          <w:szCs w:val="24"/>
          <w:lang w:val="es-419"/>
        </w:rPr>
        <w:t>4 a 8 de septiembre de 2023</w:t>
      </w:r>
    </w:p>
    <w:p w14:paraId="1DC4397E" w14:textId="5BDA862E" w:rsidR="008B2CC1" w:rsidRPr="00B22C84" w:rsidRDefault="00CE40F9" w:rsidP="00472A6E">
      <w:pPr>
        <w:spacing w:after="360"/>
        <w:rPr>
          <w:caps/>
          <w:sz w:val="24"/>
          <w:lang w:val="es-419"/>
        </w:rPr>
      </w:pPr>
      <w:bookmarkStart w:id="3" w:name="TitleOfDoc"/>
      <w:r w:rsidRPr="00B22C84">
        <w:rPr>
          <w:caps/>
          <w:sz w:val="24"/>
          <w:lang w:val="es-419"/>
        </w:rPr>
        <w:t>Proyecto de texto propuesto por la india al CIG de la OMPI para introducir modificaciones en el proyecto de texto de negociación relativo a un instrumento internacional para la protección de los recursos genéticos y los conocimientos tradicionales conexos</w:t>
      </w:r>
    </w:p>
    <w:p w14:paraId="0BDE666D" w14:textId="77777777" w:rsidR="008B2CC1" w:rsidRPr="00B22C84" w:rsidRDefault="000A1356" w:rsidP="00472A6E">
      <w:pPr>
        <w:spacing w:after="1040"/>
        <w:rPr>
          <w:i/>
          <w:lang w:val="es-419"/>
        </w:rPr>
      </w:pPr>
      <w:bookmarkStart w:id="4" w:name="Prepared"/>
      <w:bookmarkEnd w:id="3"/>
      <w:bookmarkEnd w:id="4"/>
      <w:r w:rsidRPr="00B22C84">
        <w:rPr>
          <w:i/>
          <w:lang w:val="es-419"/>
        </w:rPr>
        <w:t>Documento presentado por la delegación de la India</w:t>
      </w:r>
    </w:p>
    <w:p w14:paraId="6E0C1A4B" w14:textId="00661E67" w:rsidR="000B2966" w:rsidRPr="00B22C84" w:rsidRDefault="000B2966" w:rsidP="001C616B">
      <w:pPr>
        <w:pStyle w:val="ONUMFS"/>
        <w:rPr>
          <w:lang w:val="es-419"/>
        </w:rPr>
      </w:pPr>
      <w:r w:rsidRPr="00B22C84">
        <w:rPr>
          <w:lang w:val="es-419"/>
        </w:rPr>
        <w:t xml:space="preserve">El 3 de julio de 2023, la Oficina Internacional de la Organización Mundial de la Propiedad Intelectual (OMPI) recibió una petición del Departamento de Promoción de la Industria y el Comercio Interior del Ministerio de Comercio e Industria de la India para presentar el documento titulado </w:t>
      </w:r>
      <w:r w:rsidR="00CE40F9" w:rsidRPr="00B22C84">
        <w:rPr>
          <w:lang w:val="es-419"/>
        </w:rPr>
        <w:t>“</w:t>
      </w:r>
      <w:r w:rsidRPr="00B22C84">
        <w:rPr>
          <w:lang w:val="es-419"/>
        </w:rPr>
        <w:t xml:space="preserve">Proyecto de texto propuesto por la </w:t>
      </w:r>
      <w:r w:rsidR="0013712B" w:rsidRPr="00B22C84">
        <w:rPr>
          <w:lang w:val="es-419"/>
        </w:rPr>
        <w:t>I</w:t>
      </w:r>
      <w:r w:rsidRPr="00B22C84">
        <w:rPr>
          <w:lang w:val="es-419"/>
        </w:rPr>
        <w:t>ndia al CIG de la OMPI para introducir modificaciones en el proyecto de texto de negociación relativo a un instrumento internacional para la protección de los recursos genéticos y los conocimientos tradicionales conexos</w:t>
      </w:r>
      <w:r w:rsidR="00CE40F9" w:rsidRPr="00B22C84">
        <w:rPr>
          <w:lang w:val="es-419"/>
        </w:rPr>
        <w:t>”</w:t>
      </w:r>
      <w:r w:rsidRPr="00B22C84">
        <w:rPr>
          <w:lang w:val="es-419"/>
        </w:rPr>
        <w:t xml:space="preserve"> presentado con miras a su examen en la sesión especial del Comité Intergubernamental sobre Propiedad Intelectual y Recursos Genéticos, Conocimientos Tradicionales y Folclore.</w:t>
      </w:r>
    </w:p>
    <w:p w14:paraId="6159A003" w14:textId="77777777" w:rsidR="000B2966" w:rsidRPr="00B22C84" w:rsidRDefault="000B2966" w:rsidP="001C616B">
      <w:pPr>
        <w:pStyle w:val="ONUMFS"/>
        <w:rPr>
          <w:lang w:val="es-419"/>
        </w:rPr>
      </w:pPr>
      <w:r w:rsidRPr="00B22C84">
        <w:rPr>
          <w:lang w:val="es-419"/>
        </w:rPr>
        <w:t>Conforme a dicha petición, el Anexo del presente documento contiene el documento mencionado.</w:t>
      </w:r>
    </w:p>
    <w:p w14:paraId="11D45816" w14:textId="77777777" w:rsidR="001C616B" w:rsidRPr="00B22C84" w:rsidRDefault="000B2966" w:rsidP="001C616B">
      <w:pPr>
        <w:pStyle w:val="ONUMFS"/>
        <w:numPr>
          <w:ilvl w:val="0"/>
          <w:numId w:val="0"/>
        </w:numPr>
        <w:ind w:left="5534"/>
        <w:rPr>
          <w:i/>
          <w:lang w:val="es-419"/>
        </w:rPr>
      </w:pPr>
      <w:r w:rsidRPr="00B22C84">
        <w:rPr>
          <w:i/>
          <w:lang w:val="es-419"/>
        </w:rPr>
        <w:t>3.</w:t>
      </w:r>
      <w:r w:rsidRPr="00B22C84">
        <w:rPr>
          <w:i/>
          <w:lang w:val="es-419"/>
        </w:rPr>
        <w:tab/>
        <w:t>Se invita al Comité a tomar nota del presente documento.</w:t>
      </w:r>
    </w:p>
    <w:p w14:paraId="64EDDF8F" w14:textId="77777777" w:rsidR="000B2966" w:rsidRPr="00B22C84" w:rsidRDefault="000B2966" w:rsidP="001C616B">
      <w:pPr>
        <w:pStyle w:val="Endofdocument-Annex"/>
        <w:spacing w:before="480"/>
        <w:rPr>
          <w:lang w:val="es-419"/>
        </w:rPr>
      </w:pPr>
      <w:r w:rsidRPr="00B22C84">
        <w:rPr>
          <w:lang w:val="es-419"/>
        </w:rPr>
        <w:t>[Sigue el Anexo]</w:t>
      </w:r>
    </w:p>
    <w:p w14:paraId="14A660F8" w14:textId="77777777" w:rsidR="000B2966" w:rsidRPr="00B22C84" w:rsidRDefault="000B2966" w:rsidP="000B2966">
      <w:pPr>
        <w:ind w:left="5533"/>
        <w:rPr>
          <w:lang w:val="es-419"/>
        </w:rPr>
      </w:pPr>
    </w:p>
    <w:p w14:paraId="4DE2D2C6" w14:textId="77777777" w:rsidR="000B2966" w:rsidRPr="00B22C84" w:rsidRDefault="000B2966" w:rsidP="000B2966">
      <w:pPr>
        <w:ind w:left="5533"/>
        <w:rPr>
          <w:lang w:val="es-419"/>
        </w:rPr>
        <w:sectPr w:rsidR="000B2966" w:rsidRPr="00B22C84" w:rsidSect="00012C77">
          <w:endnotePr>
            <w:numFmt w:val="decimal"/>
          </w:endnotePr>
          <w:pgSz w:w="11907" w:h="16840" w:code="9"/>
          <w:pgMar w:top="567" w:right="1134" w:bottom="1418" w:left="1418" w:header="510" w:footer="1021" w:gutter="0"/>
          <w:cols w:space="720"/>
          <w:docGrid w:linePitch="299"/>
        </w:sectPr>
      </w:pPr>
    </w:p>
    <w:p w14:paraId="11BCD71D" w14:textId="77777777" w:rsidR="000B2966" w:rsidRPr="00B22C84" w:rsidRDefault="000B2966" w:rsidP="000B2966">
      <w:pPr>
        <w:pStyle w:val="Default"/>
        <w:rPr>
          <w:rFonts w:ascii="Arial" w:hAnsi="Arial" w:cs="Arial"/>
          <w:b/>
          <w:bCs/>
          <w:color w:val="auto"/>
          <w:sz w:val="23"/>
          <w:szCs w:val="23"/>
          <w:lang w:val="es-419"/>
        </w:rPr>
      </w:pPr>
    </w:p>
    <w:p w14:paraId="14953D91" w14:textId="77777777" w:rsidR="000B2966" w:rsidRPr="00B22C84" w:rsidRDefault="00CE40F9" w:rsidP="000B2966">
      <w:pPr>
        <w:pStyle w:val="Default"/>
        <w:rPr>
          <w:rFonts w:ascii="Arial" w:hAnsi="Arial" w:cs="Arial"/>
          <w:color w:val="auto"/>
          <w:sz w:val="22"/>
          <w:szCs w:val="22"/>
          <w:lang w:val="es-419"/>
        </w:rPr>
      </w:pPr>
      <w:r w:rsidRPr="00B22C84">
        <w:rPr>
          <w:rFonts w:ascii="Arial" w:hAnsi="Arial" w:cs="Arial"/>
          <w:b/>
          <w:bCs/>
          <w:color w:val="auto"/>
          <w:sz w:val="22"/>
          <w:szCs w:val="22"/>
          <w:lang w:val="es-419"/>
        </w:rPr>
        <w:t>PROYECTO DE TEXTO PROPUESTO POR LA INDIA AL CIG DE LA OMPI PARA INTRODUCIR MODIFICACIONES EN EL PROYECTO DE TEXTO DE NEGOCIACIÓN RELATIVO A UN INSTRUMENTO INTERNACIONAL PARA LA PROTECCIÓN DE LOS RECURSOS GENÉTICOS Y LOS CONOCIMIENTOS TRADICIONALES CONEXOS</w:t>
      </w:r>
    </w:p>
    <w:p w14:paraId="3C67A8D6" w14:textId="77777777" w:rsidR="000B2966" w:rsidRPr="00B22C84" w:rsidRDefault="000B2966" w:rsidP="000B2966">
      <w:pPr>
        <w:pStyle w:val="Default"/>
        <w:rPr>
          <w:rFonts w:ascii="Arial" w:hAnsi="Arial" w:cs="Arial"/>
          <w:i/>
          <w:iCs/>
          <w:color w:val="auto"/>
          <w:sz w:val="22"/>
          <w:szCs w:val="22"/>
          <w:lang w:val="es-419"/>
        </w:rPr>
      </w:pPr>
    </w:p>
    <w:p w14:paraId="6FC4E651" w14:textId="77777777" w:rsidR="000B2966" w:rsidRPr="00B22C84" w:rsidRDefault="008D0651" w:rsidP="000B2966">
      <w:pPr>
        <w:pStyle w:val="Default"/>
        <w:rPr>
          <w:rFonts w:ascii="Arial" w:hAnsi="Arial" w:cs="Arial"/>
          <w:color w:val="auto"/>
          <w:sz w:val="22"/>
          <w:szCs w:val="22"/>
          <w:lang w:val="es-419"/>
        </w:rPr>
      </w:pPr>
      <w:r w:rsidRPr="00B22C84">
        <w:rPr>
          <w:rFonts w:ascii="Arial" w:hAnsi="Arial" w:cs="Arial"/>
          <w:i/>
          <w:iCs/>
          <w:color w:val="auto"/>
          <w:sz w:val="22"/>
          <w:szCs w:val="22"/>
          <w:lang w:val="es-419"/>
        </w:rPr>
        <w:t xml:space="preserve">La India propone introducir los cambios siguientes en los artículos del proyecto de texto que ha de examinarse en la sesión especial del CIG, del 4 al 8 de septiembre de </w:t>
      </w:r>
      <w:r w:rsidR="008F0F36" w:rsidRPr="00B22C84">
        <w:rPr>
          <w:rFonts w:ascii="Arial" w:hAnsi="Arial" w:cs="Arial"/>
          <w:i/>
          <w:iCs/>
          <w:color w:val="auto"/>
          <w:sz w:val="22"/>
          <w:szCs w:val="22"/>
          <w:lang w:val="es-419"/>
        </w:rPr>
        <w:t>2023.</w:t>
      </w:r>
    </w:p>
    <w:p w14:paraId="6FC4A3B0" w14:textId="77777777" w:rsidR="000B2966" w:rsidRPr="00B22C84" w:rsidRDefault="000B2966" w:rsidP="000B2966">
      <w:pPr>
        <w:pStyle w:val="Default"/>
        <w:rPr>
          <w:rFonts w:ascii="Arial" w:hAnsi="Arial" w:cs="Arial"/>
          <w:b/>
          <w:bCs/>
          <w:i/>
          <w:iCs/>
          <w:color w:val="auto"/>
          <w:sz w:val="22"/>
          <w:szCs w:val="22"/>
          <w:lang w:val="es-419"/>
        </w:rPr>
      </w:pPr>
    </w:p>
    <w:p w14:paraId="65C8974A" w14:textId="1F985094" w:rsidR="000B2966" w:rsidRPr="00B22C84" w:rsidRDefault="008F0F36" w:rsidP="000B2966">
      <w:pPr>
        <w:pStyle w:val="Default"/>
        <w:rPr>
          <w:rFonts w:ascii="Arial" w:hAnsi="Arial" w:cs="Arial"/>
          <w:color w:val="auto"/>
          <w:sz w:val="22"/>
          <w:szCs w:val="22"/>
          <w:lang w:val="es-419"/>
        </w:rPr>
      </w:pPr>
      <w:r w:rsidRPr="00B22C84">
        <w:rPr>
          <w:rFonts w:ascii="Arial" w:hAnsi="Arial" w:cs="Arial"/>
          <w:b/>
          <w:bCs/>
          <w:i/>
          <w:iCs/>
          <w:color w:val="auto"/>
          <w:sz w:val="22"/>
          <w:szCs w:val="22"/>
          <w:lang w:val="es-419"/>
        </w:rPr>
        <w:t>ADVERTENCIA</w:t>
      </w:r>
      <w:r w:rsidR="000B2966" w:rsidRPr="00B22C84">
        <w:rPr>
          <w:rFonts w:ascii="Arial" w:hAnsi="Arial" w:cs="Arial"/>
          <w:i/>
          <w:iCs/>
          <w:color w:val="auto"/>
          <w:sz w:val="22"/>
          <w:szCs w:val="22"/>
          <w:lang w:val="es-419"/>
        </w:rPr>
        <w:t xml:space="preserve">: </w:t>
      </w:r>
      <w:r w:rsidR="00A20A00" w:rsidRPr="00B22C84">
        <w:rPr>
          <w:rFonts w:ascii="Arial" w:hAnsi="Arial" w:cs="Arial"/>
          <w:i/>
          <w:iCs/>
          <w:color w:val="auto"/>
          <w:sz w:val="22"/>
          <w:szCs w:val="22"/>
          <w:lang w:val="es-419"/>
        </w:rPr>
        <w:t>La presente propuesta de texto no va en desmedro de la postura de la India respecto de esas y otras cuestiones sustantivas que se tratan en el CIG</w:t>
      </w:r>
      <w:r w:rsidR="000B2966" w:rsidRPr="00B22C84">
        <w:rPr>
          <w:rFonts w:ascii="Arial" w:hAnsi="Arial" w:cs="Arial"/>
          <w:i/>
          <w:iCs/>
          <w:color w:val="auto"/>
          <w:sz w:val="22"/>
          <w:szCs w:val="22"/>
          <w:lang w:val="es-419"/>
        </w:rPr>
        <w:t xml:space="preserve">. </w:t>
      </w:r>
      <w:r w:rsidR="00A20A00" w:rsidRPr="00B22C84">
        <w:rPr>
          <w:rFonts w:ascii="Arial" w:hAnsi="Arial" w:cs="Arial"/>
          <w:i/>
          <w:iCs/>
          <w:color w:val="auto"/>
          <w:sz w:val="22"/>
          <w:szCs w:val="22"/>
          <w:lang w:val="es-419"/>
        </w:rPr>
        <w:t xml:space="preserve">La </w:t>
      </w:r>
      <w:r w:rsidR="000B2966" w:rsidRPr="00B22C84">
        <w:rPr>
          <w:rFonts w:ascii="Arial" w:hAnsi="Arial" w:cs="Arial"/>
          <w:i/>
          <w:iCs/>
          <w:color w:val="auto"/>
          <w:sz w:val="22"/>
          <w:szCs w:val="22"/>
          <w:lang w:val="es-419"/>
        </w:rPr>
        <w:t xml:space="preserve">India </w:t>
      </w:r>
      <w:r w:rsidR="00A20A00" w:rsidRPr="00B22C84">
        <w:rPr>
          <w:rFonts w:ascii="Arial" w:hAnsi="Arial" w:cs="Arial"/>
          <w:i/>
          <w:iCs/>
          <w:color w:val="auto"/>
          <w:sz w:val="22"/>
          <w:szCs w:val="22"/>
          <w:lang w:val="es-419"/>
        </w:rPr>
        <w:t xml:space="preserve">se reserva el derecho a introducir posteriormente modificaciones a la presente propuesta de texto y a </w:t>
      </w:r>
      <w:r w:rsidR="000B2966" w:rsidRPr="00B22C84">
        <w:rPr>
          <w:rFonts w:ascii="Arial" w:hAnsi="Arial" w:cs="Arial"/>
          <w:i/>
          <w:iCs/>
          <w:color w:val="auto"/>
          <w:sz w:val="22"/>
          <w:szCs w:val="22"/>
          <w:lang w:val="es-419"/>
        </w:rPr>
        <w:t>complement</w:t>
      </w:r>
      <w:r w:rsidR="00A20A00" w:rsidRPr="00B22C84">
        <w:rPr>
          <w:rFonts w:ascii="Arial" w:hAnsi="Arial" w:cs="Arial"/>
          <w:i/>
          <w:iCs/>
          <w:color w:val="auto"/>
          <w:sz w:val="22"/>
          <w:szCs w:val="22"/>
          <w:lang w:val="es-419"/>
        </w:rPr>
        <w:t>ar</w:t>
      </w:r>
      <w:r w:rsidR="000B2966" w:rsidRPr="00B22C84">
        <w:rPr>
          <w:rFonts w:ascii="Arial" w:hAnsi="Arial" w:cs="Arial"/>
          <w:i/>
          <w:iCs/>
          <w:color w:val="auto"/>
          <w:sz w:val="22"/>
          <w:szCs w:val="22"/>
          <w:lang w:val="es-419"/>
        </w:rPr>
        <w:t xml:space="preserve"> </w:t>
      </w:r>
      <w:r w:rsidR="00A20A00" w:rsidRPr="00B22C84">
        <w:rPr>
          <w:rFonts w:ascii="Arial" w:hAnsi="Arial" w:cs="Arial"/>
          <w:i/>
          <w:iCs/>
          <w:color w:val="auto"/>
          <w:sz w:val="22"/>
          <w:szCs w:val="22"/>
          <w:lang w:val="es-419"/>
        </w:rPr>
        <w:t>sus elementos en una etapa posterior, modificándola, suplementándola o retirándola, en todo o en parte, en cualquier momento.</w:t>
      </w:r>
    </w:p>
    <w:p w14:paraId="5B60D191" w14:textId="77777777" w:rsidR="000B2966" w:rsidRPr="00B22C84" w:rsidRDefault="000B2966" w:rsidP="000B2966">
      <w:pPr>
        <w:pStyle w:val="Default"/>
        <w:rPr>
          <w:rFonts w:ascii="Arial" w:hAnsi="Arial" w:cs="Arial"/>
          <w:b/>
          <w:bCs/>
          <w:color w:val="auto"/>
          <w:sz w:val="22"/>
          <w:szCs w:val="22"/>
          <w:lang w:val="es-419"/>
        </w:rPr>
      </w:pPr>
    </w:p>
    <w:p w14:paraId="2C547FCB" w14:textId="77777777" w:rsidR="000B2966" w:rsidRPr="00B22C84" w:rsidRDefault="000B2966" w:rsidP="000B2966">
      <w:pPr>
        <w:pStyle w:val="Default"/>
        <w:rPr>
          <w:rFonts w:ascii="Arial" w:hAnsi="Arial" w:cs="Arial"/>
          <w:b/>
          <w:bCs/>
          <w:color w:val="auto"/>
          <w:sz w:val="22"/>
          <w:szCs w:val="22"/>
          <w:lang w:val="es-419"/>
        </w:rPr>
      </w:pPr>
    </w:p>
    <w:p w14:paraId="40B7599A" w14:textId="77777777" w:rsidR="000B2966" w:rsidRPr="00B22C84" w:rsidRDefault="000B2966" w:rsidP="000B2966">
      <w:pPr>
        <w:pStyle w:val="Default"/>
        <w:rPr>
          <w:rFonts w:ascii="Arial" w:hAnsi="Arial" w:cs="Arial"/>
          <w:color w:val="auto"/>
          <w:sz w:val="22"/>
          <w:szCs w:val="22"/>
          <w:lang w:val="es-419"/>
        </w:rPr>
      </w:pPr>
      <w:r w:rsidRPr="00B22C84">
        <w:rPr>
          <w:rFonts w:ascii="Arial" w:hAnsi="Arial" w:cs="Arial"/>
          <w:b/>
          <w:bCs/>
          <w:color w:val="auto"/>
          <w:sz w:val="22"/>
          <w:szCs w:val="22"/>
          <w:lang w:val="es-419"/>
        </w:rPr>
        <w:t>PRE</w:t>
      </w:r>
      <w:r w:rsidR="00A20A00" w:rsidRPr="00B22C84">
        <w:rPr>
          <w:rFonts w:ascii="Arial" w:hAnsi="Arial" w:cs="Arial"/>
          <w:b/>
          <w:bCs/>
          <w:color w:val="auto"/>
          <w:sz w:val="22"/>
          <w:szCs w:val="22"/>
          <w:lang w:val="es-419"/>
        </w:rPr>
        <w:t>ÁMBULO</w:t>
      </w:r>
    </w:p>
    <w:p w14:paraId="54F52E07" w14:textId="77777777" w:rsidR="000B2966" w:rsidRPr="00B22C84" w:rsidRDefault="000B2966" w:rsidP="000B2966">
      <w:pPr>
        <w:pStyle w:val="Default"/>
        <w:rPr>
          <w:rFonts w:ascii="Arial" w:hAnsi="Arial" w:cs="Arial"/>
          <w:color w:val="auto"/>
          <w:sz w:val="22"/>
          <w:szCs w:val="22"/>
          <w:lang w:val="es-419"/>
        </w:rPr>
      </w:pPr>
    </w:p>
    <w:p w14:paraId="5CF3AE83" w14:textId="77777777" w:rsidR="00B064EF" w:rsidRPr="00B22C84" w:rsidRDefault="00B064EF" w:rsidP="00B064EF">
      <w:pPr>
        <w:rPr>
          <w:rFonts w:eastAsia="Times New Roman"/>
          <w:szCs w:val="22"/>
          <w:lang w:val="es-419" w:eastAsia="en-US"/>
        </w:rPr>
      </w:pPr>
      <w:r w:rsidRPr="00B22C84">
        <w:rPr>
          <w:rFonts w:eastAsia="Times New Roman"/>
          <w:szCs w:val="22"/>
          <w:lang w:val="es-419" w:eastAsia="en-US"/>
        </w:rPr>
        <w:t>Las Partes en el presente instrumento,</w:t>
      </w:r>
    </w:p>
    <w:p w14:paraId="0B7ACDFB" w14:textId="77777777" w:rsidR="00B064EF" w:rsidRPr="00B22C84" w:rsidRDefault="00B064EF" w:rsidP="00B064EF">
      <w:pPr>
        <w:rPr>
          <w:rFonts w:eastAsia="Times New Roman"/>
          <w:szCs w:val="22"/>
          <w:lang w:val="es-419" w:eastAsia="en-US"/>
        </w:rPr>
      </w:pPr>
    </w:p>
    <w:p w14:paraId="013CC95D" w14:textId="77777777" w:rsidR="00B064EF" w:rsidRPr="00B22C84" w:rsidRDefault="00B064EF" w:rsidP="00B22C84">
      <w:pPr>
        <w:ind w:left="567"/>
        <w:rPr>
          <w:szCs w:val="22"/>
          <w:lang w:val="es-419"/>
        </w:rPr>
      </w:pPr>
      <w:r w:rsidRPr="00B22C84">
        <w:rPr>
          <w:i/>
          <w:szCs w:val="22"/>
          <w:lang w:val="es-419"/>
        </w:rPr>
        <w:t xml:space="preserve">Deseosas de </w:t>
      </w:r>
      <w:r w:rsidRPr="00B22C84">
        <w:rPr>
          <w:szCs w:val="22"/>
          <w:lang w:val="es-419"/>
        </w:rPr>
        <w:t xml:space="preserve">promover la eficacia, la transparencia y la calidad del sistema de </w:t>
      </w:r>
      <w:r w:rsidR="00F374C3" w:rsidRPr="00B22C84">
        <w:rPr>
          <w:b/>
          <w:bCs/>
          <w:color w:val="FF0000"/>
          <w:szCs w:val="22"/>
          <w:lang w:val="es-419"/>
        </w:rPr>
        <w:t>[IN:</w:t>
      </w:r>
      <w:r w:rsidR="00F374C3" w:rsidRPr="00B22C84">
        <w:rPr>
          <w:color w:val="FF0000"/>
          <w:szCs w:val="22"/>
          <w:lang w:val="es-419"/>
        </w:rPr>
        <w:t xml:space="preserve"> propiedad intelectual (PI) </w:t>
      </w:r>
      <w:r w:rsidR="00F374C3" w:rsidRPr="00B22C84">
        <w:rPr>
          <w:strike/>
          <w:color w:val="FF0000"/>
          <w:szCs w:val="22"/>
          <w:lang w:val="es-419"/>
        </w:rPr>
        <w:t>patentes</w:t>
      </w:r>
      <w:r w:rsidR="00F374C3" w:rsidRPr="00B22C84">
        <w:rPr>
          <w:b/>
          <w:bCs/>
          <w:color w:val="FF0000"/>
          <w:szCs w:val="22"/>
          <w:lang w:val="es-419"/>
        </w:rPr>
        <w:t>]</w:t>
      </w:r>
      <w:r w:rsidRPr="00B22C84">
        <w:rPr>
          <w:szCs w:val="22"/>
          <w:lang w:val="es-419"/>
        </w:rPr>
        <w:t xml:space="preserve"> en relación con los recursos genéticos (RR.GG.) y los conocimientos tradicionales asociados a los recursos genéticos (CC.TT. conexos),</w:t>
      </w:r>
    </w:p>
    <w:p w14:paraId="1405AA96" w14:textId="77777777" w:rsidR="00B064EF" w:rsidRPr="00B22C84" w:rsidRDefault="00B064EF" w:rsidP="00B22C84">
      <w:pPr>
        <w:ind w:left="567"/>
        <w:rPr>
          <w:szCs w:val="22"/>
          <w:lang w:val="es-419"/>
        </w:rPr>
      </w:pPr>
    </w:p>
    <w:p w14:paraId="386E0001" w14:textId="77777777" w:rsidR="00B064EF" w:rsidRPr="00B22C84" w:rsidRDefault="00B064EF" w:rsidP="00B22C84">
      <w:pPr>
        <w:ind w:left="567"/>
        <w:contextualSpacing/>
        <w:rPr>
          <w:szCs w:val="22"/>
          <w:lang w:val="es-419"/>
        </w:rPr>
      </w:pPr>
      <w:r w:rsidRPr="00B22C84">
        <w:rPr>
          <w:i/>
          <w:iCs/>
          <w:szCs w:val="22"/>
          <w:lang w:val="es-419"/>
        </w:rPr>
        <w:t>Subrayando</w:t>
      </w:r>
      <w:r w:rsidRPr="00B22C84">
        <w:rPr>
          <w:szCs w:val="22"/>
          <w:lang w:val="es-419"/>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p>
    <w:p w14:paraId="6F02FE97" w14:textId="77777777" w:rsidR="00B064EF" w:rsidRPr="00B22C84" w:rsidRDefault="00B064EF" w:rsidP="00B22C84">
      <w:pPr>
        <w:ind w:left="567"/>
        <w:contextualSpacing/>
        <w:rPr>
          <w:i/>
          <w:szCs w:val="22"/>
          <w:lang w:val="es-419"/>
        </w:rPr>
      </w:pPr>
    </w:p>
    <w:p w14:paraId="60EDCF4E" w14:textId="77777777" w:rsidR="00B064EF" w:rsidRPr="00B22C84" w:rsidRDefault="00B064EF" w:rsidP="00B22C84">
      <w:pPr>
        <w:ind w:left="567"/>
        <w:rPr>
          <w:szCs w:val="22"/>
          <w:lang w:val="es-419"/>
        </w:rPr>
      </w:pPr>
      <w:r w:rsidRPr="00B22C84">
        <w:rPr>
          <w:i/>
          <w:szCs w:val="22"/>
          <w:lang w:val="es-419"/>
        </w:rPr>
        <w:t>Reconociendo</w:t>
      </w:r>
      <w:r w:rsidRPr="00B22C84">
        <w:rPr>
          <w:szCs w:val="22"/>
          <w:lang w:val="es-419"/>
        </w:rPr>
        <w:t xml:space="preserve"> la función que podría cumplir el sistema de </w:t>
      </w:r>
      <w:r w:rsidR="001358A5" w:rsidRPr="00B22C84">
        <w:rPr>
          <w:b/>
          <w:bCs/>
          <w:color w:val="FF0000"/>
          <w:szCs w:val="22"/>
          <w:lang w:val="es-419"/>
        </w:rPr>
        <w:t xml:space="preserve">[IN: </w:t>
      </w:r>
      <w:r w:rsidR="001358A5" w:rsidRPr="00B22C84">
        <w:rPr>
          <w:color w:val="FF0000"/>
          <w:szCs w:val="22"/>
          <w:lang w:val="es-419"/>
        </w:rPr>
        <w:t xml:space="preserve">PI </w:t>
      </w:r>
      <w:r w:rsidR="001358A5" w:rsidRPr="00B22C84">
        <w:rPr>
          <w:strike/>
          <w:color w:val="FF0000"/>
          <w:szCs w:val="22"/>
          <w:lang w:val="es-419"/>
        </w:rPr>
        <w:t>patentes</w:t>
      </w:r>
      <w:r w:rsidR="001358A5" w:rsidRPr="00B22C84">
        <w:rPr>
          <w:b/>
          <w:bCs/>
          <w:color w:val="FF0000"/>
          <w:szCs w:val="22"/>
          <w:lang w:val="es-419"/>
        </w:rPr>
        <w:t xml:space="preserve">] </w:t>
      </w:r>
      <w:r w:rsidRPr="00B22C84">
        <w:rPr>
          <w:szCs w:val="22"/>
          <w:lang w:val="es-419"/>
        </w:rPr>
        <w:t>para contribuir a la protección de los RR.GG. y los CC.TT. conexos</w:t>
      </w:r>
      <w:r w:rsidR="001358A5" w:rsidRPr="00B22C84">
        <w:rPr>
          <w:szCs w:val="22"/>
          <w:lang w:val="es-419"/>
        </w:rPr>
        <w:t xml:space="preserve"> </w:t>
      </w:r>
      <w:r w:rsidR="001358A5" w:rsidRPr="00B22C84">
        <w:rPr>
          <w:b/>
          <w:bCs/>
          <w:color w:val="FF0000"/>
          <w:szCs w:val="22"/>
          <w:lang w:val="es-419"/>
        </w:rPr>
        <w:t xml:space="preserve">[IN: , </w:t>
      </w:r>
      <w:r w:rsidR="001358A5" w:rsidRPr="00B22C84">
        <w:rPr>
          <w:color w:val="FF0000"/>
          <w:szCs w:val="22"/>
          <w:lang w:val="es-419"/>
        </w:rPr>
        <w:t>entre otras cosas, para impedir la apropiación indebida</w:t>
      </w:r>
      <w:r w:rsidR="001358A5" w:rsidRPr="00B22C84">
        <w:rPr>
          <w:b/>
          <w:bCs/>
          <w:color w:val="FF0000"/>
          <w:szCs w:val="22"/>
          <w:lang w:val="es-419"/>
        </w:rPr>
        <w:t>],</w:t>
      </w:r>
    </w:p>
    <w:p w14:paraId="1E36C545" w14:textId="77777777" w:rsidR="00B064EF" w:rsidRPr="00B22C84" w:rsidRDefault="00B064EF" w:rsidP="00B22C84">
      <w:pPr>
        <w:ind w:left="567"/>
        <w:rPr>
          <w:szCs w:val="22"/>
          <w:lang w:val="es-419"/>
        </w:rPr>
      </w:pPr>
    </w:p>
    <w:p w14:paraId="363AAB0E" w14:textId="77777777" w:rsidR="00B064EF" w:rsidRPr="00B22C84" w:rsidRDefault="00B064EF" w:rsidP="00B22C84">
      <w:pPr>
        <w:ind w:left="567"/>
        <w:rPr>
          <w:szCs w:val="22"/>
          <w:lang w:val="es-419"/>
        </w:rPr>
      </w:pPr>
      <w:r w:rsidRPr="00B22C84">
        <w:rPr>
          <w:i/>
          <w:szCs w:val="22"/>
          <w:lang w:val="es-419"/>
        </w:rPr>
        <w:t>Reconociendo</w:t>
      </w:r>
      <w:r w:rsidRPr="00B22C84">
        <w:rPr>
          <w:szCs w:val="22"/>
          <w:lang w:val="es-419"/>
        </w:rPr>
        <w:t xml:space="preserve"> que un requisito de divulgación internacional en relación con los RR.GG. y los CC.TT. conexos en las solicitudes de </w:t>
      </w:r>
      <w:r w:rsidR="003F1EC9" w:rsidRPr="00B22C84">
        <w:rPr>
          <w:b/>
          <w:bCs/>
          <w:color w:val="FF0000"/>
          <w:szCs w:val="22"/>
          <w:lang w:val="es-419"/>
        </w:rPr>
        <w:t>[IN:</w:t>
      </w:r>
      <w:r w:rsidR="003F1EC9" w:rsidRPr="00B22C84">
        <w:rPr>
          <w:bCs/>
          <w:color w:val="FF0000"/>
          <w:szCs w:val="22"/>
          <w:lang w:val="es-419"/>
        </w:rPr>
        <w:t xml:space="preserve"> derechos de </w:t>
      </w:r>
      <w:r w:rsidR="003F1EC9" w:rsidRPr="00B22C84">
        <w:rPr>
          <w:color w:val="FF0000"/>
          <w:szCs w:val="22"/>
          <w:lang w:val="es-419"/>
        </w:rPr>
        <w:t xml:space="preserve">PI </w:t>
      </w:r>
      <w:r w:rsidR="003F1EC9" w:rsidRPr="00B22C84">
        <w:rPr>
          <w:strike/>
          <w:color w:val="FF0000"/>
          <w:szCs w:val="22"/>
          <w:lang w:val="es-419"/>
        </w:rPr>
        <w:t>patente</w:t>
      </w:r>
      <w:r w:rsidR="003F1EC9" w:rsidRPr="00B22C84">
        <w:rPr>
          <w:b/>
          <w:bCs/>
          <w:color w:val="FF0000"/>
          <w:szCs w:val="22"/>
          <w:lang w:val="es-419"/>
        </w:rPr>
        <w:t xml:space="preserve">] </w:t>
      </w:r>
      <w:r w:rsidRPr="00B22C84">
        <w:rPr>
          <w:szCs w:val="22"/>
          <w:lang w:val="es-419"/>
        </w:rPr>
        <w:t xml:space="preserve">contribuye a la seguridad y coherencia jurídicas y, por lo tanto, resulta beneficioso para el sistema de </w:t>
      </w:r>
      <w:r w:rsidR="003F1EC9" w:rsidRPr="00B22C84">
        <w:rPr>
          <w:b/>
          <w:bCs/>
          <w:color w:val="FF0000"/>
          <w:szCs w:val="22"/>
          <w:lang w:val="es-419"/>
        </w:rPr>
        <w:t xml:space="preserve">[IN: </w:t>
      </w:r>
      <w:r w:rsidR="003F1EC9" w:rsidRPr="00B22C84">
        <w:rPr>
          <w:color w:val="FF0000"/>
          <w:szCs w:val="22"/>
          <w:lang w:val="es-419"/>
        </w:rPr>
        <w:t xml:space="preserve">PI </w:t>
      </w:r>
      <w:r w:rsidR="003F1EC9" w:rsidRPr="00B22C84">
        <w:rPr>
          <w:strike/>
          <w:color w:val="FF0000"/>
          <w:szCs w:val="22"/>
          <w:lang w:val="es-419"/>
        </w:rPr>
        <w:t>patentes</w:t>
      </w:r>
      <w:r w:rsidR="003F1EC9" w:rsidRPr="00B22C84">
        <w:rPr>
          <w:b/>
          <w:bCs/>
          <w:color w:val="FF0000"/>
          <w:szCs w:val="22"/>
          <w:lang w:val="es-419"/>
        </w:rPr>
        <w:t xml:space="preserve">] </w:t>
      </w:r>
      <w:r w:rsidRPr="00B22C84">
        <w:rPr>
          <w:szCs w:val="22"/>
          <w:lang w:val="es-419"/>
        </w:rPr>
        <w:t>y para los proveedores y usuarios de dichos recursos y conocimientos,</w:t>
      </w:r>
    </w:p>
    <w:p w14:paraId="03C0FA67" w14:textId="77777777" w:rsidR="00B064EF" w:rsidRPr="00B22C84" w:rsidRDefault="00B064EF" w:rsidP="00B22C84">
      <w:pPr>
        <w:ind w:left="567"/>
        <w:rPr>
          <w:szCs w:val="22"/>
          <w:lang w:val="es-419"/>
        </w:rPr>
      </w:pPr>
    </w:p>
    <w:p w14:paraId="1D52EB61" w14:textId="77777777" w:rsidR="00B064EF" w:rsidRPr="00B22C84" w:rsidRDefault="00B064EF" w:rsidP="00B22C84">
      <w:pPr>
        <w:ind w:left="567"/>
        <w:rPr>
          <w:szCs w:val="22"/>
          <w:lang w:val="es-419"/>
        </w:rPr>
      </w:pPr>
      <w:r w:rsidRPr="00B22C84">
        <w:rPr>
          <w:i/>
          <w:szCs w:val="22"/>
          <w:lang w:val="es-419"/>
        </w:rPr>
        <w:t xml:space="preserve">Reconociendo </w:t>
      </w:r>
      <w:r w:rsidRPr="00B22C84">
        <w:rPr>
          <w:szCs w:val="22"/>
          <w:lang w:val="es-419"/>
        </w:rPr>
        <w:t>que el presente instrumento y otros instrumentos internacionales relacionados con los RR.GG. y los CC.TT. conexos deben apoyarse mutuamente,</w:t>
      </w:r>
    </w:p>
    <w:p w14:paraId="111CB74A" w14:textId="77777777" w:rsidR="00B064EF" w:rsidRPr="00B22C84" w:rsidRDefault="00B064EF" w:rsidP="00B22C84">
      <w:pPr>
        <w:ind w:left="567"/>
        <w:rPr>
          <w:szCs w:val="22"/>
          <w:lang w:val="es-419"/>
        </w:rPr>
      </w:pPr>
    </w:p>
    <w:p w14:paraId="15B05D90" w14:textId="77777777" w:rsidR="00B064EF" w:rsidRPr="00B22C84" w:rsidRDefault="00B064EF" w:rsidP="00B22C84">
      <w:pPr>
        <w:ind w:left="567"/>
        <w:rPr>
          <w:szCs w:val="22"/>
          <w:lang w:val="es-419"/>
        </w:rPr>
      </w:pPr>
      <w:r w:rsidRPr="00B22C84">
        <w:rPr>
          <w:i/>
          <w:szCs w:val="22"/>
          <w:lang w:val="es-419"/>
        </w:rPr>
        <w:t>Reconociendo y reafirmando</w:t>
      </w:r>
      <w:r w:rsidRPr="00B22C84">
        <w:rPr>
          <w:szCs w:val="22"/>
          <w:lang w:val="es-419"/>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14:paraId="2A022253" w14:textId="77777777" w:rsidR="00B064EF" w:rsidRPr="00B22C84" w:rsidRDefault="00B064EF" w:rsidP="00B22C84">
      <w:pPr>
        <w:ind w:left="567"/>
        <w:rPr>
          <w:szCs w:val="22"/>
          <w:lang w:val="es-419"/>
        </w:rPr>
      </w:pPr>
    </w:p>
    <w:p w14:paraId="2EEB88CB" w14:textId="77777777" w:rsidR="00B064EF" w:rsidRPr="00B22C84" w:rsidRDefault="00B064EF" w:rsidP="00B22C84">
      <w:pPr>
        <w:ind w:left="567"/>
        <w:rPr>
          <w:szCs w:val="22"/>
          <w:lang w:val="es-419"/>
        </w:rPr>
      </w:pPr>
      <w:r w:rsidRPr="00B22C84">
        <w:rPr>
          <w:i/>
          <w:iCs/>
          <w:szCs w:val="22"/>
          <w:lang w:val="es-419"/>
        </w:rPr>
        <w:t>Reconociendo</w:t>
      </w:r>
      <w:r w:rsidRPr="00B22C84">
        <w:rPr>
          <w:szCs w:val="22"/>
          <w:lang w:val="es-419"/>
        </w:rPr>
        <w:t xml:space="preserve"> la Declaración de las Naciones Unidas sobre los Derechos de los Pueblos Indígenas,</w:t>
      </w:r>
    </w:p>
    <w:p w14:paraId="1CEBA7E5" w14:textId="17058058" w:rsidR="00B064EF" w:rsidRPr="00B22C84" w:rsidRDefault="00B064EF" w:rsidP="00B064EF">
      <w:pPr>
        <w:rPr>
          <w:szCs w:val="22"/>
          <w:lang w:val="es-419"/>
        </w:rPr>
      </w:pPr>
    </w:p>
    <w:p w14:paraId="49196624" w14:textId="77777777" w:rsidR="001C616B" w:rsidRPr="00B22C84" w:rsidRDefault="001C616B" w:rsidP="00B064EF">
      <w:pPr>
        <w:rPr>
          <w:szCs w:val="22"/>
          <w:lang w:val="es-419"/>
        </w:rPr>
      </w:pPr>
    </w:p>
    <w:p w14:paraId="1794AEFF" w14:textId="77777777" w:rsidR="00B064EF" w:rsidRPr="00B22C84" w:rsidRDefault="00B064EF" w:rsidP="00B064EF">
      <w:pPr>
        <w:rPr>
          <w:szCs w:val="22"/>
          <w:lang w:val="es-419"/>
        </w:rPr>
      </w:pPr>
      <w:r w:rsidRPr="00B22C84">
        <w:rPr>
          <w:szCs w:val="22"/>
          <w:lang w:val="es-419"/>
        </w:rPr>
        <w:t>Han acordado lo siguiente:</w:t>
      </w:r>
      <w:r w:rsidRPr="00B22C84">
        <w:rPr>
          <w:szCs w:val="22"/>
          <w:lang w:val="es-419"/>
        </w:rPr>
        <w:br w:type="page"/>
      </w:r>
    </w:p>
    <w:p w14:paraId="265F001F" w14:textId="55880FC6" w:rsidR="00DD3FDD" w:rsidRPr="00B22C84" w:rsidRDefault="00DD3FDD" w:rsidP="001C616B">
      <w:pPr>
        <w:jc w:val="center"/>
        <w:rPr>
          <w:b/>
          <w:szCs w:val="22"/>
          <w:lang w:val="es-419"/>
        </w:rPr>
      </w:pPr>
      <w:r w:rsidRPr="00B22C84">
        <w:rPr>
          <w:b/>
          <w:bCs/>
          <w:noProof/>
          <w:szCs w:val="22"/>
          <w:lang w:val="es-419" w:eastAsia="es-ES"/>
        </w:rPr>
        <w:lastRenderedPageBreak/>
        <mc:AlternateContent>
          <mc:Choice Requires="wps">
            <w:drawing>
              <wp:anchor distT="45720" distB="45720" distL="114300" distR="114300" simplePos="0" relativeHeight="251659264" behindDoc="0" locked="0" layoutInCell="1" allowOverlap="1" wp14:anchorId="3F2E08E7" wp14:editId="641852DE">
                <wp:simplePos x="0" y="0"/>
                <wp:positionH relativeFrom="margin">
                  <wp:posOffset>-635</wp:posOffset>
                </wp:positionH>
                <wp:positionV relativeFrom="paragraph">
                  <wp:posOffset>207645</wp:posOffset>
                </wp:positionV>
                <wp:extent cx="6042660" cy="2110105"/>
                <wp:effectExtent l="0" t="0" r="152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110105"/>
                        </a:xfrm>
                        <a:prstGeom prst="rect">
                          <a:avLst/>
                        </a:prstGeom>
                        <a:solidFill>
                          <a:srgbClr val="FFFFFF"/>
                        </a:solidFill>
                        <a:ln w="9525">
                          <a:solidFill>
                            <a:srgbClr val="000000"/>
                          </a:solidFill>
                          <a:miter lim="800000"/>
                          <a:headEnd/>
                          <a:tailEnd/>
                        </a:ln>
                      </wps:spPr>
                      <wps:txbx>
                        <w:txbxContent>
                          <w:p w14:paraId="42CD5FE3" w14:textId="77777777" w:rsidR="00012C77" w:rsidRPr="00A810FF" w:rsidRDefault="00012C77" w:rsidP="00A810FF">
                            <w:pPr>
                              <w:rPr>
                                <w:sz w:val="23"/>
                                <w:szCs w:val="23"/>
                                <w:lang w:val="es-ES_tradnl"/>
                              </w:rPr>
                            </w:pPr>
                            <w:r w:rsidRPr="00A810FF">
                              <w:rPr>
                                <w:b/>
                                <w:bCs/>
                                <w:sz w:val="23"/>
                                <w:szCs w:val="23"/>
                                <w:lang w:val="es-ES_tradnl"/>
                              </w:rPr>
                              <w:t>Nota explicativa:</w:t>
                            </w:r>
                            <w:r w:rsidRPr="00A810FF">
                              <w:rPr>
                                <w:bCs/>
                                <w:sz w:val="23"/>
                                <w:szCs w:val="23"/>
                                <w:lang w:val="es-ES_tradnl"/>
                              </w:rPr>
                              <w:t xml:space="preserve"> </w:t>
                            </w:r>
                            <w:r w:rsidRPr="00A810FF">
                              <w:rPr>
                                <w:sz w:val="23"/>
                                <w:szCs w:val="23"/>
                                <w:lang w:val="es-ES_tradnl"/>
                              </w:rPr>
                              <w:t xml:space="preserve">El preámbulo marca el tono y define los límites del texto que le sigue. Por lo general, se acepta que el preámbulo constituye el espíritu y el alma del instrumento, por lo que el </w:t>
                            </w:r>
                            <w:r>
                              <w:rPr>
                                <w:sz w:val="23"/>
                                <w:szCs w:val="23"/>
                                <w:lang w:val="es-ES_tradnl"/>
                              </w:rPr>
                              <w:t>margen de enmienda es limitado.</w:t>
                            </w:r>
                          </w:p>
                          <w:p w14:paraId="5BE4613A" w14:textId="77777777" w:rsidR="00012C77" w:rsidRPr="00A810FF" w:rsidRDefault="00012C77" w:rsidP="00A810FF">
                            <w:pPr>
                              <w:rPr>
                                <w:sz w:val="23"/>
                                <w:szCs w:val="23"/>
                                <w:lang w:val="es-ES_tradnl"/>
                              </w:rPr>
                            </w:pPr>
                          </w:p>
                          <w:p w14:paraId="6372DF23" w14:textId="77777777" w:rsidR="00012C77" w:rsidRPr="00A810FF" w:rsidRDefault="00012C77" w:rsidP="00A810FF">
                            <w:pPr>
                              <w:rPr>
                                <w:sz w:val="23"/>
                                <w:szCs w:val="23"/>
                                <w:lang w:val="es-ES_tradnl"/>
                              </w:rPr>
                            </w:pPr>
                            <w:r w:rsidRPr="00A810FF">
                              <w:rPr>
                                <w:sz w:val="23"/>
                                <w:szCs w:val="23"/>
                                <w:lang w:val="es-ES_tradnl"/>
                              </w:rPr>
                              <w:t>Puesto que es necesario seguir trabajando para determinar la aplicabilidad de este instrumento a otros derechos de PI, el preámbulo del instrumento debe ser más amplio para abarcar los derechos de PI y no limitarse únicamente a las patentes. Los considerandos del preámbulo se utilizan como herramienta interpretativa para comprender el contexto, los fundamentos y la intención del instrumento. Por lo tanto, una referencia amplia a la protección de la PI en el preámbulo daría la posibilidad de revisar el instrumento más adelante y facilitaría la aplicación de las disposiciones del artículo 9.</w:t>
                            </w:r>
                          </w:p>
                          <w:p w14:paraId="48E71F3A" w14:textId="77777777" w:rsidR="00012C77" w:rsidRPr="00A810FF" w:rsidRDefault="00012C77" w:rsidP="00A810FF">
                            <w:pPr>
                              <w:rPr>
                                <w:sz w:val="23"/>
                                <w:szCs w:val="23"/>
                                <w:lang w:val="es-ES_tradnl"/>
                              </w:rPr>
                            </w:pPr>
                          </w:p>
                          <w:p w14:paraId="65A5C1EB" w14:textId="77777777" w:rsidR="00012C77" w:rsidRPr="00A810FF" w:rsidRDefault="00012C77" w:rsidP="00A810FF">
                            <w:pPr>
                              <w:rPr>
                                <w:sz w:val="23"/>
                                <w:szCs w:val="23"/>
                                <w:lang w:val="es-ES_tradnl"/>
                              </w:rPr>
                            </w:pPr>
                            <w:r w:rsidRPr="00A810FF">
                              <w:rPr>
                                <w:sz w:val="23"/>
                                <w:szCs w:val="23"/>
                                <w:lang w:val="es-ES_tradnl"/>
                              </w:rPr>
                              <w:t xml:space="preserve"> </w:t>
                            </w:r>
                          </w:p>
                          <w:p w14:paraId="230D4A03" w14:textId="77777777" w:rsidR="00012C77" w:rsidRPr="00A810FF" w:rsidRDefault="00012C77" w:rsidP="00DD3FDD">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2E08E7" id="_x0000_t202" coordsize="21600,21600" o:spt="202" path="m,l,21600r21600,l21600,xe">
                <v:stroke joinstyle="miter"/>
                <v:path gradientshapeok="t" o:connecttype="rect"/>
              </v:shapetype>
              <v:shape id="Text Box 2" o:spid="_x0000_s1026" type="#_x0000_t202" style="position:absolute;left:0;text-align:left;margin-left:-.05pt;margin-top:16.35pt;width:475.8pt;height:16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30EAIAACAEAAAOAAAAZHJzL2Uyb0RvYy54bWysk9uO0zAQhu+ReAfL9zQHtWU3arpauhQh&#10;LQvSwgM4jpNYOB5ju03K0zN2st1yukHkwvJkxr9nvhlvbsZekaOwToIuabZIKRGaQy11W9Ivn/ev&#10;rihxnumaKdCipCfh6M325YvNYAqRQweqFpagiHbFYEraeW+KJHG8Ez1zCzBCo7MB2zOPpm2T2rIB&#10;1XuV5Gm6TgawtbHAhXP4925y0m3UbxrB/cemccITVVLMzcfVxrUKa7LdsKK1zHSSz2mwf8iiZ1Lj&#10;pWepO+YZOVj5m1QvuQUHjV9w6BNoGslFrAGrydJfqnnsmBGxFoTjzBmT+3+y/OH4aD5Z4sc3MGID&#10;YxHO3AP/6oiGXcd0K26thaETrMaLs4AsGYwr5qMBtStcEKmGD1Bjk9nBQxQaG9sHKlgnQXVswOkM&#10;XYyecPy5Tpf5eo0ujr48yxDDKt7Biqfjxjr/TkBPwqakFrsa5dnx3vmQDiueQsJtDpSs91KpaNi2&#10;2ilLjgwnYB+/Wf2nMKXJUNLrVb6aCPxVIo3fnyR66XGUlexLenUOYkXg9lbXcdA8k2raY8pKzyAD&#10;u4miH6sRAwPQCuoTIrUwjSw+Mdx0YL9TMuC4ltR9OzArKFHvNbblOlsuw3xHY7l6naNhLz3VpYdp&#10;jlIl9ZRM252PbyIA03CL7WtkBPucyZwrjmHkPT+ZMOeXdox6ftjbHwAAAP//AwBQSwMEFAAGAAgA&#10;AAAhAKbYfmTfAAAACAEAAA8AAABkcnMvZG93bnJldi54bWxMj8FOwzAQRO9I/IO1SFxQ66QlaRvi&#10;VAgJBDcoCK5usk0i7HWw3TT8PcsJjrMzmnlbbidrxIg+9I4UpPMEBFLtmp5aBW+v97M1iBA1Ndo4&#10;QgXfGGBbnZ+VumjciV5w3MVWcAmFQivoYhwKKUPdodVh7gYk9g7OWx1Z+lY2Xp+43Bq5SJJcWt0T&#10;L3R6wLsO68/d0SpYXz+OH+Fp+fxe5weziVer8eHLK3V5Md3egIg4xb8w/OIzOlTMtHdHaoIwCmYp&#10;BxUsFysQbG+yNAOx50OeJSCrUv5/oPoBAAD//wMAUEsBAi0AFAAGAAgAAAAhALaDOJL+AAAA4QEA&#10;ABMAAAAAAAAAAAAAAAAAAAAAAFtDb250ZW50X1R5cGVzXS54bWxQSwECLQAUAAYACAAAACEAOP0h&#10;/9YAAACUAQAACwAAAAAAAAAAAAAAAAAvAQAAX3JlbHMvLnJlbHNQSwECLQAUAAYACAAAACEAF6IN&#10;9BACAAAgBAAADgAAAAAAAAAAAAAAAAAuAgAAZHJzL2Uyb0RvYy54bWxQSwECLQAUAAYACAAAACEA&#10;pth+ZN8AAAAIAQAADwAAAAAAAAAAAAAAAABqBAAAZHJzL2Rvd25yZXYueG1sUEsFBgAAAAAEAAQA&#10;8wAAAHYFAAAAAA==&#10;">
                <v:textbox>
                  <w:txbxContent>
                    <w:p w14:paraId="42CD5FE3" w14:textId="77777777" w:rsidR="00012C77" w:rsidRPr="00A810FF" w:rsidRDefault="00012C77" w:rsidP="00A810FF">
                      <w:pPr>
                        <w:rPr>
                          <w:sz w:val="23"/>
                          <w:szCs w:val="23"/>
                          <w:lang w:val="es-ES_tradnl"/>
                        </w:rPr>
                      </w:pPr>
                      <w:r w:rsidRPr="00A810FF">
                        <w:rPr>
                          <w:b/>
                          <w:bCs/>
                          <w:sz w:val="23"/>
                          <w:szCs w:val="23"/>
                          <w:lang w:val="es-ES_tradnl"/>
                        </w:rPr>
                        <w:t>Nota explicativa:</w:t>
                      </w:r>
                      <w:r w:rsidRPr="00A810FF">
                        <w:rPr>
                          <w:bCs/>
                          <w:sz w:val="23"/>
                          <w:szCs w:val="23"/>
                          <w:lang w:val="es-ES_tradnl"/>
                        </w:rPr>
                        <w:t xml:space="preserve"> </w:t>
                      </w:r>
                      <w:r w:rsidRPr="00A810FF">
                        <w:rPr>
                          <w:sz w:val="23"/>
                          <w:szCs w:val="23"/>
                          <w:lang w:val="es-ES_tradnl"/>
                        </w:rPr>
                        <w:t xml:space="preserve">El preámbulo marca el tono y define los límites del texto que le sigue. Por lo general, se acepta que el preámbulo constituye el espíritu y el alma del instrumento, por lo que el </w:t>
                      </w:r>
                      <w:r>
                        <w:rPr>
                          <w:sz w:val="23"/>
                          <w:szCs w:val="23"/>
                          <w:lang w:val="es-ES_tradnl"/>
                        </w:rPr>
                        <w:t>margen de enmienda es limitado.</w:t>
                      </w:r>
                    </w:p>
                    <w:p w14:paraId="5BE4613A" w14:textId="77777777" w:rsidR="00012C77" w:rsidRPr="00A810FF" w:rsidRDefault="00012C77" w:rsidP="00A810FF">
                      <w:pPr>
                        <w:rPr>
                          <w:sz w:val="23"/>
                          <w:szCs w:val="23"/>
                          <w:lang w:val="es-ES_tradnl"/>
                        </w:rPr>
                      </w:pPr>
                    </w:p>
                    <w:p w14:paraId="6372DF23" w14:textId="77777777" w:rsidR="00012C77" w:rsidRPr="00A810FF" w:rsidRDefault="00012C77" w:rsidP="00A810FF">
                      <w:pPr>
                        <w:rPr>
                          <w:sz w:val="23"/>
                          <w:szCs w:val="23"/>
                          <w:lang w:val="es-ES_tradnl"/>
                        </w:rPr>
                      </w:pPr>
                      <w:r w:rsidRPr="00A810FF">
                        <w:rPr>
                          <w:sz w:val="23"/>
                          <w:szCs w:val="23"/>
                          <w:lang w:val="es-ES_tradnl"/>
                        </w:rPr>
                        <w:t>Puesto que es necesario seguir trabajando para determinar la aplicabilidad de este instrumento a otros derechos de PI, el preámbulo del instrumento debe ser más amplio para abarcar los derechos de PI y no limitarse únicamente a las patentes. Los considerandos del preámbulo se utilizan como herramienta interpretativa para comprender el contexto, los fundamentos y la intención del instrumento. Por lo tanto, una referencia amplia a la protección de la PI en el preámbulo daría la posibilidad de revisar el instrumento más adelante y facilitaría la aplicación de las disposiciones del artículo 9.</w:t>
                      </w:r>
                    </w:p>
                    <w:p w14:paraId="48E71F3A" w14:textId="77777777" w:rsidR="00012C77" w:rsidRPr="00A810FF" w:rsidRDefault="00012C77" w:rsidP="00A810FF">
                      <w:pPr>
                        <w:rPr>
                          <w:sz w:val="23"/>
                          <w:szCs w:val="23"/>
                          <w:lang w:val="es-ES_tradnl"/>
                        </w:rPr>
                      </w:pPr>
                    </w:p>
                    <w:p w14:paraId="65A5C1EB" w14:textId="77777777" w:rsidR="00012C77" w:rsidRPr="00A810FF" w:rsidRDefault="00012C77" w:rsidP="00A810FF">
                      <w:pPr>
                        <w:rPr>
                          <w:sz w:val="23"/>
                          <w:szCs w:val="23"/>
                          <w:lang w:val="es-ES_tradnl"/>
                        </w:rPr>
                      </w:pPr>
                      <w:r w:rsidRPr="00A810FF">
                        <w:rPr>
                          <w:sz w:val="23"/>
                          <w:szCs w:val="23"/>
                          <w:lang w:val="es-ES_tradnl"/>
                        </w:rPr>
                        <w:t xml:space="preserve"> </w:t>
                      </w:r>
                    </w:p>
                    <w:p w14:paraId="230D4A03" w14:textId="77777777" w:rsidR="00012C77" w:rsidRPr="00A810FF" w:rsidRDefault="00012C77" w:rsidP="00DD3FDD">
                      <w:pPr>
                        <w:rPr>
                          <w:lang w:val="es-ES_tradnl"/>
                        </w:rPr>
                      </w:pPr>
                    </w:p>
                  </w:txbxContent>
                </v:textbox>
                <w10:wrap type="square" anchorx="margin"/>
              </v:shape>
            </w:pict>
          </mc:Fallback>
        </mc:AlternateContent>
      </w:r>
      <w:r w:rsidRPr="00B22C84">
        <w:rPr>
          <w:b/>
          <w:szCs w:val="22"/>
          <w:lang w:val="es-419"/>
        </w:rPr>
        <w:br w:type="page"/>
      </w:r>
    </w:p>
    <w:p w14:paraId="2594701E" w14:textId="0184F47A" w:rsidR="00B064EF" w:rsidRPr="00B22C84" w:rsidRDefault="00B064EF" w:rsidP="001C616B">
      <w:pPr>
        <w:rPr>
          <w:b/>
          <w:szCs w:val="22"/>
          <w:lang w:val="es-419"/>
        </w:rPr>
      </w:pPr>
      <w:r w:rsidRPr="00B22C84">
        <w:rPr>
          <w:b/>
          <w:szCs w:val="22"/>
          <w:lang w:val="es-419"/>
        </w:rPr>
        <w:lastRenderedPageBreak/>
        <w:t>ARTÍCULO 1</w:t>
      </w:r>
    </w:p>
    <w:p w14:paraId="64A38F76" w14:textId="77777777" w:rsidR="00B22C84" w:rsidRPr="00B22C84" w:rsidRDefault="00B22C84" w:rsidP="001C616B">
      <w:pPr>
        <w:rPr>
          <w:b/>
          <w:szCs w:val="22"/>
          <w:lang w:val="es-419"/>
        </w:rPr>
      </w:pPr>
    </w:p>
    <w:p w14:paraId="4A9DF3FB" w14:textId="77777777" w:rsidR="00B064EF" w:rsidRPr="00B22C84" w:rsidRDefault="00B064EF" w:rsidP="001C616B">
      <w:pPr>
        <w:rPr>
          <w:b/>
          <w:szCs w:val="22"/>
          <w:lang w:val="es-419"/>
        </w:rPr>
      </w:pPr>
      <w:r w:rsidRPr="00B22C84">
        <w:rPr>
          <w:b/>
          <w:szCs w:val="22"/>
          <w:lang w:val="es-419"/>
        </w:rPr>
        <w:t>OBJETIVOS</w:t>
      </w:r>
    </w:p>
    <w:p w14:paraId="28A5D028" w14:textId="77777777" w:rsidR="00B064EF" w:rsidRPr="00B22C84" w:rsidRDefault="00B064EF" w:rsidP="001C616B">
      <w:pPr>
        <w:rPr>
          <w:szCs w:val="22"/>
          <w:lang w:val="es-419"/>
        </w:rPr>
      </w:pPr>
    </w:p>
    <w:p w14:paraId="7C2F5E8D" w14:textId="56FD370A" w:rsidR="00B064EF" w:rsidRPr="00B22C84" w:rsidRDefault="00B064EF" w:rsidP="001C616B">
      <w:pPr>
        <w:rPr>
          <w:rFonts w:eastAsia="Times New Roman"/>
          <w:szCs w:val="22"/>
          <w:lang w:val="es-419" w:eastAsia="en-US"/>
        </w:rPr>
      </w:pPr>
      <w:r w:rsidRPr="00B22C84">
        <w:rPr>
          <w:rFonts w:eastAsia="Times New Roman"/>
          <w:szCs w:val="22"/>
          <w:lang w:val="es-419" w:eastAsia="en-US"/>
        </w:rPr>
        <w:t>Los objetivos del presente instrumento son</w:t>
      </w:r>
      <w:r w:rsidR="00DD3FDD" w:rsidRPr="00B22C84">
        <w:rPr>
          <w:rFonts w:eastAsia="Times New Roman"/>
          <w:szCs w:val="22"/>
          <w:lang w:val="es-419" w:eastAsia="en-US"/>
        </w:rPr>
        <w:t xml:space="preserve"> </w:t>
      </w:r>
      <w:r w:rsidR="00DD3FDD" w:rsidRPr="00B22C84">
        <w:rPr>
          <w:b/>
          <w:color w:val="FF0000"/>
          <w:szCs w:val="22"/>
          <w:lang w:val="es-419"/>
        </w:rPr>
        <w:t>[IN:</w:t>
      </w:r>
      <w:r w:rsidR="00DD3FDD" w:rsidRPr="00B22C84">
        <w:rPr>
          <w:color w:val="FF0000"/>
          <w:szCs w:val="22"/>
          <w:lang w:val="es-419"/>
        </w:rPr>
        <w:t xml:space="preserve"> contribu</w:t>
      </w:r>
      <w:r w:rsidR="00A810FF" w:rsidRPr="00B22C84">
        <w:rPr>
          <w:color w:val="FF0000"/>
          <w:szCs w:val="22"/>
          <w:lang w:val="es-419"/>
        </w:rPr>
        <w:t>ir</w:t>
      </w:r>
      <w:r w:rsidR="00DD3FDD" w:rsidRPr="00B22C84">
        <w:rPr>
          <w:color w:val="FF0000"/>
          <w:szCs w:val="22"/>
          <w:lang w:val="es-419"/>
        </w:rPr>
        <w:t xml:space="preserve"> </w:t>
      </w:r>
      <w:r w:rsidR="00A810FF" w:rsidRPr="00B22C84">
        <w:rPr>
          <w:color w:val="FF0000"/>
          <w:szCs w:val="22"/>
          <w:lang w:val="es-419"/>
        </w:rPr>
        <w:t>a</w:t>
      </w:r>
      <w:r w:rsidR="00DD3FDD" w:rsidRPr="00B22C84">
        <w:rPr>
          <w:color w:val="FF0000"/>
          <w:szCs w:val="22"/>
          <w:lang w:val="es-419"/>
        </w:rPr>
        <w:t xml:space="preserve"> </w:t>
      </w:r>
      <w:r w:rsidR="00A810FF" w:rsidRPr="00B22C84">
        <w:rPr>
          <w:color w:val="FF0000"/>
          <w:szCs w:val="22"/>
          <w:lang w:val="es-419"/>
        </w:rPr>
        <w:t>la</w:t>
      </w:r>
      <w:r w:rsidR="00DD3FDD" w:rsidRPr="00B22C84">
        <w:rPr>
          <w:color w:val="FF0000"/>
          <w:szCs w:val="22"/>
          <w:lang w:val="es-419"/>
        </w:rPr>
        <w:t xml:space="preserve"> protec</w:t>
      </w:r>
      <w:r w:rsidR="00A810FF" w:rsidRPr="00B22C84">
        <w:rPr>
          <w:color w:val="FF0000"/>
          <w:szCs w:val="22"/>
          <w:lang w:val="es-419"/>
        </w:rPr>
        <w:t>ción de los RR.GG. y los CC.TT. conexos en el sistema de PI</w:t>
      </w:r>
      <w:r w:rsidRPr="00B22C84">
        <w:rPr>
          <w:rFonts w:eastAsia="Times New Roman"/>
          <w:szCs w:val="22"/>
          <w:lang w:val="es-419" w:eastAsia="en-US"/>
        </w:rPr>
        <w:t>:</w:t>
      </w:r>
    </w:p>
    <w:p w14:paraId="404B4720" w14:textId="77777777" w:rsidR="00B064EF" w:rsidRPr="00B22C84" w:rsidRDefault="00B064EF" w:rsidP="001C616B">
      <w:pPr>
        <w:rPr>
          <w:rFonts w:eastAsia="Times New Roman"/>
          <w:szCs w:val="22"/>
          <w:lang w:val="es-419" w:eastAsia="en-US"/>
        </w:rPr>
      </w:pPr>
    </w:p>
    <w:p w14:paraId="22F472DD" w14:textId="4F385BFA" w:rsidR="00B064EF" w:rsidRPr="00B22C84" w:rsidRDefault="00B51024" w:rsidP="001C616B">
      <w:pPr>
        <w:numPr>
          <w:ilvl w:val="0"/>
          <w:numId w:val="10"/>
        </w:numPr>
        <w:ind w:left="0" w:firstLine="0"/>
        <w:rPr>
          <w:rFonts w:eastAsia="Times New Roman"/>
          <w:szCs w:val="22"/>
          <w:lang w:val="es-419" w:eastAsia="en-US"/>
        </w:rPr>
      </w:pPr>
      <w:r w:rsidRPr="00B22C84">
        <w:rPr>
          <w:rFonts w:eastAsia="Times New Roman"/>
          <w:szCs w:val="22"/>
          <w:lang w:val="es-419" w:eastAsia="en-US"/>
        </w:rPr>
        <w:t>aumentando</w:t>
      </w:r>
      <w:r w:rsidR="00B064EF" w:rsidRPr="00B22C84">
        <w:rPr>
          <w:rFonts w:eastAsia="Times New Roman"/>
          <w:szCs w:val="22"/>
          <w:lang w:val="es-419" w:eastAsia="en-US"/>
        </w:rPr>
        <w:t xml:space="preserve"> la eficacia, la transparencia y la calidad del sistema de patentes en lo que respecta a los RR.GG. y los CC.TT. conexos; y</w:t>
      </w:r>
    </w:p>
    <w:p w14:paraId="16E752C4" w14:textId="77777777" w:rsidR="00B064EF" w:rsidRPr="00B22C84" w:rsidRDefault="00B064EF" w:rsidP="001C616B">
      <w:pPr>
        <w:rPr>
          <w:rFonts w:eastAsia="Times New Roman"/>
          <w:szCs w:val="22"/>
          <w:lang w:val="es-419" w:eastAsia="en-US"/>
        </w:rPr>
      </w:pPr>
    </w:p>
    <w:p w14:paraId="435EF1CF" w14:textId="7EFBB094" w:rsidR="00B064EF" w:rsidRPr="00B22C84" w:rsidRDefault="00B51024" w:rsidP="001C616B">
      <w:pPr>
        <w:numPr>
          <w:ilvl w:val="0"/>
          <w:numId w:val="10"/>
        </w:numPr>
        <w:ind w:left="0" w:firstLine="0"/>
        <w:rPr>
          <w:rFonts w:eastAsia="Times New Roman"/>
          <w:szCs w:val="22"/>
          <w:lang w:val="es-419" w:eastAsia="en-US"/>
        </w:rPr>
      </w:pPr>
      <w:r w:rsidRPr="00B22C84">
        <w:rPr>
          <w:rFonts w:eastAsia="Times New Roman"/>
          <w:szCs w:val="22"/>
          <w:lang w:val="es-419" w:eastAsia="en-US"/>
        </w:rPr>
        <w:t>impidiendo</w:t>
      </w:r>
      <w:r w:rsidR="00B064EF" w:rsidRPr="00B22C84">
        <w:rPr>
          <w:rFonts w:eastAsia="Times New Roman"/>
          <w:szCs w:val="22"/>
          <w:lang w:val="es-419" w:eastAsia="en-US"/>
        </w:rPr>
        <w:t xml:space="preserve"> que se concedan erróneamente patentes para invenciones que no sean nuevas ni conlleven actividad inventiva en lo que respecta a los RR.GG. y los CC.TT. conexos.</w:t>
      </w:r>
      <w:r w:rsidR="00A810FF" w:rsidRPr="00B22C84">
        <w:rPr>
          <w:b/>
          <w:bCs/>
          <w:color w:val="FF0000"/>
          <w:szCs w:val="22"/>
          <w:lang w:val="es-419"/>
        </w:rPr>
        <w:t>]</w:t>
      </w:r>
    </w:p>
    <w:p w14:paraId="2C6F6C6A" w14:textId="77777777" w:rsidR="00B064EF" w:rsidRPr="00B22C84" w:rsidRDefault="00F97948" w:rsidP="001C616B">
      <w:pPr>
        <w:rPr>
          <w:rFonts w:eastAsia="Times New Roman"/>
          <w:szCs w:val="22"/>
          <w:lang w:val="es-419" w:eastAsia="en-US"/>
        </w:rPr>
      </w:pPr>
      <w:r w:rsidRPr="00B22C84">
        <w:rPr>
          <w:noProof/>
          <w:szCs w:val="22"/>
          <w:lang w:val="es-419" w:eastAsia="es-ES"/>
        </w:rPr>
        <mc:AlternateContent>
          <mc:Choice Requires="wps">
            <w:drawing>
              <wp:anchor distT="45720" distB="45720" distL="114300" distR="114300" simplePos="0" relativeHeight="251661312" behindDoc="0" locked="0" layoutInCell="1" allowOverlap="1" wp14:anchorId="142FFD65" wp14:editId="149258C0">
                <wp:simplePos x="0" y="0"/>
                <wp:positionH relativeFrom="column">
                  <wp:posOffset>90805</wp:posOffset>
                </wp:positionH>
                <wp:positionV relativeFrom="paragraph">
                  <wp:posOffset>257175</wp:posOffset>
                </wp:positionV>
                <wp:extent cx="5871845" cy="2700020"/>
                <wp:effectExtent l="0" t="0" r="1460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700020"/>
                        </a:xfrm>
                        <a:prstGeom prst="rect">
                          <a:avLst/>
                        </a:prstGeom>
                        <a:solidFill>
                          <a:srgbClr val="FFFFFF"/>
                        </a:solidFill>
                        <a:ln w="9525">
                          <a:solidFill>
                            <a:srgbClr val="000000"/>
                          </a:solidFill>
                          <a:miter lim="800000"/>
                          <a:headEnd/>
                          <a:tailEnd/>
                        </a:ln>
                      </wps:spPr>
                      <wps:txbx>
                        <w:txbxContent>
                          <w:p w14:paraId="6EA128B5" w14:textId="311AEC6C" w:rsidR="00012C77" w:rsidRPr="007D3029" w:rsidRDefault="00012C77" w:rsidP="00F97948">
                            <w:pPr>
                              <w:rPr>
                                <w:sz w:val="23"/>
                                <w:szCs w:val="23"/>
                                <w:lang w:val="es-ES_tradnl"/>
                              </w:rPr>
                            </w:pPr>
                            <w:r w:rsidRPr="007D3029">
                              <w:rPr>
                                <w:b/>
                                <w:sz w:val="23"/>
                                <w:szCs w:val="23"/>
                                <w:lang w:val="es-ES_tradnl"/>
                              </w:rPr>
                              <w:t>Nota explicativa:</w:t>
                            </w:r>
                            <w:r w:rsidRPr="007D3029">
                              <w:rPr>
                                <w:sz w:val="23"/>
                                <w:szCs w:val="23"/>
                                <w:lang w:val="es-ES_tradnl"/>
                              </w:rPr>
                              <w:t xml:space="preserve"> La esencia del mandato del CIG en relación con los RR.GG. ha sido examinar el papel que el sistema de PI debería desempeñar para facilitar la </w:t>
                            </w:r>
                            <w:r w:rsidRPr="007D3029">
                              <w:rPr>
                                <w:i/>
                                <w:iCs/>
                                <w:sz w:val="23"/>
                                <w:szCs w:val="23"/>
                                <w:lang w:val="es-ES_tradnl"/>
                              </w:rPr>
                              <w:t>protección</w:t>
                            </w:r>
                            <w:r w:rsidRPr="007D3029">
                              <w:t xml:space="preserve"> </w:t>
                            </w:r>
                            <w:r w:rsidRPr="007D3029">
                              <w:rPr>
                                <w:i/>
                                <w:iCs/>
                                <w:sz w:val="23"/>
                                <w:szCs w:val="23"/>
                                <w:lang w:val="es-ES_tradnl"/>
                              </w:rPr>
                              <w:t xml:space="preserve">eficaz y equilibrada de los </w:t>
                            </w:r>
                            <w:r>
                              <w:rPr>
                                <w:i/>
                                <w:iCs/>
                                <w:sz w:val="23"/>
                                <w:szCs w:val="23"/>
                                <w:lang w:val="es-ES_tradnl"/>
                              </w:rPr>
                              <w:t xml:space="preserve">recursos genéticos </w:t>
                            </w:r>
                            <w:r w:rsidRPr="007D3029">
                              <w:rPr>
                                <w:i/>
                                <w:iCs/>
                                <w:sz w:val="23"/>
                                <w:szCs w:val="23"/>
                                <w:lang w:val="es-ES_tradnl"/>
                              </w:rPr>
                              <w:t xml:space="preserve">y los </w:t>
                            </w:r>
                            <w:r>
                              <w:rPr>
                                <w:i/>
                                <w:iCs/>
                                <w:sz w:val="23"/>
                                <w:szCs w:val="23"/>
                                <w:lang w:val="es-ES_tradnl"/>
                              </w:rPr>
                              <w:t>conocimientos tradicionales asociados a los recursos genéticos</w:t>
                            </w:r>
                            <w:r w:rsidRPr="007D3029">
                              <w:rPr>
                                <w:sz w:val="23"/>
                                <w:szCs w:val="23"/>
                                <w:lang w:val="es-ES_tradnl"/>
                              </w:rPr>
                              <w:t xml:space="preserve">.” Por lo tanto, los objetivos del instrumento jurídico propuesto deben establecer necesariamente una vinculación con la contribución del sistema de PI a la protección de los RR.GG. y los CC.TT. conexos. En la </w:t>
                            </w:r>
                            <w:r w:rsidRPr="00CF1BF1">
                              <w:rPr>
                                <w:sz w:val="23"/>
                                <w:szCs w:val="23"/>
                                <w:lang w:val="es-ES_tradnl"/>
                              </w:rPr>
                              <w:t xml:space="preserve">actualidad, existen varios instrumentos internacionales que, </w:t>
                            </w:r>
                            <w:r w:rsidR="00055552" w:rsidRPr="00CF1BF1">
                              <w:rPr>
                                <w:sz w:val="23"/>
                                <w:szCs w:val="23"/>
                                <w:lang w:val="es-ES_tradnl"/>
                              </w:rPr>
                              <w:t>en su defecto</w:t>
                            </w:r>
                            <w:r w:rsidRPr="00CF1BF1">
                              <w:rPr>
                                <w:sz w:val="23"/>
                                <w:szCs w:val="23"/>
                                <w:lang w:val="es-ES_tradnl"/>
                              </w:rPr>
                              <w:t>, establecerían</w:t>
                            </w:r>
                            <w:r w:rsidRPr="007D3029">
                              <w:rPr>
                                <w:sz w:val="23"/>
                                <w:szCs w:val="23"/>
                                <w:lang w:val="es-ES_tradnl"/>
                              </w:rPr>
                              <w:t xml:space="preserve"> los objetivos fijados, en el caso de que no se establezca una conexión con el objetivo más amplio de contribuir a la protección de los RR. GG. y los CC.TT. asociados. El limitado alcance actual de los objetivos podría desvirtuar la finalidad de este instrumento en lo que respecta a la definición e interpretación de sus disposiciones de fondo.</w:t>
                            </w:r>
                          </w:p>
                          <w:p w14:paraId="37A38DE2" w14:textId="77777777" w:rsidR="00012C77" w:rsidRPr="007D3029" w:rsidRDefault="00012C77" w:rsidP="00F97948">
                            <w:pPr>
                              <w:jc w:val="both"/>
                              <w:rPr>
                                <w:sz w:val="23"/>
                                <w:szCs w:val="23"/>
                                <w:lang w:val="es-ES_tradnl"/>
                              </w:rPr>
                            </w:pPr>
                          </w:p>
                          <w:p w14:paraId="1886E0C2" w14:textId="6FD1E374" w:rsidR="00012C77" w:rsidRPr="00E24FD8" w:rsidRDefault="00965076" w:rsidP="00F97948">
                            <w:pPr>
                              <w:rPr>
                                <w:sz w:val="23"/>
                                <w:szCs w:val="23"/>
                                <w:lang w:val="es-ES_tradnl"/>
                              </w:rPr>
                            </w:pPr>
                            <w:r>
                              <w:rPr>
                                <w:sz w:val="23"/>
                                <w:szCs w:val="23"/>
                                <w:lang w:val="es-ES_tradnl"/>
                              </w:rPr>
                              <w:t>Se propone incluir las palabras</w:t>
                            </w:r>
                            <w:r w:rsidR="00012C77" w:rsidRPr="00E24FD8">
                              <w:rPr>
                                <w:sz w:val="23"/>
                                <w:szCs w:val="23"/>
                                <w:lang w:val="es-ES_tradnl"/>
                              </w:rPr>
                              <w:t xml:space="preserve"> "contribuir a la protección de los RR.GG. y los CC.TT. conexos en el sistema de PI" </w:t>
                            </w:r>
                            <w:r>
                              <w:rPr>
                                <w:sz w:val="23"/>
                                <w:szCs w:val="23"/>
                                <w:lang w:val="es-ES_tradnl"/>
                              </w:rPr>
                              <w:t xml:space="preserve">a fin de </w:t>
                            </w:r>
                            <w:r w:rsidR="00012C77" w:rsidRPr="00E24FD8">
                              <w:rPr>
                                <w:sz w:val="23"/>
                                <w:szCs w:val="23"/>
                                <w:lang w:val="es-ES_tradnl"/>
                              </w:rPr>
                              <w:t>no deja</w:t>
                            </w:r>
                            <w:r>
                              <w:rPr>
                                <w:sz w:val="23"/>
                                <w:szCs w:val="23"/>
                                <w:lang w:val="es-ES_tradnl"/>
                              </w:rPr>
                              <w:t>r</w:t>
                            </w:r>
                            <w:r w:rsidR="00012C77" w:rsidRPr="00E24FD8">
                              <w:rPr>
                                <w:sz w:val="23"/>
                                <w:szCs w:val="23"/>
                                <w:lang w:val="es-ES_tradnl"/>
                              </w:rPr>
                              <w:t xml:space="preserve"> lugar a ambigüedad a la hora de interpretar y definir el objetivo del instrumento.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FFD65" id="_x0000_t202" coordsize="21600,21600" o:spt="202" path="m,l,21600r21600,l21600,xe">
                <v:stroke joinstyle="miter"/>
                <v:path gradientshapeok="t" o:connecttype="rect"/>
              </v:shapetype>
              <v:shape id="_x0000_s1027" type="#_x0000_t202" style="position:absolute;margin-left:7.15pt;margin-top:20.25pt;width:462.35pt;height:21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A2Jw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leUGKax&#10;RE9iCOQ9DKSI6vTWlxj0aDEsDHiMVU6ZensP/LsnBjYdMztx6xz0nWANspvGm9nF1RHHR5C6/wwN&#10;PsP2ARLQ0DodpUMxCKJjlY7nykQqHA/ny8V0OZtTwtFXLPI8L1LtMlY+X7fOh48CNImbijosfYJn&#10;h3sfIh1WPofE1zwo2WylUslwu3qjHDkwbJNt+lIGr8KUIX1Fr+fFfFTgrxDID78/QWgZsN+V1BVd&#10;noNYGXX7YJrUjYFJNe6RsjInIaN2o4phqIdUsaRyFLmG5ojKOhjbG8cRNx24n5T02NoV9T/2zAlK&#10;1CeD1bmezmZxFpIxmy9QSuIuPfWlhxmOUBUNlIzbTUjzE3UzcItVbGXS94XJiTK2bJL9NF5xJi7t&#10;FPXyE1j/AgAA//8DAFBLAwQUAAYACAAAACEAr/tF2d4AAAAJAQAADwAAAGRycy9kb3ducmV2Lnht&#10;bEyPwU7DMBBE70j8g7VIXBB1IGnahDgVQgLBDQqCqxtvk4h4HWw3DX/PcoLj7Ixm31Sb2Q5iQh96&#10;RwquFgkIpMaZnloFb6/3l2sQIWoyenCECr4xwKY+Pal0adyRXnDaxlZwCYVSK+hiHEspQ9Oh1WHh&#10;RiT29s5bHVn6Vhqvj1xuB3mdJLm0uif+0OkR7zpsPrcHq2CdPU4f4Sl9fm/y/VDEi9X08OWVOj+b&#10;b29ARJzjXxh+8RkdambauQOZIAbWWcpJBVmyBMF+kRa8bceHfLkCWVfy/4L6BwAA//8DAFBLAQIt&#10;ABQABgAIAAAAIQC2gziS/gAAAOEBAAATAAAAAAAAAAAAAAAAAAAAAABbQ29udGVudF9UeXBlc10u&#10;eG1sUEsBAi0AFAAGAAgAAAAhADj9If/WAAAAlAEAAAsAAAAAAAAAAAAAAAAALwEAAF9yZWxzLy5y&#10;ZWxzUEsBAi0AFAAGAAgAAAAhAB8XIDYnAgAATAQAAA4AAAAAAAAAAAAAAAAALgIAAGRycy9lMm9E&#10;b2MueG1sUEsBAi0AFAAGAAgAAAAhAK/7RdneAAAACQEAAA8AAAAAAAAAAAAAAAAAgQQAAGRycy9k&#10;b3ducmV2LnhtbFBLBQYAAAAABAAEAPMAAACMBQAAAAA=&#10;">
                <v:textbox>
                  <w:txbxContent>
                    <w:p w14:paraId="6EA128B5" w14:textId="311AEC6C" w:rsidR="00012C77" w:rsidRPr="007D3029" w:rsidRDefault="00012C77" w:rsidP="00F97948">
                      <w:pPr>
                        <w:rPr>
                          <w:sz w:val="23"/>
                          <w:szCs w:val="23"/>
                          <w:lang w:val="es-ES_tradnl"/>
                        </w:rPr>
                      </w:pPr>
                      <w:r w:rsidRPr="007D3029">
                        <w:rPr>
                          <w:b/>
                          <w:sz w:val="23"/>
                          <w:szCs w:val="23"/>
                          <w:lang w:val="es-ES_tradnl"/>
                        </w:rPr>
                        <w:t>Nota explicativa:</w:t>
                      </w:r>
                      <w:r w:rsidRPr="007D3029">
                        <w:rPr>
                          <w:sz w:val="23"/>
                          <w:szCs w:val="23"/>
                          <w:lang w:val="es-ES_tradnl"/>
                        </w:rPr>
                        <w:t xml:space="preserve"> La esencia del mandato del CIG en relación con los RR.GG. ha sido examinar el papel que el sistema de PI debería desempeñar para facilitar la </w:t>
                      </w:r>
                      <w:r w:rsidRPr="007D3029">
                        <w:rPr>
                          <w:i/>
                          <w:iCs/>
                          <w:sz w:val="23"/>
                          <w:szCs w:val="23"/>
                          <w:lang w:val="es-ES_tradnl"/>
                        </w:rPr>
                        <w:t>protección</w:t>
                      </w:r>
                      <w:r w:rsidRPr="007D3029">
                        <w:t xml:space="preserve"> </w:t>
                      </w:r>
                      <w:r w:rsidRPr="007D3029">
                        <w:rPr>
                          <w:i/>
                          <w:iCs/>
                          <w:sz w:val="23"/>
                          <w:szCs w:val="23"/>
                          <w:lang w:val="es-ES_tradnl"/>
                        </w:rPr>
                        <w:t xml:space="preserve">eficaz y equilibrada de los </w:t>
                      </w:r>
                      <w:r>
                        <w:rPr>
                          <w:i/>
                          <w:iCs/>
                          <w:sz w:val="23"/>
                          <w:szCs w:val="23"/>
                          <w:lang w:val="es-ES_tradnl"/>
                        </w:rPr>
                        <w:t xml:space="preserve">recursos genéticos </w:t>
                      </w:r>
                      <w:r w:rsidRPr="007D3029">
                        <w:rPr>
                          <w:i/>
                          <w:iCs/>
                          <w:sz w:val="23"/>
                          <w:szCs w:val="23"/>
                          <w:lang w:val="es-ES_tradnl"/>
                        </w:rPr>
                        <w:t xml:space="preserve">y los </w:t>
                      </w:r>
                      <w:r>
                        <w:rPr>
                          <w:i/>
                          <w:iCs/>
                          <w:sz w:val="23"/>
                          <w:szCs w:val="23"/>
                          <w:lang w:val="es-ES_tradnl"/>
                        </w:rPr>
                        <w:t>conocimientos tradicionales asociados a los recursos genéticos</w:t>
                      </w:r>
                      <w:r w:rsidRPr="007D3029">
                        <w:rPr>
                          <w:sz w:val="23"/>
                          <w:szCs w:val="23"/>
                          <w:lang w:val="es-ES_tradnl"/>
                        </w:rPr>
                        <w:t xml:space="preserve">.” Por lo tanto, los objetivos del instrumento jurídico propuesto deben establecer necesariamente una vinculación con la contribución del sistema de PI a la protección de los RR.GG. y los CC.TT. conexos. En la </w:t>
                      </w:r>
                      <w:r w:rsidRPr="00CF1BF1">
                        <w:rPr>
                          <w:sz w:val="23"/>
                          <w:szCs w:val="23"/>
                          <w:lang w:val="es-ES_tradnl"/>
                        </w:rPr>
                        <w:t xml:space="preserve">actualidad, existen varios instrumentos internacionales que, </w:t>
                      </w:r>
                      <w:r w:rsidR="00055552" w:rsidRPr="00CF1BF1">
                        <w:rPr>
                          <w:sz w:val="23"/>
                          <w:szCs w:val="23"/>
                          <w:lang w:val="es-ES_tradnl"/>
                        </w:rPr>
                        <w:t>en su defecto</w:t>
                      </w:r>
                      <w:r w:rsidRPr="00CF1BF1">
                        <w:rPr>
                          <w:sz w:val="23"/>
                          <w:szCs w:val="23"/>
                          <w:lang w:val="es-ES_tradnl"/>
                        </w:rPr>
                        <w:t>, establecerían</w:t>
                      </w:r>
                      <w:r w:rsidRPr="007D3029">
                        <w:rPr>
                          <w:sz w:val="23"/>
                          <w:szCs w:val="23"/>
                          <w:lang w:val="es-ES_tradnl"/>
                        </w:rPr>
                        <w:t xml:space="preserve"> los objetivos fijados, en el caso de que no se establezca una conexión con el objetivo más amplio de contribuir a la protección de los RR. GG. y los CC.TT. asociados. El limitado alcance actual de los objetivos podría desvirtuar la finalidad de este instrumento en lo que respecta a la definición e interpretación de sus disposiciones de fondo.</w:t>
                      </w:r>
                    </w:p>
                    <w:p w14:paraId="37A38DE2" w14:textId="77777777" w:rsidR="00012C77" w:rsidRPr="007D3029" w:rsidRDefault="00012C77" w:rsidP="00F97948">
                      <w:pPr>
                        <w:jc w:val="both"/>
                        <w:rPr>
                          <w:sz w:val="23"/>
                          <w:szCs w:val="23"/>
                          <w:lang w:val="es-ES_tradnl"/>
                        </w:rPr>
                      </w:pPr>
                    </w:p>
                    <w:p w14:paraId="1886E0C2" w14:textId="6FD1E374" w:rsidR="00012C77" w:rsidRPr="00E24FD8" w:rsidRDefault="00965076" w:rsidP="00F97948">
                      <w:pPr>
                        <w:rPr>
                          <w:sz w:val="23"/>
                          <w:szCs w:val="23"/>
                          <w:lang w:val="es-ES_tradnl"/>
                        </w:rPr>
                      </w:pPr>
                      <w:r>
                        <w:rPr>
                          <w:sz w:val="23"/>
                          <w:szCs w:val="23"/>
                          <w:lang w:val="es-ES_tradnl"/>
                        </w:rPr>
                        <w:t>Se propone incluir las palabras</w:t>
                      </w:r>
                      <w:r w:rsidR="00012C77" w:rsidRPr="00E24FD8">
                        <w:rPr>
                          <w:sz w:val="23"/>
                          <w:szCs w:val="23"/>
                          <w:lang w:val="es-ES_tradnl"/>
                        </w:rPr>
                        <w:t xml:space="preserve"> "contribuir a la protección de los RR.GG. y los CC.TT. conexos en el sistema de PI" </w:t>
                      </w:r>
                      <w:r>
                        <w:rPr>
                          <w:sz w:val="23"/>
                          <w:szCs w:val="23"/>
                          <w:lang w:val="es-ES_tradnl"/>
                        </w:rPr>
                        <w:t xml:space="preserve">a fin de </w:t>
                      </w:r>
                      <w:r w:rsidR="00012C77" w:rsidRPr="00E24FD8">
                        <w:rPr>
                          <w:sz w:val="23"/>
                          <w:szCs w:val="23"/>
                          <w:lang w:val="es-ES_tradnl"/>
                        </w:rPr>
                        <w:t>no deja</w:t>
                      </w:r>
                      <w:r>
                        <w:rPr>
                          <w:sz w:val="23"/>
                          <w:szCs w:val="23"/>
                          <w:lang w:val="es-ES_tradnl"/>
                        </w:rPr>
                        <w:t>r</w:t>
                      </w:r>
                      <w:r w:rsidR="00012C77" w:rsidRPr="00E24FD8">
                        <w:rPr>
                          <w:sz w:val="23"/>
                          <w:szCs w:val="23"/>
                          <w:lang w:val="es-ES_tradnl"/>
                        </w:rPr>
                        <w:t xml:space="preserve"> lugar a ambigüedad a la hora de interpretar y definir el objetivo del instrumento.</w:t>
                      </w:r>
                    </w:p>
                  </w:txbxContent>
                </v:textbox>
                <w10:wrap type="square"/>
              </v:shape>
            </w:pict>
          </mc:Fallback>
        </mc:AlternateContent>
      </w:r>
    </w:p>
    <w:p w14:paraId="499EECA8" w14:textId="77777777" w:rsidR="00B064EF" w:rsidRPr="00B22C84" w:rsidRDefault="00B064EF" w:rsidP="001C616B">
      <w:pPr>
        <w:rPr>
          <w:b/>
          <w:szCs w:val="22"/>
          <w:lang w:val="es-419"/>
        </w:rPr>
      </w:pPr>
      <w:r w:rsidRPr="00B22C84">
        <w:rPr>
          <w:b/>
          <w:szCs w:val="22"/>
          <w:lang w:val="es-419"/>
        </w:rPr>
        <w:br w:type="page"/>
      </w:r>
    </w:p>
    <w:p w14:paraId="557DB8CF" w14:textId="5A6A85CE" w:rsidR="00B064EF" w:rsidRPr="00B22C84" w:rsidRDefault="00B064EF" w:rsidP="00E24FD8">
      <w:pPr>
        <w:rPr>
          <w:b/>
          <w:szCs w:val="22"/>
          <w:lang w:val="es-419"/>
        </w:rPr>
      </w:pPr>
      <w:r w:rsidRPr="00B22C84">
        <w:rPr>
          <w:b/>
          <w:szCs w:val="22"/>
          <w:lang w:val="es-419"/>
        </w:rPr>
        <w:lastRenderedPageBreak/>
        <w:t>ARTÍCULO 2</w:t>
      </w:r>
    </w:p>
    <w:p w14:paraId="439C03AE" w14:textId="77777777" w:rsidR="00B22C84" w:rsidRPr="00B22C84" w:rsidRDefault="00B22C84" w:rsidP="00E24FD8">
      <w:pPr>
        <w:rPr>
          <w:b/>
          <w:szCs w:val="22"/>
          <w:lang w:val="es-419"/>
        </w:rPr>
      </w:pPr>
    </w:p>
    <w:p w14:paraId="5327BDC8" w14:textId="77777777" w:rsidR="00B064EF" w:rsidRPr="00B22C84" w:rsidRDefault="00B064EF" w:rsidP="00E24FD8">
      <w:pPr>
        <w:rPr>
          <w:b/>
          <w:szCs w:val="22"/>
          <w:lang w:val="es-419"/>
        </w:rPr>
      </w:pPr>
      <w:r w:rsidRPr="00B22C84">
        <w:rPr>
          <w:b/>
          <w:szCs w:val="22"/>
          <w:lang w:val="es-419"/>
        </w:rPr>
        <w:t>LISTA DE TÉRMINOS</w:t>
      </w:r>
    </w:p>
    <w:p w14:paraId="36A880AB" w14:textId="77777777" w:rsidR="00B064EF" w:rsidRPr="00B22C84" w:rsidRDefault="00B064EF" w:rsidP="00E24FD8">
      <w:pPr>
        <w:rPr>
          <w:b/>
          <w:lang w:val="es-419"/>
        </w:rPr>
      </w:pPr>
    </w:p>
    <w:p w14:paraId="795CDFE2" w14:textId="77777777" w:rsidR="00B064EF" w:rsidRPr="00B22C84" w:rsidRDefault="00B064EF" w:rsidP="00B064EF">
      <w:pPr>
        <w:rPr>
          <w:szCs w:val="22"/>
          <w:lang w:val="es-419"/>
        </w:rPr>
      </w:pPr>
      <w:r w:rsidRPr="00B22C84">
        <w:rPr>
          <w:szCs w:val="22"/>
          <w:lang w:val="es-419"/>
        </w:rPr>
        <w:t xml:space="preserve">Se entenderá por </w:t>
      </w:r>
      <w:r w:rsidRPr="00B22C84">
        <w:rPr>
          <w:b/>
          <w:szCs w:val="22"/>
          <w:lang w:val="es-419"/>
        </w:rPr>
        <w:t>“basada [esencialmente/</w:t>
      </w:r>
      <w:r w:rsidR="00E24FD8" w:rsidRPr="00B22C84">
        <w:rPr>
          <w:b/>
          <w:color w:val="FF0000"/>
          <w:szCs w:val="22"/>
          <w:lang w:val="es-419"/>
        </w:rPr>
        <w:t xml:space="preserve">[IN: </w:t>
      </w:r>
      <w:r w:rsidR="00E24FD8" w:rsidRPr="00B22C84">
        <w:rPr>
          <w:b/>
          <w:strike/>
          <w:color w:val="FF0000"/>
          <w:szCs w:val="22"/>
          <w:lang w:val="es-419"/>
        </w:rPr>
        <w:t>/directamente</w:t>
      </w:r>
      <w:r w:rsidR="00E24FD8" w:rsidRPr="00B22C84">
        <w:rPr>
          <w:b/>
          <w:color w:val="FF0000"/>
          <w:szCs w:val="22"/>
          <w:lang w:val="es-419"/>
        </w:rPr>
        <w:t>]</w:t>
      </w:r>
      <w:r w:rsidRPr="00B22C84">
        <w:rPr>
          <w:b/>
          <w:szCs w:val="22"/>
          <w:lang w:val="es-419"/>
        </w:rPr>
        <w:t>] en”</w:t>
      </w:r>
      <w:r w:rsidRPr="00B22C84">
        <w:rPr>
          <w:szCs w:val="22"/>
          <w:lang w:val="es-419"/>
        </w:rPr>
        <w:t xml:space="preserve"> que los RR.GG. y/o CC.TT. conexos </w:t>
      </w:r>
      <w:r w:rsidR="00E24FD8" w:rsidRPr="00B22C84">
        <w:rPr>
          <w:b/>
          <w:color w:val="FF0000"/>
          <w:szCs w:val="22"/>
          <w:lang w:val="es-419"/>
        </w:rPr>
        <w:t>[IN:</w:t>
      </w:r>
      <w:r w:rsidR="00E24FD8" w:rsidRPr="00B22C84">
        <w:rPr>
          <w:szCs w:val="22"/>
          <w:lang w:val="es-419"/>
        </w:rPr>
        <w:t xml:space="preserve"> </w:t>
      </w:r>
      <w:r w:rsidRPr="00B22C84">
        <w:rPr>
          <w:strike/>
          <w:color w:val="FF0000"/>
          <w:szCs w:val="22"/>
          <w:lang w:val="es-419"/>
        </w:rPr>
        <w:t xml:space="preserve">deben </w:t>
      </w:r>
      <w:r w:rsidRPr="00B22C84">
        <w:rPr>
          <w:iCs/>
          <w:strike/>
          <w:color w:val="FF0000"/>
          <w:szCs w:val="22"/>
          <w:lang w:val="es-419"/>
        </w:rPr>
        <w:t>haber</w:t>
      </w:r>
      <w:r w:rsidRPr="00B22C84">
        <w:rPr>
          <w:iCs/>
          <w:color w:val="FF0000"/>
          <w:szCs w:val="22"/>
          <w:lang w:val="es-419"/>
        </w:rPr>
        <w:t xml:space="preserve"> </w:t>
      </w:r>
      <w:r w:rsidR="00E24FD8" w:rsidRPr="00B22C84">
        <w:rPr>
          <w:iCs/>
          <w:szCs w:val="22"/>
          <w:lang w:val="es-419"/>
        </w:rPr>
        <w:t xml:space="preserve">han </w:t>
      </w:r>
      <w:r w:rsidRPr="00B22C84">
        <w:rPr>
          <w:iCs/>
          <w:szCs w:val="22"/>
          <w:lang w:val="es-419"/>
        </w:rPr>
        <w:t xml:space="preserve">sido </w:t>
      </w:r>
      <w:r w:rsidRPr="00B22C84">
        <w:rPr>
          <w:iCs/>
          <w:strike/>
          <w:color w:val="FF0000"/>
          <w:szCs w:val="22"/>
          <w:lang w:val="es-419"/>
        </w:rPr>
        <w:t>necesarios o</w:t>
      </w:r>
      <w:r w:rsidR="00E24FD8" w:rsidRPr="00B22C84">
        <w:rPr>
          <w:b/>
          <w:iCs/>
          <w:color w:val="FF0000"/>
          <w:szCs w:val="22"/>
          <w:lang w:val="es-419"/>
        </w:rPr>
        <w:t xml:space="preserve">] </w:t>
      </w:r>
      <w:r w:rsidRPr="00B22C84">
        <w:rPr>
          <w:iCs/>
          <w:szCs w:val="22"/>
          <w:lang w:val="es-419"/>
        </w:rPr>
        <w:t>esenciales para el desarrollo de la invención reivindicada</w:t>
      </w:r>
      <w:r w:rsidRPr="00B22C84">
        <w:rPr>
          <w:szCs w:val="22"/>
          <w:lang w:val="es-419"/>
        </w:rPr>
        <w:t xml:space="preserve">, </w:t>
      </w:r>
      <w:r w:rsidR="00E24FD8" w:rsidRPr="00B22C84">
        <w:rPr>
          <w:b/>
          <w:color w:val="FF0000"/>
          <w:szCs w:val="22"/>
          <w:lang w:val="es-419"/>
        </w:rPr>
        <w:t xml:space="preserve">[IN: </w:t>
      </w:r>
      <w:r w:rsidRPr="00B22C84">
        <w:rPr>
          <w:strike/>
          <w:color w:val="FF0000"/>
          <w:szCs w:val="22"/>
          <w:lang w:val="es-419"/>
        </w:rPr>
        <w:t>y</w:t>
      </w:r>
      <w:r w:rsidRPr="00B22C84">
        <w:rPr>
          <w:color w:val="FF0000"/>
          <w:szCs w:val="22"/>
          <w:lang w:val="es-419"/>
        </w:rPr>
        <w:t xml:space="preserve"> </w:t>
      </w:r>
      <w:r w:rsidR="00E24FD8" w:rsidRPr="00B22C84">
        <w:rPr>
          <w:color w:val="FF0000"/>
          <w:szCs w:val="22"/>
          <w:lang w:val="es-419"/>
        </w:rPr>
        <w:t xml:space="preserve">o] </w:t>
      </w:r>
      <w:r w:rsidRPr="00B22C84">
        <w:rPr>
          <w:szCs w:val="22"/>
          <w:lang w:val="es-419"/>
        </w:rPr>
        <w:t xml:space="preserve">que </w:t>
      </w:r>
      <w:r w:rsidRPr="00B22C84">
        <w:rPr>
          <w:iCs/>
          <w:szCs w:val="22"/>
          <w:lang w:val="es-419"/>
        </w:rPr>
        <w:t xml:space="preserve">la invención reivindicada </w:t>
      </w:r>
      <w:r w:rsidR="00E24FD8" w:rsidRPr="00B22C84">
        <w:rPr>
          <w:b/>
          <w:color w:val="FF0000"/>
          <w:szCs w:val="22"/>
          <w:lang w:val="es-419"/>
        </w:rPr>
        <w:t xml:space="preserve">[IN: </w:t>
      </w:r>
      <w:r w:rsidRPr="00B22C84">
        <w:rPr>
          <w:iCs/>
          <w:strike/>
          <w:color w:val="FF0000"/>
          <w:szCs w:val="22"/>
          <w:lang w:val="es-419"/>
        </w:rPr>
        <w:t>debe depender</w:t>
      </w:r>
      <w:r w:rsidRPr="00B22C84">
        <w:rPr>
          <w:iCs/>
          <w:color w:val="FF0000"/>
          <w:szCs w:val="22"/>
          <w:lang w:val="es-419"/>
        </w:rPr>
        <w:t xml:space="preserve"> </w:t>
      </w:r>
      <w:r w:rsidR="00E24FD8" w:rsidRPr="00B22C84">
        <w:rPr>
          <w:iCs/>
          <w:color w:val="FF0000"/>
          <w:szCs w:val="22"/>
          <w:lang w:val="es-419"/>
        </w:rPr>
        <w:t>depende</w:t>
      </w:r>
      <w:r w:rsidR="00E24FD8" w:rsidRPr="00B22C84">
        <w:rPr>
          <w:b/>
          <w:iCs/>
          <w:color w:val="FF0000"/>
          <w:szCs w:val="22"/>
          <w:lang w:val="es-419"/>
        </w:rPr>
        <w:t>]</w:t>
      </w:r>
      <w:r w:rsidR="00E24FD8" w:rsidRPr="00B22C84">
        <w:rPr>
          <w:iCs/>
          <w:szCs w:val="22"/>
          <w:lang w:val="es-419"/>
        </w:rPr>
        <w:t xml:space="preserve"> </w:t>
      </w:r>
      <w:r w:rsidRPr="00B22C84">
        <w:rPr>
          <w:iCs/>
          <w:szCs w:val="22"/>
          <w:lang w:val="es-419"/>
        </w:rPr>
        <w:t>de las propiedades específicas de los RR.GG. y/o CC.TT. conexos</w:t>
      </w:r>
      <w:r w:rsidRPr="00B22C84">
        <w:rPr>
          <w:szCs w:val="22"/>
          <w:lang w:val="es-419"/>
        </w:rPr>
        <w:t>.</w:t>
      </w:r>
    </w:p>
    <w:p w14:paraId="7B05D10B" w14:textId="77777777" w:rsidR="00B064EF" w:rsidRPr="00B22C84" w:rsidRDefault="001E4BB3"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63360" behindDoc="0" locked="0" layoutInCell="1" allowOverlap="1" wp14:anchorId="2316C784" wp14:editId="3BF0D69D">
                <wp:simplePos x="0" y="0"/>
                <wp:positionH relativeFrom="margin">
                  <wp:align>left</wp:align>
                </wp:positionH>
                <wp:positionV relativeFrom="paragraph">
                  <wp:posOffset>364490</wp:posOffset>
                </wp:positionV>
                <wp:extent cx="5819140" cy="1804670"/>
                <wp:effectExtent l="0" t="0" r="101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804670"/>
                        </a:xfrm>
                        <a:prstGeom prst="rect">
                          <a:avLst/>
                        </a:prstGeom>
                        <a:solidFill>
                          <a:srgbClr val="FFFFFF"/>
                        </a:solidFill>
                        <a:ln w="9525">
                          <a:solidFill>
                            <a:srgbClr val="000000"/>
                          </a:solidFill>
                          <a:miter lim="800000"/>
                          <a:headEnd/>
                          <a:tailEnd/>
                        </a:ln>
                      </wps:spPr>
                      <wps:txbx>
                        <w:txbxContent>
                          <w:p w14:paraId="250F4EB7" w14:textId="77777777" w:rsidR="00012C77" w:rsidRPr="001E4BB3" w:rsidRDefault="00012C77" w:rsidP="0075657B">
                            <w:pPr>
                              <w:rPr>
                                <w:sz w:val="23"/>
                                <w:szCs w:val="23"/>
                                <w:lang w:val="es-ES_tradnl"/>
                              </w:rPr>
                            </w:pPr>
                            <w:r w:rsidRPr="001E4BB3">
                              <w:rPr>
                                <w:b/>
                                <w:sz w:val="23"/>
                                <w:szCs w:val="23"/>
                                <w:lang w:val="es-ES_tradnl"/>
                              </w:rPr>
                              <w:t>Nota explicativa</w:t>
                            </w:r>
                            <w:r w:rsidRPr="001E4BB3">
                              <w:rPr>
                                <w:sz w:val="23"/>
                                <w:szCs w:val="23"/>
                                <w:lang w:val="es-ES_tradnl"/>
                              </w:rPr>
                              <w:t>: La definición actual propone un desencadenante muy limitado, por lo que solo se exige la divulgación en los casos en que exista un vínculo causal muy fuerte entre los RR.GG. y/o los CC.TT. asociados utilizados y la reivindicación de la invención en la solicitud de patente. En este caso, la interpretación podría ser muy diferente a la que corresponde a las obligaciones derivadas de otros instrumentos jurídicos internacionales, como el CDB y el Protocolo de Nagoya, y podría dar lugar a incoherencias de interpretación y aplicación. Por lo tanto, se proponen cambios sustanciales en la definición para que el ámbito de aplicación sea más amplio y claro en cuanto al requisito de divulgación cuando se haya cumplido cualquiera de las condiciones</w:t>
                            </w:r>
                            <w:r>
                              <w:rPr>
                                <w:sz w:val="23"/>
                                <w:szCs w:val="23"/>
                                <w:lang w:val="es-ES_tradnl"/>
                              </w:rPr>
                              <w:t>.</w:t>
                            </w:r>
                          </w:p>
                          <w:p w14:paraId="574B8C82" w14:textId="77777777" w:rsidR="00012C77" w:rsidRPr="001E4BB3" w:rsidRDefault="00012C77" w:rsidP="0075657B">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16C784" id="_x0000_s1028" type="#_x0000_t202" style="position:absolute;margin-left:0;margin-top:28.7pt;width:458.2pt;height:14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vLFAIAACcEAAAOAAAAZHJzL2Uyb0RvYy54bWysk99v2yAQx98n7X9AvC+2o6RNrThVly7T&#10;pO6H1O0POGMco2GOAYmd/fU7SJpG3fYyjQfEcfDl7nPH8nbsNdtL5xWaiheTnDNpBDbKbCv+7evm&#10;zYIzH8A0oNHIih+k57er16+Wgy3lFDvUjXSMRIwvB1vxLgRbZpkXnezBT9BKQ84WXQ+BTLfNGgcD&#10;qfc6m+b5VTaga6xDIb2n3fujk6+SfttKET63rZeB6YpTbCHNLs11nLPVEsqtA9spcQoD/iGKHpSh&#10;R89S9xCA7Zz6TapXwqHHNkwE9hm2rRIy5UDZFPmLbB47sDLlQnC8PWPy/09WfNo/2i+OhfEtjlTA&#10;lIS3Dyi+e2Zw3YHZyjvncOgkNPRwEZFlg/Xl6WpE7UsfRerhIzZUZNgFTEJj6/pIhfJkpE4FOJyh&#10;yzEwQZvzRXFTzMglyFcs8tnVdSpLBuXTdet8eC+xZ3FRcUdVTfKwf/AhhgPl05H4mketmo3SOhlu&#10;W6+1Y3ugDtikkTJ4cUwbNlT8Zj6dHwn8VSJP408SvQrUylr1FV+cD0EZub0zTWq0AEof1xSyNieQ&#10;kd2RYhjrkamm4tP4QORaY3Mgsg6PnUs/jRYdup+cDdS1Ffc/duAkZ/qDoeoQyYgyJGM2v56S4S49&#10;9aUHjCCpigfOjst1SF8jcjN4R1VsVeL7HMkpZOrGhP30c2K7X9rp1PP/Xv0CAAD//wMAUEsDBBQA&#10;BgAIAAAAIQDgcFmN3gAAAAcBAAAPAAAAZHJzL2Rvd25yZXYueG1sTI/BTsMwEETvSPyDtUhcEHVC&#10;Q9qGOBVCAsEN2gqubrxNIuJ1sN00/D3LCW47mtHM23I92V6M6EPnSEE6S0Ag1c501CjYbR+vlyBC&#10;1GR07wgVfGOAdXV+VurCuBO94biJjeASCoVW0MY4FFKGukWrw8wNSOwdnLc6svSNNF6fuNz28iZJ&#10;cml1R7zQ6gEfWqw/N0erYJk9jx/hZf76XueHfhWvFuPTl1fq8mK6vwMRcYp/YfjFZ3SomGnvjmSC&#10;6BXwI1HB7SIDwe4qzfnYK5hnaQ6yKuV//uoHAAD//wMAUEsBAi0AFAAGAAgAAAAhALaDOJL+AAAA&#10;4QEAABMAAAAAAAAAAAAAAAAAAAAAAFtDb250ZW50X1R5cGVzXS54bWxQSwECLQAUAAYACAAAACEA&#10;OP0h/9YAAACUAQAACwAAAAAAAAAAAAAAAAAvAQAAX3JlbHMvLnJlbHNQSwECLQAUAAYACAAAACEA&#10;Go47yxQCAAAnBAAADgAAAAAAAAAAAAAAAAAuAgAAZHJzL2Uyb0RvYy54bWxQSwECLQAUAAYACAAA&#10;ACEA4HBZjd4AAAAHAQAADwAAAAAAAAAAAAAAAABuBAAAZHJzL2Rvd25yZXYueG1sUEsFBgAAAAAE&#10;AAQA8wAAAHkFAAAAAA==&#10;">
                <v:textbox>
                  <w:txbxContent>
                    <w:p w14:paraId="250F4EB7" w14:textId="77777777" w:rsidR="00012C77" w:rsidRPr="001E4BB3" w:rsidRDefault="00012C77" w:rsidP="0075657B">
                      <w:pPr>
                        <w:rPr>
                          <w:sz w:val="23"/>
                          <w:szCs w:val="23"/>
                          <w:lang w:val="es-ES_tradnl"/>
                        </w:rPr>
                      </w:pPr>
                      <w:r w:rsidRPr="001E4BB3">
                        <w:rPr>
                          <w:b/>
                          <w:sz w:val="23"/>
                          <w:szCs w:val="23"/>
                          <w:lang w:val="es-ES_tradnl"/>
                        </w:rPr>
                        <w:t>Nota explicativa</w:t>
                      </w:r>
                      <w:r w:rsidRPr="001E4BB3">
                        <w:rPr>
                          <w:sz w:val="23"/>
                          <w:szCs w:val="23"/>
                          <w:lang w:val="es-ES_tradnl"/>
                        </w:rPr>
                        <w:t>: La definición actual propone un desencadenante muy limitado, por lo que solo se exige la divulgación en los casos en que exista un vínculo causal muy fuerte entre los RR.GG. y/o los CC.TT. asociados utilizados y la reivindicación de la invención en la solicitud de patente. En este caso, la interpretación podría ser muy diferente a la que corresponde a las obligaciones derivadas de otros instrumentos jurídicos internacionales, como el CDB y el Protocolo de Nagoya, y podría dar lugar a incoherencias de interpretación y aplicación. Por lo tanto, se proponen cambios sustanciales en la definición para que el ámbito de aplicación sea más amplio y claro en cuanto al requisito de divulgación cuando se haya cumplido cualquiera de las condiciones</w:t>
                      </w:r>
                      <w:r>
                        <w:rPr>
                          <w:sz w:val="23"/>
                          <w:szCs w:val="23"/>
                          <w:lang w:val="es-ES_tradnl"/>
                        </w:rPr>
                        <w:t>.</w:t>
                      </w:r>
                    </w:p>
                    <w:p w14:paraId="574B8C82" w14:textId="77777777" w:rsidR="00012C77" w:rsidRPr="001E4BB3" w:rsidRDefault="00012C77" w:rsidP="0075657B">
                      <w:pPr>
                        <w:rPr>
                          <w:lang w:val="es-ES_tradnl"/>
                        </w:rPr>
                      </w:pPr>
                    </w:p>
                  </w:txbxContent>
                </v:textbox>
                <w10:wrap type="square" anchorx="margin"/>
              </v:shape>
            </w:pict>
          </mc:Fallback>
        </mc:AlternateContent>
      </w:r>
    </w:p>
    <w:p w14:paraId="29317B39" w14:textId="77777777" w:rsidR="0075657B" w:rsidRPr="00B22C84" w:rsidRDefault="0075657B" w:rsidP="0075657B">
      <w:pPr>
        <w:rPr>
          <w:szCs w:val="22"/>
          <w:lang w:val="es-419"/>
        </w:rPr>
      </w:pPr>
    </w:p>
    <w:p w14:paraId="6A5106A8" w14:textId="77777777" w:rsidR="0075657B" w:rsidRPr="00B22C84" w:rsidRDefault="0075657B" w:rsidP="0075657B">
      <w:pPr>
        <w:rPr>
          <w:color w:val="FF0000"/>
          <w:szCs w:val="22"/>
          <w:lang w:val="es-419"/>
        </w:rPr>
      </w:pPr>
      <w:r w:rsidRPr="00B22C84">
        <w:rPr>
          <w:b/>
          <w:color w:val="FF0000"/>
          <w:szCs w:val="22"/>
          <w:lang w:val="es-419"/>
        </w:rPr>
        <w:t xml:space="preserve">[IN: </w:t>
      </w:r>
      <w:r w:rsidR="0006700C" w:rsidRPr="00B22C84">
        <w:rPr>
          <w:b/>
          <w:color w:val="FF0000"/>
          <w:szCs w:val="22"/>
          <w:lang w:val="es-419"/>
        </w:rPr>
        <w:t xml:space="preserve">Se entenderá por </w:t>
      </w:r>
      <w:r w:rsidRPr="00B22C84">
        <w:rPr>
          <w:b/>
          <w:color w:val="FF0000"/>
          <w:szCs w:val="22"/>
          <w:lang w:val="es-419"/>
        </w:rPr>
        <w:t>“</w:t>
      </w:r>
      <w:r w:rsidR="0006700C" w:rsidRPr="00B22C84">
        <w:rPr>
          <w:b/>
          <w:color w:val="FF0000"/>
          <w:szCs w:val="22"/>
          <w:lang w:val="es-419"/>
        </w:rPr>
        <w:t>conocimientos tradicionales asociados a los recursos genéticos</w:t>
      </w:r>
      <w:r w:rsidRPr="00B22C84">
        <w:rPr>
          <w:b/>
          <w:color w:val="FF0000"/>
          <w:szCs w:val="22"/>
          <w:lang w:val="es-419"/>
        </w:rPr>
        <w:t>”</w:t>
      </w:r>
      <w:r w:rsidRPr="00B22C84">
        <w:rPr>
          <w:color w:val="FF0000"/>
          <w:szCs w:val="22"/>
          <w:lang w:val="es-419"/>
        </w:rPr>
        <w:t xml:space="preserve"> </w:t>
      </w:r>
      <w:r w:rsidR="00535E92" w:rsidRPr="00B22C84">
        <w:rPr>
          <w:color w:val="FF0000"/>
          <w:szCs w:val="22"/>
          <w:lang w:val="es-419"/>
        </w:rPr>
        <w:t>los</w:t>
      </w:r>
      <w:r w:rsidR="0006700C" w:rsidRPr="00B22C84">
        <w:rPr>
          <w:color w:val="FF0000"/>
          <w:szCs w:val="22"/>
          <w:lang w:val="es-419"/>
        </w:rPr>
        <w:t xml:space="preserve"> conocimiento</w:t>
      </w:r>
      <w:r w:rsidR="00535E92" w:rsidRPr="00B22C84">
        <w:rPr>
          <w:color w:val="FF0000"/>
          <w:szCs w:val="22"/>
          <w:lang w:val="es-419"/>
        </w:rPr>
        <w:t>s</w:t>
      </w:r>
      <w:r w:rsidR="0006700C" w:rsidRPr="00B22C84">
        <w:rPr>
          <w:color w:val="FF0000"/>
          <w:szCs w:val="22"/>
          <w:lang w:val="es-419"/>
        </w:rPr>
        <w:t xml:space="preserve"> </w:t>
      </w:r>
      <w:r w:rsidR="00535E92" w:rsidRPr="00B22C84">
        <w:rPr>
          <w:color w:val="FF0000"/>
          <w:szCs w:val="22"/>
          <w:lang w:val="es-419"/>
        </w:rPr>
        <w:t>en evolución</w:t>
      </w:r>
      <w:r w:rsidRPr="00B22C84">
        <w:rPr>
          <w:color w:val="FF0000"/>
          <w:szCs w:val="22"/>
          <w:lang w:val="es-419"/>
        </w:rPr>
        <w:t xml:space="preserve">, </w:t>
      </w:r>
      <w:r w:rsidR="00535E92" w:rsidRPr="00B22C84">
        <w:rPr>
          <w:color w:val="FF0000"/>
          <w:szCs w:val="22"/>
          <w:lang w:val="es-419"/>
        </w:rPr>
        <w:t>creados</w:t>
      </w:r>
      <w:r w:rsidRPr="00B22C84">
        <w:rPr>
          <w:color w:val="FF0000"/>
          <w:szCs w:val="22"/>
          <w:lang w:val="es-419"/>
        </w:rPr>
        <w:t xml:space="preserve"> </w:t>
      </w:r>
      <w:r w:rsidR="0006700C" w:rsidRPr="00B22C84">
        <w:rPr>
          <w:color w:val="FF0000"/>
          <w:szCs w:val="22"/>
          <w:lang w:val="es-419"/>
        </w:rPr>
        <w:t>e</w:t>
      </w:r>
      <w:r w:rsidRPr="00B22C84">
        <w:rPr>
          <w:color w:val="FF0000"/>
          <w:szCs w:val="22"/>
          <w:lang w:val="es-419"/>
        </w:rPr>
        <w:t xml:space="preserve">n </w:t>
      </w:r>
      <w:r w:rsidR="0006700C" w:rsidRPr="00B22C84">
        <w:rPr>
          <w:color w:val="FF0000"/>
          <w:szCs w:val="22"/>
          <w:lang w:val="es-419"/>
        </w:rPr>
        <w:t>un context</w:t>
      </w:r>
      <w:r w:rsidR="00535E92" w:rsidRPr="00B22C84">
        <w:rPr>
          <w:color w:val="FF0000"/>
          <w:szCs w:val="22"/>
          <w:lang w:val="es-419"/>
        </w:rPr>
        <w:t>o</w:t>
      </w:r>
      <w:r w:rsidR="0006700C" w:rsidRPr="00B22C84">
        <w:rPr>
          <w:color w:val="FF0000"/>
          <w:szCs w:val="22"/>
          <w:lang w:val="es-419"/>
        </w:rPr>
        <w:t xml:space="preserve"> tradicional</w:t>
      </w:r>
      <w:r w:rsidRPr="00B22C84">
        <w:rPr>
          <w:color w:val="FF0000"/>
          <w:szCs w:val="22"/>
          <w:lang w:val="es-419"/>
        </w:rPr>
        <w:t xml:space="preserve">, </w:t>
      </w:r>
      <w:r w:rsidR="00535E92" w:rsidRPr="00B22C84">
        <w:rPr>
          <w:color w:val="FF0000"/>
          <w:szCs w:val="22"/>
          <w:lang w:val="es-419"/>
        </w:rPr>
        <w:t>catalogados</w:t>
      </w:r>
      <w:r w:rsidR="00CC61AB" w:rsidRPr="00B22C84">
        <w:rPr>
          <w:color w:val="FF0000"/>
          <w:szCs w:val="22"/>
          <w:lang w:val="es-419"/>
        </w:rPr>
        <w:t xml:space="preserve"> o no</w:t>
      </w:r>
      <w:r w:rsidRPr="00B22C84">
        <w:rPr>
          <w:color w:val="FF0000"/>
          <w:szCs w:val="22"/>
          <w:lang w:val="es-419"/>
        </w:rPr>
        <w:t xml:space="preserve">, </w:t>
      </w:r>
      <w:r w:rsidR="00535E92" w:rsidRPr="00B22C84">
        <w:rPr>
          <w:color w:val="FF0000"/>
          <w:szCs w:val="22"/>
          <w:lang w:val="es-419"/>
        </w:rPr>
        <w:t>preservados colectivamente, transmitidos de generación en generación</w:t>
      </w:r>
      <w:r w:rsidRPr="00B22C84">
        <w:rPr>
          <w:color w:val="FF0000"/>
          <w:szCs w:val="22"/>
          <w:lang w:val="es-419"/>
        </w:rPr>
        <w:t xml:space="preserve"> </w:t>
      </w:r>
      <w:r w:rsidR="00535E92" w:rsidRPr="00B22C84">
        <w:rPr>
          <w:color w:val="FF0000"/>
          <w:szCs w:val="22"/>
          <w:lang w:val="es-419"/>
        </w:rPr>
        <w:t>y que incluyan, entre otros, los conocimientos especializados, las capacidades, innovaciones, prácticas y enseñanzas asociados a los RR.GG.</w:t>
      </w:r>
      <w:r w:rsidR="00535E92" w:rsidRPr="00B22C84">
        <w:rPr>
          <w:b/>
          <w:color w:val="FF0000"/>
          <w:szCs w:val="22"/>
          <w:lang w:val="es-419"/>
        </w:rPr>
        <w:t>]</w:t>
      </w:r>
    </w:p>
    <w:p w14:paraId="417949C7" w14:textId="77777777" w:rsidR="0075657B" w:rsidRPr="00B22C84" w:rsidRDefault="0075657B" w:rsidP="0075657B">
      <w:pPr>
        <w:rPr>
          <w:szCs w:val="22"/>
          <w:lang w:val="es-419"/>
        </w:rPr>
      </w:pPr>
      <w:r w:rsidRPr="00B22C84">
        <w:rPr>
          <w:noProof/>
          <w:szCs w:val="22"/>
          <w:lang w:val="es-419" w:eastAsia="es-ES"/>
        </w:rPr>
        <mc:AlternateContent>
          <mc:Choice Requires="wps">
            <w:drawing>
              <wp:anchor distT="45720" distB="45720" distL="114300" distR="114300" simplePos="0" relativeHeight="251665408" behindDoc="0" locked="0" layoutInCell="1" allowOverlap="1" wp14:anchorId="21661FB3" wp14:editId="65DAE79F">
                <wp:simplePos x="0" y="0"/>
                <wp:positionH relativeFrom="margin">
                  <wp:align>left</wp:align>
                </wp:positionH>
                <wp:positionV relativeFrom="paragraph">
                  <wp:posOffset>313055</wp:posOffset>
                </wp:positionV>
                <wp:extent cx="5859780" cy="1722755"/>
                <wp:effectExtent l="0" t="0" r="2667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722755"/>
                        </a:xfrm>
                        <a:prstGeom prst="rect">
                          <a:avLst/>
                        </a:prstGeom>
                        <a:solidFill>
                          <a:srgbClr val="FFFFFF"/>
                        </a:solidFill>
                        <a:ln w="9525">
                          <a:solidFill>
                            <a:srgbClr val="000000"/>
                          </a:solidFill>
                          <a:miter lim="800000"/>
                          <a:headEnd/>
                          <a:tailEnd/>
                        </a:ln>
                      </wps:spPr>
                      <wps:txbx>
                        <w:txbxContent>
                          <w:p w14:paraId="09BF8C55" w14:textId="4F2C92D2" w:rsidR="00012C77" w:rsidRPr="00535E92" w:rsidRDefault="00012C77" w:rsidP="0075657B">
                            <w:pPr>
                              <w:rPr>
                                <w:sz w:val="23"/>
                                <w:szCs w:val="23"/>
                                <w:lang w:val="es-ES_tradnl"/>
                              </w:rPr>
                            </w:pPr>
                            <w:r w:rsidRPr="00535E92">
                              <w:rPr>
                                <w:b/>
                                <w:sz w:val="23"/>
                                <w:szCs w:val="23"/>
                                <w:lang w:val="es-ES_tradnl"/>
                              </w:rPr>
                              <w:t>Nota explicativa:</w:t>
                            </w:r>
                            <w:r w:rsidRPr="00535E92">
                              <w:rPr>
                                <w:sz w:val="23"/>
                                <w:szCs w:val="23"/>
                                <w:lang w:val="es-ES_tradnl"/>
                              </w:rPr>
                              <w:t xml:space="preserve"> El objetivo de este instrumento es contribuir a la protección eficaz y equilibrada de los recursos genéticos y los conocimientos tradicionales asociados a los recursos genéticos, y </w:t>
                            </w:r>
                            <w:r w:rsidR="00E619E0">
                              <w:rPr>
                                <w:sz w:val="23"/>
                                <w:szCs w:val="23"/>
                                <w:lang w:val="es-ES_tradnl"/>
                              </w:rPr>
                              <w:t xml:space="preserve">sería contraproducente no incluir </w:t>
                            </w:r>
                            <w:r w:rsidRPr="00535E92">
                              <w:rPr>
                                <w:sz w:val="23"/>
                                <w:szCs w:val="23"/>
                                <w:lang w:val="es-ES_tradnl"/>
                              </w:rPr>
                              <w:t>definici</w:t>
                            </w:r>
                            <w:r w:rsidR="00E619E0">
                              <w:rPr>
                                <w:sz w:val="23"/>
                                <w:szCs w:val="23"/>
                                <w:lang w:val="es-ES_tradnl"/>
                              </w:rPr>
                              <w:t>ones</w:t>
                            </w:r>
                            <w:r w:rsidRPr="00535E92">
                              <w:rPr>
                                <w:sz w:val="23"/>
                                <w:szCs w:val="23"/>
                                <w:lang w:val="es-ES_tradnl"/>
                              </w:rPr>
                              <w:t xml:space="preserve"> adecuada</w:t>
                            </w:r>
                            <w:r w:rsidR="00E619E0">
                              <w:rPr>
                                <w:sz w:val="23"/>
                                <w:szCs w:val="23"/>
                                <w:lang w:val="es-ES_tradnl"/>
                              </w:rPr>
                              <w:t>s</w:t>
                            </w:r>
                            <w:r w:rsidRPr="00535E92">
                              <w:rPr>
                                <w:sz w:val="23"/>
                                <w:szCs w:val="23"/>
                                <w:lang w:val="es-ES_tradnl"/>
                              </w:rPr>
                              <w:t xml:space="preserve">. Para los solicitantes a los que se exige que divulguen los conocimientos tradicionales asociados a los recursos genéticos es importante disponer de una definición clara y precisa que les permita actuar con la diligencia debida y efectuar luego la divulgación. La definición pretende equilibrar los intereses de los proveedores y los usuarios de los RR.GG. y los CC.TT. asociados y, sin una definición, </w:t>
                            </w:r>
                            <w:r w:rsidR="00E619E0">
                              <w:rPr>
                                <w:sz w:val="23"/>
                                <w:szCs w:val="23"/>
                                <w:lang w:val="es-ES_tradnl"/>
                              </w:rPr>
                              <w:t>el</w:t>
                            </w:r>
                            <w:r w:rsidRPr="00535E92">
                              <w:rPr>
                                <w:sz w:val="23"/>
                                <w:szCs w:val="23"/>
                                <w:lang w:val="es-ES_tradnl"/>
                              </w:rPr>
                              <w:t xml:space="preserve"> acuerdo</w:t>
                            </w:r>
                            <w:r w:rsidR="00E619E0">
                              <w:rPr>
                                <w:sz w:val="23"/>
                                <w:szCs w:val="23"/>
                                <w:lang w:val="es-ES_tradnl"/>
                              </w:rPr>
                              <w:t xml:space="preserve"> no sería</w:t>
                            </w:r>
                            <w:r w:rsidRPr="00535E92">
                              <w:rPr>
                                <w:sz w:val="23"/>
                                <w:szCs w:val="23"/>
                                <w:lang w:val="es-ES_tradnl"/>
                              </w:rPr>
                              <w:t xml:space="preserve"> beneficioso.</w:t>
                            </w:r>
                          </w:p>
                          <w:p w14:paraId="14773E6C" w14:textId="77777777" w:rsidR="00012C77" w:rsidRPr="00535E92" w:rsidRDefault="00012C77" w:rsidP="0075657B">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1FB3" id="_x0000_s1029" type="#_x0000_t202" style="position:absolute;margin-left:0;margin-top:24.65pt;width:461.4pt;height:135.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MTJgIAAEwEAAAOAAAAZHJzL2Uyb0RvYy54bWysVNtu2zAMfR+wfxD0vjjx4i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Sg2yjCN&#10;LboXQyBvYSB5ZKe3vkSnO4tuYcBr7HKq1Ntb4N88MbDtmNmLa+eg7wRrMLtZfJldPB1xfASp+4/Q&#10;YBh2CJCAhtbpSB2SQRAdu/Rw7kxMheNlsSxWiyWaONpmizxfFEWKwcqn59b58F6AJlGoqMPWJ3h2&#10;vPUhpsPKJ5cYzYOSzU4qlRS3r7fKkSPDMdml74T+k5sypK/oqsiLkYG/QkzT9ycILQPOu5IaCT87&#10;sTLy9s40aRoDk2qUMWVlTkRG7kYWw1APqWOvY4BIcg3NAzLrYBxvXEcUOnA/KOlxtCvqvx+YE5So&#10;Dwa7s5rN53EXkjIvFjkq7tJSX1qY4QhV0UDJKG5D2p/Im4Fr7GIrE7/PmZxSxpFNtJ/WK+7EpZ68&#10;nn8Cm0cAAAD//wMAUEsDBBQABgAIAAAAIQAbjb5Q3gAAAAcBAAAPAAAAZHJzL2Rvd25yZXYueG1s&#10;TI/BTsMwEETvSPyDtUhcEHVIqtCEOBVCAsENSlWubrxNIuJ1sN00/D3LCY6jGc28qdazHcSEPvSO&#10;FNwsEhBIjTM9tQq274/XKxAhajJ6cIQKvjHAuj4/q3Rp3InecNrEVnAJhVIr6GIcSylD06HVYeFG&#10;JPYOzlsdWfpWGq9PXG4HmSZJLq3uiRc6PeJDh83n5mgVrJbP00d4yV53TX4Yinh1Oz19eaUuL+b7&#10;OxAR5/gXhl98RoeamfbuSCaIQQEfiQqWRQaC3SJN+cheQZYmOci6kv/56x8AAAD//wMAUEsBAi0A&#10;FAAGAAgAAAAhALaDOJL+AAAA4QEAABMAAAAAAAAAAAAAAAAAAAAAAFtDb250ZW50X1R5cGVzXS54&#10;bWxQSwECLQAUAAYACAAAACEAOP0h/9YAAACUAQAACwAAAAAAAAAAAAAAAAAvAQAAX3JlbHMvLnJl&#10;bHNQSwECLQAUAAYACAAAACEAyJXTEyYCAABMBAAADgAAAAAAAAAAAAAAAAAuAgAAZHJzL2Uyb0Rv&#10;Yy54bWxQSwECLQAUAAYACAAAACEAG42+UN4AAAAHAQAADwAAAAAAAAAAAAAAAACABAAAZHJzL2Rv&#10;d25yZXYueG1sUEsFBgAAAAAEAAQA8wAAAIsFAAAAAA==&#10;">
                <v:textbox>
                  <w:txbxContent>
                    <w:p w14:paraId="09BF8C55" w14:textId="4F2C92D2" w:rsidR="00012C77" w:rsidRPr="00535E92" w:rsidRDefault="00012C77" w:rsidP="0075657B">
                      <w:pPr>
                        <w:rPr>
                          <w:sz w:val="23"/>
                          <w:szCs w:val="23"/>
                          <w:lang w:val="es-ES_tradnl"/>
                        </w:rPr>
                      </w:pPr>
                      <w:r w:rsidRPr="00535E92">
                        <w:rPr>
                          <w:b/>
                          <w:sz w:val="23"/>
                          <w:szCs w:val="23"/>
                          <w:lang w:val="es-ES_tradnl"/>
                        </w:rPr>
                        <w:t>Nota explicativa:</w:t>
                      </w:r>
                      <w:r w:rsidRPr="00535E92">
                        <w:rPr>
                          <w:sz w:val="23"/>
                          <w:szCs w:val="23"/>
                          <w:lang w:val="es-ES_tradnl"/>
                        </w:rPr>
                        <w:t xml:space="preserve"> El objetivo de este instrumento es contribuir a la protección eficaz y equilibrada de </w:t>
                      </w:r>
                      <w:r w:rsidRPr="00535E92">
                        <w:rPr>
                          <w:sz w:val="23"/>
                          <w:szCs w:val="23"/>
                          <w:lang w:val="es-ES_tradnl"/>
                        </w:rPr>
                        <w:t xml:space="preserve">los recursos genéticos y los conocimientos tradicionales asociados a los recursos genéticos, y </w:t>
                      </w:r>
                      <w:r w:rsidR="00E619E0">
                        <w:rPr>
                          <w:sz w:val="23"/>
                          <w:szCs w:val="23"/>
                          <w:lang w:val="es-ES_tradnl"/>
                        </w:rPr>
                        <w:t xml:space="preserve">sería contraproducente no incluir </w:t>
                      </w:r>
                      <w:r w:rsidRPr="00535E92">
                        <w:rPr>
                          <w:sz w:val="23"/>
                          <w:szCs w:val="23"/>
                          <w:lang w:val="es-ES_tradnl"/>
                        </w:rPr>
                        <w:t>definici</w:t>
                      </w:r>
                      <w:r w:rsidR="00E619E0">
                        <w:rPr>
                          <w:sz w:val="23"/>
                          <w:szCs w:val="23"/>
                          <w:lang w:val="es-ES_tradnl"/>
                        </w:rPr>
                        <w:t>ones</w:t>
                      </w:r>
                      <w:r w:rsidRPr="00535E92">
                        <w:rPr>
                          <w:sz w:val="23"/>
                          <w:szCs w:val="23"/>
                          <w:lang w:val="es-ES_tradnl"/>
                        </w:rPr>
                        <w:t xml:space="preserve"> adecuada</w:t>
                      </w:r>
                      <w:r w:rsidR="00E619E0">
                        <w:rPr>
                          <w:sz w:val="23"/>
                          <w:szCs w:val="23"/>
                          <w:lang w:val="es-ES_tradnl"/>
                        </w:rPr>
                        <w:t>s</w:t>
                      </w:r>
                      <w:r w:rsidRPr="00535E92">
                        <w:rPr>
                          <w:sz w:val="23"/>
                          <w:szCs w:val="23"/>
                          <w:lang w:val="es-ES_tradnl"/>
                        </w:rPr>
                        <w:t xml:space="preserve">. Para los solicitantes a los que se exige que divulguen los conocimientos tradicionales asociados a los recursos genéticos es importante disponer de una definición clara y precisa que les permita actuar con la diligencia debida y efectuar luego la divulgación. La definición pretende equilibrar los intereses de los proveedores y los usuarios de los RR.GG. y los CC.TT. asociados y, sin una definición, </w:t>
                      </w:r>
                      <w:r w:rsidR="00E619E0">
                        <w:rPr>
                          <w:sz w:val="23"/>
                          <w:szCs w:val="23"/>
                          <w:lang w:val="es-ES_tradnl"/>
                        </w:rPr>
                        <w:t>el</w:t>
                      </w:r>
                      <w:r w:rsidRPr="00535E92">
                        <w:rPr>
                          <w:sz w:val="23"/>
                          <w:szCs w:val="23"/>
                          <w:lang w:val="es-ES_tradnl"/>
                        </w:rPr>
                        <w:t xml:space="preserve"> acuerdo</w:t>
                      </w:r>
                      <w:r w:rsidR="00E619E0">
                        <w:rPr>
                          <w:sz w:val="23"/>
                          <w:szCs w:val="23"/>
                          <w:lang w:val="es-ES_tradnl"/>
                        </w:rPr>
                        <w:t xml:space="preserve"> no sería</w:t>
                      </w:r>
                      <w:r w:rsidRPr="00535E92">
                        <w:rPr>
                          <w:sz w:val="23"/>
                          <w:szCs w:val="23"/>
                          <w:lang w:val="es-ES_tradnl"/>
                        </w:rPr>
                        <w:t xml:space="preserve"> beneficioso</w:t>
                      </w:r>
                      <w:r w:rsidRPr="00535E92">
                        <w:rPr>
                          <w:sz w:val="23"/>
                          <w:szCs w:val="23"/>
                          <w:lang w:val="es-ES_tradnl"/>
                        </w:rPr>
                        <w:t>.</w:t>
                      </w:r>
                    </w:p>
                    <w:p w14:paraId="14773E6C" w14:textId="77777777" w:rsidR="00012C77" w:rsidRPr="00535E92" w:rsidRDefault="00012C77" w:rsidP="0075657B">
                      <w:pPr>
                        <w:rPr>
                          <w:lang w:val="es-ES_tradnl"/>
                        </w:rPr>
                      </w:pPr>
                    </w:p>
                  </w:txbxContent>
                </v:textbox>
                <w10:wrap type="square" anchorx="margin"/>
              </v:shape>
            </w:pict>
          </mc:Fallback>
        </mc:AlternateContent>
      </w:r>
    </w:p>
    <w:p w14:paraId="65101C9A" w14:textId="77777777" w:rsidR="0075657B" w:rsidRPr="00B22C84" w:rsidRDefault="0075657B" w:rsidP="00B064EF">
      <w:pPr>
        <w:rPr>
          <w:szCs w:val="22"/>
          <w:lang w:val="es-419"/>
        </w:rPr>
      </w:pPr>
    </w:p>
    <w:p w14:paraId="36261A76" w14:textId="77777777" w:rsidR="00B064EF" w:rsidRPr="00B22C84" w:rsidRDefault="00B064EF" w:rsidP="00B064EF">
      <w:pPr>
        <w:rPr>
          <w:szCs w:val="22"/>
          <w:lang w:val="es-419"/>
        </w:rPr>
      </w:pPr>
      <w:r w:rsidRPr="00B22C84">
        <w:rPr>
          <w:szCs w:val="22"/>
          <w:lang w:val="es-419"/>
        </w:rPr>
        <w:t xml:space="preserve">Se entenderá por </w:t>
      </w:r>
      <w:r w:rsidRPr="00B22C84">
        <w:rPr>
          <w:b/>
          <w:szCs w:val="22"/>
          <w:lang w:val="es-419"/>
        </w:rPr>
        <w:t>“fuente de los recursos genéticos”</w:t>
      </w:r>
      <w:r w:rsidRPr="00B22C84">
        <w:rPr>
          <w:szCs w:val="22"/>
          <w:lang w:val="es-419"/>
        </w:rPr>
        <w:t xml:space="preserve"> cualquier fuente de la que el solicitante haya obtenido los RR.GG., </w:t>
      </w:r>
      <w:r w:rsidR="00336CBE" w:rsidRPr="00B22C84">
        <w:rPr>
          <w:b/>
          <w:color w:val="FF0000"/>
          <w:szCs w:val="22"/>
          <w:lang w:val="es-419"/>
        </w:rPr>
        <w:t>[IN:</w:t>
      </w:r>
      <w:r w:rsidR="00336CBE" w:rsidRPr="00B22C84">
        <w:rPr>
          <w:color w:val="FF0000"/>
          <w:szCs w:val="22"/>
          <w:lang w:val="es-419"/>
        </w:rPr>
        <w:t xml:space="preserve"> </w:t>
      </w:r>
      <w:r w:rsidR="00336CBE" w:rsidRPr="00B22C84">
        <w:rPr>
          <w:strike/>
          <w:color w:val="FF0000"/>
          <w:szCs w:val="22"/>
          <w:lang w:val="es-419"/>
        </w:rPr>
        <w:t>por ejemplo,</w:t>
      </w:r>
      <w:r w:rsidR="00336CBE" w:rsidRPr="00B22C84">
        <w:rPr>
          <w:color w:val="FF0000"/>
          <w:szCs w:val="22"/>
          <w:lang w:val="es-419"/>
        </w:rPr>
        <w:t xml:space="preserve"> entre otras</w:t>
      </w:r>
      <w:r w:rsidR="00336CBE" w:rsidRPr="00B22C84">
        <w:rPr>
          <w:b/>
          <w:color w:val="FF0000"/>
          <w:szCs w:val="22"/>
          <w:lang w:val="es-419"/>
        </w:rPr>
        <w:t>]</w:t>
      </w:r>
      <w:r w:rsidRPr="00B22C84">
        <w:rPr>
          <w:szCs w:val="22"/>
          <w:lang w:val="es-419"/>
        </w:rPr>
        <w:t xml:space="preserve">, un centro de investigación, un banco de genes, el sistema multilateral del Tratado Internacional sobre los Recursos Fitogenéticos para la Alimentación y la Agricultura (ITPGRFA) o cualquier otra colección o depósito </w:t>
      </w:r>
      <w:r w:rsidRPr="00B22C84">
        <w:rPr>
          <w:iCs/>
          <w:szCs w:val="22"/>
          <w:lang w:val="es-419"/>
        </w:rPr>
        <w:t>ex situ</w:t>
      </w:r>
      <w:r w:rsidRPr="00B22C84">
        <w:rPr>
          <w:szCs w:val="22"/>
          <w:lang w:val="es-419"/>
        </w:rPr>
        <w:t xml:space="preserve"> de RR.GG.</w:t>
      </w:r>
    </w:p>
    <w:p w14:paraId="6ED1E486" w14:textId="77777777" w:rsidR="00336CBE" w:rsidRPr="00B22C84" w:rsidRDefault="00336CBE"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67456" behindDoc="0" locked="0" layoutInCell="1" allowOverlap="1" wp14:anchorId="19F4B78C" wp14:editId="5C324834">
                <wp:simplePos x="0" y="0"/>
                <wp:positionH relativeFrom="margin">
                  <wp:align>left</wp:align>
                </wp:positionH>
                <wp:positionV relativeFrom="paragraph">
                  <wp:posOffset>207645</wp:posOffset>
                </wp:positionV>
                <wp:extent cx="5859780" cy="618490"/>
                <wp:effectExtent l="0" t="0" r="2667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18490"/>
                        </a:xfrm>
                        <a:prstGeom prst="rect">
                          <a:avLst/>
                        </a:prstGeom>
                        <a:solidFill>
                          <a:srgbClr val="FFFFFF"/>
                        </a:solidFill>
                        <a:ln w="9525">
                          <a:solidFill>
                            <a:srgbClr val="000000"/>
                          </a:solidFill>
                          <a:miter lim="800000"/>
                          <a:headEnd/>
                          <a:tailEnd/>
                        </a:ln>
                      </wps:spPr>
                      <wps:txbx>
                        <w:txbxContent>
                          <w:p w14:paraId="1A9ABFAA" w14:textId="77777777" w:rsidR="00012C77" w:rsidRPr="00336CBE" w:rsidRDefault="00012C77" w:rsidP="00336CBE">
                            <w:pPr>
                              <w:rPr>
                                <w:lang w:val="es-ES_tradnl"/>
                              </w:rPr>
                            </w:pPr>
                            <w:r w:rsidRPr="00336CBE">
                              <w:rPr>
                                <w:b/>
                                <w:sz w:val="23"/>
                                <w:szCs w:val="23"/>
                                <w:lang w:val="es-ES_tradnl"/>
                              </w:rPr>
                              <w:t>Nota explicativa:</w:t>
                            </w:r>
                            <w:r w:rsidRPr="00336CBE">
                              <w:rPr>
                                <w:sz w:val="23"/>
                                <w:szCs w:val="23"/>
                                <w:lang w:val="es-ES_tradnl"/>
                              </w:rPr>
                              <w:t xml:space="preserve"> La expresión </w:t>
                            </w:r>
                            <w:r>
                              <w:rPr>
                                <w:sz w:val="23"/>
                                <w:szCs w:val="23"/>
                                <w:lang w:val="es-ES_tradnl"/>
                              </w:rPr>
                              <w:t>“</w:t>
                            </w:r>
                            <w:r w:rsidRPr="00336CBE">
                              <w:rPr>
                                <w:sz w:val="23"/>
                                <w:szCs w:val="23"/>
                                <w:lang w:val="es-ES_tradnl"/>
                              </w:rPr>
                              <w:t>por ejemplo” puede sustituirse por “entre otras” para velar por que el alcance de la definici</w:t>
                            </w:r>
                            <w:r>
                              <w:rPr>
                                <w:sz w:val="23"/>
                                <w:szCs w:val="23"/>
                                <w:lang w:val="es-ES_tradnl"/>
                              </w:rPr>
                              <w:t>ón se interprete de manera inclusiva y no restrictiva.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F4B78C" id="_x0000_s1030" type="#_x0000_t202" style="position:absolute;margin-left:0;margin-top:16.35pt;width:461.4pt;height:48.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4DFAIAACYEAAAOAAAAZHJzL2Uyb0RvYy54bWysU81u2zAMvg/YOwi6L06CpE2MOEWXLsOA&#10;7gfo+gC0LMfCZFGTlNjZ04+S0zTousswHQRSpD6SH8nVTd9qdpDOKzQFn4zGnEkjsFJmV/DH79t3&#10;C858AFOBRiMLfpSe36zfvll1NpdTbFBX0jECMT7vbMGbEGyeZV40sgU/QisNGWt0LQRS3S6rHHSE&#10;3upsOh5fZR26yjoU0nt6vRuMfJ3w61qK8LWuvQxMF5xyC+l26S7jna1XkO8c2EaJUxrwD1m0oAwF&#10;PUPdQQC2d+oPqFYJhx7rMBLYZljXSshUA1UzGb+o5qEBK1MtRI63Z5r8/4MVXw4P9ptjoX+PPTUw&#10;FeHtPYofnhncNGB28tY57BoJFQWeRMqyzvr89DVS7XMfQcruM1bUZNgHTEB97drICtXJCJ0acDyT&#10;LvvABD3OF/Pl9YJMgmxXk8VsmbqSQf702zofPkpsWRQK7qipCR0O9z7EbCB/conBPGpVbZXWSXG7&#10;cqMdOwANwDadVMALN21YV/DlfDofCPgrxDid1yBaFWiStWoLvjg7QR5p+2CqNGcBlB5kSlmbE4+R&#10;uoHE0Jc9U1XBZzFApLXE6kjEOhwGlxaNhAbdL846GtqC+597cJIz/clQc5aT2SxOeVJm8+spKe7S&#10;Ul5awAiCKnjgbBA3IW1G5M3gLTWxVonf50xOKdMwJtpPixOn/VJPXs/rvf4NAAD//wMAUEsDBBQA&#10;BgAIAAAAIQAe1B4N3QAAAAcBAAAPAAAAZHJzL2Rvd25yZXYueG1sTI/NTsMwEITvSLyDtUhcEHWa&#10;oP6EOBVCAsGtFARXN94mEfY62G4a3p7lBMfRjGa+qTaTs2LEEHtPCuazDARS401PrYK314frFYiY&#10;NBltPaGCb4ywqc/PKl0af6IXHHepFVxCsdQKupSGUsrYdOh0nPkBib2DD04nlqGVJugTlzsr8yxb&#10;SKd74oVOD3jfYfO5OzoFq5un8SM+F9v3ZnGw63S1HB+/glKXF9PdLYiEU/oLwy8+o0PNTHt/JBOF&#10;VcBHkoIiX4Jgd53nfGTPsSKbg6wr+Z+//gEAAP//AwBQSwECLQAUAAYACAAAACEAtoM4kv4AAADh&#10;AQAAEwAAAAAAAAAAAAAAAAAAAAAAW0NvbnRlbnRfVHlwZXNdLnhtbFBLAQItABQABgAIAAAAIQA4&#10;/SH/1gAAAJQBAAALAAAAAAAAAAAAAAAAAC8BAABfcmVscy8ucmVsc1BLAQItABQABgAIAAAAIQDL&#10;AJ4DFAIAACYEAAAOAAAAAAAAAAAAAAAAAC4CAABkcnMvZTJvRG9jLnhtbFBLAQItABQABgAIAAAA&#10;IQAe1B4N3QAAAAcBAAAPAAAAAAAAAAAAAAAAAG4EAABkcnMvZG93bnJldi54bWxQSwUGAAAAAAQA&#10;BADzAAAAeAUAAAAA&#10;">
                <v:textbox>
                  <w:txbxContent>
                    <w:p w14:paraId="1A9ABFAA" w14:textId="77777777" w:rsidR="00012C77" w:rsidRPr="00336CBE" w:rsidRDefault="00012C77" w:rsidP="00336CBE">
                      <w:pPr>
                        <w:rPr>
                          <w:lang w:val="es-ES_tradnl"/>
                        </w:rPr>
                      </w:pPr>
                      <w:r w:rsidRPr="00336CBE">
                        <w:rPr>
                          <w:b/>
                          <w:sz w:val="23"/>
                          <w:szCs w:val="23"/>
                          <w:lang w:val="es-ES_tradnl"/>
                        </w:rPr>
                        <w:t>Nota explicativa:</w:t>
                      </w:r>
                      <w:r w:rsidRPr="00336CBE">
                        <w:rPr>
                          <w:sz w:val="23"/>
                          <w:szCs w:val="23"/>
                          <w:lang w:val="es-ES_tradnl"/>
                        </w:rPr>
                        <w:t xml:space="preserve"> La expresión </w:t>
                      </w:r>
                      <w:r>
                        <w:rPr>
                          <w:sz w:val="23"/>
                          <w:szCs w:val="23"/>
                          <w:lang w:val="es-ES_tradnl"/>
                        </w:rPr>
                        <w:t>“</w:t>
                      </w:r>
                      <w:r w:rsidRPr="00336CBE">
                        <w:rPr>
                          <w:sz w:val="23"/>
                          <w:szCs w:val="23"/>
                          <w:lang w:val="es-ES_tradnl"/>
                        </w:rPr>
                        <w:t>por ejemplo” puede sustituirse por “entre otras” para velar por que el alcance de la definici</w:t>
                      </w:r>
                      <w:r>
                        <w:rPr>
                          <w:sz w:val="23"/>
                          <w:szCs w:val="23"/>
                          <w:lang w:val="es-ES_tradnl"/>
                        </w:rPr>
                        <w:t>ón se interprete de manera inclusiva y no restrictiva.</w:t>
                      </w:r>
                    </w:p>
                  </w:txbxContent>
                </v:textbox>
                <w10:wrap type="square" anchorx="margin"/>
              </v:shape>
            </w:pict>
          </mc:Fallback>
        </mc:AlternateContent>
      </w:r>
    </w:p>
    <w:p w14:paraId="0538E9B6" w14:textId="77777777" w:rsidR="00336CBE" w:rsidRPr="00B22C84" w:rsidRDefault="00336CBE" w:rsidP="00B064EF">
      <w:pPr>
        <w:rPr>
          <w:b/>
          <w:szCs w:val="22"/>
          <w:lang w:val="es-419"/>
        </w:rPr>
      </w:pPr>
    </w:p>
    <w:p w14:paraId="736A967F" w14:textId="77777777" w:rsidR="00B064EF" w:rsidRPr="00B22C84" w:rsidRDefault="00B064EF" w:rsidP="00B064EF">
      <w:pPr>
        <w:rPr>
          <w:szCs w:val="22"/>
          <w:lang w:val="es-419"/>
        </w:rPr>
      </w:pPr>
      <w:r w:rsidRPr="00B22C84">
        <w:rPr>
          <w:szCs w:val="22"/>
          <w:lang w:val="es-419"/>
        </w:rPr>
        <w:lastRenderedPageBreak/>
        <w:t xml:space="preserve">Se entenderá por </w:t>
      </w:r>
      <w:r w:rsidRPr="00B22C84">
        <w:rPr>
          <w:b/>
          <w:szCs w:val="22"/>
          <w:lang w:val="es-419"/>
        </w:rPr>
        <w:t>“fuente de los conocimientos tradicionales asociados a los recursos genéticos”</w:t>
      </w:r>
      <w:r w:rsidRPr="00B22C84">
        <w:rPr>
          <w:szCs w:val="22"/>
          <w:lang w:val="es-419"/>
        </w:rPr>
        <w:t xml:space="preserve"> cualquier fuente de la que el solicitante haya obtenido los conocimientos tradicionales asociados a los recursos genéticos, </w:t>
      </w:r>
      <w:r w:rsidR="00336CBE" w:rsidRPr="00B22C84">
        <w:rPr>
          <w:b/>
          <w:color w:val="FF0000"/>
          <w:szCs w:val="22"/>
          <w:lang w:val="es-419"/>
        </w:rPr>
        <w:t>[IN:</w:t>
      </w:r>
      <w:r w:rsidR="00336CBE" w:rsidRPr="00B22C84">
        <w:rPr>
          <w:color w:val="FF0000"/>
          <w:szCs w:val="22"/>
          <w:lang w:val="es-419"/>
        </w:rPr>
        <w:t xml:space="preserve"> </w:t>
      </w:r>
      <w:r w:rsidR="00336CBE" w:rsidRPr="00B22C84">
        <w:rPr>
          <w:strike/>
          <w:color w:val="FF0000"/>
          <w:szCs w:val="22"/>
          <w:lang w:val="es-419"/>
        </w:rPr>
        <w:t>por ejemplo,</w:t>
      </w:r>
      <w:r w:rsidR="00336CBE" w:rsidRPr="00B22C84">
        <w:rPr>
          <w:color w:val="FF0000"/>
          <w:szCs w:val="22"/>
          <w:lang w:val="es-419"/>
        </w:rPr>
        <w:t xml:space="preserve"> entre otras</w:t>
      </w:r>
      <w:r w:rsidR="00336CBE" w:rsidRPr="00B22C84">
        <w:rPr>
          <w:b/>
          <w:color w:val="FF0000"/>
          <w:szCs w:val="22"/>
          <w:lang w:val="es-419"/>
        </w:rPr>
        <w:t>]</w:t>
      </w:r>
      <w:r w:rsidRPr="00B22C84">
        <w:rPr>
          <w:szCs w:val="22"/>
          <w:lang w:val="es-419"/>
        </w:rPr>
        <w:t>, las publicaciones científicas, las bases de datos</w:t>
      </w:r>
      <w:r w:rsidR="00336CBE" w:rsidRPr="00B22C84">
        <w:rPr>
          <w:szCs w:val="22"/>
          <w:lang w:val="es-419"/>
        </w:rPr>
        <w:t xml:space="preserve"> </w:t>
      </w:r>
      <w:r w:rsidR="00336CBE" w:rsidRPr="00B22C84">
        <w:rPr>
          <w:b/>
          <w:color w:val="FF0000"/>
          <w:szCs w:val="22"/>
          <w:lang w:val="es-419"/>
        </w:rPr>
        <w:t>[IN:</w:t>
      </w:r>
      <w:r w:rsidR="00336CBE" w:rsidRPr="00B22C84">
        <w:rPr>
          <w:color w:val="FF0000"/>
          <w:szCs w:val="22"/>
          <w:lang w:val="es-419"/>
        </w:rPr>
        <w:t xml:space="preserve"> </w:t>
      </w:r>
      <w:r w:rsidR="00336CBE" w:rsidRPr="00B22C84">
        <w:rPr>
          <w:strike/>
          <w:color w:val="FF0000"/>
          <w:szCs w:val="22"/>
          <w:lang w:val="es-419"/>
        </w:rPr>
        <w:t>accesibles al público</w:t>
      </w:r>
      <w:r w:rsidR="00336CBE" w:rsidRPr="00B22C84">
        <w:rPr>
          <w:b/>
          <w:color w:val="FF0000"/>
          <w:szCs w:val="22"/>
          <w:lang w:val="es-419"/>
        </w:rPr>
        <w:t>]</w:t>
      </w:r>
      <w:r w:rsidRPr="00B22C84">
        <w:rPr>
          <w:szCs w:val="22"/>
          <w:lang w:val="es-419"/>
        </w:rPr>
        <w:t>, las solicitudes de patente y las publicaciones sobre patentes.</w:t>
      </w:r>
    </w:p>
    <w:p w14:paraId="5B1C8CDB" w14:textId="77777777" w:rsidR="00B064EF" w:rsidRPr="00B22C84" w:rsidRDefault="00ED40FC"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69504" behindDoc="0" locked="0" layoutInCell="1" allowOverlap="1" wp14:anchorId="1008E4A3" wp14:editId="4037EA5A">
                <wp:simplePos x="0" y="0"/>
                <wp:positionH relativeFrom="margin">
                  <wp:align>left</wp:align>
                </wp:positionH>
                <wp:positionV relativeFrom="paragraph">
                  <wp:posOffset>234315</wp:posOffset>
                </wp:positionV>
                <wp:extent cx="5859780" cy="973455"/>
                <wp:effectExtent l="0" t="0" r="2667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973455"/>
                        </a:xfrm>
                        <a:prstGeom prst="rect">
                          <a:avLst/>
                        </a:prstGeom>
                        <a:solidFill>
                          <a:srgbClr val="FFFFFF"/>
                        </a:solidFill>
                        <a:ln w="9525">
                          <a:solidFill>
                            <a:srgbClr val="000000"/>
                          </a:solidFill>
                          <a:miter lim="800000"/>
                          <a:headEnd/>
                          <a:tailEnd/>
                        </a:ln>
                      </wps:spPr>
                      <wps:txbx>
                        <w:txbxContent>
                          <w:p w14:paraId="4575C75C" w14:textId="77777777" w:rsidR="00012C77" w:rsidRPr="00ED40FC" w:rsidRDefault="00012C77" w:rsidP="00336CBE">
                            <w:pPr>
                              <w:rPr>
                                <w:sz w:val="23"/>
                                <w:szCs w:val="23"/>
                                <w:lang w:val="es-ES_tradnl"/>
                              </w:rPr>
                            </w:pPr>
                            <w:r>
                              <w:rPr>
                                <w:b/>
                                <w:sz w:val="23"/>
                                <w:szCs w:val="23"/>
                                <w:lang w:val="es-ES_tradnl"/>
                              </w:rPr>
                              <w:t>Nota explicativa</w:t>
                            </w:r>
                            <w:r w:rsidRPr="00ED40FC">
                              <w:rPr>
                                <w:b/>
                                <w:sz w:val="23"/>
                                <w:szCs w:val="23"/>
                                <w:lang w:val="es-ES_tradnl"/>
                              </w:rPr>
                              <w:t>:</w:t>
                            </w:r>
                            <w:r w:rsidRPr="00ED40FC">
                              <w:rPr>
                                <w:sz w:val="23"/>
                                <w:szCs w:val="23"/>
                                <w:lang w:val="es-ES_tradnl"/>
                              </w:rPr>
                              <w:t xml:space="preserve"> </w:t>
                            </w:r>
                            <w:r w:rsidRPr="00336CBE">
                              <w:rPr>
                                <w:sz w:val="23"/>
                                <w:szCs w:val="23"/>
                                <w:lang w:val="es-ES_tradnl"/>
                              </w:rPr>
                              <w:t xml:space="preserve">La expresión </w:t>
                            </w:r>
                            <w:r>
                              <w:rPr>
                                <w:sz w:val="23"/>
                                <w:szCs w:val="23"/>
                                <w:lang w:val="es-ES_tradnl"/>
                              </w:rPr>
                              <w:t>“</w:t>
                            </w:r>
                            <w:r w:rsidRPr="00336CBE">
                              <w:rPr>
                                <w:sz w:val="23"/>
                                <w:szCs w:val="23"/>
                                <w:lang w:val="es-ES_tradnl"/>
                              </w:rPr>
                              <w:t>por ejemplo” puede sustituirse por “entre otras” para velar por que el alcance de la definici</w:t>
                            </w:r>
                            <w:r>
                              <w:rPr>
                                <w:sz w:val="23"/>
                                <w:szCs w:val="23"/>
                                <w:lang w:val="es-ES_tradnl"/>
                              </w:rPr>
                              <w:t>ón se interprete de manera inclusiva y no restrictiva.</w:t>
                            </w:r>
                            <w:r w:rsidRPr="00ED40FC">
                              <w:rPr>
                                <w:sz w:val="23"/>
                                <w:szCs w:val="23"/>
                                <w:lang w:val="es-ES_tradnl"/>
                              </w:rPr>
                              <w:t xml:space="preserve"> Además, no es </w:t>
                            </w:r>
                            <w:r>
                              <w:rPr>
                                <w:sz w:val="23"/>
                                <w:szCs w:val="23"/>
                                <w:lang w:val="es-ES_tradnl"/>
                              </w:rPr>
                              <w:t>indispensable</w:t>
                            </w:r>
                            <w:r w:rsidRPr="00ED40FC">
                              <w:rPr>
                                <w:sz w:val="23"/>
                                <w:szCs w:val="23"/>
                                <w:lang w:val="es-ES_tradnl"/>
                              </w:rPr>
                              <w:t xml:space="preserve"> que</w:t>
                            </w:r>
                            <w:r>
                              <w:rPr>
                                <w:sz w:val="23"/>
                                <w:szCs w:val="23"/>
                                <w:lang w:val="es-ES_tradnl"/>
                              </w:rPr>
                              <w:t xml:space="preserve"> las </w:t>
                            </w:r>
                            <w:r w:rsidRPr="00ED40FC">
                              <w:rPr>
                                <w:sz w:val="23"/>
                                <w:szCs w:val="23"/>
                                <w:lang w:val="es-ES_tradnl"/>
                              </w:rPr>
                              <w:t>bases de datos</w:t>
                            </w:r>
                            <w:r>
                              <w:rPr>
                                <w:sz w:val="23"/>
                                <w:szCs w:val="23"/>
                                <w:lang w:val="es-ES_tradnl"/>
                              </w:rPr>
                              <w:t xml:space="preserve"> relacionadas</w:t>
                            </w:r>
                            <w:r w:rsidRPr="00ED40FC">
                              <w:rPr>
                                <w:sz w:val="23"/>
                                <w:szCs w:val="23"/>
                                <w:lang w:val="es-ES_tradnl"/>
                              </w:rPr>
                              <w:t xml:space="preserve"> con los CC.TT.</w:t>
                            </w:r>
                            <w:r>
                              <w:rPr>
                                <w:sz w:val="23"/>
                                <w:szCs w:val="23"/>
                                <w:lang w:val="es-ES_tradnl"/>
                              </w:rPr>
                              <w:t xml:space="preserve"> sean siempre de acceso </w:t>
                            </w:r>
                            <w:r w:rsidRPr="00ED40FC">
                              <w:rPr>
                                <w:sz w:val="23"/>
                                <w:szCs w:val="23"/>
                                <w:lang w:val="es-ES_tradnl"/>
                              </w:rPr>
                              <w:t>público</w:t>
                            </w:r>
                            <w:r>
                              <w:rPr>
                                <w:sz w:val="23"/>
                                <w:szCs w:val="23"/>
                                <w:lang w:val="es-ES_tradnl"/>
                              </w:rPr>
                              <w:t>; el solicitante puede haber recurrido a ellas aunque sean de acceso restringido.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08E4A3" id="_x0000_s1031" type="#_x0000_t202" style="position:absolute;margin-left:0;margin-top:18.45pt;width:461.4pt;height:76.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XyEwIAACYEAAAOAAAAZHJzL2Uyb0RvYy54bWysk9uO2yAQhu8r9R0Q942TNG4SK85qm22q&#10;StuDtO0DYIxjVGAokNjp03fA3mx6uqnqC8R44J+Zb4bNTa8VOQnnJZiSziZTSoThUEtzKOmXz/sX&#10;K0p8YKZmCowo6Vl4erN9/mzT2ULMoQVVC0dQxPiisyVtQ7BFlnneCs38BKww6GzAaRbQdIesdqxD&#10;da2y+XT6KuvA1dYBF97j37vBSbdJv2kEDx+bxotAVEkxt5BWl9Yqrtl2w4qDY7aVfEyD/UMWmkmD&#10;QS9SdywwcnTyNyktuQMPTZhw0Bk0jeQi1YDVzKa/VPPQMitSLQjH2wsm//9k+YfTg/3kSOhfQ48N&#10;TEV4ew/8qycGdi0zB3HrHHStYDUGnkVkWWd9MV6NqH3ho0jVvYcam8yOAZJQ3zgdqWCdBNWxAecL&#10;dNEHwvFnvsrXyxW6OPrWy5eLPE8hWPF42zof3grQJG5K6rCpSZ2d7n2I2bDi8UgM5kHJei+VSoY7&#10;VDvlyInhAOzTN6r/dEwZ0mH0fJ4PAP4qMU3fnyS0DDjJSuqSri6HWBGxvTF1mrPApBr2mLIyI8eI&#10;boAY+qonskYmMUDEWkF9RrAOhsHFh4abFtx3Sjoc2pL6b0fmBCXqncHmrGeLRZzyZCzy5RwNd+2p&#10;rj3McJQqaaBk2O5CehmRm4FbbGIjE9+nTMaUcRgT9vHhxGm/ttOpp+e9/QEAAP//AwBQSwMEFAAG&#10;AAgAAAAhAEl0qlzdAAAABwEAAA8AAABkcnMvZG93bnJldi54bWxMj8FOwzAQRO9I/IO1SFwQdUhR&#10;aEKcCiGB4FYKgqsbb5MIex1sNw1/z3KC42hGM2/q9eysmDDEwZOCq0UGAqn1ZqBOwdvrw+UKREya&#10;jLaeUME3Rlg3pye1row/0gtO29QJLqFYaQV9SmMlZWx7dDou/IjE3t4HpxPL0EkT9JHLnZV5lhXS&#10;6YF4odcj3vfYfm4PTsHq+mn6iM/LzXtb7G2ZLm6mx6+g1PnZfHcLIuGc/sLwi8/o0DDTzh/IRGEV&#10;8JGkYFmUINgt85yP7DhWZjnIppb/+ZsfAAAA//8DAFBLAQItABQABgAIAAAAIQC2gziS/gAAAOEB&#10;AAATAAAAAAAAAAAAAAAAAAAAAABbQ29udGVudF9UeXBlc10ueG1sUEsBAi0AFAAGAAgAAAAhADj9&#10;If/WAAAAlAEAAAsAAAAAAAAAAAAAAAAALwEAAF9yZWxzLy5yZWxzUEsBAi0AFAAGAAgAAAAhACVN&#10;1fITAgAAJgQAAA4AAAAAAAAAAAAAAAAALgIAAGRycy9lMm9Eb2MueG1sUEsBAi0AFAAGAAgAAAAh&#10;AEl0qlzdAAAABwEAAA8AAAAAAAAAAAAAAAAAbQQAAGRycy9kb3ducmV2LnhtbFBLBQYAAAAABAAE&#10;APMAAAB3BQAAAAA=&#10;">
                <v:textbox>
                  <w:txbxContent>
                    <w:p w14:paraId="4575C75C" w14:textId="77777777" w:rsidR="00012C77" w:rsidRPr="00ED40FC" w:rsidRDefault="00012C77" w:rsidP="00336CBE">
                      <w:pPr>
                        <w:rPr>
                          <w:sz w:val="23"/>
                          <w:szCs w:val="23"/>
                          <w:lang w:val="es-ES_tradnl"/>
                        </w:rPr>
                      </w:pPr>
                      <w:r>
                        <w:rPr>
                          <w:b/>
                          <w:sz w:val="23"/>
                          <w:szCs w:val="23"/>
                          <w:lang w:val="es-ES_tradnl"/>
                        </w:rPr>
                        <w:t>Nota explicativa</w:t>
                      </w:r>
                      <w:r w:rsidRPr="00ED40FC">
                        <w:rPr>
                          <w:b/>
                          <w:sz w:val="23"/>
                          <w:szCs w:val="23"/>
                          <w:lang w:val="es-ES_tradnl"/>
                        </w:rPr>
                        <w:t>:</w:t>
                      </w:r>
                      <w:r w:rsidRPr="00ED40FC">
                        <w:rPr>
                          <w:sz w:val="23"/>
                          <w:szCs w:val="23"/>
                          <w:lang w:val="es-ES_tradnl"/>
                        </w:rPr>
                        <w:t xml:space="preserve"> </w:t>
                      </w:r>
                      <w:r w:rsidRPr="00336CBE">
                        <w:rPr>
                          <w:sz w:val="23"/>
                          <w:szCs w:val="23"/>
                          <w:lang w:val="es-ES_tradnl"/>
                        </w:rPr>
                        <w:t xml:space="preserve">La expresión </w:t>
                      </w:r>
                      <w:r>
                        <w:rPr>
                          <w:sz w:val="23"/>
                          <w:szCs w:val="23"/>
                          <w:lang w:val="es-ES_tradnl"/>
                        </w:rPr>
                        <w:t>“</w:t>
                      </w:r>
                      <w:r w:rsidRPr="00336CBE">
                        <w:rPr>
                          <w:sz w:val="23"/>
                          <w:szCs w:val="23"/>
                          <w:lang w:val="es-ES_tradnl"/>
                        </w:rPr>
                        <w:t>por ejemplo” puede sustituirse por “entre otras” para velar por que el alcance de la definici</w:t>
                      </w:r>
                      <w:r>
                        <w:rPr>
                          <w:sz w:val="23"/>
                          <w:szCs w:val="23"/>
                          <w:lang w:val="es-ES_tradnl"/>
                        </w:rPr>
                        <w:t>ón se interprete de manera inclusiva y no restrictiva.</w:t>
                      </w:r>
                      <w:r w:rsidRPr="00ED40FC">
                        <w:rPr>
                          <w:sz w:val="23"/>
                          <w:szCs w:val="23"/>
                          <w:lang w:val="es-ES_tradnl"/>
                        </w:rPr>
                        <w:t xml:space="preserve"> Además, no es </w:t>
                      </w:r>
                      <w:r>
                        <w:rPr>
                          <w:sz w:val="23"/>
                          <w:szCs w:val="23"/>
                          <w:lang w:val="es-ES_tradnl"/>
                        </w:rPr>
                        <w:t>indispensable</w:t>
                      </w:r>
                      <w:r w:rsidRPr="00ED40FC">
                        <w:rPr>
                          <w:sz w:val="23"/>
                          <w:szCs w:val="23"/>
                          <w:lang w:val="es-ES_tradnl"/>
                        </w:rPr>
                        <w:t xml:space="preserve"> que</w:t>
                      </w:r>
                      <w:r>
                        <w:rPr>
                          <w:sz w:val="23"/>
                          <w:szCs w:val="23"/>
                          <w:lang w:val="es-ES_tradnl"/>
                        </w:rPr>
                        <w:t xml:space="preserve"> las </w:t>
                      </w:r>
                      <w:r w:rsidRPr="00ED40FC">
                        <w:rPr>
                          <w:sz w:val="23"/>
                          <w:szCs w:val="23"/>
                          <w:lang w:val="es-ES_tradnl"/>
                        </w:rPr>
                        <w:t>bases de datos</w:t>
                      </w:r>
                      <w:r>
                        <w:rPr>
                          <w:sz w:val="23"/>
                          <w:szCs w:val="23"/>
                          <w:lang w:val="es-ES_tradnl"/>
                        </w:rPr>
                        <w:t xml:space="preserve"> relacionadas</w:t>
                      </w:r>
                      <w:r w:rsidRPr="00ED40FC">
                        <w:rPr>
                          <w:sz w:val="23"/>
                          <w:szCs w:val="23"/>
                          <w:lang w:val="es-ES_tradnl"/>
                        </w:rPr>
                        <w:t xml:space="preserve"> con los CC.TT.</w:t>
                      </w:r>
                      <w:r>
                        <w:rPr>
                          <w:sz w:val="23"/>
                          <w:szCs w:val="23"/>
                          <w:lang w:val="es-ES_tradnl"/>
                        </w:rPr>
                        <w:t xml:space="preserve"> sean siempre de acceso </w:t>
                      </w:r>
                      <w:r w:rsidRPr="00ED40FC">
                        <w:rPr>
                          <w:sz w:val="23"/>
                          <w:szCs w:val="23"/>
                          <w:lang w:val="es-ES_tradnl"/>
                        </w:rPr>
                        <w:t>público</w:t>
                      </w:r>
                      <w:r>
                        <w:rPr>
                          <w:sz w:val="23"/>
                          <w:szCs w:val="23"/>
                          <w:lang w:val="es-ES_tradnl"/>
                        </w:rPr>
                        <w:t xml:space="preserve">; el solicitante puede haber recurrido a </w:t>
                      </w:r>
                      <w:proofErr w:type="gramStart"/>
                      <w:r>
                        <w:rPr>
                          <w:sz w:val="23"/>
                          <w:szCs w:val="23"/>
                          <w:lang w:val="es-ES_tradnl"/>
                        </w:rPr>
                        <w:t>ellas</w:t>
                      </w:r>
                      <w:proofErr w:type="gramEnd"/>
                      <w:r>
                        <w:rPr>
                          <w:sz w:val="23"/>
                          <w:szCs w:val="23"/>
                          <w:lang w:val="es-ES_tradnl"/>
                        </w:rPr>
                        <w:t xml:space="preserve"> aunque sean de acceso restringido.</w:t>
                      </w:r>
                    </w:p>
                  </w:txbxContent>
                </v:textbox>
                <w10:wrap type="square" anchorx="margin"/>
              </v:shape>
            </w:pict>
          </mc:Fallback>
        </mc:AlternateContent>
      </w:r>
    </w:p>
    <w:p w14:paraId="71549E2C" w14:textId="77777777" w:rsidR="00336CBE" w:rsidRPr="00B22C84" w:rsidRDefault="00336CBE" w:rsidP="00336CBE">
      <w:pPr>
        <w:spacing w:after="200" w:line="276" w:lineRule="auto"/>
        <w:rPr>
          <w:b/>
          <w:szCs w:val="22"/>
          <w:lang w:val="es-419"/>
        </w:rPr>
      </w:pPr>
      <w:r w:rsidRPr="00B22C84">
        <w:rPr>
          <w:b/>
          <w:szCs w:val="22"/>
          <w:lang w:val="es-419"/>
        </w:rPr>
        <w:br w:type="page"/>
      </w:r>
    </w:p>
    <w:p w14:paraId="5644FE69" w14:textId="77777777" w:rsidR="00336CBE" w:rsidRPr="00B22C84" w:rsidRDefault="00336CBE" w:rsidP="00336CBE">
      <w:pPr>
        <w:rPr>
          <w:b/>
          <w:szCs w:val="22"/>
          <w:lang w:val="es-419"/>
        </w:rPr>
      </w:pPr>
      <w:r w:rsidRPr="00B22C84">
        <w:rPr>
          <w:b/>
          <w:szCs w:val="22"/>
          <w:lang w:val="es-419"/>
        </w:rPr>
        <w:lastRenderedPageBreak/>
        <w:t>ARTÍCULO 3</w:t>
      </w:r>
    </w:p>
    <w:p w14:paraId="2FE0E8DF" w14:textId="77777777" w:rsidR="00D7549C" w:rsidRPr="00B22C84" w:rsidRDefault="00D7549C" w:rsidP="00336CBE">
      <w:pPr>
        <w:rPr>
          <w:b/>
          <w:szCs w:val="22"/>
          <w:lang w:val="es-419"/>
        </w:rPr>
      </w:pPr>
    </w:p>
    <w:p w14:paraId="62528DF9" w14:textId="77777777" w:rsidR="00B064EF" w:rsidRPr="00B22C84" w:rsidRDefault="00B064EF" w:rsidP="00336CBE">
      <w:pPr>
        <w:rPr>
          <w:b/>
          <w:szCs w:val="22"/>
          <w:lang w:val="es-419"/>
        </w:rPr>
      </w:pPr>
      <w:r w:rsidRPr="00B22C84">
        <w:rPr>
          <w:b/>
          <w:szCs w:val="22"/>
          <w:lang w:val="es-419"/>
        </w:rPr>
        <w:t>REQUISITO DE DIVULGACIÓN</w:t>
      </w:r>
    </w:p>
    <w:p w14:paraId="141D76EE" w14:textId="77777777" w:rsidR="00B064EF" w:rsidRPr="00B22C84" w:rsidRDefault="00B064EF" w:rsidP="00336CBE">
      <w:pPr>
        <w:rPr>
          <w:szCs w:val="22"/>
          <w:lang w:val="es-419"/>
        </w:rPr>
      </w:pPr>
    </w:p>
    <w:p w14:paraId="49684A66" w14:textId="77777777" w:rsidR="00B064EF" w:rsidRPr="00B22C84" w:rsidRDefault="00B064EF" w:rsidP="00B064EF">
      <w:pPr>
        <w:rPr>
          <w:szCs w:val="22"/>
          <w:lang w:val="es-419"/>
        </w:rPr>
      </w:pPr>
      <w:r w:rsidRPr="00B22C84">
        <w:rPr>
          <w:szCs w:val="22"/>
          <w:lang w:val="es-419"/>
        </w:rPr>
        <w:t>3.1</w:t>
      </w:r>
      <w:r w:rsidRPr="00B22C84">
        <w:rPr>
          <w:szCs w:val="22"/>
          <w:lang w:val="es-419"/>
        </w:rPr>
        <w:tab/>
        <w:t>Cuando la invención reivindicada en una solicitud de patente esté basada [</w:t>
      </w:r>
      <w:r w:rsidRPr="00B22C84">
        <w:rPr>
          <w:iCs/>
          <w:szCs w:val="22"/>
          <w:lang w:val="es-419"/>
        </w:rPr>
        <w:t>esencialmente</w:t>
      </w:r>
      <w:r w:rsidR="008B7C11" w:rsidRPr="00B22C84">
        <w:rPr>
          <w:iCs/>
          <w:szCs w:val="22"/>
          <w:lang w:val="es-419"/>
        </w:rPr>
        <w:t xml:space="preserve"> </w:t>
      </w:r>
      <w:r w:rsidR="008B7C11" w:rsidRPr="00B22C84">
        <w:rPr>
          <w:b/>
          <w:color w:val="FF0000"/>
          <w:szCs w:val="22"/>
          <w:lang w:val="es-419"/>
        </w:rPr>
        <w:t>[IN:</w:t>
      </w:r>
      <w:r w:rsidR="008B7C11" w:rsidRPr="00B22C84">
        <w:rPr>
          <w:color w:val="FF0000"/>
          <w:szCs w:val="22"/>
          <w:lang w:val="es-419"/>
        </w:rPr>
        <w:t xml:space="preserve"> </w:t>
      </w:r>
      <w:r w:rsidR="008B7C11" w:rsidRPr="00B22C84">
        <w:rPr>
          <w:strike/>
          <w:color w:val="FF0000"/>
          <w:szCs w:val="22"/>
          <w:lang w:val="es-419"/>
        </w:rPr>
        <w:t>/directamente</w:t>
      </w:r>
      <w:r w:rsidR="008B7C11" w:rsidRPr="00B22C84">
        <w:rPr>
          <w:b/>
          <w:color w:val="FF0000"/>
          <w:szCs w:val="22"/>
          <w:lang w:val="es-419"/>
        </w:rPr>
        <w:t>]</w:t>
      </w:r>
      <w:r w:rsidRPr="00B22C84">
        <w:rPr>
          <w:szCs w:val="22"/>
          <w:lang w:val="es-419"/>
        </w:rPr>
        <w:t xml:space="preserve"> en RR.GG., cada Parte Contratante exigirá que los solicitantes divulguen:</w:t>
      </w:r>
    </w:p>
    <w:p w14:paraId="40FAFEE6" w14:textId="77777777" w:rsidR="00B064EF" w:rsidRPr="00B22C84" w:rsidRDefault="00B064EF" w:rsidP="00B064EF">
      <w:pPr>
        <w:rPr>
          <w:szCs w:val="22"/>
          <w:lang w:val="es-419"/>
        </w:rPr>
      </w:pPr>
    </w:p>
    <w:p w14:paraId="7811A135" w14:textId="77777777" w:rsidR="00B064EF" w:rsidRPr="00B22C84" w:rsidRDefault="008B7C11" w:rsidP="008B7C11">
      <w:pPr>
        <w:numPr>
          <w:ilvl w:val="0"/>
          <w:numId w:val="8"/>
        </w:numPr>
        <w:ind w:left="540" w:hanging="540"/>
        <w:rPr>
          <w:rFonts w:eastAsia="Times New Roman"/>
          <w:szCs w:val="22"/>
          <w:lang w:val="es-419" w:eastAsia="en-US"/>
        </w:rPr>
      </w:pPr>
      <w:r w:rsidRPr="00B22C84">
        <w:rPr>
          <w:b/>
          <w:color w:val="FF0000"/>
          <w:szCs w:val="22"/>
          <w:lang w:val="es-419"/>
        </w:rPr>
        <w:t>[IN:</w:t>
      </w:r>
      <w:r w:rsidRPr="00B22C84">
        <w:rPr>
          <w:color w:val="FF0000"/>
          <w:szCs w:val="22"/>
          <w:lang w:val="es-419"/>
        </w:rPr>
        <w:t xml:space="preserve"> </w:t>
      </w:r>
      <w:r w:rsidRPr="00B22C84">
        <w:rPr>
          <w:strike/>
          <w:color w:val="FF0000"/>
          <w:szCs w:val="22"/>
          <w:lang w:val="es-419"/>
        </w:rPr>
        <w:t xml:space="preserve">el país de origen de los RR.GG., o </w:t>
      </w:r>
      <w:r w:rsidRPr="00B22C84">
        <w:rPr>
          <w:color w:val="FF0000"/>
          <w:szCs w:val="22"/>
          <w:lang w:val="es-419"/>
        </w:rPr>
        <w:t>la fuente de los RR.GG.</w:t>
      </w:r>
      <w:r w:rsidR="00FD45AA" w:rsidRPr="00B22C84">
        <w:rPr>
          <w:color w:val="FF0000"/>
          <w:szCs w:val="22"/>
          <w:lang w:val="es-419"/>
        </w:rPr>
        <w:t>,</w:t>
      </w:r>
      <w:r w:rsidRPr="00B22C84">
        <w:rPr>
          <w:color w:val="FF0000"/>
          <w:szCs w:val="22"/>
          <w:lang w:val="es-419"/>
        </w:rPr>
        <w:t xml:space="preserve"> y</w:t>
      </w:r>
    </w:p>
    <w:p w14:paraId="57625E6C" w14:textId="77777777" w:rsidR="00B064EF" w:rsidRPr="00B22C84" w:rsidRDefault="00B064EF" w:rsidP="008B7C11">
      <w:pPr>
        <w:ind w:left="540" w:hanging="540"/>
        <w:rPr>
          <w:rFonts w:eastAsia="Times New Roman"/>
          <w:szCs w:val="22"/>
          <w:lang w:val="es-419" w:eastAsia="en-US"/>
        </w:rPr>
      </w:pPr>
    </w:p>
    <w:p w14:paraId="73CD2BEC" w14:textId="77777777" w:rsidR="00B064EF" w:rsidRPr="00B22C84" w:rsidRDefault="00B064EF" w:rsidP="00B22C84">
      <w:pPr>
        <w:numPr>
          <w:ilvl w:val="0"/>
          <w:numId w:val="8"/>
        </w:numPr>
        <w:ind w:left="0" w:firstLine="0"/>
        <w:rPr>
          <w:rFonts w:eastAsia="Times New Roman"/>
          <w:szCs w:val="22"/>
          <w:lang w:val="es-419" w:eastAsia="en-US"/>
        </w:rPr>
      </w:pPr>
      <w:r w:rsidRPr="00B22C84">
        <w:rPr>
          <w:rFonts w:eastAsia="Times New Roman"/>
          <w:strike/>
          <w:color w:val="FF0000"/>
          <w:szCs w:val="22"/>
          <w:lang w:val="es-419" w:eastAsia="en-US"/>
        </w:rPr>
        <w:t>en los casos en que el solicitante desconozca la información del apartado a), o cuando no se aplique el apartado a),</w:t>
      </w:r>
      <w:r w:rsidR="008B7C11" w:rsidRPr="00B22C84">
        <w:rPr>
          <w:rFonts w:eastAsia="Times New Roman"/>
          <w:color w:val="FF0000"/>
          <w:szCs w:val="22"/>
          <w:lang w:val="es-419" w:eastAsia="en-US"/>
        </w:rPr>
        <w:t xml:space="preserve"> el país de origen de los RR.GG., excepto en los casos en que el solicitante de</w:t>
      </w:r>
      <w:r w:rsidR="00281D5C" w:rsidRPr="00B22C84">
        <w:rPr>
          <w:rFonts w:eastAsia="Times New Roman"/>
          <w:color w:val="FF0000"/>
          <w:szCs w:val="22"/>
          <w:lang w:val="es-419" w:eastAsia="en-US"/>
        </w:rPr>
        <w:t>sconozca</w:t>
      </w:r>
      <w:r w:rsidR="008B7C11" w:rsidRPr="00B22C84">
        <w:rPr>
          <w:rFonts w:eastAsia="Times New Roman"/>
          <w:color w:val="FF0000"/>
          <w:szCs w:val="22"/>
          <w:lang w:val="es-419" w:eastAsia="en-US"/>
        </w:rPr>
        <w:t xml:space="preserve"> esa información o </w:t>
      </w:r>
      <w:r w:rsidR="00E31F4A" w:rsidRPr="00B22C84">
        <w:rPr>
          <w:rFonts w:eastAsia="Times New Roman"/>
          <w:color w:val="FF0000"/>
          <w:szCs w:val="22"/>
          <w:lang w:val="es-419" w:eastAsia="en-US"/>
        </w:rPr>
        <w:t>esa exigencia no sea pertinente</w:t>
      </w:r>
      <w:r w:rsidRPr="00B22C84">
        <w:rPr>
          <w:rFonts w:eastAsia="Times New Roman"/>
          <w:color w:val="FF0000"/>
          <w:szCs w:val="22"/>
          <w:lang w:val="es-419" w:eastAsia="en-US"/>
        </w:rPr>
        <w:t>.</w:t>
      </w:r>
      <w:r w:rsidR="00E31F4A" w:rsidRPr="00B22C84">
        <w:rPr>
          <w:rFonts w:eastAsia="Times New Roman"/>
          <w:b/>
          <w:color w:val="FF0000"/>
          <w:szCs w:val="22"/>
          <w:lang w:val="es-419" w:eastAsia="en-US"/>
        </w:rPr>
        <w:t>]</w:t>
      </w:r>
    </w:p>
    <w:p w14:paraId="211B0302" w14:textId="77777777" w:rsidR="00B064EF" w:rsidRPr="00B22C84" w:rsidRDefault="00B064EF" w:rsidP="00B064EF">
      <w:pPr>
        <w:ind w:left="450"/>
        <w:rPr>
          <w:rFonts w:eastAsia="Times New Roman"/>
          <w:szCs w:val="22"/>
          <w:lang w:val="es-419" w:eastAsia="en-US"/>
        </w:rPr>
      </w:pPr>
    </w:p>
    <w:p w14:paraId="244F2A63" w14:textId="77777777" w:rsidR="00B064EF" w:rsidRPr="00B22C84" w:rsidRDefault="00B064EF" w:rsidP="00B064EF">
      <w:pPr>
        <w:rPr>
          <w:szCs w:val="22"/>
          <w:lang w:val="es-419"/>
        </w:rPr>
      </w:pPr>
      <w:r w:rsidRPr="00B22C84">
        <w:rPr>
          <w:szCs w:val="22"/>
          <w:lang w:val="es-419"/>
        </w:rPr>
        <w:t>3.2</w:t>
      </w:r>
      <w:r w:rsidRPr="00B22C84">
        <w:rPr>
          <w:szCs w:val="22"/>
          <w:lang w:val="es-419"/>
        </w:rPr>
        <w:tab/>
        <w:t>Cuando la invención reivindicada en una solicitud de patente esté basada [</w:t>
      </w:r>
      <w:r w:rsidRPr="00B22C84">
        <w:rPr>
          <w:iCs/>
          <w:szCs w:val="22"/>
          <w:lang w:val="es-419"/>
        </w:rPr>
        <w:t>esencialmente</w:t>
      </w:r>
      <w:r w:rsidR="00E31F4A" w:rsidRPr="00B22C84">
        <w:rPr>
          <w:b/>
          <w:color w:val="FF0000"/>
          <w:szCs w:val="22"/>
          <w:lang w:val="es-419"/>
        </w:rPr>
        <w:t>[IN:</w:t>
      </w:r>
      <w:r w:rsidR="00E31F4A" w:rsidRPr="00B22C84">
        <w:rPr>
          <w:color w:val="FF0000"/>
          <w:szCs w:val="22"/>
          <w:lang w:val="es-419"/>
        </w:rPr>
        <w:t xml:space="preserve"> </w:t>
      </w:r>
      <w:r w:rsidR="00E31F4A" w:rsidRPr="00B22C84">
        <w:rPr>
          <w:strike/>
          <w:color w:val="FF0000"/>
          <w:szCs w:val="22"/>
          <w:lang w:val="es-419"/>
        </w:rPr>
        <w:t>/directamente</w:t>
      </w:r>
      <w:r w:rsidR="00E31F4A" w:rsidRPr="00B22C84">
        <w:rPr>
          <w:b/>
          <w:color w:val="FF0000"/>
          <w:szCs w:val="22"/>
          <w:lang w:val="es-419"/>
        </w:rPr>
        <w:t>]</w:t>
      </w:r>
      <w:r w:rsidRPr="00B22C84">
        <w:rPr>
          <w:szCs w:val="22"/>
          <w:lang w:val="es-419"/>
        </w:rPr>
        <w:t xml:space="preserve"> en CC.TT. conexos, cada Parte Contratante exigirá que los solicitantes divulguen:</w:t>
      </w:r>
    </w:p>
    <w:p w14:paraId="0C19D675" w14:textId="77777777" w:rsidR="00B064EF" w:rsidRPr="00B22C84" w:rsidRDefault="00B064EF" w:rsidP="00B064EF">
      <w:pPr>
        <w:rPr>
          <w:szCs w:val="22"/>
          <w:lang w:val="es-419"/>
        </w:rPr>
      </w:pPr>
    </w:p>
    <w:p w14:paraId="56450CB6" w14:textId="77777777" w:rsidR="00B064EF" w:rsidRPr="00B22C84" w:rsidRDefault="00B064EF" w:rsidP="00B22C84">
      <w:pPr>
        <w:rPr>
          <w:szCs w:val="22"/>
          <w:lang w:val="es-419"/>
        </w:rPr>
      </w:pPr>
      <w:r w:rsidRPr="00B22C84">
        <w:rPr>
          <w:szCs w:val="22"/>
          <w:lang w:val="es-419"/>
        </w:rPr>
        <w:t>a)</w:t>
      </w:r>
      <w:r w:rsidRPr="00B22C84">
        <w:rPr>
          <w:szCs w:val="22"/>
          <w:lang w:val="es-419"/>
        </w:rPr>
        <w:tab/>
      </w:r>
      <w:r w:rsidR="00FD45AA" w:rsidRPr="00B22C84">
        <w:rPr>
          <w:b/>
          <w:color w:val="FF0000"/>
          <w:szCs w:val="22"/>
          <w:lang w:val="es-419"/>
        </w:rPr>
        <w:t>[IN:</w:t>
      </w:r>
      <w:r w:rsidR="00FD45AA" w:rsidRPr="00B22C84">
        <w:rPr>
          <w:color w:val="FF0000"/>
          <w:szCs w:val="22"/>
          <w:lang w:val="es-419"/>
        </w:rPr>
        <w:t xml:space="preserve"> </w:t>
      </w:r>
      <w:r w:rsidR="00FD45AA" w:rsidRPr="00B22C84">
        <w:rPr>
          <w:strike/>
          <w:color w:val="FF0000"/>
          <w:szCs w:val="22"/>
          <w:lang w:val="es-419"/>
        </w:rPr>
        <w:t>los pueblos indígenas o la comunidad local que proporcionaron los CC.TT. conexos, o</w:t>
      </w:r>
      <w:r w:rsidR="00FD45AA" w:rsidRPr="00B22C84">
        <w:rPr>
          <w:color w:val="FF0000"/>
          <w:szCs w:val="22"/>
          <w:lang w:val="es-419"/>
        </w:rPr>
        <w:t xml:space="preserve"> la fuente de los CC.TT. conexos, y</w:t>
      </w:r>
    </w:p>
    <w:p w14:paraId="32058386" w14:textId="77777777" w:rsidR="00B064EF" w:rsidRPr="00B22C84" w:rsidRDefault="00B064EF" w:rsidP="00E31F4A">
      <w:pPr>
        <w:ind w:left="540" w:hanging="540"/>
        <w:rPr>
          <w:szCs w:val="22"/>
          <w:lang w:val="es-419"/>
        </w:rPr>
      </w:pPr>
    </w:p>
    <w:p w14:paraId="18938A9E" w14:textId="77777777" w:rsidR="00B064EF" w:rsidRPr="00B22C84" w:rsidRDefault="00B064EF" w:rsidP="00B22C84">
      <w:pPr>
        <w:rPr>
          <w:rFonts w:eastAsia="Times New Roman"/>
          <w:szCs w:val="22"/>
          <w:lang w:val="es-419" w:eastAsia="en-US"/>
        </w:rPr>
      </w:pPr>
      <w:r w:rsidRPr="00B22C84">
        <w:rPr>
          <w:rFonts w:eastAsia="Times New Roman"/>
          <w:szCs w:val="22"/>
          <w:lang w:val="es-419" w:eastAsia="en-US"/>
        </w:rPr>
        <w:t>b)</w:t>
      </w:r>
      <w:r w:rsidRPr="00B22C84">
        <w:rPr>
          <w:rFonts w:eastAsia="Times New Roman"/>
          <w:szCs w:val="22"/>
          <w:lang w:val="es-419" w:eastAsia="en-US"/>
        </w:rPr>
        <w:tab/>
      </w:r>
      <w:r w:rsidR="00281D5C" w:rsidRPr="00B22C84">
        <w:rPr>
          <w:strike/>
          <w:color w:val="FF0000"/>
          <w:szCs w:val="22"/>
          <w:lang w:val="es-419"/>
        </w:rPr>
        <w:t>en los casos en que el solicitante desconozca la información del apartado a), o cuando no se aplique el apartado a),</w:t>
      </w:r>
      <w:r w:rsidR="00281D5C" w:rsidRPr="00B22C84">
        <w:rPr>
          <w:color w:val="FF0000"/>
          <w:szCs w:val="22"/>
          <w:lang w:val="es-419"/>
        </w:rPr>
        <w:t xml:space="preserve"> los pueblos indígenas, la comunidad local o los poseedores y los practicantes de los CC.TT. que proporcionaron los CC.TT. conexos, excepto en los casos en que el solicitante desconozca esa información o </w:t>
      </w:r>
      <w:r w:rsidR="00281D5C" w:rsidRPr="00B22C84">
        <w:rPr>
          <w:rFonts w:eastAsia="Times New Roman"/>
          <w:color w:val="FF0000"/>
          <w:szCs w:val="22"/>
          <w:lang w:val="es-419" w:eastAsia="en-US"/>
        </w:rPr>
        <w:t>esa exigencia no sea pertinente</w:t>
      </w:r>
      <w:r w:rsidR="00281D5C" w:rsidRPr="00B22C84">
        <w:rPr>
          <w:color w:val="FF0000"/>
          <w:szCs w:val="22"/>
          <w:lang w:val="es-419"/>
        </w:rPr>
        <w:t>.</w:t>
      </w:r>
      <w:r w:rsidR="00281D5C" w:rsidRPr="00B22C84">
        <w:rPr>
          <w:b/>
          <w:color w:val="FF0000"/>
          <w:szCs w:val="22"/>
          <w:lang w:val="es-419"/>
        </w:rPr>
        <w:t>]</w:t>
      </w:r>
    </w:p>
    <w:p w14:paraId="6F398831" w14:textId="77777777" w:rsidR="00B064EF" w:rsidRPr="00B22C84" w:rsidRDefault="00067F2D" w:rsidP="00E31F4A">
      <w:pPr>
        <w:ind w:left="540" w:hanging="540"/>
        <w:contextualSpacing/>
        <w:rPr>
          <w:szCs w:val="22"/>
          <w:lang w:val="es-419"/>
        </w:rPr>
      </w:pPr>
      <w:r w:rsidRPr="00B22C84">
        <w:rPr>
          <w:noProof/>
          <w:szCs w:val="22"/>
          <w:lang w:val="es-419" w:eastAsia="es-ES"/>
        </w:rPr>
        <mc:AlternateContent>
          <mc:Choice Requires="wps">
            <w:drawing>
              <wp:anchor distT="45720" distB="45720" distL="114300" distR="114300" simplePos="0" relativeHeight="251671552" behindDoc="0" locked="0" layoutInCell="1" allowOverlap="1" wp14:anchorId="3C264DD2" wp14:editId="248443F0">
                <wp:simplePos x="0" y="0"/>
                <wp:positionH relativeFrom="margin">
                  <wp:align>left</wp:align>
                </wp:positionH>
                <wp:positionV relativeFrom="paragraph">
                  <wp:posOffset>365125</wp:posOffset>
                </wp:positionV>
                <wp:extent cx="5912485" cy="3302635"/>
                <wp:effectExtent l="0" t="0" r="12065"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3302635"/>
                        </a:xfrm>
                        <a:prstGeom prst="rect">
                          <a:avLst/>
                        </a:prstGeom>
                        <a:solidFill>
                          <a:srgbClr val="FFFFFF"/>
                        </a:solidFill>
                        <a:ln w="9525">
                          <a:solidFill>
                            <a:srgbClr val="000000"/>
                          </a:solidFill>
                          <a:miter lim="800000"/>
                          <a:headEnd/>
                          <a:tailEnd/>
                        </a:ln>
                      </wps:spPr>
                      <wps:txbx>
                        <w:txbxContent>
                          <w:p w14:paraId="5BB6D067" w14:textId="2238177D" w:rsidR="00012C77" w:rsidRPr="00067F2D" w:rsidRDefault="00012C77" w:rsidP="00067F2D">
                            <w:pPr>
                              <w:rPr>
                                <w:sz w:val="23"/>
                                <w:szCs w:val="23"/>
                                <w:lang w:val="es-ES_tradnl"/>
                              </w:rPr>
                            </w:pPr>
                            <w:r w:rsidRPr="00067F2D">
                              <w:rPr>
                                <w:b/>
                                <w:sz w:val="23"/>
                                <w:szCs w:val="23"/>
                                <w:lang w:val="es-ES_tradnl"/>
                              </w:rPr>
                              <w:t>Nota explicativ</w:t>
                            </w:r>
                            <w:r>
                              <w:rPr>
                                <w:b/>
                                <w:sz w:val="23"/>
                                <w:szCs w:val="23"/>
                                <w:lang w:val="es-ES_tradnl"/>
                              </w:rPr>
                              <w:t>a</w:t>
                            </w:r>
                            <w:r w:rsidRPr="00067F2D">
                              <w:rPr>
                                <w:b/>
                                <w:sz w:val="23"/>
                                <w:szCs w:val="23"/>
                                <w:lang w:val="es-ES_tradnl"/>
                              </w:rPr>
                              <w:t xml:space="preserve"> sobre las formulaciones propuestas en los apartados 1 y 2 del Artículo 3:</w:t>
                            </w:r>
                            <w:r w:rsidRPr="00067F2D">
                              <w:rPr>
                                <w:sz w:val="23"/>
                                <w:szCs w:val="23"/>
                                <w:lang w:val="es-ES_tradnl"/>
                              </w:rPr>
                              <w:t xml:space="preserve"> En cuanto al contenido de la divulgación, la formulación actual da prioridad al país de origen en el caso de los RR.GG., y a la población indígena o la comunidad local para los CC.TT. conexos, que pueden o no ser conocidos, </w:t>
                            </w:r>
                            <w:r w:rsidR="00050004">
                              <w:rPr>
                                <w:sz w:val="23"/>
                                <w:szCs w:val="23"/>
                                <w:lang w:val="es-ES_tradnl"/>
                              </w:rPr>
                              <w:t xml:space="preserve">y se entiende </w:t>
                            </w:r>
                            <w:r w:rsidRPr="00067F2D">
                              <w:rPr>
                                <w:sz w:val="23"/>
                                <w:szCs w:val="23"/>
                                <w:lang w:val="es-ES_tradnl"/>
                              </w:rPr>
                              <w:t>que el inventor o el solicitante siempre conocerán la fuente de los RR.GG. o los CC.TT. sobre los que se realiza la investigación o de donde se han obtenido los conocimientos sobre las propiedades. Además, la interpretación del país de origen da lugar a ambigüedad sobre el alcance, es decir, si se refiere al país del que se obtienen los RR.GG. o al origen geográfico de los RR.GG. Por lo tanto, se ha propuesto una formulación revisada para dar prioridad a la fuente, que es más clara y fácil de determinar y casi siempre se conoce o debería conocerse. Además, en el caso de los RR.GG. se ha complementado la formulación con el país de origen, cuando se conoce y es pertinente, y con los pueblos indígenas o las comunidades locales o los poseedores y practicantes de CC.TT., que también son elementos importantes y, a menudo, la fuente de los conocimientos tradicionales.</w:t>
                            </w:r>
                          </w:p>
                          <w:p w14:paraId="0F65E22D" w14:textId="77777777" w:rsidR="00012C77" w:rsidRPr="00067F2D" w:rsidRDefault="00012C77" w:rsidP="00067F2D">
                            <w:pPr>
                              <w:jc w:val="both"/>
                              <w:rPr>
                                <w:sz w:val="23"/>
                                <w:szCs w:val="23"/>
                                <w:lang w:val="es-ES_tradnl"/>
                              </w:rPr>
                            </w:pPr>
                          </w:p>
                          <w:p w14:paraId="52A29B42" w14:textId="77777777" w:rsidR="00012C77" w:rsidRPr="003050C9" w:rsidRDefault="00012C77" w:rsidP="00067F2D">
                            <w:pPr>
                              <w:jc w:val="both"/>
                              <w:rPr>
                                <w:lang w:val="es-ES_tradnl"/>
                              </w:rPr>
                            </w:pPr>
                            <w:r w:rsidRPr="003050C9">
                              <w:rPr>
                                <w:sz w:val="23"/>
                                <w:szCs w:val="23"/>
                                <w:lang w:val="es-ES_tradnl"/>
                              </w:rPr>
                              <w:t xml:space="preserve">Esa </w:t>
                            </w:r>
                            <w:r w:rsidR="00193578">
                              <w:rPr>
                                <w:sz w:val="23"/>
                                <w:szCs w:val="23"/>
                                <w:lang w:val="es-ES_tradnl"/>
                              </w:rPr>
                              <w:t>formulación</w:t>
                            </w:r>
                            <w:r w:rsidRPr="003050C9">
                              <w:rPr>
                                <w:sz w:val="23"/>
                                <w:szCs w:val="23"/>
                                <w:lang w:val="es-ES_tradnl"/>
                              </w:rPr>
                              <w:t>, junto con los cambios introducidos en la definición de fuente de los RR.GG. y CC.TT. conexos, facilita y aclara para los solicitantes la tarea de efectuar la divulgaci</w:t>
                            </w:r>
                            <w:r>
                              <w:rPr>
                                <w:sz w:val="23"/>
                                <w:szCs w:val="23"/>
                                <w:lang w:val="es-ES_tradnl"/>
                              </w:rPr>
                              <w:t>ón como parte de su solicitud.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64DD2" id="_x0000_s1032" type="#_x0000_t202" style="position:absolute;left:0;text-align:left;margin-left:0;margin-top:28.75pt;width:465.55pt;height:260.0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mjJwIAAE0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E19i6jxDCN&#10;PXoUgydvYCB5oKfvXIFeDx36+QGv0TWW6rp74F8dMbBtmdmLW2uhbwWrMb0svEyuno44LoBU/Qeo&#10;MQw7eIhAQ2N14A7ZIIiObTpdWhNS4Xg5X2X5bDmnhKNtOk3zxXQeY7Di6XlnnX8nQJMglNRi7yM8&#10;O947H9JhxZNLiOZAyXonlYqK3VdbZcmR4Zzs4ndG/8lNGdKXdDXP5yMDf4VI4/cnCC09DrySuqTL&#10;ixMrAm9vTR3H0TOpRhlTVuZMZOBuZNEP1RBbtggBAskV1Cdk1sI437iPKLRgv1PS42yX1H07MCso&#10;Ue8NdmeVzWZhGaIym7/OUbHXlurawgxHqJJ6SkZx6+MCBd4M3GIXGxn5fc7knDLObKT9vF9hKa71&#10;6PX8F9j8AAAA//8DAFBLAwQUAAYACAAAACEAjeSgDd4AAAAHAQAADwAAAGRycy9kb3ducmV2Lnht&#10;bEyPwU7DMBBE70j8g7VIXBB1QmnSpnEqhASit1IQvbrxNomw18F20/D3uKdy3JnRzNtyNRrNBnS+&#10;syQgnSTAkGqrOmoEfH683M+B+SBJSW0JBfyih1V1fVXKQtkTveOwDQ2LJeQLKaANoS8493WLRvqJ&#10;7ZGid7DOyBBP13Dl5CmWG80fkiTjRnYUF1rZ43OL9ff2aATMH9+GnV9PN191dtCLcJcPrz9OiNub&#10;8WkJLOAYLmE440d0qCLT3h5JeaYFxEeCgFk+AxbdxTRNge3PQp4Br0r+n7/6AwAA//8DAFBLAQIt&#10;ABQABgAIAAAAIQC2gziS/gAAAOEBAAATAAAAAAAAAAAAAAAAAAAAAABbQ29udGVudF9UeXBlc10u&#10;eG1sUEsBAi0AFAAGAAgAAAAhADj9If/WAAAAlAEAAAsAAAAAAAAAAAAAAAAALwEAAF9yZWxzLy5y&#10;ZWxzUEsBAi0AFAAGAAgAAAAhAHcbOaMnAgAATQQAAA4AAAAAAAAAAAAAAAAALgIAAGRycy9lMm9E&#10;b2MueG1sUEsBAi0AFAAGAAgAAAAhAI3koA3eAAAABwEAAA8AAAAAAAAAAAAAAAAAgQQAAGRycy9k&#10;b3ducmV2LnhtbFBLBQYAAAAABAAEAPMAAACMBQAAAAA=&#10;">
                <v:textbox>
                  <w:txbxContent>
                    <w:p w14:paraId="5BB6D067" w14:textId="2238177D" w:rsidR="00012C77" w:rsidRPr="00067F2D" w:rsidRDefault="00012C77" w:rsidP="00067F2D">
                      <w:pPr>
                        <w:rPr>
                          <w:sz w:val="23"/>
                          <w:szCs w:val="23"/>
                          <w:lang w:val="es-ES_tradnl"/>
                        </w:rPr>
                      </w:pPr>
                      <w:r w:rsidRPr="00067F2D">
                        <w:rPr>
                          <w:b/>
                          <w:sz w:val="23"/>
                          <w:szCs w:val="23"/>
                          <w:lang w:val="es-ES_tradnl"/>
                        </w:rPr>
                        <w:t>Nota explicativ</w:t>
                      </w:r>
                      <w:r>
                        <w:rPr>
                          <w:b/>
                          <w:sz w:val="23"/>
                          <w:szCs w:val="23"/>
                          <w:lang w:val="es-ES_tradnl"/>
                        </w:rPr>
                        <w:t>a</w:t>
                      </w:r>
                      <w:r w:rsidRPr="00067F2D">
                        <w:rPr>
                          <w:b/>
                          <w:sz w:val="23"/>
                          <w:szCs w:val="23"/>
                          <w:lang w:val="es-ES_tradnl"/>
                        </w:rPr>
                        <w:t xml:space="preserve"> sobre las formulaciones propuestas en los apartados 1 y 2 del Artículo 3:</w:t>
                      </w:r>
                      <w:r w:rsidRPr="00067F2D">
                        <w:rPr>
                          <w:sz w:val="23"/>
                          <w:szCs w:val="23"/>
                          <w:lang w:val="es-ES_tradnl"/>
                        </w:rPr>
                        <w:t xml:space="preserve"> En cuanto al contenido de la divulgación, la formulación actual da prioridad al país de origen en el caso de los RR.GG., y a la población indígena o la comunidad local para los CC.TT. conexos, que pueden o no ser conocidos, </w:t>
                      </w:r>
                      <w:r w:rsidR="00050004">
                        <w:rPr>
                          <w:sz w:val="23"/>
                          <w:szCs w:val="23"/>
                          <w:lang w:val="es-ES_tradnl"/>
                        </w:rPr>
                        <w:t xml:space="preserve">y se entiende </w:t>
                      </w:r>
                      <w:r w:rsidRPr="00067F2D">
                        <w:rPr>
                          <w:sz w:val="23"/>
                          <w:szCs w:val="23"/>
                          <w:lang w:val="es-ES_tradnl"/>
                        </w:rPr>
                        <w:t>que el inventor o el solicitante siempre conocerán la fuente de los RR.GG. o los CC.TT. sobre los que se realiza la investigación o de donde se han obtenido los conocimientos sobre las propiedades. Además, la interpretación del país de origen da lugar a ambigüedad sobre el alcance, es decir, si se refiere al país del que se obtienen los RR.GG. o al origen geográfico de los RR.GG. Por lo tanto, se ha propuesto una formulación revisada para dar prioridad a la fuente, que es más clara y fácil de determinar y casi siempre se conoce o debería conocerse. Además, en el caso de los RR.GG. se ha complementado la formulación con el país de origen, cuando se conoce y es pertinente, y con los pueblos indígenas o las comunidades locales o los poseedores y practicantes de CC.TT., que también son elementos importantes y, a menudo, la fuente de los conocimientos tradicionales.</w:t>
                      </w:r>
                    </w:p>
                    <w:p w14:paraId="0F65E22D" w14:textId="77777777" w:rsidR="00012C77" w:rsidRPr="00067F2D" w:rsidRDefault="00012C77" w:rsidP="00067F2D">
                      <w:pPr>
                        <w:jc w:val="both"/>
                        <w:rPr>
                          <w:sz w:val="23"/>
                          <w:szCs w:val="23"/>
                          <w:lang w:val="es-ES_tradnl"/>
                        </w:rPr>
                      </w:pPr>
                    </w:p>
                    <w:p w14:paraId="52A29B42" w14:textId="77777777" w:rsidR="00012C77" w:rsidRPr="003050C9" w:rsidRDefault="00012C77" w:rsidP="00067F2D">
                      <w:pPr>
                        <w:jc w:val="both"/>
                        <w:rPr>
                          <w:lang w:val="es-ES_tradnl"/>
                        </w:rPr>
                      </w:pPr>
                      <w:r w:rsidRPr="003050C9">
                        <w:rPr>
                          <w:sz w:val="23"/>
                          <w:szCs w:val="23"/>
                          <w:lang w:val="es-ES_tradnl"/>
                        </w:rPr>
                        <w:t xml:space="preserve">Esa </w:t>
                      </w:r>
                      <w:r w:rsidR="00193578">
                        <w:rPr>
                          <w:sz w:val="23"/>
                          <w:szCs w:val="23"/>
                          <w:lang w:val="es-ES_tradnl"/>
                        </w:rPr>
                        <w:t>formulación</w:t>
                      </w:r>
                      <w:r w:rsidRPr="003050C9">
                        <w:rPr>
                          <w:sz w:val="23"/>
                          <w:szCs w:val="23"/>
                          <w:lang w:val="es-ES_tradnl"/>
                        </w:rPr>
                        <w:t>, junto con los cambios introducidos en la definición de fuente de los RR.GG. y CC.TT. conexos, facilita y aclara para los solicitantes la tarea de efectuar la divulgaci</w:t>
                      </w:r>
                      <w:r>
                        <w:rPr>
                          <w:sz w:val="23"/>
                          <w:szCs w:val="23"/>
                          <w:lang w:val="es-ES_tradnl"/>
                        </w:rPr>
                        <w:t>ón como parte de su solicitud.</w:t>
                      </w:r>
                    </w:p>
                  </w:txbxContent>
                </v:textbox>
                <w10:wrap type="square" anchorx="margin"/>
              </v:shape>
            </w:pict>
          </mc:Fallback>
        </mc:AlternateContent>
      </w:r>
    </w:p>
    <w:p w14:paraId="0D2AB3DE" w14:textId="77777777" w:rsidR="00067F2D" w:rsidRPr="00B22C84" w:rsidRDefault="00067F2D" w:rsidP="00E31F4A">
      <w:pPr>
        <w:ind w:left="540" w:hanging="540"/>
        <w:contextualSpacing/>
        <w:rPr>
          <w:szCs w:val="22"/>
          <w:lang w:val="es-419"/>
        </w:rPr>
      </w:pPr>
    </w:p>
    <w:p w14:paraId="3A430D10" w14:textId="77777777" w:rsidR="00B064EF" w:rsidRPr="00B22C84" w:rsidRDefault="00B064EF" w:rsidP="00B064EF">
      <w:pPr>
        <w:rPr>
          <w:szCs w:val="22"/>
          <w:lang w:val="es-419"/>
        </w:rPr>
      </w:pPr>
      <w:r w:rsidRPr="00B22C84">
        <w:rPr>
          <w:szCs w:val="22"/>
          <w:lang w:val="es-419"/>
        </w:rPr>
        <w:t>3.3</w:t>
      </w:r>
      <w:r w:rsidRPr="00B22C84">
        <w:rPr>
          <w:szCs w:val="22"/>
          <w:lang w:val="es-419"/>
        </w:rPr>
        <w:tab/>
        <w:t xml:space="preserve">En los casos en que el solicitante desconozca la información </w:t>
      </w:r>
      <w:r w:rsidR="003050C9" w:rsidRPr="00B22C84">
        <w:rPr>
          <w:b/>
          <w:color w:val="FF0000"/>
          <w:szCs w:val="22"/>
          <w:lang w:val="es-419"/>
        </w:rPr>
        <w:t xml:space="preserve">[IN: </w:t>
      </w:r>
      <w:r w:rsidR="003050C9" w:rsidRPr="00B22C84">
        <w:rPr>
          <w:strike/>
          <w:color w:val="FF0000"/>
          <w:szCs w:val="22"/>
          <w:lang w:val="es-419"/>
        </w:rPr>
        <w:t xml:space="preserve">de los párrafos 3.1 y/o </w:t>
      </w:r>
      <w:r w:rsidR="003050C9" w:rsidRPr="00B22C84">
        <w:rPr>
          <w:color w:val="FF0000"/>
          <w:szCs w:val="22"/>
          <w:lang w:val="es-419"/>
        </w:rPr>
        <w:t>del párrafo</w:t>
      </w:r>
      <w:r w:rsidR="003050C9" w:rsidRPr="00B22C84">
        <w:rPr>
          <w:b/>
          <w:color w:val="FF0000"/>
          <w:szCs w:val="22"/>
          <w:lang w:val="es-419"/>
        </w:rPr>
        <w:t>]</w:t>
      </w:r>
      <w:r w:rsidR="003050C9" w:rsidRPr="00B22C84">
        <w:rPr>
          <w:szCs w:val="22"/>
          <w:lang w:val="es-419"/>
        </w:rPr>
        <w:t xml:space="preserve"> </w:t>
      </w:r>
      <w:r w:rsidRPr="00B22C84">
        <w:rPr>
          <w:szCs w:val="22"/>
          <w:lang w:val="es-419"/>
        </w:rPr>
        <w:t xml:space="preserve">3.2, </w:t>
      </w:r>
      <w:r w:rsidR="003050C9" w:rsidRPr="00B22C84">
        <w:rPr>
          <w:b/>
          <w:color w:val="FF0000"/>
          <w:szCs w:val="22"/>
          <w:lang w:val="es-419"/>
        </w:rPr>
        <w:t>[IN:</w:t>
      </w:r>
      <w:r w:rsidR="003050C9" w:rsidRPr="00B22C84">
        <w:rPr>
          <w:color w:val="FF0000"/>
          <w:szCs w:val="22"/>
          <w:lang w:val="es-419"/>
        </w:rPr>
        <w:t xml:space="preserve"> </w:t>
      </w:r>
      <w:r w:rsidR="003050C9" w:rsidRPr="00B22C84">
        <w:rPr>
          <w:strike/>
          <w:color w:val="FF0000"/>
          <w:szCs w:val="22"/>
          <w:lang w:val="es-419"/>
        </w:rPr>
        <w:t>cada</w:t>
      </w:r>
      <w:r w:rsidR="003050C9" w:rsidRPr="00B22C84">
        <w:rPr>
          <w:color w:val="FF0000"/>
          <w:szCs w:val="22"/>
          <w:lang w:val="es-419"/>
        </w:rPr>
        <w:t xml:space="preserve"> la</w:t>
      </w:r>
      <w:r w:rsidR="003050C9" w:rsidRPr="00B22C84">
        <w:rPr>
          <w:b/>
          <w:color w:val="FF0000"/>
          <w:szCs w:val="22"/>
          <w:lang w:val="es-419"/>
        </w:rPr>
        <w:t>]</w:t>
      </w:r>
      <w:r w:rsidR="003050C9" w:rsidRPr="00B22C84">
        <w:rPr>
          <w:color w:val="FF0000"/>
          <w:szCs w:val="22"/>
          <w:lang w:val="es-419"/>
        </w:rPr>
        <w:t xml:space="preserve"> </w:t>
      </w:r>
      <w:r w:rsidRPr="00B22C84">
        <w:rPr>
          <w:szCs w:val="22"/>
          <w:lang w:val="es-419"/>
        </w:rPr>
        <w:t xml:space="preserve">Parte Contratante </w:t>
      </w:r>
      <w:r w:rsidR="003050C9" w:rsidRPr="00B22C84">
        <w:rPr>
          <w:b/>
          <w:color w:val="FF0000"/>
          <w:szCs w:val="22"/>
          <w:lang w:val="es-419"/>
        </w:rPr>
        <w:t>[IN:</w:t>
      </w:r>
      <w:r w:rsidR="003050C9" w:rsidRPr="00B22C84">
        <w:rPr>
          <w:color w:val="FF0000"/>
          <w:szCs w:val="22"/>
          <w:lang w:val="es-419"/>
        </w:rPr>
        <w:t xml:space="preserve"> </w:t>
      </w:r>
      <w:r w:rsidR="003050C9" w:rsidRPr="00B22C84">
        <w:rPr>
          <w:strike/>
          <w:color w:val="FF0000"/>
          <w:szCs w:val="22"/>
          <w:lang w:val="es-419"/>
        </w:rPr>
        <w:t>exigirá</w:t>
      </w:r>
      <w:r w:rsidR="003050C9" w:rsidRPr="00B22C84">
        <w:rPr>
          <w:color w:val="FF0000"/>
          <w:szCs w:val="22"/>
          <w:lang w:val="es-419"/>
        </w:rPr>
        <w:t xml:space="preserve"> podrá exigir</w:t>
      </w:r>
      <w:r w:rsidR="003050C9" w:rsidRPr="00B22C84">
        <w:rPr>
          <w:b/>
          <w:color w:val="FF0000"/>
          <w:szCs w:val="22"/>
          <w:lang w:val="es-419"/>
        </w:rPr>
        <w:t>]</w:t>
      </w:r>
      <w:r w:rsidR="003050C9" w:rsidRPr="00B22C84">
        <w:rPr>
          <w:color w:val="FF0000"/>
          <w:szCs w:val="22"/>
          <w:lang w:val="es-419"/>
        </w:rPr>
        <w:t xml:space="preserve"> </w:t>
      </w:r>
      <w:r w:rsidRPr="00B22C84">
        <w:rPr>
          <w:szCs w:val="22"/>
          <w:lang w:val="es-419"/>
        </w:rPr>
        <w:t>que el solicitante formule una declaración a tal efecto.</w:t>
      </w:r>
    </w:p>
    <w:p w14:paraId="3958E83E" w14:textId="77777777" w:rsidR="00B064EF" w:rsidRPr="00B22C84" w:rsidRDefault="00B064EF" w:rsidP="00B064EF">
      <w:pPr>
        <w:rPr>
          <w:szCs w:val="22"/>
          <w:lang w:val="es-419"/>
        </w:rPr>
      </w:pPr>
    </w:p>
    <w:p w14:paraId="22D26CAA" w14:textId="77777777" w:rsidR="003050C9" w:rsidRPr="00B22C84" w:rsidRDefault="006A31B8" w:rsidP="00B064EF">
      <w:pPr>
        <w:rPr>
          <w:szCs w:val="22"/>
          <w:lang w:val="es-419"/>
        </w:rPr>
      </w:pPr>
      <w:r w:rsidRPr="00B22C84">
        <w:rPr>
          <w:noProof/>
          <w:szCs w:val="22"/>
          <w:lang w:val="es-419" w:eastAsia="es-ES"/>
        </w:rPr>
        <w:lastRenderedPageBreak/>
        <mc:AlternateContent>
          <mc:Choice Requires="wps">
            <w:drawing>
              <wp:anchor distT="45720" distB="45720" distL="114300" distR="114300" simplePos="0" relativeHeight="251673600" behindDoc="0" locked="0" layoutInCell="1" allowOverlap="1" wp14:anchorId="012F0F14" wp14:editId="05623149">
                <wp:simplePos x="0" y="0"/>
                <wp:positionH relativeFrom="margin">
                  <wp:align>left</wp:align>
                </wp:positionH>
                <wp:positionV relativeFrom="paragraph">
                  <wp:posOffset>203835</wp:posOffset>
                </wp:positionV>
                <wp:extent cx="5859780" cy="2463165"/>
                <wp:effectExtent l="0" t="0" r="26670"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463165"/>
                        </a:xfrm>
                        <a:prstGeom prst="rect">
                          <a:avLst/>
                        </a:prstGeom>
                        <a:solidFill>
                          <a:srgbClr val="FFFFFF"/>
                        </a:solidFill>
                        <a:ln w="9525">
                          <a:solidFill>
                            <a:srgbClr val="000000"/>
                          </a:solidFill>
                          <a:miter lim="800000"/>
                          <a:headEnd/>
                          <a:tailEnd/>
                        </a:ln>
                      </wps:spPr>
                      <wps:txbx>
                        <w:txbxContent>
                          <w:p w14:paraId="66C55204" w14:textId="4FBE3234" w:rsidR="00012C77" w:rsidRPr="00DC41C8" w:rsidRDefault="00012C77" w:rsidP="006A31B8">
                            <w:pPr>
                              <w:rPr>
                                <w:sz w:val="23"/>
                                <w:szCs w:val="23"/>
                                <w:lang w:val="es-ES_tradnl"/>
                              </w:rPr>
                            </w:pPr>
                            <w:r w:rsidRPr="00DC41C8">
                              <w:rPr>
                                <w:b/>
                                <w:sz w:val="23"/>
                                <w:szCs w:val="23"/>
                                <w:lang w:val="es-ES_tradnl"/>
                              </w:rPr>
                              <w:t>Nota explicativa:</w:t>
                            </w:r>
                            <w:r w:rsidRPr="00DC41C8">
                              <w:rPr>
                                <w:sz w:val="23"/>
                                <w:szCs w:val="23"/>
                                <w:lang w:val="es-ES_tradnl"/>
                              </w:rPr>
                              <w:t xml:space="preserve"> La modificación del Artículo 3.3 propuesta por la India está en sintonía con los demás cambios introducidos en el Artículo 3, e indica que es muy poco probable que se realicen investigaciones sobre recursos genéticos y no se conozca la fuente cuando la invención reivindicada en una patente se ba</w:t>
                            </w:r>
                            <w:r w:rsidR="00193578">
                              <w:rPr>
                                <w:sz w:val="23"/>
                                <w:szCs w:val="23"/>
                                <w:lang w:val="es-ES_tradnl"/>
                              </w:rPr>
                              <w:t>sa esencialmente en los RR.GG. En la</w:t>
                            </w:r>
                            <w:r w:rsidRPr="00DC41C8">
                              <w:rPr>
                                <w:sz w:val="23"/>
                                <w:szCs w:val="23"/>
                                <w:lang w:val="es-ES_tradnl"/>
                              </w:rPr>
                              <w:t xml:space="preserve"> formulación revisada</w:t>
                            </w:r>
                            <w:r w:rsidR="00193578">
                              <w:rPr>
                                <w:sz w:val="23"/>
                                <w:szCs w:val="23"/>
                                <w:lang w:val="es-ES_tradnl"/>
                              </w:rPr>
                              <w:t xml:space="preserve">, pasa a ser </w:t>
                            </w:r>
                            <w:r w:rsidR="00193578" w:rsidRPr="00DC41C8">
                              <w:rPr>
                                <w:sz w:val="23"/>
                                <w:szCs w:val="23"/>
                                <w:lang w:val="es-ES_tradnl"/>
                              </w:rPr>
                              <w:t xml:space="preserve">un requisito obligatorio </w:t>
                            </w:r>
                            <w:r w:rsidRPr="00DC41C8">
                              <w:rPr>
                                <w:sz w:val="23"/>
                                <w:szCs w:val="23"/>
                                <w:lang w:val="es-ES_tradnl"/>
                              </w:rPr>
                              <w:t xml:space="preserve">que el solicitante garantice la diligencia debida y divulgue la fuente. </w:t>
                            </w:r>
                            <w:r w:rsidR="00193578">
                              <w:rPr>
                                <w:sz w:val="23"/>
                                <w:szCs w:val="23"/>
                                <w:lang w:val="es-ES_tradnl"/>
                              </w:rPr>
                              <w:t xml:space="preserve">Si </w:t>
                            </w:r>
                            <w:r w:rsidRPr="00DC41C8">
                              <w:rPr>
                                <w:sz w:val="23"/>
                                <w:szCs w:val="23"/>
                                <w:lang w:val="es-ES_tradnl"/>
                              </w:rPr>
                              <w:t xml:space="preserve">ese requisito no </w:t>
                            </w:r>
                            <w:r w:rsidR="00193578">
                              <w:rPr>
                                <w:sz w:val="23"/>
                                <w:szCs w:val="23"/>
                                <w:lang w:val="es-ES_tradnl"/>
                              </w:rPr>
                              <w:t>fuese</w:t>
                            </w:r>
                            <w:r w:rsidRPr="00DC41C8">
                              <w:rPr>
                                <w:sz w:val="23"/>
                                <w:szCs w:val="23"/>
                                <w:lang w:val="es-ES_tradnl"/>
                              </w:rPr>
                              <w:t xml:space="preserve"> obligatorio y se diluy</w:t>
                            </w:r>
                            <w:r w:rsidR="00193578">
                              <w:rPr>
                                <w:sz w:val="23"/>
                                <w:szCs w:val="23"/>
                                <w:lang w:val="es-ES_tradnl"/>
                              </w:rPr>
                              <w:t>era</w:t>
                            </w:r>
                            <w:r w:rsidRPr="00DC41C8">
                              <w:rPr>
                                <w:sz w:val="23"/>
                                <w:szCs w:val="23"/>
                                <w:lang w:val="es-ES_tradnl"/>
                              </w:rPr>
                              <w:t xml:space="preserve"> a través de la formulación existente en el </w:t>
                            </w:r>
                            <w:r w:rsidR="001916EE">
                              <w:rPr>
                                <w:sz w:val="23"/>
                                <w:szCs w:val="23"/>
                                <w:lang w:val="es-ES_tradnl"/>
                              </w:rPr>
                              <w:t>párrafo</w:t>
                            </w:r>
                            <w:r w:rsidR="001916EE" w:rsidRPr="00DC41C8">
                              <w:rPr>
                                <w:sz w:val="23"/>
                                <w:szCs w:val="23"/>
                                <w:lang w:val="es-ES_tradnl"/>
                              </w:rPr>
                              <w:t xml:space="preserve"> </w:t>
                            </w:r>
                            <w:r w:rsidRPr="00DC41C8">
                              <w:rPr>
                                <w:sz w:val="23"/>
                                <w:szCs w:val="23"/>
                                <w:lang w:val="es-ES_tradnl"/>
                              </w:rPr>
                              <w:t xml:space="preserve">3.3., el propósito del instrumento se vería frustrado, ya que el solicitante podría eludir la divulgación alegando la falta de </w:t>
                            </w:r>
                            <w:r w:rsidR="00193578">
                              <w:rPr>
                                <w:sz w:val="23"/>
                                <w:szCs w:val="23"/>
                                <w:lang w:val="es-ES_tradnl"/>
                              </w:rPr>
                              <w:t xml:space="preserve">disponibilidad de la </w:t>
                            </w:r>
                            <w:r w:rsidRPr="00DC41C8">
                              <w:rPr>
                                <w:sz w:val="23"/>
                                <w:szCs w:val="23"/>
                                <w:lang w:val="es-ES_tradnl"/>
                              </w:rPr>
                              <w:t>información.</w:t>
                            </w:r>
                          </w:p>
                          <w:p w14:paraId="3AE8587E" w14:textId="77777777" w:rsidR="00012C77" w:rsidRPr="00DC41C8" w:rsidRDefault="00012C77" w:rsidP="006A31B8">
                            <w:pPr>
                              <w:rPr>
                                <w:sz w:val="23"/>
                                <w:szCs w:val="23"/>
                                <w:lang w:val="es-ES_tradnl"/>
                              </w:rPr>
                            </w:pPr>
                          </w:p>
                          <w:p w14:paraId="7E97A8F8" w14:textId="77777777" w:rsidR="00012C77" w:rsidRPr="00DC41C8" w:rsidRDefault="00012C77" w:rsidP="006A31B8">
                            <w:pPr>
                              <w:rPr>
                                <w:lang w:val="es-ES_tradnl"/>
                              </w:rPr>
                            </w:pPr>
                            <w:r w:rsidRPr="00DC41C8">
                              <w:rPr>
                                <w:sz w:val="23"/>
                                <w:szCs w:val="23"/>
                                <w:lang w:val="es-ES_tradnl"/>
                              </w:rPr>
                              <w:t>Sin embargo, se ha mantenido esta posibilidad para los CC.TT. conexos, ya que es posible que el solicitante o el inventor no dispongan de esa información o no conozcan la fuente real, y la divulgación obligatoria puede suponer una carga o unos costos de transacción adicionales.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0F14" id="_x0000_s1033" type="#_x0000_t202" style="position:absolute;margin-left:0;margin-top:16.05pt;width:461.4pt;height:193.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iJJg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5wSwzT2&#10;6FH0gbyBnuSRns76Ar0eLPqFHq/RNZXq7T3wr54Y2LbM7MWtc9C1gtWY3iS+zK6eDjg+glTdB6gx&#10;DDsESEB943TkDtkgiI5tOl1aE1PheDlbzlaLJZo42vLp/PVkPksxWPH03Dof3gnQJAolddj7BM+O&#10;9z7EdFjx5BKjeVCy3kmlkuL21VY5cmQ4J7v0ndF/clOGdCVdzfLZwMBfIcbp+xOElgEHXkld0uXF&#10;iRWRt7emTuMYmFSDjCkrcyYycjewGPqqTy1bxACR5ArqEzLrYJhv3EcUWnDfKelwtkvqvx2YE5So&#10;9wa7s5pMp3EZkjKdLXJU3LWlurYwwxGqpIGSQdyGtECRNwO32MVGJn6fMzmnjDObaD/vV1yKaz15&#10;Pf8FNj8AAAD//wMAUEsDBBQABgAIAAAAIQDYXm263QAAAAcBAAAPAAAAZHJzL2Rvd25yZXYueG1s&#10;TI/BTsMwEETvSPyDtUhcUOs0rUobsqkQEghupVRwdWM3ibDXwXbT8PcsJziOZjTzptyMzorBhNh5&#10;QphNMxCGaq87ahD2b4+TFYiYFGllPRmEbxNhU11elKrQ/kyvZtilRnAJxUIhtCn1hZSxbo1Tcep7&#10;Q+wdfXAqsQyN1EGdudxZmWfZUjrVES+0qjcPrak/dyeHsFo8Dx/xZb59r5dHu043t8PTV0C8vhrv&#10;70AkM6a/MPziMzpUzHTwJ9JRWAQ+khDm+QwEu+s85yMHhAWvgqxK+Z+/+gEAAP//AwBQSwECLQAU&#10;AAYACAAAACEAtoM4kv4AAADhAQAAEwAAAAAAAAAAAAAAAAAAAAAAW0NvbnRlbnRfVHlwZXNdLnht&#10;bFBLAQItABQABgAIAAAAIQA4/SH/1gAAAJQBAAALAAAAAAAAAAAAAAAAAC8BAABfcmVscy8ucmVs&#10;c1BLAQItABQABgAIAAAAIQArVQiJJgIAAE0EAAAOAAAAAAAAAAAAAAAAAC4CAABkcnMvZTJvRG9j&#10;LnhtbFBLAQItABQABgAIAAAAIQDYXm263QAAAAcBAAAPAAAAAAAAAAAAAAAAAIAEAABkcnMvZG93&#10;bnJldi54bWxQSwUGAAAAAAQABADzAAAAigUAAAAA&#10;">
                <v:textbox>
                  <w:txbxContent>
                    <w:p w14:paraId="66C55204" w14:textId="4FBE3234" w:rsidR="00012C77" w:rsidRPr="00DC41C8" w:rsidRDefault="00012C77" w:rsidP="006A31B8">
                      <w:pPr>
                        <w:rPr>
                          <w:sz w:val="23"/>
                          <w:szCs w:val="23"/>
                          <w:lang w:val="es-ES_tradnl"/>
                        </w:rPr>
                      </w:pPr>
                      <w:r w:rsidRPr="00DC41C8">
                        <w:rPr>
                          <w:b/>
                          <w:sz w:val="23"/>
                          <w:szCs w:val="23"/>
                          <w:lang w:val="es-ES_tradnl"/>
                        </w:rPr>
                        <w:t>Nota explicativa:</w:t>
                      </w:r>
                      <w:r w:rsidRPr="00DC41C8">
                        <w:rPr>
                          <w:sz w:val="23"/>
                          <w:szCs w:val="23"/>
                          <w:lang w:val="es-ES_tradnl"/>
                        </w:rPr>
                        <w:t xml:space="preserve"> La modificación del Artículo 3.3 propuesta por la India está en sintonía con los demás cambios introducidos en el Artículo 3, e indica que es muy poco probable que se realicen investigaciones sobre recursos genéticos y no se conozca la fuente cuando la invención reivindicada en una patente se ba</w:t>
                      </w:r>
                      <w:r w:rsidR="00193578">
                        <w:rPr>
                          <w:sz w:val="23"/>
                          <w:szCs w:val="23"/>
                          <w:lang w:val="es-ES_tradnl"/>
                        </w:rPr>
                        <w:t>sa esencialmente en los RR.GG. En la</w:t>
                      </w:r>
                      <w:r w:rsidRPr="00DC41C8">
                        <w:rPr>
                          <w:sz w:val="23"/>
                          <w:szCs w:val="23"/>
                          <w:lang w:val="es-ES_tradnl"/>
                        </w:rPr>
                        <w:t xml:space="preserve"> formulación revisada</w:t>
                      </w:r>
                      <w:r w:rsidR="00193578">
                        <w:rPr>
                          <w:sz w:val="23"/>
                          <w:szCs w:val="23"/>
                          <w:lang w:val="es-ES_tradnl"/>
                        </w:rPr>
                        <w:t xml:space="preserve">, pasa a ser </w:t>
                      </w:r>
                      <w:r w:rsidR="00193578" w:rsidRPr="00DC41C8">
                        <w:rPr>
                          <w:sz w:val="23"/>
                          <w:szCs w:val="23"/>
                          <w:lang w:val="es-ES_tradnl"/>
                        </w:rPr>
                        <w:t xml:space="preserve">un requisito obligatorio </w:t>
                      </w:r>
                      <w:r w:rsidRPr="00DC41C8">
                        <w:rPr>
                          <w:sz w:val="23"/>
                          <w:szCs w:val="23"/>
                          <w:lang w:val="es-ES_tradnl"/>
                        </w:rPr>
                        <w:t xml:space="preserve">que el solicitante garantice la diligencia debida y divulgue la fuente. </w:t>
                      </w:r>
                      <w:r w:rsidR="00193578">
                        <w:rPr>
                          <w:sz w:val="23"/>
                          <w:szCs w:val="23"/>
                          <w:lang w:val="es-ES_tradnl"/>
                        </w:rPr>
                        <w:t xml:space="preserve">Si </w:t>
                      </w:r>
                      <w:r w:rsidRPr="00DC41C8">
                        <w:rPr>
                          <w:sz w:val="23"/>
                          <w:szCs w:val="23"/>
                          <w:lang w:val="es-ES_tradnl"/>
                        </w:rPr>
                        <w:t xml:space="preserve">ese requisito no </w:t>
                      </w:r>
                      <w:r w:rsidR="00193578">
                        <w:rPr>
                          <w:sz w:val="23"/>
                          <w:szCs w:val="23"/>
                          <w:lang w:val="es-ES_tradnl"/>
                        </w:rPr>
                        <w:t>fuese</w:t>
                      </w:r>
                      <w:r w:rsidRPr="00DC41C8">
                        <w:rPr>
                          <w:sz w:val="23"/>
                          <w:szCs w:val="23"/>
                          <w:lang w:val="es-ES_tradnl"/>
                        </w:rPr>
                        <w:t xml:space="preserve"> obligatorio y se diluy</w:t>
                      </w:r>
                      <w:r w:rsidR="00193578">
                        <w:rPr>
                          <w:sz w:val="23"/>
                          <w:szCs w:val="23"/>
                          <w:lang w:val="es-ES_tradnl"/>
                        </w:rPr>
                        <w:t>era</w:t>
                      </w:r>
                      <w:r w:rsidRPr="00DC41C8">
                        <w:rPr>
                          <w:sz w:val="23"/>
                          <w:szCs w:val="23"/>
                          <w:lang w:val="es-ES_tradnl"/>
                        </w:rPr>
                        <w:t xml:space="preserve"> a través de la formulación existente en el </w:t>
                      </w:r>
                      <w:r w:rsidR="001916EE">
                        <w:rPr>
                          <w:sz w:val="23"/>
                          <w:szCs w:val="23"/>
                          <w:lang w:val="es-ES_tradnl"/>
                        </w:rPr>
                        <w:t>párrafo</w:t>
                      </w:r>
                      <w:r w:rsidR="001916EE" w:rsidRPr="00DC41C8">
                        <w:rPr>
                          <w:sz w:val="23"/>
                          <w:szCs w:val="23"/>
                          <w:lang w:val="es-ES_tradnl"/>
                        </w:rPr>
                        <w:t xml:space="preserve"> </w:t>
                      </w:r>
                      <w:r w:rsidRPr="00DC41C8">
                        <w:rPr>
                          <w:sz w:val="23"/>
                          <w:szCs w:val="23"/>
                          <w:lang w:val="es-ES_tradnl"/>
                        </w:rPr>
                        <w:t xml:space="preserve">3.3., el propósito del instrumento se vería frustrado, ya que el solicitante podría eludir la divulgación alegando la falta de </w:t>
                      </w:r>
                      <w:r w:rsidR="00193578">
                        <w:rPr>
                          <w:sz w:val="23"/>
                          <w:szCs w:val="23"/>
                          <w:lang w:val="es-ES_tradnl"/>
                        </w:rPr>
                        <w:t xml:space="preserve">disponibilidad de la </w:t>
                      </w:r>
                      <w:r w:rsidRPr="00DC41C8">
                        <w:rPr>
                          <w:sz w:val="23"/>
                          <w:szCs w:val="23"/>
                          <w:lang w:val="es-ES_tradnl"/>
                        </w:rPr>
                        <w:t>información.</w:t>
                      </w:r>
                    </w:p>
                    <w:p w14:paraId="3AE8587E" w14:textId="77777777" w:rsidR="00012C77" w:rsidRPr="00DC41C8" w:rsidRDefault="00012C77" w:rsidP="006A31B8">
                      <w:pPr>
                        <w:rPr>
                          <w:sz w:val="23"/>
                          <w:szCs w:val="23"/>
                          <w:lang w:val="es-ES_tradnl"/>
                        </w:rPr>
                      </w:pPr>
                    </w:p>
                    <w:p w14:paraId="7E97A8F8" w14:textId="77777777" w:rsidR="00012C77" w:rsidRPr="00DC41C8" w:rsidRDefault="00012C77" w:rsidP="006A31B8">
                      <w:pPr>
                        <w:rPr>
                          <w:lang w:val="es-ES_tradnl"/>
                        </w:rPr>
                      </w:pPr>
                      <w:r w:rsidRPr="00DC41C8">
                        <w:rPr>
                          <w:sz w:val="23"/>
                          <w:szCs w:val="23"/>
                          <w:lang w:val="es-ES_tradnl"/>
                        </w:rPr>
                        <w:t>Sin embargo, se ha mantenido esta posibilidad para los CC.TT. conexos, ya que es posible que el solicitante o el inventor no dispongan de esa información o no conozcan la fuente real, y la divulgación obligatoria puede suponer una carga o unos costos de transacción adicionales.</w:t>
                      </w:r>
                    </w:p>
                  </w:txbxContent>
                </v:textbox>
                <w10:wrap type="square" anchorx="margin"/>
              </v:shape>
            </w:pict>
          </mc:Fallback>
        </mc:AlternateContent>
      </w:r>
    </w:p>
    <w:p w14:paraId="7D9F7CF0" w14:textId="77777777" w:rsidR="00B064EF" w:rsidRPr="00B22C84" w:rsidRDefault="00B064EF" w:rsidP="00B064EF">
      <w:pPr>
        <w:rPr>
          <w:szCs w:val="22"/>
          <w:lang w:val="es-419"/>
        </w:rPr>
      </w:pPr>
      <w:r w:rsidRPr="00B22C84">
        <w:rPr>
          <w:szCs w:val="22"/>
          <w:lang w:val="es-419"/>
        </w:rPr>
        <w:t>3.4</w:t>
      </w:r>
      <w:r w:rsidRPr="00B22C84">
        <w:rPr>
          <w:szCs w:val="22"/>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r w:rsidR="00DC41C8" w:rsidRPr="00B22C84">
        <w:rPr>
          <w:szCs w:val="22"/>
          <w:lang w:val="es-419"/>
        </w:rPr>
        <w:t xml:space="preserve"> </w:t>
      </w:r>
      <w:r w:rsidR="00DC41C8" w:rsidRPr="00B22C84">
        <w:rPr>
          <w:b/>
          <w:color w:val="FF0000"/>
          <w:szCs w:val="22"/>
          <w:lang w:val="es-419"/>
        </w:rPr>
        <w:t>[IN:</w:t>
      </w:r>
      <w:r w:rsidR="00DC41C8" w:rsidRPr="00B22C84">
        <w:rPr>
          <w:color w:val="FF0000"/>
          <w:szCs w:val="22"/>
          <w:lang w:val="es-419"/>
        </w:rPr>
        <w:t xml:space="preserve"> , dentro de un período determinado, de conformidad con su legislación nacional</w:t>
      </w:r>
      <w:r w:rsidR="00DC41C8" w:rsidRPr="00B22C84">
        <w:rPr>
          <w:b/>
          <w:color w:val="FF0000"/>
          <w:szCs w:val="22"/>
          <w:lang w:val="es-419"/>
        </w:rPr>
        <w:t>]</w:t>
      </w:r>
      <w:r w:rsidR="00DC41C8" w:rsidRPr="00B22C84">
        <w:rPr>
          <w:szCs w:val="22"/>
          <w:lang w:val="es-419"/>
        </w:rPr>
        <w:t>.</w:t>
      </w:r>
    </w:p>
    <w:p w14:paraId="6A88F274" w14:textId="77777777" w:rsidR="00B064EF" w:rsidRPr="00B22C84" w:rsidRDefault="00B064EF" w:rsidP="00B064EF">
      <w:pPr>
        <w:rPr>
          <w:szCs w:val="22"/>
          <w:lang w:val="es-419"/>
        </w:rPr>
      </w:pPr>
    </w:p>
    <w:p w14:paraId="22CA424E" w14:textId="77777777" w:rsidR="00B064EF" w:rsidRPr="00B22C84" w:rsidRDefault="00DC41C8"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75648" behindDoc="0" locked="0" layoutInCell="1" allowOverlap="1" wp14:anchorId="230967C8" wp14:editId="3ADF33B7">
                <wp:simplePos x="0" y="0"/>
                <wp:positionH relativeFrom="margin">
                  <wp:posOffset>0</wp:posOffset>
                </wp:positionH>
                <wp:positionV relativeFrom="paragraph">
                  <wp:posOffset>204470</wp:posOffset>
                </wp:positionV>
                <wp:extent cx="5859780" cy="1235075"/>
                <wp:effectExtent l="0" t="0" r="2667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35075"/>
                        </a:xfrm>
                        <a:prstGeom prst="rect">
                          <a:avLst/>
                        </a:prstGeom>
                        <a:solidFill>
                          <a:srgbClr val="FFFFFF"/>
                        </a:solidFill>
                        <a:ln w="9525">
                          <a:solidFill>
                            <a:srgbClr val="000000"/>
                          </a:solidFill>
                          <a:miter lim="800000"/>
                          <a:headEnd/>
                          <a:tailEnd/>
                        </a:ln>
                      </wps:spPr>
                      <wps:txbx>
                        <w:txbxContent>
                          <w:p w14:paraId="229FBFAC" w14:textId="4BC22868" w:rsidR="00012C77" w:rsidRPr="005A6FF8" w:rsidRDefault="00012C77" w:rsidP="00DC41C8">
                            <w:pPr>
                              <w:spacing w:line="276" w:lineRule="auto"/>
                              <w:rPr>
                                <w:lang w:val="es-ES_tradnl"/>
                              </w:rPr>
                            </w:pPr>
                            <w:r w:rsidRPr="00DC41C8">
                              <w:rPr>
                                <w:b/>
                                <w:sz w:val="23"/>
                                <w:szCs w:val="23"/>
                                <w:lang w:val="es-ES_tradnl"/>
                              </w:rPr>
                              <w:t>Nota explicativa:</w:t>
                            </w:r>
                            <w:r w:rsidRPr="00DC41C8">
                              <w:rPr>
                                <w:sz w:val="23"/>
                                <w:szCs w:val="23"/>
                                <w:lang w:val="es-ES_tradnl"/>
                              </w:rPr>
                              <w:t xml:space="preserve"> Se proponen cambios para dar un cierto grado de seguridad en lo que se refiere </w:t>
                            </w:r>
                            <w:r w:rsidR="0036679A">
                              <w:rPr>
                                <w:sz w:val="23"/>
                                <w:szCs w:val="23"/>
                                <w:lang w:val="es-ES_tradnl"/>
                              </w:rPr>
                              <w:t>al</w:t>
                            </w:r>
                            <w:r w:rsidRPr="00DC41C8">
                              <w:rPr>
                                <w:sz w:val="23"/>
                                <w:szCs w:val="23"/>
                                <w:lang w:val="es-ES_tradnl"/>
                              </w:rPr>
                              <w:t xml:space="preserve"> periodo de tiempo determinado en el que pueden introducirse modificaciones en la solicitud de patente y para garantizar que no se trata de un proceso abierto. </w:t>
                            </w:r>
                            <w:r w:rsidRPr="005A6FF8">
                              <w:rPr>
                                <w:sz w:val="23"/>
                                <w:szCs w:val="23"/>
                                <w:lang w:val="es-ES_tradnl"/>
                              </w:rPr>
                              <w:t xml:space="preserve">Esto proporcionaría al solicitante y a la oficina de patentes </w:t>
                            </w:r>
                            <w:r w:rsidR="00EE1BAB" w:rsidRPr="005A6FF8">
                              <w:rPr>
                                <w:sz w:val="23"/>
                                <w:szCs w:val="23"/>
                                <w:lang w:val="es-ES_tradnl"/>
                              </w:rPr>
                              <w:t xml:space="preserve">la seguridad necesaria </w:t>
                            </w:r>
                            <w:r w:rsidRPr="005A6FF8">
                              <w:rPr>
                                <w:sz w:val="23"/>
                                <w:szCs w:val="23"/>
                                <w:lang w:val="es-ES_tradnl"/>
                              </w:rPr>
                              <w:t>en cuanto al plazo para una divulgación posterior en caso de que el solicitante no disponga de la información en el momento de la presentación.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967C8" id="_x0000_s1034" type="#_x0000_t202" style="position:absolute;margin-left:0;margin-top:16.1pt;width:461.4pt;height:9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UNJwIAAE0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uKDFM&#10;Y48exRDIGxhIHunprS/R68GiXxjwGl1Tqd7eA//qiYFNx8xO3DoHfSdYg+nN4svs4umI4yNI3X+A&#10;BsOwfYAENLROR+6QDYLo2KbjuTUxFY6XxaJYXi/QxNE2y6+K6XWRYrDy6bl1PrwToEkUKuqw9wme&#10;He59iOmw8sklRvOgZLOVSiXF7eqNcuTAcE626Tuh/+SmDOkruizyYmTgrxDT9P0JQsuAA6+kruji&#10;7MTKyNtb06RxDEyqUcaUlTkRGbkbWQxDPaSWLWKASHINzRGZdTDON+4jCh2475T0ONsV9d/2zAlK&#10;1HuD3VnO5vO4DEmZF9c5Ku7SUl9amOEIVdFAyShuQlqgyJuBW+xiKxO/z5mcUsaZTbSf9isuxaWe&#10;vJ7/AusfAAAA//8DAFBLAwQUAAYACAAAACEApi3gXN0AAAAHAQAADwAAAGRycy9kb3ducmV2Lnht&#10;bEyPwU7DMBBE70j8g7VIXBB1cFHahmwqhASCGxTUXt1km0TY62C7afh7zAmOoxnNvCnXkzViJB96&#10;xwg3swwEce2anluEj/fH6yWIEDU32jgmhG8KsK7Oz0pdNO7EbzRuYitSCYdCI3QxDoWUoe7I6jBz&#10;A3HyDs5bHZP0rWy8PqVya6TKslxa3XNa6PRADx3Vn5ujRVjePo+78DJ/3db5wazi1WJ8+vKIlxfT&#10;/R2ISFP8C8MvfkKHKjHt3ZGbIAxCOhIR5kqBSO5KqXRkj6BUvgBZlfI/f/UDAAD//wMAUEsBAi0A&#10;FAAGAAgAAAAhALaDOJL+AAAA4QEAABMAAAAAAAAAAAAAAAAAAAAAAFtDb250ZW50X1R5cGVzXS54&#10;bWxQSwECLQAUAAYACAAAACEAOP0h/9YAAACUAQAACwAAAAAAAAAAAAAAAAAvAQAAX3JlbHMvLnJl&#10;bHNQSwECLQAUAAYACAAAACEAR4alDScCAABNBAAADgAAAAAAAAAAAAAAAAAuAgAAZHJzL2Uyb0Rv&#10;Yy54bWxQSwECLQAUAAYACAAAACEApi3gXN0AAAAHAQAADwAAAAAAAAAAAAAAAACBBAAAZHJzL2Rv&#10;d25yZXYueG1sUEsFBgAAAAAEAAQA8wAAAIsFAAAAAA==&#10;">
                <v:textbox>
                  <w:txbxContent>
                    <w:p w14:paraId="229FBFAC" w14:textId="4BC22868" w:rsidR="00012C77" w:rsidRPr="005A6FF8" w:rsidRDefault="00012C77" w:rsidP="00DC41C8">
                      <w:pPr>
                        <w:spacing w:line="276" w:lineRule="auto"/>
                        <w:rPr>
                          <w:lang w:val="es-ES_tradnl"/>
                        </w:rPr>
                      </w:pPr>
                      <w:r w:rsidRPr="00DC41C8">
                        <w:rPr>
                          <w:b/>
                          <w:sz w:val="23"/>
                          <w:szCs w:val="23"/>
                          <w:lang w:val="es-ES_tradnl"/>
                        </w:rPr>
                        <w:t>Nota explicativa:</w:t>
                      </w:r>
                      <w:r w:rsidRPr="00DC41C8">
                        <w:rPr>
                          <w:sz w:val="23"/>
                          <w:szCs w:val="23"/>
                          <w:lang w:val="es-ES_tradnl"/>
                        </w:rPr>
                        <w:t xml:space="preserve"> Se proponen cambios para dar un cierto grado de seguridad en lo que se refiere </w:t>
                      </w:r>
                      <w:r w:rsidR="0036679A">
                        <w:rPr>
                          <w:sz w:val="23"/>
                          <w:szCs w:val="23"/>
                          <w:lang w:val="es-ES_tradnl"/>
                        </w:rPr>
                        <w:t>al</w:t>
                      </w:r>
                      <w:r w:rsidRPr="00DC41C8">
                        <w:rPr>
                          <w:sz w:val="23"/>
                          <w:szCs w:val="23"/>
                          <w:lang w:val="es-ES_tradnl"/>
                        </w:rPr>
                        <w:t xml:space="preserve"> periodo de tiempo determinado en el que pueden introducirse modificaciones en la solicitud de patente y para garantizar que no se trata de un proceso abierto. </w:t>
                      </w:r>
                      <w:r w:rsidRPr="005A6FF8">
                        <w:rPr>
                          <w:sz w:val="23"/>
                          <w:szCs w:val="23"/>
                          <w:lang w:val="es-ES_tradnl"/>
                        </w:rPr>
                        <w:t xml:space="preserve">Esto proporcionaría al solicitante y a la oficina de patentes </w:t>
                      </w:r>
                      <w:r w:rsidR="00EE1BAB" w:rsidRPr="005A6FF8">
                        <w:rPr>
                          <w:sz w:val="23"/>
                          <w:szCs w:val="23"/>
                          <w:lang w:val="es-ES_tradnl"/>
                        </w:rPr>
                        <w:t xml:space="preserve">la seguridad necesaria </w:t>
                      </w:r>
                      <w:r w:rsidRPr="005A6FF8">
                        <w:rPr>
                          <w:sz w:val="23"/>
                          <w:szCs w:val="23"/>
                          <w:lang w:val="es-ES_tradnl"/>
                        </w:rPr>
                        <w:t>en cuanto al plazo para una divulgación posterior en caso de que el solicitante no disponga de la información en el momento de la presentación.</w:t>
                      </w:r>
                    </w:p>
                  </w:txbxContent>
                </v:textbox>
                <w10:wrap type="square" anchorx="margin"/>
              </v:shape>
            </w:pict>
          </mc:Fallback>
        </mc:AlternateContent>
      </w:r>
    </w:p>
    <w:p w14:paraId="445E6EF8" w14:textId="77777777" w:rsidR="00B064EF" w:rsidRPr="00B22C84" w:rsidRDefault="00B064EF" w:rsidP="00B064EF">
      <w:pPr>
        <w:rPr>
          <w:b/>
          <w:szCs w:val="22"/>
          <w:lang w:val="es-419"/>
        </w:rPr>
      </w:pPr>
      <w:r w:rsidRPr="00B22C84">
        <w:rPr>
          <w:b/>
          <w:szCs w:val="22"/>
          <w:lang w:val="es-419"/>
        </w:rPr>
        <w:br w:type="page"/>
      </w:r>
    </w:p>
    <w:p w14:paraId="75D4089E" w14:textId="19EEC1D5" w:rsidR="00B064EF" w:rsidRPr="00B22C84" w:rsidRDefault="00B064EF" w:rsidP="002A448F">
      <w:pPr>
        <w:rPr>
          <w:b/>
          <w:szCs w:val="22"/>
          <w:lang w:val="es-419"/>
        </w:rPr>
      </w:pPr>
      <w:r w:rsidRPr="00B22C84">
        <w:rPr>
          <w:b/>
          <w:szCs w:val="22"/>
          <w:lang w:val="es-419"/>
        </w:rPr>
        <w:lastRenderedPageBreak/>
        <w:t>ARTÍCULO 6</w:t>
      </w:r>
    </w:p>
    <w:p w14:paraId="778EB7E1" w14:textId="77777777" w:rsidR="00B22C84" w:rsidRPr="00B22C84" w:rsidRDefault="00B22C84" w:rsidP="002A448F">
      <w:pPr>
        <w:rPr>
          <w:b/>
          <w:szCs w:val="22"/>
          <w:lang w:val="es-419"/>
        </w:rPr>
      </w:pPr>
    </w:p>
    <w:p w14:paraId="625B7E25" w14:textId="77777777" w:rsidR="00B064EF" w:rsidRPr="00B22C84" w:rsidRDefault="00B064EF" w:rsidP="002A448F">
      <w:pPr>
        <w:rPr>
          <w:b/>
          <w:szCs w:val="22"/>
          <w:lang w:val="es-419"/>
        </w:rPr>
      </w:pPr>
      <w:r w:rsidRPr="00B22C84">
        <w:rPr>
          <w:b/>
          <w:szCs w:val="22"/>
          <w:lang w:val="es-419"/>
        </w:rPr>
        <w:t>SANCIONES Y RECURSOS</w:t>
      </w:r>
    </w:p>
    <w:p w14:paraId="6B034F3E" w14:textId="77777777" w:rsidR="00B064EF" w:rsidRPr="00B22C84" w:rsidRDefault="00B064EF" w:rsidP="002A448F">
      <w:pPr>
        <w:rPr>
          <w:lang w:val="es-419"/>
        </w:rPr>
      </w:pPr>
    </w:p>
    <w:p w14:paraId="7903FCC0" w14:textId="77777777" w:rsidR="00B064EF" w:rsidRPr="00B22C84" w:rsidRDefault="00B064EF" w:rsidP="00B064EF">
      <w:pPr>
        <w:rPr>
          <w:szCs w:val="22"/>
          <w:lang w:val="es-419"/>
        </w:rPr>
      </w:pPr>
      <w:r w:rsidRPr="00B22C84">
        <w:rPr>
          <w:szCs w:val="22"/>
          <w:lang w:val="es-419"/>
        </w:rPr>
        <w:t>6.1</w:t>
      </w:r>
      <w:r w:rsidRPr="00B22C84">
        <w:rPr>
          <w:szCs w:val="22"/>
          <w:lang w:val="es-419"/>
        </w:rPr>
        <w:tab/>
      </w:r>
      <w:r w:rsidRPr="00B22C84">
        <w:rPr>
          <w:lang w:val="es-419"/>
        </w:rPr>
        <w:t xml:space="preserve">Cada Parte Contratante </w:t>
      </w:r>
      <w:r w:rsidRPr="00B22C84">
        <w:rPr>
          <w:szCs w:val="22"/>
          <w:lang w:val="es-419"/>
        </w:rPr>
        <w:t xml:space="preserve">establecerá disposiciones legales, administrativas y/o medidas de política adecuadas, </w:t>
      </w:r>
      <w:r w:rsidR="00827ADC" w:rsidRPr="00B22C84">
        <w:rPr>
          <w:b/>
          <w:color w:val="FF0000"/>
          <w:szCs w:val="22"/>
          <w:lang w:val="es-419"/>
        </w:rPr>
        <w:t>[IN:</w:t>
      </w:r>
      <w:r w:rsidR="00827ADC" w:rsidRPr="00B22C84">
        <w:rPr>
          <w:color w:val="FF0000"/>
          <w:szCs w:val="22"/>
          <w:lang w:val="es-419"/>
        </w:rPr>
        <w:t xml:space="preserve"> </w:t>
      </w:r>
      <w:r w:rsidR="00EE1BAB" w:rsidRPr="00B22C84">
        <w:rPr>
          <w:color w:val="FF0000"/>
          <w:szCs w:val="22"/>
          <w:lang w:val="es-419"/>
        </w:rPr>
        <w:t>anteriores</w:t>
      </w:r>
      <w:r w:rsidR="00F027B4" w:rsidRPr="00B22C84">
        <w:rPr>
          <w:color w:val="FF0000"/>
          <w:szCs w:val="22"/>
          <w:lang w:val="es-419"/>
        </w:rPr>
        <w:t xml:space="preserve"> y posterior</w:t>
      </w:r>
      <w:r w:rsidR="00EE1BAB" w:rsidRPr="00B22C84">
        <w:rPr>
          <w:color w:val="FF0000"/>
          <w:szCs w:val="22"/>
          <w:lang w:val="es-419"/>
        </w:rPr>
        <w:t>es</w:t>
      </w:r>
      <w:r w:rsidR="00F027B4" w:rsidRPr="00B22C84">
        <w:rPr>
          <w:color w:val="FF0000"/>
          <w:szCs w:val="22"/>
          <w:lang w:val="es-419"/>
        </w:rPr>
        <w:t xml:space="preserve"> a la concesión de una patente</w:t>
      </w:r>
      <w:r w:rsidR="00827ADC" w:rsidRPr="00B22C84">
        <w:rPr>
          <w:color w:val="FF0000"/>
          <w:szCs w:val="22"/>
          <w:lang w:val="es-419"/>
        </w:rPr>
        <w:t>,</w:t>
      </w:r>
      <w:r w:rsidR="00827ADC" w:rsidRPr="00B22C84">
        <w:rPr>
          <w:b/>
          <w:color w:val="FF0000"/>
          <w:szCs w:val="22"/>
          <w:lang w:val="es-419"/>
        </w:rPr>
        <w:t>]</w:t>
      </w:r>
      <w:r w:rsidR="00827ADC" w:rsidRPr="00B22C84">
        <w:rPr>
          <w:color w:val="FF0000"/>
          <w:szCs w:val="22"/>
          <w:lang w:val="es-419"/>
        </w:rPr>
        <w:t xml:space="preserve"> </w:t>
      </w:r>
      <w:r w:rsidRPr="00B22C84">
        <w:rPr>
          <w:szCs w:val="22"/>
          <w:lang w:val="es-419"/>
        </w:rPr>
        <w:t>eficaces y proporcionales en caso de que el solicitante no facilite la información exigida en el Artículo 3 del presente instrumento.</w:t>
      </w:r>
    </w:p>
    <w:p w14:paraId="29043C13" w14:textId="77777777" w:rsidR="00F027B4" w:rsidRPr="00B22C84" w:rsidRDefault="00F027B4"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77696" behindDoc="0" locked="0" layoutInCell="1" allowOverlap="1" wp14:anchorId="1FCFB5AF" wp14:editId="7E79AD39">
                <wp:simplePos x="0" y="0"/>
                <wp:positionH relativeFrom="margin">
                  <wp:posOffset>0</wp:posOffset>
                </wp:positionH>
                <wp:positionV relativeFrom="paragraph">
                  <wp:posOffset>207010</wp:posOffset>
                </wp:positionV>
                <wp:extent cx="5859780" cy="609600"/>
                <wp:effectExtent l="0" t="0" r="2667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9600"/>
                        </a:xfrm>
                        <a:prstGeom prst="rect">
                          <a:avLst/>
                        </a:prstGeom>
                        <a:solidFill>
                          <a:srgbClr val="FFFFFF"/>
                        </a:solidFill>
                        <a:ln w="9525">
                          <a:solidFill>
                            <a:srgbClr val="000000"/>
                          </a:solidFill>
                          <a:miter lim="800000"/>
                          <a:headEnd/>
                          <a:tailEnd/>
                        </a:ln>
                      </wps:spPr>
                      <wps:txbx>
                        <w:txbxContent>
                          <w:p w14:paraId="505AA67A" w14:textId="77777777" w:rsidR="00012C77" w:rsidRPr="00F027B4" w:rsidRDefault="00012C77" w:rsidP="00F027B4">
                            <w:pPr>
                              <w:rPr>
                                <w:lang w:val="es-ES_tradnl"/>
                              </w:rPr>
                            </w:pPr>
                            <w:r w:rsidRPr="00F027B4">
                              <w:rPr>
                                <w:b/>
                                <w:sz w:val="23"/>
                                <w:szCs w:val="23"/>
                                <w:lang w:val="es-ES_tradnl"/>
                              </w:rPr>
                              <w:t>Nota explicativa:</w:t>
                            </w:r>
                            <w:r w:rsidRPr="00F027B4">
                              <w:rPr>
                                <w:sz w:val="23"/>
                                <w:szCs w:val="23"/>
                                <w:lang w:val="es-ES_tradnl"/>
                              </w:rPr>
                              <w:t xml:space="preserve"> El cambio propuesto exige a los Estados miembros que adopten medidas aplicables tanto antes como después de la concesión para garantizar el cumplimiento efectivo de los requisitos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CFB5AF" id="_x0000_s1035" type="#_x0000_t202" style="position:absolute;margin-left:0;margin-top:16.3pt;width:461.4pt;height:4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hFAIAACY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sMVveLMgkyTbPl/M8dSUTxdNvhz68V9CxKJQcqakJXRwefIjZiOLJJQbzYHS91cYkBXfV&#10;xiA7CBqAbTqpgBduxrK+5MvZZHYi4K8QeTp/guh0oEk2uiv54uIkikjbO1unOQtCm5NMKRt75jFS&#10;dyIxDNXAdE2JxACR1grqIxGLcBpcWjQSWsCfnPU0tCX3P/YCFWfmg6XmLMfTaZzypExnNxNS8NpS&#10;XVuElQRV8sDZSdyEtBmRNwt31MRGJ36fMzmnTMOYaD8vTpz2az15Pa/3+hcAAAD//wMAUEsDBBQA&#10;BgAIAAAAIQBmHdHF3QAAAAcBAAAPAAAAZHJzL2Rvd25yZXYueG1sTI/BTsMwEETvSPyDtUhcEHVw&#10;UUhDnAohgeBWCoKrG2+TiHgdbDcNf89yguNoRjNvqvXsBjFhiL0nDVeLDARS421PrYa314fLAkRM&#10;hqwZPKGGb4ywrk9PKlNaf6QXnLapFVxCsTQaupTGUsrYdOhMXPgRib29D84klqGVNpgjl7tBqizL&#10;pTM98UJnRrzvsPncHpyG4vpp+ojPy817k++HVbq4mR6/gtbnZ/PdLYiEc/oLwy8+o0PNTDt/IBvF&#10;oIGPJA1LlYNgd6UUH9lxTBU5yLqS//nrHwAAAP//AwBQSwECLQAUAAYACAAAACEAtoM4kv4AAADh&#10;AQAAEwAAAAAAAAAAAAAAAAAAAAAAW0NvbnRlbnRfVHlwZXNdLnhtbFBLAQItABQABgAIAAAAIQA4&#10;/SH/1gAAAJQBAAALAAAAAAAAAAAAAAAAAC8BAABfcmVscy8ucmVsc1BLAQItABQABgAIAAAAIQBI&#10;eZ/hFAIAACYEAAAOAAAAAAAAAAAAAAAAAC4CAABkcnMvZTJvRG9jLnhtbFBLAQItABQABgAIAAAA&#10;IQBmHdHF3QAAAAcBAAAPAAAAAAAAAAAAAAAAAG4EAABkcnMvZG93bnJldi54bWxQSwUGAAAAAAQA&#10;BADzAAAAeAUAAAAA&#10;">
                <v:textbox>
                  <w:txbxContent>
                    <w:p w14:paraId="505AA67A" w14:textId="77777777" w:rsidR="00012C77" w:rsidRPr="00F027B4" w:rsidRDefault="00012C77" w:rsidP="00F027B4">
                      <w:pPr>
                        <w:rPr>
                          <w:lang w:val="es-ES_tradnl"/>
                        </w:rPr>
                      </w:pPr>
                      <w:r w:rsidRPr="00F027B4">
                        <w:rPr>
                          <w:b/>
                          <w:sz w:val="23"/>
                          <w:szCs w:val="23"/>
                          <w:lang w:val="es-ES_tradnl"/>
                        </w:rPr>
                        <w:t>Nota explicativa:</w:t>
                      </w:r>
                      <w:r w:rsidRPr="00F027B4">
                        <w:rPr>
                          <w:sz w:val="23"/>
                          <w:szCs w:val="23"/>
                          <w:lang w:val="es-ES_tradnl"/>
                        </w:rPr>
                        <w:t xml:space="preserve"> El cambio propuesto exige a los Estados miembros que adopten medidas aplicables tanto antes como después de la concesión para garantizar el cumplimiento efectivo de los requisitos de información.</w:t>
                      </w:r>
                    </w:p>
                  </w:txbxContent>
                </v:textbox>
                <w10:wrap type="square" anchorx="margin"/>
              </v:shape>
            </w:pict>
          </mc:Fallback>
        </mc:AlternateContent>
      </w:r>
    </w:p>
    <w:p w14:paraId="22817527" w14:textId="77777777" w:rsidR="00F027B4" w:rsidRPr="00B22C84" w:rsidRDefault="00F027B4" w:rsidP="00B064EF">
      <w:pPr>
        <w:rPr>
          <w:szCs w:val="22"/>
          <w:lang w:val="es-419"/>
        </w:rPr>
      </w:pPr>
    </w:p>
    <w:p w14:paraId="5B78213F" w14:textId="77777777" w:rsidR="00B064EF" w:rsidRPr="00B22C84" w:rsidRDefault="00B064EF" w:rsidP="00B064EF">
      <w:pPr>
        <w:rPr>
          <w:szCs w:val="22"/>
          <w:lang w:val="es-419"/>
        </w:rPr>
      </w:pPr>
      <w:r w:rsidRPr="00B22C84">
        <w:rPr>
          <w:szCs w:val="22"/>
          <w:lang w:val="es-419"/>
        </w:rPr>
        <w:t>6.2</w:t>
      </w:r>
      <w:r w:rsidRPr="00B22C84">
        <w:rPr>
          <w:szCs w:val="22"/>
          <w:lang w:val="es-419"/>
        </w:rPr>
        <w:tab/>
        <w:t>Cada Parte Contratante dará al solicitante la posibilidad de rectificar la no inclusión de la información mínima especificada en el Artículo 3 antes de imponer sanciones u ordenar recursos.</w:t>
      </w:r>
      <w:r w:rsidR="00F027B4" w:rsidRPr="00B22C84">
        <w:rPr>
          <w:b/>
          <w:color w:val="FF0000"/>
          <w:szCs w:val="22"/>
          <w:vertAlign w:val="superscript"/>
          <w:lang w:val="es-419"/>
        </w:rPr>
        <w:t xml:space="preserve"> [IN:</w:t>
      </w:r>
      <w:r w:rsidR="00F027B4" w:rsidRPr="00B22C84">
        <w:rPr>
          <w:color w:val="FF0000"/>
          <w:szCs w:val="22"/>
          <w:vertAlign w:val="superscript"/>
          <w:lang w:val="es-419"/>
        </w:rPr>
        <w:t xml:space="preserve"> </w:t>
      </w:r>
      <w:r w:rsidR="00F027B4" w:rsidRPr="00B22C84">
        <w:rPr>
          <w:rStyle w:val="FootnoteReference"/>
          <w:color w:val="FF0000"/>
          <w:szCs w:val="22"/>
          <w:lang w:val="es-419"/>
        </w:rPr>
        <w:footnoteReference w:id="2"/>
      </w:r>
      <w:r w:rsidR="00F027B4" w:rsidRPr="00B22C84">
        <w:rPr>
          <w:b/>
          <w:color w:val="FF0000"/>
          <w:szCs w:val="22"/>
          <w:vertAlign w:val="superscript"/>
          <w:lang w:val="es-419"/>
        </w:rPr>
        <w:t>]</w:t>
      </w:r>
    </w:p>
    <w:p w14:paraId="2AA0640D" w14:textId="77777777" w:rsidR="00B064EF" w:rsidRPr="00B22C84" w:rsidRDefault="00B064EF" w:rsidP="00B064EF">
      <w:pPr>
        <w:rPr>
          <w:szCs w:val="22"/>
          <w:lang w:val="es-419"/>
        </w:rPr>
      </w:pPr>
    </w:p>
    <w:p w14:paraId="662B0B5B" w14:textId="77777777" w:rsidR="00F027B4" w:rsidRPr="00B22C84" w:rsidRDefault="00F027B4"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79744" behindDoc="0" locked="0" layoutInCell="1" allowOverlap="1" wp14:anchorId="1CF75BD2" wp14:editId="588A415B">
                <wp:simplePos x="0" y="0"/>
                <wp:positionH relativeFrom="margin">
                  <wp:posOffset>0</wp:posOffset>
                </wp:positionH>
                <wp:positionV relativeFrom="paragraph">
                  <wp:posOffset>204470</wp:posOffset>
                </wp:positionV>
                <wp:extent cx="5859780" cy="1328420"/>
                <wp:effectExtent l="0" t="0" r="2667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28420"/>
                        </a:xfrm>
                        <a:prstGeom prst="rect">
                          <a:avLst/>
                        </a:prstGeom>
                        <a:solidFill>
                          <a:srgbClr val="FFFFFF"/>
                        </a:solidFill>
                        <a:ln w="9525">
                          <a:solidFill>
                            <a:srgbClr val="000000"/>
                          </a:solidFill>
                          <a:miter lim="800000"/>
                          <a:headEnd/>
                          <a:tailEnd/>
                        </a:ln>
                      </wps:spPr>
                      <wps:txbx>
                        <w:txbxContent>
                          <w:p w14:paraId="71A18CA4" w14:textId="7019E9EC" w:rsidR="00012C77" w:rsidRPr="00F027B4" w:rsidRDefault="00012C77" w:rsidP="00F027B4">
                            <w:pPr>
                              <w:rPr>
                                <w:lang w:val="es-ES_tradnl"/>
                              </w:rPr>
                            </w:pPr>
                            <w:r w:rsidRPr="00F027B4">
                              <w:rPr>
                                <w:b/>
                                <w:sz w:val="23"/>
                                <w:szCs w:val="23"/>
                                <w:lang w:val="es-ES_tradnl"/>
                              </w:rPr>
                              <w:t>Nota explicativa:</w:t>
                            </w:r>
                            <w:r w:rsidRPr="00F027B4">
                              <w:rPr>
                                <w:sz w:val="23"/>
                                <w:szCs w:val="23"/>
                                <w:lang w:val="es-ES_tradnl"/>
                              </w:rPr>
                              <w:t xml:space="preserve"> La nota de pie de página se ha insertado para aclarar que esta disposición solo es obligatoria hasta que se haya concedido la patente. Cuando </w:t>
                            </w:r>
                            <w:r w:rsidR="001916EE">
                              <w:rPr>
                                <w:sz w:val="23"/>
                                <w:szCs w:val="23"/>
                                <w:lang w:val="es-ES_tradnl"/>
                              </w:rPr>
                              <w:t xml:space="preserve">la </w:t>
                            </w:r>
                            <w:r w:rsidRPr="00F027B4">
                              <w:rPr>
                                <w:sz w:val="23"/>
                                <w:szCs w:val="23"/>
                                <w:lang w:val="es-ES_tradnl"/>
                              </w:rPr>
                              <w:t>patente ya esté en vigor y los recursos o sanciones se prevean con posterioridad a la concesión, la oficina de patentes u otra autoridad judicial o administrativa competente que imponga sanciones o prevea recursos no estará obligada a dar la oportunidad de rectificar la falta de divulgación o de inclusión de esa información en la solicitud, que ya se ha completado, y no será posible introducir modificaciones ulteriores.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75BD2" id="_x0000_s1036" type="#_x0000_t202" style="position:absolute;margin-left:0;margin-top:16.1pt;width:461.4pt;height:104.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4FJwIAAE4EAAAOAAAAZHJzL2Uyb0RvYy54bWysVNtu2zAMfR+wfxD0vjjJkjYx4hRdugwD&#10;ugvQ7gNoWY6FyaImKbGzrx8lp2nQbS/D/CCIInV0eEh6ddO3mh2k8wpNwSejMWfSCKyU2RX82+P2&#10;zYIzH8BUoNHIgh+l5zfr169Wnc3lFBvUlXSMQIzPO1vwJgSbZ5kXjWzBj9BKQ84aXQuBTLfLKgcd&#10;obc6m47HV1mHrrIOhfSeTu8GJ18n/LqWInypay8D0wUnbiGtLq1lXLP1CvKdA9socaIB/8CiBWXo&#10;0TPUHQRge6d+g2qVcOixDiOBbYZ1rYRMOVA2k/GLbB4asDLlQuJ4e5bJ/z9Y8fnw1TFVUe2uODPQ&#10;Uo0eZR/YO+zZNMrTWZ9T1IOluNDTMYWmVL29R/HdM4ObBsxO3jqHXSOhInqTeDO7uDrg+AhSdp+w&#10;omdgHzAB9bVro3akBiN0KtPxXJpIRdDhfDFfXi/IJcg3eTtdzKapeBnkT9et8+GDxJbFTcEd1T7B&#10;w+Heh0gH8qeQ+JpHraqt0joZbldutGMHoD7Zpi9l8CJMG9YVfDmfzgcF/goxTt+fIFoVqOG1agu+&#10;OAdBHnV7b6rUjgGUHvZEWZuTkFG7QcXQl/1QsiRBVLnE6kjSOhwanAaSNg26n5x11NwF9z/24CRn&#10;+qOh8iwns1mchmTM5tekJXOXnvLSA0YQVMEDZ8N2E9IEReEM3lIZa5UEfmZy4kxNm3Q/DViciks7&#10;RT3/Bta/AAAA//8DAFBLAwQUAAYACAAAACEAWgjP6N4AAAAHAQAADwAAAGRycy9kb3ducmV2Lnht&#10;bEyPwU7DMBBE70j8g7VIXBB16kalDdlUCAkEt1IQXN14m0TEdrDdNPw9ywmOoxnNvCk3k+3FSCF2&#10;3iHMZxkIcrU3nWsQ3l4frlcgYtLO6N47QvimCJvq/KzUhfEn90LjLjWCS1wsNEKb0lBIGeuWrI4z&#10;P5Bj7+CD1YllaKQJ+sTltpcqy5bS6s7xQqsHum+p/twdLcIqfxo/4vNi+14vD/06Xd2Mj18B8fJi&#10;ursFkWhKf2H4xWd0qJhp74/ORNEj8JGEsFAKBLtrpfjIHkHl8xxkVcr//NUPAAAA//8DAFBLAQIt&#10;ABQABgAIAAAAIQC2gziS/gAAAOEBAAATAAAAAAAAAAAAAAAAAAAAAABbQ29udGVudF9UeXBlc10u&#10;eG1sUEsBAi0AFAAGAAgAAAAhADj9If/WAAAAlAEAAAsAAAAAAAAAAAAAAAAALwEAAF9yZWxzLy5y&#10;ZWxzUEsBAi0AFAAGAAgAAAAhAE5N/gUnAgAATgQAAA4AAAAAAAAAAAAAAAAALgIAAGRycy9lMm9E&#10;b2MueG1sUEsBAi0AFAAGAAgAAAAhAFoIz+jeAAAABwEAAA8AAAAAAAAAAAAAAAAAgQQAAGRycy9k&#10;b3ducmV2LnhtbFBLBQYAAAAABAAEAPMAAACMBQAAAAA=&#10;">
                <v:textbox>
                  <w:txbxContent>
                    <w:p w14:paraId="71A18CA4" w14:textId="7019E9EC" w:rsidR="00012C77" w:rsidRPr="00F027B4" w:rsidRDefault="00012C77" w:rsidP="00F027B4">
                      <w:pPr>
                        <w:rPr>
                          <w:lang w:val="es-ES_tradnl"/>
                        </w:rPr>
                      </w:pPr>
                      <w:r w:rsidRPr="00F027B4">
                        <w:rPr>
                          <w:b/>
                          <w:sz w:val="23"/>
                          <w:szCs w:val="23"/>
                          <w:lang w:val="es-ES_tradnl"/>
                        </w:rPr>
                        <w:t>Nota explicativa:</w:t>
                      </w:r>
                      <w:r w:rsidRPr="00F027B4">
                        <w:rPr>
                          <w:sz w:val="23"/>
                          <w:szCs w:val="23"/>
                          <w:lang w:val="es-ES_tradnl"/>
                        </w:rPr>
                        <w:t xml:space="preserve"> La nota de pie de página se ha insertado para aclarar que esta disposición solo es obligatoria hasta que se haya concedido la patente. Cuando </w:t>
                      </w:r>
                      <w:r w:rsidR="001916EE">
                        <w:rPr>
                          <w:sz w:val="23"/>
                          <w:szCs w:val="23"/>
                          <w:lang w:val="es-ES_tradnl"/>
                        </w:rPr>
                        <w:t xml:space="preserve">la </w:t>
                      </w:r>
                      <w:r w:rsidRPr="00F027B4">
                        <w:rPr>
                          <w:sz w:val="23"/>
                          <w:szCs w:val="23"/>
                          <w:lang w:val="es-ES_tradnl"/>
                        </w:rPr>
                        <w:t>patente ya esté en vigor y los recursos o sanciones se prevean con posterioridad a la concesión, la oficina de patentes u otra autoridad judicial o administrativa competente que imponga sanciones o prevea recursos no estará obligada a dar la oportunidad de rectificar la falta de divulgación o de inclusión de esa información en la solicitud, que ya se ha completado, y no será posible introducir modificaciones ulteriores.</w:t>
                      </w:r>
                    </w:p>
                  </w:txbxContent>
                </v:textbox>
                <w10:wrap type="square" anchorx="margin"/>
              </v:shape>
            </w:pict>
          </mc:Fallback>
        </mc:AlternateContent>
      </w:r>
    </w:p>
    <w:p w14:paraId="1C5F8A96" w14:textId="77777777" w:rsidR="00B064EF" w:rsidRPr="00B22C84" w:rsidRDefault="00B064EF" w:rsidP="00B064EF">
      <w:pPr>
        <w:rPr>
          <w:szCs w:val="22"/>
          <w:lang w:val="es-419"/>
        </w:rPr>
      </w:pPr>
      <w:r w:rsidRPr="00B22C84">
        <w:rPr>
          <w:szCs w:val="22"/>
          <w:lang w:val="es-419"/>
        </w:rPr>
        <w:t>6.3</w:t>
      </w:r>
      <w:r w:rsidRPr="00B22C84">
        <w:rPr>
          <w:szCs w:val="22"/>
          <w:lang w:val="es-419"/>
        </w:rPr>
        <w:tab/>
        <w:t xml:space="preserve">Con arreglo al artículo 6.4, </w:t>
      </w:r>
      <w:r w:rsidR="00E13B11" w:rsidRPr="00B22C84">
        <w:rPr>
          <w:b/>
          <w:color w:val="FF0000"/>
          <w:szCs w:val="22"/>
          <w:lang w:val="es-419"/>
        </w:rPr>
        <w:t>[IN:</w:t>
      </w:r>
      <w:r w:rsidR="00E13B11" w:rsidRPr="00B22C84">
        <w:rPr>
          <w:color w:val="FF0000"/>
          <w:szCs w:val="22"/>
          <w:lang w:val="es-419"/>
        </w:rPr>
        <w:t xml:space="preserve"> no podrá exigirse a una </w:t>
      </w:r>
      <w:r w:rsidR="00E13B11" w:rsidRPr="00B22C84">
        <w:rPr>
          <w:strike/>
          <w:color w:val="FF0000"/>
          <w:szCs w:val="22"/>
          <w:lang w:val="es-419"/>
        </w:rPr>
        <w:t>ninguna</w:t>
      </w:r>
      <w:r w:rsidR="00E13B11" w:rsidRPr="00B22C84">
        <w:rPr>
          <w:b/>
          <w:color w:val="FF0000"/>
          <w:szCs w:val="22"/>
          <w:lang w:val="es-419"/>
        </w:rPr>
        <w:t>]</w:t>
      </w:r>
      <w:r w:rsidR="00E13B11" w:rsidRPr="00B22C84">
        <w:rPr>
          <w:color w:val="FF0000"/>
          <w:szCs w:val="22"/>
          <w:lang w:val="es-419"/>
        </w:rPr>
        <w:t xml:space="preserve"> </w:t>
      </w:r>
      <w:r w:rsidRPr="00B22C84">
        <w:rPr>
          <w:szCs w:val="22"/>
          <w:lang w:val="es-419"/>
        </w:rPr>
        <w:t xml:space="preserve">Parte Contratante </w:t>
      </w:r>
      <w:r w:rsidR="00E13B11" w:rsidRPr="00B22C84">
        <w:rPr>
          <w:b/>
          <w:color w:val="FF0000"/>
          <w:szCs w:val="22"/>
          <w:lang w:val="es-419"/>
        </w:rPr>
        <w:t>[IN:</w:t>
      </w:r>
      <w:r w:rsidR="00E13B11" w:rsidRPr="00B22C84">
        <w:rPr>
          <w:color w:val="FF0000"/>
          <w:szCs w:val="22"/>
          <w:lang w:val="es-419"/>
        </w:rPr>
        <w:t> que revoque o despoje</w:t>
      </w:r>
      <w:r w:rsidRPr="00B22C84">
        <w:rPr>
          <w:strike/>
          <w:color w:val="FF0000"/>
          <w:szCs w:val="22"/>
          <w:lang w:val="es-419"/>
        </w:rPr>
        <w:t>revocará o despojará</w:t>
      </w:r>
      <w:r w:rsidR="00E13B11" w:rsidRPr="00B22C84">
        <w:rPr>
          <w:b/>
          <w:strike/>
          <w:color w:val="FF0000"/>
          <w:szCs w:val="22"/>
          <w:lang w:val="es-419"/>
        </w:rPr>
        <w:t>]</w:t>
      </w:r>
      <w:r w:rsidRPr="00B22C84">
        <w:rPr>
          <w:color w:val="FF0000"/>
          <w:szCs w:val="22"/>
          <w:lang w:val="es-419"/>
        </w:rPr>
        <w:t xml:space="preserve"> </w:t>
      </w:r>
      <w:r w:rsidRPr="00B22C84">
        <w:rPr>
          <w:szCs w:val="22"/>
          <w:lang w:val="es-419"/>
        </w:rPr>
        <w:t>de fuerza jurídica una patente basándose solamente en que el solicitante no ha divulgado la información especificada en el artículo 3 del presente instrumento.</w:t>
      </w:r>
    </w:p>
    <w:p w14:paraId="18545EE2" w14:textId="77777777" w:rsidR="00E13B11" w:rsidRPr="00B22C84" w:rsidRDefault="00E13B11"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81792" behindDoc="0" locked="0" layoutInCell="1" allowOverlap="1" wp14:anchorId="4AFA377E" wp14:editId="7C2FCB24">
                <wp:simplePos x="0" y="0"/>
                <wp:positionH relativeFrom="margin">
                  <wp:posOffset>0</wp:posOffset>
                </wp:positionH>
                <wp:positionV relativeFrom="paragraph">
                  <wp:posOffset>207010</wp:posOffset>
                </wp:positionV>
                <wp:extent cx="5859780" cy="593090"/>
                <wp:effectExtent l="0" t="0" r="2667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93090"/>
                        </a:xfrm>
                        <a:prstGeom prst="rect">
                          <a:avLst/>
                        </a:prstGeom>
                        <a:solidFill>
                          <a:srgbClr val="FFFFFF"/>
                        </a:solidFill>
                        <a:ln w="9525">
                          <a:solidFill>
                            <a:srgbClr val="000000"/>
                          </a:solidFill>
                          <a:miter lim="800000"/>
                          <a:headEnd/>
                          <a:tailEnd/>
                        </a:ln>
                      </wps:spPr>
                      <wps:txbx>
                        <w:txbxContent>
                          <w:p w14:paraId="7C0CBB04" w14:textId="77777777" w:rsidR="00012C77" w:rsidRPr="00E13B11" w:rsidRDefault="00012C77" w:rsidP="00E13B11">
                            <w:pPr>
                              <w:rPr>
                                <w:sz w:val="23"/>
                                <w:szCs w:val="23"/>
                                <w:lang w:val="es-ES_tradnl"/>
                              </w:rPr>
                            </w:pPr>
                            <w:r w:rsidRPr="00E13B11">
                              <w:rPr>
                                <w:b/>
                                <w:sz w:val="23"/>
                                <w:szCs w:val="23"/>
                                <w:lang w:val="es-ES_tradnl"/>
                              </w:rPr>
                              <w:t>Nota explicativa:</w:t>
                            </w:r>
                            <w:r w:rsidRPr="00E13B11">
                              <w:rPr>
                                <w:sz w:val="23"/>
                                <w:szCs w:val="23"/>
                                <w:lang w:val="es-ES_tradnl"/>
                              </w:rPr>
                              <w:t xml:space="preserve"> Esta modificación permitiría a una parte mantener el espacio político necesario para garantizar que se trata de una norma mínima en sintonía con otras disposiciones de este instrumento.</w:t>
                            </w:r>
                          </w:p>
                          <w:p w14:paraId="0F6F9493" w14:textId="77777777" w:rsidR="00012C77" w:rsidRPr="00E13B11" w:rsidRDefault="00012C77" w:rsidP="00E13B11">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FA377E" id="_x0000_s1037" type="#_x0000_t202" style="position:absolute;margin-left:0;margin-top:16.3pt;width:461.4pt;height:46.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uFAIAACcEAAAOAAAAZHJzL2Uyb0RvYy54bWysk82O0zAQx+9IvIPlO01aWraNmq6WLkVI&#10;y4e08ACO4zQWjseM3SbL0zN2ut1qgQvCB8vjsf+e+c14fT10hh0Veg225NNJzpmyEmpt9yX/9nX3&#10;asm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S5WC5WV0tySfItVq/zVapKJorH2w59eK+gY3FRcqSiJnVxvPMhRiOKxyPxMQ9G1zttTDJw&#10;X20NsqOgBtilkRJ4dsxY1pd8tZgtRgB/lcjT+JNEpwN1stFdyZfnQ6KI2N7ZOvVZENqMawrZ2BPH&#10;iG6EGIZqYLomyIly5FpB/UBkEcbOpZ9GixbwJ2c9dW3J/Y+DQMWZ+WCpOqvpfB7bPBnzxdWMDLz0&#10;VJceYSVJlTxwNi63IX2NCM7CDVWx0QnwUySnmKkbE/fTz4ntfmmnU0//e/MLAAD//wMAUEsDBBQA&#10;BgAIAAAAIQASXfVB3QAAAAcBAAAPAAAAZHJzL2Rvd25yZXYueG1sTI/BTsMwEETvSPyDtUhcUOvg&#10;otCGOBVCAsGtlAqubrJNIux1sN00/D3LCY6jGc28KdeTs2LEEHtPGq7nGQik2jc9tRp2b4+zJYiY&#10;DDXGekIN3xhhXZ2flaZo/IlecdymVnAJxcJo6FIaCilj3aEzce4HJPYOPjiTWIZWNsGcuNxZqbIs&#10;l870xAudGfChw/pze3QaljfP40d8WWze6/xgV+nqdnz6ClpfXkz3dyASTukvDL/4jA4VM+39kZoo&#10;rAY+kjQsVA6C3ZVSfGTPMZVnIKtS/uevfgAAAP//AwBQSwECLQAUAAYACAAAACEAtoM4kv4AAADh&#10;AQAAEwAAAAAAAAAAAAAAAAAAAAAAW0NvbnRlbnRfVHlwZXNdLnhtbFBLAQItABQABgAIAAAAIQA4&#10;/SH/1gAAAJQBAAALAAAAAAAAAAAAAAAAAC8BAABfcmVscy8ucmVsc1BLAQItABQABgAIAAAAIQBW&#10;q+huFAIAACcEAAAOAAAAAAAAAAAAAAAAAC4CAABkcnMvZTJvRG9jLnhtbFBLAQItABQABgAIAAAA&#10;IQASXfVB3QAAAAcBAAAPAAAAAAAAAAAAAAAAAG4EAABkcnMvZG93bnJldi54bWxQSwUGAAAAAAQA&#10;BADzAAAAeAUAAAAA&#10;">
                <v:textbox>
                  <w:txbxContent>
                    <w:p w14:paraId="7C0CBB04" w14:textId="77777777" w:rsidR="00012C77" w:rsidRPr="00E13B11" w:rsidRDefault="00012C77" w:rsidP="00E13B11">
                      <w:pPr>
                        <w:rPr>
                          <w:sz w:val="23"/>
                          <w:szCs w:val="23"/>
                          <w:lang w:val="es-ES_tradnl"/>
                        </w:rPr>
                      </w:pPr>
                      <w:r w:rsidRPr="00E13B11">
                        <w:rPr>
                          <w:b/>
                          <w:sz w:val="23"/>
                          <w:szCs w:val="23"/>
                          <w:lang w:val="es-ES_tradnl"/>
                        </w:rPr>
                        <w:t>Nota explicativa:</w:t>
                      </w:r>
                      <w:r w:rsidRPr="00E13B11">
                        <w:rPr>
                          <w:sz w:val="23"/>
                          <w:szCs w:val="23"/>
                          <w:lang w:val="es-ES_tradnl"/>
                        </w:rPr>
                        <w:t xml:space="preserve"> Esta modificación permitiría a una parte mantener el espacio político necesario para garantizar que se trata de una norma mínima en sintonía con otras disposiciones de este instrumento.</w:t>
                      </w:r>
                    </w:p>
                    <w:p w14:paraId="0F6F9493" w14:textId="77777777" w:rsidR="00012C77" w:rsidRPr="00E13B11" w:rsidRDefault="00012C77" w:rsidP="00E13B11">
                      <w:pPr>
                        <w:rPr>
                          <w:lang w:val="es-ES_tradnl"/>
                        </w:rPr>
                      </w:pPr>
                    </w:p>
                  </w:txbxContent>
                </v:textbox>
                <w10:wrap type="square" anchorx="margin"/>
              </v:shape>
            </w:pict>
          </mc:Fallback>
        </mc:AlternateContent>
      </w:r>
    </w:p>
    <w:p w14:paraId="77C8B507" w14:textId="77777777" w:rsidR="00E13B11" w:rsidRPr="00B22C84" w:rsidRDefault="00E13B11" w:rsidP="00B064EF">
      <w:pPr>
        <w:rPr>
          <w:szCs w:val="22"/>
          <w:lang w:val="es-419"/>
        </w:rPr>
      </w:pPr>
    </w:p>
    <w:p w14:paraId="69D5BED5" w14:textId="77777777" w:rsidR="00B064EF" w:rsidRPr="00B22C84" w:rsidRDefault="00B064EF" w:rsidP="00B064EF">
      <w:pPr>
        <w:rPr>
          <w:szCs w:val="22"/>
          <w:lang w:val="es-419"/>
        </w:rPr>
      </w:pPr>
      <w:r w:rsidRPr="00B22C84">
        <w:rPr>
          <w:szCs w:val="22"/>
          <w:lang w:val="es-419"/>
        </w:rPr>
        <w:t>6.4</w:t>
      </w:r>
      <w:r w:rsidRPr="00B22C84">
        <w:rPr>
          <w:szCs w:val="22"/>
          <w:lang w:val="es-419"/>
        </w:rPr>
        <w:tab/>
        <w:t xml:space="preserve">Cada Parte Contratante </w:t>
      </w:r>
      <w:r w:rsidR="00E13B11" w:rsidRPr="00B22C84">
        <w:rPr>
          <w:b/>
          <w:color w:val="FF0000"/>
          <w:szCs w:val="22"/>
          <w:lang w:val="es-419"/>
        </w:rPr>
        <w:t>[IN:</w:t>
      </w:r>
      <w:r w:rsidR="00E13B11" w:rsidRPr="00B22C84">
        <w:rPr>
          <w:color w:val="FF0000"/>
          <w:szCs w:val="22"/>
          <w:lang w:val="es-419"/>
        </w:rPr>
        <w:t xml:space="preserve"> </w:t>
      </w:r>
      <w:r w:rsidR="00E13B11" w:rsidRPr="00B22C84">
        <w:rPr>
          <w:strike/>
          <w:color w:val="FF0000"/>
          <w:szCs w:val="22"/>
          <w:lang w:val="es-419"/>
        </w:rPr>
        <w:t>podrá prever</w:t>
      </w:r>
      <w:r w:rsidR="00E13B11" w:rsidRPr="00B22C84">
        <w:rPr>
          <w:color w:val="FF0000"/>
          <w:szCs w:val="22"/>
          <w:lang w:val="es-419"/>
        </w:rPr>
        <w:t xml:space="preserve"> preverá</w:t>
      </w:r>
      <w:r w:rsidR="00E13B11" w:rsidRPr="00B22C84">
        <w:rPr>
          <w:b/>
          <w:color w:val="FF0000"/>
          <w:szCs w:val="22"/>
          <w:lang w:val="es-419"/>
        </w:rPr>
        <w:t>]</w:t>
      </w:r>
      <w:r w:rsidR="00E13B11" w:rsidRPr="00B22C84">
        <w:rPr>
          <w:color w:val="FF0000"/>
          <w:szCs w:val="22"/>
          <w:lang w:val="es-419"/>
        </w:rPr>
        <w:t xml:space="preserve"> </w:t>
      </w:r>
      <w:r w:rsidRPr="00B22C84">
        <w:rPr>
          <w:szCs w:val="22"/>
          <w:lang w:val="es-419"/>
        </w:rPr>
        <w:t xml:space="preserve">sanciones o recursos posteriores a la concesión </w:t>
      </w:r>
      <w:r w:rsidR="00E13B11" w:rsidRPr="00B22C84">
        <w:rPr>
          <w:b/>
          <w:color w:val="FF0000"/>
          <w:szCs w:val="22"/>
          <w:lang w:val="es-419"/>
        </w:rPr>
        <w:t xml:space="preserve">[IN: , </w:t>
      </w:r>
      <w:r w:rsidR="00E13B11" w:rsidRPr="00B22C84">
        <w:rPr>
          <w:color w:val="FF0000"/>
          <w:szCs w:val="22"/>
          <w:lang w:val="es-419"/>
        </w:rPr>
        <w:t>incluida la revocación,</w:t>
      </w:r>
      <w:r w:rsidR="00E13B11" w:rsidRPr="00B22C84">
        <w:rPr>
          <w:b/>
          <w:color w:val="FF0000"/>
          <w:szCs w:val="22"/>
          <w:lang w:val="es-419"/>
        </w:rPr>
        <w:t>]</w:t>
      </w:r>
      <w:r w:rsidR="00E13B11" w:rsidRPr="00B22C84">
        <w:rPr>
          <w:color w:val="FF0000"/>
          <w:szCs w:val="22"/>
          <w:lang w:val="es-419"/>
        </w:rPr>
        <w:t xml:space="preserve"> </w:t>
      </w:r>
      <w:r w:rsidRPr="00B22C84">
        <w:rPr>
          <w:szCs w:val="22"/>
          <w:lang w:val="es-419"/>
        </w:rPr>
        <w:t>cuando haya habido intención fraudulenta con respecto al requisito de divulgación del artículo 3 del presente instrumento, de conformidad con su legislación nacional.</w:t>
      </w:r>
    </w:p>
    <w:p w14:paraId="4806E3CB" w14:textId="77777777" w:rsidR="00B064EF" w:rsidRPr="00B22C84" w:rsidRDefault="00E13B11"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83840" behindDoc="0" locked="0" layoutInCell="1" allowOverlap="1" wp14:anchorId="50911345" wp14:editId="689D2D2F">
                <wp:simplePos x="0" y="0"/>
                <wp:positionH relativeFrom="margin">
                  <wp:posOffset>0</wp:posOffset>
                </wp:positionH>
                <wp:positionV relativeFrom="paragraph">
                  <wp:posOffset>207645</wp:posOffset>
                </wp:positionV>
                <wp:extent cx="5859780" cy="1117600"/>
                <wp:effectExtent l="0" t="0" r="2667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117600"/>
                        </a:xfrm>
                        <a:prstGeom prst="rect">
                          <a:avLst/>
                        </a:prstGeom>
                        <a:solidFill>
                          <a:srgbClr val="FFFFFF"/>
                        </a:solidFill>
                        <a:ln w="9525">
                          <a:solidFill>
                            <a:srgbClr val="000000"/>
                          </a:solidFill>
                          <a:miter lim="800000"/>
                          <a:headEnd/>
                          <a:tailEnd/>
                        </a:ln>
                      </wps:spPr>
                      <wps:txbx>
                        <w:txbxContent>
                          <w:p w14:paraId="07646524" w14:textId="5AACD3D5" w:rsidR="00012C77" w:rsidRPr="00FE7935" w:rsidRDefault="00012C77" w:rsidP="00E13B11">
                            <w:pPr>
                              <w:rPr>
                                <w:sz w:val="23"/>
                                <w:szCs w:val="23"/>
                                <w:lang w:val="es-ES_tradnl"/>
                              </w:rPr>
                            </w:pPr>
                            <w:r w:rsidRPr="00FE7935">
                              <w:rPr>
                                <w:b/>
                                <w:sz w:val="23"/>
                                <w:szCs w:val="23"/>
                                <w:lang w:val="es-ES_tradnl"/>
                              </w:rPr>
                              <w:t>Nota explicativa:</w:t>
                            </w:r>
                            <w:r w:rsidRPr="00FE7935">
                              <w:rPr>
                                <w:sz w:val="23"/>
                                <w:szCs w:val="23"/>
                                <w:lang w:val="es-ES_tradnl"/>
                              </w:rPr>
                              <w:t xml:space="preserve"> Las disposiciones relativas a los requisitos de divulgación obligatoria ser</w:t>
                            </w:r>
                            <w:r w:rsidR="00EE1BAB">
                              <w:rPr>
                                <w:sz w:val="23"/>
                                <w:szCs w:val="23"/>
                                <w:lang w:val="es-ES_tradnl"/>
                              </w:rPr>
                              <w:t>á</w:t>
                            </w:r>
                            <w:r w:rsidRPr="00FE7935">
                              <w:rPr>
                                <w:sz w:val="23"/>
                                <w:szCs w:val="23"/>
                                <w:lang w:val="es-ES_tradnl"/>
                              </w:rPr>
                              <w:t>n más eficaces si existen eventuales sanciones y recursos para disuadir a los solicitantes deefectuar</w:t>
                            </w:r>
                            <w:r w:rsidR="001916EE">
                              <w:rPr>
                                <w:sz w:val="23"/>
                                <w:szCs w:val="23"/>
                                <w:lang w:val="es-ES_tradnl"/>
                              </w:rPr>
                              <w:t>, a sabiendas,</w:t>
                            </w:r>
                            <w:r w:rsidRPr="00FE7935">
                              <w:rPr>
                                <w:sz w:val="23"/>
                                <w:szCs w:val="23"/>
                                <w:lang w:val="es-ES_tradnl"/>
                              </w:rPr>
                              <w:t xml:space="preserve"> una divulgación errónea o </w:t>
                            </w:r>
                            <w:r w:rsidR="00D13493">
                              <w:rPr>
                                <w:sz w:val="23"/>
                                <w:szCs w:val="23"/>
                                <w:lang w:val="es-ES_tradnl"/>
                              </w:rPr>
                              <w:t xml:space="preserve">de </w:t>
                            </w:r>
                            <w:r w:rsidRPr="00FE7935">
                              <w:rPr>
                                <w:sz w:val="23"/>
                                <w:szCs w:val="23"/>
                                <w:lang w:val="es-ES_tradnl"/>
                              </w:rPr>
                              <w:t xml:space="preserve">no efectuar la divulgación. </w:t>
                            </w:r>
                            <w:r w:rsidR="00D13493">
                              <w:rPr>
                                <w:sz w:val="23"/>
                                <w:szCs w:val="23"/>
                                <w:lang w:val="es-ES_tradnl"/>
                              </w:rPr>
                              <w:t>Si</w:t>
                            </w:r>
                            <w:r w:rsidR="00D13493" w:rsidRPr="00FE7935">
                              <w:rPr>
                                <w:sz w:val="23"/>
                                <w:szCs w:val="23"/>
                                <w:lang w:val="es-ES_tradnl"/>
                              </w:rPr>
                              <w:t xml:space="preserve"> </w:t>
                            </w:r>
                            <w:r w:rsidRPr="00FE7935">
                              <w:rPr>
                                <w:sz w:val="23"/>
                                <w:szCs w:val="23"/>
                                <w:lang w:val="es-ES_tradnl"/>
                              </w:rPr>
                              <w:t>se demuestr</w:t>
                            </w:r>
                            <w:r w:rsidR="00D13493">
                              <w:rPr>
                                <w:sz w:val="23"/>
                                <w:szCs w:val="23"/>
                                <w:lang w:val="es-ES_tradnl"/>
                              </w:rPr>
                              <w:t>a</w:t>
                            </w:r>
                            <w:r w:rsidRPr="00FE7935">
                              <w:rPr>
                                <w:sz w:val="23"/>
                                <w:szCs w:val="23"/>
                                <w:lang w:val="es-ES_tradnl"/>
                              </w:rPr>
                              <w:t xml:space="preserve"> </w:t>
                            </w:r>
                            <w:r w:rsidR="002C778C" w:rsidRPr="00FE7935">
                              <w:rPr>
                                <w:sz w:val="23"/>
                                <w:szCs w:val="23"/>
                                <w:lang w:val="es-ES_tradnl"/>
                              </w:rPr>
                              <w:t xml:space="preserve">que </w:t>
                            </w:r>
                            <w:r w:rsidR="002C778C">
                              <w:rPr>
                                <w:sz w:val="23"/>
                                <w:szCs w:val="23"/>
                                <w:lang w:val="es-ES_tradnl"/>
                              </w:rPr>
                              <w:t>ha</w:t>
                            </w:r>
                            <w:r w:rsidR="00D13493">
                              <w:rPr>
                                <w:sz w:val="23"/>
                                <w:szCs w:val="23"/>
                                <w:lang w:val="es-ES_tradnl"/>
                              </w:rPr>
                              <w:t xml:space="preserve"> habido </w:t>
                            </w:r>
                            <w:r w:rsidRPr="00FE7935">
                              <w:rPr>
                                <w:sz w:val="23"/>
                                <w:szCs w:val="23"/>
                                <w:lang w:val="es-ES_tradnl"/>
                              </w:rPr>
                              <w:t>intención fraudulenta al no divulgar o divulgar indebidamente, el mantenimiento de un derecho de patente puede ir en contra de los principios de equidad y de las garantías procesales.</w:t>
                            </w:r>
                          </w:p>
                          <w:p w14:paraId="3188CAE7" w14:textId="77777777" w:rsidR="00012C77" w:rsidRPr="00FE7935" w:rsidRDefault="00012C77" w:rsidP="00E13B11">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11345" id="_x0000_s1038" type="#_x0000_t202" style="position:absolute;margin-left:0;margin-top:16.35pt;width:461.4pt;height:8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6EJgIAAE4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oHaolGEa&#10;NXoSQyBvYSDTSE9vfYlRjxbjwoDHGJpK9fYB+DdPDGw7ZvbizjnoO8EaTK+IN7OrqyOOjyB1/xEa&#10;fIYdAiSgoXU6codsEERHmU4XaWIqHA/ny/lqsUQXR19RFIubPImXsfL5unU+vBegSdxU1KH2CZ4d&#10;H3yI6bDyOSS+5kHJZieVSobb11vlyJFhn+zSlyp4EaYM6Su6mk/nIwN/hcjT9ycILQM2vJK6ostL&#10;ECsjb+9Mk9oxMKnGPaaszJnIyN3IYhjqYZTsIlANzQmpdTA2OA4kbjpwPyjpsbkr6r8fmBOUqA8G&#10;5VkVs1mchmTM5ospGu7aU197mOEIVdFAybjdhjRBkTgDdyhjKxPBUe8xk3PO2LSJ9/OAxam4tlPU&#10;r9/A5icAAAD//wMAUEsDBBQABgAIAAAAIQAcJn9P3QAAAAcBAAAPAAAAZHJzL2Rvd25yZXYueG1s&#10;TI/BTsMwEETvSPyDtUhcEHVwUZOGOBVCAsENCoKrG2+TiHgdbDcNf89yguNoRjNvqs3sBjFhiL0n&#10;DVeLDARS421PrYa31/vLAkRMhqwZPKGGb4ywqU9PKlNaf6QXnLapFVxCsTQaupTGUsrYdOhMXPgR&#10;ib29D84klqGVNpgjl7tBqixbSWd64oXOjHjXYfO5PTgNxfXj9BGfls/vzWo/rNNFPj18Ba3Pz+bb&#10;GxAJ5/QXhl98RoeamXb+QDaKQQMfSRqWKgfB7lopPrLToLIiB1lX8j9//QMAAP//AwBQSwECLQAU&#10;AAYACAAAACEAtoM4kv4AAADhAQAAEwAAAAAAAAAAAAAAAAAAAAAAW0NvbnRlbnRfVHlwZXNdLnht&#10;bFBLAQItABQABgAIAAAAIQA4/SH/1gAAAJQBAAALAAAAAAAAAAAAAAAAAC8BAABfcmVscy8ucmVs&#10;c1BLAQItABQABgAIAAAAIQDeNb6EJgIAAE4EAAAOAAAAAAAAAAAAAAAAAC4CAABkcnMvZTJvRG9j&#10;LnhtbFBLAQItABQABgAIAAAAIQAcJn9P3QAAAAcBAAAPAAAAAAAAAAAAAAAAAIAEAABkcnMvZG93&#10;bnJldi54bWxQSwUGAAAAAAQABADzAAAAigUAAAAA&#10;">
                <v:textbox>
                  <w:txbxContent>
                    <w:p w14:paraId="07646524" w14:textId="5AACD3D5" w:rsidR="00012C77" w:rsidRPr="00FE7935" w:rsidRDefault="00012C77" w:rsidP="00E13B11">
                      <w:pPr>
                        <w:rPr>
                          <w:sz w:val="23"/>
                          <w:szCs w:val="23"/>
                          <w:lang w:val="es-ES_tradnl"/>
                        </w:rPr>
                      </w:pPr>
                      <w:r w:rsidRPr="00FE7935">
                        <w:rPr>
                          <w:b/>
                          <w:sz w:val="23"/>
                          <w:szCs w:val="23"/>
                          <w:lang w:val="es-ES_tradnl"/>
                        </w:rPr>
                        <w:t>Nota explicativa:</w:t>
                      </w:r>
                      <w:r w:rsidRPr="00FE7935">
                        <w:rPr>
                          <w:sz w:val="23"/>
                          <w:szCs w:val="23"/>
                          <w:lang w:val="es-ES_tradnl"/>
                        </w:rPr>
                        <w:t xml:space="preserve"> Las disposiciones relativas a los requisitos de divulgación obligatoria ser</w:t>
                      </w:r>
                      <w:r w:rsidR="00EE1BAB">
                        <w:rPr>
                          <w:sz w:val="23"/>
                          <w:szCs w:val="23"/>
                          <w:lang w:val="es-ES_tradnl"/>
                        </w:rPr>
                        <w:t>á</w:t>
                      </w:r>
                      <w:r w:rsidRPr="00FE7935">
                        <w:rPr>
                          <w:sz w:val="23"/>
                          <w:szCs w:val="23"/>
                          <w:lang w:val="es-ES_tradnl"/>
                        </w:rPr>
                        <w:t>n más eficaces si existen eventuales sanciones y recursos para disuadir a los solicitantes deefectuar</w:t>
                      </w:r>
                      <w:r w:rsidR="001916EE">
                        <w:rPr>
                          <w:sz w:val="23"/>
                          <w:szCs w:val="23"/>
                          <w:lang w:val="es-ES_tradnl"/>
                        </w:rPr>
                        <w:t>, a sabiendas,</w:t>
                      </w:r>
                      <w:r w:rsidRPr="00FE7935">
                        <w:rPr>
                          <w:sz w:val="23"/>
                          <w:szCs w:val="23"/>
                          <w:lang w:val="es-ES_tradnl"/>
                        </w:rPr>
                        <w:t xml:space="preserve"> una divulgación errónea o </w:t>
                      </w:r>
                      <w:r w:rsidR="00D13493">
                        <w:rPr>
                          <w:sz w:val="23"/>
                          <w:szCs w:val="23"/>
                          <w:lang w:val="es-ES_tradnl"/>
                        </w:rPr>
                        <w:t xml:space="preserve">de </w:t>
                      </w:r>
                      <w:r w:rsidRPr="00FE7935">
                        <w:rPr>
                          <w:sz w:val="23"/>
                          <w:szCs w:val="23"/>
                          <w:lang w:val="es-ES_tradnl"/>
                        </w:rPr>
                        <w:t xml:space="preserve">no efectuar la divulgación. </w:t>
                      </w:r>
                      <w:r w:rsidR="00D13493">
                        <w:rPr>
                          <w:sz w:val="23"/>
                          <w:szCs w:val="23"/>
                          <w:lang w:val="es-ES_tradnl"/>
                        </w:rPr>
                        <w:t>Si</w:t>
                      </w:r>
                      <w:r w:rsidR="00D13493" w:rsidRPr="00FE7935">
                        <w:rPr>
                          <w:sz w:val="23"/>
                          <w:szCs w:val="23"/>
                          <w:lang w:val="es-ES_tradnl"/>
                        </w:rPr>
                        <w:t xml:space="preserve"> </w:t>
                      </w:r>
                      <w:r w:rsidRPr="00FE7935">
                        <w:rPr>
                          <w:sz w:val="23"/>
                          <w:szCs w:val="23"/>
                          <w:lang w:val="es-ES_tradnl"/>
                        </w:rPr>
                        <w:t>se demuestr</w:t>
                      </w:r>
                      <w:r w:rsidR="00D13493">
                        <w:rPr>
                          <w:sz w:val="23"/>
                          <w:szCs w:val="23"/>
                          <w:lang w:val="es-ES_tradnl"/>
                        </w:rPr>
                        <w:t>a</w:t>
                      </w:r>
                      <w:r w:rsidRPr="00FE7935">
                        <w:rPr>
                          <w:sz w:val="23"/>
                          <w:szCs w:val="23"/>
                          <w:lang w:val="es-ES_tradnl"/>
                        </w:rPr>
                        <w:t xml:space="preserve"> </w:t>
                      </w:r>
                      <w:r w:rsidR="002C778C" w:rsidRPr="00FE7935">
                        <w:rPr>
                          <w:sz w:val="23"/>
                          <w:szCs w:val="23"/>
                          <w:lang w:val="es-ES_tradnl"/>
                        </w:rPr>
                        <w:t xml:space="preserve">que </w:t>
                      </w:r>
                      <w:r w:rsidR="002C778C">
                        <w:rPr>
                          <w:sz w:val="23"/>
                          <w:szCs w:val="23"/>
                          <w:lang w:val="es-ES_tradnl"/>
                        </w:rPr>
                        <w:t>ha</w:t>
                      </w:r>
                      <w:r w:rsidR="00D13493">
                        <w:rPr>
                          <w:sz w:val="23"/>
                          <w:szCs w:val="23"/>
                          <w:lang w:val="es-ES_tradnl"/>
                        </w:rPr>
                        <w:t xml:space="preserve"> habido </w:t>
                      </w:r>
                      <w:r w:rsidRPr="00FE7935">
                        <w:rPr>
                          <w:sz w:val="23"/>
                          <w:szCs w:val="23"/>
                          <w:lang w:val="es-ES_tradnl"/>
                        </w:rPr>
                        <w:t>intención fraudulenta al no divulgar o divulgar indebidamente, el mantenimiento de un derecho de patente puede ir en contra de los principios de equidad y de las garantías procesales.</w:t>
                      </w:r>
                    </w:p>
                    <w:p w14:paraId="3188CAE7" w14:textId="77777777" w:rsidR="00012C77" w:rsidRPr="00FE7935" w:rsidRDefault="00012C77" w:rsidP="00E13B11">
                      <w:pPr>
                        <w:rPr>
                          <w:lang w:val="es-ES_tradnl"/>
                        </w:rPr>
                      </w:pPr>
                    </w:p>
                  </w:txbxContent>
                </v:textbox>
                <w10:wrap type="square" anchorx="margin"/>
              </v:shape>
            </w:pict>
          </mc:Fallback>
        </mc:AlternateContent>
      </w:r>
    </w:p>
    <w:p w14:paraId="68321FFA" w14:textId="77777777" w:rsidR="00E13B11" w:rsidRPr="00B22C84" w:rsidRDefault="00E13B11" w:rsidP="00B064EF">
      <w:pPr>
        <w:rPr>
          <w:szCs w:val="22"/>
          <w:lang w:val="es-419"/>
        </w:rPr>
      </w:pPr>
    </w:p>
    <w:p w14:paraId="6601B633" w14:textId="77777777" w:rsidR="005002E7" w:rsidRPr="00B22C84" w:rsidRDefault="00B064EF" w:rsidP="00B064EF">
      <w:pPr>
        <w:rPr>
          <w:szCs w:val="22"/>
          <w:lang w:val="es-419"/>
        </w:rPr>
      </w:pPr>
      <w:r w:rsidRPr="00B22C84">
        <w:rPr>
          <w:szCs w:val="22"/>
          <w:lang w:val="es-419"/>
        </w:rPr>
        <w:t>6.5</w:t>
      </w:r>
      <w:r w:rsidRPr="00B22C84">
        <w:rPr>
          <w:szCs w:val="22"/>
          <w:lang w:val="es-419"/>
        </w:rPr>
        <w:tab/>
        <w:t xml:space="preserve">Sin perjuicio del incumplimiento como consecuencia de la intención fraudulenta mencionada en el artículo 6.4, las Partes Contratantes </w:t>
      </w:r>
      <w:r w:rsidR="005002E7" w:rsidRPr="00B22C84">
        <w:rPr>
          <w:b/>
          <w:color w:val="FF0000"/>
          <w:szCs w:val="22"/>
          <w:lang w:val="es-419"/>
        </w:rPr>
        <w:t>[IN:</w:t>
      </w:r>
      <w:r w:rsidR="005002E7" w:rsidRPr="00B22C84">
        <w:rPr>
          <w:color w:val="FF0000"/>
          <w:szCs w:val="22"/>
          <w:lang w:val="es-419"/>
        </w:rPr>
        <w:t xml:space="preserve"> </w:t>
      </w:r>
      <w:r w:rsidR="005002E7" w:rsidRPr="00B22C84">
        <w:rPr>
          <w:strike/>
          <w:color w:val="FF0000"/>
          <w:szCs w:val="22"/>
          <w:lang w:val="es-419"/>
        </w:rPr>
        <w:t xml:space="preserve">establecerán </w:t>
      </w:r>
      <w:r w:rsidR="005002E7" w:rsidRPr="00B22C84">
        <w:rPr>
          <w:color w:val="FF0000"/>
          <w:szCs w:val="22"/>
          <w:lang w:val="es-419"/>
        </w:rPr>
        <w:t>podrán establecer</w:t>
      </w:r>
      <w:r w:rsidR="005002E7" w:rsidRPr="00B22C84">
        <w:rPr>
          <w:b/>
          <w:color w:val="FF0000"/>
          <w:szCs w:val="22"/>
          <w:lang w:val="es-419"/>
        </w:rPr>
        <w:t xml:space="preserve">] </w:t>
      </w:r>
      <w:r w:rsidRPr="00B22C84">
        <w:rPr>
          <w:szCs w:val="22"/>
          <w:lang w:val="es-419"/>
        </w:rPr>
        <w:t>mecanismos adecuados de solución de controversias que permitan a todas las partes interesadas lograr soluciones puntuales y mutuamente satisfactorias, de conformid</w:t>
      </w:r>
      <w:r w:rsidR="005002E7" w:rsidRPr="00B22C84">
        <w:rPr>
          <w:szCs w:val="22"/>
          <w:lang w:val="es-419"/>
        </w:rPr>
        <w:t>ad con la legislación nacional.</w:t>
      </w:r>
    </w:p>
    <w:p w14:paraId="6AB7B072" w14:textId="77777777" w:rsidR="00B064EF" w:rsidRPr="00B22C84" w:rsidRDefault="005002E7" w:rsidP="00B064EF">
      <w:pPr>
        <w:rPr>
          <w:szCs w:val="22"/>
          <w:lang w:val="es-419"/>
        </w:rPr>
      </w:pPr>
      <w:r w:rsidRPr="00B22C84">
        <w:rPr>
          <w:noProof/>
          <w:szCs w:val="22"/>
          <w:lang w:val="es-419" w:eastAsia="es-ES"/>
        </w:rPr>
        <mc:AlternateContent>
          <mc:Choice Requires="wps">
            <w:drawing>
              <wp:anchor distT="45720" distB="45720" distL="114300" distR="114300" simplePos="0" relativeHeight="251685888" behindDoc="0" locked="0" layoutInCell="1" allowOverlap="1" wp14:anchorId="70DB4C39" wp14:editId="280812FB">
                <wp:simplePos x="0" y="0"/>
                <wp:positionH relativeFrom="margin">
                  <wp:posOffset>0</wp:posOffset>
                </wp:positionH>
                <wp:positionV relativeFrom="paragraph">
                  <wp:posOffset>204470</wp:posOffset>
                </wp:positionV>
                <wp:extent cx="5859780" cy="635000"/>
                <wp:effectExtent l="0" t="0" r="2667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35000"/>
                        </a:xfrm>
                        <a:prstGeom prst="rect">
                          <a:avLst/>
                        </a:prstGeom>
                        <a:solidFill>
                          <a:srgbClr val="FFFFFF"/>
                        </a:solidFill>
                        <a:ln w="9525">
                          <a:solidFill>
                            <a:srgbClr val="000000"/>
                          </a:solidFill>
                          <a:miter lim="800000"/>
                          <a:headEnd/>
                          <a:tailEnd/>
                        </a:ln>
                      </wps:spPr>
                      <wps:txbx>
                        <w:txbxContent>
                          <w:p w14:paraId="1EEE1566" w14:textId="4AE7A019" w:rsidR="00012C77" w:rsidRPr="005002E7" w:rsidRDefault="00012C77" w:rsidP="005002E7">
                            <w:pPr>
                              <w:rPr>
                                <w:lang w:val="es-ES_tradnl"/>
                              </w:rPr>
                            </w:pPr>
                            <w:r w:rsidRPr="005002E7">
                              <w:rPr>
                                <w:b/>
                                <w:sz w:val="23"/>
                                <w:szCs w:val="23"/>
                                <w:lang w:val="es-ES_tradnl"/>
                              </w:rPr>
                              <w:t>Nota explicativa:</w:t>
                            </w:r>
                            <w:r w:rsidRPr="005002E7">
                              <w:rPr>
                                <w:sz w:val="23"/>
                                <w:szCs w:val="23"/>
                                <w:lang w:val="es-ES_tradnl"/>
                              </w:rPr>
                              <w:t xml:space="preserve"> Esta modificación permitiría a una </w:t>
                            </w:r>
                            <w:r w:rsidRPr="00CF1BF1">
                              <w:rPr>
                                <w:sz w:val="23"/>
                                <w:szCs w:val="23"/>
                                <w:lang w:val="es-ES_tradnl"/>
                              </w:rPr>
                              <w:t xml:space="preserve">parte mantener el espacio </w:t>
                            </w:r>
                            <w:r w:rsidR="00167E6C" w:rsidRPr="00CF1BF1">
                              <w:rPr>
                                <w:sz w:val="23"/>
                                <w:szCs w:val="23"/>
                                <w:lang w:val="es-ES_tradnl"/>
                              </w:rPr>
                              <w:t>de</w:t>
                            </w:r>
                            <w:r w:rsidR="00167E6C">
                              <w:rPr>
                                <w:sz w:val="23"/>
                                <w:szCs w:val="23"/>
                                <w:lang w:val="es-ES_tradnl"/>
                              </w:rPr>
                              <w:t xml:space="preserve"> políticas</w:t>
                            </w:r>
                            <w:r w:rsidR="00167E6C" w:rsidRPr="005002E7">
                              <w:rPr>
                                <w:sz w:val="23"/>
                                <w:szCs w:val="23"/>
                                <w:lang w:val="es-ES_tradnl"/>
                              </w:rPr>
                              <w:t xml:space="preserve"> </w:t>
                            </w:r>
                            <w:r w:rsidRPr="005002E7">
                              <w:rPr>
                                <w:sz w:val="23"/>
                                <w:szCs w:val="23"/>
                                <w:lang w:val="es-ES_tradnl"/>
                              </w:rPr>
                              <w:t>para garantizar que se trata de una norma mínima en sintonía con otras disposiciones de este instrumento.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4C39" id="_x0000_s1039" type="#_x0000_t202" style="position:absolute;margin-left:0;margin-top:16.1pt;width:461.4pt;height:5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YKKAIAAE0EAAAOAAAAZHJzL2Uyb0RvYy54bWysVF1v2yAUfZ+0/4B4X+ykSZtYcaouXaZJ&#10;3YfU7gdgjGM04DIgsbNf3wtO0qzTXqb5AQH3cjj3nIuXt71WZC+cl2BKOh7llAjDoZZmW9LvT5t3&#10;c0p8YKZmCowo6UF4ert6+2bZ2UJMoAVVC0cQxPiisyVtQ7BFlnneCs38CKwwGGzAaRZw6bZZ7ViH&#10;6Fplkzy/zjpwtXXAhfe4ez8E6SrhN43g4WvTeBGIKilyC2l0aazimK2WrNg6ZlvJjzTYP7DQTBq8&#10;9Ax1zwIjOyf/gNKSO/DQhBEHnUHTSC5SDVjNOH9VzWPLrEi1oDjenmXy/w+Wf9l/c0TW6N2CEsM0&#10;evQk+kDeQ08mUZ7O+gKzHi3mhR63MTWV6u0D8B+eGFi3zGzFnXPQtYLVSG8cT2YXRwccH0Gq7jPU&#10;eA3bBUhAfeN01A7VIIiONh3O1kQqHDdn89niZo4hjrHrq1meJ+8yVpxOW+fDRwGaxElJHVqf0Nn+&#10;wYfIhhWnlHiZByXrjVQqLdy2WitH9gzbZJO+VMCrNGVIV9LFbDIbBPgrBLJ7IfjbTVoG7HcldUnn&#10;5yRWRNk+mDp1Y2BSDXOkrMxRxyjdIGLoq35w7OrkTwX1AZV1MPQ3vkectOB+UdJhb5fU/9wxJyhR&#10;nwy6sxhPp/ExpMV0djPBhbuMVJcRZjhClTRQMkzXIT2gKJyBO3SxkUngaPfA5MgZezbpfnxf8VFc&#10;rlPWy19g9QwAAP//AwBQSwMEFAAGAAgAAAAhAJtlJYrcAAAABwEAAA8AAABkcnMvZG93bnJldi54&#10;bWxMj8FOwzAQRO9I/IO1SFwQdXBRaUOcCiGB4AYFwdWNt0mEvQ62m4a/Z3uC486MZt9U68k7MWJM&#10;fSANV7MCBFITbE+thve3h8sliJQNWeMCoYYfTLCuT08qU9pwoFccN7kVXEKpNBq6nIdSytR06E2a&#10;hQGJvV2I3mQ+YyttNAcu906qolhIb3riD50Z8L7D5muz9xqW10/jZ3qev3w0i51b5Yub8fE7an1+&#10;Nt3dgsg45b8wHPEZHWpm2oY92SScBh6SNcyVAsHuSikesuXYUZF1Jf/z178AAAD//wMAUEsBAi0A&#10;FAAGAAgAAAAhALaDOJL+AAAA4QEAABMAAAAAAAAAAAAAAAAAAAAAAFtDb250ZW50X1R5cGVzXS54&#10;bWxQSwECLQAUAAYACAAAACEAOP0h/9YAAACUAQAACwAAAAAAAAAAAAAAAAAvAQAAX3JlbHMvLnJl&#10;bHNQSwECLQAUAAYACAAAACEA4edGCigCAABNBAAADgAAAAAAAAAAAAAAAAAuAgAAZHJzL2Uyb0Rv&#10;Yy54bWxQSwECLQAUAAYACAAAACEAm2UlitwAAAAHAQAADwAAAAAAAAAAAAAAAACCBAAAZHJzL2Rv&#10;d25yZXYueG1sUEsFBgAAAAAEAAQA8wAAAIsFAAAAAA==&#10;">
                <v:textbox>
                  <w:txbxContent>
                    <w:p w14:paraId="1EEE1566" w14:textId="4AE7A019" w:rsidR="00012C77" w:rsidRPr="005002E7" w:rsidRDefault="00012C77" w:rsidP="005002E7">
                      <w:pPr>
                        <w:rPr>
                          <w:lang w:val="es-ES_tradnl"/>
                        </w:rPr>
                      </w:pPr>
                      <w:r w:rsidRPr="005002E7">
                        <w:rPr>
                          <w:b/>
                          <w:sz w:val="23"/>
                          <w:szCs w:val="23"/>
                          <w:lang w:val="es-ES_tradnl"/>
                        </w:rPr>
                        <w:t>Nota explicativa:</w:t>
                      </w:r>
                      <w:r w:rsidRPr="005002E7">
                        <w:rPr>
                          <w:sz w:val="23"/>
                          <w:szCs w:val="23"/>
                          <w:lang w:val="es-ES_tradnl"/>
                        </w:rPr>
                        <w:t xml:space="preserve"> Esta modificación permitiría a una </w:t>
                      </w:r>
                      <w:r w:rsidRPr="00CF1BF1">
                        <w:rPr>
                          <w:sz w:val="23"/>
                          <w:szCs w:val="23"/>
                          <w:lang w:val="es-ES_tradnl"/>
                        </w:rPr>
                        <w:t xml:space="preserve">parte mantener el espacio </w:t>
                      </w:r>
                      <w:r w:rsidR="00167E6C" w:rsidRPr="00CF1BF1">
                        <w:rPr>
                          <w:sz w:val="23"/>
                          <w:szCs w:val="23"/>
                          <w:lang w:val="es-ES_tradnl"/>
                        </w:rPr>
                        <w:t>de</w:t>
                      </w:r>
                      <w:r w:rsidR="00167E6C">
                        <w:rPr>
                          <w:sz w:val="23"/>
                          <w:szCs w:val="23"/>
                          <w:lang w:val="es-ES_tradnl"/>
                        </w:rPr>
                        <w:t xml:space="preserve"> políticas</w:t>
                      </w:r>
                      <w:r w:rsidR="00167E6C" w:rsidRPr="005002E7">
                        <w:rPr>
                          <w:sz w:val="23"/>
                          <w:szCs w:val="23"/>
                          <w:lang w:val="es-ES_tradnl"/>
                        </w:rPr>
                        <w:t xml:space="preserve"> </w:t>
                      </w:r>
                      <w:r w:rsidRPr="005002E7">
                        <w:rPr>
                          <w:sz w:val="23"/>
                          <w:szCs w:val="23"/>
                          <w:lang w:val="es-ES_tradnl"/>
                        </w:rPr>
                        <w:t>para garantizar que se trata de una norma mínima en sintonía con otras disposiciones de este instrumento.</w:t>
                      </w:r>
                    </w:p>
                  </w:txbxContent>
                </v:textbox>
                <w10:wrap type="square" anchorx="margin"/>
              </v:shape>
            </w:pict>
          </mc:Fallback>
        </mc:AlternateContent>
      </w:r>
      <w:r w:rsidR="00B064EF" w:rsidRPr="00B22C84">
        <w:rPr>
          <w:szCs w:val="22"/>
          <w:lang w:val="es-419"/>
        </w:rPr>
        <w:br w:type="page"/>
      </w:r>
    </w:p>
    <w:p w14:paraId="23F8F12A" w14:textId="7BACF80C" w:rsidR="00B064EF" w:rsidRPr="00B22C84" w:rsidRDefault="00B064EF" w:rsidP="00012C77">
      <w:pPr>
        <w:rPr>
          <w:b/>
          <w:szCs w:val="22"/>
          <w:lang w:val="es-419"/>
        </w:rPr>
      </w:pPr>
      <w:r w:rsidRPr="00B22C84">
        <w:rPr>
          <w:b/>
          <w:szCs w:val="22"/>
          <w:lang w:val="es-419"/>
        </w:rPr>
        <w:lastRenderedPageBreak/>
        <w:t>ARTÍCULO 8</w:t>
      </w:r>
    </w:p>
    <w:p w14:paraId="35B4DE58" w14:textId="77777777" w:rsidR="00B22C84" w:rsidRPr="00B22C84" w:rsidRDefault="00B22C84" w:rsidP="00012C77">
      <w:pPr>
        <w:rPr>
          <w:b/>
          <w:szCs w:val="22"/>
          <w:lang w:val="es-419"/>
        </w:rPr>
      </w:pPr>
    </w:p>
    <w:p w14:paraId="20489361" w14:textId="77777777" w:rsidR="00B064EF" w:rsidRPr="00B22C84" w:rsidRDefault="00B064EF" w:rsidP="00012C77">
      <w:pPr>
        <w:rPr>
          <w:b/>
          <w:szCs w:val="22"/>
          <w:lang w:val="es-419"/>
        </w:rPr>
      </w:pPr>
      <w:r w:rsidRPr="00B22C84">
        <w:rPr>
          <w:b/>
          <w:szCs w:val="22"/>
          <w:lang w:val="es-419"/>
        </w:rPr>
        <w:t>RELACIÓN CON OTROS ACUERDOS INTERNACIONALES</w:t>
      </w:r>
    </w:p>
    <w:p w14:paraId="1B4AAFC8" w14:textId="77777777" w:rsidR="00B064EF" w:rsidRPr="00B22C84" w:rsidRDefault="00B064EF" w:rsidP="00012C77">
      <w:pPr>
        <w:rPr>
          <w:b/>
          <w:lang w:val="es-419"/>
        </w:rPr>
      </w:pPr>
    </w:p>
    <w:p w14:paraId="1B464055" w14:textId="77777777" w:rsidR="00B064EF" w:rsidRPr="00B22C84" w:rsidRDefault="00B064EF" w:rsidP="00B064EF">
      <w:pPr>
        <w:rPr>
          <w:szCs w:val="22"/>
          <w:lang w:val="es-419"/>
        </w:rPr>
      </w:pPr>
      <w:r w:rsidRPr="00B22C84">
        <w:rPr>
          <w:szCs w:val="22"/>
          <w:lang w:val="es-419"/>
        </w:rPr>
        <w:t>El presente instrumento se aplicará de manera que se apoye mutuamente con otros instrumentos internacionales</w:t>
      </w:r>
      <w:r w:rsidR="00012C77" w:rsidRPr="00B22C84">
        <w:rPr>
          <w:b/>
          <w:color w:val="FF0000"/>
          <w:szCs w:val="22"/>
          <w:vertAlign w:val="superscript"/>
          <w:lang w:val="es-419"/>
        </w:rPr>
        <w:t>[IN:</w:t>
      </w:r>
      <w:r w:rsidR="00012C77" w:rsidRPr="00B22C84">
        <w:rPr>
          <w:color w:val="FF0000"/>
          <w:szCs w:val="22"/>
          <w:vertAlign w:val="superscript"/>
          <w:lang w:val="es-419"/>
        </w:rPr>
        <w:t xml:space="preserve"> </w:t>
      </w:r>
      <w:r w:rsidR="00012C77" w:rsidRPr="00B22C84">
        <w:rPr>
          <w:rStyle w:val="FootnoteReference"/>
          <w:color w:val="FF0000"/>
          <w:szCs w:val="22"/>
          <w:lang w:val="es-419"/>
        </w:rPr>
        <w:footnoteReference w:id="3"/>
      </w:r>
      <w:r w:rsidR="00012C77" w:rsidRPr="00B22C84">
        <w:rPr>
          <w:b/>
          <w:color w:val="FF0000"/>
          <w:szCs w:val="22"/>
          <w:vertAlign w:val="superscript"/>
          <w:lang w:val="es-419"/>
        </w:rPr>
        <w:t>]</w:t>
      </w:r>
      <w:r w:rsidR="00012C77" w:rsidRPr="00B22C84">
        <w:rPr>
          <w:color w:val="FF0000"/>
          <w:szCs w:val="22"/>
          <w:lang w:val="es-419"/>
        </w:rPr>
        <w:t xml:space="preserve"> </w:t>
      </w:r>
      <w:r w:rsidRPr="00B22C84">
        <w:rPr>
          <w:szCs w:val="22"/>
          <w:lang w:val="es-419"/>
        </w:rPr>
        <w:t xml:space="preserve"> pertinentes al presente instrumento.</w:t>
      </w:r>
      <w:r w:rsidRPr="00B22C84">
        <w:rPr>
          <w:szCs w:val="22"/>
          <w:vertAlign w:val="superscript"/>
          <w:lang w:val="es-419"/>
        </w:rPr>
        <w:footnoteReference w:id="4"/>
      </w:r>
      <w:r w:rsidRPr="00B22C84">
        <w:rPr>
          <w:szCs w:val="22"/>
          <w:lang w:val="es-419"/>
        </w:rPr>
        <w:br w:type="page"/>
      </w:r>
    </w:p>
    <w:p w14:paraId="711ECAF4" w14:textId="7C35367B" w:rsidR="00B064EF" w:rsidRPr="00B22C84" w:rsidRDefault="00B064EF" w:rsidP="00012C77">
      <w:pPr>
        <w:rPr>
          <w:b/>
          <w:szCs w:val="22"/>
          <w:lang w:val="es-419"/>
        </w:rPr>
      </w:pPr>
      <w:r w:rsidRPr="00B22C84">
        <w:rPr>
          <w:b/>
          <w:szCs w:val="22"/>
          <w:lang w:val="es-419"/>
        </w:rPr>
        <w:lastRenderedPageBreak/>
        <w:t>ARTÍCULO 10</w:t>
      </w:r>
    </w:p>
    <w:p w14:paraId="20780612" w14:textId="77777777" w:rsidR="00B22C84" w:rsidRPr="00B22C84" w:rsidRDefault="00B22C84" w:rsidP="00012C77">
      <w:pPr>
        <w:rPr>
          <w:b/>
          <w:szCs w:val="22"/>
          <w:lang w:val="es-419"/>
        </w:rPr>
      </w:pPr>
    </w:p>
    <w:p w14:paraId="455CD6D2" w14:textId="77777777" w:rsidR="00B064EF" w:rsidRPr="00B22C84" w:rsidRDefault="00B064EF" w:rsidP="00012C77">
      <w:pPr>
        <w:rPr>
          <w:b/>
          <w:szCs w:val="22"/>
          <w:lang w:val="es-419"/>
        </w:rPr>
      </w:pPr>
      <w:r w:rsidRPr="00B22C84">
        <w:rPr>
          <w:b/>
          <w:szCs w:val="22"/>
          <w:lang w:val="es-419"/>
        </w:rPr>
        <w:t>PRINCIPIOS GENERALES SOBRE LA APLICACIÓN</w:t>
      </w:r>
    </w:p>
    <w:p w14:paraId="15AA0A96" w14:textId="77777777" w:rsidR="00B064EF" w:rsidRPr="00B22C84" w:rsidRDefault="00B064EF" w:rsidP="00012C77">
      <w:pPr>
        <w:rPr>
          <w:szCs w:val="22"/>
          <w:lang w:val="es-419"/>
        </w:rPr>
      </w:pPr>
    </w:p>
    <w:p w14:paraId="3764DD3B" w14:textId="01FCFD2D" w:rsidR="00012C77" w:rsidRPr="00B22C84" w:rsidRDefault="00012C77" w:rsidP="00012C77">
      <w:pPr>
        <w:rPr>
          <w:szCs w:val="22"/>
          <w:lang w:val="es-419"/>
        </w:rPr>
      </w:pPr>
      <w:r w:rsidRPr="00B22C84">
        <w:rPr>
          <w:szCs w:val="22"/>
          <w:lang w:val="es-419"/>
        </w:rPr>
        <w:t>La India propone la inclusión de</w:t>
      </w:r>
      <w:r w:rsidR="00D13493" w:rsidRPr="00B22C84">
        <w:rPr>
          <w:szCs w:val="22"/>
          <w:lang w:val="es-419"/>
        </w:rPr>
        <w:t xml:space="preserve"> un</w:t>
      </w:r>
      <w:r w:rsidRPr="00B22C84">
        <w:rPr>
          <w:szCs w:val="22"/>
          <w:lang w:val="es-419"/>
        </w:rPr>
        <w:t xml:space="preserve"> apartado </w:t>
      </w:r>
      <w:r w:rsidR="002C778C" w:rsidRPr="00B22C84">
        <w:rPr>
          <w:szCs w:val="22"/>
          <w:lang w:val="es-419"/>
        </w:rPr>
        <w:t>2 en</w:t>
      </w:r>
      <w:r w:rsidR="00D13493" w:rsidRPr="00B22C84">
        <w:rPr>
          <w:szCs w:val="22"/>
          <w:lang w:val="es-419"/>
        </w:rPr>
        <w:t xml:space="preserve"> </w:t>
      </w:r>
      <w:r w:rsidRPr="00B22C84">
        <w:rPr>
          <w:szCs w:val="22"/>
          <w:lang w:val="es-419"/>
        </w:rPr>
        <w:t xml:space="preserve">el Artículo 10, </w:t>
      </w:r>
      <w:r w:rsidR="00D13493" w:rsidRPr="00B22C84">
        <w:rPr>
          <w:szCs w:val="22"/>
          <w:lang w:val="es-419"/>
        </w:rPr>
        <w:t>que diga lo siguiente</w:t>
      </w:r>
      <w:r w:rsidRPr="00B22C84">
        <w:rPr>
          <w:szCs w:val="22"/>
          <w:lang w:val="es-419"/>
        </w:rPr>
        <w:t>:</w:t>
      </w:r>
    </w:p>
    <w:p w14:paraId="3387F7E0" w14:textId="77777777" w:rsidR="00012C77" w:rsidRPr="00B22C84" w:rsidRDefault="00012C77" w:rsidP="00012C77">
      <w:pPr>
        <w:rPr>
          <w:szCs w:val="22"/>
          <w:lang w:val="es-419"/>
        </w:rPr>
      </w:pPr>
    </w:p>
    <w:p w14:paraId="023D253E" w14:textId="77777777" w:rsidR="00012C77" w:rsidRPr="00B22C84" w:rsidRDefault="00012C77" w:rsidP="00012C77">
      <w:pPr>
        <w:rPr>
          <w:color w:val="FF0000"/>
          <w:szCs w:val="22"/>
          <w:lang w:val="es-419"/>
        </w:rPr>
      </w:pPr>
      <w:r w:rsidRPr="00B22C84">
        <w:rPr>
          <w:b/>
          <w:color w:val="FF0000"/>
          <w:szCs w:val="22"/>
          <w:lang w:val="es-419"/>
        </w:rPr>
        <w:t>[IN:</w:t>
      </w:r>
      <w:r w:rsidRPr="00B22C84">
        <w:rPr>
          <w:color w:val="FF0000"/>
          <w:szCs w:val="22"/>
          <w:lang w:val="es-419"/>
        </w:rPr>
        <w:t xml:space="preserve"> 10.2 </w:t>
      </w:r>
      <w:r w:rsidR="004005D3" w:rsidRPr="00B22C84">
        <w:rPr>
          <w:color w:val="FF0000"/>
          <w:szCs w:val="22"/>
          <w:lang w:val="es-419"/>
        </w:rPr>
        <w:t>Las Partes Contratantes podrán, sin estar obligadas a ello, prever obligaciones más amplias que las previstas en el presente instrumento, antes o después de la entrada en vigor del mismo.</w:t>
      </w:r>
      <w:r w:rsidR="004005D3" w:rsidRPr="00B22C84">
        <w:rPr>
          <w:b/>
          <w:color w:val="FF0000"/>
          <w:szCs w:val="22"/>
          <w:lang w:val="es-419"/>
        </w:rPr>
        <w:t>]</w:t>
      </w:r>
    </w:p>
    <w:p w14:paraId="7ECA7F54" w14:textId="77777777" w:rsidR="00012C77" w:rsidRPr="00B22C84" w:rsidRDefault="00012C77" w:rsidP="00012C77">
      <w:pPr>
        <w:rPr>
          <w:szCs w:val="22"/>
          <w:lang w:val="es-419"/>
        </w:rPr>
      </w:pPr>
    </w:p>
    <w:p w14:paraId="3983C87B" w14:textId="62E35839" w:rsidR="00B064EF" w:rsidRPr="00B22C84" w:rsidRDefault="00590DC3" w:rsidP="00012C77">
      <w:pPr>
        <w:rPr>
          <w:szCs w:val="22"/>
          <w:lang w:val="es-419"/>
        </w:rPr>
      </w:pPr>
      <w:r w:rsidRPr="00B22C84">
        <w:rPr>
          <w:noProof/>
          <w:szCs w:val="22"/>
          <w:lang w:val="es-419" w:eastAsia="es-ES"/>
        </w:rPr>
        <mc:AlternateContent>
          <mc:Choice Requires="wps">
            <w:drawing>
              <wp:anchor distT="45720" distB="45720" distL="114300" distR="114300" simplePos="0" relativeHeight="251687936" behindDoc="0" locked="0" layoutInCell="1" allowOverlap="1" wp14:anchorId="58CCECCA" wp14:editId="69FB9CD7">
                <wp:simplePos x="0" y="0"/>
                <wp:positionH relativeFrom="margin">
                  <wp:align>left</wp:align>
                </wp:positionH>
                <wp:positionV relativeFrom="paragraph">
                  <wp:posOffset>686435</wp:posOffset>
                </wp:positionV>
                <wp:extent cx="5859780" cy="1442720"/>
                <wp:effectExtent l="0" t="0" r="26670" b="241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42720"/>
                        </a:xfrm>
                        <a:prstGeom prst="rect">
                          <a:avLst/>
                        </a:prstGeom>
                        <a:solidFill>
                          <a:srgbClr val="FFFFFF"/>
                        </a:solidFill>
                        <a:ln w="9525">
                          <a:solidFill>
                            <a:srgbClr val="000000"/>
                          </a:solidFill>
                          <a:miter lim="800000"/>
                          <a:headEnd/>
                          <a:tailEnd/>
                        </a:ln>
                      </wps:spPr>
                      <wps:txbx>
                        <w:txbxContent>
                          <w:p w14:paraId="5A282245" w14:textId="60FC5F48" w:rsidR="00A7426B" w:rsidRPr="00A7426B" w:rsidRDefault="00A7426B" w:rsidP="00A7426B">
                            <w:pPr>
                              <w:rPr>
                                <w:sz w:val="23"/>
                                <w:szCs w:val="23"/>
                                <w:lang w:val="es-ES_tradnl"/>
                              </w:rPr>
                            </w:pPr>
                            <w:r w:rsidRPr="00A7426B">
                              <w:rPr>
                                <w:b/>
                                <w:sz w:val="23"/>
                                <w:szCs w:val="23"/>
                                <w:lang w:val="es-ES_tradnl"/>
                              </w:rPr>
                              <w:t>Nota explicativa:</w:t>
                            </w:r>
                            <w:r w:rsidRPr="00A7426B">
                              <w:rPr>
                                <w:sz w:val="23"/>
                                <w:szCs w:val="23"/>
                                <w:lang w:val="es-ES_tradnl"/>
                              </w:rPr>
                              <w:t xml:space="preserve"> Esta disposición se ha insertado teniendo en cuenta que los instrumentos internacionales de PI suelen establecer normas mínimas, previéndose flexibilidades para que los Estados miembros apliquen dichas normas. Esto también permitiría a los Estados miembros conservar cierto margen político, especialmente en el caso de los Estados miembros que ya han establecido regímenes de divulgación, garantizando al mismo tiempo que dicho </w:t>
                            </w:r>
                            <w:r w:rsidR="00590DC3">
                              <w:rPr>
                                <w:sz w:val="23"/>
                                <w:szCs w:val="23"/>
                                <w:lang w:val="es-ES_tradnl"/>
                              </w:rPr>
                              <w:t>espacio de políticas</w:t>
                            </w:r>
                            <w:r w:rsidRPr="00A7426B">
                              <w:rPr>
                                <w:sz w:val="23"/>
                                <w:szCs w:val="23"/>
                                <w:lang w:val="es-ES_tradnl"/>
                              </w:rPr>
                              <w:t xml:space="preserve"> no comprometa las ventajas de un conjunto normalizado de normas internacionales en este ámbito.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ECCA" id="_x0000_s1040" type="#_x0000_t202" style="position:absolute;margin-left:0;margin-top:54.05pt;width:461.4pt;height:113.6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tJQIAAE4EAAAOAAAAZHJzL2Uyb0RvYy54bWysVMGO0zAQvSPxD5bvNG3V0jZqulq6FCEt&#10;C9IuHzBxnMbC9gTbbbJ8PWOnLdUCF0QOlsczfp55bybrm95odpTOK7QFn4zGnEkrsFJ2X/CvT7s3&#10;S858AFuBRisL/iw9v9m8frXu2lxOsUFdSccIxPq8awvehNDmWeZFIw34EbbSkrNGZyCQ6fZZ5aAj&#10;dKOz6Xj8NuvQVa1DIb2n07vByTcJv66lCJ/r2svAdMEpt5BWl9YyrtlmDfneQdsocUoD/iELA8rS&#10;oxeoOwjADk79BmWUcOixDiOBJsO6VkKmGqiayfhFNY8NtDLVQuT49kKT/3+w4uH4xTFVkXYLziwY&#10;0uhJ9oG9w55NIz1d63OKemwpLvR0TKGpVN/eo/jmmcVtA3Yvb53DrpFQUXqTeDO7ujrg+AhSdp+w&#10;omfgEDAB9bUzkTtigxE6yfR8kSamIuhwvpyvFktyCfJNZrPpYprEyyA/X2+dDx8kGhY3BXekfYKH&#10;470PMR3IzyHxNY9aVTuldTLcvtxqx45AfbJLX6rgRZi2rCv4aj6dDwz8FWKcvj9BGBWo4bUyBV9e&#10;giCPvL23VWrHAEoPe0pZ2xORkbuBxdCX/SDZ7CxQidUzUetwaHAaSNo06H5w1lFzF9x/P4CTnOmP&#10;luRZEYNxGpIxm0cumbv2lNcesIKgCh44G7bbkCYoEmfxlmSsVSI46j1kcsqZmjbxfhqwOBXXdor6&#10;9RvY/AQAAP//AwBQSwMEFAAGAAgAAAAhAN8PA4DeAAAACAEAAA8AAABkcnMvZG93bnJldi54bWxM&#10;j8FOwzAMhu9IvENkJC5oS9fC6ErTCSGB2A02BNes9dqKxClJ1pW3x5zgaP/W7+8r15M1YkQfekcK&#10;FvMEBFLtmp5aBW+7x1kOIkRNjTaOUME3BlhX52elLhp3olcct7EVXEKh0Aq6GIdCylB3aHWYuwGJ&#10;s4PzVkcefSsbr09cbo1Mk2Qpre6JP3R6wIcO68/t0SrIr5/Hj7DJXt7r5cGs4tXt+PTllbq8mO7v&#10;QESc4t8x/OIzOlTMtHdHaoIwClgk8jbJFyA4XqUpm+wVZNlNBrIq5X+B6gcAAP//AwBQSwECLQAU&#10;AAYACAAAACEAtoM4kv4AAADhAQAAEwAAAAAAAAAAAAAAAAAAAAAAW0NvbnRlbnRfVHlwZXNdLnht&#10;bFBLAQItABQABgAIAAAAIQA4/SH/1gAAAJQBAAALAAAAAAAAAAAAAAAAAC8BAABfcmVscy8ucmVs&#10;c1BLAQItABQABgAIAAAAIQCc/IOtJQIAAE4EAAAOAAAAAAAAAAAAAAAAAC4CAABkcnMvZTJvRG9j&#10;LnhtbFBLAQItABQABgAIAAAAIQDfDwOA3gAAAAgBAAAPAAAAAAAAAAAAAAAAAH8EAABkcnMvZG93&#10;bnJldi54bWxQSwUGAAAAAAQABADzAAAAigUAAAAA&#10;">
                <v:textbox>
                  <w:txbxContent>
                    <w:p w14:paraId="5A282245" w14:textId="60FC5F48" w:rsidR="00A7426B" w:rsidRPr="00A7426B" w:rsidRDefault="00A7426B" w:rsidP="00A7426B">
                      <w:pPr>
                        <w:rPr>
                          <w:sz w:val="23"/>
                          <w:szCs w:val="23"/>
                          <w:lang w:val="es-ES_tradnl"/>
                        </w:rPr>
                      </w:pPr>
                      <w:r w:rsidRPr="00A7426B">
                        <w:rPr>
                          <w:b/>
                          <w:sz w:val="23"/>
                          <w:szCs w:val="23"/>
                          <w:lang w:val="es-ES_tradnl"/>
                        </w:rPr>
                        <w:t>Nota explicativa:</w:t>
                      </w:r>
                      <w:r w:rsidRPr="00A7426B">
                        <w:rPr>
                          <w:sz w:val="23"/>
                          <w:szCs w:val="23"/>
                          <w:lang w:val="es-ES_tradnl"/>
                        </w:rPr>
                        <w:t xml:space="preserve"> Esta disposición se ha insertado teniendo en cuenta que los instrumentos internacionales de PI suelen establecer normas mínimas, previéndose flexibilidades para que los Estados miembros apliquen dichas normas. Esto también permitiría a los Estados miembros conservar cierto margen político, especialmente en el caso de los Estados miembros que ya han establecido regímenes de divulgación, garantizando al mismo tiempo que dicho </w:t>
                      </w:r>
                      <w:r w:rsidR="00590DC3">
                        <w:rPr>
                          <w:sz w:val="23"/>
                          <w:szCs w:val="23"/>
                          <w:lang w:val="es-ES_tradnl"/>
                        </w:rPr>
                        <w:t>espacio de políticas</w:t>
                      </w:r>
                      <w:r w:rsidRPr="00A7426B">
                        <w:rPr>
                          <w:sz w:val="23"/>
                          <w:szCs w:val="23"/>
                          <w:lang w:val="es-ES_tradnl"/>
                        </w:rPr>
                        <w:t xml:space="preserve"> no comprometa las ventajas de un conjunto normalizado de normas internacionales en este ámbito.</w:t>
                      </w:r>
                    </w:p>
                  </w:txbxContent>
                </v:textbox>
                <w10:wrap type="square" anchorx="margin"/>
              </v:shape>
            </w:pict>
          </mc:Fallback>
        </mc:AlternateContent>
      </w:r>
      <w:r w:rsidR="00A7426B" w:rsidRPr="00B22C84">
        <w:rPr>
          <w:b/>
          <w:color w:val="FF0000"/>
          <w:szCs w:val="22"/>
          <w:lang w:val="es-419"/>
        </w:rPr>
        <w:t>[IN:</w:t>
      </w:r>
      <w:r w:rsidR="00A7426B" w:rsidRPr="00B22C84">
        <w:rPr>
          <w:color w:val="FF0000"/>
          <w:szCs w:val="22"/>
          <w:lang w:val="es-419"/>
        </w:rPr>
        <w:t xml:space="preserve"> </w:t>
      </w:r>
      <w:r w:rsidR="00A7426B" w:rsidRPr="00B22C84">
        <w:rPr>
          <w:strike/>
          <w:color w:val="FF0000"/>
          <w:szCs w:val="22"/>
          <w:lang w:val="es-419"/>
        </w:rPr>
        <w:t xml:space="preserve">10.2 </w:t>
      </w:r>
      <w:r w:rsidR="00A7426B" w:rsidRPr="00B22C84">
        <w:rPr>
          <w:color w:val="FF0000"/>
          <w:szCs w:val="22"/>
          <w:lang w:val="es-419"/>
        </w:rPr>
        <w:t>10.3</w:t>
      </w:r>
      <w:r w:rsidR="00A7426B" w:rsidRPr="00B22C84">
        <w:rPr>
          <w:b/>
          <w:color w:val="FF0000"/>
          <w:szCs w:val="22"/>
          <w:lang w:val="es-419"/>
        </w:rPr>
        <w:t>]</w:t>
      </w:r>
      <w:r w:rsidR="00A7426B" w:rsidRPr="00B22C84">
        <w:rPr>
          <w:color w:val="FF0000"/>
          <w:szCs w:val="22"/>
          <w:lang w:val="es-419"/>
        </w:rPr>
        <w:t xml:space="preserve"> </w:t>
      </w:r>
      <w:r w:rsidR="00B064EF" w:rsidRPr="00B22C84">
        <w:rPr>
          <w:szCs w:val="22"/>
          <w:lang w:val="es-419"/>
        </w:rPr>
        <w:t>Nada impedirá a las Partes Contratantes determinar la vía más adecuada para aplicar las disposiciones del presente instrumento de conformidad con sus propios ordenamientos</w:t>
      </w:r>
      <w:r w:rsidR="00012C77" w:rsidRPr="00B22C84">
        <w:rPr>
          <w:szCs w:val="22"/>
          <w:lang w:val="es-419"/>
        </w:rPr>
        <w:t xml:space="preserve"> jurídicos y prácticas legales.</w:t>
      </w:r>
    </w:p>
    <w:p w14:paraId="47F0BA77" w14:textId="77777777" w:rsidR="00152CEA" w:rsidRPr="00B22C84" w:rsidRDefault="00B064EF" w:rsidP="00B22C84">
      <w:pPr>
        <w:pStyle w:val="Endofdocument-Annex"/>
        <w:spacing w:before="720"/>
        <w:rPr>
          <w:lang w:val="es-419"/>
        </w:rPr>
      </w:pPr>
      <w:r w:rsidRPr="00B22C84">
        <w:rPr>
          <w:lang w:val="es-419"/>
        </w:rPr>
        <w:t>[Fin del Anexo y del documento]</w:t>
      </w:r>
      <w:bookmarkStart w:id="5" w:name="_GoBack"/>
      <w:bookmarkEnd w:id="5"/>
    </w:p>
    <w:sectPr w:rsidR="00152CEA" w:rsidRPr="00B22C84" w:rsidSect="004A5E11">
      <w:headerReference w:type="default" r:id="rId9"/>
      <w:footerReference w:type="default" r:id="rId10"/>
      <w:headerReference w:type="first" r:id="rId11"/>
      <w:footerReference w:type="first" r:id="rId12"/>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FFCF" w16cex:dateUtc="2023-08-14T17:32:00Z"/>
  <w16cex:commentExtensible w16cex:durableId="2885000C" w16cex:dateUtc="2023-08-14T17:33:00Z"/>
  <w16cex:commentExtensible w16cex:durableId="28850090" w16cex:dateUtc="2023-08-14T17:35:00Z"/>
  <w16cex:commentExtensible w16cex:durableId="2884FEAA" w16cex:dateUtc="2023-08-14T17:27:00Z"/>
  <w16cex:commentExtensible w16cex:durableId="2884FF93" w16cex:dateUtc="2023-08-14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6AD8A" w16cid:durableId="2884FFCF"/>
  <w16cid:commentId w16cid:paraId="6BE6F15B" w16cid:durableId="2885000C"/>
  <w16cid:commentId w16cid:paraId="146E1600" w16cid:durableId="28850090"/>
  <w16cid:commentId w16cid:paraId="1161915F" w16cid:durableId="2884FEAA"/>
  <w16cid:commentId w16cid:paraId="3A1092FF" w16cid:durableId="2884FF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8706" w14:textId="77777777" w:rsidR="00EC37A4" w:rsidRDefault="00EC37A4">
      <w:r>
        <w:separator/>
      </w:r>
    </w:p>
  </w:endnote>
  <w:endnote w:type="continuationSeparator" w:id="0">
    <w:p w14:paraId="39F625E7" w14:textId="77777777" w:rsidR="00EC37A4" w:rsidRPr="009D30E6" w:rsidRDefault="00EC37A4" w:rsidP="007E663E">
      <w:pPr>
        <w:rPr>
          <w:sz w:val="17"/>
          <w:szCs w:val="17"/>
        </w:rPr>
      </w:pPr>
      <w:r w:rsidRPr="009D30E6">
        <w:rPr>
          <w:sz w:val="17"/>
          <w:szCs w:val="17"/>
        </w:rPr>
        <w:separator/>
      </w:r>
    </w:p>
    <w:p w14:paraId="3318CFF5" w14:textId="77777777" w:rsidR="00EC37A4" w:rsidRPr="007E663E" w:rsidRDefault="00EC37A4" w:rsidP="007E663E">
      <w:pPr>
        <w:spacing w:after="60"/>
        <w:rPr>
          <w:sz w:val="17"/>
          <w:szCs w:val="17"/>
        </w:rPr>
      </w:pPr>
      <w:r>
        <w:rPr>
          <w:sz w:val="17"/>
        </w:rPr>
        <w:t>[Continuación de la nota de la página anterior]</w:t>
      </w:r>
    </w:p>
  </w:endnote>
  <w:endnote w:type="continuationNotice" w:id="1">
    <w:p w14:paraId="35ED9D63" w14:textId="77777777" w:rsidR="00EC37A4" w:rsidRPr="007E663E" w:rsidRDefault="00EC37A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79A2" w14:textId="3B94A0B2" w:rsidR="00012C77" w:rsidRDefault="00012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9CBC" w14:textId="0E777543" w:rsidR="00012C77" w:rsidRDefault="0001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E482" w14:textId="77777777" w:rsidR="00EC37A4" w:rsidRDefault="00EC37A4">
      <w:r>
        <w:separator/>
      </w:r>
    </w:p>
  </w:footnote>
  <w:footnote w:type="continuationSeparator" w:id="0">
    <w:p w14:paraId="10B175A9" w14:textId="77777777" w:rsidR="00EC37A4" w:rsidRPr="009D30E6" w:rsidRDefault="00EC37A4" w:rsidP="007E663E">
      <w:pPr>
        <w:rPr>
          <w:sz w:val="17"/>
          <w:szCs w:val="17"/>
        </w:rPr>
      </w:pPr>
      <w:r w:rsidRPr="009D30E6">
        <w:rPr>
          <w:sz w:val="17"/>
          <w:szCs w:val="17"/>
        </w:rPr>
        <w:separator/>
      </w:r>
    </w:p>
    <w:p w14:paraId="02FB8913" w14:textId="77777777" w:rsidR="00EC37A4" w:rsidRPr="007E663E" w:rsidRDefault="00EC37A4" w:rsidP="007E663E">
      <w:pPr>
        <w:spacing w:after="60"/>
        <w:rPr>
          <w:sz w:val="17"/>
          <w:szCs w:val="17"/>
        </w:rPr>
      </w:pPr>
      <w:r>
        <w:rPr>
          <w:sz w:val="17"/>
        </w:rPr>
        <w:t>[Continuación de la nota de la página anterior]</w:t>
      </w:r>
    </w:p>
  </w:footnote>
  <w:footnote w:type="continuationNotice" w:id="1">
    <w:p w14:paraId="7F697C37" w14:textId="77777777" w:rsidR="00EC37A4" w:rsidRPr="007E663E" w:rsidRDefault="00EC37A4" w:rsidP="007E663E">
      <w:pPr>
        <w:spacing w:before="60"/>
        <w:jc w:val="right"/>
        <w:rPr>
          <w:sz w:val="17"/>
          <w:szCs w:val="17"/>
        </w:rPr>
      </w:pPr>
      <w:r w:rsidRPr="007E663E">
        <w:rPr>
          <w:sz w:val="17"/>
          <w:szCs w:val="17"/>
        </w:rPr>
        <w:t>[Sigue la nota en la página siguiente]</w:t>
      </w:r>
    </w:p>
  </w:footnote>
  <w:footnote w:id="2">
    <w:p w14:paraId="4789AB5D" w14:textId="77777777" w:rsidR="00012C77" w:rsidRPr="00F027B4" w:rsidRDefault="00012C77" w:rsidP="00F027B4">
      <w:pPr>
        <w:pStyle w:val="FootnoteText"/>
        <w:rPr>
          <w:szCs w:val="18"/>
          <w:lang w:val="es-ES_tradnl"/>
        </w:rPr>
      </w:pPr>
      <w:r w:rsidRPr="00F027B4">
        <w:rPr>
          <w:rStyle w:val="FootnoteReference"/>
          <w:color w:val="FF0000"/>
          <w:szCs w:val="18"/>
        </w:rPr>
        <w:footnoteRef/>
      </w:r>
      <w:r w:rsidRPr="00F027B4">
        <w:rPr>
          <w:color w:val="FF0000"/>
          <w:szCs w:val="18"/>
          <w:lang w:val="es-ES_tradnl"/>
        </w:rPr>
        <w:t xml:space="preserve"> Siempre y cuando esta obligación surja únicamente antes de la concesión de la patente.</w:t>
      </w:r>
    </w:p>
  </w:footnote>
  <w:footnote w:id="3">
    <w:p w14:paraId="077FF7D7" w14:textId="77777777" w:rsidR="00012C77" w:rsidRPr="00012C77" w:rsidRDefault="00012C77" w:rsidP="00012C77">
      <w:pPr>
        <w:pStyle w:val="FootnoteText"/>
        <w:rPr>
          <w:lang w:val="es-ES_tradnl"/>
        </w:rPr>
      </w:pPr>
      <w:r>
        <w:rPr>
          <w:rStyle w:val="FootnoteReference"/>
        </w:rPr>
        <w:footnoteRef/>
      </w:r>
      <w:r w:rsidRPr="00012C77">
        <w:rPr>
          <w:lang w:val="es-ES_tradnl"/>
        </w:rPr>
        <w:t xml:space="preserve"> </w:t>
      </w:r>
      <w:r w:rsidRPr="00012C77">
        <w:rPr>
          <w:b/>
          <w:color w:val="FF0000"/>
          <w:lang w:val="es-ES_tradnl"/>
        </w:rPr>
        <w:t>[IN:</w:t>
      </w:r>
      <w:r w:rsidRPr="00012C77">
        <w:rPr>
          <w:color w:val="FF0000"/>
          <w:lang w:val="es-ES_tradnl"/>
        </w:rPr>
        <w:t xml:space="preserve"> Entre esos instrumentos, cabe señalar el Convenio sobre la Diversidad Biológica, </w:t>
      </w:r>
      <w:r>
        <w:rPr>
          <w:color w:val="FF0000"/>
          <w:lang w:val="es-ES_tradnl"/>
        </w:rPr>
        <w:t xml:space="preserve">el </w:t>
      </w:r>
      <w:r w:rsidRPr="00012C77">
        <w:rPr>
          <w:color w:val="FF0000"/>
          <w:lang w:val="es-ES_tradnl"/>
        </w:rPr>
        <w:t>Protocol</w:t>
      </w:r>
      <w:r>
        <w:rPr>
          <w:color w:val="FF0000"/>
          <w:lang w:val="es-ES_tradnl"/>
        </w:rPr>
        <w:t>o de</w:t>
      </w:r>
      <w:r w:rsidRPr="00012C77">
        <w:rPr>
          <w:color w:val="FF0000"/>
          <w:lang w:val="es-ES_tradnl"/>
        </w:rPr>
        <w:t xml:space="preserve"> Nagoya </w:t>
      </w:r>
      <w:r>
        <w:rPr>
          <w:color w:val="FF0000"/>
          <w:lang w:val="es-ES_tradnl"/>
        </w:rPr>
        <w:t xml:space="preserve">y el </w:t>
      </w:r>
      <w:r w:rsidRPr="00012C77">
        <w:rPr>
          <w:color w:val="FF0000"/>
          <w:lang w:val="es-ES_tradnl"/>
        </w:rPr>
        <w:t>Tratado Internacional sobre los Recursos Fitogenéticos para la Alimentación y la Agricultura</w:t>
      </w:r>
      <w:r w:rsidRPr="00012C77">
        <w:rPr>
          <w:b/>
          <w:color w:val="FF0000"/>
          <w:lang w:val="es-ES_tradnl"/>
        </w:rPr>
        <w:t>]</w:t>
      </w:r>
      <w:r>
        <w:rPr>
          <w:b/>
          <w:color w:val="FF0000"/>
          <w:lang w:val="es-ES_tradnl"/>
        </w:rPr>
        <w:t>.</w:t>
      </w:r>
    </w:p>
  </w:footnote>
  <w:footnote w:id="4">
    <w:p w14:paraId="5353998B" w14:textId="77777777" w:rsidR="00012C77" w:rsidRPr="00AD40CC" w:rsidRDefault="00012C77" w:rsidP="00B064EF">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B5AC" w14:textId="77777777" w:rsidR="00012C77" w:rsidRPr="003044CB" w:rsidRDefault="00012C77" w:rsidP="00477D6B">
    <w:pPr>
      <w:jc w:val="right"/>
      <w:rPr>
        <w:caps/>
        <w:lang w:val="en-US"/>
      </w:rPr>
    </w:pPr>
    <w:bookmarkStart w:id="6" w:name="Code2"/>
    <w:bookmarkEnd w:id="6"/>
    <w:r w:rsidRPr="003044CB">
      <w:rPr>
        <w:caps/>
        <w:lang w:val="en-US"/>
      </w:rPr>
      <w:t>WIPO/GRTKF/IC/SS/GE/23/3</w:t>
    </w:r>
  </w:p>
  <w:p w14:paraId="725E563B" w14:textId="12958F7D" w:rsidR="00012C77" w:rsidRDefault="004A5E11" w:rsidP="00477D6B">
    <w:pPr>
      <w:jc w:val="right"/>
    </w:pPr>
    <w:r>
      <w:t xml:space="preserve">Anexo, </w:t>
    </w:r>
    <w:r w:rsidR="00012C77">
      <w:t xml:space="preserve">página </w:t>
    </w:r>
    <w:r w:rsidR="00012C77">
      <w:fldChar w:fldCharType="begin"/>
    </w:r>
    <w:r w:rsidR="00012C77">
      <w:instrText xml:space="preserve"> PAGE  \* MERGEFORMAT </w:instrText>
    </w:r>
    <w:r w:rsidR="00012C77">
      <w:fldChar w:fldCharType="separate"/>
    </w:r>
    <w:r w:rsidR="008945D5">
      <w:rPr>
        <w:noProof/>
      </w:rPr>
      <w:t>11</w:t>
    </w:r>
    <w:r w:rsidR="00012C77">
      <w:fldChar w:fldCharType="end"/>
    </w:r>
  </w:p>
  <w:p w14:paraId="281F11F7" w14:textId="77777777" w:rsidR="00012C77" w:rsidRDefault="00012C77" w:rsidP="00477D6B">
    <w:pPr>
      <w:jc w:val="right"/>
    </w:pPr>
  </w:p>
  <w:p w14:paraId="4B010660" w14:textId="77777777" w:rsidR="00012C77" w:rsidRDefault="00012C7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2ED8" w14:textId="1F10D31A" w:rsidR="001C616B" w:rsidRDefault="008945D5" w:rsidP="008945D5">
    <w:pPr>
      <w:pStyle w:val="Header"/>
      <w:jc w:val="right"/>
    </w:pPr>
    <w:r>
      <w:t>WIPO/GRTKF/IC/SS/GE/23/3</w:t>
    </w:r>
  </w:p>
  <w:p w14:paraId="637F4166" w14:textId="7630D97C" w:rsidR="008945D5" w:rsidRDefault="008945D5" w:rsidP="008945D5">
    <w:pPr>
      <w:pStyle w:val="Header"/>
      <w:jc w:val="right"/>
    </w:pPr>
    <w:r>
      <w:t>ANEXO</w:t>
    </w:r>
  </w:p>
  <w:p w14:paraId="4B145C89" w14:textId="77777777" w:rsidR="008945D5" w:rsidRDefault="008945D5" w:rsidP="008945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4"/>
  </w:num>
  <w:num w:numId="8">
    <w:abstractNumId w:val="6"/>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56"/>
    <w:rsid w:val="00000362"/>
    <w:rsid w:val="00010686"/>
    <w:rsid w:val="00012C77"/>
    <w:rsid w:val="0004248D"/>
    <w:rsid w:val="00050004"/>
    <w:rsid w:val="00052915"/>
    <w:rsid w:val="00055552"/>
    <w:rsid w:val="0006700C"/>
    <w:rsid w:val="00067F2D"/>
    <w:rsid w:val="000A1356"/>
    <w:rsid w:val="000B2966"/>
    <w:rsid w:val="000E3BB3"/>
    <w:rsid w:val="000F5E56"/>
    <w:rsid w:val="001358A5"/>
    <w:rsid w:val="001362EE"/>
    <w:rsid w:val="0013712B"/>
    <w:rsid w:val="00152CEA"/>
    <w:rsid w:val="0016059C"/>
    <w:rsid w:val="00167636"/>
    <w:rsid w:val="00167E6C"/>
    <w:rsid w:val="001832A6"/>
    <w:rsid w:val="001916EE"/>
    <w:rsid w:val="00193578"/>
    <w:rsid w:val="001C616B"/>
    <w:rsid w:val="001E3B45"/>
    <w:rsid w:val="001E4BB3"/>
    <w:rsid w:val="002124FB"/>
    <w:rsid w:val="002512C6"/>
    <w:rsid w:val="002634C4"/>
    <w:rsid w:val="00281D5C"/>
    <w:rsid w:val="002A448F"/>
    <w:rsid w:val="002A7B02"/>
    <w:rsid w:val="002C2E2F"/>
    <w:rsid w:val="002C778C"/>
    <w:rsid w:val="002D23B5"/>
    <w:rsid w:val="002E0F47"/>
    <w:rsid w:val="002F4E68"/>
    <w:rsid w:val="003044CB"/>
    <w:rsid w:val="003050C9"/>
    <w:rsid w:val="00310826"/>
    <w:rsid w:val="00330DC0"/>
    <w:rsid w:val="00336CBE"/>
    <w:rsid w:val="00354647"/>
    <w:rsid w:val="0036679A"/>
    <w:rsid w:val="00377273"/>
    <w:rsid w:val="003845C1"/>
    <w:rsid w:val="00387287"/>
    <w:rsid w:val="003A225C"/>
    <w:rsid w:val="003D1849"/>
    <w:rsid w:val="003E48F1"/>
    <w:rsid w:val="003F1EC9"/>
    <w:rsid w:val="003F347A"/>
    <w:rsid w:val="004005D3"/>
    <w:rsid w:val="00423E3E"/>
    <w:rsid w:val="00427AF4"/>
    <w:rsid w:val="004325CB"/>
    <w:rsid w:val="0045231F"/>
    <w:rsid w:val="004647DA"/>
    <w:rsid w:val="0046793F"/>
    <w:rsid w:val="00472A6E"/>
    <w:rsid w:val="00477808"/>
    <w:rsid w:val="00477D6B"/>
    <w:rsid w:val="00497E20"/>
    <w:rsid w:val="004A5E11"/>
    <w:rsid w:val="004A6C37"/>
    <w:rsid w:val="004E297D"/>
    <w:rsid w:val="005002E7"/>
    <w:rsid w:val="005106AA"/>
    <w:rsid w:val="00531B02"/>
    <w:rsid w:val="005332F0"/>
    <w:rsid w:val="00535E92"/>
    <w:rsid w:val="0055013B"/>
    <w:rsid w:val="00571B99"/>
    <w:rsid w:val="00590DC3"/>
    <w:rsid w:val="005A6FF8"/>
    <w:rsid w:val="005B2EAE"/>
    <w:rsid w:val="00605827"/>
    <w:rsid w:val="00675021"/>
    <w:rsid w:val="006A06C6"/>
    <w:rsid w:val="006A31B8"/>
    <w:rsid w:val="006F232F"/>
    <w:rsid w:val="007224C8"/>
    <w:rsid w:val="0075657B"/>
    <w:rsid w:val="00794BE2"/>
    <w:rsid w:val="007A5581"/>
    <w:rsid w:val="007B71FE"/>
    <w:rsid w:val="007D3029"/>
    <w:rsid w:val="007D781E"/>
    <w:rsid w:val="007E663E"/>
    <w:rsid w:val="00815082"/>
    <w:rsid w:val="00827ADC"/>
    <w:rsid w:val="008416FC"/>
    <w:rsid w:val="008547F9"/>
    <w:rsid w:val="0088395E"/>
    <w:rsid w:val="008945D5"/>
    <w:rsid w:val="008A7094"/>
    <w:rsid w:val="008B2CC1"/>
    <w:rsid w:val="008B7C11"/>
    <w:rsid w:val="008D0651"/>
    <w:rsid w:val="008E6BD6"/>
    <w:rsid w:val="008F0F36"/>
    <w:rsid w:val="0090731E"/>
    <w:rsid w:val="0095123E"/>
    <w:rsid w:val="00965076"/>
    <w:rsid w:val="00966A22"/>
    <w:rsid w:val="00972F03"/>
    <w:rsid w:val="0098367F"/>
    <w:rsid w:val="009A0C8B"/>
    <w:rsid w:val="009A20CD"/>
    <w:rsid w:val="009B6241"/>
    <w:rsid w:val="009E70B3"/>
    <w:rsid w:val="00A16FC0"/>
    <w:rsid w:val="00A20A00"/>
    <w:rsid w:val="00A32C9E"/>
    <w:rsid w:val="00A3600D"/>
    <w:rsid w:val="00A7426B"/>
    <w:rsid w:val="00A810FF"/>
    <w:rsid w:val="00AA6BC4"/>
    <w:rsid w:val="00AB613D"/>
    <w:rsid w:val="00AE7F20"/>
    <w:rsid w:val="00AF6E11"/>
    <w:rsid w:val="00B064EF"/>
    <w:rsid w:val="00B22C84"/>
    <w:rsid w:val="00B31D2D"/>
    <w:rsid w:val="00B51024"/>
    <w:rsid w:val="00B534D5"/>
    <w:rsid w:val="00B65A0A"/>
    <w:rsid w:val="00B67CDC"/>
    <w:rsid w:val="00B72D36"/>
    <w:rsid w:val="00B972AF"/>
    <w:rsid w:val="00BC2E9F"/>
    <w:rsid w:val="00BC4164"/>
    <w:rsid w:val="00BD2DCC"/>
    <w:rsid w:val="00BE2B5E"/>
    <w:rsid w:val="00BF5A8E"/>
    <w:rsid w:val="00C90559"/>
    <w:rsid w:val="00CA0500"/>
    <w:rsid w:val="00CA2251"/>
    <w:rsid w:val="00CC61AB"/>
    <w:rsid w:val="00CE40F9"/>
    <w:rsid w:val="00CF1BF1"/>
    <w:rsid w:val="00D13493"/>
    <w:rsid w:val="00D56C7C"/>
    <w:rsid w:val="00D6186F"/>
    <w:rsid w:val="00D71B4D"/>
    <w:rsid w:val="00D7549C"/>
    <w:rsid w:val="00D90289"/>
    <w:rsid w:val="00D93D55"/>
    <w:rsid w:val="00DC41C8"/>
    <w:rsid w:val="00DC4C60"/>
    <w:rsid w:val="00DC5F59"/>
    <w:rsid w:val="00DD3FDD"/>
    <w:rsid w:val="00DD6CF4"/>
    <w:rsid w:val="00E0079A"/>
    <w:rsid w:val="00E13B11"/>
    <w:rsid w:val="00E23514"/>
    <w:rsid w:val="00E24FD8"/>
    <w:rsid w:val="00E31F4A"/>
    <w:rsid w:val="00E444DA"/>
    <w:rsid w:val="00E45C84"/>
    <w:rsid w:val="00E504E5"/>
    <w:rsid w:val="00E56680"/>
    <w:rsid w:val="00E619E0"/>
    <w:rsid w:val="00E95171"/>
    <w:rsid w:val="00EB0D93"/>
    <w:rsid w:val="00EB7A3E"/>
    <w:rsid w:val="00EC1AA7"/>
    <w:rsid w:val="00EC37A4"/>
    <w:rsid w:val="00EC401A"/>
    <w:rsid w:val="00ED40FC"/>
    <w:rsid w:val="00EE1BAB"/>
    <w:rsid w:val="00EF530A"/>
    <w:rsid w:val="00EF6622"/>
    <w:rsid w:val="00EF78A9"/>
    <w:rsid w:val="00F027B4"/>
    <w:rsid w:val="00F073EC"/>
    <w:rsid w:val="00F374C3"/>
    <w:rsid w:val="00F55408"/>
    <w:rsid w:val="00F66152"/>
    <w:rsid w:val="00F80845"/>
    <w:rsid w:val="00F84474"/>
    <w:rsid w:val="00F97948"/>
    <w:rsid w:val="00FA0F0D"/>
    <w:rsid w:val="00FD45AA"/>
    <w:rsid w:val="00FD59D1"/>
    <w:rsid w:val="00FE7116"/>
    <w:rsid w:val="00FE7935"/>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C9F2"/>
  <w15:docId w15:val="{D0CAEAE4-B223-45F7-8ED4-F7FFE0BF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rsid w:val="00B064EF"/>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064EF"/>
    <w:rPr>
      <w:vertAlign w:val="superscript"/>
    </w:rPr>
  </w:style>
  <w:style w:type="character" w:customStyle="1" w:styleId="HeaderChar">
    <w:name w:val="Header Char"/>
    <w:basedOn w:val="DefaultParagraphFont"/>
    <w:link w:val="Header"/>
    <w:uiPriority w:val="99"/>
    <w:rsid w:val="000B2966"/>
    <w:rPr>
      <w:rFonts w:ascii="Arial" w:eastAsia="SimSun" w:hAnsi="Arial" w:cs="Arial"/>
      <w:sz w:val="22"/>
      <w:lang w:val="es-ES" w:eastAsia="zh-CN"/>
    </w:rPr>
  </w:style>
  <w:style w:type="paragraph" w:customStyle="1" w:styleId="Default">
    <w:name w:val="Default"/>
    <w:rsid w:val="000B2966"/>
    <w:pPr>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semiHidden/>
    <w:unhideWhenUsed/>
    <w:rsid w:val="008B7C11"/>
    <w:rPr>
      <w:rFonts w:ascii="Segoe UI" w:hAnsi="Segoe UI" w:cs="Segoe UI"/>
      <w:sz w:val="18"/>
      <w:szCs w:val="18"/>
    </w:rPr>
  </w:style>
  <w:style w:type="character" w:customStyle="1" w:styleId="BalloonTextChar">
    <w:name w:val="Balloon Text Char"/>
    <w:basedOn w:val="DefaultParagraphFont"/>
    <w:link w:val="BalloonText"/>
    <w:semiHidden/>
    <w:rsid w:val="008B7C11"/>
    <w:rPr>
      <w:rFonts w:ascii="Segoe UI" w:eastAsia="SimSun" w:hAnsi="Segoe UI" w:cs="Segoe UI"/>
      <w:sz w:val="18"/>
      <w:szCs w:val="18"/>
      <w:lang w:val="es-ES" w:eastAsia="zh-CN"/>
    </w:rPr>
  </w:style>
  <w:style w:type="paragraph" w:styleId="Revision">
    <w:name w:val="Revision"/>
    <w:hidden/>
    <w:uiPriority w:val="99"/>
    <w:semiHidden/>
    <w:rsid w:val="0013712B"/>
    <w:rPr>
      <w:rFonts w:ascii="Arial" w:eastAsia="SimSun" w:hAnsi="Arial" w:cs="Arial"/>
      <w:sz w:val="22"/>
      <w:lang w:val="es-ES" w:eastAsia="zh-CN"/>
    </w:rPr>
  </w:style>
  <w:style w:type="character" w:styleId="CommentReference">
    <w:name w:val="annotation reference"/>
    <w:basedOn w:val="DefaultParagraphFont"/>
    <w:semiHidden/>
    <w:unhideWhenUsed/>
    <w:rsid w:val="00D13493"/>
    <w:rPr>
      <w:sz w:val="16"/>
      <w:szCs w:val="16"/>
    </w:rPr>
  </w:style>
  <w:style w:type="paragraph" w:styleId="CommentSubject">
    <w:name w:val="annotation subject"/>
    <w:basedOn w:val="CommentText"/>
    <w:next w:val="CommentText"/>
    <w:link w:val="CommentSubjectChar"/>
    <w:semiHidden/>
    <w:unhideWhenUsed/>
    <w:rsid w:val="00D13493"/>
    <w:rPr>
      <w:b/>
      <w:bCs/>
      <w:sz w:val="20"/>
    </w:rPr>
  </w:style>
  <w:style w:type="character" w:customStyle="1" w:styleId="CommentTextChar">
    <w:name w:val="Comment Text Char"/>
    <w:basedOn w:val="DefaultParagraphFont"/>
    <w:link w:val="CommentText"/>
    <w:semiHidden/>
    <w:rsid w:val="00D13493"/>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D13493"/>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12F6-BBAA-452C-8010-CA5D8403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(S).dotm</Template>
  <TotalTime>11</TotalTime>
  <Pages>12</Pages>
  <Words>1550</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WIPO/GRTKF/IC/SS/GE/23/3</vt:lpstr>
    </vt:vector>
  </TitlesOfParts>
  <Company>WIPO</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WIPO/GRTKF/IC/SS/GE/23/3</dc:title>
  <dc:creator>MIGLIORE Liliana</dc:creator>
  <cp:keywords>FOR OFFICIAL USE ONLY</cp:keywords>
  <cp:lastModifiedBy>CEVALLOS DUQUE Nilo</cp:lastModifiedBy>
  <cp:revision>6</cp:revision>
  <cp:lastPrinted>2023-08-11T10:30:00Z</cp:lastPrinted>
  <dcterms:created xsi:type="dcterms:W3CDTF">2023-08-15T09:28:00Z</dcterms:created>
  <dcterms:modified xsi:type="dcterms:W3CDTF">2023-08-15T09:40:00Z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2023-08-15T09:32:12Z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ae2f06cf-ae06-40d9-9936-596a2def6c17</vt:lpwstr>
  </property>
  <property fmtid="{D5CDD505-2E9C-101B-9397-08002B2CF9AE}" pid="13" name="MSIP_Label_20773ee6-353b-4fb9-a59d-0b94c8c67bea_ContentBits">
    <vt:lpwstr>0</vt:lpwstr>
  </property>
</Properties>
</file>