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D6254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D62547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62547" w:rsidRDefault="00344979" w:rsidP="00916EE2">
            <w:pPr>
              <w:rPr>
                <w:lang w:val="es-ES"/>
              </w:rPr>
            </w:pPr>
            <w:r w:rsidRPr="00D62547">
              <w:rPr>
                <w:noProof/>
                <w:lang w:val="es-ES" w:eastAsia="en-US"/>
              </w:rPr>
              <w:drawing>
                <wp:inline distT="0" distB="0" distL="0" distR="0" wp14:anchorId="08C194EA" wp14:editId="057A94DA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62547" w:rsidRDefault="00344979" w:rsidP="00344979">
            <w:pPr>
              <w:jc w:val="right"/>
              <w:rPr>
                <w:lang w:val="es-ES"/>
              </w:rPr>
            </w:pPr>
            <w:r w:rsidRPr="00D62547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344979" w:rsidRPr="00D6254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D62547" w:rsidRDefault="00344979" w:rsidP="00344979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Code"/>
            <w:bookmarkEnd w:id="0"/>
            <w:r w:rsidRPr="00D62547">
              <w:rPr>
                <w:rFonts w:ascii="Arial Black" w:hAnsi="Arial Black"/>
                <w:caps/>
                <w:sz w:val="15"/>
                <w:lang w:val="es-ES"/>
              </w:rPr>
              <w:t>WIPO/</w:t>
            </w:r>
            <w:r w:rsidR="000B6E41" w:rsidRPr="00D62547">
              <w:rPr>
                <w:rFonts w:ascii="Arial Black" w:hAnsi="Arial Black"/>
                <w:caps/>
                <w:sz w:val="15"/>
                <w:lang w:val="es-ES"/>
              </w:rPr>
              <w:t>GRTK</w:t>
            </w:r>
            <w:r w:rsidRPr="00D62547">
              <w:rPr>
                <w:rFonts w:ascii="Arial Black" w:hAnsi="Arial Black"/>
                <w:caps/>
                <w:sz w:val="15"/>
                <w:lang w:val="es-ES"/>
              </w:rPr>
              <w:t>F/IC/37/6</w:t>
            </w:r>
            <w:r w:rsidR="009B55F6" w:rsidRPr="00D62547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1A60B0" w:rsidRPr="00D62547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  <w:tr w:rsidR="00344979" w:rsidRPr="00D6254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D62547" w:rsidRDefault="00344979" w:rsidP="00344979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D62547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1A60B0" w:rsidRPr="00D62547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Pr="00D62547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  <w:r w:rsidR="008B2CC1" w:rsidRPr="00D62547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  <w:tr w:rsidR="00344979" w:rsidRPr="00D6254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62547" w:rsidRDefault="00344979" w:rsidP="00344979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D62547">
              <w:rPr>
                <w:rFonts w:ascii="Arial Black" w:hAnsi="Arial Black"/>
                <w:caps/>
                <w:sz w:val="15"/>
                <w:lang w:val="es-ES"/>
              </w:rPr>
              <w:t>FECHA:</w:t>
            </w:r>
            <w:r w:rsidR="001A60B0" w:rsidRPr="00D62547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Pr="00D62547">
              <w:rPr>
                <w:rFonts w:ascii="Arial Black" w:hAnsi="Arial Black"/>
                <w:caps/>
                <w:sz w:val="15"/>
                <w:lang w:val="es-ES"/>
              </w:rPr>
              <w:t>20 DE JULIO DE 2018</w:t>
            </w:r>
            <w:r w:rsidR="008B2CC1" w:rsidRPr="00D62547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</w:tbl>
    <w:p w:rsidR="00DB13E5" w:rsidRPr="00D62547" w:rsidRDefault="00DB13E5" w:rsidP="008B2CC1">
      <w:pPr>
        <w:rPr>
          <w:lang w:val="es-ES"/>
        </w:rPr>
      </w:pPr>
    </w:p>
    <w:p w:rsidR="00DB13E5" w:rsidRPr="00D62547" w:rsidRDefault="00DB13E5" w:rsidP="008B2CC1">
      <w:pPr>
        <w:rPr>
          <w:lang w:val="es-ES"/>
        </w:rPr>
      </w:pPr>
    </w:p>
    <w:p w:rsidR="00DB13E5" w:rsidRPr="00D62547" w:rsidRDefault="00DB13E5" w:rsidP="008B2CC1">
      <w:pPr>
        <w:rPr>
          <w:lang w:val="es-ES"/>
        </w:rPr>
      </w:pPr>
    </w:p>
    <w:p w:rsidR="00DB13E5" w:rsidRPr="00D62547" w:rsidRDefault="00DB13E5" w:rsidP="008B2CC1">
      <w:pPr>
        <w:rPr>
          <w:lang w:val="es-ES"/>
        </w:rPr>
      </w:pPr>
    </w:p>
    <w:p w:rsidR="00DB13E5" w:rsidRPr="00D62547" w:rsidRDefault="00DB13E5" w:rsidP="008B2CC1">
      <w:pPr>
        <w:rPr>
          <w:lang w:val="es-ES"/>
        </w:rPr>
      </w:pPr>
    </w:p>
    <w:p w:rsidR="00DB13E5" w:rsidRPr="00D62547" w:rsidRDefault="00344979" w:rsidP="00344979">
      <w:pPr>
        <w:rPr>
          <w:b/>
          <w:sz w:val="28"/>
          <w:szCs w:val="28"/>
          <w:lang w:val="es-ES"/>
        </w:rPr>
      </w:pPr>
      <w:r w:rsidRPr="00D62547">
        <w:rPr>
          <w:b/>
          <w:sz w:val="28"/>
          <w:szCs w:val="28"/>
          <w:lang w:val="es-ES"/>
        </w:rPr>
        <w:t>Comité Intergubernamental sobre Propiedad Intelectual y Recursos Genéticos, Conocimientos Tradicionales y Folclore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rPr>
          <w:b/>
          <w:sz w:val="24"/>
          <w:szCs w:val="24"/>
          <w:lang w:val="es-ES"/>
        </w:rPr>
      </w:pPr>
      <w:r w:rsidRPr="00D62547">
        <w:rPr>
          <w:b/>
          <w:sz w:val="24"/>
          <w:szCs w:val="24"/>
          <w:lang w:val="es-ES"/>
        </w:rPr>
        <w:t>Trigésima séptima sesión</w:t>
      </w:r>
    </w:p>
    <w:p w:rsidR="00DB13E5" w:rsidRPr="00D62547" w:rsidRDefault="00344979" w:rsidP="00344979">
      <w:pPr>
        <w:rPr>
          <w:b/>
          <w:sz w:val="24"/>
          <w:szCs w:val="24"/>
          <w:lang w:val="es-ES"/>
        </w:rPr>
      </w:pPr>
      <w:r w:rsidRPr="00D62547">
        <w:rPr>
          <w:b/>
          <w:sz w:val="24"/>
          <w:szCs w:val="24"/>
          <w:lang w:val="es-ES"/>
        </w:rPr>
        <w:t>Ginebra, 27 a 31 de agosto de 2018</w:t>
      </w:r>
    </w:p>
    <w:p w:rsidR="00DB13E5" w:rsidRPr="00D62547" w:rsidRDefault="00DB13E5" w:rsidP="008B2CC1">
      <w:pPr>
        <w:rPr>
          <w:lang w:val="es-ES"/>
        </w:rPr>
      </w:pPr>
    </w:p>
    <w:p w:rsidR="00DB13E5" w:rsidRPr="00D62547" w:rsidRDefault="00DB13E5" w:rsidP="008B2CC1">
      <w:pPr>
        <w:rPr>
          <w:lang w:val="es-ES"/>
        </w:rPr>
      </w:pPr>
    </w:p>
    <w:p w:rsidR="00DB13E5" w:rsidRPr="00D62547" w:rsidRDefault="00DB13E5" w:rsidP="008B2CC1">
      <w:pPr>
        <w:rPr>
          <w:caps/>
          <w:sz w:val="24"/>
          <w:lang w:val="es-ES"/>
        </w:rPr>
      </w:pPr>
      <w:bookmarkStart w:id="1" w:name="TitleOfDoc"/>
      <w:bookmarkEnd w:id="1"/>
    </w:p>
    <w:p w:rsidR="00DB13E5" w:rsidRPr="00D62547" w:rsidRDefault="00344979" w:rsidP="00344979">
      <w:pPr>
        <w:rPr>
          <w:caps/>
          <w:sz w:val="24"/>
          <w:lang w:val="es-ES"/>
        </w:rPr>
      </w:pPr>
      <w:r w:rsidRPr="00D62547">
        <w:rPr>
          <w:caps/>
          <w:sz w:val="24"/>
          <w:lang w:val="es-ES"/>
        </w:rPr>
        <w:t xml:space="preserve">La protección de los conocimientos tradicionales: </w:t>
      </w:r>
      <w:r w:rsidR="00293D1E" w:rsidRPr="00D62547">
        <w:rPr>
          <w:caps/>
          <w:sz w:val="24"/>
          <w:lang w:val="es-ES"/>
        </w:rPr>
        <w:t xml:space="preserve">Proyecto actualizado de </w:t>
      </w:r>
      <w:r w:rsidRPr="00D62547">
        <w:rPr>
          <w:caps/>
          <w:sz w:val="24"/>
          <w:lang w:val="es-ES"/>
        </w:rPr>
        <w:t xml:space="preserve">Análisis de </w:t>
      </w:r>
      <w:r w:rsidR="004C1537" w:rsidRPr="00D62547">
        <w:rPr>
          <w:caps/>
          <w:sz w:val="24"/>
          <w:lang w:val="es-ES"/>
        </w:rPr>
        <w:t xml:space="preserve">LAS </w:t>
      </w:r>
      <w:r w:rsidRPr="00D62547">
        <w:rPr>
          <w:caps/>
          <w:sz w:val="24"/>
          <w:lang w:val="es-ES"/>
        </w:rPr>
        <w:t>carencias</w:t>
      </w:r>
    </w:p>
    <w:p w:rsidR="00DB13E5" w:rsidRPr="00D62547" w:rsidRDefault="00DB13E5" w:rsidP="008B2CC1">
      <w:pPr>
        <w:rPr>
          <w:lang w:val="es-ES"/>
        </w:rPr>
      </w:pPr>
    </w:p>
    <w:p w:rsidR="00DB13E5" w:rsidRPr="00D62547" w:rsidRDefault="00344979" w:rsidP="00344979">
      <w:pPr>
        <w:rPr>
          <w:i/>
          <w:lang w:val="es-ES"/>
        </w:rPr>
      </w:pPr>
      <w:bookmarkStart w:id="2" w:name="Prepared"/>
      <w:bookmarkEnd w:id="2"/>
      <w:r w:rsidRPr="00D62547">
        <w:rPr>
          <w:i/>
          <w:lang w:val="es-ES"/>
        </w:rPr>
        <w:t>Documento preparado por la Secretaría</w:t>
      </w:r>
    </w:p>
    <w:p w:rsidR="00DB13E5" w:rsidRPr="00D62547" w:rsidRDefault="00DB13E5">
      <w:pPr>
        <w:rPr>
          <w:lang w:val="es-ES"/>
        </w:rPr>
      </w:pPr>
    </w:p>
    <w:p w:rsidR="00DB13E5" w:rsidRPr="00D62547" w:rsidRDefault="00DB13E5">
      <w:pPr>
        <w:rPr>
          <w:lang w:val="es-ES"/>
        </w:rPr>
      </w:pPr>
    </w:p>
    <w:p w:rsidR="00DB13E5" w:rsidRPr="00D62547" w:rsidRDefault="00DB13E5">
      <w:pPr>
        <w:rPr>
          <w:lang w:val="es-ES"/>
        </w:rPr>
      </w:pPr>
    </w:p>
    <w:p w:rsidR="00DB13E5" w:rsidRPr="00D62547" w:rsidRDefault="00DB13E5" w:rsidP="0053057A">
      <w:pPr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t>1.</w:t>
      </w:r>
      <w:r w:rsidRPr="00D62547">
        <w:rPr>
          <w:lang w:val="es-ES"/>
        </w:rPr>
        <w:tab/>
      </w:r>
      <w:r w:rsidR="00B824BD" w:rsidRPr="00D62547">
        <w:rPr>
          <w:lang w:val="es-ES"/>
        </w:rPr>
        <w:t>En su duodécima sesión, celebrada en Ginebra del 25 al 29 de febrero de 200</w:t>
      </w:r>
      <w:r w:rsidR="008C24FA" w:rsidRPr="00D62547">
        <w:rPr>
          <w:lang w:val="es-ES"/>
        </w:rPr>
        <w:t xml:space="preserve">8, </w:t>
      </w:r>
      <w:r w:rsidR="00B824BD" w:rsidRPr="00D62547">
        <w:rPr>
          <w:lang w:val="es-ES"/>
        </w:rPr>
        <w:t>el Comité Intergubernamental de la OM</w:t>
      </w:r>
      <w:r w:rsidR="0030450C" w:rsidRPr="00D62547">
        <w:rPr>
          <w:lang w:val="es-ES"/>
        </w:rPr>
        <w:t>PI</w:t>
      </w:r>
      <w:r w:rsidR="009B55F6" w:rsidRPr="00D62547">
        <w:rPr>
          <w:lang w:val="es-ES"/>
        </w:rPr>
        <w:t xml:space="preserve"> </w:t>
      </w:r>
      <w:r w:rsidR="00B824BD" w:rsidRPr="00D62547">
        <w:rPr>
          <w:lang w:val="es-ES"/>
        </w:rPr>
        <w:t>sobre Propiedad Intelectual y Recursos Genéticos, Conocimientos Tradicionales y Folclore</w:t>
      </w:r>
      <w:r w:rsidRPr="00D62547">
        <w:rPr>
          <w:lang w:val="es-ES"/>
        </w:rPr>
        <w:t xml:space="preserve"> (</w:t>
      </w:r>
      <w:r w:rsidR="00B824BD" w:rsidRPr="00D62547">
        <w:rPr>
          <w:lang w:val="es-ES"/>
        </w:rPr>
        <w:t>en adelante, el CIG</w:t>
      </w:r>
      <w:r w:rsidRPr="00D62547">
        <w:rPr>
          <w:lang w:val="es-ES"/>
        </w:rPr>
        <w:t xml:space="preserve">) </w:t>
      </w:r>
      <w:r w:rsidR="00B824BD" w:rsidRPr="00D62547">
        <w:rPr>
          <w:lang w:val="es-ES"/>
        </w:rPr>
        <w:t xml:space="preserve">decidió que la Secretaría, teniendo en cuenta la labor </w:t>
      </w:r>
      <w:r w:rsidR="006B6CF6" w:rsidRPr="00D62547">
        <w:rPr>
          <w:lang w:val="es-ES"/>
        </w:rPr>
        <w:t xml:space="preserve">realizada hasta entonces </w:t>
      </w:r>
      <w:r w:rsidR="00B824BD" w:rsidRPr="00D62547">
        <w:rPr>
          <w:lang w:val="es-ES"/>
        </w:rPr>
        <w:t>por el CIG, prepararía, en tanto que documento de trabajo para su decimotercera sesión, un documento que</w:t>
      </w:r>
      <w:r w:rsidRPr="00D62547">
        <w:rPr>
          <w:lang w:val="es-ES"/>
        </w:rPr>
        <w:t>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B824BD" w:rsidP="00344979">
      <w:pPr>
        <w:ind w:left="1080" w:hanging="540"/>
        <w:rPr>
          <w:lang w:val="es-ES"/>
        </w:rPr>
      </w:pPr>
      <w:r w:rsidRPr="00D62547">
        <w:rPr>
          <w:lang w:val="es-ES"/>
        </w:rPr>
        <w:t>a)</w:t>
      </w:r>
      <w:r w:rsidRPr="00D62547">
        <w:rPr>
          <w:lang w:val="es-ES"/>
        </w:rPr>
        <w:tab/>
      </w:r>
      <w:r w:rsidR="00344979" w:rsidRPr="00D62547">
        <w:rPr>
          <w:lang w:val="es-ES"/>
        </w:rPr>
        <w:t>señal</w:t>
      </w:r>
      <w:r w:rsidR="00B96EC1" w:rsidRPr="00D62547">
        <w:rPr>
          <w:lang w:val="es-ES"/>
        </w:rPr>
        <w:t>ara</w:t>
      </w:r>
      <w:r w:rsidR="00344979" w:rsidRPr="00D62547">
        <w:rPr>
          <w:lang w:val="es-ES"/>
        </w:rPr>
        <w:t xml:space="preserve"> las obligaciones, disposiciones y posibilidades que ya existen a nivel internacional en relación con la protección de los conocimientos tradicionales</w:t>
      </w:r>
      <w:r w:rsidRPr="00D62547">
        <w:rPr>
          <w:lang w:val="es-ES"/>
        </w:rPr>
        <w:t xml:space="preserve"> (CC.TT.)</w:t>
      </w:r>
      <w:r w:rsidR="00344979" w:rsidRPr="00D62547">
        <w:rPr>
          <w:lang w:val="es-ES"/>
        </w:rPr>
        <w:t>;</w:t>
      </w:r>
    </w:p>
    <w:p w:rsidR="00DB13E5" w:rsidRPr="00D62547" w:rsidRDefault="00344979" w:rsidP="00344979">
      <w:pPr>
        <w:ind w:left="1080" w:hanging="540"/>
        <w:rPr>
          <w:lang w:val="es-ES"/>
        </w:rPr>
      </w:pPr>
      <w:r w:rsidRPr="00D62547">
        <w:rPr>
          <w:lang w:val="es-ES"/>
        </w:rPr>
        <w:t>b)</w:t>
      </w:r>
      <w:r w:rsidR="00B824BD" w:rsidRPr="00D62547">
        <w:rPr>
          <w:lang w:val="es-ES"/>
        </w:rPr>
        <w:tab/>
      </w:r>
      <w:r w:rsidR="00B96EC1" w:rsidRPr="00D62547">
        <w:rPr>
          <w:lang w:val="es-ES"/>
        </w:rPr>
        <w:t>definiera</w:t>
      </w:r>
      <w:r w:rsidRPr="00D62547">
        <w:rPr>
          <w:lang w:val="es-ES"/>
        </w:rPr>
        <w:t xml:space="preserve"> las </w:t>
      </w:r>
      <w:r w:rsidR="00B96EC1" w:rsidRPr="00D62547">
        <w:rPr>
          <w:lang w:val="es-ES"/>
        </w:rPr>
        <w:t>carencias</w:t>
      </w:r>
      <w:r w:rsidRPr="00D62547">
        <w:rPr>
          <w:lang w:val="es-ES"/>
        </w:rPr>
        <w:t xml:space="preserve"> </w:t>
      </w:r>
      <w:r w:rsidR="00330914" w:rsidRPr="00D62547">
        <w:rPr>
          <w:lang w:val="es-ES"/>
        </w:rPr>
        <w:t>existentes</w:t>
      </w:r>
      <w:r w:rsidRPr="00D62547">
        <w:rPr>
          <w:lang w:val="es-ES"/>
        </w:rPr>
        <w:t xml:space="preserve"> a nivel internacional, </w:t>
      </w:r>
      <w:r w:rsidR="00B824BD" w:rsidRPr="00D62547">
        <w:rPr>
          <w:lang w:val="es-ES"/>
        </w:rPr>
        <w:t>ilustrándolas</w:t>
      </w:r>
      <w:r w:rsidRPr="00D62547">
        <w:rPr>
          <w:lang w:val="es-ES"/>
        </w:rPr>
        <w:t>, en la medida de lo posible, con ejemplos específicos;</w:t>
      </w:r>
    </w:p>
    <w:p w:rsidR="00DB13E5" w:rsidRPr="00D62547" w:rsidRDefault="00344979" w:rsidP="00344979">
      <w:pPr>
        <w:ind w:left="1080" w:hanging="540"/>
        <w:rPr>
          <w:lang w:val="es-ES"/>
        </w:rPr>
      </w:pPr>
      <w:r w:rsidRPr="00D62547">
        <w:rPr>
          <w:lang w:val="es-ES"/>
        </w:rPr>
        <w:t>c)</w:t>
      </w:r>
      <w:r w:rsidR="00B824BD" w:rsidRPr="00D62547">
        <w:rPr>
          <w:lang w:val="es-ES"/>
        </w:rPr>
        <w:tab/>
      </w:r>
      <w:r w:rsidRPr="00D62547">
        <w:rPr>
          <w:lang w:val="es-ES"/>
        </w:rPr>
        <w:t>exp</w:t>
      </w:r>
      <w:r w:rsidR="00B96EC1" w:rsidRPr="00D62547">
        <w:rPr>
          <w:lang w:val="es-ES"/>
        </w:rPr>
        <w:t xml:space="preserve">usiera </w:t>
      </w:r>
      <w:r w:rsidRPr="00D62547">
        <w:rPr>
          <w:lang w:val="es-ES"/>
        </w:rPr>
        <w:t xml:space="preserve">las consideraciones para determinar </w:t>
      </w:r>
      <w:r w:rsidR="00E4405D" w:rsidRPr="00D62547">
        <w:rPr>
          <w:lang w:val="es-ES"/>
        </w:rPr>
        <w:t xml:space="preserve">si </w:t>
      </w:r>
      <w:r w:rsidRPr="00D62547">
        <w:rPr>
          <w:lang w:val="es-ES"/>
        </w:rPr>
        <w:t xml:space="preserve">es </w:t>
      </w:r>
      <w:r w:rsidR="00B96EC1" w:rsidRPr="00D62547">
        <w:rPr>
          <w:lang w:val="es-ES"/>
        </w:rPr>
        <w:t>necesario</w:t>
      </w:r>
      <w:r w:rsidRPr="00D62547">
        <w:rPr>
          <w:lang w:val="es-ES"/>
        </w:rPr>
        <w:t xml:space="preserve"> </w:t>
      </w:r>
      <w:r w:rsidR="004C1537" w:rsidRPr="00D62547">
        <w:rPr>
          <w:lang w:val="es-ES"/>
        </w:rPr>
        <w:t>paliar</w:t>
      </w:r>
      <w:r w:rsidRPr="00D62547">
        <w:rPr>
          <w:lang w:val="es-ES"/>
        </w:rPr>
        <w:t xml:space="preserve"> esas </w:t>
      </w:r>
      <w:r w:rsidR="00B96EC1" w:rsidRPr="00D62547">
        <w:rPr>
          <w:lang w:val="es-ES"/>
        </w:rPr>
        <w:t>carencias</w:t>
      </w:r>
      <w:r w:rsidRPr="00D62547">
        <w:rPr>
          <w:lang w:val="es-ES"/>
        </w:rPr>
        <w:t>;</w:t>
      </w:r>
    </w:p>
    <w:p w:rsidR="00DB13E5" w:rsidRPr="00D62547" w:rsidRDefault="00344979" w:rsidP="00344979">
      <w:pPr>
        <w:ind w:left="1080" w:hanging="540"/>
        <w:rPr>
          <w:lang w:val="es-ES"/>
        </w:rPr>
      </w:pPr>
      <w:r w:rsidRPr="00D62547">
        <w:rPr>
          <w:lang w:val="es-ES"/>
        </w:rPr>
        <w:t>d)</w:t>
      </w:r>
      <w:r w:rsidR="00B824BD" w:rsidRPr="00D62547">
        <w:rPr>
          <w:lang w:val="es-ES"/>
        </w:rPr>
        <w:tab/>
      </w:r>
      <w:r w:rsidRPr="00D62547">
        <w:rPr>
          <w:lang w:val="es-ES"/>
        </w:rPr>
        <w:t>señal</w:t>
      </w:r>
      <w:r w:rsidR="00B96EC1" w:rsidRPr="00D62547">
        <w:rPr>
          <w:lang w:val="es-ES"/>
        </w:rPr>
        <w:t>ara las</w:t>
      </w:r>
      <w:r w:rsidRPr="00D62547">
        <w:rPr>
          <w:lang w:val="es-ES"/>
        </w:rPr>
        <w:t xml:space="preserve"> opciones </w:t>
      </w:r>
      <w:r w:rsidR="005D19A4" w:rsidRPr="00D62547">
        <w:rPr>
          <w:lang w:val="es-ES"/>
        </w:rPr>
        <w:t>existentes y potenciales</w:t>
      </w:r>
      <w:r w:rsidRPr="00D62547">
        <w:rPr>
          <w:lang w:val="es-ES"/>
        </w:rPr>
        <w:t xml:space="preserve"> para </w:t>
      </w:r>
      <w:r w:rsidR="00E4405D" w:rsidRPr="00D62547">
        <w:rPr>
          <w:lang w:val="es-ES"/>
        </w:rPr>
        <w:t>subsanar</w:t>
      </w:r>
      <w:r w:rsidRPr="00D62547">
        <w:rPr>
          <w:lang w:val="es-ES"/>
        </w:rPr>
        <w:t xml:space="preserve"> </w:t>
      </w:r>
      <w:r w:rsidR="00B96EC1" w:rsidRPr="00D62547">
        <w:rPr>
          <w:lang w:val="es-ES"/>
        </w:rPr>
        <w:t xml:space="preserve">las carencias </w:t>
      </w:r>
      <w:r w:rsidR="00E4405D" w:rsidRPr="00D62547">
        <w:rPr>
          <w:lang w:val="es-ES"/>
        </w:rPr>
        <w:t>definidas</w:t>
      </w:r>
      <w:r w:rsidRPr="00D62547">
        <w:rPr>
          <w:lang w:val="es-ES"/>
        </w:rPr>
        <w:t>, incluidas las opciones jurídicas o de otra índole, sea a nivel internacional, regional o nacional;</w:t>
      </w:r>
    </w:p>
    <w:p w:rsidR="00DB13E5" w:rsidRPr="00D62547" w:rsidRDefault="00344979" w:rsidP="00344979">
      <w:pPr>
        <w:ind w:left="1080" w:hanging="540"/>
        <w:rPr>
          <w:lang w:val="es-ES"/>
        </w:rPr>
      </w:pPr>
      <w:r w:rsidRPr="00D62547">
        <w:rPr>
          <w:lang w:val="es-ES"/>
        </w:rPr>
        <w:t>e)</w:t>
      </w:r>
      <w:r w:rsidR="00B824BD" w:rsidRPr="00D62547">
        <w:rPr>
          <w:lang w:val="es-ES"/>
        </w:rPr>
        <w:tab/>
      </w:r>
      <w:r w:rsidR="00775C33" w:rsidRPr="00D62547">
        <w:rPr>
          <w:lang w:val="es-ES"/>
        </w:rPr>
        <w:t>incluyera</w:t>
      </w:r>
      <w:r w:rsidRPr="00D62547">
        <w:rPr>
          <w:lang w:val="es-ES"/>
        </w:rPr>
        <w:t xml:space="preserve"> un anexo con una matriz </w:t>
      </w:r>
      <w:r w:rsidR="00775C33" w:rsidRPr="00D62547">
        <w:rPr>
          <w:lang w:val="es-ES"/>
        </w:rPr>
        <w:t>que englobara</w:t>
      </w:r>
      <w:r w:rsidRPr="00D62547">
        <w:rPr>
          <w:lang w:val="es-ES"/>
        </w:rPr>
        <w:t xml:space="preserve"> los temas </w:t>
      </w:r>
      <w:r w:rsidR="00775C33" w:rsidRPr="00D62547">
        <w:rPr>
          <w:lang w:val="es-ES"/>
        </w:rPr>
        <w:t xml:space="preserve">mencionados en </w:t>
      </w:r>
      <w:r w:rsidRPr="00D62547">
        <w:rPr>
          <w:lang w:val="es-ES"/>
        </w:rPr>
        <w:t xml:space="preserve">los apartados a) a d) </w:t>
      </w:r>
      <w:r w:rsidR="00293D1E" w:rsidRPr="00D62547">
        <w:rPr>
          <w:lang w:val="es-ES"/>
        </w:rPr>
        <w:t>anteriores</w:t>
      </w:r>
      <w:r w:rsidRPr="00D62547">
        <w:rPr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B824BD" w:rsidP="00344979">
      <w:pPr>
        <w:rPr>
          <w:lang w:val="es-ES"/>
        </w:rPr>
      </w:pPr>
      <w:r w:rsidRPr="00D62547">
        <w:rPr>
          <w:lang w:val="es-ES"/>
        </w:rPr>
        <w:t>2.</w:t>
      </w:r>
      <w:r w:rsidR="00293D1E" w:rsidRPr="00D62547">
        <w:rPr>
          <w:lang w:val="es-ES"/>
        </w:rPr>
        <w:tab/>
      </w:r>
      <w:r w:rsidR="00775C33" w:rsidRPr="00D62547">
        <w:rPr>
          <w:lang w:val="es-ES"/>
        </w:rPr>
        <w:t xml:space="preserve">Se pidió a </w:t>
      </w:r>
      <w:r w:rsidRPr="00D62547">
        <w:rPr>
          <w:lang w:val="es-ES"/>
        </w:rPr>
        <w:t xml:space="preserve">la </w:t>
      </w:r>
      <w:r w:rsidR="00344979" w:rsidRPr="00D62547">
        <w:rPr>
          <w:lang w:val="es-ES"/>
        </w:rPr>
        <w:t xml:space="preserve">Secretaría </w:t>
      </w:r>
      <w:r w:rsidR="00E4405D" w:rsidRPr="00D62547">
        <w:rPr>
          <w:lang w:val="es-ES"/>
        </w:rPr>
        <w:t>que hiciera</w:t>
      </w:r>
      <w:r w:rsidR="00775C33" w:rsidRPr="00D62547">
        <w:rPr>
          <w:lang w:val="es-ES"/>
        </w:rPr>
        <w:t xml:space="preserve"> </w:t>
      </w:r>
      <w:r w:rsidRPr="00D62547">
        <w:rPr>
          <w:lang w:val="es-ES"/>
        </w:rPr>
        <w:t>“</w:t>
      </w:r>
      <w:r w:rsidR="00344979" w:rsidRPr="00D62547">
        <w:rPr>
          <w:lang w:val="es-ES"/>
        </w:rPr>
        <w:t xml:space="preserve">explícitas las definiciones de trabajo y demás bases sobre las cuales </w:t>
      </w:r>
      <w:r w:rsidRPr="00D62547">
        <w:rPr>
          <w:lang w:val="es-ES"/>
        </w:rPr>
        <w:t>[reali</w:t>
      </w:r>
      <w:r w:rsidR="00BE58EC" w:rsidRPr="00D62547">
        <w:rPr>
          <w:lang w:val="es-ES"/>
        </w:rPr>
        <w:t>zar</w:t>
      </w:r>
      <w:r w:rsidR="006A0310" w:rsidRPr="00D62547">
        <w:rPr>
          <w:lang w:val="es-ES"/>
        </w:rPr>
        <w:t>a</w:t>
      </w:r>
      <w:r w:rsidRPr="00D62547">
        <w:rPr>
          <w:lang w:val="es-ES"/>
        </w:rPr>
        <w:t>]</w:t>
      </w:r>
      <w:r w:rsidR="00344979" w:rsidRPr="00D62547">
        <w:rPr>
          <w:lang w:val="es-ES"/>
        </w:rPr>
        <w:t xml:space="preserve"> su análisis</w:t>
      </w:r>
      <w:r w:rsidRPr="00D62547">
        <w:rPr>
          <w:lang w:val="es-ES"/>
        </w:rPr>
        <w:t>”</w:t>
      </w:r>
      <w:r w:rsidR="00344979" w:rsidRPr="00D62547">
        <w:rPr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3A0D01" w:rsidRPr="00D62547" w:rsidRDefault="00FD6EEF" w:rsidP="00FD6EEF">
      <w:pPr>
        <w:rPr>
          <w:lang w:val="es-ES"/>
        </w:rPr>
      </w:pPr>
      <w:r w:rsidRPr="00D62547">
        <w:rPr>
          <w:lang w:val="es-ES"/>
        </w:rPr>
        <w:lastRenderedPageBreak/>
        <w:t>3.</w:t>
      </w:r>
      <w:r w:rsidRPr="00D62547">
        <w:rPr>
          <w:lang w:val="es-ES"/>
        </w:rPr>
        <w:tab/>
      </w:r>
      <w:r w:rsidR="00775C33" w:rsidRPr="00D62547">
        <w:rPr>
          <w:lang w:val="es-ES"/>
        </w:rPr>
        <w:t>La</w:t>
      </w:r>
      <w:r w:rsidR="004B505C" w:rsidRPr="00D62547">
        <w:rPr>
          <w:lang w:val="es-ES"/>
        </w:rPr>
        <w:t xml:space="preserve"> Secretaría preparó </w:t>
      </w:r>
      <w:r w:rsidR="00775C33" w:rsidRPr="00D62547">
        <w:rPr>
          <w:lang w:val="es-ES"/>
        </w:rPr>
        <w:t>un</w:t>
      </w:r>
      <w:r w:rsidR="00D3248F" w:rsidRPr="00D62547">
        <w:rPr>
          <w:lang w:val="es-ES"/>
        </w:rPr>
        <w:t xml:space="preserve"> primer </w:t>
      </w:r>
      <w:r w:rsidR="00F46E0D" w:rsidRPr="00D62547">
        <w:rPr>
          <w:lang w:val="es-ES"/>
        </w:rPr>
        <w:t xml:space="preserve">proyecto </w:t>
      </w:r>
      <w:r w:rsidR="00D3248F" w:rsidRPr="00D62547">
        <w:rPr>
          <w:lang w:val="es-ES"/>
        </w:rPr>
        <w:t xml:space="preserve">de análisis de carencias </w:t>
      </w:r>
      <w:r w:rsidR="009B21E5" w:rsidRPr="00D62547">
        <w:rPr>
          <w:lang w:val="es-ES"/>
        </w:rPr>
        <w:t xml:space="preserve">en </w:t>
      </w:r>
      <w:r w:rsidR="00775C33" w:rsidRPr="00D62547">
        <w:rPr>
          <w:lang w:val="es-ES"/>
        </w:rPr>
        <w:t>materia de</w:t>
      </w:r>
      <w:r w:rsidR="00D3248F" w:rsidRPr="00D62547">
        <w:rPr>
          <w:lang w:val="es-ES"/>
        </w:rPr>
        <w:t xml:space="preserve"> protección de </w:t>
      </w:r>
      <w:r w:rsidR="00775C33" w:rsidRPr="00D62547">
        <w:rPr>
          <w:lang w:val="es-ES"/>
        </w:rPr>
        <w:t>los CC.TT.</w:t>
      </w:r>
      <w:r w:rsidR="004B505C" w:rsidRPr="00D62547">
        <w:rPr>
          <w:lang w:val="es-ES"/>
        </w:rPr>
        <w:t>,</w:t>
      </w:r>
      <w:r w:rsidR="00D3248F" w:rsidRPr="00D62547">
        <w:rPr>
          <w:lang w:val="es-ES"/>
        </w:rPr>
        <w:t xml:space="preserve"> que se dist</w:t>
      </w:r>
      <w:r w:rsidR="0022594F" w:rsidRPr="00D62547">
        <w:rPr>
          <w:lang w:val="es-ES"/>
        </w:rPr>
        <w:t xml:space="preserve">ribuyó entre los participantes </w:t>
      </w:r>
      <w:r w:rsidR="00D3248F" w:rsidRPr="00D62547">
        <w:rPr>
          <w:lang w:val="es-ES"/>
        </w:rPr>
        <w:t xml:space="preserve">del CIG con </w:t>
      </w:r>
      <w:r w:rsidR="0022594F" w:rsidRPr="00D62547">
        <w:rPr>
          <w:lang w:val="es-ES"/>
        </w:rPr>
        <w:t>objeto de</w:t>
      </w:r>
      <w:r w:rsidR="00D3248F" w:rsidRPr="00D62547">
        <w:rPr>
          <w:lang w:val="es-ES"/>
        </w:rPr>
        <w:t xml:space="preserve"> </w:t>
      </w:r>
      <w:r w:rsidR="004B505C" w:rsidRPr="00D62547">
        <w:rPr>
          <w:lang w:val="es-ES"/>
        </w:rPr>
        <w:t xml:space="preserve">que pudieran formular </w:t>
      </w:r>
      <w:r w:rsidR="00D151FC" w:rsidRPr="00D62547">
        <w:rPr>
          <w:lang w:val="es-ES"/>
        </w:rPr>
        <w:t>comentarios</w:t>
      </w:r>
      <w:r w:rsidRPr="00D62547">
        <w:rPr>
          <w:lang w:val="es-ES"/>
        </w:rPr>
        <w:t>.</w:t>
      </w:r>
      <w:r w:rsidR="004B505C" w:rsidRPr="00D62547">
        <w:rPr>
          <w:lang w:val="es-ES"/>
        </w:rPr>
        <w:t xml:space="preserve"> Sobre la base de l</w:t>
      </w:r>
      <w:r w:rsidR="00D151FC" w:rsidRPr="00D62547">
        <w:rPr>
          <w:lang w:val="es-ES"/>
        </w:rPr>
        <w:t>os comentarios recibido</w:t>
      </w:r>
      <w:r w:rsidR="004B505C" w:rsidRPr="00D62547">
        <w:rPr>
          <w:lang w:val="es-ES"/>
        </w:rPr>
        <w:t>s,</w:t>
      </w:r>
      <w:r w:rsidR="004B505C" w:rsidRPr="00D62547">
        <w:rPr>
          <w:vertAlign w:val="superscript"/>
          <w:lang w:val="es-ES"/>
        </w:rPr>
        <w:footnoteReference w:id="2"/>
      </w:r>
      <w:r w:rsidR="004B505C" w:rsidRPr="00D62547">
        <w:rPr>
          <w:lang w:val="es-ES"/>
        </w:rPr>
        <w:t xml:space="preserve"> se elaboró un nuevo </w:t>
      </w:r>
      <w:r w:rsidR="00F46E0D" w:rsidRPr="00D62547">
        <w:rPr>
          <w:lang w:val="es-ES"/>
        </w:rPr>
        <w:t>proyecto</w:t>
      </w:r>
      <w:r w:rsidR="004B505C" w:rsidRPr="00D62547">
        <w:rPr>
          <w:lang w:val="es-ES"/>
        </w:rPr>
        <w:t xml:space="preserve"> de </w:t>
      </w:r>
      <w:r w:rsidR="0022594F" w:rsidRPr="00D62547">
        <w:rPr>
          <w:lang w:val="es-ES"/>
        </w:rPr>
        <w:t>análisis</w:t>
      </w:r>
      <w:r w:rsidR="004B505C" w:rsidRPr="00D62547">
        <w:rPr>
          <w:lang w:val="es-ES"/>
        </w:rPr>
        <w:t xml:space="preserve"> de carencias</w:t>
      </w:r>
      <w:r w:rsidR="00CF06E0" w:rsidRPr="00D62547">
        <w:rPr>
          <w:lang w:val="es-ES"/>
        </w:rPr>
        <w:t xml:space="preserve"> </w:t>
      </w:r>
      <w:r w:rsidR="004B505C" w:rsidRPr="00D62547">
        <w:rPr>
          <w:lang w:val="es-ES"/>
        </w:rPr>
        <w:t>que se distribuyó co</w:t>
      </w:r>
      <w:r w:rsidR="0022594F" w:rsidRPr="00D62547">
        <w:rPr>
          <w:lang w:val="es-ES"/>
        </w:rPr>
        <w:t>mo documento</w:t>
      </w:r>
      <w:r w:rsidR="00CF06E0" w:rsidRPr="00D62547">
        <w:rPr>
          <w:lang w:val="es-ES"/>
        </w:rPr>
        <w:t xml:space="preserve"> WIPO/</w:t>
      </w:r>
      <w:r w:rsidR="000B6E41" w:rsidRPr="00D62547">
        <w:rPr>
          <w:lang w:val="es-ES"/>
        </w:rPr>
        <w:t>GRTK</w:t>
      </w:r>
      <w:r w:rsidR="00CF06E0" w:rsidRPr="00D62547">
        <w:rPr>
          <w:lang w:val="es-ES"/>
        </w:rPr>
        <w:t>F/IC/13/5(b) Rev.</w:t>
      </w:r>
      <w:r w:rsidR="0022594F" w:rsidRPr="00D62547">
        <w:rPr>
          <w:lang w:val="es-ES"/>
        </w:rPr>
        <w:t xml:space="preserve"> en la decimotercera sesión del CIG</w:t>
      </w:r>
      <w:r w:rsidR="002A66FD" w:rsidRPr="00D62547">
        <w:rPr>
          <w:lang w:val="es-ES"/>
        </w:rPr>
        <w:t>,</w:t>
      </w:r>
      <w:r w:rsidR="0022594F" w:rsidRPr="00D62547">
        <w:rPr>
          <w:lang w:val="es-ES"/>
        </w:rPr>
        <w:t xml:space="preserve"> </w:t>
      </w:r>
      <w:r w:rsidR="009B21E5" w:rsidRPr="00D62547">
        <w:rPr>
          <w:lang w:val="es-ES"/>
        </w:rPr>
        <w:t>que tuvo lugar</w:t>
      </w:r>
      <w:r w:rsidR="00264ECF" w:rsidRPr="00D62547">
        <w:rPr>
          <w:lang w:val="es-ES"/>
        </w:rPr>
        <w:t xml:space="preserve"> del 13 al </w:t>
      </w:r>
      <w:r w:rsidR="0022594F" w:rsidRPr="00D62547">
        <w:rPr>
          <w:lang w:val="es-ES"/>
        </w:rPr>
        <w:t>17 de octubre de 2008.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6DE2" w:rsidP="00346DE2">
      <w:pPr>
        <w:rPr>
          <w:lang w:val="es-ES"/>
        </w:rPr>
      </w:pPr>
      <w:r w:rsidRPr="00D62547">
        <w:rPr>
          <w:lang w:val="es-ES"/>
        </w:rPr>
        <w:t>4.</w:t>
      </w:r>
      <w:r w:rsidRPr="00D62547">
        <w:rPr>
          <w:lang w:val="es-ES"/>
        </w:rPr>
        <w:tab/>
      </w:r>
      <w:r w:rsidR="00830902" w:rsidRPr="00D62547">
        <w:rPr>
          <w:lang w:val="es-ES"/>
        </w:rPr>
        <w:t xml:space="preserve">En la </w:t>
      </w:r>
      <w:r w:rsidR="00775C33" w:rsidRPr="00D62547">
        <w:rPr>
          <w:lang w:val="es-ES"/>
        </w:rPr>
        <w:t>duodécima</w:t>
      </w:r>
      <w:r w:rsidR="00830902" w:rsidRPr="00D62547">
        <w:rPr>
          <w:lang w:val="es-ES"/>
        </w:rPr>
        <w:t xml:space="preserve"> </w:t>
      </w:r>
      <w:r w:rsidR="00146214" w:rsidRPr="00D62547">
        <w:rPr>
          <w:lang w:val="es-ES"/>
        </w:rPr>
        <w:t>sesión</w:t>
      </w:r>
      <w:r w:rsidR="00830902" w:rsidRPr="00D62547">
        <w:rPr>
          <w:lang w:val="es-ES"/>
        </w:rPr>
        <w:t xml:space="preserve"> del CIG se había adoptado la misma </w:t>
      </w:r>
      <w:r w:rsidR="00146214" w:rsidRPr="00D62547">
        <w:rPr>
          <w:lang w:val="es-ES"/>
        </w:rPr>
        <w:t>decisión</w:t>
      </w:r>
      <w:r w:rsidR="00830902" w:rsidRPr="00D62547">
        <w:rPr>
          <w:lang w:val="es-ES"/>
        </w:rPr>
        <w:t xml:space="preserve"> en </w:t>
      </w:r>
      <w:r w:rsidR="00146214" w:rsidRPr="00D62547">
        <w:rPr>
          <w:lang w:val="es-ES"/>
        </w:rPr>
        <w:t xml:space="preserve">relación </w:t>
      </w:r>
      <w:r w:rsidR="00830902" w:rsidRPr="00D62547">
        <w:rPr>
          <w:lang w:val="es-ES"/>
        </w:rPr>
        <w:t>con las expresiones culturales tradicionales</w:t>
      </w:r>
      <w:r w:rsidR="009B21E5" w:rsidRPr="00D62547">
        <w:rPr>
          <w:lang w:val="es-ES"/>
        </w:rPr>
        <w:t xml:space="preserve"> (ECT)</w:t>
      </w:r>
      <w:r w:rsidRPr="00D62547">
        <w:rPr>
          <w:lang w:val="es-ES"/>
        </w:rPr>
        <w:t xml:space="preserve">, </w:t>
      </w:r>
      <w:r w:rsidR="00830902" w:rsidRPr="00D62547">
        <w:rPr>
          <w:lang w:val="es-ES"/>
        </w:rPr>
        <w:t xml:space="preserve">por lo que en la decimotercera </w:t>
      </w:r>
      <w:r w:rsidR="00146214" w:rsidRPr="00D62547">
        <w:rPr>
          <w:lang w:val="es-ES"/>
        </w:rPr>
        <w:t>sesión</w:t>
      </w:r>
      <w:r w:rsidR="00830902" w:rsidRPr="00D62547">
        <w:rPr>
          <w:lang w:val="es-ES"/>
        </w:rPr>
        <w:t xml:space="preserve"> del CIG</w:t>
      </w:r>
      <w:r w:rsidRPr="00D62547">
        <w:rPr>
          <w:lang w:val="es-ES"/>
        </w:rPr>
        <w:t xml:space="preserve"> </w:t>
      </w:r>
      <w:r w:rsidR="00830902" w:rsidRPr="00D62547">
        <w:rPr>
          <w:lang w:val="es-ES"/>
        </w:rPr>
        <w:t xml:space="preserve">se presentaron dos </w:t>
      </w:r>
      <w:r w:rsidR="00F46E0D" w:rsidRPr="00D62547">
        <w:rPr>
          <w:lang w:val="es-ES"/>
        </w:rPr>
        <w:t>proyectos</w:t>
      </w:r>
      <w:r w:rsidR="00830902" w:rsidRPr="00D62547">
        <w:rPr>
          <w:lang w:val="es-ES"/>
        </w:rPr>
        <w:t xml:space="preserve"> </w:t>
      </w:r>
      <w:r w:rsidR="00146214" w:rsidRPr="00D62547">
        <w:rPr>
          <w:lang w:val="es-ES"/>
        </w:rPr>
        <w:t>de análisis de carencias</w:t>
      </w:r>
      <w:r w:rsidR="009B21E5" w:rsidRPr="00D62547">
        <w:rPr>
          <w:lang w:val="es-ES"/>
        </w:rPr>
        <w:t>,</w:t>
      </w:r>
      <w:r w:rsidR="00146214" w:rsidRPr="00D62547">
        <w:rPr>
          <w:lang w:val="es-ES"/>
        </w:rPr>
        <w:t xml:space="preserve"> que figuran en los documentos</w:t>
      </w:r>
      <w:r w:rsidRPr="00D62547">
        <w:rPr>
          <w:lang w:val="es-ES"/>
        </w:rPr>
        <w:t xml:space="preserve"> WIPO/</w:t>
      </w:r>
      <w:r w:rsidR="000B6E41" w:rsidRPr="00D62547">
        <w:rPr>
          <w:lang w:val="es-ES"/>
        </w:rPr>
        <w:t>GRTK</w:t>
      </w:r>
      <w:r w:rsidRPr="00D62547">
        <w:rPr>
          <w:lang w:val="es-ES"/>
        </w:rPr>
        <w:t>F/IC/13/4(b) Rev. (</w:t>
      </w:r>
      <w:r w:rsidR="009B21E5" w:rsidRPr="00D62547">
        <w:rPr>
          <w:lang w:val="es-ES"/>
        </w:rPr>
        <w:t>ECT</w:t>
      </w:r>
      <w:r w:rsidRPr="00D62547">
        <w:rPr>
          <w:lang w:val="es-ES"/>
        </w:rPr>
        <w:t xml:space="preserve">) </w:t>
      </w:r>
      <w:r w:rsidR="00146214" w:rsidRPr="00D62547">
        <w:rPr>
          <w:lang w:val="es-ES"/>
        </w:rPr>
        <w:t>y</w:t>
      </w:r>
      <w:r w:rsidRPr="00D62547">
        <w:rPr>
          <w:lang w:val="es-ES"/>
        </w:rPr>
        <w:t xml:space="preserve"> WIPO/</w:t>
      </w:r>
      <w:r w:rsidR="000B6E41" w:rsidRPr="00D62547">
        <w:rPr>
          <w:lang w:val="es-ES"/>
        </w:rPr>
        <w:t>GRTK</w:t>
      </w:r>
      <w:r w:rsidRPr="00D62547">
        <w:rPr>
          <w:lang w:val="es-ES"/>
        </w:rPr>
        <w:t>F/IC/13/5(b) Rev. (</w:t>
      </w:r>
      <w:r w:rsidR="009B21E5" w:rsidRPr="00D62547">
        <w:rPr>
          <w:lang w:val="es-ES"/>
        </w:rPr>
        <w:t>CC.TT.</w:t>
      </w:r>
      <w:r w:rsidRPr="00D62547">
        <w:rPr>
          <w:lang w:val="es-ES"/>
        </w:rPr>
        <w:t>).</w:t>
      </w:r>
    </w:p>
    <w:p w:rsidR="00DB13E5" w:rsidRPr="00D62547" w:rsidRDefault="00DB13E5" w:rsidP="00346DE2">
      <w:pPr>
        <w:rPr>
          <w:lang w:val="es-ES"/>
        </w:rPr>
      </w:pPr>
    </w:p>
    <w:p w:rsidR="00DB13E5" w:rsidRPr="00D62547" w:rsidRDefault="00B26B31" w:rsidP="008C72B3">
      <w:pPr>
        <w:pStyle w:val="BodyTextIndent3"/>
        <w:ind w:left="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5.</w:t>
      </w:r>
      <w:r w:rsidR="008C72B3" w:rsidRPr="00D62547">
        <w:rPr>
          <w:rFonts w:ascii="Arial" w:hAnsi="Arial" w:cs="Arial"/>
          <w:sz w:val="22"/>
          <w:szCs w:val="22"/>
          <w:lang w:val="es-ES"/>
        </w:rPr>
        <w:tab/>
      </w:r>
      <w:r w:rsidR="00146214" w:rsidRPr="00D62547">
        <w:rPr>
          <w:rFonts w:ascii="Arial" w:hAnsi="Arial" w:cs="Arial"/>
          <w:sz w:val="22"/>
          <w:szCs w:val="22"/>
          <w:lang w:val="es-ES"/>
        </w:rPr>
        <w:t xml:space="preserve">Para entonces, el CIG había examinado </w:t>
      </w:r>
      <w:r w:rsidR="000D178D" w:rsidRPr="00D62547">
        <w:rPr>
          <w:rFonts w:ascii="Arial" w:hAnsi="Arial" w:cs="Arial"/>
          <w:sz w:val="22"/>
          <w:szCs w:val="22"/>
          <w:lang w:val="es-ES"/>
        </w:rPr>
        <w:t>exhaustivamente</w:t>
      </w:r>
      <w:r w:rsidR="00146214" w:rsidRPr="00D62547">
        <w:rPr>
          <w:rFonts w:ascii="Arial" w:hAnsi="Arial" w:cs="Arial"/>
          <w:sz w:val="22"/>
          <w:szCs w:val="22"/>
          <w:lang w:val="es-ES"/>
        </w:rPr>
        <w:t xml:space="preserve"> las </w:t>
      </w:r>
      <w:r w:rsidR="002607B2" w:rsidRPr="00D62547">
        <w:rPr>
          <w:rFonts w:ascii="Arial" w:hAnsi="Arial" w:cs="Arial"/>
          <w:sz w:val="22"/>
          <w:szCs w:val="22"/>
          <w:lang w:val="es-ES"/>
        </w:rPr>
        <w:t xml:space="preserve">diversas </w:t>
      </w:r>
      <w:r w:rsidR="00146214" w:rsidRPr="00D62547">
        <w:rPr>
          <w:rFonts w:ascii="Arial" w:hAnsi="Arial" w:cs="Arial"/>
          <w:sz w:val="22"/>
          <w:szCs w:val="22"/>
          <w:lang w:val="es-ES"/>
        </w:rPr>
        <w:t xml:space="preserve">opciones jurídicas y de política </w:t>
      </w:r>
      <w:r w:rsidR="002607B2" w:rsidRPr="00D62547">
        <w:rPr>
          <w:rFonts w:ascii="Arial" w:hAnsi="Arial" w:cs="Arial"/>
          <w:sz w:val="22"/>
          <w:szCs w:val="22"/>
          <w:lang w:val="es-ES"/>
        </w:rPr>
        <w:t xml:space="preserve">para la protección de los </w:t>
      </w:r>
      <w:r w:rsidR="00C427F5" w:rsidRPr="00D62547">
        <w:rPr>
          <w:rFonts w:ascii="Arial" w:hAnsi="Arial" w:cs="Arial"/>
          <w:sz w:val="22"/>
          <w:szCs w:val="22"/>
          <w:lang w:val="es-ES"/>
        </w:rPr>
        <w:t>CC.TT.</w:t>
      </w:r>
      <w:r w:rsidR="008C72B3" w:rsidRPr="00D62547">
        <w:rPr>
          <w:rFonts w:ascii="Arial" w:hAnsi="Arial" w:cs="Arial"/>
          <w:sz w:val="22"/>
          <w:szCs w:val="22"/>
          <w:lang w:val="es-ES"/>
        </w:rPr>
        <w:t xml:space="preserve"> </w:t>
      </w:r>
      <w:r w:rsidR="002607B2" w:rsidRPr="00D62547">
        <w:rPr>
          <w:rFonts w:ascii="Arial" w:hAnsi="Arial" w:cs="Arial"/>
          <w:sz w:val="22"/>
          <w:szCs w:val="22"/>
          <w:lang w:val="es-ES"/>
        </w:rPr>
        <w:t xml:space="preserve">Ese examen </w:t>
      </w:r>
      <w:r w:rsidR="00D73AA7" w:rsidRPr="00D62547">
        <w:rPr>
          <w:rFonts w:ascii="Arial" w:hAnsi="Arial" w:cs="Arial"/>
          <w:sz w:val="22"/>
          <w:szCs w:val="22"/>
          <w:lang w:val="es-ES"/>
        </w:rPr>
        <w:t xml:space="preserve">comprendía </w:t>
      </w:r>
      <w:r w:rsidR="002607B2" w:rsidRPr="00D62547">
        <w:rPr>
          <w:rFonts w:ascii="Arial" w:hAnsi="Arial" w:cs="Arial"/>
          <w:sz w:val="22"/>
          <w:szCs w:val="22"/>
          <w:lang w:val="es-ES"/>
        </w:rPr>
        <w:t>análisis muy amplio</w:t>
      </w:r>
      <w:r w:rsidR="00D73AA7" w:rsidRPr="00D62547">
        <w:rPr>
          <w:rFonts w:ascii="Arial" w:hAnsi="Arial" w:cs="Arial"/>
          <w:sz w:val="22"/>
          <w:szCs w:val="22"/>
          <w:lang w:val="es-ES"/>
        </w:rPr>
        <w:t>s</w:t>
      </w:r>
      <w:r w:rsidR="002607B2" w:rsidRPr="00D62547">
        <w:rPr>
          <w:rFonts w:ascii="Arial" w:hAnsi="Arial" w:cs="Arial"/>
          <w:sz w:val="22"/>
          <w:szCs w:val="22"/>
          <w:lang w:val="es-ES"/>
        </w:rPr>
        <w:t xml:space="preserve"> de los </w:t>
      </w:r>
      <w:r w:rsidR="00C427F5" w:rsidRPr="00D62547">
        <w:rPr>
          <w:rFonts w:ascii="Arial" w:hAnsi="Arial" w:cs="Arial"/>
          <w:sz w:val="22"/>
          <w:szCs w:val="22"/>
          <w:lang w:val="es-ES"/>
        </w:rPr>
        <w:t>mecanismos</w:t>
      </w:r>
      <w:r w:rsidR="002607B2" w:rsidRPr="00D62547">
        <w:rPr>
          <w:rFonts w:ascii="Arial" w:hAnsi="Arial" w:cs="Arial"/>
          <w:sz w:val="22"/>
          <w:szCs w:val="22"/>
          <w:lang w:val="es-ES"/>
        </w:rPr>
        <w:t xml:space="preserve"> </w:t>
      </w:r>
      <w:r w:rsidR="00C427F5" w:rsidRPr="00D62547">
        <w:rPr>
          <w:rFonts w:ascii="Arial" w:hAnsi="Arial" w:cs="Arial"/>
          <w:sz w:val="22"/>
          <w:szCs w:val="22"/>
          <w:lang w:val="es-ES"/>
        </w:rPr>
        <w:t>jurídicos</w:t>
      </w:r>
      <w:r w:rsidR="002607B2" w:rsidRPr="00D62547">
        <w:rPr>
          <w:rFonts w:ascii="Arial" w:hAnsi="Arial" w:cs="Arial"/>
          <w:sz w:val="22"/>
          <w:szCs w:val="22"/>
          <w:lang w:val="es-ES"/>
        </w:rPr>
        <w:t xml:space="preserve"> nacionales y regionales existentes</w:t>
      </w:r>
      <w:r w:rsidR="008C72B3" w:rsidRPr="00D62547">
        <w:rPr>
          <w:rFonts w:ascii="Arial" w:hAnsi="Arial" w:cs="Arial"/>
          <w:sz w:val="22"/>
          <w:szCs w:val="22"/>
          <w:lang w:val="es-ES"/>
        </w:rPr>
        <w:t xml:space="preserve">, </w:t>
      </w:r>
      <w:r w:rsidR="002607B2" w:rsidRPr="00D62547">
        <w:rPr>
          <w:rFonts w:ascii="Arial" w:hAnsi="Arial" w:cs="Arial"/>
          <w:sz w:val="22"/>
          <w:szCs w:val="22"/>
          <w:lang w:val="es-ES"/>
        </w:rPr>
        <w:t>exposiciones sobre las distintas experiencias nacionales</w:t>
      </w:r>
      <w:r w:rsidR="008C72B3" w:rsidRPr="00D62547">
        <w:rPr>
          <w:rFonts w:ascii="Arial" w:hAnsi="Arial" w:cs="Arial"/>
          <w:sz w:val="22"/>
          <w:szCs w:val="22"/>
          <w:lang w:val="es-ES"/>
        </w:rPr>
        <w:t>,</w:t>
      </w:r>
      <w:r w:rsidR="002607B2" w:rsidRPr="00D62547">
        <w:rPr>
          <w:rFonts w:ascii="Arial" w:hAnsi="Arial" w:cs="Arial"/>
          <w:sz w:val="22"/>
          <w:szCs w:val="22"/>
          <w:lang w:val="es-ES"/>
        </w:rPr>
        <w:t xml:space="preserve"> </w:t>
      </w:r>
      <w:r w:rsidR="00D73AA7" w:rsidRPr="00D62547">
        <w:rPr>
          <w:rFonts w:ascii="Arial" w:hAnsi="Arial" w:cs="Arial"/>
          <w:sz w:val="22"/>
          <w:szCs w:val="22"/>
          <w:lang w:val="es-ES"/>
        </w:rPr>
        <w:t>el estudio de los elementos</w:t>
      </w:r>
      <w:r w:rsidR="002607B2" w:rsidRPr="00D62547">
        <w:rPr>
          <w:rFonts w:ascii="Arial" w:hAnsi="Arial" w:cs="Arial"/>
          <w:sz w:val="22"/>
          <w:szCs w:val="22"/>
          <w:lang w:val="es-ES"/>
        </w:rPr>
        <w:t xml:space="preserve"> </w:t>
      </w:r>
      <w:r w:rsidR="00C1492A" w:rsidRPr="00D62547">
        <w:rPr>
          <w:rFonts w:ascii="Arial" w:hAnsi="Arial" w:cs="Arial"/>
          <w:sz w:val="22"/>
          <w:szCs w:val="22"/>
          <w:lang w:val="es-ES"/>
        </w:rPr>
        <w:t>comunes</w:t>
      </w:r>
      <w:r w:rsidR="002607B2" w:rsidRPr="00D62547">
        <w:rPr>
          <w:rFonts w:ascii="Arial" w:hAnsi="Arial" w:cs="Arial"/>
          <w:sz w:val="22"/>
          <w:szCs w:val="22"/>
          <w:lang w:val="es-ES"/>
        </w:rPr>
        <w:t xml:space="preserve"> de la </w:t>
      </w:r>
      <w:r w:rsidR="00C427F5" w:rsidRPr="00D62547">
        <w:rPr>
          <w:rFonts w:ascii="Arial" w:hAnsi="Arial" w:cs="Arial"/>
          <w:sz w:val="22"/>
          <w:szCs w:val="22"/>
          <w:lang w:val="es-ES"/>
        </w:rPr>
        <w:t>protección</w:t>
      </w:r>
      <w:r w:rsidR="002607B2" w:rsidRPr="00D62547">
        <w:rPr>
          <w:rFonts w:ascii="Arial" w:hAnsi="Arial" w:cs="Arial"/>
          <w:sz w:val="22"/>
          <w:szCs w:val="22"/>
          <w:lang w:val="es-ES"/>
        </w:rPr>
        <w:t xml:space="preserve"> de los </w:t>
      </w:r>
      <w:r w:rsidR="000C5EE9" w:rsidRPr="00D62547">
        <w:rPr>
          <w:rFonts w:ascii="Arial" w:hAnsi="Arial" w:cs="Arial"/>
          <w:sz w:val="22"/>
          <w:szCs w:val="22"/>
          <w:lang w:val="es-ES"/>
        </w:rPr>
        <w:t>CC.TT.</w:t>
      </w:r>
      <w:r w:rsidR="008C72B3" w:rsidRPr="00D62547">
        <w:rPr>
          <w:rFonts w:ascii="Arial" w:hAnsi="Arial" w:cs="Arial"/>
          <w:sz w:val="22"/>
          <w:szCs w:val="22"/>
          <w:lang w:val="es-ES"/>
        </w:rPr>
        <w:t xml:space="preserve">, </w:t>
      </w:r>
      <w:r w:rsidR="002607B2" w:rsidRPr="00D62547">
        <w:rPr>
          <w:rFonts w:ascii="Arial" w:hAnsi="Arial" w:cs="Arial"/>
          <w:sz w:val="22"/>
          <w:szCs w:val="22"/>
          <w:lang w:val="es-ES"/>
        </w:rPr>
        <w:t>estudios de caso, estudios en c</w:t>
      </w:r>
      <w:r w:rsidR="00D73AA7" w:rsidRPr="00D62547">
        <w:rPr>
          <w:rFonts w:ascii="Arial" w:hAnsi="Arial" w:cs="Arial"/>
          <w:sz w:val="22"/>
          <w:szCs w:val="22"/>
          <w:lang w:val="es-ES"/>
        </w:rPr>
        <w:t>urso</w:t>
      </w:r>
      <w:r w:rsidR="002607B2" w:rsidRPr="00D62547">
        <w:rPr>
          <w:rFonts w:ascii="Arial" w:hAnsi="Arial" w:cs="Arial"/>
          <w:sz w:val="22"/>
          <w:szCs w:val="22"/>
          <w:lang w:val="es-ES"/>
        </w:rPr>
        <w:t xml:space="preserve"> sobre el marco </w:t>
      </w:r>
      <w:r w:rsidR="000C5EE9" w:rsidRPr="00D62547">
        <w:rPr>
          <w:rFonts w:ascii="Arial" w:hAnsi="Arial" w:cs="Arial"/>
          <w:sz w:val="22"/>
          <w:szCs w:val="22"/>
          <w:lang w:val="es-ES"/>
        </w:rPr>
        <w:t xml:space="preserve">normativo </w:t>
      </w:r>
      <w:r w:rsidR="002607B2" w:rsidRPr="00D62547">
        <w:rPr>
          <w:rFonts w:ascii="Arial" w:hAnsi="Arial" w:cs="Arial"/>
          <w:sz w:val="22"/>
          <w:szCs w:val="22"/>
          <w:lang w:val="es-ES"/>
        </w:rPr>
        <w:t xml:space="preserve">internacional y el </w:t>
      </w:r>
      <w:r w:rsidR="00C427F5" w:rsidRPr="00D62547">
        <w:rPr>
          <w:rFonts w:ascii="Arial" w:hAnsi="Arial" w:cs="Arial"/>
          <w:sz w:val="22"/>
          <w:szCs w:val="22"/>
          <w:lang w:val="es-ES"/>
        </w:rPr>
        <w:t>entorno</w:t>
      </w:r>
      <w:r w:rsidR="002607B2" w:rsidRPr="00D62547">
        <w:rPr>
          <w:rFonts w:ascii="Arial" w:hAnsi="Arial" w:cs="Arial"/>
          <w:sz w:val="22"/>
          <w:szCs w:val="22"/>
          <w:lang w:val="es-ES"/>
        </w:rPr>
        <w:t xml:space="preserve"> jurídico, así como los principios y objetivos </w:t>
      </w:r>
      <w:r w:rsidR="00D73AA7" w:rsidRPr="00D62547">
        <w:rPr>
          <w:rFonts w:ascii="Arial" w:hAnsi="Arial" w:cs="Arial"/>
          <w:sz w:val="22"/>
          <w:szCs w:val="22"/>
          <w:lang w:val="es-ES"/>
        </w:rPr>
        <w:t xml:space="preserve">fundamentales </w:t>
      </w:r>
      <w:r w:rsidR="002607B2" w:rsidRPr="00D62547">
        <w:rPr>
          <w:rFonts w:ascii="Arial" w:hAnsi="Arial" w:cs="Arial"/>
          <w:sz w:val="22"/>
          <w:szCs w:val="22"/>
          <w:lang w:val="es-ES"/>
        </w:rPr>
        <w:t xml:space="preserve">de la protección de los </w:t>
      </w:r>
      <w:r w:rsidR="00C427F5" w:rsidRPr="00D62547">
        <w:rPr>
          <w:rFonts w:ascii="Arial" w:hAnsi="Arial" w:cs="Arial"/>
          <w:sz w:val="22"/>
          <w:szCs w:val="22"/>
          <w:lang w:val="es-ES"/>
        </w:rPr>
        <w:t xml:space="preserve">CC.TT. que habían </w:t>
      </w:r>
      <w:r w:rsidR="000C5EE9" w:rsidRPr="00D62547">
        <w:rPr>
          <w:rFonts w:ascii="Arial" w:hAnsi="Arial" w:cs="Arial"/>
          <w:sz w:val="22"/>
          <w:szCs w:val="22"/>
          <w:lang w:val="es-ES"/>
        </w:rPr>
        <w:t>recabado el apoyo del</w:t>
      </w:r>
      <w:r w:rsidR="00C427F5" w:rsidRPr="00D62547">
        <w:rPr>
          <w:rFonts w:ascii="Arial" w:hAnsi="Arial" w:cs="Arial"/>
          <w:sz w:val="22"/>
          <w:szCs w:val="22"/>
          <w:lang w:val="es-ES"/>
        </w:rPr>
        <w:t xml:space="preserve"> Comité en sesiones anteriores</w:t>
      </w:r>
      <w:r w:rsidR="008C72B3" w:rsidRPr="00D62547">
        <w:rPr>
          <w:rFonts w:ascii="Arial" w:hAnsi="Arial" w:cs="Arial"/>
          <w:sz w:val="22"/>
          <w:szCs w:val="22"/>
          <w:lang w:val="es-ES"/>
        </w:rPr>
        <w:t>.</w:t>
      </w:r>
      <w:r w:rsidR="00D73AA7" w:rsidRPr="00D62547">
        <w:rPr>
          <w:rFonts w:ascii="Arial" w:hAnsi="Arial" w:cs="Arial"/>
          <w:sz w:val="22"/>
          <w:szCs w:val="22"/>
          <w:lang w:val="es-ES"/>
        </w:rPr>
        <w:t xml:space="preserve"> </w:t>
      </w:r>
      <w:r w:rsidR="00C427F5" w:rsidRPr="00D62547">
        <w:rPr>
          <w:rFonts w:ascii="Arial" w:hAnsi="Arial" w:cs="Arial"/>
          <w:sz w:val="22"/>
          <w:szCs w:val="22"/>
          <w:lang w:val="es-ES"/>
        </w:rPr>
        <w:t xml:space="preserve">Tal como lo había solicitado el Comité, </w:t>
      </w:r>
      <w:r w:rsidR="000C5EE9" w:rsidRPr="00D62547">
        <w:rPr>
          <w:rFonts w:ascii="Arial" w:hAnsi="Arial" w:cs="Arial"/>
          <w:sz w:val="22"/>
          <w:szCs w:val="22"/>
          <w:lang w:val="es-ES"/>
        </w:rPr>
        <w:t>ese</w:t>
      </w:r>
      <w:r w:rsidR="00577215" w:rsidRPr="00D62547">
        <w:rPr>
          <w:rFonts w:ascii="Arial" w:hAnsi="Arial" w:cs="Arial"/>
          <w:sz w:val="22"/>
          <w:szCs w:val="22"/>
          <w:lang w:val="es-ES"/>
        </w:rPr>
        <w:t xml:space="preserve"> </w:t>
      </w:r>
      <w:r w:rsidR="00D73AA7" w:rsidRPr="00D62547">
        <w:rPr>
          <w:rFonts w:ascii="Arial" w:hAnsi="Arial" w:cs="Arial"/>
          <w:sz w:val="22"/>
          <w:szCs w:val="22"/>
          <w:lang w:val="es-ES"/>
        </w:rPr>
        <w:t>historial de la labor del</w:t>
      </w:r>
      <w:r w:rsidR="009B55F6" w:rsidRPr="00D62547">
        <w:rPr>
          <w:rFonts w:ascii="Arial" w:hAnsi="Arial" w:cs="Arial"/>
          <w:sz w:val="22"/>
          <w:szCs w:val="22"/>
          <w:lang w:val="es-ES"/>
        </w:rPr>
        <w:t xml:space="preserve"> </w:t>
      </w:r>
      <w:r w:rsidR="00577215" w:rsidRPr="00D62547">
        <w:rPr>
          <w:rFonts w:ascii="Arial" w:hAnsi="Arial" w:cs="Arial"/>
          <w:sz w:val="22"/>
          <w:szCs w:val="22"/>
          <w:lang w:val="es-ES"/>
        </w:rPr>
        <w:t xml:space="preserve">Comité </w:t>
      </w:r>
      <w:r w:rsidR="00C427F5" w:rsidRPr="00D62547">
        <w:rPr>
          <w:rFonts w:ascii="Arial" w:hAnsi="Arial" w:cs="Arial"/>
          <w:sz w:val="22"/>
          <w:szCs w:val="22"/>
          <w:lang w:val="es-ES"/>
        </w:rPr>
        <w:t>se resumió en el documento</w:t>
      </w:r>
      <w:r w:rsidR="008C72B3" w:rsidRPr="00D62547">
        <w:rPr>
          <w:rFonts w:ascii="Arial" w:hAnsi="Arial" w:cs="Arial"/>
          <w:sz w:val="22"/>
          <w:szCs w:val="22"/>
          <w:lang w:val="es-ES"/>
        </w:rPr>
        <w:t xml:space="preserve"> WIPO/</w:t>
      </w:r>
      <w:r w:rsidR="000B6E41" w:rsidRPr="00D62547">
        <w:rPr>
          <w:rFonts w:ascii="Arial" w:hAnsi="Arial" w:cs="Arial"/>
          <w:sz w:val="22"/>
          <w:szCs w:val="22"/>
          <w:lang w:val="es-ES"/>
        </w:rPr>
        <w:t>GRTK</w:t>
      </w:r>
      <w:r w:rsidR="008C72B3" w:rsidRPr="00D62547">
        <w:rPr>
          <w:rFonts w:ascii="Arial" w:hAnsi="Arial" w:cs="Arial"/>
          <w:sz w:val="22"/>
          <w:szCs w:val="22"/>
          <w:lang w:val="es-ES"/>
        </w:rPr>
        <w:t xml:space="preserve">F/IC/13/5(a), </w:t>
      </w:r>
      <w:r w:rsidR="00C427F5" w:rsidRPr="00D62547">
        <w:rPr>
          <w:rFonts w:ascii="Arial" w:hAnsi="Arial" w:cs="Arial"/>
          <w:sz w:val="22"/>
          <w:szCs w:val="22"/>
          <w:lang w:val="es-ES"/>
        </w:rPr>
        <w:t xml:space="preserve">que acompañaba el </w:t>
      </w:r>
      <w:r w:rsidR="00577215" w:rsidRPr="00D62547">
        <w:rPr>
          <w:rFonts w:ascii="Arial" w:hAnsi="Arial" w:cs="Arial"/>
          <w:sz w:val="22"/>
          <w:szCs w:val="22"/>
          <w:lang w:val="es-ES"/>
        </w:rPr>
        <w:t>proyecto de</w:t>
      </w:r>
      <w:r w:rsidR="00C427F5" w:rsidRPr="00D62547">
        <w:rPr>
          <w:rFonts w:ascii="Arial" w:hAnsi="Arial" w:cs="Arial"/>
          <w:sz w:val="22"/>
          <w:szCs w:val="22"/>
          <w:lang w:val="es-ES"/>
        </w:rPr>
        <w:t xml:space="preserve"> análisis de carencias </w:t>
      </w:r>
      <w:r w:rsidR="00C1492A" w:rsidRPr="00D62547">
        <w:rPr>
          <w:rFonts w:ascii="Arial" w:hAnsi="Arial" w:cs="Arial"/>
          <w:sz w:val="22"/>
          <w:szCs w:val="22"/>
          <w:lang w:val="es-ES"/>
        </w:rPr>
        <w:t xml:space="preserve">expuesto en </w:t>
      </w:r>
      <w:r w:rsidR="00C427F5" w:rsidRPr="00D62547">
        <w:rPr>
          <w:rFonts w:ascii="Arial" w:hAnsi="Arial" w:cs="Arial"/>
          <w:sz w:val="22"/>
          <w:szCs w:val="22"/>
          <w:lang w:val="es-ES"/>
        </w:rPr>
        <w:t xml:space="preserve">el documento </w:t>
      </w:r>
      <w:r w:rsidR="008C72B3" w:rsidRPr="00D62547">
        <w:rPr>
          <w:rFonts w:ascii="Arial" w:hAnsi="Arial" w:cs="Arial"/>
          <w:sz w:val="22"/>
          <w:szCs w:val="22"/>
          <w:lang w:val="es-ES"/>
        </w:rPr>
        <w:t>WIPO/</w:t>
      </w:r>
      <w:r w:rsidR="000B6E41" w:rsidRPr="00D62547">
        <w:rPr>
          <w:rFonts w:ascii="Arial" w:hAnsi="Arial" w:cs="Arial"/>
          <w:sz w:val="22"/>
          <w:szCs w:val="22"/>
          <w:lang w:val="es-ES"/>
        </w:rPr>
        <w:t>GRTK</w:t>
      </w:r>
      <w:r w:rsidR="008C72B3" w:rsidRPr="00D62547">
        <w:rPr>
          <w:rFonts w:ascii="Arial" w:hAnsi="Arial" w:cs="Arial"/>
          <w:sz w:val="22"/>
          <w:szCs w:val="22"/>
          <w:lang w:val="es-ES"/>
        </w:rPr>
        <w:t>F/IC/13/5(b) Rev.</w:t>
      </w:r>
    </w:p>
    <w:p w:rsidR="00DB13E5" w:rsidRPr="00D62547" w:rsidRDefault="00DB13E5" w:rsidP="00346DE2">
      <w:pPr>
        <w:rPr>
          <w:lang w:val="es-ES"/>
        </w:rPr>
      </w:pPr>
    </w:p>
    <w:p w:rsidR="00DB13E5" w:rsidRPr="00D62547" w:rsidRDefault="00B26B31" w:rsidP="00346DE2">
      <w:pPr>
        <w:rPr>
          <w:lang w:val="es-ES"/>
        </w:rPr>
      </w:pPr>
      <w:r w:rsidRPr="00D62547">
        <w:rPr>
          <w:lang w:val="es-ES"/>
        </w:rPr>
        <w:t>6</w:t>
      </w:r>
      <w:r w:rsidR="00346DE2" w:rsidRPr="00D62547">
        <w:rPr>
          <w:lang w:val="es-ES"/>
        </w:rPr>
        <w:t>.</w:t>
      </w:r>
      <w:r w:rsidR="00346DE2" w:rsidRPr="00D62547">
        <w:rPr>
          <w:lang w:val="es-ES"/>
        </w:rPr>
        <w:tab/>
      </w:r>
      <w:r w:rsidR="00C1492A" w:rsidRPr="00D62547">
        <w:rPr>
          <w:lang w:val="es-ES"/>
        </w:rPr>
        <w:t>E</w:t>
      </w:r>
      <w:r w:rsidR="00346DE2" w:rsidRPr="00D62547">
        <w:rPr>
          <w:lang w:val="es-ES"/>
        </w:rPr>
        <w:t xml:space="preserve">n 2017, </w:t>
      </w:r>
      <w:r w:rsidR="00C1492A" w:rsidRPr="00D62547">
        <w:rPr>
          <w:lang w:val="es-ES"/>
        </w:rPr>
        <w:t>la Asamblea General de la OM</w:t>
      </w:r>
      <w:r w:rsidR="0030450C" w:rsidRPr="00D62547">
        <w:rPr>
          <w:lang w:val="es-ES"/>
        </w:rPr>
        <w:t>PI</w:t>
      </w:r>
      <w:r w:rsidR="009B55F6" w:rsidRPr="00D62547">
        <w:rPr>
          <w:lang w:val="es-ES"/>
        </w:rPr>
        <w:t xml:space="preserve"> </w:t>
      </w:r>
      <w:r w:rsidR="006501EE" w:rsidRPr="00D62547">
        <w:rPr>
          <w:lang w:val="es-ES"/>
        </w:rPr>
        <w:t>pidió a la Secretaría que “actuali[zara]</w:t>
      </w:r>
      <w:r w:rsidR="009B55F6" w:rsidRPr="00D62547">
        <w:rPr>
          <w:lang w:val="es-ES"/>
        </w:rPr>
        <w:t xml:space="preserve"> </w:t>
      </w:r>
      <w:r w:rsidR="006501EE" w:rsidRPr="00D62547">
        <w:rPr>
          <w:lang w:val="es-ES"/>
        </w:rPr>
        <w:t>el análisis realizado en 2008 sobre las carencias de los regímenes de protección existentes en relación con los CC.TT. y las ECT.</w:t>
      </w:r>
      <w:r w:rsidR="00346DE2" w:rsidRPr="00D62547">
        <w:rPr>
          <w:lang w:val="es-ES"/>
        </w:rPr>
        <w:t>”</w:t>
      </w:r>
    </w:p>
    <w:p w:rsidR="00DB13E5" w:rsidRPr="00D62547" w:rsidRDefault="00DB13E5" w:rsidP="00346DE2">
      <w:pPr>
        <w:rPr>
          <w:lang w:val="es-ES"/>
        </w:rPr>
      </w:pPr>
    </w:p>
    <w:p w:rsidR="00DB13E5" w:rsidRPr="00D62547" w:rsidRDefault="00B26B31" w:rsidP="00346DE2">
      <w:pPr>
        <w:rPr>
          <w:lang w:val="es-ES"/>
        </w:rPr>
      </w:pPr>
      <w:r w:rsidRPr="00D62547">
        <w:rPr>
          <w:lang w:val="es-ES"/>
        </w:rPr>
        <w:t>7</w:t>
      </w:r>
      <w:r w:rsidR="00346DE2" w:rsidRPr="00D62547">
        <w:rPr>
          <w:lang w:val="es-ES"/>
        </w:rPr>
        <w:t>.</w:t>
      </w:r>
      <w:r w:rsidR="00346DE2" w:rsidRPr="00D62547">
        <w:rPr>
          <w:lang w:val="es-ES"/>
        </w:rPr>
        <w:tab/>
      </w:r>
      <w:r w:rsidR="006501EE" w:rsidRPr="00D62547">
        <w:rPr>
          <w:lang w:val="es-ES"/>
        </w:rPr>
        <w:t xml:space="preserve">Con arreglo a esa decisión, </w:t>
      </w:r>
      <w:r w:rsidR="00E4405D" w:rsidRPr="00D62547">
        <w:rPr>
          <w:lang w:val="es-ES"/>
        </w:rPr>
        <w:t>se presenta</w:t>
      </w:r>
      <w:r w:rsidR="00721A82" w:rsidRPr="00D62547">
        <w:rPr>
          <w:lang w:val="es-ES"/>
        </w:rPr>
        <w:t xml:space="preserve"> </w:t>
      </w:r>
      <w:r w:rsidR="00E25E71" w:rsidRPr="00D62547">
        <w:rPr>
          <w:lang w:val="es-ES"/>
        </w:rPr>
        <w:t xml:space="preserve">en el anexo I del presente documento </w:t>
      </w:r>
      <w:r w:rsidR="00577215" w:rsidRPr="00D62547">
        <w:rPr>
          <w:lang w:val="es-ES"/>
        </w:rPr>
        <w:t xml:space="preserve">el </w:t>
      </w:r>
      <w:r w:rsidR="006501EE" w:rsidRPr="00D62547">
        <w:rPr>
          <w:lang w:val="es-ES"/>
        </w:rPr>
        <w:t xml:space="preserve">proyecto </w:t>
      </w:r>
      <w:r w:rsidR="00E25E71" w:rsidRPr="00D62547">
        <w:rPr>
          <w:lang w:val="es-ES"/>
        </w:rPr>
        <w:t xml:space="preserve">actualizado del </w:t>
      </w:r>
      <w:r w:rsidR="006501EE" w:rsidRPr="00D62547">
        <w:rPr>
          <w:lang w:val="es-ES"/>
        </w:rPr>
        <w:t xml:space="preserve">análisis de carencias </w:t>
      </w:r>
      <w:r w:rsidR="00577215" w:rsidRPr="00D62547">
        <w:rPr>
          <w:lang w:val="es-ES"/>
        </w:rPr>
        <w:t xml:space="preserve">en </w:t>
      </w:r>
      <w:r w:rsidR="000C5EE9" w:rsidRPr="00D62547">
        <w:rPr>
          <w:lang w:val="es-ES"/>
        </w:rPr>
        <w:t>materia de</w:t>
      </w:r>
      <w:r w:rsidR="006501EE" w:rsidRPr="00D62547">
        <w:rPr>
          <w:lang w:val="es-ES"/>
        </w:rPr>
        <w:t xml:space="preserve"> protección de los CC.TT.</w:t>
      </w:r>
      <w:r w:rsidR="00264ECF" w:rsidRPr="00D62547">
        <w:rPr>
          <w:lang w:val="es-ES"/>
        </w:rPr>
        <w:t xml:space="preserve"> de </w:t>
      </w:r>
      <w:r w:rsidR="00577215" w:rsidRPr="00D62547">
        <w:rPr>
          <w:lang w:val="es-ES"/>
        </w:rPr>
        <w:t xml:space="preserve">2008. </w:t>
      </w:r>
      <w:r w:rsidR="006501EE" w:rsidRPr="00D62547">
        <w:rPr>
          <w:lang w:val="es-ES"/>
        </w:rPr>
        <w:t>Se ha mantenido en general la estructura, el formato y contenido del análisis de carencias anterior</w:t>
      </w:r>
      <w:r w:rsidR="005C21DB" w:rsidRPr="00D62547">
        <w:rPr>
          <w:lang w:val="es-ES"/>
        </w:rPr>
        <w:t xml:space="preserve">, aunque se han </w:t>
      </w:r>
      <w:r w:rsidR="00B44F26" w:rsidRPr="00D62547">
        <w:rPr>
          <w:lang w:val="es-ES"/>
        </w:rPr>
        <w:t>incorporado</w:t>
      </w:r>
      <w:r w:rsidR="005C21DB" w:rsidRPr="00D62547">
        <w:rPr>
          <w:lang w:val="es-ES"/>
        </w:rPr>
        <w:t xml:space="preserve"> </w:t>
      </w:r>
      <w:r w:rsidR="006501EE" w:rsidRPr="00D62547">
        <w:rPr>
          <w:lang w:val="es-ES"/>
        </w:rPr>
        <w:t>instrume</w:t>
      </w:r>
      <w:r w:rsidR="005C21DB" w:rsidRPr="00D62547">
        <w:rPr>
          <w:lang w:val="es-ES"/>
        </w:rPr>
        <w:t>ntos in</w:t>
      </w:r>
      <w:r w:rsidR="006501EE" w:rsidRPr="00D62547">
        <w:rPr>
          <w:lang w:val="es-ES"/>
        </w:rPr>
        <w:t>ter</w:t>
      </w:r>
      <w:r w:rsidR="005C21DB" w:rsidRPr="00D62547">
        <w:rPr>
          <w:lang w:val="es-ES"/>
        </w:rPr>
        <w:t>na</w:t>
      </w:r>
      <w:r w:rsidR="006501EE" w:rsidRPr="00D62547">
        <w:rPr>
          <w:lang w:val="es-ES"/>
        </w:rPr>
        <w:t>ci</w:t>
      </w:r>
      <w:r w:rsidR="005C21DB" w:rsidRPr="00D62547">
        <w:rPr>
          <w:lang w:val="es-ES"/>
        </w:rPr>
        <w:t xml:space="preserve">onales más recientes </w:t>
      </w:r>
      <w:r w:rsidR="000C5EE9" w:rsidRPr="00D62547">
        <w:rPr>
          <w:lang w:val="es-ES"/>
        </w:rPr>
        <w:t>y</w:t>
      </w:r>
      <w:r w:rsidR="005C21DB" w:rsidRPr="00D62547">
        <w:rPr>
          <w:lang w:val="es-ES"/>
        </w:rPr>
        <w:t xml:space="preserve"> </w:t>
      </w:r>
      <w:r w:rsidR="00B44F26" w:rsidRPr="00D62547">
        <w:rPr>
          <w:lang w:val="es-ES"/>
        </w:rPr>
        <w:t>nuevas disposiciones</w:t>
      </w:r>
      <w:r w:rsidR="005C21DB" w:rsidRPr="00D62547">
        <w:rPr>
          <w:lang w:val="es-ES"/>
        </w:rPr>
        <w:t xml:space="preserve"> en materia legislativa o de política</w:t>
      </w:r>
      <w:r w:rsidR="00346DE2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B44F26" w:rsidRPr="00D62547">
        <w:rPr>
          <w:lang w:val="es-ES"/>
        </w:rPr>
        <w:t>Por consiguiente</w:t>
      </w:r>
      <w:r w:rsidR="005C21DB" w:rsidRPr="00D62547">
        <w:rPr>
          <w:lang w:val="es-ES"/>
        </w:rPr>
        <w:t>, la presente versión es, como lo solicit</w:t>
      </w:r>
      <w:r w:rsidR="000C5EE9" w:rsidRPr="00D62547">
        <w:rPr>
          <w:lang w:val="es-ES"/>
        </w:rPr>
        <w:t xml:space="preserve">ara </w:t>
      </w:r>
      <w:r w:rsidR="005C21DB" w:rsidRPr="00D62547">
        <w:rPr>
          <w:lang w:val="es-ES"/>
        </w:rPr>
        <w:t>el C</w:t>
      </w:r>
      <w:r w:rsidR="00B44F26" w:rsidRPr="00D62547">
        <w:rPr>
          <w:lang w:val="es-ES"/>
        </w:rPr>
        <w:t>IG</w:t>
      </w:r>
      <w:r w:rsidR="005C21DB" w:rsidRPr="00D62547">
        <w:rPr>
          <w:lang w:val="es-ES"/>
        </w:rPr>
        <w:t xml:space="preserve">, </w:t>
      </w:r>
      <w:r w:rsidR="00DA1047" w:rsidRPr="00D62547">
        <w:rPr>
          <w:lang w:val="es-ES"/>
        </w:rPr>
        <w:t xml:space="preserve">esencialmente </w:t>
      </w:r>
      <w:r w:rsidR="005C21DB" w:rsidRPr="00D62547">
        <w:rPr>
          <w:lang w:val="es-ES"/>
        </w:rPr>
        <w:t>una “actualización</w:t>
      </w:r>
      <w:r w:rsidR="00346DE2" w:rsidRPr="00D62547">
        <w:rPr>
          <w:lang w:val="es-ES"/>
        </w:rPr>
        <w:t>”</w:t>
      </w:r>
      <w:r w:rsidR="00B44F26" w:rsidRPr="00D62547">
        <w:rPr>
          <w:lang w:val="es-ES"/>
        </w:rPr>
        <w:t xml:space="preserve"> del texto anterior</w:t>
      </w:r>
      <w:r w:rsidR="00346DE2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5C21DB" w:rsidRPr="00D62547">
        <w:rPr>
          <w:lang w:val="es-ES"/>
        </w:rPr>
        <w:t xml:space="preserve">En </w:t>
      </w:r>
      <w:r w:rsidR="00DA1047" w:rsidRPr="00D62547">
        <w:rPr>
          <w:lang w:val="es-ES"/>
        </w:rPr>
        <w:t>concreto</w:t>
      </w:r>
      <w:r w:rsidR="00346DE2" w:rsidRPr="00D62547">
        <w:rPr>
          <w:lang w:val="es-ES"/>
        </w:rPr>
        <w:t xml:space="preserve">, </w:t>
      </w:r>
      <w:r w:rsidR="005C21DB" w:rsidRPr="00D62547">
        <w:rPr>
          <w:lang w:val="es-ES"/>
        </w:rPr>
        <w:t xml:space="preserve">se han modificado los párrafos </w:t>
      </w:r>
      <w:r w:rsidR="002C2806" w:rsidRPr="00D62547">
        <w:rPr>
          <w:lang w:val="es-ES"/>
        </w:rPr>
        <w:t>3</w:t>
      </w:r>
      <w:r w:rsidR="005C21DB" w:rsidRPr="00D62547">
        <w:rPr>
          <w:lang w:val="es-ES"/>
        </w:rPr>
        <w:t xml:space="preserve"> a </w:t>
      </w:r>
      <w:r w:rsidR="002C2806" w:rsidRPr="00D62547">
        <w:rPr>
          <w:lang w:val="es-ES"/>
        </w:rPr>
        <w:t>6, 12</w:t>
      </w:r>
      <w:r w:rsidR="005C21DB" w:rsidRPr="00D62547">
        <w:rPr>
          <w:lang w:val="es-ES"/>
        </w:rPr>
        <w:t xml:space="preserve"> y </w:t>
      </w:r>
      <w:r w:rsidR="002C2806" w:rsidRPr="00D62547">
        <w:rPr>
          <w:lang w:val="es-ES"/>
        </w:rPr>
        <w:t xml:space="preserve">13, </w:t>
      </w:r>
      <w:r w:rsidR="00894E4A" w:rsidRPr="00D62547">
        <w:rPr>
          <w:lang w:val="es-ES"/>
        </w:rPr>
        <w:t xml:space="preserve">15, </w:t>
      </w:r>
      <w:r w:rsidR="005C21DB" w:rsidRPr="00D62547">
        <w:rPr>
          <w:lang w:val="es-ES"/>
        </w:rPr>
        <w:t xml:space="preserve">16 y </w:t>
      </w:r>
      <w:r w:rsidR="002C2806" w:rsidRPr="00D62547">
        <w:rPr>
          <w:lang w:val="es-ES"/>
        </w:rPr>
        <w:t>17</w:t>
      </w:r>
      <w:r w:rsidR="00C1594C" w:rsidRPr="00D62547">
        <w:rPr>
          <w:lang w:val="es-ES"/>
        </w:rPr>
        <w:t xml:space="preserve">, </w:t>
      </w:r>
      <w:r w:rsidR="005C21DB" w:rsidRPr="00D62547">
        <w:rPr>
          <w:lang w:val="es-ES"/>
        </w:rPr>
        <w:t xml:space="preserve">21 a </w:t>
      </w:r>
      <w:r w:rsidR="002C2806" w:rsidRPr="00D62547">
        <w:rPr>
          <w:lang w:val="es-ES"/>
        </w:rPr>
        <w:t>24, 33, 35, 39, 54, 59</w:t>
      </w:r>
      <w:r w:rsidR="00B44F26" w:rsidRPr="00D62547">
        <w:rPr>
          <w:lang w:val="es-ES"/>
        </w:rPr>
        <w:t xml:space="preserve"> a </w:t>
      </w:r>
      <w:r w:rsidR="002C2806" w:rsidRPr="00D62547">
        <w:rPr>
          <w:lang w:val="es-ES"/>
        </w:rPr>
        <w:t>61, 66, 71</w:t>
      </w:r>
      <w:r w:rsidR="005C21DB" w:rsidRPr="00D62547">
        <w:rPr>
          <w:lang w:val="es-ES"/>
        </w:rPr>
        <w:t xml:space="preserve"> a </w:t>
      </w:r>
      <w:r w:rsidR="002C2806" w:rsidRPr="00D62547">
        <w:rPr>
          <w:lang w:val="es-ES"/>
        </w:rPr>
        <w:t xml:space="preserve">73, 75, </w:t>
      </w:r>
      <w:r w:rsidR="00894E4A" w:rsidRPr="00D62547">
        <w:rPr>
          <w:lang w:val="es-ES"/>
        </w:rPr>
        <w:t>81</w:t>
      </w:r>
      <w:r w:rsidR="005C21DB" w:rsidRPr="00D62547">
        <w:rPr>
          <w:lang w:val="es-ES"/>
        </w:rPr>
        <w:t xml:space="preserve"> a </w:t>
      </w:r>
      <w:r w:rsidR="002C2806" w:rsidRPr="00D62547">
        <w:rPr>
          <w:lang w:val="es-ES"/>
        </w:rPr>
        <w:t xml:space="preserve">84, </w:t>
      </w:r>
      <w:r w:rsidR="00894E4A" w:rsidRPr="00D62547">
        <w:rPr>
          <w:lang w:val="es-ES"/>
        </w:rPr>
        <w:t xml:space="preserve">94, </w:t>
      </w:r>
      <w:r w:rsidR="002C2806" w:rsidRPr="00D62547">
        <w:rPr>
          <w:lang w:val="es-ES"/>
        </w:rPr>
        <w:t>9</w:t>
      </w:r>
      <w:r w:rsidR="0078548F" w:rsidRPr="00D62547">
        <w:rPr>
          <w:lang w:val="es-ES"/>
        </w:rPr>
        <w:t xml:space="preserve">8, </w:t>
      </w:r>
      <w:r w:rsidR="002C2806" w:rsidRPr="00D62547">
        <w:rPr>
          <w:lang w:val="es-ES"/>
        </w:rPr>
        <w:t>1</w:t>
      </w:r>
      <w:r w:rsidR="00894E4A" w:rsidRPr="00D62547">
        <w:rPr>
          <w:lang w:val="es-ES"/>
        </w:rPr>
        <w:t>01, 1</w:t>
      </w:r>
      <w:r w:rsidR="002C2806" w:rsidRPr="00D62547">
        <w:rPr>
          <w:lang w:val="es-ES"/>
        </w:rPr>
        <w:t xml:space="preserve">08, </w:t>
      </w:r>
      <w:r w:rsidR="00C04D91" w:rsidRPr="00D62547">
        <w:rPr>
          <w:lang w:val="es-ES"/>
        </w:rPr>
        <w:t>111</w:t>
      </w:r>
      <w:r w:rsidR="005C21DB" w:rsidRPr="00D62547">
        <w:rPr>
          <w:lang w:val="es-ES"/>
        </w:rPr>
        <w:t xml:space="preserve"> a </w:t>
      </w:r>
      <w:r w:rsidR="00C04D91" w:rsidRPr="00D62547">
        <w:rPr>
          <w:lang w:val="es-ES"/>
        </w:rPr>
        <w:t>11</w:t>
      </w:r>
      <w:r w:rsidR="00894E4A" w:rsidRPr="00D62547">
        <w:rPr>
          <w:lang w:val="es-ES"/>
        </w:rPr>
        <w:t>3</w:t>
      </w:r>
      <w:r w:rsidR="00C04D91" w:rsidRPr="00D62547">
        <w:rPr>
          <w:lang w:val="es-ES"/>
        </w:rPr>
        <w:t xml:space="preserve">, </w:t>
      </w:r>
      <w:r w:rsidR="00894E4A" w:rsidRPr="00D62547">
        <w:rPr>
          <w:lang w:val="es-ES"/>
        </w:rPr>
        <w:t xml:space="preserve">117, </w:t>
      </w:r>
      <w:r w:rsidR="00C04D91" w:rsidRPr="00D62547">
        <w:rPr>
          <w:lang w:val="es-ES"/>
        </w:rPr>
        <w:t xml:space="preserve">122, </w:t>
      </w:r>
      <w:r w:rsidR="0078548F" w:rsidRPr="00D62547">
        <w:rPr>
          <w:lang w:val="es-ES"/>
        </w:rPr>
        <w:t>125</w:t>
      </w:r>
      <w:r w:rsidR="005C21DB" w:rsidRPr="00D62547">
        <w:rPr>
          <w:lang w:val="es-ES"/>
        </w:rPr>
        <w:t xml:space="preserve"> y </w:t>
      </w:r>
      <w:r w:rsidR="0078548F" w:rsidRPr="00D62547">
        <w:rPr>
          <w:lang w:val="es-ES"/>
        </w:rPr>
        <w:t>126</w:t>
      </w:r>
      <w:r w:rsidR="002C2806" w:rsidRPr="00D62547">
        <w:rPr>
          <w:lang w:val="es-ES"/>
        </w:rPr>
        <w:t>, 13</w:t>
      </w:r>
      <w:r w:rsidR="0078548F" w:rsidRPr="00D62547">
        <w:rPr>
          <w:lang w:val="es-ES"/>
        </w:rPr>
        <w:t>1</w:t>
      </w:r>
      <w:r w:rsidR="002C2806" w:rsidRPr="00D62547">
        <w:rPr>
          <w:lang w:val="es-ES"/>
        </w:rPr>
        <w:t>, 13</w:t>
      </w:r>
      <w:r w:rsidR="0078548F" w:rsidRPr="00D62547">
        <w:rPr>
          <w:lang w:val="es-ES"/>
        </w:rPr>
        <w:t>4</w:t>
      </w:r>
      <w:r w:rsidR="002C2806" w:rsidRPr="00D62547">
        <w:rPr>
          <w:lang w:val="es-ES"/>
        </w:rPr>
        <w:t>, 136, 138</w:t>
      </w:r>
      <w:r w:rsidR="0078548F" w:rsidRPr="00D62547">
        <w:rPr>
          <w:lang w:val="es-ES"/>
        </w:rPr>
        <w:t>,</w:t>
      </w:r>
      <w:r w:rsidR="002C2806" w:rsidRPr="00D62547">
        <w:rPr>
          <w:lang w:val="es-ES"/>
        </w:rPr>
        <w:t xml:space="preserve"> 14</w:t>
      </w:r>
      <w:r w:rsidR="0078548F" w:rsidRPr="00D62547">
        <w:rPr>
          <w:lang w:val="es-ES"/>
        </w:rPr>
        <w:t>0</w:t>
      </w:r>
      <w:r w:rsidR="00C04D91" w:rsidRPr="00D62547">
        <w:rPr>
          <w:lang w:val="es-ES"/>
        </w:rPr>
        <w:t>,</w:t>
      </w:r>
      <w:r w:rsidR="0078548F" w:rsidRPr="00D62547">
        <w:rPr>
          <w:lang w:val="es-ES"/>
        </w:rPr>
        <w:t xml:space="preserve"> 142</w:t>
      </w:r>
      <w:r w:rsidR="00C04D91" w:rsidRPr="00D62547">
        <w:rPr>
          <w:lang w:val="es-ES"/>
        </w:rPr>
        <w:t xml:space="preserve"> </w:t>
      </w:r>
      <w:r w:rsidR="005C21DB" w:rsidRPr="00D62547">
        <w:rPr>
          <w:lang w:val="es-ES"/>
        </w:rPr>
        <w:t>y</w:t>
      </w:r>
      <w:r w:rsidR="00C04D91" w:rsidRPr="00D62547">
        <w:rPr>
          <w:lang w:val="es-ES"/>
        </w:rPr>
        <w:t xml:space="preserve"> 147</w:t>
      </w:r>
      <w:r w:rsidR="0078548F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5C21DB" w:rsidRPr="00D62547">
        <w:rPr>
          <w:lang w:val="es-ES"/>
        </w:rPr>
        <w:t>En el anexo</w:t>
      </w:r>
      <w:r w:rsidR="00346DE2" w:rsidRPr="00D62547">
        <w:rPr>
          <w:lang w:val="es-ES"/>
        </w:rPr>
        <w:t xml:space="preserve"> II </w:t>
      </w:r>
      <w:r w:rsidR="005C21DB" w:rsidRPr="00D62547">
        <w:rPr>
          <w:lang w:val="es-ES"/>
        </w:rPr>
        <w:t xml:space="preserve">se </w:t>
      </w:r>
      <w:r w:rsidR="00D151FC" w:rsidRPr="00D62547">
        <w:rPr>
          <w:lang w:val="es-ES"/>
        </w:rPr>
        <w:t>presenta</w:t>
      </w:r>
      <w:r w:rsidR="005C21DB" w:rsidRPr="00D62547">
        <w:rPr>
          <w:lang w:val="es-ES"/>
        </w:rPr>
        <w:t xml:space="preserve"> </w:t>
      </w:r>
      <w:r w:rsidR="00B44F26" w:rsidRPr="00D62547">
        <w:rPr>
          <w:lang w:val="es-ES"/>
        </w:rPr>
        <w:t xml:space="preserve">una matriz actualizada que recoge los elementos a los que se hace referencia en los apartados a) a d) </w:t>
      </w:r>
      <w:r w:rsidR="00D151FC" w:rsidRPr="00D62547">
        <w:rPr>
          <w:lang w:val="es-ES"/>
        </w:rPr>
        <w:t xml:space="preserve">expuestos </w:t>
      </w:r>
      <w:r w:rsidR="00B44F26" w:rsidRPr="00D62547">
        <w:rPr>
          <w:lang w:val="es-ES"/>
        </w:rPr>
        <w:t>antes</w:t>
      </w:r>
      <w:r w:rsidR="005C21DB" w:rsidRPr="00D62547">
        <w:rPr>
          <w:lang w:val="es-ES"/>
        </w:rPr>
        <w:t>.</w:t>
      </w:r>
    </w:p>
    <w:p w:rsidR="00DB13E5" w:rsidRPr="00D62547" w:rsidRDefault="00DB13E5" w:rsidP="00346DE2">
      <w:pPr>
        <w:rPr>
          <w:lang w:val="es-ES"/>
        </w:rPr>
      </w:pPr>
    </w:p>
    <w:p w:rsidR="00DB13E5" w:rsidRPr="00D62547" w:rsidRDefault="00B26B31" w:rsidP="00346DE2">
      <w:pPr>
        <w:rPr>
          <w:lang w:val="es-ES"/>
        </w:rPr>
      </w:pPr>
      <w:r w:rsidRPr="00D62547">
        <w:rPr>
          <w:lang w:val="es-ES"/>
        </w:rPr>
        <w:t>8</w:t>
      </w:r>
      <w:r w:rsidR="00346DE2" w:rsidRPr="00D62547">
        <w:rPr>
          <w:lang w:val="es-ES"/>
        </w:rPr>
        <w:t>.</w:t>
      </w:r>
      <w:r w:rsidR="00346DE2" w:rsidRPr="00D62547">
        <w:rPr>
          <w:lang w:val="es-ES"/>
        </w:rPr>
        <w:tab/>
      </w:r>
      <w:r w:rsidR="00D151FC" w:rsidRPr="00D62547">
        <w:rPr>
          <w:lang w:val="es-ES"/>
        </w:rPr>
        <w:t xml:space="preserve">En la decimotercera sesión del CIG, celebrada en octubre de </w:t>
      </w:r>
      <w:r w:rsidR="00346DE2" w:rsidRPr="00D62547">
        <w:rPr>
          <w:lang w:val="es-ES"/>
        </w:rPr>
        <w:t>2008</w:t>
      </w:r>
      <w:r w:rsidR="00D151FC" w:rsidRPr="00D62547">
        <w:rPr>
          <w:lang w:val="es-ES"/>
        </w:rPr>
        <w:t>, no se examin</w:t>
      </w:r>
      <w:r w:rsidR="00BC33C3" w:rsidRPr="00D62547">
        <w:rPr>
          <w:lang w:val="es-ES"/>
        </w:rPr>
        <w:t>ó</w:t>
      </w:r>
      <w:r w:rsidR="00D151FC" w:rsidRPr="00D62547">
        <w:rPr>
          <w:lang w:val="es-ES"/>
        </w:rPr>
        <w:t xml:space="preserve"> en profundidad el documento WIPO/</w:t>
      </w:r>
      <w:r w:rsidR="000B6E41" w:rsidRPr="00D62547">
        <w:rPr>
          <w:lang w:val="es-ES"/>
        </w:rPr>
        <w:t>GRTK</w:t>
      </w:r>
      <w:r w:rsidR="00D151FC" w:rsidRPr="00D62547">
        <w:rPr>
          <w:lang w:val="es-ES"/>
        </w:rPr>
        <w:t>F/IC/13/5 (b) Rev.</w:t>
      </w:r>
      <w:r w:rsidR="00623E66" w:rsidRPr="00D62547">
        <w:rPr>
          <w:lang w:val="es-ES"/>
        </w:rPr>
        <w:t>,</w:t>
      </w:r>
      <w:r w:rsidR="00426ADA" w:rsidRPr="00D62547">
        <w:rPr>
          <w:rStyle w:val="FootnoteReference"/>
          <w:lang w:val="es-ES"/>
        </w:rPr>
        <w:footnoteReference w:id="3"/>
      </w:r>
      <w:r w:rsidR="00BC33C3" w:rsidRPr="00D62547">
        <w:rPr>
          <w:lang w:val="es-ES"/>
        </w:rPr>
        <w:t xml:space="preserve"> </w:t>
      </w:r>
      <w:r w:rsidR="00D151FC" w:rsidRPr="00D62547">
        <w:rPr>
          <w:lang w:val="es-ES"/>
        </w:rPr>
        <w:t>y</w:t>
      </w:r>
      <w:r w:rsidR="00BC33C3" w:rsidRPr="00D62547">
        <w:rPr>
          <w:lang w:val="es-ES"/>
        </w:rPr>
        <w:t xml:space="preserve"> en</w:t>
      </w:r>
      <w:r w:rsidR="00D151FC" w:rsidRPr="00D62547">
        <w:rPr>
          <w:lang w:val="es-ES"/>
        </w:rPr>
        <w:t xml:space="preserve"> las decisiones adoptadas en esa sesión </w:t>
      </w:r>
      <w:r w:rsidR="00BC33C3" w:rsidRPr="00D62547">
        <w:rPr>
          <w:lang w:val="es-ES"/>
        </w:rPr>
        <w:t xml:space="preserve">solo </w:t>
      </w:r>
      <w:r w:rsidR="00D151FC" w:rsidRPr="00D62547">
        <w:rPr>
          <w:lang w:val="es-ES"/>
        </w:rPr>
        <w:t xml:space="preserve">se </w:t>
      </w:r>
      <w:r w:rsidR="00BC33C3" w:rsidRPr="00D62547">
        <w:rPr>
          <w:lang w:val="es-ES"/>
        </w:rPr>
        <w:t>señala</w:t>
      </w:r>
      <w:r w:rsidR="00D151FC" w:rsidRPr="00D62547">
        <w:rPr>
          <w:lang w:val="es-ES"/>
        </w:rPr>
        <w:t xml:space="preserve"> que el Comité </w:t>
      </w:r>
      <w:r w:rsidR="00346DE2" w:rsidRPr="00D62547">
        <w:rPr>
          <w:lang w:val="es-ES"/>
        </w:rPr>
        <w:t>“to</w:t>
      </w:r>
      <w:r w:rsidR="00D151FC" w:rsidRPr="00D62547">
        <w:rPr>
          <w:lang w:val="es-ES"/>
        </w:rPr>
        <w:t>mó nota</w:t>
      </w:r>
      <w:r w:rsidR="00346DE2" w:rsidRPr="00D62547">
        <w:rPr>
          <w:lang w:val="es-ES"/>
        </w:rPr>
        <w:t xml:space="preserve">” </w:t>
      </w:r>
      <w:r w:rsidR="00D151FC" w:rsidRPr="00D62547">
        <w:rPr>
          <w:lang w:val="es-ES"/>
        </w:rPr>
        <w:t xml:space="preserve">del </w:t>
      </w:r>
      <w:r w:rsidR="00346DE2" w:rsidRPr="00D62547">
        <w:rPr>
          <w:lang w:val="es-ES"/>
        </w:rPr>
        <w:t>document</w:t>
      </w:r>
      <w:r w:rsidR="00D151FC" w:rsidRPr="00D62547">
        <w:rPr>
          <w:lang w:val="es-ES"/>
        </w:rPr>
        <w:t>o.</w:t>
      </w:r>
      <w:r w:rsidR="00426ADA" w:rsidRPr="00D62547">
        <w:rPr>
          <w:rStyle w:val="FootnoteReference"/>
          <w:lang w:val="es-ES"/>
        </w:rPr>
        <w:footnoteReference w:id="4"/>
      </w:r>
      <w:r w:rsidR="001A60B0" w:rsidRPr="00D62547">
        <w:rPr>
          <w:lang w:val="es-ES"/>
        </w:rPr>
        <w:t xml:space="preserve"> </w:t>
      </w:r>
      <w:r w:rsidR="00D151FC" w:rsidRPr="00D62547">
        <w:rPr>
          <w:lang w:val="es-ES"/>
        </w:rPr>
        <w:t xml:space="preserve">El CIG no </w:t>
      </w:r>
      <w:r w:rsidR="00DA1047" w:rsidRPr="00D62547">
        <w:rPr>
          <w:lang w:val="es-ES"/>
        </w:rPr>
        <w:t xml:space="preserve">decidió </w:t>
      </w:r>
      <w:r w:rsidR="00BC33C3" w:rsidRPr="00D62547">
        <w:rPr>
          <w:lang w:val="es-ES"/>
        </w:rPr>
        <w:t xml:space="preserve"> exa</w:t>
      </w:r>
      <w:r w:rsidR="00D151FC" w:rsidRPr="00D62547">
        <w:rPr>
          <w:lang w:val="es-ES"/>
        </w:rPr>
        <w:t>minar el documento en sus sesiones futuras</w:t>
      </w:r>
      <w:r w:rsidR="00346DE2" w:rsidRPr="00D62547">
        <w:rPr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B26B31" w:rsidP="00293D1E">
      <w:pPr>
        <w:tabs>
          <w:tab w:val="left" w:pos="6096"/>
        </w:tabs>
        <w:ind w:left="5534"/>
        <w:rPr>
          <w:i/>
          <w:lang w:val="es-ES"/>
        </w:rPr>
      </w:pPr>
      <w:r w:rsidRPr="00D62547">
        <w:rPr>
          <w:i/>
          <w:lang w:val="es-ES"/>
        </w:rPr>
        <w:t>9</w:t>
      </w:r>
      <w:r w:rsidR="00C66F74" w:rsidRPr="00D62547">
        <w:rPr>
          <w:i/>
          <w:lang w:val="es-ES"/>
        </w:rPr>
        <w:t>.</w:t>
      </w:r>
      <w:r w:rsidR="00C66F74" w:rsidRPr="00D62547">
        <w:rPr>
          <w:i/>
          <w:lang w:val="es-ES"/>
        </w:rPr>
        <w:tab/>
        <w:t xml:space="preserve">Se invita al Comité a examinar el proyecto </w:t>
      </w:r>
      <w:r w:rsidR="00DA1047" w:rsidRPr="00D62547">
        <w:rPr>
          <w:i/>
          <w:lang w:val="es-ES"/>
        </w:rPr>
        <w:t xml:space="preserve">actualizado </w:t>
      </w:r>
      <w:r w:rsidR="00C66F74" w:rsidRPr="00D62547">
        <w:rPr>
          <w:i/>
          <w:lang w:val="es-ES"/>
        </w:rPr>
        <w:t xml:space="preserve">de análisis de carencias que figura en los anexos </w:t>
      </w:r>
      <w:r w:rsidR="00FD6EEF" w:rsidRPr="00D62547">
        <w:rPr>
          <w:i/>
          <w:lang w:val="es-ES"/>
        </w:rPr>
        <w:t xml:space="preserve">I </w:t>
      </w:r>
      <w:r w:rsidR="00C66F74" w:rsidRPr="00D62547">
        <w:rPr>
          <w:i/>
          <w:lang w:val="es-ES"/>
        </w:rPr>
        <w:t>y</w:t>
      </w:r>
      <w:r w:rsidR="00FD6EEF" w:rsidRPr="00D62547">
        <w:rPr>
          <w:i/>
          <w:lang w:val="es-ES"/>
        </w:rPr>
        <w:t xml:space="preserve"> II.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264ECF">
      <w:pPr>
        <w:ind w:left="5529"/>
        <w:rPr>
          <w:lang w:val="es-ES"/>
        </w:rPr>
      </w:pPr>
      <w:r w:rsidRPr="00D62547">
        <w:rPr>
          <w:lang w:val="es-ES"/>
        </w:rPr>
        <w:t>[Sigue</w:t>
      </w:r>
      <w:r w:rsidR="00293D1E" w:rsidRPr="00D62547">
        <w:rPr>
          <w:lang w:val="es-ES"/>
        </w:rPr>
        <w:t xml:space="preserve">n los </w:t>
      </w:r>
      <w:r w:rsidRPr="00D62547">
        <w:rPr>
          <w:lang w:val="es-ES"/>
        </w:rPr>
        <w:t>Anexo</w:t>
      </w:r>
      <w:r w:rsidR="00293D1E" w:rsidRPr="00D62547">
        <w:rPr>
          <w:lang w:val="es-ES"/>
        </w:rPr>
        <w:t>s</w:t>
      </w:r>
      <w:r w:rsidRPr="00D62547">
        <w:rPr>
          <w:lang w:val="es-ES"/>
        </w:rPr>
        <w:t>]</w:t>
      </w:r>
    </w:p>
    <w:p w:rsidR="00FD6EEF" w:rsidRPr="00D62547" w:rsidRDefault="00FD6EEF" w:rsidP="00FD6EEF">
      <w:pPr>
        <w:rPr>
          <w:lang w:val="es-ES"/>
        </w:rPr>
        <w:sectPr w:rsidR="00FD6EEF" w:rsidRPr="00D62547" w:rsidSect="005D029E">
          <w:headerReference w:type="default" r:id="rId10"/>
          <w:pgSz w:w="11907" w:h="16839" w:code="9"/>
          <w:pgMar w:top="567" w:right="1418" w:bottom="1440" w:left="1418" w:header="720" w:footer="720" w:gutter="0"/>
          <w:cols w:space="720"/>
          <w:titlePg/>
          <w:docGrid w:linePitch="360"/>
        </w:sectPr>
      </w:pP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293D1E" w:rsidP="00344979">
      <w:pPr>
        <w:jc w:val="center"/>
        <w:rPr>
          <w:lang w:val="es-ES"/>
        </w:rPr>
      </w:pPr>
      <w:r w:rsidRPr="00D62547">
        <w:rPr>
          <w:lang w:val="es-ES"/>
        </w:rPr>
        <w:t xml:space="preserve">PROYECTO ACTUALIZADO DE </w:t>
      </w:r>
      <w:r w:rsidR="00344979" w:rsidRPr="00D62547">
        <w:rPr>
          <w:lang w:val="es-ES"/>
        </w:rPr>
        <w:t xml:space="preserve">ANÁLISIS DE CARENCIAS </w:t>
      </w:r>
      <w:r w:rsidRPr="00D62547">
        <w:rPr>
          <w:lang w:val="es-ES"/>
        </w:rPr>
        <w:br/>
      </w:r>
      <w:r w:rsidR="00344979" w:rsidRPr="00D62547">
        <w:rPr>
          <w:lang w:val="es-ES"/>
        </w:rPr>
        <w:t>EN MATERIA DE PROTECCIÓN DE LOS CONOCIMIENTOS TRADICIONALES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DB13E5" w:rsidP="00FD6EEF">
      <w:pPr>
        <w:rPr>
          <w:lang w:val="es-ES"/>
        </w:rPr>
      </w:pPr>
    </w:p>
    <w:sdt>
      <w:sdtPr>
        <w:rPr>
          <w:rFonts w:ascii="Arial" w:eastAsia="SimSun" w:hAnsi="Arial" w:cs="Arial"/>
          <w:b w:val="0"/>
          <w:bCs w:val="0"/>
          <w:color w:val="auto"/>
          <w:sz w:val="22"/>
          <w:szCs w:val="20"/>
          <w:lang w:val="es-ES" w:eastAsia="zh-CN"/>
        </w:rPr>
        <w:id w:val="22349778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264ECF" w:rsidRPr="00D62547" w:rsidRDefault="003A0D01">
          <w:pPr>
            <w:pStyle w:val="TOCHeading"/>
            <w:rPr>
              <w:lang w:val="es-ES"/>
            </w:rPr>
          </w:pPr>
          <w:r w:rsidRPr="00D62547">
            <w:rPr>
              <w:lang w:val="es-ES"/>
            </w:rPr>
            <w:t>ÍNDICE</w:t>
          </w:r>
        </w:p>
        <w:p w:rsidR="00E85B1E" w:rsidRPr="00D62547" w:rsidRDefault="00264ECF" w:rsidP="00E85B1E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r w:rsidRPr="00D62547">
            <w:rPr>
              <w:lang w:val="es-ES"/>
            </w:rPr>
            <w:fldChar w:fldCharType="begin"/>
          </w:r>
          <w:r w:rsidRPr="00D62547">
            <w:rPr>
              <w:lang w:val="es-ES"/>
            </w:rPr>
            <w:instrText xml:space="preserve"> TOC \o "1-3" \h \z \u </w:instrText>
          </w:r>
          <w:r w:rsidRPr="00D62547">
            <w:rPr>
              <w:lang w:val="es-ES"/>
            </w:rPr>
            <w:fldChar w:fldCharType="separate"/>
          </w:r>
          <w:hyperlink w:anchor="_Toc521924369" w:history="1">
            <w:r w:rsidR="00E85B1E" w:rsidRPr="00D62547">
              <w:rPr>
                <w:rStyle w:val="Hyperlink"/>
                <w:noProof/>
                <w:lang w:val="es-ES"/>
              </w:rPr>
              <w:t>i.</w:t>
            </w:r>
            <w:r w:rsidR="00E85B1E" w:rsidRPr="00D625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/>
              </w:rPr>
              <w:tab/>
            </w:r>
            <w:r w:rsidR="00E85B1E" w:rsidRPr="00D62547">
              <w:rPr>
                <w:rStyle w:val="Hyperlink"/>
                <w:noProof/>
                <w:lang w:val="es-ES"/>
              </w:rPr>
              <w:t>INTRODUCCIÓN</w:t>
            </w:r>
            <w:r w:rsidR="00E85B1E" w:rsidRPr="00D62547">
              <w:rPr>
                <w:noProof/>
                <w:webHidden/>
                <w:lang w:val="es-ES"/>
              </w:rPr>
              <w:tab/>
            </w:r>
            <w:r w:rsidR="00E85B1E" w:rsidRPr="00D62547">
              <w:rPr>
                <w:noProof/>
                <w:webHidden/>
                <w:lang w:val="es-ES"/>
              </w:rPr>
              <w:fldChar w:fldCharType="begin"/>
            </w:r>
            <w:r w:rsidR="00E85B1E" w:rsidRPr="00D62547">
              <w:rPr>
                <w:noProof/>
                <w:webHidden/>
                <w:lang w:val="es-ES"/>
              </w:rPr>
              <w:instrText xml:space="preserve"> PAGEREF _Toc521924369 \h </w:instrText>
            </w:r>
            <w:r w:rsidR="00E85B1E" w:rsidRPr="00D62547">
              <w:rPr>
                <w:noProof/>
                <w:webHidden/>
                <w:lang w:val="es-ES"/>
              </w:rPr>
            </w:r>
            <w:r w:rsidR="00E85B1E" w:rsidRPr="00D62547">
              <w:rPr>
                <w:noProof/>
                <w:webHidden/>
                <w:lang w:val="es-ES"/>
              </w:rPr>
              <w:fldChar w:fldCharType="separate"/>
            </w:r>
            <w:r w:rsidR="00E85B1E" w:rsidRPr="00D62547">
              <w:rPr>
                <w:noProof/>
                <w:webHidden/>
                <w:lang w:val="es-ES"/>
              </w:rPr>
              <w:t>2</w:t>
            </w:r>
            <w:r w:rsidR="00E85B1E" w:rsidRPr="00D62547">
              <w:rPr>
                <w:noProof/>
                <w:webHidden/>
                <w:lang w:val="es-ES"/>
              </w:rPr>
              <w:fldChar w:fldCharType="end"/>
            </w:r>
          </w:hyperlink>
        </w:p>
        <w:p w:rsidR="00E85B1E" w:rsidRPr="00D62547" w:rsidRDefault="00E85B1E" w:rsidP="00E85B1E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521924370" w:history="1">
            <w:r w:rsidRPr="00D62547">
              <w:rPr>
                <w:rStyle w:val="Hyperlink"/>
                <w:noProof/>
                <w:lang w:val="es-ES"/>
              </w:rPr>
              <w:t>II.</w:t>
            </w:r>
            <w:r w:rsidRPr="00D625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/>
              </w:rPr>
              <w:tab/>
            </w:r>
            <w:r w:rsidRPr="00D62547">
              <w:rPr>
                <w:rStyle w:val="Hyperlink"/>
                <w:noProof/>
                <w:lang w:val="es-ES"/>
              </w:rPr>
              <w:t>DEFINICIONES DE TRABAJO Y DEMÁS FUNDAMENTOS DEL ANÁLISIS</w:t>
            </w:r>
            <w:r w:rsidRPr="00D62547">
              <w:rPr>
                <w:noProof/>
                <w:webHidden/>
                <w:lang w:val="es-ES"/>
              </w:rPr>
              <w:tab/>
            </w:r>
            <w:r w:rsidRPr="00D62547">
              <w:rPr>
                <w:noProof/>
                <w:webHidden/>
                <w:lang w:val="es-ES"/>
              </w:rPr>
              <w:fldChar w:fldCharType="begin"/>
            </w:r>
            <w:r w:rsidRPr="00D62547">
              <w:rPr>
                <w:noProof/>
                <w:webHidden/>
                <w:lang w:val="es-ES"/>
              </w:rPr>
              <w:instrText xml:space="preserve"> PAGEREF _Toc521924370 \h </w:instrText>
            </w:r>
            <w:r w:rsidRPr="00D62547">
              <w:rPr>
                <w:noProof/>
                <w:webHidden/>
                <w:lang w:val="es-ES"/>
              </w:rPr>
            </w:r>
            <w:r w:rsidRPr="00D62547">
              <w:rPr>
                <w:noProof/>
                <w:webHidden/>
                <w:lang w:val="es-ES"/>
              </w:rPr>
              <w:fldChar w:fldCharType="separate"/>
            </w:r>
            <w:r w:rsidRPr="00D62547">
              <w:rPr>
                <w:noProof/>
                <w:webHidden/>
                <w:lang w:val="es-ES"/>
              </w:rPr>
              <w:t>2</w:t>
            </w:r>
            <w:r w:rsidRPr="00D62547">
              <w:rPr>
                <w:noProof/>
                <w:webHidden/>
                <w:lang w:val="es-ES"/>
              </w:rPr>
              <w:fldChar w:fldCharType="end"/>
            </w:r>
          </w:hyperlink>
        </w:p>
        <w:p w:rsidR="00E85B1E" w:rsidRPr="00D62547" w:rsidRDefault="00E85B1E" w:rsidP="00E85B1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521924371" w:history="1">
            <w:r w:rsidRPr="00D62547">
              <w:rPr>
                <w:rStyle w:val="Hyperlink"/>
                <w:i/>
                <w:noProof/>
                <w:lang w:val="es-ES"/>
              </w:rPr>
              <w:t>a)</w:t>
            </w:r>
            <w:r w:rsidRPr="00D625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/>
              </w:rPr>
              <w:tab/>
            </w:r>
            <w:r w:rsidRPr="00D62547">
              <w:rPr>
                <w:rStyle w:val="Hyperlink"/>
                <w:i/>
                <w:noProof/>
                <w:lang w:val="es-ES"/>
              </w:rPr>
              <w:t>Definiciones de trabajo</w:t>
            </w:r>
            <w:r w:rsidRPr="00D62547">
              <w:rPr>
                <w:noProof/>
                <w:webHidden/>
                <w:lang w:val="es-ES"/>
              </w:rPr>
              <w:tab/>
            </w:r>
            <w:r w:rsidRPr="00D62547">
              <w:rPr>
                <w:noProof/>
                <w:webHidden/>
                <w:lang w:val="es-ES"/>
              </w:rPr>
              <w:fldChar w:fldCharType="begin"/>
            </w:r>
            <w:r w:rsidRPr="00D62547">
              <w:rPr>
                <w:noProof/>
                <w:webHidden/>
                <w:lang w:val="es-ES"/>
              </w:rPr>
              <w:instrText xml:space="preserve"> PAGEREF _Toc521924371 \h </w:instrText>
            </w:r>
            <w:r w:rsidRPr="00D62547">
              <w:rPr>
                <w:noProof/>
                <w:webHidden/>
                <w:lang w:val="es-ES"/>
              </w:rPr>
            </w:r>
            <w:r w:rsidRPr="00D62547">
              <w:rPr>
                <w:noProof/>
                <w:webHidden/>
                <w:lang w:val="es-ES"/>
              </w:rPr>
              <w:fldChar w:fldCharType="separate"/>
            </w:r>
            <w:r w:rsidRPr="00D62547">
              <w:rPr>
                <w:noProof/>
                <w:webHidden/>
                <w:lang w:val="es-ES"/>
              </w:rPr>
              <w:t>2</w:t>
            </w:r>
            <w:r w:rsidRPr="00D62547">
              <w:rPr>
                <w:noProof/>
                <w:webHidden/>
                <w:lang w:val="es-ES"/>
              </w:rPr>
              <w:fldChar w:fldCharType="end"/>
            </w:r>
          </w:hyperlink>
        </w:p>
        <w:p w:rsidR="00E85B1E" w:rsidRPr="00D62547" w:rsidRDefault="00E85B1E" w:rsidP="00E85B1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521924372" w:history="1">
            <w:r w:rsidRPr="00D62547">
              <w:rPr>
                <w:rStyle w:val="Hyperlink"/>
                <w:i/>
                <w:noProof/>
                <w:lang w:val="es-ES"/>
              </w:rPr>
              <w:t>b)</w:t>
            </w:r>
            <w:r w:rsidRPr="00D625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/>
              </w:rPr>
              <w:tab/>
            </w:r>
            <w:r w:rsidRPr="00D62547">
              <w:rPr>
                <w:rStyle w:val="Hyperlink"/>
                <w:i/>
                <w:noProof/>
                <w:lang w:val="es-ES"/>
              </w:rPr>
              <w:t>Otros fundamentos en los que se basa el análisis</w:t>
            </w:r>
            <w:r w:rsidRPr="00D62547">
              <w:rPr>
                <w:noProof/>
                <w:webHidden/>
                <w:lang w:val="es-ES"/>
              </w:rPr>
              <w:tab/>
            </w:r>
            <w:r w:rsidRPr="00D62547">
              <w:rPr>
                <w:noProof/>
                <w:webHidden/>
                <w:lang w:val="es-ES"/>
              </w:rPr>
              <w:fldChar w:fldCharType="begin"/>
            </w:r>
            <w:r w:rsidRPr="00D62547">
              <w:rPr>
                <w:noProof/>
                <w:webHidden/>
                <w:lang w:val="es-ES"/>
              </w:rPr>
              <w:instrText xml:space="preserve"> PAGEREF _Toc521924372 \h </w:instrText>
            </w:r>
            <w:r w:rsidRPr="00D62547">
              <w:rPr>
                <w:noProof/>
                <w:webHidden/>
                <w:lang w:val="es-ES"/>
              </w:rPr>
            </w:r>
            <w:r w:rsidRPr="00D62547">
              <w:rPr>
                <w:noProof/>
                <w:webHidden/>
                <w:lang w:val="es-ES"/>
              </w:rPr>
              <w:fldChar w:fldCharType="separate"/>
            </w:r>
            <w:r w:rsidRPr="00D62547">
              <w:rPr>
                <w:noProof/>
                <w:webHidden/>
                <w:lang w:val="es-ES"/>
              </w:rPr>
              <w:t>4</w:t>
            </w:r>
            <w:r w:rsidRPr="00D62547">
              <w:rPr>
                <w:noProof/>
                <w:webHidden/>
                <w:lang w:val="es-ES"/>
              </w:rPr>
              <w:fldChar w:fldCharType="end"/>
            </w:r>
          </w:hyperlink>
        </w:p>
        <w:p w:rsidR="00E85B1E" w:rsidRPr="00D62547" w:rsidRDefault="00E85B1E" w:rsidP="00E85B1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521924373" w:history="1">
            <w:r w:rsidRPr="00D62547">
              <w:rPr>
                <w:rStyle w:val="Hyperlink"/>
                <w:noProof/>
                <w:lang w:val="es-ES"/>
              </w:rPr>
              <w:t>i)</w:t>
            </w:r>
            <w:r w:rsidRPr="00D625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/>
              </w:rPr>
              <w:tab/>
            </w:r>
            <w:r w:rsidRPr="00D62547">
              <w:rPr>
                <w:rStyle w:val="Hyperlink"/>
                <w:noProof/>
                <w:lang w:val="es-ES"/>
              </w:rPr>
              <w:t>El concepto de “protección”</w:t>
            </w:r>
            <w:r w:rsidRPr="00D62547">
              <w:rPr>
                <w:noProof/>
                <w:webHidden/>
                <w:lang w:val="es-ES"/>
              </w:rPr>
              <w:tab/>
            </w:r>
            <w:r w:rsidRPr="00D62547">
              <w:rPr>
                <w:noProof/>
                <w:webHidden/>
                <w:lang w:val="es-ES"/>
              </w:rPr>
              <w:fldChar w:fldCharType="begin"/>
            </w:r>
            <w:r w:rsidRPr="00D62547">
              <w:rPr>
                <w:noProof/>
                <w:webHidden/>
                <w:lang w:val="es-ES"/>
              </w:rPr>
              <w:instrText xml:space="preserve"> PAGEREF _Toc521924373 \h </w:instrText>
            </w:r>
            <w:r w:rsidRPr="00D62547">
              <w:rPr>
                <w:noProof/>
                <w:webHidden/>
                <w:lang w:val="es-ES"/>
              </w:rPr>
            </w:r>
            <w:r w:rsidRPr="00D62547">
              <w:rPr>
                <w:noProof/>
                <w:webHidden/>
                <w:lang w:val="es-ES"/>
              </w:rPr>
              <w:fldChar w:fldCharType="separate"/>
            </w:r>
            <w:r w:rsidRPr="00D62547">
              <w:rPr>
                <w:noProof/>
                <w:webHidden/>
                <w:lang w:val="es-ES"/>
              </w:rPr>
              <w:t>4</w:t>
            </w:r>
            <w:r w:rsidRPr="00D62547">
              <w:rPr>
                <w:noProof/>
                <w:webHidden/>
                <w:lang w:val="es-ES"/>
              </w:rPr>
              <w:fldChar w:fldCharType="end"/>
            </w:r>
          </w:hyperlink>
        </w:p>
        <w:p w:rsidR="00E85B1E" w:rsidRPr="00D62547" w:rsidRDefault="00E85B1E" w:rsidP="00E85B1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521924374" w:history="1">
            <w:r w:rsidRPr="00D62547">
              <w:rPr>
                <w:rStyle w:val="Hyperlink"/>
                <w:noProof/>
                <w:lang w:val="es-ES"/>
              </w:rPr>
              <w:t>ii)</w:t>
            </w:r>
            <w:r w:rsidRPr="00D625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/>
              </w:rPr>
              <w:tab/>
            </w:r>
            <w:r w:rsidRPr="00D62547">
              <w:rPr>
                <w:rStyle w:val="Hyperlink"/>
                <w:noProof/>
                <w:lang w:val="es-ES"/>
              </w:rPr>
              <w:t>Relación con el análisis de carencias en el ámbito de las ECT</w:t>
            </w:r>
            <w:r w:rsidRPr="00D62547">
              <w:rPr>
                <w:noProof/>
                <w:webHidden/>
                <w:lang w:val="es-ES"/>
              </w:rPr>
              <w:tab/>
            </w:r>
            <w:r w:rsidRPr="00D62547">
              <w:rPr>
                <w:noProof/>
                <w:webHidden/>
                <w:lang w:val="es-ES"/>
              </w:rPr>
              <w:fldChar w:fldCharType="begin"/>
            </w:r>
            <w:r w:rsidRPr="00D62547">
              <w:rPr>
                <w:noProof/>
                <w:webHidden/>
                <w:lang w:val="es-ES"/>
              </w:rPr>
              <w:instrText xml:space="preserve"> PAGEREF _Toc521924374 \h </w:instrText>
            </w:r>
            <w:r w:rsidRPr="00D62547">
              <w:rPr>
                <w:noProof/>
                <w:webHidden/>
                <w:lang w:val="es-ES"/>
              </w:rPr>
            </w:r>
            <w:r w:rsidRPr="00D62547">
              <w:rPr>
                <w:noProof/>
                <w:webHidden/>
                <w:lang w:val="es-ES"/>
              </w:rPr>
              <w:fldChar w:fldCharType="separate"/>
            </w:r>
            <w:r w:rsidRPr="00D62547">
              <w:rPr>
                <w:noProof/>
                <w:webHidden/>
                <w:lang w:val="es-ES"/>
              </w:rPr>
              <w:t>7</w:t>
            </w:r>
            <w:r w:rsidRPr="00D62547">
              <w:rPr>
                <w:noProof/>
                <w:webHidden/>
                <w:lang w:val="es-ES"/>
              </w:rPr>
              <w:fldChar w:fldCharType="end"/>
            </w:r>
          </w:hyperlink>
        </w:p>
        <w:p w:rsidR="00E85B1E" w:rsidRPr="00D62547" w:rsidRDefault="00E85B1E" w:rsidP="00E85B1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521924375" w:history="1">
            <w:r w:rsidRPr="00D62547">
              <w:rPr>
                <w:rStyle w:val="Hyperlink"/>
                <w:noProof/>
                <w:lang w:val="es-ES"/>
              </w:rPr>
              <w:t>iii)</w:t>
            </w:r>
            <w:r w:rsidRPr="00D625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/>
              </w:rPr>
              <w:tab/>
            </w:r>
            <w:r w:rsidRPr="00D62547">
              <w:rPr>
                <w:rStyle w:val="Hyperlink"/>
                <w:noProof/>
                <w:lang w:val="es-ES"/>
              </w:rPr>
              <w:t>Diversidad de características de los conocimientos tradicionales</w:t>
            </w:r>
            <w:r w:rsidRPr="00D62547">
              <w:rPr>
                <w:noProof/>
                <w:webHidden/>
                <w:lang w:val="es-ES"/>
              </w:rPr>
              <w:tab/>
            </w:r>
            <w:r w:rsidRPr="00D62547">
              <w:rPr>
                <w:noProof/>
                <w:webHidden/>
                <w:lang w:val="es-ES"/>
              </w:rPr>
              <w:fldChar w:fldCharType="begin"/>
            </w:r>
            <w:r w:rsidRPr="00D62547">
              <w:rPr>
                <w:noProof/>
                <w:webHidden/>
                <w:lang w:val="es-ES"/>
              </w:rPr>
              <w:instrText xml:space="preserve"> PAGEREF _Toc521924375 \h </w:instrText>
            </w:r>
            <w:r w:rsidRPr="00D62547">
              <w:rPr>
                <w:noProof/>
                <w:webHidden/>
                <w:lang w:val="es-ES"/>
              </w:rPr>
            </w:r>
            <w:r w:rsidRPr="00D62547">
              <w:rPr>
                <w:noProof/>
                <w:webHidden/>
                <w:lang w:val="es-ES"/>
              </w:rPr>
              <w:fldChar w:fldCharType="separate"/>
            </w:r>
            <w:r w:rsidRPr="00D62547">
              <w:rPr>
                <w:noProof/>
                <w:webHidden/>
                <w:lang w:val="es-ES"/>
              </w:rPr>
              <w:t>7</w:t>
            </w:r>
            <w:r w:rsidRPr="00D62547">
              <w:rPr>
                <w:noProof/>
                <w:webHidden/>
                <w:lang w:val="es-ES"/>
              </w:rPr>
              <w:fldChar w:fldCharType="end"/>
            </w:r>
          </w:hyperlink>
        </w:p>
        <w:p w:rsidR="00E85B1E" w:rsidRPr="00D62547" w:rsidRDefault="00E85B1E" w:rsidP="00E85B1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521924376" w:history="1">
            <w:r w:rsidRPr="00D62547">
              <w:rPr>
                <w:rStyle w:val="Hyperlink"/>
                <w:noProof/>
                <w:lang w:val="es-ES"/>
              </w:rPr>
              <w:t>iv)</w:t>
            </w:r>
            <w:r w:rsidRPr="00D625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/>
              </w:rPr>
              <w:tab/>
            </w:r>
            <w:r w:rsidRPr="00D62547">
              <w:rPr>
                <w:rStyle w:val="Hyperlink"/>
                <w:noProof/>
                <w:lang w:val="es-ES"/>
              </w:rPr>
              <w:t>Naturaleza de las “carencias” que deben identificarse</w:t>
            </w:r>
            <w:r w:rsidRPr="00D62547">
              <w:rPr>
                <w:noProof/>
                <w:webHidden/>
                <w:lang w:val="es-ES"/>
              </w:rPr>
              <w:tab/>
            </w:r>
            <w:r w:rsidRPr="00D62547">
              <w:rPr>
                <w:noProof/>
                <w:webHidden/>
                <w:lang w:val="es-ES"/>
              </w:rPr>
              <w:fldChar w:fldCharType="begin"/>
            </w:r>
            <w:r w:rsidRPr="00D62547">
              <w:rPr>
                <w:noProof/>
                <w:webHidden/>
                <w:lang w:val="es-ES"/>
              </w:rPr>
              <w:instrText xml:space="preserve"> PAGEREF _Toc521924376 \h </w:instrText>
            </w:r>
            <w:r w:rsidRPr="00D62547">
              <w:rPr>
                <w:noProof/>
                <w:webHidden/>
                <w:lang w:val="es-ES"/>
              </w:rPr>
            </w:r>
            <w:r w:rsidRPr="00D62547">
              <w:rPr>
                <w:noProof/>
                <w:webHidden/>
                <w:lang w:val="es-ES"/>
              </w:rPr>
              <w:fldChar w:fldCharType="separate"/>
            </w:r>
            <w:r w:rsidRPr="00D62547">
              <w:rPr>
                <w:noProof/>
                <w:webHidden/>
                <w:lang w:val="es-ES"/>
              </w:rPr>
              <w:t>8</w:t>
            </w:r>
            <w:r w:rsidRPr="00D62547">
              <w:rPr>
                <w:noProof/>
                <w:webHidden/>
                <w:lang w:val="es-ES"/>
              </w:rPr>
              <w:fldChar w:fldCharType="end"/>
            </w:r>
          </w:hyperlink>
        </w:p>
        <w:p w:rsidR="00E85B1E" w:rsidRPr="00D62547" w:rsidRDefault="00E85B1E" w:rsidP="00E85B1E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521924377" w:history="1">
            <w:r w:rsidRPr="00D62547">
              <w:rPr>
                <w:rStyle w:val="Hyperlink"/>
                <w:noProof/>
                <w:lang w:val="es-ES"/>
              </w:rPr>
              <w:t>III.</w:t>
            </w:r>
            <w:r w:rsidRPr="00D625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/>
              </w:rPr>
              <w:tab/>
            </w:r>
            <w:r w:rsidRPr="00D62547">
              <w:rPr>
                <w:rStyle w:val="Hyperlink"/>
                <w:noProof/>
                <w:lang w:val="es-ES"/>
              </w:rPr>
              <w:t>OBLIGACIONES, DISPOSICIONES Y POSIBILIDADES QUE YA EXISTEN EN MATERIA DE PROTECCIÓN</w:t>
            </w:r>
            <w:r w:rsidRPr="00D62547">
              <w:rPr>
                <w:noProof/>
                <w:webHidden/>
                <w:lang w:val="es-ES"/>
              </w:rPr>
              <w:tab/>
            </w:r>
            <w:r w:rsidRPr="00D62547">
              <w:rPr>
                <w:noProof/>
                <w:webHidden/>
                <w:lang w:val="es-ES"/>
              </w:rPr>
              <w:fldChar w:fldCharType="begin"/>
            </w:r>
            <w:r w:rsidRPr="00D62547">
              <w:rPr>
                <w:noProof/>
                <w:webHidden/>
                <w:lang w:val="es-ES"/>
              </w:rPr>
              <w:instrText xml:space="preserve"> PAGEREF _Toc521924377 \h </w:instrText>
            </w:r>
            <w:r w:rsidRPr="00D62547">
              <w:rPr>
                <w:noProof/>
                <w:webHidden/>
                <w:lang w:val="es-ES"/>
              </w:rPr>
            </w:r>
            <w:r w:rsidRPr="00D62547">
              <w:rPr>
                <w:noProof/>
                <w:webHidden/>
                <w:lang w:val="es-ES"/>
              </w:rPr>
              <w:fldChar w:fldCharType="separate"/>
            </w:r>
            <w:r w:rsidRPr="00D62547">
              <w:rPr>
                <w:noProof/>
                <w:webHidden/>
                <w:lang w:val="es-ES"/>
              </w:rPr>
              <w:t>9</w:t>
            </w:r>
            <w:r w:rsidRPr="00D62547">
              <w:rPr>
                <w:noProof/>
                <w:webHidden/>
                <w:lang w:val="es-ES"/>
              </w:rPr>
              <w:fldChar w:fldCharType="end"/>
            </w:r>
          </w:hyperlink>
        </w:p>
        <w:p w:rsidR="00E85B1E" w:rsidRPr="00D62547" w:rsidRDefault="00E85B1E" w:rsidP="00E85B1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521924378" w:history="1">
            <w:r w:rsidRPr="00D62547">
              <w:rPr>
                <w:rStyle w:val="Hyperlink"/>
                <w:i/>
                <w:noProof/>
                <w:lang w:val="es-ES"/>
              </w:rPr>
              <w:t>a)</w:t>
            </w:r>
            <w:r w:rsidRPr="00D625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/>
              </w:rPr>
              <w:tab/>
            </w:r>
            <w:r w:rsidRPr="00D62547">
              <w:rPr>
                <w:rStyle w:val="Hyperlink"/>
                <w:i/>
                <w:noProof/>
                <w:lang w:val="es-ES"/>
              </w:rPr>
              <w:t>Protección en virtud de los instrumentos internacionales vigentes en el ámbito de la propiedad intelectual</w:t>
            </w:r>
            <w:r w:rsidRPr="00D62547">
              <w:rPr>
                <w:noProof/>
                <w:webHidden/>
                <w:lang w:val="es-ES"/>
              </w:rPr>
              <w:tab/>
            </w:r>
            <w:r w:rsidRPr="00D62547">
              <w:rPr>
                <w:noProof/>
                <w:webHidden/>
                <w:lang w:val="es-ES"/>
              </w:rPr>
              <w:fldChar w:fldCharType="begin"/>
            </w:r>
            <w:r w:rsidRPr="00D62547">
              <w:rPr>
                <w:noProof/>
                <w:webHidden/>
                <w:lang w:val="es-ES"/>
              </w:rPr>
              <w:instrText xml:space="preserve"> PAGEREF _Toc521924378 \h </w:instrText>
            </w:r>
            <w:r w:rsidRPr="00D62547">
              <w:rPr>
                <w:noProof/>
                <w:webHidden/>
                <w:lang w:val="es-ES"/>
              </w:rPr>
            </w:r>
            <w:r w:rsidRPr="00D62547">
              <w:rPr>
                <w:noProof/>
                <w:webHidden/>
                <w:lang w:val="es-ES"/>
              </w:rPr>
              <w:fldChar w:fldCharType="separate"/>
            </w:r>
            <w:r w:rsidRPr="00D62547">
              <w:rPr>
                <w:noProof/>
                <w:webHidden/>
                <w:lang w:val="es-ES"/>
              </w:rPr>
              <w:t>10</w:t>
            </w:r>
            <w:r w:rsidRPr="00D62547">
              <w:rPr>
                <w:noProof/>
                <w:webHidden/>
                <w:lang w:val="es-ES"/>
              </w:rPr>
              <w:fldChar w:fldCharType="end"/>
            </w:r>
          </w:hyperlink>
        </w:p>
        <w:p w:rsidR="00E85B1E" w:rsidRPr="00D62547" w:rsidRDefault="00E85B1E" w:rsidP="00E85B1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521924379" w:history="1">
            <w:r w:rsidRPr="00D62547">
              <w:rPr>
                <w:rStyle w:val="Hyperlink"/>
                <w:noProof/>
                <w:lang w:val="es-ES"/>
              </w:rPr>
              <w:t>i)</w:t>
            </w:r>
            <w:r w:rsidRPr="00D625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/>
              </w:rPr>
              <w:tab/>
            </w:r>
            <w:r w:rsidRPr="00D62547">
              <w:rPr>
                <w:rStyle w:val="Hyperlink"/>
                <w:noProof/>
                <w:lang w:val="es-ES"/>
              </w:rPr>
              <w:t>Protección positiva de los conocimientos tradicionales mediante patentes</w:t>
            </w:r>
            <w:r w:rsidRPr="00D62547">
              <w:rPr>
                <w:noProof/>
                <w:webHidden/>
                <w:lang w:val="es-ES"/>
              </w:rPr>
              <w:tab/>
            </w:r>
            <w:r w:rsidRPr="00D62547">
              <w:rPr>
                <w:noProof/>
                <w:webHidden/>
                <w:lang w:val="es-ES"/>
              </w:rPr>
              <w:fldChar w:fldCharType="begin"/>
            </w:r>
            <w:r w:rsidRPr="00D62547">
              <w:rPr>
                <w:noProof/>
                <w:webHidden/>
                <w:lang w:val="es-ES"/>
              </w:rPr>
              <w:instrText xml:space="preserve"> PAGEREF _Toc521924379 \h </w:instrText>
            </w:r>
            <w:r w:rsidRPr="00D62547">
              <w:rPr>
                <w:noProof/>
                <w:webHidden/>
                <w:lang w:val="es-ES"/>
              </w:rPr>
            </w:r>
            <w:r w:rsidRPr="00D62547">
              <w:rPr>
                <w:noProof/>
                <w:webHidden/>
                <w:lang w:val="es-ES"/>
              </w:rPr>
              <w:fldChar w:fldCharType="separate"/>
            </w:r>
            <w:r w:rsidRPr="00D62547">
              <w:rPr>
                <w:noProof/>
                <w:webHidden/>
                <w:lang w:val="es-ES"/>
              </w:rPr>
              <w:t>10</w:t>
            </w:r>
            <w:r w:rsidRPr="00D62547">
              <w:rPr>
                <w:noProof/>
                <w:webHidden/>
                <w:lang w:val="es-ES"/>
              </w:rPr>
              <w:fldChar w:fldCharType="end"/>
            </w:r>
          </w:hyperlink>
        </w:p>
        <w:p w:rsidR="00E85B1E" w:rsidRPr="00D62547" w:rsidRDefault="00E85B1E" w:rsidP="00E85B1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521924380" w:history="1">
            <w:r w:rsidRPr="00D62547">
              <w:rPr>
                <w:rStyle w:val="Hyperlink"/>
                <w:noProof/>
                <w:lang w:val="es-ES"/>
              </w:rPr>
              <w:t>ii)</w:t>
            </w:r>
            <w:r w:rsidRPr="00D625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/>
              </w:rPr>
              <w:tab/>
            </w:r>
            <w:r w:rsidRPr="00D62547">
              <w:rPr>
                <w:rStyle w:val="Hyperlink"/>
                <w:noProof/>
                <w:lang w:val="es-ES"/>
              </w:rPr>
              <w:t>Protección preventiva de los conocimientos tradicionales en el sistema de patentes</w:t>
            </w:r>
            <w:r w:rsidRPr="00D62547">
              <w:rPr>
                <w:noProof/>
                <w:webHidden/>
                <w:lang w:val="es-ES"/>
              </w:rPr>
              <w:tab/>
            </w:r>
            <w:r w:rsidRPr="00D62547">
              <w:rPr>
                <w:noProof/>
                <w:webHidden/>
                <w:lang w:val="es-ES"/>
              </w:rPr>
              <w:fldChar w:fldCharType="begin"/>
            </w:r>
            <w:r w:rsidRPr="00D62547">
              <w:rPr>
                <w:noProof/>
                <w:webHidden/>
                <w:lang w:val="es-ES"/>
              </w:rPr>
              <w:instrText xml:space="preserve"> PAGEREF _Toc521924380 \h </w:instrText>
            </w:r>
            <w:r w:rsidRPr="00D62547">
              <w:rPr>
                <w:noProof/>
                <w:webHidden/>
                <w:lang w:val="es-ES"/>
              </w:rPr>
            </w:r>
            <w:r w:rsidRPr="00D62547">
              <w:rPr>
                <w:noProof/>
                <w:webHidden/>
                <w:lang w:val="es-ES"/>
              </w:rPr>
              <w:fldChar w:fldCharType="separate"/>
            </w:r>
            <w:r w:rsidRPr="00D62547">
              <w:rPr>
                <w:noProof/>
                <w:webHidden/>
                <w:lang w:val="es-ES"/>
              </w:rPr>
              <w:t>12</w:t>
            </w:r>
            <w:r w:rsidRPr="00D62547">
              <w:rPr>
                <w:noProof/>
                <w:webHidden/>
                <w:lang w:val="es-ES"/>
              </w:rPr>
              <w:fldChar w:fldCharType="end"/>
            </w:r>
          </w:hyperlink>
        </w:p>
        <w:p w:rsidR="00E85B1E" w:rsidRPr="00D62547" w:rsidRDefault="00E85B1E" w:rsidP="00E85B1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521924381" w:history="1">
            <w:r w:rsidRPr="00D62547">
              <w:rPr>
                <w:rStyle w:val="Hyperlink"/>
                <w:noProof/>
                <w:lang w:val="es-ES"/>
              </w:rPr>
              <w:t>iv)</w:t>
            </w:r>
            <w:r w:rsidRPr="00D625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/>
              </w:rPr>
              <w:tab/>
            </w:r>
            <w:r w:rsidRPr="00D62547">
              <w:rPr>
                <w:rStyle w:val="Hyperlink"/>
                <w:noProof/>
                <w:lang w:val="es-ES"/>
              </w:rPr>
              <w:t>CC.TT. no divulgados</w:t>
            </w:r>
            <w:r w:rsidRPr="00D62547">
              <w:rPr>
                <w:noProof/>
                <w:webHidden/>
                <w:lang w:val="es-ES"/>
              </w:rPr>
              <w:tab/>
            </w:r>
            <w:r w:rsidRPr="00D62547">
              <w:rPr>
                <w:noProof/>
                <w:webHidden/>
                <w:lang w:val="es-ES"/>
              </w:rPr>
              <w:fldChar w:fldCharType="begin"/>
            </w:r>
            <w:r w:rsidRPr="00D62547">
              <w:rPr>
                <w:noProof/>
                <w:webHidden/>
                <w:lang w:val="es-ES"/>
              </w:rPr>
              <w:instrText xml:space="preserve"> PAGEREF _Toc521924381 \h </w:instrText>
            </w:r>
            <w:r w:rsidRPr="00D62547">
              <w:rPr>
                <w:noProof/>
                <w:webHidden/>
                <w:lang w:val="es-ES"/>
              </w:rPr>
            </w:r>
            <w:r w:rsidRPr="00D62547">
              <w:rPr>
                <w:noProof/>
                <w:webHidden/>
                <w:lang w:val="es-ES"/>
              </w:rPr>
              <w:fldChar w:fldCharType="separate"/>
            </w:r>
            <w:r w:rsidRPr="00D62547">
              <w:rPr>
                <w:noProof/>
                <w:webHidden/>
                <w:lang w:val="es-ES"/>
              </w:rPr>
              <w:t>14</w:t>
            </w:r>
            <w:r w:rsidRPr="00D62547">
              <w:rPr>
                <w:noProof/>
                <w:webHidden/>
                <w:lang w:val="es-ES"/>
              </w:rPr>
              <w:fldChar w:fldCharType="end"/>
            </w:r>
          </w:hyperlink>
        </w:p>
        <w:p w:rsidR="00E85B1E" w:rsidRPr="00D62547" w:rsidRDefault="00E85B1E" w:rsidP="00E85B1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521924382" w:history="1">
            <w:r w:rsidRPr="00D62547">
              <w:rPr>
                <w:rStyle w:val="Hyperlink"/>
                <w:noProof/>
                <w:lang w:val="es-ES"/>
              </w:rPr>
              <w:t>v)</w:t>
            </w:r>
            <w:r w:rsidRPr="00D625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/>
              </w:rPr>
              <w:tab/>
            </w:r>
            <w:r w:rsidRPr="00D62547">
              <w:rPr>
                <w:rStyle w:val="Hyperlink"/>
                <w:noProof/>
                <w:lang w:val="es-ES"/>
              </w:rPr>
              <w:t>Competencia desleal</w:t>
            </w:r>
            <w:r w:rsidRPr="00D62547">
              <w:rPr>
                <w:noProof/>
                <w:webHidden/>
                <w:lang w:val="es-ES"/>
              </w:rPr>
              <w:tab/>
            </w:r>
            <w:r w:rsidRPr="00D62547">
              <w:rPr>
                <w:noProof/>
                <w:webHidden/>
                <w:lang w:val="es-ES"/>
              </w:rPr>
              <w:fldChar w:fldCharType="begin"/>
            </w:r>
            <w:r w:rsidRPr="00D62547">
              <w:rPr>
                <w:noProof/>
                <w:webHidden/>
                <w:lang w:val="es-ES"/>
              </w:rPr>
              <w:instrText xml:space="preserve"> PAGEREF _Toc521924382 \h </w:instrText>
            </w:r>
            <w:r w:rsidRPr="00D62547">
              <w:rPr>
                <w:noProof/>
                <w:webHidden/>
                <w:lang w:val="es-ES"/>
              </w:rPr>
            </w:r>
            <w:r w:rsidRPr="00D62547">
              <w:rPr>
                <w:noProof/>
                <w:webHidden/>
                <w:lang w:val="es-ES"/>
              </w:rPr>
              <w:fldChar w:fldCharType="separate"/>
            </w:r>
            <w:r w:rsidRPr="00D62547">
              <w:rPr>
                <w:noProof/>
                <w:webHidden/>
                <w:lang w:val="es-ES"/>
              </w:rPr>
              <w:t>15</w:t>
            </w:r>
            <w:r w:rsidRPr="00D62547">
              <w:rPr>
                <w:noProof/>
                <w:webHidden/>
                <w:lang w:val="es-ES"/>
              </w:rPr>
              <w:fldChar w:fldCharType="end"/>
            </w:r>
          </w:hyperlink>
        </w:p>
        <w:p w:rsidR="00E85B1E" w:rsidRPr="00D62547" w:rsidRDefault="00E85B1E" w:rsidP="00E85B1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521924383" w:history="1">
            <w:r w:rsidRPr="00D62547">
              <w:rPr>
                <w:rStyle w:val="Hyperlink"/>
                <w:noProof/>
                <w:lang w:val="es-ES"/>
              </w:rPr>
              <w:t>vi)</w:t>
            </w:r>
            <w:r w:rsidRPr="00D625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/>
              </w:rPr>
              <w:tab/>
            </w:r>
            <w:r w:rsidRPr="00D62547">
              <w:rPr>
                <w:rStyle w:val="Hyperlink"/>
                <w:noProof/>
                <w:lang w:val="es-ES"/>
              </w:rPr>
              <w:t>Signos distintivos</w:t>
            </w:r>
            <w:r w:rsidRPr="00D62547">
              <w:rPr>
                <w:noProof/>
                <w:webHidden/>
                <w:lang w:val="es-ES"/>
              </w:rPr>
              <w:tab/>
            </w:r>
            <w:r w:rsidRPr="00D62547">
              <w:rPr>
                <w:noProof/>
                <w:webHidden/>
                <w:lang w:val="es-ES"/>
              </w:rPr>
              <w:fldChar w:fldCharType="begin"/>
            </w:r>
            <w:r w:rsidRPr="00D62547">
              <w:rPr>
                <w:noProof/>
                <w:webHidden/>
                <w:lang w:val="es-ES"/>
              </w:rPr>
              <w:instrText xml:space="preserve"> PAGEREF _Toc521924383 \h </w:instrText>
            </w:r>
            <w:r w:rsidRPr="00D62547">
              <w:rPr>
                <w:noProof/>
                <w:webHidden/>
                <w:lang w:val="es-ES"/>
              </w:rPr>
            </w:r>
            <w:r w:rsidRPr="00D62547">
              <w:rPr>
                <w:noProof/>
                <w:webHidden/>
                <w:lang w:val="es-ES"/>
              </w:rPr>
              <w:fldChar w:fldCharType="separate"/>
            </w:r>
            <w:r w:rsidRPr="00D62547">
              <w:rPr>
                <w:noProof/>
                <w:webHidden/>
                <w:lang w:val="es-ES"/>
              </w:rPr>
              <w:t>16</w:t>
            </w:r>
            <w:r w:rsidRPr="00D62547">
              <w:rPr>
                <w:noProof/>
                <w:webHidden/>
                <w:lang w:val="es-ES"/>
              </w:rPr>
              <w:fldChar w:fldCharType="end"/>
            </w:r>
          </w:hyperlink>
        </w:p>
        <w:p w:rsidR="00E85B1E" w:rsidRPr="00D62547" w:rsidRDefault="00E85B1E" w:rsidP="00E85B1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521924384" w:history="1">
            <w:r w:rsidRPr="00D62547">
              <w:rPr>
                <w:rStyle w:val="Hyperlink"/>
                <w:noProof/>
                <w:lang w:val="es-ES"/>
              </w:rPr>
              <w:t>vi)</w:t>
            </w:r>
            <w:r w:rsidRPr="00D625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/>
              </w:rPr>
              <w:tab/>
            </w:r>
            <w:r w:rsidRPr="00D62547">
              <w:rPr>
                <w:rStyle w:val="Hyperlink"/>
                <w:noProof/>
                <w:lang w:val="es-ES"/>
              </w:rPr>
              <w:t>Legislación sobre diseños industriales</w:t>
            </w:r>
            <w:r w:rsidRPr="00D62547">
              <w:rPr>
                <w:noProof/>
                <w:webHidden/>
                <w:lang w:val="es-ES"/>
              </w:rPr>
              <w:tab/>
            </w:r>
            <w:r w:rsidRPr="00D62547">
              <w:rPr>
                <w:noProof/>
                <w:webHidden/>
                <w:lang w:val="es-ES"/>
              </w:rPr>
              <w:fldChar w:fldCharType="begin"/>
            </w:r>
            <w:r w:rsidRPr="00D62547">
              <w:rPr>
                <w:noProof/>
                <w:webHidden/>
                <w:lang w:val="es-ES"/>
              </w:rPr>
              <w:instrText xml:space="preserve"> PAGEREF _Toc521924384 \h </w:instrText>
            </w:r>
            <w:r w:rsidRPr="00D62547">
              <w:rPr>
                <w:noProof/>
                <w:webHidden/>
                <w:lang w:val="es-ES"/>
              </w:rPr>
            </w:r>
            <w:r w:rsidRPr="00D62547">
              <w:rPr>
                <w:noProof/>
                <w:webHidden/>
                <w:lang w:val="es-ES"/>
              </w:rPr>
              <w:fldChar w:fldCharType="separate"/>
            </w:r>
            <w:r w:rsidRPr="00D62547">
              <w:rPr>
                <w:noProof/>
                <w:webHidden/>
                <w:lang w:val="es-ES"/>
              </w:rPr>
              <w:t>17</w:t>
            </w:r>
            <w:r w:rsidRPr="00D62547">
              <w:rPr>
                <w:noProof/>
                <w:webHidden/>
                <w:lang w:val="es-ES"/>
              </w:rPr>
              <w:fldChar w:fldCharType="end"/>
            </w:r>
          </w:hyperlink>
        </w:p>
        <w:p w:rsidR="00E85B1E" w:rsidRPr="00D62547" w:rsidRDefault="00E85B1E" w:rsidP="00E85B1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521924385" w:history="1">
            <w:r w:rsidRPr="00D62547">
              <w:rPr>
                <w:rStyle w:val="Hyperlink"/>
                <w:noProof/>
                <w:lang w:val="es-ES"/>
              </w:rPr>
              <w:t>vii)</w:t>
            </w:r>
            <w:r w:rsidRPr="00D625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/>
              </w:rPr>
              <w:tab/>
            </w:r>
            <w:r w:rsidRPr="00D62547">
              <w:rPr>
                <w:rStyle w:val="Hyperlink"/>
                <w:noProof/>
                <w:lang w:val="es-ES"/>
              </w:rPr>
              <w:t>Derecho de autor y legislación conexa</w:t>
            </w:r>
            <w:r w:rsidRPr="00D62547">
              <w:rPr>
                <w:noProof/>
                <w:webHidden/>
                <w:lang w:val="es-ES"/>
              </w:rPr>
              <w:tab/>
            </w:r>
            <w:r w:rsidRPr="00D62547">
              <w:rPr>
                <w:noProof/>
                <w:webHidden/>
                <w:lang w:val="es-ES"/>
              </w:rPr>
              <w:fldChar w:fldCharType="begin"/>
            </w:r>
            <w:r w:rsidRPr="00D62547">
              <w:rPr>
                <w:noProof/>
                <w:webHidden/>
                <w:lang w:val="es-ES"/>
              </w:rPr>
              <w:instrText xml:space="preserve"> PAGEREF _Toc521924385 \h </w:instrText>
            </w:r>
            <w:r w:rsidRPr="00D62547">
              <w:rPr>
                <w:noProof/>
                <w:webHidden/>
                <w:lang w:val="es-ES"/>
              </w:rPr>
            </w:r>
            <w:r w:rsidRPr="00D62547">
              <w:rPr>
                <w:noProof/>
                <w:webHidden/>
                <w:lang w:val="es-ES"/>
              </w:rPr>
              <w:fldChar w:fldCharType="separate"/>
            </w:r>
            <w:r w:rsidRPr="00D62547">
              <w:rPr>
                <w:noProof/>
                <w:webHidden/>
                <w:lang w:val="es-ES"/>
              </w:rPr>
              <w:t>18</w:t>
            </w:r>
            <w:r w:rsidRPr="00D62547">
              <w:rPr>
                <w:noProof/>
                <w:webHidden/>
                <w:lang w:val="es-ES"/>
              </w:rPr>
              <w:fldChar w:fldCharType="end"/>
            </w:r>
          </w:hyperlink>
        </w:p>
        <w:p w:rsidR="00E85B1E" w:rsidRPr="00D62547" w:rsidRDefault="00E85B1E" w:rsidP="00E85B1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/>
            </w:rPr>
          </w:pPr>
          <w:hyperlink w:anchor="_Toc521924386" w:history="1">
            <w:r w:rsidRPr="00D62547">
              <w:rPr>
                <w:rStyle w:val="Hyperlink"/>
                <w:i/>
                <w:noProof/>
                <w:lang w:val="es-ES"/>
              </w:rPr>
              <w:t>b)</w:t>
            </w:r>
            <w:r w:rsidRPr="00D625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"/>
              </w:rPr>
              <w:tab/>
            </w:r>
            <w:r w:rsidRPr="00D62547">
              <w:rPr>
                <w:rStyle w:val="Hyperlink"/>
                <w:i/>
                <w:noProof/>
                <w:lang w:val="es-ES"/>
              </w:rPr>
              <w:t>Protección en virtud de otras esferas del Derecho internacional público</w:t>
            </w:r>
            <w:r w:rsidRPr="00D62547">
              <w:rPr>
                <w:noProof/>
                <w:webHidden/>
                <w:lang w:val="es-ES"/>
              </w:rPr>
              <w:tab/>
            </w:r>
            <w:r w:rsidRPr="00D62547">
              <w:rPr>
                <w:noProof/>
                <w:webHidden/>
                <w:lang w:val="es-ES"/>
              </w:rPr>
              <w:fldChar w:fldCharType="begin"/>
            </w:r>
            <w:r w:rsidRPr="00D62547">
              <w:rPr>
                <w:noProof/>
                <w:webHidden/>
                <w:lang w:val="es-ES"/>
              </w:rPr>
              <w:instrText xml:space="preserve"> PAGEREF _Toc521924386 \h </w:instrText>
            </w:r>
            <w:r w:rsidRPr="00D62547">
              <w:rPr>
                <w:noProof/>
                <w:webHidden/>
                <w:lang w:val="es-ES"/>
              </w:rPr>
            </w:r>
            <w:r w:rsidRPr="00D62547">
              <w:rPr>
                <w:noProof/>
                <w:webHidden/>
                <w:lang w:val="es-ES"/>
              </w:rPr>
              <w:fldChar w:fldCharType="separate"/>
            </w:r>
            <w:r w:rsidRPr="00D62547">
              <w:rPr>
                <w:noProof/>
                <w:webHidden/>
                <w:lang w:val="es-ES"/>
              </w:rPr>
              <w:t>18</w:t>
            </w:r>
            <w:r w:rsidRPr="00D62547">
              <w:rPr>
                <w:noProof/>
                <w:webHidden/>
                <w:lang w:val="es-ES"/>
              </w:rPr>
              <w:fldChar w:fldCharType="end"/>
            </w:r>
          </w:hyperlink>
        </w:p>
        <w:p w:rsidR="00264ECF" w:rsidRPr="00D62547" w:rsidRDefault="00264ECF">
          <w:pPr>
            <w:rPr>
              <w:lang w:val="es-ES"/>
            </w:rPr>
          </w:pPr>
          <w:r w:rsidRPr="00D62547">
            <w:rPr>
              <w:b/>
              <w:bCs/>
              <w:noProof/>
              <w:lang w:val="es-ES"/>
            </w:rPr>
            <w:fldChar w:fldCharType="end"/>
          </w:r>
        </w:p>
      </w:sdtContent>
    </w:sdt>
    <w:p w:rsidR="00DB13E5" w:rsidRPr="00D62547" w:rsidRDefault="00DB13E5" w:rsidP="00FD6EEF">
      <w:pPr>
        <w:rPr>
          <w:lang w:val="es-ES"/>
        </w:rPr>
      </w:pP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br w:type="page"/>
      </w:r>
    </w:p>
    <w:p w:rsidR="00DB13E5" w:rsidRPr="00D62547" w:rsidRDefault="000549B9" w:rsidP="00880F45">
      <w:pPr>
        <w:pStyle w:val="Heading1"/>
        <w:keepNext w:val="0"/>
        <w:tabs>
          <w:tab w:val="left" w:pos="567"/>
        </w:tabs>
        <w:spacing w:before="360" w:after="200"/>
        <w:ind w:left="539" w:hanging="539"/>
        <w:rPr>
          <w:b w:val="0"/>
          <w:lang w:val="es-ES"/>
        </w:rPr>
      </w:pPr>
      <w:bookmarkStart w:id="3" w:name="_Toc521924369"/>
      <w:r w:rsidRPr="00D62547">
        <w:rPr>
          <w:b w:val="0"/>
          <w:lang w:val="es-ES"/>
        </w:rPr>
        <w:lastRenderedPageBreak/>
        <w:t>i.</w:t>
      </w:r>
      <w:r w:rsidRPr="00D62547">
        <w:rPr>
          <w:b w:val="0"/>
          <w:lang w:val="es-ES"/>
        </w:rPr>
        <w:tab/>
      </w:r>
      <w:r w:rsidR="00344979" w:rsidRPr="00D62547">
        <w:rPr>
          <w:b w:val="0"/>
          <w:lang w:val="es-ES"/>
        </w:rPr>
        <w:t>INTRODUCCIÓN</w:t>
      </w:r>
      <w:bookmarkEnd w:id="3"/>
    </w:p>
    <w:p w:rsidR="00DB13E5" w:rsidRPr="00D62547" w:rsidRDefault="002C6C28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\* Arabic </w:instrText>
      </w:r>
      <w:r w:rsidRPr="00D62547">
        <w:rPr>
          <w:lang w:val="es-ES"/>
        </w:rPr>
        <w:fldChar w:fldCharType="end"/>
      </w:r>
      <w:r w:rsidR="00FD6EEF" w:rsidRPr="00D62547">
        <w:rPr>
          <w:lang w:val="es-ES"/>
        </w:rPr>
        <w:tab/>
      </w:r>
      <w:r w:rsidR="00344979" w:rsidRPr="00D62547">
        <w:rPr>
          <w:lang w:val="es-ES"/>
        </w:rPr>
        <w:t>El documento que</w:t>
      </w:r>
      <w:r w:rsidR="00DA1047" w:rsidRPr="00D62547">
        <w:rPr>
          <w:lang w:val="es-ES"/>
        </w:rPr>
        <w:t xml:space="preserve"> figura</w:t>
      </w:r>
      <w:r w:rsidR="006B6CF6" w:rsidRPr="00D62547">
        <w:rPr>
          <w:lang w:val="es-ES"/>
        </w:rPr>
        <w:t xml:space="preserve"> a continuación contiene </w:t>
      </w:r>
      <w:r w:rsidR="00042C2A" w:rsidRPr="00D62547">
        <w:rPr>
          <w:lang w:val="es-ES"/>
        </w:rPr>
        <w:t>esta</w:t>
      </w:r>
      <w:r w:rsidR="006B6CF6" w:rsidRPr="00D62547">
        <w:rPr>
          <w:lang w:val="es-ES"/>
        </w:rPr>
        <w:t xml:space="preserve"> breve </w:t>
      </w:r>
      <w:r w:rsidR="00344979" w:rsidRPr="00D62547">
        <w:rPr>
          <w:lang w:val="es-ES"/>
        </w:rPr>
        <w:t xml:space="preserve">introducción </w:t>
      </w:r>
      <w:r w:rsidR="00042C2A" w:rsidRPr="00D62547">
        <w:rPr>
          <w:lang w:val="es-ES"/>
        </w:rPr>
        <w:t>y cuatro secciones</w:t>
      </w:r>
      <w:r w:rsidR="00344979" w:rsidRPr="00D62547">
        <w:rPr>
          <w:lang w:val="es-ES"/>
        </w:rPr>
        <w:t xml:space="preserve"> que corresponden a los elementos </w:t>
      </w:r>
      <w:r w:rsidR="00042C2A" w:rsidRPr="00D62547">
        <w:rPr>
          <w:lang w:val="es-ES"/>
        </w:rPr>
        <w:t>citados</w:t>
      </w:r>
      <w:r w:rsidR="00344979" w:rsidRPr="00D62547">
        <w:rPr>
          <w:lang w:val="es-ES"/>
        </w:rPr>
        <w:t xml:space="preserve"> en la decisión </w:t>
      </w:r>
      <w:r w:rsidR="00BD4608" w:rsidRPr="00D62547">
        <w:rPr>
          <w:lang w:val="es-ES"/>
        </w:rPr>
        <w:t xml:space="preserve">adoptada por </w:t>
      </w:r>
      <w:r w:rsidR="00344979" w:rsidRPr="00D62547">
        <w:rPr>
          <w:lang w:val="es-ES"/>
        </w:rPr>
        <w:t>el Comité en su duodécima sesión, a saber: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BD4608" w:rsidP="00344979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 xml:space="preserve">Sección I: </w:t>
      </w:r>
      <w:r w:rsidR="00042C2A" w:rsidRPr="00D62547">
        <w:rPr>
          <w:rFonts w:ascii="Arial" w:hAnsi="Arial" w:cs="Arial"/>
          <w:sz w:val="22"/>
          <w:szCs w:val="22"/>
          <w:lang w:val="es-ES"/>
        </w:rPr>
        <w:t>d</w:t>
      </w:r>
      <w:r w:rsidR="00344979" w:rsidRPr="00D62547">
        <w:rPr>
          <w:rFonts w:ascii="Arial" w:hAnsi="Arial" w:cs="Arial"/>
          <w:sz w:val="22"/>
          <w:szCs w:val="22"/>
          <w:lang w:val="es-ES"/>
        </w:rPr>
        <w:t>efiniciones de trabajo y demás fundamentos del análisis;</w:t>
      </w:r>
    </w:p>
    <w:p w:rsidR="00DB13E5" w:rsidRPr="00D62547" w:rsidRDefault="00DB13E5" w:rsidP="00FD6EEF">
      <w:pPr>
        <w:rPr>
          <w:szCs w:val="22"/>
          <w:lang w:val="es-ES"/>
        </w:rPr>
      </w:pPr>
    </w:p>
    <w:p w:rsidR="00DB13E5" w:rsidRPr="00D62547" w:rsidRDefault="00BD4608" w:rsidP="00344979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 xml:space="preserve">Sección II: </w:t>
      </w:r>
      <w:r w:rsidR="00042C2A" w:rsidRPr="00D62547">
        <w:rPr>
          <w:rFonts w:ascii="Arial" w:hAnsi="Arial" w:cs="Arial"/>
          <w:sz w:val="22"/>
          <w:szCs w:val="22"/>
          <w:lang w:val="es-ES"/>
        </w:rPr>
        <w:t>o</w:t>
      </w:r>
      <w:r w:rsidR="00344979" w:rsidRPr="00D62547">
        <w:rPr>
          <w:rFonts w:ascii="Arial" w:hAnsi="Arial" w:cs="Arial"/>
          <w:sz w:val="22"/>
          <w:szCs w:val="22"/>
          <w:lang w:val="es-ES"/>
        </w:rPr>
        <w:t>bligaciones, disposiciones y posibilidades que ya existen a nivel internacional en materia de protección de los conocimientos tradicionales</w:t>
      </w:r>
      <w:r w:rsidR="006D2F00" w:rsidRPr="00D62547">
        <w:rPr>
          <w:rFonts w:ascii="Arial" w:hAnsi="Arial" w:cs="Arial"/>
          <w:sz w:val="22"/>
          <w:szCs w:val="22"/>
          <w:lang w:val="es-ES"/>
        </w:rPr>
        <w:t xml:space="preserve"> (CC.TT.)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 (apartado a) de la decisión);</w:t>
      </w:r>
    </w:p>
    <w:p w:rsidR="00DB13E5" w:rsidRPr="00D62547" w:rsidRDefault="00DB13E5" w:rsidP="00FD6EEF">
      <w:pPr>
        <w:rPr>
          <w:szCs w:val="22"/>
          <w:lang w:val="es-ES"/>
        </w:rPr>
      </w:pPr>
    </w:p>
    <w:p w:rsidR="00DB13E5" w:rsidRPr="00D62547" w:rsidRDefault="00BD4608" w:rsidP="00344979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Sección I</w:t>
      </w:r>
      <w:r w:rsidR="006D2F00" w:rsidRPr="00D62547">
        <w:rPr>
          <w:rFonts w:ascii="Arial" w:hAnsi="Arial" w:cs="Arial"/>
          <w:sz w:val="22"/>
          <w:szCs w:val="22"/>
          <w:lang w:val="es-ES"/>
        </w:rPr>
        <w:t>II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: </w:t>
      </w:r>
      <w:r w:rsidR="00042C2A" w:rsidRPr="00D62547">
        <w:rPr>
          <w:rFonts w:ascii="Arial" w:hAnsi="Arial" w:cs="Arial"/>
          <w:sz w:val="22"/>
          <w:szCs w:val="22"/>
          <w:lang w:val="es-ES"/>
        </w:rPr>
        <w:t>c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arencias </w:t>
      </w:r>
      <w:r w:rsidR="00330914" w:rsidRPr="00D62547">
        <w:rPr>
          <w:rFonts w:ascii="Arial" w:hAnsi="Arial" w:cs="Arial"/>
          <w:sz w:val="22"/>
          <w:szCs w:val="22"/>
          <w:lang w:val="es-ES"/>
        </w:rPr>
        <w:t>existentes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 a nivel internacional ilustradas, en la medida de lo posible, </w:t>
      </w:r>
      <w:r w:rsidR="00042C2A" w:rsidRPr="00D62547">
        <w:rPr>
          <w:rFonts w:ascii="Arial" w:hAnsi="Arial" w:cs="Arial"/>
          <w:sz w:val="22"/>
          <w:szCs w:val="22"/>
          <w:lang w:val="es-ES"/>
        </w:rPr>
        <w:t>con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 ejemplos específicos (apartado b) de la decisión);</w:t>
      </w:r>
    </w:p>
    <w:p w:rsidR="00DB13E5" w:rsidRPr="00D62547" w:rsidRDefault="00DB13E5" w:rsidP="00FD6EEF">
      <w:pPr>
        <w:rPr>
          <w:szCs w:val="22"/>
          <w:lang w:val="es-ES"/>
        </w:rPr>
      </w:pPr>
    </w:p>
    <w:p w:rsidR="00DB13E5" w:rsidRPr="00D62547" w:rsidRDefault="00BD4608" w:rsidP="00344979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 xml:space="preserve">Sección IV: </w:t>
      </w:r>
      <w:r w:rsidR="00042C2A" w:rsidRPr="00D62547">
        <w:rPr>
          <w:rFonts w:ascii="Arial" w:hAnsi="Arial" w:cs="Arial"/>
          <w:sz w:val="22"/>
          <w:szCs w:val="22"/>
          <w:lang w:val="es-ES"/>
        </w:rPr>
        <w:t>c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onsideraciones para determinar </w:t>
      </w:r>
      <w:r w:rsidR="00042C2A" w:rsidRPr="00D62547">
        <w:rPr>
          <w:rFonts w:ascii="Arial" w:hAnsi="Arial" w:cs="Arial"/>
          <w:sz w:val="22"/>
          <w:szCs w:val="22"/>
          <w:lang w:val="es-ES"/>
        </w:rPr>
        <w:t xml:space="preserve">si </w:t>
      </w:r>
      <w:r w:rsidR="006D2F00" w:rsidRPr="00D62547">
        <w:rPr>
          <w:rFonts w:ascii="Arial" w:hAnsi="Arial" w:cs="Arial"/>
          <w:sz w:val="22"/>
          <w:szCs w:val="22"/>
          <w:lang w:val="es-ES"/>
        </w:rPr>
        <w:t xml:space="preserve">es necesario </w:t>
      </w:r>
      <w:r w:rsidR="004C1537" w:rsidRPr="00D62547">
        <w:rPr>
          <w:rFonts w:ascii="Arial" w:hAnsi="Arial" w:cs="Arial"/>
          <w:sz w:val="22"/>
          <w:szCs w:val="22"/>
          <w:lang w:val="es-ES"/>
        </w:rPr>
        <w:t>paliar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 esas carencias (apartado c) de la decisión);</w:t>
      </w:r>
    </w:p>
    <w:p w:rsidR="00DB13E5" w:rsidRPr="00D62547" w:rsidRDefault="00DB13E5" w:rsidP="00FD6EEF">
      <w:pPr>
        <w:rPr>
          <w:szCs w:val="22"/>
          <w:lang w:val="es-ES"/>
        </w:rPr>
      </w:pPr>
    </w:p>
    <w:p w:rsidR="00DB13E5" w:rsidRPr="00D62547" w:rsidRDefault="00BD4608" w:rsidP="00344979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 xml:space="preserve">Sección V: </w:t>
      </w:r>
      <w:r w:rsidR="00042C2A" w:rsidRPr="00D62547">
        <w:rPr>
          <w:rFonts w:ascii="Arial" w:hAnsi="Arial" w:cs="Arial"/>
          <w:sz w:val="22"/>
          <w:szCs w:val="22"/>
          <w:lang w:val="es-ES"/>
        </w:rPr>
        <w:t>o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pciones </w:t>
      </w:r>
      <w:r w:rsidR="006D2F00" w:rsidRPr="00D62547">
        <w:rPr>
          <w:rFonts w:ascii="Arial" w:hAnsi="Arial" w:cs="Arial"/>
          <w:sz w:val="22"/>
          <w:szCs w:val="22"/>
          <w:lang w:val="es-ES"/>
        </w:rPr>
        <w:t>existentes y potenciales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 para </w:t>
      </w:r>
      <w:r w:rsidR="00042C2A" w:rsidRPr="00D62547">
        <w:rPr>
          <w:rFonts w:ascii="Arial" w:hAnsi="Arial" w:cs="Arial"/>
          <w:sz w:val="22"/>
          <w:szCs w:val="22"/>
          <w:lang w:val="es-ES"/>
        </w:rPr>
        <w:t xml:space="preserve">subsanar </w:t>
      </w:r>
      <w:r w:rsidR="006D2F00" w:rsidRPr="00D62547">
        <w:rPr>
          <w:rFonts w:ascii="Arial" w:hAnsi="Arial" w:cs="Arial"/>
          <w:sz w:val="22"/>
          <w:szCs w:val="22"/>
          <w:lang w:val="es-ES"/>
        </w:rPr>
        <w:t>las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 carencia</w:t>
      </w:r>
      <w:r w:rsidR="006D2F00" w:rsidRPr="00D62547">
        <w:rPr>
          <w:rFonts w:ascii="Arial" w:hAnsi="Arial" w:cs="Arial"/>
          <w:sz w:val="22"/>
          <w:szCs w:val="22"/>
          <w:lang w:val="es-ES"/>
        </w:rPr>
        <w:t>s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 </w:t>
      </w:r>
      <w:r w:rsidR="004C11DC" w:rsidRPr="00D62547">
        <w:rPr>
          <w:rFonts w:ascii="Arial" w:hAnsi="Arial" w:cs="Arial"/>
          <w:sz w:val="22"/>
          <w:szCs w:val="22"/>
          <w:lang w:val="es-ES"/>
        </w:rPr>
        <w:t>definidas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, incluidas las </w:t>
      </w:r>
      <w:r w:rsidR="006D2F00" w:rsidRPr="00D62547">
        <w:rPr>
          <w:rFonts w:ascii="Arial" w:hAnsi="Arial" w:cs="Arial"/>
          <w:sz w:val="22"/>
          <w:szCs w:val="22"/>
          <w:lang w:val="es-ES"/>
        </w:rPr>
        <w:t xml:space="preserve">jurídicas o de otra índole, </w:t>
      </w:r>
      <w:r w:rsidR="00344979" w:rsidRPr="00D62547">
        <w:rPr>
          <w:rFonts w:ascii="Arial" w:hAnsi="Arial" w:cs="Arial"/>
          <w:sz w:val="22"/>
          <w:szCs w:val="22"/>
          <w:lang w:val="es-ES"/>
        </w:rPr>
        <w:t>a nivel internacional, regional o nacional (apartado d) de la decisión).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BC33C3" w:rsidRPr="00D62547">
        <w:rPr>
          <w:lang w:val="es-ES"/>
        </w:rPr>
        <w:t xml:space="preserve">En el anexo </w:t>
      </w:r>
      <w:r w:rsidRPr="00D62547">
        <w:rPr>
          <w:lang w:val="es-ES"/>
        </w:rPr>
        <w:t xml:space="preserve">II </w:t>
      </w:r>
      <w:r w:rsidR="00BC33C3" w:rsidRPr="00D62547">
        <w:rPr>
          <w:lang w:val="es-ES"/>
        </w:rPr>
        <w:t>se presenta una matriz que recoge los elementos que figuran en estas secciones</w:t>
      </w:r>
      <w:r w:rsidRPr="00D62547">
        <w:rPr>
          <w:lang w:val="es-ES"/>
        </w:rPr>
        <w:t xml:space="preserve"> (</w:t>
      </w:r>
      <w:r w:rsidR="00BC33C3" w:rsidRPr="00D62547">
        <w:rPr>
          <w:lang w:val="es-ES"/>
        </w:rPr>
        <w:t xml:space="preserve">apartados </w:t>
      </w:r>
      <w:r w:rsidRPr="00D62547">
        <w:rPr>
          <w:lang w:val="es-ES"/>
        </w:rPr>
        <w:t>a)</w:t>
      </w:r>
      <w:r w:rsidR="00BC33C3" w:rsidRPr="00D62547">
        <w:rPr>
          <w:lang w:val="es-ES"/>
        </w:rPr>
        <w:t xml:space="preserve"> a</w:t>
      </w:r>
      <w:r w:rsidRPr="00D62547">
        <w:rPr>
          <w:lang w:val="es-ES"/>
        </w:rPr>
        <w:t xml:space="preserve"> d) </w:t>
      </w:r>
      <w:r w:rsidR="00BC33C3" w:rsidRPr="00D62547">
        <w:rPr>
          <w:lang w:val="es-ES"/>
        </w:rPr>
        <w:t>de la decisión del Com</w:t>
      </w:r>
      <w:r w:rsidRPr="00D62547">
        <w:rPr>
          <w:lang w:val="es-ES"/>
        </w:rPr>
        <w:t>i</w:t>
      </w:r>
      <w:r w:rsidR="00BC33C3" w:rsidRPr="00D62547">
        <w:rPr>
          <w:lang w:val="es-ES"/>
        </w:rPr>
        <w:t>té</w:t>
      </w:r>
      <w:r w:rsidRPr="00D62547">
        <w:rPr>
          <w:lang w:val="es-ES"/>
        </w:rPr>
        <w:t>).</w:t>
      </w:r>
    </w:p>
    <w:p w:rsidR="00DB13E5" w:rsidRPr="00D62547" w:rsidRDefault="007F73DA" w:rsidP="00880F45">
      <w:pPr>
        <w:pStyle w:val="Heading1"/>
        <w:spacing w:before="360"/>
        <w:ind w:left="539" w:hanging="539"/>
        <w:rPr>
          <w:b w:val="0"/>
          <w:lang w:val="es-ES"/>
        </w:rPr>
      </w:pPr>
      <w:bookmarkStart w:id="4" w:name="_Toc521924370"/>
      <w:r w:rsidRPr="00D62547">
        <w:rPr>
          <w:b w:val="0"/>
          <w:lang w:val="es-ES"/>
        </w:rPr>
        <w:t>I</w:t>
      </w:r>
      <w:r w:rsidR="000549B9" w:rsidRPr="00D62547">
        <w:rPr>
          <w:b w:val="0"/>
          <w:lang w:val="es-ES"/>
        </w:rPr>
        <w:t>I</w:t>
      </w:r>
      <w:r w:rsidR="00BD4608" w:rsidRPr="00D62547">
        <w:rPr>
          <w:b w:val="0"/>
          <w:lang w:val="es-ES"/>
        </w:rPr>
        <w:t>.</w:t>
      </w:r>
      <w:r w:rsidR="00BD4608" w:rsidRPr="00D62547">
        <w:rPr>
          <w:b w:val="0"/>
          <w:lang w:val="es-ES"/>
        </w:rPr>
        <w:tab/>
      </w:r>
      <w:r w:rsidR="00344979" w:rsidRPr="00D62547">
        <w:rPr>
          <w:b w:val="0"/>
          <w:lang w:val="es-ES"/>
        </w:rPr>
        <w:t>DEFINICIONES DE TRABAJO Y DEMÁS FUNDAMENTOS DEL ANÁLISIS</w:t>
      </w:r>
      <w:bookmarkEnd w:id="4"/>
    </w:p>
    <w:p w:rsidR="00DB13E5" w:rsidRPr="00D62547" w:rsidRDefault="000549B9" w:rsidP="000549B9">
      <w:pPr>
        <w:pStyle w:val="Heading2"/>
        <w:rPr>
          <w:i/>
          <w:u w:val="single"/>
          <w:lang w:val="es-ES"/>
        </w:rPr>
      </w:pPr>
      <w:bookmarkStart w:id="5" w:name="_Toc521924371"/>
      <w:r w:rsidRPr="00D62547">
        <w:rPr>
          <w:i/>
          <w:caps w:val="0"/>
          <w:u w:val="single"/>
          <w:lang w:val="es-ES"/>
        </w:rPr>
        <w:t>a)</w:t>
      </w:r>
      <w:r w:rsidR="00BD4608" w:rsidRPr="00D62547">
        <w:rPr>
          <w:i/>
          <w:u w:val="single"/>
          <w:lang w:val="es-ES"/>
        </w:rPr>
        <w:tab/>
      </w:r>
      <w:r w:rsidRPr="00D62547">
        <w:rPr>
          <w:i/>
          <w:caps w:val="0"/>
          <w:u w:val="single"/>
          <w:lang w:val="es-ES"/>
        </w:rPr>
        <w:t>Definiciones de trabajo</w:t>
      </w:r>
      <w:bookmarkEnd w:id="5"/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>No existe una definición internacionalmente aceptada de</w:t>
      </w:r>
      <w:r w:rsidR="00340F4F" w:rsidRPr="00D62547">
        <w:rPr>
          <w:lang w:val="es-ES"/>
        </w:rPr>
        <w:t xml:space="preserve"> la expresión</w:t>
      </w:r>
      <w:r w:rsidR="009B55F6" w:rsidRPr="00D62547">
        <w:rPr>
          <w:lang w:val="es-ES"/>
        </w:rPr>
        <w:t xml:space="preserve"> </w:t>
      </w:r>
      <w:r w:rsidR="00344979" w:rsidRPr="00D62547">
        <w:rPr>
          <w:lang w:val="es-ES"/>
        </w:rPr>
        <w:t>“conocimientos tradicionales” como tal.</w:t>
      </w:r>
      <w:r w:rsidR="001A60B0" w:rsidRPr="00D62547">
        <w:rPr>
          <w:lang w:val="es-ES"/>
        </w:rPr>
        <w:t xml:space="preserve"> </w:t>
      </w:r>
      <w:r w:rsidR="00340F4F" w:rsidRPr="00D62547">
        <w:rPr>
          <w:lang w:val="es-ES"/>
        </w:rPr>
        <w:t>Otros</w:t>
      </w:r>
      <w:r w:rsidR="00344979" w:rsidRPr="00D62547">
        <w:rPr>
          <w:lang w:val="es-ES"/>
        </w:rPr>
        <w:t xml:space="preserve"> instrumentos internacionales se </w:t>
      </w:r>
      <w:r w:rsidR="00340F4F" w:rsidRPr="00D62547">
        <w:rPr>
          <w:lang w:val="es-ES"/>
        </w:rPr>
        <w:t>refieren a</w:t>
      </w:r>
      <w:r w:rsidR="00344979" w:rsidRPr="00D62547">
        <w:rPr>
          <w:lang w:val="es-ES"/>
        </w:rPr>
        <w:t xml:space="preserve"> </w:t>
      </w:r>
      <w:r w:rsidR="00340F4F" w:rsidRPr="00D62547">
        <w:rPr>
          <w:lang w:val="es-ES"/>
        </w:rPr>
        <w:t>conceptos</w:t>
      </w:r>
      <w:r w:rsidR="00344979" w:rsidRPr="00D62547">
        <w:rPr>
          <w:lang w:val="es-ES"/>
        </w:rPr>
        <w:t xml:space="preserve"> conex</w:t>
      </w:r>
      <w:r w:rsidR="00340F4F" w:rsidRPr="00D62547">
        <w:rPr>
          <w:lang w:val="es-ES"/>
        </w:rPr>
        <w:t xml:space="preserve">os, </w:t>
      </w:r>
      <w:r w:rsidR="00344979" w:rsidRPr="00D62547">
        <w:rPr>
          <w:lang w:val="es-ES"/>
        </w:rPr>
        <w:t>como</w:t>
      </w:r>
      <w:r w:rsidR="00340F4F" w:rsidRPr="00D62547">
        <w:rPr>
          <w:lang w:val="es-ES"/>
        </w:rPr>
        <w:t xml:space="preserve"> por ejemplo</w:t>
      </w:r>
      <w:r w:rsidR="00344979" w:rsidRPr="00D62547">
        <w:rPr>
          <w:lang w:val="es-ES"/>
        </w:rPr>
        <w:t>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numPr>
          <w:ilvl w:val="0"/>
          <w:numId w:val="15"/>
        </w:numPr>
        <w:tabs>
          <w:tab w:val="clear" w:pos="1080"/>
        </w:tabs>
        <w:ind w:left="720" w:hanging="360"/>
        <w:rPr>
          <w:lang w:val="es-ES"/>
        </w:rPr>
      </w:pPr>
      <w:r w:rsidRPr="00D62547">
        <w:rPr>
          <w:lang w:val="es-ES"/>
        </w:rPr>
        <w:t xml:space="preserve">Los conocimientos, </w:t>
      </w:r>
      <w:r w:rsidR="00340F4F" w:rsidRPr="00D62547">
        <w:rPr>
          <w:lang w:val="es-ES"/>
        </w:rPr>
        <w:t xml:space="preserve">las </w:t>
      </w:r>
      <w:r w:rsidRPr="00D62547">
        <w:rPr>
          <w:lang w:val="es-ES"/>
        </w:rPr>
        <w:t>innovaciones y prácticas de las comunidades indígenas y locales incorporados en estilos de vida tradicionales pertinentes para la conservación y el uso sostenible de la diversidad biológica.</w:t>
      </w:r>
      <w:r w:rsidR="00BD4608" w:rsidRPr="00D62547">
        <w:rPr>
          <w:vertAlign w:val="superscript"/>
          <w:lang w:val="es-ES"/>
        </w:rPr>
        <w:t xml:space="preserve"> </w:t>
      </w:r>
      <w:r w:rsidR="00BD4608" w:rsidRPr="00D62547">
        <w:rPr>
          <w:vertAlign w:val="superscript"/>
          <w:lang w:val="es-ES"/>
        </w:rPr>
        <w:footnoteReference w:id="5"/>
      </w:r>
    </w:p>
    <w:p w:rsidR="00DB13E5" w:rsidRPr="00D62547" w:rsidRDefault="00DB13E5" w:rsidP="00964AF1">
      <w:pPr>
        <w:rPr>
          <w:lang w:val="es-ES"/>
        </w:rPr>
      </w:pPr>
    </w:p>
    <w:p w:rsidR="00DB13E5" w:rsidRPr="00D62547" w:rsidRDefault="00BD4608" w:rsidP="00344979">
      <w:pPr>
        <w:numPr>
          <w:ilvl w:val="0"/>
          <w:numId w:val="15"/>
        </w:numPr>
        <w:tabs>
          <w:tab w:val="clear" w:pos="1080"/>
        </w:tabs>
        <w:ind w:left="720" w:hanging="360"/>
        <w:rPr>
          <w:lang w:val="es-ES"/>
        </w:rPr>
      </w:pPr>
      <w:r w:rsidRPr="00D62547">
        <w:rPr>
          <w:lang w:val="es-ES"/>
        </w:rPr>
        <w:t xml:space="preserve">Los </w:t>
      </w:r>
      <w:r w:rsidR="00340F4F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</w:t>
      </w:r>
      <w:r w:rsidRPr="00D62547">
        <w:rPr>
          <w:lang w:val="es-ES"/>
        </w:rPr>
        <w:t>asociado</w:t>
      </w:r>
      <w:r w:rsidR="00344979" w:rsidRPr="00D62547">
        <w:rPr>
          <w:lang w:val="es-ES"/>
        </w:rPr>
        <w:t>s a recursos genéticos.</w:t>
      </w:r>
      <w:r w:rsidRPr="00D62547">
        <w:rPr>
          <w:vertAlign w:val="superscript"/>
          <w:lang w:val="es-ES"/>
        </w:rPr>
        <w:t xml:space="preserve"> </w:t>
      </w:r>
      <w:r w:rsidRPr="00D62547">
        <w:rPr>
          <w:vertAlign w:val="superscript"/>
          <w:lang w:val="es-ES"/>
        </w:rPr>
        <w:footnoteReference w:id="6"/>
      </w:r>
    </w:p>
    <w:p w:rsidR="00DB13E5" w:rsidRPr="00D62547" w:rsidRDefault="00DB13E5" w:rsidP="00A80467">
      <w:pPr>
        <w:ind w:left="720" w:hanging="360"/>
        <w:rPr>
          <w:lang w:val="es-ES"/>
        </w:rPr>
      </w:pPr>
    </w:p>
    <w:p w:rsidR="00DB13E5" w:rsidRPr="00D62547" w:rsidRDefault="00344979" w:rsidP="00344979">
      <w:pPr>
        <w:numPr>
          <w:ilvl w:val="0"/>
          <w:numId w:val="15"/>
        </w:numPr>
        <w:tabs>
          <w:tab w:val="clear" w:pos="1080"/>
        </w:tabs>
        <w:ind w:left="720" w:hanging="360"/>
        <w:rPr>
          <w:lang w:val="es-ES"/>
        </w:rPr>
      </w:pPr>
      <w:r w:rsidRPr="00D62547">
        <w:rPr>
          <w:lang w:val="es-ES"/>
        </w:rPr>
        <w:t xml:space="preserve">Los </w:t>
      </w:r>
      <w:r w:rsidR="00340F4F" w:rsidRPr="00D62547">
        <w:rPr>
          <w:lang w:val="es-ES"/>
        </w:rPr>
        <w:t>CC.TT.</w:t>
      </w:r>
      <w:r w:rsidRPr="00D62547">
        <w:rPr>
          <w:lang w:val="es-ES"/>
        </w:rPr>
        <w:t xml:space="preserve"> de interés para los recursos fitogenéticos para la alimentación y la agricultura.</w:t>
      </w:r>
      <w:r w:rsidR="00BD4608" w:rsidRPr="00D62547">
        <w:rPr>
          <w:vertAlign w:val="superscript"/>
          <w:lang w:val="es-ES"/>
        </w:rPr>
        <w:t xml:space="preserve"> </w:t>
      </w:r>
      <w:r w:rsidR="00BD4608" w:rsidRPr="00D62547">
        <w:rPr>
          <w:vertAlign w:val="superscript"/>
          <w:lang w:val="es-ES"/>
        </w:rPr>
        <w:footnoteReference w:id="7"/>
      </w:r>
    </w:p>
    <w:p w:rsidR="00DB13E5" w:rsidRPr="00D62547" w:rsidRDefault="00DB13E5" w:rsidP="00A80467">
      <w:pPr>
        <w:ind w:left="720" w:hanging="360"/>
        <w:rPr>
          <w:lang w:val="es-ES"/>
        </w:rPr>
      </w:pPr>
    </w:p>
    <w:p w:rsidR="00DB13E5" w:rsidRPr="00D62547" w:rsidRDefault="00344979" w:rsidP="00344979">
      <w:pPr>
        <w:numPr>
          <w:ilvl w:val="0"/>
          <w:numId w:val="15"/>
        </w:numPr>
        <w:tabs>
          <w:tab w:val="clear" w:pos="1080"/>
        </w:tabs>
        <w:ind w:left="720" w:hanging="360"/>
        <w:rPr>
          <w:lang w:val="es-ES"/>
        </w:rPr>
      </w:pPr>
      <w:r w:rsidRPr="00D62547">
        <w:rPr>
          <w:lang w:val="es-ES"/>
        </w:rPr>
        <w:t>El patrimonio cultural, los conocimientos tradicionales, las expresiones culturales tradicionales y las manifestaciones de [las] ciencias, tecnologías y culturas, comprendidos los recursos humanos y genéticos, las semillas, las medicinas, el conocimiento de las propiedades de la fauna y la flora, las tradiciones orales, las literaturas, los diseños, los deportes y juegos tradicionales, y las artes visuales e interpretativas.</w:t>
      </w:r>
      <w:r w:rsidR="00BD4608" w:rsidRPr="00D62547">
        <w:rPr>
          <w:vertAlign w:val="superscript"/>
          <w:lang w:val="es-ES"/>
        </w:rPr>
        <w:t xml:space="preserve"> </w:t>
      </w:r>
      <w:r w:rsidR="00BD4608" w:rsidRPr="00D62547">
        <w:rPr>
          <w:vertAlign w:val="superscript"/>
          <w:lang w:val="es-ES"/>
        </w:rPr>
        <w:footnoteReference w:id="8"/>
      </w:r>
    </w:p>
    <w:p w:rsidR="00DB13E5" w:rsidRPr="00D62547" w:rsidRDefault="00A26131" w:rsidP="0071371F">
      <w:pPr>
        <w:numPr>
          <w:ilvl w:val="0"/>
          <w:numId w:val="15"/>
        </w:numPr>
        <w:tabs>
          <w:tab w:val="clear" w:pos="1080"/>
        </w:tabs>
        <w:ind w:left="720" w:hanging="360"/>
        <w:rPr>
          <w:lang w:val="es-ES"/>
        </w:rPr>
      </w:pPr>
      <w:r w:rsidRPr="00D62547">
        <w:rPr>
          <w:lang w:val="es-ES"/>
        </w:rPr>
        <w:lastRenderedPageBreak/>
        <w:t>El conocimiento tradicional relativo a la cría y la producción de animales</w:t>
      </w:r>
      <w:r w:rsidR="00623E66" w:rsidRPr="00D62547">
        <w:rPr>
          <w:lang w:val="es-ES"/>
        </w:rPr>
        <w:t>.</w:t>
      </w:r>
      <w:r w:rsidR="00FD6EEF" w:rsidRPr="00D62547">
        <w:rPr>
          <w:vertAlign w:val="superscript"/>
          <w:lang w:val="es-ES"/>
        </w:rPr>
        <w:footnoteReference w:id="9"/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073C9D" w:rsidRPr="00D62547">
        <w:rPr>
          <w:lang w:val="es-ES"/>
        </w:rPr>
        <w:t>Tal como se solicitó, e</w:t>
      </w:r>
      <w:r w:rsidR="00344979" w:rsidRPr="00D62547">
        <w:rPr>
          <w:lang w:val="es-ES"/>
        </w:rPr>
        <w:t xml:space="preserve">l presente proyecto de análisis de carencias se </w:t>
      </w:r>
      <w:r w:rsidR="00073C9D" w:rsidRPr="00D62547">
        <w:rPr>
          <w:lang w:val="es-ES"/>
        </w:rPr>
        <w:t xml:space="preserve">centra en </w:t>
      </w:r>
      <w:r w:rsidR="00344979" w:rsidRPr="00D62547">
        <w:rPr>
          <w:lang w:val="es-ES"/>
        </w:rPr>
        <w:t xml:space="preserve">los “conocimientos tradicionales” como tales, y no </w:t>
      </w:r>
      <w:r w:rsidR="00073C9D" w:rsidRPr="00D62547">
        <w:rPr>
          <w:lang w:val="es-ES"/>
        </w:rPr>
        <w:t>en</w:t>
      </w:r>
      <w:r w:rsidR="00344979" w:rsidRPr="00D62547">
        <w:rPr>
          <w:lang w:val="es-ES"/>
        </w:rPr>
        <w:t xml:space="preserve"> conceptos más específicos, como los </w:t>
      </w:r>
      <w:r w:rsidR="00073C9D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relacionados con la biodiversidad, los </w:t>
      </w:r>
      <w:r w:rsidR="00073C9D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relativos a los recursos fitogenéticos o los </w:t>
      </w:r>
      <w:r w:rsidR="00073C9D" w:rsidRPr="00D62547">
        <w:rPr>
          <w:lang w:val="es-ES"/>
        </w:rPr>
        <w:t>CC.TT. que poseen</w:t>
      </w:r>
      <w:r w:rsidR="00344979" w:rsidRPr="00D62547">
        <w:rPr>
          <w:lang w:val="es-ES"/>
        </w:rPr>
        <w:t xml:space="preserve"> los pueblos indígenas (también conocidos </w:t>
      </w:r>
      <w:r w:rsidR="00073C9D" w:rsidRPr="00D62547">
        <w:rPr>
          <w:lang w:val="es-ES"/>
        </w:rPr>
        <w:t xml:space="preserve">como “conocimientos indígenas”), ya que se considera que </w:t>
      </w:r>
      <w:r w:rsidR="00344979" w:rsidRPr="00D62547">
        <w:rPr>
          <w:lang w:val="es-ES"/>
        </w:rPr>
        <w:t xml:space="preserve">esos conceptos más precisos </w:t>
      </w:r>
      <w:r w:rsidR="00BE58EC" w:rsidRPr="00D62547">
        <w:rPr>
          <w:lang w:val="es-ES"/>
        </w:rPr>
        <w:t>están abarcados en</w:t>
      </w:r>
      <w:r w:rsidR="00344979" w:rsidRPr="00D62547">
        <w:rPr>
          <w:lang w:val="es-ES"/>
        </w:rPr>
        <w:t xml:space="preserve"> </w:t>
      </w:r>
      <w:r w:rsidR="00073C9D" w:rsidRPr="00D62547">
        <w:rPr>
          <w:lang w:val="es-ES"/>
        </w:rPr>
        <w:t xml:space="preserve">la noción </w:t>
      </w:r>
      <w:r w:rsidR="00344979" w:rsidRPr="00D62547">
        <w:rPr>
          <w:lang w:val="es-ES"/>
        </w:rPr>
        <w:t>más ampli</w:t>
      </w:r>
      <w:r w:rsidR="00073C9D" w:rsidRPr="00D62547">
        <w:rPr>
          <w:lang w:val="es-ES"/>
        </w:rPr>
        <w:t>a</w:t>
      </w:r>
      <w:r w:rsidR="00344979" w:rsidRPr="00D62547">
        <w:rPr>
          <w:lang w:val="es-ES"/>
        </w:rPr>
        <w:t xml:space="preserve"> de “conocimientos tradicionales” </w:t>
      </w:r>
      <w:r w:rsidR="00073C9D" w:rsidRPr="00D62547">
        <w:rPr>
          <w:lang w:val="es-ES"/>
        </w:rPr>
        <w:t xml:space="preserve">en cuanto </w:t>
      </w:r>
      <w:r w:rsidR="00344979" w:rsidRPr="00D62547">
        <w:rPr>
          <w:lang w:val="es-ES"/>
        </w:rPr>
        <w:t>tales.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Ahora bien, </w:t>
      </w:r>
      <w:r w:rsidR="00073C9D" w:rsidRPr="00D62547">
        <w:rPr>
          <w:lang w:val="es-ES"/>
        </w:rPr>
        <w:t xml:space="preserve">como se solicitó también </w:t>
      </w:r>
      <w:r w:rsidR="00344979" w:rsidRPr="00D62547">
        <w:rPr>
          <w:lang w:val="es-ES"/>
        </w:rPr>
        <w:t xml:space="preserve">un análisis de carencias </w:t>
      </w:r>
      <w:r w:rsidR="006D38DD" w:rsidRPr="00D62547">
        <w:rPr>
          <w:lang w:val="es-ES"/>
        </w:rPr>
        <w:t>independiente</w:t>
      </w:r>
      <w:r w:rsidR="00073C9D" w:rsidRPr="00D62547">
        <w:rPr>
          <w:lang w:val="es-ES"/>
        </w:rPr>
        <w:t xml:space="preserve"> en relación con</w:t>
      </w:r>
      <w:r w:rsidR="00344979" w:rsidRPr="00D62547">
        <w:rPr>
          <w:lang w:val="es-ES"/>
        </w:rPr>
        <w:t xml:space="preserve"> las “expresiones culturales tradicionales”, el </w:t>
      </w:r>
      <w:r w:rsidR="00073C9D" w:rsidRPr="00D62547">
        <w:rPr>
          <w:lang w:val="es-ES"/>
        </w:rPr>
        <w:t>present</w:t>
      </w:r>
      <w:r w:rsidR="006D38DD" w:rsidRPr="00D62547">
        <w:rPr>
          <w:lang w:val="es-ES"/>
        </w:rPr>
        <w:t>e</w:t>
      </w:r>
      <w:r w:rsidR="00073C9D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análisis </w:t>
      </w:r>
      <w:r w:rsidR="001D7AF7" w:rsidRPr="00D62547">
        <w:rPr>
          <w:lang w:val="es-ES"/>
        </w:rPr>
        <w:t xml:space="preserve">se centrará </w:t>
      </w:r>
      <w:r w:rsidR="00344979" w:rsidRPr="00D62547">
        <w:rPr>
          <w:lang w:val="es-ES"/>
        </w:rPr>
        <w:t xml:space="preserve">en los conocimientos tradicionales en sentido estricto, </w:t>
      </w:r>
      <w:r w:rsidR="006D38DD" w:rsidRPr="00D62547">
        <w:rPr>
          <w:lang w:val="es-ES"/>
        </w:rPr>
        <w:t xml:space="preserve">y no </w:t>
      </w:r>
      <w:r w:rsidR="001623F3" w:rsidRPr="00D62547">
        <w:rPr>
          <w:lang w:val="es-ES"/>
        </w:rPr>
        <w:t>en</w:t>
      </w:r>
      <w:r w:rsidR="001D7AF7" w:rsidRPr="00D62547">
        <w:rPr>
          <w:lang w:val="es-ES"/>
        </w:rPr>
        <w:t xml:space="preserve"> su</w:t>
      </w:r>
      <w:r w:rsidR="006D38DD" w:rsidRPr="00D62547">
        <w:rPr>
          <w:lang w:val="es-ES"/>
        </w:rPr>
        <w:t xml:space="preserve"> acepción más amplia</w:t>
      </w:r>
      <w:r w:rsidR="00EE4109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que </w:t>
      </w:r>
      <w:r w:rsidR="001D7AF7" w:rsidRPr="00D62547">
        <w:rPr>
          <w:lang w:val="es-ES"/>
        </w:rPr>
        <w:t>es la que a</w:t>
      </w:r>
      <w:r w:rsidR="00344979" w:rsidRPr="00D62547">
        <w:rPr>
          <w:lang w:val="es-ES"/>
        </w:rPr>
        <w:t xml:space="preserve"> veces se ha utilizado </w:t>
      </w:r>
      <w:r w:rsidR="001D7AF7" w:rsidRPr="00D62547">
        <w:rPr>
          <w:lang w:val="es-ES"/>
        </w:rPr>
        <w:t xml:space="preserve">para referirse a ese </w:t>
      </w:r>
      <w:r w:rsidR="006D38DD" w:rsidRPr="00D62547">
        <w:rPr>
          <w:lang w:val="es-ES"/>
        </w:rPr>
        <w:t>concepto.</w:t>
      </w:r>
      <w:r w:rsidR="001A60B0" w:rsidRPr="00D62547">
        <w:rPr>
          <w:lang w:val="es-ES"/>
        </w:rPr>
        <w:t xml:space="preserve"> </w:t>
      </w:r>
      <w:r w:rsidR="00EE4109" w:rsidRPr="00D62547">
        <w:rPr>
          <w:lang w:val="es-ES"/>
        </w:rPr>
        <w:t>Por consiguiente</w:t>
      </w:r>
      <w:r w:rsidR="00422DCC" w:rsidRPr="00D62547">
        <w:rPr>
          <w:lang w:val="es-ES"/>
        </w:rPr>
        <w:t xml:space="preserve">, </w:t>
      </w:r>
      <w:r w:rsidR="00EE4109" w:rsidRPr="00D62547">
        <w:rPr>
          <w:lang w:val="es-ES"/>
        </w:rPr>
        <w:t xml:space="preserve">y </w:t>
      </w:r>
      <w:r w:rsidR="00422DCC" w:rsidRPr="00D62547">
        <w:rPr>
          <w:lang w:val="es-ES"/>
        </w:rPr>
        <w:t xml:space="preserve">solo </w:t>
      </w:r>
      <w:r w:rsidR="00EE4109" w:rsidRPr="00D62547">
        <w:rPr>
          <w:lang w:val="es-ES"/>
        </w:rPr>
        <w:t xml:space="preserve">a </w:t>
      </w:r>
      <w:r w:rsidR="001C09D1" w:rsidRPr="00D62547">
        <w:rPr>
          <w:lang w:val="es-ES"/>
        </w:rPr>
        <w:t xml:space="preserve">los </w:t>
      </w:r>
      <w:r w:rsidR="002620F7" w:rsidRPr="00D62547">
        <w:rPr>
          <w:lang w:val="es-ES"/>
        </w:rPr>
        <w:t>fines</w:t>
      </w:r>
      <w:r w:rsidR="00EE4109" w:rsidRPr="00D62547">
        <w:rPr>
          <w:lang w:val="es-ES"/>
        </w:rPr>
        <w:t xml:space="preserve"> del presente análisis</w:t>
      </w:r>
      <w:r w:rsidR="00422DCC" w:rsidRPr="00D62547">
        <w:rPr>
          <w:lang w:val="es-ES"/>
        </w:rPr>
        <w:t>,</w:t>
      </w:r>
      <w:r w:rsidR="00EE4109" w:rsidRPr="00D62547">
        <w:rPr>
          <w:lang w:val="es-ES"/>
        </w:rPr>
        <w:t xml:space="preserve"> </w:t>
      </w:r>
      <w:r w:rsidR="00422DCC" w:rsidRPr="00D62547">
        <w:rPr>
          <w:lang w:val="es-ES"/>
        </w:rPr>
        <w:t xml:space="preserve">se entiende que </w:t>
      </w:r>
      <w:r w:rsidR="00EE4109" w:rsidRPr="00D62547">
        <w:rPr>
          <w:lang w:val="es-ES"/>
        </w:rPr>
        <w:t xml:space="preserve">la </w:t>
      </w:r>
      <w:r w:rsidR="00422DCC" w:rsidRPr="00D62547">
        <w:rPr>
          <w:lang w:val="es-ES"/>
        </w:rPr>
        <w:t>expresión</w:t>
      </w:r>
      <w:r w:rsidR="00EE4109" w:rsidRPr="00D62547">
        <w:rPr>
          <w:lang w:val="es-ES"/>
        </w:rPr>
        <w:t xml:space="preserve"> “conocimi</w:t>
      </w:r>
      <w:r w:rsidR="00422DCC" w:rsidRPr="00D62547">
        <w:rPr>
          <w:lang w:val="es-ES"/>
        </w:rPr>
        <w:t xml:space="preserve">entos </w:t>
      </w:r>
      <w:r w:rsidR="00EE4109" w:rsidRPr="00D62547">
        <w:rPr>
          <w:lang w:val="es-ES"/>
        </w:rPr>
        <w:t>tradicional</w:t>
      </w:r>
      <w:r w:rsidR="00422DCC" w:rsidRPr="00D62547">
        <w:rPr>
          <w:lang w:val="es-ES"/>
        </w:rPr>
        <w:t>es</w:t>
      </w:r>
      <w:r w:rsidRPr="00D62547">
        <w:rPr>
          <w:lang w:val="es-ES"/>
        </w:rPr>
        <w:t xml:space="preserve">” </w:t>
      </w:r>
      <w:r w:rsidR="00EE4109" w:rsidRPr="00D62547">
        <w:rPr>
          <w:lang w:val="es-ES"/>
        </w:rPr>
        <w:t xml:space="preserve">se </w:t>
      </w:r>
      <w:r w:rsidR="00422DCC" w:rsidRPr="00D62547">
        <w:rPr>
          <w:lang w:val="es-ES"/>
        </w:rPr>
        <w:t xml:space="preserve">refiere en </w:t>
      </w:r>
      <w:r w:rsidR="00EE4109" w:rsidRPr="00D62547">
        <w:rPr>
          <w:lang w:val="es-ES"/>
        </w:rPr>
        <w:t>general a</w:t>
      </w:r>
      <w:r w:rsidR="001C09D1" w:rsidRPr="00D62547">
        <w:rPr>
          <w:lang w:val="es-ES"/>
        </w:rPr>
        <w:t>l conocimiento en cuanto tal</w:t>
      </w:r>
      <w:r w:rsidR="00EE4109" w:rsidRPr="00D62547">
        <w:rPr>
          <w:lang w:val="es-ES"/>
        </w:rPr>
        <w:t xml:space="preserve">, en especial </w:t>
      </w:r>
      <w:r w:rsidR="001C09D1" w:rsidRPr="00D62547">
        <w:rPr>
          <w:lang w:val="es-ES"/>
        </w:rPr>
        <w:t xml:space="preserve">al </w:t>
      </w:r>
      <w:r w:rsidR="00422DCC" w:rsidRPr="00D62547">
        <w:rPr>
          <w:lang w:val="es-ES"/>
        </w:rPr>
        <w:t xml:space="preserve">resultante de la actividad </w:t>
      </w:r>
      <w:r w:rsidR="00BE58EC" w:rsidRPr="00D62547">
        <w:rPr>
          <w:lang w:val="es-ES"/>
        </w:rPr>
        <w:t>intelectual</w:t>
      </w:r>
      <w:r w:rsidR="00422DCC" w:rsidRPr="00D62547">
        <w:rPr>
          <w:lang w:val="es-ES"/>
        </w:rPr>
        <w:t xml:space="preserve"> en un contexto tradicional e incluye </w:t>
      </w:r>
      <w:r w:rsidR="001C09D1" w:rsidRPr="00D62547">
        <w:rPr>
          <w:lang w:val="es-ES"/>
        </w:rPr>
        <w:t xml:space="preserve">los </w:t>
      </w:r>
      <w:r w:rsidR="00422DCC" w:rsidRPr="00D62547">
        <w:rPr>
          <w:lang w:val="es-ES"/>
        </w:rPr>
        <w:t xml:space="preserve">conocimientos especializados, </w:t>
      </w:r>
      <w:r w:rsidR="001C09D1" w:rsidRPr="00D62547">
        <w:rPr>
          <w:lang w:val="es-ES"/>
        </w:rPr>
        <w:t xml:space="preserve">las </w:t>
      </w:r>
      <w:r w:rsidR="00422DCC" w:rsidRPr="00D62547">
        <w:rPr>
          <w:lang w:val="es-ES"/>
        </w:rPr>
        <w:t xml:space="preserve">prácticas, </w:t>
      </w:r>
      <w:r w:rsidR="001C09D1" w:rsidRPr="00D62547">
        <w:rPr>
          <w:lang w:val="es-ES"/>
        </w:rPr>
        <w:t xml:space="preserve">las </w:t>
      </w:r>
      <w:r w:rsidR="00422DCC" w:rsidRPr="00D62547">
        <w:rPr>
          <w:lang w:val="es-ES"/>
        </w:rPr>
        <w:t>capacidades e innovaciones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422DCC" w:rsidRPr="00D62547">
        <w:rPr>
          <w:lang w:val="es-ES"/>
        </w:rPr>
        <w:t>Esta descripción general de los conocimientos tradicionales se fundamenta en los trabajos realizados por el propio Comité</w:t>
      </w:r>
      <w:r w:rsidR="001623F3" w:rsidRPr="00D62547">
        <w:rPr>
          <w:lang w:val="es-ES"/>
        </w:rPr>
        <w:t>.</w:t>
      </w:r>
      <w:r w:rsidRPr="00D62547">
        <w:rPr>
          <w:vertAlign w:val="superscript"/>
          <w:lang w:val="es-ES"/>
        </w:rPr>
        <w:footnoteReference w:id="10"/>
      </w:r>
    </w:p>
    <w:p w:rsidR="00DB13E5" w:rsidRPr="00D62547" w:rsidRDefault="00DB13E5" w:rsidP="00FD6EEF">
      <w:pPr>
        <w:rPr>
          <w:lang w:val="es-ES"/>
        </w:rPr>
      </w:pPr>
    </w:p>
    <w:p w:rsidR="003A0D01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="001C09D1" w:rsidRPr="00D62547">
        <w:rPr>
          <w:lang w:val="es-ES"/>
        </w:rPr>
        <w:tab/>
        <w:t xml:space="preserve">El </w:t>
      </w:r>
      <w:r w:rsidR="001868A8" w:rsidRPr="00D62547">
        <w:rPr>
          <w:lang w:val="es-ES"/>
        </w:rPr>
        <w:t>análisis</w:t>
      </w:r>
      <w:r w:rsidR="001C09D1" w:rsidRPr="00D62547">
        <w:rPr>
          <w:lang w:val="es-ES"/>
        </w:rPr>
        <w:t xml:space="preserve"> de carencias se basa </w:t>
      </w:r>
      <w:r w:rsidR="001868A8" w:rsidRPr="00D62547">
        <w:rPr>
          <w:lang w:val="es-ES"/>
        </w:rPr>
        <w:t>asimismo</w:t>
      </w:r>
      <w:r w:rsidR="001C09D1" w:rsidRPr="00D62547">
        <w:rPr>
          <w:lang w:val="es-ES"/>
        </w:rPr>
        <w:t xml:space="preserve"> en el supuesto de que, para </w:t>
      </w:r>
      <w:r w:rsidR="001868A8" w:rsidRPr="00D62547">
        <w:rPr>
          <w:lang w:val="es-ES"/>
        </w:rPr>
        <w:t xml:space="preserve">subsanar las carencias </w:t>
      </w:r>
      <w:r w:rsidR="001623F3" w:rsidRPr="00D62547">
        <w:rPr>
          <w:lang w:val="es-ES"/>
        </w:rPr>
        <w:t xml:space="preserve">observadas </w:t>
      </w:r>
      <w:r w:rsidR="001868A8" w:rsidRPr="00D62547">
        <w:rPr>
          <w:lang w:val="es-ES"/>
        </w:rPr>
        <w:t xml:space="preserve">en materia de protección jurídica, convendría </w:t>
      </w:r>
      <w:r w:rsidR="004F4D8C" w:rsidRPr="00D62547">
        <w:rPr>
          <w:lang w:val="es-ES"/>
        </w:rPr>
        <w:t>adoptar</w:t>
      </w:r>
      <w:r w:rsidR="001868A8" w:rsidRPr="00D62547">
        <w:rPr>
          <w:lang w:val="es-ES"/>
        </w:rPr>
        <w:t xml:space="preserve"> una definición </w:t>
      </w:r>
      <w:r w:rsidR="004F4D8C" w:rsidRPr="00D62547">
        <w:rPr>
          <w:lang w:val="es-ES"/>
        </w:rPr>
        <w:t>más precisa del conocimiento tradicional</w:t>
      </w:r>
      <w:r w:rsidRPr="00D62547">
        <w:rPr>
          <w:lang w:val="es-ES"/>
        </w:rPr>
        <w:t xml:space="preserve">, </w:t>
      </w:r>
      <w:r w:rsidR="001868A8" w:rsidRPr="00D62547">
        <w:rPr>
          <w:lang w:val="es-ES"/>
        </w:rPr>
        <w:t>ya que una de</w:t>
      </w:r>
      <w:r w:rsidR="00415480" w:rsidRPr="00D62547">
        <w:rPr>
          <w:lang w:val="es-ES"/>
        </w:rPr>
        <w:t>finición</w:t>
      </w:r>
      <w:r w:rsidR="001868A8" w:rsidRPr="00D62547">
        <w:rPr>
          <w:lang w:val="es-ES"/>
        </w:rPr>
        <w:t xml:space="preserve"> muy gen</w:t>
      </w:r>
      <w:r w:rsidR="004F4D8C" w:rsidRPr="00D62547">
        <w:rPr>
          <w:lang w:val="es-ES"/>
        </w:rPr>
        <w:t>érica</w:t>
      </w:r>
      <w:r w:rsidR="001868A8" w:rsidRPr="00D62547">
        <w:rPr>
          <w:lang w:val="es-ES"/>
        </w:rPr>
        <w:t xml:space="preserve"> podría no ofrecer </w:t>
      </w:r>
      <w:r w:rsidR="001623F3" w:rsidRPr="00D62547">
        <w:rPr>
          <w:lang w:val="es-ES"/>
        </w:rPr>
        <w:t>una</w:t>
      </w:r>
      <w:r w:rsidR="001868A8" w:rsidRPr="00D62547">
        <w:rPr>
          <w:lang w:val="es-ES"/>
        </w:rPr>
        <w:t xml:space="preserve"> claridad </w:t>
      </w:r>
      <w:r w:rsidR="004F4D8C" w:rsidRPr="00D62547">
        <w:rPr>
          <w:lang w:val="es-ES"/>
        </w:rPr>
        <w:t xml:space="preserve">suficiente </w:t>
      </w:r>
      <w:r w:rsidR="001868A8" w:rsidRPr="00D62547">
        <w:rPr>
          <w:lang w:val="es-ES"/>
        </w:rPr>
        <w:t xml:space="preserve">para </w:t>
      </w:r>
      <w:r w:rsidR="001623F3" w:rsidRPr="00D62547">
        <w:rPr>
          <w:lang w:val="es-ES"/>
        </w:rPr>
        <w:t xml:space="preserve">poder utilizar </w:t>
      </w:r>
      <w:r w:rsidR="00415480" w:rsidRPr="00D62547">
        <w:rPr>
          <w:lang w:val="es-ES"/>
        </w:rPr>
        <w:t xml:space="preserve">el </w:t>
      </w:r>
      <w:r w:rsidR="001868A8" w:rsidRPr="00D62547">
        <w:rPr>
          <w:lang w:val="es-ES"/>
        </w:rPr>
        <w:t>análisis de carencias</w:t>
      </w:r>
      <w:r w:rsidR="001623F3" w:rsidRPr="00D62547">
        <w:rPr>
          <w:lang w:val="es-ES"/>
        </w:rPr>
        <w:t xml:space="preserve"> en la práctica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1868A8" w:rsidRPr="00D62547">
        <w:rPr>
          <w:lang w:val="es-ES"/>
        </w:rPr>
        <w:t xml:space="preserve">El Comité ha examinado </w:t>
      </w:r>
      <w:r w:rsidR="001623F3" w:rsidRPr="00D62547">
        <w:rPr>
          <w:lang w:val="es-ES"/>
        </w:rPr>
        <w:t>distintos</w:t>
      </w:r>
      <w:r w:rsidR="004F4D8C" w:rsidRPr="00D62547">
        <w:rPr>
          <w:lang w:val="es-ES"/>
        </w:rPr>
        <w:t xml:space="preserve"> </w:t>
      </w:r>
      <w:r w:rsidR="001868A8" w:rsidRPr="00D62547">
        <w:rPr>
          <w:lang w:val="es-ES"/>
        </w:rPr>
        <w:t xml:space="preserve">criterios de admisibilidad </w:t>
      </w:r>
      <w:r w:rsidR="001623F3" w:rsidRPr="00D62547">
        <w:rPr>
          <w:lang w:val="es-ES"/>
        </w:rPr>
        <w:t>que se han presentado a</w:t>
      </w:r>
      <w:r w:rsidR="001868A8" w:rsidRPr="00D62547">
        <w:rPr>
          <w:lang w:val="es-ES"/>
        </w:rPr>
        <w:t xml:space="preserve"> lo largo de los años</w:t>
      </w:r>
      <w:r w:rsidR="00707C84" w:rsidRPr="00D62547">
        <w:rPr>
          <w:lang w:val="es-ES"/>
        </w:rPr>
        <w:t>.</w:t>
      </w:r>
      <w:r w:rsidR="001868A8" w:rsidRPr="00D62547">
        <w:rPr>
          <w:lang w:val="es-ES"/>
        </w:rPr>
        <w:t xml:space="preserve"> </w:t>
      </w:r>
      <w:r w:rsidR="004F4D8C" w:rsidRPr="00D62547">
        <w:rPr>
          <w:lang w:val="es-ES"/>
        </w:rPr>
        <w:t xml:space="preserve">Los criterios que se </w:t>
      </w:r>
      <w:r w:rsidR="001623F3" w:rsidRPr="00D62547">
        <w:rPr>
          <w:lang w:val="es-ES"/>
        </w:rPr>
        <w:t>exponen</w:t>
      </w:r>
      <w:r w:rsidR="004F4D8C" w:rsidRPr="00D62547">
        <w:rPr>
          <w:lang w:val="es-ES"/>
        </w:rPr>
        <w:t xml:space="preserve"> a continuación</w:t>
      </w:r>
      <w:r w:rsidR="001623F3" w:rsidRPr="00D62547">
        <w:rPr>
          <w:lang w:val="es-ES"/>
        </w:rPr>
        <w:t xml:space="preserve">, </w:t>
      </w:r>
      <w:r w:rsidR="00081D3C" w:rsidRPr="00D62547">
        <w:rPr>
          <w:lang w:val="es-ES"/>
        </w:rPr>
        <w:t>que se basan</w:t>
      </w:r>
      <w:r w:rsidR="004F4D8C" w:rsidRPr="00D62547">
        <w:rPr>
          <w:lang w:val="es-ES"/>
        </w:rPr>
        <w:t xml:space="preserve"> en los trabajos </w:t>
      </w:r>
      <w:r w:rsidR="00664D36" w:rsidRPr="00D62547">
        <w:rPr>
          <w:lang w:val="es-ES"/>
        </w:rPr>
        <w:t>realizados por</w:t>
      </w:r>
      <w:r w:rsidR="004F4D8C" w:rsidRPr="00D62547">
        <w:rPr>
          <w:lang w:val="es-ES"/>
        </w:rPr>
        <w:t xml:space="preserve"> el Comité</w:t>
      </w:r>
      <w:r w:rsidR="002163AB" w:rsidRPr="00D62547">
        <w:rPr>
          <w:lang w:val="es-ES"/>
        </w:rPr>
        <w:t xml:space="preserve"> y</w:t>
      </w:r>
      <w:r w:rsidR="00081D3C" w:rsidRPr="00D62547">
        <w:rPr>
          <w:lang w:val="es-ES"/>
        </w:rPr>
        <w:t xml:space="preserve"> </w:t>
      </w:r>
      <w:r w:rsidR="002163AB" w:rsidRPr="00D62547">
        <w:rPr>
          <w:lang w:val="es-ES"/>
        </w:rPr>
        <w:t>caracterizan</w:t>
      </w:r>
      <w:r w:rsidR="00081D3C" w:rsidRPr="00D62547">
        <w:rPr>
          <w:lang w:val="es-ES"/>
        </w:rPr>
        <w:t xml:space="preserve"> los</w:t>
      </w:r>
      <w:r w:rsidR="004F4D8C" w:rsidRPr="00D62547">
        <w:rPr>
          <w:lang w:val="es-ES"/>
        </w:rPr>
        <w:t xml:space="preserve"> CC.TT.</w:t>
      </w:r>
      <w:r w:rsidR="002163AB" w:rsidRPr="00D62547">
        <w:rPr>
          <w:lang w:val="es-ES"/>
        </w:rPr>
        <w:t>,</w:t>
      </w:r>
      <w:r w:rsidR="001623F3" w:rsidRPr="00D62547">
        <w:rPr>
          <w:lang w:val="es-ES"/>
        </w:rPr>
        <w:t xml:space="preserve"> podrían </w:t>
      </w:r>
      <w:r w:rsidR="002163AB" w:rsidRPr="00D62547">
        <w:rPr>
          <w:lang w:val="es-ES"/>
        </w:rPr>
        <w:t xml:space="preserve">facilitar su eventual </w:t>
      </w:r>
      <w:r w:rsidR="00081D3C" w:rsidRPr="00D62547">
        <w:rPr>
          <w:lang w:val="es-ES"/>
        </w:rPr>
        <w:t>pr</w:t>
      </w:r>
      <w:r w:rsidR="004F4D8C" w:rsidRPr="00D62547">
        <w:rPr>
          <w:lang w:val="es-ES"/>
        </w:rPr>
        <w:t>otección jurídica</w:t>
      </w:r>
      <w:r w:rsidR="00151633" w:rsidRPr="00D62547">
        <w:rPr>
          <w:rStyle w:val="FootnoteReference"/>
          <w:lang w:val="es-ES"/>
        </w:rPr>
        <w:footnoteReference w:id="11"/>
      </w:r>
      <w:r w:rsidRPr="00D62547">
        <w:rPr>
          <w:lang w:val="es-ES"/>
        </w:rPr>
        <w:t>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ind w:left="990" w:hanging="450"/>
        <w:rPr>
          <w:lang w:val="es-ES"/>
        </w:rPr>
      </w:pPr>
      <w:r w:rsidRPr="00D62547">
        <w:rPr>
          <w:lang w:val="es-ES"/>
        </w:rPr>
        <w:t>i)</w:t>
      </w:r>
      <w:r w:rsidR="001A60B0" w:rsidRPr="00D62547">
        <w:rPr>
          <w:lang w:val="es-ES"/>
        </w:rPr>
        <w:tab/>
      </w:r>
      <w:r w:rsidRPr="00D62547">
        <w:rPr>
          <w:lang w:val="es-ES"/>
        </w:rPr>
        <w:t>haberse creado</w:t>
      </w:r>
      <w:r w:rsidR="002163AB" w:rsidRPr="00D62547">
        <w:rPr>
          <w:lang w:val="es-ES"/>
        </w:rPr>
        <w:t xml:space="preserve"> y preservado </w:t>
      </w:r>
      <w:r w:rsidRPr="00D62547">
        <w:rPr>
          <w:lang w:val="es-ES"/>
        </w:rPr>
        <w:t>en un contexto tradicional y transmiti</w:t>
      </w:r>
      <w:r w:rsidR="002163AB" w:rsidRPr="00D62547">
        <w:rPr>
          <w:lang w:val="es-ES"/>
        </w:rPr>
        <w:t>do</w:t>
      </w:r>
      <w:r w:rsidRPr="00D62547">
        <w:rPr>
          <w:lang w:val="es-ES"/>
        </w:rPr>
        <w:t xml:space="preserve"> de una generación a otra;</w:t>
      </w:r>
    </w:p>
    <w:p w:rsidR="00DB13E5" w:rsidRPr="00D62547" w:rsidRDefault="00DB13E5" w:rsidP="00A80467">
      <w:pPr>
        <w:ind w:left="990" w:hanging="450"/>
        <w:rPr>
          <w:lang w:val="es-ES"/>
        </w:rPr>
      </w:pPr>
    </w:p>
    <w:p w:rsidR="00DB13E5" w:rsidRPr="00D62547" w:rsidRDefault="001A60B0" w:rsidP="00344979">
      <w:pPr>
        <w:ind w:left="990" w:hanging="450"/>
        <w:rPr>
          <w:lang w:val="es-ES"/>
        </w:rPr>
      </w:pPr>
      <w:r w:rsidRPr="00D62547">
        <w:rPr>
          <w:lang w:val="es-ES"/>
        </w:rPr>
        <w:t>ii)</w:t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estar </w:t>
      </w:r>
      <w:r w:rsidR="002163AB" w:rsidRPr="00D62547">
        <w:rPr>
          <w:lang w:val="es-ES"/>
        </w:rPr>
        <w:t>claramente</w:t>
      </w:r>
      <w:r w:rsidR="00344979" w:rsidRPr="00D62547">
        <w:rPr>
          <w:lang w:val="es-ES"/>
        </w:rPr>
        <w:t xml:space="preserve"> vinculados a un pueblo o comunidad indígena o tradicional, que los preserva y transmite de una generación a otra;</w:t>
      </w:r>
      <w:r w:rsidRPr="00D62547">
        <w:rPr>
          <w:lang w:val="es-ES"/>
        </w:rPr>
        <w:t xml:space="preserve"> </w:t>
      </w:r>
      <w:r w:rsidR="00344979" w:rsidRPr="00D62547">
        <w:rPr>
          <w:lang w:val="es-ES"/>
        </w:rPr>
        <w:t>y</w:t>
      </w:r>
    </w:p>
    <w:p w:rsidR="00DB13E5" w:rsidRPr="00D62547" w:rsidRDefault="00DB13E5" w:rsidP="00A80467">
      <w:pPr>
        <w:ind w:left="990" w:hanging="450"/>
        <w:rPr>
          <w:lang w:val="es-ES"/>
        </w:rPr>
      </w:pPr>
    </w:p>
    <w:p w:rsidR="00DB13E5" w:rsidRPr="00D62547" w:rsidRDefault="001A60B0" w:rsidP="00344979">
      <w:pPr>
        <w:ind w:left="990" w:hanging="450"/>
        <w:rPr>
          <w:lang w:val="es-ES"/>
        </w:rPr>
      </w:pPr>
      <w:r w:rsidRPr="00D62547">
        <w:rPr>
          <w:lang w:val="es-ES"/>
        </w:rPr>
        <w:t>iii)</w:t>
      </w:r>
      <w:r w:rsidRPr="00D62547">
        <w:rPr>
          <w:lang w:val="es-ES"/>
        </w:rPr>
        <w:tab/>
      </w:r>
      <w:r w:rsidR="00344979" w:rsidRPr="00D62547">
        <w:rPr>
          <w:lang w:val="es-ES"/>
        </w:rPr>
        <w:t>ser parte integrante de la identidad cultural de un pueblo o comunidad indígena o tradicional que es reconocido como su titular porque sobre ellos ejerce su custodia, conservación, titularidad colectiva o responsabilidad cultural.</w:t>
      </w:r>
      <w:r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Esta relación podría </w:t>
      </w:r>
      <w:r w:rsidR="006A5EE6" w:rsidRPr="00D62547">
        <w:rPr>
          <w:lang w:val="es-ES"/>
        </w:rPr>
        <w:t>ponerse de manifiesto</w:t>
      </w:r>
      <w:r w:rsidR="00344979" w:rsidRPr="00D62547">
        <w:rPr>
          <w:lang w:val="es-ES"/>
        </w:rPr>
        <w:t xml:space="preserve"> </w:t>
      </w:r>
      <w:r w:rsidR="002163AB" w:rsidRPr="00D62547">
        <w:rPr>
          <w:lang w:val="es-ES"/>
        </w:rPr>
        <w:t xml:space="preserve">formal o informalmente </w:t>
      </w:r>
      <w:r w:rsidR="00344979" w:rsidRPr="00D62547">
        <w:rPr>
          <w:lang w:val="es-ES"/>
        </w:rPr>
        <w:t>en la</w:t>
      </w:r>
      <w:r w:rsidR="00E219E8" w:rsidRPr="00D62547">
        <w:rPr>
          <w:lang w:val="es-ES"/>
        </w:rPr>
        <w:t xml:space="preserve">s prácticas, protocolos o </w:t>
      </w:r>
      <w:r w:rsidR="00052F9A" w:rsidRPr="00D62547">
        <w:rPr>
          <w:lang w:val="es-ES"/>
        </w:rPr>
        <w:t>normas</w:t>
      </w:r>
      <w:r w:rsidR="00E219E8" w:rsidRPr="00D62547">
        <w:rPr>
          <w:lang w:val="es-ES"/>
        </w:rPr>
        <w:t xml:space="preserve"> </w:t>
      </w:r>
      <w:r w:rsidR="00344979" w:rsidRPr="00D62547">
        <w:rPr>
          <w:lang w:val="es-ES"/>
        </w:rPr>
        <w:t>consuetudinarios o tradicionales.</w:t>
      </w:r>
      <w:r w:rsidRPr="00D62547">
        <w:rPr>
          <w:lang w:val="es-ES"/>
        </w:rPr>
        <w:t xml:space="preserve"> </w:t>
      </w:r>
      <w:r w:rsidR="006A5EE6" w:rsidRPr="00D62547">
        <w:rPr>
          <w:lang w:val="es-ES"/>
        </w:rPr>
        <w:t xml:space="preserve">Cabría considerar asimismo </w:t>
      </w:r>
      <w:r w:rsidR="00664D36" w:rsidRPr="00D62547">
        <w:rPr>
          <w:lang w:val="es-ES"/>
        </w:rPr>
        <w:t xml:space="preserve">el carácter innovador de </w:t>
      </w:r>
      <w:r w:rsidR="00E219E8" w:rsidRPr="00D62547">
        <w:rPr>
          <w:lang w:val="es-ES"/>
        </w:rPr>
        <w:t>los conocimientos tradicionales</w:t>
      </w:r>
      <w:r w:rsidR="00FD6EEF" w:rsidRPr="00D62547">
        <w:rPr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6A5EE6" w:rsidRPr="00D62547">
        <w:rPr>
          <w:lang w:val="es-ES"/>
        </w:rPr>
        <w:t xml:space="preserve">A los fines del presente análisis, </w:t>
      </w:r>
      <w:r w:rsidR="00344979" w:rsidRPr="00D62547">
        <w:rPr>
          <w:lang w:val="es-ES"/>
        </w:rPr>
        <w:t xml:space="preserve">para </w:t>
      </w:r>
      <w:r w:rsidR="00A540B1" w:rsidRPr="00D62547">
        <w:rPr>
          <w:lang w:val="es-ES"/>
        </w:rPr>
        <w:t xml:space="preserve">que los CC.TT. </w:t>
      </w:r>
      <w:r w:rsidR="00344979" w:rsidRPr="00D62547">
        <w:rPr>
          <w:lang w:val="es-ES"/>
        </w:rPr>
        <w:t>se</w:t>
      </w:r>
      <w:r w:rsidR="00A540B1" w:rsidRPr="00D62547">
        <w:rPr>
          <w:lang w:val="es-ES"/>
        </w:rPr>
        <w:t>an</w:t>
      </w:r>
      <w:r w:rsidR="00344979" w:rsidRPr="00D62547">
        <w:rPr>
          <w:lang w:val="es-ES"/>
        </w:rPr>
        <w:t xml:space="preserve"> susceptibles de protección, </w:t>
      </w:r>
      <w:r w:rsidR="0033694C" w:rsidRPr="00D62547">
        <w:rPr>
          <w:lang w:val="es-ES"/>
        </w:rPr>
        <w:t xml:space="preserve">podría ser necesario evitar </w:t>
      </w:r>
      <w:r w:rsidR="006F0132" w:rsidRPr="00D62547">
        <w:rPr>
          <w:lang w:val="es-ES"/>
        </w:rPr>
        <w:t xml:space="preserve">una descripción general de </w:t>
      </w:r>
      <w:r w:rsidR="0033694C" w:rsidRPr="00D62547">
        <w:rPr>
          <w:lang w:val="es-ES"/>
        </w:rPr>
        <w:t xml:space="preserve">esos conocimientos </w:t>
      </w:r>
      <w:r w:rsidR="006F0132" w:rsidRPr="00D62547">
        <w:rPr>
          <w:lang w:val="es-ES"/>
        </w:rPr>
        <w:t xml:space="preserve">y </w:t>
      </w:r>
      <w:r w:rsidR="0033694C" w:rsidRPr="00D62547">
        <w:rPr>
          <w:lang w:val="es-ES"/>
        </w:rPr>
        <w:t xml:space="preserve">referirse </w:t>
      </w:r>
      <w:r w:rsidR="006F0132" w:rsidRPr="00D62547">
        <w:rPr>
          <w:lang w:val="es-ES"/>
        </w:rPr>
        <w:t xml:space="preserve">más bien </w:t>
      </w:r>
      <w:r w:rsidR="0033694C" w:rsidRPr="00D62547">
        <w:rPr>
          <w:lang w:val="es-ES"/>
        </w:rPr>
        <w:t>a su carácter intergeneracional, a su lazo objetivo con la comunidad de origen y la asociación subjetiva dentro de dicha comunidad que hace que formen parte de la propia identidad de ésta. Los conocimientos forman parte del desarrollo social de una comunidad</w:t>
      </w:r>
      <w:r w:rsidRPr="00D62547">
        <w:rPr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lastRenderedPageBreak/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6F0132" w:rsidRPr="00D62547">
        <w:rPr>
          <w:lang w:val="es-ES"/>
        </w:rPr>
        <w:t xml:space="preserve">Como ejemplos de </w:t>
      </w:r>
      <w:r w:rsidR="00344979" w:rsidRPr="00D62547">
        <w:rPr>
          <w:lang w:val="es-ES"/>
        </w:rPr>
        <w:t xml:space="preserve">conocimientos tradicionales </w:t>
      </w:r>
      <w:r w:rsidR="006F0132" w:rsidRPr="00D62547">
        <w:rPr>
          <w:lang w:val="es-ES"/>
        </w:rPr>
        <w:t>cabe citar los siguientes</w:t>
      </w:r>
      <w:r w:rsidR="00344979" w:rsidRPr="00D62547">
        <w:rPr>
          <w:lang w:val="es-ES"/>
        </w:rPr>
        <w:t>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numPr>
          <w:ilvl w:val="0"/>
          <w:numId w:val="10"/>
        </w:numPr>
        <w:ind w:left="900" w:hanging="360"/>
        <w:rPr>
          <w:lang w:val="es-ES"/>
        </w:rPr>
      </w:pPr>
      <w:r w:rsidRPr="00D62547">
        <w:rPr>
          <w:lang w:val="es-ES"/>
        </w:rPr>
        <w:t xml:space="preserve">Conocimientos médicos tradicionales – conocimientos sobre el uso medicinal de determinados recursos genéticos, </w:t>
      </w:r>
      <w:r w:rsidR="00BE58EC" w:rsidRPr="00D62547">
        <w:rPr>
          <w:lang w:val="es-ES"/>
        </w:rPr>
        <w:t>así como</w:t>
      </w:r>
      <w:r w:rsidRPr="00D62547">
        <w:rPr>
          <w:lang w:val="es-ES"/>
        </w:rPr>
        <w:t xml:space="preserve"> los conocimientos sobre tratamientos médicos que no conllevan el uso de recursos genéticos (como el masaje tradicional).</w:t>
      </w:r>
    </w:p>
    <w:p w:rsidR="00DB13E5" w:rsidRPr="00D62547" w:rsidRDefault="00344979" w:rsidP="00344979">
      <w:pPr>
        <w:numPr>
          <w:ilvl w:val="0"/>
          <w:numId w:val="11"/>
        </w:numPr>
        <w:ind w:left="900" w:hanging="360"/>
        <w:rPr>
          <w:lang w:val="es-ES"/>
        </w:rPr>
      </w:pPr>
      <w:r w:rsidRPr="00D62547">
        <w:rPr>
          <w:lang w:val="es-ES"/>
        </w:rPr>
        <w:t>Conocimientos relativos a la biodiversidad</w:t>
      </w:r>
      <w:r w:rsidR="00A738F4" w:rsidRPr="00D62547">
        <w:rPr>
          <w:lang w:val="es-ES"/>
        </w:rPr>
        <w:t xml:space="preserve"> o </w:t>
      </w:r>
      <w:r w:rsidRPr="00D62547">
        <w:rPr>
          <w:lang w:val="es-ES"/>
        </w:rPr>
        <w:t>“pertinentes para la conservación y la utilización sostenible de la diversidad biológica”.</w:t>
      </w:r>
      <w:r w:rsidR="002A66FD" w:rsidRPr="00D62547">
        <w:rPr>
          <w:rStyle w:val="FootnoteReference"/>
          <w:lang w:val="es-ES"/>
        </w:rPr>
        <w:footnoteReference w:id="12"/>
      </w:r>
    </w:p>
    <w:p w:rsidR="00DB13E5" w:rsidRPr="00D62547" w:rsidRDefault="00344979" w:rsidP="00344979">
      <w:pPr>
        <w:numPr>
          <w:ilvl w:val="0"/>
          <w:numId w:val="12"/>
        </w:numPr>
        <w:ind w:left="900" w:hanging="360"/>
        <w:rPr>
          <w:lang w:val="es-ES"/>
        </w:rPr>
      </w:pPr>
      <w:r w:rsidRPr="00D62547">
        <w:rPr>
          <w:lang w:val="es-ES"/>
        </w:rPr>
        <w:t>Los conocimientos tradicionales de interés para los recursos fitogenéticos para la alimentación y la agricultura.</w:t>
      </w:r>
      <w:r w:rsidR="007B5118" w:rsidRPr="00D62547">
        <w:rPr>
          <w:rStyle w:val="FootnoteReference"/>
          <w:lang w:val="es-ES"/>
        </w:rPr>
        <w:footnoteReference w:id="13"/>
      </w:r>
    </w:p>
    <w:p w:rsidR="00DB13E5" w:rsidRPr="00D62547" w:rsidRDefault="00A054D9" w:rsidP="00A738F4">
      <w:pPr>
        <w:numPr>
          <w:ilvl w:val="0"/>
          <w:numId w:val="12"/>
        </w:numPr>
        <w:tabs>
          <w:tab w:val="clear" w:pos="907"/>
          <w:tab w:val="num" w:pos="900"/>
        </w:tabs>
        <w:ind w:left="900" w:hanging="360"/>
        <w:rPr>
          <w:lang w:val="es-ES"/>
        </w:rPr>
      </w:pPr>
      <w:r w:rsidRPr="00D62547">
        <w:rPr>
          <w:lang w:val="es-ES"/>
        </w:rPr>
        <w:t>Conocimientos tradicionales relativos a la cría y la producción de animales.</w:t>
      </w:r>
      <w:r w:rsidR="00FD6EEF" w:rsidRPr="00D62547">
        <w:rPr>
          <w:vertAlign w:val="superscript"/>
          <w:lang w:val="es-ES"/>
        </w:rPr>
        <w:footnoteReference w:id="14"/>
      </w:r>
    </w:p>
    <w:p w:rsidR="00DB13E5" w:rsidRPr="00D62547" w:rsidRDefault="003A0D01" w:rsidP="003A0D01">
      <w:pPr>
        <w:pStyle w:val="Heading2"/>
        <w:rPr>
          <w:i/>
          <w:u w:val="single"/>
          <w:lang w:val="es-ES"/>
        </w:rPr>
      </w:pPr>
      <w:bookmarkStart w:id="6" w:name="_Toc521924372"/>
      <w:r w:rsidRPr="00D62547">
        <w:rPr>
          <w:i/>
          <w:caps w:val="0"/>
          <w:u w:val="single"/>
          <w:lang w:val="es-ES"/>
        </w:rPr>
        <w:t>b</w:t>
      </w:r>
      <w:r w:rsidR="00344979" w:rsidRPr="00D62547">
        <w:rPr>
          <w:i/>
          <w:u w:val="single"/>
          <w:lang w:val="es-ES"/>
        </w:rPr>
        <w:t>)</w:t>
      </w:r>
      <w:r w:rsidR="007B6E48" w:rsidRPr="00D62547">
        <w:rPr>
          <w:i/>
          <w:u w:val="single"/>
          <w:lang w:val="es-ES"/>
        </w:rPr>
        <w:tab/>
      </w:r>
      <w:r w:rsidRPr="00D62547">
        <w:rPr>
          <w:i/>
          <w:caps w:val="0"/>
          <w:u w:val="single"/>
          <w:lang w:val="es-ES"/>
        </w:rPr>
        <w:t>Otros fundamentos en los que se basa el análisis</w:t>
      </w:r>
      <w:bookmarkEnd w:id="6"/>
    </w:p>
    <w:p w:rsidR="00DB13E5" w:rsidRPr="00D62547" w:rsidRDefault="00344979" w:rsidP="003A0D01">
      <w:pPr>
        <w:pStyle w:val="Heading3"/>
        <w:rPr>
          <w:i/>
          <w:u w:val="none"/>
          <w:lang w:val="es-ES"/>
        </w:rPr>
      </w:pPr>
      <w:bookmarkStart w:id="7" w:name="_Toc521924373"/>
      <w:r w:rsidRPr="00D62547">
        <w:rPr>
          <w:i/>
          <w:u w:val="none"/>
          <w:lang w:val="es-ES"/>
        </w:rPr>
        <w:t>i)</w:t>
      </w:r>
      <w:r w:rsidR="003A0D01" w:rsidRPr="00D62547">
        <w:rPr>
          <w:i/>
          <w:u w:val="none"/>
          <w:lang w:val="es-ES"/>
        </w:rPr>
        <w:tab/>
      </w:r>
      <w:r w:rsidRPr="00D62547">
        <w:rPr>
          <w:i/>
          <w:u w:val="none"/>
          <w:lang w:val="es-ES"/>
        </w:rPr>
        <w:t>El concepto de “protección”</w:t>
      </w:r>
      <w:bookmarkEnd w:id="7"/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A054D9" w:rsidRPr="00D62547">
        <w:rPr>
          <w:lang w:val="es-ES"/>
        </w:rPr>
        <w:t>Para ab</w:t>
      </w:r>
      <w:r w:rsidR="00A738F4" w:rsidRPr="00D62547">
        <w:rPr>
          <w:lang w:val="es-ES"/>
        </w:rPr>
        <w:t xml:space="preserve">ordar la cuestión de la </w:t>
      </w:r>
      <w:r w:rsidR="00A054D9" w:rsidRPr="00D62547">
        <w:rPr>
          <w:lang w:val="es-ES"/>
        </w:rPr>
        <w:t xml:space="preserve">“protección” de los </w:t>
      </w:r>
      <w:r w:rsidR="00A738F4" w:rsidRPr="00D62547">
        <w:rPr>
          <w:lang w:val="es-ES"/>
        </w:rPr>
        <w:t>CC.TT.</w:t>
      </w:r>
      <w:r w:rsidR="00A054D9" w:rsidRPr="00D62547">
        <w:rPr>
          <w:lang w:val="es-ES"/>
        </w:rPr>
        <w:t xml:space="preserve"> es necesario proceder a un </w:t>
      </w:r>
      <w:r w:rsidR="00344979" w:rsidRPr="00D62547">
        <w:rPr>
          <w:lang w:val="es-ES"/>
        </w:rPr>
        <w:t xml:space="preserve">análisis de </w:t>
      </w:r>
      <w:r w:rsidR="00DE3E6F" w:rsidRPr="00D62547">
        <w:rPr>
          <w:lang w:val="es-ES"/>
        </w:rPr>
        <w:t xml:space="preserve">las </w:t>
      </w:r>
      <w:r w:rsidR="00344979" w:rsidRPr="00D62547">
        <w:rPr>
          <w:lang w:val="es-ES"/>
        </w:rPr>
        <w:t>carencias.</w:t>
      </w:r>
      <w:r w:rsidR="001A60B0" w:rsidRPr="00D62547">
        <w:rPr>
          <w:lang w:val="es-ES"/>
        </w:rPr>
        <w:t xml:space="preserve"> </w:t>
      </w:r>
      <w:r w:rsidR="00A738F4" w:rsidRPr="00D62547">
        <w:rPr>
          <w:lang w:val="es-ES"/>
        </w:rPr>
        <w:t>E</w:t>
      </w:r>
      <w:r w:rsidR="00A054D9" w:rsidRPr="00D62547">
        <w:rPr>
          <w:lang w:val="es-ES"/>
        </w:rPr>
        <w:t xml:space="preserve">stá claro que para poder analizar las </w:t>
      </w:r>
      <w:r w:rsidR="00344979" w:rsidRPr="00D62547">
        <w:rPr>
          <w:lang w:val="es-ES"/>
        </w:rPr>
        <w:t xml:space="preserve">carencias en </w:t>
      </w:r>
      <w:r w:rsidR="00A738F4" w:rsidRPr="00D62547">
        <w:rPr>
          <w:lang w:val="es-ES"/>
        </w:rPr>
        <w:t xml:space="preserve">el ámbito de la </w:t>
      </w:r>
      <w:r w:rsidR="00344979" w:rsidRPr="00D62547">
        <w:rPr>
          <w:lang w:val="es-ES"/>
        </w:rPr>
        <w:t xml:space="preserve">protección </w:t>
      </w:r>
      <w:r w:rsidR="00A054D9" w:rsidRPr="00D62547">
        <w:rPr>
          <w:lang w:val="es-ES"/>
        </w:rPr>
        <w:t>es preciso determinar lo que se entiende por “</w:t>
      </w:r>
      <w:r w:rsidR="00344979" w:rsidRPr="00D62547">
        <w:rPr>
          <w:lang w:val="es-ES"/>
        </w:rPr>
        <w:t>protección”</w:t>
      </w:r>
      <w:r w:rsidR="00A054D9" w:rsidRPr="00D62547">
        <w:rPr>
          <w:lang w:val="es-ES"/>
        </w:rPr>
        <w:t>.</w:t>
      </w:r>
      <w:r w:rsidR="00DE3E6F" w:rsidRPr="00D62547">
        <w:rPr>
          <w:lang w:val="es-ES"/>
        </w:rPr>
        <w:t xml:space="preserve"> </w:t>
      </w:r>
      <w:r w:rsidR="00A738F4" w:rsidRPr="00D62547">
        <w:rPr>
          <w:lang w:val="es-ES"/>
        </w:rPr>
        <w:t>En los trabajos del Comité, l</w:t>
      </w:r>
      <w:r w:rsidR="006C4B03" w:rsidRPr="00D62547">
        <w:rPr>
          <w:lang w:val="es-ES"/>
        </w:rPr>
        <w:t xml:space="preserve">a noción de </w:t>
      </w:r>
      <w:r w:rsidR="00A054D9" w:rsidRPr="00D62547">
        <w:rPr>
          <w:lang w:val="es-ES"/>
        </w:rPr>
        <w:t xml:space="preserve">protección </w:t>
      </w:r>
      <w:r w:rsidR="00A738F4" w:rsidRPr="00D62547">
        <w:rPr>
          <w:lang w:val="es-ES"/>
        </w:rPr>
        <w:t>se ha utilizado</w:t>
      </w:r>
      <w:r w:rsidR="00DE3E6F" w:rsidRPr="00D62547">
        <w:rPr>
          <w:lang w:val="es-ES"/>
        </w:rPr>
        <w:t xml:space="preserve"> </w:t>
      </w:r>
      <w:r w:rsidR="007A38A2" w:rsidRPr="00D62547">
        <w:rPr>
          <w:lang w:val="es-ES"/>
        </w:rPr>
        <w:t xml:space="preserve">de formas muy </w:t>
      </w:r>
      <w:r w:rsidR="00A738F4" w:rsidRPr="00D62547">
        <w:rPr>
          <w:lang w:val="es-ES"/>
        </w:rPr>
        <w:t>divers</w:t>
      </w:r>
      <w:r w:rsidR="007A38A2" w:rsidRPr="00D62547">
        <w:rPr>
          <w:lang w:val="es-ES"/>
        </w:rPr>
        <w:t>a</w:t>
      </w:r>
      <w:r w:rsidR="00A738F4" w:rsidRPr="00D62547">
        <w:rPr>
          <w:lang w:val="es-ES"/>
        </w:rPr>
        <w:t>s</w:t>
      </w:r>
      <w:r w:rsidR="007A38A2" w:rsidRPr="00D62547">
        <w:rPr>
          <w:lang w:val="es-ES"/>
        </w:rPr>
        <w:t>, abarcando desde la</w:t>
      </w:r>
      <w:r w:rsidR="00A738F4" w:rsidRPr="00D62547">
        <w:rPr>
          <w:lang w:val="es-ES"/>
        </w:rPr>
        <w:t xml:space="preserve"> </w:t>
      </w:r>
      <w:r w:rsidR="00A054D9" w:rsidRPr="00D62547">
        <w:rPr>
          <w:lang w:val="es-ES"/>
        </w:rPr>
        <w:t xml:space="preserve">protección jurídica </w:t>
      </w:r>
      <w:r w:rsidR="004475AD" w:rsidRPr="00D62547">
        <w:rPr>
          <w:lang w:val="es-ES"/>
        </w:rPr>
        <w:t>frente a</w:t>
      </w:r>
      <w:r w:rsidR="00A054D9" w:rsidRPr="00D62547">
        <w:rPr>
          <w:lang w:val="es-ES"/>
        </w:rPr>
        <w:t xml:space="preserve"> usos no autorizados y la apropiación indebida de los CC.TT. (</w:t>
      </w:r>
      <w:r w:rsidR="00DE3E6F" w:rsidRPr="00D62547">
        <w:rPr>
          <w:lang w:val="es-ES"/>
        </w:rPr>
        <w:t>modalidad de</w:t>
      </w:r>
      <w:r w:rsidR="00A054D9" w:rsidRPr="00D62547">
        <w:rPr>
          <w:lang w:val="es-ES"/>
        </w:rPr>
        <w:t xml:space="preserve"> protección que</w:t>
      </w:r>
      <w:r w:rsidR="006C4B03" w:rsidRPr="00D62547">
        <w:rPr>
          <w:lang w:val="es-ES"/>
        </w:rPr>
        <w:t>, por lo general, está contemplada en</w:t>
      </w:r>
      <w:r w:rsidR="00A054D9" w:rsidRPr="00D62547">
        <w:rPr>
          <w:lang w:val="es-ES"/>
        </w:rPr>
        <w:t xml:space="preserve"> la legislación y</w:t>
      </w:r>
      <w:r w:rsidR="00DE3E6F" w:rsidRPr="00D62547">
        <w:rPr>
          <w:lang w:val="es-ES"/>
        </w:rPr>
        <w:t xml:space="preserve"> en</w:t>
      </w:r>
      <w:r w:rsidR="00A054D9" w:rsidRPr="00D62547">
        <w:rPr>
          <w:lang w:val="es-ES"/>
        </w:rPr>
        <w:t xml:space="preserve"> la</w:t>
      </w:r>
      <w:r w:rsidR="00DE3E6F" w:rsidRPr="00D62547">
        <w:rPr>
          <w:lang w:val="es-ES"/>
        </w:rPr>
        <w:t>s</w:t>
      </w:r>
      <w:r w:rsidR="00A054D9" w:rsidRPr="00D62547">
        <w:rPr>
          <w:lang w:val="es-ES"/>
        </w:rPr>
        <w:t xml:space="preserve"> política</w:t>
      </w:r>
      <w:r w:rsidR="00DE3E6F" w:rsidRPr="00D62547">
        <w:rPr>
          <w:lang w:val="es-ES"/>
        </w:rPr>
        <w:t xml:space="preserve">s </w:t>
      </w:r>
      <w:r w:rsidR="00A738F4" w:rsidRPr="00D62547">
        <w:rPr>
          <w:lang w:val="es-ES"/>
        </w:rPr>
        <w:t xml:space="preserve">en materia de </w:t>
      </w:r>
      <w:r w:rsidR="0030450C" w:rsidRPr="00D62547">
        <w:rPr>
          <w:lang w:val="es-ES"/>
        </w:rPr>
        <w:t>PI</w:t>
      </w:r>
      <w:r w:rsidR="00A054D9" w:rsidRPr="00D62547">
        <w:rPr>
          <w:lang w:val="es-ES"/>
        </w:rPr>
        <w:t>)</w:t>
      </w:r>
      <w:r w:rsidR="00BE58EC" w:rsidRPr="00D62547">
        <w:rPr>
          <w:lang w:val="es-ES"/>
        </w:rPr>
        <w:t xml:space="preserve">, </w:t>
      </w:r>
      <w:r w:rsidR="007A38A2" w:rsidRPr="00D62547">
        <w:rPr>
          <w:lang w:val="es-ES"/>
        </w:rPr>
        <w:t>hasta</w:t>
      </w:r>
      <w:r w:rsidR="00DE3E6F" w:rsidRPr="00D62547">
        <w:rPr>
          <w:lang w:val="es-ES"/>
        </w:rPr>
        <w:t xml:space="preserve"> las medidas </w:t>
      </w:r>
      <w:r w:rsidR="00944727" w:rsidRPr="00D62547">
        <w:rPr>
          <w:lang w:val="es-ES"/>
        </w:rPr>
        <w:t xml:space="preserve">prácticas para </w:t>
      </w:r>
      <w:r w:rsidR="007A38A2" w:rsidRPr="00D62547">
        <w:rPr>
          <w:lang w:val="es-ES"/>
        </w:rPr>
        <w:t xml:space="preserve">preservar los CC.TT. de </w:t>
      </w:r>
      <w:r w:rsidR="00944727" w:rsidRPr="00D62547">
        <w:rPr>
          <w:lang w:val="es-ES"/>
        </w:rPr>
        <w:t xml:space="preserve">la </w:t>
      </w:r>
      <w:r w:rsidR="00A054D9" w:rsidRPr="00D62547">
        <w:rPr>
          <w:lang w:val="es-ES"/>
        </w:rPr>
        <w:t>pérdida o desaparición (</w:t>
      </w:r>
      <w:r w:rsidR="00944727" w:rsidRPr="00D62547">
        <w:rPr>
          <w:lang w:val="es-ES"/>
        </w:rPr>
        <w:t>como las</w:t>
      </w:r>
      <w:r w:rsidR="00A054D9" w:rsidRPr="00D62547">
        <w:rPr>
          <w:lang w:val="es-ES"/>
        </w:rPr>
        <w:t xml:space="preserve"> iniciativas prácticas para </w:t>
      </w:r>
      <w:r w:rsidR="007A38A2" w:rsidRPr="00D62547">
        <w:rPr>
          <w:lang w:val="es-ES"/>
        </w:rPr>
        <w:t>catalogar</w:t>
      </w:r>
      <w:r w:rsidR="00A054D9" w:rsidRPr="00D62547">
        <w:rPr>
          <w:lang w:val="es-ES"/>
        </w:rPr>
        <w:t xml:space="preserve"> y registrar los sistemas de </w:t>
      </w:r>
      <w:r w:rsidR="00BE58EC" w:rsidRPr="00D62547">
        <w:rPr>
          <w:lang w:val="es-ES"/>
        </w:rPr>
        <w:t>CC.TT.</w:t>
      </w:r>
      <w:r w:rsidR="00A054D9" w:rsidRPr="00D62547">
        <w:rPr>
          <w:lang w:val="es-ES"/>
        </w:rPr>
        <w:t xml:space="preserve">, o </w:t>
      </w:r>
      <w:r w:rsidR="00944727" w:rsidRPr="00D62547">
        <w:rPr>
          <w:lang w:val="es-ES"/>
        </w:rPr>
        <w:t xml:space="preserve">las </w:t>
      </w:r>
      <w:r w:rsidR="00703AFD" w:rsidRPr="00D62547">
        <w:rPr>
          <w:lang w:val="es-ES"/>
        </w:rPr>
        <w:t xml:space="preserve">prescripciones jurídicas para impedir la pérdida de </w:t>
      </w:r>
      <w:r w:rsidR="00A054D9" w:rsidRPr="00D62547">
        <w:rPr>
          <w:lang w:val="es-ES"/>
        </w:rPr>
        <w:t>los CC.TT.</w:t>
      </w:r>
      <w:r w:rsidR="00980E49" w:rsidRPr="00D62547">
        <w:rPr>
          <w:lang w:val="es-ES"/>
        </w:rPr>
        <w:t xml:space="preserve">, que </w:t>
      </w:r>
      <w:r w:rsidR="00703AFD" w:rsidRPr="00D62547">
        <w:rPr>
          <w:lang w:val="es-ES"/>
        </w:rPr>
        <w:t>establecen</w:t>
      </w:r>
      <w:r w:rsidR="00980E49" w:rsidRPr="00D62547">
        <w:rPr>
          <w:lang w:val="es-ES"/>
        </w:rPr>
        <w:t>, de hecho, la</w:t>
      </w:r>
      <w:r w:rsidR="00A054D9" w:rsidRPr="00D62547">
        <w:rPr>
          <w:lang w:val="es-ES"/>
        </w:rPr>
        <w:t xml:space="preserve"> obligación de salvaguardar y </w:t>
      </w:r>
      <w:r w:rsidR="00980E49" w:rsidRPr="00D62547">
        <w:rPr>
          <w:lang w:val="es-ES"/>
        </w:rPr>
        <w:t xml:space="preserve">conservar los CC.TT., </w:t>
      </w:r>
      <w:r w:rsidR="001D18BC" w:rsidRPr="00D62547">
        <w:rPr>
          <w:lang w:val="es-ES"/>
        </w:rPr>
        <w:t>así</w:t>
      </w:r>
      <w:r w:rsidR="00980E49" w:rsidRPr="00D62547">
        <w:rPr>
          <w:lang w:val="es-ES"/>
        </w:rPr>
        <w:t xml:space="preserve"> como</w:t>
      </w:r>
      <w:r w:rsidR="00A054D9" w:rsidRPr="00D62547">
        <w:rPr>
          <w:lang w:val="es-ES"/>
        </w:rPr>
        <w:t xml:space="preserve"> los </w:t>
      </w:r>
      <w:r w:rsidR="00980E49" w:rsidRPr="00D62547">
        <w:rPr>
          <w:lang w:val="es-ES"/>
        </w:rPr>
        <w:t>entornos</w:t>
      </w:r>
      <w:r w:rsidR="00A054D9" w:rsidRPr="00D62547">
        <w:rPr>
          <w:lang w:val="es-ES"/>
        </w:rPr>
        <w:t xml:space="preserve"> sociales, intelectuales y culturales en que se sustentan los sistemas de CC.TT.).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DB13E5" w:rsidRPr="00D62547">
        <w:rPr>
          <w:lang w:val="es-ES"/>
        </w:rPr>
        <w:t xml:space="preserve">La </w:t>
      </w:r>
      <w:r w:rsidR="00703AFD" w:rsidRPr="00D62547">
        <w:rPr>
          <w:lang w:val="es-ES"/>
        </w:rPr>
        <w:t>aclaración del concepto</w:t>
      </w:r>
      <w:r w:rsidR="00DB13E5" w:rsidRPr="00D62547">
        <w:rPr>
          <w:lang w:val="es-ES"/>
        </w:rPr>
        <w:t xml:space="preserve"> de “protección” permite determinar cuestiones como</w:t>
      </w:r>
      <w:r w:rsidRPr="00D62547">
        <w:rPr>
          <w:lang w:val="es-ES"/>
        </w:rPr>
        <w:t>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numPr>
          <w:ilvl w:val="0"/>
          <w:numId w:val="5"/>
        </w:numPr>
        <w:ind w:hanging="540"/>
        <w:rPr>
          <w:lang w:val="es-ES"/>
        </w:rPr>
      </w:pPr>
      <w:r w:rsidRPr="00D62547">
        <w:rPr>
          <w:lang w:val="es-ES"/>
        </w:rPr>
        <w:t>el alcance de la protección</w:t>
      </w:r>
      <w:r w:rsidR="00BB6F2F" w:rsidRPr="00D62547">
        <w:rPr>
          <w:lang w:val="es-ES"/>
        </w:rPr>
        <w:t>, a saber</w:t>
      </w:r>
      <w:r w:rsidRPr="00D62547">
        <w:rPr>
          <w:lang w:val="es-ES"/>
        </w:rPr>
        <w:t>:</w:t>
      </w:r>
    </w:p>
    <w:p w:rsidR="00DB13E5" w:rsidRPr="00D62547" w:rsidRDefault="00DB13E5" w:rsidP="00517C56">
      <w:pPr>
        <w:ind w:left="1080"/>
        <w:rPr>
          <w:lang w:val="es-ES"/>
        </w:rPr>
      </w:pPr>
    </w:p>
    <w:p w:rsidR="00DB13E5" w:rsidRPr="00D62547" w:rsidRDefault="00344979" w:rsidP="00344979">
      <w:pPr>
        <w:pStyle w:val="ListParagraph"/>
        <w:numPr>
          <w:ilvl w:val="0"/>
          <w:numId w:val="16"/>
        </w:numPr>
        <w:ind w:left="144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 xml:space="preserve">qué materia </w:t>
      </w:r>
      <w:r w:rsidR="00703AFD" w:rsidRPr="00D62547">
        <w:rPr>
          <w:rFonts w:ascii="Arial" w:hAnsi="Arial" w:cs="Arial"/>
          <w:sz w:val="22"/>
          <w:szCs w:val="22"/>
          <w:lang w:val="es-ES"/>
        </w:rPr>
        <w:t xml:space="preserve">está protegida </w:t>
      </w:r>
      <w:r w:rsidRPr="00D62547">
        <w:rPr>
          <w:rFonts w:ascii="Arial" w:hAnsi="Arial" w:cs="Arial"/>
          <w:sz w:val="22"/>
          <w:szCs w:val="22"/>
          <w:lang w:val="es-ES"/>
        </w:rPr>
        <w:t>actualmente (por ej</w:t>
      </w:r>
      <w:r w:rsidR="00703AFD" w:rsidRPr="00D62547">
        <w:rPr>
          <w:rFonts w:ascii="Arial" w:hAnsi="Arial" w:cs="Arial"/>
          <w:sz w:val="22"/>
          <w:szCs w:val="22"/>
          <w:lang w:val="es-ES"/>
        </w:rPr>
        <w:t>.,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 una invención patentable),</w:t>
      </w:r>
    </w:p>
    <w:p w:rsidR="00DB13E5" w:rsidRPr="00D62547" w:rsidRDefault="00344979" w:rsidP="00344979">
      <w:pPr>
        <w:pStyle w:val="ListParagraph"/>
        <w:numPr>
          <w:ilvl w:val="0"/>
          <w:numId w:val="16"/>
        </w:numPr>
        <w:ind w:left="144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frente a qué está protegida</w:t>
      </w:r>
      <w:r w:rsidR="00BB6F2F" w:rsidRPr="00D62547">
        <w:rPr>
          <w:rFonts w:ascii="Arial" w:hAnsi="Arial" w:cs="Arial"/>
          <w:sz w:val="22"/>
          <w:szCs w:val="22"/>
          <w:lang w:val="es-ES"/>
        </w:rPr>
        <w:t xml:space="preserve"> esa materia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 (por ej</w:t>
      </w:r>
      <w:r w:rsidR="00703AFD" w:rsidRPr="00D62547">
        <w:rPr>
          <w:rFonts w:ascii="Arial" w:hAnsi="Arial" w:cs="Arial"/>
          <w:sz w:val="22"/>
          <w:szCs w:val="22"/>
          <w:lang w:val="es-ES"/>
        </w:rPr>
        <w:t>., frente a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 determinados usos por parte de terceros),</w:t>
      </w:r>
    </w:p>
    <w:p w:rsidR="00DB13E5" w:rsidRPr="00D62547" w:rsidRDefault="00344979" w:rsidP="00344979">
      <w:pPr>
        <w:pStyle w:val="ListParagraph"/>
        <w:numPr>
          <w:ilvl w:val="0"/>
          <w:numId w:val="16"/>
        </w:numPr>
        <w:ind w:left="144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 xml:space="preserve">frente a qué </w:t>
      </w:r>
      <w:r w:rsidRPr="00D62547">
        <w:rPr>
          <w:rFonts w:ascii="Arial" w:hAnsi="Arial" w:cs="Arial"/>
          <w:i/>
          <w:sz w:val="22"/>
          <w:szCs w:val="22"/>
          <w:lang w:val="es-ES"/>
        </w:rPr>
        <w:t>no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 está protegida</w:t>
      </w:r>
      <w:r w:rsidR="00BB6F2F" w:rsidRPr="00D62547">
        <w:rPr>
          <w:rFonts w:ascii="Arial" w:hAnsi="Arial" w:cs="Arial"/>
          <w:sz w:val="22"/>
          <w:szCs w:val="22"/>
          <w:lang w:val="es-ES"/>
        </w:rPr>
        <w:t xml:space="preserve"> esa materia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 (por ejemplo, en muchos países, las invenciones patentables no están protegidas </w:t>
      </w:r>
      <w:r w:rsidR="00A26B48" w:rsidRPr="00D62547">
        <w:rPr>
          <w:rFonts w:ascii="Arial" w:hAnsi="Arial" w:cs="Arial"/>
          <w:sz w:val="22"/>
          <w:szCs w:val="22"/>
          <w:lang w:val="es-ES"/>
        </w:rPr>
        <w:t>frente a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 la investigación </w:t>
      </w:r>
      <w:r w:rsidR="00A26B48" w:rsidRPr="00D62547">
        <w:rPr>
          <w:rFonts w:ascii="Arial" w:hAnsi="Arial" w:cs="Arial"/>
          <w:sz w:val="22"/>
          <w:szCs w:val="22"/>
          <w:lang w:val="es-ES"/>
        </w:rPr>
        <w:t xml:space="preserve">para fines no </w:t>
      </w:r>
      <w:r w:rsidRPr="00D62547">
        <w:rPr>
          <w:rFonts w:ascii="Arial" w:hAnsi="Arial" w:cs="Arial"/>
          <w:sz w:val="22"/>
          <w:szCs w:val="22"/>
          <w:lang w:val="es-ES"/>
        </w:rPr>
        <w:t>comerciales),</w:t>
      </w:r>
      <w:r w:rsidR="00BB6F2F" w:rsidRPr="00D62547">
        <w:rPr>
          <w:rFonts w:ascii="Arial" w:hAnsi="Arial" w:cs="Arial"/>
          <w:sz w:val="22"/>
          <w:szCs w:val="22"/>
          <w:lang w:val="es-ES"/>
        </w:rPr>
        <w:t xml:space="preserve"> y</w:t>
      </w:r>
    </w:p>
    <w:p w:rsidR="00DB13E5" w:rsidRPr="00D62547" w:rsidRDefault="00344979" w:rsidP="00344979">
      <w:pPr>
        <w:pStyle w:val="ListParagraph"/>
        <w:numPr>
          <w:ilvl w:val="0"/>
          <w:numId w:val="16"/>
        </w:numPr>
        <w:ind w:left="144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i/>
          <w:sz w:val="22"/>
          <w:szCs w:val="22"/>
          <w:lang w:val="es-ES"/>
        </w:rPr>
        <w:t>cómo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 se protege</w:t>
      </w:r>
      <w:r w:rsidR="00BB6F2F" w:rsidRPr="00D62547">
        <w:rPr>
          <w:rFonts w:ascii="Arial" w:hAnsi="Arial" w:cs="Arial"/>
          <w:sz w:val="22"/>
          <w:szCs w:val="22"/>
          <w:lang w:val="es-ES"/>
        </w:rPr>
        <w:t xml:space="preserve"> esa materia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 (por ej</w:t>
      </w:r>
      <w:r w:rsidR="00A26B48" w:rsidRPr="00D62547">
        <w:rPr>
          <w:rFonts w:ascii="Arial" w:hAnsi="Arial" w:cs="Arial"/>
          <w:sz w:val="22"/>
          <w:szCs w:val="22"/>
          <w:lang w:val="es-ES"/>
        </w:rPr>
        <w:t xml:space="preserve">., </w:t>
      </w:r>
      <w:r w:rsidR="00BB6F2F" w:rsidRPr="00D62547">
        <w:rPr>
          <w:rFonts w:ascii="Arial" w:hAnsi="Arial" w:cs="Arial"/>
          <w:sz w:val="22"/>
          <w:szCs w:val="22"/>
          <w:lang w:val="es-ES"/>
        </w:rPr>
        <w:t xml:space="preserve">determinar </w:t>
      </w:r>
      <w:r w:rsidR="00A26B48" w:rsidRPr="00D62547">
        <w:rPr>
          <w:rFonts w:ascii="Arial" w:hAnsi="Arial" w:cs="Arial"/>
          <w:sz w:val="22"/>
          <w:szCs w:val="22"/>
          <w:lang w:val="es-ES"/>
        </w:rPr>
        <w:t xml:space="preserve">si </w:t>
      </w:r>
      <w:r w:rsidRPr="00D62547">
        <w:rPr>
          <w:rFonts w:ascii="Arial" w:hAnsi="Arial" w:cs="Arial"/>
          <w:sz w:val="22"/>
          <w:szCs w:val="22"/>
          <w:lang w:val="es-ES"/>
        </w:rPr>
        <w:t>la protección est</w:t>
      </w:r>
      <w:r w:rsidR="00A26B48" w:rsidRPr="00D62547">
        <w:rPr>
          <w:rFonts w:ascii="Arial" w:hAnsi="Arial" w:cs="Arial"/>
          <w:sz w:val="22"/>
          <w:szCs w:val="22"/>
          <w:lang w:val="es-ES"/>
        </w:rPr>
        <w:t>á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 limitada en el tiempo</w:t>
      </w:r>
      <w:r w:rsidR="00BB6F2F" w:rsidRPr="00D62547">
        <w:rPr>
          <w:rFonts w:ascii="Arial" w:hAnsi="Arial" w:cs="Arial"/>
          <w:sz w:val="22"/>
          <w:szCs w:val="22"/>
          <w:lang w:val="es-ES"/>
        </w:rPr>
        <w:t xml:space="preserve"> o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 est</w:t>
      </w:r>
      <w:r w:rsidR="00A26B48" w:rsidRPr="00D62547">
        <w:rPr>
          <w:rFonts w:ascii="Arial" w:hAnsi="Arial" w:cs="Arial"/>
          <w:sz w:val="22"/>
          <w:szCs w:val="22"/>
          <w:lang w:val="es-ES"/>
        </w:rPr>
        <w:t>á sujeta a formalidades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 o </w:t>
      </w:r>
      <w:r w:rsidR="00BB6F2F" w:rsidRPr="00D62547">
        <w:rPr>
          <w:rFonts w:ascii="Arial" w:hAnsi="Arial" w:cs="Arial"/>
          <w:sz w:val="22"/>
          <w:szCs w:val="22"/>
          <w:lang w:val="es-ES"/>
        </w:rPr>
        <w:t xml:space="preserve">a 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otras condiciones, como </w:t>
      </w:r>
      <w:r w:rsidR="002769A9" w:rsidRPr="00D62547">
        <w:rPr>
          <w:rFonts w:ascii="Arial" w:hAnsi="Arial" w:cs="Arial"/>
          <w:sz w:val="22"/>
          <w:szCs w:val="22"/>
          <w:lang w:val="es-ES"/>
        </w:rPr>
        <w:t xml:space="preserve">la de que 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la </w:t>
      </w:r>
      <w:r w:rsidR="00BE58EC" w:rsidRPr="00D62547">
        <w:rPr>
          <w:rFonts w:ascii="Arial" w:hAnsi="Arial" w:cs="Arial"/>
          <w:sz w:val="22"/>
          <w:szCs w:val="22"/>
          <w:lang w:val="es-ES"/>
        </w:rPr>
        <w:t xml:space="preserve">protección de la 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información no divulgada </w:t>
      </w:r>
      <w:r w:rsidR="00837170" w:rsidRPr="00D62547">
        <w:rPr>
          <w:rFonts w:ascii="Arial" w:hAnsi="Arial" w:cs="Arial"/>
          <w:sz w:val="22"/>
          <w:szCs w:val="22"/>
          <w:lang w:val="es-ES"/>
        </w:rPr>
        <w:t xml:space="preserve">se otorgue en función de su eventual 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valor comercial, </w:t>
      </w:r>
      <w:r w:rsidR="00A26B48" w:rsidRPr="00D62547">
        <w:rPr>
          <w:rFonts w:ascii="Arial" w:hAnsi="Arial" w:cs="Arial"/>
          <w:sz w:val="22"/>
          <w:szCs w:val="22"/>
          <w:lang w:val="es-ES"/>
        </w:rPr>
        <w:t>más que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 cultural o espiritual);</w:t>
      </w:r>
    </w:p>
    <w:p w:rsidR="00DB13E5" w:rsidRPr="00D62547" w:rsidRDefault="00DB13E5" w:rsidP="00A401BD">
      <w:pPr>
        <w:rPr>
          <w:szCs w:val="22"/>
          <w:lang w:val="es-ES"/>
        </w:rPr>
      </w:pPr>
    </w:p>
    <w:p w:rsidR="00DB13E5" w:rsidRPr="00D62547" w:rsidRDefault="00344979" w:rsidP="00344979">
      <w:pPr>
        <w:numPr>
          <w:ilvl w:val="0"/>
          <w:numId w:val="5"/>
        </w:numPr>
        <w:ind w:hanging="540"/>
        <w:rPr>
          <w:lang w:val="es-ES"/>
        </w:rPr>
      </w:pPr>
      <w:r w:rsidRPr="00D62547">
        <w:rPr>
          <w:szCs w:val="22"/>
          <w:lang w:val="es-ES"/>
        </w:rPr>
        <w:t>y, por otr</w:t>
      </w:r>
      <w:r w:rsidRPr="00D62547">
        <w:rPr>
          <w:lang w:val="es-ES"/>
        </w:rPr>
        <w:t xml:space="preserve">o lado, qué materia </w:t>
      </w:r>
      <w:r w:rsidRPr="00D62547">
        <w:rPr>
          <w:i/>
          <w:lang w:val="es-ES"/>
        </w:rPr>
        <w:t>no</w:t>
      </w:r>
      <w:r w:rsidRPr="00D62547">
        <w:rPr>
          <w:lang w:val="es-ES"/>
        </w:rPr>
        <w:t xml:space="preserve"> está protegida (</w:t>
      </w:r>
      <w:r w:rsidR="002769A9" w:rsidRPr="00D62547">
        <w:rPr>
          <w:lang w:val="es-ES"/>
        </w:rPr>
        <w:t xml:space="preserve">por ej., </w:t>
      </w:r>
      <w:r w:rsidRPr="00D62547">
        <w:rPr>
          <w:lang w:val="es-ES"/>
        </w:rPr>
        <w:t xml:space="preserve">en muchos países, los simples descubrimientos o los conocimientos </w:t>
      </w:r>
      <w:r w:rsidR="00837170" w:rsidRPr="00D62547">
        <w:rPr>
          <w:lang w:val="es-ES"/>
        </w:rPr>
        <w:t>especializados</w:t>
      </w:r>
      <w:r w:rsidRPr="00D62547">
        <w:rPr>
          <w:lang w:val="es-ES"/>
        </w:rPr>
        <w:t xml:space="preserve"> divulgados públicamente no están protegidos).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2769A9" w:rsidRPr="00D62547">
        <w:rPr>
          <w:lang w:val="es-ES"/>
        </w:rPr>
        <w:t>L</w:t>
      </w:r>
      <w:r w:rsidR="00003366" w:rsidRPr="00D62547">
        <w:rPr>
          <w:lang w:val="es-ES"/>
        </w:rPr>
        <w:t>a</w:t>
      </w:r>
      <w:r w:rsidR="00DB13E5" w:rsidRPr="00D62547">
        <w:rPr>
          <w:lang w:val="es-ES"/>
        </w:rPr>
        <w:t xml:space="preserve"> naturaleza de </w:t>
      </w:r>
      <w:r w:rsidR="002B3F97" w:rsidRPr="00D62547">
        <w:rPr>
          <w:lang w:val="es-ES"/>
        </w:rPr>
        <w:t xml:space="preserve">la innovación </w:t>
      </w:r>
      <w:r w:rsidR="00017F3B" w:rsidRPr="00D62547">
        <w:rPr>
          <w:lang w:val="es-ES"/>
        </w:rPr>
        <w:t>autóctona</w:t>
      </w:r>
      <w:r w:rsidR="002B3F97" w:rsidRPr="00D62547">
        <w:rPr>
          <w:lang w:val="es-ES"/>
        </w:rPr>
        <w:t xml:space="preserve"> y el carácter innovador de los sistemas de conocimientos tradicionales </w:t>
      </w:r>
      <w:r w:rsidR="002769A9" w:rsidRPr="00D62547">
        <w:rPr>
          <w:lang w:val="es-ES"/>
        </w:rPr>
        <w:t xml:space="preserve">pueden también </w:t>
      </w:r>
      <w:r w:rsidR="00003366" w:rsidRPr="00D62547">
        <w:rPr>
          <w:lang w:val="es-ES"/>
        </w:rPr>
        <w:t>pone</w:t>
      </w:r>
      <w:r w:rsidR="002769A9" w:rsidRPr="00D62547">
        <w:rPr>
          <w:lang w:val="es-ES"/>
        </w:rPr>
        <w:t>r</w:t>
      </w:r>
      <w:r w:rsidR="00003366" w:rsidRPr="00D62547">
        <w:rPr>
          <w:lang w:val="es-ES"/>
        </w:rPr>
        <w:t xml:space="preserve"> de manifiesto</w:t>
      </w:r>
      <w:r w:rsidR="002B3F97" w:rsidRPr="00D62547">
        <w:rPr>
          <w:lang w:val="es-ES"/>
        </w:rPr>
        <w:t xml:space="preserve"> </w:t>
      </w:r>
      <w:r w:rsidR="00003366" w:rsidRPr="00D62547">
        <w:rPr>
          <w:lang w:val="es-ES"/>
        </w:rPr>
        <w:t xml:space="preserve">las </w:t>
      </w:r>
      <w:r w:rsidR="002B3F97" w:rsidRPr="00D62547">
        <w:rPr>
          <w:lang w:val="es-ES"/>
        </w:rPr>
        <w:t xml:space="preserve">carencias en </w:t>
      </w:r>
      <w:r w:rsidR="002769A9" w:rsidRPr="00D62547">
        <w:rPr>
          <w:lang w:val="es-ES"/>
        </w:rPr>
        <w:t xml:space="preserve">el ámbito de </w:t>
      </w:r>
      <w:r w:rsidR="002B3F97" w:rsidRPr="00D62547">
        <w:rPr>
          <w:lang w:val="es-ES"/>
        </w:rPr>
        <w:t>la protección jurídica</w:t>
      </w:r>
      <w:r w:rsidRPr="00D62547">
        <w:rPr>
          <w:lang w:val="es-ES"/>
        </w:rPr>
        <w:t xml:space="preserve">, </w:t>
      </w:r>
      <w:r w:rsidR="002769A9" w:rsidRPr="00D62547">
        <w:rPr>
          <w:lang w:val="es-ES"/>
        </w:rPr>
        <w:t>ya</w:t>
      </w:r>
      <w:r w:rsidR="002B3F97" w:rsidRPr="00D62547">
        <w:rPr>
          <w:lang w:val="es-ES"/>
        </w:rPr>
        <w:t xml:space="preserve"> que </w:t>
      </w:r>
      <w:r w:rsidR="00003366" w:rsidRPr="00D62547">
        <w:rPr>
          <w:lang w:val="es-ES"/>
        </w:rPr>
        <w:t xml:space="preserve">las </w:t>
      </w:r>
      <w:r w:rsidR="002769A9" w:rsidRPr="00D62547">
        <w:rPr>
          <w:lang w:val="es-ES"/>
        </w:rPr>
        <w:t xml:space="preserve">modalidades </w:t>
      </w:r>
      <w:r w:rsidR="00003366" w:rsidRPr="00D62547">
        <w:rPr>
          <w:lang w:val="es-ES"/>
        </w:rPr>
        <w:t xml:space="preserve">y </w:t>
      </w:r>
      <w:r w:rsidR="002769A9" w:rsidRPr="00D62547">
        <w:rPr>
          <w:lang w:val="es-ES"/>
        </w:rPr>
        <w:t xml:space="preserve">los criterios de la </w:t>
      </w:r>
      <w:r w:rsidR="002B3F97" w:rsidRPr="00D62547">
        <w:rPr>
          <w:lang w:val="es-ES"/>
        </w:rPr>
        <w:t xml:space="preserve">protección jurídica </w:t>
      </w:r>
      <w:r w:rsidR="002769A9" w:rsidRPr="00D62547">
        <w:rPr>
          <w:lang w:val="es-ES"/>
        </w:rPr>
        <w:t>existentes</w:t>
      </w:r>
      <w:r w:rsidR="00CE7133" w:rsidRPr="00D62547">
        <w:rPr>
          <w:lang w:val="es-ES"/>
        </w:rPr>
        <w:t xml:space="preserve"> son susceptibles de dejar de lado el </w:t>
      </w:r>
      <w:r w:rsidR="00003366" w:rsidRPr="00D62547">
        <w:rPr>
          <w:lang w:val="es-ES"/>
        </w:rPr>
        <w:t xml:space="preserve">aspecto de la </w:t>
      </w:r>
      <w:r w:rsidR="002B3F97" w:rsidRPr="00D62547">
        <w:rPr>
          <w:lang w:val="es-ES"/>
        </w:rPr>
        <w:t>innovación</w:t>
      </w:r>
      <w:r w:rsidR="00CE7133" w:rsidRPr="00D62547">
        <w:rPr>
          <w:lang w:val="es-ES"/>
        </w:rPr>
        <w:t xml:space="preserve"> en esos contextos</w:t>
      </w:r>
      <w:r w:rsidRPr="00D62547">
        <w:rPr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lastRenderedPageBreak/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D94469" w:rsidRPr="00D62547">
        <w:rPr>
          <w:lang w:val="es-ES"/>
        </w:rPr>
        <w:t>El término</w:t>
      </w:r>
      <w:r w:rsidR="002B3F97" w:rsidRPr="00D62547">
        <w:rPr>
          <w:lang w:val="es-ES"/>
        </w:rPr>
        <w:t xml:space="preserve"> “</w:t>
      </w:r>
      <w:r w:rsidR="00861E60" w:rsidRPr="00D62547">
        <w:rPr>
          <w:lang w:val="es-ES"/>
        </w:rPr>
        <w:t>protección</w:t>
      </w:r>
      <w:r w:rsidR="002B3F97" w:rsidRPr="00D62547">
        <w:rPr>
          <w:lang w:val="es-ES"/>
        </w:rPr>
        <w:t xml:space="preserve">” puede </w:t>
      </w:r>
      <w:r w:rsidR="00D94469" w:rsidRPr="00D62547">
        <w:rPr>
          <w:lang w:val="es-ES"/>
        </w:rPr>
        <w:t xml:space="preserve">adoptar </w:t>
      </w:r>
      <w:r w:rsidR="002B3F97" w:rsidRPr="00D62547">
        <w:rPr>
          <w:lang w:val="es-ES"/>
        </w:rPr>
        <w:t xml:space="preserve">significados </w:t>
      </w:r>
      <w:r w:rsidR="00003366" w:rsidRPr="00D62547">
        <w:rPr>
          <w:lang w:val="es-ES"/>
        </w:rPr>
        <w:t xml:space="preserve">distintos </w:t>
      </w:r>
      <w:r w:rsidR="002B3F97" w:rsidRPr="00D62547">
        <w:rPr>
          <w:lang w:val="es-ES"/>
        </w:rPr>
        <w:t xml:space="preserve">en el </w:t>
      </w:r>
      <w:r w:rsidR="00861E60" w:rsidRPr="00D62547">
        <w:rPr>
          <w:lang w:val="es-ES"/>
        </w:rPr>
        <w:t>ámbito</w:t>
      </w:r>
      <w:r w:rsidR="002B3F97" w:rsidRPr="00D62547">
        <w:rPr>
          <w:lang w:val="es-ES"/>
        </w:rPr>
        <w:t xml:space="preserve"> de los CC.TT.</w:t>
      </w:r>
      <w:r w:rsidR="001A60B0" w:rsidRPr="00D62547">
        <w:rPr>
          <w:lang w:val="es-ES"/>
        </w:rPr>
        <w:t xml:space="preserve"> </w:t>
      </w:r>
      <w:r w:rsidR="00D94469" w:rsidRPr="00D62547">
        <w:rPr>
          <w:lang w:val="es-ES"/>
        </w:rPr>
        <w:t>E</w:t>
      </w:r>
      <w:r w:rsidR="002B3F97" w:rsidRPr="00D62547">
        <w:rPr>
          <w:lang w:val="es-ES"/>
        </w:rPr>
        <w:t xml:space="preserve">n principio, </w:t>
      </w:r>
      <w:r w:rsidR="00861E60" w:rsidRPr="00D62547">
        <w:rPr>
          <w:lang w:val="es-ES"/>
        </w:rPr>
        <w:t>podría</w:t>
      </w:r>
      <w:r w:rsidR="002B3F97" w:rsidRPr="00D62547">
        <w:rPr>
          <w:lang w:val="es-ES"/>
        </w:rPr>
        <w:t xml:space="preserve"> incluir la </w:t>
      </w:r>
      <w:r w:rsidR="00861E60" w:rsidRPr="00D62547">
        <w:rPr>
          <w:lang w:val="es-ES"/>
        </w:rPr>
        <w:t>protección</w:t>
      </w:r>
      <w:r w:rsidR="002B3F97" w:rsidRPr="00D62547">
        <w:rPr>
          <w:lang w:val="es-ES"/>
        </w:rPr>
        <w:t xml:space="preserve"> </w:t>
      </w:r>
      <w:r w:rsidR="00861E60" w:rsidRPr="00D62547">
        <w:rPr>
          <w:lang w:val="es-ES"/>
        </w:rPr>
        <w:t>física</w:t>
      </w:r>
      <w:r w:rsidR="002B3F97" w:rsidRPr="00D62547">
        <w:rPr>
          <w:lang w:val="es-ES"/>
        </w:rPr>
        <w:t xml:space="preserve"> de los registros </w:t>
      </w:r>
      <w:r w:rsidR="00D94469" w:rsidRPr="00D62547">
        <w:rPr>
          <w:lang w:val="es-ES"/>
        </w:rPr>
        <w:t>frente a su d</w:t>
      </w:r>
      <w:r w:rsidR="00861E60" w:rsidRPr="00D62547">
        <w:rPr>
          <w:lang w:val="es-ES"/>
        </w:rPr>
        <w:t>egradación</w:t>
      </w:r>
      <w:r w:rsidR="00D94469" w:rsidRPr="00D62547">
        <w:rPr>
          <w:lang w:val="es-ES"/>
        </w:rPr>
        <w:t xml:space="preserve"> o pé</w:t>
      </w:r>
      <w:r w:rsidR="002B3F97" w:rsidRPr="00D62547">
        <w:rPr>
          <w:lang w:val="es-ES"/>
        </w:rPr>
        <w:t>rdida</w:t>
      </w:r>
      <w:r w:rsidRPr="00D62547">
        <w:rPr>
          <w:lang w:val="es-ES"/>
        </w:rPr>
        <w:t xml:space="preserve"> (</w:t>
      </w:r>
      <w:r w:rsidR="002B3F97" w:rsidRPr="00D62547">
        <w:rPr>
          <w:lang w:val="es-ES"/>
        </w:rPr>
        <w:t xml:space="preserve">por ejemplo, la </w:t>
      </w:r>
      <w:r w:rsidR="00861E60" w:rsidRPr="00D62547">
        <w:rPr>
          <w:lang w:val="es-ES"/>
        </w:rPr>
        <w:t>restauración</w:t>
      </w:r>
      <w:r w:rsidR="002B3F97" w:rsidRPr="00D62547">
        <w:rPr>
          <w:lang w:val="es-ES"/>
        </w:rPr>
        <w:t xml:space="preserve"> de textos antiguos que contienen </w:t>
      </w:r>
      <w:r w:rsidR="00D94469" w:rsidRPr="00D62547">
        <w:rPr>
          <w:lang w:val="es-ES"/>
        </w:rPr>
        <w:t>conocimientos tradicionales</w:t>
      </w:r>
      <w:r w:rsidR="002B3F97" w:rsidRPr="00D62547">
        <w:rPr>
          <w:lang w:val="es-ES"/>
        </w:rPr>
        <w:t xml:space="preserve">) y leyes que exigen o </w:t>
      </w:r>
      <w:r w:rsidR="00861E60" w:rsidRPr="00D62547">
        <w:rPr>
          <w:lang w:val="es-ES"/>
        </w:rPr>
        <w:t>promueven</w:t>
      </w:r>
      <w:r w:rsidR="002B3F97" w:rsidRPr="00D62547">
        <w:rPr>
          <w:lang w:val="es-ES"/>
        </w:rPr>
        <w:t xml:space="preserve"> programas destinados a conservar los </w:t>
      </w:r>
      <w:r w:rsidR="00861E60" w:rsidRPr="00D62547">
        <w:rPr>
          <w:lang w:val="es-ES"/>
        </w:rPr>
        <w:t>conocimientos</w:t>
      </w:r>
      <w:r w:rsidR="002B3F97" w:rsidRPr="00D62547">
        <w:rPr>
          <w:lang w:val="es-ES"/>
        </w:rPr>
        <w:t xml:space="preserve"> tradicionales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2B3F97" w:rsidRPr="00D62547">
        <w:rPr>
          <w:lang w:val="es-ES"/>
        </w:rPr>
        <w:t xml:space="preserve">A los </w:t>
      </w:r>
      <w:r w:rsidR="002620F7" w:rsidRPr="00D62547">
        <w:rPr>
          <w:lang w:val="es-ES"/>
        </w:rPr>
        <w:t>fines</w:t>
      </w:r>
      <w:r w:rsidR="002B3F97" w:rsidRPr="00D62547">
        <w:rPr>
          <w:lang w:val="es-ES"/>
        </w:rPr>
        <w:t xml:space="preserve"> del presente </w:t>
      </w:r>
      <w:r w:rsidR="00861E60" w:rsidRPr="00D62547">
        <w:rPr>
          <w:lang w:val="es-ES"/>
        </w:rPr>
        <w:t>proyecto</w:t>
      </w:r>
      <w:r w:rsidR="002B3F97" w:rsidRPr="00D62547">
        <w:rPr>
          <w:lang w:val="es-ES"/>
        </w:rPr>
        <w:t xml:space="preserve"> de </w:t>
      </w:r>
      <w:r w:rsidR="00861E60" w:rsidRPr="00D62547">
        <w:rPr>
          <w:lang w:val="es-ES"/>
        </w:rPr>
        <w:t>análisis</w:t>
      </w:r>
      <w:r w:rsidR="002B3F97" w:rsidRPr="00D62547">
        <w:rPr>
          <w:lang w:val="es-ES"/>
        </w:rPr>
        <w:t xml:space="preserve"> de carencias</w:t>
      </w:r>
      <w:r w:rsidRPr="00D62547">
        <w:rPr>
          <w:lang w:val="es-ES"/>
        </w:rPr>
        <w:t xml:space="preserve">, </w:t>
      </w:r>
      <w:r w:rsidR="00380EBC" w:rsidRPr="00D62547">
        <w:rPr>
          <w:lang w:val="es-ES"/>
        </w:rPr>
        <w:t>la</w:t>
      </w:r>
      <w:r w:rsidR="00861E60" w:rsidRPr="00D62547">
        <w:rPr>
          <w:lang w:val="es-ES"/>
        </w:rPr>
        <w:t xml:space="preserve"> </w:t>
      </w:r>
      <w:r w:rsidR="00380EBC" w:rsidRPr="00D62547">
        <w:rPr>
          <w:lang w:val="es-ES"/>
        </w:rPr>
        <w:t>“</w:t>
      </w:r>
      <w:r w:rsidRPr="00D62547">
        <w:rPr>
          <w:lang w:val="es-ES"/>
        </w:rPr>
        <w:t>protec</w:t>
      </w:r>
      <w:r w:rsidR="00861E60" w:rsidRPr="00D62547">
        <w:rPr>
          <w:lang w:val="es-ES"/>
        </w:rPr>
        <w:t>ción</w:t>
      </w:r>
      <w:r w:rsidR="00380EBC" w:rsidRPr="00D62547">
        <w:rPr>
          <w:lang w:val="es-ES"/>
        </w:rPr>
        <w:t>”</w:t>
      </w:r>
      <w:r w:rsidRPr="00D62547">
        <w:rPr>
          <w:lang w:val="es-ES"/>
        </w:rPr>
        <w:t xml:space="preserve"> </w:t>
      </w:r>
      <w:r w:rsidR="00D94469" w:rsidRPr="00D62547">
        <w:rPr>
          <w:lang w:val="es-ES"/>
        </w:rPr>
        <w:t xml:space="preserve">se </w:t>
      </w:r>
      <w:r w:rsidR="00380EBC" w:rsidRPr="00D62547">
        <w:rPr>
          <w:lang w:val="es-ES"/>
        </w:rPr>
        <w:t>define como la</w:t>
      </w:r>
      <w:r w:rsidR="00861E60" w:rsidRPr="00D62547">
        <w:rPr>
          <w:lang w:val="es-ES"/>
        </w:rPr>
        <w:t xml:space="preserve"> que se utiliza </w:t>
      </w:r>
      <w:r w:rsidR="00D94469" w:rsidRPr="00D62547">
        <w:rPr>
          <w:lang w:val="es-ES"/>
        </w:rPr>
        <w:t>con mayor frecuencia e</w:t>
      </w:r>
      <w:r w:rsidR="00861E60" w:rsidRPr="00D62547">
        <w:rPr>
          <w:lang w:val="es-ES"/>
        </w:rPr>
        <w:t xml:space="preserve">n </w:t>
      </w:r>
      <w:r w:rsidR="00D94469" w:rsidRPr="00D62547">
        <w:rPr>
          <w:lang w:val="es-ES"/>
        </w:rPr>
        <w:t>el contexto de</w:t>
      </w:r>
      <w:r w:rsidR="00861E60" w:rsidRPr="00D62547">
        <w:rPr>
          <w:lang w:val="es-ES"/>
        </w:rPr>
        <w:t xml:space="preserve"> la propiedad intelectual, </w:t>
      </w:r>
      <w:r w:rsidR="00380EBC" w:rsidRPr="00D62547">
        <w:rPr>
          <w:lang w:val="es-ES"/>
        </w:rPr>
        <w:t xml:space="preserve">es decir, </w:t>
      </w:r>
      <w:r w:rsidR="00861E60" w:rsidRPr="00D62547">
        <w:rPr>
          <w:lang w:val="es-ES"/>
        </w:rPr>
        <w:t xml:space="preserve">las medidas </w:t>
      </w:r>
      <w:r w:rsidR="00D94469" w:rsidRPr="00D62547">
        <w:rPr>
          <w:lang w:val="es-ES"/>
        </w:rPr>
        <w:t xml:space="preserve">jurídicas que limitan </w:t>
      </w:r>
      <w:r w:rsidR="00861E60" w:rsidRPr="00D62547">
        <w:rPr>
          <w:lang w:val="es-ES"/>
        </w:rPr>
        <w:t xml:space="preserve">el uso </w:t>
      </w:r>
      <w:r w:rsidR="00837170" w:rsidRPr="00D62547">
        <w:rPr>
          <w:lang w:val="es-ES"/>
        </w:rPr>
        <w:t xml:space="preserve">eventual </w:t>
      </w:r>
      <w:r w:rsidR="00861E60" w:rsidRPr="00D62547">
        <w:rPr>
          <w:lang w:val="es-ES"/>
        </w:rPr>
        <w:t>por terceros de</w:t>
      </w:r>
      <w:r w:rsidR="00D94469" w:rsidRPr="00D62547">
        <w:rPr>
          <w:lang w:val="es-ES"/>
        </w:rPr>
        <w:t>l</w:t>
      </w:r>
      <w:r w:rsidR="00861E60" w:rsidRPr="00D62547">
        <w:rPr>
          <w:lang w:val="es-ES"/>
        </w:rPr>
        <w:t xml:space="preserve"> material prote</w:t>
      </w:r>
      <w:r w:rsidR="00D94469" w:rsidRPr="00D62547">
        <w:rPr>
          <w:lang w:val="es-ES"/>
        </w:rPr>
        <w:t>gido</w:t>
      </w:r>
      <w:r w:rsidRPr="00D62547">
        <w:rPr>
          <w:lang w:val="es-ES"/>
        </w:rPr>
        <w:t xml:space="preserve">, </w:t>
      </w:r>
      <w:r w:rsidR="00861E60" w:rsidRPr="00D62547">
        <w:rPr>
          <w:lang w:val="es-ES"/>
        </w:rPr>
        <w:t xml:space="preserve">sea </w:t>
      </w:r>
      <w:r w:rsidR="00D94469" w:rsidRPr="00D62547">
        <w:rPr>
          <w:lang w:val="es-ES"/>
        </w:rPr>
        <w:t xml:space="preserve">estableciendo </w:t>
      </w:r>
      <w:r w:rsidR="00861E60" w:rsidRPr="00D62547">
        <w:rPr>
          <w:lang w:val="es-ES"/>
        </w:rPr>
        <w:t xml:space="preserve">el derecho a impedir totalmente su uso </w:t>
      </w:r>
      <w:r w:rsidRPr="00D62547">
        <w:rPr>
          <w:lang w:val="es-ES"/>
        </w:rPr>
        <w:t>(</w:t>
      </w:r>
      <w:r w:rsidR="00861E60" w:rsidRPr="00D62547">
        <w:rPr>
          <w:lang w:val="es-ES"/>
        </w:rPr>
        <w:t>derechos exclusivos) o mediante la creación de condiciones para su uso autorizado</w:t>
      </w:r>
      <w:r w:rsidRPr="00D62547">
        <w:rPr>
          <w:lang w:val="es-ES"/>
        </w:rPr>
        <w:t xml:space="preserve"> (</w:t>
      </w:r>
      <w:r w:rsidR="00861E60" w:rsidRPr="00D62547">
        <w:rPr>
          <w:lang w:val="es-ES"/>
        </w:rPr>
        <w:t xml:space="preserve">por ejemplo, las condiciones </w:t>
      </w:r>
      <w:r w:rsidR="00380EBC" w:rsidRPr="00D62547">
        <w:rPr>
          <w:lang w:val="es-ES"/>
        </w:rPr>
        <w:t xml:space="preserve">previstas en las </w:t>
      </w:r>
      <w:r w:rsidR="00861E60" w:rsidRPr="00D62547">
        <w:rPr>
          <w:lang w:val="es-ES"/>
        </w:rPr>
        <w:t>licencia</w:t>
      </w:r>
      <w:r w:rsidR="00380EBC" w:rsidRPr="00D62547">
        <w:rPr>
          <w:lang w:val="es-ES"/>
        </w:rPr>
        <w:t>s</w:t>
      </w:r>
      <w:r w:rsidR="00EE6D69" w:rsidRPr="00D62547">
        <w:rPr>
          <w:lang w:val="es-ES"/>
        </w:rPr>
        <w:t xml:space="preserve"> </w:t>
      </w:r>
      <w:r w:rsidR="00380EBC" w:rsidRPr="00D62547">
        <w:rPr>
          <w:lang w:val="es-ES"/>
        </w:rPr>
        <w:t>de</w:t>
      </w:r>
      <w:r w:rsidR="00861E60" w:rsidRPr="00D62547">
        <w:rPr>
          <w:lang w:val="es-ES"/>
        </w:rPr>
        <w:t xml:space="preserve"> patente</w:t>
      </w:r>
      <w:r w:rsidR="00EE6D69" w:rsidRPr="00D62547">
        <w:rPr>
          <w:lang w:val="es-ES"/>
        </w:rPr>
        <w:t>s</w:t>
      </w:r>
      <w:r w:rsidRPr="00D62547">
        <w:rPr>
          <w:lang w:val="es-ES"/>
        </w:rPr>
        <w:t xml:space="preserve">, </w:t>
      </w:r>
      <w:r w:rsidR="00861E60" w:rsidRPr="00D62547">
        <w:rPr>
          <w:lang w:val="es-ES"/>
        </w:rPr>
        <w:t>secreto</w:t>
      </w:r>
      <w:r w:rsidR="00EE6D69" w:rsidRPr="00D62547">
        <w:rPr>
          <w:lang w:val="es-ES"/>
        </w:rPr>
        <w:t>s</w:t>
      </w:r>
      <w:r w:rsidR="00861E60" w:rsidRPr="00D62547">
        <w:rPr>
          <w:lang w:val="es-ES"/>
        </w:rPr>
        <w:t xml:space="preserve"> comercial</w:t>
      </w:r>
      <w:r w:rsidR="00EE6D69" w:rsidRPr="00D62547">
        <w:rPr>
          <w:lang w:val="es-ES"/>
        </w:rPr>
        <w:t>es</w:t>
      </w:r>
      <w:r w:rsidR="00861E60" w:rsidRPr="00D62547">
        <w:rPr>
          <w:lang w:val="es-ES"/>
        </w:rPr>
        <w:t xml:space="preserve"> o marca</w:t>
      </w:r>
      <w:r w:rsidR="00EE6D69" w:rsidRPr="00D62547">
        <w:rPr>
          <w:lang w:val="es-ES"/>
        </w:rPr>
        <w:t>s</w:t>
      </w:r>
      <w:r w:rsidRPr="00D62547">
        <w:rPr>
          <w:lang w:val="es-ES"/>
        </w:rPr>
        <w:t xml:space="preserve">, </w:t>
      </w:r>
      <w:r w:rsidR="00861E60" w:rsidRPr="00D62547">
        <w:rPr>
          <w:lang w:val="es-ES"/>
        </w:rPr>
        <w:t>o l</w:t>
      </w:r>
      <w:r w:rsidR="008C3209" w:rsidRPr="00D62547">
        <w:rPr>
          <w:lang w:val="es-ES"/>
        </w:rPr>
        <w:t>a</w:t>
      </w:r>
      <w:r w:rsidR="00861E60" w:rsidRPr="00D62547">
        <w:rPr>
          <w:lang w:val="es-ES"/>
        </w:rPr>
        <w:t xml:space="preserve">s </w:t>
      </w:r>
      <w:r w:rsidR="008C3209" w:rsidRPr="00D62547">
        <w:rPr>
          <w:lang w:val="es-ES"/>
        </w:rPr>
        <w:t xml:space="preserve">exigencias </w:t>
      </w:r>
      <w:r w:rsidR="00861E60" w:rsidRPr="00D62547">
        <w:rPr>
          <w:lang w:val="es-ES"/>
        </w:rPr>
        <w:t xml:space="preserve">más generales </w:t>
      </w:r>
      <w:r w:rsidR="00D94469" w:rsidRPr="00D62547">
        <w:rPr>
          <w:lang w:val="es-ES"/>
        </w:rPr>
        <w:t>en relación con l</w:t>
      </w:r>
      <w:r w:rsidR="00861E60" w:rsidRPr="00D62547">
        <w:rPr>
          <w:lang w:val="es-ES"/>
        </w:rPr>
        <w:t xml:space="preserve">a </w:t>
      </w:r>
      <w:r w:rsidR="00D94469" w:rsidRPr="00D62547">
        <w:rPr>
          <w:lang w:val="es-ES"/>
        </w:rPr>
        <w:t xml:space="preserve">retribución </w:t>
      </w:r>
      <w:r w:rsidR="00861E60" w:rsidRPr="00D62547">
        <w:rPr>
          <w:lang w:val="es-ES"/>
        </w:rPr>
        <w:t>equitativa o el derecho al reconocimiento)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EE6D69" w:rsidRPr="00D62547">
        <w:rPr>
          <w:lang w:val="es-ES"/>
        </w:rPr>
        <w:t xml:space="preserve">Se </w:t>
      </w:r>
      <w:r w:rsidR="00861E60" w:rsidRPr="00D62547">
        <w:rPr>
          <w:lang w:val="es-ES"/>
        </w:rPr>
        <w:t xml:space="preserve">ha señalado </w:t>
      </w:r>
      <w:r w:rsidR="00EE6D69" w:rsidRPr="00D62547">
        <w:rPr>
          <w:lang w:val="es-ES"/>
        </w:rPr>
        <w:t xml:space="preserve">asimismo en el </w:t>
      </w:r>
      <w:r w:rsidR="00861E60" w:rsidRPr="00D62547">
        <w:rPr>
          <w:lang w:val="es-ES"/>
        </w:rPr>
        <w:t xml:space="preserve">Comité que los CC.TT. pueden protegerse por medio físicos y, </w:t>
      </w:r>
      <w:r w:rsidR="004A7526" w:rsidRPr="00D62547">
        <w:rPr>
          <w:lang w:val="es-ES"/>
        </w:rPr>
        <w:t xml:space="preserve">según </w:t>
      </w:r>
      <w:r w:rsidR="00EE6D69" w:rsidRPr="00D62547">
        <w:rPr>
          <w:lang w:val="es-ES"/>
        </w:rPr>
        <w:t>ciertas modalidades de protección</w:t>
      </w:r>
      <w:r w:rsidR="00861E60" w:rsidRPr="00D62547">
        <w:rPr>
          <w:lang w:val="es-ES"/>
        </w:rPr>
        <w:t xml:space="preserve">, </w:t>
      </w:r>
      <w:r w:rsidR="004A7526" w:rsidRPr="00D62547">
        <w:rPr>
          <w:lang w:val="es-ES"/>
        </w:rPr>
        <w:t xml:space="preserve">los CC.TT. </w:t>
      </w:r>
      <w:r w:rsidR="00861E60" w:rsidRPr="00D62547">
        <w:rPr>
          <w:lang w:val="es-ES"/>
        </w:rPr>
        <w:t xml:space="preserve">pueden </w:t>
      </w:r>
      <w:r w:rsidR="004A7526" w:rsidRPr="00D62547">
        <w:rPr>
          <w:lang w:val="es-ES"/>
        </w:rPr>
        <w:t>protegerse contra la desaparición</w:t>
      </w:r>
      <w:r w:rsidR="00EE6D69" w:rsidRPr="00D62547">
        <w:rPr>
          <w:lang w:val="es-ES"/>
        </w:rPr>
        <w:t>, fomentando</w:t>
      </w:r>
      <w:r w:rsidR="004A7526" w:rsidRPr="00D62547">
        <w:rPr>
          <w:lang w:val="es-ES"/>
        </w:rPr>
        <w:t xml:space="preserve"> su uso generalizado</w:t>
      </w:r>
      <w:r w:rsidR="00003366" w:rsidRPr="00D62547">
        <w:rPr>
          <w:lang w:val="es-ES"/>
        </w:rPr>
        <w:t xml:space="preserve">, siendo ésta en algunos casos, según el tipo </w:t>
      </w:r>
      <w:r w:rsidR="00EE6D69" w:rsidRPr="00D62547">
        <w:rPr>
          <w:lang w:val="es-ES"/>
        </w:rPr>
        <w:t xml:space="preserve">de </w:t>
      </w:r>
      <w:r w:rsidR="004A7526" w:rsidRPr="00D62547">
        <w:rPr>
          <w:lang w:val="es-ES"/>
        </w:rPr>
        <w:t>protección necesari</w:t>
      </w:r>
      <w:r w:rsidR="00003366" w:rsidRPr="00D62547">
        <w:rPr>
          <w:lang w:val="es-ES"/>
        </w:rPr>
        <w:t>o</w:t>
      </w:r>
      <w:r w:rsidR="004A7526" w:rsidRPr="00D62547">
        <w:rPr>
          <w:lang w:val="es-ES"/>
        </w:rPr>
        <w:t xml:space="preserve">, </w:t>
      </w:r>
      <w:r w:rsidR="00003366" w:rsidRPr="00D62547">
        <w:rPr>
          <w:lang w:val="es-ES"/>
        </w:rPr>
        <w:t xml:space="preserve">la forma de </w:t>
      </w:r>
      <w:r w:rsidR="004A7526" w:rsidRPr="00D62547">
        <w:rPr>
          <w:lang w:val="es-ES"/>
        </w:rPr>
        <w:t>protección más duradera</w:t>
      </w:r>
      <w:r w:rsidR="00003366" w:rsidRPr="00D62547">
        <w:rPr>
          <w:lang w:val="es-ES"/>
        </w:rPr>
        <w:t xml:space="preserve"> y eficaz</w:t>
      </w:r>
      <w:r w:rsidR="004A7526" w:rsidRPr="00D62547">
        <w:rPr>
          <w:lang w:val="es-ES"/>
        </w:rPr>
        <w:t xml:space="preserve"> desde una perspectiva de costos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8C3209" w:rsidRPr="00D62547">
        <w:rPr>
          <w:lang w:val="es-ES"/>
        </w:rPr>
        <w:t xml:space="preserve">Desde esa perspectiva de la </w:t>
      </w:r>
      <w:r w:rsidR="00003366" w:rsidRPr="00D62547">
        <w:rPr>
          <w:lang w:val="es-ES"/>
        </w:rPr>
        <w:t xml:space="preserve">protección, </w:t>
      </w:r>
      <w:r w:rsidR="004A7526" w:rsidRPr="00D62547">
        <w:rPr>
          <w:lang w:val="es-ES"/>
        </w:rPr>
        <w:t>una innovación tradicional</w:t>
      </w:r>
      <w:r w:rsidR="00837170" w:rsidRPr="00D62547">
        <w:rPr>
          <w:lang w:val="es-ES"/>
        </w:rPr>
        <w:t>,</w:t>
      </w:r>
      <w:r w:rsidR="004A7526" w:rsidRPr="00D62547">
        <w:rPr>
          <w:lang w:val="es-ES"/>
        </w:rPr>
        <w:t xml:space="preserve"> como la medicina tradicional se “proteg</w:t>
      </w:r>
      <w:r w:rsidR="00003366" w:rsidRPr="00D62547">
        <w:rPr>
          <w:lang w:val="es-ES"/>
        </w:rPr>
        <w:t>ería</w:t>
      </w:r>
      <w:r w:rsidR="004A7526" w:rsidRPr="00D62547">
        <w:rPr>
          <w:lang w:val="es-ES"/>
        </w:rPr>
        <w:t xml:space="preserve">” </w:t>
      </w:r>
      <w:r w:rsidR="00003366" w:rsidRPr="00D62547">
        <w:rPr>
          <w:lang w:val="es-ES"/>
        </w:rPr>
        <w:t>alentando su práctica</w:t>
      </w:r>
      <w:r w:rsidRPr="00D62547">
        <w:rPr>
          <w:lang w:val="es-ES"/>
        </w:rPr>
        <w:t xml:space="preserve">, </w:t>
      </w:r>
      <w:r w:rsidR="00837170" w:rsidRPr="00D62547">
        <w:rPr>
          <w:lang w:val="es-ES"/>
        </w:rPr>
        <w:t xml:space="preserve">si bien </w:t>
      </w:r>
      <w:r w:rsidR="004A7526" w:rsidRPr="00D62547">
        <w:rPr>
          <w:lang w:val="es-ES"/>
        </w:rPr>
        <w:t xml:space="preserve">esta no </w:t>
      </w:r>
      <w:r w:rsidR="00837170" w:rsidRPr="00D62547">
        <w:rPr>
          <w:lang w:val="es-ES"/>
        </w:rPr>
        <w:t>es</w:t>
      </w:r>
      <w:r w:rsidR="004A7526" w:rsidRPr="00D62547">
        <w:rPr>
          <w:lang w:val="es-ES"/>
        </w:rPr>
        <w:t xml:space="preserve"> la acepción más </w:t>
      </w:r>
      <w:r w:rsidR="00837170" w:rsidRPr="00D62547">
        <w:rPr>
          <w:lang w:val="es-ES"/>
        </w:rPr>
        <w:t xml:space="preserve">utilizada </w:t>
      </w:r>
      <w:r w:rsidR="004A7526" w:rsidRPr="00D62547">
        <w:rPr>
          <w:lang w:val="es-ES"/>
        </w:rPr>
        <w:t xml:space="preserve">del término “protección” en </w:t>
      </w:r>
      <w:r w:rsidR="00837170" w:rsidRPr="00D62547">
        <w:rPr>
          <w:lang w:val="es-ES"/>
        </w:rPr>
        <w:t xml:space="preserve">el contexto de </w:t>
      </w:r>
      <w:r w:rsidR="004A7526" w:rsidRPr="00D62547">
        <w:rPr>
          <w:lang w:val="es-ES"/>
        </w:rPr>
        <w:t xml:space="preserve">la formulación de políticas relativas a la </w:t>
      </w:r>
      <w:r w:rsidR="0030450C" w:rsidRPr="00D62547">
        <w:rPr>
          <w:lang w:val="es-ES"/>
        </w:rPr>
        <w:t>PI</w:t>
      </w:r>
      <w:r w:rsidR="00003366" w:rsidRPr="00D62547">
        <w:rPr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837170" w:rsidRPr="00D62547">
        <w:rPr>
          <w:lang w:val="es-ES"/>
        </w:rPr>
        <w:t>Teniendo en cuenta</w:t>
      </w:r>
      <w:r w:rsidR="004475AD" w:rsidRPr="00D62547">
        <w:rPr>
          <w:lang w:val="es-ES"/>
        </w:rPr>
        <w:t xml:space="preserve"> l</w:t>
      </w:r>
      <w:r w:rsidR="004A7526" w:rsidRPr="00D62547">
        <w:rPr>
          <w:lang w:val="es-ES"/>
        </w:rPr>
        <w:t xml:space="preserve">a dificultad </w:t>
      </w:r>
      <w:r w:rsidR="00CF2447" w:rsidRPr="00D62547">
        <w:rPr>
          <w:lang w:val="es-ES"/>
        </w:rPr>
        <w:t>de</w:t>
      </w:r>
      <w:r w:rsidR="004A7526" w:rsidRPr="00D62547">
        <w:rPr>
          <w:lang w:val="es-ES"/>
        </w:rPr>
        <w:t xml:space="preserve"> </w:t>
      </w:r>
      <w:r w:rsidR="008E4549" w:rsidRPr="00D62547">
        <w:rPr>
          <w:lang w:val="es-ES"/>
        </w:rPr>
        <w:t xml:space="preserve">evaluar </w:t>
      </w:r>
      <w:r w:rsidR="004A7526" w:rsidRPr="00D62547">
        <w:rPr>
          <w:lang w:val="es-ES"/>
        </w:rPr>
        <w:t xml:space="preserve">las </w:t>
      </w:r>
      <w:r w:rsidR="008C3209" w:rsidRPr="00D62547">
        <w:rPr>
          <w:lang w:val="es-ES"/>
        </w:rPr>
        <w:t>deficiencias</w:t>
      </w:r>
      <w:r w:rsidR="004A7526" w:rsidRPr="00D62547">
        <w:rPr>
          <w:lang w:val="es-ES"/>
        </w:rPr>
        <w:t xml:space="preserve"> </w:t>
      </w:r>
      <w:r w:rsidR="008E4549" w:rsidRPr="00D62547">
        <w:rPr>
          <w:lang w:val="es-ES"/>
        </w:rPr>
        <w:t>de las distintas</w:t>
      </w:r>
      <w:r w:rsidR="004A7526" w:rsidRPr="00D62547">
        <w:rPr>
          <w:lang w:val="es-ES"/>
        </w:rPr>
        <w:t xml:space="preserve"> </w:t>
      </w:r>
      <w:r w:rsidR="00EE6D69" w:rsidRPr="00D62547">
        <w:rPr>
          <w:lang w:val="es-ES"/>
        </w:rPr>
        <w:t>iniciativas</w:t>
      </w:r>
      <w:r w:rsidR="004A7526" w:rsidRPr="00D62547">
        <w:rPr>
          <w:lang w:val="es-ES"/>
        </w:rPr>
        <w:t xml:space="preserve"> pr</w:t>
      </w:r>
      <w:r w:rsidR="008E4549" w:rsidRPr="00D62547">
        <w:rPr>
          <w:lang w:val="es-ES"/>
        </w:rPr>
        <w:t>ác</w:t>
      </w:r>
      <w:r w:rsidR="004A7526" w:rsidRPr="00D62547">
        <w:rPr>
          <w:lang w:val="es-ES"/>
        </w:rPr>
        <w:t xml:space="preserve">ticas </w:t>
      </w:r>
      <w:r w:rsidR="00CF2447" w:rsidRPr="00D62547">
        <w:rPr>
          <w:lang w:val="es-ES"/>
        </w:rPr>
        <w:t xml:space="preserve">a nivel internacional </w:t>
      </w:r>
      <w:r w:rsidR="004A7526" w:rsidRPr="00D62547">
        <w:rPr>
          <w:lang w:val="es-ES"/>
        </w:rPr>
        <w:t xml:space="preserve">y </w:t>
      </w:r>
      <w:r w:rsidR="004417EC" w:rsidRPr="00D62547">
        <w:rPr>
          <w:lang w:val="es-ES"/>
        </w:rPr>
        <w:t xml:space="preserve">el hecho de </w:t>
      </w:r>
      <w:r w:rsidR="00CF2447" w:rsidRPr="00D62547">
        <w:rPr>
          <w:lang w:val="es-ES"/>
        </w:rPr>
        <w:t>que</w:t>
      </w:r>
      <w:r w:rsidR="004E6702" w:rsidRPr="00D62547">
        <w:rPr>
          <w:lang w:val="es-ES"/>
        </w:rPr>
        <w:t xml:space="preserve"> la p</w:t>
      </w:r>
      <w:r w:rsidR="00EE6D69" w:rsidRPr="00D62547">
        <w:rPr>
          <w:lang w:val="es-ES"/>
        </w:rPr>
        <w:t>ropiedad</w:t>
      </w:r>
      <w:r w:rsidR="00D94469" w:rsidRPr="00D62547">
        <w:rPr>
          <w:lang w:val="es-ES"/>
        </w:rPr>
        <w:t xml:space="preserve"> </w:t>
      </w:r>
      <w:r w:rsidR="00EE6D69" w:rsidRPr="00D62547">
        <w:rPr>
          <w:lang w:val="es-ES"/>
        </w:rPr>
        <w:t>intelectual</w:t>
      </w:r>
      <w:r w:rsidR="00D94469" w:rsidRPr="00D62547">
        <w:rPr>
          <w:lang w:val="es-ES"/>
        </w:rPr>
        <w:t xml:space="preserve"> </w:t>
      </w:r>
      <w:r w:rsidR="004E6702" w:rsidRPr="00D62547">
        <w:rPr>
          <w:lang w:val="es-ES"/>
        </w:rPr>
        <w:t xml:space="preserve">es el eje central de </w:t>
      </w:r>
      <w:r w:rsidR="00D94469" w:rsidRPr="00D62547">
        <w:rPr>
          <w:lang w:val="es-ES"/>
        </w:rPr>
        <w:t xml:space="preserve">la labor del Comité, </w:t>
      </w:r>
      <w:r w:rsidR="00CF2447" w:rsidRPr="00D62547">
        <w:rPr>
          <w:lang w:val="es-ES"/>
        </w:rPr>
        <w:t xml:space="preserve">la </w:t>
      </w:r>
      <w:r w:rsidR="008E4549" w:rsidRPr="00D62547">
        <w:rPr>
          <w:lang w:val="es-ES"/>
        </w:rPr>
        <w:t>“protección”</w:t>
      </w:r>
      <w:r w:rsidR="00CF2447" w:rsidRPr="00D62547">
        <w:rPr>
          <w:lang w:val="es-ES"/>
        </w:rPr>
        <w:t xml:space="preserve"> se entenderá</w:t>
      </w:r>
      <w:r w:rsidR="008E4549" w:rsidRPr="00D62547">
        <w:rPr>
          <w:lang w:val="es-ES"/>
        </w:rPr>
        <w:t xml:space="preserve">, </w:t>
      </w:r>
      <w:r w:rsidR="00D94469" w:rsidRPr="00D62547">
        <w:rPr>
          <w:lang w:val="es-ES"/>
        </w:rPr>
        <w:t xml:space="preserve">a </w:t>
      </w:r>
      <w:r w:rsidR="004475AD" w:rsidRPr="00D62547">
        <w:rPr>
          <w:lang w:val="es-ES"/>
        </w:rPr>
        <w:t>efectos</w:t>
      </w:r>
      <w:r w:rsidR="00D94469" w:rsidRPr="00D62547">
        <w:rPr>
          <w:lang w:val="es-ES"/>
        </w:rPr>
        <w:t xml:space="preserve"> de</w:t>
      </w:r>
      <w:r w:rsidR="002620F7" w:rsidRPr="00D62547">
        <w:rPr>
          <w:lang w:val="es-ES"/>
        </w:rPr>
        <w:t xml:space="preserve">l </w:t>
      </w:r>
      <w:r w:rsidR="00D94469" w:rsidRPr="00D62547">
        <w:rPr>
          <w:lang w:val="es-ES"/>
        </w:rPr>
        <w:t xml:space="preserve">presente documento, </w:t>
      </w:r>
      <w:r w:rsidR="00CF2447" w:rsidRPr="00D62547">
        <w:rPr>
          <w:lang w:val="es-ES"/>
        </w:rPr>
        <w:t xml:space="preserve">como la protección conferida </w:t>
      </w:r>
      <w:r w:rsidR="00EE6D69" w:rsidRPr="00D62547">
        <w:rPr>
          <w:lang w:val="es-ES"/>
        </w:rPr>
        <w:t>frente al</w:t>
      </w:r>
      <w:r w:rsidR="00D94469" w:rsidRPr="00D62547">
        <w:rPr>
          <w:lang w:val="es-ES"/>
        </w:rPr>
        <w:t xml:space="preserve"> uso no autorizado o </w:t>
      </w:r>
      <w:r w:rsidR="00EE6D69" w:rsidRPr="00D62547">
        <w:rPr>
          <w:lang w:val="es-ES"/>
        </w:rPr>
        <w:t xml:space="preserve">a </w:t>
      </w:r>
      <w:r w:rsidR="00D94469" w:rsidRPr="00D62547">
        <w:rPr>
          <w:lang w:val="es-ES"/>
        </w:rPr>
        <w:t xml:space="preserve">la explotación </w:t>
      </w:r>
      <w:r w:rsidR="00EE6D69" w:rsidRPr="00D62547">
        <w:rPr>
          <w:lang w:val="es-ES"/>
        </w:rPr>
        <w:t>no equitativa de la materia protegida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EA564C" w:rsidRPr="00D62547">
        <w:rPr>
          <w:lang w:val="es-ES"/>
        </w:rPr>
        <w:t>La</w:t>
      </w:r>
      <w:r w:rsidR="00374DFA" w:rsidRPr="00D62547">
        <w:rPr>
          <w:lang w:val="es-ES"/>
        </w:rPr>
        <w:t xml:space="preserve"> protección </w:t>
      </w:r>
      <w:r w:rsidR="00EA564C" w:rsidRPr="00D62547">
        <w:rPr>
          <w:lang w:val="es-ES"/>
        </w:rPr>
        <w:t>en es</w:t>
      </w:r>
      <w:r w:rsidR="008E4549" w:rsidRPr="00D62547">
        <w:rPr>
          <w:lang w:val="es-ES"/>
        </w:rPr>
        <w:t>e sentido entraña un grado de</w:t>
      </w:r>
      <w:r w:rsidR="00374DFA" w:rsidRPr="00D62547">
        <w:rPr>
          <w:lang w:val="es-ES"/>
        </w:rPr>
        <w:t xml:space="preserve"> control o autoridad </w:t>
      </w:r>
      <w:r w:rsidR="008E4549" w:rsidRPr="00D62547">
        <w:rPr>
          <w:lang w:val="es-ES"/>
        </w:rPr>
        <w:t>permanente</w:t>
      </w:r>
      <w:r w:rsidR="00374DFA" w:rsidRPr="00D62547">
        <w:rPr>
          <w:lang w:val="es-ES"/>
        </w:rPr>
        <w:t xml:space="preserve"> sobre </w:t>
      </w:r>
      <w:r w:rsidR="008E4549" w:rsidRPr="00D62547">
        <w:rPr>
          <w:lang w:val="es-ES"/>
        </w:rPr>
        <w:t xml:space="preserve">los CC.TT. </w:t>
      </w:r>
      <w:r w:rsidR="00374DFA" w:rsidRPr="00D62547">
        <w:rPr>
          <w:lang w:val="es-ES"/>
        </w:rPr>
        <w:t xml:space="preserve">en cuestión, </w:t>
      </w:r>
      <w:r w:rsidR="00EA564C" w:rsidRPr="00D62547">
        <w:rPr>
          <w:lang w:val="es-ES"/>
        </w:rPr>
        <w:t>que podría incluso incluir</w:t>
      </w:r>
      <w:r w:rsidR="00374DFA" w:rsidRPr="00D62547">
        <w:rPr>
          <w:lang w:val="es-ES"/>
        </w:rPr>
        <w:t xml:space="preserve"> </w:t>
      </w:r>
      <w:r w:rsidR="008E4549" w:rsidRPr="00D62547">
        <w:rPr>
          <w:lang w:val="es-ES"/>
        </w:rPr>
        <w:t>un</w:t>
      </w:r>
      <w:r w:rsidR="00374DFA" w:rsidRPr="00D62547">
        <w:rPr>
          <w:lang w:val="es-ES"/>
        </w:rPr>
        <w:t xml:space="preserve"> derecho </w:t>
      </w:r>
      <w:r w:rsidR="00EA564C" w:rsidRPr="00D62547">
        <w:rPr>
          <w:lang w:val="es-ES"/>
        </w:rPr>
        <w:t>exclusivo</w:t>
      </w:r>
      <w:r w:rsidR="008E4549" w:rsidRPr="00D62547">
        <w:rPr>
          <w:lang w:val="es-ES"/>
        </w:rPr>
        <w:t xml:space="preserve">, o bien otros tipos de </w:t>
      </w:r>
      <w:r w:rsidR="00374DFA" w:rsidRPr="00D62547">
        <w:rPr>
          <w:lang w:val="es-ES"/>
        </w:rPr>
        <w:t xml:space="preserve">derechos </w:t>
      </w:r>
      <w:r w:rsidR="008E4549" w:rsidRPr="00D62547">
        <w:rPr>
          <w:lang w:val="es-ES"/>
        </w:rPr>
        <w:t xml:space="preserve">permanentes vinculados a los </w:t>
      </w:r>
      <w:r w:rsidR="00374DFA" w:rsidRPr="00D62547">
        <w:rPr>
          <w:lang w:val="es-ES"/>
        </w:rPr>
        <w:t>conocimiento</w:t>
      </w:r>
      <w:r w:rsidR="008E4549" w:rsidRPr="00D62547">
        <w:rPr>
          <w:lang w:val="es-ES"/>
        </w:rPr>
        <w:t>s</w:t>
      </w:r>
      <w:r w:rsidRPr="00D62547">
        <w:rPr>
          <w:lang w:val="es-ES"/>
        </w:rPr>
        <w:t xml:space="preserve">. </w:t>
      </w:r>
      <w:r w:rsidR="00374DFA" w:rsidRPr="00D62547">
        <w:rPr>
          <w:lang w:val="es-ES"/>
        </w:rPr>
        <w:t>E</w:t>
      </w:r>
      <w:r w:rsidR="00EA564C" w:rsidRPr="00D62547">
        <w:rPr>
          <w:lang w:val="es-ES"/>
        </w:rPr>
        <w:t>l ejercicio de ese</w:t>
      </w:r>
      <w:r w:rsidR="00374DFA" w:rsidRPr="00D62547">
        <w:rPr>
          <w:lang w:val="es-ES"/>
        </w:rPr>
        <w:t xml:space="preserve"> control </w:t>
      </w:r>
      <w:r w:rsidR="00EA564C" w:rsidRPr="00D62547">
        <w:rPr>
          <w:lang w:val="es-ES"/>
        </w:rPr>
        <w:t xml:space="preserve">incumbe a </w:t>
      </w:r>
      <w:r w:rsidR="00374DFA" w:rsidRPr="00D62547">
        <w:rPr>
          <w:lang w:val="es-ES"/>
        </w:rPr>
        <w:t xml:space="preserve">la comunidad o </w:t>
      </w:r>
      <w:r w:rsidR="00EA564C" w:rsidRPr="00D62547">
        <w:rPr>
          <w:lang w:val="es-ES"/>
        </w:rPr>
        <w:t xml:space="preserve">a </w:t>
      </w:r>
      <w:r w:rsidR="00374DFA" w:rsidRPr="00D62547">
        <w:rPr>
          <w:lang w:val="es-ES"/>
        </w:rPr>
        <w:t>su representante</w:t>
      </w:r>
      <w:r w:rsidR="00EA564C" w:rsidRPr="00D62547">
        <w:rPr>
          <w:lang w:val="es-ES"/>
        </w:rPr>
        <w:t xml:space="preserve"> o representantes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EA564C" w:rsidRPr="00D62547">
        <w:rPr>
          <w:lang w:val="es-ES"/>
        </w:rPr>
        <w:t>E</w:t>
      </w:r>
      <w:r w:rsidR="00DB50AD" w:rsidRPr="00D62547">
        <w:rPr>
          <w:lang w:val="es-ES"/>
        </w:rPr>
        <w:t xml:space="preserve">sta situación </w:t>
      </w:r>
      <w:r w:rsidR="00EA564C" w:rsidRPr="00D62547">
        <w:rPr>
          <w:lang w:val="es-ES"/>
        </w:rPr>
        <w:t xml:space="preserve">contrasta </w:t>
      </w:r>
      <w:r w:rsidR="00DB50AD" w:rsidRPr="00D62547">
        <w:rPr>
          <w:lang w:val="es-ES"/>
        </w:rPr>
        <w:t xml:space="preserve">con la que se plantea cuando la materia pertenece al dominio público y que </w:t>
      </w:r>
      <w:r w:rsidR="00DC0725" w:rsidRPr="00D62547">
        <w:rPr>
          <w:lang w:val="es-ES"/>
        </w:rPr>
        <w:t xml:space="preserve">el </w:t>
      </w:r>
      <w:r w:rsidR="00374DFA" w:rsidRPr="00D62547">
        <w:rPr>
          <w:lang w:val="es-ES"/>
        </w:rPr>
        <w:t xml:space="preserve">usuario no tiene ninguna responsabilidad u obligación </w:t>
      </w:r>
      <w:r w:rsidR="00DC0725" w:rsidRPr="00D62547">
        <w:rPr>
          <w:lang w:val="es-ES"/>
        </w:rPr>
        <w:t>para con el</w:t>
      </w:r>
      <w:r w:rsidR="00374DFA" w:rsidRPr="00D62547">
        <w:rPr>
          <w:lang w:val="es-ES"/>
        </w:rPr>
        <w:t xml:space="preserve"> proveedor de conocimiento.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966F9C" w:rsidRPr="00D62547">
        <w:rPr>
          <w:lang w:val="es-ES"/>
        </w:rPr>
        <w:t>E</w:t>
      </w:r>
      <w:r w:rsidR="00DC0725" w:rsidRPr="00D62547">
        <w:rPr>
          <w:lang w:val="es-ES"/>
        </w:rPr>
        <w:t xml:space="preserve">so no quiere decir </w:t>
      </w:r>
      <w:r w:rsidR="004E6702" w:rsidRPr="00D62547">
        <w:rPr>
          <w:lang w:val="es-ES"/>
        </w:rPr>
        <w:t xml:space="preserve">que esa </w:t>
      </w:r>
      <w:r w:rsidR="00DC0725" w:rsidRPr="00D62547">
        <w:rPr>
          <w:lang w:val="es-ES"/>
        </w:rPr>
        <w:t>es</w:t>
      </w:r>
      <w:r w:rsidR="004E6702" w:rsidRPr="00D62547">
        <w:rPr>
          <w:lang w:val="es-ES"/>
        </w:rPr>
        <w:t xml:space="preserve"> la </w:t>
      </w:r>
      <w:r w:rsidR="00DB50AD" w:rsidRPr="00D62547">
        <w:rPr>
          <w:lang w:val="es-ES"/>
        </w:rPr>
        <w:t xml:space="preserve">única </w:t>
      </w:r>
      <w:r w:rsidR="004E6702" w:rsidRPr="00D62547">
        <w:rPr>
          <w:lang w:val="es-ES"/>
        </w:rPr>
        <w:t>modalidad de protección</w:t>
      </w:r>
      <w:r w:rsidRPr="00D62547">
        <w:rPr>
          <w:lang w:val="es-ES"/>
        </w:rPr>
        <w:t xml:space="preserve"> </w:t>
      </w:r>
      <w:r w:rsidR="004E6702" w:rsidRPr="00D62547">
        <w:rPr>
          <w:lang w:val="es-ES"/>
        </w:rPr>
        <w:t xml:space="preserve">legítima o </w:t>
      </w:r>
      <w:r w:rsidR="00A62B6A" w:rsidRPr="00D62547">
        <w:rPr>
          <w:lang w:val="es-ES"/>
        </w:rPr>
        <w:t>significativa</w:t>
      </w:r>
      <w:r w:rsidR="004E6702" w:rsidRPr="00D62547">
        <w:rPr>
          <w:lang w:val="es-ES"/>
        </w:rPr>
        <w:t xml:space="preserve">, ni la </w:t>
      </w:r>
      <w:r w:rsidR="00A62B6A" w:rsidRPr="00D62547">
        <w:rPr>
          <w:lang w:val="es-ES"/>
        </w:rPr>
        <w:t>más</w:t>
      </w:r>
      <w:r w:rsidR="004E6702" w:rsidRPr="00D62547">
        <w:rPr>
          <w:lang w:val="es-ES"/>
        </w:rPr>
        <w:t xml:space="preserve"> urge</w:t>
      </w:r>
      <w:r w:rsidR="00DC0725" w:rsidRPr="00D62547">
        <w:rPr>
          <w:lang w:val="es-ES"/>
        </w:rPr>
        <w:t>nte</w:t>
      </w:r>
      <w:r w:rsidR="004417EC" w:rsidRPr="00D62547">
        <w:rPr>
          <w:lang w:val="es-ES"/>
        </w:rPr>
        <w:t>, sino que refleja las distintas</w:t>
      </w:r>
      <w:r w:rsidR="004E6702" w:rsidRPr="00D62547">
        <w:rPr>
          <w:lang w:val="es-ES"/>
        </w:rPr>
        <w:t xml:space="preserve"> </w:t>
      </w:r>
      <w:r w:rsidR="004417EC" w:rsidRPr="00D62547">
        <w:rPr>
          <w:lang w:val="es-ES"/>
        </w:rPr>
        <w:t>perspectivas</w:t>
      </w:r>
      <w:r w:rsidR="004E6702" w:rsidRPr="00D62547">
        <w:rPr>
          <w:lang w:val="es-ES"/>
        </w:rPr>
        <w:t xml:space="preserve"> </w:t>
      </w:r>
      <w:r w:rsidR="004417EC" w:rsidRPr="00D62547">
        <w:rPr>
          <w:lang w:val="es-ES"/>
        </w:rPr>
        <w:t xml:space="preserve">examinadas en los trabajos del </w:t>
      </w:r>
      <w:r w:rsidR="004E6702" w:rsidRPr="00D62547">
        <w:rPr>
          <w:lang w:val="es-ES"/>
        </w:rPr>
        <w:t>Comité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966F9C" w:rsidRPr="00D62547">
        <w:rPr>
          <w:lang w:val="es-ES"/>
        </w:rPr>
        <w:t xml:space="preserve">Así pues, </w:t>
      </w:r>
      <w:r w:rsidR="004E6702" w:rsidRPr="00D62547">
        <w:rPr>
          <w:lang w:val="es-ES"/>
        </w:rPr>
        <w:t xml:space="preserve">el </w:t>
      </w:r>
      <w:r w:rsidR="004417EC" w:rsidRPr="00D62547">
        <w:rPr>
          <w:lang w:val="es-ES"/>
        </w:rPr>
        <w:t xml:space="preserve">presente </w:t>
      </w:r>
      <w:r w:rsidR="00A62B6A" w:rsidRPr="00D62547">
        <w:rPr>
          <w:lang w:val="es-ES"/>
        </w:rPr>
        <w:t>análisis</w:t>
      </w:r>
      <w:r w:rsidR="004E6702" w:rsidRPr="00D62547">
        <w:rPr>
          <w:lang w:val="es-ES"/>
        </w:rPr>
        <w:t xml:space="preserve"> de </w:t>
      </w:r>
      <w:r w:rsidR="00A62B6A" w:rsidRPr="00D62547">
        <w:rPr>
          <w:lang w:val="es-ES"/>
        </w:rPr>
        <w:t>carencias</w:t>
      </w:r>
      <w:r w:rsidR="004E6702" w:rsidRPr="00D62547">
        <w:rPr>
          <w:lang w:val="es-ES"/>
        </w:rPr>
        <w:t xml:space="preserve"> </w:t>
      </w:r>
      <w:r w:rsidR="00DA02AD" w:rsidRPr="00D62547">
        <w:rPr>
          <w:lang w:val="es-ES"/>
        </w:rPr>
        <w:t xml:space="preserve">se refiere a materias que </w:t>
      </w:r>
      <w:r w:rsidR="004417EC" w:rsidRPr="00D62547">
        <w:rPr>
          <w:lang w:val="es-ES"/>
        </w:rPr>
        <w:t xml:space="preserve">ocupan un lugar </w:t>
      </w:r>
      <w:r w:rsidR="00FE293C" w:rsidRPr="00D62547">
        <w:rPr>
          <w:lang w:val="es-ES"/>
        </w:rPr>
        <w:t>central</w:t>
      </w:r>
      <w:r w:rsidR="004417EC" w:rsidRPr="00D62547">
        <w:rPr>
          <w:lang w:val="es-ES"/>
        </w:rPr>
        <w:t xml:space="preserve"> en</w:t>
      </w:r>
      <w:r w:rsidR="00DA02AD" w:rsidRPr="00D62547">
        <w:rPr>
          <w:lang w:val="es-ES"/>
        </w:rPr>
        <w:t xml:space="preserve"> la</w:t>
      </w:r>
      <w:r w:rsidR="004417EC" w:rsidRPr="00D62547">
        <w:rPr>
          <w:lang w:val="es-ES"/>
        </w:rPr>
        <w:t xml:space="preserve">s normas y </w:t>
      </w:r>
      <w:r w:rsidR="004E6702" w:rsidRPr="00D62547">
        <w:rPr>
          <w:lang w:val="es-ES"/>
        </w:rPr>
        <w:t xml:space="preserve">políticas </w:t>
      </w:r>
      <w:r w:rsidR="004417EC" w:rsidRPr="00D62547">
        <w:rPr>
          <w:lang w:val="es-ES"/>
        </w:rPr>
        <w:t xml:space="preserve">en materia </w:t>
      </w:r>
      <w:r w:rsidR="004E6702" w:rsidRPr="00D62547">
        <w:rPr>
          <w:lang w:val="es-ES"/>
        </w:rPr>
        <w:t xml:space="preserve">de </w:t>
      </w:r>
      <w:r w:rsidR="004417EC" w:rsidRPr="00D62547">
        <w:rPr>
          <w:lang w:val="es-ES"/>
        </w:rPr>
        <w:t>PI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4E6702" w:rsidRPr="00D62547">
        <w:rPr>
          <w:lang w:val="es-ES"/>
        </w:rPr>
        <w:t xml:space="preserve">Otros </w:t>
      </w:r>
      <w:r w:rsidR="001572C4" w:rsidRPr="00D62547">
        <w:rPr>
          <w:lang w:val="es-ES"/>
        </w:rPr>
        <w:t>regímenes jurídicos i</w:t>
      </w:r>
      <w:r w:rsidR="004E6702" w:rsidRPr="00D62547">
        <w:rPr>
          <w:lang w:val="es-ES"/>
        </w:rPr>
        <w:t xml:space="preserve">nternacionales, como </w:t>
      </w:r>
      <w:r w:rsidR="00A62B6A" w:rsidRPr="00D62547">
        <w:rPr>
          <w:lang w:val="es-ES"/>
        </w:rPr>
        <w:t xml:space="preserve">el Convenio sobre la Diversidad Biológica </w:t>
      </w:r>
      <w:r w:rsidR="00D84D64" w:rsidRPr="00D62547">
        <w:rPr>
          <w:lang w:val="es-ES"/>
        </w:rPr>
        <w:t>(</w:t>
      </w:r>
      <w:r w:rsidR="00A62B6A" w:rsidRPr="00D62547">
        <w:rPr>
          <w:lang w:val="es-ES"/>
        </w:rPr>
        <w:t>CDB</w:t>
      </w:r>
      <w:r w:rsidR="00D84D64" w:rsidRPr="00D62547">
        <w:rPr>
          <w:lang w:val="es-ES"/>
        </w:rPr>
        <w:t xml:space="preserve">) </w:t>
      </w:r>
      <w:r w:rsidR="00A62B6A" w:rsidRPr="00D62547">
        <w:rPr>
          <w:lang w:val="es-ES"/>
        </w:rPr>
        <w:t>y los convenios de la UNESC</w:t>
      </w:r>
      <w:r w:rsidR="001572C4" w:rsidRPr="00D62547">
        <w:rPr>
          <w:lang w:val="es-ES"/>
        </w:rPr>
        <w:t>O abordan aspectos relativos a la conservación, preservación</w:t>
      </w:r>
      <w:r w:rsidR="00A62B6A" w:rsidRPr="00D62547">
        <w:rPr>
          <w:lang w:val="es-ES"/>
        </w:rPr>
        <w:t xml:space="preserve"> y salvaguardia del conocimiento tradicional </w:t>
      </w:r>
      <w:r w:rsidR="001572C4" w:rsidRPr="00D62547">
        <w:rPr>
          <w:lang w:val="es-ES"/>
        </w:rPr>
        <w:t xml:space="preserve">en el </w:t>
      </w:r>
      <w:r w:rsidR="00A62B6A" w:rsidRPr="00D62547">
        <w:rPr>
          <w:lang w:val="es-ES"/>
        </w:rPr>
        <w:t>contexto</w:t>
      </w:r>
      <w:r w:rsidR="001572C4" w:rsidRPr="00D62547">
        <w:rPr>
          <w:lang w:val="es-ES"/>
        </w:rPr>
        <w:t xml:space="preserve"> de sus respectivas </w:t>
      </w:r>
      <w:r w:rsidR="00A62B6A" w:rsidRPr="00D62547">
        <w:rPr>
          <w:lang w:val="es-ES"/>
        </w:rPr>
        <w:t>política</w:t>
      </w:r>
      <w:r w:rsidR="001572C4" w:rsidRPr="00D62547">
        <w:rPr>
          <w:lang w:val="es-ES"/>
        </w:rPr>
        <w:t>s</w:t>
      </w:r>
      <w:r w:rsidRPr="00D62547">
        <w:rPr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DA02AD" w:rsidP="00344979">
      <w:pPr>
        <w:numPr>
          <w:ilvl w:val="0"/>
          <w:numId w:val="5"/>
        </w:numPr>
        <w:ind w:hanging="518"/>
        <w:rPr>
          <w:lang w:val="es-ES"/>
        </w:rPr>
      </w:pPr>
      <w:r w:rsidRPr="00D62547">
        <w:rPr>
          <w:lang w:val="es-ES"/>
        </w:rPr>
        <w:t xml:space="preserve">Por ejemplo, </w:t>
      </w:r>
      <w:r w:rsidR="006E661B" w:rsidRPr="00D62547">
        <w:rPr>
          <w:lang w:val="es-ES"/>
        </w:rPr>
        <w:t xml:space="preserve">el </w:t>
      </w:r>
      <w:r w:rsidR="00344979" w:rsidRPr="00D62547">
        <w:rPr>
          <w:lang w:val="es-ES"/>
        </w:rPr>
        <w:t>artículo 8.j) de</w:t>
      </w:r>
      <w:r w:rsidR="00A62B6A" w:rsidRPr="00D62547">
        <w:rPr>
          <w:lang w:val="es-ES"/>
        </w:rPr>
        <w:t xml:space="preserve">l </w:t>
      </w:r>
      <w:r w:rsidR="00344979" w:rsidRPr="00D62547">
        <w:rPr>
          <w:lang w:val="es-ES"/>
        </w:rPr>
        <w:t>CDB</w:t>
      </w:r>
      <w:r w:rsidR="006E661B" w:rsidRPr="00D62547">
        <w:rPr>
          <w:lang w:val="es-ES"/>
        </w:rPr>
        <w:t xml:space="preserve">, que </w:t>
      </w:r>
      <w:r w:rsidR="005E0986" w:rsidRPr="00D62547">
        <w:rPr>
          <w:lang w:val="es-ES"/>
        </w:rPr>
        <w:t>lleva por título “Conser</w:t>
      </w:r>
      <w:r w:rsidR="006F1D0C" w:rsidRPr="00D62547">
        <w:rPr>
          <w:lang w:val="es-ES"/>
        </w:rPr>
        <w:t xml:space="preserve">vación </w:t>
      </w:r>
      <w:r w:rsidR="006F1D0C" w:rsidRPr="00D62547">
        <w:rPr>
          <w:i/>
          <w:lang w:val="es-ES"/>
        </w:rPr>
        <w:t>in situ</w:t>
      </w:r>
      <w:r w:rsidR="005E0986" w:rsidRPr="00D62547">
        <w:rPr>
          <w:i/>
          <w:lang w:val="es-ES"/>
        </w:rPr>
        <w:t>”</w:t>
      </w:r>
      <w:r w:rsidR="00D20251" w:rsidRPr="00D62547">
        <w:rPr>
          <w:i/>
          <w:lang w:val="es-ES"/>
        </w:rPr>
        <w:t>,</w:t>
      </w:r>
      <w:r w:rsidR="004A6952" w:rsidRPr="00D62547">
        <w:rPr>
          <w:i/>
          <w:lang w:val="es-ES"/>
        </w:rPr>
        <w:t xml:space="preserve"> </w:t>
      </w:r>
      <w:r w:rsidR="006E661B" w:rsidRPr="00D62547">
        <w:rPr>
          <w:lang w:val="es-ES"/>
        </w:rPr>
        <w:t>prevé que c</w:t>
      </w:r>
      <w:r w:rsidR="00344979" w:rsidRPr="00D62547">
        <w:rPr>
          <w:lang w:val="es-ES"/>
        </w:rPr>
        <w:t xml:space="preserve">ada Parte Contratante, </w:t>
      </w:r>
      <w:r w:rsidR="00A62B6A" w:rsidRPr="00D62547">
        <w:rPr>
          <w:lang w:val="es-ES"/>
        </w:rPr>
        <w:t xml:space="preserve">con arreglo a </w:t>
      </w:r>
      <w:r w:rsidR="00C06F91" w:rsidRPr="00D62547">
        <w:rPr>
          <w:lang w:val="es-ES"/>
        </w:rPr>
        <w:t>su</w:t>
      </w:r>
      <w:r w:rsidR="00A62B6A" w:rsidRPr="00D62547">
        <w:rPr>
          <w:lang w:val="es-ES"/>
        </w:rPr>
        <w:t xml:space="preserve"> </w:t>
      </w:r>
      <w:r w:rsidR="00344979" w:rsidRPr="00D62547">
        <w:rPr>
          <w:lang w:val="es-ES"/>
        </w:rPr>
        <w:t>legislación nacional, re</w:t>
      </w:r>
      <w:r w:rsidR="00A62B6A" w:rsidRPr="00D62547">
        <w:rPr>
          <w:lang w:val="es-ES"/>
        </w:rPr>
        <w:t>spetará, preservará y mantendrá</w:t>
      </w:r>
      <w:r w:rsidR="00344979" w:rsidRPr="00D62547">
        <w:rPr>
          <w:lang w:val="es-ES"/>
        </w:rPr>
        <w:t xml:space="preserve"> los conocimientos, las innovaciones y las prácticas de las comunidades indígenas y locales que entrañen estilos tradicionales de vida pertinentes para la conservación y la utilización sostenible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de la diversidad biológica y promoverá su aplicación más amplia, con la aprobación y la participación de quienes posean esos conocimientos, innovaciones y prácticas, y fomentará que los beneficios derivados de la utilización de esos conocimientos, innovaciones y prácticas se compartan equitativamente.</w:t>
      </w:r>
      <w:r w:rsidR="001A60B0" w:rsidRPr="00D62547">
        <w:rPr>
          <w:lang w:val="es-ES"/>
        </w:rPr>
        <w:t xml:space="preserve"> </w:t>
      </w:r>
      <w:r w:rsidR="00931723" w:rsidRPr="00D62547">
        <w:rPr>
          <w:lang w:val="es-ES"/>
        </w:rPr>
        <w:t xml:space="preserve">El </w:t>
      </w:r>
      <w:r w:rsidR="00A62B6A" w:rsidRPr="00D62547">
        <w:rPr>
          <w:lang w:val="es-ES"/>
        </w:rPr>
        <w:t xml:space="preserve">CDB </w:t>
      </w:r>
      <w:r w:rsidR="00931723" w:rsidRPr="00D62547">
        <w:rPr>
          <w:lang w:val="es-ES"/>
        </w:rPr>
        <w:t xml:space="preserve">contiene otras </w:t>
      </w:r>
      <w:r w:rsidR="00BE40D8" w:rsidRPr="00D62547">
        <w:rPr>
          <w:lang w:val="es-ES"/>
        </w:rPr>
        <w:t>disposiciones</w:t>
      </w:r>
      <w:r w:rsidR="00931723" w:rsidRPr="00D62547">
        <w:rPr>
          <w:lang w:val="es-ES"/>
        </w:rPr>
        <w:t xml:space="preserve"> </w:t>
      </w:r>
      <w:r w:rsidR="00BE40D8" w:rsidRPr="00D62547">
        <w:rPr>
          <w:lang w:val="es-ES"/>
        </w:rPr>
        <w:t>relacionadas</w:t>
      </w:r>
      <w:r w:rsidR="00931723" w:rsidRPr="00D62547">
        <w:rPr>
          <w:lang w:val="es-ES"/>
        </w:rPr>
        <w:t xml:space="preserve"> con la </w:t>
      </w:r>
      <w:r w:rsidR="00BE40D8" w:rsidRPr="00D62547">
        <w:rPr>
          <w:lang w:val="es-ES"/>
        </w:rPr>
        <w:t>divulgación</w:t>
      </w:r>
      <w:r w:rsidR="00931723" w:rsidRPr="00D62547">
        <w:rPr>
          <w:lang w:val="es-ES"/>
        </w:rPr>
        <w:t xml:space="preserve"> y </w:t>
      </w:r>
      <w:r w:rsidR="00BE40D8" w:rsidRPr="00D62547">
        <w:rPr>
          <w:lang w:val="es-ES"/>
        </w:rPr>
        <w:t>promoción</w:t>
      </w:r>
      <w:r w:rsidR="00931723" w:rsidRPr="00D62547">
        <w:rPr>
          <w:lang w:val="es-ES"/>
        </w:rPr>
        <w:t xml:space="preserve"> de los conocimientos tradicionales</w:t>
      </w:r>
      <w:r w:rsidR="00730A22" w:rsidRPr="00D62547">
        <w:rPr>
          <w:lang w:val="es-ES"/>
        </w:rPr>
        <w:t xml:space="preserve"> que se refieren a la protección y la promoción de </w:t>
      </w:r>
      <w:r w:rsidR="00931723" w:rsidRPr="00D62547">
        <w:rPr>
          <w:lang w:val="es-ES"/>
        </w:rPr>
        <w:t xml:space="preserve">“la </w:t>
      </w:r>
      <w:r w:rsidR="00BE40D8" w:rsidRPr="00D62547">
        <w:rPr>
          <w:lang w:val="es-ES"/>
        </w:rPr>
        <w:t>utilización</w:t>
      </w:r>
      <w:r w:rsidR="00931723" w:rsidRPr="00D62547">
        <w:rPr>
          <w:lang w:val="es-ES"/>
        </w:rPr>
        <w:t xml:space="preserve"> consuetudinaria de los </w:t>
      </w:r>
      <w:r w:rsidR="00BE40D8" w:rsidRPr="00D62547">
        <w:rPr>
          <w:lang w:val="es-ES"/>
        </w:rPr>
        <w:t>recursos</w:t>
      </w:r>
      <w:r w:rsidR="00931723" w:rsidRPr="00D62547">
        <w:rPr>
          <w:lang w:val="es-ES"/>
        </w:rPr>
        <w:t xml:space="preserve"> </w:t>
      </w:r>
      <w:r w:rsidR="00BE40D8" w:rsidRPr="00D62547">
        <w:rPr>
          <w:lang w:val="es-ES"/>
        </w:rPr>
        <w:t>biológicos</w:t>
      </w:r>
      <w:r w:rsidR="00931723" w:rsidRPr="00D62547">
        <w:rPr>
          <w:lang w:val="es-ES"/>
        </w:rPr>
        <w:t xml:space="preserve">, de conformidad con las </w:t>
      </w:r>
      <w:r w:rsidR="00BE40D8" w:rsidRPr="00D62547">
        <w:rPr>
          <w:lang w:val="es-ES"/>
        </w:rPr>
        <w:t>prácticas</w:t>
      </w:r>
      <w:r w:rsidR="00931723" w:rsidRPr="00D62547">
        <w:rPr>
          <w:lang w:val="es-ES"/>
        </w:rPr>
        <w:t xml:space="preserve"> culturales </w:t>
      </w:r>
      <w:r w:rsidR="00BE40D8" w:rsidRPr="00D62547">
        <w:rPr>
          <w:lang w:val="es-ES"/>
        </w:rPr>
        <w:t>tradicionales</w:t>
      </w:r>
      <w:r w:rsidR="00730A22" w:rsidRPr="00D62547">
        <w:rPr>
          <w:lang w:val="es-ES"/>
        </w:rPr>
        <w:t xml:space="preserve"> que sean compatibles con </w:t>
      </w:r>
      <w:r w:rsidR="00931723" w:rsidRPr="00D62547">
        <w:rPr>
          <w:lang w:val="es-ES"/>
        </w:rPr>
        <w:t xml:space="preserve">las </w:t>
      </w:r>
      <w:r w:rsidR="002620F7" w:rsidRPr="00D62547">
        <w:rPr>
          <w:lang w:val="es-ES"/>
        </w:rPr>
        <w:t>exigencias</w:t>
      </w:r>
      <w:r w:rsidR="00931723" w:rsidRPr="00D62547">
        <w:rPr>
          <w:lang w:val="es-ES"/>
        </w:rPr>
        <w:t xml:space="preserve"> de la </w:t>
      </w:r>
      <w:r w:rsidR="00BE40D8" w:rsidRPr="00D62547">
        <w:rPr>
          <w:lang w:val="es-ES"/>
        </w:rPr>
        <w:t>conservación</w:t>
      </w:r>
      <w:r w:rsidR="00931723" w:rsidRPr="00D62547">
        <w:rPr>
          <w:lang w:val="es-ES"/>
        </w:rPr>
        <w:t xml:space="preserve"> o de</w:t>
      </w:r>
      <w:r w:rsidR="00BE40D8" w:rsidRPr="00D62547">
        <w:rPr>
          <w:lang w:val="es-ES"/>
        </w:rPr>
        <w:t xml:space="preserve"> </w:t>
      </w:r>
      <w:r w:rsidR="00931723" w:rsidRPr="00D62547">
        <w:rPr>
          <w:lang w:val="es-ES"/>
        </w:rPr>
        <w:t xml:space="preserve">la </w:t>
      </w:r>
      <w:r w:rsidR="00BE40D8" w:rsidRPr="00D62547">
        <w:rPr>
          <w:lang w:val="es-ES"/>
        </w:rPr>
        <w:t>utilización</w:t>
      </w:r>
      <w:r w:rsidR="00931723" w:rsidRPr="00D62547">
        <w:rPr>
          <w:lang w:val="es-ES"/>
        </w:rPr>
        <w:t xml:space="preserve"> so</w:t>
      </w:r>
      <w:r w:rsidR="00BE40D8" w:rsidRPr="00D62547">
        <w:rPr>
          <w:lang w:val="es-ES"/>
        </w:rPr>
        <w:t>s</w:t>
      </w:r>
      <w:r w:rsidR="00931723" w:rsidRPr="00D62547">
        <w:rPr>
          <w:lang w:val="es-ES"/>
        </w:rPr>
        <w:t>tenible</w:t>
      </w:r>
      <w:r w:rsidR="00FD6EEF" w:rsidRPr="00D62547">
        <w:rPr>
          <w:lang w:val="es-ES"/>
        </w:rPr>
        <w:t>”</w:t>
      </w:r>
      <w:r w:rsidR="001A60B0" w:rsidRPr="00D62547">
        <w:rPr>
          <w:lang w:val="es-ES"/>
        </w:rPr>
        <w:t xml:space="preserve"> </w:t>
      </w:r>
      <w:r w:rsidR="00FD6EEF" w:rsidRPr="00D62547">
        <w:rPr>
          <w:lang w:val="es-ES"/>
        </w:rPr>
        <w:t>(</w:t>
      </w:r>
      <w:r w:rsidR="00931723" w:rsidRPr="00D62547">
        <w:rPr>
          <w:lang w:val="es-ES"/>
        </w:rPr>
        <w:t>artículo</w:t>
      </w:r>
      <w:r w:rsidR="00FD6EEF" w:rsidRPr="00D62547">
        <w:rPr>
          <w:lang w:val="es-ES"/>
        </w:rPr>
        <w:t xml:space="preserve"> 10), “</w:t>
      </w:r>
      <w:r w:rsidR="002620F7" w:rsidRPr="00D62547">
        <w:rPr>
          <w:lang w:val="es-ES"/>
        </w:rPr>
        <w:t>e</w:t>
      </w:r>
      <w:r w:rsidR="00931723" w:rsidRPr="00D62547">
        <w:rPr>
          <w:lang w:val="es-ES"/>
        </w:rPr>
        <w:t xml:space="preserve">l intercambio de los </w:t>
      </w:r>
      <w:r w:rsidR="002620F7" w:rsidRPr="00D62547">
        <w:rPr>
          <w:lang w:val="es-ES"/>
        </w:rPr>
        <w:t>resultados</w:t>
      </w:r>
      <w:r w:rsidR="00931723" w:rsidRPr="00D62547">
        <w:rPr>
          <w:lang w:val="es-ES"/>
        </w:rPr>
        <w:t xml:space="preserve"> de las </w:t>
      </w:r>
      <w:r w:rsidR="00BE40D8" w:rsidRPr="00D62547">
        <w:rPr>
          <w:lang w:val="es-ES"/>
        </w:rPr>
        <w:t>investigaciones</w:t>
      </w:r>
      <w:r w:rsidR="00931723" w:rsidRPr="00D62547">
        <w:rPr>
          <w:lang w:val="es-ES"/>
        </w:rPr>
        <w:t xml:space="preserve"> técnicas, científicas y socioeconómicas, </w:t>
      </w:r>
      <w:r w:rsidR="002620F7" w:rsidRPr="00D62547">
        <w:rPr>
          <w:lang w:val="es-ES"/>
        </w:rPr>
        <w:t>así</w:t>
      </w:r>
      <w:r w:rsidR="00BE40D8" w:rsidRPr="00D62547">
        <w:rPr>
          <w:lang w:val="es-ES"/>
        </w:rPr>
        <w:t xml:space="preserve"> </w:t>
      </w:r>
      <w:r w:rsidR="00931723" w:rsidRPr="00D62547">
        <w:rPr>
          <w:lang w:val="es-ES"/>
        </w:rPr>
        <w:t xml:space="preserve">como información sobre </w:t>
      </w:r>
      <w:r w:rsidR="00BE40D8" w:rsidRPr="00D62547">
        <w:rPr>
          <w:lang w:val="es-ES"/>
        </w:rPr>
        <w:t>programas</w:t>
      </w:r>
      <w:r w:rsidR="00931723" w:rsidRPr="00D62547">
        <w:rPr>
          <w:lang w:val="es-ES"/>
        </w:rPr>
        <w:t xml:space="preserve"> de capacitación y de estudio, </w:t>
      </w:r>
      <w:r w:rsidR="00BE40D8" w:rsidRPr="00D62547">
        <w:rPr>
          <w:lang w:val="es-ES"/>
        </w:rPr>
        <w:t>conocimientos</w:t>
      </w:r>
      <w:r w:rsidR="00931723" w:rsidRPr="00D62547">
        <w:rPr>
          <w:lang w:val="es-ES"/>
        </w:rPr>
        <w:t xml:space="preserve"> especializados, conocimientos </w:t>
      </w:r>
      <w:r w:rsidR="00BE40D8" w:rsidRPr="00D62547">
        <w:rPr>
          <w:lang w:val="es-ES"/>
        </w:rPr>
        <w:t>autóctonos</w:t>
      </w:r>
      <w:r w:rsidR="00931723" w:rsidRPr="00D62547">
        <w:rPr>
          <w:lang w:val="es-ES"/>
        </w:rPr>
        <w:t xml:space="preserve"> y </w:t>
      </w:r>
      <w:r w:rsidR="00BE40D8" w:rsidRPr="00D62547">
        <w:rPr>
          <w:lang w:val="es-ES"/>
        </w:rPr>
        <w:t>tradicionales</w:t>
      </w:r>
      <w:r w:rsidR="00931723" w:rsidRPr="00D62547">
        <w:rPr>
          <w:lang w:val="es-ES"/>
        </w:rPr>
        <w:t xml:space="preserve">, por sí solos y en combinación con las tecnologías mencionadas en </w:t>
      </w:r>
      <w:r w:rsidR="00931723" w:rsidRPr="00D62547">
        <w:rPr>
          <w:lang w:val="es-ES"/>
        </w:rPr>
        <w:lastRenderedPageBreak/>
        <w:t xml:space="preserve">el párrafo 1 del </w:t>
      </w:r>
      <w:r w:rsidR="00BE40D8" w:rsidRPr="00D62547">
        <w:rPr>
          <w:lang w:val="es-ES"/>
        </w:rPr>
        <w:t>artículo</w:t>
      </w:r>
      <w:r w:rsidR="00931723" w:rsidRPr="00D62547">
        <w:rPr>
          <w:lang w:val="es-ES"/>
        </w:rPr>
        <w:t xml:space="preserve"> </w:t>
      </w:r>
      <w:r w:rsidR="00BE40D8" w:rsidRPr="00D62547">
        <w:rPr>
          <w:lang w:val="es-ES"/>
        </w:rPr>
        <w:t>16 [incluida] cuando sea viable, la repatriación de la información</w:t>
      </w:r>
      <w:r w:rsidR="00FD6EEF" w:rsidRPr="00D62547">
        <w:rPr>
          <w:lang w:val="es-ES"/>
        </w:rPr>
        <w:t>” (</w:t>
      </w:r>
      <w:r w:rsidR="00BE40D8" w:rsidRPr="00D62547">
        <w:rPr>
          <w:lang w:val="es-ES"/>
        </w:rPr>
        <w:t>artículo 17) y la cooperación para el desarrollo y la utilización de tecnologías, incluidas las tecnologías autóctonas y tradicionales</w:t>
      </w:r>
      <w:r w:rsidR="00FD6EEF" w:rsidRPr="00D62547">
        <w:rPr>
          <w:lang w:val="es-ES"/>
        </w:rPr>
        <w:t xml:space="preserve"> (art</w:t>
      </w:r>
      <w:r w:rsidR="00BE40D8" w:rsidRPr="00D62547">
        <w:rPr>
          <w:lang w:val="es-ES"/>
        </w:rPr>
        <w:t>ículo</w:t>
      </w:r>
      <w:r w:rsidR="00FD6EEF" w:rsidRPr="00D62547">
        <w:rPr>
          <w:lang w:val="es-ES"/>
        </w:rPr>
        <w:t xml:space="preserve"> 18).</w:t>
      </w:r>
    </w:p>
    <w:p w:rsidR="00DB13E5" w:rsidRPr="00D62547" w:rsidRDefault="00DB13E5" w:rsidP="00FC5718">
      <w:pPr>
        <w:ind w:left="1080"/>
        <w:rPr>
          <w:lang w:val="es-ES"/>
        </w:rPr>
      </w:pPr>
    </w:p>
    <w:p w:rsidR="00DB13E5" w:rsidRPr="00D62547" w:rsidRDefault="00BE40D8" w:rsidP="008A4A20">
      <w:pPr>
        <w:numPr>
          <w:ilvl w:val="0"/>
          <w:numId w:val="5"/>
        </w:numPr>
        <w:rPr>
          <w:lang w:val="es-ES"/>
        </w:rPr>
      </w:pPr>
      <w:r w:rsidRPr="00D62547">
        <w:rPr>
          <w:lang w:val="es-ES"/>
        </w:rPr>
        <w:t>El objetivo del Protocolo de Nagoya</w:t>
      </w:r>
      <w:r w:rsidR="001A24B6" w:rsidRPr="00D62547">
        <w:rPr>
          <w:lang w:val="es-ES"/>
        </w:rPr>
        <w:t xml:space="preserve"> </w:t>
      </w:r>
      <w:r w:rsidRPr="00D62547">
        <w:rPr>
          <w:lang w:val="es-ES"/>
        </w:rPr>
        <w:t>es la participación justa y equitativa en los beneficios que se deriven de la utilización de los recursos genéticos</w:t>
      </w:r>
      <w:r w:rsidR="001A24B6" w:rsidRPr="00D62547">
        <w:rPr>
          <w:lang w:val="es-ES"/>
        </w:rPr>
        <w:t xml:space="preserve">, </w:t>
      </w:r>
      <w:r w:rsidR="008A4A20" w:rsidRPr="00D62547">
        <w:rPr>
          <w:lang w:val="es-ES"/>
        </w:rPr>
        <w:t>contribuyendo así a la conservación de la diversidad biológica y la utilización sostenible de sus componentes</w:t>
      </w:r>
      <w:r w:rsidR="001A24B6" w:rsidRPr="00D62547">
        <w:rPr>
          <w:lang w:val="es-ES"/>
        </w:rPr>
        <w:t xml:space="preserve"> (art</w:t>
      </w:r>
      <w:r w:rsidR="008A4A20" w:rsidRPr="00D62547">
        <w:rPr>
          <w:lang w:val="es-ES"/>
        </w:rPr>
        <w:t>ículo</w:t>
      </w:r>
      <w:r w:rsidR="001A24B6" w:rsidRPr="00D62547">
        <w:rPr>
          <w:lang w:val="es-ES"/>
        </w:rPr>
        <w:t xml:space="preserve"> 1).</w:t>
      </w:r>
      <w:r w:rsidR="008A4A20" w:rsidRPr="00D62547">
        <w:rPr>
          <w:lang w:val="es-ES"/>
        </w:rPr>
        <w:t xml:space="preserve"> El Protocolo se aplica</w:t>
      </w:r>
      <w:r w:rsidR="001A60B0" w:rsidRPr="00D62547">
        <w:rPr>
          <w:lang w:val="es-ES"/>
        </w:rPr>
        <w:t xml:space="preserve"> </w:t>
      </w:r>
      <w:r w:rsidR="008A4A20" w:rsidRPr="00D62547">
        <w:rPr>
          <w:lang w:val="es-ES"/>
        </w:rPr>
        <w:t>también a los conocimientos tradicionales asociados a los recursos genéticos y a los beneficios que se deriven de la utilización de dichos conocimientos</w:t>
      </w:r>
      <w:r w:rsidR="001A24B6" w:rsidRPr="00D62547">
        <w:rPr>
          <w:lang w:val="es-ES"/>
        </w:rPr>
        <w:t xml:space="preserve"> (art</w:t>
      </w:r>
      <w:r w:rsidR="008A4A20" w:rsidRPr="00D62547">
        <w:rPr>
          <w:lang w:val="es-ES"/>
        </w:rPr>
        <w:t>ículo</w:t>
      </w:r>
      <w:r w:rsidR="001A24B6" w:rsidRPr="00D62547">
        <w:rPr>
          <w:lang w:val="es-ES"/>
        </w:rPr>
        <w:t xml:space="preserve"> 3).</w:t>
      </w:r>
    </w:p>
    <w:p w:rsidR="00DB13E5" w:rsidRPr="00D62547" w:rsidRDefault="00DB13E5" w:rsidP="00A401BD">
      <w:pPr>
        <w:tabs>
          <w:tab w:val="num" w:pos="1080"/>
        </w:tabs>
        <w:rPr>
          <w:lang w:val="es-ES"/>
        </w:rPr>
      </w:pPr>
    </w:p>
    <w:p w:rsidR="003A0D01" w:rsidRPr="00D62547" w:rsidRDefault="00233BC9" w:rsidP="004A5A5D">
      <w:pPr>
        <w:numPr>
          <w:ilvl w:val="0"/>
          <w:numId w:val="5"/>
        </w:numPr>
        <w:rPr>
          <w:lang w:val="es-ES"/>
        </w:rPr>
      </w:pPr>
      <w:r w:rsidRPr="00D62547">
        <w:rPr>
          <w:lang w:val="es-ES"/>
        </w:rPr>
        <w:t>La</w:t>
      </w:r>
      <w:r w:rsidR="008A4A20" w:rsidRPr="00D62547">
        <w:rPr>
          <w:lang w:val="es-ES"/>
        </w:rPr>
        <w:t xml:space="preserve"> Convención de la UNESCO para la Salvaguardia del Patrimo</w:t>
      </w:r>
      <w:r w:rsidRPr="00D62547">
        <w:rPr>
          <w:lang w:val="es-ES"/>
        </w:rPr>
        <w:t xml:space="preserve">nio Cultural Inmaterial de 2003, en la que </w:t>
      </w:r>
      <w:r w:rsidR="008A4A20" w:rsidRPr="00D62547">
        <w:rPr>
          <w:lang w:val="es-ES"/>
        </w:rPr>
        <w:t xml:space="preserve">se </w:t>
      </w:r>
      <w:r w:rsidR="003970D4" w:rsidRPr="00D62547">
        <w:rPr>
          <w:lang w:val="es-ES"/>
        </w:rPr>
        <w:t xml:space="preserve">indica </w:t>
      </w:r>
      <w:r w:rsidR="008A4A20" w:rsidRPr="00D62547">
        <w:rPr>
          <w:lang w:val="es-ES"/>
        </w:rPr>
        <w:t>que “</w:t>
      </w:r>
      <w:r w:rsidR="004A5A5D" w:rsidRPr="00D62547">
        <w:rPr>
          <w:lang w:val="es-ES"/>
        </w:rPr>
        <w:t xml:space="preserve">todavía </w:t>
      </w:r>
      <w:r w:rsidR="008A4A20" w:rsidRPr="00D62547">
        <w:rPr>
          <w:lang w:val="es-ES"/>
        </w:rPr>
        <w:t xml:space="preserve">no se dispone de un instrumento multilateral de carácter vinculante destinado a salvaguardar el </w:t>
      </w:r>
      <w:r w:rsidRPr="00D62547">
        <w:rPr>
          <w:lang w:val="es-ES"/>
        </w:rPr>
        <w:t xml:space="preserve">patrimonio cultural inmaterial”, </w:t>
      </w:r>
      <w:r w:rsidR="008A4A20" w:rsidRPr="00D62547">
        <w:rPr>
          <w:lang w:val="es-ES"/>
        </w:rPr>
        <w:t>fue concluid</w:t>
      </w:r>
      <w:r w:rsidRPr="00D62547">
        <w:rPr>
          <w:lang w:val="es-ES"/>
        </w:rPr>
        <w:t>a</w:t>
      </w:r>
      <w:r w:rsidR="008A4A20" w:rsidRPr="00D62547">
        <w:rPr>
          <w:lang w:val="es-ES"/>
        </w:rPr>
        <w:t xml:space="preserve"> con </w:t>
      </w:r>
      <w:r w:rsidRPr="00D62547">
        <w:rPr>
          <w:lang w:val="es-ES"/>
        </w:rPr>
        <w:t>objeto de</w:t>
      </w:r>
      <w:r w:rsidR="008A4A20" w:rsidRPr="00D62547">
        <w:rPr>
          <w:lang w:val="es-ES"/>
        </w:rPr>
        <w:t xml:space="preserve"> “salvaguardar el patrimonio cultural inmaterial”</w:t>
      </w:r>
      <w:r w:rsidR="00FD6EEF" w:rsidRPr="00D62547">
        <w:rPr>
          <w:lang w:val="es-ES"/>
        </w:rPr>
        <w:t xml:space="preserve">, </w:t>
      </w:r>
      <w:r w:rsidR="008A4A20" w:rsidRPr="00D62547">
        <w:rPr>
          <w:lang w:val="es-ES"/>
        </w:rPr>
        <w:t xml:space="preserve">que </w:t>
      </w:r>
      <w:r w:rsidR="00456A7F" w:rsidRPr="00D62547">
        <w:rPr>
          <w:lang w:val="es-ES"/>
        </w:rPr>
        <w:t xml:space="preserve">se </w:t>
      </w:r>
      <w:r w:rsidR="004A5A5D" w:rsidRPr="00D62547">
        <w:rPr>
          <w:lang w:val="es-ES"/>
        </w:rPr>
        <w:t>define</w:t>
      </w:r>
      <w:r w:rsidR="00456A7F" w:rsidRPr="00D62547">
        <w:rPr>
          <w:lang w:val="es-ES"/>
        </w:rPr>
        <w:t xml:space="preserve"> como </w:t>
      </w:r>
      <w:r w:rsidR="00FD6EEF" w:rsidRPr="00D62547">
        <w:rPr>
          <w:lang w:val="es-ES"/>
        </w:rPr>
        <w:t>“</w:t>
      </w:r>
      <w:r w:rsidR="004A5A5D" w:rsidRPr="00D62547">
        <w:rPr>
          <w:lang w:val="es-ES"/>
        </w:rPr>
        <w:t xml:space="preserve">los usos, […] </w:t>
      </w:r>
      <w:r w:rsidR="00456A7F" w:rsidRPr="00D62547">
        <w:rPr>
          <w:lang w:val="es-ES"/>
        </w:rPr>
        <w:t>conocimientos y técnicas</w:t>
      </w:r>
      <w:r w:rsidR="004A5A5D" w:rsidRPr="00D62547">
        <w:rPr>
          <w:lang w:val="es-ES"/>
        </w:rPr>
        <w:t xml:space="preserve">[…] </w:t>
      </w:r>
      <w:r w:rsidR="00456A7F" w:rsidRPr="00D62547">
        <w:rPr>
          <w:lang w:val="es-ES"/>
        </w:rPr>
        <w:t>que las comunidades, los grupos y en algunos casos los individuos reconozcan como parte integrante de su patrimonio cultural</w:t>
      </w:r>
      <w:r w:rsidR="00FD6EEF" w:rsidRPr="00D62547">
        <w:rPr>
          <w:lang w:val="es-ES"/>
        </w:rPr>
        <w:t>.”</w:t>
      </w:r>
      <w:r w:rsidR="001A60B0" w:rsidRPr="00D62547">
        <w:rPr>
          <w:lang w:val="es-ES"/>
        </w:rPr>
        <w:t xml:space="preserve"> </w:t>
      </w:r>
      <w:r w:rsidR="004A5A5D" w:rsidRPr="00D62547">
        <w:rPr>
          <w:lang w:val="es-ES"/>
        </w:rPr>
        <w:t>Por “salvaguardia” se entienden “las medidas encaminadas a garantizar la viabilidad del patrimonio cultural inmaterial, comprendidas la identificación, documentación, investigación, preservación, protección, valorización, transmisión – básicamente a través de la enseñanza formal y no formal – y revitalización de este patrimonio en sus distintos aspectos”.</w:t>
      </w:r>
      <w:r w:rsidR="009B55F6" w:rsidRPr="00D62547">
        <w:rPr>
          <w:lang w:val="es-ES"/>
        </w:rPr>
        <w:t xml:space="preserve"> </w:t>
      </w:r>
      <w:r w:rsidR="000076E3" w:rsidRPr="00D62547">
        <w:rPr>
          <w:lang w:val="es-ES"/>
        </w:rPr>
        <w:t xml:space="preserve">La definición del </w:t>
      </w:r>
      <w:r w:rsidR="004A5A5D" w:rsidRPr="00D62547">
        <w:rPr>
          <w:lang w:val="es-ES"/>
        </w:rPr>
        <w:t xml:space="preserve">patrimonio cultural </w:t>
      </w:r>
      <w:r w:rsidR="000076E3" w:rsidRPr="00D62547">
        <w:rPr>
          <w:lang w:val="es-ES"/>
        </w:rPr>
        <w:t xml:space="preserve">inmaterial </w:t>
      </w:r>
      <w:r w:rsidR="004A5A5D" w:rsidRPr="00D62547">
        <w:rPr>
          <w:lang w:val="es-ES"/>
        </w:rPr>
        <w:t>comprende “los conocimientos, las técnicas materiales, las competencias, las prácticas y las representaciones desarrolladas y perpetuadas por las comunidades en la interacción con su entorno natural […] [e]ste ámbito se extiende a numerosas áreas, tales como la sabiduría ecológica tradicional, los conocimientos indígenas, la etnobiología, la etnobotánica, la etnozoología, los sistemas de curación tradicionales y su farmacopea […]”.</w:t>
      </w:r>
      <w:r w:rsidR="000076E3" w:rsidRPr="00D62547">
        <w:rPr>
          <w:vertAlign w:val="superscript"/>
          <w:lang w:val="es-ES"/>
        </w:rPr>
        <w:footnoteReference w:id="15"/>
      </w:r>
      <w:r w:rsidR="009B55F6" w:rsidRPr="00D62547">
        <w:rPr>
          <w:lang w:val="es-ES"/>
        </w:rPr>
        <w:t xml:space="preserve"> </w:t>
      </w:r>
      <w:r w:rsidR="004A5A5D" w:rsidRPr="00D62547">
        <w:rPr>
          <w:lang w:val="es-ES"/>
        </w:rPr>
        <w:t xml:space="preserve"> Entre los ejemplos citados figuran la cosmovisión andina de los kallawayas de Bolivia, que engloba una farmacopea y un sistema de medicina tradicional</w:t>
      </w:r>
      <w:r w:rsidR="000076E3" w:rsidRPr="00D62547">
        <w:rPr>
          <w:lang w:val="es-ES"/>
        </w:rPr>
        <w:t>.</w:t>
      </w:r>
    </w:p>
    <w:p w:rsidR="00DB13E5" w:rsidRPr="00D62547" w:rsidRDefault="00DB13E5" w:rsidP="00A401BD">
      <w:pPr>
        <w:tabs>
          <w:tab w:val="num" w:pos="1080"/>
        </w:tabs>
        <w:rPr>
          <w:lang w:val="es-ES"/>
        </w:rPr>
      </w:pPr>
    </w:p>
    <w:p w:rsidR="00DB13E5" w:rsidRPr="00D62547" w:rsidRDefault="00C35F56" w:rsidP="00C35F56">
      <w:pPr>
        <w:numPr>
          <w:ilvl w:val="0"/>
          <w:numId w:val="5"/>
        </w:numPr>
        <w:rPr>
          <w:lang w:val="es-ES"/>
        </w:rPr>
      </w:pPr>
      <w:r w:rsidRPr="00D62547">
        <w:rPr>
          <w:lang w:val="es-ES"/>
        </w:rPr>
        <w:t>También en el ámbito de los instrumentos de política cultural, la Convención de la UNESCO sobre la Protección y la Promoción de la Diversidad de las Expresiones Culturales de 2005 define la protección como la “adopción de medidas encaminadas a la preservación, salvaguardia y enriquecimiento de la diversidad de las expresiones culturales”.</w:t>
      </w:r>
      <w:r w:rsidR="009B55F6" w:rsidRPr="00D62547">
        <w:rPr>
          <w:lang w:val="es-ES"/>
        </w:rPr>
        <w:t xml:space="preserve"> </w:t>
      </w:r>
      <w:r w:rsidRPr="00D62547">
        <w:rPr>
          <w:lang w:val="es-ES"/>
        </w:rPr>
        <w:t>Ésta ilustra la relación entre la difusión de los conocimientos tradicionales y la protección de las expresiones culturales tradicionales en el sentido de que reconoce “que la diversidad de expresiones culturales, comprendidas las expresiones culturales tradicionales, es un factor importante que permite a los pueblos y las personas expresar y compartir con otros sus ideas y valores</w:t>
      </w:r>
      <w:r w:rsidR="000F4909" w:rsidRPr="00D62547">
        <w:rPr>
          <w:lang w:val="es-ES"/>
        </w:rPr>
        <w:t>.</w:t>
      </w:r>
      <w:r w:rsidR="00FE0F57" w:rsidRPr="00D62547">
        <w:rPr>
          <w:lang w:val="es-ES"/>
        </w:rPr>
        <w:t>”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1970C2" w:rsidRPr="00D62547">
        <w:rPr>
          <w:lang w:val="es-ES"/>
        </w:rPr>
        <w:t>E</w:t>
      </w:r>
      <w:r w:rsidR="00160329" w:rsidRPr="00D62547">
        <w:rPr>
          <w:lang w:val="es-ES"/>
        </w:rPr>
        <w:t>n e</w:t>
      </w:r>
      <w:r w:rsidR="001970C2" w:rsidRPr="00D62547">
        <w:rPr>
          <w:lang w:val="es-ES"/>
        </w:rPr>
        <w:t>l presente análisis de carencias, en el que se reconoce</w:t>
      </w:r>
      <w:r w:rsidR="00C15C7F" w:rsidRPr="00D62547">
        <w:rPr>
          <w:lang w:val="es-ES"/>
        </w:rPr>
        <w:t xml:space="preserve"> </w:t>
      </w:r>
      <w:r w:rsidR="001970C2" w:rsidRPr="00D62547">
        <w:rPr>
          <w:lang w:val="es-ES"/>
        </w:rPr>
        <w:t>el r</w:t>
      </w:r>
      <w:r w:rsidR="00C15C7F" w:rsidRPr="00D62547">
        <w:rPr>
          <w:lang w:val="es-ES"/>
        </w:rPr>
        <w:t xml:space="preserve">ango y la </w:t>
      </w:r>
      <w:r w:rsidR="001970C2" w:rsidRPr="00D62547">
        <w:rPr>
          <w:lang w:val="es-ES"/>
        </w:rPr>
        <w:t>importancia</w:t>
      </w:r>
      <w:r w:rsidR="00C15C7F" w:rsidRPr="00D62547">
        <w:rPr>
          <w:lang w:val="es-ES"/>
        </w:rPr>
        <w:t xml:space="preserve"> de esos instrumentos internacionales vigentes y la envergadura de </w:t>
      </w:r>
      <w:r w:rsidR="001970C2" w:rsidRPr="00D62547">
        <w:rPr>
          <w:lang w:val="es-ES"/>
        </w:rPr>
        <w:t>sus</w:t>
      </w:r>
      <w:r w:rsidR="00C15C7F" w:rsidRPr="00D62547">
        <w:rPr>
          <w:lang w:val="es-ES"/>
        </w:rPr>
        <w:t xml:space="preserve"> objetivos en lo tocante a la </w:t>
      </w:r>
      <w:r w:rsidR="001970C2" w:rsidRPr="00D62547">
        <w:rPr>
          <w:lang w:val="es-ES"/>
        </w:rPr>
        <w:t>conservación</w:t>
      </w:r>
      <w:r w:rsidR="00C15C7F" w:rsidRPr="00D62547">
        <w:rPr>
          <w:lang w:val="es-ES"/>
        </w:rPr>
        <w:t xml:space="preserve"> y salvaguardia</w:t>
      </w:r>
      <w:r w:rsidRPr="00D62547">
        <w:rPr>
          <w:lang w:val="es-ES"/>
        </w:rPr>
        <w:t xml:space="preserve">, </w:t>
      </w:r>
      <w:r w:rsidR="00C15C7F" w:rsidRPr="00D62547">
        <w:rPr>
          <w:lang w:val="es-ES"/>
        </w:rPr>
        <w:t xml:space="preserve">no </w:t>
      </w:r>
      <w:r w:rsidR="00160329" w:rsidRPr="00D62547">
        <w:rPr>
          <w:lang w:val="es-ES"/>
        </w:rPr>
        <w:t xml:space="preserve">se </w:t>
      </w:r>
      <w:r w:rsidR="00C15C7F" w:rsidRPr="00D62547">
        <w:rPr>
          <w:lang w:val="es-ES"/>
        </w:rPr>
        <w:t xml:space="preserve">pretende evaluar las posibles </w:t>
      </w:r>
      <w:r w:rsidR="001970C2" w:rsidRPr="00D62547">
        <w:rPr>
          <w:lang w:val="es-ES"/>
        </w:rPr>
        <w:t>deficiencias</w:t>
      </w:r>
      <w:r w:rsidR="00C15C7F" w:rsidRPr="00D62547">
        <w:rPr>
          <w:lang w:val="es-ES"/>
        </w:rPr>
        <w:t xml:space="preserve"> de </w:t>
      </w:r>
      <w:r w:rsidR="001970C2" w:rsidRPr="00D62547">
        <w:rPr>
          <w:lang w:val="es-ES"/>
        </w:rPr>
        <w:t xml:space="preserve">dichos instrumentos, </w:t>
      </w:r>
      <w:r w:rsidR="00C15C7F" w:rsidRPr="00D62547">
        <w:rPr>
          <w:lang w:val="es-ES"/>
        </w:rPr>
        <w:t xml:space="preserve">administrados en virtud de mandatos </w:t>
      </w:r>
      <w:r w:rsidR="001970C2" w:rsidRPr="00D62547">
        <w:rPr>
          <w:lang w:val="es-ES"/>
        </w:rPr>
        <w:t>distintos</w:t>
      </w:r>
      <w:r w:rsidR="00C15C7F" w:rsidRPr="00D62547">
        <w:rPr>
          <w:lang w:val="es-ES"/>
        </w:rPr>
        <w:t xml:space="preserve">, sino </w:t>
      </w:r>
      <w:r w:rsidR="001970C2" w:rsidRPr="00D62547">
        <w:rPr>
          <w:lang w:val="es-ES"/>
        </w:rPr>
        <w:t xml:space="preserve">que </w:t>
      </w:r>
      <w:r w:rsidR="00C15C7F" w:rsidRPr="00D62547">
        <w:rPr>
          <w:lang w:val="es-ES"/>
        </w:rPr>
        <w:t xml:space="preserve">más bien, como se ha indicado antes, </w:t>
      </w:r>
      <w:r w:rsidR="00160329" w:rsidRPr="00D62547">
        <w:rPr>
          <w:lang w:val="es-ES"/>
        </w:rPr>
        <w:t xml:space="preserve">abordar específicamente </w:t>
      </w:r>
      <w:r w:rsidR="00C15C7F" w:rsidRPr="00D62547">
        <w:rPr>
          <w:lang w:val="es-ES"/>
        </w:rPr>
        <w:t xml:space="preserve">el </w:t>
      </w:r>
      <w:r w:rsidR="001970C2" w:rsidRPr="00D62547">
        <w:rPr>
          <w:lang w:val="es-ES"/>
        </w:rPr>
        <w:t>aspecto</w:t>
      </w:r>
      <w:r w:rsidR="00C15C7F" w:rsidRPr="00D62547">
        <w:rPr>
          <w:lang w:val="es-ES"/>
        </w:rPr>
        <w:t xml:space="preserve"> de la </w:t>
      </w:r>
      <w:r w:rsidR="001970C2" w:rsidRPr="00D62547">
        <w:rPr>
          <w:lang w:val="es-ES"/>
        </w:rPr>
        <w:t>protección</w:t>
      </w:r>
      <w:r w:rsidR="00C15C7F" w:rsidRPr="00D62547">
        <w:rPr>
          <w:lang w:val="es-ES"/>
        </w:rPr>
        <w:t xml:space="preserve"> </w:t>
      </w:r>
      <w:r w:rsidR="001970C2" w:rsidRPr="00D62547">
        <w:rPr>
          <w:lang w:val="es-ES"/>
        </w:rPr>
        <w:t>jurídica</w:t>
      </w:r>
      <w:r w:rsidR="00C15C7F" w:rsidRPr="00D62547">
        <w:rPr>
          <w:lang w:val="es-ES"/>
        </w:rPr>
        <w:t xml:space="preserve"> que se suele tener en cuenta </w:t>
      </w:r>
      <w:r w:rsidR="001970C2" w:rsidRPr="00D62547">
        <w:rPr>
          <w:lang w:val="es-ES"/>
        </w:rPr>
        <w:t>más</w:t>
      </w:r>
      <w:r w:rsidR="00C15C7F" w:rsidRPr="00D62547">
        <w:rPr>
          <w:lang w:val="es-ES"/>
        </w:rPr>
        <w:t xml:space="preserve"> a menudo en el marco de la formulación de políticas y la legislación en materia de </w:t>
      </w:r>
      <w:r w:rsidR="00160329" w:rsidRPr="00D62547">
        <w:rPr>
          <w:lang w:val="es-ES"/>
        </w:rPr>
        <w:t>PI.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160329" w:rsidRPr="00D62547">
        <w:rPr>
          <w:lang w:val="es-ES"/>
        </w:rPr>
        <w:t>En los comentarios sobre</w:t>
      </w:r>
      <w:r w:rsidR="001970C2" w:rsidRPr="00D62547">
        <w:rPr>
          <w:lang w:val="es-ES"/>
        </w:rPr>
        <w:t xml:space="preserve"> </w:t>
      </w:r>
      <w:r w:rsidR="00C15C7F" w:rsidRPr="00D62547">
        <w:rPr>
          <w:lang w:val="es-ES"/>
        </w:rPr>
        <w:t xml:space="preserve">el primer </w:t>
      </w:r>
      <w:r w:rsidR="001970C2" w:rsidRPr="00D62547">
        <w:rPr>
          <w:lang w:val="es-ES"/>
        </w:rPr>
        <w:t>proyecto</w:t>
      </w:r>
      <w:r w:rsidR="00C15C7F" w:rsidRPr="00D62547">
        <w:rPr>
          <w:lang w:val="es-ES"/>
        </w:rPr>
        <w:t xml:space="preserve"> de</w:t>
      </w:r>
      <w:r w:rsidR="001970C2" w:rsidRPr="00D62547">
        <w:rPr>
          <w:lang w:val="es-ES"/>
        </w:rPr>
        <w:t xml:space="preserve"> análisis</w:t>
      </w:r>
      <w:r w:rsidR="00C15C7F" w:rsidRPr="00D62547">
        <w:rPr>
          <w:lang w:val="es-ES"/>
        </w:rPr>
        <w:t xml:space="preserve"> de carencias </w:t>
      </w:r>
      <w:r w:rsidR="00330781" w:rsidRPr="00D62547">
        <w:rPr>
          <w:lang w:val="es-ES"/>
        </w:rPr>
        <w:t>se destacó</w:t>
      </w:r>
      <w:r w:rsidR="001970C2" w:rsidRPr="00D62547">
        <w:rPr>
          <w:lang w:val="es-ES"/>
        </w:rPr>
        <w:t xml:space="preserve"> que </w:t>
      </w:r>
      <w:r w:rsidR="006939C0" w:rsidRPr="00D62547">
        <w:rPr>
          <w:lang w:val="es-ES"/>
        </w:rPr>
        <w:t xml:space="preserve">el </w:t>
      </w:r>
      <w:r w:rsidR="001970C2" w:rsidRPr="00D62547">
        <w:rPr>
          <w:lang w:val="es-ES"/>
        </w:rPr>
        <w:t>enfoque adoptado en el análisis no deb</w:t>
      </w:r>
      <w:r w:rsidR="00330781" w:rsidRPr="00D62547">
        <w:rPr>
          <w:lang w:val="es-ES"/>
        </w:rPr>
        <w:t>ía</w:t>
      </w:r>
      <w:r w:rsidR="001970C2" w:rsidRPr="00D62547">
        <w:rPr>
          <w:lang w:val="es-ES"/>
        </w:rPr>
        <w:t xml:space="preserve"> </w:t>
      </w:r>
      <w:r w:rsidR="00330781" w:rsidRPr="00D62547">
        <w:rPr>
          <w:lang w:val="es-ES"/>
        </w:rPr>
        <w:t xml:space="preserve">prejuzgar la posibilidad de proteger los </w:t>
      </w:r>
      <w:r w:rsidR="006939C0" w:rsidRPr="00D62547">
        <w:rPr>
          <w:lang w:val="es-ES"/>
        </w:rPr>
        <w:t>conocimientos</w:t>
      </w:r>
      <w:r w:rsidR="001970C2" w:rsidRPr="00D62547">
        <w:rPr>
          <w:lang w:val="es-ES"/>
        </w:rPr>
        <w:t xml:space="preserve"> tradicionales </w:t>
      </w:r>
      <w:r w:rsidR="00330781" w:rsidRPr="00D62547">
        <w:rPr>
          <w:lang w:val="es-ES"/>
        </w:rPr>
        <w:t xml:space="preserve">en virtud de </w:t>
      </w:r>
      <w:r w:rsidR="00914E0C" w:rsidRPr="00D62547">
        <w:rPr>
          <w:lang w:val="es-ES"/>
        </w:rPr>
        <w:t>un</w:t>
      </w:r>
      <w:r w:rsidR="00330781" w:rsidRPr="00D62547">
        <w:rPr>
          <w:lang w:val="es-ES"/>
        </w:rPr>
        <w:t xml:space="preserve"> </w:t>
      </w:r>
      <w:r w:rsidR="006939C0" w:rsidRPr="00D62547">
        <w:rPr>
          <w:lang w:val="es-ES"/>
        </w:rPr>
        <w:t xml:space="preserve">sistema de </w:t>
      </w:r>
      <w:r w:rsidR="00330781" w:rsidRPr="00D62547">
        <w:rPr>
          <w:lang w:val="es-ES"/>
        </w:rPr>
        <w:t>PI</w:t>
      </w:r>
      <w:r w:rsidR="006939C0" w:rsidRPr="00D62547">
        <w:rPr>
          <w:lang w:val="es-ES"/>
        </w:rPr>
        <w:t xml:space="preserve">, señalando que existen diversas opiniones y </w:t>
      </w:r>
      <w:r w:rsidR="006939C0" w:rsidRPr="00D62547">
        <w:rPr>
          <w:lang w:val="es-ES"/>
        </w:rPr>
        <w:lastRenderedPageBreak/>
        <w:t xml:space="preserve">preocupaciones </w:t>
      </w:r>
      <w:r w:rsidR="00330781" w:rsidRPr="00D62547">
        <w:rPr>
          <w:lang w:val="es-ES"/>
        </w:rPr>
        <w:t>respecto del</w:t>
      </w:r>
      <w:r w:rsidR="006939C0" w:rsidRPr="00D62547">
        <w:rPr>
          <w:lang w:val="es-ES"/>
        </w:rPr>
        <w:t xml:space="preserve"> concepto de </w:t>
      </w:r>
      <w:r w:rsidR="001970C2" w:rsidRPr="00D62547">
        <w:rPr>
          <w:lang w:val="es-ES"/>
        </w:rPr>
        <w:t>protección</w:t>
      </w:r>
      <w:r w:rsidRPr="00D62547">
        <w:rPr>
          <w:lang w:val="es-ES"/>
        </w:rPr>
        <w:t xml:space="preserve"> </w:t>
      </w:r>
      <w:r w:rsidR="006939C0" w:rsidRPr="00D62547">
        <w:rPr>
          <w:lang w:val="es-ES"/>
        </w:rPr>
        <w:t>que corresponde en cada caso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6939C0" w:rsidRPr="00D62547">
        <w:rPr>
          <w:lang w:val="es-ES"/>
        </w:rPr>
        <w:t xml:space="preserve">Por consiguiente, el análisis de carencias </w:t>
      </w:r>
      <w:r w:rsidR="00717547" w:rsidRPr="00D62547">
        <w:rPr>
          <w:lang w:val="es-ES"/>
        </w:rPr>
        <w:t>tiene un carácter</w:t>
      </w:r>
      <w:r w:rsidR="006939C0" w:rsidRPr="00D62547">
        <w:rPr>
          <w:lang w:val="es-ES"/>
        </w:rPr>
        <w:t xml:space="preserve"> descriptiv</w:t>
      </w:r>
      <w:r w:rsidR="00717547" w:rsidRPr="00D62547">
        <w:rPr>
          <w:lang w:val="es-ES"/>
        </w:rPr>
        <w:t>o</w:t>
      </w:r>
      <w:r w:rsidR="006939C0" w:rsidRPr="00D62547">
        <w:rPr>
          <w:lang w:val="es-ES"/>
        </w:rPr>
        <w:t>: la determinación de la existencia de una carencia en la “</w:t>
      </w:r>
      <w:r w:rsidR="001970C2" w:rsidRPr="00D62547">
        <w:rPr>
          <w:lang w:val="es-ES"/>
        </w:rPr>
        <w:t>protección</w:t>
      </w:r>
      <w:r w:rsidR="006939C0" w:rsidRPr="00D62547">
        <w:rPr>
          <w:lang w:val="es-ES"/>
        </w:rPr>
        <w:t xml:space="preserve">” en </w:t>
      </w:r>
      <w:r w:rsidR="00717547" w:rsidRPr="00D62547">
        <w:rPr>
          <w:lang w:val="es-ES"/>
        </w:rPr>
        <w:t xml:space="preserve">ese sentido específico de la </w:t>
      </w:r>
      <w:r w:rsidR="0030450C" w:rsidRPr="00D62547">
        <w:rPr>
          <w:lang w:val="es-ES"/>
        </w:rPr>
        <w:t>PI</w:t>
      </w:r>
      <w:r w:rsidR="009B55F6" w:rsidRPr="00D62547">
        <w:rPr>
          <w:lang w:val="es-ES"/>
        </w:rPr>
        <w:t xml:space="preserve"> </w:t>
      </w:r>
      <w:r w:rsidR="006939C0" w:rsidRPr="00D62547">
        <w:rPr>
          <w:lang w:val="es-ES"/>
        </w:rPr>
        <w:t xml:space="preserve">no </w:t>
      </w:r>
      <w:r w:rsidR="00914E0C" w:rsidRPr="00D62547">
        <w:rPr>
          <w:lang w:val="es-ES"/>
        </w:rPr>
        <w:t>implica necesariamente</w:t>
      </w:r>
      <w:r w:rsidR="00717547" w:rsidRPr="00D62547">
        <w:rPr>
          <w:lang w:val="es-ES"/>
        </w:rPr>
        <w:t xml:space="preserve"> que</w:t>
      </w:r>
      <w:r w:rsidR="006939C0" w:rsidRPr="00D62547">
        <w:rPr>
          <w:lang w:val="es-ES"/>
        </w:rPr>
        <w:t xml:space="preserve"> esa carencia pueda o deba subsanarse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717547" w:rsidRPr="00D62547">
        <w:rPr>
          <w:lang w:val="es-ES"/>
        </w:rPr>
        <w:t xml:space="preserve">Tampoco se pretende dar a entender que las “carencias” en el sentido técnico deban subsanarse con </w:t>
      </w:r>
      <w:r w:rsidR="00914E0C" w:rsidRPr="00D62547">
        <w:rPr>
          <w:lang w:val="es-ES"/>
        </w:rPr>
        <w:t xml:space="preserve">carácter </w:t>
      </w:r>
      <w:r w:rsidR="00717547" w:rsidRPr="00D62547">
        <w:rPr>
          <w:lang w:val="es-ES"/>
        </w:rPr>
        <w:t>priori</w:t>
      </w:r>
      <w:r w:rsidR="00914E0C" w:rsidRPr="00D62547">
        <w:rPr>
          <w:lang w:val="es-ES"/>
        </w:rPr>
        <w:t>tario</w:t>
      </w:r>
      <w:r w:rsidR="00717547" w:rsidRPr="00D62547">
        <w:rPr>
          <w:lang w:val="es-ES"/>
        </w:rPr>
        <w:t xml:space="preserve"> respecto de </w:t>
      </w:r>
      <w:r w:rsidR="00914E0C" w:rsidRPr="00D62547">
        <w:rPr>
          <w:lang w:val="es-ES"/>
        </w:rPr>
        <w:t>otras</w:t>
      </w:r>
      <w:r w:rsidR="00717547" w:rsidRPr="00D62547">
        <w:rPr>
          <w:lang w:val="es-ES"/>
        </w:rPr>
        <w:t xml:space="preserve"> carencias (entre ellas, las que afectan a otras formas de protección ajenas a la esfera de la legislación y las políticas de PI).</w:t>
      </w:r>
      <w:r w:rsidR="009B55F6" w:rsidRPr="00D62547">
        <w:rPr>
          <w:lang w:val="es-ES"/>
        </w:rPr>
        <w:t xml:space="preserve"> </w:t>
      </w:r>
      <w:r w:rsidR="00717547" w:rsidRPr="00D62547">
        <w:rPr>
          <w:lang w:val="es-ES"/>
        </w:rPr>
        <w:t xml:space="preserve">Por ello, en la sección IV se </w:t>
      </w:r>
      <w:r w:rsidR="009C106C" w:rsidRPr="00D62547">
        <w:rPr>
          <w:lang w:val="es-ES"/>
        </w:rPr>
        <w:t>intenta d</w:t>
      </w:r>
      <w:r w:rsidR="00297A04" w:rsidRPr="00D62547">
        <w:rPr>
          <w:lang w:val="es-ES"/>
        </w:rPr>
        <w:t>e</w:t>
      </w:r>
      <w:r w:rsidR="009C106C" w:rsidRPr="00D62547">
        <w:rPr>
          <w:lang w:val="es-ES"/>
        </w:rPr>
        <w:t>terminar</w:t>
      </w:r>
      <w:r w:rsidR="00717547" w:rsidRPr="00D62547">
        <w:rPr>
          <w:lang w:val="es-ES"/>
        </w:rPr>
        <w:t xml:space="preserve"> las carencias mediante una observación fáctica, y en la sección V se exponen las consideraciones que pueden ser </w:t>
      </w:r>
      <w:r w:rsidR="00297A04" w:rsidRPr="00D62547">
        <w:rPr>
          <w:lang w:val="es-ES"/>
        </w:rPr>
        <w:t>de utilidad</w:t>
      </w:r>
      <w:r w:rsidR="00717547" w:rsidRPr="00D62547">
        <w:rPr>
          <w:lang w:val="es-ES"/>
        </w:rPr>
        <w:t xml:space="preserve"> </w:t>
      </w:r>
      <w:r w:rsidR="00297A04" w:rsidRPr="00D62547">
        <w:rPr>
          <w:lang w:val="es-ES"/>
        </w:rPr>
        <w:t>para los</w:t>
      </w:r>
      <w:r w:rsidR="00717547" w:rsidRPr="00D62547">
        <w:rPr>
          <w:lang w:val="es-ES"/>
        </w:rPr>
        <w:t xml:space="preserve"> Estados miembros </w:t>
      </w:r>
      <w:r w:rsidR="00297A04" w:rsidRPr="00D62547">
        <w:rPr>
          <w:lang w:val="es-ES"/>
        </w:rPr>
        <w:t xml:space="preserve">que decidan determinar por separado </w:t>
      </w:r>
      <w:r w:rsidR="00717547" w:rsidRPr="00D62547">
        <w:rPr>
          <w:lang w:val="es-ES"/>
        </w:rPr>
        <w:t xml:space="preserve">si </w:t>
      </w:r>
      <w:r w:rsidR="00297A04" w:rsidRPr="00D62547">
        <w:rPr>
          <w:lang w:val="es-ES"/>
        </w:rPr>
        <w:t>cabe</w:t>
      </w:r>
      <w:r w:rsidR="00717547" w:rsidRPr="00D62547">
        <w:rPr>
          <w:lang w:val="es-ES"/>
        </w:rPr>
        <w:t xml:space="preserve"> o no </w:t>
      </w:r>
      <w:r w:rsidR="00297A04" w:rsidRPr="00D62547">
        <w:rPr>
          <w:lang w:val="es-ES"/>
        </w:rPr>
        <w:t xml:space="preserve">paliar </w:t>
      </w:r>
      <w:r w:rsidR="00717547" w:rsidRPr="00D62547">
        <w:rPr>
          <w:lang w:val="es-ES"/>
        </w:rPr>
        <w:t>las carencias identificadas y, en su caso, cómo hacerlo</w:t>
      </w:r>
      <w:r w:rsidRPr="00D62547">
        <w:rPr>
          <w:lang w:val="es-ES"/>
        </w:rPr>
        <w:t>.</w:t>
      </w:r>
    </w:p>
    <w:p w:rsidR="00DB13E5" w:rsidRPr="00D62547" w:rsidRDefault="00344979" w:rsidP="00A401BD">
      <w:pPr>
        <w:pStyle w:val="Heading3"/>
        <w:rPr>
          <w:i/>
          <w:u w:val="none"/>
          <w:lang w:val="es-ES"/>
        </w:rPr>
      </w:pPr>
      <w:bookmarkStart w:id="8" w:name="_Toc521924374"/>
      <w:r w:rsidRPr="00D62547">
        <w:rPr>
          <w:i/>
          <w:u w:val="none"/>
          <w:lang w:val="es-ES"/>
        </w:rPr>
        <w:t>ii)</w:t>
      </w:r>
      <w:r w:rsidR="00A401BD" w:rsidRPr="00D62547">
        <w:rPr>
          <w:i/>
          <w:u w:val="none"/>
          <w:lang w:val="es-ES"/>
        </w:rPr>
        <w:tab/>
      </w:r>
      <w:r w:rsidRPr="00D62547">
        <w:rPr>
          <w:i/>
          <w:u w:val="none"/>
          <w:lang w:val="es-ES"/>
        </w:rPr>
        <w:t xml:space="preserve">Relación con el análisis de carencias en </w:t>
      </w:r>
      <w:r w:rsidR="001F0E8C" w:rsidRPr="00D62547">
        <w:rPr>
          <w:i/>
          <w:u w:val="none"/>
          <w:lang w:val="es-ES"/>
        </w:rPr>
        <w:t>el ámbito de las ECT</w:t>
      </w:r>
      <w:bookmarkEnd w:id="8"/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1F0E8C" w:rsidRPr="00D62547">
        <w:rPr>
          <w:lang w:val="es-ES"/>
        </w:rPr>
        <w:t xml:space="preserve">En aras de la claridad </w:t>
      </w:r>
      <w:r w:rsidR="00835719" w:rsidRPr="00D62547">
        <w:rPr>
          <w:lang w:val="es-ES"/>
        </w:rPr>
        <w:t>del presente análisis de carencias</w:t>
      </w:r>
      <w:r w:rsidR="00344979" w:rsidRPr="00D62547">
        <w:rPr>
          <w:lang w:val="es-ES"/>
        </w:rPr>
        <w:t xml:space="preserve"> y </w:t>
      </w:r>
      <w:r w:rsidR="00835719" w:rsidRPr="00D62547">
        <w:rPr>
          <w:lang w:val="es-ES"/>
        </w:rPr>
        <w:t>siguiendo</w:t>
      </w:r>
      <w:r w:rsidR="00344979" w:rsidRPr="00D62547">
        <w:rPr>
          <w:lang w:val="es-ES"/>
        </w:rPr>
        <w:t xml:space="preserve"> el </w:t>
      </w:r>
      <w:r w:rsidR="004C5FD0" w:rsidRPr="00D62547">
        <w:rPr>
          <w:lang w:val="es-ES"/>
        </w:rPr>
        <w:t>método</w:t>
      </w:r>
      <w:r w:rsidR="00344979" w:rsidRPr="00D62547">
        <w:rPr>
          <w:lang w:val="es-ES"/>
        </w:rPr>
        <w:t xml:space="preserve"> de trabajo </w:t>
      </w:r>
      <w:r w:rsidR="004C5FD0" w:rsidRPr="00D62547">
        <w:rPr>
          <w:lang w:val="es-ES"/>
        </w:rPr>
        <w:t xml:space="preserve">que suele adoptar </w:t>
      </w:r>
      <w:r w:rsidR="00344979" w:rsidRPr="00D62547">
        <w:rPr>
          <w:lang w:val="es-ES"/>
        </w:rPr>
        <w:t xml:space="preserve">el Comité, se ha establecido una distinción entre los </w:t>
      </w:r>
      <w:r w:rsidR="00835719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y las expresiones culturales tradicionales</w:t>
      </w:r>
      <w:r w:rsidR="00835719" w:rsidRPr="00D62547">
        <w:rPr>
          <w:lang w:val="es-ES"/>
        </w:rPr>
        <w:t xml:space="preserve"> (ECT)</w:t>
      </w:r>
      <w:r w:rsidR="00344979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Algunas formas de protección de las </w:t>
      </w:r>
      <w:r w:rsidR="00835719" w:rsidRPr="00D62547">
        <w:rPr>
          <w:lang w:val="es-ES"/>
        </w:rPr>
        <w:t>ECT</w:t>
      </w:r>
      <w:r w:rsidR="00344979" w:rsidRPr="00D62547">
        <w:rPr>
          <w:lang w:val="es-ES"/>
        </w:rPr>
        <w:t xml:space="preserve"> </w:t>
      </w:r>
      <w:r w:rsidR="00E61B32" w:rsidRPr="00D62547">
        <w:rPr>
          <w:lang w:val="es-ES"/>
        </w:rPr>
        <w:t xml:space="preserve">también </w:t>
      </w:r>
      <w:r w:rsidR="004C5FD0" w:rsidRPr="00D62547">
        <w:rPr>
          <w:lang w:val="es-ES"/>
        </w:rPr>
        <w:t xml:space="preserve">repercutirán indirectamente en la protección de </w:t>
      </w:r>
      <w:r w:rsidR="00344979" w:rsidRPr="00D62547">
        <w:rPr>
          <w:lang w:val="es-ES"/>
        </w:rPr>
        <w:t>lo</w:t>
      </w:r>
      <w:r w:rsidR="00835719" w:rsidRPr="00D62547">
        <w:rPr>
          <w:lang w:val="es-ES"/>
        </w:rPr>
        <w:t>s CC.TT.</w:t>
      </w:r>
      <w:r w:rsidR="007B6E48" w:rsidRPr="00D62547">
        <w:rPr>
          <w:lang w:val="es-ES"/>
        </w:rPr>
        <w:t xml:space="preserve">: </w:t>
      </w:r>
      <w:r w:rsidR="00344979" w:rsidRPr="00D62547">
        <w:rPr>
          <w:lang w:val="es-ES"/>
        </w:rPr>
        <w:t xml:space="preserve">por ejemplo, </w:t>
      </w:r>
      <w:r w:rsidR="004C5FD0" w:rsidRPr="00D62547">
        <w:rPr>
          <w:lang w:val="es-ES"/>
        </w:rPr>
        <w:t xml:space="preserve">en el caso de </w:t>
      </w:r>
      <w:r w:rsidR="00344979" w:rsidRPr="00D62547">
        <w:rPr>
          <w:lang w:val="es-ES"/>
        </w:rPr>
        <w:t xml:space="preserve">la protección de grabaciones de canciones y narrativas tradicionales que se utilizan para mantener y transmitir los </w:t>
      </w:r>
      <w:r w:rsidR="00835719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en una comunidad, o las artesanías que incorporan métodos o conocimientos técnicos basados en conocimientos tradicionales característicos.</w:t>
      </w:r>
      <w:r w:rsidR="001A60B0" w:rsidRPr="00D62547">
        <w:rPr>
          <w:lang w:val="es-ES"/>
        </w:rPr>
        <w:t xml:space="preserve"> </w:t>
      </w:r>
      <w:r w:rsidR="000B6E41" w:rsidRPr="00D62547">
        <w:rPr>
          <w:lang w:val="es-ES"/>
        </w:rPr>
        <w:t>La cosmovisión andina de l</w:t>
      </w:r>
      <w:r w:rsidR="000C5624" w:rsidRPr="00D62547">
        <w:rPr>
          <w:lang w:val="es-ES"/>
        </w:rPr>
        <w:t>os</w:t>
      </w:r>
      <w:r w:rsidR="000B6E41" w:rsidRPr="00D62547">
        <w:rPr>
          <w:lang w:val="es-ES"/>
        </w:rPr>
        <w:t xml:space="preserve"> kallawaya</w:t>
      </w:r>
      <w:r w:rsidR="000C5624" w:rsidRPr="00D62547">
        <w:rPr>
          <w:lang w:val="es-ES"/>
        </w:rPr>
        <w:t>s</w:t>
      </w:r>
      <w:r w:rsidR="000B6E41" w:rsidRPr="00D62547">
        <w:rPr>
          <w:lang w:val="es-ES"/>
        </w:rPr>
        <w:t>, mencionada antes, es un sistema que integra c</w:t>
      </w:r>
      <w:r w:rsidR="001970C2" w:rsidRPr="00D62547">
        <w:rPr>
          <w:lang w:val="es-ES"/>
        </w:rPr>
        <w:t>onocimientos</w:t>
      </w:r>
      <w:r w:rsidR="000B6E41" w:rsidRPr="00D62547">
        <w:rPr>
          <w:lang w:val="es-ES"/>
        </w:rPr>
        <w:t xml:space="preserve"> médicos </w:t>
      </w:r>
      <w:r w:rsidR="000C5624" w:rsidRPr="00D62547">
        <w:rPr>
          <w:lang w:val="es-ES"/>
        </w:rPr>
        <w:t xml:space="preserve">y </w:t>
      </w:r>
      <w:r w:rsidR="000B6E41" w:rsidRPr="00D62547">
        <w:rPr>
          <w:lang w:val="es-ES"/>
        </w:rPr>
        <w:t xml:space="preserve">que también </w:t>
      </w:r>
      <w:r w:rsidR="000C5624" w:rsidRPr="00D62547">
        <w:rPr>
          <w:lang w:val="es-ES"/>
        </w:rPr>
        <w:t xml:space="preserve">se expresa en los motivos decorativos de los tejidos confeccionados por las </w:t>
      </w:r>
      <w:r w:rsidR="000B6E41" w:rsidRPr="00D62547">
        <w:rPr>
          <w:lang w:val="es-ES"/>
        </w:rPr>
        <w:t>mujeres k</w:t>
      </w:r>
      <w:r w:rsidRPr="00D62547">
        <w:rPr>
          <w:lang w:val="es-ES"/>
        </w:rPr>
        <w:t>allawaya</w:t>
      </w:r>
      <w:r w:rsidR="000B6E41" w:rsidRPr="00D62547">
        <w:rPr>
          <w:lang w:val="es-ES"/>
        </w:rPr>
        <w:t xml:space="preserve">s. </w:t>
      </w:r>
      <w:r w:rsidR="000C5624" w:rsidRPr="00D62547">
        <w:rPr>
          <w:lang w:val="es-ES"/>
        </w:rPr>
        <w:t>Evidentemente, ambos</w:t>
      </w:r>
      <w:r w:rsidR="000B6E41" w:rsidRPr="00D62547">
        <w:rPr>
          <w:lang w:val="es-ES"/>
        </w:rPr>
        <w:t xml:space="preserve"> aspectos de las culturas </w:t>
      </w:r>
      <w:r w:rsidR="000C5624" w:rsidRPr="00D62547">
        <w:rPr>
          <w:lang w:val="es-ES"/>
        </w:rPr>
        <w:t>tradicionales y</w:t>
      </w:r>
      <w:r w:rsidR="000B6E41" w:rsidRPr="00D62547">
        <w:rPr>
          <w:lang w:val="es-ES"/>
        </w:rPr>
        <w:t xml:space="preserve"> los sistemas de </w:t>
      </w:r>
      <w:r w:rsidR="001970C2" w:rsidRPr="00D62547">
        <w:rPr>
          <w:lang w:val="es-ES"/>
        </w:rPr>
        <w:t>conocimientos</w:t>
      </w:r>
      <w:r w:rsidR="000B6E41" w:rsidRPr="00D62547">
        <w:rPr>
          <w:lang w:val="es-ES"/>
        </w:rPr>
        <w:t xml:space="preserve"> tradicionales requieren </w:t>
      </w:r>
      <w:r w:rsidR="00017F3B" w:rsidRPr="00D62547">
        <w:rPr>
          <w:lang w:val="es-ES"/>
        </w:rPr>
        <w:t>atención</w:t>
      </w:r>
      <w:r w:rsidR="000C5624" w:rsidRPr="00D62547">
        <w:rPr>
          <w:lang w:val="es-ES"/>
        </w:rPr>
        <w:t xml:space="preserve">: la sustancia o </w:t>
      </w:r>
      <w:r w:rsidR="000B6E41" w:rsidRPr="00D62547">
        <w:rPr>
          <w:lang w:val="es-ES"/>
        </w:rPr>
        <w:t xml:space="preserve">contenido de </w:t>
      </w:r>
      <w:r w:rsidR="000C5624" w:rsidRPr="00D62547">
        <w:rPr>
          <w:lang w:val="es-ES"/>
        </w:rPr>
        <w:t xml:space="preserve">los conocimientos </w:t>
      </w:r>
      <w:r w:rsidR="00AF1894" w:rsidRPr="00D62547">
        <w:rPr>
          <w:lang w:val="es-ES"/>
        </w:rPr>
        <w:t>especializados</w:t>
      </w:r>
      <w:r w:rsidR="000C5624" w:rsidRPr="00D62547">
        <w:rPr>
          <w:lang w:val="es-ES"/>
        </w:rPr>
        <w:t xml:space="preserve"> </w:t>
      </w:r>
      <w:r w:rsidR="00AF1894" w:rsidRPr="00D62547">
        <w:rPr>
          <w:lang w:val="es-ES"/>
        </w:rPr>
        <w:t>que poseen es</w:t>
      </w:r>
      <w:r w:rsidR="000B6E41" w:rsidRPr="00D62547">
        <w:rPr>
          <w:lang w:val="es-ES"/>
        </w:rPr>
        <w:t xml:space="preserve">as comunidades </w:t>
      </w:r>
      <w:r w:rsidR="00AF1894" w:rsidRPr="00D62547">
        <w:rPr>
          <w:lang w:val="es-ES"/>
        </w:rPr>
        <w:t>y la</w:t>
      </w:r>
      <w:r w:rsidR="000B6E41" w:rsidRPr="00D62547">
        <w:rPr>
          <w:lang w:val="es-ES"/>
        </w:rPr>
        <w:t xml:space="preserve">s formas de expresión que </w:t>
      </w:r>
      <w:r w:rsidR="00AF1894" w:rsidRPr="00D62547">
        <w:rPr>
          <w:lang w:val="es-ES"/>
        </w:rPr>
        <w:t>emplean en relación con ellos</w:t>
      </w:r>
      <w:r w:rsidR="000B6E41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0B6E41" w:rsidRPr="00D62547">
        <w:rPr>
          <w:lang w:val="es-ES"/>
        </w:rPr>
        <w:t xml:space="preserve">Las modalidades de </w:t>
      </w:r>
      <w:r w:rsidR="001970C2" w:rsidRPr="00D62547">
        <w:rPr>
          <w:lang w:val="es-ES"/>
        </w:rPr>
        <w:t>protección</w:t>
      </w:r>
      <w:r w:rsidRPr="00D62547">
        <w:rPr>
          <w:lang w:val="es-ES"/>
        </w:rPr>
        <w:t xml:space="preserve"> </w:t>
      </w:r>
      <w:r w:rsidR="000B6E41" w:rsidRPr="00D62547">
        <w:rPr>
          <w:lang w:val="es-ES"/>
        </w:rPr>
        <w:t xml:space="preserve">de las formas de </w:t>
      </w:r>
      <w:r w:rsidR="00017F3B" w:rsidRPr="00D62547">
        <w:rPr>
          <w:lang w:val="es-ES"/>
        </w:rPr>
        <w:t>expresión</w:t>
      </w:r>
      <w:r w:rsidR="000B6E41" w:rsidRPr="00D62547">
        <w:rPr>
          <w:lang w:val="es-ES"/>
        </w:rPr>
        <w:t xml:space="preserve"> de las culturas y </w:t>
      </w:r>
      <w:r w:rsidR="00161EA7" w:rsidRPr="00D62547">
        <w:rPr>
          <w:lang w:val="es-ES"/>
        </w:rPr>
        <w:t xml:space="preserve">el </w:t>
      </w:r>
      <w:r w:rsidR="00017F3B" w:rsidRPr="00D62547">
        <w:rPr>
          <w:lang w:val="es-ES"/>
        </w:rPr>
        <w:t>patrimonio</w:t>
      </w:r>
      <w:r w:rsidR="000B6E41" w:rsidRPr="00D62547">
        <w:rPr>
          <w:lang w:val="es-ES"/>
        </w:rPr>
        <w:t xml:space="preserve"> cultural </w:t>
      </w:r>
      <w:r w:rsidR="00AF1894" w:rsidRPr="00D62547">
        <w:rPr>
          <w:lang w:val="es-ES"/>
        </w:rPr>
        <w:t xml:space="preserve">tradicionales </w:t>
      </w:r>
      <w:r w:rsidR="000B6E41" w:rsidRPr="00D62547">
        <w:rPr>
          <w:lang w:val="es-ES"/>
        </w:rPr>
        <w:t xml:space="preserve">se </w:t>
      </w:r>
      <w:r w:rsidR="00AF1894" w:rsidRPr="00D62547">
        <w:rPr>
          <w:lang w:val="es-ES"/>
        </w:rPr>
        <w:t>tratan adecuadamente</w:t>
      </w:r>
      <w:r w:rsidR="000B6E41" w:rsidRPr="00D62547">
        <w:rPr>
          <w:lang w:val="es-ES"/>
        </w:rPr>
        <w:t xml:space="preserve"> en el proyecto actualizado de </w:t>
      </w:r>
      <w:r w:rsidR="001970C2" w:rsidRPr="00D62547">
        <w:rPr>
          <w:lang w:val="es-ES"/>
        </w:rPr>
        <w:t>análisis de carencias</w:t>
      </w:r>
      <w:r w:rsidRPr="00D62547">
        <w:rPr>
          <w:lang w:val="es-ES"/>
        </w:rPr>
        <w:t xml:space="preserve"> </w:t>
      </w:r>
      <w:r w:rsidR="00AF1894" w:rsidRPr="00D62547">
        <w:rPr>
          <w:lang w:val="es-ES"/>
        </w:rPr>
        <w:t xml:space="preserve">en relación con las </w:t>
      </w:r>
      <w:r w:rsidR="000B6E41" w:rsidRPr="00D62547">
        <w:rPr>
          <w:lang w:val="es-ES"/>
        </w:rPr>
        <w:t xml:space="preserve">ECT </w:t>
      </w:r>
      <w:r w:rsidRPr="00D62547">
        <w:rPr>
          <w:lang w:val="es-ES"/>
        </w:rPr>
        <w:t>(WIPO/</w:t>
      </w:r>
      <w:r w:rsidR="000B6E41" w:rsidRPr="00D62547">
        <w:rPr>
          <w:lang w:val="es-ES"/>
        </w:rPr>
        <w:t>GRTK</w:t>
      </w:r>
      <w:r w:rsidRPr="00D62547">
        <w:rPr>
          <w:lang w:val="es-ES"/>
        </w:rPr>
        <w:t>F/IC/</w:t>
      </w:r>
      <w:r w:rsidR="00B96D36" w:rsidRPr="00D62547">
        <w:rPr>
          <w:lang w:val="es-ES"/>
        </w:rPr>
        <w:t>37</w:t>
      </w:r>
      <w:r w:rsidRPr="00D62547">
        <w:rPr>
          <w:lang w:val="es-ES"/>
        </w:rPr>
        <w:t>/</w:t>
      </w:r>
      <w:r w:rsidR="00B96D36" w:rsidRPr="00D62547">
        <w:rPr>
          <w:lang w:val="es-ES"/>
        </w:rPr>
        <w:t>7</w:t>
      </w:r>
      <w:r w:rsidRPr="00D62547">
        <w:rPr>
          <w:lang w:val="es-ES"/>
        </w:rPr>
        <w:t xml:space="preserve">), </w:t>
      </w:r>
      <w:r w:rsidR="00161EA7" w:rsidRPr="00D62547">
        <w:rPr>
          <w:lang w:val="es-ES"/>
        </w:rPr>
        <w:t xml:space="preserve">y solo se </w:t>
      </w:r>
      <w:r w:rsidR="00017F3B" w:rsidRPr="00D62547">
        <w:rPr>
          <w:lang w:val="es-ES"/>
        </w:rPr>
        <w:t>mencionan</w:t>
      </w:r>
      <w:r w:rsidR="00161EA7" w:rsidRPr="00D62547">
        <w:rPr>
          <w:lang w:val="es-ES"/>
        </w:rPr>
        <w:t xml:space="preserve"> bre</w:t>
      </w:r>
      <w:r w:rsidR="00017F3B" w:rsidRPr="00D62547">
        <w:rPr>
          <w:lang w:val="es-ES"/>
        </w:rPr>
        <w:t>vemente</w:t>
      </w:r>
      <w:r w:rsidR="00161EA7" w:rsidRPr="00D62547">
        <w:rPr>
          <w:lang w:val="es-ES"/>
        </w:rPr>
        <w:t xml:space="preserve"> en el presente </w:t>
      </w:r>
      <w:r w:rsidR="001970C2" w:rsidRPr="00D62547">
        <w:rPr>
          <w:lang w:val="es-ES"/>
        </w:rPr>
        <w:t>análisis de carencias</w:t>
      </w:r>
      <w:r w:rsidRPr="00D62547">
        <w:rPr>
          <w:lang w:val="es-ES"/>
        </w:rPr>
        <w:t xml:space="preserve"> </w:t>
      </w:r>
      <w:r w:rsidR="00161EA7" w:rsidRPr="00D62547">
        <w:rPr>
          <w:lang w:val="es-ES"/>
        </w:rPr>
        <w:t xml:space="preserve">sobre los </w:t>
      </w:r>
      <w:r w:rsidR="001970C2" w:rsidRPr="00D62547">
        <w:rPr>
          <w:lang w:val="es-ES"/>
        </w:rPr>
        <w:t>CC.TT.</w:t>
      </w:r>
      <w:r w:rsidR="00161EA7" w:rsidRPr="00D62547">
        <w:rPr>
          <w:lang w:val="es-ES"/>
        </w:rPr>
        <w:t xml:space="preserve">, </w:t>
      </w:r>
      <w:r w:rsidR="00AF1894" w:rsidRPr="00D62547">
        <w:rPr>
          <w:lang w:val="es-ES"/>
        </w:rPr>
        <w:t xml:space="preserve">aunque se reconoce </w:t>
      </w:r>
      <w:r w:rsidR="00161EA7" w:rsidRPr="00D62547">
        <w:rPr>
          <w:lang w:val="es-ES"/>
        </w:rPr>
        <w:t xml:space="preserve">la complementariedad de esas dos </w:t>
      </w:r>
      <w:r w:rsidR="00AF1894" w:rsidRPr="00D62547">
        <w:rPr>
          <w:lang w:val="es-ES"/>
        </w:rPr>
        <w:t xml:space="preserve">facetas de la </w:t>
      </w:r>
      <w:r w:rsidR="001970C2" w:rsidRPr="00D62547">
        <w:rPr>
          <w:lang w:val="es-ES"/>
        </w:rPr>
        <w:t>protección</w:t>
      </w:r>
      <w:r w:rsidRPr="00D62547">
        <w:rPr>
          <w:lang w:val="es-ES"/>
        </w:rPr>
        <w:t>.</w:t>
      </w:r>
    </w:p>
    <w:p w:rsidR="00DB13E5" w:rsidRPr="00D62547" w:rsidRDefault="00344979" w:rsidP="00A401BD">
      <w:pPr>
        <w:pStyle w:val="Heading3"/>
        <w:rPr>
          <w:i/>
          <w:u w:val="none"/>
          <w:lang w:val="es-ES"/>
        </w:rPr>
      </w:pPr>
      <w:bookmarkStart w:id="9" w:name="_Toc521924375"/>
      <w:r w:rsidRPr="00D62547">
        <w:rPr>
          <w:i/>
          <w:u w:val="none"/>
          <w:lang w:val="es-ES"/>
        </w:rPr>
        <w:t>iii)</w:t>
      </w:r>
      <w:r w:rsidR="00A401BD" w:rsidRPr="00D62547">
        <w:rPr>
          <w:i/>
          <w:u w:val="none"/>
          <w:lang w:val="es-ES"/>
        </w:rPr>
        <w:tab/>
      </w:r>
      <w:r w:rsidR="000462BD" w:rsidRPr="00D62547">
        <w:rPr>
          <w:i/>
          <w:u w:val="none"/>
          <w:lang w:val="es-ES"/>
        </w:rPr>
        <w:t>Diversidad de c</w:t>
      </w:r>
      <w:r w:rsidR="006077AD" w:rsidRPr="00D62547">
        <w:rPr>
          <w:i/>
          <w:u w:val="none"/>
          <w:lang w:val="es-ES"/>
        </w:rPr>
        <w:t xml:space="preserve">aracterísticas de </w:t>
      </w:r>
      <w:r w:rsidRPr="00D62547">
        <w:rPr>
          <w:i/>
          <w:u w:val="none"/>
          <w:lang w:val="es-ES"/>
        </w:rPr>
        <w:t>los conocimientos tradicionales</w:t>
      </w:r>
      <w:bookmarkEnd w:id="9"/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Se han </w:t>
      </w:r>
      <w:r w:rsidR="000462BD" w:rsidRPr="00D62547">
        <w:rPr>
          <w:lang w:val="es-ES"/>
        </w:rPr>
        <w:t>formulado</w:t>
      </w:r>
      <w:r w:rsidR="00344979" w:rsidRPr="00D62547">
        <w:rPr>
          <w:lang w:val="es-ES"/>
        </w:rPr>
        <w:t xml:space="preserve"> los supuestos siguientes respecto de las características generales de los conocimientos tradicionales, a saber:</w:t>
      </w:r>
      <w:r w:rsidR="007B5118" w:rsidRPr="00D62547">
        <w:rPr>
          <w:rStyle w:val="FootnoteReference"/>
          <w:lang w:val="es-ES"/>
        </w:rPr>
        <w:footnoteReference w:id="16"/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numPr>
          <w:ilvl w:val="0"/>
          <w:numId w:val="9"/>
        </w:numPr>
        <w:tabs>
          <w:tab w:val="clear" w:pos="720"/>
        </w:tabs>
        <w:ind w:left="1080" w:hanging="450"/>
        <w:rPr>
          <w:lang w:val="es-ES"/>
        </w:rPr>
      </w:pPr>
      <w:r w:rsidRPr="00D62547">
        <w:rPr>
          <w:lang w:val="es-ES"/>
        </w:rPr>
        <w:t xml:space="preserve">Los conocimientos tradicionales pueden </w:t>
      </w:r>
      <w:r w:rsidR="00E61B32" w:rsidRPr="00D62547">
        <w:rPr>
          <w:lang w:val="es-ES"/>
        </w:rPr>
        <w:t>englobar</w:t>
      </w:r>
      <w:r w:rsidRPr="00D62547">
        <w:rPr>
          <w:lang w:val="es-ES"/>
        </w:rPr>
        <w:t xml:space="preserve"> elementos específicos de cono</w:t>
      </w:r>
      <w:r w:rsidR="00B576B4" w:rsidRPr="00D62547">
        <w:rPr>
          <w:lang w:val="es-ES"/>
        </w:rPr>
        <w:t xml:space="preserve">cimiento, como las innovaciones </w:t>
      </w:r>
      <w:r w:rsidRPr="00D62547">
        <w:rPr>
          <w:lang w:val="es-ES"/>
        </w:rPr>
        <w:t xml:space="preserve">realizadas por un miembro de una comunidad tradicional, o </w:t>
      </w:r>
      <w:r w:rsidR="00E61B32" w:rsidRPr="00D62547">
        <w:rPr>
          <w:lang w:val="es-ES"/>
        </w:rPr>
        <w:t>incluir</w:t>
      </w:r>
      <w:r w:rsidRPr="00D62547">
        <w:rPr>
          <w:lang w:val="es-ES"/>
        </w:rPr>
        <w:t xml:space="preserve"> un </w:t>
      </w:r>
      <w:r w:rsidR="00E61B32" w:rsidRPr="00D62547">
        <w:rPr>
          <w:lang w:val="es-ES"/>
        </w:rPr>
        <w:t xml:space="preserve">acervo general </w:t>
      </w:r>
      <w:r w:rsidRPr="00D62547">
        <w:rPr>
          <w:lang w:val="es-ES"/>
        </w:rPr>
        <w:t xml:space="preserve">de conocimientos </w:t>
      </w:r>
      <w:r w:rsidR="00E61B32" w:rsidRPr="00D62547">
        <w:rPr>
          <w:lang w:val="es-ES"/>
        </w:rPr>
        <w:t>sistemáticos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>No se parte de ningún supuesto respecto de si los “conocimientos tradicionales” deben limitarse a elementos específicos de conocimiento o a un sistema de conocimientos.</w:t>
      </w:r>
    </w:p>
    <w:p w:rsidR="00DB13E5" w:rsidRPr="00D62547" w:rsidRDefault="00DB13E5" w:rsidP="00AD50B0">
      <w:pPr>
        <w:ind w:left="1080" w:hanging="450"/>
        <w:rPr>
          <w:lang w:val="es-ES"/>
        </w:rPr>
      </w:pPr>
    </w:p>
    <w:p w:rsidR="00DB13E5" w:rsidRPr="00D62547" w:rsidRDefault="00344979" w:rsidP="00344979">
      <w:pPr>
        <w:numPr>
          <w:ilvl w:val="0"/>
          <w:numId w:val="9"/>
        </w:numPr>
        <w:tabs>
          <w:tab w:val="clear" w:pos="720"/>
        </w:tabs>
        <w:ind w:left="1080" w:hanging="450"/>
        <w:rPr>
          <w:lang w:val="es-ES"/>
        </w:rPr>
      </w:pPr>
      <w:r w:rsidRPr="00D62547">
        <w:rPr>
          <w:lang w:val="es-ES"/>
        </w:rPr>
        <w:t>No se parte de ningún supuesto respecto de si determinados conocimientos tradicionales son necesariamente patentables o no;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>los elementos de los conocimientos tradicionales bien pueden ser patentables o no patentables.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El simple hecho de que </w:t>
      </w:r>
      <w:r w:rsidR="00E61B32" w:rsidRPr="00D62547">
        <w:rPr>
          <w:lang w:val="es-ES"/>
        </w:rPr>
        <w:t xml:space="preserve">una innovación </w:t>
      </w:r>
      <w:r w:rsidRPr="00D62547">
        <w:rPr>
          <w:lang w:val="es-ES"/>
        </w:rPr>
        <w:t xml:space="preserve">se haya producido en un contexto tradicional no </w:t>
      </w:r>
      <w:r w:rsidR="00E61B32" w:rsidRPr="00D62547">
        <w:rPr>
          <w:lang w:val="es-ES"/>
        </w:rPr>
        <w:t>es en sí un impedimento para qu</w:t>
      </w:r>
      <w:r w:rsidRPr="00D62547">
        <w:rPr>
          <w:lang w:val="es-ES"/>
        </w:rPr>
        <w:t>e pueda patentarse (siempre y cuando la patente se otorgue al verdadero inventor, al innovador o innovadores tradicionales o a sus verdaderos derechohabientes).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>Es decir, el mero hecho de que determinados conocimientos sean “tradicionales” no los excluye de la patentabilidad.</w:t>
      </w:r>
      <w:r w:rsidR="001A60B0" w:rsidRPr="00D62547">
        <w:rPr>
          <w:lang w:val="es-ES"/>
        </w:rPr>
        <w:t xml:space="preserve"> </w:t>
      </w:r>
      <w:r w:rsidR="00F77420" w:rsidRPr="00D62547">
        <w:rPr>
          <w:lang w:val="es-ES"/>
        </w:rPr>
        <w:t xml:space="preserve">Ahora bien, </w:t>
      </w:r>
      <w:r w:rsidR="00F77420" w:rsidRPr="00D62547">
        <w:rPr>
          <w:lang w:val="es-ES"/>
        </w:rPr>
        <w:lastRenderedPageBreak/>
        <w:t xml:space="preserve">podría haber </w:t>
      </w:r>
      <w:r w:rsidRPr="00D62547">
        <w:rPr>
          <w:lang w:val="es-ES"/>
        </w:rPr>
        <w:t xml:space="preserve">incertidumbre jurídica respecto de cómo habrán de aplicarse los criterios de novedad, actividad inventiva y utilidad a la reivindicación de invenciones que constituyen </w:t>
      </w:r>
      <w:r w:rsidR="00F77420" w:rsidRPr="00D62547">
        <w:rPr>
          <w:lang w:val="es-ES"/>
        </w:rPr>
        <w:t>CC.TT.</w:t>
      </w:r>
      <w:r w:rsidRPr="00D62547">
        <w:rPr>
          <w:lang w:val="es-ES"/>
        </w:rPr>
        <w:t xml:space="preserve"> como tales, que se derivan de conocimientos tradicionales o que se crean en un sistema de conocimientos tradicionales.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>A</w:t>
      </w:r>
      <w:r w:rsidR="00F77420" w:rsidRPr="00D62547">
        <w:rPr>
          <w:lang w:val="es-ES"/>
        </w:rPr>
        <w:t>simismo</w:t>
      </w:r>
      <w:r w:rsidRPr="00D62547">
        <w:rPr>
          <w:lang w:val="es-ES"/>
        </w:rPr>
        <w:t xml:space="preserve">, puede </w:t>
      </w:r>
      <w:r w:rsidR="004733DC" w:rsidRPr="00D62547">
        <w:rPr>
          <w:lang w:val="es-ES"/>
        </w:rPr>
        <w:t>haber</w:t>
      </w:r>
      <w:r w:rsidRPr="00D62547">
        <w:rPr>
          <w:lang w:val="es-ES"/>
        </w:rPr>
        <w:t xml:space="preserve"> incertidumbre </w:t>
      </w:r>
      <w:r w:rsidR="00F77420" w:rsidRPr="00D62547">
        <w:rPr>
          <w:lang w:val="es-ES"/>
        </w:rPr>
        <w:t>en cuanto a</w:t>
      </w:r>
      <w:r w:rsidRPr="00D62547">
        <w:rPr>
          <w:lang w:val="es-ES"/>
        </w:rPr>
        <w:t xml:space="preserve"> cómo </w:t>
      </w:r>
      <w:r w:rsidR="00F77420" w:rsidRPr="00D62547">
        <w:rPr>
          <w:lang w:val="es-ES"/>
        </w:rPr>
        <w:t xml:space="preserve">se </w:t>
      </w:r>
      <w:r w:rsidRPr="00D62547">
        <w:rPr>
          <w:lang w:val="es-ES"/>
        </w:rPr>
        <w:t>determina</w:t>
      </w:r>
      <w:r w:rsidR="00F77420" w:rsidRPr="00D62547">
        <w:rPr>
          <w:lang w:val="es-ES"/>
        </w:rPr>
        <w:t xml:space="preserve"> cuál</w:t>
      </w:r>
      <w:r w:rsidRPr="00D62547">
        <w:rPr>
          <w:lang w:val="es-ES"/>
        </w:rPr>
        <w:t xml:space="preserve"> </w:t>
      </w:r>
      <w:r w:rsidR="004733DC" w:rsidRPr="00D62547">
        <w:rPr>
          <w:lang w:val="es-ES"/>
        </w:rPr>
        <w:t>es</w:t>
      </w:r>
      <w:r w:rsidR="00F77420" w:rsidRPr="00D62547">
        <w:rPr>
          <w:lang w:val="es-ES"/>
        </w:rPr>
        <w:t xml:space="preserve"> el solicitante correcto</w:t>
      </w:r>
      <w:r w:rsidRPr="00D62547">
        <w:rPr>
          <w:lang w:val="es-ES"/>
        </w:rPr>
        <w:t xml:space="preserve">, por ejemplo, cuando el conocimiento tradicional patentable se desarrolla </w:t>
      </w:r>
      <w:r w:rsidR="00F77420" w:rsidRPr="00D62547">
        <w:rPr>
          <w:lang w:val="es-ES"/>
        </w:rPr>
        <w:t>dentro</w:t>
      </w:r>
      <w:r w:rsidRPr="00D62547">
        <w:rPr>
          <w:lang w:val="es-ES"/>
        </w:rPr>
        <w:t xml:space="preserve"> de una comunidad tradicional u otro tipo de colectivo.</w:t>
      </w:r>
    </w:p>
    <w:p w:rsidR="00DB13E5" w:rsidRPr="00D62547" w:rsidRDefault="00DB13E5" w:rsidP="00AD50B0">
      <w:pPr>
        <w:ind w:left="1080" w:hanging="450"/>
        <w:rPr>
          <w:lang w:val="es-ES"/>
        </w:rPr>
      </w:pPr>
    </w:p>
    <w:p w:rsidR="00DB13E5" w:rsidRPr="00D62547" w:rsidRDefault="00F77420" w:rsidP="00344979">
      <w:pPr>
        <w:numPr>
          <w:ilvl w:val="0"/>
          <w:numId w:val="9"/>
        </w:numPr>
        <w:tabs>
          <w:tab w:val="clear" w:pos="720"/>
        </w:tabs>
        <w:ind w:left="1080" w:hanging="450"/>
        <w:rPr>
          <w:lang w:val="es-ES"/>
        </w:rPr>
      </w:pPr>
      <w:r w:rsidRPr="00D62547">
        <w:rPr>
          <w:lang w:val="es-ES"/>
        </w:rPr>
        <w:t xml:space="preserve">Los </w:t>
      </w:r>
      <w:r w:rsidR="00344979" w:rsidRPr="00D62547">
        <w:rPr>
          <w:lang w:val="es-ES"/>
        </w:rPr>
        <w:t xml:space="preserve">conocimientos tradicionales </w:t>
      </w:r>
      <w:r w:rsidRPr="00D62547">
        <w:rPr>
          <w:lang w:val="es-ES"/>
        </w:rPr>
        <w:t xml:space="preserve">no se consideran </w:t>
      </w:r>
      <w:r w:rsidR="004733DC" w:rsidRPr="00D62547">
        <w:rPr>
          <w:lang w:val="es-ES"/>
        </w:rPr>
        <w:t>divulgados públicamente o no</w:t>
      </w:r>
      <w:r w:rsidR="00344979" w:rsidRPr="00D62547">
        <w:rPr>
          <w:lang w:val="es-ES"/>
        </w:rPr>
        <w:t>;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se pueden dar las </w:t>
      </w:r>
      <w:r w:rsidR="00344979" w:rsidRPr="00D62547">
        <w:rPr>
          <w:lang w:val="es-ES"/>
        </w:rPr>
        <w:t xml:space="preserve">ambas </w:t>
      </w:r>
      <w:r w:rsidRPr="00D62547">
        <w:rPr>
          <w:lang w:val="es-ES"/>
        </w:rPr>
        <w:t>situaciones</w:t>
      </w:r>
      <w:r w:rsidR="00344979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4733DC" w:rsidRPr="00D62547">
        <w:rPr>
          <w:lang w:val="es-ES"/>
        </w:rPr>
        <w:t>P</w:t>
      </w:r>
      <w:r w:rsidR="00344979" w:rsidRPr="00D62547">
        <w:rPr>
          <w:lang w:val="es-ES"/>
        </w:rPr>
        <w:t xml:space="preserve">uede existir </w:t>
      </w:r>
      <w:r w:rsidR="004733DC" w:rsidRPr="00D62547">
        <w:rPr>
          <w:lang w:val="es-ES"/>
        </w:rPr>
        <w:t xml:space="preserve">también </w:t>
      </w:r>
      <w:r w:rsidR="00344979" w:rsidRPr="00D62547">
        <w:rPr>
          <w:lang w:val="es-ES"/>
        </w:rPr>
        <w:t xml:space="preserve">incertidumbre jurídica respecto de si los conocimientos tradicionales divulgados en el seno de una comunidad local o indígena pueden considerarse “no divulgados” o </w:t>
      </w:r>
      <w:r w:rsidR="004733DC" w:rsidRPr="00D62547">
        <w:rPr>
          <w:lang w:val="es-ES"/>
        </w:rPr>
        <w:t>no pertenecientes al</w:t>
      </w:r>
      <w:r w:rsidR="00344979" w:rsidRPr="00D62547">
        <w:rPr>
          <w:lang w:val="es-ES"/>
        </w:rPr>
        <w:t xml:space="preserve"> dominio público.</w:t>
      </w:r>
    </w:p>
    <w:p w:rsidR="00DB13E5" w:rsidRPr="00D62547" w:rsidRDefault="00DB13E5" w:rsidP="00AD50B0">
      <w:pPr>
        <w:ind w:left="1080" w:hanging="450"/>
        <w:rPr>
          <w:lang w:val="es-ES"/>
        </w:rPr>
      </w:pPr>
    </w:p>
    <w:p w:rsidR="00DB13E5" w:rsidRPr="00D62547" w:rsidRDefault="00344979" w:rsidP="00344979">
      <w:pPr>
        <w:numPr>
          <w:ilvl w:val="0"/>
          <w:numId w:val="9"/>
        </w:numPr>
        <w:tabs>
          <w:tab w:val="clear" w:pos="720"/>
        </w:tabs>
        <w:ind w:left="1080" w:hanging="450"/>
        <w:rPr>
          <w:lang w:val="es-ES"/>
        </w:rPr>
      </w:pPr>
      <w:r w:rsidRPr="00D62547">
        <w:rPr>
          <w:lang w:val="es-ES"/>
        </w:rPr>
        <w:t xml:space="preserve">Los </w:t>
      </w:r>
      <w:r w:rsidR="00074B2F" w:rsidRPr="00D62547">
        <w:rPr>
          <w:lang w:val="es-ES"/>
        </w:rPr>
        <w:t xml:space="preserve">CC.TT. </w:t>
      </w:r>
      <w:r w:rsidRPr="00D62547">
        <w:rPr>
          <w:lang w:val="es-ES"/>
        </w:rPr>
        <w:t xml:space="preserve">pueden ser objeto de diversas formas de titularidad, custodia, </w:t>
      </w:r>
      <w:r w:rsidR="00074B2F" w:rsidRPr="00D62547">
        <w:rPr>
          <w:lang w:val="es-ES"/>
        </w:rPr>
        <w:t>derechos</w:t>
      </w:r>
      <w:r w:rsidR="00DB15DA" w:rsidRPr="00D62547">
        <w:rPr>
          <w:lang w:val="es-ES"/>
        </w:rPr>
        <w:t xml:space="preserve"> e</w:t>
      </w:r>
      <w:r w:rsidRPr="00D62547">
        <w:rPr>
          <w:lang w:val="es-ES"/>
        </w:rPr>
        <w:t xml:space="preserve"> intereses equitativos.</w:t>
      </w:r>
      <w:r w:rsidR="001A60B0" w:rsidRPr="00D62547">
        <w:rPr>
          <w:lang w:val="es-ES"/>
        </w:rPr>
        <w:t xml:space="preserve"> </w:t>
      </w:r>
      <w:r w:rsidR="00F77420" w:rsidRPr="00D62547">
        <w:rPr>
          <w:lang w:val="es-ES"/>
        </w:rPr>
        <w:t>Es</w:t>
      </w:r>
      <w:r w:rsidRPr="00D62547">
        <w:rPr>
          <w:lang w:val="es-ES"/>
        </w:rPr>
        <w:t>os intereses pueden conferirse a un miembro de una comunidad, a una comunidad colectivamente (ya esté reconocida juríd</w:t>
      </w:r>
      <w:r w:rsidR="00DB15DA" w:rsidRPr="00D62547">
        <w:rPr>
          <w:lang w:val="es-ES"/>
        </w:rPr>
        <w:t>icamente como tal o no) o a un E</w:t>
      </w:r>
      <w:r w:rsidRPr="00D62547">
        <w:rPr>
          <w:lang w:val="es-ES"/>
        </w:rPr>
        <w:t xml:space="preserve">stado (ya sea </w:t>
      </w:r>
      <w:r w:rsidR="00DB15DA" w:rsidRPr="00D62547">
        <w:rPr>
          <w:lang w:val="es-ES"/>
        </w:rPr>
        <w:t>por</w:t>
      </w:r>
      <w:r w:rsidRPr="00D62547">
        <w:rPr>
          <w:lang w:val="es-ES"/>
        </w:rPr>
        <w:t xml:space="preserve"> derecho propio o en fideicomiso de personas o comunidades).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Existen determinados aspectos de los </w:t>
      </w:r>
      <w:r w:rsidR="00DB15DA" w:rsidRPr="00D62547">
        <w:rPr>
          <w:lang w:val="es-ES"/>
        </w:rPr>
        <w:t>CC.TT.</w:t>
      </w:r>
      <w:r w:rsidRPr="00D62547">
        <w:rPr>
          <w:lang w:val="es-ES"/>
        </w:rPr>
        <w:t xml:space="preserve"> que pueden adscribirse a una persona determinada dentro de una comunidad, incluso cuando el </w:t>
      </w:r>
      <w:r w:rsidR="00F77420" w:rsidRPr="00D62547">
        <w:rPr>
          <w:lang w:val="es-ES"/>
        </w:rPr>
        <w:t>acervo</w:t>
      </w:r>
      <w:r w:rsidRPr="00D62547">
        <w:rPr>
          <w:lang w:val="es-ES"/>
        </w:rPr>
        <w:t xml:space="preserve"> general de </w:t>
      </w:r>
      <w:r w:rsidR="00DB15DA" w:rsidRPr="00D62547">
        <w:rPr>
          <w:lang w:val="es-ES"/>
        </w:rPr>
        <w:t>CC.TT.</w:t>
      </w:r>
      <w:r w:rsidRPr="00D62547">
        <w:rPr>
          <w:lang w:val="es-ES"/>
        </w:rPr>
        <w:t xml:space="preserve"> lo ostenta y mantiene la comunidad como tal.</w:t>
      </w:r>
      <w:r w:rsidR="001A60B0" w:rsidRPr="00D62547">
        <w:rPr>
          <w:lang w:val="es-ES"/>
        </w:rPr>
        <w:t xml:space="preserve"> </w:t>
      </w:r>
      <w:r w:rsidR="00161EA7" w:rsidRPr="00D62547">
        <w:rPr>
          <w:lang w:val="es-ES"/>
        </w:rPr>
        <w:t>Algunos C</w:t>
      </w:r>
      <w:r w:rsidR="001970C2" w:rsidRPr="00D62547">
        <w:rPr>
          <w:lang w:val="es-ES"/>
        </w:rPr>
        <w:t>C.TT.</w:t>
      </w:r>
      <w:r w:rsidR="00FD6EEF" w:rsidRPr="00D62547">
        <w:rPr>
          <w:lang w:val="es-ES"/>
        </w:rPr>
        <w:t xml:space="preserve"> </w:t>
      </w:r>
      <w:r w:rsidR="00F77420" w:rsidRPr="00D62547">
        <w:rPr>
          <w:lang w:val="es-ES"/>
        </w:rPr>
        <w:t xml:space="preserve">también </w:t>
      </w:r>
      <w:r w:rsidR="00161EA7" w:rsidRPr="00D62547">
        <w:rPr>
          <w:lang w:val="es-ES"/>
        </w:rPr>
        <w:t xml:space="preserve">pueden formar parte del </w:t>
      </w:r>
      <w:r w:rsidR="00F1506D" w:rsidRPr="00D62547">
        <w:rPr>
          <w:lang w:val="es-ES"/>
        </w:rPr>
        <w:t>patrimonio</w:t>
      </w:r>
      <w:r w:rsidR="00161EA7" w:rsidRPr="00D62547">
        <w:rPr>
          <w:lang w:val="es-ES"/>
        </w:rPr>
        <w:t xml:space="preserve"> </w:t>
      </w:r>
      <w:r w:rsidR="00F1506D" w:rsidRPr="00D62547">
        <w:rPr>
          <w:lang w:val="es-ES"/>
        </w:rPr>
        <w:t>común</w:t>
      </w:r>
      <w:r w:rsidR="00161EA7" w:rsidRPr="00D62547">
        <w:rPr>
          <w:lang w:val="es-ES"/>
        </w:rPr>
        <w:t xml:space="preserve"> de la </w:t>
      </w:r>
      <w:r w:rsidR="00F1506D" w:rsidRPr="00D62547">
        <w:rPr>
          <w:lang w:val="es-ES"/>
        </w:rPr>
        <w:t>humanidad</w:t>
      </w:r>
      <w:r w:rsidR="00161EA7" w:rsidRPr="00D62547">
        <w:rPr>
          <w:lang w:val="es-ES"/>
        </w:rPr>
        <w:t xml:space="preserve"> y no ser patrimonio exclusivo de una comunidad o </w:t>
      </w:r>
      <w:r w:rsidR="00F1506D" w:rsidRPr="00D62547">
        <w:rPr>
          <w:lang w:val="es-ES"/>
        </w:rPr>
        <w:t>Estado</w:t>
      </w:r>
      <w:r w:rsidR="00161EA7" w:rsidRPr="00D62547">
        <w:rPr>
          <w:lang w:val="es-ES"/>
        </w:rPr>
        <w:t xml:space="preserve"> </w:t>
      </w:r>
      <w:r w:rsidR="00DB15DA" w:rsidRPr="00D62547">
        <w:rPr>
          <w:lang w:val="es-ES"/>
        </w:rPr>
        <w:t>en particular</w:t>
      </w:r>
      <w:r w:rsidR="00FD6EEF" w:rsidRPr="00D62547">
        <w:rPr>
          <w:lang w:val="es-ES"/>
        </w:rPr>
        <w:t>.</w:t>
      </w:r>
    </w:p>
    <w:p w:rsidR="00DB13E5" w:rsidRPr="00D62547" w:rsidRDefault="00DB13E5" w:rsidP="00AD50B0">
      <w:pPr>
        <w:ind w:left="1080" w:hanging="450"/>
        <w:rPr>
          <w:lang w:val="es-ES"/>
        </w:rPr>
      </w:pPr>
    </w:p>
    <w:p w:rsidR="00DB13E5" w:rsidRPr="00D62547" w:rsidRDefault="00344979" w:rsidP="00344979">
      <w:pPr>
        <w:numPr>
          <w:ilvl w:val="0"/>
          <w:numId w:val="9"/>
        </w:numPr>
        <w:tabs>
          <w:tab w:val="clear" w:pos="720"/>
        </w:tabs>
        <w:ind w:left="1080" w:hanging="450"/>
        <w:rPr>
          <w:lang w:val="es-ES"/>
        </w:rPr>
      </w:pPr>
      <w:r w:rsidRPr="00D62547">
        <w:rPr>
          <w:lang w:val="es-ES"/>
        </w:rPr>
        <w:t xml:space="preserve">Los </w:t>
      </w:r>
      <w:r w:rsidRPr="00D62547">
        <w:rPr>
          <w:i/>
          <w:lang w:val="es-ES"/>
        </w:rPr>
        <w:t>conocimientos indígenas</w:t>
      </w:r>
      <w:r w:rsidRPr="00D62547">
        <w:rPr>
          <w:lang w:val="es-ES"/>
        </w:rPr>
        <w:t xml:space="preserve"> se consideran un c</w:t>
      </w:r>
      <w:r w:rsidR="00DB15DA" w:rsidRPr="00D62547">
        <w:rPr>
          <w:lang w:val="es-ES"/>
        </w:rPr>
        <w:t>onjunto</w:t>
      </w:r>
      <w:r w:rsidRPr="00D62547">
        <w:rPr>
          <w:lang w:val="es-ES"/>
        </w:rPr>
        <w:t xml:space="preserve"> de conocimientos más preciso que los </w:t>
      </w:r>
      <w:r w:rsidR="00DB15DA" w:rsidRPr="00D62547">
        <w:rPr>
          <w:lang w:val="es-ES"/>
        </w:rPr>
        <w:t>CC.TT.</w:t>
      </w:r>
      <w:r w:rsidRPr="00D62547">
        <w:rPr>
          <w:lang w:val="es-ES"/>
        </w:rPr>
        <w:t>, que elaboran, mantienen y difunden los pueblos indígenas reconocidos como tales.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Los </w:t>
      </w:r>
      <w:r w:rsidR="00DB15DA" w:rsidRPr="00D62547">
        <w:rPr>
          <w:lang w:val="es-ES"/>
        </w:rPr>
        <w:t>CC.TT.</w:t>
      </w:r>
      <w:r w:rsidRPr="00D62547">
        <w:rPr>
          <w:lang w:val="es-ES"/>
        </w:rPr>
        <w:t xml:space="preserve"> pueden pertenecer a otras comunidades locales y culturales que no están reconocidas como tales.</w:t>
      </w:r>
      <w:r w:rsidR="001A60B0" w:rsidRPr="00D62547">
        <w:rPr>
          <w:lang w:val="es-ES"/>
        </w:rPr>
        <w:t xml:space="preserve"> </w:t>
      </w:r>
      <w:r w:rsidR="00F77420" w:rsidRPr="00D62547">
        <w:rPr>
          <w:lang w:val="es-ES"/>
        </w:rPr>
        <w:t xml:space="preserve">Convendría que, en </w:t>
      </w:r>
      <w:r w:rsidR="000E25E9" w:rsidRPr="00D62547">
        <w:rPr>
          <w:lang w:val="es-ES"/>
        </w:rPr>
        <w:t>el</w:t>
      </w:r>
      <w:r w:rsidR="00F77420" w:rsidRPr="00D62547">
        <w:rPr>
          <w:lang w:val="es-ES"/>
        </w:rPr>
        <w:t xml:space="preserve"> marco del </w:t>
      </w:r>
      <w:r w:rsidRPr="00D62547">
        <w:rPr>
          <w:lang w:val="es-ES"/>
        </w:rPr>
        <w:t>análisis de carencias</w:t>
      </w:r>
      <w:r w:rsidR="00F77420" w:rsidRPr="00D62547">
        <w:rPr>
          <w:lang w:val="es-ES"/>
        </w:rPr>
        <w:t xml:space="preserve">, se abordaran </w:t>
      </w:r>
      <w:r w:rsidRPr="00D62547">
        <w:rPr>
          <w:lang w:val="es-ES"/>
        </w:rPr>
        <w:t>las posibles diferencias de trat</w:t>
      </w:r>
      <w:r w:rsidR="00E3659B" w:rsidRPr="00D62547">
        <w:rPr>
          <w:lang w:val="es-ES"/>
        </w:rPr>
        <w:t>o</w:t>
      </w:r>
      <w:r w:rsidRPr="00D62547">
        <w:rPr>
          <w:lang w:val="es-ES"/>
        </w:rPr>
        <w:t xml:space="preserve"> entre los conocimientos indígenas y el concepto más amplio de conocimientos tradicionales</w:t>
      </w:r>
      <w:r w:rsidR="00E3659B" w:rsidRPr="00D62547">
        <w:rPr>
          <w:lang w:val="es-ES"/>
        </w:rPr>
        <w:t>, teniendo en cuenta</w:t>
      </w:r>
      <w:r w:rsidRPr="00D62547">
        <w:rPr>
          <w:lang w:val="es-ES"/>
        </w:rPr>
        <w:t>, por ejemplo, que los derechos de los pueblos indígenas relativos a los conocimientos tradicionales se han definido en una declaración internacional (</w:t>
      </w:r>
      <w:r w:rsidR="00F77420" w:rsidRPr="00D62547">
        <w:rPr>
          <w:lang w:val="es-ES"/>
        </w:rPr>
        <w:t xml:space="preserve">que se </w:t>
      </w:r>
      <w:r w:rsidRPr="00D62547">
        <w:rPr>
          <w:lang w:val="es-ES"/>
        </w:rPr>
        <w:t>examina</w:t>
      </w:r>
      <w:r w:rsidR="00F77420" w:rsidRPr="00D62547">
        <w:rPr>
          <w:lang w:val="es-ES"/>
        </w:rPr>
        <w:t>n</w:t>
      </w:r>
      <w:r w:rsidRPr="00D62547">
        <w:rPr>
          <w:lang w:val="es-ES"/>
        </w:rPr>
        <w:t xml:space="preserve"> más adelante).</w:t>
      </w:r>
    </w:p>
    <w:p w:rsidR="00DB13E5" w:rsidRPr="00D62547" w:rsidRDefault="00A401BD" w:rsidP="00A401BD">
      <w:pPr>
        <w:pStyle w:val="Heading3"/>
        <w:rPr>
          <w:i/>
          <w:u w:val="none"/>
          <w:lang w:val="es-ES"/>
        </w:rPr>
      </w:pPr>
      <w:bookmarkStart w:id="10" w:name="_Toc521924376"/>
      <w:r w:rsidRPr="00D62547">
        <w:rPr>
          <w:i/>
          <w:u w:val="none"/>
          <w:lang w:val="es-ES"/>
        </w:rPr>
        <w:t>iv)</w:t>
      </w:r>
      <w:r w:rsidRPr="00D62547">
        <w:rPr>
          <w:i/>
          <w:u w:val="none"/>
          <w:lang w:val="es-ES"/>
        </w:rPr>
        <w:tab/>
      </w:r>
      <w:r w:rsidR="00344979" w:rsidRPr="00D62547">
        <w:rPr>
          <w:i/>
          <w:u w:val="none"/>
          <w:lang w:val="es-ES"/>
        </w:rPr>
        <w:t>Na</w:t>
      </w:r>
      <w:r w:rsidR="006B6CF6" w:rsidRPr="00D62547">
        <w:rPr>
          <w:i/>
          <w:u w:val="none"/>
          <w:lang w:val="es-ES"/>
        </w:rPr>
        <w:t>turaleza de las “carencias” que deben identificarse</w:t>
      </w:r>
      <w:bookmarkEnd w:id="10"/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73143F" w:rsidRPr="00D62547">
        <w:rPr>
          <w:lang w:val="es-ES"/>
        </w:rPr>
        <w:t>Es probable que l</w:t>
      </w:r>
      <w:r w:rsidR="00A718F8" w:rsidRPr="00D62547">
        <w:rPr>
          <w:lang w:val="es-ES"/>
        </w:rPr>
        <w:t xml:space="preserve">os </w:t>
      </w:r>
      <w:r w:rsidR="00344979" w:rsidRPr="00D62547">
        <w:rPr>
          <w:lang w:val="es-ES"/>
        </w:rPr>
        <w:t xml:space="preserve">puntos de vista </w:t>
      </w:r>
      <w:r w:rsidR="0011494D" w:rsidRPr="00D62547">
        <w:rPr>
          <w:lang w:val="es-ES"/>
        </w:rPr>
        <w:t xml:space="preserve">en cuanto a </w:t>
      </w:r>
      <w:r w:rsidR="00344979" w:rsidRPr="00D62547">
        <w:rPr>
          <w:lang w:val="es-ES"/>
        </w:rPr>
        <w:t xml:space="preserve">lo que </w:t>
      </w:r>
      <w:r w:rsidR="00A718F8" w:rsidRPr="00D62547">
        <w:rPr>
          <w:lang w:val="es-ES"/>
        </w:rPr>
        <w:t>es u</w:t>
      </w:r>
      <w:r w:rsidR="00344979" w:rsidRPr="00D62547">
        <w:rPr>
          <w:lang w:val="es-ES"/>
        </w:rPr>
        <w:t xml:space="preserve">na verdadera “carencia” </w:t>
      </w:r>
      <w:r w:rsidR="00A718F8" w:rsidRPr="00D62547">
        <w:rPr>
          <w:lang w:val="es-ES"/>
        </w:rPr>
        <w:t xml:space="preserve">en el ámbito de la </w:t>
      </w:r>
      <w:r w:rsidR="00344979" w:rsidRPr="00D62547">
        <w:rPr>
          <w:lang w:val="es-ES"/>
        </w:rPr>
        <w:t>protección</w:t>
      </w:r>
      <w:r w:rsidR="00A718F8" w:rsidRPr="00D62547">
        <w:rPr>
          <w:lang w:val="es-ES"/>
        </w:rPr>
        <w:t xml:space="preserve"> s</w:t>
      </w:r>
      <w:r w:rsidR="0073143F" w:rsidRPr="00D62547">
        <w:rPr>
          <w:lang w:val="es-ES"/>
        </w:rPr>
        <w:t xml:space="preserve">ean </w:t>
      </w:r>
      <w:r w:rsidR="00A718F8" w:rsidRPr="00D62547">
        <w:rPr>
          <w:lang w:val="es-ES"/>
        </w:rPr>
        <w:t>muy diversos</w:t>
      </w:r>
      <w:r w:rsidR="00344979" w:rsidRPr="00D62547">
        <w:rPr>
          <w:lang w:val="es-ES"/>
        </w:rPr>
        <w:t>, debido en parte a que el término “protección” puede tener connotaciones muy generales o aplicaciones jurídicas muy precisas.</w:t>
      </w:r>
      <w:r w:rsidR="001A60B0" w:rsidRPr="00D62547">
        <w:rPr>
          <w:lang w:val="es-ES"/>
        </w:rPr>
        <w:t xml:space="preserve"> </w:t>
      </w:r>
      <w:r w:rsidR="007028EC" w:rsidRPr="00D62547">
        <w:rPr>
          <w:lang w:val="es-ES"/>
        </w:rPr>
        <w:t xml:space="preserve">En el presente </w:t>
      </w:r>
      <w:r w:rsidR="001970C2" w:rsidRPr="00D62547">
        <w:rPr>
          <w:lang w:val="es-ES"/>
        </w:rPr>
        <w:t>análisis de carencias</w:t>
      </w:r>
      <w:r w:rsidRPr="00D62547">
        <w:rPr>
          <w:lang w:val="es-ES"/>
        </w:rPr>
        <w:t xml:space="preserve"> </w:t>
      </w:r>
      <w:r w:rsidR="007028EC" w:rsidRPr="00D62547">
        <w:rPr>
          <w:lang w:val="es-ES"/>
        </w:rPr>
        <w:t xml:space="preserve">se analizan estas diferentes perspectivas y se </w:t>
      </w:r>
      <w:r w:rsidR="0073143F" w:rsidRPr="00D62547">
        <w:rPr>
          <w:lang w:val="es-ES"/>
        </w:rPr>
        <w:t xml:space="preserve">examina </w:t>
      </w:r>
      <w:r w:rsidR="007028EC" w:rsidRPr="00D62547">
        <w:rPr>
          <w:lang w:val="es-ES"/>
        </w:rPr>
        <w:t xml:space="preserve">una amplia gama de posibilidades </w:t>
      </w:r>
      <w:r w:rsidR="0073143F" w:rsidRPr="00D62547">
        <w:rPr>
          <w:lang w:val="es-ES"/>
        </w:rPr>
        <w:t>para</w:t>
      </w:r>
      <w:r w:rsidR="007028EC" w:rsidRPr="00D62547">
        <w:rPr>
          <w:lang w:val="es-ES"/>
        </w:rPr>
        <w:t xml:space="preserve"> determinar lo que </w:t>
      </w:r>
      <w:r w:rsidR="0073143F" w:rsidRPr="00D62547">
        <w:rPr>
          <w:lang w:val="es-ES"/>
        </w:rPr>
        <w:t>es u</w:t>
      </w:r>
      <w:r w:rsidR="007028EC" w:rsidRPr="00D62547">
        <w:rPr>
          <w:lang w:val="es-ES"/>
        </w:rPr>
        <w:t>na “carencia”</w:t>
      </w:r>
      <w:r w:rsidRPr="00D62547">
        <w:rPr>
          <w:lang w:val="es-ES"/>
        </w:rPr>
        <w:t>;</w:t>
      </w:r>
      <w:r w:rsidR="001A60B0" w:rsidRPr="00D62547">
        <w:rPr>
          <w:lang w:val="es-ES"/>
        </w:rPr>
        <w:t xml:space="preserve"> </w:t>
      </w:r>
      <w:r w:rsidR="007028EC" w:rsidRPr="00D62547">
        <w:rPr>
          <w:lang w:val="es-ES"/>
        </w:rPr>
        <w:t>estos diferentes supuestos se exponen en la p</w:t>
      </w:r>
      <w:r w:rsidR="00AD50B0" w:rsidRPr="00D62547">
        <w:rPr>
          <w:lang w:val="es-ES"/>
        </w:rPr>
        <w:t>art</w:t>
      </w:r>
      <w:r w:rsidR="007028EC" w:rsidRPr="00D62547">
        <w:rPr>
          <w:lang w:val="es-ES"/>
        </w:rPr>
        <w:t>e</w:t>
      </w:r>
      <w:r w:rsidR="00AD50B0" w:rsidRPr="00D62547">
        <w:rPr>
          <w:lang w:val="es-ES"/>
        </w:rPr>
        <w:t> </w:t>
      </w:r>
      <w:r w:rsidRPr="00D62547">
        <w:rPr>
          <w:lang w:val="es-ES"/>
        </w:rPr>
        <w:t>IV.</w:t>
      </w:r>
      <w:r w:rsidR="001A60B0" w:rsidRPr="00D62547">
        <w:rPr>
          <w:lang w:val="es-ES"/>
        </w:rPr>
        <w:t xml:space="preserve"> </w:t>
      </w:r>
      <w:r w:rsidR="007028EC" w:rsidRPr="00D62547">
        <w:rPr>
          <w:lang w:val="es-ES"/>
        </w:rPr>
        <w:t>En la parte</w:t>
      </w:r>
      <w:r w:rsidRPr="00D62547">
        <w:rPr>
          <w:lang w:val="es-ES"/>
        </w:rPr>
        <w:t xml:space="preserve"> IV</w:t>
      </w:r>
      <w:r w:rsidR="007028EC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c) </w:t>
      </w:r>
      <w:r w:rsidR="007028EC" w:rsidRPr="00D62547">
        <w:rPr>
          <w:lang w:val="es-ES"/>
        </w:rPr>
        <w:t>del aná</w:t>
      </w:r>
      <w:r w:rsidRPr="00D62547">
        <w:rPr>
          <w:lang w:val="es-ES"/>
        </w:rPr>
        <w:t>l</w:t>
      </w:r>
      <w:r w:rsidR="007028EC" w:rsidRPr="00D62547">
        <w:rPr>
          <w:lang w:val="es-ES"/>
        </w:rPr>
        <w:t>i</w:t>
      </w:r>
      <w:r w:rsidRPr="00D62547">
        <w:rPr>
          <w:lang w:val="es-ES"/>
        </w:rPr>
        <w:t xml:space="preserve">sis, </w:t>
      </w:r>
      <w:r w:rsidR="007028EC" w:rsidRPr="00D62547">
        <w:rPr>
          <w:lang w:val="es-ES"/>
        </w:rPr>
        <w:t xml:space="preserve">se enumeran las </w:t>
      </w:r>
      <w:r w:rsidR="009A1951" w:rsidRPr="00D62547">
        <w:rPr>
          <w:lang w:val="es-ES"/>
        </w:rPr>
        <w:t>posibles carencias</w:t>
      </w:r>
      <w:r w:rsidR="007028EC" w:rsidRPr="00D62547">
        <w:rPr>
          <w:lang w:val="es-ES"/>
        </w:rPr>
        <w:t xml:space="preserve"> con ejemplos, aunque cabe señalar que lo que</w:t>
      </w:r>
      <w:r w:rsidR="004622A9" w:rsidRPr="00D62547">
        <w:rPr>
          <w:lang w:val="es-ES"/>
        </w:rPr>
        <w:t xml:space="preserve"> a juicio de</w:t>
      </w:r>
      <w:r w:rsidR="007028EC" w:rsidRPr="00D62547">
        <w:rPr>
          <w:lang w:val="es-ES"/>
        </w:rPr>
        <w:t xml:space="preserve"> algunos usuarios del </w:t>
      </w:r>
      <w:r w:rsidR="00F1506D" w:rsidRPr="00D62547">
        <w:rPr>
          <w:lang w:val="es-ES"/>
        </w:rPr>
        <w:t>análisis</w:t>
      </w:r>
      <w:r w:rsidR="007028EC" w:rsidRPr="00D62547">
        <w:rPr>
          <w:lang w:val="es-ES"/>
        </w:rPr>
        <w:t xml:space="preserve"> de carencias </w:t>
      </w:r>
      <w:r w:rsidR="004622A9" w:rsidRPr="00D62547">
        <w:rPr>
          <w:lang w:val="es-ES"/>
        </w:rPr>
        <w:t>será</w:t>
      </w:r>
      <w:r w:rsidR="007028EC" w:rsidRPr="00D62547">
        <w:rPr>
          <w:lang w:val="es-ES"/>
        </w:rPr>
        <w:t xml:space="preserve"> una “</w:t>
      </w:r>
      <w:r w:rsidR="009A1951" w:rsidRPr="00D62547">
        <w:rPr>
          <w:lang w:val="es-ES"/>
        </w:rPr>
        <w:t>carencia</w:t>
      </w:r>
      <w:r w:rsidR="007028EC" w:rsidRPr="00D62547">
        <w:rPr>
          <w:lang w:val="es-ES"/>
        </w:rPr>
        <w:t xml:space="preserve">” significativa no lo será </w:t>
      </w:r>
      <w:r w:rsidR="009A1951" w:rsidRPr="00D62547">
        <w:rPr>
          <w:lang w:val="es-ES"/>
        </w:rPr>
        <w:t xml:space="preserve">o no será del todo significativa </w:t>
      </w:r>
      <w:r w:rsidR="002703A3" w:rsidRPr="00D62547">
        <w:rPr>
          <w:lang w:val="es-ES"/>
        </w:rPr>
        <w:t>en opinión de</w:t>
      </w:r>
      <w:r w:rsidR="009A1951" w:rsidRPr="00D62547">
        <w:rPr>
          <w:lang w:val="es-ES"/>
        </w:rPr>
        <w:t xml:space="preserve"> otros usuarios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9A1951" w:rsidRPr="00D62547">
        <w:rPr>
          <w:lang w:val="es-ES"/>
        </w:rPr>
        <w:t xml:space="preserve">Por lo tanto, </w:t>
      </w:r>
      <w:r w:rsidR="00170D97" w:rsidRPr="00D62547">
        <w:rPr>
          <w:lang w:val="es-ES"/>
        </w:rPr>
        <w:t>el objeto del</w:t>
      </w:r>
      <w:r w:rsidR="009A1951" w:rsidRPr="00D62547">
        <w:rPr>
          <w:lang w:val="es-ES"/>
        </w:rPr>
        <w:t xml:space="preserve"> presente </w:t>
      </w:r>
      <w:r w:rsidR="001970C2" w:rsidRPr="00D62547">
        <w:rPr>
          <w:lang w:val="es-ES"/>
        </w:rPr>
        <w:t>análisis de carencias</w:t>
      </w:r>
      <w:r w:rsidRPr="00D62547">
        <w:rPr>
          <w:lang w:val="es-ES"/>
        </w:rPr>
        <w:t xml:space="preserve"> </w:t>
      </w:r>
      <w:r w:rsidR="00170D97" w:rsidRPr="00D62547">
        <w:rPr>
          <w:lang w:val="es-ES"/>
        </w:rPr>
        <w:t>es destacar</w:t>
      </w:r>
      <w:r w:rsidR="009A1951" w:rsidRPr="00D62547">
        <w:rPr>
          <w:lang w:val="es-ES"/>
        </w:rPr>
        <w:t xml:space="preserve"> las posibles “carencias” con </w:t>
      </w:r>
      <w:r w:rsidR="004622A9" w:rsidRPr="00D62547">
        <w:rPr>
          <w:lang w:val="es-ES"/>
        </w:rPr>
        <w:t>el fin de</w:t>
      </w:r>
      <w:r w:rsidR="009A1951" w:rsidRPr="00D62547">
        <w:rPr>
          <w:lang w:val="es-ES"/>
        </w:rPr>
        <w:t xml:space="preserve"> estimular el debate </w:t>
      </w:r>
      <w:r w:rsidR="00B1068F" w:rsidRPr="00D62547">
        <w:rPr>
          <w:lang w:val="es-ES"/>
        </w:rPr>
        <w:t>político</w:t>
      </w:r>
      <w:r w:rsidRPr="00D62547">
        <w:rPr>
          <w:lang w:val="es-ES"/>
        </w:rPr>
        <w:t xml:space="preserve"> </w:t>
      </w:r>
      <w:r w:rsidR="004622A9" w:rsidRPr="00D62547">
        <w:rPr>
          <w:lang w:val="es-ES"/>
        </w:rPr>
        <w:t xml:space="preserve">y no </w:t>
      </w:r>
      <w:r w:rsidR="00170D97" w:rsidRPr="00D62547">
        <w:rPr>
          <w:lang w:val="es-ES"/>
        </w:rPr>
        <w:t xml:space="preserve">emitir </w:t>
      </w:r>
      <w:r w:rsidR="009A1951" w:rsidRPr="00D62547">
        <w:rPr>
          <w:lang w:val="es-ES"/>
        </w:rPr>
        <w:t>un</w:t>
      </w:r>
      <w:r w:rsidR="00170D97" w:rsidRPr="00D62547">
        <w:rPr>
          <w:lang w:val="es-ES"/>
        </w:rPr>
        <w:t xml:space="preserve"> dictamen</w:t>
      </w:r>
      <w:r w:rsidR="009A1951" w:rsidRPr="00D62547">
        <w:rPr>
          <w:lang w:val="es-ES"/>
        </w:rPr>
        <w:t xml:space="preserve"> definitiv</w:t>
      </w:r>
      <w:r w:rsidR="00170D97" w:rsidRPr="00D62547">
        <w:rPr>
          <w:lang w:val="es-ES"/>
        </w:rPr>
        <w:t>o acerca de</w:t>
      </w:r>
      <w:r w:rsidR="009A1951" w:rsidRPr="00D62547">
        <w:rPr>
          <w:lang w:val="es-ES"/>
        </w:rPr>
        <w:t xml:space="preserve"> cuestiones que son </w:t>
      </w:r>
      <w:r w:rsidR="00170D97" w:rsidRPr="00D62547">
        <w:rPr>
          <w:lang w:val="es-ES"/>
        </w:rPr>
        <w:t xml:space="preserve">aún </w:t>
      </w:r>
      <w:r w:rsidR="009A1951" w:rsidRPr="00D62547">
        <w:rPr>
          <w:lang w:val="es-ES"/>
        </w:rPr>
        <w:t>objeto de debate</w:t>
      </w:r>
      <w:r w:rsidRPr="00D62547">
        <w:rPr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9A1951" w:rsidRPr="00D62547">
        <w:rPr>
          <w:lang w:val="es-ES"/>
        </w:rPr>
        <w:t>E</w:t>
      </w:r>
      <w:r w:rsidRPr="00D62547">
        <w:rPr>
          <w:lang w:val="es-ES"/>
        </w:rPr>
        <w:t xml:space="preserve">n particular, </w:t>
      </w:r>
      <w:r w:rsidR="009A1951" w:rsidRPr="00D62547">
        <w:rPr>
          <w:lang w:val="es-ES"/>
        </w:rPr>
        <w:t>una carencia respecto de la p</w:t>
      </w:r>
      <w:r w:rsidR="001970C2" w:rsidRPr="00D62547">
        <w:rPr>
          <w:lang w:val="es-ES"/>
        </w:rPr>
        <w:t>rotección</w:t>
      </w:r>
      <w:r w:rsidRPr="00D62547">
        <w:rPr>
          <w:lang w:val="es-ES"/>
        </w:rPr>
        <w:t xml:space="preserve"> </w:t>
      </w:r>
      <w:r w:rsidR="009A1951" w:rsidRPr="00D62547">
        <w:rPr>
          <w:lang w:val="es-ES"/>
        </w:rPr>
        <w:t xml:space="preserve">jurídica podría percibirse como una situación </w:t>
      </w:r>
      <w:r w:rsidR="00FC21E4" w:rsidRPr="00D62547">
        <w:rPr>
          <w:lang w:val="es-ES"/>
        </w:rPr>
        <w:t>positiva y no como una deficiencia que haya que subsanar</w:t>
      </w:r>
      <w:r w:rsidR="009A1951" w:rsidRPr="00D62547">
        <w:rPr>
          <w:lang w:val="es-ES"/>
        </w:rPr>
        <w:t>: un dominio público s</w:t>
      </w:r>
      <w:r w:rsidR="00FC21E4" w:rsidRPr="00D62547">
        <w:rPr>
          <w:lang w:val="es-ES"/>
        </w:rPr>
        <w:t xml:space="preserve">ólido se construye en general sobre la base de </w:t>
      </w:r>
      <w:r w:rsidR="009A1951" w:rsidRPr="00D62547">
        <w:rPr>
          <w:lang w:val="es-ES"/>
        </w:rPr>
        <w:t xml:space="preserve">determinadas “carencias” en la </w:t>
      </w:r>
      <w:r w:rsidR="001970C2" w:rsidRPr="00D62547">
        <w:rPr>
          <w:lang w:val="es-ES"/>
        </w:rPr>
        <w:t>protección</w:t>
      </w:r>
      <w:r w:rsidR="009A1951" w:rsidRPr="00D62547">
        <w:rPr>
          <w:lang w:val="es-ES"/>
        </w:rPr>
        <w:t xml:space="preserve"> jurídica</w:t>
      </w:r>
      <w:r w:rsidR="00FC21E4" w:rsidRPr="00D62547">
        <w:rPr>
          <w:lang w:val="es-ES"/>
        </w:rPr>
        <w:t xml:space="preserve"> o puede estructurarse en torno a ellas</w:t>
      </w:r>
      <w:r w:rsidRPr="00D62547">
        <w:rPr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B1068F" w:rsidRPr="00D62547">
        <w:rPr>
          <w:lang w:val="es-ES"/>
        </w:rPr>
        <w:t xml:space="preserve">A nivel más general, una “carencia” es la falta de un mecanismo jurídico que permita proteger los </w:t>
      </w:r>
      <w:r w:rsidR="001970C2" w:rsidRPr="00D62547">
        <w:rPr>
          <w:lang w:val="es-ES"/>
        </w:rPr>
        <w:t>conocimientos</w:t>
      </w:r>
      <w:r w:rsidRPr="00D62547">
        <w:rPr>
          <w:lang w:val="es-ES"/>
        </w:rPr>
        <w:t xml:space="preserve"> </w:t>
      </w:r>
      <w:r w:rsidR="00B1068F" w:rsidRPr="00D62547">
        <w:rPr>
          <w:lang w:val="es-ES"/>
        </w:rPr>
        <w:t>como tales.</w:t>
      </w:r>
      <w:r w:rsidR="001A60B0" w:rsidRPr="00D62547">
        <w:rPr>
          <w:lang w:val="es-ES"/>
        </w:rPr>
        <w:t xml:space="preserve"> </w:t>
      </w:r>
      <w:r w:rsidR="00B1068F" w:rsidRPr="00D62547">
        <w:rPr>
          <w:lang w:val="es-ES"/>
        </w:rPr>
        <w:t xml:space="preserve">Los mecanismos jurídicos </w:t>
      </w:r>
      <w:r w:rsidR="00FC21E4" w:rsidRPr="00D62547">
        <w:rPr>
          <w:lang w:val="es-ES"/>
        </w:rPr>
        <w:t>existentes</w:t>
      </w:r>
      <w:r w:rsidR="00AA437A" w:rsidRPr="00D62547">
        <w:rPr>
          <w:lang w:val="es-ES"/>
        </w:rPr>
        <w:t xml:space="preserve"> se refieren a</w:t>
      </w:r>
      <w:r w:rsidR="00B1068F" w:rsidRPr="00D62547">
        <w:rPr>
          <w:lang w:val="es-ES"/>
        </w:rPr>
        <w:t xml:space="preserve"> </w:t>
      </w:r>
      <w:r w:rsidR="00B1068F" w:rsidRPr="00D62547">
        <w:rPr>
          <w:lang w:val="es-ES"/>
        </w:rPr>
        <w:lastRenderedPageBreak/>
        <w:t xml:space="preserve">determinados </w:t>
      </w:r>
      <w:r w:rsidRPr="00D62547">
        <w:rPr>
          <w:lang w:val="es-ES"/>
        </w:rPr>
        <w:t>aspect</w:t>
      </w:r>
      <w:r w:rsidR="00B1068F" w:rsidRPr="00D62547">
        <w:rPr>
          <w:lang w:val="es-ES"/>
        </w:rPr>
        <w:t>o</w:t>
      </w:r>
      <w:r w:rsidRPr="00D62547">
        <w:rPr>
          <w:lang w:val="es-ES"/>
        </w:rPr>
        <w:t xml:space="preserve">s </w:t>
      </w:r>
      <w:r w:rsidR="00B1068F" w:rsidRPr="00D62547">
        <w:rPr>
          <w:lang w:val="es-ES"/>
        </w:rPr>
        <w:t xml:space="preserve">o formas de los </w:t>
      </w:r>
      <w:r w:rsidR="001970C2" w:rsidRPr="00D62547">
        <w:rPr>
          <w:lang w:val="es-ES"/>
        </w:rPr>
        <w:t>conocimientos</w:t>
      </w:r>
      <w:r w:rsidR="00B1068F" w:rsidRPr="00D62547">
        <w:rPr>
          <w:lang w:val="es-ES"/>
        </w:rPr>
        <w:t>,</w:t>
      </w:r>
      <w:r w:rsidRPr="00D62547">
        <w:rPr>
          <w:lang w:val="es-ES"/>
        </w:rPr>
        <w:t xml:space="preserve"> </w:t>
      </w:r>
      <w:r w:rsidR="00B1068F" w:rsidRPr="00D62547">
        <w:rPr>
          <w:lang w:val="es-ES"/>
        </w:rPr>
        <w:t xml:space="preserve">y </w:t>
      </w:r>
      <w:r w:rsidR="00AA437A" w:rsidRPr="00D62547">
        <w:rPr>
          <w:lang w:val="es-ES"/>
        </w:rPr>
        <w:t xml:space="preserve">solo </w:t>
      </w:r>
      <w:r w:rsidR="00B1068F" w:rsidRPr="00D62547">
        <w:rPr>
          <w:lang w:val="es-ES"/>
        </w:rPr>
        <w:t>de forma limitada</w:t>
      </w:r>
      <w:r w:rsidRPr="00D62547">
        <w:rPr>
          <w:lang w:val="es-ES"/>
        </w:rPr>
        <w:t xml:space="preserve">, </w:t>
      </w:r>
      <w:r w:rsidR="00B1068F" w:rsidRPr="00D62547">
        <w:rPr>
          <w:lang w:val="es-ES"/>
        </w:rPr>
        <w:t>como en el caso de la información no divulgada</w:t>
      </w:r>
      <w:r w:rsidR="002703A3" w:rsidRPr="00D62547">
        <w:rPr>
          <w:lang w:val="es-ES"/>
        </w:rPr>
        <w:t>,</w:t>
      </w:r>
      <w:r w:rsidR="00B1068F" w:rsidRPr="00D62547">
        <w:rPr>
          <w:lang w:val="es-ES"/>
        </w:rPr>
        <w:t xml:space="preserve"> que tiene que reunir determinadas condiciones para poder </w:t>
      </w:r>
      <w:r w:rsidR="00AA437A" w:rsidRPr="00D62547">
        <w:rPr>
          <w:lang w:val="es-ES"/>
        </w:rPr>
        <w:t>ser protegida</w:t>
      </w:r>
      <w:r w:rsidR="00B1068F" w:rsidRPr="00D62547">
        <w:rPr>
          <w:lang w:val="es-ES"/>
        </w:rPr>
        <w:t xml:space="preserve"> como secreto comercial o</w:t>
      </w:r>
      <w:r w:rsidR="009B55F6" w:rsidRPr="00D62547">
        <w:rPr>
          <w:lang w:val="es-ES"/>
        </w:rPr>
        <w:t xml:space="preserve"> </w:t>
      </w:r>
      <w:r w:rsidR="009E2615" w:rsidRPr="00D62547">
        <w:rPr>
          <w:lang w:val="es-ES"/>
        </w:rPr>
        <w:t xml:space="preserve">como información </w:t>
      </w:r>
      <w:r w:rsidR="00B1068F" w:rsidRPr="00D62547">
        <w:rPr>
          <w:lang w:val="es-ES"/>
        </w:rPr>
        <w:t xml:space="preserve">confidencial, y </w:t>
      </w:r>
      <w:r w:rsidR="009E2615" w:rsidRPr="00D62547">
        <w:rPr>
          <w:lang w:val="es-ES"/>
        </w:rPr>
        <w:t>aun</w:t>
      </w:r>
      <w:r w:rsidR="00B1068F" w:rsidRPr="00D62547">
        <w:rPr>
          <w:lang w:val="es-ES"/>
        </w:rPr>
        <w:t xml:space="preserve"> </w:t>
      </w:r>
      <w:r w:rsidR="009E2615" w:rsidRPr="00D62547">
        <w:rPr>
          <w:lang w:val="es-ES"/>
        </w:rPr>
        <w:t xml:space="preserve">cuando se la protege, </w:t>
      </w:r>
      <w:r w:rsidR="00B1068F" w:rsidRPr="00D62547">
        <w:rPr>
          <w:lang w:val="es-ES"/>
        </w:rPr>
        <w:t xml:space="preserve">la protección es limitada, </w:t>
      </w:r>
      <w:r w:rsidR="009E2615" w:rsidRPr="00D62547">
        <w:rPr>
          <w:lang w:val="es-ES"/>
        </w:rPr>
        <w:t xml:space="preserve">ya que, </w:t>
      </w:r>
      <w:r w:rsidR="00B1068F" w:rsidRPr="00D62547">
        <w:rPr>
          <w:lang w:val="es-ES"/>
        </w:rPr>
        <w:t xml:space="preserve">por ejemplo, no se </w:t>
      </w:r>
      <w:r w:rsidR="009E2615" w:rsidRPr="00D62547">
        <w:rPr>
          <w:lang w:val="es-ES"/>
        </w:rPr>
        <w:t>hace extensiva a</w:t>
      </w:r>
      <w:r w:rsidR="00B1068F" w:rsidRPr="00D62547">
        <w:rPr>
          <w:lang w:val="es-ES"/>
        </w:rPr>
        <w:t xml:space="preserve"> los terceros que </w:t>
      </w:r>
      <w:r w:rsidR="00F1506D" w:rsidRPr="00D62547">
        <w:rPr>
          <w:lang w:val="es-ES"/>
        </w:rPr>
        <w:t>obtiene</w:t>
      </w:r>
      <w:r w:rsidR="00B1068F" w:rsidRPr="00D62547">
        <w:rPr>
          <w:lang w:val="es-ES"/>
        </w:rPr>
        <w:t xml:space="preserve">n los </w:t>
      </w:r>
      <w:r w:rsidR="001970C2" w:rsidRPr="00D62547">
        <w:rPr>
          <w:lang w:val="es-ES"/>
        </w:rPr>
        <w:t>conocimientos</w:t>
      </w:r>
      <w:r w:rsidR="009E2615" w:rsidRPr="00D62547">
        <w:rPr>
          <w:lang w:val="es-ES"/>
        </w:rPr>
        <w:t xml:space="preserve"> de forma independiente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F1506D" w:rsidRPr="00D62547">
        <w:rPr>
          <w:lang w:val="es-ES"/>
        </w:rPr>
        <w:t xml:space="preserve">Por </w:t>
      </w:r>
      <w:r w:rsidR="009E2615" w:rsidRPr="00D62547">
        <w:rPr>
          <w:lang w:val="es-ES"/>
        </w:rPr>
        <w:t>consiguiente</w:t>
      </w:r>
      <w:r w:rsidR="00F1506D" w:rsidRPr="00D62547">
        <w:rPr>
          <w:lang w:val="es-ES"/>
        </w:rPr>
        <w:t xml:space="preserve">, </w:t>
      </w:r>
      <w:r w:rsidR="009E2615" w:rsidRPr="00D62547">
        <w:rPr>
          <w:lang w:val="es-ES"/>
        </w:rPr>
        <w:t>la determinación de una</w:t>
      </w:r>
      <w:r w:rsidR="009B55F6" w:rsidRPr="00D62547">
        <w:rPr>
          <w:lang w:val="es-ES"/>
        </w:rPr>
        <w:t xml:space="preserve"> </w:t>
      </w:r>
      <w:r w:rsidR="00F1506D" w:rsidRPr="00D62547">
        <w:rPr>
          <w:lang w:val="es-ES"/>
        </w:rPr>
        <w:t xml:space="preserve">“carencia” </w:t>
      </w:r>
      <w:r w:rsidR="009E2615" w:rsidRPr="00D62547">
        <w:rPr>
          <w:lang w:val="es-ES"/>
        </w:rPr>
        <w:t xml:space="preserve">de la </w:t>
      </w:r>
      <w:r w:rsidR="00F1506D" w:rsidRPr="00D62547">
        <w:rPr>
          <w:lang w:val="es-ES"/>
        </w:rPr>
        <w:t>p</w:t>
      </w:r>
      <w:r w:rsidR="001970C2" w:rsidRPr="00D62547">
        <w:rPr>
          <w:lang w:val="es-ES"/>
        </w:rPr>
        <w:t>rotección</w:t>
      </w:r>
      <w:r w:rsidRPr="00D62547">
        <w:rPr>
          <w:lang w:val="es-ES"/>
        </w:rPr>
        <w:t xml:space="preserve"> </w:t>
      </w:r>
      <w:r w:rsidR="00F1506D" w:rsidRPr="00D62547">
        <w:rPr>
          <w:lang w:val="es-ES"/>
        </w:rPr>
        <w:t>p</w:t>
      </w:r>
      <w:r w:rsidR="009E2615" w:rsidRPr="00D62547">
        <w:rPr>
          <w:lang w:val="es-ES"/>
        </w:rPr>
        <w:t xml:space="preserve">uede contribuir a delimitar con más claridad </w:t>
      </w:r>
      <w:r w:rsidR="00F1506D" w:rsidRPr="00D62547">
        <w:rPr>
          <w:lang w:val="es-ES"/>
        </w:rPr>
        <w:t xml:space="preserve">el alcance de la materia que se ha de proteger y </w:t>
      </w:r>
      <w:r w:rsidR="00D35FCA" w:rsidRPr="00D62547">
        <w:rPr>
          <w:lang w:val="es-ES"/>
        </w:rPr>
        <w:t xml:space="preserve">a </w:t>
      </w:r>
      <w:r w:rsidR="00F1506D" w:rsidRPr="00D62547">
        <w:rPr>
          <w:lang w:val="es-ES"/>
        </w:rPr>
        <w:t xml:space="preserve">definir </w:t>
      </w:r>
      <w:r w:rsidR="00D35FCA" w:rsidRPr="00D62547">
        <w:rPr>
          <w:lang w:val="es-ES"/>
        </w:rPr>
        <w:t>cuáles son los actos</w:t>
      </w:r>
      <w:r w:rsidR="00F1506D" w:rsidRPr="00D62547">
        <w:rPr>
          <w:lang w:val="es-ES"/>
        </w:rPr>
        <w:t xml:space="preserve"> de terceros </w:t>
      </w:r>
      <w:r w:rsidR="00D35FCA" w:rsidRPr="00D62547">
        <w:rPr>
          <w:lang w:val="es-ES"/>
        </w:rPr>
        <w:t xml:space="preserve">que están prohibidas en el marco de la </w:t>
      </w:r>
      <w:r w:rsidR="001970C2" w:rsidRPr="00D62547">
        <w:rPr>
          <w:lang w:val="es-ES"/>
        </w:rPr>
        <w:t>protección</w:t>
      </w:r>
      <w:r w:rsidRPr="00D62547">
        <w:rPr>
          <w:lang w:val="es-ES"/>
        </w:rPr>
        <w:t xml:space="preserve">, </w:t>
      </w:r>
      <w:r w:rsidR="00F1506D" w:rsidRPr="00D62547">
        <w:rPr>
          <w:lang w:val="es-ES"/>
        </w:rPr>
        <w:t xml:space="preserve">de tal forma que </w:t>
      </w:r>
      <w:r w:rsidR="00D35FCA" w:rsidRPr="00D62547">
        <w:rPr>
          <w:lang w:val="es-ES"/>
        </w:rPr>
        <w:t>estos</w:t>
      </w:r>
      <w:r w:rsidR="00F1506D" w:rsidRPr="00D62547">
        <w:rPr>
          <w:lang w:val="es-ES"/>
        </w:rPr>
        <w:t xml:space="preserve"> sepan lo que no pueden hacer</w:t>
      </w:r>
      <w:r w:rsidRPr="00D62547">
        <w:rPr>
          <w:lang w:val="es-ES"/>
        </w:rPr>
        <w:t>.</w:t>
      </w:r>
    </w:p>
    <w:p w:rsidR="00DB13E5" w:rsidRPr="00D62547" w:rsidRDefault="00DB13E5" w:rsidP="00274E08">
      <w:pPr>
        <w:rPr>
          <w:lang w:val="es-ES"/>
        </w:rPr>
      </w:pPr>
    </w:p>
    <w:p w:rsidR="00DB13E5" w:rsidRPr="00D62547" w:rsidRDefault="002B43A6" w:rsidP="00274E08">
      <w:pPr>
        <w:rPr>
          <w:lang w:val="es-ES"/>
        </w:rPr>
      </w:pPr>
      <w:r w:rsidRPr="00D62547">
        <w:rPr>
          <w:lang w:val="es-ES"/>
        </w:rPr>
        <w:t xml:space="preserve">Carencias en el marco del enfoque estratificado del ámbito de la </w:t>
      </w:r>
      <w:r w:rsidR="001970C2" w:rsidRPr="00D62547">
        <w:rPr>
          <w:lang w:val="es-ES"/>
        </w:rPr>
        <w:t>protección</w:t>
      </w:r>
    </w:p>
    <w:p w:rsidR="00DB13E5" w:rsidRPr="00D62547" w:rsidRDefault="00DB13E5" w:rsidP="00274E08">
      <w:pPr>
        <w:rPr>
          <w:lang w:val="es-ES"/>
        </w:rPr>
      </w:pPr>
    </w:p>
    <w:p w:rsidR="00DB13E5" w:rsidRPr="00D62547" w:rsidRDefault="00964AF1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2703A3" w:rsidRPr="00D62547">
        <w:rPr>
          <w:lang w:val="es-ES"/>
        </w:rPr>
        <w:t>En su 27ª sesión, e</w:t>
      </w:r>
      <w:r w:rsidR="00344979" w:rsidRPr="00D62547">
        <w:rPr>
          <w:lang w:val="es-ES"/>
        </w:rPr>
        <w:t>l CIG presentó</w:t>
      </w:r>
      <w:r w:rsidR="002703A3" w:rsidRPr="00D62547">
        <w:rPr>
          <w:lang w:val="es-ES"/>
        </w:rPr>
        <w:t>,</w:t>
      </w:r>
      <w:r w:rsidR="00344979" w:rsidRPr="00D62547">
        <w:rPr>
          <w:lang w:val="es-ES"/>
        </w:rPr>
        <w:t xml:space="preserve"> como </w:t>
      </w:r>
      <w:r w:rsidR="002703A3" w:rsidRPr="00D62547">
        <w:rPr>
          <w:lang w:val="es-ES"/>
        </w:rPr>
        <w:t>tema</w:t>
      </w:r>
      <w:r w:rsidR="00344979" w:rsidRPr="00D62547">
        <w:rPr>
          <w:lang w:val="es-ES"/>
        </w:rPr>
        <w:t xml:space="preserve"> de debate, un enfoque estratificado del ámbito de la protección según el cual los poseedores de derechos podrían hacer valer distintos tipos o niveles de derechos o de medidas en función de la naturaleza y las características de la materia protegida, el grado de control que poseyeran los beneficiaros y el grado de difusión de la misma.</w:t>
      </w:r>
      <w:r w:rsidR="009B55F6" w:rsidRPr="00D62547">
        <w:rPr>
          <w:lang w:val="es-ES"/>
        </w:rPr>
        <w:t xml:space="preserve"> </w:t>
      </w:r>
      <w:r w:rsidR="00344979" w:rsidRPr="00D62547">
        <w:rPr>
          <w:lang w:val="es-ES"/>
        </w:rPr>
        <w:t>En el enfoque estratificado se propone una protección diferenciada conforme a distintos tipos de CC.TT. dentro de un espectro que oscilaría entre unos CC.TT. disponibles al público en general y unos CC.TT. secretos o desconocidos fuera de la comunidad y cuyo control está en manos de los beneficiarios.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Este enfoque apunta a que los derechos patrimoniales exclusivos podrían ser apropiados para algunas formas de </w:t>
      </w:r>
      <w:r w:rsidR="002703A3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(por ejemplo, las </w:t>
      </w:r>
      <w:r w:rsidR="002703A3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secret</w:t>
      </w:r>
      <w:r w:rsidR="002703A3" w:rsidRPr="00D62547">
        <w:rPr>
          <w:lang w:val="es-ES"/>
        </w:rPr>
        <w:t>o</w:t>
      </w:r>
      <w:r w:rsidR="002B43A6" w:rsidRPr="00D62547">
        <w:rPr>
          <w:lang w:val="es-ES"/>
        </w:rPr>
        <w:t>s</w:t>
      </w:r>
      <w:r w:rsidR="002703A3" w:rsidRPr="00D62547">
        <w:rPr>
          <w:lang w:val="es-ES"/>
        </w:rPr>
        <w:t xml:space="preserve"> y sagrado</w:t>
      </w:r>
      <w:r w:rsidR="00344979" w:rsidRPr="00D62547">
        <w:rPr>
          <w:lang w:val="es-ES"/>
        </w:rPr>
        <w:t xml:space="preserve">s), mientras que un modelo basado en derechos morales podría adecuarse, por ejemplo, a </w:t>
      </w:r>
      <w:r w:rsidR="002703A3" w:rsidRPr="00D62547">
        <w:rPr>
          <w:lang w:val="es-ES"/>
        </w:rPr>
        <w:t>los CC.TT.</w:t>
      </w:r>
      <w:r w:rsidR="00344979" w:rsidRPr="00D62547">
        <w:rPr>
          <w:lang w:val="es-ES"/>
        </w:rPr>
        <w:t xml:space="preserve"> que ya estén a disposición del público o hayan sido divulgadas pero que de todas formas puedan ser atribuidas a </w:t>
      </w:r>
      <w:r w:rsidR="002703A3" w:rsidRPr="00D62547">
        <w:rPr>
          <w:lang w:val="es-ES"/>
        </w:rPr>
        <w:t xml:space="preserve">determinados </w:t>
      </w:r>
      <w:r w:rsidR="00344979" w:rsidRPr="00D62547">
        <w:rPr>
          <w:lang w:val="es-ES"/>
        </w:rPr>
        <w:t xml:space="preserve">pueblos </w:t>
      </w:r>
      <w:r w:rsidR="002703A3" w:rsidRPr="00D62547">
        <w:rPr>
          <w:lang w:val="es-ES"/>
        </w:rPr>
        <w:t>indígenas o comunidades locales</w:t>
      </w:r>
      <w:r w:rsidR="00344979" w:rsidRPr="00D62547">
        <w:rPr>
          <w:lang w:val="es-ES"/>
        </w:rPr>
        <w:t>.</w:t>
      </w:r>
    </w:p>
    <w:p w:rsidR="00DB13E5" w:rsidRPr="00D62547" w:rsidRDefault="00DB13E5" w:rsidP="00274E08">
      <w:pPr>
        <w:rPr>
          <w:lang w:val="es-ES"/>
        </w:rPr>
      </w:pPr>
    </w:p>
    <w:p w:rsidR="00DB13E5" w:rsidRPr="00D62547" w:rsidRDefault="00964AF1" w:rsidP="00274E08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FD7DEF" w:rsidRPr="00D62547">
        <w:rPr>
          <w:lang w:val="es-ES"/>
        </w:rPr>
        <w:t xml:space="preserve">Conviene señalar que, en el contexto de un enfoque estratificado del ámbito de la protección, es probable que las carencias que se detecten a nivel internacional sean distintas en función de la estratificación que se establezca, teniendo en cuenta elementos como la naturaleza y las características </w:t>
      </w:r>
      <w:r w:rsidR="00266F85" w:rsidRPr="00D62547">
        <w:rPr>
          <w:lang w:val="es-ES"/>
        </w:rPr>
        <w:t>de los CC.TT.,</w:t>
      </w:r>
      <w:r w:rsidR="00FD7DEF" w:rsidRPr="00D62547">
        <w:rPr>
          <w:lang w:val="es-ES"/>
        </w:rPr>
        <w:t xml:space="preserve"> el grado de control que posean los beneficiaros y el grado de difusión de l</w:t>
      </w:r>
      <w:r w:rsidR="002703A3" w:rsidRPr="00D62547">
        <w:rPr>
          <w:lang w:val="es-ES"/>
        </w:rPr>
        <w:t>os mismos</w:t>
      </w:r>
      <w:r w:rsidR="00FD7DEF" w:rsidRPr="00D62547">
        <w:rPr>
          <w:lang w:val="es-ES"/>
        </w:rPr>
        <w:t xml:space="preserve">. </w:t>
      </w:r>
      <w:r w:rsidR="00B011E4" w:rsidRPr="00D62547">
        <w:rPr>
          <w:rStyle w:val="FootnoteReference"/>
          <w:lang w:val="es-ES"/>
        </w:rPr>
        <w:footnoteReference w:id="17"/>
      </w:r>
    </w:p>
    <w:p w:rsidR="003A0D01" w:rsidRPr="00D62547" w:rsidRDefault="007F73DA" w:rsidP="00880F45">
      <w:pPr>
        <w:pStyle w:val="Heading1"/>
        <w:spacing w:before="360" w:after="200"/>
        <w:ind w:left="539" w:hanging="539"/>
        <w:rPr>
          <w:b w:val="0"/>
          <w:lang w:val="es-ES"/>
        </w:rPr>
      </w:pPr>
      <w:bookmarkStart w:id="11" w:name="_Toc521924377"/>
      <w:r w:rsidRPr="00D62547">
        <w:rPr>
          <w:b w:val="0"/>
          <w:lang w:val="es-ES"/>
        </w:rPr>
        <w:t>I</w:t>
      </w:r>
      <w:r w:rsidR="00A401BD" w:rsidRPr="00D62547">
        <w:rPr>
          <w:b w:val="0"/>
          <w:lang w:val="es-ES"/>
        </w:rPr>
        <w:t>I</w:t>
      </w:r>
      <w:r w:rsidRPr="00D62547">
        <w:rPr>
          <w:b w:val="0"/>
          <w:lang w:val="es-ES"/>
        </w:rPr>
        <w:t>I</w:t>
      </w:r>
      <w:r w:rsidR="00A401BD" w:rsidRPr="00D62547">
        <w:rPr>
          <w:b w:val="0"/>
          <w:lang w:val="es-ES"/>
        </w:rPr>
        <w:t>.</w:t>
      </w:r>
      <w:r w:rsidR="00A401BD" w:rsidRPr="00D62547">
        <w:rPr>
          <w:b w:val="0"/>
          <w:lang w:val="es-ES"/>
        </w:rPr>
        <w:tab/>
      </w:r>
      <w:r w:rsidR="00344979" w:rsidRPr="00D62547">
        <w:rPr>
          <w:b w:val="0"/>
          <w:lang w:val="es-ES"/>
        </w:rPr>
        <w:t>OBLIGACIONES, DISPOSICIONES Y POSIBILIDADES QUE YA EXISTEN EN MATERIA DE PROTECCIÓN</w:t>
      </w:r>
      <w:bookmarkEnd w:id="11"/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La presente sección trata </w:t>
      </w:r>
      <w:r w:rsidR="002B43A6" w:rsidRPr="00D62547">
        <w:rPr>
          <w:lang w:val="es-ES"/>
        </w:rPr>
        <w:t>de</w:t>
      </w:r>
      <w:r w:rsidR="00344979" w:rsidRPr="00D62547">
        <w:rPr>
          <w:lang w:val="es-ES"/>
        </w:rPr>
        <w:t xml:space="preserve"> las “obligaciones, disposiciones y posibilidades que ya existen a nivel internacional en relación con la protección”.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En el análisis se examinan</w:t>
      </w:r>
      <w:r w:rsidR="002B43A6" w:rsidRPr="00D62547">
        <w:rPr>
          <w:lang w:val="es-ES"/>
        </w:rPr>
        <w:t>,</w:t>
      </w:r>
      <w:r w:rsidR="00344979" w:rsidRPr="00D62547">
        <w:rPr>
          <w:lang w:val="es-ES"/>
        </w:rPr>
        <w:t xml:space="preserve"> con detenimiento</w:t>
      </w:r>
      <w:r w:rsidR="002B43A6" w:rsidRPr="00D62547">
        <w:rPr>
          <w:lang w:val="es-ES"/>
        </w:rPr>
        <w:t>,</w:t>
      </w:r>
      <w:r w:rsidR="00344979" w:rsidRPr="00D62547">
        <w:rPr>
          <w:lang w:val="es-ES"/>
        </w:rPr>
        <w:t xml:space="preserve"> las formas de protección disponibles </w:t>
      </w:r>
      <w:r w:rsidR="002B43A6" w:rsidRPr="00D62547">
        <w:rPr>
          <w:lang w:val="es-ES"/>
        </w:rPr>
        <w:t>en virtud de</w:t>
      </w:r>
      <w:r w:rsidR="00344979" w:rsidRPr="00D62547">
        <w:rPr>
          <w:lang w:val="es-ES"/>
        </w:rPr>
        <w:t xml:space="preserve"> los principales instrumentos internacionales en el ámbito general de la protección de la propiedad intelectual, y con menos detalle los instrumentos internacionales existentes en otros ámbitos del </w:t>
      </w:r>
      <w:r w:rsidR="004F30C5" w:rsidRPr="00D62547">
        <w:rPr>
          <w:lang w:val="es-ES"/>
        </w:rPr>
        <w:t>D</w:t>
      </w:r>
      <w:r w:rsidR="00344979" w:rsidRPr="00D62547">
        <w:rPr>
          <w:lang w:val="es-ES"/>
        </w:rPr>
        <w:t xml:space="preserve">erecho </w:t>
      </w:r>
      <w:r w:rsidR="00493055" w:rsidRPr="00D62547">
        <w:rPr>
          <w:lang w:val="es-ES"/>
        </w:rPr>
        <w:t xml:space="preserve">internacional </w:t>
      </w:r>
      <w:r w:rsidR="00344979" w:rsidRPr="00D62547">
        <w:rPr>
          <w:lang w:val="es-ES"/>
        </w:rPr>
        <w:t>público que hacen referencia directa a los conocimientos tradicionales y su protección.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Por razones de brevedad y claridad, no se analizan o examinan directamente los instrumentos jurídicos concretos (éstos se han examinado exhaustivamente en la documentación previa del Comité).</w:t>
      </w:r>
      <w:r w:rsidR="001A60B0" w:rsidRPr="00D62547">
        <w:rPr>
          <w:lang w:val="es-ES"/>
        </w:rPr>
        <w:t xml:space="preserve"> </w:t>
      </w:r>
      <w:r w:rsidR="0062406D" w:rsidRPr="00D62547">
        <w:rPr>
          <w:lang w:val="es-ES"/>
        </w:rPr>
        <w:t>Se</w:t>
      </w:r>
      <w:r w:rsidR="002B43A6" w:rsidRPr="00D62547">
        <w:rPr>
          <w:lang w:val="es-ES"/>
        </w:rPr>
        <w:t xml:space="preserve"> hace referencia </w:t>
      </w:r>
      <w:r w:rsidR="0062406D" w:rsidRPr="00D62547">
        <w:rPr>
          <w:lang w:val="es-ES"/>
        </w:rPr>
        <w:t xml:space="preserve">asimismo </w:t>
      </w:r>
      <w:r w:rsidR="002B43A6" w:rsidRPr="00D62547">
        <w:rPr>
          <w:lang w:val="es-ES"/>
        </w:rPr>
        <w:t xml:space="preserve">a diversos </w:t>
      </w:r>
      <w:r w:rsidR="001970C2" w:rsidRPr="00D62547">
        <w:rPr>
          <w:lang w:val="es-ES"/>
        </w:rPr>
        <w:t xml:space="preserve">instrumentos jurídicos internacionales </w:t>
      </w:r>
      <w:r w:rsidR="00E86028" w:rsidRPr="00D62547">
        <w:rPr>
          <w:lang w:val="es-ES"/>
        </w:rPr>
        <w:t>y acontecimientos recientes</w:t>
      </w:r>
      <w:r w:rsidR="002703A3" w:rsidRPr="00D62547">
        <w:rPr>
          <w:lang w:val="es-ES"/>
        </w:rPr>
        <w:t>,</w:t>
      </w:r>
      <w:r w:rsidR="00E86028" w:rsidRPr="00D62547">
        <w:rPr>
          <w:lang w:val="es-ES"/>
        </w:rPr>
        <w:t xml:space="preserve"> como la Declaración de las Naciones Uni</w:t>
      </w:r>
      <w:r w:rsidR="006219C4" w:rsidRPr="00D62547">
        <w:rPr>
          <w:lang w:val="es-ES"/>
        </w:rPr>
        <w:t>das sobre los Derechos de los Pueblos I</w:t>
      </w:r>
      <w:r w:rsidR="00E86028" w:rsidRPr="00D62547">
        <w:rPr>
          <w:lang w:val="es-ES"/>
        </w:rPr>
        <w:t>ndígenas</w:t>
      </w:r>
      <w:r w:rsidR="00AC6F4E" w:rsidRPr="00D62547">
        <w:rPr>
          <w:lang w:val="es-ES"/>
        </w:rPr>
        <w:t>,</w:t>
      </w:r>
      <w:r w:rsidRPr="00D62547">
        <w:rPr>
          <w:lang w:val="es-ES"/>
        </w:rPr>
        <w:t xml:space="preserve"> </w:t>
      </w:r>
      <w:r w:rsidR="00E86028" w:rsidRPr="00D62547">
        <w:rPr>
          <w:lang w:val="es-ES"/>
        </w:rPr>
        <w:t xml:space="preserve">la Declaración de Interlaken sobre los Recursos Zoogenéticos y el Protocolo de </w:t>
      </w:r>
      <w:r w:rsidR="00AC6F4E" w:rsidRPr="00D62547">
        <w:rPr>
          <w:lang w:val="es-ES"/>
        </w:rPr>
        <w:t>Nagoya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1F7685" w:rsidRPr="00D62547">
        <w:rPr>
          <w:lang w:val="es-ES"/>
        </w:rPr>
        <w:t xml:space="preserve">Estos instrumentos se citan únicamente para ilustrar las esferas de interés actuales </w:t>
      </w:r>
      <w:r w:rsidR="0062406D" w:rsidRPr="00D62547">
        <w:rPr>
          <w:lang w:val="es-ES"/>
        </w:rPr>
        <w:t xml:space="preserve">de las </w:t>
      </w:r>
      <w:r w:rsidR="001F7685" w:rsidRPr="00D62547">
        <w:rPr>
          <w:lang w:val="es-ES"/>
        </w:rPr>
        <w:t>política</w:t>
      </w:r>
      <w:r w:rsidR="0062406D" w:rsidRPr="00D62547">
        <w:rPr>
          <w:lang w:val="es-ES"/>
        </w:rPr>
        <w:t xml:space="preserve">s en el ámbito </w:t>
      </w:r>
      <w:r w:rsidR="001F7685" w:rsidRPr="00D62547">
        <w:rPr>
          <w:lang w:val="es-ES"/>
        </w:rPr>
        <w:t xml:space="preserve">internacional. </w:t>
      </w:r>
      <w:r w:rsidR="00AE682B" w:rsidRPr="00D62547">
        <w:rPr>
          <w:lang w:val="es-ES"/>
        </w:rPr>
        <w:t>No se pretende</w:t>
      </w:r>
      <w:r w:rsidR="001F7685" w:rsidRPr="00D62547">
        <w:rPr>
          <w:lang w:val="es-ES"/>
        </w:rPr>
        <w:t xml:space="preserve"> analizar esos textos jurídicos ni </w:t>
      </w:r>
      <w:r w:rsidR="0062406D" w:rsidRPr="00D62547">
        <w:rPr>
          <w:lang w:val="es-ES"/>
        </w:rPr>
        <w:t>atribuir carácter normativo</w:t>
      </w:r>
      <w:r w:rsidR="001F7685" w:rsidRPr="00D62547">
        <w:rPr>
          <w:lang w:val="es-ES"/>
        </w:rPr>
        <w:t xml:space="preserve"> a ninguno de ellos</w:t>
      </w:r>
      <w:r w:rsidRPr="00D62547">
        <w:rPr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A401BD" w:rsidP="00A401BD">
      <w:pPr>
        <w:pStyle w:val="Heading2"/>
        <w:rPr>
          <w:i/>
          <w:u w:val="single"/>
          <w:lang w:val="es-ES"/>
        </w:rPr>
      </w:pPr>
      <w:bookmarkStart w:id="12" w:name="_Toc521924378"/>
      <w:r w:rsidRPr="00D62547">
        <w:rPr>
          <w:i/>
          <w:caps w:val="0"/>
          <w:u w:val="single"/>
          <w:lang w:val="es-ES"/>
        </w:rPr>
        <w:lastRenderedPageBreak/>
        <w:t>a)</w:t>
      </w:r>
      <w:r w:rsidRPr="00D62547">
        <w:rPr>
          <w:i/>
          <w:caps w:val="0"/>
          <w:u w:val="single"/>
          <w:lang w:val="es-ES"/>
        </w:rPr>
        <w:tab/>
        <w:t>Protección en virtud de los instrumentos internacionales vigentes en el ámbito de la propiedad intelectual</w:t>
      </w:r>
      <w:bookmarkEnd w:id="12"/>
    </w:p>
    <w:p w:rsidR="00DB13E5" w:rsidRPr="00D62547" w:rsidRDefault="00DB13E5" w:rsidP="00FD6EEF">
      <w:pPr>
        <w:rPr>
          <w:bCs/>
          <w:lang w:val="es-ES"/>
        </w:rPr>
      </w:pPr>
    </w:p>
    <w:p w:rsidR="00DB13E5" w:rsidRPr="00D62547" w:rsidRDefault="001F7685" w:rsidP="00FD6EEF">
      <w:pPr>
        <w:rPr>
          <w:bCs/>
          <w:i/>
          <w:iCs/>
          <w:lang w:val="es-ES"/>
        </w:rPr>
      </w:pPr>
      <w:r w:rsidRPr="00D62547">
        <w:rPr>
          <w:bCs/>
          <w:i/>
          <w:iCs/>
          <w:lang w:val="es-ES"/>
        </w:rPr>
        <w:t>Observaciones g</w:t>
      </w:r>
      <w:r w:rsidR="00FD6EEF" w:rsidRPr="00D62547">
        <w:rPr>
          <w:bCs/>
          <w:i/>
          <w:iCs/>
          <w:lang w:val="es-ES"/>
        </w:rPr>
        <w:t>eneral</w:t>
      </w:r>
      <w:r w:rsidRPr="00D62547">
        <w:rPr>
          <w:bCs/>
          <w:i/>
          <w:iCs/>
          <w:lang w:val="es-ES"/>
        </w:rPr>
        <w:t>es</w:t>
      </w:r>
    </w:p>
    <w:p w:rsidR="00DB13E5" w:rsidRPr="00D62547" w:rsidRDefault="00DB13E5" w:rsidP="00FD6EEF">
      <w:pPr>
        <w:rPr>
          <w:bCs/>
          <w:lang w:val="es-ES"/>
        </w:rPr>
      </w:pPr>
    </w:p>
    <w:p w:rsidR="00DB13E5" w:rsidRPr="00D62547" w:rsidRDefault="00FD6EEF" w:rsidP="00344979">
      <w:pPr>
        <w:rPr>
          <w:bCs/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DA7D8F" w:rsidRPr="00D62547">
        <w:rPr>
          <w:lang w:val="es-ES"/>
        </w:rPr>
        <w:t>Por lo que se refiere a l</w:t>
      </w:r>
      <w:r w:rsidR="0030450C" w:rsidRPr="00D62547">
        <w:rPr>
          <w:lang w:val="es-ES"/>
        </w:rPr>
        <w:t xml:space="preserve">a aplicabilidad </w:t>
      </w:r>
      <w:r w:rsidR="0030450C" w:rsidRPr="00D62547">
        <w:rPr>
          <w:bCs/>
          <w:lang w:val="es-ES"/>
        </w:rPr>
        <w:t>general de</w:t>
      </w:r>
      <w:r w:rsidR="00AE682B" w:rsidRPr="00D62547">
        <w:rPr>
          <w:bCs/>
          <w:lang w:val="es-ES"/>
        </w:rPr>
        <w:t>l sistema convencional de la</w:t>
      </w:r>
      <w:r w:rsidR="0030450C" w:rsidRPr="00D62547">
        <w:rPr>
          <w:bCs/>
          <w:lang w:val="es-ES"/>
        </w:rPr>
        <w:t xml:space="preserve"> PI a la materia abarcada por los </w:t>
      </w:r>
      <w:r w:rsidR="001970C2" w:rsidRPr="00D62547">
        <w:rPr>
          <w:bCs/>
          <w:lang w:val="es-ES"/>
        </w:rPr>
        <w:t>CC.TT.</w:t>
      </w:r>
      <w:r w:rsidRPr="00D62547">
        <w:rPr>
          <w:bCs/>
          <w:lang w:val="es-ES"/>
        </w:rPr>
        <w:t xml:space="preserve">, </w:t>
      </w:r>
      <w:r w:rsidR="00AE682B" w:rsidRPr="00D62547">
        <w:rPr>
          <w:bCs/>
          <w:lang w:val="es-ES"/>
        </w:rPr>
        <w:t>cualquier</w:t>
      </w:r>
      <w:r w:rsidR="00DA7D8F" w:rsidRPr="00D62547">
        <w:rPr>
          <w:bCs/>
          <w:lang w:val="es-ES"/>
        </w:rPr>
        <w:t xml:space="preserve"> e</w:t>
      </w:r>
      <w:r w:rsidR="008E1C03" w:rsidRPr="00D62547">
        <w:rPr>
          <w:bCs/>
          <w:lang w:val="es-ES"/>
        </w:rPr>
        <w:t>nfoque</w:t>
      </w:r>
      <w:r w:rsidR="00DA7D8F" w:rsidRPr="00D62547">
        <w:rPr>
          <w:bCs/>
          <w:lang w:val="es-ES"/>
        </w:rPr>
        <w:t xml:space="preserve"> general de la </w:t>
      </w:r>
      <w:r w:rsidR="001970C2" w:rsidRPr="00D62547">
        <w:rPr>
          <w:bCs/>
          <w:lang w:val="es-ES"/>
        </w:rPr>
        <w:t>protección</w:t>
      </w:r>
      <w:r w:rsidRPr="00D62547">
        <w:rPr>
          <w:bCs/>
          <w:lang w:val="es-ES"/>
        </w:rPr>
        <w:t xml:space="preserve"> </w:t>
      </w:r>
      <w:r w:rsidR="0030450C" w:rsidRPr="00D62547">
        <w:rPr>
          <w:bCs/>
          <w:lang w:val="es-ES"/>
        </w:rPr>
        <w:t xml:space="preserve">de la PI </w:t>
      </w:r>
      <w:r w:rsidR="00AE682B" w:rsidRPr="00D62547">
        <w:rPr>
          <w:bCs/>
          <w:lang w:val="es-ES"/>
        </w:rPr>
        <w:t>de es</w:t>
      </w:r>
      <w:r w:rsidR="0030450C" w:rsidRPr="00D62547">
        <w:rPr>
          <w:bCs/>
          <w:lang w:val="es-ES"/>
        </w:rPr>
        <w:t>a materia</w:t>
      </w:r>
      <w:r w:rsidR="00AE682B" w:rsidRPr="00D62547">
        <w:rPr>
          <w:bCs/>
          <w:lang w:val="es-ES"/>
        </w:rPr>
        <w:t xml:space="preserve"> que englobe su</w:t>
      </w:r>
      <w:r w:rsidR="008E1C03" w:rsidRPr="00D62547">
        <w:rPr>
          <w:bCs/>
          <w:lang w:val="es-ES"/>
        </w:rPr>
        <w:t xml:space="preserve"> dimensió</w:t>
      </w:r>
      <w:r w:rsidR="0030450C" w:rsidRPr="00D62547">
        <w:rPr>
          <w:bCs/>
          <w:lang w:val="es-ES"/>
        </w:rPr>
        <w:t>n inter</w:t>
      </w:r>
      <w:r w:rsidR="008E1C03" w:rsidRPr="00D62547">
        <w:rPr>
          <w:bCs/>
          <w:lang w:val="es-ES"/>
        </w:rPr>
        <w:t>na</w:t>
      </w:r>
      <w:r w:rsidR="00AE682B" w:rsidRPr="00D62547">
        <w:rPr>
          <w:bCs/>
          <w:lang w:val="es-ES"/>
        </w:rPr>
        <w:t>cional</w:t>
      </w:r>
      <w:r w:rsidR="0030450C" w:rsidRPr="00D62547">
        <w:rPr>
          <w:bCs/>
          <w:lang w:val="es-ES"/>
        </w:rPr>
        <w:t xml:space="preserve"> </w:t>
      </w:r>
      <w:r w:rsidR="00784421" w:rsidRPr="00D62547">
        <w:rPr>
          <w:bCs/>
          <w:lang w:val="es-ES"/>
        </w:rPr>
        <w:t>conlleva el examen de los instrumentos</w:t>
      </w:r>
      <w:r w:rsidR="008E1C03" w:rsidRPr="00D62547">
        <w:rPr>
          <w:bCs/>
          <w:lang w:val="es-ES"/>
        </w:rPr>
        <w:t xml:space="preserve"> y </w:t>
      </w:r>
      <w:r w:rsidR="008B6809" w:rsidRPr="00D62547">
        <w:rPr>
          <w:bCs/>
          <w:lang w:val="es-ES"/>
        </w:rPr>
        <w:t>mecanismos</w:t>
      </w:r>
      <w:r w:rsidR="008E1C03" w:rsidRPr="00D62547">
        <w:rPr>
          <w:bCs/>
          <w:lang w:val="es-ES"/>
        </w:rPr>
        <w:t xml:space="preserve"> </w:t>
      </w:r>
      <w:r w:rsidR="008B6809" w:rsidRPr="00D62547">
        <w:rPr>
          <w:bCs/>
          <w:lang w:val="es-ES"/>
        </w:rPr>
        <w:t>jurídicos</w:t>
      </w:r>
      <w:r w:rsidR="00784421" w:rsidRPr="00D62547">
        <w:rPr>
          <w:bCs/>
          <w:lang w:val="es-ES"/>
        </w:rPr>
        <w:t xml:space="preserve"> </w:t>
      </w:r>
      <w:r w:rsidR="008E1C03" w:rsidRPr="00D62547">
        <w:rPr>
          <w:bCs/>
          <w:lang w:val="es-ES"/>
        </w:rPr>
        <w:t>necesarios a nivel nacional</w:t>
      </w:r>
      <w:r w:rsidRPr="00D62547">
        <w:rPr>
          <w:bCs/>
          <w:lang w:val="es-ES"/>
        </w:rPr>
        <w:t xml:space="preserve">, </w:t>
      </w:r>
      <w:r w:rsidR="008E1C03" w:rsidRPr="00D62547">
        <w:rPr>
          <w:bCs/>
          <w:lang w:val="es-ES"/>
        </w:rPr>
        <w:t xml:space="preserve">de la manera en que deben </w:t>
      </w:r>
      <w:r w:rsidR="008B6809" w:rsidRPr="00D62547">
        <w:rPr>
          <w:bCs/>
          <w:lang w:val="es-ES"/>
        </w:rPr>
        <w:t>funcionar</w:t>
      </w:r>
      <w:r w:rsidR="008E1C03" w:rsidRPr="00D62547">
        <w:rPr>
          <w:bCs/>
          <w:lang w:val="es-ES"/>
        </w:rPr>
        <w:t xml:space="preserve"> y la </w:t>
      </w:r>
      <w:r w:rsidR="008B6809" w:rsidRPr="00D62547">
        <w:rPr>
          <w:bCs/>
          <w:lang w:val="es-ES"/>
        </w:rPr>
        <w:t>contribución</w:t>
      </w:r>
      <w:r w:rsidR="008E1C03" w:rsidRPr="00D62547">
        <w:rPr>
          <w:bCs/>
          <w:lang w:val="es-ES"/>
        </w:rPr>
        <w:t xml:space="preserve"> que puede aportar la dimensión internacional </w:t>
      </w:r>
      <w:r w:rsidR="008B6809" w:rsidRPr="00D62547">
        <w:rPr>
          <w:bCs/>
          <w:lang w:val="es-ES"/>
        </w:rPr>
        <w:t>a nivel jurídico y operativo a</w:t>
      </w:r>
      <w:r w:rsidR="008E1C03" w:rsidRPr="00D62547">
        <w:rPr>
          <w:bCs/>
          <w:lang w:val="es-ES"/>
        </w:rPr>
        <w:t xml:space="preserve"> la</w:t>
      </w:r>
      <w:r w:rsidR="009B55F6" w:rsidRPr="00D62547">
        <w:rPr>
          <w:bCs/>
          <w:lang w:val="es-ES"/>
        </w:rPr>
        <w:t xml:space="preserve"> </w:t>
      </w:r>
      <w:r w:rsidR="001970C2" w:rsidRPr="00D62547">
        <w:rPr>
          <w:bCs/>
          <w:lang w:val="es-ES"/>
        </w:rPr>
        <w:t>protección</w:t>
      </w:r>
      <w:r w:rsidRPr="00D62547">
        <w:rPr>
          <w:bCs/>
          <w:lang w:val="es-ES"/>
        </w:rPr>
        <w:t xml:space="preserve"> </w:t>
      </w:r>
      <w:r w:rsidR="008B6809" w:rsidRPr="00D62547">
        <w:rPr>
          <w:bCs/>
          <w:lang w:val="es-ES"/>
        </w:rPr>
        <w:t xml:space="preserve">que se brinde </w:t>
      </w:r>
      <w:r w:rsidR="008E1C03" w:rsidRPr="00D62547">
        <w:rPr>
          <w:bCs/>
          <w:lang w:val="es-ES"/>
        </w:rPr>
        <w:t xml:space="preserve">a nivel nacional, teniendo en cuenta que los sistemas de derechos de PI no son suficientes para </w:t>
      </w:r>
      <w:r w:rsidR="008B6809" w:rsidRPr="00D62547">
        <w:rPr>
          <w:bCs/>
          <w:lang w:val="es-ES"/>
        </w:rPr>
        <w:t>abarcar</w:t>
      </w:r>
      <w:r w:rsidR="008E1C03" w:rsidRPr="00D62547">
        <w:rPr>
          <w:bCs/>
          <w:lang w:val="es-ES"/>
        </w:rPr>
        <w:t xml:space="preserve"> </w:t>
      </w:r>
      <w:r w:rsidR="002703A3" w:rsidRPr="00D62547">
        <w:rPr>
          <w:bCs/>
          <w:lang w:val="es-ES"/>
        </w:rPr>
        <w:t xml:space="preserve">la dimensión holística </w:t>
      </w:r>
      <w:r w:rsidR="00784421" w:rsidRPr="00D62547">
        <w:rPr>
          <w:bCs/>
          <w:lang w:val="es-ES"/>
        </w:rPr>
        <w:t>y singular</w:t>
      </w:r>
      <w:r w:rsidR="008E1C03" w:rsidRPr="00D62547">
        <w:rPr>
          <w:bCs/>
          <w:lang w:val="es-ES"/>
        </w:rPr>
        <w:t xml:space="preserve"> de </w:t>
      </w:r>
      <w:r w:rsidR="00784421" w:rsidRPr="00D62547">
        <w:rPr>
          <w:bCs/>
          <w:lang w:val="es-ES"/>
        </w:rPr>
        <w:t xml:space="preserve">la </w:t>
      </w:r>
      <w:r w:rsidR="008E1C03" w:rsidRPr="00D62547">
        <w:rPr>
          <w:bCs/>
          <w:lang w:val="es-ES"/>
        </w:rPr>
        <w:t xml:space="preserve">materia </w:t>
      </w:r>
      <w:r w:rsidR="00784421" w:rsidRPr="00D62547">
        <w:rPr>
          <w:bCs/>
          <w:lang w:val="es-ES"/>
        </w:rPr>
        <w:t>abarcada por</w:t>
      </w:r>
      <w:r w:rsidR="008E1C03" w:rsidRPr="00D62547">
        <w:rPr>
          <w:bCs/>
          <w:lang w:val="es-ES"/>
        </w:rPr>
        <w:t xml:space="preserve"> los</w:t>
      </w:r>
      <w:r w:rsidR="00AD50B0" w:rsidRPr="00D62547">
        <w:rPr>
          <w:bCs/>
          <w:lang w:val="es-ES"/>
        </w:rPr>
        <w:t xml:space="preserve"> </w:t>
      </w:r>
      <w:r w:rsidR="001970C2" w:rsidRPr="00D62547">
        <w:rPr>
          <w:bCs/>
          <w:lang w:val="es-ES"/>
        </w:rPr>
        <w:t>CC.TT.</w:t>
      </w:r>
      <w:r w:rsidR="00AD50B0" w:rsidRPr="00D62547">
        <w:rPr>
          <w:bCs/>
          <w:lang w:val="es-ES"/>
        </w:rPr>
        <w:t xml:space="preserve"> </w:t>
      </w:r>
      <w:r w:rsidR="008B6809" w:rsidRPr="00D62547">
        <w:rPr>
          <w:bCs/>
          <w:lang w:val="es-ES"/>
        </w:rPr>
        <w:t xml:space="preserve">En diversas medidas y en </w:t>
      </w:r>
      <w:r w:rsidR="00DA4AAF" w:rsidRPr="00D62547">
        <w:rPr>
          <w:bCs/>
          <w:lang w:val="es-ES"/>
        </w:rPr>
        <w:t>el D</w:t>
      </w:r>
      <w:r w:rsidR="00695132" w:rsidRPr="00D62547">
        <w:rPr>
          <w:bCs/>
          <w:lang w:val="es-ES"/>
        </w:rPr>
        <w:t xml:space="preserve">erecho convencional de </w:t>
      </w:r>
      <w:r w:rsidR="008B6809" w:rsidRPr="00D62547">
        <w:rPr>
          <w:bCs/>
          <w:lang w:val="es-ES"/>
        </w:rPr>
        <w:t>PI</w:t>
      </w:r>
      <w:r w:rsidRPr="00D62547">
        <w:rPr>
          <w:bCs/>
          <w:lang w:val="es-ES"/>
        </w:rPr>
        <w:t xml:space="preserve"> </w:t>
      </w:r>
      <w:r w:rsidR="008B6809" w:rsidRPr="00D62547">
        <w:rPr>
          <w:bCs/>
          <w:lang w:val="es-ES"/>
        </w:rPr>
        <w:t xml:space="preserve">se han </w:t>
      </w:r>
      <w:r w:rsidR="009D357A" w:rsidRPr="00D62547">
        <w:rPr>
          <w:bCs/>
          <w:lang w:val="es-ES"/>
        </w:rPr>
        <w:t xml:space="preserve">reconocido </w:t>
      </w:r>
      <w:r w:rsidR="001B0428" w:rsidRPr="00D62547">
        <w:rPr>
          <w:bCs/>
          <w:lang w:val="es-ES"/>
        </w:rPr>
        <w:t>elementos</w:t>
      </w:r>
      <w:r w:rsidR="009D357A" w:rsidRPr="00D62547">
        <w:rPr>
          <w:bCs/>
          <w:lang w:val="es-ES"/>
        </w:rPr>
        <w:t xml:space="preserve"> </w:t>
      </w:r>
      <w:r w:rsidR="00695132" w:rsidRPr="00D62547">
        <w:rPr>
          <w:bCs/>
          <w:lang w:val="es-ES"/>
        </w:rPr>
        <w:t xml:space="preserve">de ese </w:t>
      </w:r>
      <w:r w:rsidR="001B0428" w:rsidRPr="00D62547">
        <w:rPr>
          <w:bCs/>
          <w:lang w:val="es-ES"/>
        </w:rPr>
        <w:t xml:space="preserve">derecho consuetudinario </w:t>
      </w:r>
      <w:r w:rsidR="00695132" w:rsidRPr="00D62547">
        <w:rPr>
          <w:bCs/>
          <w:lang w:val="es-ES"/>
        </w:rPr>
        <w:t>dentro de un</w:t>
      </w:r>
      <w:r w:rsidR="001B0428" w:rsidRPr="00D62547">
        <w:rPr>
          <w:bCs/>
          <w:lang w:val="es-ES"/>
        </w:rPr>
        <w:t xml:space="preserve"> marco de p</w:t>
      </w:r>
      <w:r w:rsidR="001970C2" w:rsidRPr="00D62547">
        <w:rPr>
          <w:bCs/>
          <w:lang w:val="es-ES"/>
        </w:rPr>
        <w:t>rotección</w:t>
      </w:r>
      <w:r w:rsidR="00695132" w:rsidRPr="00D62547">
        <w:rPr>
          <w:bCs/>
          <w:lang w:val="es-ES"/>
        </w:rPr>
        <w:t xml:space="preserve"> más amplio</w:t>
      </w:r>
      <w:r w:rsidRPr="00D62547">
        <w:rPr>
          <w:bCs/>
          <w:lang w:val="es-ES"/>
        </w:rPr>
        <w:t xml:space="preserve">. </w:t>
      </w:r>
      <w:r w:rsidR="001B0428" w:rsidRPr="00D62547">
        <w:rPr>
          <w:bCs/>
          <w:lang w:val="es-ES"/>
        </w:rPr>
        <w:t xml:space="preserve">Es preciso también abordar los aspectos económicos del desarrollo y garantizar la participación efectiva de los titulares de los </w:t>
      </w:r>
      <w:r w:rsidR="001970C2" w:rsidRPr="00D62547">
        <w:rPr>
          <w:bCs/>
          <w:lang w:val="es-ES"/>
        </w:rPr>
        <w:t>CC.TT.</w:t>
      </w:r>
      <w:r w:rsidRPr="00D62547">
        <w:rPr>
          <w:bCs/>
          <w:lang w:val="es-ES"/>
        </w:rPr>
        <w:t xml:space="preserve">, </w:t>
      </w:r>
      <w:r w:rsidR="00695132" w:rsidRPr="00D62547">
        <w:rPr>
          <w:bCs/>
          <w:lang w:val="es-ES"/>
        </w:rPr>
        <w:t>conforme al</w:t>
      </w:r>
      <w:r w:rsidR="001B0428" w:rsidRPr="00D62547">
        <w:rPr>
          <w:bCs/>
          <w:lang w:val="es-ES"/>
        </w:rPr>
        <w:t xml:space="preserve"> principio del consentimiento fundamentado previo</w:t>
      </w:r>
      <w:r w:rsidRPr="00D62547">
        <w:rPr>
          <w:bCs/>
          <w:lang w:val="es-ES"/>
        </w:rPr>
        <w:t xml:space="preserve">. </w:t>
      </w:r>
      <w:r w:rsidR="00695132" w:rsidRPr="00D62547">
        <w:rPr>
          <w:bCs/>
          <w:lang w:val="es-ES"/>
        </w:rPr>
        <w:t xml:space="preserve">Ahora bien, se ha utilizado </w:t>
      </w:r>
      <w:r w:rsidR="002703A3" w:rsidRPr="00D62547">
        <w:rPr>
          <w:bCs/>
          <w:lang w:val="es-ES"/>
        </w:rPr>
        <w:t>con éxito el Derecho de</w:t>
      </w:r>
      <w:r w:rsidR="00344979" w:rsidRPr="00D62547">
        <w:rPr>
          <w:bCs/>
          <w:lang w:val="es-ES"/>
        </w:rPr>
        <w:t xml:space="preserve"> </w:t>
      </w:r>
      <w:r w:rsidR="0030450C" w:rsidRPr="00D62547">
        <w:rPr>
          <w:bCs/>
          <w:lang w:val="es-ES"/>
        </w:rPr>
        <w:t>PI</w:t>
      </w:r>
      <w:r w:rsidR="002703A3" w:rsidRPr="00D62547">
        <w:rPr>
          <w:bCs/>
          <w:lang w:val="es-ES"/>
        </w:rPr>
        <w:t xml:space="preserve"> vigente</w:t>
      </w:r>
      <w:r w:rsidR="009B55F6" w:rsidRPr="00D62547">
        <w:rPr>
          <w:bCs/>
          <w:lang w:val="es-ES"/>
        </w:rPr>
        <w:t xml:space="preserve"> </w:t>
      </w:r>
      <w:r w:rsidR="00BF6C6A" w:rsidRPr="00D62547">
        <w:rPr>
          <w:bCs/>
          <w:lang w:val="es-ES"/>
        </w:rPr>
        <w:t xml:space="preserve">(es decir, la legislación sobre patentes, marcas, indicaciones geográficas, diseños industriales y secretos comerciales) </w:t>
      </w:r>
      <w:r w:rsidR="00695132" w:rsidRPr="00D62547">
        <w:rPr>
          <w:bCs/>
          <w:lang w:val="es-ES"/>
        </w:rPr>
        <w:t xml:space="preserve">para ofrecer protección </w:t>
      </w:r>
      <w:r w:rsidR="00344979" w:rsidRPr="00D62547">
        <w:rPr>
          <w:bCs/>
          <w:lang w:val="es-ES"/>
        </w:rPr>
        <w:t xml:space="preserve">frente a </w:t>
      </w:r>
      <w:r w:rsidR="00BF6C6A" w:rsidRPr="00D62547">
        <w:rPr>
          <w:bCs/>
          <w:lang w:val="es-ES"/>
        </w:rPr>
        <w:t xml:space="preserve">algunos tipos de utilización </w:t>
      </w:r>
      <w:r w:rsidR="00344979" w:rsidRPr="00D62547">
        <w:rPr>
          <w:bCs/>
          <w:lang w:val="es-ES"/>
        </w:rPr>
        <w:t>y apropiación indebida</w:t>
      </w:r>
      <w:r w:rsidR="00BF6C6A" w:rsidRPr="00D62547">
        <w:rPr>
          <w:bCs/>
          <w:lang w:val="es-ES"/>
        </w:rPr>
        <w:t>s</w:t>
      </w:r>
      <w:r w:rsidR="00344979" w:rsidRPr="00D62547">
        <w:rPr>
          <w:bCs/>
          <w:lang w:val="es-ES"/>
        </w:rPr>
        <w:t xml:space="preserve"> de </w:t>
      </w:r>
      <w:r w:rsidR="00BF6C6A" w:rsidRPr="00D62547">
        <w:rPr>
          <w:bCs/>
          <w:lang w:val="es-ES"/>
        </w:rPr>
        <w:t>los CC.TT.</w:t>
      </w:r>
      <w:r w:rsidR="00794328" w:rsidRPr="00D62547">
        <w:rPr>
          <w:rStyle w:val="FootnoteReference"/>
          <w:bCs/>
          <w:lang w:val="es-ES"/>
        </w:rPr>
        <w:footnoteReference w:id="18"/>
      </w:r>
    </w:p>
    <w:p w:rsidR="00FD6EEF" w:rsidRPr="00D62547" w:rsidRDefault="00344979" w:rsidP="00A401BD">
      <w:pPr>
        <w:pStyle w:val="Heading3"/>
        <w:tabs>
          <w:tab w:val="left" w:pos="540"/>
        </w:tabs>
        <w:rPr>
          <w:i/>
          <w:u w:val="none"/>
          <w:lang w:val="es-ES"/>
        </w:rPr>
      </w:pPr>
      <w:bookmarkStart w:id="14" w:name="_Toc521924379"/>
      <w:r w:rsidRPr="00D62547">
        <w:rPr>
          <w:i/>
          <w:u w:val="none"/>
          <w:lang w:val="es-ES"/>
        </w:rPr>
        <w:t>i)</w:t>
      </w:r>
      <w:r w:rsidR="00A401BD" w:rsidRPr="00D62547">
        <w:rPr>
          <w:i/>
          <w:u w:val="none"/>
          <w:lang w:val="es-ES"/>
        </w:rPr>
        <w:tab/>
      </w:r>
      <w:r w:rsidRPr="00D62547">
        <w:rPr>
          <w:i/>
          <w:u w:val="none"/>
          <w:lang w:val="es-ES"/>
        </w:rPr>
        <w:t xml:space="preserve">Protección positiva de los conocimientos tradicionales </w:t>
      </w:r>
      <w:r w:rsidR="00794328" w:rsidRPr="00D62547">
        <w:rPr>
          <w:i/>
          <w:u w:val="none"/>
          <w:lang w:val="es-ES"/>
        </w:rPr>
        <w:t>mediante</w:t>
      </w:r>
      <w:r w:rsidRPr="00D62547">
        <w:rPr>
          <w:i/>
          <w:u w:val="none"/>
          <w:lang w:val="es-ES"/>
        </w:rPr>
        <w:t xml:space="preserve"> patentes</w:t>
      </w:r>
      <w:bookmarkEnd w:id="14"/>
    </w:p>
    <w:tbl>
      <w:tblPr>
        <w:tblpPr w:leftFromText="180" w:rightFromText="180" w:vertAnchor="text" w:tblpX="126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9"/>
      </w:tblGrid>
      <w:tr w:rsidR="00AD50B0" w:rsidRPr="00D62547" w:rsidTr="00AD50B0">
        <w:trPr>
          <w:trHeight w:val="677"/>
        </w:trPr>
        <w:tc>
          <w:tcPr>
            <w:tcW w:w="9429" w:type="dxa"/>
          </w:tcPr>
          <w:p w:rsidR="00DB13E5" w:rsidRPr="00D62547" w:rsidRDefault="00DB13E5" w:rsidP="00AD50B0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Instrumentos internacionales a los que se hace referencia: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Acuerdo de la Organización Mundial del Comercio sobre los Aspectos de los Derechos de Propiedad Intelectual relacionados con el Comercio (Acuerdo sobre los AD</w:t>
            </w:r>
            <w:r w:rsidR="00327608" w:rsidRPr="00D62547">
              <w:rPr>
                <w:lang w:val="es-ES"/>
              </w:rPr>
              <w:t>PI</w:t>
            </w:r>
            <w:r w:rsidRPr="00D62547">
              <w:rPr>
                <w:lang w:val="es-ES"/>
              </w:rPr>
              <w:t>C), Tratado de Cooperación en materia de Patentes (PCT).</w:t>
            </w:r>
          </w:p>
          <w:p w:rsidR="00AD50B0" w:rsidRPr="00D62547" w:rsidRDefault="00AD50B0" w:rsidP="00AD50B0">
            <w:pPr>
              <w:rPr>
                <w:lang w:val="es-ES"/>
              </w:rPr>
            </w:pPr>
          </w:p>
        </w:tc>
      </w:tr>
    </w:tbl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27608" w:rsidRPr="00D62547">
        <w:rPr>
          <w:lang w:val="es-ES"/>
        </w:rPr>
        <w:t xml:space="preserve">A pesar de la </w:t>
      </w:r>
      <w:r w:rsidR="00E4213C" w:rsidRPr="00D62547">
        <w:rPr>
          <w:lang w:val="es-ES"/>
        </w:rPr>
        <w:t>importante</w:t>
      </w:r>
      <w:r w:rsidR="00327608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flexibilidad </w:t>
      </w:r>
      <w:r w:rsidR="00327608" w:rsidRPr="00D62547">
        <w:rPr>
          <w:lang w:val="es-ES"/>
        </w:rPr>
        <w:t xml:space="preserve">y </w:t>
      </w:r>
      <w:r w:rsidR="002703A3" w:rsidRPr="00D62547">
        <w:rPr>
          <w:lang w:val="es-ES"/>
        </w:rPr>
        <w:t xml:space="preserve">las </w:t>
      </w:r>
      <w:r w:rsidR="00344979" w:rsidRPr="00D62547">
        <w:rPr>
          <w:lang w:val="es-ES"/>
        </w:rPr>
        <w:t>diferencias en su interpretación y aplicación a nivel nacional, las normas de</w:t>
      </w:r>
      <w:r w:rsidR="00F1635F" w:rsidRPr="00D62547">
        <w:rPr>
          <w:lang w:val="es-ES"/>
        </w:rPr>
        <w:t>l Derecho</w:t>
      </w:r>
      <w:r w:rsidR="00344979" w:rsidRPr="00D62547">
        <w:rPr>
          <w:lang w:val="es-ES"/>
        </w:rPr>
        <w:t xml:space="preserve"> internacional de patentes permiten en general </w:t>
      </w:r>
      <w:r w:rsidR="002703A3" w:rsidRPr="00D62547">
        <w:rPr>
          <w:lang w:val="es-ES"/>
        </w:rPr>
        <w:t>hacer extensiva</w:t>
      </w:r>
      <w:r w:rsidR="00344979" w:rsidRPr="00D62547">
        <w:rPr>
          <w:lang w:val="es-ES"/>
        </w:rPr>
        <w:t xml:space="preserve"> la protección mediante patente a innovaciones concretas desarrolladas en un contexto tradicional, siempre y cuando las invenciones en el á</w:t>
      </w:r>
      <w:r w:rsidR="00E4213C" w:rsidRPr="00D62547">
        <w:rPr>
          <w:lang w:val="es-ES"/>
        </w:rPr>
        <w:t>mbito</w:t>
      </w:r>
      <w:r w:rsidR="00344979" w:rsidRPr="00D62547">
        <w:rPr>
          <w:lang w:val="es-ES"/>
        </w:rPr>
        <w:t xml:space="preserve"> de los conocimientos tradicionales sean: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novedosas o nuevas;</w:t>
      </w:r>
    </w:p>
    <w:p w:rsidR="00DB13E5" w:rsidRPr="00D62547" w:rsidRDefault="00344979" w:rsidP="00344979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resultado de la actividad inventiva o no evidentes;</w:t>
      </w:r>
    </w:p>
    <w:p w:rsidR="00DB13E5" w:rsidRPr="00D62547" w:rsidRDefault="00344979" w:rsidP="00344979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útiles o susceptibles de aplicación industrial;</w:t>
      </w:r>
    </w:p>
    <w:p w:rsidR="00DB13E5" w:rsidRPr="00D62547" w:rsidRDefault="00344979" w:rsidP="00344979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y que en general se ajusten a la definición de “invención”.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Ninguno de estos criterios </w:t>
      </w:r>
      <w:r w:rsidR="00E4213C" w:rsidRPr="00D62547">
        <w:rPr>
          <w:lang w:val="es-ES"/>
        </w:rPr>
        <w:t>se define</w:t>
      </w:r>
      <w:r w:rsidR="00344979" w:rsidRPr="00D62547">
        <w:rPr>
          <w:lang w:val="es-ES"/>
        </w:rPr>
        <w:t xml:space="preserve"> </w:t>
      </w:r>
      <w:r w:rsidR="00E4213C" w:rsidRPr="00D62547">
        <w:rPr>
          <w:lang w:val="es-ES"/>
        </w:rPr>
        <w:t>formal</w:t>
      </w:r>
      <w:r w:rsidR="009448CE" w:rsidRPr="00D62547">
        <w:rPr>
          <w:lang w:val="es-ES"/>
        </w:rPr>
        <w:t>mente como</w:t>
      </w:r>
      <w:r w:rsidR="00E4213C" w:rsidRPr="00D62547">
        <w:rPr>
          <w:lang w:val="es-ES"/>
        </w:rPr>
        <w:t xml:space="preserve"> jurídicamente </w:t>
      </w:r>
      <w:r w:rsidR="00344979" w:rsidRPr="00D62547">
        <w:rPr>
          <w:lang w:val="es-ES"/>
        </w:rPr>
        <w:t>vinculante en los instrumentos internacionales.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Por consiguiente, su aplicación a los conocimientos tradicionales </w:t>
      </w:r>
      <w:r w:rsidR="00D607C9" w:rsidRPr="00D62547">
        <w:rPr>
          <w:lang w:val="es-ES"/>
        </w:rPr>
        <w:t>dependerá</w:t>
      </w:r>
      <w:r w:rsidR="009448CE" w:rsidRPr="00D62547">
        <w:rPr>
          <w:lang w:val="es-ES"/>
        </w:rPr>
        <w:t xml:space="preserve"> de la</w:t>
      </w:r>
      <w:r w:rsidR="00344979" w:rsidRPr="00D62547">
        <w:rPr>
          <w:lang w:val="es-ES"/>
        </w:rPr>
        <w:t xml:space="preserve"> flexibilidad </w:t>
      </w:r>
      <w:r w:rsidR="00D607C9" w:rsidRPr="00D62547">
        <w:rPr>
          <w:lang w:val="es-ES"/>
        </w:rPr>
        <w:t>prevista en l</w:t>
      </w:r>
      <w:r w:rsidR="00344979" w:rsidRPr="00D62547">
        <w:rPr>
          <w:lang w:val="es-ES"/>
        </w:rPr>
        <w:t xml:space="preserve">a </w:t>
      </w:r>
      <w:r w:rsidR="009448CE" w:rsidRPr="00D62547">
        <w:rPr>
          <w:lang w:val="es-ES"/>
        </w:rPr>
        <w:t>legislación</w:t>
      </w:r>
      <w:r w:rsidR="00344979" w:rsidRPr="00D62547">
        <w:rPr>
          <w:lang w:val="es-ES"/>
        </w:rPr>
        <w:t xml:space="preserve"> nacional.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Existe flexibilidad </w:t>
      </w:r>
      <w:r w:rsidR="002703A3" w:rsidRPr="00D62547">
        <w:rPr>
          <w:lang w:val="es-ES"/>
        </w:rPr>
        <w:t>en</w:t>
      </w:r>
      <w:r w:rsidR="00344979" w:rsidRPr="00D62547">
        <w:rPr>
          <w:lang w:val="es-ES"/>
        </w:rPr>
        <w:t xml:space="preserve"> relación </w:t>
      </w:r>
      <w:r w:rsidR="002703A3" w:rsidRPr="00D62547">
        <w:rPr>
          <w:lang w:val="es-ES"/>
        </w:rPr>
        <w:t>con</w:t>
      </w:r>
      <w:r w:rsidR="00344979" w:rsidRPr="00D62547">
        <w:rPr>
          <w:lang w:val="es-ES"/>
        </w:rPr>
        <w:t xml:space="preserve"> la definición de “invención” frente a</w:t>
      </w:r>
      <w:r w:rsidR="00834E24" w:rsidRPr="00D62547">
        <w:rPr>
          <w:lang w:val="es-ES"/>
        </w:rPr>
        <w:t xml:space="preserve"> la noción de </w:t>
      </w:r>
      <w:r w:rsidR="00344979" w:rsidRPr="00D62547">
        <w:rPr>
          <w:lang w:val="es-ES"/>
        </w:rPr>
        <w:t xml:space="preserve"> descubrimiento, que puede resultar pertinente, por ejemplo, para los conocimientos tradicionales que se consideran descubrimientos de principios de la naturaleza, </w:t>
      </w:r>
      <w:r w:rsidR="00AD5893" w:rsidRPr="00D62547">
        <w:rPr>
          <w:lang w:val="es-ES"/>
        </w:rPr>
        <w:t xml:space="preserve">más que </w:t>
      </w:r>
      <w:r w:rsidR="00344979" w:rsidRPr="00D62547">
        <w:rPr>
          <w:lang w:val="es-ES"/>
        </w:rPr>
        <w:t>invenciones como tales.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Existe flexibilidad </w:t>
      </w:r>
      <w:r w:rsidR="00991BB0" w:rsidRPr="00D62547">
        <w:rPr>
          <w:lang w:val="es-ES"/>
        </w:rPr>
        <w:t xml:space="preserve">respecto de </w:t>
      </w:r>
      <w:r w:rsidR="00344979" w:rsidRPr="00D62547">
        <w:rPr>
          <w:lang w:val="es-ES"/>
        </w:rPr>
        <w:t>si los conocimientos tradicionales deben considerarse materia intrínsecamente patentable en el caso de que los conocimientos tradicionales constituyan: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numPr>
          <w:ilvl w:val="0"/>
          <w:numId w:val="18"/>
        </w:numPr>
        <w:tabs>
          <w:tab w:val="clear" w:pos="1080"/>
        </w:tabs>
        <w:ind w:left="900" w:hanging="360"/>
        <w:rPr>
          <w:lang w:val="es-ES"/>
        </w:rPr>
      </w:pPr>
      <w:r w:rsidRPr="00D62547">
        <w:rPr>
          <w:lang w:val="es-ES"/>
        </w:rPr>
        <w:t xml:space="preserve">una invención cuya explotación comercial deba impedirse necesariamente para proteger el </w:t>
      </w:r>
      <w:r w:rsidRPr="00D62547">
        <w:rPr>
          <w:i/>
          <w:lang w:val="es-ES"/>
        </w:rPr>
        <w:t>orden público</w:t>
      </w:r>
      <w:r w:rsidRPr="00D62547">
        <w:rPr>
          <w:lang w:val="es-ES"/>
        </w:rPr>
        <w:t xml:space="preserve"> o la moralidad, </w:t>
      </w:r>
      <w:r w:rsidR="00991BB0" w:rsidRPr="00D62547">
        <w:rPr>
          <w:lang w:val="es-ES"/>
        </w:rPr>
        <w:t>en particular</w:t>
      </w:r>
      <w:r w:rsidRPr="00D62547">
        <w:rPr>
          <w:lang w:val="es-ES"/>
        </w:rPr>
        <w:t xml:space="preserve"> para proteger la salud o la vida de las personas o de los animales o para preservar los vegetales, o para evitar daños graves al medio ambiente, siempre que esa exclusión no se establezca </w:t>
      </w:r>
      <w:r w:rsidR="00991BB0" w:rsidRPr="00D62547">
        <w:rPr>
          <w:lang w:val="es-ES"/>
        </w:rPr>
        <w:t xml:space="preserve">simplemente porque </w:t>
      </w:r>
      <w:r w:rsidRPr="00D62547">
        <w:rPr>
          <w:lang w:val="es-ES"/>
        </w:rPr>
        <w:t>la explotación de la invención esté prohibida por la legislación;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>o</w:t>
      </w:r>
    </w:p>
    <w:p w:rsidR="00DB13E5" w:rsidRPr="00D62547" w:rsidRDefault="00344979" w:rsidP="00344979">
      <w:pPr>
        <w:numPr>
          <w:ilvl w:val="0"/>
          <w:numId w:val="18"/>
        </w:numPr>
        <w:tabs>
          <w:tab w:val="clear" w:pos="1080"/>
        </w:tabs>
        <w:ind w:left="900" w:hanging="360"/>
        <w:rPr>
          <w:lang w:val="es-ES"/>
        </w:rPr>
      </w:pPr>
      <w:r w:rsidRPr="00D62547">
        <w:rPr>
          <w:lang w:val="es-ES"/>
        </w:rPr>
        <w:t>un método de diagnóstico, terapéutico y quirúrgico para el tratamiento de personas o animales;</w:t>
      </w:r>
    </w:p>
    <w:p w:rsidR="00DB13E5" w:rsidRPr="00D62547" w:rsidRDefault="00333001" w:rsidP="00344979">
      <w:pPr>
        <w:numPr>
          <w:ilvl w:val="0"/>
          <w:numId w:val="18"/>
        </w:numPr>
        <w:tabs>
          <w:tab w:val="clear" w:pos="1080"/>
        </w:tabs>
        <w:ind w:left="900" w:hanging="360"/>
        <w:rPr>
          <w:lang w:val="es-ES"/>
        </w:rPr>
      </w:pPr>
      <w:r w:rsidRPr="00D62547">
        <w:rPr>
          <w:lang w:val="es-ES"/>
        </w:rPr>
        <w:t>una planta o animal</w:t>
      </w:r>
      <w:r w:rsidR="00344979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que no sean </w:t>
      </w:r>
      <w:r w:rsidR="00344979" w:rsidRPr="00D62547">
        <w:rPr>
          <w:lang w:val="es-ES"/>
        </w:rPr>
        <w:t xml:space="preserve">microorganismos, y procedimientos esencialmente biológicos para la producción de plantas o animales, </w:t>
      </w:r>
      <w:r w:rsidRPr="00D62547">
        <w:rPr>
          <w:lang w:val="es-ES"/>
        </w:rPr>
        <w:t xml:space="preserve">distintos de los </w:t>
      </w:r>
      <w:r w:rsidR="00344979" w:rsidRPr="00D62547">
        <w:rPr>
          <w:lang w:val="es-ES"/>
        </w:rPr>
        <w:t>procedimientos no biológicos o microbiológicos.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>También existe flexibilidad con re</w:t>
      </w:r>
      <w:r w:rsidR="00834E24" w:rsidRPr="00D62547">
        <w:rPr>
          <w:lang w:val="es-ES"/>
        </w:rPr>
        <w:t>specto a</w:t>
      </w:r>
      <w:r w:rsidR="00344979" w:rsidRPr="00D62547">
        <w:rPr>
          <w:lang w:val="es-ES"/>
        </w:rPr>
        <w:t xml:space="preserve"> la forma en que se interpretan los criterios convencionales de patentabilidad en lo tocante a </w:t>
      </w:r>
      <w:r w:rsidR="00FF5455" w:rsidRPr="00D62547">
        <w:rPr>
          <w:lang w:val="es-ES"/>
        </w:rPr>
        <w:t xml:space="preserve">los </w:t>
      </w:r>
      <w:r w:rsidR="00344979" w:rsidRPr="00D62547">
        <w:rPr>
          <w:lang w:val="es-ES"/>
        </w:rPr>
        <w:t xml:space="preserve">conocimientos tradicionales – en particular, la novedad (si las tradiciones orales transmitidas de forma relativamente privada dentro de una comunidad indígena o local se consideran estado de la técnica divulgado aplicable a la determinación de la novedad patentable) y el carácter no evidente (por ejemplo, si un especialista de un sistema de conocimientos tradicionales podría considerarse una persona experta en la materia </w:t>
      </w:r>
      <w:r w:rsidR="00FF5455" w:rsidRPr="00D62547">
        <w:rPr>
          <w:lang w:val="es-ES"/>
        </w:rPr>
        <w:t>con capacidad para</w:t>
      </w:r>
      <w:r w:rsidR="00344979" w:rsidRPr="00D62547">
        <w:rPr>
          <w:lang w:val="es-ES"/>
        </w:rPr>
        <w:t xml:space="preserve"> evaluar si el conocimiento es evidente o no).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FF5455" w:rsidRPr="00D62547">
        <w:rPr>
          <w:lang w:val="es-ES"/>
        </w:rPr>
        <w:t xml:space="preserve">Por otra parte, </w:t>
      </w:r>
      <w:r w:rsidR="00834E24" w:rsidRPr="00D62547">
        <w:rPr>
          <w:lang w:val="es-ES"/>
        </w:rPr>
        <w:t xml:space="preserve">el hecho de </w:t>
      </w:r>
      <w:r w:rsidR="00344979" w:rsidRPr="00D62547">
        <w:rPr>
          <w:lang w:val="es-ES"/>
        </w:rPr>
        <w:t>que un especialista en conocimientos tradicionales ha</w:t>
      </w:r>
      <w:r w:rsidR="00834E24" w:rsidRPr="00D62547">
        <w:rPr>
          <w:lang w:val="es-ES"/>
        </w:rPr>
        <w:t>ya</w:t>
      </w:r>
      <w:r w:rsidR="00344979" w:rsidRPr="00D62547">
        <w:rPr>
          <w:lang w:val="es-ES"/>
        </w:rPr>
        <w:t xml:space="preserve"> desarrollado una innovación </w:t>
      </w:r>
      <w:r w:rsidR="00333001" w:rsidRPr="00D62547">
        <w:rPr>
          <w:lang w:val="es-ES"/>
        </w:rPr>
        <w:t>considerada</w:t>
      </w:r>
      <w:r w:rsidR="00344979" w:rsidRPr="00D62547">
        <w:rPr>
          <w:lang w:val="es-ES"/>
        </w:rPr>
        <w:t xml:space="preserve"> patentable no implica </w:t>
      </w:r>
      <w:r w:rsidR="00FF5455" w:rsidRPr="00D62547">
        <w:rPr>
          <w:lang w:val="es-ES"/>
        </w:rPr>
        <w:t>evidentemente</w:t>
      </w:r>
      <w:r w:rsidR="00344979" w:rsidRPr="00D62547">
        <w:rPr>
          <w:lang w:val="es-ES"/>
        </w:rPr>
        <w:t xml:space="preserve"> que e</w:t>
      </w:r>
      <w:r w:rsidR="00834E24" w:rsidRPr="00D62547">
        <w:rPr>
          <w:lang w:val="es-ES"/>
        </w:rPr>
        <w:t>se</w:t>
      </w:r>
      <w:r w:rsidR="00344979" w:rsidRPr="00D62547">
        <w:rPr>
          <w:lang w:val="es-ES"/>
        </w:rPr>
        <w:t xml:space="preserve"> especialista desee necesariamente patentarla, o que disponga de los recursos necesarios para seguir el procedimiento de patentamiento;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dicho de otro modo, el hecho de ser patentable no significa en principio que un conocimiento tradicional esté </w:t>
      </w:r>
      <w:r w:rsidR="00344979" w:rsidRPr="00D62547">
        <w:rPr>
          <w:i/>
          <w:lang w:val="es-ES"/>
        </w:rPr>
        <w:t>patentado</w:t>
      </w:r>
      <w:r w:rsidR="00344979" w:rsidRPr="00D62547">
        <w:rPr>
          <w:lang w:val="es-ES"/>
        </w:rPr>
        <w:t xml:space="preserve"> de hecho.</w:t>
      </w:r>
      <w:r w:rsidR="001A60B0" w:rsidRPr="00D62547">
        <w:rPr>
          <w:lang w:val="es-ES"/>
        </w:rPr>
        <w:t xml:space="preserve"> </w:t>
      </w:r>
      <w:r w:rsidR="00F057A1" w:rsidRPr="00D62547">
        <w:rPr>
          <w:lang w:val="es-ES"/>
        </w:rPr>
        <w:t xml:space="preserve">El hecho de no hacer uso del </w:t>
      </w:r>
      <w:r w:rsidR="00344979" w:rsidRPr="00D62547">
        <w:rPr>
          <w:lang w:val="es-ES"/>
        </w:rPr>
        <w:t xml:space="preserve">sistema de patentes </w:t>
      </w:r>
      <w:r w:rsidR="00F057A1" w:rsidRPr="00D62547">
        <w:rPr>
          <w:lang w:val="es-ES"/>
        </w:rPr>
        <w:t xml:space="preserve">en la práctica </w:t>
      </w:r>
      <w:r w:rsidR="00344979" w:rsidRPr="00D62547">
        <w:rPr>
          <w:lang w:val="es-ES"/>
        </w:rPr>
        <w:t xml:space="preserve">o </w:t>
      </w:r>
      <w:r w:rsidR="00F057A1" w:rsidRPr="00D62547">
        <w:rPr>
          <w:lang w:val="es-ES"/>
        </w:rPr>
        <w:t>de decidir</w:t>
      </w:r>
      <w:r w:rsidR="00344979" w:rsidRPr="00D62547">
        <w:rPr>
          <w:lang w:val="es-ES"/>
        </w:rPr>
        <w:t xml:space="preserve"> no utilizarlo debido a que la forma de protección no </w:t>
      </w:r>
      <w:r w:rsidR="00F057A1" w:rsidRPr="00D62547">
        <w:rPr>
          <w:lang w:val="es-ES"/>
        </w:rPr>
        <w:t xml:space="preserve">se ajusta a las necesidades de </w:t>
      </w:r>
      <w:r w:rsidR="00344979" w:rsidRPr="00D62547">
        <w:rPr>
          <w:lang w:val="es-ES"/>
        </w:rPr>
        <w:t xml:space="preserve">los titulares de los </w:t>
      </w:r>
      <w:r w:rsidR="00F057A1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también p</w:t>
      </w:r>
      <w:r w:rsidR="00DD184F" w:rsidRPr="00D62547">
        <w:rPr>
          <w:lang w:val="es-ES"/>
        </w:rPr>
        <w:t>odrían</w:t>
      </w:r>
      <w:r w:rsidR="00344979" w:rsidRPr="00D62547">
        <w:rPr>
          <w:lang w:val="es-ES"/>
        </w:rPr>
        <w:t xml:space="preserve"> </w:t>
      </w:r>
      <w:r w:rsidR="00F057A1" w:rsidRPr="00D62547">
        <w:rPr>
          <w:lang w:val="es-ES"/>
        </w:rPr>
        <w:t>considerarse</w:t>
      </w:r>
      <w:r w:rsidR="00344979" w:rsidRPr="00D62547">
        <w:rPr>
          <w:lang w:val="es-ES"/>
        </w:rPr>
        <w:t xml:space="preserve"> una carencia, incluso </w:t>
      </w:r>
      <w:r w:rsidR="00FF2E8E" w:rsidRPr="00D62547">
        <w:rPr>
          <w:lang w:val="es-ES"/>
        </w:rPr>
        <w:t>en los casos en que</w:t>
      </w:r>
      <w:r w:rsidR="00344979" w:rsidRPr="00D62547">
        <w:rPr>
          <w:lang w:val="es-ES"/>
        </w:rPr>
        <w:t xml:space="preserve"> algunos elementos de los conocimientos tradicionales sean técnicamente patentables.</w:t>
      </w:r>
      <w:r w:rsidRPr="00D62547">
        <w:rPr>
          <w:lang w:val="es-ES"/>
        </w:rPr>
        <w:t xml:space="preserve"> </w:t>
      </w:r>
      <w:r w:rsidR="00C24F7B" w:rsidRPr="00D62547">
        <w:rPr>
          <w:lang w:val="es-ES"/>
        </w:rPr>
        <w:t>Ahora bien,</w:t>
      </w:r>
      <w:r w:rsidR="00B74C73" w:rsidRPr="00D62547">
        <w:rPr>
          <w:lang w:val="es-ES"/>
        </w:rPr>
        <w:t xml:space="preserve"> </w:t>
      </w:r>
      <w:r w:rsidR="00FF2E8E" w:rsidRPr="00D62547">
        <w:rPr>
          <w:lang w:val="es-ES"/>
        </w:rPr>
        <w:t xml:space="preserve">al </w:t>
      </w:r>
      <w:r w:rsidR="00A17E10" w:rsidRPr="00D62547">
        <w:rPr>
          <w:lang w:val="es-ES"/>
        </w:rPr>
        <w:t>realizar</w:t>
      </w:r>
      <w:r w:rsidR="00FF2E8E" w:rsidRPr="00D62547">
        <w:rPr>
          <w:lang w:val="es-ES"/>
        </w:rPr>
        <w:t xml:space="preserve"> un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análisis de carencias</w:t>
      </w:r>
      <w:r w:rsidRPr="00D62547">
        <w:rPr>
          <w:lang w:val="es-ES"/>
        </w:rPr>
        <w:t xml:space="preserve">, </w:t>
      </w:r>
      <w:r w:rsidR="00A17E10" w:rsidRPr="00D62547">
        <w:rPr>
          <w:lang w:val="es-ES"/>
        </w:rPr>
        <w:t>puede ser necesario</w:t>
      </w:r>
      <w:r w:rsidR="00FF2E8E" w:rsidRPr="00D62547">
        <w:rPr>
          <w:lang w:val="es-ES"/>
        </w:rPr>
        <w:t xml:space="preserve"> distinguir</w:t>
      </w:r>
      <w:r w:rsidR="00B74C73" w:rsidRPr="00D62547">
        <w:rPr>
          <w:lang w:val="es-ES"/>
        </w:rPr>
        <w:t xml:space="preserve"> entre </w:t>
      </w:r>
      <w:r w:rsidR="00A17E10" w:rsidRPr="00D62547">
        <w:rPr>
          <w:lang w:val="es-ES"/>
        </w:rPr>
        <w:t>una</w:t>
      </w:r>
      <w:r w:rsidR="00B74C73" w:rsidRPr="00D62547">
        <w:rPr>
          <w:lang w:val="es-ES"/>
        </w:rPr>
        <w:t xml:space="preserve"> carencia formal</w:t>
      </w:r>
      <w:r w:rsidR="00A17E10" w:rsidRPr="00D62547">
        <w:rPr>
          <w:lang w:val="es-ES"/>
        </w:rPr>
        <w:t xml:space="preserve"> en</w:t>
      </w:r>
      <w:r w:rsidR="00C24F7B" w:rsidRPr="00D62547">
        <w:rPr>
          <w:lang w:val="es-ES"/>
        </w:rPr>
        <w:t xml:space="preserve"> el </w:t>
      </w:r>
      <w:r w:rsidR="00B74C73" w:rsidRPr="00D62547">
        <w:rPr>
          <w:lang w:val="es-ES"/>
        </w:rPr>
        <w:t xml:space="preserve">alcance </w:t>
      </w:r>
      <w:r w:rsidR="00132CEA" w:rsidRPr="00D62547">
        <w:rPr>
          <w:lang w:val="es-ES"/>
        </w:rPr>
        <w:t>jurídico</w:t>
      </w:r>
      <w:r w:rsidR="00B74C73" w:rsidRPr="00D62547">
        <w:rPr>
          <w:lang w:val="es-ES"/>
        </w:rPr>
        <w:t xml:space="preserve"> de la </w:t>
      </w:r>
      <w:r w:rsidR="001970C2" w:rsidRPr="00D62547">
        <w:rPr>
          <w:lang w:val="es-ES"/>
        </w:rPr>
        <w:t>protección</w:t>
      </w:r>
      <w:r w:rsidRPr="00D62547">
        <w:rPr>
          <w:lang w:val="es-ES"/>
        </w:rPr>
        <w:t xml:space="preserve"> </w:t>
      </w:r>
      <w:r w:rsidR="00A17E10" w:rsidRPr="00D62547">
        <w:rPr>
          <w:lang w:val="es-ES"/>
        </w:rPr>
        <w:t>que en principio podría ofrecerse</w:t>
      </w:r>
      <w:r w:rsidR="00B74C73" w:rsidRPr="00D62547">
        <w:rPr>
          <w:lang w:val="es-ES"/>
        </w:rPr>
        <w:t xml:space="preserve"> y </w:t>
      </w:r>
      <w:r w:rsidR="00A17E10" w:rsidRPr="00D62547">
        <w:rPr>
          <w:lang w:val="es-ES"/>
        </w:rPr>
        <w:t>una</w:t>
      </w:r>
      <w:r w:rsidR="00B74C73" w:rsidRPr="00D62547">
        <w:rPr>
          <w:lang w:val="es-ES"/>
        </w:rPr>
        <w:t xml:space="preserve"> carencia </w:t>
      </w:r>
      <w:r w:rsidR="00DD184F" w:rsidRPr="00D62547">
        <w:rPr>
          <w:lang w:val="es-ES"/>
        </w:rPr>
        <w:t xml:space="preserve">práctica, </w:t>
      </w:r>
      <w:r w:rsidR="004D64BE" w:rsidRPr="00D62547">
        <w:rPr>
          <w:lang w:val="es-ES"/>
        </w:rPr>
        <w:t>es decir el hecho de no haber obtenido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protección</w:t>
      </w:r>
      <w:r w:rsidRPr="00D62547">
        <w:rPr>
          <w:lang w:val="es-ES"/>
        </w:rPr>
        <w:t xml:space="preserve"> </w:t>
      </w:r>
      <w:r w:rsidR="00B74C73" w:rsidRPr="00D62547">
        <w:rPr>
          <w:lang w:val="es-ES"/>
        </w:rPr>
        <w:t xml:space="preserve">para determinados elementos de los </w:t>
      </w:r>
      <w:r w:rsidR="001970C2" w:rsidRPr="00D62547">
        <w:rPr>
          <w:lang w:val="es-ES"/>
        </w:rPr>
        <w:t>CC.TT.</w:t>
      </w:r>
      <w:r w:rsidR="00B74C73" w:rsidRPr="00D62547">
        <w:rPr>
          <w:lang w:val="es-ES"/>
        </w:rPr>
        <w:t xml:space="preserve">, en otros términos, </w:t>
      </w:r>
      <w:r w:rsidR="00B752E1" w:rsidRPr="00D62547">
        <w:rPr>
          <w:lang w:val="es-ES"/>
        </w:rPr>
        <w:t xml:space="preserve">en qué </w:t>
      </w:r>
      <w:r w:rsidR="004D64BE" w:rsidRPr="00D62547">
        <w:rPr>
          <w:lang w:val="es-ES"/>
        </w:rPr>
        <w:t xml:space="preserve">medida </w:t>
      </w:r>
      <w:r w:rsidR="00B74C73" w:rsidRPr="00D62547">
        <w:rPr>
          <w:lang w:val="es-ES"/>
        </w:rPr>
        <w:t>los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CC.TT.</w:t>
      </w:r>
      <w:r w:rsidR="00B74C73" w:rsidRPr="00D62547">
        <w:rPr>
          <w:lang w:val="es-ES"/>
        </w:rPr>
        <w:t xml:space="preserve"> que </w:t>
      </w:r>
      <w:r w:rsidR="00B74C73" w:rsidRPr="00D62547">
        <w:rPr>
          <w:i/>
          <w:lang w:val="es-ES"/>
        </w:rPr>
        <w:t>pueden</w:t>
      </w:r>
      <w:r w:rsidR="004D64BE" w:rsidRPr="00D62547">
        <w:rPr>
          <w:lang w:val="es-ES"/>
        </w:rPr>
        <w:t xml:space="preserve"> ser protegidos</w:t>
      </w:r>
      <w:r w:rsidRPr="00D62547">
        <w:rPr>
          <w:lang w:val="es-ES"/>
        </w:rPr>
        <w:t xml:space="preserve"> </w:t>
      </w:r>
      <w:r w:rsidR="00B752E1" w:rsidRPr="00D62547">
        <w:rPr>
          <w:lang w:val="es-ES"/>
        </w:rPr>
        <w:t xml:space="preserve">lo son </w:t>
      </w:r>
      <w:r w:rsidR="00B752E1" w:rsidRPr="00D62547">
        <w:rPr>
          <w:i/>
          <w:lang w:val="es-ES"/>
        </w:rPr>
        <w:t>de hecho</w:t>
      </w:r>
      <w:r w:rsidR="00B752E1" w:rsidRPr="00D62547">
        <w:rPr>
          <w:lang w:val="es-ES"/>
        </w:rPr>
        <w:t xml:space="preserve"> en la práctica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B752E1" w:rsidRPr="00D62547">
        <w:rPr>
          <w:lang w:val="es-ES"/>
        </w:rPr>
        <w:t>Dado que</w:t>
      </w:r>
      <w:r w:rsidR="00B74C73" w:rsidRPr="00D62547">
        <w:rPr>
          <w:lang w:val="es-ES"/>
        </w:rPr>
        <w:t xml:space="preserve"> est</w:t>
      </w:r>
      <w:r w:rsidR="00B752E1" w:rsidRPr="00D62547">
        <w:rPr>
          <w:lang w:val="es-ES"/>
        </w:rPr>
        <w:t>e último tipo de</w:t>
      </w:r>
      <w:r w:rsidR="00B74C73" w:rsidRPr="00D62547">
        <w:rPr>
          <w:lang w:val="es-ES"/>
        </w:rPr>
        <w:t xml:space="preserve"> </w:t>
      </w:r>
      <w:r w:rsidR="001970C2" w:rsidRPr="00D62547">
        <w:rPr>
          <w:lang w:val="es-ES"/>
        </w:rPr>
        <w:t>análisis de carencias</w:t>
      </w:r>
      <w:r w:rsidR="00B74C73" w:rsidRPr="00D62547">
        <w:rPr>
          <w:lang w:val="es-ES"/>
        </w:rPr>
        <w:t xml:space="preserve"> requiere </w:t>
      </w:r>
      <w:r w:rsidR="00ED1B76" w:rsidRPr="00D62547">
        <w:rPr>
          <w:lang w:val="es-ES"/>
        </w:rPr>
        <w:t xml:space="preserve">importantes </w:t>
      </w:r>
      <w:r w:rsidR="005C38EC" w:rsidRPr="00D62547">
        <w:rPr>
          <w:lang w:val="es-ES"/>
        </w:rPr>
        <w:t>trabajos</w:t>
      </w:r>
      <w:r w:rsidR="00B74C73" w:rsidRPr="00D62547">
        <w:rPr>
          <w:lang w:val="es-ES"/>
        </w:rPr>
        <w:t xml:space="preserve"> </w:t>
      </w:r>
      <w:r w:rsidR="005C38EC" w:rsidRPr="00D62547">
        <w:rPr>
          <w:lang w:val="es-ES"/>
        </w:rPr>
        <w:t xml:space="preserve">de campo </w:t>
      </w:r>
      <w:r w:rsidR="00B752E1" w:rsidRPr="00D62547">
        <w:rPr>
          <w:lang w:val="es-ES"/>
        </w:rPr>
        <w:t>empíric</w:t>
      </w:r>
      <w:r w:rsidR="005C38EC" w:rsidRPr="00D62547">
        <w:rPr>
          <w:lang w:val="es-ES"/>
        </w:rPr>
        <w:t>os</w:t>
      </w:r>
      <w:r w:rsidR="00132CEA" w:rsidRPr="00D62547">
        <w:rPr>
          <w:lang w:val="es-ES"/>
        </w:rPr>
        <w:t>, no se aborda</w:t>
      </w:r>
      <w:r w:rsidR="005C38EC" w:rsidRPr="00D62547">
        <w:rPr>
          <w:lang w:val="es-ES"/>
        </w:rPr>
        <w:t xml:space="preserve"> en el presente documento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>No</w:t>
      </w:r>
      <w:r w:rsidR="00132CEA" w:rsidRPr="00D62547">
        <w:rPr>
          <w:lang w:val="es-ES"/>
        </w:rPr>
        <w:t xml:space="preserve"> obstante, el</w:t>
      </w:r>
      <w:r w:rsidR="001970C2" w:rsidRPr="00D62547">
        <w:rPr>
          <w:lang w:val="es-ES"/>
        </w:rPr>
        <w:t xml:space="preserve"> Comité </w:t>
      </w:r>
      <w:r w:rsidR="00132CEA" w:rsidRPr="00D62547">
        <w:rPr>
          <w:lang w:val="es-ES"/>
        </w:rPr>
        <w:t>ha realizado extensos</w:t>
      </w:r>
      <w:r w:rsidRPr="00D62547">
        <w:rPr>
          <w:lang w:val="es-ES"/>
        </w:rPr>
        <w:t xml:space="preserve"> e</w:t>
      </w:r>
      <w:r w:rsidR="00132CEA" w:rsidRPr="00D62547">
        <w:rPr>
          <w:lang w:val="es-ES"/>
        </w:rPr>
        <w:t>studios a</w:t>
      </w:r>
      <w:r w:rsidR="005C38EC" w:rsidRPr="00D62547">
        <w:rPr>
          <w:lang w:val="es-ES"/>
        </w:rPr>
        <w:t xml:space="preserve"> ese</w:t>
      </w:r>
      <w:r w:rsidR="00132CEA" w:rsidRPr="00D62547">
        <w:rPr>
          <w:lang w:val="es-ES"/>
        </w:rPr>
        <w:t xml:space="preserve"> respecto</w:t>
      </w:r>
      <w:r w:rsidRPr="00D62547">
        <w:rPr>
          <w:lang w:val="es-ES"/>
        </w:rPr>
        <w:t>.</w:t>
      </w:r>
      <w:r w:rsidRPr="00D62547">
        <w:rPr>
          <w:vertAlign w:val="superscript"/>
          <w:lang w:val="es-ES"/>
        </w:rPr>
        <w:footnoteReference w:id="19"/>
      </w:r>
      <w:r w:rsidR="00623E66" w:rsidRPr="00D62547">
        <w:rPr>
          <w:lang w:val="es-ES"/>
        </w:rPr>
        <w:t xml:space="preserve"> </w:t>
      </w:r>
      <w:r w:rsidR="00794328" w:rsidRPr="00D62547">
        <w:rPr>
          <w:rStyle w:val="FootnoteReference"/>
          <w:lang w:val="es-ES"/>
        </w:rPr>
        <w:footnoteReference w:id="20"/>
      </w:r>
    </w:p>
    <w:p w:rsidR="00DB13E5" w:rsidRPr="00D62547" w:rsidRDefault="00344979" w:rsidP="00E6158E">
      <w:pPr>
        <w:pStyle w:val="Heading3"/>
        <w:tabs>
          <w:tab w:val="left" w:pos="540"/>
        </w:tabs>
        <w:rPr>
          <w:i/>
          <w:u w:val="none"/>
          <w:lang w:val="es-ES"/>
        </w:rPr>
      </w:pPr>
      <w:bookmarkStart w:id="15" w:name="_Toc521924380"/>
      <w:r w:rsidRPr="00D62547">
        <w:rPr>
          <w:i/>
          <w:u w:val="none"/>
          <w:lang w:val="es-ES"/>
        </w:rPr>
        <w:t>ii)</w:t>
      </w:r>
      <w:r w:rsidR="00E6158E" w:rsidRPr="00D62547">
        <w:rPr>
          <w:i/>
          <w:u w:val="none"/>
          <w:lang w:val="es-ES"/>
        </w:rPr>
        <w:tab/>
      </w:r>
      <w:r w:rsidRPr="00D62547">
        <w:rPr>
          <w:i/>
          <w:u w:val="none"/>
          <w:lang w:val="es-ES"/>
        </w:rPr>
        <w:t>Protección preventiva de los conocimientos tradicionales en el sistema de patentes</w:t>
      </w:r>
      <w:bookmarkEnd w:id="15"/>
    </w:p>
    <w:p w:rsidR="00FD6EEF" w:rsidRPr="00D62547" w:rsidRDefault="00FD6EEF" w:rsidP="00FD6EEF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20836" w:rsidRPr="00D62547" w:rsidTr="00B20836">
        <w:tc>
          <w:tcPr>
            <w:tcW w:w="9620" w:type="dxa"/>
          </w:tcPr>
          <w:p w:rsidR="00DB13E5" w:rsidRPr="00D62547" w:rsidRDefault="00DB13E5" w:rsidP="00B20836">
            <w:pPr>
              <w:rPr>
                <w:lang w:val="es-ES"/>
              </w:rPr>
            </w:pPr>
          </w:p>
          <w:p w:rsidR="00B20836" w:rsidRPr="00D62547" w:rsidRDefault="00344979" w:rsidP="00880F45">
            <w:pPr>
              <w:spacing w:after="120"/>
              <w:rPr>
                <w:lang w:val="es-ES"/>
              </w:rPr>
            </w:pPr>
            <w:r w:rsidRPr="00D62547">
              <w:rPr>
                <w:lang w:val="es-ES"/>
              </w:rPr>
              <w:t>Instrumentos internacionales a los que se hace referencia:</w:t>
            </w:r>
            <w:r w:rsidR="00B74C73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PCT, Clasificación Internacional de Patentes.</w:t>
            </w:r>
          </w:p>
        </w:tc>
      </w:tr>
    </w:tbl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lastRenderedPageBreak/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La protección preventiva atañe a las medidas destinadas a prevenir o reparar la concesión ilegítima de patentes sobre elementos de los </w:t>
      </w:r>
      <w:r w:rsidR="00ED67BB" w:rsidRPr="00D62547">
        <w:rPr>
          <w:lang w:val="es-ES"/>
        </w:rPr>
        <w:t>CC.TT.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En el sistema de patentes, la protección de los </w:t>
      </w:r>
      <w:r w:rsidR="00ED67BB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se ha planteado </w:t>
      </w:r>
      <w:r w:rsidR="00ED67BB" w:rsidRPr="00D62547">
        <w:rPr>
          <w:lang w:val="es-ES"/>
        </w:rPr>
        <w:t>muy a menudo desde una perspectiva</w:t>
      </w:r>
      <w:r w:rsidR="00344979" w:rsidRPr="00D62547">
        <w:rPr>
          <w:lang w:val="es-ES"/>
        </w:rPr>
        <w:t xml:space="preserve"> preventiv</w:t>
      </w:r>
      <w:r w:rsidR="00ED67BB" w:rsidRPr="00D62547">
        <w:rPr>
          <w:lang w:val="es-ES"/>
        </w:rPr>
        <w:t xml:space="preserve">a, más que con objeto de </w:t>
      </w:r>
      <w:r w:rsidR="00344979" w:rsidRPr="00D62547">
        <w:rPr>
          <w:lang w:val="es-ES"/>
        </w:rPr>
        <w:t xml:space="preserve">obtener </w:t>
      </w:r>
      <w:r w:rsidR="00AE6BEF" w:rsidRPr="00D62547">
        <w:rPr>
          <w:lang w:val="es-ES"/>
        </w:rPr>
        <w:t>realmente una patente</w:t>
      </w:r>
      <w:r w:rsidR="00344979" w:rsidRPr="00D62547">
        <w:rPr>
          <w:lang w:val="es-ES"/>
        </w:rPr>
        <w:t xml:space="preserve"> sobre </w:t>
      </w:r>
      <w:r w:rsidR="00AE6BEF" w:rsidRPr="00D62547">
        <w:rPr>
          <w:lang w:val="es-ES"/>
        </w:rPr>
        <w:t>CC.TT.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Las obligaciones, disposiciones y posibilidades que ya existen a nivel internacional tienen una pert</w:t>
      </w:r>
      <w:r w:rsidR="00AE6BEF" w:rsidRPr="00D62547">
        <w:rPr>
          <w:lang w:val="es-ES"/>
        </w:rPr>
        <w:t>i</w:t>
      </w:r>
      <w:r w:rsidR="00344979" w:rsidRPr="00D62547">
        <w:rPr>
          <w:lang w:val="es-ES"/>
        </w:rPr>
        <w:t>nencia directa para la protección preventiva.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Entre éstas figuran las medidas preventivas jurídicas y prácticas existentes en </w:t>
      </w:r>
      <w:r w:rsidR="00834E24" w:rsidRPr="00D62547">
        <w:rPr>
          <w:lang w:val="es-ES"/>
        </w:rPr>
        <w:t xml:space="preserve">el Derecho </w:t>
      </w:r>
      <w:r w:rsidR="00344979" w:rsidRPr="00D62547">
        <w:rPr>
          <w:lang w:val="es-ES"/>
        </w:rPr>
        <w:t xml:space="preserve">convencional </w:t>
      </w:r>
      <w:r w:rsidR="00834E24" w:rsidRPr="00D62547">
        <w:rPr>
          <w:lang w:val="es-ES"/>
        </w:rPr>
        <w:t>de</w:t>
      </w:r>
      <w:r w:rsidR="00344979" w:rsidRPr="00D62547">
        <w:rPr>
          <w:lang w:val="es-ES"/>
        </w:rPr>
        <w:t xml:space="preserve"> patentes, así como las propuestas d</w:t>
      </w:r>
      <w:r w:rsidR="00AE6BEF" w:rsidRPr="00D62547">
        <w:rPr>
          <w:lang w:val="es-ES"/>
        </w:rPr>
        <w:t xml:space="preserve">estinadas </w:t>
      </w:r>
      <w:r w:rsidR="00344979" w:rsidRPr="00D62547">
        <w:rPr>
          <w:lang w:val="es-ES"/>
        </w:rPr>
        <w:t>a revisar las normas de</w:t>
      </w:r>
      <w:r w:rsidR="00F1635F" w:rsidRPr="00D62547">
        <w:rPr>
          <w:lang w:val="es-ES"/>
        </w:rPr>
        <w:t>l Derecho</w:t>
      </w:r>
      <w:r w:rsidR="00344979" w:rsidRPr="00D62547">
        <w:rPr>
          <w:lang w:val="es-ES"/>
        </w:rPr>
        <w:t xml:space="preserve"> internacional </w:t>
      </w:r>
      <w:r w:rsidR="00F1635F" w:rsidRPr="00D62547">
        <w:rPr>
          <w:lang w:val="es-ES"/>
        </w:rPr>
        <w:t>de</w:t>
      </w:r>
      <w:r w:rsidR="00344979" w:rsidRPr="00D62547">
        <w:rPr>
          <w:lang w:val="es-ES"/>
        </w:rPr>
        <w:t xml:space="preserve"> patentes con vistas a crear medidas específicas de divulgación relativas a los </w:t>
      </w:r>
      <w:r w:rsidR="00AE6BEF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(conjuntamente con los recursos genéticos).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La protección preventiva de los </w:t>
      </w:r>
      <w:r w:rsidR="00AE6BEF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en el contexto de las normas vigentes </w:t>
      </w:r>
      <w:r w:rsidR="00F1635F" w:rsidRPr="00D62547">
        <w:rPr>
          <w:lang w:val="es-ES"/>
        </w:rPr>
        <w:t>del Derecho</w:t>
      </w:r>
      <w:r w:rsidR="00344979" w:rsidRPr="00D62547">
        <w:rPr>
          <w:lang w:val="es-ES"/>
        </w:rPr>
        <w:t xml:space="preserve"> internacional </w:t>
      </w:r>
      <w:r w:rsidR="00F1635F" w:rsidRPr="00D62547">
        <w:rPr>
          <w:lang w:val="es-ES"/>
        </w:rPr>
        <w:t>de</w:t>
      </w:r>
      <w:r w:rsidR="00344979" w:rsidRPr="00D62547">
        <w:rPr>
          <w:lang w:val="es-ES"/>
        </w:rPr>
        <w:t xml:space="preserve"> patentes comprende las medidas siguientes: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numPr>
          <w:ilvl w:val="0"/>
          <w:numId w:val="19"/>
        </w:numPr>
        <w:tabs>
          <w:tab w:val="clear" w:pos="1080"/>
          <w:tab w:val="left" w:pos="990"/>
        </w:tabs>
        <w:ind w:left="990" w:hanging="450"/>
        <w:rPr>
          <w:lang w:val="es-ES"/>
        </w:rPr>
      </w:pPr>
      <w:r w:rsidRPr="00D62547">
        <w:rPr>
          <w:lang w:val="es-ES"/>
        </w:rPr>
        <w:t>El derecho del inventor de ser mencionado como tal en la patente, tal como establece el Convenio de París.</w:t>
      </w:r>
    </w:p>
    <w:p w:rsidR="00DB13E5" w:rsidRPr="00D62547" w:rsidRDefault="00DB13E5" w:rsidP="00B20836">
      <w:pPr>
        <w:tabs>
          <w:tab w:val="left" w:pos="990"/>
        </w:tabs>
        <w:ind w:left="990" w:hanging="450"/>
        <w:rPr>
          <w:lang w:val="es-ES"/>
        </w:rPr>
      </w:pPr>
    </w:p>
    <w:p w:rsidR="00DB13E5" w:rsidRPr="00D62547" w:rsidRDefault="00344979" w:rsidP="00344979">
      <w:pPr>
        <w:numPr>
          <w:ilvl w:val="0"/>
          <w:numId w:val="19"/>
        </w:numPr>
        <w:tabs>
          <w:tab w:val="clear" w:pos="1080"/>
          <w:tab w:val="left" w:pos="990"/>
        </w:tabs>
        <w:ind w:left="990" w:hanging="450"/>
        <w:rPr>
          <w:lang w:val="es-ES"/>
        </w:rPr>
      </w:pPr>
      <w:r w:rsidRPr="00D62547">
        <w:rPr>
          <w:lang w:val="es-ES"/>
        </w:rPr>
        <w:t xml:space="preserve">La ampliación de </w:t>
      </w:r>
      <w:r w:rsidR="00232D2B" w:rsidRPr="00D62547">
        <w:rPr>
          <w:lang w:val="es-ES"/>
        </w:rPr>
        <w:t>la documentación mínima del PCT</w:t>
      </w:r>
      <w:r w:rsidRPr="00D62547">
        <w:rPr>
          <w:lang w:val="es-ES"/>
        </w:rPr>
        <w:t xml:space="preserve"> </w:t>
      </w:r>
      <w:r w:rsidR="00232D2B" w:rsidRPr="00D62547">
        <w:rPr>
          <w:lang w:val="es-ES"/>
        </w:rPr>
        <w:t xml:space="preserve">de tal forma que </w:t>
      </w:r>
      <w:r w:rsidRPr="00D62547">
        <w:rPr>
          <w:lang w:val="es-ES"/>
        </w:rPr>
        <w:t>inclu</w:t>
      </w:r>
      <w:r w:rsidR="00232D2B" w:rsidRPr="00D62547">
        <w:rPr>
          <w:lang w:val="es-ES"/>
        </w:rPr>
        <w:t>ya pub</w:t>
      </w:r>
      <w:r w:rsidRPr="00D62547">
        <w:rPr>
          <w:lang w:val="es-ES"/>
        </w:rPr>
        <w:t xml:space="preserve">licaciones sobre </w:t>
      </w:r>
      <w:r w:rsidR="00232D2B" w:rsidRPr="00D62547">
        <w:rPr>
          <w:lang w:val="es-ES"/>
        </w:rPr>
        <w:t>CC.TT.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>E</w:t>
      </w:r>
      <w:r w:rsidR="00232D2B" w:rsidRPr="00D62547">
        <w:rPr>
          <w:lang w:val="es-ES"/>
        </w:rPr>
        <w:t xml:space="preserve">sto permitirá </w:t>
      </w:r>
      <w:r w:rsidRPr="00D62547">
        <w:rPr>
          <w:lang w:val="es-ES"/>
        </w:rPr>
        <w:t>asegurar que importantes cantidades de conocimientos tradicionales ya publicados se tengan en cuenta de forma sistemática en las primeras fases de</w:t>
      </w:r>
      <w:r w:rsidR="00232D2B" w:rsidRPr="00D62547">
        <w:rPr>
          <w:lang w:val="es-ES"/>
        </w:rPr>
        <w:t>l ciclo de</w:t>
      </w:r>
      <w:r w:rsidRPr="00D62547">
        <w:rPr>
          <w:lang w:val="es-ES"/>
        </w:rPr>
        <w:t xml:space="preserve"> vida de muchas patentes, y se incluyan en los informes internacionales de búsqueda publicados, incluso antes de que una solicitud de patente pase a la fase nacional.</w:t>
      </w:r>
    </w:p>
    <w:p w:rsidR="00DB13E5" w:rsidRPr="00D62547" w:rsidRDefault="00DB13E5" w:rsidP="00B20836">
      <w:pPr>
        <w:tabs>
          <w:tab w:val="left" w:pos="990"/>
        </w:tabs>
        <w:ind w:left="990" w:hanging="450"/>
        <w:rPr>
          <w:lang w:val="es-ES"/>
        </w:rPr>
      </w:pPr>
    </w:p>
    <w:p w:rsidR="00DB13E5" w:rsidRPr="00D62547" w:rsidRDefault="00662D70" w:rsidP="002B2AF4">
      <w:pPr>
        <w:numPr>
          <w:ilvl w:val="0"/>
          <w:numId w:val="19"/>
        </w:numPr>
        <w:tabs>
          <w:tab w:val="clear" w:pos="1080"/>
          <w:tab w:val="num" w:pos="990"/>
        </w:tabs>
        <w:ind w:left="990" w:hanging="630"/>
        <w:rPr>
          <w:lang w:val="es-ES"/>
        </w:rPr>
      </w:pPr>
      <w:r w:rsidRPr="00D62547">
        <w:rPr>
          <w:lang w:val="es-ES"/>
        </w:rPr>
        <w:t>La revisió</w:t>
      </w:r>
      <w:r w:rsidR="00FD6EEF" w:rsidRPr="00D62547">
        <w:rPr>
          <w:lang w:val="es-ES"/>
        </w:rPr>
        <w:t xml:space="preserve">n </w:t>
      </w:r>
      <w:r w:rsidRPr="00D62547">
        <w:rPr>
          <w:lang w:val="es-ES"/>
        </w:rPr>
        <w:t>de la Clasificación Internacional de Patentes e</w:t>
      </w:r>
      <w:r w:rsidR="00FD6EEF" w:rsidRPr="00D62547">
        <w:rPr>
          <w:lang w:val="es-ES"/>
        </w:rPr>
        <w:t xml:space="preserve">n 2006 </w:t>
      </w:r>
      <w:r w:rsidRPr="00D62547">
        <w:rPr>
          <w:lang w:val="es-ES"/>
        </w:rPr>
        <w:t xml:space="preserve">con el fin de ampliar </w:t>
      </w:r>
      <w:r w:rsidR="0074364F" w:rsidRPr="00D62547">
        <w:rPr>
          <w:lang w:val="es-ES"/>
        </w:rPr>
        <w:t xml:space="preserve">su alcance </w:t>
      </w:r>
      <w:r w:rsidRPr="00D62547">
        <w:rPr>
          <w:lang w:val="es-ES"/>
        </w:rPr>
        <w:t xml:space="preserve">y </w:t>
      </w:r>
      <w:r w:rsidR="0074364F" w:rsidRPr="00D62547">
        <w:rPr>
          <w:lang w:val="es-ES"/>
        </w:rPr>
        <w:t>abarcar</w:t>
      </w:r>
      <w:r w:rsidRPr="00D62547">
        <w:rPr>
          <w:lang w:val="es-ES"/>
        </w:rPr>
        <w:t xml:space="preserve"> un tipo concreto de material relacionado con los </w:t>
      </w:r>
      <w:r w:rsidR="001970C2" w:rsidRPr="00D62547">
        <w:rPr>
          <w:lang w:val="es-ES"/>
        </w:rPr>
        <w:t>conocimientos tradicionales</w:t>
      </w:r>
      <w:r w:rsidR="00FD6EEF" w:rsidRPr="00D62547">
        <w:rPr>
          <w:lang w:val="es-ES"/>
        </w:rPr>
        <w:t xml:space="preserve">, </w:t>
      </w:r>
      <w:r w:rsidRPr="00D62547">
        <w:rPr>
          <w:lang w:val="es-ES"/>
        </w:rPr>
        <w:t xml:space="preserve">a saber, las </w:t>
      </w:r>
      <w:r w:rsidR="00FD6EEF" w:rsidRPr="00D62547">
        <w:rPr>
          <w:lang w:val="es-ES"/>
        </w:rPr>
        <w:t>“</w:t>
      </w:r>
      <w:r w:rsidR="002B2AF4" w:rsidRPr="00D62547">
        <w:rPr>
          <w:lang w:val="es-ES"/>
        </w:rPr>
        <w:t>preparaciones medicinales de constitución indeterminada que contienen sustancias procedentes de algas, líquenes, hongos o plantas o sus derivados, p. ej. medicinas tradicionales basadas en plantas</w:t>
      </w:r>
      <w:r w:rsidR="00FD6EEF" w:rsidRPr="00D62547">
        <w:rPr>
          <w:lang w:val="es-ES"/>
        </w:rPr>
        <w:t>” (A61K 36/00).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Esta revisión reconoce la importancia intelectual y tecnológica de los sistemas de conocimientos tradicionales.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Aumenta la probabilidad de que se </w:t>
      </w:r>
      <w:r w:rsidR="00834E24" w:rsidRPr="00D62547">
        <w:rPr>
          <w:lang w:val="es-ES"/>
        </w:rPr>
        <w:t>encuentren</w:t>
      </w:r>
      <w:r w:rsidR="00344979" w:rsidRPr="00D62547">
        <w:rPr>
          <w:lang w:val="es-ES"/>
        </w:rPr>
        <w:t xml:space="preserve"> los documentos pertinentes relacionados con conocimientos tradicionales durante el proceso de </w:t>
      </w:r>
      <w:r w:rsidR="0074364F" w:rsidRPr="00D62547">
        <w:rPr>
          <w:lang w:val="es-ES"/>
        </w:rPr>
        <w:t>búsqueda de patentes</w:t>
      </w:r>
      <w:r w:rsidR="00344979" w:rsidRPr="00D62547">
        <w:rPr>
          <w:lang w:val="es-ES"/>
        </w:rPr>
        <w:t>, lo que aumentará la base práctica de la protección preventiva de los conocimientos tradicionales.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794328" w:rsidRPr="00D62547">
        <w:rPr>
          <w:lang w:val="es-ES"/>
        </w:rPr>
        <w:t xml:space="preserve">El Comité ha elaborado las siguientes normas y directrices que no figuran formalmente en las </w:t>
      </w:r>
      <w:r w:rsidR="00B140C1" w:rsidRPr="00D62547">
        <w:rPr>
          <w:lang w:val="es-ES"/>
        </w:rPr>
        <w:t xml:space="preserve">actuales </w:t>
      </w:r>
      <w:r w:rsidR="00794328" w:rsidRPr="00D62547">
        <w:rPr>
          <w:lang w:val="es-ES"/>
        </w:rPr>
        <w:t>normas internacionales en materia de</w:t>
      </w:r>
      <w:r w:rsidR="008D65C1" w:rsidRPr="00D62547">
        <w:rPr>
          <w:lang w:val="es-ES"/>
        </w:rPr>
        <w:t xml:space="preserve"> patentes</w:t>
      </w:r>
      <w:r w:rsidR="00794328" w:rsidRPr="00D62547">
        <w:rPr>
          <w:lang w:val="es-ES"/>
        </w:rPr>
        <w:t xml:space="preserve">, pero que son de importancia para la </w:t>
      </w:r>
      <w:r w:rsidR="001970C2" w:rsidRPr="00D62547">
        <w:rPr>
          <w:lang w:val="es-ES"/>
        </w:rPr>
        <w:t>protección</w:t>
      </w:r>
      <w:r w:rsidR="008D65C1" w:rsidRPr="00D62547">
        <w:rPr>
          <w:lang w:val="es-ES"/>
        </w:rPr>
        <w:t xml:space="preserve"> preventiva</w:t>
      </w:r>
      <w:r w:rsidRPr="00D62547">
        <w:rPr>
          <w:lang w:val="es-ES"/>
        </w:rPr>
        <w:t>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numPr>
          <w:ilvl w:val="0"/>
          <w:numId w:val="20"/>
        </w:numPr>
        <w:tabs>
          <w:tab w:val="clear" w:pos="1080"/>
          <w:tab w:val="num" w:pos="810"/>
        </w:tabs>
        <w:ind w:left="810" w:hanging="450"/>
        <w:rPr>
          <w:lang w:val="es-ES"/>
        </w:rPr>
      </w:pPr>
      <w:r w:rsidRPr="00D62547">
        <w:rPr>
          <w:lang w:val="es-ES"/>
        </w:rPr>
        <w:t xml:space="preserve">La adopción por parte del Comité de normas para la </w:t>
      </w:r>
      <w:r w:rsidR="00B140C1" w:rsidRPr="00D62547">
        <w:rPr>
          <w:lang w:val="es-ES"/>
        </w:rPr>
        <w:t xml:space="preserve">catalogación </w:t>
      </w:r>
      <w:r w:rsidRPr="00D62547">
        <w:rPr>
          <w:lang w:val="es-ES"/>
        </w:rPr>
        <w:t>de</w:t>
      </w:r>
      <w:r w:rsidR="00B140C1" w:rsidRPr="00D62547">
        <w:rPr>
          <w:lang w:val="es-ES"/>
        </w:rPr>
        <w:t xml:space="preserve"> los</w:t>
      </w:r>
      <w:r w:rsidRPr="00D62547">
        <w:rPr>
          <w:lang w:val="es-ES"/>
        </w:rPr>
        <w:t xml:space="preserve"> conocimientos tradicionales</w:t>
      </w:r>
      <w:r w:rsidR="00B140C1" w:rsidRPr="00D62547">
        <w:rPr>
          <w:lang w:val="es-ES"/>
        </w:rPr>
        <w:t xml:space="preserve"> y de</w:t>
      </w:r>
      <w:r w:rsidRPr="00D62547">
        <w:rPr>
          <w:lang w:val="es-ES"/>
        </w:rPr>
        <w:t xml:space="preserve"> normas </w:t>
      </w:r>
      <w:r w:rsidR="00B140C1" w:rsidRPr="00D62547">
        <w:rPr>
          <w:lang w:val="es-ES"/>
        </w:rPr>
        <w:t xml:space="preserve">en las </w:t>
      </w:r>
      <w:r w:rsidRPr="00D62547">
        <w:rPr>
          <w:lang w:val="es-ES"/>
        </w:rPr>
        <w:t xml:space="preserve">que </w:t>
      </w:r>
      <w:r w:rsidR="00B140C1" w:rsidRPr="00D62547">
        <w:rPr>
          <w:lang w:val="es-ES"/>
        </w:rPr>
        <w:t xml:space="preserve">se </w:t>
      </w:r>
      <w:r w:rsidRPr="00D62547">
        <w:rPr>
          <w:lang w:val="es-ES"/>
        </w:rPr>
        <w:t>recono</w:t>
      </w:r>
      <w:r w:rsidR="00B140C1" w:rsidRPr="00D62547">
        <w:rPr>
          <w:lang w:val="es-ES"/>
        </w:rPr>
        <w:t>zca</w:t>
      </w:r>
      <w:r w:rsidRPr="00D62547">
        <w:rPr>
          <w:lang w:val="es-ES"/>
        </w:rPr>
        <w:t xml:space="preserve"> la necesidad de </w:t>
      </w:r>
      <w:r w:rsidR="00B140C1" w:rsidRPr="00D62547">
        <w:rPr>
          <w:lang w:val="es-ES"/>
        </w:rPr>
        <w:t>registrar</w:t>
      </w:r>
      <w:r w:rsidRPr="00D62547">
        <w:rPr>
          <w:lang w:val="es-ES"/>
        </w:rPr>
        <w:t xml:space="preserve"> y respetar las condiciones de acceso y uso de los conocimientos tradicionales </w:t>
      </w:r>
      <w:r w:rsidR="00B140C1" w:rsidRPr="00D62547">
        <w:rPr>
          <w:lang w:val="es-ES"/>
        </w:rPr>
        <w:t>catalogados</w:t>
      </w:r>
      <w:r w:rsidRPr="00D62547">
        <w:rPr>
          <w:lang w:val="es-ES"/>
        </w:rPr>
        <w:t>.</w:t>
      </w:r>
      <w:r w:rsidR="000815D2" w:rsidRPr="00D62547">
        <w:rPr>
          <w:rStyle w:val="FootnoteReference"/>
          <w:lang w:val="es-ES"/>
        </w:rPr>
        <w:footnoteReference w:id="21"/>
      </w:r>
    </w:p>
    <w:p w:rsidR="00DB13E5" w:rsidRPr="00D62547" w:rsidRDefault="00DB13E5" w:rsidP="00B20836">
      <w:pPr>
        <w:tabs>
          <w:tab w:val="num" w:pos="810"/>
        </w:tabs>
        <w:ind w:left="810" w:hanging="450"/>
        <w:rPr>
          <w:lang w:val="es-ES"/>
        </w:rPr>
      </w:pPr>
    </w:p>
    <w:p w:rsidR="00DB13E5" w:rsidRPr="00D62547" w:rsidRDefault="00834E24" w:rsidP="00344979">
      <w:pPr>
        <w:numPr>
          <w:ilvl w:val="0"/>
          <w:numId w:val="20"/>
        </w:numPr>
        <w:tabs>
          <w:tab w:val="clear" w:pos="1080"/>
          <w:tab w:val="num" w:pos="810"/>
        </w:tabs>
        <w:ind w:left="810" w:hanging="450"/>
        <w:rPr>
          <w:lang w:val="es-ES"/>
        </w:rPr>
      </w:pPr>
      <w:r w:rsidRPr="00D62547">
        <w:rPr>
          <w:lang w:val="es-ES"/>
        </w:rPr>
        <w:t>La elaboración</w:t>
      </w:r>
      <w:r w:rsidR="00344979" w:rsidRPr="00D62547">
        <w:rPr>
          <w:lang w:val="es-ES"/>
        </w:rPr>
        <w:t xml:space="preserve"> en el Comité de directrices para el examen de patentes relacionadas con </w:t>
      </w:r>
      <w:r w:rsidRPr="00D62547">
        <w:rPr>
          <w:lang w:val="es-ES"/>
        </w:rPr>
        <w:t xml:space="preserve">los </w:t>
      </w:r>
      <w:r w:rsidR="00B140C1" w:rsidRPr="00D62547">
        <w:rPr>
          <w:lang w:val="es-ES"/>
        </w:rPr>
        <w:t>CC.TT.</w:t>
      </w:r>
      <w:r w:rsidR="00344979" w:rsidRPr="00D62547">
        <w:rPr>
          <w:lang w:val="es-ES"/>
        </w:rPr>
        <w:t>, cuya aplicación aumentar</w:t>
      </w:r>
      <w:r w:rsidR="00B140C1" w:rsidRPr="00D62547">
        <w:rPr>
          <w:lang w:val="es-ES"/>
        </w:rPr>
        <w:t>ía</w:t>
      </w:r>
      <w:r w:rsidR="00344979" w:rsidRPr="00D62547">
        <w:rPr>
          <w:lang w:val="es-ES"/>
        </w:rPr>
        <w:t xml:space="preserve"> considerablemente la probabilidad de </w:t>
      </w:r>
      <w:r w:rsidRPr="00D62547">
        <w:rPr>
          <w:lang w:val="es-ES"/>
        </w:rPr>
        <w:t xml:space="preserve">evitar que se </w:t>
      </w:r>
      <w:r w:rsidR="00344979" w:rsidRPr="00D62547">
        <w:rPr>
          <w:lang w:val="es-ES"/>
        </w:rPr>
        <w:t>concedan patentes ilegítima</w:t>
      </w:r>
      <w:r w:rsidRPr="00D62547">
        <w:rPr>
          <w:lang w:val="es-ES"/>
        </w:rPr>
        <w:t>s</w:t>
      </w:r>
      <w:r w:rsidR="00344979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de </w:t>
      </w:r>
      <w:r w:rsidR="00C73627" w:rsidRPr="00D62547">
        <w:rPr>
          <w:lang w:val="es-ES"/>
        </w:rPr>
        <w:t>CC.TT.</w:t>
      </w:r>
    </w:p>
    <w:p w:rsidR="00DB13E5" w:rsidRPr="00D62547" w:rsidRDefault="00DB13E5" w:rsidP="00B20836">
      <w:pPr>
        <w:tabs>
          <w:tab w:val="num" w:pos="810"/>
        </w:tabs>
        <w:ind w:left="810" w:hanging="450"/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8D65C1" w:rsidRPr="00D62547">
        <w:rPr>
          <w:lang w:val="es-ES"/>
        </w:rPr>
        <w:t>Otra medida que se recoge en algunas leyes nacionales</w:t>
      </w:r>
      <w:r w:rsidR="00AC0BD1" w:rsidRPr="00D62547">
        <w:rPr>
          <w:lang w:val="es-ES"/>
        </w:rPr>
        <w:t>,</w:t>
      </w:r>
      <w:r w:rsidR="008D65C1" w:rsidRPr="00D62547">
        <w:rPr>
          <w:lang w:val="es-ES"/>
        </w:rPr>
        <w:t xml:space="preserve"> </w:t>
      </w:r>
      <w:r w:rsidR="00C73627" w:rsidRPr="00D62547">
        <w:rPr>
          <w:lang w:val="es-ES"/>
        </w:rPr>
        <w:t xml:space="preserve">aunque </w:t>
      </w:r>
      <w:r w:rsidR="008D65C1" w:rsidRPr="00D62547">
        <w:rPr>
          <w:lang w:val="es-ES"/>
        </w:rPr>
        <w:t>no en las normas internacionales</w:t>
      </w:r>
      <w:r w:rsidR="00AC0BD1" w:rsidRPr="00D62547">
        <w:rPr>
          <w:lang w:val="es-ES"/>
        </w:rPr>
        <w:t>,</w:t>
      </w:r>
      <w:r w:rsidR="008D65C1" w:rsidRPr="00D62547">
        <w:rPr>
          <w:lang w:val="es-ES"/>
        </w:rPr>
        <w:t xml:space="preserve"> consiste en exigir al solicitante de patente que divulgue la información </w:t>
      </w:r>
      <w:r w:rsidR="00AC0BD1" w:rsidRPr="00D62547">
        <w:rPr>
          <w:lang w:val="es-ES"/>
        </w:rPr>
        <w:t xml:space="preserve">que sea pertinente a efectos de </w:t>
      </w:r>
      <w:r w:rsidR="008D65C1" w:rsidRPr="00D62547">
        <w:rPr>
          <w:lang w:val="es-ES"/>
        </w:rPr>
        <w:t>patentabilidad de la invención</w:t>
      </w:r>
      <w:r w:rsidR="00C73627" w:rsidRPr="00D62547">
        <w:rPr>
          <w:lang w:val="es-ES"/>
        </w:rPr>
        <w:t>, incluida su fuente</w:t>
      </w:r>
      <w:r w:rsidRPr="00D62547">
        <w:rPr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7141FD" w:rsidRPr="00D62547">
        <w:rPr>
          <w:lang w:val="es-ES"/>
        </w:rPr>
        <w:t>Existen o</w:t>
      </w:r>
      <w:r w:rsidR="008D65C1" w:rsidRPr="00D62547">
        <w:rPr>
          <w:lang w:val="es-ES"/>
        </w:rPr>
        <w:t xml:space="preserve">tras iniciativas </w:t>
      </w:r>
      <w:r w:rsidR="007141FD" w:rsidRPr="00D62547">
        <w:rPr>
          <w:lang w:val="es-ES"/>
        </w:rPr>
        <w:t xml:space="preserve">cuya finalidad es </w:t>
      </w:r>
      <w:r w:rsidR="00F23F3E" w:rsidRPr="00D62547">
        <w:rPr>
          <w:lang w:val="es-ES"/>
        </w:rPr>
        <w:t>garantizar</w:t>
      </w:r>
      <w:r w:rsidR="00AC0BD1" w:rsidRPr="00D62547">
        <w:rPr>
          <w:lang w:val="es-ES"/>
        </w:rPr>
        <w:t>, en el marco de</w:t>
      </w:r>
      <w:r w:rsidR="000815D2" w:rsidRPr="00D62547">
        <w:rPr>
          <w:lang w:val="es-ES"/>
        </w:rPr>
        <w:t xml:space="preserve"> </w:t>
      </w:r>
      <w:r w:rsidR="008D65C1" w:rsidRPr="00D62547">
        <w:rPr>
          <w:lang w:val="es-ES"/>
        </w:rPr>
        <w:t>los procedimientos de búsqueda y examen de patentes</w:t>
      </w:r>
      <w:r w:rsidR="00AC0BD1" w:rsidRPr="00D62547">
        <w:rPr>
          <w:lang w:val="es-ES"/>
        </w:rPr>
        <w:t xml:space="preserve">, </w:t>
      </w:r>
      <w:r w:rsidR="00F23F3E" w:rsidRPr="00D62547">
        <w:rPr>
          <w:lang w:val="es-ES"/>
        </w:rPr>
        <w:t>el</w:t>
      </w:r>
      <w:r w:rsidR="008D65C1" w:rsidRPr="00D62547">
        <w:rPr>
          <w:lang w:val="es-ES"/>
        </w:rPr>
        <w:t xml:space="preserve"> </w:t>
      </w:r>
      <w:r w:rsidR="00AC0BD1" w:rsidRPr="00D62547">
        <w:rPr>
          <w:lang w:val="es-ES"/>
        </w:rPr>
        <w:t xml:space="preserve">pleno </w:t>
      </w:r>
      <w:r w:rsidR="008D65C1" w:rsidRPr="00D62547">
        <w:rPr>
          <w:lang w:val="es-ES"/>
        </w:rPr>
        <w:t>acceso</w:t>
      </w:r>
      <w:r w:rsidR="000815D2" w:rsidRPr="00D62547">
        <w:rPr>
          <w:lang w:val="es-ES"/>
        </w:rPr>
        <w:t xml:space="preserve"> </w:t>
      </w:r>
      <w:r w:rsidR="008D65C1" w:rsidRPr="00D62547">
        <w:rPr>
          <w:lang w:val="es-ES"/>
        </w:rPr>
        <w:t xml:space="preserve">a los </w:t>
      </w:r>
      <w:r w:rsidR="001970C2" w:rsidRPr="00D62547">
        <w:rPr>
          <w:lang w:val="es-ES"/>
        </w:rPr>
        <w:t>CC.TT.</w:t>
      </w:r>
      <w:r w:rsidR="008D65C1" w:rsidRPr="00D62547">
        <w:rPr>
          <w:lang w:val="es-ES"/>
        </w:rPr>
        <w:t xml:space="preserve"> exi</w:t>
      </w:r>
      <w:r w:rsidR="007141FD" w:rsidRPr="00D62547">
        <w:rPr>
          <w:lang w:val="es-ES"/>
        </w:rPr>
        <w:t>s</w:t>
      </w:r>
      <w:r w:rsidR="008D65C1" w:rsidRPr="00D62547">
        <w:rPr>
          <w:lang w:val="es-ES"/>
        </w:rPr>
        <w:t>tentes</w:t>
      </w:r>
      <w:r w:rsidR="000815D2" w:rsidRPr="00D62547">
        <w:rPr>
          <w:lang w:val="es-ES"/>
        </w:rPr>
        <w:t>, con el</w:t>
      </w:r>
      <w:r w:rsidR="007141FD" w:rsidRPr="00D62547">
        <w:rPr>
          <w:lang w:val="es-ES"/>
        </w:rPr>
        <w:t xml:space="preserve"> fin de </w:t>
      </w:r>
      <w:r w:rsidR="00AC0BD1" w:rsidRPr="00D62547">
        <w:rPr>
          <w:lang w:val="es-ES"/>
        </w:rPr>
        <w:lastRenderedPageBreak/>
        <w:t xml:space="preserve">ofrecer una base más amplia para evaluar la </w:t>
      </w:r>
      <w:r w:rsidR="007141FD" w:rsidRPr="00D62547">
        <w:rPr>
          <w:lang w:val="es-ES"/>
        </w:rPr>
        <w:t xml:space="preserve">patentabilidad, </w:t>
      </w:r>
      <w:r w:rsidR="00F23F3E" w:rsidRPr="00D62547">
        <w:rPr>
          <w:lang w:val="es-ES"/>
        </w:rPr>
        <w:t xml:space="preserve">asegurando que ese acceso no </w:t>
      </w:r>
      <w:r w:rsidR="00FD10BF" w:rsidRPr="00D62547">
        <w:rPr>
          <w:lang w:val="es-ES"/>
        </w:rPr>
        <w:t xml:space="preserve">dé lugar a </w:t>
      </w:r>
      <w:r w:rsidR="007141FD" w:rsidRPr="00D62547">
        <w:rPr>
          <w:lang w:val="es-ES"/>
        </w:rPr>
        <w:t xml:space="preserve">una divulgación o difusión </w:t>
      </w:r>
      <w:r w:rsidR="00903665" w:rsidRPr="00D62547">
        <w:rPr>
          <w:lang w:val="es-ES"/>
        </w:rPr>
        <w:t xml:space="preserve">no autorizada </w:t>
      </w:r>
      <w:r w:rsidR="007141FD" w:rsidRPr="00D62547">
        <w:rPr>
          <w:lang w:val="es-ES"/>
        </w:rPr>
        <w:t>de los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CC.TT.</w:t>
      </w:r>
      <w:r w:rsidR="007141FD" w:rsidRPr="00D62547">
        <w:rPr>
          <w:lang w:val="es-ES"/>
        </w:rPr>
        <w:t xml:space="preserve"> </w:t>
      </w:r>
      <w:r w:rsidR="00FD10BF" w:rsidRPr="00D62547">
        <w:rPr>
          <w:lang w:val="es-ES"/>
        </w:rPr>
        <w:t xml:space="preserve">que sea </w:t>
      </w:r>
      <w:r w:rsidR="007141FD" w:rsidRPr="00D62547">
        <w:rPr>
          <w:lang w:val="es-ES"/>
        </w:rPr>
        <w:t xml:space="preserve">contraria a los deseos de los </w:t>
      </w:r>
      <w:r w:rsidR="00903665" w:rsidRPr="00D62547">
        <w:rPr>
          <w:lang w:val="es-ES"/>
        </w:rPr>
        <w:t>que los comunicaron originalmente.</w:t>
      </w:r>
      <w:r w:rsidRPr="00D62547">
        <w:rPr>
          <w:lang w:val="es-ES"/>
        </w:rPr>
        <w:br/>
      </w:r>
    </w:p>
    <w:p w:rsidR="00DB13E5" w:rsidRPr="00D62547" w:rsidRDefault="00344979" w:rsidP="00344979">
      <w:pPr>
        <w:rPr>
          <w:i/>
          <w:lang w:val="es-ES"/>
        </w:rPr>
      </w:pPr>
      <w:r w:rsidRPr="00D62547">
        <w:rPr>
          <w:i/>
          <w:lang w:val="es-ES"/>
        </w:rPr>
        <w:t>Requisitos de divulgación específicos para los conocimientos tradicionales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FD10BF" w:rsidRPr="00D62547">
        <w:rPr>
          <w:lang w:val="es-ES"/>
        </w:rPr>
        <w:t xml:space="preserve">Para </w:t>
      </w:r>
      <w:r w:rsidR="007141FD" w:rsidRPr="00D62547">
        <w:rPr>
          <w:lang w:val="es-ES"/>
        </w:rPr>
        <w:t xml:space="preserve">reforzar la </w:t>
      </w:r>
      <w:r w:rsidR="001970C2" w:rsidRPr="00D62547">
        <w:rPr>
          <w:lang w:val="es-ES"/>
        </w:rPr>
        <w:t>protección</w:t>
      </w:r>
      <w:r w:rsidRPr="00D62547">
        <w:rPr>
          <w:lang w:val="es-ES"/>
        </w:rPr>
        <w:t xml:space="preserve"> </w:t>
      </w:r>
      <w:r w:rsidR="007141FD" w:rsidRPr="00D62547">
        <w:rPr>
          <w:lang w:val="es-ES"/>
        </w:rPr>
        <w:t xml:space="preserve">preventiva de los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 xml:space="preserve">, </w:t>
      </w:r>
      <w:r w:rsidR="007141FD" w:rsidRPr="00D62547">
        <w:rPr>
          <w:lang w:val="es-ES"/>
        </w:rPr>
        <w:t xml:space="preserve">en el sentido de evitar que </w:t>
      </w:r>
      <w:r w:rsidR="00903665" w:rsidRPr="00D62547">
        <w:rPr>
          <w:lang w:val="es-ES"/>
        </w:rPr>
        <w:t xml:space="preserve">se patenten </w:t>
      </w:r>
      <w:r w:rsidR="00FD10BF" w:rsidRPr="00D62547">
        <w:rPr>
          <w:lang w:val="es-ES"/>
        </w:rPr>
        <w:t xml:space="preserve">invenciones </w:t>
      </w:r>
      <w:r w:rsidR="00903665" w:rsidRPr="00D62547">
        <w:rPr>
          <w:lang w:val="es-ES"/>
        </w:rPr>
        <w:t xml:space="preserve">en las que se </w:t>
      </w:r>
      <w:r w:rsidR="00FD10BF" w:rsidRPr="00D62547">
        <w:rPr>
          <w:lang w:val="es-ES"/>
        </w:rPr>
        <w:t xml:space="preserve">utilicen </w:t>
      </w:r>
      <w:r w:rsidR="001970C2" w:rsidRPr="00D62547">
        <w:rPr>
          <w:lang w:val="es-ES"/>
        </w:rPr>
        <w:t>CC.TT.</w:t>
      </w:r>
      <w:r w:rsidR="007141FD" w:rsidRPr="00D62547">
        <w:rPr>
          <w:lang w:val="es-ES"/>
        </w:rPr>
        <w:t xml:space="preserve"> que no </w:t>
      </w:r>
      <w:r w:rsidR="00903665" w:rsidRPr="00D62547">
        <w:rPr>
          <w:lang w:val="es-ES"/>
        </w:rPr>
        <w:t>satisfagan el requisito de novedad o para las que no se haya</w:t>
      </w:r>
      <w:r w:rsidR="000815D2" w:rsidRPr="00D62547">
        <w:rPr>
          <w:lang w:val="es-ES"/>
        </w:rPr>
        <w:t xml:space="preserve"> obtenido </w:t>
      </w:r>
      <w:r w:rsidR="00903665" w:rsidRPr="00D62547">
        <w:rPr>
          <w:lang w:val="es-ES"/>
        </w:rPr>
        <w:t>el</w:t>
      </w:r>
      <w:r w:rsidR="007141FD" w:rsidRPr="00D62547">
        <w:rPr>
          <w:lang w:val="es-ES"/>
        </w:rPr>
        <w:t xml:space="preserve"> consentimiento fundamentado previo</w:t>
      </w:r>
      <w:r w:rsidR="000815D2" w:rsidRPr="00D62547">
        <w:rPr>
          <w:lang w:val="es-ES"/>
        </w:rPr>
        <w:t xml:space="preserve"> ni </w:t>
      </w:r>
      <w:r w:rsidR="00FD10BF" w:rsidRPr="00D62547">
        <w:rPr>
          <w:lang w:val="es-ES"/>
        </w:rPr>
        <w:t xml:space="preserve">se </w:t>
      </w:r>
      <w:r w:rsidR="00903665" w:rsidRPr="00D62547">
        <w:rPr>
          <w:lang w:val="es-ES"/>
        </w:rPr>
        <w:t>haya previsto</w:t>
      </w:r>
      <w:r w:rsidR="00FD10BF" w:rsidRPr="00D62547">
        <w:rPr>
          <w:lang w:val="es-ES"/>
        </w:rPr>
        <w:t xml:space="preserve"> una </w:t>
      </w:r>
      <w:r w:rsidR="007141FD" w:rsidRPr="00D62547">
        <w:rPr>
          <w:lang w:val="es-ES"/>
        </w:rPr>
        <w:t>participación equitativa en los beneficios que se deriven de la utilización de los CC.TT.</w:t>
      </w:r>
      <w:r w:rsidR="00FD10BF" w:rsidRPr="00D62547">
        <w:rPr>
          <w:lang w:val="es-ES"/>
        </w:rPr>
        <w:t xml:space="preserve">, varios países han adoptado medidas en su legislación nacional que exigen </w:t>
      </w:r>
      <w:r w:rsidR="009C2FDA" w:rsidRPr="00D62547">
        <w:rPr>
          <w:lang w:val="es-ES"/>
        </w:rPr>
        <w:t>formas</w:t>
      </w:r>
      <w:r w:rsidR="00FD10BF" w:rsidRPr="00D62547">
        <w:rPr>
          <w:lang w:val="es-ES"/>
        </w:rPr>
        <w:t xml:space="preserve"> de divulga</w:t>
      </w:r>
      <w:r w:rsidR="009C2FDA" w:rsidRPr="00D62547">
        <w:rPr>
          <w:lang w:val="es-ES"/>
        </w:rPr>
        <w:t>ción específica</w:t>
      </w:r>
      <w:r w:rsidR="00FD10BF" w:rsidRPr="00D62547">
        <w:rPr>
          <w:lang w:val="es-ES"/>
        </w:rPr>
        <w:t>s para los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conocimientos tradicionales</w:t>
      </w:r>
      <w:r w:rsidRPr="00D62547">
        <w:rPr>
          <w:lang w:val="es-ES"/>
        </w:rPr>
        <w:t xml:space="preserve"> </w:t>
      </w:r>
      <w:r w:rsidR="00FD10BF" w:rsidRPr="00D62547">
        <w:rPr>
          <w:lang w:val="es-ES"/>
        </w:rPr>
        <w:t xml:space="preserve">y los recursos genéticos </w:t>
      </w:r>
      <w:r w:rsidR="009C2FDA" w:rsidRPr="00D62547">
        <w:rPr>
          <w:lang w:val="es-ES"/>
        </w:rPr>
        <w:t>o</w:t>
      </w:r>
      <w:r w:rsidR="00FD10BF" w:rsidRPr="00D62547">
        <w:rPr>
          <w:lang w:val="es-ES"/>
        </w:rPr>
        <w:t xml:space="preserve"> biológicos utilizados en la invención reivindicada.</w:t>
      </w:r>
      <w:r w:rsidR="006C7B9D" w:rsidRPr="00D62547">
        <w:rPr>
          <w:rStyle w:val="FootnoteReference"/>
          <w:lang w:val="es-ES"/>
        </w:rPr>
        <w:footnoteReference w:id="22"/>
      </w:r>
      <w:r w:rsidR="001A60B0" w:rsidRPr="00D62547">
        <w:rPr>
          <w:lang w:val="es-ES"/>
        </w:rPr>
        <w:t xml:space="preserve"> </w:t>
      </w:r>
      <w:r w:rsidR="00FD10BF" w:rsidRPr="00D62547">
        <w:rPr>
          <w:lang w:val="es-ES"/>
        </w:rPr>
        <w:t xml:space="preserve">Se han presentado </w:t>
      </w:r>
      <w:r w:rsidR="009C2FDA" w:rsidRPr="00D62547">
        <w:rPr>
          <w:lang w:val="es-ES"/>
        </w:rPr>
        <w:t>diversas</w:t>
      </w:r>
      <w:r w:rsidR="00FD10BF" w:rsidRPr="00D62547">
        <w:rPr>
          <w:lang w:val="es-ES"/>
        </w:rPr>
        <w:t xml:space="preserve"> propuestas </w:t>
      </w:r>
      <w:r w:rsidR="009C2FDA" w:rsidRPr="00D62547">
        <w:rPr>
          <w:lang w:val="es-ES"/>
        </w:rPr>
        <w:t>en</w:t>
      </w:r>
      <w:r w:rsidR="00FD10BF" w:rsidRPr="00D62547">
        <w:rPr>
          <w:lang w:val="es-ES"/>
        </w:rPr>
        <w:t xml:space="preserve"> la OMC y la OM</w:t>
      </w:r>
      <w:r w:rsidR="0030450C" w:rsidRPr="00D62547">
        <w:rPr>
          <w:lang w:val="es-ES"/>
        </w:rPr>
        <w:t>PI</w:t>
      </w:r>
      <w:r w:rsidR="009B55F6" w:rsidRPr="00D62547">
        <w:rPr>
          <w:lang w:val="es-ES"/>
        </w:rPr>
        <w:t xml:space="preserve"> </w:t>
      </w:r>
      <w:r w:rsidR="009C2FDA" w:rsidRPr="00D62547">
        <w:rPr>
          <w:lang w:val="es-ES"/>
        </w:rPr>
        <w:t xml:space="preserve">para </w:t>
      </w:r>
      <w:r w:rsidR="00FD10BF" w:rsidRPr="00D62547">
        <w:rPr>
          <w:lang w:val="es-ES"/>
        </w:rPr>
        <w:t>reforzar las normas internacionales en materia</w:t>
      </w:r>
      <w:r w:rsidR="009C2FDA" w:rsidRPr="00D62547">
        <w:rPr>
          <w:lang w:val="es-ES"/>
        </w:rPr>
        <w:t xml:space="preserve"> de patentes mediante la incorporación de </w:t>
      </w:r>
      <w:r w:rsidR="00FD10BF" w:rsidRPr="00D62547">
        <w:rPr>
          <w:lang w:val="es-ES"/>
        </w:rPr>
        <w:t>esos requisitos de divulgación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Esas propuestas representan formas importantes de protección preventiva de los </w:t>
      </w:r>
      <w:r w:rsidR="00F23F3E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y por tanto resultan pertinentes para el presente análisis.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Por el momento, ninguna de ellas ha sido adoptada internacionalmente en forma de ley vinculante.</w:t>
      </w:r>
      <w:r w:rsidR="00966858" w:rsidRPr="00D62547">
        <w:rPr>
          <w:rStyle w:val="FootnoteReference"/>
          <w:lang w:val="es-ES"/>
        </w:rPr>
        <w:footnoteReference w:id="23"/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No obstante, las Directrices de Bonn, que no son vinculantes pero pueden considerarse “disposiciones” o “posibilidades” en el contexto del mandato del presente análisis, alientan a las Partes Contratantes en el CDB a examinar: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652266" w:rsidP="00344979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 xml:space="preserve">medidas para fomentar la divulgación </w:t>
      </w:r>
      <w:r w:rsidR="00344979" w:rsidRPr="00D62547">
        <w:rPr>
          <w:rFonts w:ascii="Arial" w:hAnsi="Arial" w:cs="Arial"/>
          <w:sz w:val="22"/>
          <w:szCs w:val="22"/>
          <w:lang w:val="es-ES"/>
        </w:rPr>
        <w:t>del país de origen de los recursos genéticos y del origen de los conocimientos, innovaciones y prácticas tradicionales de las comunidades indígenas y locales en las solicitudes de derechos de propiedad intelectual.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966858" w:rsidRPr="00D62547">
        <w:rPr>
          <w:lang w:val="es-ES"/>
        </w:rPr>
        <w:t xml:space="preserve">Se han examinado en cierto detalle </w:t>
      </w:r>
      <w:r w:rsidR="00344979" w:rsidRPr="00D62547">
        <w:rPr>
          <w:lang w:val="es-ES"/>
        </w:rPr>
        <w:t>distintas “disposiciones” o “posibilidades” en dos estudios elaborados por la OM</w:t>
      </w:r>
      <w:r w:rsidR="0030450C" w:rsidRPr="00D62547">
        <w:rPr>
          <w:lang w:val="es-ES"/>
        </w:rPr>
        <w:t>PI</w:t>
      </w:r>
      <w:r w:rsidR="009B55F6" w:rsidRPr="00D62547">
        <w:rPr>
          <w:lang w:val="es-ES"/>
        </w:rPr>
        <w:t xml:space="preserve"> </w:t>
      </w:r>
      <w:r w:rsidR="00344979" w:rsidRPr="00D62547">
        <w:rPr>
          <w:lang w:val="es-ES"/>
        </w:rPr>
        <w:t>a invitación del CDB.</w:t>
      </w:r>
      <w:r w:rsidR="00966858" w:rsidRPr="00D62547">
        <w:rPr>
          <w:rStyle w:val="FootnoteReference"/>
          <w:lang w:val="es-ES"/>
        </w:rPr>
        <w:footnoteReference w:id="24"/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8947D3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="008947D3" w:rsidRPr="00D62547">
        <w:rPr>
          <w:lang w:val="es-ES"/>
        </w:rPr>
        <w:tab/>
        <w:t xml:space="preserve">Se ha indicado </w:t>
      </w:r>
      <w:r w:rsidR="009209EA" w:rsidRPr="00D62547">
        <w:rPr>
          <w:lang w:val="es-ES"/>
        </w:rPr>
        <w:t>asimismo</w:t>
      </w:r>
      <w:r w:rsidR="008947D3" w:rsidRPr="00D62547">
        <w:rPr>
          <w:lang w:val="es-ES"/>
        </w:rPr>
        <w:t xml:space="preserve"> que</w:t>
      </w:r>
      <w:r w:rsidRPr="00D62547">
        <w:rPr>
          <w:lang w:val="es-ES"/>
        </w:rPr>
        <w:t xml:space="preserve">, </w:t>
      </w:r>
      <w:r w:rsidR="008947D3" w:rsidRPr="00D62547">
        <w:rPr>
          <w:lang w:val="es-ES"/>
        </w:rPr>
        <w:t xml:space="preserve">al </w:t>
      </w:r>
      <w:r w:rsidR="009209EA" w:rsidRPr="00D62547">
        <w:rPr>
          <w:lang w:val="es-ES"/>
        </w:rPr>
        <w:t>definir</w:t>
      </w:r>
      <w:r w:rsidR="008947D3" w:rsidRPr="00D62547">
        <w:rPr>
          <w:lang w:val="es-ES"/>
        </w:rPr>
        <w:t xml:space="preserve"> esa medida</w:t>
      </w:r>
      <w:r w:rsidRPr="00D62547">
        <w:rPr>
          <w:lang w:val="es-ES"/>
        </w:rPr>
        <w:t xml:space="preserve">, </w:t>
      </w:r>
      <w:r w:rsidR="00357D39" w:rsidRPr="00D62547">
        <w:rPr>
          <w:lang w:val="es-ES"/>
        </w:rPr>
        <w:t xml:space="preserve">las Directrices de Bonn </w:t>
      </w:r>
      <w:r w:rsidR="008947D3" w:rsidRPr="00D62547">
        <w:rPr>
          <w:lang w:val="es-ES"/>
        </w:rPr>
        <w:t>la sitúa</w:t>
      </w:r>
      <w:r w:rsidR="00357D39" w:rsidRPr="00D62547">
        <w:rPr>
          <w:lang w:val="es-ES"/>
        </w:rPr>
        <w:t>n</w:t>
      </w:r>
      <w:r w:rsidR="008947D3" w:rsidRPr="00D62547">
        <w:rPr>
          <w:lang w:val="es-ES"/>
        </w:rPr>
        <w:t xml:space="preserve"> en el marco de una serie de otras medidas </w:t>
      </w:r>
      <w:r w:rsidR="009209EA" w:rsidRPr="00D62547">
        <w:rPr>
          <w:lang w:val="es-ES"/>
        </w:rPr>
        <w:t>jurídicas</w:t>
      </w:r>
      <w:r w:rsidR="008947D3" w:rsidRPr="00D62547">
        <w:rPr>
          <w:lang w:val="es-ES"/>
        </w:rPr>
        <w:t xml:space="preserve">, administrativas o de </w:t>
      </w:r>
      <w:r w:rsidR="009209EA" w:rsidRPr="00D62547">
        <w:rPr>
          <w:lang w:val="es-ES"/>
        </w:rPr>
        <w:t>política</w:t>
      </w:r>
      <w:r w:rsidR="008947D3" w:rsidRPr="00D62547">
        <w:rPr>
          <w:lang w:val="es-ES"/>
        </w:rPr>
        <w:t xml:space="preserve"> relativas a los usuarios de </w:t>
      </w:r>
      <w:r w:rsidR="009209EA" w:rsidRPr="00D62547">
        <w:rPr>
          <w:lang w:val="es-ES"/>
        </w:rPr>
        <w:t>recursos</w:t>
      </w:r>
      <w:r w:rsidR="008947D3" w:rsidRPr="00D62547">
        <w:rPr>
          <w:lang w:val="es-ES"/>
        </w:rPr>
        <w:t xml:space="preserve"> genéticos</w:t>
      </w:r>
      <w:r w:rsidRPr="00D62547">
        <w:rPr>
          <w:lang w:val="es-ES"/>
        </w:rPr>
        <w:t xml:space="preserve">, </w:t>
      </w:r>
      <w:r w:rsidR="008947D3" w:rsidRPr="00D62547">
        <w:rPr>
          <w:lang w:val="es-ES"/>
        </w:rPr>
        <w:t>e</w:t>
      </w:r>
      <w:r w:rsidRPr="00D62547">
        <w:rPr>
          <w:lang w:val="es-ES"/>
        </w:rPr>
        <w:t xml:space="preserve">n particular </w:t>
      </w:r>
      <w:r w:rsidR="00357D39" w:rsidRPr="00D62547">
        <w:rPr>
          <w:lang w:val="es-ES"/>
        </w:rPr>
        <w:t xml:space="preserve">de </w:t>
      </w:r>
      <w:r w:rsidRPr="00D62547">
        <w:rPr>
          <w:lang w:val="es-ES"/>
        </w:rPr>
        <w:t>mec</w:t>
      </w:r>
      <w:r w:rsidR="008947D3" w:rsidRPr="00D62547">
        <w:rPr>
          <w:lang w:val="es-ES"/>
        </w:rPr>
        <w:t xml:space="preserve">anismos para proporcionar </w:t>
      </w:r>
      <w:r w:rsidR="009209EA" w:rsidRPr="00D62547">
        <w:rPr>
          <w:lang w:val="es-ES"/>
        </w:rPr>
        <w:t>información</w:t>
      </w:r>
      <w:r w:rsidR="008947D3" w:rsidRPr="00D62547">
        <w:rPr>
          <w:lang w:val="es-ES"/>
        </w:rPr>
        <w:t xml:space="preserve"> a usuarios </w:t>
      </w:r>
      <w:r w:rsidR="009209EA" w:rsidRPr="00D62547">
        <w:rPr>
          <w:lang w:val="es-ES"/>
        </w:rPr>
        <w:t>potenciales</w:t>
      </w:r>
      <w:r w:rsidR="008947D3" w:rsidRPr="00D62547">
        <w:rPr>
          <w:lang w:val="es-ES"/>
        </w:rPr>
        <w:t xml:space="preserve"> s</w:t>
      </w:r>
      <w:r w:rsidR="00357D39" w:rsidRPr="00D62547">
        <w:rPr>
          <w:lang w:val="es-ES"/>
        </w:rPr>
        <w:t>obre sus obligaciones en relación con e</w:t>
      </w:r>
      <w:r w:rsidR="008947D3" w:rsidRPr="00D62547">
        <w:rPr>
          <w:lang w:val="es-ES"/>
        </w:rPr>
        <w:t xml:space="preserve">l acceso a los </w:t>
      </w:r>
      <w:r w:rsidR="009209EA" w:rsidRPr="00D62547">
        <w:rPr>
          <w:lang w:val="es-ES"/>
        </w:rPr>
        <w:t>recursos</w:t>
      </w:r>
      <w:r w:rsidR="008947D3" w:rsidRPr="00D62547">
        <w:rPr>
          <w:lang w:val="es-ES"/>
        </w:rPr>
        <w:t xml:space="preserve"> genéticos</w:t>
      </w:r>
      <w:r w:rsidRPr="00D62547">
        <w:rPr>
          <w:lang w:val="es-ES"/>
        </w:rPr>
        <w:t>;</w:t>
      </w:r>
      <w:r w:rsidR="001A60B0" w:rsidRPr="00D62547">
        <w:rPr>
          <w:lang w:val="es-ES"/>
        </w:rPr>
        <w:t xml:space="preserve"> </w:t>
      </w:r>
      <w:r w:rsidR="008947D3" w:rsidRPr="00D62547">
        <w:rPr>
          <w:lang w:val="es-ES"/>
        </w:rPr>
        <w:t>medidas destinadas a evitar la utilización de recursos genéticos obtenidos sin el consentimiento fundamentado previo de la Parte Contratante que proporciona dichos recursos</w:t>
      </w:r>
      <w:r w:rsidRPr="00D62547">
        <w:rPr>
          <w:lang w:val="es-ES"/>
        </w:rPr>
        <w:t>;</w:t>
      </w:r>
      <w:r w:rsidR="001A60B0" w:rsidRPr="00D62547">
        <w:rPr>
          <w:lang w:val="es-ES"/>
        </w:rPr>
        <w:t xml:space="preserve"> </w:t>
      </w:r>
      <w:r w:rsidR="008947D3" w:rsidRPr="00D62547">
        <w:rPr>
          <w:lang w:val="es-ES"/>
        </w:rPr>
        <w:t>cooperación entre las Partes Contratantes para tratar las supuestas infracciones de acuerdos de acceso y participación en los beneficios</w:t>
      </w:r>
      <w:r w:rsidRPr="00D62547">
        <w:rPr>
          <w:lang w:val="es-ES"/>
        </w:rPr>
        <w:t xml:space="preserve">; </w:t>
      </w:r>
      <w:r w:rsidR="008947D3" w:rsidRPr="00D62547">
        <w:rPr>
          <w:lang w:val="es-ES"/>
        </w:rPr>
        <w:t xml:space="preserve">sistemas de certificación </w:t>
      </w:r>
      <w:r w:rsidR="00357D39" w:rsidRPr="00D62547">
        <w:rPr>
          <w:lang w:val="es-ES"/>
        </w:rPr>
        <w:t xml:space="preserve">voluntaria </w:t>
      </w:r>
      <w:r w:rsidR="008947D3" w:rsidRPr="00D62547">
        <w:rPr>
          <w:lang w:val="es-ES"/>
        </w:rPr>
        <w:t xml:space="preserve">para instituciones que cumplen las reglas sobre acceso y </w:t>
      </w:r>
      <w:r w:rsidR="00357D39" w:rsidRPr="00D62547">
        <w:rPr>
          <w:lang w:val="es-ES"/>
        </w:rPr>
        <w:t xml:space="preserve">la </w:t>
      </w:r>
      <w:r w:rsidR="008947D3" w:rsidRPr="00D62547">
        <w:rPr>
          <w:lang w:val="es-ES"/>
        </w:rPr>
        <w:t>participación en los beneficios</w:t>
      </w:r>
      <w:r w:rsidRPr="00D62547">
        <w:rPr>
          <w:lang w:val="es-ES"/>
        </w:rPr>
        <w:t>;</w:t>
      </w:r>
      <w:r w:rsidR="001A60B0" w:rsidRPr="00D62547">
        <w:rPr>
          <w:lang w:val="es-ES"/>
        </w:rPr>
        <w:t xml:space="preserve"> </w:t>
      </w:r>
      <w:r w:rsidR="009209EA" w:rsidRPr="00D62547">
        <w:rPr>
          <w:lang w:val="es-ES"/>
        </w:rPr>
        <w:t xml:space="preserve">y medidas para disuadir </w:t>
      </w:r>
      <w:r w:rsidR="00357D39" w:rsidRPr="00D62547">
        <w:rPr>
          <w:lang w:val="es-ES"/>
        </w:rPr>
        <w:t>las</w:t>
      </w:r>
      <w:r w:rsidR="009209EA" w:rsidRPr="00D62547">
        <w:rPr>
          <w:lang w:val="es-ES"/>
        </w:rPr>
        <w:t xml:space="preserve"> prácticas comerciales injustas</w:t>
      </w:r>
      <w:r w:rsidRPr="00D62547">
        <w:rPr>
          <w:lang w:val="es-ES"/>
        </w:rPr>
        <w:t>.</w:t>
      </w:r>
      <w:r w:rsidRPr="00D62547">
        <w:rPr>
          <w:vertAlign w:val="superscript"/>
          <w:lang w:val="es-ES"/>
        </w:rPr>
        <w:footnoteReference w:id="25"/>
      </w:r>
      <w:r w:rsidR="001A60B0" w:rsidRPr="00D62547">
        <w:rPr>
          <w:lang w:val="es-ES"/>
        </w:rPr>
        <w:t xml:space="preserve"> </w:t>
      </w:r>
      <w:r w:rsidR="007E606F" w:rsidRPr="00D62547">
        <w:rPr>
          <w:lang w:val="es-ES"/>
        </w:rPr>
        <w:t>Aunque en general</w:t>
      </w:r>
      <w:r w:rsidR="009209EA" w:rsidRPr="00D62547">
        <w:rPr>
          <w:lang w:val="es-ES"/>
        </w:rPr>
        <w:t xml:space="preserve"> estas directrices no guardan una relación directa con la</w:t>
      </w:r>
      <w:r w:rsidR="00F23F3E" w:rsidRPr="00D62547">
        <w:rPr>
          <w:lang w:val="es-ES"/>
        </w:rPr>
        <w:t xml:space="preserve">s normas y la práctica </w:t>
      </w:r>
      <w:r w:rsidR="009209EA" w:rsidRPr="00D62547">
        <w:rPr>
          <w:lang w:val="es-ES"/>
        </w:rPr>
        <w:t>en materia de propiedad intelectual</w:t>
      </w:r>
      <w:r w:rsidRPr="00D62547">
        <w:rPr>
          <w:lang w:val="es-ES"/>
        </w:rPr>
        <w:t xml:space="preserve">, </w:t>
      </w:r>
      <w:r w:rsidR="007E606F" w:rsidRPr="00D62547">
        <w:rPr>
          <w:lang w:val="es-ES"/>
        </w:rPr>
        <w:t>l</w:t>
      </w:r>
      <w:r w:rsidR="009209EA" w:rsidRPr="00D62547">
        <w:rPr>
          <w:lang w:val="es-ES"/>
        </w:rPr>
        <w:t xml:space="preserve">as prácticas de comercio desleal </w:t>
      </w:r>
      <w:r w:rsidR="007E606F" w:rsidRPr="00D62547">
        <w:rPr>
          <w:lang w:val="es-ES"/>
        </w:rPr>
        <w:t xml:space="preserve">tienden a desaparecer con la aplicación de las </w:t>
      </w:r>
      <w:r w:rsidR="009209EA" w:rsidRPr="00D62547">
        <w:rPr>
          <w:lang w:val="es-ES"/>
        </w:rPr>
        <w:t xml:space="preserve">disposiciones legislativas en materia de </w:t>
      </w:r>
      <w:r w:rsidR="001970C2" w:rsidRPr="00D62547">
        <w:rPr>
          <w:lang w:val="es-ES"/>
        </w:rPr>
        <w:t>competencia desleal</w:t>
      </w:r>
      <w:r w:rsidRPr="00D62547">
        <w:rPr>
          <w:lang w:val="es-ES"/>
        </w:rPr>
        <w:t xml:space="preserve"> (</w:t>
      </w:r>
      <w:r w:rsidR="009209EA" w:rsidRPr="00D62547">
        <w:rPr>
          <w:lang w:val="es-ES"/>
        </w:rPr>
        <w:t>que se examinan por separado en el presente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análisis de carencias</w:t>
      </w:r>
      <w:r w:rsidRPr="00D62547">
        <w:rPr>
          <w:lang w:val="es-ES"/>
        </w:rPr>
        <w:t>).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DD0228" w:rsidRPr="00D62547">
        <w:rPr>
          <w:lang w:val="es-ES"/>
        </w:rPr>
        <w:t xml:space="preserve">Se han manifestado opiniones muy divergentes, </w:t>
      </w:r>
      <w:r w:rsidR="00D44218" w:rsidRPr="00D62547">
        <w:rPr>
          <w:lang w:val="es-ES"/>
        </w:rPr>
        <w:t xml:space="preserve">en particular en </w:t>
      </w:r>
      <w:r w:rsidR="00DD0228" w:rsidRPr="00D62547">
        <w:rPr>
          <w:lang w:val="es-ES"/>
        </w:rPr>
        <w:t xml:space="preserve">comentarios sobre un proyecto anterior del presente </w:t>
      </w:r>
      <w:r w:rsidR="001970C2" w:rsidRPr="00D62547">
        <w:rPr>
          <w:lang w:val="es-ES"/>
        </w:rPr>
        <w:t>análisis de carencias</w:t>
      </w:r>
      <w:r w:rsidR="00DD0228" w:rsidRPr="00D62547">
        <w:rPr>
          <w:lang w:val="es-ES"/>
        </w:rPr>
        <w:t xml:space="preserve">, acerca de la necesidad y utilidad de </w:t>
      </w:r>
      <w:r w:rsidR="008B13BB" w:rsidRPr="00D62547">
        <w:rPr>
          <w:lang w:val="es-ES"/>
        </w:rPr>
        <w:t>establecer</w:t>
      </w:r>
      <w:r w:rsidR="00DD0228" w:rsidRPr="00D62547">
        <w:rPr>
          <w:lang w:val="es-ES"/>
        </w:rPr>
        <w:t xml:space="preserve"> requisitos de divulgación </w:t>
      </w:r>
      <w:r w:rsidR="002F3951" w:rsidRPr="00D62547">
        <w:rPr>
          <w:lang w:val="es-ES"/>
        </w:rPr>
        <w:t xml:space="preserve">específicos para </w:t>
      </w:r>
      <w:r w:rsidR="00DD0228" w:rsidRPr="00D62547">
        <w:rPr>
          <w:lang w:val="es-ES"/>
        </w:rPr>
        <w:t xml:space="preserve">los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 xml:space="preserve">, </w:t>
      </w:r>
      <w:r w:rsidR="00DD0228" w:rsidRPr="00D62547">
        <w:rPr>
          <w:lang w:val="es-ES"/>
        </w:rPr>
        <w:t xml:space="preserve">y sobre si el hecho de citar ese tipo de disposición constituye en sí un juicio </w:t>
      </w:r>
      <w:r w:rsidR="002F3951" w:rsidRPr="00D62547">
        <w:rPr>
          <w:lang w:val="es-ES"/>
        </w:rPr>
        <w:t>acerca de su</w:t>
      </w:r>
      <w:r w:rsidR="00DD0228" w:rsidRPr="00D62547">
        <w:rPr>
          <w:lang w:val="es-ES"/>
        </w:rPr>
        <w:t xml:space="preserve"> valor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D44218" w:rsidRPr="00D62547">
        <w:rPr>
          <w:lang w:val="es-ES"/>
        </w:rPr>
        <w:t>Aunque n</w:t>
      </w:r>
      <w:r w:rsidR="00DD0228" w:rsidRPr="00D62547">
        <w:rPr>
          <w:lang w:val="es-ES"/>
        </w:rPr>
        <w:t xml:space="preserve">o se pretende evaluar esos requisitos desde una perspectiva </w:t>
      </w:r>
      <w:r w:rsidR="00D44218" w:rsidRPr="00D62547">
        <w:rPr>
          <w:lang w:val="es-ES"/>
        </w:rPr>
        <w:t>normativa</w:t>
      </w:r>
      <w:r w:rsidR="00DD0228" w:rsidRPr="00D62547">
        <w:rPr>
          <w:lang w:val="es-ES"/>
        </w:rPr>
        <w:t xml:space="preserve"> en el presente </w:t>
      </w:r>
      <w:r w:rsidR="001970C2" w:rsidRPr="00D62547">
        <w:rPr>
          <w:lang w:val="es-ES"/>
        </w:rPr>
        <w:t>análisis de carencias</w:t>
      </w:r>
      <w:r w:rsidR="00DD0228" w:rsidRPr="00D62547">
        <w:rPr>
          <w:lang w:val="es-ES"/>
        </w:rPr>
        <w:t xml:space="preserve">, </w:t>
      </w:r>
      <w:r w:rsidR="00DD0228" w:rsidRPr="00D62547">
        <w:rPr>
          <w:lang w:val="es-ES"/>
        </w:rPr>
        <w:lastRenderedPageBreak/>
        <w:t xml:space="preserve">en los párrafos subsiguientes </w:t>
      </w:r>
      <w:r w:rsidR="00D44218" w:rsidRPr="00D62547">
        <w:rPr>
          <w:lang w:val="es-ES"/>
        </w:rPr>
        <w:t xml:space="preserve">sí </w:t>
      </w:r>
      <w:r w:rsidR="00DD0228" w:rsidRPr="00D62547">
        <w:rPr>
          <w:lang w:val="es-ES"/>
        </w:rPr>
        <w:t>se define el objetivo</w:t>
      </w:r>
      <w:r w:rsidR="00D44218" w:rsidRPr="00D62547">
        <w:rPr>
          <w:lang w:val="es-ES"/>
        </w:rPr>
        <w:t xml:space="preserve"> y</w:t>
      </w:r>
      <w:r w:rsidR="00DD0228" w:rsidRPr="00D62547">
        <w:rPr>
          <w:lang w:val="es-ES"/>
        </w:rPr>
        <w:t xml:space="preserve"> se determina que la ausencia </w:t>
      </w:r>
      <w:r w:rsidR="002F3951" w:rsidRPr="00D62547">
        <w:rPr>
          <w:lang w:val="es-ES"/>
        </w:rPr>
        <w:t xml:space="preserve">objetiva y fáctica </w:t>
      </w:r>
      <w:r w:rsidR="00DD0228" w:rsidRPr="00D62547">
        <w:rPr>
          <w:lang w:val="es-ES"/>
        </w:rPr>
        <w:t xml:space="preserve">de una norma internacional </w:t>
      </w:r>
      <w:r w:rsidR="00966858" w:rsidRPr="00D62547">
        <w:rPr>
          <w:lang w:val="es-ES"/>
        </w:rPr>
        <w:t>const</w:t>
      </w:r>
      <w:r w:rsidR="008B13BB" w:rsidRPr="00D62547">
        <w:rPr>
          <w:lang w:val="es-ES"/>
        </w:rPr>
        <w:t>itu</w:t>
      </w:r>
      <w:r w:rsidR="00966858" w:rsidRPr="00D62547">
        <w:rPr>
          <w:lang w:val="es-ES"/>
        </w:rPr>
        <w:t>ye</w:t>
      </w:r>
      <w:r w:rsidR="00DD0228" w:rsidRPr="00D62547">
        <w:rPr>
          <w:lang w:val="es-ES"/>
        </w:rPr>
        <w:t xml:space="preserve"> una “carencia” en sentido formal, ya que es una forma de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protección</w:t>
      </w:r>
      <w:r w:rsidR="00DD0228" w:rsidRPr="00D62547">
        <w:rPr>
          <w:lang w:val="es-ES"/>
        </w:rPr>
        <w:t xml:space="preserve"> que ha sido </w:t>
      </w:r>
      <w:r w:rsidR="00966858" w:rsidRPr="00D62547">
        <w:rPr>
          <w:lang w:val="es-ES"/>
        </w:rPr>
        <w:t>introducida</w:t>
      </w:r>
      <w:r w:rsidR="00DD0228" w:rsidRPr="00D62547">
        <w:rPr>
          <w:lang w:val="es-ES"/>
        </w:rPr>
        <w:t xml:space="preserve"> en </w:t>
      </w:r>
      <w:r w:rsidR="00966858" w:rsidRPr="00D62547">
        <w:rPr>
          <w:lang w:val="es-ES"/>
        </w:rPr>
        <w:t>algunos</w:t>
      </w:r>
      <w:r w:rsidR="00DD0228" w:rsidRPr="00D62547">
        <w:rPr>
          <w:lang w:val="es-ES"/>
        </w:rPr>
        <w:t xml:space="preserve"> países y que </w:t>
      </w:r>
      <w:r w:rsidR="00966858" w:rsidRPr="00D62547">
        <w:rPr>
          <w:lang w:val="es-ES"/>
        </w:rPr>
        <w:t>no se recoge en ninguna norma internacional</w:t>
      </w:r>
      <w:r w:rsidRPr="00D62547">
        <w:rPr>
          <w:lang w:val="es-ES"/>
        </w:rPr>
        <w:t>.</w:t>
      </w:r>
    </w:p>
    <w:p w:rsidR="00DB13E5" w:rsidRPr="00D62547" w:rsidRDefault="00E6158E" w:rsidP="00E6158E">
      <w:pPr>
        <w:pStyle w:val="Heading3"/>
        <w:rPr>
          <w:i/>
          <w:u w:val="none"/>
          <w:lang w:val="es-ES"/>
        </w:rPr>
      </w:pPr>
      <w:bookmarkStart w:id="16" w:name="_Toc521924381"/>
      <w:r w:rsidRPr="00D62547">
        <w:rPr>
          <w:i/>
          <w:u w:val="none"/>
          <w:lang w:val="es-ES"/>
        </w:rPr>
        <w:t>iv)</w:t>
      </w:r>
      <w:r w:rsidR="000815D2" w:rsidRPr="00D62547">
        <w:rPr>
          <w:i/>
          <w:u w:val="none"/>
          <w:lang w:val="es-ES"/>
        </w:rPr>
        <w:tab/>
      </w:r>
      <w:r w:rsidR="001970C2" w:rsidRPr="00D62547">
        <w:rPr>
          <w:i/>
          <w:u w:val="none"/>
          <w:lang w:val="es-ES"/>
        </w:rPr>
        <w:t>CC.TT.</w:t>
      </w:r>
      <w:r w:rsidR="000815D2" w:rsidRPr="00D62547">
        <w:rPr>
          <w:i/>
          <w:u w:val="none"/>
          <w:lang w:val="es-ES"/>
        </w:rPr>
        <w:t xml:space="preserve"> no divulgados</w:t>
      </w:r>
      <w:bookmarkEnd w:id="16"/>
    </w:p>
    <w:p w:rsidR="00FD6EEF" w:rsidRPr="00D62547" w:rsidRDefault="00FD6EEF" w:rsidP="00FD6EEF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20836" w:rsidRPr="00D62547" w:rsidTr="00B20836">
        <w:tc>
          <w:tcPr>
            <w:tcW w:w="9620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Instrumentos internacionales a los que se hace referencia: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Convenio de París para la Protección de la Propiedad Industrial (Convenio de París), Acuerdo sobre los AD</w:t>
            </w:r>
            <w:r w:rsidR="002F3951" w:rsidRPr="00D62547">
              <w:rPr>
                <w:lang w:val="es-ES"/>
              </w:rPr>
              <w:t>PI</w:t>
            </w:r>
            <w:r w:rsidRPr="00D62547">
              <w:rPr>
                <w:lang w:val="es-ES"/>
              </w:rPr>
              <w:t>C.</w:t>
            </w:r>
          </w:p>
          <w:p w:rsidR="00B20836" w:rsidRPr="00D62547" w:rsidRDefault="00B20836" w:rsidP="00FD6EEF">
            <w:pPr>
              <w:rPr>
                <w:lang w:val="es-ES"/>
              </w:rPr>
            </w:pPr>
          </w:p>
        </w:tc>
      </w:tr>
    </w:tbl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>Cuando no hayan sido objeto de divulgación pública, los conocimientos tradicionales pueden estar protegidos por las normas internacionales vigentes que rigen la protección de la información no divulgada o de la información confidencial.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Las normas </w:t>
      </w:r>
      <w:r w:rsidR="00BE40F6" w:rsidRPr="00D62547">
        <w:rPr>
          <w:lang w:val="es-ES"/>
        </w:rPr>
        <w:t xml:space="preserve">mínimas </w:t>
      </w:r>
      <w:r w:rsidR="00344979" w:rsidRPr="00D62547">
        <w:rPr>
          <w:lang w:val="es-ES"/>
        </w:rPr>
        <w:t xml:space="preserve">generales establecidas </w:t>
      </w:r>
      <w:r w:rsidR="00AD52CA" w:rsidRPr="00D62547">
        <w:rPr>
          <w:lang w:val="es-ES"/>
        </w:rPr>
        <w:t xml:space="preserve">a nivel internacional </w:t>
      </w:r>
      <w:r w:rsidR="00344979" w:rsidRPr="00D62547">
        <w:rPr>
          <w:lang w:val="es-ES"/>
        </w:rPr>
        <w:t>en el Acuerdo sobre los AD</w:t>
      </w:r>
      <w:r w:rsidR="00BE40F6" w:rsidRPr="00D62547">
        <w:rPr>
          <w:lang w:val="es-ES"/>
        </w:rPr>
        <w:t>PI</w:t>
      </w:r>
      <w:r w:rsidR="00344979" w:rsidRPr="00D62547">
        <w:rPr>
          <w:lang w:val="es-ES"/>
        </w:rPr>
        <w:t xml:space="preserve">C de la OMC, </w:t>
      </w:r>
      <w:r w:rsidR="00BE40F6" w:rsidRPr="00D62547">
        <w:rPr>
          <w:lang w:val="es-ES"/>
        </w:rPr>
        <w:t xml:space="preserve">prevén </w:t>
      </w:r>
      <w:r w:rsidR="00344979" w:rsidRPr="00D62547">
        <w:rPr>
          <w:lang w:val="es-ES"/>
        </w:rPr>
        <w:t xml:space="preserve">que, para </w:t>
      </w:r>
      <w:r w:rsidR="00AD52CA" w:rsidRPr="00D62547">
        <w:rPr>
          <w:lang w:val="es-ES"/>
        </w:rPr>
        <w:t>gozar de protección,</w:t>
      </w:r>
      <w:r w:rsidR="00344979" w:rsidRPr="00D62547">
        <w:rPr>
          <w:lang w:val="es-ES"/>
        </w:rPr>
        <w:t xml:space="preserve"> la información debe:</w:t>
      </w:r>
    </w:p>
    <w:p w:rsidR="00DB13E5" w:rsidRPr="00D62547" w:rsidRDefault="00DB13E5" w:rsidP="00FD6EEF">
      <w:pPr>
        <w:rPr>
          <w:szCs w:val="22"/>
          <w:lang w:val="es-ES"/>
        </w:rPr>
      </w:pPr>
    </w:p>
    <w:p w:rsidR="00DB13E5" w:rsidRPr="00D62547" w:rsidRDefault="00344979" w:rsidP="00DD2E10">
      <w:pPr>
        <w:pStyle w:val="ListParagraph"/>
        <w:numPr>
          <w:ilvl w:val="0"/>
          <w:numId w:val="21"/>
        </w:numPr>
        <w:ind w:left="990" w:hanging="63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ser secreta en el sentido de que</w:t>
      </w:r>
      <w:r w:rsidR="00DD2E10" w:rsidRPr="00D62547">
        <w:rPr>
          <w:rFonts w:ascii="Arial" w:eastAsia="SimSun" w:hAnsi="Arial" w:cs="Arial"/>
          <w:sz w:val="22"/>
          <w:szCs w:val="22"/>
          <w:lang w:val="es-ES" w:eastAsia="zh-CN"/>
        </w:rPr>
        <w:t xml:space="preserve"> </w:t>
      </w:r>
      <w:r w:rsidR="00DD2E10" w:rsidRPr="00D62547">
        <w:rPr>
          <w:rFonts w:ascii="Arial" w:hAnsi="Arial" w:cs="Arial"/>
          <w:sz w:val="22"/>
          <w:szCs w:val="22"/>
          <w:lang w:val="es-ES"/>
        </w:rPr>
        <w:t>no sea, considerada</w:t>
      </w:r>
      <w:r w:rsidR="00AD52CA" w:rsidRPr="00D62547">
        <w:rPr>
          <w:rFonts w:ascii="Arial" w:hAnsi="Arial" w:cs="Arial"/>
          <w:sz w:val="22"/>
          <w:szCs w:val="22"/>
          <w:lang w:val="es-ES"/>
        </w:rPr>
        <w:t xml:space="preserve"> globalmente o en la configuración y ensamblaje preciso de sus elementos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, </w:t>
      </w:r>
      <w:r w:rsidR="00DD2E10" w:rsidRPr="00D62547">
        <w:rPr>
          <w:rFonts w:ascii="Arial" w:hAnsi="Arial" w:cs="Arial"/>
          <w:sz w:val="22"/>
          <w:szCs w:val="22"/>
          <w:lang w:val="es-ES"/>
        </w:rPr>
        <w:t xml:space="preserve">de dominio público o fácilmente accesible 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para personas </w:t>
      </w:r>
      <w:r w:rsidR="00DD2E10" w:rsidRPr="00D62547">
        <w:rPr>
          <w:rFonts w:ascii="Arial" w:hAnsi="Arial" w:cs="Arial"/>
          <w:sz w:val="22"/>
          <w:szCs w:val="22"/>
          <w:lang w:val="es-ES"/>
        </w:rPr>
        <w:t xml:space="preserve">que forman parte de </w:t>
      </w:r>
      <w:r w:rsidRPr="00D62547">
        <w:rPr>
          <w:rFonts w:ascii="Arial" w:hAnsi="Arial" w:cs="Arial"/>
          <w:sz w:val="22"/>
          <w:szCs w:val="22"/>
          <w:lang w:val="es-ES"/>
        </w:rPr>
        <w:t>los círculos en que normalmente se utiliza e</w:t>
      </w:r>
      <w:r w:rsidR="00DD2E10" w:rsidRPr="00D62547">
        <w:rPr>
          <w:rFonts w:ascii="Arial" w:hAnsi="Arial" w:cs="Arial"/>
          <w:sz w:val="22"/>
          <w:szCs w:val="22"/>
          <w:lang w:val="es-ES"/>
        </w:rPr>
        <w:t>se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 tipo de información;</w:t>
      </w:r>
    </w:p>
    <w:p w:rsidR="00DB13E5" w:rsidRPr="00D62547" w:rsidRDefault="00DB13E5" w:rsidP="00B20836">
      <w:pPr>
        <w:ind w:left="990" w:hanging="450"/>
        <w:rPr>
          <w:szCs w:val="22"/>
          <w:lang w:val="es-ES"/>
        </w:rPr>
      </w:pPr>
    </w:p>
    <w:p w:rsidR="00DB13E5" w:rsidRPr="00D62547" w:rsidRDefault="008945FA" w:rsidP="00344979">
      <w:pPr>
        <w:pStyle w:val="ListParagraph"/>
        <w:numPr>
          <w:ilvl w:val="0"/>
          <w:numId w:val="21"/>
        </w:numPr>
        <w:ind w:left="990" w:hanging="45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 xml:space="preserve">tener </w:t>
      </w:r>
      <w:r w:rsidR="00344979" w:rsidRPr="00D62547">
        <w:rPr>
          <w:rFonts w:ascii="Arial" w:hAnsi="Arial" w:cs="Arial"/>
          <w:sz w:val="22"/>
          <w:szCs w:val="22"/>
          <w:lang w:val="es-ES"/>
        </w:rPr>
        <w:t>valor comercial por ser secreta;</w:t>
      </w:r>
      <w:r w:rsidR="001A60B0" w:rsidRPr="00D62547">
        <w:rPr>
          <w:rFonts w:ascii="Arial" w:hAnsi="Arial" w:cs="Arial"/>
          <w:sz w:val="22"/>
          <w:szCs w:val="22"/>
          <w:lang w:val="es-ES"/>
        </w:rPr>
        <w:t xml:space="preserve"> </w:t>
      </w:r>
      <w:r w:rsidR="00344979" w:rsidRPr="00D62547">
        <w:rPr>
          <w:rFonts w:ascii="Arial" w:hAnsi="Arial" w:cs="Arial"/>
          <w:sz w:val="22"/>
          <w:szCs w:val="22"/>
          <w:lang w:val="es-ES"/>
        </w:rPr>
        <w:t>y</w:t>
      </w:r>
    </w:p>
    <w:p w:rsidR="00DB13E5" w:rsidRPr="00D62547" w:rsidRDefault="00DB13E5" w:rsidP="00B20836">
      <w:pPr>
        <w:ind w:left="990" w:hanging="450"/>
        <w:rPr>
          <w:szCs w:val="22"/>
          <w:lang w:val="es-ES"/>
        </w:rPr>
      </w:pPr>
    </w:p>
    <w:p w:rsidR="00DB13E5" w:rsidRPr="00D62547" w:rsidRDefault="00344979" w:rsidP="00344979">
      <w:pPr>
        <w:pStyle w:val="ListParagraph"/>
        <w:numPr>
          <w:ilvl w:val="0"/>
          <w:numId w:val="21"/>
        </w:numPr>
        <w:ind w:left="990" w:hanging="45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haber</w:t>
      </w:r>
      <w:r w:rsidR="000E6C44" w:rsidRPr="00D62547">
        <w:rPr>
          <w:rFonts w:ascii="Arial" w:hAnsi="Arial" w:cs="Arial"/>
          <w:sz w:val="22"/>
          <w:szCs w:val="22"/>
          <w:lang w:val="es-ES"/>
        </w:rPr>
        <w:t xml:space="preserve"> </w:t>
      </w:r>
      <w:r w:rsidRPr="00D62547">
        <w:rPr>
          <w:rFonts w:ascii="Arial" w:hAnsi="Arial" w:cs="Arial"/>
          <w:sz w:val="22"/>
          <w:szCs w:val="22"/>
          <w:lang w:val="es-ES"/>
        </w:rPr>
        <w:t>si</w:t>
      </w:r>
      <w:r w:rsidR="00DD2E10" w:rsidRPr="00D62547">
        <w:rPr>
          <w:rFonts w:ascii="Arial" w:hAnsi="Arial" w:cs="Arial"/>
          <w:sz w:val="22"/>
          <w:szCs w:val="22"/>
          <w:lang w:val="es-ES"/>
        </w:rPr>
        <w:t>do objeto de medidas razonables</w:t>
      </w:r>
      <w:r w:rsidR="008945FA" w:rsidRPr="00D62547">
        <w:rPr>
          <w:rFonts w:ascii="Arial" w:hAnsi="Arial" w:cs="Arial"/>
          <w:sz w:val="22"/>
          <w:szCs w:val="22"/>
          <w:lang w:val="es-ES"/>
        </w:rPr>
        <w:t>,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 en </w:t>
      </w:r>
      <w:r w:rsidR="008945FA" w:rsidRPr="00D62547">
        <w:rPr>
          <w:rFonts w:ascii="Arial" w:hAnsi="Arial" w:cs="Arial"/>
          <w:sz w:val="22"/>
          <w:szCs w:val="22"/>
          <w:lang w:val="es-ES"/>
        </w:rPr>
        <w:t xml:space="preserve">función de las </w:t>
      </w:r>
      <w:r w:rsidRPr="00D62547">
        <w:rPr>
          <w:rFonts w:ascii="Arial" w:hAnsi="Arial" w:cs="Arial"/>
          <w:sz w:val="22"/>
          <w:szCs w:val="22"/>
          <w:lang w:val="es-ES"/>
        </w:rPr>
        <w:t>circunstancias</w:t>
      </w:r>
      <w:r w:rsidR="008945FA" w:rsidRPr="00D62547">
        <w:rPr>
          <w:rFonts w:ascii="Arial" w:hAnsi="Arial" w:cs="Arial"/>
          <w:sz w:val="22"/>
          <w:szCs w:val="22"/>
          <w:lang w:val="es-ES"/>
        </w:rPr>
        <w:t xml:space="preserve"> del caso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, </w:t>
      </w:r>
      <w:r w:rsidR="000E6C44" w:rsidRPr="00D62547">
        <w:rPr>
          <w:rFonts w:ascii="Arial" w:hAnsi="Arial" w:cs="Arial"/>
          <w:sz w:val="22"/>
          <w:szCs w:val="22"/>
          <w:lang w:val="es-ES"/>
        </w:rPr>
        <w:t xml:space="preserve">adoptadas por </w:t>
      </w:r>
      <w:r w:rsidR="008945FA" w:rsidRPr="00D62547">
        <w:rPr>
          <w:rFonts w:ascii="Arial" w:hAnsi="Arial" w:cs="Arial"/>
          <w:sz w:val="22"/>
          <w:szCs w:val="22"/>
          <w:lang w:val="es-ES"/>
        </w:rPr>
        <w:t xml:space="preserve">la persona que legítimamente controla la información </w:t>
      </w:r>
      <w:r w:rsidRPr="00D62547">
        <w:rPr>
          <w:rFonts w:ascii="Arial" w:hAnsi="Arial" w:cs="Arial"/>
          <w:sz w:val="22"/>
          <w:szCs w:val="22"/>
          <w:lang w:val="es-ES"/>
        </w:rPr>
        <w:t>para mantenerla secreta.</w:t>
      </w:r>
    </w:p>
    <w:p w:rsidR="00DB13E5" w:rsidRPr="00D62547" w:rsidRDefault="00DB13E5" w:rsidP="00FD6EEF">
      <w:pPr>
        <w:rPr>
          <w:szCs w:val="22"/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szCs w:val="22"/>
          <w:lang w:val="es-ES"/>
        </w:rPr>
        <w:fldChar w:fldCharType="begin"/>
      </w:r>
      <w:r w:rsidRPr="00D62547">
        <w:rPr>
          <w:szCs w:val="22"/>
          <w:lang w:val="es-ES"/>
        </w:rPr>
        <w:instrText xml:space="preserve"> AUTONUM  </w:instrText>
      </w:r>
      <w:r w:rsidRPr="00D62547">
        <w:rPr>
          <w:szCs w:val="22"/>
          <w:lang w:val="es-ES"/>
        </w:rPr>
        <w:fldChar w:fldCharType="end"/>
      </w:r>
      <w:r w:rsidRPr="00D62547">
        <w:rPr>
          <w:szCs w:val="22"/>
          <w:lang w:val="es-ES"/>
        </w:rPr>
        <w:tab/>
      </w:r>
      <w:r w:rsidR="00344979" w:rsidRPr="00D62547">
        <w:rPr>
          <w:szCs w:val="22"/>
          <w:lang w:val="es-ES"/>
        </w:rPr>
        <w:t>La protección se extiende a la información que “se divulgue</w:t>
      </w:r>
      <w:r w:rsidR="00344979" w:rsidRPr="00D62547">
        <w:rPr>
          <w:lang w:val="es-ES"/>
        </w:rPr>
        <w:t xml:space="preserve"> a terceros o sea adquirida o utilizada por terceros sin su consentimiento de manera contraria a los usos comerciales honestos”,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por lo que se entiende “por lo menos las prácticas tales como el incumplimiento de contratos, el abuso de confianza, la instigación a la infracción, e incluye la adquisición de información no divulgada por terceros que supieran, o que no supieran por negligencia grave, que la adquisición implicaba tales prácticas”.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Esto </w:t>
      </w:r>
      <w:r w:rsidR="000E6C44" w:rsidRPr="00D62547">
        <w:rPr>
          <w:lang w:val="es-ES"/>
        </w:rPr>
        <w:t xml:space="preserve">puede ser pertinente para una buena </w:t>
      </w:r>
      <w:r w:rsidR="00344979" w:rsidRPr="00D62547">
        <w:rPr>
          <w:lang w:val="es-ES"/>
        </w:rPr>
        <w:t xml:space="preserve">parte de los </w:t>
      </w:r>
      <w:r w:rsidR="000E6C44" w:rsidRPr="00D62547">
        <w:rPr>
          <w:lang w:val="es-ES"/>
        </w:rPr>
        <w:t xml:space="preserve">CC.TT. </w:t>
      </w:r>
      <w:r w:rsidR="00507CC5" w:rsidRPr="00D62547">
        <w:rPr>
          <w:lang w:val="es-ES"/>
        </w:rPr>
        <w:t>ya que</w:t>
      </w:r>
      <w:r w:rsidR="00344979" w:rsidRPr="00D62547">
        <w:rPr>
          <w:lang w:val="es-ES"/>
        </w:rPr>
        <w:t xml:space="preserve"> la persona </w:t>
      </w:r>
      <w:r w:rsidR="0028543D" w:rsidRPr="00D62547">
        <w:rPr>
          <w:lang w:val="es-ES"/>
        </w:rPr>
        <w:t xml:space="preserve">que </w:t>
      </w:r>
      <w:r w:rsidR="00F23F3E" w:rsidRPr="00D62547">
        <w:rPr>
          <w:lang w:val="es-ES"/>
        </w:rPr>
        <w:t xml:space="preserve">comercializa los conocimientos tradicionales </w:t>
      </w:r>
      <w:r w:rsidR="00507CC5" w:rsidRPr="00D62547">
        <w:rPr>
          <w:lang w:val="es-ES"/>
        </w:rPr>
        <w:t>no es necesariamente la que</w:t>
      </w:r>
      <w:r w:rsidR="00344979" w:rsidRPr="00D62547">
        <w:rPr>
          <w:lang w:val="es-ES"/>
        </w:rPr>
        <w:t xml:space="preserve"> ha accedido </w:t>
      </w:r>
      <w:r w:rsidR="00F23F3E" w:rsidRPr="00D62547">
        <w:rPr>
          <w:lang w:val="es-ES"/>
        </w:rPr>
        <w:t xml:space="preserve">originalmente </w:t>
      </w:r>
      <w:r w:rsidR="00344979" w:rsidRPr="00D62547">
        <w:rPr>
          <w:lang w:val="es-ES"/>
        </w:rPr>
        <w:t xml:space="preserve">a la información, sino </w:t>
      </w:r>
      <w:r w:rsidR="00507CC5" w:rsidRPr="00D62547">
        <w:rPr>
          <w:lang w:val="es-ES"/>
        </w:rPr>
        <w:t xml:space="preserve">alguien que representa </w:t>
      </w:r>
      <w:r w:rsidR="00344979" w:rsidRPr="00D62547">
        <w:rPr>
          <w:lang w:val="es-ES"/>
        </w:rPr>
        <w:t>una cadena de intereses comerciales o industriales.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>Esta norma internacional se describe como un medio para “garantizar una protección eficaz contra la competencia desleal, de conformidad con lo establecido en el artículo 10</w:t>
      </w:r>
      <w:r w:rsidR="00344979" w:rsidRPr="00D62547">
        <w:rPr>
          <w:i/>
          <w:lang w:val="es-ES"/>
        </w:rPr>
        <w:t>bis</w:t>
      </w:r>
      <w:r w:rsidR="00344979" w:rsidRPr="00D62547">
        <w:rPr>
          <w:lang w:val="es-ES"/>
        </w:rPr>
        <w:t xml:space="preserve"> del Convenio de París (1967)”.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La duración de la protección es efectivamente ilimitada, siempre </w:t>
      </w:r>
      <w:r w:rsidR="00254CB1" w:rsidRPr="00D62547">
        <w:rPr>
          <w:lang w:val="es-ES"/>
        </w:rPr>
        <w:t>que</w:t>
      </w:r>
      <w:r w:rsidR="00344979" w:rsidRPr="00D62547">
        <w:rPr>
          <w:lang w:val="es-ES"/>
        </w:rPr>
        <w:t xml:space="preserve"> se mantengan las condiciones (por ejemplo, no podría otorgarse la protección </w:t>
      </w:r>
      <w:r w:rsidR="00254CB1" w:rsidRPr="00D62547">
        <w:rPr>
          <w:lang w:val="es-ES"/>
        </w:rPr>
        <w:t>después de que el</w:t>
      </w:r>
      <w:r w:rsidR="00344979" w:rsidRPr="00D62547">
        <w:rPr>
          <w:lang w:val="es-ES"/>
        </w:rPr>
        <w:t xml:space="preserve"> titular de los conocimientos los divulg</w:t>
      </w:r>
      <w:r w:rsidR="00254CB1" w:rsidRPr="00D62547">
        <w:rPr>
          <w:lang w:val="es-ES"/>
        </w:rPr>
        <w:t>ara</w:t>
      </w:r>
      <w:r w:rsidR="00344979" w:rsidRPr="00D62547">
        <w:rPr>
          <w:lang w:val="es-ES"/>
        </w:rPr>
        <w:t xml:space="preserve"> públicamente).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Esta norma internacional se aplicaría claramente a cantidades considerables de conocimientos tradicionales, pero del mismo modo quedarían claramente sin protección </w:t>
      </w:r>
      <w:r w:rsidR="00254CB1" w:rsidRPr="00D62547">
        <w:rPr>
          <w:lang w:val="es-ES"/>
        </w:rPr>
        <w:t>amplios segmentos de</w:t>
      </w:r>
      <w:r w:rsidR="00344979" w:rsidRPr="00D62547">
        <w:rPr>
          <w:lang w:val="es-ES"/>
        </w:rPr>
        <w:t xml:space="preserve"> conocimientos.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Algunas de las consideraciones que podrían plantearse en la aplicación de esta norma son las siguientes: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CB7C29" w:rsidP="00344979">
      <w:pPr>
        <w:numPr>
          <w:ilvl w:val="0"/>
          <w:numId w:val="6"/>
        </w:numPr>
        <w:tabs>
          <w:tab w:val="clear" w:pos="1080"/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>¿Cuándo</w:t>
      </w:r>
      <w:r w:rsidR="00344979" w:rsidRPr="00D62547">
        <w:rPr>
          <w:lang w:val="es-ES"/>
        </w:rPr>
        <w:t xml:space="preserve"> seguiría considerándose “secreto” un conocimiento tradicional divulgado en el seno de una comunidad tradicional definida</w:t>
      </w:r>
      <w:r w:rsidRPr="00D62547">
        <w:rPr>
          <w:lang w:val="es-ES"/>
        </w:rPr>
        <w:t>?</w:t>
      </w:r>
    </w:p>
    <w:p w:rsidR="00DB13E5" w:rsidRPr="00D62547" w:rsidRDefault="00CB7C29" w:rsidP="00964527">
      <w:pPr>
        <w:numPr>
          <w:ilvl w:val="0"/>
          <w:numId w:val="6"/>
        </w:numPr>
        <w:tabs>
          <w:tab w:val="clear" w:pos="1080"/>
          <w:tab w:val="left" w:pos="990"/>
        </w:tabs>
        <w:ind w:left="990" w:hanging="630"/>
        <w:rPr>
          <w:lang w:val="es-ES"/>
        </w:rPr>
      </w:pPr>
      <w:r w:rsidRPr="00D62547">
        <w:rPr>
          <w:lang w:val="es-ES"/>
        </w:rPr>
        <w:lastRenderedPageBreak/>
        <w:t>¿</w:t>
      </w:r>
      <w:r w:rsidR="00DD7F19" w:rsidRPr="00D62547">
        <w:rPr>
          <w:lang w:val="es-ES"/>
        </w:rPr>
        <w:t xml:space="preserve">Qué </w:t>
      </w:r>
      <w:r w:rsidRPr="00D62547">
        <w:rPr>
          <w:lang w:val="es-ES"/>
        </w:rPr>
        <w:t xml:space="preserve">función podrían desempeñar las </w:t>
      </w:r>
      <w:r w:rsidR="0028543D" w:rsidRPr="00D62547">
        <w:rPr>
          <w:lang w:val="es-ES"/>
        </w:rPr>
        <w:t>normas</w:t>
      </w:r>
      <w:r w:rsidRPr="00D62547">
        <w:rPr>
          <w:lang w:val="es-ES"/>
        </w:rPr>
        <w:t xml:space="preserve"> y </w:t>
      </w:r>
      <w:r w:rsidR="00964527" w:rsidRPr="00D62547">
        <w:rPr>
          <w:lang w:val="es-ES"/>
        </w:rPr>
        <w:t xml:space="preserve">prácticas consuetudinarias de una comunidad a la hora de determinar si se </w:t>
      </w:r>
      <w:r w:rsidRPr="00D62547">
        <w:rPr>
          <w:lang w:val="es-ES"/>
        </w:rPr>
        <w:t xml:space="preserve">cumplen </w:t>
      </w:r>
      <w:r w:rsidR="00964527" w:rsidRPr="00D62547">
        <w:rPr>
          <w:lang w:val="es-ES"/>
        </w:rPr>
        <w:t>las condiciones para la protección</w:t>
      </w:r>
      <w:r w:rsidR="00FD6EEF" w:rsidRPr="00D62547">
        <w:rPr>
          <w:lang w:val="es-ES"/>
        </w:rPr>
        <w:t>?</w:t>
      </w:r>
      <w:r w:rsidR="001A60B0" w:rsidRPr="00D62547">
        <w:rPr>
          <w:lang w:val="es-ES"/>
        </w:rPr>
        <w:t xml:space="preserve"> </w:t>
      </w:r>
      <w:r w:rsidR="00FD6EEF" w:rsidRPr="00D62547">
        <w:rPr>
          <w:lang w:val="es-ES"/>
        </w:rPr>
        <w:t>(</w:t>
      </w:r>
      <w:r w:rsidR="00964527" w:rsidRPr="00D62547">
        <w:rPr>
          <w:lang w:val="es-ES"/>
        </w:rPr>
        <w:t xml:space="preserve">por ejemplo, en el </w:t>
      </w:r>
      <w:r w:rsidRPr="00D62547">
        <w:rPr>
          <w:lang w:val="es-ES"/>
        </w:rPr>
        <w:t>asunto</w:t>
      </w:r>
      <w:r w:rsidR="00FD6EEF" w:rsidRPr="00D62547">
        <w:rPr>
          <w:lang w:val="es-ES"/>
        </w:rPr>
        <w:t xml:space="preserve"> </w:t>
      </w:r>
      <w:r w:rsidR="00FD6EEF" w:rsidRPr="00D62547">
        <w:rPr>
          <w:i/>
          <w:lang w:val="es-ES"/>
        </w:rPr>
        <w:t xml:space="preserve">Foster </w:t>
      </w:r>
      <w:r w:rsidR="00964527" w:rsidRPr="00D62547">
        <w:rPr>
          <w:i/>
          <w:lang w:val="es-ES"/>
        </w:rPr>
        <w:t>c</w:t>
      </w:r>
      <w:r w:rsidRPr="00D62547">
        <w:rPr>
          <w:i/>
          <w:lang w:val="es-ES"/>
        </w:rPr>
        <w:t>.</w:t>
      </w:r>
      <w:r w:rsidR="00FD6EEF" w:rsidRPr="00D62547">
        <w:rPr>
          <w:i/>
          <w:lang w:val="es-ES"/>
        </w:rPr>
        <w:t xml:space="preserve"> Mountford</w:t>
      </w:r>
      <w:r w:rsidR="00FD6EEF" w:rsidRPr="00D62547">
        <w:rPr>
          <w:lang w:val="es-ES"/>
        </w:rPr>
        <w:t>,</w:t>
      </w:r>
      <w:r w:rsidR="00FD6EEF" w:rsidRPr="00D62547">
        <w:rPr>
          <w:vertAlign w:val="superscript"/>
          <w:lang w:val="es-ES"/>
        </w:rPr>
        <w:footnoteReference w:id="26"/>
      </w:r>
      <w:r w:rsidR="00FD6EEF" w:rsidRPr="00D62547">
        <w:rPr>
          <w:lang w:val="es-ES"/>
        </w:rPr>
        <w:t xml:space="preserve"> </w:t>
      </w:r>
      <w:r w:rsidR="00ED51CA" w:rsidRPr="00D62547">
        <w:rPr>
          <w:lang w:val="es-ES"/>
        </w:rPr>
        <w:t xml:space="preserve">citado con frecuencia en el Comité, </w:t>
      </w:r>
      <w:r w:rsidR="00964527" w:rsidRPr="00D62547">
        <w:rPr>
          <w:lang w:val="es-ES"/>
        </w:rPr>
        <w:t xml:space="preserve">el derecho consuetudinario de una comunidad indígena </w:t>
      </w:r>
      <w:r w:rsidR="00ED51CA" w:rsidRPr="00D62547">
        <w:rPr>
          <w:lang w:val="es-ES"/>
        </w:rPr>
        <w:t xml:space="preserve">se consideró suficiente </w:t>
      </w:r>
      <w:r w:rsidR="00964527" w:rsidRPr="00D62547">
        <w:rPr>
          <w:lang w:val="es-ES"/>
        </w:rPr>
        <w:t>para establecer la obligación de confidencialidad</w:t>
      </w:r>
      <w:r w:rsidR="00FD6EEF" w:rsidRPr="00D62547">
        <w:rPr>
          <w:lang w:val="es-ES"/>
        </w:rPr>
        <w:t>)</w:t>
      </w:r>
    </w:p>
    <w:p w:rsidR="00DB13E5" w:rsidRPr="00D62547" w:rsidRDefault="00ED51CA" w:rsidP="00344979">
      <w:pPr>
        <w:numPr>
          <w:ilvl w:val="0"/>
          <w:numId w:val="6"/>
        </w:numPr>
        <w:tabs>
          <w:tab w:val="clear" w:pos="1080"/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>¿</w:t>
      </w:r>
      <w:r w:rsidR="00344979" w:rsidRPr="00D62547">
        <w:rPr>
          <w:lang w:val="es-ES"/>
        </w:rPr>
        <w:t xml:space="preserve">Podrían protegerse los </w:t>
      </w:r>
      <w:r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con un valor espiritual y cultural para la comunidad, aunque sin valor comercial para ésta, cuando un tercero obtiene beneficios comerciales de ellos</w:t>
      </w:r>
      <w:r w:rsidR="00854A26" w:rsidRPr="00D62547">
        <w:rPr>
          <w:lang w:val="es-ES"/>
        </w:rPr>
        <w:t>?</w:t>
      </w:r>
      <w:r w:rsidR="001A60B0" w:rsidRPr="00D62547">
        <w:rPr>
          <w:lang w:val="es-ES"/>
        </w:rPr>
        <w:t xml:space="preserve"> </w:t>
      </w:r>
      <w:r w:rsidR="00964527" w:rsidRPr="00D62547">
        <w:rPr>
          <w:lang w:val="es-ES"/>
        </w:rPr>
        <w:t>En otr</w:t>
      </w:r>
      <w:r w:rsidRPr="00D62547">
        <w:rPr>
          <w:lang w:val="es-ES"/>
        </w:rPr>
        <w:t>as palabras</w:t>
      </w:r>
      <w:r w:rsidR="00964527" w:rsidRPr="00D62547">
        <w:rPr>
          <w:lang w:val="es-ES"/>
        </w:rPr>
        <w:t xml:space="preserve">, si una comunidad mantiene secretos los </w:t>
      </w:r>
      <w:r w:rsidR="001970C2" w:rsidRPr="00D62547">
        <w:rPr>
          <w:lang w:val="es-ES"/>
        </w:rPr>
        <w:t>CC.TT.</w:t>
      </w:r>
      <w:r w:rsidR="00FD6EEF" w:rsidRPr="00D62547">
        <w:rPr>
          <w:lang w:val="es-ES"/>
        </w:rPr>
        <w:t xml:space="preserve"> </w:t>
      </w:r>
      <w:r w:rsidR="00964527" w:rsidRPr="00D62547">
        <w:rPr>
          <w:lang w:val="es-ES"/>
        </w:rPr>
        <w:t>por motivos espirituales y no comerciales</w:t>
      </w:r>
      <w:r w:rsidR="00FD6EEF" w:rsidRPr="00D62547">
        <w:rPr>
          <w:lang w:val="es-ES"/>
        </w:rPr>
        <w:t xml:space="preserve"> </w:t>
      </w:r>
      <w:r w:rsidR="00964527" w:rsidRPr="00D62547">
        <w:rPr>
          <w:lang w:val="es-ES"/>
        </w:rPr>
        <w:t>y</w:t>
      </w:r>
      <w:r w:rsidRPr="00D62547">
        <w:rPr>
          <w:lang w:val="es-ES"/>
        </w:rPr>
        <w:t>, de hecho,</w:t>
      </w:r>
      <w:r w:rsidR="00964527" w:rsidRPr="00D62547">
        <w:rPr>
          <w:lang w:val="es-ES"/>
        </w:rPr>
        <w:t xml:space="preserve"> rechaza </w:t>
      </w:r>
      <w:r w:rsidRPr="00D62547">
        <w:rPr>
          <w:lang w:val="es-ES"/>
        </w:rPr>
        <w:t>frontalmente</w:t>
      </w:r>
      <w:r w:rsidR="00964527" w:rsidRPr="00D62547">
        <w:rPr>
          <w:lang w:val="es-ES"/>
        </w:rPr>
        <w:t xml:space="preserve"> la idea de </w:t>
      </w:r>
      <w:r w:rsidRPr="00D62547">
        <w:rPr>
          <w:lang w:val="es-ES"/>
        </w:rPr>
        <w:t>atribuirl</w:t>
      </w:r>
      <w:r w:rsidR="00854A26" w:rsidRPr="00D62547">
        <w:rPr>
          <w:lang w:val="es-ES"/>
        </w:rPr>
        <w:t>es un valor comercial, ¿</w:t>
      </w:r>
      <w:r w:rsidR="00E47F51" w:rsidRPr="00D62547">
        <w:rPr>
          <w:lang w:val="es-ES"/>
        </w:rPr>
        <w:t>se seguirían protegiendo esos conocimientos como</w:t>
      </w:r>
      <w:r w:rsidR="00964527" w:rsidRPr="00D62547">
        <w:rPr>
          <w:lang w:val="es-ES"/>
        </w:rPr>
        <w:t xml:space="preserve"> información no divulgada</w:t>
      </w:r>
      <w:r w:rsidR="00FD6EEF" w:rsidRPr="00D62547">
        <w:rPr>
          <w:lang w:val="es-ES"/>
        </w:rPr>
        <w:t>?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E47F51" w:rsidRPr="00D62547">
        <w:rPr>
          <w:lang w:val="es-ES"/>
        </w:rPr>
        <w:t>Como</w:t>
      </w:r>
      <w:r w:rsidR="00344979" w:rsidRPr="00D62547">
        <w:rPr>
          <w:lang w:val="es-ES"/>
        </w:rPr>
        <w:t xml:space="preserve"> se trata de una norma mínima, </w:t>
      </w:r>
      <w:r w:rsidR="0028543D" w:rsidRPr="00D62547">
        <w:rPr>
          <w:lang w:val="es-ES"/>
        </w:rPr>
        <w:t xml:space="preserve">se podrían </w:t>
      </w:r>
      <w:r w:rsidR="00E47F51" w:rsidRPr="00D62547">
        <w:rPr>
          <w:lang w:val="es-ES"/>
        </w:rPr>
        <w:t xml:space="preserve">prever modalidades </w:t>
      </w:r>
      <w:r w:rsidR="00344979" w:rsidRPr="00D62547">
        <w:rPr>
          <w:lang w:val="es-ES"/>
        </w:rPr>
        <w:t>más amplias de protección en virtud de las legislaciones nacionales, que garanti</w:t>
      </w:r>
      <w:r w:rsidR="00EE6517" w:rsidRPr="00D62547">
        <w:rPr>
          <w:lang w:val="es-ES"/>
        </w:rPr>
        <w:t>cen</w:t>
      </w:r>
      <w:r w:rsidR="00344979" w:rsidRPr="00D62547">
        <w:rPr>
          <w:lang w:val="es-ES"/>
        </w:rPr>
        <w:t xml:space="preserve">, por ejemplo, que los </w:t>
      </w:r>
      <w:r w:rsidR="00E47F51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que solamente se </w:t>
      </w:r>
      <w:r w:rsidR="00EE6517" w:rsidRPr="00D62547">
        <w:rPr>
          <w:lang w:val="es-ES"/>
        </w:rPr>
        <w:t>hayan</w:t>
      </w:r>
      <w:r w:rsidR="00E406A9" w:rsidRPr="00D62547">
        <w:rPr>
          <w:lang w:val="es-ES"/>
        </w:rPr>
        <w:t xml:space="preserve"> difundido</w:t>
      </w:r>
      <w:r w:rsidR="00344979" w:rsidRPr="00D62547">
        <w:rPr>
          <w:lang w:val="es-ES"/>
        </w:rPr>
        <w:t xml:space="preserve"> dentro de una comunidad concreta </w:t>
      </w:r>
      <w:r w:rsidR="00E47F51" w:rsidRPr="00D62547">
        <w:rPr>
          <w:lang w:val="es-ES"/>
        </w:rPr>
        <w:t xml:space="preserve">se </w:t>
      </w:r>
      <w:r w:rsidR="001F40FE" w:rsidRPr="00D62547">
        <w:rPr>
          <w:lang w:val="es-ES"/>
        </w:rPr>
        <w:t>recono</w:t>
      </w:r>
      <w:r w:rsidR="00EE6517" w:rsidRPr="00D62547">
        <w:rPr>
          <w:lang w:val="es-ES"/>
        </w:rPr>
        <w:t>zcan</w:t>
      </w:r>
      <w:r w:rsidR="001F40FE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como no divulgados y, por tanto, </w:t>
      </w:r>
      <w:r w:rsidR="00EE6517" w:rsidRPr="00D62547">
        <w:rPr>
          <w:lang w:val="es-ES"/>
        </w:rPr>
        <w:t>sean</w:t>
      </w:r>
      <w:r w:rsidR="00E406A9" w:rsidRPr="00D62547">
        <w:rPr>
          <w:lang w:val="es-ES"/>
        </w:rPr>
        <w:t xml:space="preserve"> </w:t>
      </w:r>
      <w:r w:rsidR="00344979" w:rsidRPr="00D62547">
        <w:rPr>
          <w:lang w:val="es-ES"/>
        </w:rPr>
        <w:t>susceptibles de protección.</w:t>
      </w:r>
      <w:r w:rsidR="001A60B0" w:rsidRPr="00D62547">
        <w:rPr>
          <w:lang w:val="es-ES"/>
        </w:rPr>
        <w:t xml:space="preserve"> </w:t>
      </w:r>
      <w:r w:rsidR="001F40FE" w:rsidRPr="00D62547">
        <w:rPr>
          <w:lang w:val="es-ES"/>
        </w:rPr>
        <w:t xml:space="preserve">Otro factor relevante </w:t>
      </w:r>
      <w:r w:rsidR="00344979" w:rsidRPr="00D62547">
        <w:rPr>
          <w:lang w:val="es-ES"/>
        </w:rPr>
        <w:t xml:space="preserve">podría </w:t>
      </w:r>
      <w:r w:rsidR="001F40FE" w:rsidRPr="00D62547">
        <w:rPr>
          <w:lang w:val="es-ES"/>
        </w:rPr>
        <w:t>ser</w:t>
      </w:r>
      <w:r w:rsidR="00344979" w:rsidRPr="00D62547">
        <w:rPr>
          <w:lang w:val="es-ES"/>
        </w:rPr>
        <w:t xml:space="preserve"> el valor espiritual y cultural de los conocimientos (de </w:t>
      </w:r>
      <w:r w:rsidR="0028543D" w:rsidRPr="00D62547">
        <w:rPr>
          <w:lang w:val="es-ES"/>
        </w:rPr>
        <w:t xml:space="preserve">tal forma que </w:t>
      </w:r>
      <w:r w:rsidR="00EE6517" w:rsidRPr="00D62547">
        <w:rPr>
          <w:lang w:val="es-ES"/>
        </w:rPr>
        <w:t xml:space="preserve">el valor comercial </w:t>
      </w:r>
      <w:r w:rsidR="0028543D" w:rsidRPr="00D62547">
        <w:rPr>
          <w:lang w:val="es-ES"/>
        </w:rPr>
        <w:t xml:space="preserve">ya no fuera el único criterio </w:t>
      </w:r>
      <w:r w:rsidR="00EE6517" w:rsidRPr="00D62547">
        <w:rPr>
          <w:lang w:val="es-ES"/>
        </w:rPr>
        <w:t>necesario para la protección)</w:t>
      </w:r>
      <w:r w:rsidR="00344979" w:rsidRPr="00D62547">
        <w:rPr>
          <w:lang w:val="es-ES"/>
        </w:rPr>
        <w:t>, y podría reconocerse la función de</w:t>
      </w:r>
      <w:r w:rsidR="004F21A3" w:rsidRPr="00D62547">
        <w:rPr>
          <w:lang w:val="es-ES"/>
        </w:rPr>
        <w:t>l derecho consuetudinario</w:t>
      </w:r>
      <w:r w:rsidR="00344979" w:rsidRPr="00D62547">
        <w:rPr>
          <w:lang w:val="es-ES"/>
        </w:rPr>
        <w:t xml:space="preserve"> (por ejemplo, a la hora de determinar las “medidas razonables para </w:t>
      </w:r>
      <w:r w:rsidR="004F21A3" w:rsidRPr="00D62547">
        <w:rPr>
          <w:lang w:val="es-ES"/>
        </w:rPr>
        <w:t>la protección</w:t>
      </w:r>
      <w:r w:rsidR="00344979" w:rsidRPr="00D62547">
        <w:rPr>
          <w:lang w:val="es-ES"/>
        </w:rPr>
        <w:t>”).</w:t>
      </w:r>
    </w:p>
    <w:p w:rsidR="00DB13E5" w:rsidRPr="00D62547" w:rsidRDefault="00E6158E" w:rsidP="00E6158E">
      <w:pPr>
        <w:pStyle w:val="Heading3"/>
        <w:rPr>
          <w:i/>
          <w:u w:val="none"/>
          <w:lang w:val="es-ES"/>
        </w:rPr>
      </w:pPr>
      <w:bookmarkStart w:id="17" w:name="_Toc521924382"/>
      <w:r w:rsidRPr="00D62547">
        <w:rPr>
          <w:i/>
          <w:u w:val="none"/>
          <w:lang w:val="es-ES"/>
        </w:rPr>
        <w:t>v)</w:t>
      </w:r>
      <w:r w:rsidR="009F43B4" w:rsidRPr="00D62547">
        <w:rPr>
          <w:i/>
          <w:u w:val="none"/>
          <w:lang w:val="es-ES"/>
        </w:rPr>
        <w:tab/>
      </w:r>
      <w:r w:rsidR="001970C2" w:rsidRPr="00D62547">
        <w:rPr>
          <w:i/>
          <w:u w:val="none"/>
          <w:lang w:val="es-ES"/>
        </w:rPr>
        <w:t>Competencia desleal</w:t>
      </w:r>
      <w:bookmarkEnd w:id="17"/>
    </w:p>
    <w:p w:rsidR="00FD6EEF" w:rsidRPr="00D62547" w:rsidRDefault="00FD6EEF" w:rsidP="00FD6EEF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20836" w:rsidRPr="00D62547" w:rsidTr="00B20836">
        <w:tc>
          <w:tcPr>
            <w:tcW w:w="9620" w:type="dxa"/>
          </w:tcPr>
          <w:p w:rsidR="00DB13E5" w:rsidRPr="00D62547" w:rsidRDefault="00DB13E5" w:rsidP="00B20836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Instrumentos internacionales a los que se hace referencia: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Convenio de París, Acuerdo sobre los AD</w:t>
            </w:r>
            <w:r w:rsidR="004F21A3" w:rsidRPr="00D62547">
              <w:rPr>
                <w:lang w:val="es-ES"/>
              </w:rPr>
              <w:t>PI</w:t>
            </w:r>
            <w:r w:rsidRPr="00D62547">
              <w:rPr>
                <w:lang w:val="es-ES"/>
              </w:rPr>
              <w:t>C.</w:t>
            </w:r>
          </w:p>
          <w:p w:rsidR="00B20836" w:rsidRPr="00D62547" w:rsidRDefault="00B20836" w:rsidP="00FD6EEF">
            <w:pPr>
              <w:rPr>
                <w:lang w:val="es-ES"/>
              </w:rPr>
            </w:pPr>
          </w:p>
        </w:tc>
      </w:tr>
    </w:tbl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>El Convenio de París requiere la “protección eficaz contra la competencia desleal” al estipular que “constituye acto de competencia desleal todo acto de competencia contrario a los usos honestos en materia industrial o comercial”.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Este concepto de competencia desleal se expresa por consiguiente en términos generales, si bien se centra específicamente en lo siguiente: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numPr>
          <w:ilvl w:val="0"/>
          <w:numId w:val="22"/>
        </w:numPr>
        <w:ind w:left="990" w:hanging="450"/>
        <w:rPr>
          <w:lang w:val="es-ES"/>
        </w:rPr>
      </w:pPr>
      <w:r w:rsidRPr="00D62547">
        <w:rPr>
          <w:lang w:val="es-ES"/>
        </w:rPr>
        <w:t>cualquier acto capaz de crear una confusión respecto del establecimiento, los productos o la actividad industrial o comercial de un competidor;</w:t>
      </w:r>
    </w:p>
    <w:p w:rsidR="00DB13E5" w:rsidRPr="00D62547" w:rsidRDefault="00344979" w:rsidP="00344979">
      <w:pPr>
        <w:numPr>
          <w:ilvl w:val="0"/>
          <w:numId w:val="22"/>
        </w:numPr>
        <w:ind w:left="990" w:hanging="450"/>
        <w:rPr>
          <w:lang w:val="es-ES"/>
        </w:rPr>
      </w:pPr>
      <w:r w:rsidRPr="00D62547">
        <w:rPr>
          <w:lang w:val="es-ES"/>
        </w:rPr>
        <w:t>las aseveraciones falsas, en el ejercicio del comercio, capaces de desacreditar el establecimiento, los productos o la actividad industrial o comercial de un competidor;</w:t>
      </w:r>
    </w:p>
    <w:p w:rsidR="00DB13E5" w:rsidRPr="00D62547" w:rsidRDefault="00344979" w:rsidP="00344979">
      <w:pPr>
        <w:numPr>
          <w:ilvl w:val="0"/>
          <w:numId w:val="22"/>
        </w:numPr>
        <w:ind w:left="990" w:hanging="450"/>
        <w:rPr>
          <w:lang w:val="es-ES"/>
        </w:rPr>
      </w:pPr>
      <w:r w:rsidRPr="00D62547">
        <w:rPr>
          <w:lang w:val="es-ES"/>
        </w:rPr>
        <w:t>las indicaciones o aseveraciones cuyo empleo pudieren inducir al público a error sobre la naturaleza, el modo de fabricación, las características, la aptitud en el empleo o la cantidad de los productos.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Esta caracterización más precisa de la competencia desleal se aplicaría, por ejemplo, a la comercialización de productos relacionados con los </w:t>
      </w:r>
      <w:r w:rsidR="00BF723E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que </w:t>
      </w:r>
      <w:r w:rsidR="00BF723E" w:rsidRPr="00D62547">
        <w:rPr>
          <w:lang w:val="es-ES"/>
        </w:rPr>
        <w:t>afirman</w:t>
      </w:r>
      <w:r w:rsidR="00344979" w:rsidRPr="00D62547">
        <w:rPr>
          <w:lang w:val="es-ES"/>
        </w:rPr>
        <w:t xml:space="preserve"> falsa o engañosamente que se trata de productos genuinos </w:t>
      </w:r>
      <w:r w:rsidR="00BF723E" w:rsidRPr="00D62547">
        <w:rPr>
          <w:lang w:val="es-ES"/>
        </w:rPr>
        <w:t xml:space="preserve">que proceden </w:t>
      </w:r>
      <w:r w:rsidR="00344979" w:rsidRPr="00D62547">
        <w:rPr>
          <w:lang w:val="es-ES"/>
        </w:rPr>
        <w:t xml:space="preserve">de una comunidad indígena o local cuando </w:t>
      </w:r>
      <w:r w:rsidR="00BF723E" w:rsidRPr="00D62547">
        <w:rPr>
          <w:lang w:val="es-ES"/>
        </w:rPr>
        <w:t xml:space="preserve">en realidad </w:t>
      </w:r>
      <w:r w:rsidR="00344979" w:rsidRPr="00D62547">
        <w:rPr>
          <w:lang w:val="es-ES"/>
        </w:rPr>
        <w:t xml:space="preserve">no lo son, o </w:t>
      </w:r>
      <w:r w:rsidR="00BF723E" w:rsidRPr="00D62547">
        <w:rPr>
          <w:lang w:val="es-ES"/>
        </w:rPr>
        <w:t>alegan</w:t>
      </w:r>
      <w:r w:rsidR="00344979" w:rsidRPr="00D62547">
        <w:rPr>
          <w:lang w:val="es-ES"/>
        </w:rPr>
        <w:t xml:space="preserve"> de forma falsa o engañosa que </w:t>
      </w:r>
      <w:r w:rsidR="00BF723E" w:rsidRPr="00D62547">
        <w:rPr>
          <w:lang w:val="es-ES"/>
        </w:rPr>
        <w:t xml:space="preserve">esa comunidad </w:t>
      </w:r>
      <w:r w:rsidR="00344979" w:rsidRPr="00D62547">
        <w:rPr>
          <w:lang w:val="es-ES"/>
        </w:rPr>
        <w:t>los aprueba o los autoriza.</w:t>
      </w:r>
      <w:r w:rsidR="00014BA7" w:rsidRPr="00D62547">
        <w:rPr>
          <w:rStyle w:val="FootnoteReference"/>
          <w:lang w:val="es-ES"/>
        </w:rPr>
        <w:footnoteReference w:id="27"/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>Una lectura posible de estas normas internacionales (que también tienen efecto a través del Acuerdo sobre los AD</w:t>
      </w:r>
      <w:r w:rsidR="00014BA7" w:rsidRPr="00D62547">
        <w:rPr>
          <w:lang w:val="es-ES"/>
        </w:rPr>
        <w:t>PI</w:t>
      </w:r>
      <w:r w:rsidR="00344979" w:rsidRPr="00D62547">
        <w:rPr>
          <w:lang w:val="es-ES"/>
        </w:rPr>
        <w:t xml:space="preserve">C) es que podrían englobar formas más generales de protección, </w:t>
      </w:r>
      <w:r w:rsidR="00344979" w:rsidRPr="00D62547">
        <w:rPr>
          <w:lang w:val="es-ES"/>
        </w:rPr>
        <w:lastRenderedPageBreak/>
        <w:t xml:space="preserve">más allá de los actos concretos de representación </w:t>
      </w:r>
      <w:r w:rsidR="00BF723E" w:rsidRPr="00D62547">
        <w:rPr>
          <w:lang w:val="es-ES"/>
        </w:rPr>
        <w:t xml:space="preserve">confusa, </w:t>
      </w:r>
      <w:r w:rsidR="00344979" w:rsidRPr="00D62547">
        <w:rPr>
          <w:lang w:val="es-ES"/>
        </w:rPr>
        <w:t>falsa o engañosa citados en particular.</w:t>
      </w:r>
      <w:r w:rsidR="001A60B0" w:rsidRPr="00D62547">
        <w:rPr>
          <w:lang w:val="es-ES"/>
        </w:rPr>
        <w:t xml:space="preserve"> </w:t>
      </w:r>
      <w:r w:rsidR="00BF723E" w:rsidRPr="00D62547">
        <w:rPr>
          <w:lang w:val="es-ES"/>
        </w:rPr>
        <w:t xml:space="preserve">Según </w:t>
      </w:r>
      <w:r w:rsidR="00344979" w:rsidRPr="00D62547">
        <w:rPr>
          <w:lang w:val="es-ES"/>
        </w:rPr>
        <w:t>una observación formulada acerca de esta disposición:</w:t>
      </w:r>
    </w:p>
    <w:p w:rsidR="00BF723E" w:rsidRPr="00D62547" w:rsidRDefault="00BF723E" w:rsidP="00344979">
      <w:pPr>
        <w:ind w:left="562"/>
        <w:rPr>
          <w:lang w:val="es-ES"/>
        </w:rPr>
      </w:pPr>
    </w:p>
    <w:p w:rsidR="00DB13E5" w:rsidRPr="00D62547" w:rsidRDefault="00BF723E" w:rsidP="00344979">
      <w:pPr>
        <w:ind w:left="562"/>
        <w:rPr>
          <w:lang w:val="es-ES"/>
        </w:rPr>
      </w:pPr>
      <w:r w:rsidRPr="00D62547">
        <w:rPr>
          <w:lang w:val="es-ES"/>
        </w:rPr>
        <w:t>En cada país, l</w:t>
      </w:r>
      <w:r w:rsidR="00344979" w:rsidRPr="00D62547">
        <w:rPr>
          <w:lang w:val="es-ES"/>
        </w:rPr>
        <w:t xml:space="preserve">o que </w:t>
      </w:r>
      <w:r w:rsidRPr="00D62547">
        <w:rPr>
          <w:lang w:val="es-ES"/>
        </w:rPr>
        <w:t>se entiende</w:t>
      </w:r>
      <w:r w:rsidR="00344979" w:rsidRPr="00D62547">
        <w:rPr>
          <w:lang w:val="es-ES"/>
        </w:rPr>
        <w:t xml:space="preserve"> por “competencia” </w:t>
      </w:r>
      <w:r w:rsidR="0088228F" w:rsidRPr="00D62547">
        <w:rPr>
          <w:lang w:val="es-ES"/>
        </w:rPr>
        <w:t xml:space="preserve">varía en función de su </w:t>
      </w:r>
      <w:r w:rsidR="00344979" w:rsidRPr="00D62547">
        <w:rPr>
          <w:lang w:val="es-ES"/>
        </w:rPr>
        <w:t>propi</w:t>
      </w:r>
      <w:r w:rsidR="00A96ADB" w:rsidRPr="00D62547">
        <w:rPr>
          <w:lang w:val="es-ES"/>
        </w:rPr>
        <w:t>a utilización de ese término</w:t>
      </w:r>
      <w:r w:rsidR="00344979" w:rsidRPr="00D62547">
        <w:rPr>
          <w:lang w:val="es-ES"/>
        </w:rPr>
        <w:t>:</w:t>
      </w:r>
      <w:r w:rsidR="001A60B0" w:rsidRPr="00D62547">
        <w:rPr>
          <w:lang w:val="es-ES"/>
        </w:rPr>
        <w:t xml:space="preserve"> </w:t>
      </w:r>
      <w:r w:rsidR="00A96ADB" w:rsidRPr="00D62547">
        <w:rPr>
          <w:lang w:val="es-ES"/>
        </w:rPr>
        <w:t xml:space="preserve">los </w:t>
      </w:r>
      <w:r w:rsidR="00344979" w:rsidRPr="00D62547">
        <w:rPr>
          <w:lang w:val="es-ES"/>
        </w:rPr>
        <w:t>países</w:t>
      </w:r>
      <w:r w:rsidR="00A96ADB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pueden ampliar el concepto de competencia desleal </w:t>
      </w:r>
      <w:r w:rsidR="00A96ADB" w:rsidRPr="00D62547">
        <w:rPr>
          <w:lang w:val="es-ES"/>
        </w:rPr>
        <w:t>para incluir</w:t>
      </w:r>
      <w:r w:rsidR="00344979" w:rsidRPr="00D62547">
        <w:rPr>
          <w:lang w:val="es-ES"/>
        </w:rPr>
        <w:t xml:space="preserve"> actos que no tienen un carácter competitivo en sentido </w:t>
      </w:r>
      <w:r w:rsidRPr="00D62547">
        <w:rPr>
          <w:lang w:val="es-ES"/>
        </w:rPr>
        <w:t>estricto</w:t>
      </w:r>
      <w:r w:rsidR="00014BA7" w:rsidRPr="00D62547">
        <w:rPr>
          <w:lang w:val="es-ES"/>
        </w:rPr>
        <w:t xml:space="preserve"> [</w:t>
      </w:r>
      <w:r w:rsidR="00344979" w:rsidRPr="00D62547">
        <w:rPr>
          <w:lang w:val="es-ES"/>
        </w:rPr>
        <w:t>…</w:t>
      </w:r>
      <w:r w:rsidR="00014BA7" w:rsidRPr="00D62547">
        <w:rPr>
          <w:lang w:val="es-ES"/>
        </w:rPr>
        <w:t xml:space="preserve">] </w:t>
      </w:r>
      <w:r w:rsidR="00344979" w:rsidRPr="00D62547">
        <w:rPr>
          <w:lang w:val="es-ES"/>
        </w:rPr>
        <w:t>Constituirá un acto de competencia desleal todo acto de competencia contrario a los usos honestos en materia industrial o comercial.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Este criterio no se limita a las prácticas honestas que existen en el país donde se solicita la protección frente a la competencia desleal.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Las autoridades judiciales y administrativas del país tendrán por consiguiente que tener también en cuenta las prácticas honestas establecidas en el comercio internacional.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Si una autoridad judicial o administrativa del país donde se solicita la protección encuentra que un acto </w:t>
      </w:r>
      <w:r w:rsidR="00A96ADB" w:rsidRPr="00D62547">
        <w:rPr>
          <w:lang w:val="es-ES"/>
        </w:rPr>
        <w:t>sujeto a reclamación e</w:t>
      </w:r>
      <w:r w:rsidR="00344979" w:rsidRPr="00D62547">
        <w:rPr>
          <w:lang w:val="es-ES"/>
        </w:rPr>
        <w:t>s contrario a las prácticas honestas en materia industrial o comercial, estará obligada a considerar ese acto un acto de competencia desleal y a aplicar las sanciones y recursos previstos en la legislación nacional.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Hay gran variedad de actos que pueden corresponder al criterio antes indicado.</w:t>
      </w:r>
      <w:r w:rsidR="00582C76" w:rsidRPr="00D62547">
        <w:rPr>
          <w:rStyle w:val="FootnoteReference"/>
          <w:lang w:val="es-ES"/>
        </w:rPr>
        <w:footnoteReference w:id="28"/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En consecuencia, </w:t>
      </w:r>
      <w:r w:rsidR="0040441C" w:rsidRPr="00D62547">
        <w:rPr>
          <w:lang w:val="es-ES"/>
        </w:rPr>
        <w:t xml:space="preserve">esta disposición </w:t>
      </w:r>
      <w:r w:rsidR="00582C76" w:rsidRPr="00D62547">
        <w:rPr>
          <w:lang w:val="es-ES"/>
        </w:rPr>
        <w:t>se puede</w:t>
      </w:r>
      <w:r w:rsidR="00344979" w:rsidRPr="00D62547">
        <w:rPr>
          <w:lang w:val="es-ES"/>
        </w:rPr>
        <w:t xml:space="preserve"> interpretar </w:t>
      </w:r>
      <w:r w:rsidR="00582C76" w:rsidRPr="00D62547">
        <w:rPr>
          <w:lang w:val="es-ES"/>
        </w:rPr>
        <w:t>en el sentido</w:t>
      </w:r>
      <w:r w:rsidR="0040441C" w:rsidRPr="00D62547">
        <w:rPr>
          <w:lang w:val="es-ES"/>
        </w:rPr>
        <w:t xml:space="preserve"> de que </w:t>
      </w:r>
      <w:r w:rsidR="00582C76" w:rsidRPr="00D62547">
        <w:rPr>
          <w:lang w:val="es-ES"/>
        </w:rPr>
        <w:t xml:space="preserve">ofrece </w:t>
      </w:r>
      <w:r w:rsidR="00344979" w:rsidRPr="00D62547">
        <w:rPr>
          <w:lang w:val="es-ES"/>
        </w:rPr>
        <w:t>protección frente a otras formas de uso de los conocimientos tradicionales que se consideren contrarios a las prácticas honestas.</w:t>
      </w:r>
      <w:r w:rsidR="001A60B0" w:rsidRPr="00D62547">
        <w:rPr>
          <w:lang w:val="es-ES"/>
        </w:rPr>
        <w:t xml:space="preserve"> </w:t>
      </w:r>
      <w:r w:rsidR="0040441C" w:rsidRPr="00D62547">
        <w:rPr>
          <w:lang w:val="es-ES"/>
        </w:rPr>
        <w:t xml:space="preserve">Se podría </w:t>
      </w:r>
      <w:r w:rsidR="00A96ADB" w:rsidRPr="00D62547">
        <w:rPr>
          <w:lang w:val="es-ES"/>
        </w:rPr>
        <w:t>determinar</w:t>
      </w:r>
      <w:r w:rsidR="0040441C" w:rsidRPr="00D62547">
        <w:rPr>
          <w:lang w:val="es-ES"/>
        </w:rPr>
        <w:t xml:space="preserve"> a </w:t>
      </w:r>
      <w:r w:rsidR="00344979" w:rsidRPr="00D62547">
        <w:rPr>
          <w:lang w:val="es-ES"/>
        </w:rPr>
        <w:t xml:space="preserve">nivel nacional que los actos de competencia desleal pueden </w:t>
      </w:r>
      <w:r w:rsidR="0040441C" w:rsidRPr="00D62547">
        <w:rPr>
          <w:lang w:val="es-ES"/>
        </w:rPr>
        <w:t>incluir</w:t>
      </w:r>
      <w:r w:rsidR="00344979" w:rsidRPr="00D62547">
        <w:rPr>
          <w:lang w:val="es-ES"/>
        </w:rPr>
        <w:t xml:space="preserve"> el enriquecimiento </w:t>
      </w:r>
      <w:r w:rsidR="00017F3B" w:rsidRPr="00D62547">
        <w:rPr>
          <w:lang w:val="es-ES"/>
        </w:rPr>
        <w:t xml:space="preserve">indebido </w:t>
      </w:r>
      <w:r w:rsidR="0040441C" w:rsidRPr="00D62547">
        <w:rPr>
          <w:lang w:val="es-ES"/>
        </w:rPr>
        <w:t xml:space="preserve">derivado del </w:t>
      </w:r>
      <w:r w:rsidR="00344979" w:rsidRPr="00D62547">
        <w:rPr>
          <w:lang w:val="es-ES"/>
        </w:rPr>
        <w:t xml:space="preserve">uso de conocimientos tradicionales y la obtención de beneficios comerciales a partir de </w:t>
      </w:r>
      <w:r w:rsidR="0040441C" w:rsidRPr="00D62547">
        <w:rPr>
          <w:lang w:val="es-ES"/>
        </w:rPr>
        <w:t>CC.TT. o</w:t>
      </w:r>
      <w:r w:rsidR="00344979" w:rsidRPr="00D62547">
        <w:rPr>
          <w:lang w:val="es-ES"/>
        </w:rPr>
        <w:t>btenidos de forma ilícita.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40441C" w:rsidRPr="00D62547">
        <w:rPr>
          <w:lang w:val="es-ES"/>
        </w:rPr>
        <w:t>En n</w:t>
      </w:r>
      <w:r w:rsidR="00EC19B8" w:rsidRPr="00D62547">
        <w:rPr>
          <w:lang w:val="es-ES"/>
        </w:rPr>
        <w:t>umerosas leyes nacionales sobre co</w:t>
      </w:r>
      <w:r w:rsidR="001970C2" w:rsidRPr="00D62547">
        <w:rPr>
          <w:lang w:val="es-ES"/>
        </w:rPr>
        <w:t>mpetencia desleal</w:t>
      </w:r>
      <w:r w:rsidR="00EC19B8" w:rsidRPr="00D62547">
        <w:rPr>
          <w:lang w:val="es-ES"/>
        </w:rPr>
        <w:t xml:space="preserve"> </w:t>
      </w:r>
      <w:r w:rsidR="00876EBA" w:rsidRPr="00D62547">
        <w:rPr>
          <w:lang w:val="es-ES"/>
        </w:rPr>
        <w:t xml:space="preserve">se prohíben </w:t>
      </w:r>
      <w:r w:rsidR="00EC19B8" w:rsidRPr="00D62547">
        <w:rPr>
          <w:lang w:val="es-ES"/>
        </w:rPr>
        <w:t>otros tipos de co</w:t>
      </w:r>
      <w:r w:rsidR="00876EBA" w:rsidRPr="00D62547">
        <w:rPr>
          <w:lang w:val="es-ES"/>
        </w:rPr>
        <w:t>mportamientos</w:t>
      </w:r>
      <w:r w:rsidR="00EC19B8" w:rsidRPr="00D62547">
        <w:rPr>
          <w:lang w:val="es-ES"/>
        </w:rPr>
        <w:t xml:space="preserve"> comerciales,</w:t>
      </w:r>
      <w:r w:rsidRPr="00D62547">
        <w:rPr>
          <w:lang w:val="es-ES"/>
        </w:rPr>
        <w:t xml:space="preserve"> </w:t>
      </w:r>
      <w:r w:rsidR="00876EBA" w:rsidRPr="00D62547">
        <w:rPr>
          <w:lang w:val="es-ES"/>
        </w:rPr>
        <w:t xml:space="preserve">además de </w:t>
      </w:r>
      <w:r w:rsidR="00EC19B8" w:rsidRPr="00D62547">
        <w:rPr>
          <w:lang w:val="es-ES"/>
        </w:rPr>
        <w:t xml:space="preserve">los actos que </w:t>
      </w:r>
      <w:r w:rsidR="00876EBA" w:rsidRPr="00D62547">
        <w:rPr>
          <w:lang w:val="es-ES"/>
        </w:rPr>
        <w:t xml:space="preserve">se prestan a </w:t>
      </w:r>
      <w:r w:rsidR="00EC19B8" w:rsidRPr="00D62547">
        <w:rPr>
          <w:lang w:val="es-ES"/>
        </w:rPr>
        <w:t xml:space="preserve">confusión </w:t>
      </w:r>
      <w:r w:rsidR="00876EBA" w:rsidRPr="00D62547">
        <w:rPr>
          <w:lang w:val="es-ES"/>
        </w:rPr>
        <w:t>o</w:t>
      </w:r>
      <w:r w:rsidR="00EC19B8" w:rsidRPr="00D62547">
        <w:rPr>
          <w:lang w:val="es-ES"/>
        </w:rPr>
        <w:t xml:space="preserve"> las a</w:t>
      </w:r>
      <w:r w:rsidR="00876EBA" w:rsidRPr="00D62547">
        <w:rPr>
          <w:lang w:val="es-ES"/>
        </w:rPr>
        <w:t>firma</w:t>
      </w:r>
      <w:r w:rsidR="00EC19B8" w:rsidRPr="00D62547">
        <w:rPr>
          <w:lang w:val="es-ES"/>
        </w:rPr>
        <w:t>ciones falsas o engañosas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EC19B8" w:rsidRPr="00D62547">
        <w:rPr>
          <w:lang w:val="es-ES"/>
        </w:rPr>
        <w:t xml:space="preserve">También </w:t>
      </w:r>
      <w:r w:rsidR="00876EBA" w:rsidRPr="00D62547">
        <w:rPr>
          <w:lang w:val="es-ES"/>
        </w:rPr>
        <w:t xml:space="preserve">se </w:t>
      </w:r>
      <w:r w:rsidR="00EC19B8" w:rsidRPr="00D62547">
        <w:rPr>
          <w:lang w:val="es-ES"/>
        </w:rPr>
        <w:t xml:space="preserve">abordan las prácticas </w:t>
      </w:r>
      <w:r w:rsidR="00876EBA" w:rsidRPr="00D62547">
        <w:rPr>
          <w:lang w:val="es-ES"/>
        </w:rPr>
        <w:t>empresariales</w:t>
      </w:r>
      <w:r w:rsidR="00EC19B8" w:rsidRPr="00D62547">
        <w:rPr>
          <w:lang w:val="es-ES"/>
        </w:rPr>
        <w:t xml:space="preserve"> desleales como la formación de monopolios y otras formas de utilización de los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conocimientos tradicionales</w:t>
      </w:r>
      <w:r w:rsidRPr="00D62547">
        <w:rPr>
          <w:lang w:val="es-ES"/>
        </w:rPr>
        <w:t xml:space="preserve"> </w:t>
      </w:r>
      <w:r w:rsidR="00EC19B8" w:rsidRPr="00D62547">
        <w:rPr>
          <w:lang w:val="es-ES"/>
        </w:rPr>
        <w:t>que pued</w:t>
      </w:r>
      <w:r w:rsidR="00876EBA" w:rsidRPr="00D62547">
        <w:rPr>
          <w:lang w:val="es-ES"/>
        </w:rPr>
        <w:t>e</w:t>
      </w:r>
      <w:r w:rsidR="00EC19B8" w:rsidRPr="00D62547">
        <w:rPr>
          <w:lang w:val="es-ES"/>
        </w:rPr>
        <w:t xml:space="preserve">n considerarse </w:t>
      </w:r>
      <w:r w:rsidR="00876EBA" w:rsidRPr="00D62547">
        <w:rPr>
          <w:lang w:val="es-ES"/>
        </w:rPr>
        <w:t>prácticas de competencia legítima</w:t>
      </w:r>
      <w:r w:rsidRPr="00D62547">
        <w:rPr>
          <w:lang w:val="es-ES"/>
        </w:rPr>
        <w:t xml:space="preserve">, </w:t>
      </w:r>
      <w:r w:rsidR="00EC19B8" w:rsidRPr="00D62547">
        <w:rPr>
          <w:lang w:val="es-ES"/>
        </w:rPr>
        <w:t xml:space="preserve">pero </w:t>
      </w:r>
      <w:r w:rsidR="00876EBA" w:rsidRPr="00D62547">
        <w:rPr>
          <w:lang w:val="es-ES"/>
        </w:rPr>
        <w:t>no leal</w:t>
      </w:r>
      <w:r w:rsidR="00EC19B8" w:rsidRPr="00D62547">
        <w:rPr>
          <w:lang w:val="es-ES"/>
        </w:rPr>
        <w:t>, como la fijación de precios predatorios</w:t>
      </w:r>
      <w:r w:rsidRPr="00D62547">
        <w:rPr>
          <w:lang w:val="es-ES"/>
        </w:rPr>
        <w:t>.</w:t>
      </w:r>
    </w:p>
    <w:p w:rsidR="00DB13E5" w:rsidRPr="00D62547" w:rsidRDefault="007B6E48" w:rsidP="00E6158E">
      <w:pPr>
        <w:pStyle w:val="Heading3"/>
        <w:rPr>
          <w:i/>
          <w:u w:val="none"/>
          <w:lang w:val="es-ES"/>
        </w:rPr>
      </w:pPr>
      <w:bookmarkStart w:id="18" w:name="_Toc521924383"/>
      <w:r w:rsidRPr="00D62547">
        <w:rPr>
          <w:i/>
          <w:u w:val="none"/>
          <w:lang w:val="es-ES"/>
        </w:rPr>
        <w:t>vi)</w:t>
      </w:r>
      <w:r w:rsidR="00964527" w:rsidRPr="00D62547">
        <w:rPr>
          <w:i/>
          <w:u w:val="none"/>
          <w:lang w:val="es-ES"/>
        </w:rPr>
        <w:tab/>
        <w:t>Signos distintivos</w:t>
      </w:r>
      <w:bookmarkEnd w:id="18"/>
    </w:p>
    <w:p w:rsidR="00FD6EEF" w:rsidRPr="00D62547" w:rsidRDefault="00FD6EEF" w:rsidP="00FD6EEF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20836" w:rsidRPr="00D62547" w:rsidTr="00B20836">
        <w:tc>
          <w:tcPr>
            <w:tcW w:w="9620" w:type="dxa"/>
          </w:tcPr>
          <w:p w:rsidR="00DB13E5" w:rsidRPr="00D62547" w:rsidRDefault="00DB13E5" w:rsidP="00B20836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Instrumentos internacionales</w:t>
            </w:r>
            <w:r w:rsidR="00A711D8" w:rsidRPr="00D62547">
              <w:rPr>
                <w:lang w:val="es-ES"/>
              </w:rPr>
              <w:t xml:space="preserve"> a los que se hace referencia: </w:t>
            </w:r>
            <w:r w:rsidRPr="00D62547">
              <w:rPr>
                <w:lang w:val="es-ES"/>
              </w:rPr>
              <w:t>Acuerdo sobre los AD</w:t>
            </w:r>
            <w:r w:rsidR="00B26CBA" w:rsidRPr="00D62547">
              <w:rPr>
                <w:lang w:val="es-ES"/>
              </w:rPr>
              <w:t>PI</w:t>
            </w:r>
            <w:r w:rsidRPr="00D62547">
              <w:rPr>
                <w:lang w:val="es-ES"/>
              </w:rPr>
              <w:t>C, Arreglo de Madrid y Protocolo, Arreglo de Lisboa relativo a la Protección de las Denominaciones de Origen, Convenio de París.</w:t>
            </w:r>
          </w:p>
          <w:p w:rsidR="00B20836" w:rsidRPr="00D62547" w:rsidRDefault="00B20836" w:rsidP="00FD6EEF">
            <w:pPr>
              <w:rPr>
                <w:lang w:val="es-ES"/>
              </w:rPr>
            </w:pPr>
          </w:p>
        </w:tc>
      </w:tr>
    </w:tbl>
    <w:p w:rsidR="00DB13E5" w:rsidRPr="00D62547" w:rsidRDefault="00FD6EEF" w:rsidP="003A0D01">
      <w:pPr>
        <w:spacing w:before="120"/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La protección de los signos distintivos con arreglo a los instrumentos internacionales </w:t>
      </w:r>
      <w:r w:rsidR="006E4128" w:rsidRPr="00D62547">
        <w:rPr>
          <w:lang w:val="es-ES"/>
        </w:rPr>
        <w:t>comprende, entre otras cosas: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numPr>
          <w:ilvl w:val="0"/>
          <w:numId w:val="23"/>
        </w:numPr>
        <w:ind w:left="900"/>
        <w:rPr>
          <w:lang w:val="es-ES"/>
        </w:rPr>
      </w:pPr>
      <w:r w:rsidRPr="00D62547">
        <w:rPr>
          <w:lang w:val="es-ES"/>
        </w:rPr>
        <w:t>las marcas convencionales (incluidas las marcas de servicios);</w:t>
      </w:r>
    </w:p>
    <w:p w:rsidR="00DB13E5" w:rsidRPr="00D62547" w:rsidRDefault="00344979" w:rsidP="00344979">
      <w:pPr>
        <w:numPr>
          <w:ilvl w:val="0"/>
          <w:numId w:val="23"/>
        </w:numPr>
        <w:ind w:left="900"/>
        <w:rPr>
          <w:lang w:val="es-ES"/>
        </w:rPr>
      </w:pPr>
      <w:r w:rsidRPr="00D62547">
        <w:rPr>
          <w:lang w:val="es-ES"/>
        </w:rPr>
        <w:t>las marcas de certificación y colectivas;</w:t>
      </w:r>
    </w:p>
    <w:p w:rsidR="00DB13E5" w:rsidRPr="00D62547" w:rsidRDefault="00344979" w:rsidP="00344979">
      <w:pPr>
        <w:numPr>
          <w:ilvl w:val="0"/>
          <w:numId w:val="23"/>
        </w:numPr>
        <w:ind w:left="900"/>
        <w:rPr>
          <w:lang w:val="es-ES"/>
        </w:rPr>
      </w:pPr>
      <w:r w:rsidRPr="00D62547">
        <w:rPr>
          <w:lang w:val="es-ES"/>
        </w:rPr>
        <w:t>indicaci</w:t>
      </w:r>
      <w:r w:rsidR="00CF226D" w:rsidRPr="00D62547">
        <w:rPr>
          <w:lang w:val="es-ES"/>
        </w:rPr>
        <w:t>ones</w:t>
      </w:r>
      <w:r w:rsidRPr="00D62547">
        <w:rPr>
          <w:lang w:val="es-ES"/>
        </w:rPr>
        <w:t xml:space="preserve"> geográfica</w:t>
      </w:r>
      <w:r w:rsidR="00CF226D" w:rsidRPr="00D62547">
        <w:rPr>
          <w:lang w:val="es-ES"/>
        </w:rPr>
        <w:t>s.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Este tipo de protección no permite proteger los conocimientos </w:t>
      </w:r>
      <w:r w:rsidR="005C0D74" w:rsidRPr="00D62547">
        <w:rPr>
          <w:lang w:val="es-ES"/>
        </w:rPr>
        <w:t xml:space="preserve">en cuanto </w:t>
      </w:r>
      <w:r w:rsidR="00344979" w:rsidRPr="00D62547">
        <w:rPr>
          <w:lang w:val="es-ES"/>
        </w:rPr>
        <w:t>tales.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Ahora bien, </w:t>
      </w:r>
      <w:r w:rsidR="00A96ADB" w:rsidRPr="00D62547">
        <w:rPr>
          <w:lang w:val="es-ES"/>
        </w:rPr>
        <w:t xml:space="preserve">se </w:t>
      </w:r>
      <w:r w:rsidR="00344979" w:rsidRPr="00D62547">
        <w:rPr>
          <w:lang w:val="es-ES"/>
        </w:rPr>
        <w:t xml:space="preserve">puede ofrecer </w:t>
      </w:r>
      <w:r w:rsidR="00CF226D" w:rsidRPr="00D62547">
        <w:rPr>
          <w:lang w:val="es-ES"/>
        </w:rPr>
        <w:t>prot</w:t>
      </w:r>
      <w:r w:rsidR="00344979" w:rsidRPr="00D62547">
        <w:rPr>
          <w:lang w:val="es-ES"/>
        </w:rPr>
        <w:t xml:space="preserve">ección </w:t>
      </w:r>
      <w:r w:rsidR="00CF226D" w:rsidRPr="00D62547">
        <w:rPr>
          <w:lang w:val="es-ES"/>
        </w:rPr>
        <w:t>indirecta</w:t>
      </w:r>
      <w:r w:rsidR="009B55F6" w:rsidRPr="00D62547">
        <w:rPr>
          <w:lang w:val="es-ES"/>
        </w:rPr>
        <w:t xml:space="preserve"> </w:t>
      </w:r>
      <w:r w:rsidR="00CF226D" w:rsidRPr="00D62547">
        <w:rPr>
          <w:lang w:val="es-ES"/>
        </w:rPr>
        <w:t>a través de medidas para proteger los</w:t>
      </w:r>
      <w:r w:rsidR="00344979" w:rsidRPr="00D62547">
        <w:rPr>
          <w:lang w:val="es-ES"/>
        </w:rPr>
        <w:t xml:space="preserve"> signos distintivos, los símbolos, los motivos y las indicaciones geográficas, y </w:t>
      </w:r>
      <w:r w:rsidR="003E467E" w:rsidRPr="00D62547">
        <w:rPr>
          <w:lang w:val="es-ES"/>
        </w:rPr>
        <w:t>mediante la certificación de la</w:t>
      </w:r>
      <w:r w:rsidR="00344979" w:rsidRPr="00D62547">
        <w:rPr>
          <w:lang w:val="es-ES"/>
        </w:rPr>
        <w:t xml:space="preserve"> autenticidad o la aprobación de la comunidad, cuando se aplica</w:t>
      </w:r>
      <w:r w:rsidR="0038235E" w:rsidRPr="00D62547">
        <w:rPr>
          <w:lang w:val="es-ES"/>
        </w:rPr>
        <w:t>n</w:t>
      </w:r>
      <w:r w:rsidR="00344979" w:rsidRPr="00D62547">
        <w:rPr>
          <w:lang w:val="es-ES"/>
        </w:rPr>
        <w:t xml:space="preserve"> a los productos y servicios </w:t>
      </w:r>
      <w:r w:rsidR="0038235E" w:rsidRPr="00D62547">
        <w:rPr>
          <w:lang w:val="es-ES"/>
        </w:rPr>
        <w:t>que se basan en</w:t>
      </w:r>
      <w:r w:rsidR="00344979" w:rsidRPr="00D62547">
        <w:rPr>
          <w:lang w:val="es-ES"/>
        </w:rPr>
        <w:t xml:space="preserve"> conocimientos tradicionales o los utilizan.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lastRenderedPageBreak/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Estos signos distintivos también pueden protegerse preventivamente a través de estos mecanismos jurídicos, en particular mediante la oposición o la interposición de recursos jurídicos ante registros que constituyen un uso falso o engañoso de signos, símbolos o palabras relacionados con </w:t>
      </w:r>
      <w:r w:rsidR="00162BB0" w:rsidRPr="00D62547">
        <w:rPr>
          <w:lang w:val="es-ES"/>
        </w:rPr>
        <w:t xml:space="preserve">los </w:t>
      </w:r>
      <w:r w:rsidR="0038235E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o referencias geográficas relacionadas con </w:t>
      </w:r>
      <w:r w:rsidR="0038235E" w:rsidRPr="00D62547">
        <w:rPr>
          <w:lang w:val="es-ES"/>
        </w:rPr>
        <w:t>CC.TT.</w:t>
      </w:r>
      <w:r w:rsidR="00F957B6" w:rsidRPr="00D62547">
        <w:rPr>
          <w:rStyle w:val="FootnoteReference"/>
          <w:lang w:val="es-ES"/>
        </w:rPr>
        <w:footnoteReference w:id="29"/>
      </w:r>
      <w:r w:rsidR="001A60B0" w:rsidRPr="00D62547">
        <w:rPr>
          <w:lang w:val="es-ES"/>
        </w:rPr>
        <w:t xml:space="preserve"> </w:t>
      </w:r>
      <w:bookmarkStart w:id="19" w:name="_6QUINQUIES_B_3"/>
      <w:r w:rsidR="00344979" w:rsidRPr="00D62547">
        <w:rPr>
          <w:lang w:val="es-ES"/>
        </w:rPr>
        <w:t xml:space="preserve">Las normas internacionales </w:t>
      </w:r>
      <w:r w:rsidR="0038235E" w:rsidRPr="00D62547">
        <w:rPr>
          <w:lang w:val="es-ES"/>
        </w:rPr>
        <w:t>se aplican</w:t>
      </w:r>
      <w:r w:rsidR="00344979" w:rsidRPr="00D62547">
        <w:rPr>
          <w:lang w:val="es-ES"/>
        </w:rPr>
        <w:t xml:space="preserve"> para el rechazo o la invalidación de las marcas contrarias a la moral o al orden público.</w:t>
      </w:r>
      <w:r w:rsidR="001A60B0" w:rsidRPr="00D62547">
        <w:rPr>
          <w:lang w:val="es-ES"/>
        </w:rPr>
        <w:t xml:space="preserve"> </w:t>
      </w:r>
      <w:bookmarkEnd w:id="19"/>
      <w:r w:rsidR="00344979" w:rsidRPr="00D62547">
        <w:rPr>
          <w:lang w:val="es-ES"/>
        </w:rPr>
        <w:t>En algunos casos, estas prohibiciones se han aplicado para rechazar o revocar marcas que supondrían un agravio espiritual o c</w:t>
      </w:r>
      <w:r w:rsidR="005C0D74" w:rsidRPr="00D62547">
        <w:rPr>
          <w:lang w:val="es-ES"/>
        </w:rPr>
        <w:t xml:space="preserve">ultural para </w:t>
      </w:r>
      <w:r w:rsidR="0038235E" w:rsidRPr="00D62547">
        <w:rPr>
          <w:lang w:val="es-ES"/>
        </w:rPr>
        <w:t>las comunidades</w:t>
      </w:r>
      <w:r w:rsidR="005C0D74" w:rsidRPr="00D62547">
        <w:rPr>
          <w:lang w:val="es-ES"/>
        </w:rPr>
        <w:t xml:space="preserve"> indígena</w:t>
      </w:r>
      <w:r w:rsidR="0038235E" w:rsidRPr="00D62547">
        <w:rPr>
          <w:lang w:val="es-ES"/>
        </w:rPr>
        <w:t>s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(véase </w:t>
      </w:r>
      <w:r w:rsidR="007C3789" w:rsidRPr="00D62547">
        <w:rPr>
          <w:lang w:val="es-ES"/>
        </w:rPr>
        <w:t xml:space="preserve">el examen de la protección preventiva de las ECT en el sistema de marcas en el proyecto actualizado de </w:t>
      </w:r>
      <w:r w:rsidR="00344979" w:rsidRPr="00D62547">
        <w:rPr>
          <w:lang w:val="es-ES"/>
        </w:rPr>
        <w:t xml:space="preserve">análisis de carencias en materia de </w:t>
      </w:r>
      <w:r w:rsidR="007C3789" w:rsidRPr="00D62547">
        <w:rPr>
          <w:lang w:val="es-ES"/>
        </w:rPr>
        <w:t>ECT</w:t>
      </w:r>
      <w:r w:rsidR="009B6BE2" w:rsidRPr="00D62547">
        <w:rPr>
          <w:lang w:val="es-ES"/>
        </w:rPr>
        <w:t>).</w:t>
      </w:r>
      <w:r w:rsidR="00F957B6" w:rsidRPr="00D62547">
        <w:rPr>
          <w:rStyle w:val="FootnoteReference"/>
          <w:lang w:val="es-ES"/>
        </w:rPr>
        <w:footnoteReference w:id="30"/>
      </w:r>
    </w:p>
    <w:p w:rsidR="00DB13E5" w:rsidRPr="00D62547" w:rsidRDefault="00344979" w:rsidP="00E6158E">
      <w:pPr>
        <w:pStyle w:val="Heading3"/>
        <w:rPr>
          <w:i/>
          <w:u w:val="none"/>
          <w:lang w:val="es-ES"/>
        </w:rPr>
      </w:pPr>
      <w:bookmarkStart w:id="20" w:name="_Toc521924384"/>
      <w:r w:rsidRPr="00D62547">
        <w:rPr>
          <w:i/>
          <w:u w:val="none"/>
          <w:lang w:val="es-ES"/>
        </w:rPr>
        <w:t>vi)</w:t>
      </w:r>
      <w:r w:rsidR="00E6158E" w:rsidRPr="00D62547">
        <w:rPr>
          <w:i/>
          <w:u w:val="none"/>
          <w:lang w:val="es-ES"/>
        </w:rPr>
        <w:tab/>
      </w:r>
      <w:r w:rsidRPr="00D62547">
        <w:rPr>
          <w:i/>
          <w:u w:val="none"/>
          <w:lang w:val="es-ES"/>
        </w:rPr>
        <w:t>Legislación sobre diseños industriales</w:t>
      </w:r>
      <w:bookmarkEnd w:id="20"/>
    </w:p>
    <w:p w:rsidR="00FD6EEF" w:rsidRPr="00D62547" w:rsidRDefault="00FD6EEF" w:rsidP="00FD6EEF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20836" w:rsidRPr="00D62547" w:rsidTr="00B20836">
        <w:tc>
          <w:tcPr>
            <w:tcW w:w="9620" w:type="dxa"/>
          </w:tcPr>
          <w:p w:rsidR="00DB13E5" w:rsidRPr="00D62547" w:rsidRDefault="00DB13E5" w:rsidP="00B20836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Instrumentos internacionales a los que se hace referencia: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Acuerdo sobre los AD</w:t>
            </w:r>
            <w:r w:rsidR="00B26CBA" w:rsidRPr="00D62547">
              <w:rPr>
                <w:lang w:val="es-ES"/>
              </w:rPr>
              <w:t>PI</w:t>
            </w:r>
            <w:r w:rsidRPr="00D62547">
              <w:rPr>
                <w:lang w:val="es-ES"/>
              </w:rPr>
              <w:t xml:space="preserve">C, Convenio de Berna, Arreglo de La Haya relativo al </w:t>
            </w:r>
            <w:r w:rsidR="007C3789" w:rsidRPr="00D62547">
              <w:rPr>
                <w:lang w:val="es-ES"/>
              </w:rPr>
              <w:t>registro</w:t>
            </w:r>
            <w:r w:rsidRPr="00D62547">
              <w:rPr>
                <w:lang w:val="es-ES"/>
              </w:rPr>
              <w:t xml:space="preserve"> internacional de dibujos y modelos industriales, Convenio de París.</w:t>
            </w:r>
          </w:p>
          <w:p w:rsidR="00B20836" w:rsidRPr="00D62547" w:rsidRDefault="00B20836" w:rsidP="00B20836">
            <w:pPr>
              <w:rPr>
                <w:lang w:val="es-ES"/>
              </w:rPr>
            </w:pPr>
          </w:p>
        </w:tc>
      </w:tr>
    </w:tbl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La protección de los diseños no </w:t>
      </w:r>
      <w:r w:rsidR="00162BB0" w:rsidRPr="00D62547">
        <w:rPr>
          <w:lang w:val="es-ES"/>
        </w:rPr>
        <w:t>ampara</w:t>
      </w:r>
      <w:r w:rsidR="007C3789" w:rsidRPr="00D62547">
        <w:rPr>
          <w:lang w:val="es-ES"/>
        </w:rPr>
        <w:t xml:space="preserve"> el</w:t>
      </w:r>
      <w:r w:rsidR="00344979" w:rsidRPr="00D62547">
        <w:rPr>
          <w:lang w:val="es-ES"/>
        </w:rPr>
        <w:t xml:space="preserve"> contenido </w:t>
      </w:r>
      <w:r w:rsidR="007C3789" w:rsidRPr="00D62547">
        <w:rPr>
          <w:lang w:val="es-ES"/>
        </w:rPr>
        <w:t>de los conocimientos como tales</w:t>
      </w:r>
      <w:r w:rsidR="00344979" w:rsidRPr="00D62547">
        <w:rPr>
          <w:lang w:val="es-ES"/>
        </w:rPr>
        <w:t xml:space="preserve"> y </w:t>
      </w:r>
      <w:r w:rsidR="007C3789" w:rsidRPr="00D62547">
        <w:rPr>
          <w:lang w:val="es-ES"/>
        </w:rPr>
        <w:t xml:space="preserve">es más pertinente </w:t>
      </w:r>
      <w:r w:rsidR="00344979" w:rsidRPr="00D62547">
        <w:rPr>
          <w:lang w:val="es-ES"/>
        </w:rPr>
        <w:t xml:space="preserve">para la protección de las expresiones culturales tradicionales que para los </w:t>
      </w:r>
      <w:r w:rsidR="007C3789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(véase el </w:t>
      </w:r>
      <w:r w:rsidR="005C1663" w:rsidRPr="00D62547">
        <w:rPr>
          <w:lang w:val="es-ES"/>
        </w:rPr>
        <w:t xml:space="preserve">proyecto actualizado del </w:t>
      </w:r>
      <w:r w:rsidR="00344979" w:rsidRPr="00D62547">
        <w:rPr>
          <w:lang w:val="es-ES"/>
        </w:rPr>
        <w:t xml:space="preserve">análisis complementario de carencias en materia de </w:t>
      </w:r>
      <w:r w:rsidR="005C1663" w:rsidRPr="00D62547">
        <w:rPr>
          <w:lang w:val="es-ES"/>
        </w:rPr>
        <w:t>ECT</w:t>
      </w:r>
      <w:r w:rsidR="00344979" w:rsidRPr="00D62547">
        <w:rPr>
          <w:lang w:val="es-ES"/>
        </w:rPr>
        <w:t>).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No obstante, </w:t>
      </w:r>
      <w:r w:rsidR="00F85D19" w:rsidRPr="00D62547">
        <w:rPr>
          <w:lang w:val="es-ES"/>
        </w:rPr>
        <w:t xml:space="preserve">en cierta medida </w:t>
      </w:r>
      <w:r w:rsidR="00344979" w:rsidRPr="00D62547">
        <w:rPr>
          <w:lang w:val="es-ES"/>
        </w:rPr>
        <w:t xml:space="preserve">las normas internacionales </w:t>
      </w:r>
      <w:r w:rsidR="00F85D19" w:rsidRPr="00D62547">
        <w:rPr>
          <w:lang w:val="es-ES"/>
        </w:rPr>
        <w:t>relativas a la p</w:t>
      </w:r>
      <w:r w:rsidR="00344979" w:rsidRPr="00D62547">
        <w:rPr>
          <w:lang w:val="es-ES"/>
        </w:rPr>
        <w:t xml:space="preserve">rotección de </w:t>
      </w:r>
      <w:r w:rsidR="00F85D19" w:rsidRPr="00D62547">
        <w:rPr>
          <w:lang w:val="es-ES"/>
        </w:rPr>
        <w:t xml:space="preserve">los </w:t>
      </w:r>
      <w:r w:rsidR="00344979" w:rsidRPr="00D62547">
        <w:rPr>
          <w:lang w:val="es-ES"/>
        </w:rPr>
        <w:t xml:space="preserve">diseños </w:t>
      </w:r>
      <w:r w:rsidR="00F85D19" w:rsidRPr="00D62547">
        <w:rPr>
          <w:lang w:val="es-ES"/>
        </w:rPr>
        <w:t>pueden ofrecer p</w:t>
      </w:r>
      <w:r w:rsidR="00344979" w:rsidRPr="00D62547">
        <w:rPr>
          <w:lang w:val="es-ES"/>
        </w:rPr>
        <w:t xml:space="preserve">rotección indirecta a algunos </w:t>
      </w:r>
      <w:r w:rsidR="005C1663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, </w:t>
      </w:r>
      <w:r w:rsidR="00427FA3" w:rsidRPr="00D62547">
        <w:rPr>
          <w:lang w:val="es-ES"/>
        </w:rPr>
        <w:t xml:space="preserve">como en el caso de los </w:t>
      </w:r>
      <w:r w:rsidR="00344979" w:rsidRPr="00D62547">
        <w:rPr>
          <w:lang w:val="es-ES"/>
        </w:rPr>
        <w:t xml:space="preserve">diseños </w:t>
      </w:r>
      <w:r w:rsidR="001C2373" w:rsidRPr="00D62547">
        <w:rPr>
          <w:lang w:val="es-ES"/>
        </w:rPr>
        <w:t>vinculados a</w:t>
      </w:r>
      <w:r w:rsidR="005C1663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un sistema particular de </w:t>
      </w:r>
      <w:r w:rsidR="005C1663" w:rsidRPr="00D62547">
        <w:rPr>
          <w:lang w:val="es-ES"/>
        </w:rPr>
        <w:t>CC.TT.,</w:t>
      </w:r>
      <w:r w:rsidR="00344979" w:rsidRPr="00D62547">
        <w:rPr>
          <w:lang w:val="es-ES"/>
        </w:rPr>
        <w:t xml:space="preserve"> </w:t>
      </w:r>
      <w:r w:rsidR="001C2373" w:rsidRPr="00D62547">
        <w:rPr>
          <w:lang w:val="es-ES"/>
        </w:rPr>
        <w:t>por ejemplo,</w:t>
      </w:r>
      <w:r w:rsidR="00344979" w:rsidRPr="00D62547">
        <w:rPr>
          <w:lang w:val="es-ES"/>
        </w:rPr>
        <w:t xml:space="preserve"> </w:t>
      </w:r>
      <w:r w:rsidR="005C1663" w:rsidRPr="00D62547">
        <w:rPr>
          <w:lang w:val="es-ES"/>
        </w:rPr>
        <w:t>los métodos para fabricar</w:t>
      </w:r>
      <w:r w:rsidR="00344979" w:rsidRPr="00D62547">
        <w:rPr>
          <w:lang w:val="es-ES"/>
        </w:rPr>
        <w:t xml:space="preserve"> herramientas</w:t>
      </w:r>
      <w:r w:rsidR="005C1663" w:rsidRPr="00D62547">
        <w:rPr>
          <w:lang w:val="es-ES"/>
        </w:rPr>
        <w:t>, instrumentos musicales</w:t>
      </w:r>
      <w:r w:rsidR="00344979" w:rsidRPr="00D62547">
        <w:rPr>
          <w:lang w:val="es-ES"/>
        </w:rPr>
        <w:t xml:space="preserve"> o artesanía.</w:t>
      </w:r>
      <w:r w:rsidR="001A60B0" w:rsidRPr="00D62547">
        <w:rPr>
          <w:lang w:val="es-ES"/>
        </w:rPr>
        <w:t xml:space="preserve"> </w:t>
      </w:r>
      <w:r w:rsidR="005C1663" w:rsidRPr="00D62547">
        <w:rPr>
          <w:lang w:val="es-ES"/>
        </w:rPr>
        <w:t xml:space="preserve">Se </w:t>
      </w:r>
      <w:r w:rsidR="00D07F79" w:rsidRPr="00D62547">
        <w:rPr>
          <w:lang w:val="es-ES"/>
        </w:rPr>
        <w:t>otorga</w:t>
      </w:r>
      <w:r w:rsidR="005C1663" w:rsidRPr="00D62547">
        <w:rPr>
          <w:lang w:val="es-ES"/>
        </w:rPr>
        <w:t xml:space="preserve"> p</w:t>
      </w:r>
      <w:r w:rsidR="00344979" w:rsidRPr="00D62547">
        <w:rPr>
          <w:lang w:val="es-ES"/>
        </w:rPr>
        <w:t xml:space="preserve">rotección </w:t>
      </w:r>
      <w:r w:rsidR="005C1663" w:rsidRPr="00D62547">
        <w:rPr>
          <w:lang w:val="es-ES"/>
        </w:rPr>
        <w:t>a</w:t>
      </w:r>
      <w:r w:rsidR="00344979" w:rsidRPr="00D62547">
        <w:rPr>
          <w:lang w:val="es-ES"/>
        </w:rPr>
        <w:t xml:space="preserve"> los diseños que s</w:t>
      </w:r>
      <w:r w:rsidR="005C1663" w:rsidRPr="00D62547">
        <w:rPr>
          <w:lang w:val="es-ES"/>
        </w:rPr>
        <w:t>on</w:t>
      </w:r>
      <w:r w:rsidR="00344979" w:rsidRPr="00D62547">
        <w:rPr>
          <w:lang w:val="es-ES"/>
        </w:rPr>
        <w:t xml:space="preserve"> nuevos </w:t>
      </w:r>
      <w:r w:rsidR="005C1663" w:rsidRPr="00D62547">
        <w:rPr>
          <w:lang w:val="es-ES"/>
        </w:rPr>
        <w:t>u</w:t>
      </w:r>
      <w:r w:rsidR="00344979" w:rsidRPr="00D62547">
        <w:rPr>
          <w:lang w:val="es-ES"/>
        </w:rPr>
        <w:t xml:space="preserve"> originales, pero </w:t>
      </w:r>
      <w:r w:rsidR="00D07F79" w:rsidRPr="00D62547">
        <w:rPr>
          <w:lang w:val="es-ES"/>
        </w:rPr>
        <w:t xml:space="preserve">es posible </w:t>
      </w:r>
      <w:r w:rsidR="00F93847" w:rsidRPr="00D62547">
        <w:rPr>
          <w:lang w:val="es-ES"/>
        </w:rPr>
        <w:t xml:space="preserve">que los </w:t>
      </w:r>
      <w:r w:rsidR="00D07F79" w:rsidRPr="00D62547">
        <w:rPr>
          <w:lang w:val="es-ES"/>
        </w:rPr>
        <w:t>diseños dictados esencialmente por consideraciones técnicas o funcionales</w:t>
      </w:r>
      <w:r w:rsidR="00F93847" w:rsidRPr="00D62547">
        <w:rPr>
          <w:lang w:val="es-ES"/>
        </w:rPr>
        <w:t xml:space="preserve"> queden excluidos de la protección</w:t>
      </w:r>
      <w:r w:rsidR="00344979" w:rsidRPr="00D62547">
        <w:rPr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A17708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F957B6" w:rsidRPr="00D62547">
        <w:rPr>
          <w:lang w:val="es-ES"/>
        </w:rPr>
        <w:t>En el marco del proyecto de tratado sobre el Derecho de los diseños, a</w:t>
      </w:r>
      <w:r w:rsidR="00017F3B" w:rsidRPr="00D62547">
        <w:rPr>
          <w:lang w:val="es-ES"/>
        </w:rPr>
        <w:t xml:space="preserve">lgunos Estados miembros han propuesto que </w:t>
      </w:r>
      <w:r w:rsidR="00D07F79" w:rsidRPr="00D62547">
        <w:rPr>
          <w:lang w:val="es-ES"/>
        </w:rPr>
        <w:t>sea posible exigir</w:t>
      </w:r>
      <w:r w:rsidRPr="00D62547">
        <w:rPr>
          <w:lang w:val="es-ES"/>
        </w:rPr>
        <w:t>,</w:t>
      </w:r>
      <w:r w:rsidR="00017F3B" w:rsidRPr="00D62547">
        <w:rPr>
          <w:lang w:val="es-ES"/>
        </w:rPr>
        <w:t xml:space="preserve"> como parte de la solicitud</w:t>
      </w:r>
      <w:r w:rsidRPr="00D62547">
        <w:rPr>
          <w:lang w:val="es-ES"/>
        </w:rPr>
        <w:t xml:space="preserve">, </w:t>
      </w:r>
      <w:r w:rsidR="00F957B6" w:rsidRPr="00D62547">
        <w:rPr>
          <w:lang w:val="es-ES"/>
        </w:rPr>
        <w:t xml:space="preserve">que </w:t>
      </w:r>
      <w:r w:rsidR="00017F3B" w:rsidRPr="00D62547">
        <w:rPr>
          <w:lang w:val="es-ES"/>
        </w:rPr>
        <w:t>se divulgue el origen o fuente de las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ECT</w:t>
      </w:r>
      <w:r w:rsidRPr="00D62547">
        <w:rPr>
          <w:lang w:val="es-ES"/>
        </w:rPr>
        <w:t xml:space="preserve">, </w:t>
      </w:r>
      <w:r w:rsidR="00017F3B" w:rsidRPr="00D62547">
        <w:rPr>
          <w:lang w:val="es-ES"/>
        </w:rPr>
        <w:t xml:space="preserve">los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 xml:space="preserve"> o</w:t>
      </w:r>
      <w:r w:rsidR="001970C2" w:rsidRPr="00D62547">
        <w:rPr>
          <w:lang w:val="es-ES"/>
        </w:rPr>
        <w:t xml:space="preserve"> </w:t>
      </w:r>
      <w:r w:rsidR="00017F3B" w:rsidRPr="00D62547">
        <w:rPr>
          <w:lang w:val="es-ES"/>
        </w:rPr>
        <w:t xml:space="preserve">los </w:t>
      </w:r>
      <w:r w:rsidR="001970C2" w:rsidRPr="00D62547">
        <w:rPr>
          <w:lang w:val="es-ES"/>
        </w:rPr>
        <w:t xml:space="preserve">recursos genéticos/biológicos </w:t>
      </w:r>
      <w:r w:rsidR="00017F3B" w:rsidRPr="00D62547">
        <w:rPr>
          <w:lang w:val="es-ES"/>
        </w:rPr>
        <w:t xml:space="preserve">utilizados o incorporados en </w:t>
      </w:r>
      <w:r w:rsidR="00F957B6" w:rsidRPr="00D62547">
        <w:rPr>
          <w:lang w:val="es-ES"/>
        </w:rPr>
        <w:t>un</w:t>
      </w:r>
      <w:r w:rsidR="00017F3B" w:rsidRPr="00D62547">
        <w:rPr>
          <w:lang w:val="es-ES"/>
        </w:rPr>
        <w:t xml:space="preserve"> diseño </w:t>
      </w:r>
      <w:r w:rsidRPr="00D62547">
        <w:rPr>
          <w:lang w:val="es-ES"/>
        </w:rPr>
        <w:t>industrial</w:t>
      </w:r>
      <w:r w:rsidR="00017F3B" w:rsidRPr="00D62547">
        <w:rPr>
          <w:lang w:val="es-ES"/>
        </w:rPr>
        <w:t>.</w:t>
      </w:r>
      <w:r w:rsidRPr="00D62547">
        <w:rPr>
          <w:rStyle w:val="FootnoteReference"/>
          <w:lang w:val="es-ES"/>
        </w:rPr>
        <w:footnoteReference w:id="31"/>
      </w:r>
    </w:p>
    <w:p w:rsidR="00DB13E5" w:rsidRPr="00D62547" w:rsidRDefault="00E6158E" w:rsidP="00E6158E">
      <w:pPr>
        <w:pStyle w:val="Heading3"/>
        <w:keepLines/>
        <w:rPr>
          <w:i/>
          <w:u w:val="none"/>
          <w:lang w:val="es-ES"/>
        </w:rPr>
      </w:pPr>
      <w:bookmarkStart w:id="21" w:name="_Toc521924385"/>
      <w:r w:rsidRPr="00D62547">
        <w:rPr>
          <w:i/>
          <w:u w:val="none"/>
          <w:lang w:val="es-ES"/>
        </w:rPr>
        <w:t>vii)</w:t>
      </w:r>
      <w:r w:rsidRPr="00D62547">
        <w:rPr>
          <w:i/>
          <w:u w:val="none"/>
          <w:lang w:val="es-ES"/>
        </w:rPr>
        <w:tab/>
      </w:r>
      <w:r w:rsidR="00344979" w:rsidRPr="00D62547">
        <w:rPr>
          <w:i/>
          <w:u w:val="none"/>
          <w:lang w:val="es-ES"/>
        </w:rPr>
        <w:t>Derecho de autor y legislación conexa</w:t>
      </w:r>
      <w:bookmarkEnd w:id="21"/>
    </w:p>
    <w:p w:rsidR="00B20836" w:rsidRPr="00D62547" w:rsidRDefault="00B20836" w:rsidP="00E6158E">
      <w:pPr>
        <w:keepNext/>
        <w:rPr>
          <w:bCs/>
          <w:iCs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20836" w:rsidRPr="00D62547" w:rsidTr="00B20836">
        <w:tc>
          <w:tcPr>
            <w:tcW w:w="9620" w:type="dxa"/>
          </w:tcPr>
          <w:p w:rsidR="00DB13E5" w:rsidRPr="00D62547" w:rsidRDefault="00DB13E5" w:rsidP="00B20836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Instrumentos internacionales a los que se hace referencia: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Acuerdo sobre los AD</w:t>
            </w:r>
            <w:r w:rsidR="00B26CBA" w:rsidRPr="00D62547">
              <w:rPr>
                <w:lang w:val="es-ES"/>
              </w:rPr>
              <w:t>PI</w:t>
            </w:r>
            <w:r w:rsidRPr="00D62547">
              <w:rPr>
                <w:lang w:val="es-ES"/>
              </w:rPr>
              <w:t>C, Convenio de Berna, Tratado de la OM</w:t>
            </w:r>
            <w:r w:rsidR="0030450C" w:rsidRPr="00D62547">
              <w:rPr>
                <w:lang w:val="es-ES"/>
              </w:rPr>
              <w:t>PI</w:t>
            </w:r>
            <w:r w:rsidR="009B55F6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sobre Interpretación o Ejecución y Fonogramas (WPPT).</w:t>
            </w:r>
          </w:p>
          <w:p w:rsidR="00B20836" w:rsidRPr="00D62547" w:rsidRDefault="00B20836" w:rsidP="00FD6EEF">
            <w:pPr>
              <w:rPr>
                <w:lang w:val="es-ES"/>
              </w:rPr>
            </w:pPr>
          </w:p>
        </w:tc>
      </w:tr>
    </w:tbl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La protección del derecho de autor se </w:t>
      </w:r>
      <w:r w:rsidR="00AC7F6F" w:rsidRPr="00D62547">
        <w:rPr>
          <w:lang w:val="es-ES"/>
        </w:rPr>
        <w:t>refiere a</w:t>
      </w:r>
      <w:r w:rsidR="00344979" w:rsidRPr="00D62547">
        <w:rPr>
          <w:lang w:val="es-ES"/>
        </w:rPr>
        <w:t xml:space="preserve"> la forma de expresión y no aborda el contenido de los conocimientos como tales, </w:t>
      </w:r>
      <w:r w:rsidR="00AC7F6F" w:rsidRPr="00D62547">
        <w:rPr>
          <w:lang w:val="es-ES"/>
        </w:rPr>
        <w:t xml:space="preserve">por lo que guarda más </w:t>
      </w:r>
      <w:r w:rsidR="00344979" w:rsidRPr="00D62547">
        <w:rPr>
          <w:lang w:val="es-ES"/>
        </w:rPr>
        <w:t xml:space="preserve">pertinencia para la protección de las expresiones culturales tradicionales que para los </w:t>
      </w:r>
      <w:r w:rsidR="00AC7F6F" w:rsidRPr="00D62547">
        <w:rPr>
          <w:lang w:val="es-ES"/>
        </w:rPr>
        <w:t>CC.TT. (</w:t>
      </w:r>
      <w:r w:rsidR="00344979" w:rsidRPr="00D62547">
        <w:rPr>
          <w:lang w:val="es-ES"/>
        </w:rPr>
        <w:t xml:space="preserve">véase el </w:t>
      </w:r>
      <w:r w:rsidR="00AC7F6F" w:rsidRPr="00D62547">
        <w:rPr>
          <w:lang w:val="es-ES"/>
        </w:rPr>
        <w:t xml:space="preserve">proyecto actualizado del </w:t>
      </w:r>
      <w:r w:rsidR="00344979" w:rsidRPr="00D62547">
        <w:rPr>
          <w:lang w:val="es-ES"/>
        </w:rPr>
        <w:t xml:space="preserve">análisis complementario de carencias en materia de </w:t>
      </w:r>
      <w:r w:rsidR="00AC7F6F" w:rsidRPr="00D62547">
        <w:rPr>
          <w:lang w:val="es-ES"/>
        </w:rPr>
        <w:t xml:space="preserve">ECT, documento </w:t>
      </w:r>
      <w:r w:rsidR="00AC7F6F" w:rsidRPr="00D62547">
        <w:rPr>
          <w:lang w:val="es-ES"/>
        </w:rPr>
        <w:lastRenderedPageBreak/>
        <w:t>WIPO/GRTKF/IC/37/7</w:t>
      </w:r>
      <w:r w:rsidR="00344979" w:rsidRPr="00D62547">
        <w:rPr>
          <w:lang w:val="es-ES"/>
        </w:rPr>
        <w:t>).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No obstante, las normas internacionales sobre derecho de autor y derechos conexos pueden verse como una forma de proporcionar protección indirecta a los </w:t>
      </w:r>
      <w:r w:rsidR="004677EA" w:rsidRPr="00D62547">
        <w:rPr>
          <w:lang w:val="es-ES"/>
        </w:rPr>
        <w:t>CC.TT.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En particular, el derecho de autor puede aplicarse a las descripciones de los </w:t>
      </w:r>
      <w:r w:rsidR="004677EA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</w:t>
      </w:r>
      <w:r w:rsidR="004677EA" w:rsidRPr="00D62547">
        <w:rPr>
          <w:lang w:val="es-ES"/>
        </w:rPr>
        <w:t>que figuren</w:t>
      </w:r>
      <w:r w:rsidR="00344979" w:rsidRPr="00D62547">
        <w:rPr>
          <w:lang w:val="es-ES"/>
        </w:rPr>
        <w:t xml:space="preserve"> en una base de datos, así como a las compilaciones de </w:t>
      </w:r>
      <w:r w:rsidR="004677EA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que están protegidas como compilaciones </w:t>
      </w:r>
      <w:r w:rsidR="004677EA" w:rsidRPr="00D62547">
        <w:rPr>
          <w:lang w:val="es-ES"/>
        </w:rPr>
        <w:t>en los casos en que</w:t>
      </w:r>
      <w:r w:rsidR="00344979" w:rsidRPr="00D62547">
        <w:rPr>
          <w:lang w:val="es-ES"/>
        </w:rPr>
        <w:t xml:space="preserve"> “por la selección o disposición de las materias, constituyan creaciones intelectuales”.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Sin embargo, este tipo de protección indirecta de los </w:t>
      </w:r>
      <w:r w:rsidR="004677EA" w:rsidRPr="00D62547">
        <w:rPr>
          <w:lang w:val="es-ES"/>
        </w:rPr>
        <w:t>CC.TT. mediante e</w:t>
      </w:r>
      <w:r w:rsidR="00344979" w:rsidRPr="00D62547">
        <w:rPr>
          <w:lang w:val="es-ES"/>
        </w:rPr>
        <w:t xml:space="preserve">l derecho de autor no se extiende a los contenidos de los </w:t>
      </w:r>
      <w:r w:rsidR="004677EA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como tales;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por tanto, los conocimientos técnicos y el contenido sustantivo de los </w:t>
      </w:r>
      <w:r w:rsidR="004677EA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podrían ser </w:t>
      </w:r>
      <w:r w:rsidR="004677EA" w:rsidRPr="00D62547">
        <w:rPr>
          <w:lang w:val="es-ES"/>
        </w:rPr>
        <w:t>extraídos</w:t>
      </w:r>
      <w:r w:rsidR="00344979" w:rsidRPr="00D62547">
        <w:rPr>
          <w:lang w:val="es-ES"/>
        </w:rPr>
        <w:t xml:space="preserve"> y utilizados por terceros incluso </w:t>
      </w:r>
      <w:r w:rsidR="004677EA" w:rsidRPr="00D62547">
        <w:rPr>
          <w:lang w:val="es-ES"/>
        </w:rPr>
        <w:t>si</w:t>
      </w:r>
      <w:r w:rsidR="00392E94" w:rsidRPr="00D62547">
        <w:rPr>
          <w:lang w:val="es-ES"/>
        </w:rPr>
        <w:t xml:space="preserve"> figuraran</w:t>
      </w:r>
      <w:r w:rsidR="00344979" w:rsidRPr="00D62547">
        <w:rPr>
          <w:lang w:val="es-ES"/>
        </w:rPr>
        <w:t xml:space="preserve"> en una base de datos protegida por el derecho de autor.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En general, cuando los </w:t>
      </w:r>
      <w:r w:rsidR="00392E94" w:rsidRPr="00D62547">
        <w:rPr>
          <w:lang w:val="es-ES"/>
        </w:rPr>
        <w:t xml:space="preserve">conocimientos tradicionales </w:t>
      </w:r>
      <w:r w:rsidR="00344979" w:rsidRPr="00D62547">
        <w:rPr>
          <w:lang w:val="es-ES"/>
        </w:rPr>
        <w:t xml:space="preserve">se comunican a través de </w:t>
      </w:r>
      <w:r w:rsidR="00392E94" w:rsidRPr="00D62547">
        <w:rPr>
          <w:lang w:val="es-ES"/>
        </w:rPr>
        <w:t>las expresiones culturales tradicionales</w:t>
      </w:r>
      <w:r w:rsidR="00344979" w:rsidRPr="00D62547">
        <w:rPr>
          <w:lang w:val="es-ES"/>
        </w:rPr>
        <w:t xml:space="preserve">, la protección de las </w:t>
      </w:r>
      <w:r w:rsidR="00392E94" w:rsidRPr="00D62547">
        <w:rPr>
          <w:lang w:val="es-ES"/>
        </w:rPr>
        <w:t>ECT puede considerarse</w:t>
      </w:r>
      <w:r w:rsidR="00344979" w:rsidRPr="00D62547">
        <w:rPr>
          <w:lang w:val="es-ES"/>
        </w:rPr>
        <w:t xml:space="preserve"> protección indirecta de los </w:t>
      </w:r>
      <w:r w:rsidR="00392E94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(por ejemplo, una grabación fonográfica de una interpretación o ejecución tradicional utilizada para transmitir </w:t>
      </w:r>
      <w:r w:rsidR="00392E94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dentro de una comunidad puede protegerse como una grabación de una </w:t>
      </w:r>
      <w:r w:rsidR="00392E94" w:rsidRPr="00D62547">
        <w:rPr>
          <w:lang w:val="es-ES"/>
        </w:rPr>
        <w:t>ECT</w:t>
      </w:r>
      <w:r w:rsidR="00344979" w:rsidRPr="00D62547">
        <w:rPr>
          <w:lang w:val="es-ES"/>
        </w:rPr>
        <w:t>;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esto permitiría limitar la distribución de la grabación y el acceso a la misma, lo que limitaría indirectamente el acceso a los </w:t>
      </w:r>
      <w:r w:rsidR="00392E94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comunicados a través de la </w:t>
      </w:r>
      <w:r w:rsidR="00392E94" w:rsidRPr="00D62547">
        <w:rPr>
          <w:lang w:val="es-ES"/>
        </w:rPr>
        <w:t xml:space="preserve">ECT </w:t>
      </w:r>
      <w:r w:rsidR="00344979" w:rsidRPr="00D62547">
        <w:rPr>
          <w:lang w:val="es-ES"/>
        </w:rPr>
        <w:t>y su difusión);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pueden verse los pormenores en el análisis complementario de carencias en materia de </w:t>
      </w:r>
      <w:r w:rsidR="00362F4B" w:rsidRPr="00D62547">
        <w:rPr>
          <w:lang w:val="es-ES"/>
        </w:rPr>
        <w:t>ECT</w:t>
      </w:r>
      <w:r w:rsidR="00344979" w:rsidRPr="00D62547">
        <w:rPr>
          <w:lang w:val="es-ES"/>
        </w:rPr>
        <w:t>.</w:t>
      </w:r>
    </w:p>
    <w:p w:rsidR="003A0D01" w:rsidRPr="00D62547" w:rsidRDefault="00E6158E" w:rsidP="00E6158E">
      <w:pPr>
        <w:pStyle w:val="Heading2"/>
        <w:tabs>
          <w:tab w:val="left" w:pos="540"/>
        </w:tabs>
        <w:rPr>
          <w:i/>
          <w:u w:val="single"/>
          <w:lang w:val="es-ES"/>
        </w:rPr>
      </w:pPr>
      <w:bookmarkStart w:id="22" w:name="_Toc521924386"/>
      <w:r w:rsidRPr="00D62547">
        <w:rPr>
          <w:i/>
          <w:caps w:val="0"/>
          <w:u w:val="single"/>
          <w:lang w:val="es-ES"/>
        </w:rPr>
        <w:t>b)</w:t>
      </w:r>
      <w:r w:rsidRPr="00D62547">
        <w:rPr>
          <w:i/>
          <w:caps w:val="0"/>
          <w:u w:val="single"/>
          <w:lang w:val="es-ES"/>
        </w:rPr>
        <w:tab/>
        <w:t>Protección en virtud de otras esferas del Derecho internacional público</w:t>
      </w:r>
      <w:bookmarkEnd w:id="22"/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El presente análisis de carencias se centra en </w:t>
      </w:r>
      <w:r w:rsidR="00362F4B" w:rsidRPr="00D62547">
        <w:rPr>
          <w:lang w:val="es-ES"/>
        </w:rPr>
        <w:t xml:space="preserve">las </w:t>
      </w:r>
      <w:r w:rsidR="00344979" w:rsidRPr="00D62547">
        <w:rPr>
          <w:lang w:val="es-ES"/>
        </w:rPr>
        <w:t xml:space="preserve">normas internacionales que atañen específicamente a la legislación sobre propiedad intelectual y su relación con los </w:t>
      </w:r>
      <w:r w:rsidR="00BB1FB6" w:rsidRPr="00D62547">
        <w:rPr>
          <w:lang w:val="es-ES"/>
        </w:rPr>
        <w:t>CC.TT.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Sin embargo, existen normas más generale</w:t>
      </w:r>
      <w:r w:rsidR="00493055" w:rsidRPr="00D62547">
        <w:rPr>
          <w:lang w:val="es-ES"/>
        </w:rPr>
        <w:t>s del D</w:t>
      </w:r>
      <w:r w:rsidR="00344979" w:rsidRPr="00D62547">
        <w:rPr>
          <w:lang w:val="es-ES"/>
        </w:rPr>
        <w:t xml:space="preserve">erecho </w:t>
      </w:r>
      <w:r w:rsidR="00493055" w:rsidRPr="00D62547">
        <w:rPr>
          <w:lang w:val="es-ES"/>
        </w:rPr>
        <w:t>internacional público</w:t>
      </w:r>
      <w:r w:rsidR="00344979" w:rsidRPr="00D62547">
        <w:rPr>
          <w:lang w:val="es-ES"/>
        </w:rPr>
        <w:t>, como la</w:t>
      </w:r>
      <w:r w:rsidR="00493055" w:rsidRPr="00D62547">
        <w:rPr>
          <w:lang w:val="es-ES"/>
        </w:rPr>
        <w:t>s relativas a la</w:t>
      </w:r>
      <w:r w:rsidR="00344979" w:rsidRPr="00D62547">
        <w:rPr>
          <w:lang w:val="es-ES"/>
        </w:rPr>
        <w:t xml:space="preserve"> protección medioambiental, los recursos fitogenéticos y los derechos de los pueblos indígenas</w:t>
      </w:r>
      <w:r w:rsidR="00BB1FB6" w:rsidRPr="00D62547">
        <w:rPr>
          <w:lang w:val="es-ES"/>
        </w:rPr>
        <w:t>,</w:t>
      </w:r>
      <w:r w:rsidR="00344979" w:rsidRPr="00D62547">
        <w:rPr>
          <w:lang w:val="es-ES"/>
        </w:rPr>
        <w:t xml:space="preserve"> que podrían considerarse pertinentes para el marco jurídico y </w:t>
      </w:r>
      <w:r w:rsidR="00BB1FB6" w:rsidRPr="00D62547">
        <w:rPr>
          <w:lang w:val="es-ES"/>
        </w:rPr>
        <w:t>normativo</w:t>
      </w:r>
      <w:r w:rsidR="00344979" w:rsidRPr="00D62547">
        <w:rPr>
          <w:lang w:val="es-ES"/>
        </w:rPr>
        <w:t xml:space="preserve"> internacional general.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Estas normas se examinan brevemente a continuación.</w:t>
      </w:r>
    </w:p>
    <w:p w:rsidR="00491FB2" w:rsidRPr="00D62547" w:rsidRDefault="00491FB2" w:rsidP="00FD6EEF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91FB2" w:rsidRPr="00D62547" w:rsidTr="00491FB2">
        <w:tc>
          <w:tcPr>
            <w:tcW w:w="9620" w:type="dxa"/>
          </w:tcPr>
          <w:p w:rsidR="00DB13E5" w:rsidRPr="00D62547" w:rsidRDefault="00DB13E5" w:rsidP="00491FB2">
            <w:pPr>
              <w:rPr>
                <w:lang w:val="es-ES"/>
              </w:rPr>
            </w:pPr>
          </w:p>
          <w:p w:rsidR="00FC35E3" w:rsidRPr="00D62547" w:rsidRDefault="00344979" w:rsidP="00FC35E3">
            <w:pPr>
              <w:rPr>
                <w:lang w:val="es-ES"/>
              </w:rPr>
            </w:pPr>
            <w:r w:rsidRPr="00D62547">
              <w:rPr>
                <w:lang w:val="es-ES"/>
              </w:rPr>
              <w:t>Instrumentos internacionales a los que se hace referencia: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Convenio sobre la Diversidad Biológica (CDB), </w:t>
            </w:r>
            <w:r w:rsidR="00BB1FB6" w:rsidRPr="00D62547">
              <w:rPr>
                <w:lang w:val="es-ES"/>
              </w:rPr>
              <w:t>Tratado I</w:t>
            </w:r>
            <w:r w:rsidR="00FC35E3" w:rsidRPr="00D62547">
              <w:rPr>
                <w:lang w:val="es-ES"/>
              </w:rPr>
              <w:t xml:space="preserve">nternacional </w:t>
            </w:r>
            <w:r w:rsidR="00BB1FB6" w:rsidRPr="00D62547">
              <w:rPr>
                <w:lang w:val="es-ES"/>
              </w:rPr>
              <w:t>sobre los R</w:t>
            </w:r>
            <w:r w:rsidR="00FC35E3" w:rsidRPr="00D62547">
              <w:rPr>
                <w:lang w:val="es-ES"/>
              </w:rPr>
              <w:t xml:space="preserve">ecursos </w:t>
            </w:r>
            <w:r w:rsidR="00BB1FB6" w:rsidRPr="00D62547">
              <w:rPr>
                <w:lang w:val="es-ES"/>
              </w:rPr>
              <w:t>F</w:t>
            </w:r>
            <w:r w:rsidR="00FC35E3" w:rsidRPr="00D62547">
              <w:rPr>
                <w:lang w:val="es-ES"/>
              </w:rPr>
              <w:t xml:space="preserve">itogenéticos </w:t>
            </w:r>
            <w:r w:rsidR="00BB1FB6" w:rsidRPr="00D62547">
              <w:rPr>
                <w:lang w:val="es-ES"/>
              </w:rPr>
              <w:t>para la A</w:t>
            </w:r>
            <w:r w:rsidR="00FC35E3" w:rsidRPr="00D62547">
              <w:rPr>
                <w:lang w:val="es-ES"/>
              </w:rPr>
              <w:t>limentación</w:t>
            </w:r>
          </w:p>
          <w:p w:rsidR="00DB13E5" w:rsidRPr="00D62547" w:rsidRDefault="00BB1FB6" w:rsidP="00FC35E3">
            <w:pPr>
              <w:rPr>
                <w:lang w:val="es-ES"/>
              </w:rPr>
            </w:pPr>
            <w:r w:rsidRPr="00D62547">
              <w:rPr>
                <w:lang w:val="es-ES"/>
              </w:rPr>
              <w:t>y la A</w:t>
            </w:r>
            <w:r w:rsidR="00FC35E3" w:rsidRPr="00D62547">
              <w:rPr>
                <w:lang w:val="es-ES"/>
              </w:rPr>
              <w:t>gricultura</w:t>
            </w:r>
            <w:r w:rsidR="00344979" w:rsidRPr="00D62547">
              <w:rPr>
                <w:lang w:val="es-ES"/>
              </w:rPr>
              <w:t xml:space="preserve"> de la FAO</w:t>
            </w:r>
            <w:r w:rsidR="00B72E90" w:rsidRPr="00D62547">
              <w:rPr>
                <w:lang w:val="es-ES"/>
              </w:rPr>
              <w:t xml:space="preserve"> (TIRFAA)</w:t>
            </w:r>
            <w:r w:rsidR="00344979" w:rsidRPr="00D62547">
              <w:rPr>
                <w:lang w:val="es-ES"/>
              </w:rPr>
              <w:t>, Declaración de las Naciones Unida</w:t>
            </w:r>
            <w:r w:rsidRPr="00D62547">
              <w:rPr>
                <w:lang w:val="es-ES"/>
              </w:rPr>
              <w:t>s sobre los Derechos de los Pueblos I</w:t>
            </w:r>
            <w:r w:rsidR="00344979" w:rsidRPr="00D62547">
              <w:rPr>
                <w:lang w:val="es-ES"/>
              </w:rPr>
              <w:t>ndígenas, Directrices de Bonn, Convención de las Naciones Unidas de Lucha contra la Desertificación (CNULD)</w:t>
            </w:r>
          </w:p>
          <w:p w:rsidR="00491FB2" w:rsidRPr="00D62547" w:rsidRDefault="00491FB2" w:rsidP="00FD6EEF">
            <w:pPr>
              <w:rPr>
                <w:lang w:val="es-ES"/>
              </w:rPr>
            </w:pPr>
          </w:p>
        </w:tc>
      </w:tr>
    </w:tbl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9D541F">
      <w:pPr>
        <w:pStyle w:val="Heading30"/>
        <w:rPr>
          <w:rFonts w:ascii="Arial" w:hAnsi="Arial" w:cs="Arial"/>
          <w:i/>
          <w:sz w:val="22"/>
          <w:szCs w:val="22"/>
          <w:lang w:val="es-ES"/>
        </w:rPr>
      </w:pPr>
      <w:r w:rsidRPr="00D62547">
        <w:rPr>
          <w:rFonts w:ascii="Arial" w:hAnsi="Arial" w:cs="Arial"/>
          <w:i/>
          <w:sz w:val="22"/>
          <w:szCs w:val="22"/>
          <w:lang w:val="es-ES"/>
        </w:rPr>
        <w:t>i)</w:t>
      </w:r>
      <w:r w:rsidR="009D541F" w:rsidRPr="00D62547">
        <w:rPr>
          <w:rFonts w:ascii="Arial" w:hAnsi="Arial" w:cs="Arial"/>
          <w:i/>
          <w:sz w:val="22"/>
          <w:szCs w:val="22"/>
          <w:lang w:val="es-ES"/>
        </w:rPr>
        <w:tab/>
      </w:r>
      <w:r w:rsidRPr="00D62547">
        <w:rPr>
          <w:rFonts w:ascii="Arial" w:hAnsi="Arial" w:cs="Arial"/>
          <w:i/>
          <w:sz w:val="22"/>
          <w:szCs w:val="22"/>
          <w:lang w:val="es-ES"/>
        </w:rPr>
        <w:t>Convenio sobre la Diversidad Biológica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FC35E3" w:rsidRPr="00D62547">
        <w:rPr>
          <w:lang w:val="es-ES"/>
        </w:rPr>
        <w:t xml:space="preserve">Hay un </w:t>
      </w:r>
      <w:r w:rsidR="00C63397" w:rsidRPr="00D62547">
        <w:rPr>
          <w:lang w:val="es-ES"/>
        </w:rPr>
        <w:t xml:space="preserve">ámbito </w:t>
      </w:r>
      <w:r w:rsidR="00FC35E3" w:rsidRPr="00D62547">
        <w:rPr>
          <w:lang w:val="es-ES"/>
        </w:rPr>
        <w:t xml:space="preserve">específico de </w:t>
      </w:r>
      <w:r w:rsidR="00C63397" w:rsidRPr="00D62547">
        <w:rPr>
          <w:lang w:val="es-ES"/>
        </w:rPr>
        <w:t xml:space="preserve">los </w:t>
      </w:r>
      <w:r w:rsidR="00362F4B" w:rsidRPr="00D62547">
        <w:rPr>
          <w:lang w:val="es-ES"/>
        </w:rPr>
        <w:t>CC.TT.</w:t>
      </w:r>
      <w:r w:rsidRPr="00D62547">
        <w:rPr>
          <w:lang w:val="es-ES"/>
        </w:rPr>
        <w:t xml:space="preserve">, </w:t>
      </w:r>
      <w:r w:rsidR="00FC35E3" w:rsidRPr="00D62547">
        <w:rPr>
          <w:lang w:val="es-ES"/>
        </w:rPr>
        <w:t xml:space="preserve">a saber, los </w:t>
      </w:r>
      <w:r w:rsidR="001970C2" w:rsidRPr="00D62547">
        <w:rPr>
          <w:lang w:val="es-ES"/>
        </w:rPr>
        <w:t>conocimientos</w:t>
      </w:r>
      <w:r w:rsidRPr="00D62547">
        <w:rPr>
          <w:lang w:val="es-ES"/>
        </w:rPr>
        <w:t xml:space="preserve"> </w:t>
      </w:r>
      <w:r w:rsidR="00FC35E3" w:rsidRPr="00D62547">
        <w:rPr>
          <w:lang w:val="es-ES"/>
        </w:rPr>
        <w:t xml:space="preserve">pertinentes para la conservación y utilización sostenible de la </w:t>
      </w:r>
      <w:r w:rsidR="001970C2" w:rsidRPr="00D62547">
        <w:rPr>
          <w:lang w:val="es-ES"/>
        </w:rPr>
        <w:t>diversidad biológica</w:t>
      </w:r>
      <w:r w:rsidRPr="00D62547">
        <w:rPr>
          <w:lang w:val="es-ES"/>
        </w:rPr>
        <w:t xml:space="preserve">, </w:t>
      </w:r>
      <w:r w:rsidR="00FC35E3" w:rsidRPr="00D62547">
        <w:rPr>
          <w:lang w:val="es-ES"/>
        </w:rPr>
        <w:t xml:space="preserve">que se rige por el </w:t>
      </w:r>
      <w:r w:rsidR="001970C2" w:rsidRPr="00D62547">
        <w:rPr>
          <w:lang w:val="es-ES"/>
        </w:rPr>
        <w:t>Convenio sobre la Diversidad Biológica</w:t>
      </w:r>
      <w:r w:rsidRPr="00D62547">
        <w:rPr>
          <w:lang w:val="es-ES"/>
        </w:rPr>
        <w:t xml:space="preserve">, </w:t>
      </w:r>
      <w:r w:rsidR="00FC35E3" w:rsidRPr="00D62547">
        <w:rPr>
          <w:lang w:val="es-ES"/>
        </w:rPr>
        <w:t>que establece que cada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Parte Contratante</w:t>
      </w:r>
      <w:r w:rsidRPr="00D62547">
        <w:rPr>
          <w:lang w:val="es-ES"/>
        </w:rPr>
        <w:t>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ind w:left="630"/>
        <w:rPr>
          <w:lang w:val="es-ES"/>
        </w:rPr>
      </w:pPr>
      <w:r w:rsidRPr="00D62547">
        <w:rPr>
          <w:lang w:val="es-ES"/>
        </w:rPr>
        <w:t>con arreglo a su legislación nacional, respetará, preservará y mantendrá los conocimientos, las innovaciones y las prácticas de las comunidades indígenas y locales que entrañen estilos tradicionales de vida pertinentes para la conservación y la utilización sostenible de la diversidad biológica y promoverá su aplicación más amplia, con la aprobación y la participación de quienes posean esos conocimientos, innovaciones y prácticas, y fomentará que los beneficios derivados de la utilización de esos conocimientos, innovaciones y prácticas se compartan equitativamente;</w:t>
      </w:r>
    </w:p>
    <w:p w:rsidR="00DB13E5" w:rsidRPr="00D62547" w:rsidRDefault="00DB13E5" w:rsidP="00880F45">
      <w:pPr>
        <w:rPr>
          <w:lang w:val="es-ES"/>
        </w:rPr>
      </w:pPr>
    </w:p>
    <w:p w:rsidR="003A0D01" w:rsidRPr="00D62547" w:rsidRDefault="00491FB2" w:rsidP="00880F45">
      <w:pPr>
        <w:pStyle w:val="Heading30"/>
        <w:keepNext/>
        <w:rPr>
          <w:rFonts w:ascii="Arial" w:hAnsi="Arial" w:cs="Arial"/>
          <w:i/>
          <w:sz w:val="22"/>
          <w:szCs w:val="22"/>
          <w:lang w:val="es-ES"/>
        </w:rPr>
      </w:pPr>
      <w:r w:rsidRPr="00D62547">
        <w:rPr>
          <w:rFonts w:ascii="Arial" w:hAnsi="Arial" w:cs="Arial"/>
          <w:i/>
          <w:sz w:val="22"/>
          <w:szCs w:val="22"/>
          <w:lang w:val="es-ES"/>
        </w:rPr>
        <w:lastRenderedPageBreak/>
        <w:t>ii)</w:t>
      </w:r>
      <w:r w:rsidR="00FD6EEF" w:rsidRPr="00D62547">
        <w:rPr>
          <w:rFonts w:ascii="Arial" w:hAnsi="Arial" w:cs="Arial"/>
          <w:i/>
          <w:sz w:val="22"/>
          <w:szCs w:val="22"/>
          <w:lang w:val="es-ES"/>
        </w:rPr>
        <w:tab/>
      </w:r>
      <w:r w:rsidR="00FC35E3" w:rsidRPr="00D62547">
        <w:rPr>
          <w:rFonts w:ascii="Arial" w:hAnsi="Arial" w:cs="Arial"/>
          <w:i/>
          <w:sz w:val="22"/>
          <w:szCs w:val="22"/>
          <w:lang w:val="es-ES"/>
        </w:rPr>
        <w:t xml:space="preserve">Protocolo de </w:t>
      </w:r>
      <w:r w:rsidR="004C5A37" w:rsidRPr="00D62547">
        <w:rPr>
          <w:rFonts w:ascii="Arial" w:hAnsi="Arial" w:cs="Arial"/>
          <w:i/>
          <w:sz w:val="22"/>
          <w:szCs w:val="22"/>
          <w:lang w:val="es-ES"/>
        </w:rPr>
        <w:t>Nagoya</w:t>
      </w:r>
    </w:p>
    <w:p w:rsidR="00DB13E5" w:rsidRPr="00D62547" w:rsidRDefault="00DB13E5" w:rsidP="00880F45">
      <w:pPr>
        <w:keepNext/>
        <w:rPr>
          <w:bCs/>
          <w:iCs/>
          <w:lang w:val="es-ES"/>
        </w:rPr>
      </w:pPr>
    </w:p>
    <w:p w:rsidR="00DB13E5" w:rsidRPr="00D62547" w:rsidRDefault="0071371F" w:rsidP="00880F45">
      <w:pPr>
        <w:keepNext/>
        <w:rPr>
          <w:bCs/>
          <w:iCs/>
          <w:lang w:val="es-ES"/>
        </w:rPr>
      </w:pPr>
      <w:r w:rsidRPr="00D62547">
        <w:rPr>
          <w:bCs/>
          <w:iCs/>
          <w:lang w:val="es-ES"/>
        </w:rPr>
        <w:fldChar w:fldCharType="begin"/>
      </w:r>
      <w:r w:rsidRPr="00D62547">
        <w:rPr>
          <w:bCs/>
          <w:iCs/>
          <w:lang w:val="es-ES"/>
        </w:rPr>
        <w:instrText xml:space="preserve"> AUTONUM  </w:instrText>
      </w:r>
      <w:r w:rsidRPr="00D62547">
        <w:rPr>
          <w:bCs/>
          <w:iCs/>
          <w:lang w:val="es-ES"/>
        </w:rPr>
        <w:fldChar w:fldCharType="end"/>
      </w:r>
      <w:r w:rsidRPr="00D62547">
        <w:rPr>
          <w:bCs/>
          <w:iCs/>
          <w:lang w:val="es-ES"/>
        </w:rPr>
        <w:tab/>
      </w:r>
      <w:r w:rsidR="00FC35E3" w:rsidRPr="00D62547">
        <w:rPr>
          <w:bCs/>
          <w:iCs/>
          <w:lang w:val="es-ES"/>
        </w:rPr>
        <w:t>El a</w:t>
      </w:r>
      <w:r w:rsidR="001970C2" w:rsidRPr="00D62547">
        <w:rPr>
          <w:bCs/>
          <w:iCs/>
          <w:lang w:val="es-ES"/>
        </w:rPr>
        <w:t>rtículo</w:t>
      </w:r>
      <w:r w:rsidR="005840A5" w:rsidRPr="00D62547">
        <w:rPr>
          <w:bCs/>
          <w:iCs/>
          <w:lang w:val="es-ES"/>
        </w:rPr>
        <w:t xml:space="preserve"> 7 </w:t>
      </w:r>
      <w:r w:rsidR="00FC35E3" w:rsidRPr="00D62547">
        <w:rPr>
          <w:bCs/>
          <w:iCs/>
          <w:lang w:val="es-ES"/>
        </w:rPr>
        <w:t>del Protocolo de Nagoya estipula que</w:t>
      </w:r>
      <w:r w:rsidR="005840A5" w:rsidRPr="00D62547">
        <w:rPr>
          <w:bCs/>
          <w:iCs/>
          <w:lang w:val="es-ES"/>
        </w:rPr>
        <w:t>:</w:t>
      </w:r>
    </w:p>
    <w:p w:rsidR="00DB13E5" w:rsidRPr="00D62547" w:rsidRDefault="00DB13E5" w:rsidP="00880F45">
      <w:pPr>
        <w:keepNext/>
        <w:rPr>
          <w:bCs/>
          <w:iCs/>
          <w:lang w:val="es-ES"/>
        </w:rPr>
      </w:pPr>
    </w:p>
    <w:p w:rsidR="00DB13E5" w:rsidRPr="00D62547" w:rsidRDefault="00C63397" w:rsidP="00344979">
      <w:pPr>
        <w:ind w:left="562"/>
        <w:rPr>
          <w:bCs/>
          <w:iCs/>
          <w:lang w:val="es-ES"/>
        </w:rPr>
      </w:pPr>
      <w:r w:rsidRPr="00D62547">
        <w:rPr>
          <w:bCs/>
          <w:iCs/>
          <w:lang w:val="es-ES"/>
        </w:rPr>
        <w:t>“</w:t>
      </w:r>
      <w:r w:rsidR="00344979" w:rsidRPr="00D62547">
        <w:rPr>
          <w:bCs/>
          <w:iCs/>
          <w:lang w:val="es-ES"/>
        </w:rPr>
        <w:t xml:space="preserve">De conformidad con las leyes nacionales, cada Parte adoptará medidas, según proceda, con miras a asegurar que se acceda a los conocimientos tradicionales asociados a recursos genéticos que están en posesión de comunidades indígenas y locales con el consentimiento fundamentado previo o la aprobación y participación de dichas comunidades indígenas y locales, y que se hayan establecido condiciones mutuamente </w:t>
      </w:r>
      <w:r w:rsidRPr="00D62547">
        <w:rPr>
          <w:bCs/>
          <w:iCs/>
          <w:lang w:val="es-ES"/>
        </w:rPr>
        <w:t>acordadas</w:t>
      </w:r>
      <w:r w:rsidR="00344979" w:rsidRPr="00D62547">
        <w:rPr>
          <w:bCs/>
          <w:iCs/>
          <w:lang w:val="es-ES"/>
        </w:rPr>
        <w:t>.</w:t>
      </w:r>
      <w:r w:rsidRPr="00D62547">
        <w:rPr>
          <w:bCs/>
          <w:iCs/>
          <w:lang w:val="es-ES"/>
        </w:rPr>
        <w:t>”</w:t>
      </w:r>
    </w:p>
    <w:p w:rsidR="00DB13E5" w:rsidRPr="00D62547" w:rsidRDefault="00DB13E5" w:rsidP="004C5A37">
      <w:pPr>
        <w:rPr>
          <w:bCs/>
          <w:iCs/>
          <w:lang w:val="es-ES"/>
        </w:rPr>
      </w:pPr>
    </w:p>
    <w:p w:rsidR="00DB13E5" w:rsidRPr="00D62547" w:rsidRDefault="0071371F" w:rsidP="004C5A37">
      <w:pPr>
        <w:rPr>
          <w:bCs/>
          <w:iCs/>
          <w:lang w:val="es-ES"/>
        </w:rPr>
      </w:pPr>
      <w:r w:rsidRPr="00D62547">
        <w:rPr>
          <w:bCs/>
          <w:iCs/>
          <w:lang w:val="es-ES"/>
        </w:rPr>
        <w:fldChar w:fldCharType="begin"/>
      </w:r>
      <w:r w:rsidRPr="00D62547">
        <w:rPr>
          <w:bCs/>
          <w:iCs/>
          <w:lang w:val="es-ES"/>
        </w:rPr>
        <w:instrText xml:space="preserve"> AUTONUM  </w:instrText>
      </w:r>
      <w:r w:rsidRPr="00D62547">
        <w:rPr>
          <w:bCs/>
          <w:iCs/>
          <w:lang w:val="es-ES"/>
        </w:rPr>
        <w:fldChar w:fldCharType="end"/>
      </w:r>
      <w:r w:rsidRPr="00D62547">
        <w:rPr>
          <w:bCs/>
          <w:iCs/>
          <w:lang w:val="es-ES"/>
        </w:rPr>
        <w:tab/>
      </w:r>
      <w:r w:rsidR="00FC35E3" w:rsidRPr="00D62547">
        <w:rPr>
          <w:bCs/>
          <w:iCs/>
          <w:lang w:val="es-ES"/>
        </w:rPr>
        <w:t>También el a</w:t>
      </w:r>
      <w:r w:rsidR="001970C2" w:rsidRPr="00D62547">
        <w:rPr>
          <w:bCs/>
          <w:iCs/>
          <w:lang w:val="es-ES"/>
        </w:rPr>
        <w:t>rtículo</w:t>
      </w:r>
      <w:r w:rsidR="005840A5" w:rsidRPr="00D62547">
        <w:rPr>
          <w:bCs/>
          <w:iCs/>
          <w:lang w:val="es-ES"/>
        </w:rPr>
        <w:t xml:space="preserve"> 5.5 </w:t>
      </w:r>
      <w:r w:rsidR="00FC35E3" w:rsidRPr="00D62547">
        <w:rPr>
          <w:bCs/>
          <w:iCs/>
          <w:lang w:val="es-ES"/>
        </w:rPr>
        <w:t>es pertinente en este contexto</w:t>
      </w:r>
      <w:r w:rsidR="005840A5" w:rsidRPr="00D62547">
        <w:rPr>
          <w:bCs/>
          <w:iCs/>
          <w:lang w:val="es-ES"/>
        </w:rPr>
        <w:t>:</w:t>
      </w:r>
    </w:p>
    <w:p w:rsidR="00DB13E5" w:rsidRPr="00D62547" w:rsidRDefault="00DB13E5" w:rsidP="004C5A37">
      <w:pPr>
        <w:rPr>
          <w:bCs/>
          <w:iCs/>
          <w:lang w:val="es-ES"/>
        </w:rPr>
      </w:pPr>
    </w:p>
    <w:p w:rsidR="00DB13E5" w:rsidRPr="00D62547" w:rsidRDefault="00C63397" w:rsidP="00344979">
      <w:pPr>
        <w:ind w:left="562"/>
        <w:rPr>
          <w:bCs/>
          <w:iCs/>
          <w:lang w:val="es-ES"/>
        </w:rPr>
      </w:pPr>
      <w:r w:rsidRPr="00D62547">
        <w:rPr>
          <w:bCs/>
          <w:iCs/>
          <w:lang w:val="es-ES"/>
        </w:rPr>
        <w:t>“</w:t>
      </w:r>
      <w:r w:rsidR="00344979" w:rsidRPr="00D62547">
        <w:rPr>
          <w:bCs/>
          <w:iCs/>
          <w:lang w:val="es-ES"/>
        </w:rPr>
        <w:t>Cada Parte adoptará medidas legislativas, administrativas o de política, según proceda, para asegurar que los beneficios que se deriven de la utilización de conocimientos tradicionales asociados a recursos genéticos se compartan de manera justa y equitativa con las comunidades indígenas y locales poseedoras de dichos conocimientos.</w:t>
      </w:r>
      <w:r w:rsidR="005840A5" w:rsidRPr="00D62547">
        <w:rPr>
          <w:bCs/>
          <w:iCs/>
          <w:lang w:val="es-ES"/>
        </w:rPr>
        <w:t xml:space="preserve"> </w:t>
      </w:r>
      <w:r w:rsidR="00344979" w:rsidRPr="00D62547">
        <w:rPr>
          <w:bCs/>
          <w:iCs/>
          <w:lang w:val="es-ES"/>
        </w:rPr>
        <w:t xml:space="preserve">Esa participación se llevará a </w:t>
      </w:r>
      <w:r w:rsidR="00ED1B76" w:rsidRPr="00D62547">
        <w:rPr>
          <w:bCs/>
          <w:iCs/>
          <w:lang w:val="es-ES"/>
        </w:rPr>
        <w:t xml:space="preserve">cabo en condiciones mutuamente </w:t>
      </w:r>
      <w:r w:rsidRPr="00D62547">
        <w:rPr>
          <w:bCs/>
          <w:iCs/>
          <w:lang w:val="es-ES"/>
        </w:rPr>
        <w:t>acordadas</w:t>
      </w:r>
      <w:r w:rsidR="00344979" w:rsidRPr="00D62547">
        <w:rPr>
          <w:bCs/>
          <w:iCs/>
          <w:lang w:val="es-ES"/>
        </w:rPr>
        <w:t>.</w:t>
      </w:r>
      <w:r w:rsidRPr="00D62547">
        <w:rPr>
          <w:bCs/>
          <w:iCs/>
          <w:lang w:val="es-ES"/>
        </w:rPr>
        <w:t>”</w:t>
      </w:r>
    </w:p>
    <w:p w:rsidR="00DB13E5" w:rsidRPr="00D62547" w:rsidRDefault="00DB13E5" w:rsidP="004C5A37">
      <w:pPr>
        <w:rPr>
          <w:bCs/>
          <w:iCs/>
          <w:lang w:val="es-ES"/>
        </w:rPr>
      </w:pPr>
    </w:p>
    <w:p w:rsidR="00DB13E5" w:rsidRPr="00D62547" w:rsidRDefault="0071371F" w:rsidP="005840A5">
      <w:pPr>
        <w:rPr>
          <w:bCs/>
          <w:iCs/>
          <w:lang w:val="es-ES"/>
        </w:rPr>
      </w:pPr>
      <w:r w:rsidRPr="00D62547">
        <w:rPr>
          <w:bCs/>
          <w:iCs/>
          <w:lang w:val="es-ES"/>
        </w:rPr>
        <w:fldChar w:fldCharType="begin"/>
      </w:r>
      <w:r w:rsidRPr="00D62547">
        <w:rPr>
          <w:bCs/>
          <w:iCs/>
          <w:lang w:val="es-ES"/>
        </w:rPr>
        <w:instrText xml:space="preserve"> AUTONUM  </w:instrText>
      </w:r>
      <w:r w:rsidRPr="00D62547">
        <w:rPr>
          <w:bCs/>
          <w:iCs/>
          <w:lang w:val="es-ES"/>
        </w:rPr>
        <w:fldChar w:fldCharType="end"/>
      </w:r>
      <w:r w:rsidRPr="00D62547">
        <w:rPr>
          <w:bCs/>
          <w:iCs/>
          <w:lang w:val="es-ES"/>
        </w:rPr>
        <w:tab/>
      </w:r>
      <w:r w:rsidR="00FC35E3" w:rsidRPr="00D62547">
        <w:rPr>
          <w:bCs/>
          <w:iCs/>
          <w:lang w:val="es-ES"/>
        </w:rPr>
        <w:t xml:space="preserve">Además, el </w:t>
      </w:r>
      <w:r w:rsidR="001970C2" w:rsidRPr="00D62547">
        <w:rPr>
          <w:bCs/>
          <w:iCs/>
          <w:lang w:val="es-ES"/>
        </w:rPr>
        <w:t>artículo</w:t>
      </w:r>
      <w:r w:rsidR="00FC35E3" w:rsidRPr="00D62547">
        <w:rPr>
          <w:bCs/>
          <w:iCs/>
          <w:lang w:val="es-ES"/>
        </w:rPr>
        <w:t xml:space="preserve"> 16 dispone que</w:t>
      </w:r>
      <w:r w:rsidR="005840A5" w:rsidRPr="00D62547">
        <w:rPr>
          <w:bCs/>
          <w:iCs/>
          <w:lang w:val="es-ES"/>
        </w:rPr>
        <w:t>:</w:t>
      </w:r>
    </w:p>
    <w:p w:rsidR="00DB13E5" w:rsidRPr="00D62547" w:rsidRDefault="00DB13E5" w:rsidP="005840A5">
      <w:pPr>
        <w:rPr>
          <w:bCs/>
          <w:iCs/>
          <w:lang w:val="es-ES"/>
        </w:rPr>
      </w:pPr>
    </w:p>
    <w:p w:rsidR="00DB13E5" w:rsidRPr="00D62547" w:rsidRDefault="00C63397" w:rsidP="00344979">
      <w:pPr>
        <w:ind w:left="562"/>
        <w:rPr>
          <w:bCs/>
          <w:iCs/>
          <w:lang w:val="es-ES"/>
        </w:rPr>
      </w:pPr>
      <w:r w:rsidRPr="00D62547">
        <w:rPr>
          <w:bCs/>
          <w:iCs/>
          <w:lang w:val="es-ES"/>
        </w:rPr>
        <w:t>“</w:t>
      </w:r>
      <w:r w:rsidR="00344979" w:rsidRPr="00D62547">
        <w:rPr>
          <w:bCs/>
          <w:iCs/>
          <w:lang w:val="es-ES"/>
        </w:rPr>
        <w:t xml:space="preserve">1. Cada Parte adoptará medidas legislativas, administrativas o de política apropiadas, eficaces y proporcionales, según proceda, para asegurar que se haya accedido a los conocimientos tradicionales asociados a recursos genéticos utilizados dentro de su jurisdicción de conformidad con el consentimiento fundamentado previo o con la aprobación y participación de las comunidades indígenas y locales y que se hayan establecido condiciones mutuamente </w:t>
      </w:r>
      <w:r w:rsidR="00FE17C4" w:rsidRPr="00D62547">
        <w:rPr>
          <w:bCs/>
          <w:iCs/>
          <w:lang w:val="es-ES"/>
        </w:rPr>
        <w:t>acordadas</w:t>
      </w:r>
      <w:r w:rsidR="00344979" w:rsidRPr="00D62547">
        <w:rPr>
          <w:bCs/>
          <w:iCs/>
          <w:lang w:val="es-ES"/>
        </w:rPr>
        <w:t xml:space="preserve"> como se especifica en la legislación o los requisitos reglamentarios nacionales de acceso y participación en los beneficios de la otra Parte donde se encuentran dichas comunidades indígenas y locales.</w:t>
      </w:r>
    </w:p>
    <w:p w:rsidR="00C63397" w:rsidRPr="00D62547" w:rsidRDefault="00C63397" w:rsidP="00344979">
      <w:pPr>
        <w:ind w:left="562"/>
        <w:rPr>
          <w:bCs/>
          <w:iCs/>
          <w:lang w:val="es-ES"/>
        </w:rPr>
      </w:pPr>
    </w:p>
    <w:p w:rsidR="00DB13E5" w:rsidRPr="00D62547" w:rsidRDefault="00344979" w:rsidP="00344979">
      <w:pPr>
        <w:ind w:left="562"/>
        <w:rPr>
          <w:bCs/>
          <w:iCs/>
          <w:lang w:val="es-ES"/>
        </w:rPr>
      </w:pPr>
      <w:r w:rsidRPr="00D62547">
        <w:rPr>
          <w:bCs/>
          <w:iCs/>
          <w:lang w:val="es-ES"/>
        </w:rPr>
        <w:t xml:space="preserve">2. Cada Parte adoptará medidas apropiadas, eficaces y proporcionales para abordar situaciones de incumplimiento de las medidas adoptadas de conformidad con el párrafo 1 </w:t>
      </w:r>
      <w:r w:rsidRPr="00D62547">
        <w:rPr>
          <w:bCs/>
          <w:i/>
          <w:iCs/>
          <w:lang w:val="es-ES"/>
        </w:rPr>
        <w:t>supra</w:t>
      </w:r>
      <w:r w:rsidRPr="00D62547">
        <w:rPr>
          <w:bCs/>
          <w:iCs/>
          <w:lang w:val="es-ES"/>
        </w:rPr>
        <w:t>.</w:t>
      </w:r>
    </w:p>
    <w:p w:rsidR="00FE17C4" w:rsidRPr="00D62547" w:rsidRDefault="00FE17C4" w:rsidP="00344979">
      <w:pPr>
        <w:ind w:left="562"/>
        <w:rPr>
          <w:bCs/>
          <w:iCs/>
          <w:lang w:val="es-ES"/>
        </w:rPr>
      </w:pPr>
    </w:p>
    <w:p w:rsidR="00DB13E5" w:rsidRPr="00D62547" w:rsidRDefault="00344979" w:rsidP="00344979">
      <w:pPr>
        <w:ind w:left="562"/>
        <w:rPr>
          <w:bCs/>
          <w:iCs/>
          <w:lang w:val="es-ES"/>
        </w:rPr>
      </w:pPr>
      <w:r w:rsidRPr="00D62547">
        <w:rPr>
          <w:bCs/>
          <w:iCs/>
          <w:lang w:val="es-ES"/>
        </w:rPr>
        <w:t xml:space="preserve">3. Las Partes, en la medida posible y según proceda, cooperarán en casos de presuntas infracciones de la legislación o los requisitos reglamentarios nacionales de acceso y participación en los beneficios a los que se hace referencia en el párrafo 1 </w:t>
      </w:r>
      <w:r w:rsidRPr="00D62547">
        <w:rPr>
          <w:bCs/>
          <w:i/>
          <w:iCs/>
          <w:lang w:val="es-ES"/>
        </w:rPr>
        <w:t>supra</w:t>
      </w:r>
      <w:r w:rsidRPr="00D62547">
        <w:rPr>
          <w:bCs/>
          <w:iCs/>
          <w:lang w:val="es-ES"/>
        </w:rPr>
        <w:t>.</w:t>
      </w:r>
      <w:r w:rsidR="00FE17C4" w:rsidRPr="00D62547">
        <w:rPr>
          <w:bCs/>
          <w:iCs/>
          <w:lang w:val="es-ES"/>
        </w:rPr>
        <w:t>”</w:t>
      </w:r>
    </w:p>
    <w:p w:rsidR="00DB13E5" w:rsidRPr="00D62547" w:rsidRDefault="00DB13E5" w:rsidP="004C5A37">
      <w:pPr>
        <w:rPr>
          <w:bCs/>
          <w:iCs/>
          <w:lang w:val="es-ES"/>
        </w:rPr>
      </w:pPr>
    </w:p>
    <w:p w:rsidR="003A0D01" w:rsidRPr="00D62547" w:rsidRDefault="007F73DA" w:rsidP="005521A2">
      <w:pPr>
        <w:pStyle w:val="Heading30"/>
        <w:rPr>
          <w:rFonts w:ascii="Arial" w:hAnsi="Arial" w:cs="Arial"/>
          <w:i/>
          <w:sz w:val="22"/>
          <w:szCs w:val="22"/>
          <w:lang w:val="es-ES"/>
        </w:rPr>
      </w:pPr>
      <w:r w:rsidRPr="00D62547">
        <w:rPr>
          <w:rFonts w:ascii="Arial" w:hAnsi="Arial" w:cs="Arial"/>
          <w:i/>
          <w:sz w:val="22"/>
          <w:szCs w:val="22"/>
          <w:lang w:val="es-ES"/>
        </w:rPr>
        <w:t>iii)</w:t>
      </w:r>
      <w:r w:rsidRPr="00D62547">
        <w:rPr>
          <w:rFonts w:ascii="Arial" w:hAnsi="Arial" w:cs="Arial"/>
          <w:i/>
          <w:sz w:val="22"/>
          <w:szCs w:val="22"/>
          <w:lang w:val="es-ES"/>
        </w:rPr>
        <w:tab/>
      </w:r>
      <w:r w:rsidR="00B72E90" w:rsidRPr="00D62547">
        <w:rPr>
          <w:rFonts w:ascii="Arial" w:hAnsi="Arial" w:cs="Arial"/>
          <w:i/>
          <w:sz w:val="22"/>
          <w:szCs w:val="22"/>
          <w:lang w:val="es-ES"/>
        </w:rPr>
        <w:t>T</w:t>
      </w:r>
      <w:r w:rsidR="00FE17C4" w:rsidRPr="00D62547">
        <w:rPr>
          <w:rFonts w:ascii="Arial" w:hAnsi="Arial" w:cs="Arial"/>
          <w:i/>
          <w:sz w:val="22"/>
          <w:szCs w:val="22"/>
          <w:lang w:val="es-ES"/>
        </w:rPr>
        <w:t>IRFAA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FE17C4" w:rsidRPr="00D62547">
        <w:rPr>
          <w:lang w:val="es-ES"/>
        </w:rPr>
        <w:t>Asimismo</w:t>
      </w:r>
      <w:r w:rsidR="00344979" w:rsidRPr="00D62547">
        <w:rPr>
          <w:lang w:val="es-ES"/>
        </w:rPr>
        <w:t xml:space="preserve">, </w:t>
      </w:r>
      <w:r w:rsidR="00FE17C4" w:rsidRPr="00D62547">
        <w:rPr>
          <w:lang w:val="es-ES"/>
        </w:rPr>
        <w:t>al abordar otro</w:t>
      </w:r>
      <w:r w:rsidR="00344979" w:rsidRPr="00D62547">
        <w:rPr>
          <w:lang w:val="es-ES"/>
        </w:rPr>
        <w:t xml:space="preserve"> ámbito específico de los </w:t>
      </w:r>
      <w:r w:rsidR="00FE17C4" w:rsidRPr="00D62547">
        <w:rPr>
          <w:lang w:val="es-ES"/>
        </w:rPr>
        <w:t>CC.TT., a saber, los conocimientos pertinentes para</w:t>
      </w:r>
      <w:r w:rsidR="002A2961" w:rsidRPr="00D62547">
        <w:rPr>
          <w:lang w:val="es-ES"/>
        </w:rPr>
        <w:t xml:space="preserve"> </w:t>
      </w:r>
      <w:r w:rsidR="00FE17C4" w:rsidRPr="00D62547">
        <w:rPr>
          <w:lang w:val="es-ES"/>
        </w:rPr>
        <w:t xml:space="preserve">los </w:t>
      </w:r>
      <w:r w:rsidR="002A2961" w:rsidRPr="00D62547">
        <w:rPr>
          <w:lang w:val="es-ES"/>
        </w:rPr>
        <w:t>recursos</w:t>
      </w:r>
      <w:r w:rsidR="00FE17C4" w:rsidRPr="00D62547">
        <w:rPr>
          <w:lang w:val="es-ES"/>
        </w:rPr>
        <w:t xml:space="preserve"> </w:t>
      </w:r>
      <w:r w:rsidR="002A2961" w:rsidRPr="00D62547">
        <w:rPr>
          <w:lang w:val="es-ES"/>
        </w:rPr>
        <w:t>fitogenéticos para la alimentación y la agricultura,</w:t>
      </w:r>
      <w:r w:rsidR="009B55F6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el Tratado Internacional de la FAO sobre los Recursos Fitogenéticos para la Alimentación y la Agricultura </w:t>
      </w:r>
      <w:r w:rsidR="00ED364C" w:rsidRPr="00D62547">
        <w:rPr>
          <w:lang w:val="es-ES"/>
        </w:rPr>
        <w:t xml:space="preserve">(TIRFAA) </w:t>
      </w:r>
      <w:r w:rsidR="00344979" w:rsidRPr="00D62547">
        <w:rPr>
          <w:lang w:val="es-ES"/>
        </w:rPr>
        <w:t xml:space="preserve">establece que “cada Parte Contratante deberá, según proceda y con sujeción a su legislación nacional, adoptar las medidas pertinentes para proteger y promover </w:t>
      </w:r>
      <w:r w:rsidR="002A2961" w:rsidRPr="00D62547">
        <w:rPr>
          <w:lang w:val="es-ES"/>
        </w:rPr>
        <w:t>los D</w:t>
      </w:r>
      <w:r w:rsidR="00344979" w:rsidRPr="00D62547">
        <w:rPr>
          <w:lang w:val="es-ES"/>
        </w:rPr>
        <w:t>erechos del agricultor</w:t>
      </w:r>
      <w:r w:rsidR="002A2961" w:rsidRPr="00D62547">
        <w:rPr>
          <w:lang w:val="es-ES"/>
        </w:rPr>
        <w:t xml:space="preserve"> […]</w:t>
      </w:r>
      <w:r w:rsidR="00344979" w:rsidRPr="00D62547">
        <w:rPr>
          <w:lang w:val="es-ES"/>
        </w:rPr>
        <w:t>, en particular: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a) la protección de los conocimientos tradicionales de interés para los recursos fitogenéticos para la alimentación y la agricultura</w:t>
      </w:r>
      <w:r w:rsidR="002A2961" w:rsidRPr="00D62547">
        <w:rPr>
          <w:lang w:val="es-ES"/>
        </w:rPr>
        <w:t>;</w:t>
      </w:r>
      <w:r w:rsidR="000128B7" w:rsidRPr="00D62547">
        <w:rPr>
          <w:lang w:val="es-ES"/>
        </w:rPr>
        <w:t>[…]</w:t>
      </w:r>
      <w:r w:rsidR="00344979" w:rsidRPr="00D62547">
        <w:rPr>
          <w:lang w:val="es-ES"/>
        </w:rPr>
        <w:t>”.</w:t>
      </w:r>
      <w:r w:rsidR="002A2961" w:rsidRPr="00D62547">
        <w:rPr>
          <w:rStyle w:val="FootnoteReference"/>
          <w:lang w:val="es-ES"/>
        </w:rPr>
        <w:footnoteReference w:id="32"/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5521A2">
      <w:pPr>
        <w:pStyle w:val="Heading30"/>
        <w:rPr>
          <w:rFonts w:ascii="Arial" w:hAnsi="Arial" w:cs="Arial"/>
          <w:i/>
          <w:sz w:val="22"/>
          <w:szCs w:val="22"/>
          <w:lang w:val="es-ES"/>
        </w:rPr>
      </w:pPr>
      <w:r w:rsidRPr="00D62547">
        <w:rPr>
          <w:rFonts w:ascii="Arial" w:hAnsi="Arial" w:cs="Arial"/>
          <w:i/>
          <w:sz w:val="22"/>
          <w:szCs w:val="22"/>
          <w:lang w:val="es-ES"/>
        </w:rPr>
        <w:t>iv)</w:t>
      </w:r>
      <w:r w:rsidR="007F73DA" w:rsidRPr="00D62547">
        <w:rPr>
          <w:rFonts w:ascii="Arial" w:hAnsi="Arial" w:cs="Arial"/>
          <w:i/>
          <w:sz w:val="22"/>
          <w:szCs w:val="22"/>
          <w:lang w:val="es-ES"/>
        </w:rPr>
        <w:tab/>
      </w:r>
      <w:r w:rsidRPr="00D62547">
        <w:rPr>
          <w:rFonts w:ascii="Arial" w:hAnsi="Arial" w:cs="Arial"/>
          <w:i/>
          <w:sz w:val="22"/>
          <w:szCs w:val="22"/>
          <w:lang w:val="es-ES"/>
        </w:rPr>
        <w:t>Convención de las Naciones Unidas de Lucha contra la Desertificación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>La Convención de las Naciones Unidas de Lucha contra la Desertificación (CNULD) prevé que las Partes protegerán, promoverán y utilizarán en particular las tecnologías, los conocimientos, la experiencia y las prácticas tradicionales y locales pertinentes</w:t>
      </w:r>
      <w:r w:rsidR="000128B7" w:rsidRPr="00D62547">
        <w:rPr>
          <w:lang w:val="es-ES"/>
        </w:rPr>
        <w:t xml:space="preserve"> y que, con es</w:t>
      </w:r>
      <w:r w:rsidR="00344979" w:rsidRPr="00D62547">
        <w:rPr>
          <w:lang w:val="es-ES"/>
        </w:rPr>
        <w:t xml:space="preserve">e </w:t>
      </w:r>
      <w:r w:rsidR="00344979" w:rsidRPr="00D62547">
        <w:rPr>
          <w:lang w:val="es-ES"/>
        </w:rPr>
        <w:lastRenderedPageBreak/>
        <w:t>fin, se comprometerán a “hacer inventarios de dichas tecnologías, conocimientos, experiencia y prácticas y de sus posibles aplicaciones con la participación de las poblaciones locales, así como difundir información sobre el particular en cooperación, cuando sea oportuno, con organizaciones intergubernamentales y no gubernamenta</w:t>
      </w:r>
      <w:r w:rsidR="001970C2" w:rsidRPr="00D62547">
        <w:rPr>
          <w:lang w:val="es-ES"/>
        </w:rPr>
        <w:t>les competentes</w:t>
      </w:r>
      <w:r w:rsidR="000128B7" w:rsidRPr="00D62547">
        <w:rPr>
          <w:lang w:val="es-ES"/>
        </w:rPr>
        <w:t>;</w:t>
      </w:r>
      <w:r w:rsidR="001970C2" w:rsidRPr="00D62547">
        <w:rPr>
          <w:lang w:val="es-ES"/>
        </w:rPr>
        <w:t>” (artículo 18.2</w:t>
      </w:r>
      <w:r w:rsidR="000128B7" w:rsidRPr="00D62547">
        <w:rPr>
          <w:lang w:val="es-ES"/>
        </w:rPr>
        <w:t>.</w:t>
      </w:r>
      <w:r w:rsidR="00344979" w:rsidRPr="00D62547">
        <w:rPr>
          <w:lang w:val="es-ES"/>
        </w:rPr>
        <w:t>a)).</w:t>
      </w:r>
      <w:r w:rsidRPr="00D62547">
        <w:rPr>
          <w:lang w:val="es-ES"/>
        </w:rPr>
        <w:t xml:space="preserve"> </w:t>
      </w:r>
      <w:r w:rsidR="00344979" w:rsidRPr="00D62547">
        <w:rPr>
          <w:lang w:val="es-ES"/>
        </w:rPr>
        <w:t>Asimismo prevé que las actividades regionales podrán incluir “la elaboración de inventarios de tecnologías, conocimientos, experiencia y prácticas, así como de tecnologías y experiencia tradicionales y locales, y el fomento de su divulga</w:t>
      </w:r>
      <w:r w:rsidR="001970C2" w:rsidRPr="00D62547">
        <w:rPr>
          <w:lang w:val="es-ES"/>
        </w:rPr>
        <w:t>ción y utilización” (Anexo II, artículo 6</w:t>
      </w:r>
      <w:r w:rsidR="000128B7" w:rsidRPr="00D62547">
        <w:rPr>
          <w:lang w:val="es-ES"/>
        </w:rPr>
        <w:t>.</w:t>
      </w:r>
      <w:r w:rsidR="00344979" w:rsidRPr="00D62547">
        <w:rPr>
          <w:lang w:val="es-ES"/>
        </w:rPr>
        <w:t>b)).</w:t>
      </w:r>
    </w:p>
    <w:p w:rsidR="00DB13E5" w:rsidRPr="00D62547" w:rsidRDefault="00E10198" w:rsidP="00E10198">
      <w:pPr>
        <w:pStyle w:val="Heading2"/>
        <w:tabs>
          <w:tab w:val="left" w:pos="567"/>
        </w:tabs>
        <w:rPr>
          <w:i/>
          <w:u w:val="single"/>
          <w:lang w:val="es-ES"/>
        </w:rPr>
      </w:pPr>
      <w:r w:rsidRPr="00D62547">
        <w:rPr>
          <w:i/>
          <w:caps w:val="0"/>
          <w:u w:val="single"/>
          <w:lang w:val="es-ES"/>
        </w:rPr>
        <w:t>c)</w:t>
      </w:r>
      <w:r w:rsidRPr="00D62547">
        <w:rPr>
          <w:i/>
          <w:caps w:val="0"/>
          <w:u w:val="single"/>
          <w:lang w:val="es-ES"/>
        </w:rPr>
        <w:tab/>
        <w:t>Otros textos internacionales</w:t>
      </w:r>
    </w:p>
    <w:p w:rsidR="00FD6EEF" w:rsidRPr="00D62547" w:rsidRDefault="00FD6EEF" w:rsidP="00FD6EEF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91FB2" w:rsidRPr="00D62547" w:rsidTr="00491FB2">
        <w:tc>
          <w:tcPr>
            <w:tcW w:w="9620" w:type="dxa"/>
          </w:tcPr>
          <w:p w:rsidR="00DB13E5" w:rsidRPr="00D62547" w:rsidRDefault="00DB13E5" w:rsidP="00491FB2">
            <w:pPr>
              <w:rPr>
                <w:lang w:val="es-ES"/>
              </w:rPr>
            </w:pPr>
          </w:p>
          <w:p w:rsidR="00DB13E5" w:rsidRPr="00D62547" w:rsidRDefault="00610E0B" w:rsidP="00491FB2">
            <w:pPr>
              <w:rPr>
                <w:lang w:val="es-ES"/>
              </w:rPr>
            </w:pPr>
            <w:r w:rsidRPr="00D62547">
              <w:rPr>
                <w:lang w:val="es-ES"/>
              </w:rPr>
              <w:t>Instrumentos internacionales a los que se hace referencia</w:t>
            </w:r>
            <w:r w:rsidR="00491FB2" w:rsidRPr="00D62547">
              <w:rPr>
                <w:lang w:val="es-ES"/>
              </w:rPr>
              <w:t>:</w:t>
            </w:r>
            <w:r w:rsidR="001A60B0" w:rsidRPr="00D62547">
              <w:rPr>
                <w:lang w:val="es-ES"/>
              </w:rPr>
              <w:t xml:space="preserve"> </w:t>
            </w:r>
            <w:r w:rsidR="001970C2" w:rsidRPr="00D62547">
              <w:rPr>
                <w:lang w:val="es-ES"/>
              </w:rPr>
              <w:t>Directrices de Bonn del CDB</w:t>
            </w:r>
            <w:r w:rsidR="00491FB2" w:rsidRPr="00D62547">
              <w:rPr>
                <w:lang w:val="es-ES"/>
              </w:rPr>
              <w:t xml:space="preserve">, </w:t>
            </w:r>
            <w:r w:rsidRPr="00D62547">
              <w:rPr>
                <w:lang w:val="es-ES"/>
              </w:rPr>
              <w:t>Declaración de</w:t>
            </w:r>
            <w:r w:rsidR="000B5422" w:rsidRPr="00D62547">
              <w:rPr>
                <w:lang w:val="es-ES"/>
              </w:rPr>
              <w:t xml:space="preserve"> las Naciones Unidas sobre los Derechos de los Pueblos I</w:t>
            </w:r>
            <w:r w:rsidRPr="00D62547">
              <w:rPr>
                <w:lang w:val="es-ES"/>
              </w:rPr>
              <w:t>ndígenas</w:t>
            </w:r>
            <w:r w:rsidR="00491FB2" w:rsidRPr="00D62547">
              <w:rPr>
                <w:bCs/>
                <w:lang w:val="es-ES"/>
              </w:rPr>
              <w:t xml:space="preserve">, </w:t>
            </w:r>
            <w:r w:rsidR="00E86028" w:rsidRPr="00D62547">
              <w:rPr>
                <w:bCs/>
                <w:lang w:val="es-ES"/>
              </w:rPr>
              <w:t>Declaración de Interlaken sobre los Recursos Zoogenéticos</w:t>
            </w:r>
          </w:p>
          <w:p w:rsidR="00491FB2" w:rsidRPr="00D62547" w:rsidRDefault="00491FB2" w:rsidP="00FD6EEF">
            <w:pPr>
              <w:rPr>
                <w:lang w:val="es-ES"/>
              </w:rPr>
            </w:pPr>
          </w:p>
        </w:tc>
      </w:tr>
    </w:tbl>
    <w:p w:rsidR="00DB13E5" w:rsidRPr="00D62547" w:rsidRDefault="00DB13E5" w:rsidP="00FD6EEF">
      <w:pPr>
        <w:rPr>
          <w:lang w:val="es-ES"/>
        </w:rPr>
      </w:pPr>
    </w:p>
    <w:p w:rsidR="00DB13E5" w:rsidRPr="00D62547" w:rsidRDefault="00E10198" w:rsidP="00E10198">
      <w:pPr>
        <w:pStyle w:val="Heading30"/>
        <w:rPr>
          <w:rFonts w:ascii="Arial" w:hAnsi="Arial" w:cs="Arial"/>
          <w:i/>
          <w:sz w:val="22"/>
          <w:szCs w:val="22"/>
          <w:lang w:val="es-ES"/>
        </w:rPr>
      </w:pPr>
      <w:r w:rsidRPr="00D62547">
        <w:rPr>
          <w:rFonts w:ascii="Arial" w:hAnsi="Arial" w:cs="Arial"/>
          <w:i/>
          <w:sz w:val="22"/>
          <w:szCs w:val="22"/>
          <w:lang w:val="es-ES"/>
        </w:rPr>
        <w:t>i)</w:t>
      </w:r>
      <w:r w:rsidR="00FD6EEF" w:rsidRPr="00D62547">
        <w:rPr>
          <w:rFonts w:ascii="Arial" w:hAnsi="Arial" w:cs="Arial"/>
          <w:i/>
          <w:sz w:val="22"/>
          <w:szCs w:val="22"/>
          <w:lang w:val="es-ES"/>
        </w:rPr>
        <w:tab/>
      </w:r>
      <w:r w:rsidR="001970C2" w:rsidRPr="00D62547">
        <w:rPr>
          <w:rFonts w:ascii="Arial" w:hAnsi="Arial" w:cs="Arial"/>
          <w:i/>
          <w:sz w:val="22"/>
          <w:szCs w:val="22"/>
          <w:lang w:val="es-ES"/>
        </w:rPr>
        <w:t>Directrices de Bonn</w:t>
      </w:r>
    </w:p>
    <w:p w:rsidR="00DB13E5" w:rsidRPr="00D62547" w:rsidRDefault="00DB13E5" w:rsidP="00FD6EEF">
      <w:pPr>
        <w:rPr>
          <w:lang w:val="es-ES"/>
        </w:rPr>
      </w:pPr>
    </w:p>
    <w:p w:rsidR="003A0D01" w:rsidRPr="00D62547" w:rsidRDefault="00FD6EEF" w:rsidP="00344979">
      <w:pPr>
        <w:rPr>
          <w:lang w:val="es-ES"/>
        </w:rPr>
      </w:pPr>
      <w:r w:rsidRPr="00D62547">
        <w:rPr>
          <w:iCs/>
          <w:lang w:val="es-ES"/>
        </w:rPr>
        <w:fldChar w:fldCharType="begin"/>
      </w:r>
      <w:r w:rsidRPr="00D62547">
        <w:rPr>
          <w:iCs/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i/>
          <w:lang w:val="es-ES"/>
        </w:rPr>
        <w:tab/>
      </w:r>
      <w:r w:rsidR="00344979" w:rsidRPr="00D62547">
        <w:rPr>
          <w:i/>
          <w:lang w:val="es-ES"/>
        </w:rPr>
        <w:t xml:space="preserve">Las </w:t>
      </w:r>
      <w:r w:rsidR="000B5422" w:rsidRPr="00D62547">
        <w:rPr>
          <w:i/>
          <w:lang w:val="es-ES"/>
        </w:rPr>
        <w:t>Directrices de Bonn sobre acceso a los recursos genéticos y participación justa y equitativa en los beneficios provenientes de su utilización</w:t>
      </w:r>
      <w:r w:rsidR="000B5422" w:rsidRPr="00D62547">
        <w:rPr>
          <w:lang w:val="es-ES"/>
        </w:rPr>
        <w:t xml:space="preserve"> – </w:t>
      </w:r>
      <w:r w:rsidR="008B1845" w:rsidRPr="00D62547">
        <w:rPr>
          <w:lang w:val="es-ES"/>
        </w:rPr>
        <w:t xml:space="preserve">descritas </w:t>
      </w:r>
      <w:r w:rsidR="000B5422" w:rsidRPr="00D62547">
        <w:rPr>
          <w:lang w:val="es-ES"/>
        </w:rPr>
        <w:t xml:space="preserve">en la Introducción del Secretario Ejecutivo como directrices que </w:t>
      </w:r>
      <w:r w:rsidR="008B1845" w:rsidRPr="00D62547">
        <w:rPr>
          <w:lang w:val="es-ES"/>
        </w:rPr>
        <w:t>“</w:t>
      </w:r>
      <w:r w:rsidR="004149A4" w:rsidRPr="00D62547">
        <w:rPr>
          <w:lang w:val="es-ES"/>
        </w:rPr>
        <w:t>[aunque</w:t>
      </w:r>
      <w:r w:rsidR="000A451A" w:rsidRPr="00D62547">
        <w:rPr>
          <w:lang w:val="es-ES"/>
        </w:rPr>
        <w:t>…</w:t>
      </w:r>
      <w:r w:rsidR="004149A4" w:rsidRPr="00D62547">
        <w:rPr>
          <w:lang w:val="es-ES"/>
        </w:rPr>
        <w:t xml:space="preserve">] </w:t>
      </w:r>
      <w:r w:rsidR="000B5422" w:rsidRPr="00D62547">
        <w:rPr>
          <w:lang w:val="es-ES"/>
        </w:rPr>
        <w:t xml:space="preserve">no vinculan jurídicamente, el hecho de que </w:t>
      </w:r>
      <w:r w:rsidR="008B1845" w:rsidRPr="00D62547">
        <w:rPr>
          <w:lang w:val="es-ES"/>
        </w:rPr>
        <w:t>[…]</w:t>
      </w:r>
      <w:r w:rsidR="000B5422" w:rsidRPr="00D62547">
        <w:rPr>
          <w:lang w:val="es-ES"/>
        </w:rPr>
        <w:t>fueran adoptadas unánimemente por alrededor de 180 países les da una autoridad clara e indiscutible” –, prevén un cierto grado de protección de los conocimientos tradicionales al establecer que “[l]os proveedores deberían: […] [s]uministrar solamente recursos genéticos y/o proporcionar los conocimientos tradicionales, siempre y cuando tengan derecho a hacerlo así” y que “[l]as Partes Contratantes, con usuarios de recursos genéticos bajo su jurisdicción, […] podrían examinar, entre otras cosas, […] medidas para promover la revelación […] del origen de los conocimientos, innovaciones y prácticas tradicionales de las comunidades indígenas y locales en las solicitudes de derechos de propiedad intelectual”.</w:t>
      </w:r>
    </w:p>
    <w:p w:rsidR="00DB13E5" w:rsidRPr="00D62547" w:rsidRDefault="00DB13E5" w:rsidP="00FD6EEF">
      <w:pPr>
        <w:rPr>
          <w:lang w:val="es-ES"/>
        </w:rPr>
      </w:pPr>
    </w:p>
    <w:p w:rsidR="00397085" w:rsidRPr="00D62547" w:rsidRDefault="00FD6EEF" w:rsidP="00397085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97085" w:rsidRPr="00D62547">
        <w:rPr>
          <w:lang w:val="es-ES"/>
        </w:rPr>
        <w:t>El objetivo de las Directrices es el de “[c]ontribuir a que las Partes desarrollen mecanismos y regímenes de acceso y participación en los beneficios en los que se reconozcan y protejan los conocimientos” (párrafo 11.j)) y las Directrices instan a la “[c]ooperación entre las Partes Contratantes para tratar las supuestas infracciones de acuerdos de acceso y participación en los beneficios” que puedan ser pertinentes para los CC.TT.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E10198" w:rsidP="00E10198">
      <w:pPr>
        <w:pStyle w:val="Heading30"/>
        <w:rPr>
          <w:rFonts w:ascii="Arial" w:hAnsi="Arial" w:cs="Arial"/>
          <w:i/>
          <w:sz w:val="22"/>
          <w:szCs w:val="22"/>
          <w:lang w:val="es-ES"/>
        </w:rPr>
      </w:pPr>
      <w:r w:rsidRPr="00D62547">
        <w:rPr>
          <w:rFonts w:ascii="Arial" w:hAnsi="Arial" w:cs="Arial"/>
          <w:i/>
          <w:sz w:val="22"/>
          <w:szCs w:val="22"/>
          <w:lang w:val="es-ES"/>
        </w:rPr>
        <w:t>ii)</w:t>
      </w:r>
      <w:r w:rsidR="007F73DA" w:rsidRPr="00D62547">
        <w:rPr>
          <w:rFonts w:ascii="Arial" w:hAnsi="Arial" w:cs="Arial"/>
          <w:i/>
          <w:sz w:val="22"/>
          <w:szCs w:val="22"/>
          <w:lang w:val="es-ES"/>
        </w:rPr>
        <w:tab/>
      </w:r>
      <w:r w:rsidR="00344979" w:rsidRPr="00D62547">
        <w:rPr>
          <w:rFonts w:ascii="Arial" w:hAnsi="Arial" w:cs="Arial"/>
          <w:i/>
          <w:sz w:val="22"/>
          <w:szCs w:val="22"/>
          <w:lang w:val="es-ES"/>
        </w:rPr>
        <w:t>Declaración de</w:t>
      </w:r>
      <w:r w:rsidR="006219C4" w:rsidRPr="00D62547">
        <w:rPr>
          <w:rFonts w:ascii="Arial" w:hAnsi="Arial" w:cs="Arial"/>
          <w:i/>
          <w:sz w:val="22"/>
          <w:szCs w:val="22"/>
          <w:lang w:val="es-ES"/>
        </w:rPr>
        <w:t xml:space="preserve"> las Naciones Unidas sobre los Derechos de los Pueblos I</w:t>
      </w:r>
      <w:r w:rsidR="00344979" w:rsidRPr="00D62547">
        <w:rPr>
          <w:rFonts w:ascii="Arial" w:hAnsi="Arial" w:cs="Arial"/>
          <w:i/>
          <w:sz w:val="22"/>
          <w:szCs w:val="22"/>
          <w:lang w:val="es-ES"/>
        </w:rPr>
        <w:t>ndígenas</w:t>
      </w:r>
    </w:p>
    <w:p w:rsidR="007F73DA" w:rsidRPr="00D62547" w:rsidRDefault="007F73DA" w:rsidP="00FD6EEF">
      <w:pPr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676DF2" w:rsidRPr="00D62547">
        <w:rPr>
          <w:lang w:val="es-ES"/>
        </w:rPr>
        <w:t>Los c</w:t>
      </w:r>
      <w:r w:rsidR="001970C2" w:rsidRPr="00D62547">
        <w:rPr>
          <w:lang w:val="es-ES"/>
        </w:rPr>
        <w:t>onocimientos tradicionales</w:t>
      </w:r>
      <w:r w:rsidRPr="00D62547">
        <w:rPr>
          <w:lang w:val="es-ES"/>
        </w:rPr>
        <w:t xml:space="preserve"> </w:t>
      </w:r>
      <w:r w:rsidR="00676DF2" w:rsidRPr="00D62547">
        <w:rPr>
          <w:lang w:val="es-ES"/>
        </w:rPr>
        <w:t xml:space="preserve">que poseen los pueblos indígenas </w:t>
      </w:r>
      <w:r w:rsidR="000E4D4E" w:rsidRPr="00D62547">
        <w:rPr>
          <w:lang w:val="es-ES"/>
        </w:rPr>
        <w:t>se abordan como tales en</w:t>
      </w:r>
      <w:r w:rsidR="00676DF2" w:rsidRPr="00D62547">
        <w:rPr>
          <w:lang w:val="es-ES"/>
        </w:rPr>
        <w:t xml:space="preserve"> la </w:t>
      </w:r>
      <w:r w:rsidR="006939C0" w:rsidRPr="00D62547">
        <w:rPr>
          <w:lang w:val="es-ES"/>
        </w:rPr>
        <w:t>Declaración de</w:t>
      </w:r>
      <w:r w:rsidR="006219C4" w:rsidRPr="00D62547">
        <w:rPr>
          <w:lang w:val="es-ES"/>
        </w:rPr>
        <w:t xml:space="preserve"> las Naciones Unidas sobre los D</w:t>
      </w:r>
      <w:r w:rsidR="006939C0" w:rsidRPr="00D62547">
        <w:rPr>
          <w:lang w:val="es-ES"/>
        </w:rPr>
        <w:t xml:space="preserve">erechos de los </w:t>
      </w:r>
      <w:r w:rsidR="006219C4" w:rsidRPr="00D62547">
        <w:rPr>
          <w:lang w:val="es-ES"/>
        </w:rPr>
        <w:t>Pueblos I</w:t>
      </w:r>
      <w:r w:rsidR="006939C0" w:rsidRPr="00D62547">
        <w:rPr>
          <w:lang w:val="es-ES"/>
        </w:rPr>
        <w:t>ndígenas</w:t>
      </w:r>
      <w:r w:rsidR="00676DF2" w:rsidRPr="00D62547">
        <w:rPr>
          <w:lang w:val="es-ES"/>
        </w:rPr>
        <w:t>.</w:t>
      </w:r>
      <w:r w:rsidRPr="00D62547">
        <w:rPr>
          <w:vertAlign w:val="superscript"/>
          <w:lang w:val="es-ES"/>
        </w:rPr>
        <w:footnoteReference w:id="33"/>
      </w:r>
      <w:r w:rsidRPr="00D62547">
        <w:rPr>
          <w:lang w:val="es-ES"/>
        </w:rPr>
        <w:t xml:space="preserve"> </w:t>
      </w:r>
      <w:r w:rsidR="000E4D4E" w:rsidRPr="00D62547">
        <w:rPr>
          <w:lang w:val="es-ES"/>
        </w:rPr>
        <w:t xml:space="preserve">Aunque </w:t>
      </w:r>
      <w:r w:rsidR="00B03CF0" w:rsidRPr="00D62547">
        <w:rPr>
          <w:lang w:val="es-ES"/>
        </w:rPr>
        <w:t>l</w:t>
      </w:r>
      <w:r w:rsidR="00676DF2" w:rsidRPr="00D62547">
        <w:rPr>
          <w:lang w:val="es-ES"/>
        </w:rPr>
        <w:t xml:space="preserve">a </w:t>
      </w:r>
      <w:r w:rsidR="001970C2" w:rsidRPr="00D62547">
        <w:rPr>
          <w:lang w:val="es-ES"/>
        </w:rPr>
        <w:t>Declaración</w:t>
      </w:r>
      <w:r w:rsidRPr="00D62547">
        <w:rPr>
          <w:lang w:val="es-ES"/>
        </w:rPr>
        <w:t xml:space="preserve"> </w:t>
      </w:r>
      <w:r w:rsidR="00676DF2" w:rsidRPr="00D62547">
        <w:rPr>
          <w:lang w:val="es-ES"/>
        </w:rPr>
        <w:t>puede considerarse una “disposición” o “posibilidad”</w:t>
      </w:r>
      <w:r w:rsidR="00B03CF0" w:rsidRPr="00D62547">
        <w:rPr>
          <w:lang w:val="es-ES"/>
        </w:rPr>
        <w:t xml:space="preserve"> </w:t>
      </w:r>
      <w:r w:rsidR="000E4D4E" w:rsidRPr="00D62547">
        <w:rPr>
          <w:lang w:val="es-ES"/>
        </w:rPr>
        <w:t xml:space="preserve">que </w:t>
      </w:r>
      <w:r w:rsidR="007E6CD5" w:rsidRPr="00D62547">
        <w:rPr>
          <w:lang w:val="es-ES"/>
        </w:rPr>
        <w:t xml:space="preserve">se ofrece </w:t>
      </w:r>
      <w:r w:rsidR="00B03CF0" w:rsidRPr="00D62547">
        <w:rPr>
          <w:lang w:val="es-ES"/>
        </w:rPr>
        <w:t>a nivel</w:t>
      </w:r>
      <w:r w:rsidR="00676DF2" w:rsidRPr="00D62547">
        <w:rPr>
          <w:lang w:val="es-ES"/>
        </w:rPr>
        <w:t xml:space="preserve"> internacional</w:t>
      </w:r>
      <w:r w:rsidRPr="00D62547">
        <w:rPr>
          <w:lang w:val="es-ES"/>
        </w:rPr>
        <w:t xml:space="preserve">, </w:t>
      </w:r>
      <w:r w:rsidR="00676DF2" w:rsidRPr="00D62547">
        <w:rPr>
          <w:lang w:val="es-ES"/>
        </w:rPr>
        <w:t xml:space="preserve">algunos analistas señalan que </w:t>
      </w:r>
      <w:r w:rsidR="000E4D4E" w:rsidRPr="00D62547">
        <w:rPr>
          <w:lang w:val="es-ES"/>
        </w:rPr>
        <w:t xml:space="preserve">dicho instrumento no es jurídicamente vinculante, no fue adoptado por consenso y </w:t>
      </w:r>
      <w:r w:rsidR="0010614C" w:rsidRPr="00D62547">
        <w:rPr>
          <w:lang w:val="es-ES"/>
        </w:rPr>
        <w:t>constituye “una fuente que refleja las aspiraciones de los pueblos indígenas</w:t>
      </w:r>
      <w:r w:rsidR="00E13DCE" w:rsidRPr="00D62547">
        <w:rPr>
          <w:lang w:val="es-ES"/>
        </w:rPr>
        <w:t>”.</w:t>
      </w:r>
      <w:r w:rsidR="009B55F6" w:rsidRPr="00D62547">
        <w:rPr>
          <w:lang w:val="es-ES"/>
        </w:rPr>
        <w:t xml:space="preserve"> </w:t>
      </w:r>
      <w:r w:rsidR="0010614C" w:rsidRPr="00D62547">
        <w:rPr>
          <w:lang w:val="es-ES"/>
        </w:rPr>
        <w:t xml:space="preserve">El </w:t>
      </w:r>
      <w:r w:rsidR="001970C2" w:rsidRPr="00D62547">
        <w:rPr>
          <w:lang w:val="es-ES"/>
        </w:rPr>
        <w:t>artículo</w:t>
      </w:r>
      <w:r w:rsidR="00D15AD2" w:rsidRPr="00D62547">
        <w:rPr>
          <w:lang w:val="es-ES"/>
        </w:rPr>
        <w:t xml:space="preserve"> 31 </w:t>
      </w:r>
      <w:r w:rsidR="001970C2" w:rsidRPr="00D62547">
        <w:rPr>
          <w:lang w:val="es-ES"/>
        </w:rPr>
        <w:t xml:space="preserve">de la </w:t>
      </w:r>
      <w:r w:rsidRPr="00D62547">
        <w:rPr>
          <w:lang w:val="es-ES"/>
        </w:rPr>
        <w:t>Declara</w:t>
      </w:r>
      <w:r w:rsidR="001970C2" w:rsidRPr="00D62547">
        <w:rPr>
          <w:lang w:val="es-ES"/>
        </w:rPr>
        <w:t>ción establece que</w:t>
      </w:r>
      <w:r w:rsidRPr="00D62547">
        <w:rPr>
          <w:lang w:val="es-ES"/>
        </w:rPr>
        <w:t>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97085" w:rsidP="00344979">
      <w:pPr>
        <w:ind w:left="540"/>
        <w:rPr>
          <w:lang w:val="es-ES"/>
        </w:rPr>
      </w:pPr>
      <w:r w:rsidRPr="00D62547">
        <w:rPr>
          <w:lang w:val="es-ES"/>
        </w:rPr>
        <w:t>Los pueblos indígenas tienen derecho a mantener, controlar, proteger y desarrollar [...] sus conocimientos tradicionales [...] y las manifestaciones de sus ciencias, tecnologías y culturas, comprendidos los recursos humanos y genéticos, las semillas, las medicinas, el conocimiento de las propiedades de la fauna y la flora, las tradiciones orales, las literaturas, los diseños, los deportes y juegos tradicionales, y las artes visuales e interpretativas.</w:t>
      </w:r>
      <w:r w:rsidR="009B55F6" w:rsidRPr="00D62547">
        <w:rPr>
          <w:lang w:val="es-ES"/>
        </w:rPr>
        <w:t xml:space="preserve"> </w:t>
      </w:r>
      <w:r w:rsidRPr="00D62547">
        <w:rPr>
          <w:lang w:val="es-ES"/>
        </w:rPr>
        <w:t>También tienen derecho a mantener, controlar, proteger y desarrollar su propiedad intelectual de [...] sus conocimientos tradicionales [...].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>Asimismo</w:t>
      </w:r>
      <w:r w:rsidR="004149A4" w:rsidRPr="00D62547">
        <w:rPr>
          <w:lang w:val="es-ES"/>
        </w:rPr>
        <w:t>,</w:t>
      </w:r>
      <w:r w:rsidR="00344979" w:rsidRPr="00D62547">
        <w:rPr>
          <w:lang w:val="es-ES"/>
        </w:rPr>
        <w:t xml:space="preserve"> prevé que “[c]onjuntamente con los pueblos indígenas, los Estados adoptarán medidas eficaces para reconocer y proteger el ejercicio de estos derechos”.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E10198" w:rsidP="00E10198">
      <w:pPr>
        <w:pStyle w:val="Heading30"/>
        <w:rPr>
          <w:rFonts w:ascii="Arial" w:hAnsi="Arial" w:cs="Arial"/>
          <w:i/>
          <w:sz w:val="22"/>
          <w:szCs w:val="22"/>
          <w:lang w:val="es-ES"/>
        </w:rPr>
      </w:pPr>
      <w:r w:rsidRPr="00D62547">
        <w:rPr>
          <w:rFonts w:ascii="Arial" w:hAnsi="Arial" w:cs="Arial"/>
          <w:i/>
          <w:sz w:val="22"/>
          <w:szCs w:val="22"/>
          <w:lang w:val="es-ES"/>
        </w:rPr>
        <w:t>iii)</w:t>
      </w:r>
      <w:r w:rsidR="00FD6EEF" w:rsidRPr="00D62547">
        <w:rPr>
          <w:rFonts w:ascii="Arial" w:hAnsi="Arial" w:cs="Arial"/>
          <w:i/>
          <w:sz w:val="22"/>
          <w:szCs w:val="22"/>
          <w:lang w:val="es-ES"/>
        </w:rPr>
        <w:tab/>
      </w:r>
      <w:r w:rsidR="00E86028" w:rsidRPr="00D62547">
        <w:rPr>
          <w:rFonts w:ascii="Arial" w:hAnsi="Arial" w:cs="Arial"/>
          <w:i/>
          <w:sz w:val="22"/>
          <w:szCs w:val="22"/>
          <w:lang w:val="es-ES"/>
        </w:rPr>
        <w:t>Declaración de Interlaken sobre los Recursos Zoogenéticos</w:t>
      </w:r>
    </w:p>
    <w:p w:rsidR="00DB13E5" w:rsidRPr="00D62547" w:rsidRDefault="00DB13E5" w:rsidP="00FD6EEF">
      <w:pPr>
        <w:rPr>
          <w:bCs/>
          <w:iCs/>
          <w:lang w:val="es-ES"/>
        </w:rPr>
      </w:pPr>
    </w:p>
    <w:p w:rsidR="00DB13E5" w:rsidRPr="00D62547" w:rsidRDefault="00FD6EEF" w:rsidP="00423FDD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423FDD" w:rsidRPr="00D62547">
        <w:rPr>
          <w:lang w:val="es-ES"/>
        </w:rPr>
        <w:t>En l</w:t>
      </w:r>
      <w:r w:rsidR="00E86028" w:rsidRPr="00D62547">
        <w:rPr>
          <w:lang w:val="es-ES"/>
        </w:rPr>
        <w:t>a</w:t>
      </w:r>
      <w:r w:rsidRPr="00D62547">
        <w:rPr>
          <w:bCs/>
          <w:lang w:val="es-ES"/>
        </w:rPr>
        <w:t xml:space="preserve"> </w:t>
      </w:r>
      <w:r w:rsidR="00E86028" w:rsidRPr="00D62547">
        <w:rPr>
          <w:bCs/>
          <w:lang w:val="es-ES"/>
        </w:rPr>
        <w:t>Declaración de Interlaken sobre los Recursos Zoogenéticos</w:t>
      </w:r>
      <w:r w:rsidRPr="00D62547">
        <w:rPr>
          <w:lang w:val="es-ES"/>
        </w:rPr>
        <w:t xml:space="preserve">, </w:t>
      </w:r>
      <w:r w:rsidR="0010614C" w:rsidRPr="00D62547">
        <w:rPr>
          <w:lang w:val="es-ES"/>
        </w:rPr>
        <w:t>aprobada por la Conferencia Técnica Internacional sobre los Recursos Zoogenéticos para la Alimentación y la Agricultura</w:t>
      </w:r>
      <w:r w:rsidR="004149A4" w:rsidRPr="00D62547">
        <w:rPr>
          <w:lang w:val="es-ES"/>
        </w:rPr>
        <w:t>, celebrada</w:t>
      </w:r>
      <w:r w:rsidR="0010614C" w:rsidRPr="00D62547">
        <w:rPr>
          <w:lang w:val="es-ES"/>
        </w:rPr>
        <w:t xml:space="preserve"> el 7 de septiembre de </w:t>
      </w:r>
      <w:r w:rsidRPr="00D62547">
        <w:rPr>
          <w:lang w:val="es-ES"/>
        </w:rPr>
        <w:t>2007</w:t>
      </w:r>
      <w:r w:rsidR="00423FDD" w:rsidRPr="00D62547">
        <w:rPr>
          <w:lang w:val="es-ES"/>
        </w:rPr>
        <w:t xml:space="preserve">, se </w:t>
      </w:r>
      <w:r w:rsidRPr="00D62547">
        <w:rPr>
          <w:lang w:val="es-ES"/>
        </w:rPr>
        <w:t>"</w:t>
      </w:r>
      <w:r w:rsidR="00423FDD" w:rsidRPr="00D62547">
        <w:rPr>
          <w:lang w:val="es-ES"/>
        </w:rPr>
        <w:t>[a</w:t>
      </w:r>
      <w:r w:rsidR="0010614C" w:rsidRPr="00D62547">
        <w:rPr>
          <w:lang w:val="es-ES"/>
        </w:rPr>
        <w:t>firma</w:t>
      </w:r>
      <w:r w:rsidR="00423FDD" w:rsidRPr="00D62547">
        <w:rPr>
          <w:lang w:val="es-ES"/>
        </w:rPr>
        <w:t>]</w:t>
      </w:r>
      <w:r w:rsidR="0010614C" w:rsidRPr="00D62547">
        <w:rPr>
          <w:lang w:val="es-ES"/>
        </w:rPr>
        <w:t xml:space="preserve"> que es deseable, cuando proceda, de conformidad con la legislación nacional, respetar, preservar y mantener el conocimiento tradicional relativo a la cría y la producción de animales como contribución a unos medios de vida sostenibles</w:t>
      </w:r>
      <w:r w:rsidR="00423FDD" w:rsidRPr="00D62547">
        <w:rPr>
          <w:lang w:val="es-ES"/>
        </w:rPr>
        <w:t xml:space="preserve"> </w:t>
      </w:r>
      <w:r w:rsidRPr="00D62547">
        <w:rPr>
          <w:lang w:val="es-ES"/>
        </w:rPr>
        <w:t>[.]"</w:t>
      </w:r>
      <w:r w:rsidR="001A60B0" w:rsidRPr="00D62547">
        <w:rPr>
          <w:lang w:val="es-ES"/>
        </w:rPr>
        <w:t xml:space="preserve"> </w:t>
      </w:r>
      <w:r w:rsidR="00423FDD" w:rsidRPr="00D62547">
        <w:rPr>
          <w:lang w:val="es-ES"/>
        </w:rPr>
        <w:t>La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Declaración</w:t>
      </w:r>
      <w:r w:rsidRPr="00D62547">
        <w:rPr>
          <w:lang w:val="es-ES"/>
        </w:rPr>
        <w:t xml:space="preserve"> </w:t>
      </w:r>
      <w:r w:rsidR="00423FDD" w:rsidRPr="00D62547">
        <w:rPr>
          <w:lang w:val="es-ES"/>
        </w:rPr>
        <w:t>acompaña el Plan de Acción Mundial sobre los Recursos Zoogenéticos, que tiene por finalidad, entre otras cosas</w:t>
      </w:r>
      <w:r w:rsidRPr="00D62547">
        <w:rPr>
          <w:lang w:val="es-ES"/>
        </w:rPr>
        <w:t>, “</w:t>
      </w:r>
      <w:r w:rsidR="00423FDD" w:rsidRPr="00D62547">
        <w:rPr>
          <w:lang w:val="es-ES"/>
        </w:rPr>
        <w:t>promover una participación justa y equitativa en los beneficios derivados de la utilización de los recursos zoogenéticos para la alimentación y la agricultura, y reconocer la función del conocimiento tradicional, las innovaciones y las prácticas pertinentes para la conservación de los recursos zoogenéticos y su utilización sostenible y, cuando proceda, instituir políticas y medidas legislativas eficaces</w:t>
      </w:r>
      <w:r w:rsidRPr="00D62547">
        <w:rPr>
          <w:lang w:val="es-ES"/>
        </w:rPr>
        <w:t>.”</w:t>
      </w:r>
    </w:p>
    <w:p w:rsidR="00DB13E5" w:rsidRPr="00D62547" w:rsidRDefault="007F73DA" w:rsidP="00880F45">
      <w:pPr>
        <w:pStyle w:val="Heading1"/>
        <w:keepNext w:val="0"/>
        <w:spacing w:before="360"/>
        <w:rPr>
          <w:b w:val="0"/>
          <w:lang w:val="es-ES"/>
        </w:rPr>
      </w:pPr>
      <w:r w:rsidRPr="00D62547">
        <w:rPr>
          <w:b w:val="0"/>
          <w:lang w:val="es-ES"/>
        </w:rPr>
        <w:t>I</w:t>
      </w:r>
      <w:r w:rsidR="00E10198" w:rsidRPr="00D62547">
        <w:rPr>
          <w:b w:val="0"/>
          <w:lang w:val="es-ES"/>
        </w:rPr>
        <w:t>V</w:t>
      </w:r>
      <w:r w:rsidR="00344979" w:rsidRPr="00D62547">
        <w:rPr>
          <w:b w:val="0"/>
          <w:lang w:val="es-ES"/>
        </w:rPr>
        <w:t>.</w:t>
      </w:r>
      <w:r w:rsidR="00E10198" w:rsidRPr="00D62547">
        <w:rPr>
          <w:b w:val="0"/>
          <w:lang w:val="es-ES"/>
        </w:rPr>
        <w:tab/>
      </w:r>
      <w:r w:rsidR="00344979" w:rsidRPr="00D62547">
        <w:rPr>
          <w:b w:val="0"/>
          <w:lang w:val="es-ES"/>
        </w:rPr>
        <w:t xml:space="preserve">CARENCIAS </w:t>
      </w:r>
      <w:r w:rsidR="00614714" w:rsidRPr="00D62547">
        <w:rPr>
          <w:b w:val="0"/>
          <w:lang w:val="es-ES"/>
        </w:rPr>
        <w:t>EXISTENTES</w:t>
      </w:r>
      <w:r w:rsidR="00344979" w:rsidRPr="00D62547">
        <w:rPr>
          <w:b w:val="0"/>
          <w:lang w:val="es-ES"/>
        </w:rPr>
        <w:t xml:space="preserve"> A NIVEL INTERNACIONAL</w:t>
      </w:r>
    </w:p>
    <w:p w:rsidR="00DB13E5" w:rsidRPr="00D62547" w:rsidRDefault="00DB13E5" w:rsidP="00FD6EEF">
      <w:pPr>
        <w:rPr>
          <w:b/>
          <w:lang w:val="es-ES"/>
        </w:rPr>
      </w:pPr>
    </w:p>
    <w:p w:rsidR="00DB13E5" w:rsidRPr="00D62547" w:rsidRDefault="002911E5" w:rsidP="00344979">
      <w:pPr>
        <w:rPr>
          <w:i/>
          <w:lang w:val="es-ES"/>
        </w:rPr>
      </w:pPr>
      <w:r w:rsidRPr="00D62547">
        <w:rPr>
          <w:i/>
          <w:lang w:val="es-ES"/>
        </w:rPr>
        <w:t xml:space="preserve">Estas carencias </w:t>
      </w:r>
      <w:r w:rsidR="00F72EB3" w:rsidRPr="00D62547">
        <w:rPr>
          <w:i/>
          <w:lang w:val="es-ES"/>
        </w:rPr>
        <w:t>se ilustran</w:t>
      </w:r>
      <w:r w:rsidR="00344979" w:rsidRPr="00D62547">
        <w:rPr>
          <w:i/>
          <w:lang w:val="es-ES"/>
        </w:rPr>
        <w:t xml:space="preserve">, en lo posible, </w:t>
      </w:r>
      <w:r w:rsidR="00F72EB3" w:rsidRPr="00D62547">
        <w:rPr>
          <w:i/>
          <w:lang w:val="es-ES"/>
        </w:rPr>
        <w:t>con</w:t>
      </w:r>
      <w:r w:rsidR="00344979" w:rsidRPr="00D62547">
        <w:rPr>
          <w:i/>
          <w:lang w:val="es-ES"/>
        </w:rPr>
        <w:t xml:space="preserve"> ejemplos </w:t>
      </w:r>
      <w:r w:rsidR="00F72EB3" w:rsidRPr="00D62547">
        <w:rPr>
          <w:i/>
          <w:lang w:val="es-ES"/>
        </w:rPr>
        <w:t>concretos</w:t>
      </w:r>
      <w:r w:rsidR="00344979" w:rsidRPr="00D62547">
        <w:rPr>
          <w:i/>
          <w:lang w:val="es-ES"/>
        </w:rPr>
        <w:t>;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Al examinar la protección de los conocimientos tradicionales a nivel internacional, </w:t>
      </w:r>
      <w:r w:rsidR="00F72EB3" w:rsidRPr="00D62547">
        <w:rPr>
          <w:lang w:val="es-ES"/>
        </w:rPr>
        <w:t xml:space="preserve">se observan </w:t>
      </w:r>
      <w:r w:rsidR="00344979" w:rsidRPr="00D62547">
        <w:rPr>
          <w:lang w:val="es-ES"/>
        </w:rPr>
        <w:t>posibles “carencias” a dos niveles, a saber: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numPr>
          <w:ilvl w:val="0"/>
          <w:numId w:val="24"/>
        </w:numPr>
        <w:rPr>
          <w:lang w:val="es-ES"/>
        </w:rPr>
      </w:pPr>
      <w:r w:rsidRPr="00D62547">
        <w:rPr>
          <w:lang w:val="es-ES"/>
        </w:rPr>
        <w:t xml:space="preserve">carencias </w:t>
      </w:r>
      <w:r w:rsidR="002911E5" w:rsidRPr="00D62547">
        <w:rPr>
          <w:lang w:val="es-ES"/>
        </w:rPr>
        <w:t>en los</w:t>
      </w:r>
      <w:r w:rsidRPr="00D62547">
        <w:rPr>
          <w:lang w:val="es-ES"/>
        </w:rPr>
        <w:t xml:space="preserve"> </w:t>
      </w:r>
      <w:r w:rsidRPr="00D62547">
        <w:rPr>
          <w:i/>
          <w:lang w:val="es-ES"/>
        </w:rPr>
        <w:t>objetivos</w:t>
      </w:r>
      <w:r w:rsidRPr="00D62547">
        <w:rPr>
          <w:lang w:val="es-ES"/>
        </w:rPr>
        <w:t xml:space="preserve"> de la protección </w:t>
      </w:r>
      <w:r w:rsidR="00F72EB3" w:rsidRPr="00D62547">
        <w:rPr>
          <w:lang w:val="es-ES"/>
        </w:rPr>
        <w:t>formulados</w:t>
      </w:r>
      <w:r w:rsidRPr="00D62547">
        <w:rPr>
          <w:lang w:val="es-ES"/>
        </w:rPr>
        <w:t xml:space="preserve"> a nivel internacional;</w:t>
      </w:r>
    </w:p>
    <w:p w:rsidR="00DB13E5" w:rsidRPr="00D62547" w:rsidRDefault="00DB13E5" w:rsidP="00491FB2">
      <w:pPr>
        <w:ind w:left="720" w:hanging="360"/>
        <w:rPr>
          <w:lang w:val="es-ES"/>
        </w:rPr>
      </w:pPr>
    </w:p>
    <w:p w:rsidR="00DB13E5" w:rsidRPr="00D62547" w:rsidRDefault="00344979" w:rsidP="00344979">
      <w:pPr>
        <w:numPr>
          <w:ilvl w:val="0"/>
          <w:numId w:val="24"/>
        </w:numPr>
        <w:rPr>
          <w:lang w:val="es-ES"/>
        </w:rPr>
      </w:pPr>
      <w:r w:rsidRPr="00D62547">
        <w:rPr>
          <w:lang w:val="es-ES"/>
        </w:rPr>
        <w:t xml:space="preserve">carencias </w:t>
      </w:r>
      <w:r w:rsidR="002911E5" w:rsidRPr="00D62547">
        <w:rPr>
          <w:lang w:val="es-ES"/>
        </w:rPr>
        <w:t>en</w:t>
      </w:r>
      <w:r w:rsidR="00F72EB3" w:rsidRPr="00D62547">
        <w:rPr>
          <w:lang w:val="es-ES"/>
        </w:rPr>
        <w:t xml:space="preserve"> los </w:t>
      </w:r>
      <w:r w:rsidRPr="00D62547">
        <w:rPr>
          <w:i/>
          <w:lang w:val="es-ES"/>
        </w:rPr>
        <w:t>mecanismos jurídicos</w:t>
      </w:r>
      <w:r w:rsidRPr="00D62547">
        <w:rPr>
          <w:lang w:val="es-ES"/>
        </w:rPr>
        <w:t xml:space="preserve"> internacionales </w:t>
      </w:r>
      <w:r w:rsidR="00530367" w:rsidRPr="00D62547">
        <w:rPr>
          <w:lang w:val="es-ES"/>
        </w:rPr>
        <w:t xml:space="preserve">que se han </w:t>
      </w:r>
      <w:r w:rsidRPr="00D62547">
        <w:rPr>
          <w:lang w:val="es-ES"/>
        </w:rPr>
        <w:t xml:space="preserve">establecidos para </w:t>
      </w:r>
      <w:r w:rsidR="002911E5" w:rsidRPr="00D62547">
        <w:rPr>
          <w:lang w:val="es-ES"/>
        </w:rPr>
        <w:t xml:space="preserve">cumplir </w:t>
      </w:r>
      <w:r w:rsidRPr="00D62547">
        <w:rPr>
          <w:lang w:val="es-ES"/>
        </w:rPr>
        <w:t>dichos objetivos.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No obstante, </w:t>
      </w:r>
      <w:r w:rsidR="00530367" w:rsidRPr="00D62547">
        <w:rPr>
          <w:lang w:val="es-ES"/>
        </w:rPr>
        <w:t>conviene</w:t>
      </w:r>
      <w:r w:rsidR="00FB75C8" w:rsidRPr="00D62547">
        <w:rPr>
          <w:lang w:val="es-ES"/>
        </w:rPr>
        <w:t xml:space="preserve"> </w:t>
      </w:r>
      <w:r w:rsidR="002911E5" w:rsidRPr="00D62547">
        <w:rPr>
          <w:lang w:val="es-ES"/>
        </w:rPr>
        <w:t xml:space="preserve">ante todo proceder al examen del alcance </w:t>
      </w:r>
      <w:r w:rsidR="00344979" w:rsidRPr="00D62547">
        <w:rPr>
          <w:lang w:val="es-ES"/>
        </w:rPr>
        <w:t xml:space="preserve">del concepto de “conocimiento tradicional”, </w:t>
      </w:r>
      <w:r w:rsidR="002911E5" w:rsidRPr="00D62547">
        <w:rPr>
          <w:lang w:val="es-ES"/>
        </w:rPr>
        <w:t xml:space="preserve">que es el </w:t>
      </w:r>
      <w:r w:rsidR="00344979" w:rsidRPr="00D62547">
        <w:rPr>
          <w:lang w:val="es-ES"/>
        </w:rPr>
        <w:t>objeto del análisis de carencias</w:t>
      </w:r>
      <w:r w:rsidR="00D75C27" w:rsidRPr="00D62547">
        <w:rPr>
          <w:lang w:val="es-ES"/>
        </w:rPr>
        <w:t>. D</w:t>
      </w:r>
      <w:r w:rsidR="00530367" w:rsidRPr="00D62547">
        <w:rPr>
          <w:lang w:val="es-ES"/>
        </w:rPr>
        <w:t>icho examen</w:t>
      </w:r>
      <w:r w:rsidR="00FB75C8" w:rsidRPr="00D62547">
        <w:rPr>
          <w:lang w:val="es-ES"/>
        </w:rPr>
        <w:t xml:space="preserve"> </w:t>
      </w:r>
      <w:r w:rsidR="00D75C27" w:rsidRPr="00D62547">
        <w:rPr>
          <w:lang w:val="es-ES"/>
        </w:rPr>
        <w:t xml:space="preserve">se expone </w:t>
      </w:r>
      <w:r w:rsidR="00FB75C8" w:rsidRPr="00D62547">
        <w:rPr>
          <w:lang w:val="es-ES"/>
        </w:rPr>
        <w:t>a continuación</w:t>
      </w:r>
      <w:r w:rsidR="00344979" w:rsidRPr="00D62547">
        <w:rPr>
          <w:lang w:val="es-ES"/>
        </w:rPr>
        <w:t>.</w:t>
      </w:r>
    </w:p>
    <w:p w:rsidR="00DB13E5" w:rsidRPr="00D62547" w:rsidRDefault="00E10198" w:rsidP="00E10198">
      <w:pPr>
        <w:pStyle w:val="Heading2"/>
        <w:ind w:left="567" w:hanging="567"/>
        <w:rPr>
          <w:i/>
          <w:u w:val="single"/>
          <w:lang w:val="es-ES"/>
        </w:rPr>
      </w:pPr>
      <w:r w:rsidRPr="00D62547">
        <w:rPr>
          <w:i/>
          <w:caps w:val="0"/>
          <w:u w:val="single"/>
          <w:lang w:val="es-ES"/>
        </w:rPr>
        <w:t>a)</w:t>
      </w:r>
      <w:r w:rsidRPr="00D62547">
        <w:rPr>
          <w:i/>
          <w:caps w:val="0"/>
          <w:u w:val="single"/>
          <w:lang w:val="es-ES"/>
        </w:rPr>
        <w:tab/>
        <w:t>Carencias observadas en la definición o determinación de los conocimientos tradicionales que deben protegerse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Entre los supuestos de trabajo </w:t>
      </w:r>
      <w:r w:rsidR="00425EB0" w:rsidRPr="00D62547">
        <w:rPr>
          <w:lang w:val="es-ES"/>
        </w:rPr>
        <w:t>en</w:t>
      </w:r>
      <w:r w:rsidR="00344979" w:rsidRPr="00D62547">
        <w:rPr>
          <w:lang w:val="es-ES"/>
        </w:rPr>
        <w:t xml:space="preserve"> </w:t>
      </w:r>
      <w:r w:rsidR="00D75C27" w:rsidRPr="00D62547">
        <w:rPr>
          <w:lang w:val="es-ES"/>
        </w:rPr>
        <w:t xml:space="preserve">los </w:t>
      </w:r>
      <w:r w:rsidR="00344979" w:rsidRPr="00D62547">
        <w:rPr>
          <w:lang w:val="es-ES"/>
        </w:rPr>
        <w:t xml:space="preserve">que se basa el presente análisis de carencias, </w:t>
      </w:r>
      <w:r w:rsidR="00425EB0" w:rsidRPr="00D62547">
        <w:rPr>
          <w:lang w:val="es-ES"/>
        </w:rPr>
        <w:t xml:space="preserve">que se fundamentan </w:t>
      </w:r>
      <w:r w:rsidR="00344979" w:rsidRPr="00D62547">
        <w:rPr>
          <w:lang w:val="es-ES"/>
        </w:rPr>
        <w:t xml:space="preserve">a su vez </w:t>
      </w:r>
      <w:r w:rsidR="00425EB0" w:rsidRPr="00D62547">
        <w:rPr>
          <w:lang w:val="es-ES"/>
        </w:rPr>
        <w:t xml:space="preserve">en </w:t>
      </w:r>
      <w:r w:rsidR="00344979" w:rsidRPr="00D62547">
        <w:rPr>
          <w:lang w:val="es-ES"/>
        </w:rPr>
        <w:t xml:space="preserve">el extenso examen realizado por el Comité </w:t>
      </w:r>
      <w:r w:rsidR="00425EB0" w:rsidRPr="00D62547">
        <w:rPr>
          <w:lang w:val="es-ES"/>
        </w:rPr>
        <w:t xml:space="preserve">acerca de </w:t>
      </w:r>
      <w:r w:rsidR="00344979" w:rsidRPr="00D62547">
        <w:rPr>
          <w:lang w:val="es-ES"/>
        </w:rPr>
        <w:t>estas cuestiones, figuran las distinciones siguientes: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E10198">
      <w:pPr>
        <w:rPr>
          <w:i/>
          <w:lang w:val="es-ES"/>
        </w:rPr>
      </w:pPr>
      <w:r w:rsidRPr="00D62547">
        <w:rPr>
          <w:i/>
          <w:lang w:val="es-ES"/>
        </w:rPr>
        <w:t>i)</w:t>
      </w:r>
      <w:r w:rsidR="001A60B0" w:rsidRPr="00D62547">
        <w:rPr>
          <w:i/>
          <w:lang w:val="es-ES"/>
        </w:rPr>
        <w:tab/>
      </w:r>
      <w:r w:rsidRPr="00D62547">
        <w:rPr>
          <w:i/>
          <w:lang w:val="es-ES"/>
        </w:rPr>
        <w:t>La distinción entre:</w:t>
      </w:r>
    </w:p>
    <w:p w:rsidR="00DB13E5" w:rsidRPr="00D62547" w:rsidRDefault="00DB13E5" w:rsidP="00E10198">
      <w:pPr>
        <w:keepNext/>
        <w:rPr>
          <w:lang w:val="es-ES"/>
        </w:rPr>
      </w:pPr>
    </w:p>
    <w:p w:rsidR="00DB13E5" w:rsidRPr="00D62547" w:rsidRDefault="006D2AA9" w:rsidP="00344979">
      <w:pPr>
        <w:pStyle w:val="ListParagraph"/>
        <w:numPr>
          <w:ilvl w:val="0"/>
          <w:numId w:val="25"/>
        </w:numPr>
        <w:ind w:left="90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 xml:space="preserve">Los </w:t>
      </w:r>
      <w:r w:rsidR="00344979" w:rsidRPr="00D62547">
        <w:rPr>
          <w:rFonts w:ascii="Arial" w:hAnsi="Arial" w:cs="Arial"/>
          <w:sz w:val="22"/>
          <w:szCs w:val="22"/>
          <w:lang w:val="es-ES"/>
        </w:rPr>
        <w:t>“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conocimientos tradicionales”, </w:t>
      </w:r>
      <w:r w:rsidR="0073141B" w:rsidRPr="00D62547">
        <w:rPr>
          <w:rFonts w:ascii="Arial" w:hAnsi="Arial" w:cs="Arial"/>
          <w:sz w:val="22"/>
          <w:szCs w:val="22"/>
          <w:lang w:val="es-ES"/>
        </w:rPr>
        <w:t xml:space="preserve">en tanto 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que </w:t>
      </w:r>
      <w:r w:rsidR="0073141B" w:rsidRPr="00D62547">
        <w:rPr>
          <w:rFonts w:ascii="Arial" w:hAnsi="Arial" w:cs="Arial"/>
          <w:sz w:val="22"/>
          <w:szCs w:val="22"/>
          <w:lang w:val="es-ES"/>
        </w:rPr>
        <w:t xml:space="preserve">definición general de la materia 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objeto de estudio, </w:t>
      </w:r>
      <w:r w:rsidR="00654EBC" w:rsidRPr="00D62547">
        <w:rPr>
          <w:rFonts w:ascii="Arial" w:hAnsi="Arial" w:cs="Arial"/>
          <w:sz w:val="22"/>
          <w:szCs w:val="22"/>
          <w:lang w:val="es-ES"/>
        </w:rPr>
        <w:t xml:space="preserve">a saber, 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el patrimonio intelectual y cultural inmaterial, las prácticas y los sistemas de conocimiento de las comunidades tradicionales, </w:t>
      </w:r>
      <w:r w:rsidR="00654EBC" w:rsidRPr="00D62547">
        <w:rPr>
          <w:rFonts w:ascii="Arial" w:hAnsi="Arial" w:cs="Arial"/>
          <w:sz w:val="22"/>
          <w:szCs w:val="22"/>
          <w:lang w:val="es-ES"/>
        </w:rPr>
        <w:t xml:space="preserve">en </w:t>
      </w:r>
      <w:r w:rsidR="00344979" w:rsidRPr="00D62547">
        <w:rPr>
          <w:rFonts w:ascii="Arial" w:hAnsi="Arial" w:cs="Arial"/>
          <w:sz w:val="22"/>
          <w:szCs w:val="22"/>
          <w:lang w:val="es-ES"/>
        </w:rPr>
        <w:t>particular</w:t>
      </w:r>
      <w:r w:rsidR="00654EBC" w:rsidRPr="00D62547">
        <w:rPr>
          <w:rFonts w:ascii="Arial" w:hAnsi="Arial" w:cs="Arial"/>
          <w:sz w:val="22"/>
          <w:szCs w:val="22"/>
          <w:lang w:val="es-ES"/>
        </w:rPr>
        <w:t xml:space="preserve"> de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 las comunidades indígenas y locales (conocimientos tradicionales en un sentido </w:t>
      </w:r>
      <w:r w:rsidR="00654EBC" w:rsidRPr="00D62547">
        <w:rPr>
          <w:rFonts w:ascii="Arial" w:hAnsi="Arial" w:cs="Arial"/>
          <w:sz w:val="22"/>
          <w:szCs w:val="22"/>
          <w:lang w:val="es-ES"/>
        </w:rPr>
        <w:t xml:space="preserve">amplio o </w:t>
      </w:r>
      <w:r w:rsidR="00344979" w:rsidRPr="00D62547">
        <w:rPr>
          <w:rFonts w:ascii="Arial" w:hAnsi="Arial" w:cs="Arial"/>
          <w:sz w:val="22"/>
          <w:szCs w:val="22"/>
          <w:lang w:val="es-ES"/>
        </w:rPr>
        <w:t>general), y</w:t>
      </w:r>
    </w:p>
    <w:p w:rsidR="00DB13E5" w:rsidRPr="00D62547" w:rsidRDefault="00DB13E5" w:rsidP="00491FB2">
      <w:pPr>
        <w:ind w:left="900" w:hanging="360"/>
        <w:rPr>
          <w:szCs w:val="22"/>
          <w:lang w:val="es-ES"/>
        </w:rPr>
      </w:pPr>
    </w:p>
    <w:p w:rsidR="00DB13E5" w:rsidRPr="00D62547" w:rsidRDefault="00654EBC" w:rsidP="0071371F">
      <w:pPr>
        <w:pStyle w:val="ListParagraph"/>
        <w:numPr>
          <w:ilvl w:val="0"/>
          <w:numId w:val="25"/>
        </w:numPr>
        <w:ind w:left="90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 xml:space="preserve">Los </w:t>
      </w:r>
      <w:r w:rsidR="00D75C27" w:rsidRPr="00D62547">
        <w:rPr>
          <w:rFonts w:ascii="Arial" w:hAnsi="Arial" w:cs="Arial"/>
          <w:sz w:val="22"/>
          <w:szCs w:val="22"/>
          <w:lang w:val="es-ES"/>
        </w:rPr>
        <w:t>“</w:t>
      </w:r>
      <w:r w:rsidR="001970C2" w:rsidRPr="00D62547">
        <w:rPr>
          <w:rFonts w:ascii="Arial" w:hAnsi="Arial" w:cs="Arial"/>
          <w:sz w:val="22"/>
          <w:szCs w:val="22"/>
          <w:lang w:val="es-ES"/>
        </w:rPr>
        <w:t>conocimientos tradicionales</w:t>
      </w:r>
      <w:r w:rsidR="00D75C27" w:rsidRPr="00D62547">
        <w:rPr>
          <w:rFonts w:ascii="Arial" w:hAnsi="Arial" w:cs="Arial"/>
          <w:sz w:val="22"/>
          <w:szCs w:val="22"/>
          <w:lang w:val="es-ES"/>
        </w:rPr>
        <w:t>”</w:t>
      </w:r>
      <w:r w:rsidR="0073141B" w:rsidRPr="00D62547">
        <w:rPr>
          <w:rFonts w:ascii="Arial" w:hAnsi="Arial" w:cs="Arial"/>
          <w:sz w:val="22"/>
          <w:szCs w:val="22"/>
          <w:lang w:val="es-ES"/>
        </w:rPr>
        <w:t xml:space="preserve">, como </w:t>
      </w:r>
      <w:r w:rsidR="00A65724" w:rsidRPr="00D62547">
        <w:rPr>
          <w:rFonts w:ascii="Arial" w:hAnsi="Arial" w:cs="Arial"/>
          <w:sz w:val="22"/>
          <w:szCs w:val="22"/>
          <w:lang w:val="es-ES"/>
        </w:rPr>
        <w:t xml:space="preserve">materia sujeta a determinados </w:t>
      </w:r>
      <w:r w:rsidR="0073141B" w:rsidRPr="00D62547">
        <w:rPr>
          <w:rFonts w:ascii="Arial" w:hAnsi="Arial" w:cs="Arial"/>
          <w:sz w:val="22"/>
          <w:szCs w:val="22"/>
          <w:lang w:val="es-ES"/>
        </w:rPr>
        <w:t xml:space="preserve">derechos y </w:t>
      </w:r>
      <w:r w:rsidR="00CA2BE8" w:rsidRPr="00D62547">
        <w:rPr>
          <w:rFonts w:ascii="Arial" w:hAnsi="Arial" w:cs="Arial"/>
          <w:sz w:val="22"/>
          <w:szCs w:val="22"/>
          <w:lang w:val="es-ES"/>
        </w:rPr>
        <w:t>prerrogativas</w:t>
      </w:r>
      <w:r w:rsidR="00A65724" w:rsidRPr="00D62547">
        <w:rPr>
          <w:rFonts w:ascii="Arial" w:hAnsi="Arial" w:cs="Arial"/>
          <w:sz w:val="22"/>
          <w:szCs w:val="22"/>
          <w:lang w:val="es-ES"/>
        </w:rPr>
        <w:t>, enfocada más precisamente en el contenido y la sustancia de los c</w:t>
      </w:r>
      <w:r w:rsidR="001970C2" w:rsidRPr="00D62547">
        <w:rPr>
          <w:rFonts w:ascii="Arial" w:hAnsi="Arial" w:cs="Arial"/>
          <w:sz w:val="22"/>
          <w:szCs w:val="22"/>
          <w:lang w:val="es-ES"/>
        </w:rPr>
        <w:t>onocimientos</w:t>
      </w:r>
      <w:r w:rsidR="00FD6EEF" w:rsidRPr="00D62547">
        <w:rPr>
          <w:rFonts w:ascii="Arial" w:hAnsi="Arial" w:cs="Arial"/>
          <w:sz w:val="22"/>
          <w:szCs w:val="22"/>
          <w:lang w:val="es-ES"/>
        </w:rPr>
        <w:t xml:space="preserve"> </w:t>
      </w:r>
      <w:r w:rsidR="00A65724" w:rsidRPr="00D62547">
        <w:rPr>
          <w:rFonts w:ascii="Arial" w:hAnsi="Arial" w:cs="Arial"/>
          <w:sz w:val="22"/>
          <w:szCs w:val="22"/>
          <w:lang w:val="es-ES"/>
        </w:rPr>
        <w:t>como tales</w:t>
      </w:r>
      <w:r w:rsidR="00FD6EEF" w:rsidRPr="00D62547">
        <w:rPr>
          <w:rFonts w:ascii="Arial" w:hAnsi="Arial" w:cs="Arial"/>
          <w:sz w:val="22"/>
          <w:szCs w:val="22"/>
          <w:lang w:val="es-ES"/>
        </w:rPr>
        <w:t xml:space="preserve"> (</w:t>
      </w:r>
      <w:r w:rsidR="001970C2" w:rsidRPr="00D62547">
        <w:rPr>
          <w:rFonts w:ascii="Arial" w:hAnsi="Arial" w:cs="Arial"/>
          <w:sz w:val="22"/>
          <w:szCs w:val="22"/>
          <w:lang w:val="es-ES"/>
        </w:rPr>
        <w:t>CC.TT.</w:t>
      </w:r>
      <w:r w:rsidR="00A65724" w:rsidRPr="00D62547">
        <w:rPr>
          <w:rFonts w:ascii="Arial" w:hAnsi="Arial" w:cs="Arial"/>
          <w:sz w:val="22"/>
          <w:szCs w:val="22"/>
          <w:lang w:val="es-ES"/>
        </w:rPr>
        <w:t xml:space="preserve"> en sentido </w:t>
      </w:r>
      <w:r w:rsidR="00E13DCE" w:rsidRPr="00D62547">
        <w:rPr>
          <w:rFonts w:ascii="Arial" w:hAnsi="Arial" w:cs="Arial"/>
          <w:sz w:val="22"/>
          <w:szCs w:val="22"/>
          <w:lang w:val="es-ES"/>
        </w:rPr>
        <w:t>p</w:t>
      </w:r>
      <w:r w:rsidR="008921CB" w:rsidRPr="00D62547">
        <w:rPr>
          <w:rFonts w:ascii="Arial" w:hAnsi="Arial" w:cs="Arial"/>
          <w:sz w:val="22"/>
          <w:szCs w:val="22"/>
          <w:lang w:val="es-ES"/>
        </w:rPr>
        <w:t>articular</w:t>
      </w:r>
      <w:r w:rsidR="00E13DCE" w:rsidRPr="00D62547">
        <w:rPr>
          <w:rFonts w:ascii="Arial" w:hAnsi="Arial" w:cs="Arial"/>
          <w:sz w:val="22"/>
          <w:szCs w:val="22"/>
          <w:lang w:val="es-ES"/>
        </w:rPr>
        <w:t xml:space="preserve"> o </w:t>
      </w:r>
      <w:r w:rsidR="00A65724" w:rsidRPr="00D62547">
        <w:rPr>
          <w:rFonts w:ascii="Arial" w:hAnsi="Arial" w:cs="Arial"/>
          <w:sz w:val="22"/>
          <w:szCs w:val="22"/>
          <w:lang w:val="es-ES"/>
        </w:rPr>
        <w:t>estricto), y que no ha de confundirse, por ejemplo, con las expresiones culturales tradicionales</w:t>
      </w:r>
      <w:r w:rsidR="00FD6EEF" w:rsidRPr="00D62547">
        <w:rPr>
          <w:rFonts w:ascii="Arial" w:hAnsi="Arial" w:cs="Arial"/>
          <w:sz w:val="22"/>
          <w:szCs w:val="22"/>
          <w:lang w:val="es-ES"/>
        </w:rPr>
        <w:t xml:space="preserve"> (</w:t>
      </w:r>
      <w:r w:rsidR="001970C2" w:rsidRPr="00D62547">
        <w:rPr>
          <w:rFonts w:ascii="Arial" w:hAnsi="Arial" w:cs="Arial"/>
          <w:sz w:val="22"/>
          <w:szCs w:val="22"/>
          <w:lang w:val="es-ES"/>
        </w:rPr>
        <w:t>ECT</w:t>
      </w:r>
      <w:r w:rsidR="00A65724" w:rsidRPr="00D62547">
        <w:rPr>
          <w:rFonts w:ascii="Arial" w:hAnsi="Arial" w:cs="Arial"/>
          <w:sz w:val="22"/>
          <w:szCs w:val="22"/>
          <w:lang w:val="es-ES"/>
        </w:rPr>
        <w:t>) o las expresiones del folclore</w:t>
      </w:r>
      <w:r w:rsidR="00902A6D" w:rsidRPr="00D62547">
        <w:rPr>
          <w:rFonts w:ascii="Arial" w:hAnsi="Arial" w:cs="Arial"/>
          <w:sz w:val="22"/>
          <w:szCs w:val="22"/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E10198">
      <w:pPr>
        <w:rPr>
          <w:i/>
          <w:lang w:val="es-ES"/>
        </w:rPr>
      </w:pPr>
      <w:r w:rsidRPr="00D62547">
        <w:rPr>
          <w:i/>
          <w:lang w:val="es-ES"/>
        </w:rPr>
        <w:lastRenderedPageBreak/>
        <w:t>ii)</w:t>
      </w:r>
      <w:r w:rsidR="00425EB0" w:rsidRPr="00D62547">
        <w:rPr>
          <w:i/>
          <w:lang w:val="es-ES"/>
        </w:rPr>
        <w:tab/>
      </w:r>
      <w:r w:rsidRPr="00D62547">
        <w:rPr>
          <w:i/>
          <w:lang w:val="es-ES"/>
        </w:rPr>
        <w:t>La distinción entre:</w:t>
      </w:r>
    </w:p>
    <w:p w:rsidR="00DB13E5" w:rsidRPr="00D62547" w:rsidRDefault="00DB13E5" w:rsidP="00FD6EEF">
      <w:pPr>
        <w:rPr>
          <w:szCs w:val="22"/>
          <w:lang w:val="es-ES"/>
        </w:rPr>
      </w:pPr>
    </w:p>
    <w:p w:rsidR="00DB13E5" w:rsidRPr="00D62547" w:rsidRDefault="00344979" w:rsidP="00344979">
      <w:pPr>
        <w:pStyle w:val="ListParagraph"/>
        <w:numPr>
          <w:ilvl w:val="0"/>
          <w:numId w:val="26"/>
        </w:numPr>
        <w:ind w:left="990" w:hanging="45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 xml:space="preserve">lo que puede caracterizarse </w:t>
      </w:r>
      <w:r w:rsidR="008921CB" w:rsidRPr="00D62547">
        <w:rPr>
          <w:rFonts w:ascii="Arial" w:hAnsi="Arial" w:cs="Arial"/>
          <w:sz w:val="22"/>
          <w:szCs w:val="22"/>
          <w:lang w:val="es-ES"/>
        </w:rPr>
        <w:t xml:space="preserve">en </w:t>
      </w:r>
      <w:r w:rsidRPr="00D62547">
        <w:rPr>
          <w:rFonts w:ascii="Arial" w:hAnsi="Arial" w:cs="Arial"/>
          <w:sz w:val="22"/>
          <w:szCs w:val="22"/>
          <w:lang w:val="es-ES"/>
        </w:rPr>
        <w:t>general como conocimientos tradicionales, y</w:t>
      </w:r>
    </w:p>
    <w:p w:rsidR="00DB13E5" w:rsidRPr="00D62547" w:rsidRDefault="00DB13E5" w:rsidP="00491FB2">
      <w:pPr>
        <w:ind w:left="990" w:hanging="450"/>
        <w:rPr>
          <w:szCs w:val="22"/>
          <w:lang w:val="es-ES"/>
        </w:rPr>
      </w:pPr>
    </w:p>
    <w:p w:rsidR="00DB13E5" w:rsidRPr="00D62547" w:rsidRDefault="006D2AA9" w:rsidP="00344979">
      <w:pPr>
        <w:pStyle w:val="ListParagraph"/>
        <w:numPr>
          <w:ilvl w:val="0"/>
          <w:numId w:val="26"/>
        </w:numPr>
        <w:ind w:left="990" w:hanging="45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los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 elementos de los conocimientos tradicionales que 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son 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o deberían 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ser objeto de protección </w:t>
      </w:r>
      <w:r w:rsidR="00344979" w:rsidRPr="00D62547">
        <w:rPr>
          <w:rFonts w:ascii="Arial" w:hAnsi="Arial" w:cs="Arial"/>
          <w:sz w:val="22"/>
          <w:szCs w:val="22"/>
          <w:lang w:val="es-ES"/>
        </w:rPr>
        <w:t>jurídic</w:t>
      </w:r>
      <w:r w:rsidRPr="00D62547">
        <w:rPr>
          <w:rFonts w:ascii="Arial" w:hAnsi="Arial" w:cs="Arial"/>
          <w:sz w:val="22"/>
          <w:szCs w:val="22"/>
          <w:lang w:val="es-ES"/>
        </w:rPr>
        <w:t>a</w:t>
      </w:r>
      <w:r w:rsidR="008921CB" w:rsidRPr="00D62547">
        <w:rPr>
          <w:rFonts w:ascii="Arial" w:hAnsi="Arial" w:cs="Arial"/>
          <w:sz w:val="22"/>
          <w:szCs w:val="22"/>
          <w:lang w:val="es-ES"/>
        </w:rPr>
        <w:t xml:space="preserve"> específica</w:t>
      </w:r>
      <w:r w:rsidR="00344979" w:rsidRPr="00D62547">
        <w:rPr>
          <w:rFonts w:ascii="Arial" w:hAnsi="Arial" w:cs="Arial"/>
          <w:sz w:val="22"/>
          <w:szCs w:val="22"/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5C74ED" w:rsidRPr="00D62547">
        <w:rPr>
          <w:lang w:val="es-ES"/>
        </w:rPr>
        <w:t xml:space="preserve">Partiendo de </w:t>
      </w:r>
      <w:r w:rsidR="00344979" w:rsidRPr="00D62547">
        <w:rPr>
          <w:lang w:val="es-ES"/>
        </w:rPr>
        <w:t xml:space="preserve">los supuestos de trabajo mencionados, el Comité ha </w:t>
      </w:r>
      <w:r w:rsidR="006D2AA9" w:rsidRPr="00D62547">
        <w:rPr>
          <w:lang w:val="es-ES"/>
        </w:rPr>
        <w:t>adoptado es</w:t>
      </w:r>
      <w:r w:rsidR="00344979" w:rsidRPr="00D62547">
        <w:rPr>
          <w:lang w:val="es-ES"/>
        </w:rPr>
        <w:t>as distinciones</w:t>
      </w:r>
      <w:r w:rsidR="006D2AA9" w:rsidRPr="00D62547">
        <w:rPr>
          <w:lang w:val="es-ES"/>
        </w:rPr>
        <w:t xml:space="preserve"> en sus trabajos</w:t>
      </w:r>
      <w:r w:rsidR="00344979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A65724" w:rsidRPr="00D62547">
        <w:rPr>
          <w:lang w:val="es-ES"/>
        </w:rPr>
        <w:t>En</w:t>
      </w:r>
      <w:r w:rsidR="00344979" w:rsidRPr="00D62547">
        <w:rPr>
          <w:lang w:val="es-ES"/>
        </w:rPr>
        <w:t xml:space="preserve"> relación </w:t>
      </w:r>
      <w:r w:rsidR="00A65724" w:rsidRPr="00D62547">
        <w:rPr>
          <w:lang w:val="es-ES"/>
        </w:rPr>
        <w:t>con</w:t>
      </w:r>
      <w:r w:rsidR="00344979" w:rsidRPr="00D62547">
        <w:rPr>
          <w:lang w:val="es-ES"/>
        </w:rPr>
        <w:t xml:space="preserve"> la primera distinción (</w:t>
      </w:r>
      <w:r w:rsidR="001B0428" w:rsidRPr="00D62547">
        <w:rPr>
          <w:lang w:val="es-ES"/>
        </w:rPr>
        <w:t xml:space="preserve">véase </w:t>
      </w:r>
      <w:r w:rsidR="00344979" w:rsidRPr="00D62547">
        <w:rPr>
          <w:lang w:val="es-ES"/>
        </w:rPr>
        <w:t xml:space="preserve">i) </w:t>
      </w:r>
      <w:r w:rsidR="00344979" w:rsidRPr="00D62547">
        <w:rPr>
          <w:i/>
          <w:lang w:val="es-ES"/>
        </w:rPr>
        <w:t>supra</w:t>
      </w:r>
      <w:r w:rsidR="00344979" w:rsidRPr="00D62547">
        <w:rPr>
          <w:lang w:val="es-ES"/>
        </w:rPr>
        <w:t xml:space="preserve">), la expresión “conocimientos tradicionales” se emplea en sentido </w:t>
      </w:r>
      <w:r w:rsidR="005C74ED" w:rsidRPr="00D62547">
        <w:rPr>
          <w:lang w:val="es-ES"/>
        </w:rPr>
        <w:t>estricto</w:t>
      </w:r>
      <w:r w:rsidR="00344979" w:rsidRPr="00D62547">
        <w:rPr>
          <w:lang w:val="es-ES"/>
        </w:rPr>
        <w:t xml:space="preserve"> para referirse a</w:t>
      </w:r>
      <w:r w:rsidR="008921CB" w:rsidRPr="00D62547">
        <w:rPr>
          <w:lang w:val="es-ES"/>
        </w:rPr>
        <w:t>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8921CB" w:rsidP="00491FB2">
      <w:pPr>
        <w:ind w:left="540"/>
        <w:rPr>
          <w:lang w:val="es-ES"/>
        </w:rPr>
      </w:pPr>
      <w:r w:rsidRPr="00D62547">
        <w:rPr>
          <w:lang w:val="es-ES"/>
        </w:rPr>
        <w:t xml:space="preserve">los </w:t>
      </w:r>
      <w:r w:rsidR="005C74ED" w:rsidRPr="00D62547">
        <w:rPr>
          <w:lang w:val="es-ES"/>
        </w:rPr>
        <w:t>conocimientos en sí, en particular, conocimientos originados como resultado de una actividad intelectual en un contexto tradicional, comprendiendo conocimientos técnicos, prácticas, aptitudes e innovaciones</w:t>
      </w:r>
      <w:r w:rsidR="00FD6EEF" w:rsidRPr="00D62547">
        <w:rPr>
          <w:lang w:val="es-ES"/>
        </w:rPr>
        <w:t>.</w:t>
      </w:r>
      <w:r w:rsidR="00FD6EEF" w:rsidRPr="00D62547">
        <w:rPr>
          <w:vertAlign w:val="superscript"/>
          <w:lang w:val="es-ES"/>
        </w:rPr>
        <w:footnoteReference w:id="34"/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C71043" w:rsidRPr="00D62547">
        <w:rPr>
          <w:lang w:val="es-ES"/>
        </w:rPr>
        <w:t>Entendidos así, l</w:t>
      </w:r>
      <w:r w:rsidR="00344979" w:rsidRPr="00D62547">
        <w:rPr>
          <w:lang w:val="es-ES"/>
        </w:rPr>
        <w:t xml:space="preserve">os conocimientos tradicionales </w:t>
      </w:r>
      <w:r w:rsidR="00C71043" w:rsidRPr="00D62547">
        <w:rPr>
          <w:lang w:val="es-ES"/>
        </w:rPr>
        <w:t xml:space="preserve">tienen un alcance </w:t>
      </w:r>
      <w:r w:rsidR="00344979" w:rsidRPr="00D62547">
        <w:rPr>
          <w:lang w:val="es-ES"/>
        </w:rPr>
        <w:t xml:space="preserve">más amplio que </w:t>
      </w:r>
      <w:r w:rsidR="00C71043" w:rsidRPr="00D62547">
        <w:rPr>
          <w:lang w:val="es-ES"/>
        </w:rPr>
        <w:t xml:space="preserve">las esferas </w:t>
      </w:r>
      <w:r w:rsidR="00344979" w:rsidRPr="00D62547">
        <w:rPr>
          <w:lang w:val="es-ES"/>
        </w:rPr>
        <w:t>de conocimientos</w:t>
      </w:r>
      <w:r w:rsidR="00C71043" w:rsidRPr="00D62547">
        <w:rPr>
          <w:lang w:val="es-ES"/>
        </w:rPr>
        <w:t xml:space="preserve"> más específicas</w:t>
      </w:r>
      <w:r w:rsidR="00344979" w:rsidRPr="00D62547">
        <w:rPr>
          <w:lang w:val="es-ES"/>
        </w:rPr>
        <w:t xml:space="preserve"> (</w:t>
      </w:r>
      <w:r w:rsidR="005E2C9C" w:rsidRPr="00D62547">
        <w:rPr>
          <w:lang w:val="es-ES"/>
        </w:rPr>
        <w:t>como los conocimientos med</w:t>
      </w:r>
      <w:r w:rsidR="00344979" w:rsidRPr="00D62547">
        <w:rPr>
          <w:lang w:val="es-ES"/>
        </w:rPr>
        <w:t xml:space="preserve">icinales, </w:t>
      </w:r>
      <w:r w:rsidR="005E2C9C" w:rsidRPr="00D62547">
        <w:rPr>
          <w:lang w:val="es-ES"/>
        </w:rPr>
        <w:t xml:space="preserve">los </w:t>
      </w:r>
      <w:r w:rsidR="00344979" w:rsidRPr="00D62547">
        <w:rPr>
          <w:lang w:val="es-ES"/>
        </w:rPr>
        <w:t>rela</w:t>
      </w:r>
      <w:r w:rsidR="00C71043" w:rsidRPr="00D62547">
        <w:rPr>
          <w:lang w:val="es-ES"/>
        </w:rPr>
        <w:t>tiv</w:t>
      </w:r>
      <w:r w:rsidR="005E2C9C" w:rsidRPr="00D62547">
        <w:rPr>
          <w:lang w:val="es-ES"/>
        </w:rPr>
        <w:t>o</w:t>
      </w:r>
      <w:r w:rsidR="00C71043" w:rsidRPr="00D62547">
        <w:rPr>
          <w:lang w:val="es-ES"/>
        </w:rPr>
        <w:t>s a</w:t>
      </w:r>
      <w:r w:rsidR="00344979" w:rsidRPr="00D62547">
        <w:rPr>
          <w:lang w:val="es-ES"/>
        </w:rPr>
        <w:t xml:space="preserve"> la biodiversidad</w:t>
      </w:r>
      <w:r w:rsidR="003A7F9C" w:rsidRPr="00D62547">
        <w:rPr>
          <w:lang w:val="es-ES"/>
        </w:rPr>
        <w:t xml:space="preserve">, </w:t>
      </w:r>
      <w:r w:rsidR="00FF3F10" w:rsidRPr="00D62547">
        <w:rPr>
          <w:lang w:val="es-ES"/>
        </w:rPr>
        <w:t xml:space="preserve">los </w:t>
      </w:r>
      <w:r w:rsidR="00344979" w:rsidRPr="00D62547">
        <w:rPr>
          <w:lang w:val="es-ES"/>
        </w:rPr>
        <w:t xml:space="preserve">recursos </w:t>
      </w:r>
      <w:r w:rsidR="003A7F9C" w:rsidRPr="00D62547">
        <w:rPr>
          <w:lang w:val="es-ES"/>
        </w:rPr>
        <w:t xml:space="preserve">genéticos o </w:t>
      </w:r>
      <w:r w:rsidR="00344979" w:rsidRPr="00D62547">
        <w:rPr>
          <w:lang w:val="es-ES"/>
        </w:rPr>
        <w:t xml:space="preserve">fitogenéticos) que se </w:t>
      </w:r>
      <w:r w:rsidR="009B5747" w:rsidRPr="00D62547">
        <w:rPr>
          <w:lang w:val="es-ES"/>
        </w:rPr>
        <w:t>recogen</w:t>
      </w:r>
      <w:r w:rsidR="00344979" w:rsidRPr="00D62547">
        <w:rPr>
          <w:lang w:val="es-ES"/>
        </w:rPr>
        <w:t xml:space="preserve"> en otr</w:t>
      </w:r>
      <w:r w:rsidR="003A7F9C" w:rsidRPr="00D62547">
        <w:rPr>
          <w:lang w:val="es-ES"/>
        </w:rPr>
        <w:t>os ámbito</w:t>
      </w:r>
      <w:r w:rsidR="005E2C9C" w:rsidRPr="00D62547">
        <w:rPr>
          <w:lang w:val="es-ES"/>
        </w:rPr>
        <w:t xml:space="preserve">s del </w:t>
      </w:r>
      <w:r w:rsidR="00F373CD" w:rsidRPr="00D62547">
        <w:rPr>
          <w:lang w:val="es-ES"/>
        </w:rPr>
        <w:t>D</w:t>
      </w:r>
      <w:r w:rsidR="005E2C9C" w:rsidRPr="00D62547">
        <w:rPr>
          <w:lang w:val="es-ES"/>
        </w:rPr>
        <w:t>erecho internacional público</w:t>
      </w:r>
      <w:r w:rsidR="00F373CD" w:rsidRPr="00D62547">
        <w:rPr>
          <w:lang w:val="es-ES"/>
        </w:rPr>
        <w:t xml:space="preserve"> y políticas públicas</w:t>
      </w:r>
      <w:r w:rsidR="00344979" w:rsidRPr="00D62547">
        <w:rPr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9B5747" w:rsidRPr="00D62547">
        <w:rPr>
          <w:lang w:val="es-ES"/>
        </w:rPr>
        <w:t>En</w:t>
      </w:r>
      <w:r w:rsidR="00344979" w:rsidRPr="00D62547">
        <w:rPr>
          <w:lang w:val="es-ES"/>
        </w:rPr>
        <w:t xml:space="preserve"> relación </w:t>
      </w:r>
      <w:r w:rsidR="009B5747" w:rsidRPr="00D62547">
        <w:rPr>
          <w:lang w:val="es-ES"/>
        </w:rPr>
        <w:t xml:space="preserve">con </w:t>
      </w:r>
      <w:r w:rsidR="00344979" w:rsidRPr="00D62547">
        <w:rPr>
          <w:lang w:val="es-ES"/>
        </w:rPr>
        <w:t>la segunda distinción (</w:t>
      </w:r>
      <w:r w:rsidR="009C0924" w:rsidRPr="00D62547">
        <w:rPr>
          <w:lang w:val="es-ES"/>
        </w:rPr>
        <w:t xml:space="preserve">véase </w:t>
      </w:r>
      <w:r w:rsidR="00344979" w:rsidRPr="00D62547">
        <w:rPr>
          <w:lang w:val="es-ES"/>
        </w:rPr>
        <w:t xml:space="preserve">i) </w:t>
      </w:r>
      <w:r w:rsidR="00344979" w:rsidRPr="00D62547">
        <w:rPr>
          <w:i/>
          <w:lang w:val="es-ES"/>
        </w:rPr>
        <w:t>supra</w:t>
      </w:r>
      <w:r w:rsidR="00344979" w:rsidRPr="00D62547">
        <w:rPr>
          <w:lang w:val="es-ES"/>
        </w:rPr>
        <w:t>), el Comité ha e</w:t>
      </w:r>
      <w:r w:rsidR="009B5747" w:rsidRPr="00D62547">
        <w:rPr>
          <w:lang w:val="es-ES"/>
        </w:rPr>
        <w:t>xaminado en detalle</w:t>
      </w:r>
      <w:r w:rsidR="00344979" w:rsidRPr="00D62547">
        <w:rPr>
          <w:lang w:val="es-ES"/>
        </w:rPr>
        <w:t xml:space="preserve"> el principio </w:t>
      </w:r>
      <w:r w:rsidR="009B5747" w:rsidRPr="00D62547">
        <w:rPr>
          <w:lang w:val="es-ES"/>
        </w:rPr>
        <w:t xml:space="preserve">según el cual, </w:t>
      </w:r>
      <w:r w:rsidR="00344979" w:rsidRPr="00D62547">
        <w:rPr>
          <w:lang w:val="es-ES"/>
        </w:rPr>
        <w:t xml:space="preserve">para </w:t>
      </w:r>
      <w:r w:rsidR="009B5747" w:rsidRPr="00D62547">
        <w:rPr>
          <w:lang w:val="es-ES"/>
        </w:rPr>
        <w:t xml:space="preserve">ser </w:t>
      </w:r>
      <w:r w:rsidR="009B5747" w:rsidRPr="00D62547">
        <w:rPr>
          <w:i/>
          <w:lang w:val="es-ES"/>
        </w:rPr>
        <w:t>protegidos</w:t>
      </w:r>
      <w:r w:rsidR="00344979" w:rsidRPr="00D62547">
        <w:rPr>
          <w:lang w:val="es-ES"/>
        </w:rPr>
        <w:t xml:space="preserve"> mediante mecanismos jurídicos</w:t>
      </w:r>
      <w:r w:rsidR="009B5747" w:rsidRPr="00D62547">
        <w:rPr>
          <w:lang w:val="es-ES"/>
        </w:rPr>
        <w:t xml:space="preserve"> específicos</w:t>
      </w:r>
      <w:r w:rsidR="00344979" w:rsidRPr="00D62547">
        <w:rPr>
          <w:lang w:val="es-ES"/>
        </w:rPr>
        <w:t>, l</w:t>
      </w:r>
      <w:r w:rsidR="009B5747" w:rsidRPr="00D62547">
        <w:rPr>
          <w:lang w:val="es-ES"/>
        </w:rPr>
        <w:t>os conocimientos tradicionales tendrían que</w:t>
      </w:r>
      <w:r w:rsidR="00344979" w:rsidRPr="00D62547">
        <w:rPr>
          <w:lang w:val="es-ES"/>
        </w:rPr>
        <w:t>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E10198" w:rsidP="00344979">
      <w:pPr>
        <w:ind w:left="990" w:hanging="450"/>
        <w:rPr>
          <w:lang w:val="es-ES"/>
        </w:rPr>
      </w:pPr>
      <w:r w:rsidRPr="00D62547">
        <w:rPr>
          <w:lang w:val="es-ES"/>
        </w:rPr>
        <w:t>i)</w:t>
      </w:r>
      <w:r w:rsidRPr="00D62547">
        <w:rPr>
          <w:lang w:val="es-ES"/>
        </w:rPr>
        <w:tab/>
      </w:r>
      <w:r w:rsidR="00133B73" w:rsidRPr="00D62547">
        <w:rPr>
          <w:lang w:val="es-ES"/>
        </w:rPr>
        <w:t xml:space="preserve">crearse y preservarse </w:t>
      </w:r>
      <w:r w:rsidR="00344979" w:rsidRPr="00D62547">
        <w:rPr>
          <w:lang w:val="es-ES"/>
        </w:rPr>
        <w:t>en un contexto tradicional y transmitirse de una generación a otra;</w:t>
      </w:r>
    </w:p>
    <w:p w:rsidR="00DB13E5" w:rsidRPr="00D62547" w:rsidRDefault="00DB13E5" w:rsidP="00C214B6">
      <w:pPr>
        <w:ind w:left="990" w:hanging="450"/>
        <w:rPr>
          <w:lang w:val="es-ES"/>
        </w:rPr>
      </w:pPr>
    </w:p>
    <w:p w:rsidR="00DB13E5" w:rsidRPr="00D62547" w:rsidRDefault="00E10198" w:rsidP="00344979">
      <w:pPr>
        <w:ind w:left="990" w:hanging="450"/>
        <w:rPr>
          <w:lang w:val="es-ES"/>
        </w:rPr>
      </w:pPr>
      <w:r w:rsidRPr="00D62547">
        <w:rPr>
          <w:lang w:val="es-ES"/>
        </w:rPr>
        <w:t>ii)</w:t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estar </w:t>
      </w:r>
      <w:r w:rsidR="00133B73" w:rsidRPr="00D62547">
        <w:rPr>
          <w:lang w:val="es-ES"/>
        </w:rPr>
        <w:t>específicamente</w:t>
      </w:r>
      <w:r w:rsidR="00344979" w:rsidRPr="00D62547">
        <w:rPr>
          <w:lang w:val="es-ES"/>
        </w:rPr>
        <w:t xml:space="preserve"> vinculados a un pueblo o comunidad indígena o tradicional, que los preserva y transmite de una generación a otra;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y</w:t>
      </w:r>
    </w:p>
    <w:p w:rsidR="00DB13E5" w:rsidRPr="00D62547" w:rsidRDefault="00DB13E5" w:rsidP="00C214B6">
      <w:pPr>
        <w:ind w:left="990" w:hanging="450"/>
        <w:rPr>
          <w:lang w:val="es-ES"/>
        </w:rPr>
      </w:pPr>
    </w:p>
    <w:p w:rsidR="00DB13E5" w:rsidRPr="00D62547" w:rsidRDefault="00E10198" w:rsidP="00344979">
      <w:pPr>
        <w:ind w:left="990" w:hanging="450"/>
        <w:rPr>
          <w:lang w:val="es-ES"/>
        </w:rPr>
      </w:pPr>
      <w:r w:rsidRPr="00D62547">
        <w:rPr>
          <w:lang w:val="es-ES"/>
        </w:rPr>
        <w:t>iii)</w:t>
      </w:r>
      <w:r w:rsidRPr="00D62547">
        <w:rPr>
          <w:lang w:val="es-ES"/>
        </w:rPr>
        <w:tab/>
      </w:r>
      <w:r w:rsidR="00344979" w:rsidRPr="00D62547">
        <w:rPr>
          <w:lang w:val="es-ES"/>
        </w:rPr>
        <w:t>ser parte integrante de la identidad cultural de un pueblo o comunidad indígena o tradicional que es reconocido como su titular porque sobre ellos ejerce su custodia, conservación, titularidad colectiva o responsabilidad cultural.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Esta relación podría </w:t>
      </w:r>
      <w:r w:rsidR="00F373CD" w:rsidRPr="00D62547">
        <w:rPr>
          <w:lang w:val="es-ES"/>
        </w:rPr>
        <w:t>explicitarse</w:t>
      </w:r>
      <w:r w:rsidR="00133B73" w:rsidRPr="00D62547">
        <w:rPr>
          <w:lang w:val="es-ES"/>
        </w:rPr>
        <w:t xml:space="preserve"> formal o informalmente e</w:t>
      </w:r>
      <w:r w:rsidR="00344979" w:rsidRPr="00D62547">
        <w:rPr>
          <w:lang w:val="es-ES"/>
        </w:rPr>
        <w:t>n la</w:t>
      </w:r>
      <w:r w:rsidR="00871C0C" w:rsidRPr="00D62547">
        <w:rPr>
          <w:lang w:val="es-ES"/>
        </w:rPr>
        <w:t xml:space="preserve">s prácticas, protocolos o leyes </w:t>
      </w:r>
      <w:r w:rsidR="00344979" w:rsidRPr="00D62547">
        <w:rPr>
          <w:lang w:val="es-ES"/>
        </w:rPr>
        <w:t>consuetudinarios o tradicionales.</w:t>
      </w:r>
      <w:r w:rsidR="000A2CD6" w:rsidRPr="00D62547">
        <w:rPr>
          <w:rStyle w:val="FootnoteReference"/>
          <w:lang w:val="es-ES"/>
        </w:rPr>
        <w:footnoteReference w:id="35"/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871C0C" w:rsidRPr="00D62547">
        <w:rPr>
          <w:lang w:val="es-ES"/>
        </w:rPr>
        <w:t>A efectos del presente análisis, e</w:t>
      </w:r>
      <w:r w:rsidR="00344979" w:rsidRPr="00D62547">
        <w:rPr>
          <w:lang w:val="es-ES"/>
        </w:rPr>
        <w:t xml:space="preserve">sto significaría que, para ser susceptibles de protección, </w:t>
      </w:r>
      <w:r w:rsidR="00871C0C" w:rsidRPr="00D62547">
        <w:rPr>
          <w:lang w:val="es-ES"/>
        </w:rPr>
        <w:t>los conocimientos deberían</w:t>
      </w:r>
      <w:r w:rsidR="00383FE2" w:rsidRPr="00D62547">
        <w:rPr>
          <w:lang w:val="es-ES"/>
        </w:rPr>
        <w:t>,</w:t>
      </w:r>
      <w:r w:rsidR="00871C0C" w:rsidRPr="00D62547">
        <w:rPr>
          <w:lang w:val="es-ES"/>
        </w:rPr>
        <w:t xml:space="preserve"> más</w:t>
      </w:r>
      <w:r w:rsidR="00383FE2" w:rsidRPr="00D62547">
        <w:rPr>
          <w:lang w:val="es-ES"/>
        </w:rPr>
        <w:t xml:space="preserve"> allá de su definición general, </w:t>
      </w:r>
      <w:r w:rsidR="00871C0C" w:rsidRPr="00D62547">
        <w:rPr>
          <w:lang w:val="es-ES"/>
        </w:rPr>
        <w:t xml:space="preserve">tener </w:t>
      </w:r>
      <w:r w:rsidR="00344979" w:rsidRPr="00D62547">
        <w:rPr>
          <w:lang w:val="es-ES"/>
        </w:rPr>
        <w:t xml:space="preserve">un carácter intergeneracional, </w:t>
      </w:r>
      <w:r w:rsidR="00AF3DE6" w:rsidRPr="00D62547">
        <w:rPr>
          <w:lang w:val="es-ES"/>
        </w:rPr>
        <w:t>mantener un lazo objetivo con</w:t>
      </w:r>
      <w:r w:rsidR="00344979" w:rsidRPr="00D62547">
        <w:rPr>
          <w:lang w:val="es-ES"/>
        </w:rPr>
        <w:t xml:space="preserve"> la comunidad de origen y </w:t>
      </w:r>
      <w:r w:rsidR="00AF3DE6" w:rsidRPr="00D62547">
        <w:rPr>
          <w:lang w:val="es-ES"/>
        </w:rPr>
        <w:t xml:space="preserve">un vínculo </w:t>
      </w:r>
      <w:r w:rsidR="00344979" w:rsidRPr="00D62547">
        <w:rPr>
          <w:lang w:val="es-ES"/>
        </w:rPr>
        <w:t>subjetiv</w:t>
      </w:r>
      <w:r w:rsidR="00383FE2" w:rsidRPr="00D62547">
        <w:rPr>
          <w:lang w:val="es-ES"/>
        </w:rPr>
        <w:t>o</w:t>
      </w:r>
      <w:r w:rsidR="00344979" w:rsidRPr="00D62547">
        <w:rPr>
          <w:lang w:val="es-ES"/>
        </w:rPr>
        <w:t xml:space="preserve"> dentro de </w:t>
      </w:r>
      <w:r w:rsidR="00383FE2" w:rsidRPr="00D62547">
        <w:rPr>
          <w:lang w:val="es-ES"/>
        </w:rPr>
        <w:t xml:space="preserve">esa </w:t>
      </w:r>
      <w:r w:rsidR="00344979" w:rsidRPr="00D62547">
        <w:rPr>
          <w:lang w:val="es-ES"/>
        </w:rPr>
        <w:t xml:space="preserve">comunidad, de </w:t>
      </w:r>
      <w:r w:rsidR="00AF3DE6" w:rsidRPr="00D62547">
        <w:rPr>
          <w:lang w:val="es-ES"/>
        </w:rPr>
        <w:t xml:space="preserve">tal modo que formen </w:t>
      </w:r>
      <w:r w:rsidR="00344979" w:rsidRPr="00D62547">
        <w:rPr>
          <w:lang w:val="es-ES"/>
        </w:rPr>
        <w:t>parte de la propia identidad de ésta.</w:t>
      </w:r>
    </w:p>
    <w:p w:rsidR="00DB13E5" w:rsidRPr="00D62547" w:rsidRDefault="00344979" w:rsidP="00E10198">
      <w:pPr>
        <w:pStyle w:val="Heading2"/>
        <w:ind w:left="567" w:hanging="567"/>
        <w:rPr>
          <w:i/>
          <w:caps w:val="0"/>
          <w:u w:val="single"/>
          <w:lang w:val="es-ES"/>
        </w:rPr>
      </w:pPr>
      <w:r w:rsidRPr="00D62547">
        <w:rPr>
          <w:i/>
          <w:caps w:val="0"/>
          <w:u w:val="single"/>
          <w:lang w:val="es-ES"/>
        </w:rPr>
        <w:t>b)</w:t>
      </w:r>
      <w:r w:rsidR="00E10198" w:rsidRPr="00D62547">
        <w:rPr>
          <w:i/>
          <w:caps w:val="0"/>
          <w:u w:val="single"/>
          <w:lang w:val="es-ES"/>
        </w:rPr>
        <w:tab/>
      </w:r>
      <w:r w:rsidR="005C74ED" w:rsidRPr="00D62547">
        <w:rPr>
          <w:i/>
          <w:caps w:val="0"/>
          <w:u w:val="single"/>
          <w:lang w:val="es-ES"/>
        </w:rPr>
        <w:t xml:space="preserve">Carencias </w:t>
      </w:r>
      <w:r w:rsidR="00AF3DE6" w:rsidRPr="00D62547">
        <w:rPr>
          <w:i/>
          <w:caps w:val="0"/>
          <w:u w:val="single"/>
          <w:lang w:val="es-ES"/>
        </w:rPr>
        <w:t xml:space="preserve">observadas en </w:t>
      </w:r>
      <w:r w:rsidR="005C74ED" w:rsidRPr="00D62547">
        <w:rPr>
          <w:i/>
          <w:caps w:val="0"/>
          <w:u w:val="single"/>
          <w:lang w:val="es-ES"/>
        </w:rPr>
        <w:t>los</w:t>
      </w:r>
      <w:r w:rsidRPr="00D62547">
        <w:rPr>
          <w:i/>
          <w:caps w:val="0"/>
          <w:u w:val="single"/>
          <w:lang w:val="es-ES"/>
        </w:rPr>
        <w:t xml:space="preserve"> objetivos o</w:t>
      </w:r>
      <w:r w:rsidR="005C74ED" w:rsidRPr="00D62547">
        <w:rPr>
          <w:i/>
          <w:caps w:val="0"/>
          <w:u w:val="single"/>
          <w:lang w:val="es-ES"/>
        </w:rPr>
        <w:t xml:space="preserve"> </w:t>
      </w:r>
      <w:r w:rsidRPr="00D62547">
        <w:rPr>
          <w:i/>
          <w:caps w:val="0"/>
          <w:u w:val="single"/>
          <w:lang w:val="es-ES"/>
        </w:rPr>
        <w:t xml:space="preserve">fundamentos </w:t>
      </w:r>
      <w:r w:rsidR="00AF3DE6" w:rsidRPr="00D62547">
        <w:rPr>
          <w:i/>
          <w:caps w:val="0"/>
          <w:u w:val="single"/>
          <w:lang w:val="es-ES"/>
        </w:rPr>
        <w:t>normativos</w:t>
      </w:r>
      <w:r w:rsidRPr="00D62547">
        <w:rPr>
          <w:i/>
          <w:caps w:val="0"/>
          <w:u w:val="single"/>
          <w:lang w:val="es-ES"/>
        </w:rPr>
        <w:t xml:space="preserve"> de la protección: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AF3DE6" w:rsidRPr="00D62547">
        <w:rPr>
          <w:lang w:val="es-ES"/>
        </w:rPr>
        <w:t xml:space="preserve">Como parte del </w:t>
      </w:r>
      <w:r w:rsidR="005C74ED" w:rsidRPr="00D62547">
        <w:rPr>
          <w:lang w:val="es-ES"/>
        </w:rPr>
        <w:t xml:space="preserve">estudio de </w:t>
      </w:r>
      <w:r w:rsidR="00AF3DE6" w:rsidRPr="00D62547">
        <w:rPr>
          <w:lang w:val="es-ES"/>
        </w:rPr>
        <w:t>los</w:t>
      </w:r>
      <w:r w:rsidR="005C74ED" w:rsidRPr="00D62547">
        <w:rPr>
          <w:lang w:val="es-ES"/>
        </w:rPr>
        <w:t xml:space="preserve"> sistema</w:t>
      </w:r>
      <w:r w:rsidR="00AF3DE6" w:rsidRPr="00D62547">
        <w:rPr>
          <w:lang w:val="es-ES"/>
        </w:rPr>
        <w:t>s</w:t>
      </w:r>
      <w:r w:rsidR="005C74ED" w:rsidRPr="00D62547">
        <w:rPr>
          <w:lang w:val="es-ES"/>
        </w:rPr>
        <w:t xml:space="preserve"> jurídico</w:t>
      </w:r>
      <w:r w:rsidR="00AF3DE6" w:rsidRPr="00D62547">
        <w:rPr>
          <w:lang w:val="es-ES"/>
        </w:rPr>
        <w:t>s</w:t>
      </w:r>
      <w:r w:rsidR="005C74ED" w:rsidRPr="00D62547">
        <w:rPr>
          <w:lang w:val="es-ES"/>
        </w:rPr>
        <w:t xml:space="preserve"> </w:t>
      </w:r>
      <w:r w:rsidR="009C6EC0" w:rsidRPr="00D62547">
        <w:rPr>
          <w:lang w:val="es-ES"/>
        </w:rPr>
        <w:t>conviene</w:t>
      </w:r>
      <w:r w:rsidR="00AF3DE6" w:rsidRPr="00D62547">
        <w:rPr>
          <w:lang w:val="es-ES"/>
        </w:rPr>
        <w:t xml:space="preserve"> examinar </w:t>
      </w:r>
      <w:r w:rsidR="005C74ED" w:rsidRPr="00D62547">
        <w:rPr>
          <w:lang w:val="es-ES"/>
        </w:rPr>
        <w:t>los objetivos o el fundamento de dicho</w:t>
      </w:r>
      <w:r w:rsidR="009C6EC0" w:rsidRPr="00D62547">
        <w:rPr>
          <w:lang w:val="es-ES"/>
        </w:rPr>
        <w:t>s</w:t>
      </w:r>
      <w:r w:rsidR="005C74ED" w:rsidRPr="00D62547">
        <w:rPr>
          <w:lang w:val="es-ES"/>
        </w:rPr>
        <w:t xml:space="preserve"> sistema</w:t>
      </w:r>
      <w:r w:rsidR="009C6EC0" w:rsidRPr="00D62547">
        <w:rPr>
          <w:lang w:val="es-ES"/>
        </w:rPr>
        <w:t>s</w:t>
      </w:r>
      <w:r w:rsidRPr="00D62547">
        <w:rPr>
          <w:lang w:val="es-ES"/>
        </w:rPr>
        <w:t xml:space="preserve">. </w:t>
      </w:r>
      <w:r w:rsidR="001C5882" w:rsidRPr="00D62547">
        <w:rPr>
          <w:lang w:val="es-ES"/>
        </w:rPr>
        <w:t xml:space="preserve">Así pues, en el marco del </w:t>
      </w:r>
      <w:r w:rsidR="001970C2" w:rsidRPr="00D62547">
        <w:rPr>
          <w:lang w:val="es-ES"/>
        </w:rPr>
        <w:t>análisis de carencias</w:t>
      </w:r>
      <w:r w:rsidRPr="00D62547">
        <w:rPr>
          <w:lang w:val="es-ES"/>
        </w:rPr>
        <w:t xml:space="preserve"> </w:t>
      </w:r>
      <w:r w:rsidR="001C5882" w:rsidRPr="00D62547">
        <w:rPr>
          <w:lang w:val="es-ES"/>
        </w:rPr>
        <w:t xml:space="preserve">podría ser necesario examinar los objetivos comunes que podrían </w:t>
      </w:r>
      <w:r w:rsidR="009C6EC0" w:rsidRPr="00D62547">
        <w:rPr>
          <w:lang w:val="es-ES"/>
        </w:rPr>
        <w:t>establecerse</w:t>
      </w:r>
      <w:r w:rsidR="001C5882" w:rsidRPr="00D62547">
        <w:rPr>
          <w:lang w:val="es-ES"/>
        </w:rPr>
        <w:t xml:space="preserve"> a nivel internacional</w:t>
      </w:r>
      <w:r w:rsidRPr="00D62547">
        <w:rPr>
          <w:lang w:val="es-ES"/>
        </w:rPr>
        <w:t xml:space="preserve">, </w:t>
      </w:r>
      <w:r w:rsidR="001C5882" w:rsidRPr="00D62547">
        <w:rPr>
          <w:lang w:val="es-ES"/>
        </w:rPr>
        <w:t xml:space="preserve">pero que </w:t>
      </w:r>
      <w:r w:rsidR="009C6EC0" w:rsidRPr="00D62547">
        <w:rPr>
          <w:lang w:val="es-ES"/>
        </w:rPr>
        <w:t xml:space="preserve">aún </w:t>
      </w:r>
      <w:r w:rsidR="001C5882" w:rsidRPr="00D62547">
        <w:rPr>
          <w:lang w:val="es-ES"/>
        </w:rPr>
        <w:t>no se han formulado en un sentido formal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1C5882" w:rsidRPr="00D62547">
        <w:rPr>
          <w:lang w:val="es-ES"/>
        </w:rPr>
        <w:t xml:space="preserve">Entre los objetivos de política que no se han </w:t>
      </w:r>
      <w:r w:rsidR="009C6EC0" w:rsidRPr="00D62547">
        <w:rPr>
          <w:lang w:val="es-ES"/>
        </w:rPr>
        <w:t xml:space="preserve">establecido </w:t>
      </w:r>
      <w:r w:rsidR="001C5882" w:rsidRPr="00D62547">
        <w:rPr>
          <w:lang w:val="es-ES"/>
        </w:rPr>
        <w:t>o afirmado formalmente a nivel internacional en relación con la propiedad intelectual y los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 xml:space="preserve"> </w:t>
      </w:r>
      <w:r w:rsidR="001C5882" w:rsidRPr="00D62547">
        <w:rPr>
          <w:lang w:val="es-ES"/>
        </w:rPr>
        <w:t>cabe citar</w:t>
      </w:r>
      <w:r w:rsidRPr="00D62547">
        <w:rPr>
          <w:lang w:val="es-ES"/>
        </w:rPr>
        <w:t>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numPr>
          <w:ilvl w:val="0"/>
          <w:numId w:val="7"/>
        </w:numPr>
        <w:rPr>
          <w:lang w:val="es-ES"/>
        </w:rPr>
      </w:pPr>
      <w:r w:rsidRPr="00D62547">
        <w:rPr>
          <w:lang w:val="es-ES"/>
        </w:rPr>
        <w:lastRenderedPageBreak/>
        <w:t>el reconocimiento del valor intrínseco de los sistemas de conocimientos tradicionales y su contribución a la conservación del medio ambiente, a la seguridad alimentaria y a la agricultura sostenible, así como al avance de la ciencia y la tecnología;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numPr>
          <w:ilvl w:val="0"/>
          <w:numId w:val="7"/>
        </w:numPr>
        <w:rPr>
          <w:lang w:val="es-ES"/>
        </w:rPr>
      </w:pPr>
      <w:r w:rsidRPr="00D62547">
        <w:rPr>
          <w:lang w:val="es-ES"/>
        </w:rPr>
        <w:t>el reconocimiento de que los sistemas de conocimientos tradicionales constituyen formas valiosas de innovación;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numPr>
          <w:ilvl w:val="0"/>
          <w:numId w:val="7"/>
        </w:numPr>
        <w:rPr>
          <w:lang w:val="es-ES"/>
        </w:rPr>
      </w:pPr>
      <w:r w:rsidRPr="00D62547">
        <w:rPr>
          <w:lang w:val="es-ES"/>
        </w:rPr>
        <w:t>la promoción del respeto hacia los sistemas de conocimientos tradicionales y los valores intelectuales y espirituales de los titulares de conocimientos tradicionales;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numPr>
          <w:ilvl w:val="0"/>
          <w:numId w:val="7"/>
        </w:numPr>
        <w:rPr>
          <w:lang w:val="es-ES"/>
        </w:rPr>
      </w:pPr>
      <w:r w:rsidRPr="00D62547">
        <w:rPr>
          <w:lang w:val="es-ES"/>
        </w:rPr>
        <w:t>el respeto de los derechos de los titulares y custodios de los conocimientos tradicionales;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numPr>
          <w:ilvl w:val="0"/>
          <w:numId w:val="7"/>
        </w:numPr>
        <w:rPr>
          <w:lang w:val="es-ES"/>
        </w:rPr>
      </w:pPr>
      <w:r w:rsidRPr="00D62547">
        <w:rPr>
          <w:lang w:val="es-ES"/>
        </w:rPr>
        <w:t>la promoción de la conservación y la preservación de los conocimientos tradicionales;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numPr>
          <w:ilvl w:val="0"/>
          <w:numId w:val="7"/>
        </w:numPr>
        <w:rPr>
          <w:lang w:val="es-ES"/>
        </w:rPr>
      </w:pPr>
      <w:r w:rsidRPr="00D62547">
        <w:rPr>
          <w:lang w:val="es-ES"/>
        </w:rPr>
        <w:t xml:space="preserve">el fortalecimiento de los sistemas de conocimientos tradicionales, en particular </w:t>
      </w:r>
      <w:r w:rsidR="00690757" w:rsidRPr="00D62547">
        <w:rPr>
          <w:lang w:val="es-ES"/>
        </w:rPr>
        <w:t xml:space="preserve">el </w:t>
      </w:r>
      <w:r w:rsidR="009C6EC0" w:rsidRPr="00D62547">
        <w:rPr>
          <w:lang w:val="es-ES"/>
        </w:rPr>
        <w:t xml:space="preserve">apoyo </w:t>
      </w:r>
      <w:r w:rsidR="00690757" w:rsidRPr="00D62547">
        <w:rPr>
          <w:lang w:val="es-ES"/>
        </w:rPr>
        <w:t xml:space="preserve">al </w:t>
      </w:r>
      <w:r w:rsidRPr="00D62547">
        <w:rPr>
          <w:lang w:val="es-ES"/>
        </w:rPr>
        <w:t>uso, desarrollo, intercambio y transmisión consuetudinarios continuados de los conocimientos tradicionales;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numPr>
          <w:ilvl w:val="0"/>
          <w:numId w:val="7"/>
        </w:numPr>
        <w:rPr>
          <w:lang w:val="es-ES"/>
        </w:rPr>
      </w:pPr>
      <w:r w:rsidRPr="00D62547">
        <w:rPr>
          <w:lang w:val="es-ES"/>
        </w:rPr>
        <w:t>el apoyo a la innovación permanente dentro de los sistemas de conocimientos tradicionales y el fomento de la innovación derivada de la base de conocimientos tradicionales;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690757" w:rsidP="00344979">
      <w:pPr>
        <w:numPr>
          <w:ilvl w:val="0"/>
          <w:numId w:val="7"/>
        </w:numPr>
        <w:rPr>
          <w:lang w:val="es-ES"/>
        </w:rPr>
      </w:pPr>
      <w:r w:rsidRPr="00D62547">
        <w:rPr>
          <w:lang w:val="es-ES"/>
        </w:rPr>
        <w:t xml:space="preserve">el apoyo a </w:t>
      </w:r>
      <w:r w:rsidR="00344979" w:rsidRPr="00D62547">
        <w:rPr>
          <w:lang w:val="es-ES"/>
        </w:rPr>
        <w:t>la preservación y la salvaguardia de los conocimientos tradicionales;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62F4B" w:rsidP="00344979">
      <w:pPr>
        <w:numPr>
          <w:ilvl w:val="0"/>
          <w:numId w:val="7"/>
        </w:numPr>
        <w:rPr>
          <w:lang w:val="es-ES"/>
        </w:rPr>
      </w:pPr>
      <w:r w:rsidRPr="00D62547">
        <w:rPr>
          <w:lang w:val="es-ES"/>
        </w:rPr>
        <w:t>las medidas para combatir</w:t>
      </w:r>
      <w:r w:rsidR="00344979" w:rsidRPr="00D62547">
        <w:rPr>
          <w:lang w:val="es-ES"/>
        </w:rPr>
        <w:t xml:space="preserve"> la apropiación indebida y la utilización desleal e injusta de los conocimientos tradicionales, y la promoción de la participación equitativa en los beneficios de</w:t>
      </w:r>
      <w:r w:rsidR="00690757" w:rsidRPr="00D62547">
        <w:rPr>
          <w:lang w:val="es-ES"/>
        </w:rPr>
        <w:t>rivados de</w:t>
      </w:r>
      <w:r w:rsidR="00344979" w:rsidRPr="00D62547">
        <w:rPr>
          <w:lang w:val="es-ES"/>
        </w:rPr>
        <w:t xml:space="preserve"> los conocimientos tradicionales;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numPr>
          <w:ilvl w:val="0"/>
          <w:numId w:val="7"/>
        </w:numPr>
        <w:rPr>
          <w:lang w:val="es-ES"/>
        </w:rPr>
      </w:pPr>
      <w:r w:rsidRPr="00D62547">
        <w:rPr>
          <w:lang w:val="es-ES"/>
        </w:rPr>
        <w:t>la garantía de que el acceso y el uso de los conocimientos tradicionales están sujetos al consentimiento fundamentado previo;</w:t>
      </w:r>
      <w:r w:rsidR="000A2CD6" w:rsidRPr="00D62547">
        <w:rPr>
          <w:rStyle w:val="FootnoteReference"/>
          <w:lang w:val="es-ES"/>
        </w:rPr>
        <w:footnoteReference w:id="36"/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numPr>
          <w:ilvl w:val="0"/>
          <w:numId w:val="7"/>
        </w:numPr>
        <w:rPr>
          <w:lang w:val="es-ES"/>
        </w:rPr>
      </w:pPr>
      <w:r w:rsidRPr="00D62547">
        <w:rPr>
          <w:lang w:val="es-ES"/>
        </w:rPr>
        <w:t>la promoción del desarrollo sostenible de las comunidades y las actividades comerciales legítimas basadas en los sistemas de conocimientos tradicionales;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62F4B" w:rsidP="00344979">
      <w:pPr>
        <w:numPr>
          <w:ilvl w:val="0"/>
          <w:numId w:val="7"/>
        </w:numPr>
        <w:rPr>
          <w:lang w:val="es-ES"/>
        </w:rPr>
      </w:pPr>
      <w:r w:rsidRPr="00D62547">
        <w:rPr>
          <w:lang w:val="es-ES"/>
        </w:rPr>
        <w:t xml:space="preserve">las medidas para combatir </w:t>
      </w:r>
      <w:r w:rsidR="006D521B" w:rsidRPr="00D62547">
        <w:rPr>
          <w:lang w:val="es-ES"/>
        </w:rPr>
        <w:t xml:space="preserve">la </w:t>
      </w:r>
      <w:r w:rsidR="00344979" w:rsidRPr="00D62547">
        <w:rPr>
          <w:lang w:val="es-ES"/>
        </w:rPr>
        <w:t xml:space="preserve">concesión o </w:t>
      </w:r>
      <w:r w:rsidR="006D521B" w:rsidRPr="00D62547">
        <w:rPr>
          <w:lang w:val="es-ES"/>
        </w:rPr>
        <w:t>d</w:t>
      </w:r>
      <w:r w:rsidR="00344979" w:rsidRPr="00D62547">
        <w:rPr>
          <w:lang w:val="es-ES"/>
        </w:rPr>
        <w:t xml:space="preserve">el ejercicio de derechos </w:t>
      </w:r>
      <w:r w:rsidR="006D521B" w:rsidRPr="00D62547">
        <w:rPr>
          <w:lang w:val="es-ES"/>
        </w:rPr>
        <w:t xml:space="preserve">ilegítimos </w:t>
      </w:r>
      <w:r w:rsidR="00344979" w:rsidRPr="00D62547">
        <w:rPr>
          <w:lang w:val="es-ES"/>
        </w:rPr>
        <w:t>de propiedad intelectual sobre los conocimientos tradicionales.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4A09F4" w:rsidRPr="00D62547">
        <w:rPr>
          <w:lang w:val="es-ES"/>
        </w:rPr>
        <w:t xml:space="preserve">Esos son, en síntesis, los objetivos que se han puesto de relieve en los debates internacionales, en particular en el </w:t>
      </w:r>
      <w:r w:rsidR="001970C2" w:rsidRPr="00D62547">
        <w:rPr>
          <w:lang w:val="es-ES"/>
        </w:rPr>
        <w:t>Comité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644CEB" w:rsidRPr="00D62547">
        <w:rPr>
          <w:lang w:val="es-ES"/>
        </w:rPr>
        <w:t>No</w:t>
      </w:r>
      <w:r w:rsidR="004A09F4" w:rsidRPr="00D62547">
        <w:rPr>
          <w:lang w:val="es-ES"/>
        </w:rPr>
        <w:t xml:space="preserve"> se han adoptado formalmente y es improbable que sean objeto de consenso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644CEB" w:rsidRPr="00D62547">
        <w:rPr>
          <w:lang w:val="es-ES"/>
        </w:rPr>
        <w:t>No obstante, v</w:t>
      </w:r>
      <w:r w:rsidR="00344979" w:rsidRPr="00D62547">
        <w:rPr>
          <w:lang w:val="es-ES"/>
        </w:rPr>
        <w:t xml:space="preserve">arios de estos objetivos generales se abordan en cierta medida </w:t>
      </w:r>
      <w:r w:rsidR="002D4646" w:rsidRPr="00D62547">
        <w:rPr>
          <w:lang w:val="es-ES"/>
        </w:rPr>
        <w:t xml:space="preserve">en </w:t>
      </w:r>
      <w:r w:rsidR="00344979" w:rsidRPr="00D62547">
        <w:rPr>
          <w:lang w:val="es-ES"/>
        </w:rPr>
        <w:t xml:space="preserve">instrumentos internacionales vigentes, </w:t>
      </w:r>
      <w:r w:rsidR="002D4646" w:rsidRPr="00D62547">
        <w:rPr>
          <w:lang w:val="es-ES"/>
        </w:rPr>
        <w:t>aunque es</w:t>
      </w:r>
      <w:r w:rsidR="00344979" w:rsidRPr="00D62547">
        <w:rPr>
          <w:lang w:val="es-ES"/>
        </w:rPr>
        <w:t xml:space="preserve">os instrumentos sólo abarcan un subconjunto de la totalidad de los conocimientos tradicionales – por ejemplo, el CDB promueve el respeto y </w:t>
      </w:r>
      <w:r w:rsidR="002D4646" w:rsidRPr="00D62547">
        <w:rPr>
          <w:lang w:val="es-ES"/>
        </w:rPr>
        <w:t xml:space="preserve">la </w:t>
      </w:r>
      <w:r w:rsidR="00344979" w:rsidRPr="00D62547">
        <w:rPr>
          <w:lang w:val="es-ES"/>
        </w:rPr>
        <w:t>preservación de los conocimientos tradicionales relativos a la conservación y el uso sostenible de la biodiversidad, pero no aborda expresamente otras formas de conocimientos tradicionales como los sistemas de conocimientos médicos codificados.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El </w:t>
      </w:r>
      <w:r w:rsidR="00ED364C" w:rsidRPr="00D62547">
        <w:rPr>
          <w:lang w:val="es-ES"/>
        </w:rPr>
        <w:t>TIRFAA</w:t>
      </w:r>
      <w:r w:rsidR="00344979" w:rsidRPr="00D62547">
        <w:rPr>
          <w:lang w:val="es-ES"/>
        </w:rPr>
        <w:t xml:space="preserve"> reconoce “la enorme contribución que han aportado y siguen aportando las comunidades locales e indígenas y los agricultores</w:t>
      </w:r>
      <w:r w:rsidR="002D4646" w:rsidRPr="00D62547">
        <w:rPr>
          <w:lang w:val="es-ES"/>
        </w:rPr>
        <w:t>[</w:t>
      </w:r>
      <w:r w:rsidR="00344979" w:rsidRPr="00D62547">
        <w:rPr>
          <w:lang w:val="es-ES"/>
        </w:rPr>
        <w:t xml:space="preserve">… </w:t>
      </w:r>
      <w:r w:rsidR="002D4646" w:rsidRPr="00D62547">
        <w:rPr>
          <w:lang w:val="es-ES"/>
        </w:rPr>
        <w:t xml:space="preserve">] </w:t>
      </w:r>
      <w:r w:rsidR="00344979" w:rsidRPr="00D62547">
        <w:rPr>
          <w:lang w:val="es-ES"/>
        </w:rPr>
        <w:t>a la conservación y el desarrollo de los recursos fitogenéticos que constituyen la base de la producción alimentaria y agrícola en el mundo entero”.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lastRenderedPageBreak/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5524A4" w:rsidRPr="00D62547">
        <w:rPr>
          <w:lang w:val="es-ES"/>
        </w:rPr>
        <w:t>La Declaración de</w:t>
      </w:r>
      <w:r w:rsidR="006219C4" w:rsidRPr="00D62547">
        <w:rPr>
          <w:lang w:val="es-ES"/>
        </w:rPr>
        <w:t xml:space="preserve"> las Naciones Unidas sobre los Derechos de los Pueblos I</w:t>
      </w:r>
      <w:r w:rsidR="005524A4" w:rsidRPr="00D62547">
        <w:rPr>
          <w:lang w:val="es-ES"/>
        </w:rPr>
        <w:t>ndígenas, que no es jurídicamente vinculante, podría ofrecer orientaciones de política en relación con los objetivos internacionales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5524A4" w:rsidRPr="00D62547">
        <w:rPr>
          <w:lang w:val="es-ES"/>
        </w:rPr>
        <w:t>La</w:t>
      </w:r>
      <w:r w:rsidR="00344979" w:rsidRPr="00D62547">
        <w:rPr>
          <w:lang w:val="es-ES"/>
        </w:rPr>
        <w:t xml:space="preserve"> Declaración </w:t>
      </w:r>
      <w:r w:rsidR="005524A4" w:rsidRPr="00D62547">
        <w:rPr>
          <w:lang w:val="es-ES"/>
        </w:rPr>
        <w:t xml:space="preserve">se refiere específicamente a los </w:t>
      </w:r>
      <w:r w:rsidR="00344979" w:rsidRPr="00D62547">
        <w:rPr>
          <w:lang w:val="es-ES"/>
        </w:rPr>
        <w:t>derechos de los pueblos indígenas</w:t>
      </w:r>
      <w:r w:rsidR="005524A4" w:rsidRPr="00D62547">
        <w:rPr>
          <w:lang w:val="es-ES"/>
        </w:rPr>
        <w:t xml:space="preserve"> </w:t>
      </w:r>
      <w:r w:rsidR="00344979" w:rsidRPr="00D62547">
        <w:rPr>
          <w:lang w:val="es-ES"/>
        </w:rPr>
        <w:t>(</w:t>
      </w:r>
      <w:r w:rsidR="005524A4" w:rsidRPr="00D62547">
        <w:rPr>
          <w:lang w:val="es-ES"/>
        </w:rPr>
        <w:t xml:space="preserve">que se distinguen de </w:t>
      </w:r>
      <w:r w:rsidR="005F7BFB" w:rsidRPr="00D62547">
        <w:rPr>
          <w:lang w:val="es-ES"/>
        </w:rPr>
        <w:t>otros</w:t>
      </w:r>
      <w:r w:rsidR="005524A4" w:rsidRPr="00D62547">
        <w:rPr>
          <w:lang w:val="es-ES"/>
        </w:rPr>
        <w:t xml:space="preserve"> tit</w:t>
      </w:r>
      <w:r w:rsidR="00344979" w:rsidRPr="00D62547">
        <w:rPr>
          <w:lang w:val="es-ES"/>
        </w:rPr>
        <w:t>ulares de conocimientos tradicionales) a “mantener, co</w:t>
      </w:r>
      <w:r w:rsidR="004F21A3" w:rsidRPr="00D62547">
        <w:rPr>
          <w:lang w:val="es-ES"/>
        </w:rPr>
        <w:t>ntrolar, proteger y desarrollar</w:t>
      </w:r>
      <w:r w:rsidR="002C7268" w:rsidRPr="00D62547">
        <w:rPr>
          <w:lang w:val="es-ES"/>
        </w:rPr>
        <w:t xml:space="preserve"> [</w:t>
      </w:r>
      <w:r w:rsidR="00344979" w:rsidRPr="00D62547">
        <w:rPr>
          <w:lang w:val="es-ES"/>
        </w:rPr>
        <w:t>...</w:t>
      </w:r>
      <w:r w:rsidR="002C7268" w:rsidRPr="00D62547">
        <w:rPr>
          <w:lang w:val="es-ES"/>
        </w:rPr>
        <w:t>]</w:t>
      </w:r>
      <w:r w:rsidR="00344979" w:rsidRPr="00D62547">
        <w:rPr>
          <w:lang w:val="es-ES"/>
        </w:rPr>
        <w:t xml:space="preserve"> sus conocimientos tradicionales” y a “mantener, controlar, proteger y desarrollar su propiedad intelectual... [</w:t>
      </w:r>
      <w:r w:rsidR="005F7BFB" w:rsidRPr="00D62547">
        <w:rPr>
          <w:lang w:val="es-ES"/>
        </w:rPr>
        <w:t>de</w:t>
      </w:r>
      <w:r w:rsidR="00344979" w:rsidRPr="00D62547">
        <w:rPr>
          <w:lang w:val="es-ES"/>
        </w:rPr>
        <w:t xml:space="preserve"> dichos] ... conocimientos tradicionales”, siendo el </w:t>
      </w:r>
      <w:r w:rsidR="00961EDE" w:rsidRPr="00D62547">
        <w:rPr>
          <w:lang w:val="es-ES"/>
        </w:rPr>
        <w:t>alcance</w:t>
      </w:r>
      <w:r w:rsidR="00344979" w:rsidRPr="00D62547">
        <w:rPr>
          <w:lang w:val="es-ES"/>
        </w:rPr>
        <w:t xml:space="preserve"> de los conocimientos tradicionales a los que hace referencia mucho más amplio que en otros instrumentos vigentes.</w:t>
      </w:r>
    </w:p>
    <w:p w:rsidR="00DB13E5" w:rsidRPr="00D62547" w:rsidRDefault="00344979" w:rsidP="00E10198">
      <w:pPr>
        <w:pStyle w:val="Heading2"/>
        <w:ind w:left="567" w:hanging="567"/>
        <w:rPr>
          <w:i/>
          <w:caps w:val="0"/>
          <w:u w:val="single"/>
          <w:lang w:val="es-ES"/>
        </w:rPr>
      </w:pPr>
      <w:r w:rsidRPr="00D62547">
        <w:rPr>
          <w:i/>
          <w:caps w:val="0"/>
          <w:u w:val="single"/>
          <w:lang w:val="es-ES"/>
        </w:rPr>
        <w:t>c)</w:t>
      </w:r>
      <w:r w:rsidR="00E10198" w:rsidRPr="00D62547">
        <w:rPr>
          <w:i/>
          <w:caps w:val="0"/>
          <w:u w:val="single"/>
          <w:lang w:val="es-ES"/>
        </w:rPr>
        <w:tab/>
      </w:r>
      <w:r w:rsidRPr="00D62547">
        <w:rPr>
          <w:i/>
          <w:caps w:val="0"/>
          <w:u w:val="single"/>
          <w:lang w:val="es-ES"/>
        </w:rPr>
        <w:t xml:space="preserve">Carencias </w:t>
      </w:r>
      <w:r w:rsidR="000A2CD6" w:rsidRPr="00D62547">
        <w:rPr>
          <w:i/>
          <w:caps w:val="0"/>
          <w:u w:val="single"/>
          <w:lang w:val="es-ES"/>
        </w:rPr>
        <w:t xml:space="preserve">observadas </w:t>
      </w:r>
      <w:r w:rsidRPr="00D62547">
        <w:rPr>
          <w:i/>
          <w:caps w:val="0"/>
          <w:u w:val="single"/>
          <w:lang w:val="es-ES"/>
        </w:rPr>
        <w:t xml:space="preserve">en </w:t>
      </w:r>
      <w:r w:rsidR="000A2CD6" w:rsidRPr="00D62547">
        <w:rPr>
          <w:i/>
          <w:caps w:val="0"/>
          <w:u w:val="single"/>
          <w:lang w:val="es-ES"/>
        </w:rPr>
        <w:t>los</w:t>
      </w:r>
      <w:r w:rsidRPr="00D62547">
        <w:rPr>
          <w:i/>
          <w:caps w:val="0"/>
          <w:u w:val="single"/>
          <w:lang w:val="es-ES"/>
        </w:rPr>
        <w:t xml:space="preserve"> mecanismos jurídicos vigentes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La protección de la propiedad intelectual, en su sentido jurídico preciso, consiste en definir el derecho del titular a oponerse a la utilización del material protegido por parte de terceros, o al menos a obtener un beneficio equitativo de su uso, así como el derecho a oponerse a la </w:t>
      </w:r>
      <w:r w:rsidR="000A2CD6" w:rsidRPr="00D62547">
        <w:rPr>
          <w:lang w:val="es-ES"/>
        </w:rPr>
        <w:t>falta</w:t>
      </w:r>
      <w:r w:rsidR="00344979" w:rsidRPr="00D62547">
        <w:rPr>
          <w:lang w:val="es-ES"/>
        </w:rPr>
        <w:t xml:space="preserve"> de reco</w:t>
      </w:r>
      <w:r w:rsidR="000A2CD6" w:rsidRPr="00D62547">
        <w:rPr>
          <w:lang w:val="es-ES"/>
        </w:rPr>
        <w:t>nocimiento o a la distorsión (pé</w:t>
      </w:r>
      <w:r w:rsidR="00344979" w:rsidRPr="00D62547">
        <w:rPr>
          <w:lang w:val="es-ES"/>
        </w:rPr>
        <w:t>rdida de la integridad).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En otras palabras, la protección consiste en otorgar al titular de los derechos la autoridad para impedir formas no deseadas de uso o distribución de los conocimientos, o el acceso ilícito a éstos, o bien el derecho a recibir una remuneración equitativa (incluido un régimen de responsabilidad pecuniaria).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Por tanto, la protección de la propiedad intelectual se centra en los derechos a oponerse o a impedir formas de utilización de material protegido por parte de terceros.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Por consiguiente, las carencias </w:t>
      </w:r>
      <w:r w:rsidR="005F7BFB" w:rsidRPr="00D62547">
        <w:rPr>
          <w:lang w:val="es-ES"/>
        </w:rPr>
        <w:t xml:space="preserve">existentes </w:t>
      </w:r>
      <w:r w:rsidR="00344979" w:rsidRPr="00D62547">
        <w:rPr>
          <w:lang w:val="es-ES"/>
        </w:rPr>
        <w:t xml:space="preserve">en </w:t>
      </w:r>
      <w:r w:rsidR="005F7BFB" w:rsidRPr="00D62547">
        <w:rPr>
          <w:lang w:val="es-ES"/>
        </w:rPr>
        <w:t xml:space="preserve">materia de </w:t>
      </w:r>
      <w:r w:rsidR="00344979" w:rsidRPr="00D62547">
        <w:rPr>
          <w:lang w:val="es-ES"/>
        </w:rPr>
        <w:t xml:space="preserve">protección de los conocimientos tradicionales </w:t>
      </w:r>
      <w:r w:rsidR="005F7BFB" w:rsidRPr="00D62547">
        <w:rPr>
          <w:lang w:val="es-ES"/>
        </w:rPr>
        <w:t>en</w:t>
      </w:r>
      <w:r w:rsidR="00344979" w:rsidRPr="00D62547">
        <w:rPr>
          <w:lang w:val="es-ES"/>
        </w:rPr>
        <w:t xml:space="preserve"> los mecanismos jurídicos específicos pueden caracterizarse en los siguientes términos: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numPr>
          <w:ilvl w:val="1"/>
          <w:numId w:val="13"/>
        </w:numPr>
        <w:rPr>
          <w:lang w:val="es-ES"/>
        </w:rPr>
      </w:pPr>
      <w:r w:rsidRPr="00D62547">
        <w:rPr>
          <w:lang w:val="es-ES"/>
        </w:rPr>
        <w:t>la materia no está prevista en la legislación vigente sobre propiedad intelectual;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5F7BFB" w:rsidP="0071371F">
      <w:pPr>
        <w:numPr>
          <w:ilvl w:val="1"/>
          <w:numId w:val="13"/>
        </w:numPr>
        <w:ind w:left="1080" w:hanging="360"/>
        <w:rPr>
          <w:lang w:val="es-ES"/>
        </w:rPr>
      </w:pPr>
      <w:r w:rsidRPr="00D62547">
        <w:rPr>
          <w:lang w:val="es-ES"/>
        </w:rPr>
        <w:t>los titulares no son reconocidos como tales y los demás beneficiarios están excluidos de l</w:t>
      </w:r>
      <w:r w:rsidR="00E35D71" w:rsidRPr="00D62547">
        <w:rPr>
          <w:lang w:val="es-ES"/>
        </w:rPr>
        <w:t>os beneficios de</w:t>
      </w:r>
      <w:r w:rsidRPr="00D62547">
        <w:rPr>
          <w:lang w:val="es-ES"/>
        </w:rPr>
        <w:t xml:space="preserve"> la</w:t>
      </w:r>
      <w:r w:rsidR="00FD6EEF" w:rsidRPr="00D62547">
        <w:rPr>
          <w:lang w:val="es-ES"/>
        </w:rPr>
        <w:t xml:space="preserve"> </w:t>
      </w:r>
      <w:r w:rsidR="001970C2" w:rsidRPr="00D62547">
        <w:rPr>
          <w:lang w:val="es-ES"/>
        </w:rPr>
        <w:t>protección</w:t>
      </w:r>
      <w:r w:rsidR="00FD6EEF" w:rsidRPr="00D62547">
        <w:rPr>
          <w:lang w:val="es-ES"/>
        </w:rPr>
        <w:t>;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415BA3" w:rsidP="00344979">
      <w:pPr>
        <w:numPr>
          <w:ilvl w:val="1"/>
          <w:numId w:val="13"/>
        </w:numPr>
        <w:rPr>
          <w:lang w:val="es-ES"/>
        </w:rPr>
      </w:pPr>
      <w:r w:rsidRPr="00D62547">
        <w:rPr>
          <w:lang w:val="es-ES"/>
        </w:rPr>
        <w:t>no es posible impedir determinadas modalidades de utilización y otras acciones</w:t>
      </w:r>
      <w:r w:rsidR="00344979" w:rsidRPr="00D62547">
        <w:rPr>
          <w:lang w:val="es-ES"/>
        </w:rPr>
        <w:t>;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415BA3" w:rsidP="00344979">
      <w:pPr>
        <w:numPr>
          <w:ilvl w:val="1"/>
          <w:numId w:val="13"/>
        </w:numPr>
        <w:rPr>
          <w:lang w:val="es-ES"/>
        </w:rPr>
      </w:pPr>
      <w:r w:rsidRPr="00D62547">
        <w:rPr>
          <w:lang w:val="es-ES"/>
        </w:rPr>
        <w:t xml:space="preserve">inexistencia del </w:t>
      </w:r>
      <w:r w:rsidR="00344979" w:rsidRPr="00D62547">
        <w:rPr>
          <w:lang w:val="es-ES"/>
        </w:rPr>
        <w:t>derecho a obtener una remuneración u otros beneficios.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5F7BFB" w:rsidRPr="00D62547">
        <w:rPr>
          <w:lang w:val="es-ES"/>
        </w:rPr>
        <w:t>Con todo,</w:t>
      </w:r>
      <w:r w:rsidR="001B0428" w:rsidRPr="00D62547">
        <w:rPr>
          <w:lang w:val="es-ES"/>
        </w:rPr>
        <w:t xml:space="preserve"> para analizar esas </w:t>
      </w:r>
      <w:r w:rsidR="005F7BFB" w:rsidRPr="00D62547">
        <w:rPr>
          <w:lang w:val="es-ES"/>
        </w:rPr>
        <w:t xml:space="preserve">posibles </w:t>
      </w:r>
      <w:r w:rsidR="001C5882" w:rsidRPr="00D62547">
        <w:rPr>
          <w:lang w:val="es-ES"/>
        </w:rPr>
        <w:t xml:space="preserve">carencias </w:t>
      </w:r>
      <w:r w:rsidR="001B0428" w:rsidRPr="00D62547">
        <w:rPr>
          <w:lang w:val="es-ES"/>
        </w:rPr>
        <w:t xml:space="preserve">es preciso </w:t>
      </w:r>
      <w:r w:rsidR="005F7BFB" w:rsidRPr="00D62547">
        <w:rPr>
          <w:lang w:val="es-ES"/>
        </w:rPr>
        <w:t>exam</w:t>
      </w:r>
      <w:r w:rsidR="007A39C8" w:rsidRPr="00D62547">
        <w:rPr>
          <w:lang w:val="es-ES"/>
        </w:rPr>
        <w:t xml:space="preserve">inar detenidamente </w:t>
      </w:r>
      <w:r w:rsidR="005F7BFB" w:rsidRPr="00D62547">
        <w:rPr>
          <w:lang w:val="es-ES"/>
        </w:rPr>
        <w:t xml:space="preserve">las </w:t>
      </w:r>
      <w:r w:rsidR="001B0428" w:rsidRPr="00D62547">
        <w:rPr>
          <w:lang w:val="es-ES"/>
        </w:rPr>
        <w:t>posibilidades</w:t>
      </w:r>
      <w:r w:rsidR="005F7BFB" w:rsidRPr="00D62547">
        <w:rPr>
          <w:lang w:val="es-ES"/>
        </w:rPr>
        <w:t xml:space="preserve"> </w:t>
      </w:r>
      <w:r w:rsidR="0030450C" w:rsidRPr="00D62547">
        <w:rPr>
          <w:lang w:val="es-ES"/>
        </w:rPr>
        <w:t xml:space="preserve">que </w:t>
      </w:r>
      <w:r w:rsidR="001B0428" w:rsidRPr="00D62547">
        <w:rPr>
          <w:lang w:val="es-ES"/>
        </w:rPr>
        <w:t xml:space="preserve">ofrece la legislación vigente en materia de </w:t>
      </w:r>
      <w:r w:rsidR="0030450C" w:rsidRPr="00D62547">
        <w:rPr>
          <w:lang w:val="es-ES"/>
        </w:rPr>
        <w:t>PI</w:t>
      </w:r>
      <w:r w:rsidR="007A39C8" w:rsidRPr="00D62547">
        <w:rPr>
          <w:lang w:val="es-ES"/>
        </w:rPr>
        <w:t xml:space="preserve"> de proteger los CC.TT.</w:t>
      </w:r>
      <w:r w:rsidR="001A60B0" w:rsidRPr="00D62547">
        <w:rPr>
          <w:lang w:val="es-ES"/>
        </w:rPr>
        <w:t xml:space="preserve"> </w:t>
      </w:r>
      <w:r w:rsidR="001B0428" w:rsidRPr="00D62547">
        <w:rPr>
          <w:lang w:val="es-ES"/>
        </w:rPr>
        <w:t xml:space="preserve">El Comité ha analizado </w:t>
      </w:r>
      <w:r w:rsidR="0063583B" w:rsidRPr="00D62547">
        <w:rPr>
          <w:lang w:val="es-ES"/>
        </w:rPr>
        <w:t>en detalle</w:t>
      </w:r>
      <w:r w:rsidR="001B0428" w:rsidRPr="00D62547">
        <w:rPr>
          <w:lang w:val="es-ES"/>
        </w:rPr>
        <w:t xml:space="preserve"> esas posibilidades, en particular </w:t>
      </w:r>
      <w:r w:rsidR="007A39C8" w:rsidRPr="00D62547">
        <w:rPr>
          <w:lang w:val="es-ES"/>
        </w:rPr>
        <w:t>los</w:t>
      </w:r>
      <w:r w:rsidR="001B0428" w:rsidRPr="00D62547">
        <w:rPr>
          <w:lang w:val="es-ES"/>
        </w:rPr>
        <w:t xml:space="preserve"> </w:t>
      </w:r>
      <w:r w:rsidR="007A39C8" w:rsidRPr="00D62547">
        <w:rPr>
          <w:lang w:val="es-ES"/>
        </w:rPr>
        <w:t>estudios</w:t>
      </w:r>
      <w:r w:rsidR="001B0428" w:rsidRPr="00D62547">
        <w:rPr>
          <w:lang w:val="es-ES"/>
        </w:rPr>
        <w:t xml:space="preserve"> </w:t>
      </w:r>
      <w:r w:rsidR="0063583B" w:rsidRPr="00D62547">
        <w:rPr>
          <w:lang w:val="es-ES"/>
        </w:rPr>
        <w:t>exhaustivos</w:t>
      </w:r>
      <w:r w:rsidR="007A39C8" w:rsidRPr="00D62547">
        <w:rPr>
          <w:lang w:val="es-ES"/>
        </w:rPr>
        <w:t xml:space="preserve"> realizados</w:t>
      </w:r>
      <w:r w:rsidR="001B0428" w:rsidRPr="00D62547">
        <w:rPr>
          <w:lang w:val="es-ES"/>
        </w:rPr>
        <w:t xml:space="preserve"> por los Estados </w:t>
      </w:r>
      <w:r w:rsidR="007A39C8" w:rsidRPr="00D62547">
        <w:rPr>
          <w:lang w:val="es-ES"/>
        </w:rPr>
        <w:t>miembros</w:t>
      </w:r>
      <w:r w:rsidRPr="00D62547">
        <w:rPr>
          <w:lang w:val="es-ES"/>
        </w:rPr>
        <w:t>,</w:t>
      </w:r>
      <w:r w:rsidR="001B0428" w:rsidRPr="00D62547">
        <w:rPr>
          <w:lang w:val="es-ES"/>
        </w:rPr>
        <w:t xml:space="preserve"> y ha estudiado las opciones planteadas </w:t>
      </w:r>
      <w:r w:rsidR="007A39C8" w:rsidRPr="00D62547">
        <w:rPr>
          <w:lang w:val="es-ES"/>
        </w:rPr>
        <w:t xml:space="preserve">en numerosos documentos sustantivos </w:t>
      </w:r>
      <w:r w:rsidRPr="00D62547">
        <w:rPr>
          <w:lang w:val="es-ES"/>
        </w:rPr>
        <w:t>(</w:t>
      </w:r>
      <w:r w:rsidR="007A39C8" w:rsidRPr="00D62547">
        <w:rPr>
          <w:lang w:val="es-ES"/>
        </w:rPr>
        <w:t>que se enumeran en el documento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>WIPO/</w:t>
      </w:r>
      <w:r w:rsidR="000B6E41" w:rsidRPr="00D62547">
        <w:rPr>
          <w:lang w:val="es-ES"/>
        </w:rPr>
        <w:t>GRTK</w:t>
      </w:r>
      <w:r w:rsidR="007A39C8" w:rsidRPr="00D62547">
        <w:rPr>
          <w:lang w:val="es-ES"/>
        </w:rPr>
        <w:t>F/IC/13/5(a)). Esas opciones, que no se reproducen en el presente documento, podr</w:t>
      </w:r>
      <w:r w:rsidR="0063583B" w:rsidRPr="00D62547">
        <w:rPr>
          <w:lang w:val="es-ES"/>
        </w:rPr>
        <w:t>ían</w:t>
      </w:r>
      <w:r w:rsidR="007A39C8" w:rsidRPr="00D62547">
        <w:rPr>
          <w:lang w:val="es-ES"/>
        </w:rPr>
        <w:t xml:space="preserve"> ser pertinentes para el presente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análisis de carencias</w:t>
      </w:r>
      <w:r w:rsidR="0063583B" w:rsidRPr="00D62547">
        <w:rPr>
          <w:lang w:val="es-ES"/>
        </w:rPr>
        <w:t>,</w:t>
      </w:r>
      <w:r w:rsidR="007A39C8" w:rsidRPr="00D62547">
        <w:rPr>
          <w:lang w:val="es-ES"/>
        </w:rPr>
        <w:t xml:space="preserve"> por ejemplo</w:t>
      </w:r>
      <w:r w:rsidRPr="00D62547">
        <w:rPr>
          <w:lang w:val="es-ES"/>
        </w:rPr>
        <w:t>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7A39C8" w:rsidP="0071371F">
      <w:pPr>
        <w:numPr>
          <w:ilvl w:val="0"/>
          <w:numId w:val="27"/>
        </w:numPr>
        <w:rPr>
          <w:lang w:val="es-ES"/>
        </w:rPr>
      </w:pPr>
      <w:r w:rsidRPr="00D62547">
        <w:rPr>
          <w:lang w:val="es-ES"/>
        </w:rPr>
        <w:t>las opciones de política y los mecanismos jurídicos expuestos en los documentos</w:t>
      </w:r>
      <w:r w:rsidR="00FD6EEF" w:rsidRPr="00D62547">
        <w:rPr>
          <w:lang w:val="es-ES"/>
        </w:rPr>
        <w:t xml:space="preserve"> WIPO/</w:t>
      </w:r>
      <w:r w:rsidR="000B6E41" w:rsidRPr="00D62547">
        <w:rPr>
          <w:lang w:val="es-ES"/>
        </w:rPr>
        <w:t>GRTK</w:t>
      </w:r>
      <w:r w:rsidR="00FD6EEF" w:rsidRPr="00D62547">
        <w:rPr>
          <w:lang w:val="es-ES"/>
        </w:rPr>
        <w:t xml:space="preserve">F/IC/7/6 </w:t>
      </w:r>
      <w:r w:rsidRPr="00D62547">
        <w:rPr>
          <w:lang w:val="es-ES"/>
        </w:rPr>
        <w:t>y</w:t>
      </w:r>
      <w:r w:rsidR="00FD6EEF" w:rsidRPr="00D62547">
        <w:rPr>
          <w:lang w:val="es-ES"/>
        </w:rPr>
        <w:t xml:space="preserve"> WIPO/</w:t>
      </w:r>
      <w:r w:rsidR="000B6E41" w:rsidRPr="00D62547">
        <w:rPr>
          <w:lang w:val="es-ES"/>
        </w:rPr>
        <w:t>GRTK</w:t>
      </w:r>
      <w:r w:rsidR="00FD6EEF" w:rsidRPr="00D62547">
        <w:rPr>
          <w:lang w:val="es-ES"/>
        </w:rPr>
        <w:t>F/IC/9/INF/5</w:t>
      </w:r>
    </w:p>
    <w:p w:rsidR="00DB13E5" w:rsidRPr="00D62547" w:rsidRDefault="00DB13E5" w:rsidP="009D67E8">
      <w:pPr>
        <w:ind w:left="927" w:hanging="387"/>
        <w:rPr>
          <w:lang w:val="es-ES"/>
        </w:rPr>
      </w:pPr>
    </w:p>
    <w:p w:rsidR="00DB13E5" w:rsidRPr="00D62547" w:rsidRDefault="007A39C8" w:rsidP="0071371F">
      <w:pPr>
        <w:numPr>
          <w:ilvl w:val="0"/>
          <w:numId w:val="27"/>
        </w:numPr>
        <w:rPr>
          <w:lang w:val="es-ES"/>
        </w:rPr>
      </w:pPr>
      <w:r w:rsidRPr="00D62547">
        <w:rPr>
          <w:lang w:val="es-ES"/>
        </w:rPr>
        <w:t xml:space="preserve">los estudios, informes y análisis comparativos de la </w:t>
      </w:r>
      <w:r w:rsidR="001C5882" w:rsidRPr="00D62547">
        <w:rPr>
          <w:lang w:val="es-ES"/>
        </w:rPr>
        <w:t>protección de los CC.TT.</w:t>
      </w:r>
      <w:r w:rsidR="00FD6EEF" w:rsidRPr="00D62547">
        <w:rPr>
          <w:lang w:val="es-ES"/>
        </w:rPr>
        <w:t xml:space="preserve"> </w:t>
      </w:r>
      <w:r w:rsidRPr="00D62547">
        <w:rPr>
          <w:lang w:val="es-ES"/>
        </w:rPr>
        <w:t>a nivel nacional, regional e internacional que figuran en los documentos</w:t>
      </w:r>
      <w:r w:rsidR="00FD6EEF" w:rsidRPr="00D62547">
        <w:rPr>
          <w:lang w:val="es-ES"/>
        </w:rPr>
        <w:t xml:space="preserve"> WIPO/</w:t>
      </w:r>
      <w:r w:rsidR="000B6E41" w:rsidRPr="00D62547">
        <w:rPr>
          <w:lang w:val="es-ES"/>
        </w:rPr>
        <w:t>GRTK</w:t>
      </w:r>
      <w:r w:rsidR="00FD6EEF" w:rsidRPr="00D62547">
        <w:rPr>
          <w:lang w:val="es-ES"/>
        </w:rPr>
        <w:t>F/IC/3/7, WIPO/</w:t>
      </w:r>
      <w:r w:rsidR="000B6E41" w:rsidRPr="00D62547">
        <w:rPr>
          <w:lang w:val="es-ES"/>
        </w:rPr>
        <w:t>GRTK</w:t>
      </w:r>
      <w:r w:rsidR="00FD6EEF" w:rsidRPr="00D62547">
        <w:rPr>
          <w:lang w:val="es-ES"/>
        </w:rPr>
        <w:t>F/IC/3/8, WIPO/</w:t>
      </w:r>
      <w:r w:rsidR="000B6E41" w:rsidRPr="00D62547">
        <w:rPr>
          <w:lang w:val="es-ES"/>
        </w:rPr>
        <w:t>GRTK</w:t>
      </w:r>
      <w:r w:rsidR="00FD6EEF" w:rsidRPr="00D62547">
        <w:rPr>
          <w:lang w:val="es-ES"/>
        </w:rPr>
        <w:t>F/IC/3/9, WIPO/</w:t>
      </w:r>
      <w:r w:rsidR="000B6E41" w:rsidRPr="00D62547">
        <w:rPr>
          <w:lang w:val="es-ES"/>
        </w:rPr>
        <w:t>GRTK</w:t>
      </w:r>
      <w:r w:rsidR="00FD6EEF" w:rsidRPr="00D62547">
        <w:rPr>
          <w:lang w:val="es-ES"/>
        </w:rPr>
        <w:t>F/IC/4/7, WIPO/</w:t>
      </w:r>
      <w:r w:rsidR="000B6E41" w:rsidRPr="00D62547">
        <w:rPr>
          <w:lang w:val="es-ES"/>
        </w:rPr>
        <w:t>GRTK</w:t>
      </w:r>
      <w:r w:rsidR="00FD6EEF" w:rsidRPr="00D62547">
        <w:rPr>
          <w:lang w:val="es-ES"/>
        </w:rPr>
        <w:t>F/IC/4/8, WIPO/</w:t>
      </w:r>
      <w:r w:rsidR="000B6E41" w:rsidRPr="00D62547">
        <w:rPr>
          <w:lang w:val="es-ES"/>
        </w:rPr>
        <w:t>GRTK</w:t>
      </w:r>
      <w:r w:rsidR="00FD6EEF" w:rsidRPr="00D62547">
        <w:rPr>
          <w:lang w:val="es-ES"/>
        </w:rPr>
        <w:t>F/IC/5/7, WIPO/</w:t>
      </w:r>
      <w:r w:rsidR="000B6E41" w:rsidRPr="00D62547">
        <w:rPr>
          <w:lang w:val="es-ES"/>
        </w:rPr>
        <w:t>GRTK</w:t>
      </w:r>
      <w:r w:rsidR="00FD6EEF" w:rsidRPr="00D62547">
        <w:rPr>
          <w:lang w:val="es-ES"/>
        </w:rPr>
        <w:t>F/IC/5/8</w:t>
      </w:r>
      <w:r w:rsidRPr="00D62547">
        <w:rPr>
          <w:lang w:val="es-ES"/>
        </w:rPr>
        <w:t xml:space="preserve"> y</w:t>
      </w:r>
      <w:r w:rsidR="00FD6EEF" w:rsidRPr="00D62547">
        <w:rPr>
          <w:lang w:val="es-ES"/>
        </w:rPr>
        <w:t xml:space="preserve"> WIPO/</w:t>
      </w:r>
      <w:r w:rsidR="000B6E41" w:rsidRPr="00D62547">
        <w:rPr>
          <w:lang w:val="es-ES"/>
        </w:rPr>
        <w:t>GRTK</w:t>
      </w:r>
      <w:r w:rsidR="00FD6EEF" w:rsidRPr="00D62547">
        <w:rPr>
          <w:lang w:val="es-ES"/>
        </w:rPr>
        <w:t>F/IC/6/4.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E10198">
      <w:pPr>
        <w:pStyle w:val="Heading3"/>
        <w:rPr>
          <w:i/>
          <w:lang w:val="es-ES"/>
        </w:rPr>
      </w:pPr>
      <w:r w:rsidRPr="00D62547">
        <w:rPr>
          <w:i/>
          <w:lang w:val="es-ES"/>
        </w:rPr>
        <w:lastRenderedPageBreak/>
        <w:t>i)</w:t>
      </w:r>
      <w:r w:rsidR="00E10198" w:rsidRPr="00D62547">
        <w:rPr>
          <w:i/>
          <w:lang w:val="es-ES"/>
        </w:rPr>
        <w:tab/>
      </w:r>
      <w:r w:rsidR="0063583B" w:rsidRPr="00D62547">
        <w:rPr>
          <w:i/>
          <w:lang w:val="es-ES"/>
        </w:rPr>
        <w:t>M</w:t>
      </w:r>
      <w:r w:rsidRPr="00D62547">
        <w:rPr>
          <w:i/>
          <w:lang w:val="es-ES"/>
        </w:rPr>
        <w:t>ateria no prevista en la legislación vigente sobre propiedad intelectual</w:t>
      </w:r>
    </w:p>
    <w:p w:rsidR="00DB13E5" w:rsidRPr="00D62547" w:rsidRDefault="00344979" w:rsidP="00E10198">
      <w:pPr>
        <w:pStyle w:val="Heading4"/>
        <w:rPr>
          <w:lang w:val="es-ES"/>
        </w:rPr>
      </w:pPr>
      <w:r w:rsidRPr="00D62547">
        <w:rPr>
          <w:lang w:val="es-ES"/>
        </w:rPr>
        <w:t xml:space="preserve">Conocimientos tradicionales que no </w:t>
      </w:r>
      <w:r w:rsidR="00104EA5" w:rsidRPr="00D62547">
        <w:rPr>
          <w:lang w:val="es-ES"/>
        </w:rPr>
        <w:t xml:space="preserve">están </w:t>
      </w:r>
      <w:r w:rsidRPr="00D62547">
        <w:rPr>
          <w:lang w:val="es-ES"/>
        </w:rPr>
        <w:t xml:space="preserve">contemplados </w:t>
      </w:r>
      <w:r w:rsidR="00104EA5" w:rsidRPr="00D62547">
        <w:rPr>
          <w:lang w:val="es-ES"/>
        </w:rPr>
        <w:t xml:space="preserve">en los marcos vigentes de </w:t>
      </w:r>
      <w:r w:rsidRPr="00D62547">
        <w:rPr>
          <w:lang w:val="es-ES"/>
        </w:rPr>
        <w:t xml:space="preserve">protección </w:t>
      </w:r>
      <w:r w:rsidR="00104EA5" w:rsidRPr="00D62547">
        <w:rPr>
          <w:lang w:val="es-ES"/>
        </w:rPr>
        <w:t>de la PI</w:t>
      </w:r>
      <w:r w:rsidRPr="00D62547">
        <w:rPr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104EA5" w:rsidRPr="00D62547">
        <w:rPr>
          <w:lang w:val="es-ES"/>
        </w:rPr>
        <w:t>Introducción</w:t>
      </w:r>
      <w:r w:rsidR="00344979" w:rsidRPr="00D62547">
        <w:rPr>
          <w:lang w:val="es-ES"/>
        </w:rPr>
        <w:t>:</w:t>
      </w:r>
      <w:r w:rsidR="001A60B0" w:rsidRPr="00D62547">
        <w:rPr>
          <w:lang w:val="es-ES"/>
        </w:rPr>
        <w:t xml:space="preserve"> </w:t>
      </w:r>
      <w:r w:rsidR="00B91451" w:rsidRPr="00D62547">
        <w:rPr>
          <w:lang w:val="es-ES"/>
        </w:rPr>
        <w:t xml:space="preserve">se pueden detectar fácilmente </w:t>
      </w:r>
      <w:r w:rsidR="00104EA5" w:rsidRPr="00D62547">
        <w:rPr>
          <w:lang w:val="es-ES"/>
        </w:rPr>
        <w:t xml:space="preserve">las carencias </w:t>
      </w:r>
      <w:r w:rsidR="00344979" w:rsidRPr="00D62547">
        <w:rPr>
          <w:lang w:val="es-ES"/>
        </w:rPr>
        <w:t xml:space="preserve">respecto de los conocimientos tradicionales que están excluidos </w:t>
      </w:r>
      <w:r w:rsidR="00B91451" w:rsidRPr="00D62547">
        <w:rPr>
          <w:lang w:val="es-ES"/>
        </w:rPr>
        <w:t xml:space="preserve">de </w:t>
      </w:r>
      <w:r w:rsidR="00344979" w:rsidRPr="00D62547">
        <w:rPr>
          <w:lang w:val="es-ES"/>
        </w:rPr>
        <w:t xml:space="preserve">las formas convencionales de protección de la </w:t>
      </w:r>
      <w:r w:rsidR="00104EA5" w:rsidRPr="00D62547">
        <w:rPr>
          <w:lang w:val="es-ES"/>
        </w:rPr>
        <w:t>PI</w:t>
      </w:r>
      <w:r w:rsidR="00344979" w:rsidRPr="00D62547">
        <w:rPr>
          <w:lang w:val="es-ES"/>
        </w:rPr>
        <w:t xml:space="preserve"> descritas en el </w:t>
      </w:r>
      <w:r w:rsidR="00104EA5" w:rsidRPr="00D62547">
        <w:rPr>
          <w:lang w:val="es-ES"/>
        </w:rPr>
        <w:t>apartado</w:t>
      </w:r>
      <w:r w:rsidR="00D62547">
        <w:rPr>
          <w:lang w:val="es-ES"/>
        </w:rPr>
        <w:t> </w:t>
      </w:r>
      <w:r w:rsidR="00B91451" w:rsidRPr="00D62547">
        <w:rPr>
          <w:lang w:val="es-ES"/>
        </w:rPr>
        <w:t>III.</w:t>
      </w:r>
      <w:r w:rsidR="00104EA5" w:rsidRPr="00D62547">
        <w:rPr>
          <w:lang w:val="es-ES"/>
        </w:rPr>
        <w:t>a)</w:t>
      </w:r>
      <w:r w:rsidR="00344979" w:rsidRPr="00D62547">
        <w:rPr>
          <w:lang w:val="es-ES"/>
        </w:rPr>
        <w:t xml:space="preserve"> </w:t>
      </w:r>
      <w:r w:rsidR="00B91451" w:rsidRPr="00D62547">
        <w:rPr>
          <w:lang w:val="es-ES"/>
        </w:rPr>
        <w:t>mencionado antes</w:t>
      </w:r>
      <w:r w:rsidR="00344979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B91451" w:rsidRPr="00D62547">
        <w:rPr>
          <w:lang w:val="es-ES"/>
        </w:rPr>
        <w:t>En algunos casos, es</w:t>
      </w:r>
      <w:r w:rsidR="00344979" w:rsidRPr="00D62547">
        <w:rPr>
          <w:lang w:val="es-ES"/>
        </w:rPr>
        <w:t>os conocimientos tradicionales pueden estar protegidos en virtud de las le</w:t>
      </w:r>
      <w:r w:rsidR="00B91451" w:rsidRPr="00D62547">
        <w:rPr>
          <w:lang w:val="es-ES"/>
        </w:rPr>
        <w:t>yes</w:t>
      </w:r>
      <w:r w:rsidR="00344979" w:rsidRPr="00D62547">
        <w:rPr>
          <w:lang w:val="es-ES"/>
        </w:rPr>
        <w:t xml:space="preserve"> nacionales sobre </w:t>
      </w:r>
      <w:r w:rsidR="00B91451" w:rsidRPr="00D62547">
        <w:rPr>
          <w:lang w:val="es-ES"/>
        </w:rPr>
        <w:t xml:space="preserve">PI en el marco de las </w:t>
      </w:r>
      <w:r w:rsidR="00344979" w:rsidRPr="00D62547">
        <w:rPr>
          <w:lang w:val="es-ES"/>
        </w:rPr>
        <w:t>flexibilidades previstas con arreglo a</w:t>
      </w:r>
      <w:r w:rsidR="00E11373" w:rsidRPr="00D62547">
        <w:rPr>
          <w:lang w:val="es-ES"/>
        </w:rPr>
        <w:t>l Derecho</w:t>
      </w:r>
      <w:r w:rsidR="00344979" w:rsidRPr="00D62547">
        <w:rPr>
          <w:lang w:val="es-ES"/>
        </w:rPr>
        <w:t xml:space="preserve"> internacional </w:t>
      </w:r>
      <w:r w:rsidR="00E11373" w:rsidRPr="00D62547">
        <w:rPr>
          <w:lang w:val="es-ES"/>
        </w:rPr>
        <w:t>de PI</w:t>
      </w:r>
      <w:r w:rsidR="00344979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No obstante, </w:t>
      </w:r>
      <w:r w:rsidR="00933C71" w:rsidRPr="00D62547">
        <w:rPr>
          <w:lang w:val="es-ES"/>
        </w:rPr>
        <w:t xml:space="preserve">a </w:t>
      </w:r>
      <w:r w:rsidR="008C31C8" w:rsidRPr="00D62547">
        <w:rPr>
          <w:lang w:val="es-ES"/>
        </w:rPr>
        <w:t xml:space="preserve">título </w:t>
      </w:r>
      <w:r w:rsidR="00933C71" w:rsidRPr="00D62547">
        <w:rPr>
          <w:lang w:val="es-ES"/>
        </w:rPr>
        <w:t>indicativo, los co</w:t>
      </w:r>
      <w:r w:rsidR="00344979" w:rsidRPr="00D62547">
        <w:rPr>
          <w:lang w:val="es-ES"/>
        </w:rPr>
        <w:t>nocimientos tradicionales no protegidos podrían incluir</w:t>
      </w:r>
      <w:r w:rsidR="00933C71" w:rsidRPr="00D62547">
        <w:rPr>
          <w:lang w:val="es-ES"/>
        </w:rPr>
        <w:t xml:space="preserve"> lógicamente l</w:t>
      </w:r>
      <w:r w:rsidR="00344979" w:rsidRPr="00D62547">
        <w:rPr>
          <w:lang w:val="es-ES"/>
        </w:rPr>
        <w:t>os siguientes: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numPr>
          <w:ilvl w:val="0"/>
          <w:numId w:val="28"/>
        </w:numPr>
        <w:rPr>
          <w:lang w:val="es-ES"/>
        </w:rPr>
      </w:pPr>
      <w:r w:rsidRPr="00D62547">
        <w:rPr>
          <w:lang w:val="es-ES"/>
        </w:rPr>
        <w:t>los conocimientos tradicionales que no se consideran nuevos, por haberse divulgado públicamente de forma oportuna;</w:t>
      </w:r>
    </w:p>
    <w:p w:rsidR="00DB13E5" w:rsidRPr="00D62547" w:rsidRDefault="00344979" w:rsidP="00344979">
      <w:pPr>
        <w:numPr>
          <w:ilvl w:val="0"/>
          <w:numId w:val="28"/>
        </w:numPr>
        <w:rPr>
          <w:lang w:val="es-ES"/>
        </w:rPr>
      </w:pPr>
      <w:r w:rsidRPr="00D62547">
        <w:rPr>
          <w:lang w:val="es-ES"/>
        </w:rPr>
        <w:t>los conocimientos tradicionales que se consideran evidentes, incluidos los que resultan evidentes para los especialistas o los titulares de los conocimientos tradicionales como personas expertas en la materia en cuestión,</w:t>
      </w:r>
      <w:r w:rsidR="00362D3D" w:rsidRPr="00D62547">
        <w:rPr>
          <w:lang w:val="es-ES"/>
        </w:rPr>
        <w:t xml:space="preserve"> frente a</w:t>
      </w:r>
      <w:r w:rsidRPr="00D62547">
        <w:rPr>
          <w:lang w:val="es-ES"/>
        </w:rPr>
        <w:t xml:space="preserve"> otros conocimientos ya disponibles para el público </w:t>
      </w:r>
      <w:r w:rsidR="002900F4" w:rsidRPr="00D62547">
        <w:rPr>
          <w:lang w:val="es-ES"/>
        </w:rPr>
        <w:t>pertinente</w:t>
      </w:r>
      <w:r w:rsidRPr="00D62547">
        <w:rPr>
          <w:lang w:val="es-ES"/>
        </w:rPr>
        <w:t>;</w:t>
      </w:r>
    </w:p>
    <w:p w:rsidR="00DB13E5" w:rsidRPr="00D62547" w:rsidRDefault="00344979" w:rsidP="00344979">
      <w:pPr>
        <w:numPr>
          <w:ilvl w:val="0"/>
          <w:numId w:val="28"/>
        </w:numPr>
        <w:rPr>
          <w:lang w:val="es-ES"/>
        </w:rPr>
      </w:pPr>
      <w:r w:rsidRPr="00D62547">
        <w:rPr>
          <w:lang w:val="es-ES"/>
        </w:rPr>
        <w:t>los conocimientos tradicionales que se han divulgado públicamente o que no cumplen los criterios relativos a la protección de la información confidencial, los secretos comerciales o la información no divulgada.</w:t>
      </w:r>
    </w:p>
    <w:p w:rsidR="00DB13E5" w:rsidRPr="00D62547" w:rsidRDefault="00344979" w:rsidP="00E10198">
      <w:pPr>
        <w:pStyle w:val="Heading4"/>
        <w:rPr>
          <w:lang w:val="es-ES"/>
        </w:rPr>
      </w:pPr>
      <w:r w:rsidRPr="00D62547">
        <w:rPr>
          <w:lang w:val="es-ES"/>
        </w:rPr>
        <w:t>Innovaciones colectivas y acumuladas a lo largo de generaciones dentro de una comunidad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2608E0" w:rsidRPr="00D62547">
        <w:rPr>
          <w:lang w:val="es-ES"/>
        </w:rPr>
        <w:t>Introduc</w:t>
      </w:r>
      <w:r w:rsidR="007A39C8" w:rsidRPr="00D62547">
        <w:rPr>
          <w:lang w:val="es-ES"/>
        </w:rPr>
        <w:t>ción</w:t>
      </w:r>
      <w:r w:rsidRPr="00D62547">
        <w:rPr>
          <w:lang w:val="es-ES"/>
        </w:rPr>
        <w:t>:</w:t>
      </w:r>
      <w:r w:rsidR="001A60B0" w:rsidRPr="00D62547">
        <w:rPr>
          <w:lang w:val="es-ES"/>
        </w:rPr>
        <w:t xml:space="preserve"> </w:t>
      </w:r>
      <w:r w:rsidR="007A39C8" w:rsidRPr="00D62547">
        <w:rPr>
          <w:lang w:val="es-ES"/>
        </w:rPr>
        <w:t>una característica que define los conocimientos tradicionales a los fines del presente análisis es que se elaboran y evolucionan a lo largo de generaciones dentro de una comunidad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Algunos elementos de los conocimientos tradicionales </w:t>
      </w:r>
      <w:r w:rsidR="00897AA9" w:rsidRPr="00D62547">
        <w:rPr>
          <w:lang w:val="es-ES"/>
        </w:rPr>
        <w:t xml:space="preserve">que </w:t>
      </w:r>
      <w:r w:rsidR="00344979" w:rsidRPr="00D62547">
        <w:rPr>
          <w:lang w:val="es-ES"/>
        </w:rPr>
        <w:t>son elaborados por individuos dentro de la comunidad pueden tener atribuidos determinados derechos en la comunidad, así como responsabilidades hacia ésta.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No obstante, en </w:t>
      </w:r>
      <w:r w:rsidR="00897AA9" w:rsidRPr="00D62547">
        <w:rPr>
          <w:lang w:val="es-ES"/>
        </w:rPr>
        <w:t>general</w:t>
      </w:r>
      <w:r w:rsidR="00344979" w:rsidRPr="00D62547">
        <w:rPr>
          <w:lang w:val="es-ES"/>
        </w:rPr>
        <w:t>, la protección de los conocimientos tradicionales se refiere a la protección de conocimientos acumulados que se poseen a título colectivo, salvo que se consideren información confidencial o no divulgada.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Podría considerarse que este tipo de conocimientos están </w:t>
      </w:r>
      <w:r w:rsidR="007A39C8" w:rsidRPr="00D62547">
        <w:rPr>
          <w:lang w:val="es-ES"/>
        </w:rPr>
        <w:t>c</w:t>
      </w:r>
      <w:r w:rsidR="00897AA9" w:rsidRPr="00D62547">
        <w:rPr>
          <w:lang w:val="es-ES"/>
        </w:rPr>
        <w:t xml:space="preserve">ubiertos </w:t>
      </w:r>
      <w:r w:rsidR="00344979" w:rsidRPr="00D62547">
        <w:rPr>
          <w:lang w:val="es-ES"/>
        </w:rPr>
        <w:t>en el CDB (</w:t>
      </w:r>
      <w:r w:rsidR="00897AA9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relativos a la conservación y el uso sostenible de la biodiversidad)</w:t>
      </w:r>
      <w:r w:rsidR="00897AA9" w:rsidRPr="00D62547">
        <w:rPr>
          <w:lang w:val="es-ES"/>
        </w:rPr>
        <w:t xml:space="preserve">, el Protocolo de Nagoya (CC.TT. asociados con recursos genéticos) </w:t>
      </w:r>
      <w:r w:rsidR="00AC12F9" w:rsidRPr="00D62547">
        <w:rPr>
          <w:lang w:val="es-ES"/>
        </w:rPr>
        <w:t>y la FAO (CC.TT.</w:t>
      </w:r>
      <w:r w:rsidR="00344979" w:rsidRPr="00D62547">
        <w:rPr>
          <w:lang w:val="es-ES"/>
        </w:rPr>
        <w:t xml:space="preserve"> relativos a los recursos fitogenéticos), </w:t>
      </w:r>
      <w:r w:rsidR="00485D81" w:rsidRPr="00D62547">
        <w:rPr>
          <w:lang w:val="es-ES"/>
        </w:rPr>
        <w:t xml:space="preserve">previéndose </w:t>
      </w:r>
      <w:r w:rsidR="007A39C8" w:rsidRPr="00D62547">
        <w:rPr>
          <w:lang w:val="es-ES"/>
        </w:rPr>
        <w:t xml:space="preserve">la </w:t>
      </w:r>
      <w:r w:rsidR="00344979" w:rsidRPr="00D62547">
        <w:rPr>
          <w:lang w:val="es-ES"/>
        </w:rPr>
        <w:t xml:space="preserve">obligación de </w:t>
      </w:r>
      <w:r w:rsidR="00485D81" w:rsidRPr="00D62547">
        <w:rPr>
          <w:lang w:val="es-ES"/>
        </w:rPr>
        <w:t>protegerlos,</w:t>
      </w:r>
      <w:r w:rsidR="00344979" w:rsidRPr="00D62547">
        <w:rPr>
          <w:lang w:val="es-ES"/>
        </w:rPr>
        <w:t xml:space="preserve"> expresada en términos generales.</w:t>
      </w:r>
      <w:r w:rsidR="001A60B0" w:rsidRPr="00D62547">
        <w:rPr>
          <w:lang w:val="es-ES"/>
        </w:rPr>
        <w:t xml:space="preserve"> </w:t>
      </w:r>
      <w:r w:rsidR="00485D81" w:rsidRPr="00D62547">
        <w:rPr>
          <w:lang w:val="es-ES"/>
        </w:rPr>
        <w:t xml:space="preserve">Esas disposiciones no abarcan los </w:t>
      </w:r>
      <w:r w:rsidR="001970C2" w:rsidRPr="00D62547">
        <w:rPr>
          <w:lang w:val="es-ES"/>
        </w:rPr>
        <w:t>CC.TT.</w:t>
      </w:r>
      <w:r w:rsidR="00485D81" w:rsidRPr="00D62547">
        <w:rPr>
          <w:lang w:val="es-ES"/>
        </w:rPr>
        <w:t>,</w:t>
      </w:r>
      <w:r w:rsidR="00AC12F9" w:rsidRPr="00D62547">
        <w:rPr>
          <w:lang w:val="es-ES"/>
        </w:rPr>
        <w:t xml:space="preserve"> en sentido amplio, aunque</w:t>
      </w:r>
      <w:r w:rsidR="00485D81" w:rsidRPr="00D62547">
        <w:rPr>
          <w:lang w:val="es-ES"/>
        </w:rPr>
        <w:t xml:space="preserve"> los definen con respecto a determinados objetivos de política de esos instrumentos</w:t>
      </w:r>
      <w:r w:rsidRPr="00D62547">
        <w:rPr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485D81" w:rsidRPr="00D62547">
        <w:rPr>
          <w:lang w:val="es-ES"/>
        </w:rPr>
        <w:t>La</w:t>
      </w:r>
      <w:r w:rsidR="00C1265A" w:rsidRPr="00D62547">
        <w:rPr>
          <w:lang w:val="es-ES"/>
        </w:rPr>
        <w:t xml:space="preserve"> protección </w:t>
      </w:r>
      <w:r w:rsidR="00AC12F9" w:rsidRPr="00D62547">
        <w:rPr>
          <w:lang w:val="es-ES"/>
        </w:rPr>
        <w:t xml:space="preserve">conferida en forma de </w:t>
      </w:r>
      <w:r w:rsidR="00485D81" w:rsidRPr="00D62547">
        <w:rPr>
          <w:lang w:val="es-ES"/>
        </w:rPr>
        <w:t>marcas o indicaciones geográficas</w:t>
      </w:r>
      <w:r w:rsidRPr="00D62547">
        <w:rPr>
          <w:lang w:val="es-ES"/>
        </w:rPr>
        <w:t xml:space="preserve"> </w:t>
      </w:r>
      <w:r w:rsidR="00C1265A" w:rsidRPr="00D62547">
        <w:rPr>
          <w:lang w:val="es-ES"/>
        </w:rPr>
        <w:t xml:space="preserve">podría </w:t>
      </w:r>
      <w:r w:rsidR="00AC12F9" w:rsidRPr="00D62547">
        <w:rPr>
          <w:lang w:val="es-ES"/>
        </w:rPr>
        <w:t xml:space="preserve">beneficiar a </w:t>
      </w:r>
      <w:r w:rsidR="00C1265A" w:rsidRPr="00D62547">
        <w:rPr>
          <w:lang w:val="es-ES"/>
        </w:rPr>
        <w:t>un grupo de titulares</w:t>
      </w:r>
      <w:r w:rsidR="00485D81" w:rsidRPr="00D62547">
        <w:rPr>
          <w:lang w:val="es-ES"/>
        </w:rPr>
        <w:t xml:space="preserve"> y </w:t>
      </w:r>
      <w:r w:rsidR="00C1265A" w:rsidRPr="00D62547">
        <w:rPr>
          <w:lang w:val="es-ES"/>
        </w:rPr>
        <w:t>amparar</w:t>
      </w:r>
      <w:r w:rsidR="00485D81" w:rsidRPr="00D62547">
        <w:rPr>
          <w:lang w:val="es-ES"/>
        </w:rPr>
        <w:t xml:space="preserve"> </w:t>
      </w:r>
      <w:r w:rsidR="00AC12F9" w:rsidRPr="00D62547">
        <w:rPr>
          <w:lang w:val="es-ES"/>
        </w:rPr>
        <w:t xml:space="preserve">eficazmente </w:t>
      </w:r>
      <w:r w:rsidR="00485D81" w:rsidRPr="00D62547">
        <w:rPr>
          <w:lang w:val="es-ES"/>
        </w:rPr>
        <w:t xml:space="preserve">los </w:t>
      </w:r>
      <w:r w:rsidR="001970C2" w:rsidRPr="00D62547">
        <w:rPr>
          <w:lang w:val="es-ES"/>
        </w:rPr>
        <w:t>conocimientos tradicionales</w:t>
      </w:r>
      <w:r w:rsidRPr="00D62547">
        <w:rPr>
          <w:lang w:val="es-ES"/>
        </w:rPr>
        <w:t xml:space="preserve"> </w:t>
      </w:r>
      <w:r w:rsidR="00AC12F9" w:rsidRPr="00D62547">
        <w:rPr>
          <w:lang w:val="es-ES"/>
        </w:rPr>
        <w:t xml:space="preserve">trasmitidos de una </w:t>
      </w:r>
      <w:r w:rsidR="00306EB8" w:rsidRPr="00D62547">
        <w:rPr>
          <w:lang w:val="es-ES"/>
        </w:rPr>
        <w:t>generación</w:t>
      </w:r>
      <w:r w:rsidR="00AC12F9" w:rsidRPr="00D62547">
        <w:rPr>
          <w:lang w:val="es-ES"/>
        </w:rPr>
        <w:t xml:space="preserve"> a otra</w:t>
      </w:r>
      <w:r w:rsidRPr="00D62547">
        <w:rPr>
          <w:lang w:val="es-ES"/>
        </w:rPr>
        <w:t xml:space="preserve">, </w:t>
      </w:r>
      <w:r w:rsidR="00485D81" w:rsidRPr="00D62547">
        <w:rPr>
          <w:lang w:val="es-ES"/>
        </w:rPr>
        <w:t xml:space="preserve">sin que los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 xml:space="preserve"> </w:t>
      </w:r>
      <w:r w:rsidR="00485D81" w:rsidRPr="00D62547">
        <w:rPr>
          <w:lang w:val="es-ES"/>
        </w:rPr>
        <w:t>t</w:t>
      </w:r>
      <w:r w:rsidR="00306EB8" w:rsidRPr="00D62547">
        <w:rPr>
          <w:lang w:val="es-ES"/>
        </w:rPr>
        <w:t>uvieran</w:t>
      </w:r>
      <w:r w:rsidR="00485D81" w:rsidRPr="00D62547">
        <w:rPr>
          <w:lang w:val="es-ES"/>
        </w:rPr>
        <w:t xml:space="preserve"> que reunir criterios en relación con la información no divulgada o confidencial. </w:t>
      </w:r>
      <w:r w:rsidR="00C1265A" w:rsidRPr="00D62547">
        <w:rPr>
          <w:lang w:val="es-ES"/>
        </w:rPr>
        <w:t xml:space="preserve">Asimismo, </w:t>
      </w:r>
      <w:r w:rsidR="00485D81" w:rsidRPr="00D62547">
        <w:rPr>
          <w:lang w:val="es-ES"/>
        </w:rPr>
        <w:t>esos mecanismos p</w:t>
      </w:r>
      <w:r w:rsidR="00C1265A" w:rsidRPr="00D62547">
        <w:rPr>
          <w:lang w:val="es-ES"/>
        </w:rPr>
        <w:t xml:space="preserve">odrían </w:t>
      </w:r>
      <w:r w:rsidR="00485D81" w:rsidRPr="00D62547">
        <w:rPr>
          <w:lang w:val="es-ES"/>
        </w:rPr>
        <w:t xml:space="preserve">considerarse aptos para proteger los sistemas de </w:t>
      </w:r>
      <w:r w:rsidR="001970C2" w:rsidRPr="00D62547">
        <w:rPr>
          <w:lang w:val="es-ES"/>
        </w:rPr>
        <w:t>conocimientos</w:t>
      </w:r>
      <w:r w:rsidR="00485D81" w:rsidRPr="00D62547">
        <w:rPr>
          <w:lang w:val="es-ES"/>
        </w:rPr>
        <w:t xml:space="preserve"> y, en el </w:t>
      </w:r>
      <w:r w:rsidR="00C1265A" w:rsidRPr="00D62547">
        <w:rPr>
          <w:lang w:val="es-ES"/>
        </w:rPr>
        <w:t>s</w:t>
      </w:r>
      <w:r w:rsidR="00485D81" w:rsidRPr="00D62547">
        <w:rPr>
          <w:lang w:val="es-ES"/>
        </w:rPr>
        <w:t>istema PI actual</w:t>
      </w:r>
      <w:r w:rsidR="00C1265A" w:rsidRPr="00D62547">
        <w:rPr>
          <w:lang w:val="es-ES"/>
        </w:rPr>
        <w:t>,</w:t>
      </w:r>
      <w:r w:rsidR="00485D81" w:rsidRPr="00D62547">
        <w:rPr>
          <w:lang w:val="es-ES"/>
        </w:rPr>
        <w:t xml:space="preserve"> existen </w:t>
      </w:r>
      <w:r w:rsidR="00306EB8" w:rsidRPr="00D62547">
        <w:rPr>
          <w:lang w:val="es-ES"/>
        </w:rPr>
        <w:t>diversos</w:t>
      </w:r>
      <w:r w:rsidR="00485D81" w:rsidRPr="00D62547">
        <w:rPr>
          <w:lang w:val="es-ES"/>
        </w:rPr>
        <w:t xml:space="preserve"> mecanismos para conservar, promover y proteger los </w:t>
      </w:r>
      <w:r w:rsidR="001970C2" w:rsidRPr="00D62547">
        <w:rPr>
          <w:lang w:val="es-ES"/>
        </w:rPr>
        <w:t>CC.TT.</w:t>
      </w:r>
      <w:r w:rsidR="00B95218" w:rsidRPr="00D62547">
        <w:rPr>
          <w:lang w:val="es-ES"/>
        </w:rPr>
        <w:t xml:space="preserve">, </w:t>
      </w:r>
      <w:r w:rsidR="00C1265A" w:rsidRPr="00D62547">
        <w:rPr>
          <w:lang w:val="es-ES"/>
        </w:rPr>
        <w:t xml:space="preserve">que engloban también muchas formas </w:t>
      </w:r>
      <w:r w:rsidRPr="00D62547">
        <w:rPr>
          <w:lang w:val="es-ES"/>
        </w:rPr>
        <w:t xml:space="preserve">o </w:t>
      </w:r>
      <w:r w:rsidR="00C1265A" w:rsidRPr="00D62547">
        <w:rPr>
          <w:lang w:val="es-ES"/>
        </w:rPr>
        <w:t>expresiones diferentes de esos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conocimientos</w:t>
      </w:r>
      <w:r w:rsidRPr="00D62547">
        <w:rPr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="004B7C7C" w:rsidRPr="00D62547">
        <w:rPr>
          <w:lang w:val="es-ES"/>
        </w:rPr>
        <w:tab/>
      </w:r>
      <w:r w:rsidR="00344979" w:rsidRPr="00D62547">
        <w:rPr>
          <w:lang w:val="es-ES"/>
        </w:rPr>
        <w:t>Carencia: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La protección no </w:t>
      </w:r>
      <w:r w:rsidR="00C1265A" w:rsidRPr="00D62547">
        <w:rPr>
          <w:lang w:val="es-ES"/>
        </w:rPr>
        <w:t>abarca</w:t>
      </w:r>
      <w:r w:rsidR="00344979" w:rsidRPr="00D62547">
        <w:rPr>
          <w:lang w:val="es-ES"/>
        </w:rPr>
        <w:t xml:space="preserve"> los conocimientos tradicionales acumulados, de titularidad colectiva y de carácter intergeneracional, </w:t>
      </w:r>
      <w:r w:rsidR="00B95218" w:rsidRPr="00D62547">
        <w:rPr>
          <w:lang w:val="es-ES"/>
        </w:rPr>
        <w:t xml:space="preserve">a menos </w:t>
      </w:r>
      <w:r w:rsidR="00344979" w:rsidRPr="00D62547">
        <w:rPr>
          <w:lang w:val="es-ES"/>
        </w:rPr>
        <w:t>que satisfagan los criterios relativos a la información no divulgada o confidencial.</w:t>
      </w:r>
      <w:r w:rsidR="001A60B0" w:rsidRPr="00D62547">
        <w:rPr>
          <w:lang w:val="es-ES"/>
        </w:rPr>
        <w:t xml:space="preserve"> </w:t>
      </w:r>
      <w:r w:rsidR="006A07BB" w:rsidRPr="00D62547">
        <w:rPr>
          <w:lang w:val="es-ES"/>
        </w:rPr>
        <w:t xml:space="preserve">Los </w:t>
      </w:r>
      <w:r w:rsidR="001970C2" w:rsidRPr="00D62547">
        <w:rPr>
          <w:lang w:val="es-ES"/>
        </w:rPr>
        <w:t>conocimientos tradicionales</w:t>
      </w:r>
      <w:r w:rsidR="006A07BB" w:rsidRPr="00D62547">
        <w:rPr>
          <w:lang w:val="es-ES"/>
        </w:rPr>
        <w:t xml:space="preserve"> no se pueden </w:t>
      </w:r>
      <w:r w:rsidR="00306EB8" w:rsidRPr="00D62547">
        <w:rPr>
          <w:lang w:val="es-ES"/>
        </w:rPr>
        <w:t xml:space="preserve">proteger </w:t>
      </w:r>
      <w:r w:rsidR="006A07BB" w:rsidRPr="00D62547">
        <w:rPr>
          <w:lang w:val="es-ES"/>
        </w:rPr>
        <w:t xml:space="preserve">directamente </w:t>
      </w:r>
      <w:r w:rsidR="00B95218" w:rsidRPr="00D62547">
        <w:rPr>
          <w:lang w:val="es-ES"/>
        </w:rPr>
        <w:t>como objeto</w:t>
      </w:r>
      <w:r w:rsidR="006A07BB" w:rsidRPr="00D62547">
        <w:rPr>
          <w:lang w:val="es-ES"/>
        </w:rPr>
        <w:t>s</w:t>
      </w:r>
      <w:r w:rsidR="00B95218" w:rsidRPr="00D62547">
        <w:rPr>
          <w:lang w:val="es-ES"/>
        </w:rPr>
        <w:t xml:space="preserve"> de </w:t>
      </w:r>
      <w:r w:rsidR="006A07BB" w:rsidRPr="00D62547">
        <w:rPr>
          <w:lang w:val="es-ES"/>
        </w:rPr>
        <w:t>protección</w:t>
      </w:r>
      <w:r w:rsidRPr="00D62547">
        <w:rPr>
          <w:lang w:val="es-ES"/>
        </w:rPr>
        <w:t xml:space="preserve"> </w:t>
      </w:r>
      <w:r w:rsidR="006A07BB" w:rsidRPr="00D62547">
        <w:rPr>
          <w:lang w:val="es-ES"/>
        </w:rPr>
        <w:t xml:space="preserve">por sí mismos, aunque existen algunas formas de </w:t>
      </w:r>
      <w:r w:rsidR="001970C2" w:rsidRPr="00D62547">
        <w:rPr>
          <w:lang w:val="es-ES"/>
        </w:rPr>
        <w:t>protección</w:t>
      </w:r>
      <w:r w:rsidR="006A07BB" w:rsidRPr="00D62547">
        <w:rPr>
          <w:lang w:val="es-ES"/>
        </w:rPr>
        <w:t xml:space="preserve"> </w:t>
      </w:r>
      <w:r w:rsidR="00AC4244" w:rsidRPr="00D62547">
        <w:rPr>
          <w:lang w:val="es-ES"/>
        </w:rPr>
        <w:t>de</w:t>
      </w:r>
      <w:r w:rsidR="00306EB8" w:rsidRPr="00D62547">
        <w:rPr>
          <w:lang w:val="es-ES"/>
        </w:rPr>
        <w:t xml:space="preserve"> </w:t>
      </w:r>
      <w:r w:rsidR="006A07BB" w:rsidRPr="00D62547">
        <w:rPr>
          <w:lang w:val="es-ES"/>
        </w:rPr>
        <w:t xml:space="preserve">la PI que son pertinentes para los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>,</w:t>
      </w:r>
      <w:r w:rsidR="006A07BB" w:rsidRPr="00D62547">
        <w:rPr>
          <w:lang w:val="es-ES"/>
        </w:rPr>
        <w:t xml:space="preserve"> como la p</w:t>
      </w:r>
      <w:r w:rsidR="001970C2" w:rsidRPr="00D62547">
        <w:rPr>
          <w:lang w:val="es-ES"/>
        </w:rPr>
        <w:t>rotección</w:t>
      </w:r>
      <w:r w:rsidRPr="00D62547">
        <w:rPr>
          <w:lang w:val="es-ES"/>
        </w:rPr>
        <w:t xml:space="preserve"> </w:t>
      </w:r>
      <w:r w:rsidR="006A07BB" w:rsidRPr="00D62547">
        <w:rPr>
          <w:lang w:val="es-ES"/>
        </w:rPr>
        <w:t xml:space="preserve">de las indicaciones geográficas y las marcas y signos distintivos que se asocian tradicionalmente con los </w:t>
      </w:r>
      <w:r w:rsidR="001970C2" w:rsidRPr="00D62547">
        <w:rPr>
          <w:lang w:val="es-ES"/>
        </w:rPr>
        <w:t>conocimientos</w:t>
      </w:r>
      <w:r w:rsidRPr="00D62547">
        <w:rPr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="004B7C7C" w:rsidRPr="00D62547">
        <w:rPr>
          <w:lang w:val="es-ES"/>
        </w:rPr>
        <w:tab/>
      </w:r>
      <w:r w:rsidR="006A07BB" w:rsidRPr="00D62547">
        <w:rPr>
          <w:lang w:val="es-ES"/>
        </w:rPr>
        <w:t>Carencia</w:t>
      </w:r>
      <w:r w:rsidR="004B7C7C" w:rsidRPr="00D62547">
        <w:rPr>
          <w:lang w:val="es-ES"/>
        </w:rPr>
        <w:t>:</w:t>
      </w:r>
      <w:r w:rsidR="001A60B0" w:rsidRPr="00D62547">
        <w:rPr>
          <w:lang w:val="es-ES"/>
        </w:rPr>
        <w:t xml:space="preserve"> </w:t>
      </w:r>
      <w:r w:rsidR="00225649" w:rsidRPr="00D62547">
        <w:rPr>
          <w:lang w:val="es-ES"/>
        </w:rPr>
        <w:t xml:space="preserve">la protección de la propiedad intelectual no abarca los sistemas integrados de </w:t>
      </w:r>
      <w:r w:rsidR="001970C2" w:rsidRPr="00D62547">
        <w:rPr>
          <w:lang w:val="es-ES"/>
        </w:rPr>
        <w:t>conocimientos tradicionales</w:t>
      </w:r>
      <w:r w:rsidR="00225649" w:rsidRPr="00D62547">
        <w:rPr>
          <w:lang w:val="es-ES"/>
        </w:rPr>
        <w:t xml:space="preserve"> como tales, en el sentido d</w:t>
      </w:r>
      <w:r w:rsidR="00306EB8" w:rsidRPr="00D62547">
        <w:rPr>
          <w:lang w:val="es-ES"/>
        </w:rPr>
        <w:t>e impedir la apropiación de un s</w:t>
      </w:r>
      <w:r w:rsidR="00225649" w:rsidRPr="00D62547">
        <w:rPr>
          <w:lang w:val="es-ES"/>
        </w:rPr>
        <w:t xml:space="preserve">istema </w:t>
      </w:r>
      <w:r w:rsidR="00306EB8" w:rsidRPr="00D62547">
        <w:rPr>
          <w:lang w:val="es-ES"/>
        </w:rPr>
        <w:t>específico de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conocimientos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225649" w:rsidRPr="00D62547">
        <w:rPr>
          <w:lang w:val="es-ES"/>
        </w:rPr>
        <w:t xml:space="preserve">La </w:t>
      </w:r>
      <w:r w:rsidR="001970C2" w:rsidRPr="00D62547">
        <w:rPr>
          <w:lang w:val="es-ES"/>
        </w:rPr>
        <w:t>protección</w:t>
      </w:r>
      <w:r w:rsidRPr="00D62547">
        <w:rPr>
          <w:lang w:val="es-ES"/>
        </w:rPr>
        <w:t xml:space="preserve"> </w:t>
      </w:r>
      <w:r w:rsidR="00225649" w:rsidRPr="00D62547">
        <w:rPr>
          <w:lang w:val="es-ES"/>
        </w:rPr>
        <w:t xml:space="preserve">de </w:t>
      </w:r>
      <w:r w:rsidR="00AC4244" w:rsidRPr="00D62547">
        <w:rPr>
          <w:lang w:val="es-ES"/>
        </w:rPr>
        <w:t xml:space="preserve">la </w:t>
      </w:r>
      <w:r w:rsidR="00225649" w:rsidRPr="00D62547">
        <w:rPr>
          <w:lang w:val="es-ES"/>
        </w:rPr>
        <w:t>PI puede hacerse extensiva a determ</w:t>
      </w:r>
      <w:r w:rsidR="00AC4244" w:rsidRPr="00D62547">
        <w:rPr>
          <w:lang w:val="es-ES"/>
        </w:rPr>
        <w:t xml:space="preserve">inados elementos aislados de los </w:t>
      </w:r>
      <w:r w:rsidR="001970C2" w:rsidRPr="00D62547">
        <w:rPr>
          <w:lang w:val="es-ES"/>
        </w:rPr>
        <w:t>conocimientos</w:t>
      </w:r>
      <w:r w:rsidRPr="00D62547">
        <w:rPr>
          <w:lang w:val="es-ES"/>
        </w:rPr>
        <w:t xml:space="preserve"> </w:t>
      </w:r>
      <w:r w:rsidR="00AC4244" w:rsidRPr="00D62547">
        <w:rPr>
          <w:lang w:val="es-ES"/>
        </w:rPr>
        <w:t xml:space="preserve">que forman parte de un sistema </w:t>
      </w:r>
      <w:r w:rsidR="00225649" w:rsidRPr="00D62547">
        <w:rPr>
          <w:lang w:val="es-ES"/>
        </w:rPr>
        <w:t xml:space="preserve">de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 xml:space="preserve"> </w:t>
      </w:r>
      <w:r w:rsidR="00225649" w:rsidRPr="00D62547">
        <w:rPr>
          <w:lang w:val="es-ES"/>
        </w:rPr>
        <w:t>y puede proteger reputaciones</w:t>
      </w:r>
      <w:r w:rsidRPr="00D62547">
        <w:rPr>
          <w:lang w:val="es-ES"/>
        </w:rPr>
        <w:t xml:space="preserve">, </w:t>
      </w:r>
      <w:r w:rsidR="00225649" w:rsidRPr="00D62547">
        <w:rPr>
          <w:lang w:val="es-ES"/>
        </w:rPr>
        <w:t xml:space="preserve">signos y marcas distintivas </w:t>
      </w:r>
      <w:r w:rsidR="00AC4244" w:rsidRPr="00D62547">
        <w:rPr>
          <w:lang w:val="es-ES"/>
        </w:rPr>
        <w:t>asociados</w:t>
      </w:r>
      <w:r w:rsidR="00225649" w:rsidRPr="00D62547">
        <w:rPr>
          <w:lang w:val="es-ES"/>
        </w:rPr>
        <w:t xml:space="preserve"> a sistemas de </w:t>
      </w:r>
      <w:r w:rsidR="001970C2" w:rsidRPr="00D62547">
        <w:rPr>
          <w:lang w:val="es-ES"/>
        </w:rPr>
        <w:t>conocimientos</w:t>
      </w:r>
      <w:r w:rsidR="00AC4244" w:rsidRPr="00D62547">
        <w:rPr>
          <w:lang w:val="es-ES"/>
        </w:rPr>
        <w:t xml:space="preserve">, protegiendo también contra referencias engañosas a </w:t>
      </w:r>
      <w:r w:rsidR="00225649" w:rsidRPr="00D62547">
        <w:rPr>
          <w:lang w:val="es-ES"/>
        </w:rPr>
        <w:t>sistema</w:t>
      </w:r>
      <w:r w:rsidR="00AC4244" w:rsidRPr="00D62547">
        <w:rPr>
          <w:lang w:val="es-ES"/>
        </w:rPr>
        <w:t>s</w:t>
      </w:r>
      <w:r w:rsidR="00225649" w:rsidRPr="00D62547">
        <w:rPr>
          <w:lang w:val="es-ES"/>
        </w:rPr>
        <w:t xml:space="preserve"> de </w:t>
      </w:r>
      <w:r w:rsidR="001970C2" w:rsidRPr="00D62547">
        <w:rPr>
          <w:lang w:val="es-ES"/>
        </w:rPr>
        <w:t>conocimientos</w:t>
      </w:r>
      <w:r w:rsidR="00225649" w:rsidRPr="00D62547">
        <w:rPr>
          <w:lang w:val="es-ES"/>
        </w:rPr>
        <w:t xml:space="preserve">, </w:t>
      </w:r>
      <w:r w:rsidR="00AC4244" w:rsidRPr="00D62547">
        <w:rPr>
          <w:lang w:val="es-ES"/>
        </w:rPr>
        <w:t xml:space="preserve">en particular </w:t>
      </w:r>
      <w:r w:rsidR="00225649" w:rsidRPr="00D62547">
        <w:rPr>
          <w:lang w:val="es-ES"/>
        </w:rPr>
        <w:t xml:space="preserve">mediante la certificación de </w:t>
      </w:r>
      <w:r w:rsidR="00AC4244" w:rsidRPr="00D62547">
        <w:rPr>
          <w:lang w:val="es-ES"/>
        </w:rPr>
        <w:t xml:space="preserve">la </w:t>
      </w:r>
      <w:r w:rsidR="00225649" w:rsidRPr="00D62547">
        <w:rPr>
          <w:lang w:val="es-ES"/>
        </w:rPr>
        <w:t>autenticidad.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6E139E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6A07BB" w:rsidRPr="00D62547">
        <w:rPr>
          <w:lang w:val="es-ES"/>
        </w:rPr>
        <w:t>Carencia</w:t>
      </w:r>
      <w:r w:rsidRPr="00D62547">
        <w:rPr>
          <w:lang w:val="es-ES"/>
        </w:rPr>
        <w:t>:</w:t>
      </w:r>
      <w:r w:rsidR="001A60B0" w:rsidRPr="00D62547">
        <w:rPr>
          <w:lang w:val="es-ES"/>
        </w:rPr>
        <w:t xml:space="preserve"> </w:t>
      </w:r>
      <w:r w:rsidR="00AC4244" w:rsidRPr="00D62547">
        <w:rPr>
          <w:lang w:val="es-ES"/>
        </w:rPr>
        <w:t xml:space="preserve">la </w:t>
      </w:r>
      <w:r w:rsidR="00FA2372" w:rsidRPr="00D62547">
        <w:rPr>
          <w:lang w:val="es-ES"/>
        </w:rPr>
        <w:t>durac</w:t>
      </w:r>
      <w:r w:rsidR="00AC4244" w:rsidRPr="00D62547">
        <w:rPr>
          <w:lang w:val="es-ES"/>
        </w:rPr>
        <w:t xml:space="preserve">ión de </w:t>
      </w:r>
      <w:r w:rsidR="00FA2372" w:rsidRPr="00D62547">
        <w:rPr>
          <w:lang w:val="es-ES"/>
        </w:rPr>
        <w:t xml:space="preserve">la </w:t>
      </w:r>
      <w:r w:rsidR="001970C2" w:rsidRPr="00D62547">
        <w:rPr>
          <w:lang w:val="es-ES"/>
        </w:rPr>
        <w:t>protección</w:t>
      </w:r>
      <w:r w:rsidRPr="00D62547">
        <w:rPr>
          <w:lang w:val="es-ES"/>
        </w:rPr>
        <w:t xml:space="preserve"> </w:t>
      </w:r>
      <w:r w:rsidR="00FA2372" w:rsidRPr="00D62547">
        <w:rPr>
          <w:lang w:val="es-ES"/>
        </w:rPr>
        <w:t xml:space="preserve">prevista en </w:t>
      </w:r>
      <w:r w:rsidR="006A07BB" w:rsidRPr="00D62547">
        <w:rPr>
          <w:lang w:val="es-ES"/>
        </w:rPr>
        <w:t xml:space="preserve">la </w:t>
      </w:r>
      <w:r w:rsidR="008C3A79" w:rsidRPr="00D62547">
        <w:rPr>
          <w:lang w:val="es-ES"/>
        </w:rPr>
        <w:t>mayoría</w:t>
      </w:r>
      <w:r w:rsidR="006A07BB" w:rsidRPr="00D62547">
        <w:rPr>
          <w:lang w:val="es-ES"/>
        </w:rPr>
        <w:t xml:space="preserve"> de las </w:t>
      </w:r>
      <w:r w:rsidR="008C3A79" w:rsidRPr="00D62547">
        <w:rPr>
          <w:lang w:val="es-ES"/>
        </w:rPr>
        <w:t>modalidad</w:t>
      </w:r>
      <w:r w:rsidR="006A07BB" w:rsidRPr="00D62547">
        <w:rPr>
          <w:lang w:val="es-ES"/>
        </w:rPr>
        <w:t xml:space="preserve">es </w:t>
      </w:r>
      <w:r w:rsidR="00FA2372" w:rsidRPr="00D62547">
        <w:rPr>
          <w:lang w:val="es-ES"/>
        </w:rPr>
        <w:t xml:space="preserve">de </w:t>
      </w:r>
      <w:r w:rsidR="008C3A79" w:rsidRPr="00D62547">
        <w:rPr>
          <w:lang w:val="es-ES"/>
        </w:rPr>
        <w:t>protección</w:t>
      </w:r>
      <w:r w:rsidR="006A07BB" w:rsidRPr="00D62547">
        <w:rPr>
          <w:lang w:val="es-ES"/>
        </w:rPr>
        <w:t xml:space="preserve"> de la </w:t>
      </w:r>
      <w:r w:rsidR="0030450C" w:rsidRPr="00D62547">
        <w:rPr>
          <w:lang w:val="es-ES"/>
        </w:rPr>
        <w:t>PI</w:t>
      </w:r>
      <w:r w:rsidR="006A07BB" w:rsidRPr="00D62547">
        <w:rPr>
          <w:lang w:val="es-ES"/>
        </w:rPr>
        <w:t xml:space="preserve"> es relativamente limitada en </w:t>
      </w:r>
      <w:r w:rsidR="008C3A79" w:rsidRPr="00D62547">
        <w:rPr>
          <w:lang w:val="es-ES"/>
        </w:rPr>
        <w:t>comparación</w:t>
      </w:r>
      <w:r w:rsidR="006A07BB" w:rsidRPr="00D62547">
        <w:rPr>
          <w:lang w:val="es-ES"/>
        </w:rPr>
        <w:t xml:space="preserve"> con el marco </w:t>
      </w:r>
      <w:r w:rsidR="00FA2372" w:rsidRPr="00D62547">
        <w:rPr>
          <w:lang w:val="es-ES"/>
        </w:rPr>
        <w:t xml:space="preserve">temporal </w:t>
      </w:r>
      <w:r w:rsidR="006A07BB" w:rsidRPr="00D62547">
        <w:rPr>
          <w:lang w:val="es-ES"/>
        </w:rPr>
        <w:t>intergeneracional en el que se desarrollan los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CC.TT.</w:t>
      </w:r>
      <w:r w:rsidR="00FA2372" w:rsidRPr="00D62547">
        <w:rPr>
          <w:lang w:val="es-ES"/>
        </w:rPr>
        <w:t>,</w:t>
      </w:r>
      <w:r w:rsidRPr="00D62547">
        <w:rPr>
          <w:lang w:val="es-ES"/>
        </w:rPr>
        <w:t xml:space="preserve"> </w:t>
      </w:r>
      <w:r w:rsidR="006A07BB" w:rsidRPr="00D62547">
        <w:rPr>
          <w:lang w:val="es-ES"/>
        </w:rPr>
        <w:t xml:space="preserve">y podría no ser </w:t>
      </w:r>
      <w:r w:rsidR="00FA2372" w:rsidRPr="00D62547">
        <w:rPr>
          <w:lang w:val="es-ES"/>
        </w:rPr>
        <w:t xml:space="preserve">idónea </w:t>
      </w:r>
      <w:r w:rsidR="006A07BB" w:rsidRPr="00D62547">
        <w:rPr>
          <w:lang w:val="es-ES"/>
        </w:rPr>
        <w:t xml:space="preserve">para </w:t>
      </w:r>
      <w:r w:rsidR="00FA2372" w:rsidRPr="00D62547">
        <w:rPr>
          <w:lang w:val="es-ES"/>
        </w:rPr>
        <w:t>garantizar</w:t>
      </w:r>
      <w:r w:rsidR="006A07BB" w:rsidRPr="00D62547">
        <w:rPr>
          <w:lang w:val="es-ES"/>
        </w:rPr>
        <w:t xml:space="preserve"> la debida conservación de los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CC.TT.</w:t>
      </w:r>
      <w:r w:rsidR="006A07BB" w:rsidRPr="00D62547">
        <w:rPr>
          <w:lang w:val="es-ES"/>
        </w:rPr>
        <w:t xml:space="preserve"> Así pues, la duración </w:t>
      </w:r>
      <w:r w:rsidR="00FA2372" w:rsidRPr="00D62547">
        <w:rPr>
          <w:lang w:val="es-ES"/>
        </w:rPr>
        <w:t xml:space="preserve">limitada </w:t>
      </w:r>
      <w:r w:rsidR="006A07BB" w:rsidRPr="00D62547">
        <w:rPr>
          <w:lang w:val="es-ES"/>
        </w:rPr>
        <w:t>de la pro</w:t>
      </w:r>
      <w:r w:rsidR="001970C2" w:rsidRPr="00D62547">
        <w:rPr>
          <w:lang w:val="es-ES"/>
        </w:rPr>
        <w:t>tección</w:t>
      </w:r>
      <w:r w:rsidR="006A07BB" w:rsidRPr="00D62547">
        <w:rPr>
          <w:lang w:val="es-ES"/>
        </w:rPr>
        <w:t xml:space="preserve"> puede </w:t>
      </w:r>
      <w:r w:rsidR="008C3A79" w:rsidRPr="00D62547">
        <w:rPr>
          <w:lang w:val="es-ES"/>
        </w:rPr>
        <w:t>considerarse</w:t>
      </w:r>
      <w:r w:rsidR="006A07BB" w:rsidRPr="00D62547">
        <w:rPr>
          <w:lang w:val="es-ES"/>
        </w:rPr>
        <w:t xml:space="preserve"> una carencia</w:t>
      </w:r>
      <w:r w:rsidRPr="00D62547">
        <w:rPr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="004B7C7C" w:rsidRPr="00D62547">
        <w:rPr>
          <w:lang w:val="es-ES"/>
        </w:rPr>
        <w:tab/>
      </w:r>
      <w:r w:rsidR="00344979" w:rsidRPr="00D62547">
        <w:rPr>
          <w:lang w:val="es-ES"/>
        </w:rPr>
        <w:t>Ejemplo:</w:t>
      </w:r>
      <w:r w:rsidR="001A60B0" w:rsidRPr="00D62547">
        <w:rPr>
          <w:lang w:val="es-ES"/>
        </w:rPr>
        <w:t xml:space="preserve"> </w:t>
      </w:r>
      <w:r w:rsidR="00FA2372" w:rsidRPr="00D62547">
        <w:rPr>
          <w:lang w:val="es-ES"/>
        </w:rPr>
        <w:t>u</w:t>
      </w:r>
      <w:r w:rsidR="00344979" w:rsidRPr="00D62547">
        <w:rPr>
          <w:lang w:val="es-ES"/>
        </w:rPr>
        <w:t>na comunidad ha desarrollado un</w:t>
      </w:r>
      <w:r w:rsidR="00FA2372" w:rsidRPr="00D62547">
        <w:rPr>
          <w:lang w:val="es-ES"/>
        </w:rPr>
        <w:t>a serie</w:t>
      </w:r>
      <w:r w:rsidR="00344979" w:rsidRPr="00D62547">
        <w:rPr>
          <w:lang w:val="es-ES"/>
        </w:rPr>
        <w:t xml:space="preserve"> de aplicaciones útiles </w:t>
      </w:r>
      <w:r w:rsidR="00FA2372" w:rsidRPr="00D62547">
        <w:rPr>
          <w:lang w:val="es-ES"/>
        </w:rPr>
        <w:t>de</w:t>
      </w:r>
      <w:r w:rsidR="00344979" w:rsidRPr="00D62547">
        <w:rPr>
          <w:lang w:val="es-ES"/>
        </w:rPr>
        <w:t xml:space="preserve"> una planta medicinal y ha </w:t>
      </w:r>
      <w:r w:rsidR="00FA2372" w:rsidRPr="00D62547">
        <w:rPr>
          <w:lang w:val="es-ES"/>
        </w:rPr>
        <w:t>const</w:t>
      </w:r>
      <w:r w:rsidR="00B14D81" w:rsidRPr="00D62547">
        <w:rPr>
          <w:lang w:val="es-ES"/>
        </w:rPr>
        <w:t>ituido un</w:t>
      </w:r>
      <w:r w:rsidR="00FA2372" w:rsidRPr="00D62547">
        <w:rPr>
          <w:lang w:val="es-ES"/>
        </w:rPr>
        <w:t xml:space="preserve"> </w:t>
      </w:r>
      <w:r w:rsidR="00B14D81" w:rsidRPr="00D62547">
        <w:rPr>
          <w:lang w:val="es-ES"/>
        </w:rPr>
        <w:t xml:space="preserve">acervo de </w:t>
      </w:r>
      <w:r w:rsidR="00344979" w:rsidRPr="00D62547">
        <w:rPr>
          <w:lang w:val="es-ES"/>
        </w:rPr>
        <w:t>conocimiento</w:t>
      </w:r>
      <w:r w:rsidR="00B14D81" w:rsidRPr="00D62547">
        <w:rPr>
          <w:lang w:val="es-ES"/>
        </w:rPr>
        <w:t>s</w:t>
      </w:r>
      <w:r w:rsidR="00344979" w:rsidRPr="00D62547">
        <w:rPr>
          <w:lang w:val="es-ES"/>
        </w:rPr>
        <w:t xml:space="preserve"> </w:t>
      </w:r>
      <w:r w:rsidR="00362D3D" w:rsidRPr="00D62547">
        <w:rPr>
          <w:lang w:val="es-ES"/>
        </w:rPr>
        <w:t xml:space="preserve">sistemáticos </w:t>
      </w:r>
      <w:r w:rsidR="00B14D81" w:rsidRPr="00D62547">
        <w:rPr>
          <w:lang w:val="es-ES"/>
        </w:rPr>
        <w:t xml:space="preserve">sobre </w:t>
      </w:r>
      <w:r w:rsidR="00344979" w:rsidRPr="00D62547">
        <w:rPr>
          <w:lang w:val="es-ES"/>
        </w:rPr>
        <w:t xml:space="preserve">cómo debe cultivarse, cosecharse y posteriormente utilizarse la planta (incluida </w:t>
      </w:r>
      <w:r w:rsidR="00971637" w:rsidRPr="00D62547">
        <w:rPr>
          <w:lang w:val="es-ES"/>
        </w:rPr>
        <w:t>su</w:t>
      </w:r>
      <w:r w:rsidR="00344979" w:rsidRPr="00D62547">
        <w:rPr>
          <w:lang w:val="es-ES"/>
        </w:rPr>
        <w:t xml:space="preserve"> combinación sinérgica con otros extractos vegetales) para tratar diversas enfermedades.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Este sistema de conocimientos está asociado de manera característica a esta comunidad y se mantiene dentro de ésta a través de </w:t>
      </w:r>
      <w:r w:rsidR="00A711D8" w:rsidRPr="00D62547">
        <w:rPr>
          <w:lang w:val="es-ES"/>
        </w:rPr>
        <w:t>prácticas</w:t>
      </w:r>
      <w:r w:rsidR="00344979" w:rsidRPr="00D62547">
        <w:rPr>
          <w:lang w:val="es-ES"/>
        </w:rPr>
        <w:t xml:space="preserve"> consuetudinarias.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Las normas internacionales no permiten a esta comunidad impedir que otros tomen y utilicen elementos de estos conocimientos para un uso industrial y comercial sin </w:t>
      </w:r>
      <w:r w:rsidR="00362D3D" w:rsidRPr="00D62547">
        <w:rPr>
          <w:lang w:val="es-ES"/>
        </w:rPr>
        <w:t>el</w:t>
      </w:r>
      <w:r w:rsidR="00344979" w:rsidRPr="00D62547">
        <w:rPr>
          <w:lang w:val="es-ES"/>
        </w:rPr>
        <w:t xml:space="preserve"> </w:t>
      </w:r>
      <w:r w:rsidR="00362D3D" w:rsidRPr="00D62547">
        <w:rPr>
          <w:lang w:val="es-ES"/>
        </w:rPr>
        <w:t xml:space="preserve">correspondiente </w:t>
      </w:r>
      <w:r w:rsidR="00344979" w:rsidRPr="00D62547">
        <w:rPr>
          <w:lang w:val="es-ES"/>
        </w:rPr>
        <w:t xml:space="preserve">reconocimiento y sin </w:t>
      </w:r>
      <w:r w:rsidR="00362D3D" w:rsidRPr="00D62547">
        <w:rPr>
          <w:lang w:val="es-ES"/>
        </w:rPr>
        <w:t xml:space="preserve">prever </w:t>
      </w:r>
      <w:r w:rsidR="00344979" w:rsidRPr="00D62547">
        <w:rPr>
          <w:lang w:val="es-ES"/>
        </w:rPr>
        <w:t>beneficios equitativos a cambio (</w:t>
      </w:r>
      <w:r w:rsidR="00971637" w:rsidRPr="00D62547">
        <w:rPr>
          <w:lang w:val="es-ES"/>
        </w:rPr>
        <w:t>salvo en el caso de</w:t>
      </w:r>
      <w:r w:rsidR="00344979" w:rsidRPr="00D62547">
        <w:rPr>
          <w:lang w:val="es-ES"/>
        </w:rPr>
        <w:t xml:space="preserve"> los elementos de dichos conocimientos que estén patentados o que cumplan los criterios relativos a la información no divulgada).</w:t>
      </w:r>
      <w:r w:rsidR="001A60B0" w:rsidRPr="00D62547">
        <w:rPr>
          <w:lang w:val="es-ES"/>
        </w:rPr>
        <w:t xml:space="preserve"> </w:t>
      </w:r>
      <w:r w:rsidR="006A07BB" w:rsidRPr="00D62547">
        <w:rPr>
          <w:lang w:val="es-ES"/>
        </w:rPr>
        <w:t>Las modalidades de</w:t>
      </w:r>
      <w:r w:rsidR="006826CC" w:rsidRPr="00D62547">
        <w:rPr>
          <w:lang w:val="es-ES"/>
        </w:rPr>
        <w:t xml:space="preserve"> </w:t>
      </w:r>
      <w:r w:rsidR="001970C2" w:rsidRPr="00D62547">
        <w:rPr>
          <w:lang w:val="es-ES"/>
        </w:rPr>
        <w:t>protección</w:t>
      </w:r>
      <w:r w:rsidR="006A07BB" w:rsidRPr="00D62547">
        <w:rPr>
          <w:lang w:val="es-ES"/>
        </w:rPr>
        <w:t xml:space="preserve"> existentes</w:t>
      </w:r>
      <w:r w:rsidR="006826CC" w:rsidRPr="00D62547">
        <w:rPr>
          <w:lang w:val="es-ES"/>
        </w:rPr>
        <w:t xml:space="preserve">, </w:t>
      </w:r>
      <w:r w:rsidR="006A07BB" w:rsidRPr="00D62547">
        <w:rPr>
          <w:lang w:val="es-ES"/>
        </w:rPr>
        <w:t xml:space="preserve">cuando son aplicables, por lo general no se </w:t>
      </w:r>
      <w:r w:rsidR="00B13C95" w:rsidRPr="00D62547">
        <w:rPr>
          <w:lang w:val="es-ES"/>
        </w:rPr>
        <w:t xml:space="preserve">ajustan </w:t>
      </w:r>
      <w:r w:rsidR="006A07BB" w:rsidRPr="00D62547">
        <w:rPr>
          <w:lang w:val="es-ES"/>
        </w:rPr>
        <w:t>a</w:t>
      </w:r>
      <w:r w:rsidR="00B13C95" w:rsidRPr="00D62547">
        <w:rPr>
          <w:lang w:val="es-ES"/>
        </w:rPr>
        <w:t>l</w:t>
      </w:r>
      <w:r w:rsidR="006A07BB" w:rsidRPr="00D62547">
        <w:rPr>
          <w:lang w:val="es-ES"/>
        </w:rPr>
        <w:t xml:space="preserve"> </w:t>
      </w:r>
      <w:r w:rsidR="00971637" w:rsidRPr="00D62547">
        <w:rPr>
          <w:lang w:val="es-ES"/>
        </w:rPr>
        <w:t>marco temporal</w:t>
      </w:r>
      <w:r w:rsidR="006A07BB" w:rsidRPr="00D62547">
        <w:rPr>
          <w:lang w:val="es-ES"/>
        </w:rPr>
        <w:t xml:space="preserve"> </w:t>
      </w:r>
      <w:r w:rsidR="00B13C95" w:rsidRPr="00D62547">
        <w:rPr>
          <w:lang w:val="es-ES"/>
        </w:rPr>
        <w:t>pertinente para el</w:t>
      </w:r>
      <w:r w:rsidR="006A07BB" w:rsidRPr="00D62547">
        <w:rPr>
          <w:lang w:val="es-ES"/>
        </w:rPr>
        <w:t xml:space="preserve"> contexto intergeneracional</w:t>
      </w:r>
      <w:r w:rsidR="006826CC" w:rsidRPr="00D62547">
        <w:rPr>
          <w:lang w:val="es-ES"/>
        </w:rPr>
        <w:t xml:space="preserve"> </w:t>
      </w:r>
      <w:r w:rsidR="00B13C95" w:rsidRPr="00D62547">
        <w:rPr>
          <w:lang w:val="es-ES"/>
        </w:rPr>
        <w:t>ni atienden la</w:t>
      </w:r>
      <w:r w:rsidR="006A07BB" w:rsidRPr="00D62547">
        <w:rPr>
          <w:lang w:val="es-ES"/>
        </w:rPr>
        <w:t xml:space="preserve"> necesidad de </w:t>
      </w:r>
      <w:r w:rsidR="00B13C95" w:rsidRPr="00D62547">
        <w:rPr>
          <w:lang w:val="es-ES"/>
        </w:rPr>
        <w:t xml:space="preserve">preservar los sistemas de </w:t>
      </w:r>
      <w:r w:rsidR="001970C2" w:rsidRPr="00D62547">
        <w:rPr>
          <w:lang w:val="es-ES"/>
        </w:rPr>
        <w:t>conocimientos tradicionales</w:t>
      </w:r>
      <w:r w:rsidR="006826CC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B13C95" w:rsidRPr="00D62547">
        <w:rPr>
          <w:lang w:val="es-ES"/>
        </w:rPr>
        <w:t xml:space="preserve">Los </w:t>
      </w:r>
      <w:r w:rsidR="008C3A79" w:rsidRPr="00D62547">
        <w:rPr>
          <w:lang w:val="es-ES"/>
        </w:rPr>
        <w:t>aspectos</w:t>
      </w:r>
      <w:r w:rsidR="00B13C95" w:rsidRPr="00D62547">
        <w:rPr>
          <w:lang w:val="es-ES"/>
        </w:rPr>
        <w:t xml:space="preserve"> </w:t>
      </w:r>
      <w:r w:rsidR="008C3A79" w:rsidRPr="00D62547">
        <w:rPr>
          <w:lang w:val="es-ES"/>
        </w:rPr>
        <w:t>relacionados</w:t>
      </w:r>
      <w:r w:rsidR="00B13C95" w:rsidRPr="00D62547">
        <w:rPr>
          <w:lang w:val="es-ES"/>
        </w:rPr>
        <w:t xml:space="preserve"> con la utilización por la </w:t>
      </w:r>
      <w:r w:rsidR="008C3A79" w:rsidRPr="00D62547">
        <w:rPr>
          <w:lang w:val="es-ES"/>
        </w:rPr>
        <w:t>comunidad</w:t>
      </w:r>
      <w:r w:rsidR="00B13C95" w:rsidRPr="00D62547">
        <w:rPr>
          <w:lang w:val="es-ES"/>
        </w:rPr>
        <w:t xml:space="preserve"> de plantas medicinales pueden protegerse </w:t>
      </w:r>
      <w:r w:rsidR="00971637" w:rsidRPr="00D62547">
        <w:rPr>
          <w:lang w:val="es-ES"/>
        </w:rPr>
        <w:t xml:space="preserve">a través de </w:t>
      </w:r>
      <w:r w:rsidR="004A19D6" w:rsidRPr="00D62547">
        <w:rPr>
          <w:lang w:val="es-ES"/>
        </w:rPr>
        <w:t>instrumentos</w:t>
      </w:r>
      <w:r w:rsidR="00B13C95" w:rsidRPr="00D62547">
        <w:rPr>
          <w:lang w:val="es-ES"/>
        </w:rPr>
        <w:t xml:space="preserve"> conexos</w:t>
      </w:r>
      <w:r w:rsidRPr="00D62547">
        <w:rPr>
          <w:lang w:val="es-ES"/>
        </w:rPr>
        <w:t xml:space="preserve">, </w:t>
      </w:r>
      <w:r w:rsidR="00B13C95" w:rsidRPr="00D62547">
        <w:rPr>
          <w:lang w:val="es-ES"/>
        </w:rPr>
        <w:t>como la p</w:t>
      </w:r>
      <w:r w:rsidR="001970C2" w:rsidRPr="00D62547">
        <w:rPr>
          <w:lang w:val="es-ES"/>
        </w:rPr>
        <w:t>rotección</w:t>
      </w:r>
      <w:r w:rsidRPr="00D62547">
        <w:rPr>
          <w:lang w:val="es-ES"/>
        </w:rPr>
        <w:t xml:space="preserve"> </w:t>
      </w:r>
      <w:r w:rsidR="00B13C95" w:rsidRPr="00D62547">
        <w:rPr>
          <w:lang w:val="es-ES"/>
        </w:rPr>
        <w:t>de</w:t>
      </w:r>
      <w:r w:rsidR="004A19D6" w:rsidRPr="00D62547">
        <w:rPr>
          <w:lang w:val="es-ES"/>
        </w:rPr>
        <w:t>l nombre</w:t>
      </w:r>
      <w:r w:rsidR="00B13C95" w:rsidRPr="00D62547">
        <w:rPr>
          <w:lang w:val="es-ES"/>
        </w:rPr>
        <w:t xml:space="preserve"> de la comunidad </w:t>
      </w:r>
      <w:r w:rsidR="004A19D6" w:rsidRPr="00D62547">
        <w:rPr>
          <w:lang w:val="es-ES"/>
        </w:rPr>
        <w:t xml:space="preserve">que se </w:t>
      </w:r>
      <w:r w:rsidR="00B13C95" w:rsidRPr="00D62547">
        <w:rPr>
          <w:lang w:val="es-ES"/>
        </w:rPr>
        <w:t>asocia</w:t>
      </w:r>
      <w:r w:rsidR="004A19D6" w:rsidRPr="00D62547">
        <w:rPr>
          <w:lang w:val="es-ES"/>
        </w:rPr>
        <w:t xml:space="preserve"> </w:t>
      </w:r>
      <w:r w:rsidR="00B13C95" w:rsidRPr="00D62547">
        <w:rPr>
          <w:lang w:val="es-ES"/>
        </w:rPr>
        <w:t>a la planta y sus usos medicinales</w:t>
      </w:r>
      <w:r w:rsidRPr="00D62547">
        <w:rPr>
          <w:lang w:val="es-ES"/>
        </w:rPr>
        <w:t xml:space="preserve">, </w:t>
      </w:r>
      <w:r w:rsidR="00B13C95" w:rsidRPr="00D62547">
        <w:rPr>
          <w:lang w:val="es-ES"/>
        </w:rPr>
        <w:t xml:space="preserve">o mediante sistemas de </w:t>
      </w:r>
      <w:r w:rsidR="008C3A79" w:rsidRPr="00D62547">
        <w:rPr>
          <w:lang w:val="es-ES"/>
        </w:rPr>
        <w:t>certificación</w:t>
      </w:r>
      <w:r w:rsidR="00B13C95" w:rsidRPr="00D62547">
        <w:rPr>
          <w:lang w:val="es-ES"/>
        </w:rPr>
        <w:t xml:space="preserve"> de la </w:t>
      </w:r>
      <w:r w:rsidR="008C3A79" w:rsidRPr="00D62547">
        <w:rPr>
          <w:lang w:val="es-ES"/>
        </w:rPr>
        <w:t>aprobación</w:t>
      </w:r>
      <w:r w:rsidR="00B13C95" w:rsidRPr="00D62547">
        <w:rPr>
          <w:lang w:val="es-ES"/>
        </w:rPr>
        <w:t xml:space="preserve"> o la </w:t>
      </w:r>
      <w:r w:rsidR="008C3A79" w:rsidRPr="00D62547">
        <w:rPr>
          <w:lang w:val="es-ES"/>
        </w:rPr>
        <w:t>participación</w:t>
      </w:r>
      <w:r w:rsidR="00B13C95" w:rsidRPr="00D62547">
        <w:rPr>
          <w:lang w:val="es-ES"/>
        </w:rPr>
        <w:t xml:space="preserve"> de la comunidad en la </w:t>
      </w:r>
      <w:r w:rsidR="008C3A79" w:rsidRPr="00D62547">
        <w:rPr>
          <w:lang w:val="es-ES"/>
        </w:rPr>
        <w:t>comercialización</w:t>
      </w:r>
      <w:r w:rsidR="00B13C95" w:rsidRPr="00D62547">
        <w:rPr>
          <w:lang w:val="es-ES"/>
        </w:rPr>
        <w:t xml:space="preserve"> de sus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conocimientos</w:t>
      </w:r>
      <w:r w:rsidRPr="00D62547">
        <w:rPr>
          <w:lang w:val="es-ES"/>
        </w:rPr>
        <w:t>.</w:t>
      </w:r>
    </w:p>
    <w:p w:rsidR="00DB13E5" w:rsidRPr="00D62547" w:rsidRDefault="00344979" w:rsidP="00E10198">
      <w:pPr>
        <w:pStyle w:val="Heading3"/>
        <w:rPr>
          <w:i/>
          <w:u w:val="none"/>
          <w:lang w:val="es-ES"/>
        </w:rPr>
      </w:pPr>
      <w:r w:rsidRPr="00D62547">
        <w:rPr>
          <w:i/>
          <w:u w:val="none"/>
          <w:lang w:val="es-ES"/>
        </w:rPr>
        <w:t>ii)</w:t>
      </w:r>
      <w:r w:rsidR="00E10198" w:rsidRPr="00D62547">
        <w:rPr>
          <w:i/>
          <w:u w:val="none"/>
          <w:lang w:val="es-ES"/>
        </w:rPr>
        <w:tab/>
      </w:r>
      <w:r w:rsidR="002900F4" w:rsidRPr="00D62547">
        <w:rPr>
          <w:i/>
          <w:u w:val="none"/>
          <w:lang w:val="es-ES"/>
        </w:rPr>
        <w:t xml:space="preserve">Beneficiarios o </w:t>
      </w:r>
      <w:r w:rsidRPr="00D62547">
        <w:rPr>
          <w:i/>
          <w:u w:val="none"/>
          <w:lang w:val="es-ES"/>
        </w:rPr>
        <w:t>titulares de derechos</w:t>
      </w:r>
      <w:r w:rsidR="002900F4" w:rsidRPr="00D62547">
        <w:rPr>
          <w:i/>
          <w:u w:val="none"/>
          <w:lang w:val="es-ES"/>
        </w:rPr>
        <w:t xml:space="preserve"> no reconocidos</w:t>
      </w:r>
    </w:p>
    <w:p w:rsidR="00DB13E5" w:rsidRPr="00D62547" w:rsidRDefault="00344979" w:rsidP="00E10198">
      <w:pPr>
        <w:pStyle w:val="Heading4"/>
        <w:rPr>
          <w:lang w:val="es-ES"/>
        </w:rPr>
      </w:pPr>
      <w:r w:rsidRPr="00D62547">
        <w:rPr>
          <w:lang w:val="es-ES"/>
        </w:rPr>
        <w:t xml:space="preserve">Reconocimiento de los derechos, intereses y </w:t>
      </w:r>
      <w:r w:rsidR="00CA2BE8" w:rsidRPr="00D62547">
        <w:rPr>
          <w:lang w:val="es-ES"/>
        </w:rPr>
        <w:t>prerrogativas</w:t>
      </w:r>
      <w:r w:rsidRPr="00D62547">
        <w:rPr>
          <w:lang w:val="es-ES"/>
        </w:rPr>
        <w:t xml:space="preserve"> colectiv</w:t>
      </w:r>
      <w:r w:rsidR="004A19D6" w:rsidRPr="00D62547">
        <w:rPr>
          <w:lang w:val="es-ES"/>
        </w:rPr>
        <w:t>o</w:t>
      </w:r>
      <w:r w:rsidRPr="00D62547">
        <w:rPr>
          <w:lang w:val="es-ES"/>
        </w:rPr>
        <w:t xml:space="preserve">s </w:t>
      </w:r>
      <w:r w:rsidR="004A19D6" w:rsidRPr="00D62547">
        <w:rPr>
          <w:lang w:val="es-ES"/>
        </w:rPr>
        <w:t xml:space="preserve">en el marco de </w:t>
      </w:r>
      <w:r w:rsidRPr="00D62547">
        <w:rPr>
          <w:lang w:val="es-ES"/>
        </w:rPr>
        <w:t xml:space="preserve">un sistema de </w:t>
      </w:r>
      <w:r w:rsidR="002900F4" w:rsidRPr="00D62547">
        <w:rPr>
          <w:lang w:val="es-ES"/>
        </w:rPr>
        <w:t>CC.TT.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4A19D6" w:rsidRPr="00D62547">
        <w:rPr>
          <w:lang w:val="es-ES"/>
        </w:rPr>
        <w:t>Introducción</w:t>
      </w:r>
      <w:r w:rsidR="00A711D8" w:rsidRPr="00D62547">
        <w:rPr>
          <w:lang w:val="es-ES"/>
        </w:rPr>
        <w:t xml:space="preserve">: </w:t>
      </w:r>
      <w:r w:rsidR="00344979" w:rsidRPr="00D62547">
        <w:rPr>
          <w:lang w:val="es-ES"/>
        </w:rPr>
        <w:t xml:space="preserve">Los mecanismos jurídicos vigentes suelen </w:t>
      </w:r>
      <w:r w:rsidR="00084B77" w:rsidRPr="00D62547">
        <w:rPr>
          <w:lang w:val="es-ES"/>
        </w:rPr>
        <w:t xml:space="preserve">atribuir </w:t>
      </w:r>
      <w:r w:rsidR="00344979" w:rsidRPr="00D62547">
        <w:rPr>
          <w:lang w:val="es-ES"/>
        </w:rPr>
        <w:t xml:space="preserve">los derechos de </w:t>
      </w:r>
      <w:r w:rsidR="00084B77" w:rsidRPr="00D62547">
        <w:rPr>
          <w:lang w:val="es-ES"/>
        </w:rPr>
        <w:t>PI</w:t>
      </w:r>
      <w:r w:rsidR="00344979" w:rsidRPr="00D62547">
        <w:rPr>
          <w:lang w:val="es-ES"/>
        </w:rPr>
        <w:t xml:space="preserve"> </w:t>
      </w:r>
      <w:r w:rsidR="00084B77" w:rsidRPr="00D62547">
        <w:rPr>
          <w:lang w:val="es-ES"/>
        </w:rPr>
        <w:t>a una persona</w:t>
      </w:r>
      <w:r w:rsidR="00344979" w:rsidRPr="00D62547">
        <w:rPr>
          <w:lang w:val="es-ES"/>
        </w:rPr>
        <w:t xml:space="preserve"> o pequeño grupo de </w:t>
      </w:r>
      <w:r w:rsidR="00084B77" w:rsidRPr="00D62547">
        <w:rPr>
          <w:lang w:val="es-ES"/>
        </w:rPr>
        <w:t>personas</w:t>
      </w:r>
      <w:r w:rsidR="00344979" w:rsidRPr="00D62547">
        <w:rPr>
          <w:lang w:val="es-ES"/>
        </w:rPr>
        <w:t xml:space="preserve"> (como un inventor o inventores reconocidos).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En cierta medida, </w:t>
      </w:r>
      <w:r w:rsidR="00084B77" w:rsidRPr="00D62547">
        <w:rPr>
          <w:lang w:val="es-ES"/>
        </w:rPr>
        <w:t xml:space="preserve">en </w:t>
      </w:r>
      <w:r w:rsidR="00344979" w:rsidRPr="00D62547">
        <w:rPr>
          <w:lang w:val="es-ES"/>
        </w:rPr>
        <w:t xml:space="preserve">algunas formas de </w:t>
      </w:r>
      <w:r w:rsidR="00084B77" w:rsidRPr="00D62547">
        <w:rPr>
          <w:lang w:val="es-ES"/>
        </w:rPr>
        <w:t>PI</w:t>
      </w:r>
      <w:r w:rsidR="00344979" w:rsidRPr="00D62547">
        <w:rPr>
          <w:lang w:val="es-ES"/>
        </w:rPr>
        <w:t xml:space="preserve"> </w:t>
      </w:r>
      <w:r w:rsidR="00084B77" w:rsidRPr="00D62547">
        <w:rPr>
          <w:lang w:val="es-ES"/>
        </w:rPr>
        <w:t xml:space="preserve">se reconoce el derecho de </w:t>
      </w:r>
      <w:r w:rsidR="00344979" w:rsidRPr="00D62547">
        <w:rPr>
          <w:lang w:val="es-ES"/>
        </w:rPr>
        <w:t xml:space="preserve">una entidad colectiva a ejercer y beneficiarse de derechos sobre la materia protegida – por ejemplo, las indicaciones geográficas, las marcas colectivas y </w:t>
      </w:r>
      <w:r w:rsidR="004F797B" w:rsidRPr="00D62547">
        <w:rPr>
          <w:lang w:val="es-ES"/>
        </w:rPr>
        <w:t xml:space="preserve">la protección de información </w:t>
      </w:r>
      <w:r w:rsidR="00344979" w:rsidRPr="00D62547">
        <w:rPr>
          <w:lang w:val="es-ES"/>
        </w:rPr>
        <w:t>no divulgada, cuando una entidad colectiva, incluida una comunidad indígena o local reconocida jurídicamente, puede ser la titular o la beneficiaria.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Sin embargo, en general, no existen sistemas </w:t>
      </w:r>
      <w:r w:rsidR="004F797B" w:rsidRPr="00D62547">
        <w:rPr>
          <w:lang w:val="es-ES"/>
        </w:rPr>
        <w:t>que reconozcan</w:t>
      </w:r>
      <w:r w:rsidR="00344979" w:rsidRPr="00D62547">
        <w:rPr>
          <w:lang w:val="es-ES"/>
        </w:rPr>
        <w:t xml:space="preserve"> la titularidad y cus</w:t>
      </w:r>
      <w:r w:rsidR="004F797B" w:rsidRPr="00D62547">
        <w:rPr>
          <w:lang w:val="es-ES"/>
        </w:rPr>
        <w:t>todia colectiva o comunitaria u</w:t>
      </w:r>
      <w:r w:rsidR="00344979" w:rsidRPr="00D62547">
        <w:rPr>
          <w:lang w:val="es-ES"/>
        </w:rPr>
        <w:t xml:space="preserve"> otras formas de autoridad o derechos sobre sus conocimientos o sobre elementos particulares de los conocimientos.</w:t>
      </w:r>
      <w:r w:rsidR="001A60B0" w:rsidRPr="00D62547">
        <w:rPr>
          <w:lang w:val="es-ES"/>
        </w:rPr>
        <w:t xml:space="preserve"> </w:t>
      </w:r>
      <w:r w:rsidR="00B13C95" w:rsidRPr="00D62547">
        <w:rPr>
          <w:lang w:val="es-ES"/>
        </w:rPr>
        <w:t>En esos sistemas se debería tener en cuenta el hecho</w:t>
      </w:r>
      <w:r w:rsidR="003F1BD1" w:rsidRPr="00D62547">
        <w:rPr>
          <w:lang w:val="es-ES"/>
        </w:rPr>
        <w:t>,</w:t>
      </w:r>
      <w:r w:rsidR="00B13C95" w:rsidRPr="00D62547">
        <w:rPr>
          <w:lang w:val="es-ES"/>
        </w:rPr>
        <w:t xml:space="preserve"> comprobado por</w:t>
      </w:r>
      <w:r w:rsidR="004F797B" w:rsidRPr="00D62547">
        <w:rPr>
          <w:lang w:val="es-ES"/>
        </w:rPr>
        <w:t xml:space="preserve"> </w:t>
      </w:r>
      <w:r w:rsidR="00B13C95" w:rsidRPr="00D62547">
        <w:rPr>
          <w:lang w:val="es-ES"/>
        </w:rPr>
        <w:t>experiencia</w:t>
      </w:r>
      <w:r w:rsidR="003F1BD1" w:rsidRPr="00D62547">
        <w:rPr>
          <w:lang w:val="es-ES"/>
        </w:rPr>
        <w:t>,</w:t>
      </w:r>
      <w:r w:rsidR="00B13C95" w:rsidRPr="00D62547">
        <w:rPr>
          <w:lang w:val="es-ES"/>
        </w:rPr>
        <w:t xml:space="preserve"> de que </w:t>
      </w:r>
      <w:r w:rsidR="004F797B" w:rsidRPr="00D62547">
        <w:rPr>
          <w:lang w:val="es-ES"/>
        </w:rPr>
        <w:t>una o más comunidades pu</w:t>
      </w:r>
      <w:r w:rsidR="003F1BD1" w:rsidRPr="00D62547">
        <w:rPr>
          <w:lang w:val="es-ES"/>
        </w:rPr>
        <w:t>e</w:t>
      </w:r>
      <w:r w:rsidR="004F797B" w:rsidRPr="00D62547">
        <w:rPr>
          <w:lang w:val="es-ES"/>
        </w:rPr>
        <w:t>den ser titulares de los CC.TT.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Esta carencia se </w:t>
      </w:r>
      <w:r w:rsidR="003F1BD1" w:rsidRPr="00D62547">
        <w:rPr>
          <w:lang w:val="es-ES"/>
        </w:rPr>
        <w:t xml:space="preserve">aborda </w:t>
      </w:r>
      <w:r w:rsidR="00344979" w:rsidRPr="00D62547">
        <w:rPr>
          <w:lang w:val="es-ES"/>
        </w:rPr>
        <w:t xml:space="preserve">en parte </w:t>
      </w:r>
      <w:r w:rsidR="003F1BD1" w:rsidRPr="00D62547">
        <w:rPr>
          <w:lang w:val="es-ES"/>
        </w:rPr>
        <w:t xml:space="preserve">mediante </w:t>
      </w:r>
      <w:r w:rsidR="00344979" w:rsidRPr="00D62547">
        <w:rPr>
          <w:lang w:val="es-ES"/>
        </w:rPr>
        <w:t>la Declaración de</w:t>
      </w:r>
      <w:r w:rsidR="006219C4" w:rsidRPr="00D62547">
        <w:rPr>
          <w:lang w:val="es-ES"/>
        </w:rPr>
        <w:t xml:space="preserve"> las Naciones Unidas sobre los Derechos de los Pueblos I</w:t>
      </w:r>
      <w:r w:rsidR="00344979" w:rsidRPr="00D62547">
        <w:rPr>
          <w:lang w:val="es-ES"/>
        </w:rPr>
        <w:t xml:space="preserve">ndígenas, que prevé que “los pueblos indígenas tienen derecho a mantener, controlar, proteger y desarrollar </w:t>
      </w:r>
      <w:r w:rsidR="003F1BD1" w:rsidRPr="00D62547">
        <w:rPr>
          <w:lang w:val="es-ES"/>
        </w:rPr>
        <w:t>[</w:t>
      </w:r>
      <w:r w:rsidR="00344979" w:rsidRPr="00D62547">
        <w:rPr>
          <w:lang w:val="es-ES"/>
        </w:rPr>
        <w:t>...</w:t>
      </w:r>
      <w:r w:rsidR="003F1BD1" w:rsidRPr="00D62547">
        <w:rPr>
          <w:lang w:val="es-ES"/>
        </w:rPr>
        <w:t>]</w:t>
      </w:r>
      <w:r w:rsidR="00344979" w:rsidRPr="00D62547">
        <w:rPr>
          <w:lang w:val="es-ES"/>
        </w:rPr>
        <w:t xml:space="preserve"> sus conocimientos tr</w:t>
      </w:r>
      <w:r w:rsidR="003F1BD1" w:rsidRPr="00D62547">
        <w:rPr>
          <w:lang w:val="es-ES"/>
        </w:rPr>
        <w:t>adicionales[</w:t>
      </w:r>
      <w:r w:rsidR="00344979" w:rsidRPr="00D62547">
        <w:rPr>
          <w:lang w:val="es-ES"/>
        </w:rPr>
        <w:t>...</w:t>
      </w:r>
      <w:r w:rsidR="003F1BD1" w:rsidRPr="00D62547">
        <w:rPr>
          <w:lang w:val="es-ES"/>
        </w:rPr>
        <w:t>]</w:t>
      </w:r>
      <w:r w:rsidR="00344979" w:rsidRPr="00D62547">
        <w:rPr>
          <w:lang w:val="es-ES"/>
        </w:rPr>
        <w:t xml:space="preserve"> [y] derecho a mantener, controlar, proteger y desarrollar su propiedad intelectual ...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[sobre dichos] ... conocimientos tradicionales”.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Ahora bien, </w:t>
      </w:r>
      <w:r w:rsidR="003F1BD1" w:rsidRPr="00D62547">
        <w:rPr>
          <w:lang w:val="es-ES"/>
        </w:rPr>
        <w:t xml:space="preserve">dada la </w:t>
      </w:r>
      <w:r w:rsidR="00FB7430" w:rsidRPr="00D62547">
        <w:rPr>
          <w:lang w:val="es-ES"/>
        </w:rPr>
        <w:t>naturaleza n</w:t>
      </w:r>
      <w:r w:rsidR="003F1BD1" w:rsidRPr="00D62547">
        <w:rPr>
          <w:lang w:val="es-ES"/>
        </w:rPr>
        <w:t xml:space="preserve">o vinculante de ese instrumento </w:t>
      </w:r>
      <w:r w:rsidR="003F1BD1" w:rsidRPr="00D62547">
        <w:rPr>
          <w:lang w:val="es-ES"/>
        </w:rPr>
        <w:lastRenderedPageBreak/>
        <w:t>internacional</w:t>
      </w:r>
      <w:r w:rsidR="00344979" w:rsidRPr="00D62547">
        <w:rPr>
          <w:lang w:val="es-ES"/>
        </w:rPr>
        <w:t xml:space="preserve">, </w:t>
      </w:r>
      <w:r w:rsidR="00FB7430" w:rsidRPr="00D62547">
        <w:rPr>
          <w:lang w:val="es-ES"/>
        </w:rPr>
        <w:t xml:space="preserve">esa afirmación es una </w:t>
      </w:r>
      <w:r w:rsidR="00344979" w:rsidRPr="00D62547">
        <w:rPr>
          <w:lang w:val="es-ES"/>
        </w:rPr>
        <w:t>declaración genera</w:t>
      </w:r>
      <w:r w:rsidR="00FB7430" w:rsidRPr="00D62547">
        <w:rPr>
          <w:lang w:val="es-ES"/>
        </w:rPr>
        <w:t>l d</w:t>
      </w:r>
      <w:r w:rsidR="00344979" w:rsidRPr="00D62547">
        <w:rPr>
          <w:lang w:val="es-ES"/>
        </w:rPr>
        <w:t xml:space="preserve">e derechos más </w:t>
      </w:r>
      <w:r w:rsidR="00FB7430" w:rsidRPr="00D62547">
        <w:rPr>
          <w:lang w:val="es-ES"/>
        </w:rPr>
        <w:t xml:space="preserve">bien </w:t>
      </w:r>
      <w:r w:rsidR="00344979" w:rsidRPr="00D62547">
        <w:rPr>
          <w:lang w:val="es-ES"/>
        </w:rPr>
        <w:t xml:space="preserve">que un mecanismo jurídico específico </w:t>
      </w:r>
      <w:r w:rsidR="00FB7430" w:rsidRPr="00D62547">
        <w:rPr>
          <w:lang w:val="es-ES"/>
        </w:rPr>
        <w:t>que permita subsanar directamente es</w:t>
      </w:r>
      <w:r w:rsidR="00344979" w:rsidRPr="00D62547">
        <w:rPr>
          <w:lang w:val="es-ES"/>
        </w:rPr>
        <w:t>a carencia</w:t>
      </w:r>
      <w:r w:rsidR="00FB7430" w:rsidRPr="00D62547">
        <w:rPr>
          <w:lang w:val="es-ES"/>
        </w:rPr>
        <w:t xml:space="preserve"> en la práctica</w:t>
      </w:r>
      <w:r w:rsidR="00344979" w:rsidRPr="00D62547">
        <w:rPr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="004B7C7C" w:rsidRPr="00D62547">
        <w:rPr>
          <w:lang w:val="es-ES"/>
        </w:rPr>
        <w:tab/>
      </w:r>
      <w:r w:rsidR="00344979" w:rsidRPr="00D62547">
        <w:rPr>
          <w:lang w:val="es-ES"/>
        </w:rPr>
        <w:t>Carencia:</w:t>
      </w:r>
      <w:r w:rsidR="001A60B0" w:rsidRPr="00D62547">
        <w:rPr>
          <w:lang w:val="es-ES"/>
        </w:rPr>
        <w:t xml:space="preserve"> </w:t>
      </w:r>
      <w:r w:rsidR="00FB7430" w:rsidRPr="00D62547">
        <w:rPr>
          <w:lang w:val="es-ES"/>
        </w:rPr>
        <w:t>el r</w:t>
      </w:r>
      <w:r w:rsidR="00344979" w:rsidRPr="00D62547">
        <w:rPr>
          <w:lang w:val="es-ES"/>
        </w:rPr>
        <w:t xml:space="preserve">econocimiento de </w:t>
      </w:r>
      <w:r w:rsidR="00FB7430" w:rsidRPr="00D62547">
        <w:rPr>
          <w:lang w:val="es-ES"/>
        </w:rPr>
        <w:t xml:space="preserve">que </w:t>
      </w:r>
      <w:r w:rsidR="00344979" w:rsidRPr="00D62547">
        <w:rPr>
          <w:lang w:val="es-ES"/>
        </w:rPr>
        <w:t xml:space="preserve">una comunidad indígena o local como tal </w:t>
      </w:r>
      <w:r w:rsidR="00FB7430" w:rsidRPr="00D62547">
        <w:rPr>
          <w:lang w:val="es-ES"/>
        </w:rPr>
        <w:t>puede tener</w:t>
      </w:r>
      <w:r w:rsidR="00344979" w:rsidRPr="00D62547">
        <w:rPr>
          <w:lang w:val="es-ES"/>
        </w:rPr>
        <w:t xml:space="preserve"> derechos, autoridad, custodia u otr</w:t>
      </w:r>
      <w:r w:rsidR="00CA2BE8" w:rsidRPr="00D62547">
        <w:rPr>
          <w:lang w:val="es-ES"/>
        </w:rPr>
        <w:t>as prerrogativas</w:t>
      </w:r>
      <w:r w:rsidR="00344979" w:rsidRPr="00D62547">
        <w:rPr>
          <w:lang w:val="es-ES"/>
        </w:rPr>
        <w:t xml:space="preserve"> sobre</w:t>
      </w:r>
      <w:r w:rsidR="00566817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conocimientos </w:t>
      </w:r>
      <w:r w:rsidR="00FB7430" w:rsidRPr="00D62547">
        <w:rPr>
          <w:lang w:val="es-ES"/>
        </w:rPr>
        <w:t>que forman parte de</w:t>
      </w:r>
      <w:r w:rsidR="00344979" w:rsidRPr="00D62547">
        <w:rPr>
          <w:lang w:val="es-ES"/>
        </w:rPr>
        <w:t xml:space="preserve"> un sistema de conocimientos tradicionales que está asociado de forma característica a dicha comunidad.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="004B7C7C" w:rsidRPr="00D62547">
        <w:rPr>
          <w:lang w:val="es-ES"/>
        </w:rPr>
        <w:tab/>
      </w:r>
      <w:r w:rsidR="00344979" w:rsidRPr="00D62547">
        <w:rPr>
          <w:lang w:val="es-ES"/>
        </w:rPr>
        <w:t>Ejemplo:</w:t>
      </w:r>
      <w:r w:rsidR="001A60B0" w:rsidRPr="00D62547">
        <w:rPr>
          <w:lang w:val="es-ES"/>
        </w:rPr>
        <w:t xml:space="preserve"> </w:t>
      </w:r>
      <w:r w:rsidR="00566817" w:rsidRPr="00D62547">
        <w:rPr>
          <w:lang w:val="es-ES"/>
        </w:rPr>
        <w:t>e</w:t>
      </w:r>
      <w:r w:rsidR="00344979" w:rsidRPr="00D62547">
        <w:rPr>
          <w:lang w:val="es-ES"/>
        </w:rPr>
        <w:t xml:space="preserve">n el ejemplo anterior, la comunidad </w:t>
      </w:r>
      <w:r w:rsidR="00566817" w:rsidRPr="00D62547">
        <w:rPr>
          <w:lang w:val="es-ES"/>
        </w:rPr>
        <w:t xml:space="preserve">en cuestión </w:t>
      </w:r>
      <w:r w:rsidR="00344979" w:rsidRPr="00D62547">
        <w:rPr>
          <w:lang w:val="es-ES"/>
        </w:rPr>
        <w:t xml:space="preserve">no tendría actualmente, como comunidad, ningún derecho colectivo a </w:t>
      </w:r>
      <w:r w:rsidR="00566817" w:rsidRPr="00D62547">
        <w:rPr>
          <w:lang w:val="es-ES"/>
        </w:rPr>
        <w:t>tomar medidas contra las</w:t>
      </w:r>
      <w:r w:rsidR="00344979" w:rsidRPr="00D62547">
        <w:rPr>
          <w:lang w:val="es-ES"/>
        </w:rPr>
        <w:t xml:space="preserve"> formas de utilización o apropiación indebidas de sus conocimientos.</w:t>
      </w:r>
    </w:p>
    <w:p w:rsidR="00DB13E5" w:rsidRPr="00D62547" w:rsidRDefault="00E10198" w:rsidP="00E10198">
      <w:pPr>
        <w:pStyle w:val="Heading3"/>
        <w:rPr>
          <w:i/>
          <w:u w:val="none"/>
          <w:lang w:val="es-ES"/>
        </w:rPr>
      </w:pPr>
      <w:r w:rsidRPr="00D62547">
        <w:rPr>
          <w:i/>
          <w:u w:val="none"/>
          <w:lang w:val="es-ES"/>
        </w:rPr>
        <w:t>iii)</w:t>
      </w:r>
      <w:r w:rsidR="00FD6EEF" w:rsidRPr="00D62547">
        <w:rPr>
          <w:i/>
          <w:u w:val="none"/>
          <w:lang w:val="es-ES"/>
        </w:rPr>
        <w:tab/>
      </w:r>
      <w:r w:rsidR="00B13C95" w:rsidRPr="00D62547">
        <w:rPr>
          <w:i/>
          <w:u w:val="none"/>
          <w:lang w:val="es-ES"/>
        </w:rPr>
        <w:t>Aclara</w:t>
      </w:r>
      <w:r w:rsidR="00514646" w:rsidRPr="00D62547">
        <w:rPr>
          <w:i/>
          <w:u w:val="none"/>
          <w:lang w:val="es-ES"/>
        </w:rPr>
        <w:t>ción o confirmación de</w:t>
      </w:r>
      <w:r w:rsidR="00B13C95" w:rsidRPr="00D62547">
        <w:rPr>
          <w:i/>
          <w:u w:val="none"/>
          <w:lang w:val="es-ES"/>
        </w:rPr>
        <w:t xml:space="preserve"> la </w:t>
      </w:r>
      <w:r w:rsidR="001E6D81" w:rsidRPr="00D62547">
        <w:rPr>
          <w:i/>
          <w:u w:val="none"/>
          <w:lang w:val="es-ES"/>
        </w:rPr>
        <w:t>aplicación</w:t>
      </w:r>
      <w:r w:rsidR="00B13C95" w:rsidRPr="00D62547">
        <w:rPr>
          <w:i/>
          <w:u w:val="none"/>
          <w:lang w:val="es-ES"/>
        </w:rPr>
        <w:t xml:space="preserve"> de los </w:t>
      </w:r>
      <w:r w:rsidR="00514646" w:rsidRPr="00D62547">
        <w:rPr>
          <w:i/>
          <w:u w:val="none"/>
          <w:lang w:val="es-ES"/>
        </w:rPr>
        <w:t xml:space="preserve">actuales </w:t>
      </w:r>
      <w:r w:rsidR="00B13C95" w:rsidRPr="00D62547">
        <w:rPr>
          <w:i/>
          <w:u w:val="none"/>
          <w:lang w:val="es-ES"/>
        </w:rPr>
        <w:t>principios a los</w:t>
      </w:r>
      <w:r w:rsidR="00FD6EEF" w:rsidRPr="00D62547">
        <w:rPr>
          <w:i/>
          <w:u w:val="none"/>
          <w:lang w:val="es-ES"/>
        </w:rPr>
        <w:t xml:space="preserve"> </w:t>
      </w:r>
      <w:r w:rsidR="001970C2" w:rsidRPr="00D62547">
        <w:rPr>
          <w:i/>
          <w:u w:val="none"/>
          <w:lang w:val="es-ES"/>
        </w:rPr>
        <w:t>CC.TT.</w:t>
      </w:r>
    </w:p>
    <w:p w:rsidR="00DB13E5" w:rsidRPr="00D62547" w:rsidRDefault="00B13C95" w:rsidP="00E10198">
      <w:pPr>
        <w:pStyle w:val="Heading4"/>
        <w:rPr>
          <w:lang w:val="es-ES"/>
        </w:rPr>
      </w:pPr>
      <w:r w:rsidRPr="00D62547">
        <w:rPr>
          <w:lang w:val="es-ES"/>
        </w:rPr>
        <w:t xml:space="preserve">Norma que aplica expresamente los principios </w:t>
      </w:r>
      <w:r w:rsidR="001E6D81" w:rsidRPr="00D62547">
        <w:rPr>
          <w:lang w:val="es-ES"/>
        </w:rPr>
        <w:t xml:space="preserve">relativos a las </w:t>
      </w:r>
      <w:r w:rsidRPr="00D62547">
        <w:rPr>
          <w:lang w:val="es-ES"/>
        </w:rPr>
        <w:t>patente</w:t>
      </w:r>
      <w:r w:rsidR="001E6D81" w:rsidRPr="00D62547">
        <w:rPr>
          <w:lang w:val="es-ES"/>
        </w:rPr>
        <w:t>s</w:t>
      </w:r>
      <w:r w:rsidRPr="00D62547">
        <w:rPr>
          <w:lang w:val="es-ES"/>
        </w:rPr>
        <w:t xml:space="preserve"> en </w:t>
      </w:r>
      <w:r w:rsidR="00514646" w:rsidRPr="00D62547">
        <w:rPr>
          <w:lang w:val="es-ES"/>
        </w:rPr>
        <w:t>el ámbito de los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CC.TT.</w:t>
      </w:r>
    </w:p>
    <w:p w:rsidR="00DB13E5" w:rsidRPr="00D62547" w:rsidRDefault="00DB13E5" w:rsidP="00FD6EEF">
      <w:pPr>
        <w:rPr>
          <w:i/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566817" w:rsidRPr="00D62547">
        <w:rPr>
          <w:lang w:val="es-ES"/>
        </w:rPr>
        <w:t>Introducción</w:t>
      </w:r>
      <w:r w:rsidR="004B7C7C" w:rsidRPr="00D62547">
        <w:rPr>
          <w:lang w:val="es-ES"/>
        </w:rPr>
        <w:t>:</w:t>
      </w:r>
      <w:r w:rsidR="001A60B0" w:rsidRPr="00D62547">
        <w:rPr>
          <w:lang w:val="es-ES"/>
        </w:rPr>
        <w:t xml:space="preserve"> </w:t>
      </w:r>
      <w:r w:rsidR="00566817" w:rsidRPr="00D62547">
        <w:rPr>
          <w:lang w:val="es-ES"/>
        </w:rPr>
        <w:t>e</w:t>
      </w:r>
      <w:r w:rsidR="001E6D81" w:rsidRPr="00D62547">
        <w:rPr>
          <w:lang w:val="es-ES"/>
        </w:rPr>
        <w:t xml:space="preserve">n principio no </w:t>
      </w:r>
      <w:r w:rsidR="00A47040" w:rsidRPr="00D62547">
        <w:rPr>
          <w:lang w:val="es-ES"/>
        </w:rPr>
        <w:t>se puede</w:t>
      </w:r>
      <w:r w:rsidR="001E6D81" w:rsidRPr="00D62547">
        <w:rPr>
          <w:lang w:val="es-ES"/>
        </w:rPr>
        <w:t xml:space="preserve"> obtener una patente legítima respecto de </w:t>
      </w:r>
      <w:r w:rsidR="001970C2" w:rsidRPr="00D62547">
        <w:rPr>
          <w:lang w:val="es-ES"/>
        </w:rPr>
        <w:t>conocimientos tradicionales</w:t>
      </w:r>
      <w:r w:rsidRPr="00D62547">
        <w:rPr>
          <w:lang w:val="es-ES"/>
        </w:rPr>
        <w:t xml:space="preserve"> </w:t>
      </w:r>
      <w:r w:rsidR="001E6D81" w:rsidRPr="00D62547">
        <w:rPr>
          <w:lang w:val="es-ES"/>
        </w:rPr>
        <w:t xml:space="preserve">que no sean nuevos o </w:t>
      </w:r>
      <w:r w:rsidR="00F47D93" w:rsidRPr="00D62547">
        <w:rPr>
          <w:lang w:val="es-ES"/>
        </w:rPr>
        <w:t xml:space="preserve">que sean </w:t>
      </w:r>
      <w:r w:rsidR="001E6D81" w:rsidRPr="00D62547">
        <w:rPr>
          <w:lang w:val="es-ES"/>
        </w:rPr>
        <w:t>evidentes</w:t>
      </w:r>
      <w:r w:rsidRPr="00D62547">
        <w:rPr>
          <w:lang w:val="es-ES"/>
        </w:rPr>
        <w:t xml:space="preserve"> </w:t>
      </w:r>
      <w:r w:rsidR="001E6D81" w:rsidRPr="00D62547">
        <w:rPr>
          <w:lang w:val="es-ES"/>
        </w:rPr>
        <w:t xml:space="preserve">para un grupo pertinente de personas expertas en la materia en cuestión </w:t>
      </w:r>
      <w:r w:rsidRPr="00D62547">
        <w:rPr>
          <w:lang w:val="es-ES"/>
        </w:rPr>
        <w:t>(</w:t>
      </w:r>
      <w:r w:rsidR="001E6D81" w:rsidRPr="00D62547">
        <w:rPr>
          <w:lang w:val="es-ES"/>
        </w:rPr>
        <w:t>que puede incluir a especialistas en co</w:t>
      </w:r>
      <w:r w:rsidR="001970C2" w:rsidRPr="00D62547">
        <w:rPr>
          <w:lang w:val="es-ES"/>
        </w:rPr>
        <w:t>nocimientos tradicionales</w:t>
      </w:r>
      <w:r w:rsidRPr="00D62547">
        <w:rPr>
          <w:lang w:val="es-ES"/>
        </w:rPr>
        <w:t>).</w:t>
      </w:r>
      <w:r w:rsidR="009B55F6" w:rsidRPr="00D62547">
        <w:rPr>
          <w:lang w:val="es-ES"/>
        </w:rPr>
        <w:t xml:space="preserve"> </w:t>
      </w:r>
      <w:r w:rsidR="00A47040" w:rsidRPr="00D62547">
        <w:rPr>
          <w:lang w:val="es-ES"/>
        </w:rPr>
        <w:t xml:space="preserve">Por otra parte, </w:t>
      </w:r>
      <w:r w:rsidR="00566817" w:rsidRPr="00D62547">
        <w:rPr>
          <w:lang w:val="es-ES"/>
        </w:rPr>
        <w:t>tampoco</w:t>
      </w:r>
      <w:r w:rsidR="00B059B5" w:rsidRPr="00D62547">
        <w:rPr>
          <w:lang w:val="es-ES"/>
        </w:rPr>
        <w:t xml:space="preserve"> se puede obten</w:t>
      </w:r>
      <w:r w:rsidR="00566817" w:rsidRPr="00D62547">
        <w:rPr>
          <w:lang w:val="es-ES"/>
        </w:rPr>
        <w:t>er una patente legí</w:t>
      </w:r>
      <w:r w:rsidR="00B059B5" w:rsidRPr="00D62547">
        <w:rPr>
          <w:lang w:val="es-ES"/>
        </w:rPr>
        <w:t>tima sobre una invención reivindicada cuando el solicitante no es el verdadero inventor o no ha obtenido</w:t>
      </w:r>
      <w:r w:rsidR="00A47040" w:rsidRPr="00D62547">
        <w:rPr>
          <w:lang w:val="es-ES"/>
        </w:rPr>
        <w:t xml:space="preserve"> directamente del verdadero inventor</w:t>
      </w:r>
      <w:r w:rsidR="00B059B5" w:rsidRPr="00D62547">
        <w:rPr>
          <w:lang w:val="es-ES"/>
        </w:rPr>
        <w:t xml:space="preserve"> el derecho a </w:t>
      </w:r>
      <w:r w:rsidR="00A47040" w:rsidRPr="00D62547">
        <w:rPr>
          <w:lang w:val="es-ES"/>
        </w:rPr>
        <w:t xml:space="preserve">presentar </w:t>
      </w:r>
      <w:r w:rsidR="00B059B5" w:rsidRPr="00D62547">
        <w:rPr>
          <w:lang w:val="es-ES"/>
        </w:rPr>
        <w:t>la solicitud</w:t>
      </w:r>
      <w:r w:rsidRPr="00D62547">
        <w:rPr>
          <w:lang w:val="es-ES"/>
        </w:rPr>
        <w:t xml:space="preserve">, </w:t>
      </w:r>
      <w:r w:rsidR="00B059B5" w:rsidRPr="00D62547">
        <w:rPr>
          <w:lang w:val="es-ES"/>
        </w:rPr>
        <w:t xml:space="preserve">por ejemplo, si las </w:t>
      </w:r>
      <w:r w:rsidR="001104B2" w:rsidRPr="00D62547">
        <w:rPr>
          <w:lang w:val="es-ES"/>
        </w:rPr>
        <w:t>reivindicaciones</w:t>
      </w:r>
      <w:r w:rsidR="00B059B5" w:rsidRPr="00D62547">
        <w:rPr>
          <w:lang w:val="es-ES"/>
        </w:rPr>
        <w:t xml:space="preserve"> de patente abarcan los </w:t>
      </w:r>
      <w:r w:rsidR="001970C2" w:rsidRPr="00D62547">
        <w:rPr>
          <w:lang w:val="es-ES"/>
        </w:rPr>
        <w:t>conocimientos tradicionales</w:t>
      </w:r>
      <w:r w:rsidRPr="00D62547">
        <w:rPr>
          <w:lang w:val="es-ES"/>
        </w:rPr>
        <w:t xml:space="preserve"> </w:t>
      </w:r>
      <w:r w:rsidR="001104B2" w:rsidRPr="00D62547">
        <w:rPr>
          <w:lang w:val="es-ES"/>
        </w:rPr>
        <w:t>obtenidos</w:t>
      </w:r>
      <w:r w:rsidR="00B059B5" w:rsidRPr="00D62547">
        <w:rPr>
          <w:lang w:val="es-ES"/>
        </w:rPr>
        <w:t xml:space="preserve"> de un titular de </w:t>
      </w:r>
      <w:r w:rsidR="001970C2" w:rsidRPr="00D62547">
        <w:rPr>
          <w:lang w:val="es-ES"/>
        </w:rPr>
        <w:t>CC.TT.</w:t>
      </w:r>
      <w:r w:rsidR="00A47040" w:rsidRPr="00D62547">
        <w:rPr>
          <w:lang w:val="es-ES"/>
        </w:rPr>
        <w:t xml:space="preserve">, </w:t>
      </w:r>
      <w:r w:rsidR="00B059B5" w:rsidRPr="00D62547">
        <w:rPr>
          <w:lang w:val="es-ES"/>
        </w:rPr>
        <w:t xml:space="preserve">o si el titular de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 xml:space="preserve"> </w:t>
      </w:r>
      <w:r w:rsidR="00B059B5" w:rsidRPr="00D62547">
        <w:rPr>
          <w:lang w:val="es-ES"/>
        </w:rPr>
        <w:t xml:space="preserve">hizo una </w:t>
      </w:r>
      <w:r w:rsidR="00A47040" w:rsidRPr="00D62547">
        <w:rPr>
          <w:lang w:val="es-ES"/>
        </w:rPr>
        <w:t xml:space="preserve">contribución </w:t>
      </w:r>
      <w:r w:rsidR="00B059B5" w:rsidRPr="00D62547">
        <w:rPr>
          <w:lang w:val="es-ES"/>
        </w:rPr>
        <w:t>inventiva a la invención reivindicada</w:t>
      </w:r>
      <w:r w:rsidRPr="00D62547">
        <w:rPr>
          <w:lang w:val="es-ES"/>
        </w:rPr>
        <w:t>.</w:t>
      </w:r>
      <w:r w:rsidR="00B059B5" w:rsidRPr="00D62547">
        <w:rPr>
          <w:lang w:val="es-ES"/>
        </w:rPr>
        <w:t xml:space="preserve"> </w:t>
      </w:r>
      <w:r w:rsidR="00A47040" w:rsidRPr="00D62547">
        <w:rPr>
          <w:lang w:val="es-ES"/>
        </w:rPr>
        <w:t xml:space="preserve">Además, </w:t>
      </w:r>
      <w:r w:rsidR="00B059B5" w:rsidRPr="00D62547">
        <w:rPr>
          <w:lang w:val="es-ES"/>
        </w:rPr>
        <w:t>el verd</w:t>
      </w:r>
      <w:r w:rsidR="001104B2" w:rsidRPr="00D62547">
        <w:rPr>
          <w:lang w:val="es-ES"/>
        </w:rPr>
        <w:t>ad</w:t>
      </w:r>
      <w:r w:rsidR="00B059B5" w:rsidRPr="00D62547">
        <w:rPr>
          <w:lang w:val="es-ES"/>
        </w:rPr>
        <w:t xml:space="preserve">ero inventor o </w:t>
      </w:r>
      <w:r w:rsidR="001104B2" w:rsidRPr="00D62547">
        <w:rPr>
          <w:lang w:val="es-ES"/>
        </w:rPr>
        <w:t>inventores</w:t>
      </w:r>
      <w:r w:rsidR="00B059B5" w:rsidRPr="00D62547">
        <w:rPr>
          <w:lang w:val="es-ES"/>
        </w:rPr>
        <w:t xml:space="preserve"> tienen derecho a ser mencionados como tales en el documento de patente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B059B5" w:rsidRPr="00D62547">
        <w:rPr>
          <w:lang w:val="es-ES"/>
        </w:rPr>
        <w:t>Estos principios gen</w:t>
      </w:r>
      <w:r w:rsidR="001104B2" w:rsidRPr="00D62547">
        <w:rPr>
          <w:lang w:val="es-ES"/>
        </w:rPr>
        <w:t>erales</w:t>
      </w:r>
      <w:r w:rsidR="00A47040" w:rsidRPr="00D62547">
        <w:rPr>
          <w:lang w:val="es-ES"/>
        </w:rPr>
        <w:t xml:space="preserve"> s</w:t>
      </w:r>
      <w:r w:rsidR="00B059B5" w:rsidRPr="00D62547">
        <w:rPr>
          <w:lang w:val="es-ES"/>
        </w:rPr>
        <w:t xml:space="preserve">e aceptan en </w:t>
      </w:r>
      <w:r w:rsidR="00A47040" w:rsidRPr="00D62547">
        <w:rPr>
          <w:lang w:val="es-ES"/>
        </w:rPr>
        <w:t xml:space="preserve">la legislación </w:t>
      </w:r>
      <w:r w:rsidR="001104B2" w:rsidRPr="00D62547">
        <w:rPr>
          <w:lang w:val="es-ES"/>
        </w:rPr>
        <w:t>internacional</w:t>
      </w:r>
      <w:r w:rsidR="00A47040" w:rsidRPr="00D62547">
        <w:rPr>
          <w:lang w:val="es-ES"/>
        </w:rPr>
        <w:t xml:space="preserve"> de patentes</w:t>
      </w:r>
      <w:r w:rsidRPr="00D62547">
        <w:rPr>
          <w:lang w:val="es-ES"/>
        </w:rPr>
        <w:t xml:space="preserve">, </w:t>
      </w:r>
      <w:r w:rsidR="001104B2" w:rsidRPr="00D62547">
        <w:rPr>
          <w:lang w:val="es-ES"/>
        </w:rPr>
        <w:t>aunque</w:t>
      </w:r>
      <w:r w:rsidR="00B059B5" w:rsidRPr="00D62547">
        <w:rPr>
          <w:lang w:val="es-ES"/>
        </w:rPr>
        <w:t xml:space="preserve"> nunca se han </w:t>
      </w:r>
      <w:r w:rsidR="001104B2" w:rsidRPr="00D62547">
        <w:rPr>
          <w:lang w:val="es-ES"/>
        </w:rPr>
        <w:t>aplicado</w:t>
      </w:r>
      <w:r w:rsidR="00B059B5" w:rsidRPr="00D62547">
        <w:rPr>
          <w:lang w:val="es-ES"/>
        </w:rPr>
        <w:t xml:space="preserve"> explícitamente a los </w:t>
      </w:r>
      <w:r w:rsidR="001970C2" w:rsidRPr="00D62547">
        <w:rPr>
          <w:lang w:val="es-ES"/>
        </w:rPr>
        <w:t>conocimientos tradicionales</w:t>
      </w:r>
      <w:r w:rsidRPr="00D62547">
        <w:rPr>
          <w:lang w:val="es-ES"/>
        </w:rPr>
        <w:t xml:space="preserve"> </w:t>
      </w:r>
      <w:r w:rsidR="001948B2" w:rsidRPr="00D62547">
        <w:rPr>
          <w:lang w:val="es-ES"/>
        </w:rPr>
        <w:t>al nivel de</w:t>
      </w:r>
      <w:r w:rsidR="00A47040" w:rsidRPr="00D62547">
        <w:rPr>
          <w:lang w:val="es-ES"/>
        </w:rPr>
        <w:t xml:space="preserve"> la normalización i</w:t>
      </w:r>
      <w:r w:rsidR="001104B2" w:rsidRPr="00D62547">
        <w:rPr>
          <w:lang w:val="es-ES"/>
        </w:rPr>
        <w:t>nternacional</w:t>
      </w:r>
      <w:r w:rsidRPr="00D62547">
        <w:rPr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1104B2" w:rsidRPr="00D62547">
        <w:rPr>
          <w:lang w:val="es-ES"/>
        </w:rPr>
        <w:t>Se puede debatir si la falta de un principio expreso constituye o no una “carencia”</w:t>
      </w:r>
      <w:r w:rsidRPr="00D62547">
        <w:rPr>
          <w:lang w:val="es-ES"/>
        </w:rPr>
        <w:t>:</w:t>
      </w:r>
      <w:r w:rsidR="001104B2" w:rsidRPr="00D62547">
        <w:rPr>
          <w:lang w:val="es-ES"/>
        </w:rPr>
        <w:t xml:space="preserve"> cabe preguntarse si </w:t>
      </w:r>
      <w:r w:rsidR="00362D3D" w:rsidRPr="00D62547">
        <w:rPr>
          <w:lang w:val="es-ES"/>
        </w:rPr>
        <w:t xml:space="preserve">aplicar </w:t>
      </w:r>
      <w:r w:rsidR="001104B2" w:rsidRPr="00D62547">
        <w:rPr>
          <w:lang w:val="es-ES"/>
        </w:rPr>
        <w:t xml:space="preserve">principios generales específicamente a los </w:t>
      </w:r>
      <w:r w:rsidR="001970C2" w:rsidRPr="00D62547">
        <w:rPr>
          <w:lang w:val="es-ES"/>
        </w:rPr>
        <w:t>CC.TT.</w:t>
      </w:r>
      <w:r w:rsidR="001104B2" w:rsidRPr="00D62547">
        <w:rPr>
          <w:lang w:val="es-ES"/>
        </w:rPr>
        <w:t xml:space="preserve"> y hacer explícito lo que está im</w:t>
      </w:r>
      <w:r w:rsidR="00362D3D" w:rsidRPr="00D62547">
        <w:rPr>
          <w:lang w:val="es-ES"/>
        </w:rPr>
        <w:t>plícito en los principios y el D</w:t>
      </w:r>
      <w:r w:rsidR="001104B2" w:rsidRPr="00D62547">
        <w:rPr>
          <w:lang w:val="es-ES"/>
        </w:rPr>
        <w:t>erecho de patentes</w:t>
      </w:r>
      <w:r w:rsidR="00362D3D" w:rsidRPr="00D62547">
        <w:rPr>
          <w:lang w:val="es-ES"/>
        </w:rPr>
        <w:t xml:space="preserve"> permite</w:t>
      </w:r>
      <w:r w:rsidR="006D4DE7" w:rsidRPr="00D62547">
        <w:rPr>
          <w:lang w:val="es-ES"/>
        </w:rPr>
        <w:t xml:space="preserve"> “subsana</w:t>
      </w:r>
      <w:r w:rsidR="00362D3D" w:rsidRPr="00D62547">
        <w:rPr>
          <w:lang w:val="es-ES"/>
        </w:rPr>
        <w:t>r</w:t>
      </w:r>
      <w:r w:rsidR="006D4DE7" w:rsidRPr="00D62547">
        <w:rPr>
          <w:lang w:val="es-ES"/>
        </w:rPr>
        <w:t>” la “carencia”</w:t>
      </w:r>
      <w:r w:rsidR="001104B2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1104B2" w:rsidRPr="00D62547">
        <w:rPr>
          <w:lang w:val="es-ES"/>
        </w:rPr>
        <w:t xml:space="preserve">Por otra parte, </w:t>
      </w:r>
      <w:r w:rsidR="00C818A1" w:rsidRPr="00D62547">
        <w:rPr>
          <w:lang w:val="es-ES"/>
        </w:rPr>
        <w:t>podría ser útil explicar, en el ámbito internacional, el modo en que los principios generales sobre patentes se aplican específicamente a los CC.TT. para evitar la concesión errónea de patentes, como los intentos de reivindicar que los CC.TT. obtenidos a partir de un titular de CC.TT. son una invención de terceras partes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5D3CE6" w:rsidRPr="00D62547">
        <w:rPr>
          <w:lang w:val="es-ES"/>
        </w:rPr>
        <w:t xml:space="preserve">Esta expectativa </w:t>
      </w:r>
      <w:r w:rsidR="00C818A1" w:rsidRPr="00D62547">
        <w:rPr>
          <w:lang w:val="es-ES"/>
        </w:rPr>
        <w:t xml:space="preserve">está </w:t>
      </w:r>
      <w:r w:rsidR="005D3CE6" w:rsidRPr="00D62547">
        <w:rPr>
          <w:lang w:val="es-ES"/>
        </w:rPr>
        <w:t xml:space="preserve">implícita en los principios </w:t>
      </w:r>
      <w:r w:rsidR="00C818A1" w:rsidRPr="00D62547">
        <w:rPr>
          <w:lang w:val="es-ES"/>
        </w:rPr>
        <w:t xml:space="preserve">existentes, por lo que surge </w:t>
      </w:r>
      <w:r w:rsidR="00191C36" w:rsidRPr="00D62547">
        <w:rPr>
          <w:lang w:val="es-ES"/>
        </w:rPr>
        <w:t xml:space="preserve">la duda de si la formulación </w:t>
      </w:r>
      <w:r w:rsidR="00C818A1" w:rsidRPr="00D62547">
        <w:rPr>
          <w:lang w:val="es-ES"/>
        </w:rPr>
        <w:t xml:space="preserve">más </w:t>
      </w:r>
      <w:r w:rsidR="00191C36" w:rsidRPr="00D62547">
        <w:rPr>
          <w:lang w:val="es-ES"/>
        </w:rPr>
        <w:t>explícita de esas expectativas</w:t>
      </w:r>
      <w:r w:rsidR="006D4DE7" w:rsidRPr="00D62547">
        <w:rPr>
          <w:lang w:val="es-ES"/>
        </w:rPr>
        <w:t xml:space="preserve"> es una </w:t>
      </w:r>
      <w:r w:rsidR="00C818A1" w:rsidRPr="00D62547">
        <w:rPr>
          <w:lang w:val="es-ES"/>
        </w:rPr>
        <w:t xml:space="preserve">verdadera </w:t>
      </w:r>
      <w:r w:rsidR="006D4DE7" w:rsidRPr="00D62547">
        <w:rPr>
          <w:lang w:val="es-ES"/>
        </w:rPr>
        <w:t xml:space="preserve">carencia que </w:t>
      </w:r>
      <w:r w:rsidR="00C818A1" w:rsidRPr="00D62547">
        <w:rPr>
          <w:lang w:val="es-ES"/>
        </w:rPr>
        <w:t>debe</w:t>
      </w:r>
      <w:r w:rsidR="006D4DE7" w:rsidRPr="00D62547">
        <w:rPr>
          <w:lang w:val="es-ES"/>
        </w:rPr>
        <w:t xml:space="preserve"> subsanar</w:t>
      </w:r>
      <w:r w:rsidR="00C818A1" w:rsidRPr="00D62547">
        <w:rPr>
          <w:lang w:val="es-ES"/>
        </w:rPr>
        <w:t>se</w:t>
      </w:r>
      <w:r w:rsidRPr="00D62547">
        <w:rPr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="004B7C7C" w:rsidRPr="00D62547">
        <w:rPr>
          <w:lang w:val="es-ES"/>
        </w:rPr>
        <w:tab/>
      </w:r>
      <w:r w:rsidR="00191C36" w:rsidRPr="00D62547">
        <w:rPr>
          <w:lang w:val="es-ES"/>
        </w:rPr>
        <w:t>Carencia</w:t>
      </w:r>
      <w:r w:rsidR="004B7C7C" w:rsidRPr="00D62547">
        <w:rPr>
          <w:lang w:val="es-ES"/>
        </w:rPr>
        <w:t>:</w:t>
      </w:r>
      <w:r w:rsidR="001A60B0" w:rsidRPr="00D62547">
        <w:rPr>
          <w:lang w:val="es-ES"/>
        </w:rPr>
        <w:t xml:space="preserve"> </w:t>
      </w:r>
      <w:r w:rsidR="00191C36" w:rsidRPr="00D62547">
        <w:rPr>
          <w:lang w:val="es-ES"/>
        </w:rPr>
        <w:t xml:space="preserve">no </w:t>
      </w:r>
      <w:r w:rsidR="00C818A1" w:rsidRPr="00D62547">
        <w:rPr>
          <w:lang w:val="es-ES"/>
        </w:rPr>
        <w:t>existe una</w:t>
      </w:r>
      <w:r w:rsidR="00191C36" w:rsidRPr="00D62547">
        <w:rPr>
          <w:lang w:val="es-ES"/>
        </w:rPr>
        <w:t xml:space="preserve"> declaración internacional formal que prevea la aplicación directa de </w:t>
      </w:r>
      <w:r w:rsidR="00C818A1" w:rsidRPr="00D62547">
        <w:rPr>
          <w:lang w:val="es-ES"/>
        </w:rPr>
        <w:t xml:space="preserve">las </w:t>
      </w:r>
      <w:r w:rsidR="00191C36" w:rsidRPr="00D62547">
        <w:rPr>
          <w:lang w:val="es-ES"/>
        </w:rPr>
        <w:t xml:space="preserve">normas y </w:t>
      </w:r>
      <w:r w:rsidR="00C818A1" w:rsidRPr="00D62547">
        <w:rPr>
          <w:lang w:val="es-ES"/>
        </w:rPr>
        <w:t xml:space="preserve">los </w:t>
      </w:r>
      <w:r w:rsidR="00191C36" w:rsidRPr="00D62547">
        <w:rPr>
          <w:lang w:val="es-ES"/>
        </w:rPr>
        <w:t xml:space="preserve">principios generales </w:t>
      </w:r>
      <w:r w:rsidR="00C818A1" w:rsidRPr="00D62547">
        <w:rPr>
          <w:lang w:val="es-ES"/>
        </w:rPr>
        <w:t xml:space="preserve">sobre patentes </w:t>
      </w:r>
      <w:r w:rsidR="00191C36" w:rsidRPr="00D62547">
        <w:rPr>
          <w:lang w:val="es-ES"/>
        </w:rPr>
        <w:t xml:space="preserve">en el contexto de los </w:t>
      </w:r>
      <w:r w:rsidR="00C818A1" w:rsidRPr="00D62547">
        <w:rPr>
          <w:lang w:val="es-ES"/>
        </w:rPr>
        <w:t>CC.TT.:</w:t>
      </w:r>
      <w:r w:rsidR="009B55F6" w:rsidRPr="00D62547">
        <w:rPr>
          <w:lang w:val="es-ES"/>
        </w:rPr>
        <w:t xml:space="preserve"> </w:t>
      </w:r>
      <w:r w:rsidR="00191C36" w:rsidRPr="00D62547">
        <w:rPr>
          <w:lang w:val="es-ES"/>
        </w:rPr>
        <w:t xml:space="preserve">por ejemplo, </w:t>
      </w:r>
      <w:r w:rsidR="00E70593" w:rsidRPr="00D62547">
        <w:rPr>
          <w:lang w:val="es-ES"/>
        </w:rPr>
        <w:t>que permita rechazar</w:t>
      </w:r>
      <w:r w:rsidR="00C818A1" w:rsidRPr="00D62547">
        <w:rPr>
          <w:lang w:val="es-ES"/>
        </w:rPr>
        <w:t xml:space="preserve"> </w:t>
      </w:r>
      <w:r w:rsidR="00191C36" w:rsidRPr="00D62547">
        <w:rPr>
          <w:lang w:val="es-ES"/>
        </w:rPr>
        <w:t>específic</w:t>
      </w:r>
      <w:r w:rsidR="00E70593" w:rsidRPr="00D62547">
        <w:rPr>
          <w:lang w:val="es-ES"/>
        </w:rPr>
        <w:t>a</w:t>
      </w:r>
      <w:r w:rsidR="00191C36" w:rsidRPr="00D62547">
        <w:rPr>
          <w:lang w:val="es-ES"/>
        </w:rPr>
        <w:t xml:space="preserve"> y </w:t>
      </w:r>
      <w:r w:rsidR="00582405" w:rsidRPr="00D62547">
        <w:rPr>
          <w:lang w:val="es-ES"/>
        </w:rPr>
        <w:t>categóric</w:t>
      </w:r>
      <w:r w:rsidR="00E70593" w:rsidRPr="00D62547">
        <w:rPr>
          <w:lang w:val="es-ES"/>
        </w:rPr>
        <w:t>amente</w:t>
      </w:r>
      <w:r w:rsidR="00C818A1" w:rsidRPr="00D62547">
        <w:rPr>
          <w:lang w:val="es-ES"/>
        </w:rPr>
        <w:t xml:space="preserve"> solicitudes de</w:t>
      </w:r>
      <w:r w:rsidR="00191C36" w:rsidRPr="00D62547">
        <w:rPr>
          <w:lang w:val="es-ES"/>
        </w:rPr>
        <w:t xml:space="preserve"> patentes </w:t>
      </w:r>
      <w:r w:rsidR="00C818A1" w:rsidRPr="00D62547">
        <w:rPr>
          <w:lang w:val="es-ES"/>
        </w:rPr>
        <w:t xml:space="preserve">en </w:t>
      </w:r>
      <w:r w:rsidR="00E70593" w:rsidRPr="00D62547">
        <w:rPr>
          <w:lang w:val="es-ES"/>
        </w:rPr>
        <w:t xml:space="preserve">las </w:t>
      </w:r>
      <w:r w:rsidR="00C818A1" w:rsidRPr="00D62547">
        <w:rPr>
          <w:lang w:val="es-ES"/>
        </w:rPr>
        <w:t xml:space="preserve">que se </w:t>
      </w:r>
      <w:r w:rsidR="00191C36" w:rsidRPr="00D62547">
        <w:rPr>
          <w:lang w:val="es-ES"/>
        </w:rPr>
        <w:t>reivindique</w:t>
      </w:r>
      <w:r w:rsidR="00E70593" w:rsidRPr="00D62547">
        <w:rPr>
          <w:lang w:val="es-ES"/>
        </w:rPr>
        <w:t>n</w:t>
      </w:r>
      <w:r w:rsidR="00191C36" w:rsidRPr="00D62547">
        <w:rPr>
          <w:lang w:val="es-ES"/>
        </w:rPr>
        <w:t xml:space="preserve"> </w:t>
      </w:r>
      <w:r w:rsidR="00582405" w:rsidRPr="00D62547">
        <w:rPr>
          <w:lang w:val="es-ES"/>
        </w:rPr>
        <w:t>expresamente</w:t>
      </w:r>
      <w:r w:rsidR="00191C36" w:rsidRPr="00D62547">
        <w:rPr>
          <w:lang w:val="es-ES"/>
        </w:rPr>
        <w:t xml:space="preserve">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 xml:space="preserve"> </w:t>
      </w:r>
      <w:r w:rsidR="00191C36" w:rsidRPr="00D62547">
        <w:rPr>
          <w:lang w:val="es-ES"/>
        </w:rPr>
        <w:t xml:space="preserve">i) </w:t>
      </w:r>
      <w:r w:rsidR="00E70593" w:rsidRPr="00D62547">
        <w:rPr>
          <w:lang w:val="es-ES"/>
        </w:rPr>
        <w:t xml:space="preserve">que </w:t>
      </w:r>
      <w:r w:rsidR="00191C36" w:rsidRPr="00D62547">
        <w:rPr>
          <w:lang w:val="es-ES"/>
        </w:rPr>
        <w:t>no s</w:t>
      </w:r>
      <w:r w:rsidR="00C818A1" w:rsidRPr="00D62547">
        <w:rPr>
          <w:lang w:val="es-ES"/>
        </w:rPr>
        <w:t>on</w:t>
      </w:r>
      <w:r w:rsidR="00191C36" w:rsidRPr="00D62547">
        <w:rPr>
          <w:lang w:val="es-ES"/>
        </w:rPr>
        <w:t xml:space="preserve"> nuevos, porque son notoriamente conocidos o est</w:t>
      </w:r>
      <w:r w:rsidR="00C818A1" w:rsidRPr="00D62547">
        <w:rPr>
          <w:lang w:val="es-ES"/>
        </w:rPr>
        <w:t>á</w:t>
      </w:r>
      <w:r w:rsidR="00191C36" w:rsidRPr="00D62547">
        <w:rPr>
          <w:lang w:val="es-ES"/>
        </w:rPr>
        <w:t>n a disposición del público</w:t>
      </w:r>
      <w:r w:rsidRPr="00D62547">
        <w:rPr>
          <w:lang w:val="es-ES"/>
        </w:rPr>
        <w:t>,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ii) </w:t>
      </w:r>
      <w:r w:rsidR="00E70593" w:rsidRPr="00D62547">
        <w:rPr>
          <w:lang w:val="es-ES"/>
        </w:rPr>
        <w:t xml:space="preserve">que </w:t>
      </w:r>
      <w:r w:rsidR="00C818A1" w:rsidRPr="00D62547">
        <w:rPr>
          <w:lang w:val="es-ES"/>
        </w:rPr>
        <w:t>son</w:t>
      </w:r>
      <w:r w:rsidR="00D62EFA" w:rsidRPr="00D62547">
        <w:rPr>
          <w:lang w:val="es-ES"/>
        </w:rPr>
        <w:t xml:space="preserve"> evidentes para </w:t>
      </w:r>
      <w:r w:rsidR="00C818A1" w:rsidRPr="00D62547">
        <w:rPr>
          <w:lang w:val="es-ES"/>
        </w:rPr>
        <w:t xml:space="preserve">especialistas en </w:t>
      </w:r>
      <w:r w:rsidR="00582405" w:rsidRPr="00D62547">
        <w:rPr>
          <w:lang w:val="es-ES"/>
        </w:rPr>
        <w:t xml:space="preserve">esos </w:t>
      </w:r>
      <w:r w:rsidR="00C818A1" w:rsidRPr="00D62547">
        <w:rPr>
          <w:lang w:val="es-ES"/>
        </w:rPr>
        <w:t xml:space="preserve">CC.TT. en tanto que </w:t>
      </w:r>
      <w:r w:rsidR="00D62EFA" w:rsidRPr="00D62547">
        <w:rPr>
          <w:lang w:val="es-ES"/>
        </w:rPr>
        <w:t>experto</w:t>
      </w:r>
      <w:r w:rsidR="00C818A1" w:rsidRPr="00D62547">
        <w:rPr>
          <w:lang w:val="es-ES"/>
        </w:rPr>
        <w:t>s</w:t>
      </w:r>
      <w:r w:rsidR="00D62EFA" w:rsidRPr="00D62547">
        <w:rPr>
          <w:lang w:val="es-ES"/>
        </w:rPr>
        <w:t xml:space="preserve"> </w:t>
      </w:r>
      <w:r w:rsidR="00C818A1" w:rsidRPr="00D62547">
        <w:rPr>
          <w:lang w:val="es-ES"/>
        </w:rPr>
        <w:t xml:space="preserve">competentes </w:t>
      </w:r>
      <w:r w:rsidR="00D62EFA" w:rsidRPr="00D62547">
        <w:rPr>
          <w:lang w:val="es-ES"/>
        </w:rPr>
        <w:t>en la materia</w:t>
      </w:r>
      <w:r w:rsidR="00C818A1" w:rsidRPr="00D62547">
        <w:rPr>
          <w:lang w:val="es-ES"/>
        </w:rPr>
        <w:t>;</w:t>
      </w:r>
      <w:r w:rsidR="009B55F6" w:rsidRPr="00D62547">
        <w:rPr>
          <w:lang w:val="es-ES"/>
        </w:rPr>
        <w:t xml:space="preserve"> </w:t>
      </w:r>
      <w:r w:rsidRPr="00D62547">
        <w:rPr>
          <w:lang w:val="es-ES"/>
        </w:rPr>
        <w:t>o</w:t>
      </w:r>
      <w:r w:rsidR="00D62EFA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iii) </w:t>
      </w:r>
      <w:r w:rsidR="00E70593" w:rsidRPr="00D62547">
        <w:rPr>
          <w:lang w:val="es-ES"/>
        </w:rPr>
        <w:t xml:space="preserve">que </w:t>
      </w:r>
      <w:r w:rsidR="00582405" w:rsidRPr="00D62547">
        <w:rPr>
          <w:lang w:val="es-ES"/>
        </w:rPr>
        <w:t xml:space="preserve">se </w:t>
      </w:r>
      <w:r w:rsidR="00C818A1" w:rsidRPr="00D62547">
        <w:rPr>
          <w:lang w:val="es-ES"/>
        </w:rPr>
        <w:t xml:space="preserve">han </w:t>
      </w:r>
      <w:r w:rsidR="00D62EFA" w:rsidRPr="00D62547">
        <w:rPr>
          <w:lang w:val="es-ES"/>
        </w:rPr>
        <w:t xml:space="preserve">obtenido de un titular de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 xml:space="preserve"> </w:t>
      </w:r>
      <w:r w:rsidR="00E70593" w:rsidRPr="00D62547">
        <w:rPr>
          <w:lang w:val="es-ES"/>
        </w:rPr>
        <w:t xml:space="preserve">al </w:t>
      </w:r>
      <w:r w:rsidR="00C818A1" w:rsidRPr="00D62547">
        <w:rPr>
          <w:lang w:val="es-ES"/>
        </w:rPr>
        <w:t xml:space="preserve">que no </w:t>
      </w:r>
      <w:r w:rsidR="00E70593" w:rsidRPr="00D62547">
        <w:rPr>
          <w:lang w:val="es-ES"/>
        </w:rPr>
        <w:t>se reconoce</w:t>
      </w:r>
      <w:r w:rsidR="00D62EFA" w:rsidRPr="00D62547">
        <w:rPr>
          <w:lang w:val="es-ES"/>
        </w:rPr>
        <w:t xml:space="preserve"> como </w:t>
      </w:r>
      <w:r w:rsidRPr="00D62547">
        <w:rPr>
          <w:lang w:val="es-ES"/>
        </w:rPr>
        <w:t xml:space="preserve">inventor </w:t>
      </w:r>
      <w:r w:rsidR="00D62EFA" w:rsidRPr="00D62547">
        <w:rPr>
          <w:lang w:val="es-ES"/>
        </w:rPr>
        <w:t xml:space="preserve">y </w:t>
      </w:r>
      <w:r w:rsidR="00C818A1" w:rsidRPr="00D62547">
        <w:rPr>
          <w:lang w:val="es-ES"/>
        </w:rPr>
        <w:t xml:space="preserve">no se ha </w:t>
      </w:r>
      <w:r w:rsidR="00582405" w:rsidRPr="00D62547">
        <w:rPr>
          <w:lang w:val="es-ES"/>
        </w:rPr>
        <w:t>obtenido</w:t>
      </w:r>
      <w:r w:rsidR="00C818A1" w:rsidRPr="00D62547">
        <w:rPr>
          <w:lang w:val="es-ES"/>
        </w:rPr>
        <w:t xml:space="preserve"> de este </w:t>
      </w:r>
      <w:r w:rsidR="00E70593" w:rsidRPr="00D62547">
        <w:rPr>
          <w:lang w:val="es-ES"/>
        </w:rPr>
        <w:t>el</w:t>
      </w:r>
      <w:r w:rsidR="00C818A1" w:rsidRPr="00D62547">
        <w:rPr>
          <w:lang w:val="es-ES"/>
        </w:rPr>
        <w:t xml:space="preserve"> derecho de</w:t>
      </w:r>
      <w:r w:rsidR="00D62EFA" w:rsidRPr="00D62547">
        <w:rPr>
          <w:lang w:val="es-ES"/>
        </w:rPr>
        <w:t xml:space="preserve"> propiedad </w:t>
      </w:r>
      <w:r w:rsidR="00E70593" w:rsidRPr="00D62547">
        <w:rPr>
          <w:lang w:val="es-ES"/>
        </w:rPr>
        <w:t>necesario</w:t>
      </w:r>
      <w:r w:rsidRPr="00D62547">
        <w:rPr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A711D8" w:rsidRPr="00D62547">
        <w:rPr>
          <w:lang w:val="es-ES"/>
        </w:rPr>
        <w:t xml:space="preserve">Ejemplo: </w:t>
      </w:r>
      <w:r w:rsidR="00E70593" w:rsidRPr="00D62547">
        <w:rPr>
          <w:lang w:val="es-ES"/>
        </w:rPr>
        <w:t>u</w:t>
      </w:r>
      <w:r w:rsidR="00344979" w:rsidRPr="00D62547">
        <w:rPr>
          <w:lang w:val="es-ES"/>
        </w:rPr>
        <w:t xml:space="preserve">na persona </w:t>
      </w:r>
      <w:r w:rsidR="00E70593" w:rsidRPr="00D62547">
        <w:rPr>
          <w:lang w:val="es-ES"/>
        </w:rPr>
        <w:t xml:space="preserve">que visita una comunidad indígena </w:t>
      </w:r>
      <w:r w:rsidR="00344979" w:rsidRPr="00D62547">
        <w:rPr>
          <w:lang w:val="es-ES"/>
        </w:rPr>
        <w:t>obtiene conocimiento</w:t>
      </w:r>
      <w:r w:rsidR="00401305" w:rsidRPr="00D62547">
        <w:rPr>
          <w:lang w:val="es-ES"/>
        </w:rPr>
        <w:t>s</w:t>
      </w:r>
      <w:r w:rsidR="00344979" w:rsidRPr="00D62547">
        <w:rPr>
          <w:lang w:val="es-ES"/>
        </w:rPr>
        <w:t xml:space="preserve"> tradicional</w:t>
      </w:r>
      <w:r w:rsidR="00401305" w:rsidRPr="00D62547">
        <w:rPr>
          <w:lang w:val="es-ES"/>
        </w:rPr>
        <w:t>es</w:t>
      </w:r>
      <w:r w:rsidR="00344979" w:rsidRPr="00D62547">
        <w:rPr>
          <w:lang w:val="es-ES"/>
        </w:rPr>
        <w:t xml:space="preserve"> valioso</w:t>
      </w:r>
      <w:r w:rsidR="00401305" w:rsidRPr="00D62547">
        <w:rPr>
          <w:lang w:val="es-ES"/>
        </w:rPr>
        <w:t>s</w:t>
      </w:r>
      <w:r w:rsidR="00344979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Presenta dos solicitudes de patente sobre es</w:t>
      </w:r>
      <w:r w:rsidR="00401305" w:rsidRPr="00D62547">
        <w:rPr>
          <w:lang w:val="es-ES"/>
        </w:rPr>
        <w:t>os</w:t>
      </w:r>
      <w:r w:rsidR="00344979" w:rsidRPr="00D62547">
        <w:rPr>
          <w:lang w:val="es-ES"/>
        </w:rPr>
        <w:t xml:space="preserve"> conocimiento</w:t>
      </w:r>
      <w:r w:rsidR="00401305" w:rsidRPr="00D62547">
        <w:rPr>
          <w:lang w:val="es-ES"/>
        </w:rPr>
        <w:t>s tal como los obtuvo</w:t>
      </w:r>
      <w:r w:rsidR="00344979" w:rsidRPr="00D62547">
        <w:rPr>
          <w:lang w:val="es-ES"/>
        </w:rPr>
        <w:t xml:space="preserve"> y se cita a sí mis</w:t>
      </w:r>
      <w:r w:rsidR="00401305" w:rsidRPr="00D62547">
        <w:rPr>
          <w:lang w:val="es-ES"/>
        </w:rPr>
        <w:t xml:space="preserve">ma como inventor, </w:t>
      </w:r>
      <w:r w:rsidR="00344979" w:rsidRPr="00D62547">
        <w:rPr>
          <w:lang w:val="es-ES"/>
        </w:rPr>
        <w:t xml:space="preserve">sin hacer ninguna mejora significativa posterior </w:t>
      </w:r>
      <w:r w:rsidR="00401305" w:rsidRPr="00D62547">
        <w:rPr>
          <w:lang w:val="es-ES"/>
        </w:rPr>
        <w:t xml:space="preserve">a esos CC.TT. </w:t>
      </w:r>
      <w:r w:rsidR="00344979" w:rsidRPr="00D62547">
        <w:rPr>
          <w:lang w:val="es-ES"/>
        </w:rPr>
        <w:t xml:space="preserve">y sin informar </w:t>
      </w:r>
      <w:r w:rsidR="00401305" w:rsidRPr="00D62547">
        <w:rPr>
          <w:lang w:val="es-ES"/>
        </w:rPr>
        <w:t xml:space="preserve">ni mencionar </w:t>
      </w:r>
      <w:r w:rsidR="00344979" w:rsidRPr="00D62547">
        <w:rPr>
          <w:lang w:val="es-ES"/>
        </w:rPr>
        <w:t>al titular de</w:t>
      </w:r>
      <w:r w:rsidR="00401305" w:rsidRPr="00D62547">
        <w:rPr>
          <w:lang w:val="es-ES"/>
        </w:rPr>
        <w:t xml:space="preserve"> los CC.TT.</w:t>
      </w:r>
      <w:r w:rsidR="00344979" w:rsidRPr="00D62547">
        <w:rPr>
          <w:lang w:val="es-ES"/>
        </w:rPr>
        <w:t xml:space="preserve"> de quien </w:t>
      </w:r>
      <w:r w:rsidR="00401305" w:rsidRPr="00D62547">
        <w:rPr>
          <w:lang w:val="es-ES"/>
        </w:rPr>
        <w:t xml:space="preserve">los </w:t>
      </w:r>
      <w:r w:rsidR="00344979" w:rsidRPr="00D62547">
        <w:rPr>
          <w:lang w:val="es-ES"/>
        </w:rPr>
        <w:t>ha obtenido.</w:t>
      </w:r>
      <w:r w:rsidR="001A60B0" w:rsidRPr="00D62547">
        <w:rPr>
          <w:lang w:val="es-ES"/>
        </w:rPr>
        <w:t xml:space="preserve"> </w:t>
      </w:r>
      <w:r w:rsidR="00401305" w:rsidRPr="00D62547">
        <w:rPr>
          <w:lang w:val="es-ES"/>
        </w:rPr>
        <w:t>Una</w:t>
      </w:r>
      <w:r w:rsidR="00344979" w:rsidRPr="00D62547">
        <w:rPr>
          <w:lang w:val="es-ES"/>
        </w:rPr>
        <w:t xml:space="preserve"> de las solicitudes de patente trata de una invención genuinamente patentable: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en este caso, el solicitante no tiene derecho a solicitar la patente, ya que el verdadero inventor es el e</w:t>
      </w:r>
      <w:r w:rsidR="00401305" w:rsidRPr="00D62547">
        <w:rPr>
          <w:lang w:val="es-ES"/>
        </w:rPr>
        <w:t>xperto</w:t>
      </w:r>
      <w:r w:rsidR="00344979" w:rsidRPr="00D62547">
        <w:rPr>
          <w:lang w:val="es-ES"/>
        </w:rPr>
        <w:t xml:space="preserve"> </w:t>
      </w:r>
      <w:r w:rsidR="00344979" w:rsidRPr="00D62547">
        <w:rPr>
          <w:lang w:val="es-ES"/>
        </w:rPr>
        <w:lastRenderedPageBreak/>
        <w:t xml:space="preserve">original en los conocimientos tradicionales y el solicitante no ha </w:t>
      </w:r>
      <w:r w:rsidR="00A170AC" w:rsidRPr="00D62547">
        <w:rPr>
          <w:lang w:val="es-ES"/>
        </w:rPr>
        <w:t>fundamentado</w:t>
      </w:r>
      <w:r w:rsidR="00344979" w:rsidRPr="00D62547">
        <w:rPr>
          <w:lang w:val="es-ES"/>
        </w:rPr>
        <w:t xml:space="preserve"> la solicitud en un título de propiedad legal obtenido del verdadero inventor.</w:t>
      </w:r>
      <w:r w:rsidR="001A60B0" w:rsidRPr="00D62547">
        <w:rPr>
          <w:lang w:val="es-ES"/>
        </w:rPr>
        <w:t xml:space="preserve"> </w:t>
      </w:r>
      <w:r w:rsidR="006D4DE7" w:rsidRPr="00D62547">
        <w:rPr>
          <w:lang w:val="es-ES"/>
        </w:rPr>
        <w:t>En la otra solicitud de patente se reivindican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 xml:space="preserve"> </w:t>
      </w:r>
      <w:r w:rsidR="006D4DE7" w:rsidRPr="00D62547">
        <w:rPr>
          <w:lang w:val="es-ES"/>
        </w:rPr>
        <w:t xml:space="preserve">que han sido divulgados al público y constituyen un método ya conocido en la comunidad del titular de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>:</w:t>
      </w:r>
      <w:r w:rsidR="001A60B0" w:rsidRPr="00D62547">
        <w:rPr>
          <w:lang w:val="es-ES"/>
        </w:rPr>
        <w:t xml:space="preserve"> </w:t>
      </w:r>
      <w:r w:rsidR="006D4DE7" w:rsidRPr="00D62547">
        <w:rPr>
          <w:lang w:val="es-ES"/>
        </w:rPr>
        <w:t>en ese caso</w:t>
      </w:r>
      <w:r w:rsidR="00A170AC" w:rsidRPr="00D62547">
        <w:rPr>
          <w:lang w:val="es-ES"/>
        </w:rPr>
        <w:t xml:space="preserve"> también </w:t>
      </w:r>
      <w:r w:rsidR="006D4DE7" w:rsidRPr="00D62547">
        <w:rPr>
          <w:lang w:val="es-ES"/>
        </w:rPr>
        <w:t>la patente sería nula por falta de novedad o de actividad inventiva</w:t>
      </w:r>
      <w:r w:rsidRPr="00D62547">
        <w:rPr>
          <w:lang w:val="es-ES"/>
        </w:rPr>
        <w:t>.</w:t>
      </w:r>
    </w:p>
    <w:p w:rsidR="00DB13E5" w:rsidRPr="00D62547" w:rsidRDefault="00E10198" w:rsidP="00E10198">
      <w:pPr>
        <w:pStyle w:val="Heading3"/>
        <w:rPr>
          <w:i/>
          <w:u w:val="none"/>
          <w:lang w:val="es-ES"/>
        </w:rPr>
      </w:pPr>
      <w:r w:rsidRPr="00D62547">
        <w:rPr>
          <w:i/>
          <w:u w:val="none"/>
          <w:lang w:val="es-ES"/>
        </w:rPr>
        <w:t>iv)</w:t>
      </w:r>
      <w:r w:rsidR="009D67E8" w:rsidRPr="00D62547">
        <w:rPr>
          <w:i/>
          <w:u w:val="none"/>
          <w:lang w:val="es-ES"/>
        </w:rPr>
        <w:tab/>
      </w:r>
      <w:r w:rsidR="006D4DE7" w:rsidRPr="00D62547">
        <w:rPr>
          <w:i/>
          <w:u w:val="none"/>
          <w:lang w:val="es-ES"/>
        </w:rPr>
        <w:t>Modalidades de p</w:t>
      </w:r>
      <w:r w:rsidR="001970C2" w:rsidRPr="00D62547">
        <w:rPr>
          <w:i/>
          <w:u w:val="none"/>
          <w:lang w:val="es-ES"/>
        </w:rPr>
        <w:t>rotección</w:t>
      </w:r>
      <w:r w:rsidR="00FD6EEF" w:rsidRPr="00D62547">
        <w:rPr>
          <w:i/>
          <w:u w:val="none"/>
          <w:lang w:val="es-ES"/>
        </w:rPr>
        <w:t xml:space="preserve"> </w:t>
      </w:r>
      <w:r w:rsidR="006D4DE7" w:rsidRPr="00D62547">
        <w:rPr>
          <w:i/>
          <w:u w:val="none"/>
          <w:lang w:val="es-ES"/>
        </w:rPr>
        <w:t xml:space="preserve">no previstas en las normas internacionales </w:t>
      </w:r>
      <w:r w:rsidR="009961B1" w:rsidRPr="00D62547">
        <w:rPr>
          <w:i/>
          <w:u w:val="none"/>
          <w:lang w:val="es-ES"/>
        </w:rPr>
        <w:t>vigentes</w:t>
      </w:r>
    </w:p>
    <w:p w:rsidR="00DB13E5" w:rsidRPr="00D62547" w:rsidRDefault="00A170AC" w:rsidP="00E10198">
      <w:pPr>
        <w:pStyle w:val="Heading4"/>
        <w:rPr>
          <w:lang w:val="es-ES"/>
        </w:rPr>
      </w:pPr>
      <w:r w:rsidRPr="00D62547">
        <w:rPr>
          <w:lang w:val="es-ES"/>
        </w:rPr>
        <w:t>R</w:t>
      </w:r>
      <w:r w:rsidR="00344979" w:rsidRPr="00D62547">
        <w:rPr>
          <w:lang w:val="es-ES"/>
        </w:rPr>
        <w:t xml:space="preserve">equisito de divulgación </w:t>
      </w:r>
      <w:r w:rsidR="009961B1" w:rsidRPr="00D62547">
        <w:rPr>
          <w:lang w:val="es-ES"/>
        </w:rPr>
        <w:t>específico en relación con los CC.TT.</w:t>
      </w:r>
    </w:p>
    <w:p w:rsidR="00DB13E5" w:rsidRPr="00D62547" w:rsidRDefault="00DB13E5" w:rsidP="00FD6EEF">
      <w:pPr>
        <w:rPr>
          <w:i/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A170AC" w:rsidRPr="00D62547">
        <w:rPr>
          <w:lang w:val="es-ES"/>
        </w:rPr>
        <w:t>Introducción</w:t>
      </w:r>
      <w:r w:rsidR="00344979" w:rsidRPr="00D62547">
        <w:rPr>
          <w:lang w:val="es-ES"/>
        </w:rPr>
        <w:t>:</w:t>
      </w:r>
      <w:r w:rsidR="001A60B0" w:rsidRPr="00D62547">
        <w:rPr>
          <w:lang w:val="es-ES"/>
        </w:rPr>
        <w:t xml:space="preserve"> </w:t>
      </w:r>
      <w:r w:rsidR="00A170AC" w:rsidRPr="00D62547">
        <w:rPr>
          <w:lang w:val="es-ES"/>
        </w:rPr>
        <w:t>v</w:t>
      </w:r>
      <w:r w:rsidR="00344979" w:rsidRPr="00D62547">
        <w:rPr>
          <w:lang w:val="es-ES"/>
        </w:rPr>
        <w:t xml:space="preserve">arios países han establecido mecanismos específicos </w:t>
      </w:r>
      <w:r w:rsidR="00A170AC" w:rsidRPr="00D62547">
        <w:rPr>
          <w:lang w:val="es-ES"/>
        </w:rPr>
        <w:t xml:space="preserve">para </w:t>
      </w:r>
      <w:r w:rsidR="00344979" w:rsidRPr="00D62547">
        <w:rPr>
          <w:lang w:val="es-ES"/>
        </w:rPr>
        <w:t>los conocimientos tradicionales (</w:t>
      </w:r>
      <w:r w:rsidR="00A170AC" w:rsidRPr="00D62547">
        <w:rPr>
          <w:lang w:val="es-ES"/>
        </w:rPr>
        <w:t>y para</w:t>
      </w:r>
      <w:r w:rsidR="00344979" w:rsidRPr="00D62547">
        <w:rPr>
          <w:lang w:val="es-ES"/>
        </w:rPr>
        <w:t xml:space="preserve"> los recursos genéticos, que no se tratan en el presen</w:t>
      </w:r>
      <w:r w:rsidR="005D4273" w:rsidRPr="00D62547">
        <w:rPr>
          <w:lang w:val="es-ES"/>
        </w:rPr>
        <w:t xml:space="preserve">te análisis de carencias), que han tomado la </w:t>
      </w:r>
      <w:r w:rsidR="00344979" w:rsidRPr="00D62547">
        <w:rPr>
          <w:lang w:val="es-ES"/>
        </w:rPr>
        <w:t xml:space="preserve">forma de requisitos de divulgación </w:t>
      </w:r>
      <w:r w:rsidR="005D4273" w:rsidRPr="00D62547">
        <w:rPr>
          <w:lang w:val="es-ES"/>
        </w:rPr>
        <w:t>adicionales en</w:t>
      </w:r>
      <w:r w:rsidR="00344979" w:rsidRPr="00D62547">
        <w:rPr>
          <w:lang w:val="es-ES"/>
        </w:rPr>
        <w:t xml:space="preserve"> las legislaciones nacionales sobre patentes.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Esos requisitos exigen al solicitante de la patente </w:t>
      </w:r>
      <w:r w:rsidR="005D4273" w:rsidRPr="00D62547">
        <w:rPr>
          <w:lang w:val="es-ES"/>
        </w:rPr>
        <w:t>que divulgue</w:t>
      </w:r>
      <w:r w:rsidR="00344979" w:rsidRPr="00D62547">
        <w:rPr>
          <w:lang w:val="es-ES"/>
        </w:rPr>
        <w:t xml:space="preserve"> la fuente o el origen de los </w:t>
      </w:r>
      <w:r w:rsidR="005D4273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utilizados en</w:t>
      </w:r>
      <w:r w:rsidR="005D4273" w:rsidRPr="00D62547">
        <w:rPr>
          <w:lang w:val="es-ES"/>
        </w:rPr>
        <w:t xml:space="preserve"> la invención que se reivindica</w:t>
      </w:r>
      <w:r w:rsidR="00344979" w:rsidRPr="00D62547">
        <w:rPr>
          <w:lang w:val="es-ES"/>
        </w:rPr>
        <w:t xml:space="preserve"> y</w:t>
      </w:r>
      <w:r w:rsidR="005D4273" w:rsidRPr="00D62547">
        <w:rPr>
          <w:lang w:val="es-ES"/>
        </w:rPr>
        <w:t>,</w:t>
      </w:r>
      <w:r w:rsidR="00344979" w:rsidRPr="00D62547">
        <w:rPr>
          <w:lang w:val="es-ES"/>
        </w:rPr>
        <w:t xml:space="preserve"> en algunos casos también</w:t>
      </w:r>
      <w:r w:rsidR="005D4273" w:rsidRPr="00D62547">
        <w:rPr>
          <w:lang w:val="es-ES"/>
        </w:rPr>
        <w:t>,</w:t>
      </w:r>
      <w:r w:rsidR="00344979" w:rsidRPr="00D62547">
        <w:rPr>
          <w:lang w:val="es-ES"/>
        </w:rPr>
        <w:t xml:space="preserve"> </w:t>
      </w:r>
      <w:r w:rsidR="00362D3D" w:rsidRPr="00D62547">
        <w:rPr>
          <w:lang w:val="es-ES"/>
        </w:rPr>
        <w:t>proporcione</w:t>
      </w:r>
      <w:r w:rsidR="00344979" w:rsidRPr="00D62547">
        <w:rPr>
          <w:lang w:val="es-ES"/>
        </w:rPr>
        <w:t xml:space="preserve"> pruebas del consentimiento fundamentado previo y la </w:t>
      </w:r>
      <w:r w:rsidR="00362D3D" w:rsidRPr="00D62547">
        <w:rPr>
          <w:lang w:val="es-ES"/>
        </w:rPr>
        <w:t>existencia de</w:t>
      </w:r>
      <w:r w:rsidR="00344979" w:rsidRPr="00D62547">
        <w:rPr>
          <w:lang w:val="es-ES"/>
        </w:rPr>
        <w:t xml:space="preserve"> acuerdos para la participación equitativa en los beneficios.</w:t>
      </w:r>
      <w:r w:rsidR="001A60B0" w:rsidRPr="00D62547">
        <w:rPr>
          <w:lang w:val="es-ES"/>
        </w:rPr>
        <w:t xml:space="preserve"> </w:t>
      </w:r>
      <w:r w:rsidR="006D4DE7" w:rsidRPr="00D62547">
        <w:rPr>
          <w:lang w:val="es-ES"/>
        </w:rPr>
        <w:t xml:space="preserve">Ese requisito no se ha previsto en las normas del derecho internacional aunque se ha formulado </w:t>
      </w:r>
      <w:r w:rsidR="001572C4" w:rsidRPr="00D62547">
        <w:rPr>
          <w:lang w:val="es-ES"/>
        </w:rPr>
        <w:t>un</w:t>
      </w:r>
      <w:r w:rsidR="006D4DE7" w:rsidRPr="00D62547">
        <w:rPr>
          <w:lang w:val="es-ES"/>
        </w:rPr>
        <w:t>a propuesta</w:t>
      </w:r>
      <w:r w:rsidR="009B6BE2" w:rsidRPr="00D62547">
        <w:rPr>
          <w:lang w:val="es-ES"/>
        </w:rPr>
        <w:t>,</w:t>
      </w:r>
      <w:r w:rsidR="006B4337" w:rsidRPr="00D62547">
        <w:rPr>
          <w:rStyle w:val="FootnoteReference"/>
          <w:lang w:val="es-ES"/>
        </w:rPr>
        <w:footnoteReference w:id="37"/>
      </w:r>
      <w:r w:rsidR="001572C4" w:rsidRPr="00D62547">
        <w:rPr>
          <w:lang w:val="es-ES"/>
        </w:rPr>
        <w:t xml:space="preserve"> que ha recabado el apoyo de</w:t>
      </w:r>
      <w:r w:rsidR="006D4DE7" w:rsidRPr="00D62547">
        <w:rPr>
          <w:lang w:val="es-ES"/>
        </w:rPr>
        <w:t xml:space="preserve"> varios </w:t>
      </w:r>
      <w:r w:rsidR="004B4704" w:rsidRPr="00D62547">
        <w:rPr>
          <w:lang w:val="es-ES"/>
        </w:rPr>
        <w:t>países</w:t>
      </w:r>
      <w:r w:rsidR="006D4DE7" w:rsidRPr="00D62547">
        <w:rPr>
          <w:lang w:val="es-ES"/>
        </w:rPr>
        <w:t xml:space="preserve">, de revisar el Acuerdo de los ADPIC </w:t>
      </w:r>
      <w:r w:rsidR="005D4273" w:rsidRPr="00D62547">
        <w:rPr>
          <w:lang w:val="es-ES"/>
        </w:rPr>
        <w:t>a fin de</w:t>
      </w:r>
      <w:r w:rsidR="006D4DE7" w:rsidRPr="00D62547">
        <w:rPr>
          <w:lang w:val="es-ES"/>
        </w:rPr>
        <w:t xml:space="preserve"> </w:t>
      </w:r>
      <w:r w:rsidR="004B4704" w:rsidRPr="00D62547">
        <w:rPr>
          <w:lang w:val="es-ES"/>
        </w:rPr>
        <w:t>introducir</w:t>
      </w:r>
      <w:r w:rsidR="006D4DE7" w:rsidRPr="00D62547">
        <w:rPr>
          <w:lang w:val="es-ES"/>
        </w:rPr>
        <w:t xml:space="preserve"> dicho </w:t>
      </w:r>
      <w:r w:rsidR="004B4704" w:rsidRPr="00D62547">
        <w:rPr>
          <w:lang w:val="es-ES"/>
        </w:rPr>
        <w:t>requisito</w:t>
      </w:r>
      <w:r w:rsidR="005D4273" w:rsidRPr="00D62547">
        <w:rPr>
          <w:lang w:val="es-ES"/>
        </w:rPr>
        <w:t>;</w:t>
      </w:r>
      <w:r w:rsidR="006D4DE7" w:rsidRPr="00D62547">
        <w:rPr>
          <w:lang w:val="es-ES"/>
        </w:rPr>
        <w:t xml:space="preserve"> </w:t>
      </w:r>
      <w:r w:rsidR="001572C4" w:rsidRPr="00D62547">
        <w:rPr>
          <w:lang w:val="es-ES"/>
        </w:rPr>
        <w:t xml:space="preserve">también </w:t>
      </w:r>
      <w:r w:rsidR="006D4DE7" w:rsidRPr="00D62547">
        <w:rPr>
          <w:lang w:val="es-ES"/>
        </w:rPr>
        <w:t>se han formulado propuestas en ese sentido en la OMPI.</w:t>
      </w:r>
      <w:r w:rsidR="001A60B0" w:rsidRPr="00D62547">
        <w:rPr>
          <w:lang w:val="es-ES"/>
        </w:rPr>
        <w:t xml:space="preserve"> </w:t>
      </w:r>
      <w:r w:rsidR="006D4DE7" w:rsidRPr="00D62547">
        <w:rPr>
          <w:lang w:val="es-ES"/>
        </w:rPr>
        <w:t>Otras partes se han opuesto a dicho requisito</w:t>
      </w:r>
      <w:r w:rsidR="005D4273" w:rsidRPr="00D62547">
        <w:rPr>
          <w:lang w:val="es-ES"/>
        </w:rPr>
        <w:t>, poniendo</w:t>
      </w:r>
      <w:r w:rsidR="004B4704" w:rsidRPr="00D62547">
        <w:rPr>
          <w:lang w:val="es-ES"/>
        </w:rPr>
        <w:t xml:space="preserve"> en duda su utilidad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4B4704" w:rsidRPr="00D62547">
        <w:rPr>
          <w:lang w:val="es-ES"/>
        </w:rPr>
        <w:t xml:space="preserve">No se valoran </w:t>
      </w:r>
      <w:r w:rsidR="001F5AE3" w:rsidRPr="00D62547">
        <w:rPr>
          <w:lang w:val="es-ES"/>
        </w:rPr>
        <w:t>en el presente documento</w:t>
      </w:r>
      <w:r w:rsidR="004B4704" w:rsidRPr="00D62547">
        <w:rPr>
          <w:lang w:val="es-ES"/>
        </w:rPr>
        <w:t xml:space="preserve"> los diferentes puntos de vista</w:t>
      </w:r>
      <w:r w:rsidRPr="00D62547">
        <w:rPr>
          <w:lang w:val="es-ES"/>
        </w:rPr>
        <w:t xml:space="preserve">, </w:t>
      </w:r>
      <w:r w:rsidR="001F5AE3" w:rsidRPr="00D62547">
        <w:rPr>
          <w:lang w:val="es-ES"/>
        </w:rPr>
        <w:t xml:space="preserve">más allá del </w:t>
      </w:r>
      <w:r w:rsidR="004B4704" w:rsidRPr="00D62547">
        <w:rPr>
          <w:lang w:val="es-ES"/>
        </w:rPr>
        <w:t xml:space="preserve">hecho objetivo de que, desde una perspectiva técnica, </w:t>
      </w:r>
      <w:r w:rsidR="001572C4" w:rsidRPr="00D62547">
        <w:rPr>
          <w:lang w:val="es-ES"/>
        </w:rPr>
        <w:t xml:space="preserve">se </w:t>
      </w:r>
      <w:r w:rsidR="001F5AE3" w:rsidRPr="00D62547">
        <w:rPr>
          <w:lang w:val="es-ES"/>
        </w:rPr>
        <w:t>constata</w:t>
      </w:r>
      <w:r w:rsidR="004B4704" w:rsidRPr="00D62547">
        <w:rPr>
          <w:lang w:val="es-ES"/>
        </w:rPr>
        <w:t xml:space="preserve"> una </w:t>
      </w:r>
      <w:r w:rsidR="006A07BB" w:rsidRPr="00D62547">
        <w:rPr>
          <w:lang w:val="es-ES"/>
        </w:rPr>
        <w:t xml:space="preserve">carencia </w:t>
      </w:r>
      <w:r w:rsidRPr="00D62547">
        <w:rPr>
          <w:lang w:val="es-ES"/>
        </w:rPr>
        <w:t>o</w:t>
      </w:r>
      <w:r w:rsidR="004B4704" w:rsidRPr="00D62547">
        <w:rPr>
          <w:lang w:val="es-ES"/>
        </w:rPr>
        <w:t xml:space="preserve"> </w:t>
      </w:r>
      <w:r w:rsidR="001572C4" w:rsidRPr="00D62547">
        <w:rPr>
          <w:lang w:val="es-ES"/>
        </w:rPr>
        <w:t>vacío</w:t>
      </w:r>
      <w:r w:rsidR="004B4704" w:rsidRPr="00D62547">
        <w:rPr>
          <w:lang w:val="es-ES"/>
        </w:rPr>
        <w:t xml:space="preserve"> en las normas internacionales en relación con ese requisito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4B4704" w:rsidRPr="00D62547">
        <w:rPr>
          <w:lang w:val="es-ES"/>
        </w:rPr>
        <w:t xml:space="preserve">La necesidad de colmar ese vacío </w:t>
      </w:r>
      <w:r w:rsidR="00C95524" w:rsidRPr="00D62547">
        <w:rPr>
          <w:lang w:val="es-ES"/>
        </w:rPr>
        <w:t>y</w:t>
      </w:r>
      <w:r w:rsidR="004B4704" w:rsidRPr="00D62547">
        <w:rPr>
          <w:lang w:val="es-ES"/>
        </w:rPr>
        <w:t xml:space="preserve">, </w:t>
      </w:r>
      <w:r w:rsidR="00C95524" w:rsidRPr="00D62547">
        <w:rPr>
          <w:lang w:val="es-ES"/>
        </w:rPr>
        <w:t xml:space="preserve">en su caso, qué hacer para </w:t>
      </w:r>
      <w:r w:rsidR="004B4704" w:rsidRPr="00D62547">
        <w:rPr>
          <w:lang w:val="es-ES"/>
        </w:rPr>
        <w:t xml:space="preserve">colmarlo, son obviamente, cuestiones de política que los Estados tendrán que </w:t>
      </w:r>
      <w:r w:rsidR="001F5AE3" w:rsidRPr="00D62547">
        <w:rPr>
          <w:lang w:val="es-ES"/>
        </w:rPr>
        <w:t>debatir</w:t>
      </w:r>
      <w:r w:rsidRPr="00D62547">
        <w:rPr>
          <w:lang w:val="es-ES"/>
        </w:rPr>
        <w:t>.</w:t>
      </w:r>
    </w:p>
    <w:p w:rsidR="00DB13E5" w:rsidRPr="00D62547" w:rsidRDefault="00DB13E5" w:rsidP="00FD6EEF">
      <w:pPr>
        <w:rPr>
          <w:i/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4B4704" w:rsidRPr="00D62547">
        <w:rPr>
          <w:lang w:val="es-ES"/>
        </w:rPr>
        <w:t>Carencia: no existe un</w:t>
      </w:r>
      <w:r w:rsidR="000003AA" w:rsidRPr="00D62547">
        <w:rPr>
          <w:lang w:val="es-ES"/>
        </w:rPr>
        <w:t xml:space="preserve"> requisito</w:t>
      </w:r>
      <w:r w:rsidR="004B4704" w:rsidRPr="00D62547">
        <w:rPr>
          <w:lang w:val="es-ES"/>
        </w:rPr>
        <w:t xml:space="preserve"> espec</w:t>
      </w:r>
      <w:r w:rsidR="000003AA" w:rsidRPr="00D62547">
        <w:rPr>
          <w:lang w:val="es-ES"/>
        </w:rPr>
        <w:t>ífico</w:t>
      </w:r>
      <w:r w:rsidR="004B4704" w:rsidRPr="00D62547">
        <w:rPr>
          <w:lang w:val="es-ES"/>
        </w:rPr>
        <w:t xml:space="preserve"> a nivel internacional que </w:t>
      </w:r>
      <w:r w:rsidR="001F5AE3" w:rsidRPr="00D62547">
        <w:rPr>
          <w:lang w:val="es-ES"/>
        </w:rPr>
        <w:t>obligue</w:t>
      </w:r>
      <w:r w:rsidR="004B4704" w:rsidRPr="00D62547">
        <w:rPr>
          <w:lang w:val="es-ES"/>
        </w:rPr>
        <w:t xml:space="preserve"> a los solicitantes de una patente </w:t>
      </w:r>
      <w:r w:rsidR="001F5AE3" w:rsidRPr="00D62547">
        <w:rPr>
          <w:lang w:val="es-ES"/>
        </w:rPr>
        <w:t xml:space="preserve">a </w:t>
      </w:r>
      <w:r w:rsidR="004B4704" w:rsidRPr="00D62547">
        <w:rPr>
          <w:lang w:val="es-ES"/>
        </w:rPr>
        <w:t>divulgar la fuente o el origen de los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 xml:space="preserve"> </w:t>
      </w:r>
      <w:r w:rsidR="004B4704" w:rsidRPr="00D62547">
        <w:rPr>
          <w:lang w:val="es-ES"/>
        </w:rPr>
        <w:t xml:space="preserve">utilizados en la invención reivindicada, ni a divulgar </w:t>
      </w:r>
      <w:r w:rsidR="000003AA" w:rsidRPr="00D62547">
        <w:rPr>
          <w:lang w:val="es-ES"/>
        </w:rPr>
        <w:t>información</w:t>
      </w:r>
      <w:r w:rsidR="004B4704" w:rsidRPr="00D62547">
        <w:rPr>
          <w:lang w:val="es-ES"/>
        </w:rPr>
        <w:t xml:space="preserve"> sobre el consentimiento </w:t>
      </w:r>
      <w:r w:rsidR="000003AA" w:rsidRPr="00D62547">
        <w:rPr>
          <w:lang w:val="es-ES"/>
        </w:rPr>
        <w:t>fundamentado previo y la participación equitativa en los beneficios</w:t>
      </w:r>
      <w:r w:rsidRPr="00D62547">
        <w:rPr>
          <w:lang w:val="es-ES"/>
        </w:rPr>
        <w:t>.</w:t>
      </w:r>
    </w:p>
    <w:p w:rsidR="00DB13E5" w:rsidRPr="00D62547" w:rsidRDefault="00DB13E5" w:rsidP="00FD6EEF">
      <w:pPr>
        <w:rPr>
          <w:i/>
          <w:lang w:val="es-ES"/>
        </w:rPr>
      </w:pPr>
    </w:p>
    <w:p w:rsidR="00DB13E5" w:rsidRPr="00D62547" w:rsidRDefault="006F13A8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0003AA" w:rsidRPr="00D62547">
        <w:rPr>
          <w:lang w:val="es-ES"/>
        </w:rPr>
        <w:t>Carencia</w:t>
      </w:r>
      <w:r w:rsidR="00FD6EEF" w:rsidRPr="00D62547">
        <w:rPr>
          <w:lang w:val="es-ES"/>
        </w:rPr>
        <w:t>:</w:t>
      </w:r>
      <w:r w:rsidR="001A60B0" w:rsidRPr="00D62547">
        <w:rPr>
          <w:lang w:val="es-ES"/>
        </w:rPr>
        <w:t xml:space="preserve"> </w:t>
      </w:r>
      <w:r w:rsidR="000003AA" w:rsidRPr="00D62547">
        <w:rPr>
          <w:lang w:val="es-ES"/>
        </w:rPr>
        <w:t xml:space="preserve">no existe un requisito específico a nivel internacional que exija </w:t>
      </w:r>
      <w:r w:rsidR="00B3077F" w:rsidRPr="00D62547">
        <w:rPr>
          <w:lang w:val="es-ES"/>
        </w:rPr>
        <w:t xml:space="preserve">que </w:t>
      </w:r>
      <w:r w:rsidR="000003AA" w:rsidRPr="00D62547">
        <w:rPr>
          <w:lang w:val="es-ES"/>
        </w:rPr>
        <w:t xml:space="preserve">los solicitantes </w:t>
      </w:r>
      <w:r w:rsidR="00B3077F" w:rsidRPr="00D62547">
        <w:rPr>
          <w:lang w:val="es-ES"/>
        </w:rPr>
        <w:t>de una</w:t>
      </w:r>
      <w:r w:rsidR="000003AA" w:rsidRPr="00D62547">
        <w:rPr>
          <w:lang w:val="es-ES"/>
        </w:rPr>
        <w:t xml:space="preserve"> patente divulg</w:t>
      </w:r>
      <w:r w:rsidR="00B3077F" w:rsidRPr="00D62547">
        <w:rPr>
          <w:lang w:val="es-ES"/>
        </w:rPr>
        <w:t>uen</w:t>
      </w:r>
      <w:r w:rsidR="000003AA" w:rsidRPr="00D62547">
        <w:rPr>
          <w:lang w:val="es-ES"/>
        </w:rPr>
        <w:t xml:space="preserve"> </w:t>
      </w:r>
      <w:r w:rsidR="00B3077F" w:rsidRPr="00D62547">
        <w:rPr>
          <w:lang w:val="es-ES"/>
        </w:rPr>
        <w:t>información</w:t>
      </w:r>
      <w:r w:rsidR="000003AA" w:rsidRPr="00D62547">
        <w:rPr>
          <w:lang w:val="es-ES"/>
        </w:rPr>
        <w:t xml:space="preserve"> </w:t>
      </w:r>
      <w:r w:rsidR="00B3077F" w:rsidRPr="00D62547">
        <w:rPr>
          <w:lang w:val="es-ES"/>
        </w:rPr>
        <w:t>pertinente</w:t>
      </w:r>
      <w:r w:rsidR="000003AA" w:rsidRPr="00D62547">
        <w:rPr>
          <w:lang w:val="es-ES"/>
        </w:rPr>
        <w:t xml:space="preserve"> para la patentabilidad</w:t>
      </w:r>
      <w:r w:rsidR="00FD6EEF" w:rsidRPr="00D62547">
        <w:rPr>
          <w:lang w:val="es-ES"/>
        </w:rPr>
        <w:t>,</w:t>
      </w:r>
      <w:r w:rsidR="000003AA" w:rsidRPr="00D62547">
        <w:rPr>
          <w:lang w:val="es-ES"/>
        </w:rPr>
        <w:t xml:space="preserve"> como</w:t>
      </w:r>
      <w:r w:rsidR="009B55F6" w:rsidRPr="00D62547">
        <w:rPr>
          <w:lang w:val="es-ES"/>
        </w:rPr>
        <w:t xml:space="preserve"> </w:t>
      </w:r>
      <w:r w:rsidR="00B3077F" w:rsidRPr="00D62547">
        <w:rPr>
          <w:lang w:val="es-ES"/>
        </w:rPr>
        <w:t>todo lo relativo al estado de la técnica pertinente</w:t>
      </w:r>
      <w:r w:rsidR="00FD6EEF" w:rsidRPr="00D62547">
        <w:rPr>
          <w:lang w:val="es-ES"/>
        </w:rPr>
        <w:t>.</w:t>
      </w:r>
    </w:p>
    <w:p w:rsidR="00DB13E5" w:rsidRPr="00D62547" w:rsidRDefault="00344979" w:rsidP="008F2F55">
      <w:pPr>
        <w:pStyle w:val="Heading4"/>
        <w:rPr>
          <w:lang w:val="es-ES"/>
        </w:rPr>
      </w:pPr>
      <w:r w:rsidRPr="00D62547">
        <w:rPr>
          <w:lang w:val="es-ES"/>
        </w:rPr>
        <w:t>Protección frente al enriquecimiento injusto o la apropiación indebida de los conocimientos tradicionales</w:t>
      </w:r>
    </w:p>
    <w:p w:rsidR="00DB13E5" w:rsidRPr="00D62547" w:rsidRDefault="00DB13E5" w:rsidP="008F2F55">
      <w:pPr>
        <w:keepNext/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1F5AE3" w:rsidRPr="00D62547">
        <w:rPr>
          <w:lang w:val="es-ES"/>
        </w:rPr>
        <w:t>Introducción</w:t>
      </w:r>
      <w:r w:rsidR="00A711D8" w:rsidRPr="00D62547">
        <w:rPr>
          <w:lang w:val="es-ES"/>
        </w:rPr>
        <w:t xml:space="preserve">: </w:t>
      </w:r>
      <w:r w:rsidR="00DE54E9" w:rsidRPr="00D62547">
        <w:rPr>
          <w:lang w:val="es-ES"/>
        </w:rPr>
        <w:t xml:space="preserve">se han realizado diversos estudios sobre </w:t>
      </w:r>
      <w:r w:rsidR="00344979" w:rsidRPr="00D62547">
        <w:rPr>
          <w:lang w:val="es-ES"/>
        </w:rPr>
        <w:t xml:space="preserve">el alcance </w:t>
      </w:r>
      <w:r w:rsidR="00DE54E9" w:rsidRPr="00D62547">
        <w:rPr>
          <w:lang w:val="es-ES"/>
        </w:rPr>
        <w:t>total</w:t>
      </w:r>
      <w:r w:rsidR="00344979" w:rsidRPr="00D62547">
        <w:rPr>
          <w:lang w:val="es-ES"/>
        </w:rPr>
        <w:t xml:space="preserve"> de la norma internacional vigente en el Convenio de París que exige la eliminación de la competencia desleal.</w:t>
      </w:r>
      <w:r w:rsidR="001A60B0" w:rsidRPr="00D62547">
        <w:rPr>
          <w:lang w:val="es-ES"/>
        </w:rPr>
        <w:t xml:space="preserve"> </w:t>
      </w:r>
      <w:r w:rsidR="00DE54E9" w:rsidRPr="00D62547">
        <w:rPr>
          <w:lang w:val="es-ES"/>
        </w:rPr>
        <w:t>E</w:t>
      </w:r>
      <w:r w:rsidR="003445AB" w:rsidRPr="00D62547">
        <w:rPr>
          <w:lang w:val="es-ES"/>
        </w:rPr>
        <w:t>s posible que e</w:t>
      </w:r>
      <w:r w:rsidR="00DE54E9" w:rsidRPr="00D62547">
        <w:rPr>
          <w:lang w:val="es-ES"/>
        </w:rPr>
        <w:t xml:space="preserve">l alcance de las </w:t>
      </w:r>
      <w:r w:rsidR="003445AB" w:rsidRPr="00D62547">
        <w:rPr>
          <w:lang w:val="es-ES"/>
        </w:rPr>
        <w:t>actuaciones desleales</w:t>
      </w:r>
      <w:r w:rsidR="00344979" w:rsidRPr="00D62547">
        <w:rPr>
          <w:lang w:val="es-ES"/>
        </w:rPr>
        <w:t xml:space="preserve"> que </w:t>
      </w:r>
      <w:r w:rsidR="00362D3D" w:rsidRPr="00D62547">
        <w:rPr>
          <w:lang w:val="es-ES"/>
        </w:rPr>
        <w:t xml:space="preserve">esa </w:t>
      </w:r>
      <w:r w:rsidR="00344979" w:rsidRPr="00D62547">
        <w:rPr>
          <w:lang w:val="es-ES"/>
        </w:rPr>
        <w:t xml:space="preserve">norma </w:t>
      </w:r>
      <w:r w:rsidR="00362D3D" w:rsidRPr="00D62547">
        <w:rPr>
          <w:lang w:val="es-ES"/>
        </w:rPr>
        <w:t xml:space="preserve">busca eliminar </w:t>
      </w:r>
      <w:r w:rsidR="003445AB" w:rsidRPr="00D62547">
        <w:rPr>
          <w:lang w:val="es-ES"/>
        </w:rPr>
        <w:t xml:space="preserve">incluya </w:t>
      </w:r>
      <w:r w:rsidR="00344979" w:rsidRPr="00D62547">
        <w:rPr>
          <w:lang w:val="es-ES"/>
        </w:rPr>
        <w:t xml:space="preserve">al menos algunas formas de apropiación indebida o uso indebido de los </w:t>
      </w:r>
      <w:r w:rsidR="003445AB" w:rsidRPr="00D62547">
        <w:rPr>
          <w:lang w:val="es-ES"/>
        </w:rPr>
        <w:t>CC.TT.,</w:t>
      </w:r>
      <w:r w:rsidR="00344979" w:rsidRPr="00D62547">
        <w:rPr>
          <w:lang w:val="es-ES"/>
        </w:rPr>
        <w:t xml:space="preserve"> aunque </w:t>
      </w:r>
      <w:r w:rsidR="003445AB" w:rsidRPr="00D62547">
        <w:rPr>
          <w:lang w:val="es-ES"/>
        </w:rPr>
        <w:t xml:space="preserve">también </w:t>
      </w:r>
      <w:r w:rsidR="00344979" w:rsidRPr="00D62547">
        <w:rPr>
          <w:lang w:val="es-ES"/>
        </w:rPr>
        <w:t>es probable que no englobe t</w:t>
      </w:r>
      <w:r w:rsidR="003445AB" w:rsidRPr="00D62547">
        <w:rPr>
          <w:lang w:val="es-ES"/>
        </w:rPr>
        <w:t>odas esas actuaciones, en particular los usos</w:t>
      </w:r>
      <w:r w:rsidR="00344979" w:rsidRPr="00D62547">
        <w:rPr>
          <w:lang w:val="es-ES"/>
        </w:rPr>
        <w:t xml:space="preserve"> comercial</w:t>
      </w:r>
      <w:r w:rsidR="003445AB" w:rsidRPr="00D62547">
        <w:rPr>
          <w:lang w:val="es-ES"/>
        </w:rPr>
        <w:t>es</w:t>
      </w:r>
      <w:r w:rsidR="00344979" w:rsidRPr="00D62547">
        <w:rPr>
          <w:lang w:val="es-ES"/>
        </w:rPr>
        <w:t xml:space="preserve"> e industrial</w:t>
      </w:r>
      <w:r w:rsidR="003445AB" w:rsidRPr="00D62547">
        <w:rPr>
          <w:lang w:val="es-ES"/>
        </w:rPr>
        <w:t>es</w:t>
      </w:r>
      <w:r w:rsidR="00344979" w:rsidRPr="00D62547">
        <w:rPr>
          <w:lang w:val="es-ES"/>
        </w:rPr>
        <w:t xml:space="preserve"> de los </w:t>
      </w:r>
      <w:r w:rsidR="003445AB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que se consideraría</w:t>
      </w:r>
      <w:r w:rsidR="003445AB" w:rsidRPr="00D62547">
        <w:rPr>
          <w:lang w:val="es-ES"/>
        </w:rPr>
        <w:t>n contrarios</w:t>
      </w:r>
      <w:r w:rsidR="00344979" w:rsidRPr="00D62547">
        <w:rPr>
          <w:lang w:val="es-ES"/>
        </w:rPr>
        <w:t xml:space="preserve"> a las prácticas comerciales honestas o a la equidad.</w:t>
      </w:r>
      <w:r w:rsidR="001A60B0" w:rsidRPr="00D62547">
        <w:rPr>
          <w:lang w:val="es-ES"/>
        </w:rPr>
        <w:t xml:space="preserve"> </w:t>
      </w:r>
      <w:r w:rsidR="00B3077F" w:rsidRPr="00D62547">
        <w:rPr>
          <w:lang w:val="es-ES"/>
        </w:rPr>
        <w:t xml:space="preserve">A nivel internacional hay opiniones muy divergentes en cuanto a qué usos de los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 xml:space="preserve"> </w:t>
      </w:r>
      <w:r w:rsidR="008C3A79" w:rsidRPr="00D62547">
        <w:rPr>
          <w:lang w:val="es-ES"/>
        </w:rPr>
        <w:t>podrían</w:t>
      </w:r>
      <w:r w:rsidR="00B3077F" w:rsidRPr="00D62547">
        <w:rPr>
          <w:lang w:val="es-ES"/>
        </w:rPr>
        <w:t xml:space="preserve"> considerarse indebidos</w:t>
      </w:r>
      <w:r w:rsidRPr="00D62547">
        <w:rPr>
          <w:lang w:val="es-ES"/>
        </w:rPr>
        <w:t xml:space="preserve">, </w:t>
      </w:r>
      <w:r w:rsidR="00B3077F" w:rsidRPr="00D62547">
        <w:rPr>
          <w:lang w:val="es-ES"/>
        </w:rPr>
        <w:t xml:space="preserve">enriquecimiento injusto u otros usos </w:t>
      </w:r>
      <w:r w:rsidR="008C3A79" w:rsidRPr="00D62547">
        <w:rPr>
          <w:lang w:val="es-ES"/>
        </w:rPr>
        <w:t>ilegítimos</w:t>
      </w:r>
      <w:r w:rsidRPr="00D62547">
        <w:rPr>
          <w:lang w:val="es-ES"/>
        </w:rPr>
        <w:t>,</w:t>
      </w:r>
      <w:r w:rsidR="00B3077F" w:rsidRPr="00D62547">
        <w:rPr>
          <w:lang w:val="es-ES"/>
        </w:rPr>
        <w:t xml:space="preserve"> y qué usos de los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 xml:space="preserve"> </w:t>
      </w:r>
      <w:r w:rsidR="00B3077F" w:rsidRPr="00D62547">
        <w:rPr>
          <w:lang w:val="es-ES"/>
        </w:rPr>
        <w:t>por personas ajenas a la comunidad</w:t>
      </w:r>
      <w:r w:rsidRPr="00D62547">
        <w:rPr>
          <w:lang w:val="es-ES"/>
        </w:rPr>
        <w:t xml:space="preserve"> original (</w:t>
      </w:r>
      <w:r w:rsidR="00B3077F" w:rsidRPr="00D62547">
        <w:rPr>
          <w:lang w:val="es-ES"/>
        </w:rPr>
        <w:t xml:space="preserve">incluidos los usos </w:t>
      </w:r>
      <w:r w:rsidR="008C3A79" w:rsidRPr="00D62547">
        <w:rPr>
          <w:lang w:val="es-ES"/>
        </w:rPr>
        <w:t>comerciales</w:t>
      </w:r>
      <w:r w:rsidRPr="00D62547">
        <w:rPr>
          <w:lang w:val="es-ES"/>
        </w:rPr>
        <w:t>)</w:t>
      </w:r>
      <w:r w:rsidR="00B3077F" w:rsidRPr="00D62547">
        <w:rPr>
          <w:lang w:val="es-ES"/>
        </w:rPr>
        <w:t xml:space="preserve"> podrían considerarse justos y </w:t>
      </w:r>
      <w:r w:rsidR="008C3A79" w:rsidRPr="00D62547">
        <w:rPr>
          <w:lang w:val="es-ES"/>
        </w:rPr>
        <w:t>legítimos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8C3A79" w:rsidRPr="00D62547">
        <w:rPr>
          <w:lang w:val="es-ES"/>
        </w:rPr>
        <w:t xml:space="preserve">No todos los usos de los </w:t>
      </w:r>
      <w:r w:rsidR="001970C2" w:rsidRPr="00D62547">
        <w:rPr>
          <w:lang w:val="es-ES"/>
        </w:rPr>
        <w:t>CC.TT.</w:t>
      </w:r>
      <w:r w:rsidR="008C3A79" w:rsidRPr="00D62547">
        <w:rPr>
          <w:lang w:val="es-ES"/>
        </w:rPr>
        <w:t xml:space="preserve"> por terceros pueden considerarse enteramente legítimos o ilegítimos</w:t>
      </w:r>
      <w:r w:rsidRPr="00D62547">
        <w:rPr>
          <w:lang w:val="es-ES"/>
        </w:rPr>
        <w:t xml:space="preserve">, </w:t>
      </w:r>
      <w:r w:rsidR="008C3A79" w:rsidRPr="00D62547">
        <w:rPr>
          <w:lang w:val="es-ES"/>
        </w:rPr>
        <w:t>y hay disparidad de opiniones en cuanto a cómo delimitar la frontera entre esos dos usos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8C3A79" w:rsidRPr="00D62547">
        <w:rPr>
          <w:lang w:val="es-ES"/>
        </w:rPr>
        <w:t>Esa</w:t>
      </w:r>
      <w:r w:rsidR="00F165E7" w:rsidRPr="00D62547">
        <w:rPr>
          <w:lang w:val="es-ES"/>
        </w:rPr>
        <w:t xml:space="preserve"> </w:t>
      </w:r>
      <w:r w:rsidR="00F165E7" w:rsidRPr="00D62547">
        <w:rPr>
          <w:lang w:val="es-ES"/>
        </w:rPr>
        <w:lastRenderedPageBreak/>
        <w:t xml:space="preserve">divergencia de </w:t>
      </w:r>
      <w:r w:rsidR="008C3A79" w:rsidRPr="00D62547">
        <w:rPr>
          <w:lang w:val="es-ES"/>
        </w:rPr>
        <w:t xml:space="preserve">opiniones </w:t>
      </w:r>
      <w:r w:rsidR="00F165E7" w:rsidRPr="00D62547">
        <w:rPr>
          <w:lang w:val="es-ES"/>
        </w:rPr>
        <w:t xml:space="preserve">pone de manifiesto </w:t>
      </w:r>
      <w:r w:rsidR="00362D3D" w:rsidRPr="00D62547">
        <w:rPr>
          <w:lang w:val="es-ES"/>
        </w:rPr>
        <w:t xml:space="preserve">la existencia de </w:t>
      </w:r>
      <w:r w:rsidR="00F165E7" w:rsidRPr="00D62547">
        <w:rPr>
          <w:lang w:val="es-ES"/>
        </w:rPr>
        <w:t>u</w:t>
      </w:r>
      <w:r w:rsidR="008C3A79" w:rsidRPr="00D62547">
        <w:rPr>
          <w:lang w:val="es-ES"/>
        </w:rPr>
        <w:t>na carencia</w:t>
      </w:r>
      <w:r w:rsidR="00F165E7" w:rsidRPr="00D62547">
        <w:rPr>
          <w:lang w:val="es-ES"/>
        </w:rPr>
        <w:t>:</w:t>
      </w:r>
      <w:r w:rsidR="008C3A79" w:rsidRPr="00D62547">
        <w:rPr>
          <w:lang w:val="es-ES"/>
        </w:rPr>
        <w:t xml:space="preserve"> la falta de una orientación internacional sobre estas cuestiones</w:t>
      </w:r>
      <w:r w:rsidRPr="00D62547">
        <w:rPr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="004B7C7C" w:rsidRPr="00D62547">
        <w:rPr>
          <w:lang w:val="es-ES"/>
        </w:rPr>
        <w:tab/>
      </w:r>
      <w:r w:rsidR="000003AA" w:rsidRPr="00D62547">
        <w:rPr>
          <w:lang w:val="es-ES"/>
        </w:rPr>
        <w:t>Carencia</w:t>
      </w:r>
      <w:r w:rsidR="004B7C7C" w:rsidRPr="00D62547">
        <w:rPr>
          <w:lang w:val="es-ES"/>
        </w:rPr>
        <w:t>:</w:t>
      </w:r>
      <w:r w:rsidR="001A60B0" w:rsidRPr="00D62547">
        <w:rPr>
          <w:lang w:val="es-ES"/>
        </w:rPr>
        <w:t xml:space="preserve"> </w:t>
      </w:r>
      <w:r w:rsidR="008C3A79" w:rsidRPr="00D62547">
        <w:rPr>
          <w:lang w:val="es-ES"/>
        </w:rPr>
        <w:t xml:space="preserve">no existe un requisito expreso a nivel internacional para eliminar el enriquecimiento injusto derivado de los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 xml:space="preserve"> </w:t>
      </w:r>
      <w:r w:rsidR="008C3A79" w:rsidRPr="00D62547">
        <w:rPr>
          <w:lang w:val="es-ES"/>
        </w:rPr>
        <w:t xml:space="preserve">o la apropiación </w:t>
      </w:r>
      <w:r w:rsidR="001A4EC1" w:rsidRPr="00D62547">
        <w:rPr>
          <w:lang w:val="es-ES"/>
        </w:rPr>
        <w:t xml:space="preserve">o utilización </w:t>
      </w:r>
      <w:r w:rsidR="008C3A79" w:rsidRPr="00D62547">
        <w:rPr>
          <w:lang w:val="es-ES"/>
        </w:rPr>
        <w:t xml:space="preserve">indebida de los </w:t>
      </w:r>
      <w:r w:rsidR="00F165E7" w:rsidRPr="00D62547">
        <w:rPr>
          <w:lang w:val="es-ES"/>
        </w:rPr>
        <w:t>CC.TT.</w:t>
      </w:r>
      <w:r w:rsidR="008C3A79" w:rsidRPr="00D62547">
        <w:rPr>
          <w:lang w:val="es-ES"/>
        </w:rPr>
        <w:t xml:space="preserve">, ni tampoco existen directrices internacionales </w:t>
      </w:r>
      <w:r w:rsidR="00F165E7" w:rsidRPr="00D62547">
        <w:rPr>
          <w:lang w:val="es-ES"/>
        </w:rPr>
        <w:t xml:space="preserve">que permitan </w:t>
      </w:r>
      <w:r w:rsidR="008C3A79" w:rsidRPr="00D62547">
        <w:rPr>
          <w:lang w:val="es-ES"/>
        </w:rPr>
        <w:t>determinar qué uso de lo</w:t>
      </w:r>
      <w:r w:rsidR="00F165E7" w:rsidRPr="00D62547">
        <w:rPr>
          <w:lang w:val="es-ES"/>
        </w:rPr>
        <w:t>s CC.TT. puede considerarse legí</w:t>
      </w:r>
      <w:r w:rsidR="008C3A79" w:rsidRPr="00D62547">
        <w:rPr>
          <w:lang w:val="es-ES"/>
        </w:rPr>
        <w:t>timo o justo y cómo definir el enriquecimiento injusto o la apropiación indebida</w:t>
      </w:r>
      <w:r w:rsidRPr="00D62547">
        <w:rPr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="004B7C7C" w:rsidRPr="00D62547">
        <w:rPr>
          <w:lang w:val="es-ES"/>
        </w:rPr>
        <w:tab/>
      </w:r>
      <w:r w:rsidR="00A711D8" w:rsidRPr="00D62547">
        <w:rPr>
          <w:lang w:val="es-ES"/>
        </w:rPr>
        <w:t xml:space="preserve">Ejemplo: </w:t>
      </w:r>
      <w:r w:rsidR="00F165E7" w:rsidRPr="00D62547">
        <w:rPr>
          <w:lang w:val="es-ES"/>
        </w:rPr>
        <w:t>e</w:t>
      </w:r>
      <w:r w:rsidR="00344979" w:rsidRPr="00D62547">
        <w:rPr>
          <w:lang w:val="es-ES"/>
        </w:rPr>
        <w:t xml:space="preserve">n el ejemplo anterior, </w:t>
      </w:r>
      <w:r w:rsidR="00F165E7" w:rsidRPr="00D62547">
        <w:rPr>
          <w:lang w:val="es-ES"/>
        </w:rPr>
        <w:t>la</w:t>
      </w:r>
      <w:r w:rsidR="00344979" w:rsidRPr="00D62547">
        <w:rPr>
          <w:lang w:val="es-ES"/>
        </w:rPr>
        <w:t xml:space="preserve"> carencia atañe al derecho a oponerse al uso </w:t>
      </w:r>
      <w:r w:rsidR="00D51246" w:rsidRPr="00D62547">
        <w:rPr>
          <w:lang w:val="es-ES"/>
        </w:rPr>
        <w:t xml:space="preserve">-o a obtener reparación por ese uso- </w:t>
      </w:r>
      <w:r w:rsidR="00344979" w:rsidRPr="00D62547">
        <w:rPr>
          <w:lang w:val="es-ES"/>
        </w:rPr>
        <w:t xml:space="preserve">por parte de un tercero de los </w:t>
      </w:r>
      <w:r w:rsidR="00D51246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</w:t>
      </w:r>
      <w:r w:rsidR="001A4EC1" w:rsidRPr="00D62547">
        <w:rPr>
          <w:lang w:val="es-ES"/>
        </w:rPr>
        <w:t>pertenecientes a</w:t>
      </w:r>
      <w:r w:rsidR="00344979" w:rsidRPr="00D62547">
        <w:rPr>
          <w:lang w:val="es-ES"/>
        </w:rPr>
        <w:t xml:space="preserve"> una comunidad, por ejemplo para producir remedios basados en “productos naturales” o medicinas que se obtengan directamente de dichos conocimientos y que utilicen directamente las propiedades conocidas del material biológico empleado de acuerdo con esos conocimientos.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="00C95524" w:rsidRPr="00D62547">
        <w:rPr>
          <w:lang w:val="es-ES"/>
        </w:rPr>
        <w:tab/>
      </w:r>
      <w:r w:rsidR="00917FB2" w:rsidRPr="00D62547">
        <w:rPr>
          <w:lang w:val="es-ES"/>
        </w:rPr>
        <w:t>O</w:t>
      </w:r>
      <w:r w:rsidR="00C95524" w:rsidRPr="00D62547">
        <w:rPr>
          <w:lang w:val="es-ES"/>
        </w:rPr>
        <w:t>tros ejemplos</w:t>
      </w:r>
      <w:r w:rsidR="00917FB2" w:rsidRPr="00D62547">
        <w:rPr>
          <w:lang w:val="es-ES"/>
        </w:rPr>
        <w:t xml:space="preserve"> que cabe mencionar son</w:t>
      </w:r>
      <w:r w:rsidRPr="00D62547">
        <w:rPr>
          <w:lang w:val="es-ES"/>
        </w:rPr>
        <w:t>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C95524" w:rsidP="0071371F">
      <w:pPr>
        <w:numPr>
          <w:ilvl w:val="0"/>
          <w:numId w:val="29"/>
        </w:numPr>
        <w:tabs>
          <w:tab w:val="clear" w:pos="1177"/>
          <w:tab w:val="num" w:pos="990"/>
          <w:tab w:val="num" w:pos="1080"/>
        </w:tabs>
        <w:ind w:left="990" w:hanging="450"/>
        <w:rPr>
          <w:lang w:val="es-ES"/>
        </w:rPr>
      </w:pPr>
      <w:r w:rsidRPr="00D62547">
        <w:rPr>
          <w:lang w:val="es-ES"/>
        </w:rPr>
        <w:t xml:space="preserve">la </w:t>
      </w:r>
      <w:r w:rsidR="00220C90" w:rsidRPr="00D62547">
        <w:rPr>
          <w:lang w:val="es-ES"/>
        </w:rPr>
        <w:t>creación</w:t>
      </w:r>
      <w:r w:rsidRPr="00D62547">
        <w:rPr>
          <w:lang w:val="es-ES"/>
        </w:rPr>
        <w:t xml:space="preserve"> de un remedio o medicamento directamente a partir de los </w:t>
      </w:r>
      <w:r w:rsidR="001970C2" w:rsidRPr="00D62547">
        <w:rPr>
          <w:lang w:val="es-ES"/>
        </w:rPr>
        <w:t>CC.TT.</w:t>
      </w:r>
      <w:r w:rsidR="00FD6EEF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de una comunidad </w:t>
      </w:r>
      <w:r w:rsidR="00220C90" w:rsidRPr="00D62547">
        <w:rPr>
          <w:lang w:val="es-ES"/>
        </w:rPr>
        <w:t>indígena;</w:t>
      </w:r>
    </w:p>
    <w:p w:rsidR="00DB13E5" w:rsidRPr="00D62547" w:rsidRDefault="00DB13E5" w:rsidP="00311A66">
      <w:pPr>
        <w:tabs>
          <w:tab w:val="num" w:pos="810"/>
        </w:tabs>
        <w:ind w:left="990" w:hanging="450"/>
        <w:rPr>
          <w:lang w:val="es-ES"/>
        </w:rPr>
      </w:pPr>
    </w:p>
    <w:p w:rsidR="00DB13E5" w:rsidRPr="00D62547" w:rsidRDefault="00C95524" w:rsidP="0071371F">
      <w:pPr>
        <w:numPr>
          <w:ilvl w:val="0"/>
          <w:numId w:val="29"/>
        </w:numPr>
        <w:tabs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 xml:space="preserve">la </w:t>
      </w:r>
      <w:r w:rsidR="00220C90" w:rsidRPr="00D62547">
        <w:rPr>
          <w:lang w:val="es-ES"/>
        </w:rPr>
        <w:t>creac</w:t>
      </w:r>
      <w:r w:rsidRPr="00D62547">
        <w:rPr>
          <w:lang w:val="es-ES"/>
        </w:rPr>
        <w:t xml:space="preserve">ión de un remedio o medicamento a partir de conocimientos </w:t>
      </w:r>
      <w:r w:rsidR="00220C90" w:rsidRPr="00D62547">
        <w:rPr>
          <w:lang w:val="es-ES"/>
        </w:rPr>
        <w:t>notoriamente conocidos</w:t>
      </w:r>
      <w:r w:rsidR="00FD6EEF" w:rsidRPr="00D62547">
        <w:rPr>
          <w:lang w:val="es-ES"/>
        </w:rPr>
        <w:t>;</w:t>
      </w:r>
    </w:p>
    <w:p w:rsidR="00DB13E5" w:rsidRPr="00D62547" w:rsidRDefault="00DB13E5" w:rsidP="00311A66">
      <w:pPr>
        <w:tabs>
          <w:tab w:val="num" w:pos="810"/>
        </w:tabs>
        <w:ind w:left="990" w:hanging="450"/>
        <w:rPr>
          <w:lang w:val="es-ES"/>
        </w:rPr>
      </w:pPr>
    </w:p>
    <w:p w:rsidR="00DB13E5" w:rsidRPr="00D62547" w:rsidRDefault="00C95524" w:rsidP="0071371F">
      <w:pPr>
        <w:numPr>
          <w:ilvl w:val="0"/>
          <w:numId w:val="29"/>
        </w:numPr>
        <w:tabs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 xml:space="preserve">la </w:t>
      </w:r>
      <w:r w:rsidR="00220C90" w:rsidRPr="00D62547">
        <w:rPr>
          <w:lang w:val="es-ES"/>
        </w:rPr>
        <w:t>creaci</w:t>
      </w:r>
      <w:r w:rsidRPr="00D62547">
        <w:rPr>
          <w:lang w:val="es-ES"/>
        </w:rPr>
        <w:t xml:space="preserve">ón de un remedio o medicamento </w:t>
      </w:r>
      <w:r w:rsidR="00220C90" w:rsidRPr="00D62547">
        <w:rPr>
          <w:lang w:val="es-ES"/>
        </w:rPr>
        <w:t>mediante</w:t>
      </w:r>
      <w:r w:rsidRPr="00D62547">
        <w:rPr>
          <w:lang w:val="es-ES"/>
        </w:rPr>
        <w:t xml:space="preserve"> la </w:t>
      </w:r>
      <w:r w:rsidR="00220C90" w:rsidRPr="00D62547">
        <w:rPr>
          <w:lang w:val="es-ES"/>
        </w:rPr>
        <w:t>utilización</w:t>
      </w:r>
      <w:r w:rsidRPr="00D62547">
        <w:rPr>
          <w:lang w:val="es-ES"/>
        </w:rPr>
        <w:t xml:space="preserve"> de </w:t>
      </w:r>
      <w:r w:rsidR="001970C2" w:rsidRPr="00D62547">
        <w:rPr>
          <w:lang w:val="es-ES"/>
        </w:rPr>
        <w:t>conocimientos</w:t>
      </w:r>
      <w:r w:rsidR="00FD6EEF" w:rsidRPr="00D62547">
        <w:rPr>
          <w:lang w:val="es-ES"/>
        </w:rPr>
        <w:t xml:space="preserve"> </w:t>
      </w:r>
      <w:r w:rsidRPr="00D62547">
        <w:rPr>
          <w:lang w:val="es-ES"/>
        </w:rPr>
        <w:t>en complemento de los</w:t>
      </w:r>
      <w:r w:rsidR="00FD6EEF" w:rsidRPr="00D62547">
        <w:rPr>
          <w:lang w:val="es-ES"/>
        </w:rPr>
        <w:t xml:space="preserve"> </w:t>
      </w:r>
      <w:r w:rsidR="001970C2" w:rsidRPr="00D62547">
        <w:rPr>
          <w:lang w:val="es-ES"/>
        </w:rPr>
        <w:t>CC.TT.</w:t>
      </w:r>
    </w:p>
    <w:p w:rsidR="00DB13E5" w:rsidRPr="00D62547" w:rsidRDefault="00DB13E5" w:rsidP="00311A66">
      <w:pPr>
        <w:ind w:left="990" w:hanging="450"/>
        <w:rPr>
          <w:lang w:val="es-ES"/>
        </w:rPr>
      </w:pPr>
    </w:p>
    <w:p w:rsidR="003A0D01" w:rsidRPr="00D62547" w:rsidRDefault="003650EB" w:rsidP="004B7C7C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C95524" w:rsidRPr="00D62547">
        <w:rPr>
          <w:lang w:val="es-ES"/>
        </w:rPr>
        <w:t xml:space="preserve">Es importante asimismo </w:t>
      </w:r>
      <w:r w:rsidR="00220C90" w:rsidRPr="00D62547">
        <w:rPr>
          <w:lang w:val="es-ES"/>
        </w:rPr>
        <w:t xml:space="preserve">prestar más atención a </w:t>
      </w:r>
      <w:r w:rsidR="00C95524" w:rsidRPr="00D62547">
        <w:rPr>
          <w:lang w:val="es-ES"/>
        </w:rPr>
        <w:t>los ca</w:t>
      </w:r>
      <w:r w:rsidR="00220C90" w:rsidRPr="00D62547">
        <w:rPr>
          <w:lang w:val="es-ES"/>
        </w:rPr>
        <w:t>s</w:t>
      </w:r>
      <w:r w:rsidR="00C95524" w:rsidRPr="00D62547">
        <w:rPr>
          <w:lang w:val="es-ES"/>
        </w:rPr>
        <w:t xml:space="preserve">os en que los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 xml:space="preserve"> </w:t>
      </w:r>
      <w:r w:rsidR="00C95524" w:rsidRPr="00D62547">
        <w:rPr>
          <w:lang w:val="es-ES"/>
        </w:rPr>
        <w:t xml:space="preserve">han contribuido a conformar la materia de un </w:t>
      </w:r>
      <w:r w:rsidR="00220C90" w:rsidRPr="00D62547">
        <w:rPr>
          <w:lang w:val="es-ES"/>
        </w:rPr>
        <w:t xml:space="preserve">determinado </w:t>
      </w:r>
      <w:r w:rsidR="00C95524" w:rsidRPr="00D62547">
        <w:rPr>
          <w:lang w:val="es-ES"/>
        </w:rPr>
        <w:t>der</w:t>
      </w:r>
      <w:r w:rsidR="00220C90" w:rsidRPr="00D62547">
        <w:rPr>
          <w:lang w:val="es-ES"/>
        </w:rPr>
        <w:t>echo de PI</w:t>
      </w:r>
      <w:r w:rsidRPr="00D62547">
        <w:rPr>
          <w:lang w:val="es-ES"/>
        </w:rPr>
        <w:t>,</w:t>
      </w:r>
      <w:r w:rsidR="00C95524" w:rsidRPr="00D62547">
        <w:rPr>
          <w:lang w:val="es-ES"/>
        </w:rPr>
        <w:t xml:space="preserve"> incluso </w:t>
      </w:r>
      <w:r w:rsidR="00220C90" w:rsidRPr="00D62547">
        <w:rPr>
          <w:lang w:val="es-ES"/>
        </w:rPr>
        <w:t>cuando</w:t>
      </w:r>
      <w:r w:rsidR="00C95524" w:rsidRPr="00D62547">
        <w:rPr>
          <w:lang w:val="es-ES"/>
        </w:rPr>
        <w:t xml:space="preserve"> este </w:t>
      </w:r>
      <w:r w:rsidR="00220C90" w:rsidRPr="00D62547">
        <w:rPr>
          <w:lang w:val="es-ES"/>
        </w:rPr>
        <w:t>último</w:t>
      </w:r>
      <w:r w:rsidR="00C95524" w:rsidRPr="00D62547">
        <w:rPr>
          <w:lang w:val="es-ES"/>
        </w:rPr>
        <w:t xml:space="preserve"> </w:t>
      </w:r>
      <w:r w:rsidR="000A1988" w:rsidRPr="00D62547">
        <w:rPr>
          <w:lang w:val="es-ES"/>
        </w:rPr>
        <w:t xml:space="preserve">no </w:t>
      </w:r>
      <w:r w:rsidR="00C95524" w:rsidRPr="00D62547">
        <w:rPr>
          <w:lang w:val="es-ES"/>
        </w:rPr>
        <w:t xml:space="preserve">se ha derivado </w:t>
      </w:r>
      <w:r w:rsidR="00220C90" w:rsidRPr="00D62547">
        <w:rPr>
          <w:lang w:val="es-ES"/>
        </w:rPr>
        <w:t>directamente</w:t>
      </w:r>
      <w:r w:rsidR="00C95524" w:rsidRPr="00D62547">
        <w:rPr>
          <w:lang w:val="es-ES"/>
        </w:rPr>
        <w:t xml:space="preserve"> de los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CC.TT.</w:t>
      </w:r>
      <w:r w:rsidR="009B55F6" w:rsidRPr="00D62547">
        <w:rPr>
          <w:lang w:val="es-ES"/>
        </w:rPr>
        <w:t xml:space="preserve"> </w:t>
      </w:r>
      <w:r w:rsidR="00C95524" w:rsidRPr="00D62547">
        <w:rPr>
          <w:lang w:val="es-ES"/>
        </w:rPr>
        <w:t xml:space="preserve">El hecho de </w:t>
      </w:r>
      <w:r w:rsidR="00220C90" w:rsidRPr="00D62547">
        <w:rPr>
          <w:lang w:val="es-ES"/>
        </w:rPr>
        <w:t xml:space="preserve">no reconocer </w:t>
      </w:r>
      <w:r w:rsidR="00C95524" w:rsidRPr="00D62547">
        <w:rPr>
          <w:lang w:val="es-ES"/>
        </w:rPr>
        <w:t>est</w:t>
      </w:r>
      <w:r w:rsidR="00220C90" w:rsidRPr="00D62547">
        <w:rPr>
          <w:lang w:val="es-ES"/>
        </w:rPr>
        <w:t>a</w:t>
      </w:r>
      <w:r w:rsidR="00C95524" w:rsidRPr="00D62547">
        <w:rPr>
          <w:lang w:val="es-ES"/>
        </w:rPr>
        <w:t xml:space="preserve"> </w:t>
      </w:r>
      <w:r w:rsidR="00220C90" w:rsidRPr="00D62547">
        <w:rPr>
          <w:lang w:val="es-ES"/>
        </w:rPr>
        <w:t>contribución</w:t>
      </w:r>
      <w:r w:rsidR="00C95524" w:rsidRPr="00D62547">
        <w:rPr>
          <w:lang w:val="es-ES"/>
        </w:rPr>
        <w:t xml:space="preserve"> de los CC.TT. </w:t>
      </w:r>
      <w:r w:rsidR="00220C90" w:rsidRPr="00D62547">
        <w:rPr>
          <w:lang w:val="es-ES"/>
        </w:rPr>
        <w:t xml:space="preserve">a un nuevo producto puede considerarse una </w:t>
      </w:r>
      <w:r w:rsidR="006A07BB" w:rsidRPr="00D62547">
        <w:rPr>
          <w:lang w:val="es-ES"/>
        </w:rPr>
        <w:t xml:space="preserve">carencia </w:t>
      </w:r>
      <w:r w:rsidR="00220C90" w:rsidRPr="00D62547">
        <w:rPr>
          <w:lang w:val="es-ES"/>
        </w:rPr>
        <w:t xml:space="preserve">respecto de la </w:t>
      </w:r>
      <w:r w:rsidR="001C5882" w:rsidRPr="00D62547">
        <w:rPr>
          <w:lang w:val="es-ES"/>
        </w:rPr>
        <w:t>protección de los CC.TT.</w:t>
      </w:r>
    </w:p>
    <w:p w:rsidR="00DB13E5" w:rsidRPr="00D62547" w:rsidRDefault="00DB13E5" w:rsidP="00311A66">
      <w:pPr>
        <w:ind w:left="990" w:hanging="450"/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220C90" w:rsidRPr="00D62547">
        <w:rPr>
          <w:lang w:val="es-ES"/>
        </w:rPr>
        <w:t xml:space="preserve">En cada caso, para </w:t>
      </w:r>
      <w:r w:rsidR="00C62A9A" w:rsidRPr="00D62547">
        <w:rPr>
          <w:lang w:val="es-ES"/>
        </w:rPr>
        <w:t xml:space="preserve">establecer si se trata de una </w:t>
      </w:r>
      <w:r w:rsidR="00220C90" w:rsidRPr="00D62547">
        <w:rPr>
          <w:lang w:val="es-ES"/>
        </w:rPr>
        <w:t xml:space="preserve">carencia en la protección </w:t>
      </w:r>
      <w:r w:rsidR="00C62A9A" w:rsidRPr="00D62547">
        <w:rPr>
          <w:lang w:val="es-ES"/>
        </w:rPr>
        <w:t>contra</w:t>
      </w:r>
      <w:r w:rsidR="00220C90" w:rsidRPr="00D62547">
        <w:rPr>
          <w:lang w:val="es-ES"/>
        </w:rPr>
        <w:t xml:space="preserve"> la apropiación indebida o el enriquecimiento injusto será necesario responder las siguientes preguntas</w:t>
      </w:r>
      <w:r w:rsidRPr="00D62547">
        <w:rPr>
          <w:lang w:val="es-ES"/>
        </w:rPr>
        <w:t>:</w:t>
      </w:r>
    </w:p>
    <w:p w:rsidR="00DB13E5" w:rsidRPr="00D62547" w:rsidRDefault="00DB13E5" w:rsidP="00FD6EEF">
      <w:pPr>
        <w:rPr>
          <w:lang w:val="es-ES"/>
        </w:rPr>
      </w:pPr>
    </w:p>
    <w:p w:rsidR="003A0D01" w:rsidRPr="00D62547" w:rsidRDefault="00220C90" w:rsidP="00220C90">
      <w:pPr>
        <w:numPr>
          <w:ilvl w:val="0"/>
          <w:numId w:val="30"/>
        </w:numPr>
        <w:tabs>
          <w:tab w:val="clear" w:pos="1087"/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 xml:space="preserve">¿en qué casos </w:t>
      </w:r>
      <w:r w:rsidR="00DF782C" w:rsidRPr="00D62547">
        <w:rPr>
          <w:lang w:val="es-ES"/>
        </w:rPr>
        <w:t xml:space="preserve">crearía </w:t>
      </w:r>
      <w:r w:rsidRPr="00D62547">
        <w:rPr>
          <w:lang w:val="es-ES"/>
        </w:rPr>
        <w:t>la utilización de los CC.TT. la obligación de reconocer la fuente</w:t>
      </w:r>
      <w:r w:rsidR="00C62A9A" w:rsidRPr="00D62547">
        <w:rPr>
          <w:lang w:val="es-ES"/>
        </w:rPr>
        <w:t xml:space="preserve">, </w:t>
      </w:r>
      <w:r w:rsidRPr="00D62547">
        <w:rPr>
          <w:lang w:val="es-ES"/>
        </w:rPr>
        <w:t>compartir los benefic</w:t>
      </w:r>
      <w:r w:rsidR="00C62A9A" w:rsidRPr="00D62547">
        <w:rPr>
          <w:lang w:val="es-ES"/>
        </w:rPr>
        <w:t xml:space="preserve">ios con la comunidad, o </w:t>
      </w:r>
      <w:r w:rsidRPr="00D62547">
        <w:rPr>
          <w:lang w:val="es-ES"/>
        </w:rPr>
        <w:t>compensar a la comunidad o de reconocerla, y en qué casos las distintas formas de utilización se considerar</w:t>
      </w:r>
      <w:r w:rsidR="00DF782C" w:rsidRPr="00D62547">
        <w:rPr>
          <w:lang w:val="es-ES"/>
        </w:rPr>
        <w:t>ía</w:t>
      </w:r>
      <w:r w:rsidRPr="00D62547">
        <w:rPr>
          <w:lang w:val="es-ES"/>
        </w:rPr>
        <w:t>n enriquecimiento injusto o u</w:t>
      </w:r>
      <w:r w:rsidR="000A1988" w:rsidRPr="00D62547">
        <w:rPr>
          <w:lang w:val="es-ES"/>
        </w:rPr>
        <w:t>n acto de apropiación indebida?</w:t>
      </w:r>
    </w:p>
    <w:p w:rsidR="00DB13E5" w:rsidRPr="00D62547" w:rsidRDefault="00DF782C" w:rsidP="00DF782C">
      <w:pPr>
        <w:numPr>
          <w:ilvl w:val="0"/>
          <w:numId w:val="30"/>
        </w:numPr>
        <w:tabs>
          <w:tab w:val="clear" w:pos="1087"/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>¿qué relación debe existir entre la forma de acceso al conocimiento</w:t>
      </w:r>
      <w:r w:rsidR="000A1988" w:rsidRPr="00D62547">
        <w:rPr>
          <w:lang w:val="es-ES"/>
        </w:rPr>
        <w:t xml:space="preserve"> y su subsiguiente utilización?</w:t>
      </w:r>
    </w:p>
    <w:p w:rsidR="00DB13E5" w:rsidRPr="00D62547" w:rsidRDefault="00DF782C" w:rsidP="00DF782C">
      <w:pPr>
        <w:numPr>
          <w:ilvl w:val="0"/>
          <w:numId w:val="30"/>
        </w:numPr>
        <w:tabs>
          <w:tab w:val="clear" w:pos="1087"/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>a la hora de determinar si en la utilización de los conocimientos ha habido apropiación indebida o enriquecimiento injusto, ¿se tienen en cuenta las circunstancias en que se adquirió originalmente dicho conocimiento de la comunidad, o sólo se tiene en cuenta el modo en que se utilizan tales conocimientos</w:t>
      </w:r>
      <w:r w:rsidR="00FD6EEF" w:rsidRPr="00D62547">
        <w:rPr>
          <w:lang w:val="es-ES"/>
        </w:rPr>
        <w:t>?</w:t>
      </w:r>
    </w:p>
    <w:p w:rsidR="003A0D01" w:rsidRPr="00D62547" w:rsidRDefault="00DF782C" w:rsidP="0071371F">
      <w:pPr>
        <w:numPr>
          <w:ilvl w:val="0"/>
          <w:numId w:val="30"/>
        </w:numPr>
        <w:tabs>
          <w:tab w:val="clear" w:pos="1087"/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>¿se limita la apropiación indebida a la explotación comercial a gran escala de tales conocimientos, o abarca también los usos no comerciales o los usos a una escala comercial limitada?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917FB2" w:rsidRPr="00D62547">
        <w:rPr>
          <w:lang w:val="es-ES"/>
        </w:rPr>
        <w:t>Se ha manifestado preocupación sobre el hecho de que las normas internacionales no otorgan a las comunidades los medios de impedir que terceros se apoderen o utilicen elementos de sus CC.TT. con fines industriales o comerciales</w:t>
      </w:r>
      <w:r w:rsidR="00C671C5" w:rsidRPr="00D62547">
        <w:rPr>
          <w:lang w:val="es-ES"/>
        </w:rPr>
        <w:t>,</w:t>
      </w:r>
      <w:r w:rsidR="00917FB2" w:rsidRPr="00D62547">
        <w:rPr>
          <w:lang w:val="es-ES"/>
        </w:rPr>
        <w:t xml:space="preserve"> sin que se reconozca la fuente o se proporcionen los beneficios equitativos correspondientes.</w:t>
      </w:r>
      <w:r w:rsidR="009B55F6" w:rsidRPr="00D62547">
        <w:rPr>
          <w:lang w:val="es-ES"/>
        </w:rPr>
        <w:t xml:space="preserve"> </w:t>
      </w:r>
      <w:r w:rsidR="00917FB2" w:rsidRPr="00D62547">
        <w:rPr>
          <w:lang w:val="es-ES"/>
        </w:rPr>
        <w:t xml:space="preserve">Se ha hecho hincapié </w:t>
      </w:r>
      <w:r w:rsidR="00B361FF" w:rsidRPr="00D62547">
        <w:rPr>
          <w:lang w:val="es-ES"/>
        </w:rPr>
        <w:t xml:space="preserve">también </w:t>
      </w:r>
      <w:r w:rsidR="00917FB2" w:rsidRPr="00D62547">
        <w:rPr>
          <w:lang w:val="es-ES"/>
        </w:rPr>
        <w:t xml:space="preserve">en </w:t>
      </w:r>
      <w:r w:rsidR="00917FB2" w:rsidRPr="00D62547">
        <w:rPr>
          <w:lang w:val="es-ES"/>
        </w:rPr>
        <w:lastRenderedPageBreak/>
        <w:t xml:space="preserve">la incidencia que la falta de sanciones adecuadas </w:t>
      </w:r>
      <w:r w:rsidR="00B361FF" w:rsidRPr="00D62547">
        <w:rPr>
          <w:lang w:val="es-ES"/>
        </w:rPr>
        <w:t xml:space="preserve">podría tener </w:t>
      </w:r>
      <w:r w:rsidR="00917FB2" w:rsidRPr="00D62547">
        <w:rPr>
          <w:lang w:val="es-ES"/>
        </w:rPr>
        <w:t>en la reparación de los daños causados por los actos de apropiación indebida</w:t>
      </w:r>
      <w:r w:rsidR="005D52D7" w:rsidRPr="00D62547">
        <w:rPr>
          <w:lang w:val="es-ES"/>
        </w:rPr>
        <w:t>.</w:t>
      </w:r>
    </w:p>
    <w:p w:rsidR="00DB13E5" w:rsidRPr="00D62547" w:rsidRDefault="00344979" w:rsidP="008F2F55">
      <w:pPr>
        <w:pStyle w:val="Heading4"/>
        <w:rPr>
          <w:lang w:val="es-ES"/>
        </w:rPr>
      </w:pPr>
      <w:r w:rsidRPr="00D62547">
        <w:rPr>
          <w:lang w:val="es-ES"/>
        </w:rPr>
        <w:t>Consentimiento fundamentado previo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2171A6" w:rsidRPr="00D62547">
        <w:rPr>
          <w:lang w:val="es-ES"/>
        </w:rPr>
        <w:t>Introducción:</w:t>
      </w:r>
      <w:r w:rsidR="00A711D8" w:rsidRPr="00D62547">
        <w:rPr>
          <w:lang w:val="es-ES"/>
        </w:rPr>
        <w:t xml:space="preserve"> </w:t>
      </w:r>
      <w:r w:rsidR="00344979" w:rsidRPr="00D62547">
        <w:rPr>
          <w:lang w:val="es-ES"/>
        </w:rPr>
        <w:t>E</w:t>
      </w:r>
      <w:r w:rsidR="002171A6" w:rsidRPr="00D62547">
        <w:rPr>
          <w:lang w:val="es-ES"/>
        </w:rPr>
        <w:t>n e</w:t>
      </w:r>
      <w:r w:rsidR="00344979" w:rsidRPr="00D62547">
        <w:rPr>
          <w:lang w:val="es-ES"/>
        </w:rPr>
        <w:t xml:space="preserve">l CDB </w:t>
      </w:r>
      <w:r w:rsidR="002171A6" w:rsidRPr="00D62547">
        <w:rPr>
          <w:lang w:val="es-ES"/>
        </w:rPr>
        <w:t xml:space="preserve">se </w:t>
      </w:r>
      <w:r w:rsidR="00344979" w:rsidRPr="00D62547">
        <w:rPr>
          <w:lang w:val="es-ES"/>
        </w:rPr>
        <w:t xml:space="preserve">reconoce el derecho al consentimiento </w:t>
      </w:r>
      <w:r w:rsidR="00AE77D7" w:rsidRPr="00D62547">
        <w:rPr>
          <w:lang w:val="es-ES"/>
        </w:rPr>
        <w:t xml:space="preserve">fundamentado </w:t>
      </w:r>
      <w:r w:rsidR="00344979" w:rsidRPr="00D62547">
        <w:rPr>
          <w:lang w:val="es-ES"/>
        </w:rPr>
        <w:t>previo respect</w:t>
      </w:r>
      <w:r w:rsidR="002171A6" w:rsidRPr="00D62547">
        <w:rPr>
          <w:lang w:val="es-ES"/>
        </w:rPr>
        <w:t>o del uso de recursos genéticos</w:t>
      </w:r>
      <w:r w:rsidR="00344979" w:rsidRPr="00D62547">
        <w:rPr>
          <w:lang w:val="es-ES"/>
        </w:rPr>
        <w:t xml:space="preserve"> y las Directrices de Bonn sugieren que esto podría aplicarse también a los </w:t>
      </w:r>
      <w:r w:rsidR="002171A6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relacionados con la biodiversidad.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El párrafo 7 del artículo 5</w:t>
      </w:r>
      <w:r w:rsidR="00344979" w:rsidRPr="00D62547">
        <w:rPr>
          <w:i/>
          <w:lang w:val="es-ES"/>
        </w:rPr>
        <w:t>bis</w:t>
      </w:r>
      <w:r w:rsidR="00344979" w:rsidRPr="00D62547">
        <w:rPr>
          <w:lang w:val="es-ES"/>
        </w:rPr>
        <w:t xml:space="preserve">, dispone que, con arreglo a la legislación local, cada Parte tomará las medidas adecuadas para velar por que el acceso a los conocimientos tradicionales relacionados con los recursos genéticos que poseen las comunidades indígenas y locales se </w:t>
      </w:r>
      <w:r w:rsidR="00C62A9A" w:rsidRPr="00D62547">
        <w:rPr>
          <w:lang w:val="es-ES"/>
        </w:rPr>
        <w:t>conceda</w:t>
      </w:r>
      <w:r w:rsidR="00344979" w:rsidRPr="00D62547">
        <w:rPr>
          <w:lang w:val="es-ES"/>
        </w:rPr>
        <w:t xml:space="preserve"> con el consentimiento fundamentado previo o la aprobación y participación de dichas comunidades, y que se hayan fijado condiciones acordadas entre ambas partes.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Ahora bien, no existe una norma internacional explícita en la que se reconozca expresamente el derecho al consentimiento </w:t>
      </w:r>
      <w:r w:rsidR="00AE77D7" w:rsidRPr="00D62547">
        <w:rPr>
          <w:lang w:val="es-ES"/>
        </w:rPr>
        <w:t>fundamentado</w:t>
      </w:r>
      <w:r w:rsidR="00344979" w:rsidRPr="00D62547">
        <w:rPr>
          <w:lang w:val="es-ES"/>
        </w:rPr>
        <w:t xml:space="preserve"> previo respecto del uso de cualquier tipo de conocimiento tradicional.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="00311A66" w:rsidRPr="00D62547">
        <w:rPr>
          <w:lang w:val="es-ES"/>
        </w:rPr>
        <w:tab/>
      </w:r>
      <w:r w:rsidR="00A711D8" w:rsidRPr="00D62547">
        <w:rPr>
          <w:lang w:val="es-ES"/>
        </w:rPr>
        <w:t xml:space="preserve">Carencia: </w:t>
      </w:r>
      <w:r w:rsidR="00C62A9A" w:rsidRPr="00D62547">
        <w:rPr>
          <w:lang w:val="es-ES"/>
        </w:rPr>
        <w:t>la existencia de u</w:t>
      </w:r>
      <w:r w:rsidR="00344979" w:rsidRPr="00D62547">
        <w:rPr>
          <w:lang w:val="es-ES"/>
        </w:rPr>
        <w:t xml:space="preserve">n principio expreso sobre el consentimiento </w:t>
      </w:r>
      <w:r w:rsidR="00AE77D7" w:rsidRPr="00D62547">
        <w:rPr>
          <w:lang w:val="es-ES"/>
        </w:rPr>
        <w:t>fundamentado</w:t>
      </w:r>
      <w:r w:rsidR="00C62A9A" w:rsidRPr="00D62547">
        <w:rPr>
          <w:lang w:val="es-ES"/>
        </w:rPr>
        <w:t xml:space="preserve"> previo relativo a </w:t>
      </w:r>
      <w:r w:rsidR="002171A6" w:rsidRPr="00D62547">
        <w:rPr>
          <w:lang w:val="es-ES"/>
        </w:rPr>
        <w:t xml:space="preserve">CC.TT. </w:t>
      </w:r>
      <w:r w:rsidR="00344979" w:rsidRPr="00D62547">
        <w:rPr>
          <w:lang w:val="es-ES"/>
        </w:rPr>
        <w:t xml:space="preserve">que </w:t>
      </w:r>
      <w:r w:rsidR="00C62A9A" w:rsidRPr="00D62547">
        <w:rPr>
          <w:lang w:val="es-ES"/>
        </w:rPr>
        <w:t>pertenezcan a un</w:t>
      </w:r>
      <w:r w:rsidR="00344979" w:rsidRPr="00D62547">
        <w:rPr>
          <w:lang w:val="es-ES"/>
        </w:rPr>
        <w:t>a comunidad indígena o local reconocida.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6F13A8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0003AA" w:rsidRPr="00D62547">
        <w:rPr>
          <w:lang w:val="es-ES"/>
        </w:rPr>
        <w:t>Carencia</w:t>
      </w:r>
      <w:r w:rsidRPr="00D62547">
        <w:rPr>
          <w:lang w:val="es-ES"/>
        </w:rPr>
        <w:t>:</w:t>
      </w:r>
      <w:r w:rsidR="001A60B0" w:rsidRPr="00D62547">
        <w:rPr>
          <w:lang w:val="es-ES"/>
        </w:rPr>
        <w:t xml:space="preserve"> </w:t>
      </w:r>
      <w:r w:rsidR="00B361FF" w:rsidRPr="00D62547">
        <w:rPr>
          <w:lang w:val="es-ES"/>
        </w:rPr>
        <w:t xml:space="preserve">Otra carencia </w:t>
      </w:r>
      <w:r w:rsidR="00E90FBA" w:rsidRPr="00D62547">
        <w:rPr>
          <w:lang w:val="es-ES"/>
        </w:rPr>
        <w:t xml:space="preserve">que se destaca en </w:t>
      </w:r>
      <w:r w:rsidR="00B361FF" w:rsidRPr="00D62547">
        <w:rPr>
          <w:lang w:val="es-ES"/>
        </w:rPr>
        <w:t>los comentarios se re</w:t>
      </w:r>
      <w:r w:rsidR="00E90FBA" w:rsidRPr="00D62547">
        <w:rPr>
          <w:lang w:val="es-ES"/>
        </w:rPr>
        <w:t>fiere a</w:t>
      </w:r>
      <w:r w:rsidR="00B361FF" w:rsidRPr="00D62547">
        <w:rPr>
          <w:lang w:val="es-ES"/>
        </w:rPr>
        <w:t xml:space="preserve"> </w:t>
      </w:r>
      <w:r w:rsidR="00C671C5" w:rsidRPr="00D62547">
        <w:rPr>
          <w:lang w:val="es-ES"/>
        </w:rPr>
        <w:t xml:space="preserve">la posibilidad de que </w:t>
      </w:r>
      <w:r w:rsidR="00B361FF" w:rsidRPr="00D62547">
        <w:rPr>
          <w:lang w:val="es-ES"/>
        </w:rPr>
        <w:t xml:space="preserve">las obligaciones relativas al consentimiento </w:t>
      </w:r>
      <w:r w:rsidR="00AE77D7" w:rsidRPr="00D62547">
        <w:rPr>
          <w:lang w:val="es-ES"/>
        </w:rPr>
        <w:t>fundamentado</w:t>
      </w:r>
      <w:r w:rsidR="00B361FF" w:rsidRPr="00D62547">
        <w:rPr>
          <w:lang w:val="es-ES"/>
        </w:rPr>
        <w:t xml:space="preserve"> previo y la legislación </w:t>
      </w:r>
      <w:r w:rsidR="00C671C5" w:rsidRPr="00D62547">
        <w:rPr>
          <w:lang w:val="es-ES"/>
        </w:rPr>
        <w:t>sobre la</w:t>
      </w:r>
      <w:r w:rsidR="00B361FF" w:rsidRPr="00D62547">
        <w:rPr>
          <w:lang w:val="es-ES"/>
        </w:rPr>
        <w:t xml:space="preserve"> participación en los beneficios vigentes en un país n</w:t>
      </w:r>
      <w:r w:rsidR="00C671C5" w:rsidRPr="00D62547">
        <w:rPr>
          <w:lang w:val="es-ES"/>
        </w:rPr>
        <w:t xml:space="preserve">o se apliquen en un tercero, lo </w:t>
      </w:r>
      <w:r w:rsidR="00B361FF" w:rsidRPr="00D62547">
        <w:rPr>
          <w:lang w:val="es-ES"/>
        </w:rPr>
        <w:t xml:space="preserve">que </w:t>
      </w:r>
      <w:r w:rsidR="00E90FBA" w:rsidRPr="00D62547">
        <w:rPr>
          <w:lang w:val="es-ES"/>
        </w:rPr>
        <w:t xml:space="preserve">pone de manifiesto las dificultades que puede plantear </w:t>
      </w:r>
      <w:r w:rsidR="00B361FF" w:rsidRPr="00D62547">
        <w:rPr>
          <w:lang w:val="es-ES"/>
        </w:rPr>
        <w:t xml:space="preserve">la aplicación extraterritorial de dicha legislación por los tribunales de terceros países, con independencia de que existan o no normas internacionales para la protección de los </w:t>
      </w:r>
      <w:r w:rsidR="001C5882" w:rsidRPr="00D62547">
        <w:rPr>
          <w:lang w:val="es-ES"/>
        </w:rPr>
        <w:t>CC.TT.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="003F7E91" w:rsidRPr="00D62547">
        <w:rPr>
          <w:lang w:val="es-ES"/>
        </w:rPr>
        <w:tab/>
      </w:r>
      <w:r w:rsidR="00344979" w:rsidRPr="00D62547">
        <w:rPr>
          <w:lang w:val="es-ES"/>
        </w:rPr>
        <w:t>Ejemplo: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Un</w:t>
      </w:r>
      <w:r w:rsidR="0055024F" w:rsidRPr="00D62547">
        <w:rPr>
          <w:lang w:val="es-ES"/>
        </w:rPr>
        <w:t>a</w:t>
      </w:r>
      <w:r w:rsidR="00344979" w:rsidRPr="00D62547">
        <w:rPr>
          <w:lang w:val="es-ES"/>
        </w:rPr>
        <w:t xml:space="preserve"> investigadora etnobotánica está llevando a cabo un programa de investigación de campo relativo a los conocimientos tradicionales de una comunidad determinada.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La investigadora no tiene </w:t>
      </w:r>
      <w:r w:rsidR="0055024F" w:rsidRPr="00D62547">
        <w:rPr>
          <w:lang w:val="es-ES"/>
        </w:rPr>
        <w:t xml:space="preserve">la </w:t>
      </w:r>
      <w:r w:rsidR="00344979" w:rsidRPr="00D62547">
        <w:rPr>
          <w:lang w:val="es-ES"/>
        </w:rPr>
        <w:t>obligación</w:t>
      </w:r>
      <w:r w:rsidR="0055024F" w:rsidRPr="00D62547">
        <w:rPr>
          <w:lang w:val="es-ES"/>
        </w:rPr>
        <w:t xml:space="preserve"> </w:t>
      </w:r>
      <w:r w:rsidR="00344979" w:rsidRPr="00D62547">
        <w:rPr>
          <w:lang w:val="es-ES"/>
        </w:rPr>
        <w:t>de obtener el consentimiento de la comunidad antes</w:t>
      </w:r>
      <w:r w:rsidR="0055024F" w:rsidRPr="00D62547">
        <w:rPr>
          <w:lang w:val="es-ES"/>
        </w:rPr>
        <w:t xml:space="preserve"> de recopilar conocimientos</w:t>
      </w:r>
      <w:r w:rsidR="009B55F6" w:rsidRPr="00D62547">
        <w:rPr>
          <w:lang w:val="es-ES"/>
        </w:rPr>
        <w:t xml:space="preserve"> </w:t>
      </w:r>
      <w:r w:rsidR="0055024F" w:rsidRPr="00D62547">
        <w:rPr>
          <w:lang w:val="es-ES"/>
        </w:rPr>
        <w:t>y</w:t>
      </w:r>
      <w:r w:rsidR="00344979" w:rsidRPr="00D62547">
        <w:rPr>
          <w:lang w:val="es-ES"/>
        </w:rPr>
        <w:t xml:space="preserve"> </w:t>
      </w:r>
      <w:r w:rsidR="0055024F" w:rsidRPr="00D62547">
        <w:rPr>
          <w:lang w:val="es-ES"/>
        </w:rPr>
        <w:t xml:space="preserve">ella podría luego difundir libremente </w:t>
      </w:r>
      <w:r w:rsidR="00197EA8" w:rsidRPr="00D62547">
        <w:rPr>
          <w:lang w:val="es-ES"/>
        </w:rPr>
        <w:t xml:space="preserve">esos conocimientos </w:t>
      </w:r>
      <w:r w:rsidR="00344979" w:rsidRPr="00D62547">
        <w:rPr>
          <w:lang w:val="es-ES"/>
        </w:rPr>
        <w:t xml:space="preserve">a otras personas, </w:t>
      </w:r>
      <w:r w:rsidR="0055024F" w:rsidRPr="00D62547">
        <w:rPr>
          <w:lang w:val="es-ES"/>
        </w:rPr>
        <w:t xml:space="preserve">que podrían </w:t>
      </w:r>
      <w:r w:rsidR="00344979" w:rsidRPr="00D62547">
        <w:rPr>
          <w:lang w:val="es-ES"/>
        </w:rPr>
        <w:t>utilizarlos comercial o industrialmente.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C62A9A" w:rsidRPr="00D62547">
        <w:rPr>
          <w:lang w:val="es-ES"/>
        </w:rPr>
        <w:t>T</w:t>
      </w:r>
      <w:r w:rsidR="00B361FF" w:rsidRPr="00D62547">
        <w:rPr>
          <w:lang w:val="es-ES"/>
        </w:rPr>
        <w:t xml:space="preserve">ambién </w:t>
      </w:r>
      <w:r w:rsidR="00197EA8" w:rsidRPr="00D62547">
        <w:rPr>
          <w:lang w:val="es-ES"/>
        </w:rPr>
        <w:t>podr</w:t>
      </w:r>
      <w:r w:rsidR="00C62A9A" w:rsidRPr="00D62547">
        <w:rPr>
          <w:lang w:val="es-ES"/>
        </w:rPr>
        <w:t>ía</w:t>
      </w:r>
      <w:r w:rsidR="00197EA8" w:rsidRPr="00D62547">
        <w:rPr>
          <w:lang w:val="es-ES"/>
        </w:rPr>
        <w:t xml:space="preserve"> haber una carencia</w:t>
      </w:r>
      <w:r w:rsidR="00C62A9A" w:rsidRPr="00D62547">
        <w:rPr>
          <w:lang w:val="es-ES"/>
        </w:rPr>
        <w:t xml:space="preserve"> en términos prácticos:</w:t>
      </w:r>
      <w:r w:rsidR="00B361FF" w:rsidRPr="00D62547">
        <w:rPr>
          <w:lang w:val="es-ES"/>
        </w:rPr>
        <w:t xml:space="preserve"> </w:t>
      </w:r>
      <w:r w:rsidR="007D3824" w:rsidRPr="00D62547">
        <w:rPr>
          <w:lang w:val="es-ES"/>
        </w:rPr>
        <w:t xml:space="preserve">es preciso contar con </w:t>
      </w:r>
      <w:r w:rsidR="00B361FF" w:rsidRPr="00D62547">
        <w:rPr>
          <w:lang w:val="es-ES"/>
        </w:rPr>
        <w:t>a</w:t>
      </w:r>
      <w:r w:rsidR="007D3824" w:rsidRPr="00D62547">
        <w:rPr>
          <w:lang w:val="es-ES"/>
        </w:rPr>
        <w:t>sistencia</w:t>
      </w:r>
      <w:r w:rsidR="00B361FF" w:rsidRPr="00D62547">
        <w:rPr>
          <w:lang w:val="es-ES"/>
        </w:rPr>
        <w:t xml:space="preserve"> práctica para </w:t>
      </w:r>
      <w:r w:rsidR="00197EA8" w:rsidRPr="00D62547">
        <w:rPr>
          <w:lang w:val="es-ES"/>
        </w:rPr>
        <w:t>crear</w:t>
      </w:r>
      <w:r w:rsidR="007D3824" w:rsidRPr="00D62547">
        <w:rPr>
          <w:lang w:val="es-ES"/>
        </w:rPr>
        <w:t xml:space="preserve"> </w:t>
      </w:r>
      <w:r w:rsidR="00B361FF" w:rsidRPr="00D62547">
        <w:rPr>
          <w:lang w:val="es-ES"/>
        </w:rPr>
        <w:t xml:space="preserve">un sistema </w:t>
      </w:r>
      <w:r w:rsidR="007D3824" w:rsidRPr="00D62547">
        <w:rPr>
          <w:lang w:val="es-ES"/>
        </w:rPr>
        <w:t xml:space="preserve">eficaz </w:t>
      </w:r>
      <w:r w:rsidR="00B361FF" w:rsidRPr="00D62547">
        <w:rPr>
          <w:lang w:val="es-ES"/>
        </w:rPr>
        <w:t xml:space="preserve">de certificación </w:t>
      </w:r>
      <w:r w:rsidR="007D3824" w:rsidRPr="00D62547">
        <w:rPr>
          <w:lang w:val="es-ES"/>
        </w:rPr>
        <w:t>y de bases de datos</w:t>
      </w:r>
      <w:r w:rsidR="00B361FF" w:rsidRPr="00D62547">
        <w:rPr>
          <w:lang w:val="es-ES"/>
        </w:rPr>
        <w:t xml:space="preserve">, </w:t>
      </w:r>
      <w:r w:rsidR="00197EA8" w:rsidRPr="00D62547">
        <w:rPr>
          <w:lang w:val="es-ES"/>
        </w:rPr>
        <w:t>y</w:t>
      </w:r>
      <w:r w:rsidR="007D3824" w:rsidRPr="00D62547">
        <w:rPr>
          <w:lang w:val="es-ES"/>
        </w:rPr>
        <w:t xml:space="preserve"> también </w:t>
      </w:r>
      <w:r w:rsidR="00B361FF" w:rsidRPr="00D62547">
        <w:rPr>
          <w:lang w:val="es-ES"/>
        </w:rPr>
        <w:t>a</w:t>
      </w:r>
      <w:r w:rsidR="007D3824" w:rsidRPr="00D62547">
        <w:rPr>
          <w:lang w:val="es-ES"/>
        </w:rPr>
        <w:t xml:space="preserve">poyo </w:t>
      </w:r>
      <w:r w:rsidR="00B361FF" w:rsidRPr="00D62547">
        <w:rPr>
          <w:lang w:val="es-ES"/>
        </w:rPr>
        <w:t xml:space="preserve">institucional y </w:t>
      </w:r>
      <w:r w:rsidR="00197EA8" w:rsidRPr="00D62547">
        <w:rPr>
          <w:lang w:val="es-ES"/>
        </w:rPr>
        <w:t xml:space="preserve">un marco legislativo </w:t>
      </w:r>
      <w:r w:rsidR="00B361FF" w:rsidRPr="00D62547">
        <w:rPr>
          <w:lang w:val="es-ES"/>
        </w:rPr>
        <w:t xml:space="preserve">para </w:t>
      </w:r>
      <w:r w:rsidR="007D3824" w:rsidRPr="00D62547">
        <w:rPr>
          <w:lang w:val="es-ES"/>
        </w:rPr>
        <w:t>la certificación del</w:t>
      </w:r>
      <w:r w:rsidR="00B361FF" w:rsidRPr="00D62547">
        <w:rPr>
          <w:lang w:val="es-ES"/>
        </w:rPr>
        <w:t xml:space="preserve"> consentimiento fundamentado previo, </w:t>
      </w:r>
      <w:r w:rsidR="007D3824" w:rsidRPr="00D62547">
        <w:rPr>
          <w:lang w:val="es-ES"/>
        </w:rPr>
        <w:t xml:space="preserve">en </w:t>
      </w:r>
      <w:r w:rsidR="00B361FF" w:rsidRPr="00D62547">
        <w:rPr>
          <w:lang w:val="es-ES"/>
        </w:rPr>
        <w:t>especial el consentimiento de las c</w:t>
      </w:r>
      <w:r w:rsidR="007D3824" w:rsidRPr="00D62547">
        <w:rPr>
          <w:lang w:val="es-ES"/>
        </w:rPr>
        <w:t>omunidades locales e indígenas.</w:t>
      </w:r>
      <w:r w:rsidR="009B55F6" w:rsidRPr="00D62547">
        <w:rPr>
          <w:lang w:val="es-ES"/>
        </w:rPr>
        <w:t xml:space="preserve"> </w:t>
      </w:r>
      <w:r w:rsidR="007D3824" w:rsidRPr="00D62547">
        <w:rPr>
          <w:lang w:val="es-ES"/>
        </w:rPr>
        <w:t xml:space="preserve">A </w:t>
      </w:r>
      <w:r w:rsidR="00B361FF" w:rsidRPr="00D62547">
        <w:rPr>
          <w:lang w:val="es-ES"/>
        </w:rPr>
        <w:t xml:space="preserve">corto plazo, </w:t>
      </w:r>
      <w:r w:rsidR="007D3824" w:rsidRPr="00D62547">
        <w:rPr>
          <w:lang w:val="es-ES"/>
        </w:rPr>
        <w:t>es</w:t>
      </w:r>
      <w:r w:rsidR="00197EA8" w:rsidRPr="00D62547">
        <w:rPr>
          <w:lang w:val="es-ES"/>
        </w:rPr>
        <w:t>a asistencia</w:t>
      </w:r>
      <w:r w:rsidR="007D3824" w:rsidRPr="00D62547">
        <w:rPr>
          <w:lang w:val="es-ES"/>
        </w:rPr>
        <w:t xml:space="preserve"> </w:t>
      </w:r>
      <w:r w:rsidR="00B361FF" w:rsidRPr="00D62547">
        <w:rPr>
          <w:lang w:val="es-ES"/>
        </w:rPr>
        <w:t>ayudar</w:t>
      </w:r>
      <w:r w:rsidR="007D3824" w:rsidRPr="00D62547">
        <w:rPr>
          <w:lang w:val="es-ES"/>
        </w:rPr>
        <w:t>ía</w:t>
      </w:r>
      <w:r w:rsidR="00B361FF" w:rsidRPr="00D62547">
        <w:rPr>
          <w:lang w:val="es-ES"/>
        </w:rPr>
        <w:t xml:space="preserve"> a </w:t>
      </w:r>
      <w:r w:rsidR="007D3824" w:rsidRPr="00D62547">
        <w:rPr>
          <w:lang w:val="es-ES"/>
        </w:rPr>
        <w:t xml:space="preserve">hacer frente a </w:t>
      </w:r>
      <w:r w:rsidR="00B361FF" w:rsidRPr="00D62547">
        <w:rPr>
          <w:lang w:val="es-ES"/>
        </w:rPr>
        <w:t>los problemas que plantea</w:t>
      </w:r>
      <w:r w:rsidR="00AE77D7" w:rsidRPr="00D62547">
        <w:rPr>
          <w:lang w:val="es-ES"/>
        </w:rPr>
        <w:t>n</w:t>
      </w:r>
      <w:r w:rsidR="00B361FF" w:rsidRPr="00D62547">
        <w:rPr>
          <w:lang w:val="es-ES"/>
        </w:rPr>
        <w:t xml:space="preserve"> la apropiación y la utilización indebidas</w:t>
      </w:r>
      <w:r w:rsidRPr="00D62547">
        <w:rPr>
          <w:lang w:val="es-ES"/>
        </w:rPr>
        <w:t>.</w:t>
      </w:r>
    </w:p>
    <w:p w:rsidR="00DB13E5" w:rsidRPr="00D62547" w:rsidRDefault="00344979" w:rsidP="008F2F55">
      <w:pPr>
        <w:pStyle w:val="Heading4"/>
        <w:rPr>
          <w:lang w:val="es-ES"/>
        </w:rPr>
      </w:pPr>
      <w:r w:rsidRPr="00D62547">
        <w:rPr>
          <w:lang w:val="es-ES"/>
        </w:rPr>
        <w:t>Derecho al reconocimiento y la integridad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197EA8" w:rsidRPr="00D62547">
        <w:rPr>
          <w:lang w:val="es-ES"/>
        </w:rPr>
        <w:t>Introducción</w:t>
      </w:r>
      <w:r w:rsidR="00344979" w:rsidRPr="00D62547">
        <w:rPr>
          <w:lang w:val="es-ES"/>
        </w:rPr>
        <w:t>: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Un usuario de conocimientos tradicionales normalmente no tiene la obligación de reconocer la fuente o el origen de los conocimientos.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Además, el usuario no tiene obligación de tratar ese conocimiento con respecto, por ejemplo cuando determinados usos resultan ofensivos </w:t>
      </w:r>
      <w:r w:rsidR="00911C59" w:rsidRPr="00D62547">
        <w:rPr>
          <w:lang w:val="es-ES"/>
        </w:rPr>
        <w:t>para la cultura en cuestión</w:t>
      </w:r>
      <w:r w:rsidR="00344979" w:rsidRPr="00D62547">
        <w:rPr>
          <w:lang w:val="es-ES"/>
        </w:rPr>
        <w:t xml:space="preserve">, o cuando los conocimientos tradicionales se emplean de </w:t>
      </w:r>
      <w:r w:rsidR="00C62A9A" w:rsidRPr="00D62547">
        <w:rPr>
          <w:lang w:val="es-ES"/>
        </w:rPr>
        <w:t xml:space="preserve">tal </w:t>
      </w:r>
      <w:r w:rsidR="00344979" w:rsidRPr="00D62547">
        <w:rPr>
          <w:lang w:val="es-ES"/>
        </w:rPr>
        <w:t>manera que menoscaban su autenticidad o integridad.</w:t>
      </w:r>
      <w:r w:rsidR="001A60B0" w:rsidRPr="00D62547">
        <w:rPr>
          <w:lang w:val="es-ES"/>
        </w:rPr>
        <w:t xml:space="preserve"> </w:t>
      </w:r>
      <w:r w:rsidR="007D3824" w:rsidRPr="00D62547">
        <w:rPr>
          <w:lang w:val="es-ES"/>
        </w:rPr>
        <w:t xml:space="preserve">En muchos casos, puede ser difícil o </w:t>
      </w:r>
      <w:r w:rsidR="00911C59" w:rsidRPr="00D62547">
        <w:rPr>
          <w:lang w:val="es-ES"/>
        </w:rPr>
        <w:t>incluso</w:t>
      </w:r>
      <w:r w:rsidR="007D3824" w:rsidRPr="00D62547">
        <w:rPr>
          <w:lang w:val="es-ES"/>
        </w:rPr>
        <w:t xml:space="preserve"> imposible identificar todas las fuentes del conocimiento, y puede ser inapropiado o socialm</w:t>
      </w:r>
      <w:r w:rsidR="00911C59" w:rsidRPr="00D62547">
        <w:rPr>
          <w:lang w:val="es-ES"/>
        </w:rPr>
        <w:t>ente contraproducente conceder el</w:t>
      </w:r>
      <w:r w:rsidR="007D3824" w:rsidRPr="00D62547">
        <w:rPr>
          <w:lang w:val="es-ES"/>
        </w:rPr>
        <w:t xml:space="preserve"> derecho a oponerse a determinados usos de los CC.TT.</w:t>
      </w:r>
      <w:r w:rsidR="009B55F6" w:rsidRPr="00D62547">
        <w:rPr>
          <w:lang w:val="es-ES"/>
        </w:rPr>
        <w:t xml:space="preserve"> </w:t>
      </w:r>
      <w:r w:rsidR="007D3824" w:rsidRPr="00D62547">
        <w:rPr>
          <w:lang w:val="es-ES"/>
        </w:rPr>
        <w:t>Se ha señalado, no obstante, la importancia de contar con un mecanismo de este tipo, al menos en el caso de CC.TT. que tienen un valor sagrado particular o que están especialmente vinculados con la identidad colectiva de una comunidad.</w:t>
      </w:r>
      <w:r w:rsidR="009B55F6" w:rsidRPr="00D62547">
        <w:rPr>
          <w:lang w:val="es-ES"/>
        </w:rPr>
        <w:t xml:space="preserve"> </w:t>
      </w:r>
      <w:r w:rsidR="007D3824" w:rsidRPr="00D62547">
        <w:rPr>
          <w:lang w:val="es-ES"/>
        </w:rPr>
        <w:t>No existe formalmente tal requisito en las normas internacionales, y en ese sentido técnico puede decirse que hay una carencia, lo que no implica que sea necesario subsanarla, ni en qué modo o hasta qué punto sería necesario hacerlo;</w:t>
      </w:r>
      <w:r w:rsidR="009B55F6" w:rsidRPr="00D62547">
        <w:rPr>
          <w:lang w:val="es-ES"/>
        </w:rPr>
        <w:t xml:space="preserve"> </w:t>
      </w:r>
      <w:r w:rsidR="007D3824" w:rsidRPr="00D62547">
        <w:rPr>
          <w:lang w:val="es-ES"/>
        </w:rPr>
        <w:t xml:space="preserve">éstas </w:t>
      </w:r>
      <w:r w:rsidR="003D6640" w:rsidRPr="00D62547">
        <w:rPr>
          <w:lang w:val="es-ES"/>
        </w:rPr>
        <w:t>s</w:t>
      </w:r>
      <w:r w:rsidR="007D3824" w:rsidRPr="00D62547">
        <w:rPr>
          <w:lang w:val="es-ES"/>
        </w:rPr>
        <w:t xml:space="preserve">on </w:t>
      </w:r>
      <w:r w:rsidR="003D6640" w:rsidRPr="00D62547">
        <w:rPr>
          <w:lang w:val="es-ES"/>
        </w:rPr>
        <w:t xml:space="preserve">complejas </w:t>
      </w:r>
      <w:r w:rsidR="007D3824" w:rsidRPr="00D62547">
        <w:rPr>
          <w:lang w:val="es-ES"/>
        </w:rPr>
        <w:t xml:space="preserve">cuestiones de política que </w:t>
      </w:r>
      <w:r w:rsidR="003D6640" w:rsidRPr="00D62547">
        <w:rPr>
          <w:lang w:val="es-ES"/>
        </w:rPr>
        <w:t>han de</w:t>
      </w:r>
      <w:r w:rsidR="007D3824" w:rsidRPr="00D62547">
        <w:rPr>
          <w:lang w:val="es-ES"/>
        </w:rPr>
        <w:t xml:space="preserve"> examinarse </w:t>
      </w:r>
      <w:r w:rsidR="003D6640" w:rsidRPr="00D62547">
        <w:rPr>
          <w:lang w:val="es-ES"/>
        </w:rPr>
        <w:lastRenderedPageBreak/>
        <w:t>con detenimiento</w:t>
      </w:r>
      <w:r w:rsidR="007D3824" w:rsidRPr="00D62547">
        <w:rPr>
          <w:lang w:val="es-ES"/>
        </w:rPr>
        <w:t xml:space="preserve">. Con todo, </w:t>
      </w:r>
      <w:r w:rsidR="003D6640" w:rsidRPr="00D62547">
        <w:rPr>
          <w:lang w:val="es-ES"/>
        </w:rPr>
        <w:t xml:space="preserve">se puede afirmar que, desde una perspectiva formal, existe una </w:t>
      </w:r>
      <w:r w:rsidR="007D3824" w:rsidRPr="00D62547">
        <w:rPr>
          <w:lang w:val="es-ES"/>
        </w:rPr>
        <w:t>carencia</w:t>
      </w:r>
      <w:r w:rsidRPr="00D62547">
        <w:rPr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>Carencia: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Derecho a oponerse </w:t>
      </w:r>
      <w:r w:rsidR="00C62A9A" w:rsidRPr="00D62547">
        <w:rPr>
          <w:lang w:val="es-ES"/>
        </w:rPr>
        <w:t>a que se utilicen los</w:t>
      </w:r>
      <w:r w:rsidR="00344979" w:rsidRPr="00D62547">
        <w:rPr>
          <w:lang w:val="es-ES"/>
        </w:rPr>
        <w:t xml:space="preserve"> conocimientos tradicionales sin el reconocimiento explícito de la comunidad de origen de </w:t>
      </w:r>
      <w:r w:rsidR="00C62A9A" w:rsidRPr="00D62547">
        <w:rPr>
          <w:lang w:val="es-ES"/>
        </w:rPr>
        <w:t>dichos</w:t>
      </w:r>
      <w:r w:rsidR="00344979" w:rsidRPr="00D62547">
        <w:rPr>
          <w:lang w:val="es-ES"/>
        </w:rPr>
        <w:t xml:space="preserve"> conocimientos.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="003F7E91" w:rsidRPr="00D62547">
        <w:rPr>
          <w:lang w:val="es-ES"/>
        </w:rPr>
        <w:tab/>
      </w:r>
      <w:r w:rsidR="00344979" w:rsidRPr="00D62547">
        <w:rPr>
          <w:lang w:val="es-ES"/>
        </w:rPr>
        <w:t>Carencia: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Derecho a oponerse al uso de conocimientos tradicionales cuando su uso suponga un agravio cultural o espiritual o menoscabe de otro modo su integridad.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="003F7E91" w:rsidRPr="00D62547">
        <w:rPr>
          <w:lang w:val="es-ES"/>
        </w:rPr>
        <w:tab/>
      </w:r>
      <w:r w:rsidR="00344979" w:rsidRPr="00D62547">
        <w:rPr>
          <w:lang w:val="es-ES"/>
        </w:rPr>
        <w:t>Ejemplo: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Un tercero utiliza en un producto comercial </w:t>
      </w:r>
      <w:r w:rsidR="00961244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que son característicos de una comunidad determinada;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no se reconoce a dicha comunidad como fuente, descubridora o custodio tradicional de esos conocimientos.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En otro caso, un producto de características </w:t>
      </w:r>
      <w:r w:rsidR="00961244" w:rsidRPr="00D62547">
        <w:rPr>
          <w:lang w:val="es-ES"/>
        </w:rPr>
        <w:t xml:space="preserve">similares </w:t>
      </w:r>
      <w:r w:rsidR="00344979" w:rsidRPr="00D62547">
        <w:rPr>
          <w:lang w:val="es-ES"/>
        </w:rPr>
        <w:t xml:space="preserve">se presenta y distribuye de manera que menosprecia u ofende a la comunidad original (esto </w:t>
      </w:r>
      <w:r w:rsidR="003D6640" w:rsidRPr="00D62547">
        <w:rPr>
          <w:lang w:val="es-ES"/>
        </w:rPr>
        <w:t>último</w:t>
      </w:r>
      <w:r w:rsidR="00344979" w:rsidRPr="00D62547">
        <w:rPr>
          <w:lang w:val="es-ES"/>
        </w:rPr>
        <w:t xml:space="preserve"> queda parcial</w:t>
      </w:r>
      <w:r w:rsidR="00911C59" w:rsidRPr="00D62547">
        <w:rPr>
          <w:lang w:val="es-ES"/>
        </w:rPr>
        <w:t>mente amparado por el a</w:t>
      </w:r>
      <w:r w:rsidR="00344979" w:rsidRPr="00D62547">
        <w:rPr>
          <w:lang w:val="es-ES"/>
        </w:rPr>
        <w:t>rtículo 10bis del Convenio de París).</w:t>
      </w:r>
    </w:p>
    <w:p w:rsidR="00DB13E5" w:rsidRPr="00D62547" w:rsidRDefault="00A711D8" w:rsidP="008F2F55">
      <w:pPr>
        <w:pStyle w:val="Heading3"/>
        <w:rPr>
          <w:i/>
          <w:lang w:val="es-ES"/>
        </w:rPr>
      </w:pPr>
      <w:r w:rsidRPr="00D62547">
        <w:rPr>
          <w:i/>
          <w:lang w:val="es-ES"/>
        </w:rPr>
        <w:t>v)</w:t>
      </w:r>
      <w:r w:rsidRPr="00D62547">
        <w:rPr>
          <w:i/>
          <w:lang w:val="es-ES"/>
        </w:rPr>
        <w:tab/>
      </w:r>
      <w:r w:rsidR="00E11373" w:rsidRPr="00D62547">
        <w:rPr>
          <w:i/>
          <w:lang w:val="es-ES"/>
        </w:rPr>
        <w:t>Inexistencia</w:t>
      </w:r>
      <w:r w:rsidR="009B55F6" w:rsidRPr="00D62547">
        <w:rPr>
          <w:i/>
          <w:lang w:val="es-ES"/>
        </w:rPr>
        <w:t xml:space="preserve"> </w:t>
      </w:r>
      <w:r w:rsidR="00344979" w:rsidRPr="00D62547">
        <w:rPr>
          <w:i/>
          <w:lang w:val="es-ES"/>
        </w:rPr>
        <w:t>de</w:t>
      </w:r>
      <w:r w:rsidR="00081CC8" w:rsidRPr="00D62547">
        <w:rPr>
          <w:i/>
          <w:lang w:val="es-ES"/>
        </w:rPr>
        <w:t>l</w:t>
      </w:r>
      <w:r w:rsidR="00344979" w:rsidRPr="00D62547">
        <w:rPr>
          <w:i/>
          <w:lang w:val="es-ES"/>
        </w:rPr>
        <w:t xml:space="preserve"> derecho a obtener una remuneración u otros beneficios.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7C6479" w:rsidRPr="00D62547">
        <w:rPr>
          <w:lang w:val="es-ES"/>
        </w:rPr>
        <w:t>Introducción</w:t>
      </w:r>
      <w:r w:rsidR="00344979" w:rsidRPr="00D62547">
        <w:rPr>
          <w:lang w:val="es-ES"/>
        </w:rPr>
        <w:t>: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Por analogía con el derecho a obtener una remuneración equitativa </w:t>
      </w:r>
      <w:r w:rsidR="00081CC8" w:rsidRPr="00D62547">
        <w:rPr>
          <w:lang w:val="es-ES"/>
        </w:rPr>
        <w:t xml:space="preserve">previsto </w:t>
      </w:r>
      <w:r w:rsidR="00344979" w:rsidRPr="00D62547">
        <w:rPr>
          <w:lang w:val="es-ES"/>
        </w:rPr>
        <w:t xml:space="preserve">en algunos sistemas de </w:t>
      </w:r>
      <w:r w:rsidR="00081CC8" w:rsidRPr="00D62547">
        <w:rPr>
          <w:lang w:val="es-ES"/>
        </w:rPr>
        <w:t>PI</w:t>
      </w:r>
      <w:r w:rsidR="00344979" w:rsidRPr="00D62547">
        <w:rPr>
          <w:lang w:val="es-ES"/>
        </w:rPr>
        <w:t>, y de</w:t>
      </w:r>
      <w:r w:rsidR="00081CC8" w:rsidRPr="00D62547">
        <w:rPr>
          <w:lang w:val="es-ES"/>
        </w:rPr>
        <w:t xml:space="preserve"> acuerdo con las teorías de la “</w:t>
      </w:r>
      <w:r w:rsidR="00344979" w:rsidRPr="00D62547">
        <w:rPr>
          <w:lang w:val="es-ES"/>
        </w:rPr>
        <w:t xml:space="preserve">responsabilidad pecuniaria” y el principio de la participación equitativa en los beneficios, se ha propuesto que los titulares de </w:t>
      </w:r>
      <w:r w:rsidR="00081CC8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</w:t>
      </w:r>
      <w:r w:rsidR="00961244" w:rsidRPr="00D62547">
        <w:rPr>
          <w:lang w:val="es-ES"/>
        </w:rPr>
        <w:t>tengan</w:t>
      </w:r>
      <w:r w:rsidR="00344979" w:rsidRPr="00D62547">
        <w:rPr>
          <w:lang w:val="es-ES"/>
        </w:rPr>
        <w:t xml:space="preserve"> derecho a recibir una parte equitativa de los beneficios que otras personas obtienen del uso de sus conocimie</w:t>
      </w:r>
      <w:r w:rsidR="00930EA8" w:rsidRPr="00D62547">
        <w:rPr>
          <w:lang w:val="es-ES"/>
        </w:rPr>
        <w:t>ntos, particularmente cuando es</w:t>
      </w:r>
      <w:r w:rsidR="00344979" w:rsidRPr="00D62547">
        <w:rPr>
          <w:lang w:val="es-ES"/>
        </w:rPr>
        <w:t xml:space="preserve">e uso </w:t>
      </w:r>
      <w:r w:rsidR="00930EA8" w:rsidRPr="00D62547">
        <w:rPr>
          <w:lang w:val="es-ES"/>
        </w:rPr>
        <w:t xml:space="preserve">conlleva </w:t>
      </w:r>
      <w:r w:rsidR="00344979" w:rsidRPr="00D62547">
        <w:rPr>
          <w:lang w:val="es-ES"/>
        </w:rPr>
        <w:t>un</w:t>
      </w:r>
      <w:r w:rsidR="00930EA8" w:rsidRPr="00D62547">
        <w:rPr>
          <w:lang w:val="es-ES"/>
        </w:rPr>
        <w:t xml:space="preserve"> beneficio </w:t>
      </w:r>
      <w:r w:rsidR="00344979" w:rsidRPr="00D62547">
        <w:rPr>
          <w:lang w:val="es-ES"/>
        </w:rPr>
        <w:t>financier</w:t>
      </w:r>
      <w:r w:rsidR="00930EA8" w:rsidRPr="00D62547">
        <w:rPr>
          <w:lang w:val="es-ES"/>
        </w:rPr>
        <w:t>o o comercial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(</w:t>
      </w:r>
      <w:r w:rsidR="00930EA8" w:rsidRPr="00D62547">
        <w:rPr>
          <w:lang w:val="es-ES"/>
        </w:rPr>
        <w:t>aunque</w:t>
      </w:r>
      <w:r w:rsidR="00344979" w:rsidRPr="00D62547">
        <w:rPr>
          <w:lang w:val="es-ES"/>
        </w:rPr>
        <w:t xml:space="preserve"> los beneficios no </w:t>
      </w:r>
      <w:r w:rsidR="00930EA8" w:rsidRPr="00D62547">
        <w:rPr>
          <w:lang w:val="es-ES"/>
        </w:rPr>
        <w:t xml:space="preserve">deben ser necesariamente </w:t>
      </w:r>
      <w:r w:rsidR="00344979" w:rsidRPr="00D62547">
        <w:rPr>
          <w:lang w:val="es-ES"/>
        </w:rPr>
        <w:t xml:space="preserve">financieros o monetarios, </w:t>
      </w:r>
      <w:r w:rsidR="00930EA8" w:rsidRPr="00D62547">
        <w:rPr>
          <w:lang w:val="es-ES"/>
        </w:rPr>
        <w:t xml:space="preserve">sobre todo en los casos en que van </w:t>
      </w:r>
      <w:r w:rsidR="00344979" w:rsidRPr="00D62547">
        <w:rPr>
          <w:lang w:val="es-ES"/>
        </w:rPr>
        <w:t>en contra de los valores o de los deseos expresos de la comunidad interesada)</w:t>
      </w:r>
      <w:r w:rsidR="003D6640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3D6640" w:rsidRPr="00D62547">
        <w:rPr>
          <w:lang w:val="es-ES"/>
        </w:rPr>
        <w:t>Los titulares de CC.TT. pueden ser muy di</w:t>
      </w:r>
      <w:r w:rsidR="000C69F8" w:rsidRPr="00D62547">
        <w:rPr>
          <w:lang w:val="es-ES"/>
        </w:rPr>
        <w:t>ferentes</w:t>
      </w:r>
      <w:r w:rsidR="003D6640" w:rsidRPr="00D62547">
        <w:rPr>
          <w:lang w:val="es-ES"/>
        </w:rPr>
        <w:t>:</w:t>
      </w:r>
      <w:r w:rsidR="009B55F6" w:rsidRPr="00D62547">
        <w:rPr>
          <w:lang w:val="es-ES"/>
        </w:rPr>
        <w:t xml:space="preserve"> </w:t>
      </w:r>
      <w:r w:rsidR="000C69F8" w:rsidRPr="00D62547">
        <w:rPr>
          <w:lang w:val="es-ES"/>
        </w:rPr>
        <w:t xml:space="preserve">puede tratarse de </w:t>
      </w:r>
      <w:r w:rsidR="003D6640" w:rsidRPr="00D62547">
        <w:rPr>
          <w:lang w:val="es-ES"/>
        </w:rPr>
        <w:t xml:space="preserve">una persona </w:t>
      </w:r>
      <w:r w:rsidR="000C69F8" w:rsidRPr="00D62547">
        <w:rPr>
          <w:lang w:val="es-ES"/>
        </w:rPr>
        <w:t xml:space="preserve">que tiene </w:t>
      </w:r>
      <w:r w:rsidR="003D6640" w:rsidRPr="00D62547">
        <w:rPr>
          <w:lang w:val="es-ES"/>
        </w:rPr>
        <w:t xml:space="preserve">derecho a una compensación o a recibir beneficios, o bien de CC.TT. </w:t>
      </w:r>
      <w:r w:rsidR="00886D86" w:rsidRPr="00D62547">
        <w:rPr>
          <w:lang w:val="es-ES"/>
        </w:rPr>
        <w:t xml:space="preserve">cuyo origen sea </w:t>
      </w:r>
      <w:r w:rsidR="003D6640" w:rsidRPr="00D62547">
        <w:rPr>
          <w:lang w:val="es-ES"/>
        </w:rPr>
        <w:t xml:space="preserve">tan difuso que </w:t>
      </w:r>
      <w:r w:rsidR="00886D86" w:rsidRPr="00D62547">
        <w:rPr>
          <w:lang w:val="es-ES"/>
        </w:rPr>
        <w:t xml:space="preserve">solo un fondo nacional, mundial o regional permitiría </w:t>
      </w:r>
      <w:r w:rsidR="0027795E" w:rsidRPr="00D62547">
        <w:rPr>
          <w:lang w:val="es-ES"/>
        </w:rPr>
        <w:t xml:space="preserve">garantizar una distribución equitativa de los </w:t>
      </w:r>
      <w:r w:rsidR="003D6640" w:rsidRPr="00D62547">
        <w:rPr>
          <w:lang w:val="es-ES"/>
        </w:rPr>
        <w:t>beneficios.</w:t>
      </w:r>
      <w:r w:rsidR="009B55F6" w:rsidRPr="00D62547">
        <w:rPr>
          <w:lang w:val="es-ES"/>
        </w:rPr>
        <w:t xml:space="preserve"> </w:t>
      </w:r>
      <w:r w:rsidR="0027795E" w:rsidRPr="00D62547">
        <w:rPr>
          <w:lang w:val="es-ES"/>
        </w:rPr>
        <w:t xml:space="preserve">Así pues, a la hora de analizar las </w:t>
      </w:r>
      <w:r w:rsidR="003D6640" w:rsidRPr="00D62547">
        <w:rPr>
          <w:lang w:val="es-ES"/>
        </w:rPr>
        <w:t>carencia</w:t>
      </w:r>
      <w:r w:rsidR="0027795E" w:rsidRPr="00D62547">
        <w:rPr>
          <w:lang w:val="es-ES"/>
        </w:rPr>
        <w:t>s, además del</w:t>
      </w:r>
      <w:r w:rsidR="003D6640" w:rsidRPr="00D62547">
        <w:rPr>
          <w:lang w:val="es-ES"/>
        </w:rPr>
        <w:t xml:space="preserve"> posible derecho a recibir una remuneración justa, cabría también tener en cuenta la falta de marcos institucionales apropiados para gestionar y </w:t>
      </w:r>
      <w:r w:rsidR="00886D86" w:rsidRPr="00D62547">
        <w:rPr>
          <w:lang w:val="es-ES"/>
        </w:rPr>
        <w:t>distribuir</w:t>
      </w:r>
      <w:r w:rsidR="00A258D3" w:rsidRPr="00D62547">
        <w:rPr>
          <w:lang w:val="es-ES"/>
        </w:rPr>
        <w:t xml:space="preserve"> los beneficios, sean estos </w:t>
      </w:r>
      <w:r w:rsidR="003D6640" w:rsidRPr="00D62547">
        <w:rPr>
          <w:lang w:val="es-ES"/>
        </w:rPr>
        <w:t>financieros o de otra índole</w:t>
      </w:r>
      <w:r w:rsidRPr="00D62547">
        <w:rPr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27795E" w:rsidRPr="00D62547">
        <w:rPr>
          <w:lang w:val="es-ES"/>
        </w:rPr>
        <w:t>Carencia:</w:t>
      </w:r>
      <w:r w:rsidR="009B55F6" w:rsidRPr="00D62547">
        <w:rPr>
          <w:lang w:val="es-ES"/>
        </w:rPr>
        <w:t xml:space="preserve"> </w:t>
      </w:r>
      <w:r w:rsidR="0052675F" w:rsidRPr="00D62547">
        <w:rPr>
          <w:lang w:val="es-ES"/>
        </w:rPr>
        <w:t xml:space="preserve"> </w:t>
      </w:r>
      <w:r w:rsidR="0027795E" w:rsidRPr="00D62547">
        <w:rPr>
          <w:lang w:val="es-ES"/>
        </w:rPr>
        <w:t>Derecho colectivo a una remuneración equitativa u otro tipo de participación equitativa en los beneficios derivados del uso comerci</w:t>
      </w:r>
      <w:r w:rsidR="0052675F" w:rsidRPr="00D62547">
        <w:rPr>
          <w:lang w:val="es-ES"/>
        </w:rPr>
        <w:t>al de CC.TT. en general, u otras formas de obtener beneficios</w:t>
      </w:r>
      <w:r w:rsidR="00A258D3" w:rsidRPr="00D62547">
        <w:rPr>
          <w:lang w:val="es-ES"/>
        </w:rPr>
        <w:t xml:space="preserve"> de</w:t>
      </w:r>
      <w:r w:rsidR="0052675F" w:rsidRPr="00D62547">
        <w:rPr>
          <w:lang w:val="es-ES"/>
        </w:rPr>
        <w:t xml:space="preserve"> </w:t>
      </w:r>
      <w:r w:rsidR="0027795E" w:rsidRPr="00D62547">
        <w:rPr>
          <w:lang w:val="es-ES"/>
        </w:rPr>
        <w:t xml:space="preserve">los CC.TT., </w:t>
      </w:r>
      <w:r w:rsidR="00A258D3" w:rsidRPr="00D62547">
        <w:rPr>
          <w:lang w:val="es-ES"/>
        </w:rPr>
        <w:t>además</w:t>
      </w:r>
      <w:r w:rsidR="0052675F" w:rsidRPr="00D62547">
        <w:rPr>
          <w:lang w:val="es-ES"/>
        </w:rPr>
        <w:t xml:space="preserve"> de </w:t>
      </w:r>
      <w:r w:rsidR="00CA2BE8" w:rsidRPr="00D62547">
        <w:rPr>
          <w:lang w:val="es-ES"/>
        </w:rPr>
        <w:t>l</w:t>
      </w:r>
      <w:r w:rsidR="00A258D3" w:rsidRPr="00D62547">
        <w:rPr>
          <w:lang w:val="es-ES"/>
        </w:rPr>
        <w:t>os derechos</w:t>
      </w:r>
      <w:r w:rsidR="00CA2BE8" w:rsidRPr="00D62547">
        <w:rPr>
          <w:lang w:val="es-ES"/>
        </w:rPr>
        <w:t xml:space="preserve"> previst</w:t>
      </w:r>
      <w:r w:rsidR="00A258D3" w:rsidRPr="00D62547">
        <w:rPr>
          <w:lang w:val="es-ES"/>
        </w:rPr>
        <w:t>o</w:t>
      </w:r>
      <w:r w:rsidR="0052675F" w:rsidRPr="00D62547">
        <w:rPr>
          <w:lang w:val="es-ES"/>
        </w:rPr>
        <w:t xml:space="preserve">s para </w:t>
      </w:r>
      <w:r w:rsidR="00A258D3" w:rsidRPr="00D62547">
        <w:rPr>
          <w:lang w:val="es-ES"/>
        </w:rPr>
        <w:t xml:space="preserve">determinadas </w:t>
      </w:r>
      <w:r w:rsidR="0052675F" w:rsidRPr="00D62547">
        <w:rPr>
          <w:lang w:val="es-ES"/>
        </w:rPr>
        <w:t xml:space="preserve">formas de conocimientos tradicionales, </w:t>
      </w:r>
      <w:r w:rsidR="0027795E" w:rsidRPr="00D62547">
        <w:rPr>
          <w:lang w:val="es-ES"/>
        </w:rPr>
        <w:t xml:space="preserve">como </w:t>
      </w:r>
      <w:r w:rsidR="00A258D3" w:rsidRPr="00D62547">
        <w:rPr>
          <w:lang w:val="es-ES"/>
        </w:rPr>
        <w:t>lo</w:t>
      </w:r>
      <w:r w:rsidR="0052675F" w:rsidRPr="00D62547">
        <w:rPr>
          <w:lang w:val="es-ES"/>
        </w:rPr>
        <w:t xml:space="preserve">s vinculados a la </w:t>
      </w:r>
      <w:r w:rsidR="0027795E" w:rsidRPr="00D62547">
        <w:rPr>
          <w:lang w:val="es-ES"/>
        </w:rPr>
        <w:t xml:space="preserve">biodiversidad en </w:t>
      </w:r>
      <w:r w:rsidR="0052675F" w:rsidRPr="00D62547">
        <w:rPr>
          <w:lang w:val="es-ES"/>
        </w:rPr>
        <w:t>virtud del</w:t>
      </w:r>
      <w:r w:rsidR="0027795E" w:rsidRPr="00D62547">
        <w:rPr>
          <w:lang w:val="es-ES"/>
        </w:rPr>
        <w:t xml:space="preserve"> CDB</w:t>
      </w:r>
      <w:r w:rsidRPr="00D62547">
        <w:rPr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52675F" w:rsidRPr="00D62547">
        <w:rPr>
          <w:lang w:val="es-ES"/>
        </w:rPr>
        <w:t>Carencia:</w:t>
      </w:r>
      <w:r w:rsidR="009B55F6" w:rsidRPr="00D62547">
        <w:rPr>
          <w:lang w:val="es-ES"/>
        </w:rPr>
        <w:t xml:space="preserve"> </w:t>
      </w:r>
      <w:r w:rsidR="0052675F" w:rsidRPr="00D62547">
        <w:rPr>
          <w:lang w:val="es-ES"/>
        </w:rPr>
        <w:t>Marco institucional apropiado para la obtención y el reparto equitativo de los beneficios (e</w:t>
      </w:r>
      <w:r w:rsidR="00A258D3" w:rsidRPr="00D62547">
        <w:rPr>
          <w:lang w:val="es-ES"/>
        </w:rPr>
        <w:t>n es</w:t>
      </w:r>
      <w:r w:rsidR="0052675F" w:rsidRPr="00D62547">
        <w:rPr>
          <w:lang w:val="es-ES"/>
        </w:rPr>
        <w:t>pecial</w:t>
      </w:r>
      <w:r w:rsidR="00A258D3" w:rsidRPr="00D62547">
        <w:rPr>
          <w:lang w:val="es-ES"/>
        </w:rPr>
        <w:t xml:space="preserve"> los de </w:t>
      </w:r>
      <w:r w:rsidR="0052675F" w:rsidRPr="00D62547">
        <w:rPr>
          <w:lang w:val="es-ES"/>
        </w:rPr>
        <w:t>carácter financiero).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="003F7E91" w:rsidRPr="00D62547">
        <w:rPr>
          <w:lang w:val="es-ES"/>
        </w:rPr>
        <w:tab/>
      </w:r>
      <w:r w:rsidR="00344979" w:rsidRPr="00D62547">
        <w:rPr>
          <w:lang w:val="es-ES"/>
        </w:rPr>
        <w:t>Ejemplo: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Los conocimientos médicos tradicionales de una comunidad determinada se emplean para elaborar una línea de productos médicos de consumo de gran aceptación.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A</w:t>
      </w:r>
      <w:r w:rsidR="006856A0" w:rsidRPr="00D62547">
        <w:rPr>
          <w:lang w:val="es-ES"/>
        </w:rPr>
        <w:t xml:space="preserve">l margen </w:t>
      </w:r>
      <w:r w:rsidR="00344979" w:rsidRPr="00D62547">
        <w:rPr>
          <w:lang w:val="es-ES"/>
        </w:rPr>
        <w:t>de otras consideraciones (como el derecho a ser reconocid</w:t>
      </w:r>
      <w:r w:rsidR="006856A0" w:rsidRPr="00D62547">
        <w:rPr>
          <w:lang w:val="es-ES"/>
        </w:rPr>
        <w:t xml:space="preserve">a), la comunidad puede tener </w:t>
      </w:r>
      <w:r w:rsidR="00344979" w:rsidRPr="00D62547">
        <w:rPr>
          <w:lang w:val="es-ES"/>
        </w:rPr>
        <w:t xml:space="preserve">derecho a participar </w:t>
      </w:r>
      <w:r w:rsidR="006856A0" w:rsidRPr="00D62547">
        <w:rPr>
          <w:lang w:val="es-ES"/>
        </w:rPr>
        <w:t>en</w:t>
      </w:r>
      <w:r w:rsidR="00344979" w:rsidRPr="00D62547">
        <w:rPr>
          <w:lang w:val="es-ES"/>
        </w:rPr>
        <w:t xml:space="preserve"> los beneficios de esta actividad comercial</w:t>
      </w:r>
      <w:r w:rsidR="006856A0" w:rsidRPr="00D62547">
        <w:rPr>
          <w:lang w:val="es-ES"/>
        </w:rPr>
        <w:t>,</w:t>
      </w:r>
      <w:r w:rsidR="001A60B0" w:rsidRPr="00D62547">
        <w:rPr>
          <w:lang w:val="es-ES"/>
        </w:rPr>
        <w:t xml:space="preserve"> </w:t>
      </w:r>
      <w:r w:rsidR="006856A0" w:rsidRPr="00D62547">
        <w:rPr>
          <w:lang w:val="es-ES"/>
        </w:rPr>
        <w:t xml:space="preserve">que podrían no ser estrictamente de carácter </w:t>
      </w:r>
      <w:r w:rsidR="00344979" w:rsidRPr="00D62547">
        <w:rPr>
          <w:lang w:val="es-ES"/>
        </w:rPr>
        <w:t xml:space="preserve">financiero (puede </w:t>
      </w:r>
      <w:r w:rsidR="006856A0" w:rsidRPr="00D62547">
        <w:rPr>
          <w:lang w:val="es-ES"/>
        </w:rPr>
        <w:t xml:space="preserve">ser </w:t>
      </w:r>
      <w:r w:rsidR="00344979" w:rsidRPr="00D62547">
        <w:rPr>
          <w:lang w:val="es-ES"/>
        </w:rPr>
        <w:t xml:space="preserve">que la comunidad no acoja </w:t>
      </w:r>
      <w:r w:rsidR="006856A0" w:rsidRPr="00D62547">
        <w:rPr>
          <w:lang w:val="es-ES"/>
        </w:rPr>
        <w:t>con agrado es</w:t>
      </w:r>
      <w:r w:rsidR="00344979" w:rsidRPr="00D62547">
        <w:rPr>
          <w:lang w:val="es-ES"/>
        </w:rPr>
        <w:t>a monetización de sus</w:t>
      </w:r>
      <w:r w:rsidR="0007154D" w:rsidRPr="00D62547">
        <w:rPr>
          <w:lang w:val="es-ES"/>
        </w:rPr>
        <w:t xml:space="preserve"> conocimientos), sino tomar la </w:t>
      </w:r>
      <w:r w:rsidR="00344979" w:rsidRPr="00D62547">
        <w:rPr>
          <w:lang w:val="es-ES"/>
        </w:rPr>
        <w:t xml:space="preserve">forma de </w:t>
      </w:r>
      <w:r w:rsidR="0007154D" w:rsidRPr="00D62547">
        <w:rPr>
          <w:lang w:val="es-ES"/>
        </w:rPr>
        <w:t>ventajas no financiera</w:t>
      </w:r>
      <w:r w:rsidR="00344979" w:rsidRPr="00D62547">
        <w:rPr>
          <w:lang w:val="es-ES"/>
        </w:rPr>
        <w:t xml:space="preserve">s como la participación en actividades de investigación, el desarrollo </w:t>
      </w:r>
      <w:r w:rsidR="0007154D" w:rsidRPr="00D62547">
        <w:rPr>
          <w:lang w:val="es-ES"/>
        </w:rPr>
        <w:t>comunitario culturalmente</w:t>
      </w:r>
      <w:r w:rsidR="009B55F6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adecuado y la </w:t>
      </w:r>
      <w:r w:rsidR="0007154D" w:rsidRPr="00D62547">
        <w:rPr>
          <w:lang w:val="es-ES"/>
        </w:rPr>
        <w:t xml:space="preserve">cosecha o </w:t>
      </w:r>
      <w:r w:rsidR="00344979" w:rsidRPr="00D62547">
        <w:rPr>
          <w:lang w:val="es-ES"/>
        </w:rPr>
        <w:t>recolección sostenible de los materiales empleados.</w:t>
      </w:r>
    </w:p>
    <w:p w:rsidR="00DB13E5" w:rsidRPr="00D62547" w:rsidRDefault="00DB13E5" w:rsidP="00FD6EEF">
      <w:pPr>
        <w:rPr>
          <w:lang w:val="es-ES"/>
        </w:rPr>
      </w:pPr>
    </w:p>
    <w:p w:rsidR="003A0D01" w:rsidRPr="00D62547" w:rsidRDefault="00A711D8" w:rsidP="00880F45">
      <w:pPr>
        <w:pStyle w:val="Heading1"/>
        <w:spacing w:before="360" w:after="120"/>
        <w:ind w:left="567" w:hanging="567"/>
        <w:rPr>
          <w:b w:val="0"/>
          <w:lang w:val="es-ES"/>
        </w:rPr>
      </w:pPr>
      <w:r w:rsidRPr="00D62547">
        <w:rPr>
          <w:b w:val="0"/>
          <w:lang w:val="es-ES"/>
        </w:rPr>
        <w:lastRenderedPageBreak/>
        <w:t>V.</w:t>
      </w:r>
      <w:r w:rsidRPr="00D62547">
        <w:rPr>
          <w:b w:val="0"/>
          <w:lang w:val="es-ES"/>
        </w:rPr>
        <w:tab/>
      </w:r>
      <w:r w:rsidR="00344979" w:rsidRPr="00D62547">
        <w:rPr>
          <w:b w:val="0"/>
          <w:lang w:val="es-ES"/>
        </w:rPr>
        <w:t xml:space="preserve">CONSIDERACIONES PARA DETERMINAR SI </w:t>
      </w:r>
      <w:r w:rsidR="005D19A4" w:rsidRPr="00D62547">
        <w:rPr>
          <w:b w:val="0"/>
          <w:lang w:val="es-ES"/>
        </w:rPr>
        <w:t xml:space="preserve">ES NECESARIO </w:t>
      </w:r>
      <w:r w:rsidR="004C1537" w:rsidRPr="00D62547">
        <w:rPr>
          <w:b w:val="0"/>
          <w:lang w:val="es-ES"/>
        </w:rPr>
        <w:t>PALIAR</w:t>
      </w:r>
      <w:r w:rsidR="005D19A4" w:rsidRPr="00D62547">
        <w:rPr>
          <w:b w:val="0"/>
          <w:lang w:val="es-ES"/>
        </w:rPr>
        <w:t xml:space="preserve"> </w:t>
      </w:r>
      <w:r w:rsidR="00344979" w:rsidRPr="00D62547">
        <w:rPr>
          <w:b w:val="0"/>
          <w:lang w:val="es-ES"/>
        </w:rPr>
        <w:t>ESAS CARENCIAS</w:t>
      </w: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Las consideraciones pertinentes para determinar si </w:t>
      </w:r>
      <w:r w:rsidR="00DE5472" w:rsidRPr="00D62547">
        <w:rPr>
          <w:lang w:val="es-ES"/>
        </w:rPr>
        <w:t xml:space="preserve">es necesario </w:t>
      </w:r>
      <w:r w:rsidR="004C1537" w:rsidRPr="00D62547">
        <w:rPr>
          <w:lang w:val="es-ES"/>
        </w:rPr>
        <w:t>paliar</w:t>
      </w:r>
      <w:r w:rsidR="00344979" w:rsidRPr="00D62547">
        <w:rPr>
          <w:lang w:val="es-ES"/>
        </w:rPr>
        <w:t xml:space="preserve"> las carencias </w:t>
      </w:r>
      <w:r w:rsidR="0007154D" w:rsidRPr="00D62547">
        <w:rPr>
          <w:lang w:val="es-ES"/>
        </w:rPr>
        <w:t>detectadas</w:t>
      </w:r>
      <w:r w:rsidR="00344979" w:rsidRPr="00D62547">
        <w:rPr>
          <w:lang w:val="es-ES"/>
        </w:rPr>
        <w:t xml:space="preserve"> pueden clasificarse como sigue: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pStyle w:val="ListParagraph"/>
        <w:numPr>
          <w:ilvl w:val="0"/>
          <w:numId w:val="31"/>
        </w:numPr>
        <w:ind w:left="99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consideraciones de carácter institucional y orientadas hacia procesos y</w:t>
      </w:r>
    </w:p>
    <w:p w:rsidR="00DB13E5" w:rsidRPr="00D62547" w:rsidRDefault="00344979" w:rsidP="00344979">
      <w:pPr>
        <w:pStyle w:val="ListParagraph"/>
        <w:numPr>
          <w:ilvl w:val="0"/>
          <w:numId w:val="31"/>
        </w:numPr>
        <w:ind w:left="99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consideraciones de carácter sustantivo.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Las consideraciones de carácter institucional o relativas a procesos </w:t>
      </w:r>
      <w:r w:rsidR="00E75EF3" w:rsidRPr="00D62547">
        <w:rPr>
          <w:lang w:val="es-ES"/>
        </w:rPr>
        <w:t xml:space="preserve">abarcan </w:t>
      </w:r>
      <w:r w:rsidR="00344979" w:rsidRPr="00D62547">
        <w:rPr>
          <w:lang w:val="es-ES"/>
        </w:rPr>
        <w:t xml:space="preserve">cuestiones como </w:t>
      </w:r>
      <w:r w:rsidR="00E75EF3" w:rsidRPr="00D62547">
        <w:rPr>
          <w:lang w:val="es-ES"/>
        </w:rPr>
        <w:t>la de determinar s</w:t>
      </w:r>
      <w:r w:rsidR="00344979" w:rsidRPr="00D62547">
        <w:rPr>
          <w:lang w:val="es-ES"/>
        </w:rPr>
        <w:t xml:space="preserve">i </w:t>
      </w:r>
      <w:r w:rsidR="008F30AC" w:rsidRPr="00D62547">
        <w:rPr>
          <w:lang w:val="es-ES"/>
        </w:rPr>
        <w:t xml:space="preserve">ya </w:t>
      </w:r>
      <w:r w:rsidR="00344979" w:rsidRPr="00D62547">
        <w:rPr>
          <w:lang w:val="es-ES"/>
        </w:rPr>
        <w:t xml:space="preserve">existe un proceso internacional </w:t>
      </w:r>
      <w:r w:rsidR="008F30AC" w:rsidRPr="00D62547">
        <w:rPr>
          <w:lang w:val="es-ES"/>
        </w:rPr>
        <w:t xml:space="preserve">dirigido a solucionar </w:t>
      </w:r>
      <w:r w:rsidR="00E75EF3" w:rsidRPr="00D62547">
        <w:rPr>
          <w:lang w:val="es-ES"/>
        </w:rPr>
        <w:t>u</w:t>
      </w:r>
      <w:r w:rsidR="00344979" w:rsidRPr="00D62547">
        <w:rPr>
          <w:lang w:val="es-ES"/>
        </w:rPr>
        <w:t xml:space="preserve">na </w:t>
      </w:r>
      <w:r w:rsidR="008F30AC" w:rsidRPr="00D62547">
        <w:rPr>
          <w:lang w:val="es-ES"/>
        </w:rPr>
        <w:t>determinada carencia</w:t>
      </w:r>
      <w:r w:rsidR="00344979" w:rsidRPr="00D62547">
        <w:rPr>
          <w:lang w:val="es-ES"/>
        </w:rPr>
        <w:t xml:space="preserve"> y </w:t>
      </w:r>
      <w:r w:rsidR="008F30AC" w:rsidRPr="00D62547">
        <w:rPr>
          <w:lang w:val="es-ES"/>
        </w:rPr>
        <w:t xml:space="preserve">la </w:t>
      </w:r>
      <w:r w:rsidR="00AE1023" w:rsidRPr="00D62547">
        <w:rPr>
          <w:lang w:val="es-ES"/>
        </w:rPr>
        <w:t xml:space="preserve">utilidad </w:t>
      </w:r>
      <w:r w:rsidR="00344979" w:rsidRPr="00D62547">
        <w:rPr>
          <w:lang w:val="es-ES"/>
        </w:rPr>
        <w:t xml:space="preserve">que ello </w:t>
      </w:r>
      <w:r w:rsidR="00AE1023" w:rsidRPr="00D62547">
        <w:rPr>
          <w:lang w:val="es-ES"/>
        </w:rPr>
        <w:t xml:space="preserve">podría tener para la labor que se dedique en el futuro a la solución de </w:t>
      </w:r>
      <w:r w:rsidR="00344979" w:rsidRPr="00D62547">
        <w:rPr>
          <w:lang w:val="es-ES"/>
        </w:rPr>
        <w:t>esa misma carencia.</w:t>
      </w:r>
      <w:r w:rsidR="001A60B0" w:rsidRPr="00D62547">
        <w:rPr>
          <w:lang w:val="es-ES"/>
        </w:rPr>
        <w:t xml:space="preserve"> </w:t>
      </w:r>
      <w:r w:rsidR="00AE1023" w:rsidRPr="00D62547">
        <w:rPr>
          <w:lang w:val="es-ES"/>
        </w:rPr>
        <w:t>Además de</w:t>
      </w:r>
      <w:r w:rsidR="00344979" w:rsidRPr="00D62547">
        <w:rPr>
          <w:lang w:val="es-ES"/>
        </w:rPr>
        <w:t xml:space="preserve"> </w:t>
      </w:r>
      <w:r w:rsidR="00AE1023" w:rsidRPr="00D62547">
        <w:rPr>
          <w:lang w:val="es-ES"/>
        </w:rPr>
        <w:t>las cuestiones de carácter sustantivo</w:t>
      </w:r>
      <w:r w:rsidR="00344979" w:rsidRPr="00D62547">
        <w:rPr>
          <w:lang w:val="es-ES"/>
        </w:rPr>
        <w:t xml:space="preserve">, </w:t>
      </w:r>
      <w:r w:rsidR="00AE1023" w:rsidRPr="00D62547">
        <w:rPr>
          <w:lang w:val="es-ES"/>
        </w:rPr>
        <w:t xml:space="preserve">hay también un debate relativo a los </w:t>
      </w:r>
      <w:r w:rsidR="00344979" w:rsidRPr="00D62547">
        <w:rPr>
          <w:lang w:val="es-ES"/>
        </w:rPr>
        <w:t>procesos</w:t>
      </w:r>
      <w:r w:rsidR="00AE1023" w:rsidRPr="00D62547">
        <w:rPr>
          <w:lang w:val="es-ES"/>
        </w:rPr>
        <w:t xml:space="preserve"> </w:t>
      </w:r>
      <w:r w:rsidR="005F538F" w:rsidRPr="00D62547">
        <w:rPr>
          <w:lang w:val="es-ES"/>
        </w:rPr>
        <w:t>para</w:t>
      </w:r>
      <w:r w:rsidR="00AE1023" w:rsidRPr="00D62547">
        <w:rPr>
          <w:lang w:val="es-ES"/>
        </w:rPr>
        <w:t xml:space="preserve"> determinar </w:t>
      </w:r>
      <w:r w:rsidR="005F538F" w:rsidRPr="00D62547">
        <w:rPr>
          <w:lang w:val="es-ES"/>
        </w:rPr>
        <w:t xml:space="preserve">qué </w:t>
      </w:r>
      <w:r w:rsidR="00344979" w:rsidRPr="00D62547">
        <w:rPr>
          <w:lang w:val="es-ES"/>
        </w:rPr>
        <w:t xml:space="preserve">foro o foros </w:t>
      </w:r>
      <w:r w:rsidR="005F538F" w:rsidRPr="00D62547">
        <w:rPr>
          <w:lang w:val="es-ES"/>
        </w:rPr>
        <w:t xml:space="preserve">podrían ser más idóneos </w:t>
      </w:r>
      <w:r w:rsidR="00344979" w:rsidRPr="00D62547">
        <w:rPr>
          <w:lang w:val="es-ES"/>
        </w:rPr>
        <w:t xml:space="preserve">para tratar esa </w:t>
      </w:r>
      <w:r w:rsidR="005F538F" w:rsidRPr="00D62547">
        <w:rPr>
          <w:lang w:val="es-ES"/>
        </w:rPr>
        <w:t>carencia</w:t>
      </w:r>
      <w:r w:rsidR="00344979" w:rsidRPr="00D62547">
        <w:rPr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En </w:t>
      </w:r>
      <w:r w:rsidR="005F538F" w:rsidRPr="00D62547">
        <w:rPr>
          <w:lang w:val="es-ES"/>
        </w:rPr>
        <w:t>cambio</w:t>
      </w:r>
      <w:r w:rsidR="00344979" w:rsidRPr="00D62547">
        <w:rPr>
          <w:lang w:val="es-ES"/>
        </w:rPr>
        <w:t xml:space="preserve">, </w:t>
      </w:r>
      <w:r w:rsidR="0003490D" w:rsidRPr="00D62547">
        <w:rPr>
          <w:lang w:val="es-ES"/>
        </w:rPr>
        <w:t xml:space="preserve">en </w:t>
      </w:r>
      <w:r w:rsidR="00344979" w:rsidRPr="00D62547">
        <w:rPr>
          <w:lang w:val="es-ES"/>
        </w:rPr>
        <w:t xml:space="preserve">las consideraciones </w:t>
      </w:r>
      <w:r w:rsidR="0003490D" w:rsidRPr="00D62547">
        <w:rPr>
          <w:lang w:val="es-ES"/>
        </w:rPr>
        <w:t xml:space="preserve">de carácter sustantivo se examina si </w:t>
      </w:r>
      <w:r w:rsidR="00344979" w:rsidRPr="00D62547">
        <w:rPr>
          <w:lang w:val="es-ES"/>
        </w:rPr>
        <w:t xml:space="preserve">existen razones </w:t>
      </w:r>
      <w:r w:rsidR="0003490D" w:rsidRPr="00D62547">
        <w:rPr>
          <w:lang w:val="es-ES"/>
        </w:rPr>
        <w:t xml:space="preserve">normativas </w:t>
      </w:r>
      <w:r w:rsidR="00344979" w:rsidRPr="00D62547">
        <w:rPr>
          <w:lang w:val="es-ES"/>
        </w:rPr>
        <w:t xml:space="preserve">convincentes para </w:t>
      </w:r>
      <w:r w:rsidR="0003490D" w:rsidRPr="00D62547">
        <w:rPr>
          <w:lang w:val="es-ES"/>
        </w:rPr>
        <w:t>subsanar</w:t>
      </w:r>
      <w:r w:rsidR="00344979" w:rsidRPr="00D62547">
        <w:rPr>
          <w:lang w:val="es-ES"/>
        </w:rPr>
        <w:t xml:space="preserve"> una carencia en particular.</w:t>
      </w:r>
      <w:r w:rsidR="001A60B0" w:rsidRPr="00D62547">
        <w:rPr>
          <w:lang w:val="es-ES"/>
        </w:rPr>
        <w:t xml:space="preserve"> </w:t>
      </w:r>
      <w:r w:rsidR="0003490D" w:rsidRPr="00D62547">
        <w:rPr>
          <w:lang w:val="es-ES"/>
        </w:rPr>
        <w:t>P</w:t>
      </w:r>
      <w:r w:rsidR="00344979" w:rsidRPr="00D62547">
        <w:rPr>
          <w:lang w:val="es-ES"/>
        </w:rPr>
        <w:t xml:space="preserve">or ejemplo, puede haber en principio un “vacío” legal respecto de la protección de los </w:t>
      </w:r>
      <w:r w:rsidR="0003490D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frente al uso privado no comercial, </w:t>
      </w:r>
      <w:r w:rsidR="00961244" w:rsidRPr="00D62547">
        <w:rPr>
          <w:lang w:val="es-ES"/>
        </w:rPr>
        <w:t>y esa</w:t>
      </w:r>
      <w:r w:rsidR="009B4F43" w:rsidRPr="00D62547">
        <w:rPr>
          <w:lang w:val="es-ES"/>
        </w:rPr>
        <w:t xml:space="preserve"> protección podría </w:t>
      </w:r>
      <w:r w:rsidR="00344979" w:rsidRPr="00D62547">
        <w:rPr>
          <w:lang w:val="es-ES"/>
        </w:rPr>
        <w:t xml:space="preserve">no </w:t>
      </w:r>
      <w:r w:rsidR="009B4F43" w:rsidRPr="00D62547">
        <w:rPr>
          <w:lang w:val="es-ES"/>
        </w:rPr>
        <w:t xml:space="preserve">considerarse </w:t>
      </w:r>
      <w:r w:rsidR="00344979" w:rsidRPr="00D62547">
        <w:rPr>
          <w:lang w:val="es-ES"/>
        </w:rPr>
        <w:t xml:space="preserve">una prioridad </w:t>
      </w:r>
      <w:r w:rsidR="009B4F43" w:rsidRPr="00D62547">
        <w:rPr>
          <w:lang w:val="es-ES"/>
        </w:rPr>
        <w:t>normativa</w:t>
      </w:r>
      <w:r w:rsidR="00344979" w:rsidRPr="00D62547">
        <w:rPr>
          <w:lang w:val="es-ES"/>
        </w:rPr>
        <w:t xml:space="preserve">, </w:t>
      </w:r>
      <w:r w:rsidR="009B4F43" w:rsidRPr="00D62547">
        <w:rPr>
          <w:lang w:val="es-ES"/>
        </w:rPr>
        <w:t>por lo menos en comparación con la protección frente a los</w:t>
      </w:r>
      <w:r w:rsidR="00344979" w:rsidRPr="00D62547">
        <w:rPr>
          <w:lang w:val="es-ES"/>
        </w:rPr>
        <w:t xml:space="preserve"> usos comerciales lucrativos de los conocimientos.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961244" w:rsidRPr="00D62547">
        <w:rPr>
          <w:lang w:val="es-ES"/>
        </w:rPr>
        <w:t xml:space="preserve">Otras consideraciones se centran </w:t>
      </w:r>
      <w:r w:rsidR="00344979" w:rsidRPr="00D62547">
        <w:rPr>
          <w:lang w:val="es-ES"/>
        </w:rPr>
        <w:t xml:space="preserve">no </w:t>
      </w:r>
      <w:r w:rsidR="00961244" w:rsidRPr="00D62547">
        <w:rPr>
          <w:lang w:val="es-ES"/>
        </w:rPr>
        <w:t xml:space="preserve">tanto en determinar si cabe </w:t>
      </w:r>
      <w:r w:rsidR="004C1537" w:rsidRPr="00D62547">
        <w:rPr>
          <w:lang w:val="es-ES"/>
        </w:rPr>
        <w:t>paliar</w:t>
      </w:r>
      <w:r w:rsidR="00961244" w:rsidRPr="00D62547">
        <w:rPr>
          <w:lang w:val="es-ES"/>
        </w:rPr>
        <w:t xml:space="preserve"> una</w:t>
      </w:r>
      <w:r w:rsidR="00344979" w:rsidRPr="00D62547">
        <w:rPr>
          <w:lang w:val="es-ES"/>
        </w:rPr>
        <w:t xml:space="preserve"> carencia, sino </w:t>
      </w:r>
      <w:r w:rsidR="00961244" w:rsidRPr="00D62547">
        <w:rPr>
          <w:lang w:val="es-ES"/>
        </w:rPr>
        <w:t xml:space="preserve">en la manera </w:t>
      </w:r>
      <w:r w:rsidR="00344979" w:rsidRPr="00D62547">
        <w:rPr>
          <w:lang w:val="es-ES"/>
        </w:rPr>
        <w:t>de hacerlo</w:t>
      </w:r>
      <w:r w:rsidR="00961244" w:rsidRPr="00D62547">
        <w:rPr>
          <w:lang w:val="es-ES"/>
        </w:rPr>
        <w:t>;</w:t>
      </w:r>
      <w:r w:rsidR="001A60B0" w:rsidRPr="00D62547">
        <w:rPr>
          <w:lang w:val="es-ES"/>
        </w:rPr>
        <w:t xml:space="preserve"> </w:t>
      </w:r>
      <w:r w:rsidR="00961244" w:rsidRPr="00D62547">
        <w:rPr>
          <w:lang w:val="es-ES"/>
        </w:rPr>
        <w:t>es decir, si mediante u</w:t>
      </w:r>
      <w:r w:rsidR="00344979" w:rsidRPr="00D62547">
        <w:rPr>
          <w:lang w:val="es-ES"/>
        </w:rPr>
        <w:t xml:space="preserve">na ley internacional vinculante, </w:t>
      </w:r>
      <w:r w:rsidR="00961244" w:rsidRPr="00D62547">
        <w:rPr>
          <w:lang w:val="es-ES"/>
        </w:rPr>
        <w:t xml:space="preserve">incitación </w:t>
      </w:r>
      <w:r w:rsidR="00344979" w:rsidRPr="00D62547">
        <w:rPr>
          <w:lang w:val="es-ES"/>
        </w:rPr>
        <w:t xml:space="preserve">político o </w:t>
      </w:r>
      <w:r w:rsidR="00961244" w:rsidRPr="00D62547">
        <w:rPr>
          <w:lang w:val="es-ES"/>
        </w:rPr>
        <w:t>u</w:t>
      </w:r>
      <w:r w:rsidR="00344979" w:rsidRPr="00D62547">
        <w:rPr>
          <w:lang w:val="es-ES"/>
        </w:rPr>
        <w:t xml:space="preserve">na ley tipo </w:t>
      </w:r>
      <w:r w:rsidR="00961244" w:rsidRPr="00D62547">
        <w:rPr>
          <w:lang w:val="es-ES"/>
        </w:rPr>
        <w:t xml:space="preserve">se </w:t>
      </w:r>
      <w:r w:rsidR="00344979" w:rsidRPr="00D62547">
        <w:rPr>
          <w:lang w:val="es-ES"/>
        </w:rPr>
        <w:t xml:space="preserve">puede </w:t>
      </w:r>
      <w:r w:rsidR="00961244" w:rsidRPr="00D62547">
        <w:rPr>
          <w:lang w:val="es-ES"/>
        </w:rPr>
        <w:t xml:space="preserve">colmar </w:t>
      </w:r>
      <w:r w:rsidR="00344979" w:rsidRPr="00D62547">
        <w:rPr>
          <w:lang w:val="es-ES"/>
        </w:rPr>
        <w:t>mejor una determinada</w:t>
      </w:r>
      <w:r w:rsidR="00961244" w:rsidRPr="00D62547">
        <w:rPr>
          <w:lang w:val="es-ES"/>
        </w:rPr>
        <w:t xml:space="preserve"> laguna</w:t>
      </w:r>
      <w:r w:rsidR="00344979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Estas consideraciones se examinan en profundidad en la última sección del presente análisis de carencias.</w:t>
      </w:r>
    </w:p>
    <w:p w:rsidR="00DB13E5" w:rsidRPr="00D62547" w:rsidRDefault="008F2F55" w:rsidP="008F2F55">
      <w:pPr>
        <w:pStyle w:val="Heading2"/>
        <w:rPr>
          <w:i/>
          <w:u w:val="single"/>
          <w:lang w:val="es-ES"/>
        </w:rPr>
      </w:pPr>
      <w:r w:rsidRPr="00D62547">
        <w:rPr>
          <w:i/>
          <w:caps w:val="0"/>
          <w:u w:val="single"/>
          <w:lang w:val="es-ES"/>
        </w:rPr>
        <w:t>a)</w:t>
      </w:r>
      <w:r w:rsidRPr="00D62547">
        <w:rPr>
          <w:i/>
          <w:caps w:val="0"/>
          <w:u w:val="single"/>
          <w:lang w:val="es-ES"/>
        </w:rPr>
        <w:tab/>
        <w:t>Consideraciones de carácter sustantivo</w:t>
      </w:r>
    </w:p>
    <w:p w:rsidR="00DB13E5" w:rsidRPr="00D62547" w:rsidRDefault="00344979" w:rsidP="008F2F55">
      <w:pPr>
        <w:pStyle w:val="Heading3"/>
        <w:rPr>
          <w:i/>
          <w:u w:val="none"/>
          <w:lang w:val="es-ES"/>
        </w:rPr>
      </w:pPr>
      <w:r w:rsidRPr="00D62547">
        <w:rPr>
          <w:i/>
          <w:u w:val="none"/>
          <w:lang w:val="es-ES"/>
        </w:rPr>
        <w:t>i)</w:t>
      </w:r>
      <w:r w:rsidR="00A711D8" w:rsidRPr="00D62547">
        <w:rPr>
          <w:i/>
          <w:u w:val="none"/>
          <w:lang w:val="es-ES"/>
        </w:rPr>
        <w:tab/>
      </w:r>
      <w:r w:rsidR="00E11373" w:rsidRPr="00D62547">
        <w:rPr>
          <w:i/>
          <w:u w:val="none"/>
          <w:lang w:val="es-ES"/>
        </w:rPr>
        <w:t>Derecho</w:t>
      </w:r>
      <w:r w:rsidRPr="00D62547">
        <w:rPr>
          <w:i/>
          <w:u w:val="none"/>
          <w:lang w:val="es-ES"/>
        </w:rPr>
        <w:t xml:space="preserve"> internacional</w:t>
      </w:r>
      <w:r w:rsidR="00E11373" w:rsidRPr="00D62547">
        <w:rPr>
          <w:i/>
          <w:u w:val="none"/>
          <w:lang w:val="es-ES"/>
        </w:rPr>
        <w:t xml:space="preserve"> y políticas</w:t>
      </w:r>
      <w:r w:rsidR="00FA2EAF" w:rsidRPr="00D62547">
        <w:rPr>
          <w:i/>
          <w:u w:val="none"/>
          <w:lang w:val="es-ES"/>
        </w:rPr>
        <w:t xml:space="preserve"> internacionales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704280" w:rsidRPr="00D62547">
        <w:rPr>
          <w:lang w:val="es-ES"/>
        </w:rPr>
        <w:t xml:space="preserve">El </w:t>
      </w:r>
      <w:r w:rsidR="00184BC8" w:rsidRPr="00D62547">
        <w:rPr>
          <w:lang w:val="es-ES"/>
        </w:rPr>
        <w:t xml:space="preserve">nuevo </w:t>
      </w:r>
      <w:r w:rsidR="00704280" w:rsidRPr="00D62547">
        <w:rPr>
          <w:lang w:val="es-ES"/>
        </w:rPr>
        <w:t>marco normativo</w:t>
      </w:r>
      <w:r w:rsidR="00184BC8" w:rsidRPr="00D62547">
        <w:rPr>
          <w:lang w:val="es-ES"/>
        </w:rPr>
        <w:t xml:space="preserve"> y de</w:t>
      </w:r>
      <w:r w:rsidR="00704280" w:rsidRPr="00D62547">
        <w:rPr>
          <w:lang w:val="es-ES"/>
        </w:rPr>
        <w:t xml:space="preserve"> D</w:t>
      </w:r>
      <w:r w:rsidR="00344979" w:rsidRPr="00D62547">
        <w:rPr>
          <w:lang w:val="es-ES"/>
        </w:rPr>
        <w:t>erecho internacional</w:t>
      </w:r>
      <w:r w:rsidR="00704280" w:rsidRPr="00D62547">
        <w:rPr>
          <w:lang w:val="es-ES"/>
        </w:rPr>
        <w:t xml:space="preserve"> </w:t>
      </w:r>
      <w:r w:rsidR="00184BC8" w:rsidRPr="00D62547">
        <w:rPr>
          <w:lang w:val="es-ES"/>
        </w:rPr>
        <w:t>que afecta a los CC.TT.</w:t>
      </w:r>
      <w:r w:rsidR="00344979" w:rsidRPr="00D62547">
        <w:rPr>
          <w:lang w:val="es-ES"/>
        </w:rPr>
        <w:t xml:space="preserve"> p</w:t>
      </w:r>
      <w:r w:rsidR="00184BC8" w:rsidRPr="00D62547">
        <w:rPr>
          <w:lang w:val="es-ES"/>
        </w:rPr>
        <w:t xml:space="preserve">odría </w:t>
      </w:r>
      <w:r w:rsidR="00344979" w:rsidRPr="00D62547">
        <w:rPr>
          <w:lang w:val="es-ES"/>
        </w:rPr>
        <w:t xml:space="preserve">crear la expectativa de que las normas sobre </w:t>
      </w:r>
      <w:r w:rsidR="00FE53EF" w:rsidRPr="00D62547">
        <w:rPr>
          <w:lang w:val="es-ES"/>
        </w:rPr>
        <w:t xml:space="preserve">la </w:t>
      </w:r>
      <w:r w:rsidR="00344979" w:rsidRPr="00D62547">
        <w:rPr>
          <w:lang w:val="es-ES"/>
        </w:rPr>
        <w:t xml:space="preserve">protección de la propiedad intelectual </w:t>
      </w:r>
      <w:r w:rsidR="00344EB9" w:rsidRPr="00D62547">
        <w:rPr>
          <w:lang w:val="es-ES"/>
        </w:rPr>
        <w:t>podr</w:t>
      </w:r>
      <w:r w:rsidR="00FE53EF" w:rsidRPr="00D62547">
        <w:rPr>
          <w:lang w:val="es-ES"/>
        </w:rPr>
        <w:t>ían</w:t>
      </w:r>
      <w:r w:rsidR="00344EB9" w:rsidRPr="00D62547">
        <w:rPr>
          <w:lang w:val="es-ES"/>
        </w:rPr>
        <w:t xml:space="preserve"> adaptarse para cor</w:t>
      </w:r>
      <w:r w:rsidR="00344979" w:rsidRPr="00D62547">
        <w:rPr>
          <w:lang w:val="es-ES"/>
        </w:rPr>
        <w:t xml:space="preserve">regir las carencias </w:t>
      </w:r>
      <w:r w:rsidR="00344EB9" w:rsidRPr="00D62547">
        <w:rPr>
          <w:lang w:val="es-ES"/>
        </w:rPr>
        <w:t>detectadas</w:t>
      </w:r>
      <w:r w:rsidR="00344979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En otras palabras, l</w:t>
      </w:r>
      <w:r w:rsidR="00344EB9" w:rsidRPr="00D62547">
        <w:rPr>
          <w:lang w:val="es-ES"/>
        </w:rPr>
        <w:t>os cambios</w:t>
      </w:r>
      <w:r w:rsidR="00344979" w:rsidRPr="00D62547">
        <w:rPr>
          <w:lang w:val="es-ES"/>
        </w:rPr>
        <w:t xml:space="preserve"> y </w:t>
      </w:r>
      <w:r w:rsidR="00344EB9" w:rsidRPr="00D62547">
        <w:rPr>
          <w:lang w:val="es-ES"/>
        </w:rPr>
        <w:t>resultados</w:t>
      </w:r>
      <w:r w:rsidR="00344979" w:rsidRPr="00D62547">
        <w:rPr>
          <w:lang w:val="es-ES"/>
        </w:rPr>
        <w:t xml:space="preserve"> </w:t>
      </w:r>
      <w:r w:rsidR="00344EB9" w:rsidRPr="00D62547">
        <w:rPr>
          <w:lang w:val="es-ES"/>
        </w:rPr>
        <w:t xml:space="preserve">obtenidos </w:t>
      </w:r>
      <w:r w:rsidR="00344979" w:rsidRPr="00D62547">
        <w:rPr>
          <w:lang w:val="es-ES"/>
        </w:rPr>
        <w:t xml:space="preserve">en el ámbito del </w:t>
      </w:r>
      <w:r w:rsidR="00344EB9" w:rsidRPr="00D62547">
        <w:rPr>
          <w:lang w:val="es-ES"/>
        </w:rPr>
        <w:t>D</w:t>
      </w:r>
      <w:r w:rsidR="00344979" w:rsidRPr="00D62547">
        <w:rPr>
          <w:lang w:val="es-ES"/>
        </w:rPr>
        <w:t xml:space="preserve">erecho </w:t>
      </w:r>
      <w:r w:rsidR="00493055" w:rsidRPr="00D62547">
        <w:rPr>
          <w:lang w:val="es-ES"/>
        </w:rPr>
        <w:t xml:space="preserve">internacional </w:t>
      </w:r>
      <w:r w:rsidR="00344979" w:rsidRPr="00D62547">
        <w:rPr>
          <w:lang w:val="es-ES"/>
        </w:rPr>
        <w:t xml:space="preserve">público </w:t>
      </w:r>
      <w:r w:rsidR="00344EB9" w:rsidRPr="00D62547">
        <w:rPr>
          <w:lang w:val="es-ES"/>
        </w:rPr>
        <w:t>podrían percibirse como</w:t>
      </w:r>
      <w:r w:rsidR="00344979" w:rsidRPr="00D62547">
        <w:rPr>
          <w:lang w:val="es-ES"/>
        </w:rPr>
        <w:t xml:space="preserve"> una “consideración” </w:t>
      </w:r>
      <w:r w:rsidR="00344EB9" w:rsidRPr="00D62547">
        <w:rPr>
          <w:lang w:val="es-ES"/>
        </w:rPr>
        <w:t xml:space="preserve">que podría servir </w:t>
      </w:r>
      <w:r w:rsidR="00344979" w:rsidRPr="00D62547">
        <w:rPr>
          <w:lang w:val="es-ES"/>
        </w:rPr>
        <w:t>para determinar si deben subsanarse las carencias:</w:t>
      </w:r>
      <w:r w:rsidR="001A60B0" w:rsidRPr="00D62547">
        <w:rPr>
          <w:lang w:val="es-ES"/>
        </w:rPr>
        <w:t xml:space="preserve"> </w:t>
      </w:r>
      <w:r w:rsidR="00344EB9" w:rsidRPr="00D62547">
        <w:rPr>
          <w:lang w:val="es-ES"/>
        </w:rPr>
        <w:t xml:space="preserve">un </w:t>
      </w:r>
      <w:r w:rsidR="00626578" w:rsidRPr="00D62547">
        <w:rPr>
          <w:lang w:val="es-ES"/>
        </w:rPr>
        <w:t>logro en materia</w:t>
      </w:r>
      <w:r w:rsidR="00344979" w:rsidRPr="00D62547">
        <w:rPr>
          <w:lang w:val="es-ES"/>
        </w:rPr>
        <w:t xml:space="preserve"> jurídic</w:t>
      </w:r>
      <w:r w:rsidR="00626578" w:rsidRPr="00D62547">
        <w:rPr>
          <w:lang w:val="es-ES"/>
        </w:rPr>
        <w:t>a</w:t>
      </w:r>
      <w:r w:rsidR="00344979" w:rsidRPr="00D62547">
        <w:rPr>
          <w:lang w:val="es-ES"/>
        </w:rPr>
        <w:t xml:space="preserve"> o polític</w:t>
      </w:r>
      <w:r w:rsidR="00626578" w:rsidRPr="00D62547">
        <w:rPr>
          <w:lang w:val="es-ES"/>
        </w:rPr>
        <w:t>a</w:t>
      </w:r>
      <w:r w:rsidR="00344979" w:rsidRPr="00D62547">
        <w:rPr>
          <w:lang w:val="es-ES"/>
        </w:rPr>
        <w:t xml:space="preserve"> en un á</w:t>
      </w:r>
      <w:r w:rsidR="00626578" w:rsidRPr="00D62547">
        <w:rPr>
          <w:lang w:val="es-ES"/>
        </w:rPr>
        <w:t>mbito</w:t>
      </w:r>
      <w:r w:rsidR="00344979" w:rsidRPr="00D62547">
        <w:rPr>
          <w:lang w:val="es-ES"/>
        </w:rPr>
        <w:t xml:space="preserve"> conex</w:t>
      </w:r>
      <w:r w:rsidR="00626578" w:rsidRPr="00D62547">
        <w:rPr>
          <w:lang w:val="es-ES"/>
        </w:rPr>
        <w:t>o</w:t>
      </w:r>
      <w:r w:rsidR="00344979" w:rsidRPr="00D62547">
        <w:rPr>
          <w:lang w:val="es-ES"/>
        </w:rPr>
        <w:t xml:space="preserve"> po</w:t>
      </w:r>
      <w:r w:rsidR="00626578" w:rsidRPr="00D62547">
        <w:rPr>
          <w:lang w:val="es-ES"/>
        </w:rPr>
        <w:t xml:space="preserve">dría poner </w:t>
      </w:r>
      <w:r w:rsidR="00344979" w:rsidRPr="00D62547">
        <w:rPr>
          <w:lang w:val="es-ES"/>
        </w:rPr>
        <w:t xml:space="preserve">de </w:t>
      </w:r>
      <w:r w:rsidR="00626578" w:rsidRPr="00D62547">
        <w:rPr>
          <w:lang w:val="es-ES"/>
        </w:rPr>
        <w:t>manifiesto</w:t>
      </w:r>
      <w:r w:rsidR="00344979" w:rsidRPr="00D62547">
        <w:rPr>
          <w:lang w:val="es-ES"/>
        </w:rPr>
        <w:t xml:space="preserve"> una carencia de detalle en el sistema </w:t>
      </w:r>
      <w:r w:rsidR="00626578" w:rsidRPr="00D62547">
        <w:rPr>
          <w:lang w:val="es-ES"/>
        </w:rPr>
        <w:t>del Derecho de PI</w:t>
      </w:r>
      <w:r w:rsidR="00344979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8D5D99" w:rsidRPr="00D62547">
        <w:rPr>
          <w:lang w:val="es-ES"/>
        </w:rPr>
        <w:t>Entre los avances más significativos, tanto en el contexto del Derecho internacional vinculante como en el de los marcos de orientación normativa</w:t>
      </w:r>
      <w:r w:rsidR="00344979" w:rsidRPr="00D62547">
        <w:rPr>
          <w:lang w:val="es-ES"/>
        </w:rPr>
        <w:t xml:space="preserve">, </w:t>
      </w:r>
      <w:r w:rsidR="008D5D99" w:rsidRPr="00D62547">
        <w:rPr>
          <w:lang w:val="es-ES"/>
        </w:rPr>
        <w:t>como las declaraciones, cabe mencionar</w:t>
      </w:r>
      <w:r w:rsidR="00344979" w:rsidRPr="00D62547">
        <w:rPr>
          <w:lang w:val="es-ES"/>
        </w:rPr>
        <w:t>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numPr>
          <w:ilvl w:val="0"/>
          <w:numId w:val="32"/>
        </w:numPr>
        <w:ind w:left="900"/>
        <w:rPr>
          <w:lang w:val="es-ES"/>
        </w:rPr>
      </w:pPr>
      <w:r w:rsidRPr="00D62547">
        <w:rPr>
          <w:lang w:val="es-ES"/>
        </w:rPr>
        <w:t xml:space="preserve">La </w:t>
      </w:r>
      <w:r w:rsidR="008D5D99" w:rsidRPr="00D62547">
        <w:rPr>
          <w:lang w:val="es-ES"/>
        </w:rPr>
        <w:t xml:space="preserve">conclusión </w:t>
      </w:r>
      <w:r w:rsidRPr="00D62547">
        <w:rPr>
          <w:lang w:val="es-ES"/>
        </w:rPr>
        <w:t xml:space="preserve">y entrada en vigor del artículo 8.j) del CDB, </w:t>
      </w:r>
      <w:r w:rsidR="008D5D99" w:rsidRPr="00D62547">
        <w:rPr>
          <w:lang w:val="es-ES"/>
        </w:rPr>
        <w:t xml:space="preserve">en el </w:t>
      </w:r>
      <w:r w:rsidRPr="00D62547">
        <w:rPr>
          <w:lang w:val="es-ES"/>
        </w:rPr>
        <w:t xml:space="preserve">que </w:t>
      </w:r>
      <w:r w:rsidR="008D5D99" w:rsidRPr="00D62547">
        <w:rPr>
          <w:lang w:val="es-ES"/>
        </w:rPr>
        <w:t xml:space="preserve">se </w:t>
      </w:r>
      <w:r w:rsidRPr="00D62547">
        <w:rPr>
          <w:lang w:val="es-ES"/>
        </w:rPr>
        <w:t>prevé el re</w:t>
      </w:r>
      <w:r w:rsidR="008D5D99" w:rsidRPr="00D62547">
        <w:rPr>
          <w:lang w:val="es-ES"/>
        </w:rPr>
        <w:t>speto</w:t>
      </w:r>
      <w:r w:rsidRPr="00D62547">
        <w:rPr>
          <w:lang w:val="es-ES"/>
        </w:rPr>
        <w:t xml:space="preserve">, la </w:t>
      </w:r>
      <w:r w:rsidR="006F59C1" w:rsidRPr="00D62547">
        <w:rPr>
          <w:lang w:val="es-ES"/>
        </w:rPr>
        <w:t xml:space="preserve">preservación y el mantenimiento </w:t>
      </w:r>
      <w:r w:rsidRPr="00D62547">
        <w:rPr>
          <w:lang w:val="es-ES"/>
        </w:rPr>
        <w:t>de los conocimientos tradicionales relacionados con la biodiversidad.</w:t>
      </w:r>
    </w:p>
    <w:p w:rsidR="003A0D01" w:rsidRPr="00D62547" w:rsidRDefault="00452D99" w:rsidP="0071371F">
      <w:pPr>
        <w:pStyle w:val="ListParagraph"/>
        <w:numPr>
          <w:ilvl w:val="0"/>
          <w:numId w:val="32"/>
        </w:numPr>
        <w:ind w:left="900"/>
        <w:rPr>
          <w:rFonts w:ascii="Arial" w:eastAsia="SimSun" w:hAnsi="Arial" w:cs="Arial"/>
          <w:sz w:val="22"/>
          <w:szCs w:val="20"/>
          <w:lang w:val="es-ES" w:eastAsia="zh-CN"/>
        </w:rPr>
      </w:pPr>
      <w:r w:rsidRPr="00D62547">
        <w:rPr>
          <w:rFonts w:ascii="Arial" w:eastAsia="SimSun" w:hAnsi="Arial" w:cs="Arial"/>
          <w:sz w:val="22"/>
          <w:szCs w:val="20"/>
          <w:lang w:val="es-ES" w:eastAsia="zh-CN"/>
        </w:rPr>
        <w:t>La adopción de la Declaración de las Naciones Unidas sob</w:t>
      </w:r>
      <w:r w:rsidR="007E6CD5" w:rsidRPr="00D62547">
        <w:rPr>
          <w:rFonts w:ascii="Arial" w:eastAsia="SimSun" w:hAnsi="Arial" w:cs="Arial"/>
          <w:sz w:val="22"/>
          <w:szCs w:val="20"/>
          <w:lang w:val="es-ES" w:eastAsia="zh-CN"/>
        </w:rPr>
        <w:t>re los Derechos de los Pueblos I</w:t>
      </w:r>
      <w:r w:rsidRPr="00D62547">
        <w:rPr>
          <w:rFonts w:ascii="Arial" w:eastAsia="SimSun" w:hAnsi="Arial" w:cs="Arial"/>
          <w:sz w:val="22"/>
          <w:szCs w:val="20"/>
          <w:lang w:val="es-ES" w:eastAsia="zh-CN"/>
        </w:rPr>
        <w:t xml:space="preserve">ndígenas, que establece una amplia serie de derechos que inciden directamente en los conocimientos tradicionales como tales y en la </w:t>
      </w:r>
      <w:r w:rsidR="006F59C1" w:rsidRPr="00D62547">
        <w:rPr>
          <w:rFonts w:ascii="Arial" w:eastAsia="SimSun" w:hAnsi="Arial" w:cs="Arial"/>
          <w:sz w:val="22"/>
          <w:szCs w:val="20"/>
          <w:lang w:val="es-ES" w:eastAsia="zh-CN"/>
        </w:rPr>
        <w:t>PI</w:t>
      </w:r>
      <w:r w:rsidRPr="00D62547">
        <w:rPr>
          <w:rFonts w:ascii="Arial" w:eastAsia="SimSun" w:hAnsi="Arial" w:cs="Arial"/>
          <w:sz w:val="22"/>
          <w:szCs w:val="20"/>
          <w:lang w:val="es-ES" w:eastAsia="zh-CN"/>
        </w:rPr>
        <w:t xml:space="preserve"> relativa a los CC.TT. (</w:t>
      </w:r>
      <w:r w:rsidR="006F59C1" w:rsidRPr="00D62547">
        <w:rPr>
          <w:rFonts w:ascii="Arial" w:eastAsia="SimSun" w:hAnsi="Arial" w:cs="Arial"/>
          <w:sz w:val="22"/>
          <w:szCs w:val="20"/>
          <w:lang w:val="es-ES" w:eastAsia="zh-CN"/>
        </w:rPr>
        <w:t xml:space="preserve">al ser una </w:t>
      </w:r>
      <w:r w:rsidRPr="00D62547">
        <w:rPr>
          <w:rFonts w:ascii="Arial" w:eastAsia="SimSun" w:hAnsi="Arial" w:cs="Arial"/>
          <w:sz w:val="22"/>
          <w:szCs w:val="20"/>
          <w:lang w:val="es-ES" w:eastAsia="zh-CN"/>
        </w:rPr>
        <w:t xml:space="preserve">declaración internacional </w:t>
      </w:r>
      <w:r w:rsidR="006F59C1" w:rsidRPr="00D62547">
        <w:rPr>
          <w:rFonts w:ascii="Arial" w:eastAsia="SimSun" w:hAnsi="Arial" w:cs="Arial"/>
          <w:sz w:val="22"/>
          <w:szCs w:val="20"/>
          <w:lang w:val="es-ES" w:eastAsia="zh-CN"/>
        </w:rPr>
        <w:t xml:space="preserve">su objetivo es </w:t>
      </w:r>
      <w:r w:rsidRPr="00D62547">
        <w:rPr>
          <w:rFonts w:ascii="Arial" w:eastAsia="SimSun" w:hAnsi="Arial" w:cs="Arial"/>
          <w:sz w:val="22"/>
          <w:szCs w:val="20"/>
          <w:lang w:val="es-ES" w:eastAsia="zh-CN"/>
        </w:rPr>
        <w:t>enmarca</w:t>
      </w:r>
      <w:r w:rsidR="00514646" w:rsidRPr="00D62547">
        <w:rPr>
          <w:rFonts w:ascii="Arial" w:eastAsia="SimSun" w:hAnsi="Arial" w:cs="Arial"/>
          <w:sz w:val="22"/>
          <w:szCs w:val="20"/>
          <w:lang w:val="es-ES" w:eastAsia="zh-CN"/>
        </w:rPr>
        <w:t>r</w:t>
      </w:r>
      <w:r w:rsidRPr="00D62547">
        <w:rPr>
          <w:rFonts w:ascii="Arial" w:eastAsia="SimSun" w:hAnsi="Arial" w:cs="Arial"/>
          <w:sz w:val="22"/>
          <w:szCs w:val="20"/>
          <w:lang w:val="es-ES" w:eastAsia="zh-CN"/>
        </w:rPr>
        <w:t xml:space="preserve"> las normas vigentes </w:t>
      </w:r>
      <w:r w:rsidR="00514646" w:rsidRPr="00D62547">
        <w:rPr>
          <w:rFonts w:ascii="Arial" w:eastAsia="SimSun" w:hAnsi="Arial" w:cs="Arial"/>
          <w:sz w:val="22"/>
          <w:szCs w:val="20"/>
          <w:lang w:val="es-ES" w:eastAsia="zh-CN"/>
        </w:rPr>
        <w:t>más que crear</w:t>
      </w:r>
      <w:r w:rsidRPr="00D62547">
        <w:rPr>
          <w:rFonts w:ascii="Arial" w:eastAsia="SimSun" w:hAnsi="Arial" w:cs="Arial"/>
          <w:sz w:val="22"/>
          <w:szCs w:val="20"/>
          <w:lang w:val="es-ES" w:eastAsia="zh-CN"/>
        </w:rPr>
        <w:t xml:space="preserve"> obligaciones jurídicas </w:t>
      </w:r>
      <w:r w:rsidR="006F59C1" w:rsidRPr="00D62547">
        <w:rPr>
          <w:rFonts w:ascii="Arial" w:eastAsia="SimSun" w:hAnsi="Arial" w:cs="Arial"/>
          <w:sz w:val="22"/>
          <w:szCs w:val="20"/>
          <w:lang w:val="es-ES" w:eastAsia="zh-CN"/>
        </w:rPr>
        <w:t>específicas</w:t>
      </w:r>
      <w:r w:rsidRPr="00D62547">
        <w:rPr>
          <w:rFonts w:ascii="Arial" w:eastAsia="SimSun" w:hAnsi="Arial" w:cs="Arial"/>
          <w:sz w:val="22"/>
          <w:szCs w:val="20"/>
          <w:lang w:val="es-ES" w:eastAsia="zh-CN"/>
        </w:rPr>
        <w:t>);</w:t>
      </w:r>
    </w:p>
    <w:p w:rsidR="00DB13E5" w:rsidRPr="00D62547" w:rsidRDefault="00344979" w:rsidP="00344979">
      <w:pPr>
        <w:numPr>
          <w:ilvl w:val="0"/>
          <w:numId w:val="32"/>
        </w:numPr>
        <w:ind w:left="900"/>
        <w:rPr>
          <w:lang w:val="es-ES"/>
        </w:rPr>
      </w:pPr>
      <w:r w:rsidRPr="00D62547">
        <w:rPr>
          <w:lang w:val="es-ES"/>
        </w:rPr>
        <w:t xml:space="preserve">La </w:t>
      </w:r>
      <w:r w:rsidR="006F59C1" w:rsidRPr="00D62547">
        <w:rPr>
          <w:lang w:val="es-ES"/>
        </w:rPr>
        <w:t>conclusión y</w:t>
      </w:r>
      <w:r w:rsidRPr="00D62547">
        <w:rPr>
          <w:lang w:val="es-ES"/>
        </w:rPr>
        <w:t xml:space="preserve"> entrada en vigor del Tratado Internacional de la FAO sobre los Recursos Fitogenéticos para la Alimentación y la Agricultura</w:t>
      </w:r>
      <w:r w:rsidR="00ED364C" w:rsidRPr="00D62547">
        <w:rPr>
          <w:lang w:val="es-ES"/>
        </w:rPr>
        <w:t xml:space="preserve"> (TIRFAA)</w:t>
      </w:r>
      <w:r w:rsidRPr="00D62547">
        <w:rPr>
          <w:lang w:val="es-ES"/>
        </w:rPr>
        <w:t xml:space="preserve">, que </w:t>
      </w:r>
      <w:r w:rsidR="00DD5B54" w:rsidRPr="00D62547">
        <w:rPr>
          <w:lang w:val="es-ES"/>
        </w:rPr>
        <w:t xml:space="preserve">exige que </w:t>
      </w:r>
      <w:r w:rsidRPr="00D62547">
        <w:rPr>
          <w:lang w:val="es-ES"/>
        </w:rPr>
        <w:t>los conocimientos tradicionales que atañen a los recursos fitogenéticos para la alimentación y la agricultura</w:t>
      </w:r>
      <w:r w:rsidR="00DD5B54" w:rsidRPr="00D62547">
        <w:rPr>
          <w:lang w:val="es-ES"/>
        </w:rPr>
        <w:t xml:space="preserve"> sean protegidos</w:t>
      </w:r>
      <w:r w:rsidRPr="00D62547">
        <w:rPr>
          <w:lang w:val="es-ES"/>
        </w:rPr>
        <w:t>.</w:t>
      </w:r>
    </w:p>
    <w:p w:rsidR="00DB13E5" w:rsidRPr="00D62547" w:rsidRDefault="00344979" w:rsidP="00344979">
      <w:pPr>
        <w:numPr>
          <w:ilvl w:val="0"/>
          <w:numId w:val="32"/>
        </w:numPr>
        <w:ind w:left="900"/>
        <w:rPr>
          <w:lang w:val="es-ES"/>
        </w:rPr>
      </w:pPr>
      <w:r w:rsidRPr="00D62547">
        <w:rPr>
          <w:lang w:val="es-ES"/>
        </w:rPr>
        <w:t xml:space="preserve">El creciente reconocimiento de </w:t>
      </w:r>
      <w:r w:rsidR="00DD5B54" w:rsidRPr="00D62547">
        <w:rPr>
          <w:lang w:val="es-ES"/>
        </w:rPr>
        <w:t xml:space="preserve">que </w:t>
      </w:r>
      <w:r w:rsidRPr="00D62547">
        <w:rPr>
          <w:lang w:val="es-ES"/>
        </w:rPr>
        <w:t xml:space="preserve">los conocimientos tradicionales </w:t>
      </w:r>
      <w:r w:rsidR="00DD5B54" w:rsidRPr="00D62547">
        <w:rPr>
          <w:lang w:val="es-ES"/>
        </w:rPr>
        <w:t>son una cuestión normativa</w:t>
      </w:r>
      <w:r w:rsidRPr="00D62547">
        <w:rPr>
          <w:lang w:val="es-ES"/>
        </w:rPr>
        <w:t xml:space="preserve"> fundamental en materia de </w:t>
      </w:r>
      <w:r w:rsidR="00DD5B54" w:rsidRPr="00D62547">
        <w:rPr>
          <w:lang w:val="es-ES"/>
        </w:rPr>
        <w:t xml:space="preserve">políticas de </w:t>
      </w:r>
      <w:r w:rsidRPr="00D62547">
        <w:rPr>
          <w:lang w:val="es-ES"/>
        </w:rPr>
        <w:t xml:space="preserve">salud pública (en particular, en el informe de la Comisión de Derechos de Propiedad Intelectual, Innovación y Salud </w:t>
      </w:r>
      <w:r w:rsidRPr="00D62547">
        <w:rPr>
          <w:lang w:val="es-ES"/>
        </w:rPr>
        <w:lastRenderedPageBreak/>
        <w:t>Pública de la Organización Mundial de la Salud y la estrategia mundial sobre salud pública, innovación y propiedad intelectual</w:t>
      </w:r>
      <w:r w:rsidR="00454B58" w:rsidRPr="00D62547">
        <w:rPr>
          <w:lang w:val="es-ES"/>
        </w:rPr>
        <w:t>,</w:t>
      </w:r>
      <w:r w:rsidRPr="00D62547">
        <w:rPr>
          <w:lang w:val="es-ES"/>
        </w:rPr>
        <w:t xml:space="preserve"> adoptada por la Asamblea Mundial de la Salud en mayo de 2008).</w:t>
      </w:r>
    </w:p>
    <w:p w:rsidR="00DB13E5" w:rsidRPr="00D62547" w:rsidRDefault="00344979" w:rsidP="00344979">
      <w:pPr>
        <w:numPr>
          <w:ilvl w:val="0"/>
          <w:numId w:val="32"/>
        </w:numPr>
        <w:ind w:left="900"/>
        <w:rPr>
          <w:lang w:val="es-ES"/>
        </w:rPr>
      </w:pPr>
      <w:r w:rsidRPr="00D62547">
        <w:rPr>
          <w:lang w:val="es-ES"/>
        </w:rPr>
        <w:t>La Convención de las Naciones Unidas de Lucha contra la Desertificación</w:t>
      </w:r>
      <w:r w:rsidR="00454B58" w:rsidRPr="00D62547">
        <w:rPr>
          <w:lang w:val="es-ES"/>
        </w:rPr>
        <w:t>, que</w:t>
      </w:r>
      <w:r w:rsidRPr="00D62547">
        <w:rPr>
          <w:lang w:val="es-ES"/>
        </w:rPr>
        <w:t xml:space="preserve"> prevé obligaciones dirigidas a proteger, promover y utilizar las tecnologías, los conocimientos, la experiencia y las prácticas tradicionales y locales pertinentes.</w:t>
      </w:r>
    </w:p>
    <w:p w:rsidR="00DB13E5" w:rsidRPr="00D62547" w:rsidRDefault="00454B58" w:rsidP="00344979">
      <w:pPr>
        <w:numPr>
          <w:ilvl w:val="0"/>
          <w:numId w:val="32"/>
        </w:numPr>
        <w:ind w:left="900"/>
        <w:rPr>
          <w:lang w:val="es-ES"/>
        </w:rPr>
      </w:pPr>
      <w:r w:rsidRPr="00D62547">
        <w:rPr>
          <w:lang w:val="es-ES"/>
        </w:rPr>
        <w:t>Teniendo en cu</w:t>
      </w:r>
      <w:r w:rsidR="00344979" w:rsidRPr="00D62547">
        <w:rPr>
          <w:lang w:val="es-ES"/>
        </w:rPr>
        <w:t xml:space="preserve">enta </w:t>
      </w:r>
      <w:r w:rsidR="00FE53EF" w:rsidRPr="00D62547">
        <w:rPr>
          <w:lang w:val="es-ES"/>
        </w:rPr>
        <w:t>el vínculo existente</w:t>
      </w:r>
      <w:r w:rsidR="00344979" w:rsidRPr="00D62547">
        <w:rPr>
          <w:lang w:val="es-ES"/>
        </w:rPr>
        <w:t xml:space="preserve"> entre los </w:t>
      </w:r>
      <w:r w:rsidRPr="00D62547">
        <w:rPr>
          <w:lang w:val="es-ES"/>
        </w:rPr>
        <w:t xml:space="preserve">CC.TT. </w:t>
      </w:r>
      <w:r w:rsidR="00344979" w:rsidRPr="00D62547">
        <w:rPr>
          <w:lang w:val="es-ES"/>
        </w:rPr>
        <w:t xml:space="preserve">y las </w:t>
      </w:r>
      <w:r w:rsidRPr="00D62547">
        <w:rPr>
          <w:lang w:val="es-ES"/>
        </w:rPr>
        <w:t>ECT, la creación de marcos</w:t>
      </w:r>
      <w:r w:rsidR="00344979" w:rsidRPr="00D62547">
        <w:rPr>
          <w:lang w:val="es-ES"/>
        </w:rPr>
        <w:t xml:space="preserve"> jurídicos y </w:t>
      </w:r>
      <w:r w:rsidRPr="00D62547">
        <w:rPr>
          <w:lang w:val="es-ES"/>
        </w:rPr>
        <w:t>normativos</w:t>
      </w:r>
      <w:r w:rsidR="00344979" w:rsidRPr="00D62547">
        <w:rPr>
          <w:lang w:val="es-ES"/>
        </w:rPr>
        <w:t xml:space="preserve"> más </w:t>
      </w:r>
      <w:r w:rsidRPr="00D62547">
        <w:rPr>
          <w:lang w:val="es-ES"/>
        </w:rPr>
        <w:t xml:space="preserve">sólidos en relación con </w:t>
      </w:r>
      <w:r w:rsidR="00344979" w:rsidRPr="00D62547">
        <w:rPr>
          <w:lang w:val="es-ES"/>
        </w:rPr>
        <w:t>la salvaguardia del patrimonio cultural inmaterial y la promoción de la diversidad cultural p</w:t>
      </w:r>
      <w:r w:rsidR="00FE53EF" w:rsidRPr="00D62547">
        <w:rPr>
          <w:lang w:val="es-ES"/>
        </w:rPr>
        <w:t>odrían incidir en</w:t>
      </w:r>
      <w:r w:rsidR="00344979" w:rsidRPr="00D62547">
        <w:rPr>
          <w:lang w:val="es-ES"/>
        </w:rPr>
        <w:t xml:space="preserve"> la protección de los </w:t>
      </w:r>
      <w:r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(aunque esas </w:t>
      </w:r>
      <w:r w:rsidRPr="00D62547">
        <w:rPr>
          <w:lang w:val="es-ES"/>
        </w:rPr>
        <w:t>esferas son más pertinentes para</w:t>
      </w:r>
      <w:r w:rsidR="00344979" w:rsidRPr="00D62547">
        <w:rPr>
          <w:lang w:val="es-ES"/>
        </w:rPr>
        <w:t xml:space="preserve"> la protección de las </w:t>
      </w:r>
      <w:r w:rsidR="00686E3B" w:rsidRPr="00D62547">
        <w:rPr>
          <w:lang w:val="es-ES"/>
        </w:rPr>
        <w:t>ECT</w:t>
      </w:r>
      <w:r w:rsidR="00344979" w:rsidRPr="00D62547">
        <w:rPr>
          <w:lang w:val="es-ES"/>
        </w:rPr>
        <w:t xml:space="preserve"> como tales, por lo que</w:t>
      </w:r>
      <w:r w:rsidR="00686E3B" w:rsidRPr="00D62547">
        <w:rPr>
          <w:lang w:val="es-ES"/>
        </w:rPr>
        <w:t xml:space="preserve"> convendría referirse al proyecto actualizado del </w:t>
      </w:r>
      <w:r w:rsidR="00344979" w:rsidRPr="00D62547">
        <w:rPr>
          <w:lang w:val="es-ES"/>
        </w:rPr>
        <w:t xml:space="preserve">análisis de carencias en materia de </w:t>
      </w:r>
      <w:r w:rsidR="00686E3B" w:rsidRPr="00D62547">
        <w:rPr>
          <w:lang w:val="es-ES"/>
        </w:rPr>
        <w:t xml:space="preserve">ECT al abordar </w:t>
      </w:r>
      <w:r w:rsidR="00344979" w:rsidRPr="00D62547">
        <w:rPr>
          <w:lang w:val="es-ES"/>
        </w:rPr>
        <w:t>esa esfera</w:t>
      </w:r>
      <w:r w:rsidR="00686E3B" w:rsidRPr="00D62547">
        <w:rPr>
          <w:lang w:val="es-ES"/>
        </w:rPr>
        <w:t xml:space="preserve"> de</w:t>
      </w:r>
      <w:r w:rsidR="00344979" w:rsidRPr="00D62547">
        <w:rPr>
          <w:lang w:val="es-ES"/>
        </w:rPr>
        <w:t xml:space="preserve"> política).</w:t>
      </w:r>
    </w:p>
    <w:p w:rsidR="00DB13E5" w:rsidRPr="00D62547" w:rsidRDefault="00514646" w:rsidP="00514646">
      <w:pPr>
        <w:numPr>
          <w:ilvl w:val="0"/>
          <w:numId w:val="32"/>
        </w:numPr>
        <w:ind w:left="900"/>
        <w:rPr>
          <w:lang w:val="es-ES"/>
        </w:rPr>
      </w:pPr>
      <w:r w:rsidRPr="00D62547">
        <w:rPr>
          <w:lang w:val="es-ES"/>
        </w:rPr>
        <w:t>la adopción de la Declaración de Interlaken sobre Recursos Zoogenéticos, en la que se prevé el respeto, la preservación y el mantenimiento de los CC.TT. relativos a la cría y producción de animales</w:t>
      </w:r>
      <w:r w:rsidR="00FD6EEF" w:rsidRPr="00D62547">
        <w:rPr>
          <w:lang w:val="es-ES"/>
        </w:rPr>
        <w:t>.</w:t>
      </w:r>
    </w:p>
    <w:p w:rsidR="00DB13E5" w:rsidRPr="00D62547" w:rsidRDefault="00514646" w:rsidP="0071371F">
      <w:pPr>
        <w:numPr>
          <w:ilvl w:val="0"/>
          <w:numId w:val="32"/>
        </w:numPr>
        <w:ind w:left="900"/>
        <w:rPr>
          <w:lang w:val="es-ES"/>
        </w:rPr>
      </w:pPr>
      <w:r w:rsidRPr="00D62547">
        <w:rPr>
          <w:lang w:val="es-ES"/>
        </w:rPr>
        <w:t>la adopc</w:t>
      </w:r>
      <w:r w:rsidR="00582405" w:rsidRPr="00D62547">
        <w:rPr>
          <w:lang w:val="es-ES"/>
        </w:rPr>
        <w:t>ió</w:t>
      </w:r>
      <w:r w:rsidRPr="00D62547">
        <w:rPr>
          <w:lang w:val="es-ES"/>
        </w:rPr>
        <w:t xml:space="preserve">n del Protocolo de </w:t>
      </w:r>
      <w:r w:rsidR="001649A8" w:rsidRPr="00D62547">
        <w:rPr>
          <w:lang w:val="es-ES"/>
        </w:rPr>
        <w:t xml:space="preserve">Nagoya, </w:t>
      </w:r>
      <w:r w:rsidR="00582405" w:rsidRPr="00D62547">
        <w:rPr>
          <w:lang w:val="es-ES"/>
        </w:rPr>
        <w:t xml:space="preserve">que amplía las disposiciones relacionadas con los </w:t>
      </w:r>
      <w:r w:rsidR="00686E3B" w:rsidRPr="00D62547">
        <w:rPr>
          <w:lang w:val="es-ES"/>
        </w:rPr>
        <w:t>CC.TT.</w:t>
      </w:r>
      <w:r w:rsidR="00582405" w:rsidRPr="00D62547">
        <w:rPr>
          <w:lang w:val="es-ES"/>
        </w:rPr>
        <w:t xml:space="preserve"> del </w:t>
      </w:r>
      <w:r w:rsidR="001649A8" w:rsidRPr="00D62547">
        <w:rPr>
          <w:lang w:val="es-ES"/>
        </w:rPr>
        <w:t>CBD.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>En la OM</w:t>
      </w:r>
      <w:r w:rsidR="00B47242" w:rsidRPr="00D62547">
        <w:rPr>
          <w:lang w:val="es-ES"/>
        </w:rPr>
        <w:t>PI</w:t>
      </w:r>
      <w:r w:rsidR="00686E3B" w:rsidRPr="00D62547">
        <w:rPr>
          <w:lang w:val="es-ES"/>
        </w:rPr>
        <w:t xml:space="preserve"> hay</w:t>
      </w:r>
      <w:r w:rsidR="00344979" w:rsidRPr="00D62547">
        <w:rPr>
          <w:lang w:val="es-ES"/>
        </w:rPr>
        <w:t xml:space="preserve"> dos consideraciones particulares que pueden </w:t>
      </w:r>
      <w:r w:rsidR="00686E3B" w:rsidRPr="00D62547">
        <w:rPr>
          <w:lang w:val="es-ES"/>
        </w:rPr>
        <w:t xml:space="preserve">considerarse pertinentes para </w:t>
      </w:r>
      <w:r w:rsidR="004C1537" w:rsidRPr="00D62547">
        <w:rPr>
          <w:lang w:val="es-ES"/>
        </w:rPr>
        <w:t>paliar</w:t>
      </w:r>
      <w:r w:rsidR="00344979" w:rsidRPr="00D62547">
        <w:rPr>
          <w:lang w:val="es-ES"/>
        </w:rPr>
        <w:t xml:space="preserve"> algunas de las carencias </w:t>
      </w:r>
      <w:r w:rsidR="00686E3B" w:rsidRPr="00D62547">
        <w:rPr>
          <w:lang w:val="es-ES"/>
        </w:rPr>
        <w:t>identificadas e</w:t>
      </w:r>
      <w:r w:rsidR="00344979" w:rsidRPr="00D62547">
        <w:rPr>
          <w:lang w:val="es-ES"/>
        </w:rPr>
        <w:t>n el presente proceso: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pStyle w:val="ListParagraph"/>
        <w:numPr>
          <w:ilvl w:val="0"/>
          <w:numId w:val="33"/>
        </w:numPr>
        <w:ind w:left="90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En el contexto del Programa de la OM</w:t>
      </w:r>
      <w:r w:rsidR="0030450C" w:rsidRPr="00D62547">
        <w:rPr>
          <w:rFonts w:ascii="Arial" w:hAnsi="Arial" w:cs="Arial"/>
          <w:sz w:val="22"/>
          <w:szCs w:val="22"/>
          <w:lang w:val="es-ES"/>
        </w:rPr>
        <w:t xml:space="preserve">PI 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para el Desarrollo, </w:t>
      </w:r>
      <w:r w:rsidR="00686E3B" w:rsidRPr="00D62547">
        <w:rPr>
          <w:rFonts w:ascii="Arial" w:hAnsi="Arial" w:cs="Arial"/>
          <w:sz w:val="22"/>
          <w:szCs w:val="22"/>
          <w:lang w:val="es-ES"/>
        </w:rPr>
        <w:t>en curso de examen en el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 Comité sobre Desarrollo y Propiedad Intelectual (véase, por ejemplo, el documento CDIP/1/3), la propuesta 18 </w:t>
      </w:r>
      <w:r w:rsidR="0043118A" w:rsidRPr="00D62547">
        <w:rPr>
          <w:rFonts w:ascii="Arial" w:hAnsi="Arial" w:cs="Arial"/>
          <w:sz w:val="22"/>
          <w:szCs w:val="22"/>
          <w:lang w:val="es-ES"/>
        </w:rPr>
        <w:t>pide</w:t>
      </w:r>
      <w:r w:rsidRPr="00D62547">
        <w:rPr>
          <w:rFonts w:ascii="Arial" w:hAnsi="Arial" w:cs="Arial"/>
          <w:sz w:val="22"/>
          <w:szCs w:val="22"/>
          <w:lang w:val="es-ES"/>
        </w:rPr>
        <w:t>:</w:t>
      </w:r>
    </w:p>
    <w:p w:rsidR="00DB13E5" w:rsidRPr="00D62547" w:rsidRDefault="00DB13E5" w:rsidP="00FD6EEF">
      <w:pPr>
        <w:rPr>
          <w:lang w:val="es-ES"/>
        </w:rPr>
      </w:pPr>
    </w:p>
    <w:p w:rsidR="0043118A" w:rsidRPr="00D62547" w:rsidRDefault="0043118A" w:rsidP="0043118A">
      <w:pPr>
        <w:ind w:left="1350"/>
        <w:rPr>
          <w:lang w:val="es-ES"/>
        </w:rPr>
      </w:pPr>
      <w:r w:rsidRPr="00D62547">
        <w:rPr>
          <w:lang w:val="es-ES"/>
        </w:rPr>
        <w:t>Instar al Comité a agilizar el proceso sobre la protección de recursos genéticos,</w:t>
      </w:r>
    </w:p>
    <w:p w:rsidR="00DB13E5" w:rsidRPr="00D62547" w:rsidRDefault="0043118A" w:rsidP="0043118A">
      <w:pPr>
        <w:ind w:left="1350"/>
        <w:rPr>
          <w:lang w:val="es-ES"/>
        </w:rPr>
      </w:pPr>
      <w:r w:rsidRPr="00D62547">
        <w:rPr>
          <w:lang w:val="es-ES"/>
        </w:rPr>
        <w:t>conocimientos tradicionales y folclore, sin perjuicio de ningún posible resultado, como pueda ser la elaboración de un instrumento o instrumentos de dimensión internacional</w:t>
      </w:r>
      <w:r w:rsidR="00344979" w:rsidRPr="00D62547">
        <w:rPr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B47242" w:rsidP="00B47242">
      <w:pPr>
        <w:pStyle w:val="ListParagraph"/>
        <w:numPr>
          <w:ilvl w:val="0"/>
          <w:numId w:val="33"/>
        </w:numPr>
        <w:rPr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la Asamblea General de la OMPI, en su reunión de octubre de 2017, también decidió, al renovar el mandato del Comité que este</w:t>
      </w:r>
      <w:r w:rsidR="004E1DAA" w:rsidRPr="00D62547">
        <w:rPr>
          <w:rFonts w:ascii="Arial" w:hAnsi="Arial" w:cs="Arial"/>
          <w:sz w:val="22"/>
          <w:szCs w:val="22"/>
          <w:lang w:val="es-ES"/>
        </w:rPr>
        <w:t xml:space="preserve"> 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“seguirá agilizando su labor con objeto de alcanzar un acuerdo sobre uno o varios instrumentos jurídicos internacionales, sin prejuzgar la naturaleza del resultado o resultados, en relación con la propiedad intelectual, que aseguren la protección eficaz y equilibrada de […] los conocimientos tradicionales </w:t>
      </w:r>
      <w:r w:rsidR="007F6234" w:rsidRPr="00D62547">
        <w:rPr>
          <w:rFonts w:ascii="Arial" w:hAnsi="Arial" w:cs="Arial"/>
          <w:sz w:val="22"/>
          <w:szCs w:val="22"/>
          <w:lang w:val="es-ES"/>
        </w:rPr>
        <w:t>[…]</w:t>
      </w:r>
      <w:r w:rsidR="00FD6EEF" w:rsidRPr="00D62547">
        <w:rPr>
          <w:lang w:val="es-ES"/>
        </w:rPr>
        <w:t>”.</w:t>
      </w:r>
    </w:p>
    <w:p w:rsidR="00DB13E5" w:rsidRPr="00D62547" w:rsidRDefault="00344979" w:rsidP="008F2F55">
      <w:pPr>
        <w:pStyle w:val="Heading3"/>
        <w:rPr>
          <w:i/>
          <w:u w:val="none"/>
          <w:lang w:val="es-ES"/>
        </w:rPr>
      </w:pPr>
      <w:r w:rsidRPr="00D62547">
        <w:rPr>
          <w:i/>
          <w:u w:val="none"/>
          <w:lang w:val="es-ES"/>
        </w:rPr>
        <w:t>ii)</w:t>
      </w:r>
      <w:r w:rsidR="00A711D8" w:rsidRPr="00D62547">
        <w:rPr>
          <w:i/>
          <w:u w:val="none"/>
          <w:lang w:val="es-ES"/>
        </w:rPr>
        <w:tab/>
      </w:r>
      <w:r w:rsidRPr="00D62547">
        <w:rPr>
          <w:i/>
          <w:u w:val="none"/>
          <w:lang w:val="es-ES"/>
        </w:rPr>
        <w:t>Consideraciones de carácter social, cultural, político y económico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Entre las consideraciones de carácter social, cultural, político y económico que </w:t>
      </w:r>
      <w:r w:rsidR="00EF7DD0" w:rsidRPr="00D62547">
        <w:rPr>
          <w:lang w:val="es-ES"/>
        </w:rPr>
        <w:t xml:space="preserve">se </w:t>
      </w:r>
      <w:r w:rsidR="00344979" w:rsidRPr="00D62547">
        <w:rPr>
          <w:lang w:val="es-ES"/>
        </w:rPr>
        <w:t>considera</w:t>
      </w:r>
      <w:r w:rsidR="00EF7DD0" w:rsidRPr="00D62547">
        <w:rPr>
          <w:lang w:val="es-ES"/>
        </w:rPr>
        <w:t>n</w:t>
      </w:r>
      <w:r w:rsidR="00344979" w:rsidRPr="00D62547">
        <w:rPr>
          <w:lang w:val="es-ES"/>
        </w:rPr>
        <w:t xml:space="preserve"> pertinentes se </w:t>
      </w:r>
      <w:r w:rsidR="00EF7DD0" w:rsidRPr="00D62547">
        <w:rPr>
          <w:lang w:val="es-ES"/>
        </w:rPr>
        <w:t>cuentan</w:t>
      </w:r>
      <w:r w:rsidR="00344979" w:rsidRPr="00D62547">
        <w:rPr>
          <w:lang w:val="es-ES"/>
        </w:rPr>
        <w:t xml:space="preserve"> las siguientes: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numPr>
          <w:ilvl w:val="0"/>
          <w:numId w:val="33"/>
        </w:numPr>
        <w:ind w:left="990"/>
        <w:rPr>
          <w:lang w:val="es-ES"/>
        </w:rPr>
      </w:pPr>
      <w:r w:rsidRPr="00D62547">
        <w:rPr>
          <w:lang w:val="es-ES"/>
        </w:rPr>
        <w:t xml:space="preserve">El </w:t>
      </w:r>
      <w:r w:rsidR="00EF7DD0" w:rsidRPr="00D62547">
        <w:rPr>
          <w:lang w:val="es-ES"/>
        </w:rPr>
        <w:t xml:space="preserve">especial </w:t>
      </w:r>
      <w:r w:rsidRPr="00D62547">
        <w:rPr>
          <w:lang w:val="es-ES"/>
        </w:rPr>
        <w:t xml:space="preserve">hincapié que hacen muchos representantes de comunidades y gobiernos </w:t>
      </w:r>
      <w:r w:rsidR="00EF7DD0" w:rsidRPr="00D62547">
        <w:rPr>
          <w:lang w:val="es-ES"/>
        </w:rPr>
        <w:t>en</w:t>
      </w:r>
      <w:r w:rsidRPr="00D62547">
        <w:rPr>
          <w:lang w:val="es-ES"/>
        </w:rPr>
        <w:t xml:space="preserve"> la</w:t>
      </w:r>
      <w:r w:rsidR="00EF7DD0" w:rsidRPr="00D62547">
        <w:rPr>
          <w:lang w:val="es-ES"/>
        </w:rPr>
        <w:t>s</w:t>
      </w:r>
      <w:r w:rsidRPr="00D62547">
        <w:rPr>
          <w:lang w:val="es-ES"/>
        </w:rPr>
        <w:t xml:space="preserve"> </w:t>
      </w:r>
      <w:r w:rsidR="00EF7DD0" w:rsidRPr="00D62547">
        <w:rPr>
          <w:lang w:val="es-ES"/>
        </w:rPr>
        <w:t>quejas sobre injusticias resultantes de la apropiación y uso indebidos de los CC.TT.</w:t>
      </w:r>
    </w:p>
    <w:p w:rsidR="00DB13E5" w:rsidRPr="00D62547" w:rsidRDefault="00DB13E5" w:rsidP="00311A66">
      <w:pPr>
        <w:ind w:left="990" w:hanging="360"/>
        <w:rPr>
          <w:lang w:val="es-ES"/>
        </w:rPr>
      </w:pPr>
    </w:p>
    <w:p w:rsidR="00DB13E5" w:rsidRPr="00D62547" w:rsidRDefault="00554E20" w:rsidP="00344979">
      <w:pPr>
        <w:numPr>
          <w:ilvl w:val="0"/>
          <w:numId w:val="33"/>
        </w:numPr>
        <w:ind w:left="990"/>
        <w:rPr>
          <w:lang w:val="es-ES"/>
        </w:rPr>
      </w:pPr>
      <w:r w:rsidRPr="00D62547">
        <w:rPr>
          <w:lang w:val="es-ES"/>
        </w:rPr>
        <w:t>La función de los CC.TT.</w:t>
      </w:r>
      <w:r w:rsidR="00344979" w:rsidRPr="00D62547">
        <w:rPr>
          <w:lang w:val="es-ES"/>
        </w:rPr>
        <w:t xml:space="preserve"> en el desarrollo sostenible a nivel local.</w:t>
      </w:r>
    </w:p>
    <w:p w:rsidR="00DB13E5" w:rsidRPr="00D62547" w:rsidRDefault="00DB13E5" w:rsidP="00311A66">
      <w:pPr>
        <w:ind w:left="990" w:hanging="360"/>
        <w:rPr>
          <w:lang w:val="es-ES"/>
        </w:rPr>
      </w:pPr>
    </w:p>
    <w:p w:rsidR="00DB13E5" w:rsidRPr="00D62547" w:rsidRDefault="00344979" w:rsidP="00344979">
      <w:pPr>
        <w:numPr>
          <w:ilvl w:val="0"/>
          <w:numId w:val="33"/>
        </w:numPr>
        <w:ind w:left="990"/>
        <w:rPr>
          <w:lang w:val="es-ES"/>
        </w:rPr>
      </w:pPr>
      <w:r w:rsidRPr="00D62547">
        <w:rPr>
          <w:lang w:val="es-ES"/>
        </w:rPr>
        <w:t xml:space="preserve">Los vínculos que existen entre la protección de los </w:t>
      </w:r>
      <w:r w:rsidR="00554E20" w:rsidRPr="00D62547">
        <w:rPr>
          <w:lang w:val="es-ES"/>
        </w:rPr>
        <w:t>CC.TT.</w:t>
      </w:r>
      <w:r w:rsidRPr="00D62547">
        <w:rPr>
          <w:lang w:val="es-ES"/>
        </w:rPr>
        <w:t xml:space="preserve"> y la preservación de la identidad cultural y social de las comunidades indígenas y locales.</w:t>
      </w:r>
    </w:p>
    <w:p w:rsidR="00DB13E5" w:rsidRPr="00D62547" w:rsidRDefault="00DB13E5" w:rsidP="00311A66">
      <w:pPr>
        <w:ind w:left="990" w:hanging="360"/>
        <w:rPr>
          <w:lang w:val="es-ES"/>
        </w:rPr>
      </w:pPr>
    </w:p>
    <w:p w:rsidR="00DB13E5" w:rsidRPr="00D62547" w:rsidRDefault="00554E20" w:rsidP="00344979">
      <w:pPr>
        <w:numPr>
          <w:ilvl w:val="0"/>
          <w:numId w:val="33"/>
        </w:numPr>
        <w:ind w:left="990"/>
        <w:rPr>
          <w:lang w:val="es-ES"/>
        </w:rPr>
      </w:pPr>
      <w:r w:rsidRPr="00D62547">
        <w:rPr>
          <w:lang w:val="es-ES"/>
        </w:rPr>
        <w:t>El creciente interés por los CC.TT.</w:t>
      </w:r>
      <w:r w:rsidR="00344979" w:rsidRPr="00D62547">
        <w:rPr>
          <w:lang w:val="es-ES"/>
        </w:rPr>
        <w:t xml:space="preserve"> </w:t>
      </w:r>
      <w:r w:rsidRPr="00D62547">
        <w:rPr>
          <w:lang w:val="es-ES"/>
        </w:rPr>
        <w:t>para</w:t>
      </w:r>
      <w:r w:rsidR="00344979" w:rsidRPr="00D62547">
        <w:rPr>
          <w:lang w:val="es-ES"/>
        </w:rPr>
        <w:t xml:space="preserve"> una gran cantidad de aplicaciones industriales y comerciales.</w:t>
      </w:r>
    </w:p>
    <w:p w:rsidR="00DB13E5" w:rsidRPr="00D62547" w:rsidRDefault="00DB13E5" w:rsidP="00311A66">
      <w:pPr>
        <w:ind w:left="990" w:hanging="360"/>
        <w:rPr>
          <w:lang w:val="es-ES"/>
        </w:rPr>
      </w:pPr>
    </w:p>
    <w:p w:rsidR="00DB13E5" w:rsidRPr="00D62547" w:rsidRDefault="007F6234" w:rsidP="0071371F">
      <w:pPr>
        <w:numPr>
          <w:ilvl w:val="0"/>
          <w:numId w:val="33"/>
        </w:numPr>
        <w:ind w:left="990"/>
        <w:rPr>
          <w:lang w:val="es-ES"/>
        </w:rPr>
      </w:pPr>
      <w:r w:rsidRPr="00D62547">
        <w:rPr>
          <w:lang w:val="es-ES"/>
        </w:rPr>
        <w:lastRenderedPageBreak/>
        <w:t>El valor y la aplicación práctica de los CC.TT. rela</w:t>
      </w:r>
      <w:r w:rsidR="00554E20" w:rsidRPr="00D62547">
        <w:rPr>
          <w:lang w:val="es-ES"/>
        </w:rPr>
        <w:t>tivos a</w:t>
      </w:r>
      <w:r w:rsidRPr="00D62547">
        <w:rPr>
          <w:lang w:val="es-ES"/>
        </w:rPr>
        <w:t xml:space="preserve"> la conservación y el uso sostenible de la biodiversidad biológica para hacer frente a los </w:t>
      </w:r>
      <w:r w:rsidR="00554E20" w:rsidRPr="00D62547">
        <w:rPr>
          <w:lang w:val="es-ES"/>
        </w:rPr>
        <w:t>retos</w:t>
      </w:r>
      <w:r w:rsidRPr="00D62547">
        <w:rPr>
          <w:lang w:val="es-ES"/>
        </w:rPr>
        <w:t xml:space="preserve"> medioambientales y al cambio climático.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7B6E48">
      <w:pPr>
        <w:numPr>
          <w:ilvl w:val="0"/>
          <w:numId w:val="33"/>
        </w:numPr>
        <w:ind w:left="990"/>
        <w:rPr>
          <w:szCs w:val="22"/>
          <w:lang w:val="es-ES"/>
        </w:rPr>
      </w:pPr>
      <w:r w:rsidRPr="00D62547">
        <w:rPr>
          <w:szCs w:val="22"/>
          <w:lang w:val="es-ES"/>
        </w:rPr>
        <w:t xml:space="preserve">La creciente </w:t>
      </w:r>
      <w:r w:rsidR="00427AF6" w:rsidRPr="00D62547">
        <w:rPr>
          <w:szCs w:val="22"/>
          <w:lang w:val="es-ES"/>
        </w:rPr>
        <w:t>utilización</w:t>
      </w:r>
      <w:r w:rsidR="009B55F6" w:rsidRPr="00D62547">
        <w:rPr>
          <w:szCs w:val="22"/>
          <w:lang w:val="es-ES"/>
        </w:rPr>
        <w:t xml:space="preserve"> </w:t>
      </w:r>
      <w:r w:rsidR="00427AF6" w:rsidRPr="00D62547">
        <w:rPr>
          <w:szCs w:val="22"/>
          <w:lang w:val="es-ES"/>
        </w:rPr>
        <w:t xml:space="preserve">de </w:t>
      </w:r>
      <w:r w:rsidRPr="00D62547">
        <w:rPr>
          <w:szCs w:val="22"/>
          <w:lang w:val="es-ES"/>
        </w:rPr>
        <w:t xml:space="preserve">los </w:t>
      </w:r>
      <w:r w:rsidR="00427AF6" w:rsidRPr="00D62547">
        <w:rPr>
          <w:szCs w:val="22"/>
          <w:lang w:val="es-ES"/>
        </w:rPr>
        <w:t>CC.TT.</w:t>
      </w:r>
      <w:r w:rsidRPr="00D62547">
        <w:rPr>
          <w:szCs w:val="22"/>
          <w:lang w:val="es-ES"/>
        </w:rPr>
        <w:t xml:space="preserve"> en diversos contextos regulatorios, como en la </w:t>
      </w:r>
      <w:r w:rsidR="00427AF6" w:rsidRPr="00D62547">
        <w:rPr>
          <w:szCs w:val="22"/>
          <w:lang w:val="es-ES"/>
        </w:rPr>
        <w:t xml:space="preserve">realización de evaluaciones de </w:t>
      </w:r>
      <w:r w:rsidRPr="00D62547">
        <w:rPr>
          <w:szCs w:val="22"/>
          <w:lang w:val="es-ES"/>
        </w:rPr>
        <w:t xml:space="preserve">impacto medioambiental y </w:t>
      </w:r>
      <w:r w:rsidR="00427AF6" w:rsidRPr="00D62547">
        <w:rPr>
          <w:szCs w:val="22"/>
          <w:lang w:val="es-ES"/>
        </w:rPr>
        <w:t xml:space="preserve">evaluaciones de </w:t>
      </w:r>
      <w:r w:rsidRPr="00D62547">
        <w:rPr>
          <w:szCs w:val="22"/>
          <w:lang w:val="es-ES"/>
        </w:rPr>
        <w:t>la seguridad y eficacia de los medicamentos.</w:t>
      </w:r>
    </w:p>
    <w:p w:rsidR="00DB13E5" w:rsidRPr="00D62547" w:rsidRDefault="00DB13E5" w:rsidP="00311A66">
      <w:pPr>
        <w:ind w:left="1170" w:hanging="540"/>
        <w:rPr>
          <w:szCs w:val="22"/>
          <w:lang w:val="es-ES"/>
        </w:rPr>
      </w:pPr>
    </w:p>
    <w:p w:rsidR="00DB13E5" w:rsidRPr="00D62547" w:rsidRDefault="00427AF6" w:rsidP="007B6E48">
      <w:pPr>
        <w:numPr>
          <w:ilvl w:val="0"/>
          <w:numId w:val="33"/>
        </w:numPr>
        <w:ind w:left="990"/>
        <w:rPr>
          <w:lang w:val="es-ES"/>
        </w:rPr>
      </w:pPr>
      <w:r w:rsidRPr="00D62547">
        <w:rPr>
          <w:lang w:val="es-ES"/>
        </w:rPr>
        <w:t xml:space="preserve">Nociones como la </w:t>
      </w:r>
      <w:r w:rsidR="000E25E9" w:rsidRPr="00D62547">
        <w:rPr>
          <w:lang w:val="es-ES"/>
        </w:rPr>
        <w:t>responsabilidad</w:t>
      </w:r>
      <w:r w:rsidR="009B55F6" w:rsidRPr="00D62547">
        <w:rPr>
          <w:lang w:val="es-ES"/>
        </w:rPr>
        <w:t xml:space="preserve"> </w:t>
      </w:r>
      <w:r w:rsidR="007F6234" w:rsidRPr="00D62547">
        <w:rPr>
          <w:lang w:val="es-ES"/>
        </w:rPr>
        <w:t>social</w:t>
      </w:r>
      <w:r w:rsidRPr="00D62547">
        <w:rPr>
          <w:lang w:val="es-ES"/>
        </w:rPr>
        <w:t xml:space="preserve">, los </w:t>
      </w:r>
      <w:r w:rsidR="007F6234" w:rsidRPr="00D62547">
        <w:rPr>
          <w:lang w:val="es-ES"/>
        </w:rPr>
        <w:t>valores morales</w:t>
      </w:r>
      <w:r w:rsidRPr="00D62547">
        <w:rPr>
          <w:lang w:val="es-ES"/>
        </w:rPr>
        <w:t xml:space="preserve"> y </w:t>
      </w:r>
      <w:r w:rsidR="007F6234" w:rsidRPr="00D62547">
        <w:rPr>
          <w:lang w:val="es-ES"/>
        </w:rPr>
        <w:t>las obligaciones éticas</w:t>
      </w:r>
      <w:r w:rsidR="00FD6EEF" w:rsidRPr="00D62547">
        <w:rPr>
          <w:lang w:val="es-ES"/>
        </w:rPr>
        <w:t>.</w:t>
      </w:r>
    </w:p>
    <w:p w:rsidR="00DB13E5" w:rsidRPr="00D62547" w:rsidRDefault="00A711D8" w:rsidP="008F2F55">
      <w:pPr>
        <w:pStyle w:val="Heading3"/>
        <w:rPr>
          <w:i/>
          <w:u w:val="none"/>
          <w:lang w:val="es-ES"/>
        </w:rPr>
      </w:pPr>
      <w:r w:rsidRPr="00D62547">
        <w:rPr>
          <w:i/>
          <w:u w:val="none"/>
          <w:lang w:val="es-ES"/>
        </w:rPr>
        <w:t>iii)</w:t>
      </w:r>
      <w:r w:rsidRPr="00D62547">
        <w:rPr>
          <w:i/>
          <w:u w:val="none"/>
          <w:lang w:val="es-ES"/>
        </w:rPr>
        <w:tab/>
        <w:t>I</w:t>
      </w:r>
      <w:r w:rsidR="00344979" w:rsidRPr="00D62547">
        <w:rPr>
          <w:i/>
          <w:u w:val="none"/>
          <w:lang w:val="es-ES"/>
        </w:rPr>
        <w:t xml:space="preserve">mportancia de la protección de los </w:t>
      </w:r>
      <w:r w:rsidR="00427AF6" w:rsidRPr="00D62547">
        <w:rPr>
          <w:i/>
          <w:u w:val="none"/>
          <w:lang w:val="es-ES"/>
        </w:rPr>
        <w:t>CC.TT.</w:t>
      </w:r>
      <w:r w:rsidR="00344979" w:rsidRPr="00D62547">
        <w:rPr>
          <w:i/>
          <w:u w:val="none"/>
          <w:lang w:val="es-ES"/>
        </w:rPr>
        <w:t xml:space="preserve"> en los contextos más generales de la formulación de políticas y la reglamentación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Tal como </w:t>
      </w:r>
      <w:r w:rsidR="00427AF6" w:rsidRPr="00D62547">
        <w:rPr>
          <w:lang w:val="es-ES"/>
        </w:rPr>
        <w:t xml:space="preserve">se </w:t>
      </w:r>
      <w:r w:rsidR="00344979" w:rsidRPr="00D62547">
        <w:rPr>
          <w:lang w:val="es-ES"/>
        </w:rPr>
        <w:t xml:space="preserve">ha puesto de manifiesto </w:t>
      </w:r>
      <w:r w:rsidR="00427AF6" w:rsidRPr="00D62547">
        <w:rPr>
          <w:lang w:val="es-ES"/>
        </w:rPr>
        <w:t>e</w:t>
      </w:r>
      <w:r w:rsidR="0049435C" w:rsidRPr="00D62547">
        <w:rPr>
          <w:lang w:val="es-ES"/>
        </w:rPr>
        <w:t>n</w:t>
      </w:r>
      <w:r w:rsidR="00427AF6" w:rsidRPr="00D62547">
        <w:rPr>
          <w:lang w:val="es-ES"/>
        </w:rPr>
        <w:t xml:space="preserve"> la descripción de los marcos </w:t>
      </w:r>
      <w:r w:rsidR="0049435C" w:rsidRPr="00D62547">
        <w:rPr>
          <w:lang w:val="es-ES"/>
        </w:rPr>
        <w:t>jurídicos</w:t>
      </w:r>
      <w:r w:rsidR="00427AF6" w:rsidRPr="00D62547">
        <w:rPr>
          <w:lang w:val="es-ES"/>
        </w:rPr>
        <w:t xml:space="preserve"> y normativos</w:t>
      </w:r>
      <w:r w:rsidR="0049435C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en el apartado i), los </w:t>
      </w:r>
      <w:r w:rsidR="0049435C" w:rsidRPr="00D62547">
        <w:rPr>
          <w:lang w:val="es-ES"/>
        </w:rPr>
        <w:t xml:space="preserve">CC.TT. se mencionan </w:t>
      </w:r>
      <w:r w:rsidR="00344979" w:rsidRPr="00D62547">
        <w:rPr>
          <w:lang w:val="es-ES"/>
        </w:rPr>
        <w:t>y utiliza</w:t>
      </w:r>
      <w:r w:rsidR="0049435C" w:rsidRPr="00D62547">
        <w:rPr>
          <w:lang w:val="es-ES"/>
        </w:rPr>
        <w:t xml:space="preserve">n activamente en numerosos </w:t>
      </w:r>
      <w:r w:rsidR="00344979" w:rsidRPr="00D62547">
        <w:rPr>
          <w:lang w:val="es-ES"/>
        </w:rPr>
        <w:t xml:space="preserve">contextos </w:t>
      </w:r>
      <w:r w:rsidR="0049435C" w:rsidRPr="00D62547">
        <w:rPr>
          <w:lang w:val="es-ES"/>
        </w:rPr>
        <w:t>pertinentes para la formulación de políticas, entre los cuales</w:t>
      </w:r>
      <w:r w:rsidR="00344979" w:rsidRPr="00D62547">
        <w:rPr>
          <w:lang w:val="es-ES"/>
        </w:rPr>
        <w:t>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pStyle w:val="ListParagraph"/>
        <w:numPr>
          <w:ilvl w:val="0"/>
          <w:numId w:val="34"/>
        </w:numPr>
        <w:ind w:left="1170" w:hanging="54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La protección de la biodiversidad y el uso equitativo de sus beneficios.</w:t>
      </w:r>
    </w:p>
    <w:p w:rsidR="00DB13E5" w:rsidRPr="00D62547" w:rsidRDefault="00DB13E5" w:rsidP="00311A66">
      <w:pPr>
        <w:ind w:left="1170" w:hanging="540"/>
        <w:rPr>
          <w:szCs w:val="22"/>
          <w:lang w:val="es-ES"/>
        </w:rPr>
      </w:pPr>
    </w:p>
    <w:p w:rsidR="00DB13E5" w:rsidRPr="00D62547" w:rsidRDefault="00344979" w:rsidP="00344979">
      <w:pPr>
        <w:pStyle w:val="ListParagraph"/>
        <w:numPr>
          <w:ilvl w:val="0"/>
          <w:numId w:val="34"/>
        </w:numPr>
        <w:ind w:left="1170" w:hanging="54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El reconocimiento de los derechos de los pueblos indígenas.</w:t>
      </w:r>
    </w:p>
    <w:p w:rsidR="00DB13E5" w:rsidRPr="00D62547" w:rsidRDefault="00DB13E5" w:rsidP="00311A66">
      <w:pPr>
        <w:ind w:left="1170" w:hanging="540"/>
        <w:rPr>
          <w:szCs w:val="22"/>
          <w:lang w:val="es-ES"/>
        </w:rPr>
      </w:pPr>
    </w:p>
    <w:p w:rsidR="00DB13E5" w:rsidRPr="00D62547" w:rsidRDefault="00344979" w:rsidP="00344979">
      <w:pPr>
        <w:pStyle w:val="ListParagraph"/>
        <w:numPr>
          <w:ilvl w:val="0"/>
          <w:numId w:val="34"/>
        </w:numPr>
        <w:ind w:left="1170" w:hanging="54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El fomento de la seguridad alimentaria y la promoción de la diversidad cultivos para la alimentación.</w:t>
      </w:r>
    </w:p>
    <w:p w:rsidR="00DB13E5" w:rsidRPr="00D62547" w:rsidRDefault="00DB13E5" w:rsidP="00311A66">
      <w:pPr>
        <w:ind w:left="1170" w:hanging="540"/>
        <w:rPr>
          <w:szCs w:val="22"/>
          <w:lang w:val="es-ES"/>
        </w:rPr>
      </w:pPr>
    </w:p>
    <w:p w:rsidR="00DB13E5" w:rsidRPr="00D62547" w:rsidRDefault="0049435C" w:rsidP="00344979">
      <w:pPr>
        <w:pStyle w:val="ListParagraph"/>
        <w:numPr>
          <w:ilvl w:val="0"/>
          <w:numId w:val="34"/>
        </w:numPr>
        <w:ind w:left="1170" w:hanging="54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 xml:space="preserve">El 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acceso a la salud 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garantizado 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de forma </w:t>
      </w:r>
      <w:r w:rsidRPr="00D62547">
        <w:rPr>
          <w:rFonts w:ascii="Arial" w:hAnsi="Arial" w:cs="Arial"/>
          <w:sz w:val="22"/>
          <w:szCs w:val="22"/>
          <w:lang w:val="es-ES"/>
        </w:rPr>
        <w:t>culturalmente adecuada</w:t>
      </w:r>
      <w:r w:rsidR="00344979" w:rsidRPr="00D62547">
        <w:rPr>
          <w:rFonts w:ascii="Arial" w:hAnsi="Arial" w:cs="Arial"/>
          <w:sz w:val="22"/>
          <w:szCs w:val="22"/>
          <w:lang w:val="es-ES"/>
        </w:rPr>
        <w:t>.</w:t>
      </w:r>
    </w:p>
    <w:p w:rsidR="00DB13E5" w:rsidRPr="00D62547" w:rsidRDefault="00DB13E5" w:rsidP="00311A66">
      <w:pPr>
        <w:ind w:left="1170" w:hanging="540"/>
        <w:rPr>
          <w:szCs w:val="22"/>
          <w:lang w:val="es-ES"/>
        </w:rPr>
      </w:pPr>
    </w:p>
    <w:p w:rsidR="00DB13E5" w:rsidRPr="00D62547" w:rsidRDefault="00344979" w:rsidP="00344979">
      <w:pPr>
        <w:pStyle w:val="ListParagraph"/>
        <w:numPr>
          <w:ilvl w:val="0"/>
          <w:numId w:val="34"/>
        </w:numPr>
        <w:ind w:left="1170" w:hanging="54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El desarrollo sostenible a nivel local.</w:t>
      </w:r>
    </w:p>
    <w:p w:rsidR="00DB13E5" w:rsidRPr="00D62547" w:rsidRDefault="00DB13E5" w:rsidP="00311A66">
      <w:pPr>
        <w:ind w:left="1170" w:hanging="540"/>
        <w:rPr>
          <w:szCs w:val="22"/>
          <w:lang w:val="es-ES"/>
        </w:rPr>
      </w:pPr>
    </w:p>
    <w:p w:rsidR="00DB13E5" w:rsidRPr="00D62547" w:rsidRDefault="00344979" w:rsidP="00344979">
      <w:pPr>
        <w:pStyle w:val="ListParagraph"/>
        <w:numPr>
          <w:ilvl w:val="0"/>
          <w:numId w:val="34"/>
        </w:numPr>
        <w:ind w:left="1170" w:hanging="54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 xml:space="preserve">La disminución y </w:t>
      </w:r>
      <w:r w:rsidR="0051555D" w:rsidRPr="00D62547">
        <w:rPr>
          <w:rFonts w:ascii="Arial" w:hAnsi="Arial" w:cs="Arial"/>
          <w:sz w:val="22"/>
          <w:szCs w:val="22"/>
          <w:lang w:val="es-ES"/>
        </w:rPr>
        <w:t>atenuación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 del cambio climático.</w:t>
      </w:r>
    </w:p>
    <w:p w:rsidR="00DB13E5" w:rsidRPr="00D62547" w:rsidRDefault="00DB13E5" w:rsidP="00311A66">
      <w:pPr>
        <w:ind w:left="1170" w:hanging="540"/>
        <w:rPr>
          <w:szCs w:val="22"/>
          <w:lang w:val="es-ES"/>
        </w:rPr>
      </w:pPr>
    </w:p>
    <w:p w:rsidR="00DB13E5" w:rsidRPr="00D62547" w:rsidRDefault="007F6234" w:rsidP="0071371F">
      <w:pPr>
        <w:pStyle w:val="ListParagraph"/>
        <w:numPr>
          <w:ilvl w:val="0"/>
          <w:numId w:val="34"/>
        </w:numPr>
        <w:ind w:left="1170" w:hanging="54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 xml:space="preserve">El solapamiento </w:t>
      </w:r>
      <w:r w:rsidR="0051555D" w:rsidRPr="00D62547">
        <w:rPr>
          <w:rFonts w:ascii="Arial" w:hAnsi="Arial" w:cs="Arial"/>
          <w:sz w:val="22"/>
          <w:szCs w:val="22"/>
          <w:lang w:val="es-ES"/>
        </w:rPr>
        <w:t xml:space="preserve">en </w:t>
      </w:r>
      <w:r w:rsidRPr="00D62547">
        <w:rPr>
          <w:rFonts w:ascii="Arial" w:hAnsi="Arial" w:cs="Arial"/>
          <w:sz w:val="22"/>
          <w:szCs w:val="22"/>
          <w:lang w:val="es-ES"/>
        </w:rPr>
        <w:t>los programas de investigación y desarrollo entre los CC.TT. como tales y las disciplinas científicas formales, como la biotecnología y la farmacología</w:t>
      </w:r>
      <w:r w:rsidR="00FD6EEF" w:rsidRPr="00D62547">
        <w:rPr>
          <w:rFonts w:ascii="Arial" w:hAnsi="Arial" w:cs="Arial"/>
          <w:sz w:val="22"/>
          <w:szCs w:val="22"/>
          <w:lang w:val="es-ES"/>
        </w:rPr>
        <w:t>;</w:t>
      </w:r>
    </w:p>
    <w:p w:rsidR="00DB13E5" w:rsidRPr="00D62547" w:rsidRDefault="00DB13E5" w:rsidP="00311A66">
      <w:pPr>
        <w:ind w:left="1170" w:hanging="540"/>
        <w:rPr>
          <w:szCs w:val="22"/>
          <w:lang w:val="es-ES"/>
        </w:rPr>
      </w:pPr>
    </w:p>
    <w:p w:rsidR="00DB13E5" w:rsidRPr="00D62547" w:rsidRDefault="00344979" w:rsidP="00344979">
      <w:pPr>
        <w:pStyle w:val="ListParagraph"/>
        <w:numPr>
          <w:ilvl w:val="0"/>
          <w:numId w:val="34"/>
        </w:numPr>
        <w:ind w:left="1170" w:hanging="54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La contribución de los sistemas de CC.TT. a la innovación y la diversidad cultural.</w:t>
      </w:r>
    </w:p>
    <w:p w:rsidR="00DB13E5" w:rsidRPr="00D62547" w:rsidRDefault="008F2F55" w:rsidP="008F2F55">
      <w:pPr>
        <w:pStyle w:val="Heading2"/>
        <w:rPr>
          <w:i/>
          <w:u w:val="single"/>
          <w:lang w:val="es-ES"/>
        </w:rPr>
      </w:pPr>
      <w:r w:rsidRPr="00D62547">
        <w:rPr>
          <w:i/>
          <w:caps w:val="0"/>
          <w:u w:val="single"/>
          <w:lang w:val="es-ES"/>
        </w:rPr>
        <w:t>b)</w:t>
      </w:r>
      <w:r w:rsidRPr="00D62547">
        <w:rPr>
          <w:i/>
          <w:caps w:val="0"/>
          <w:u w:val="single"/>
          <w:lang w:val="es-ES"/>
        </w:rPr>
        <w:tab/>
        <w:t>consideraciones relativas a los procesos o formales</w:t>
      </w:r>
    </w:p>
    <w:p w:rsidR="00DB13E5" w:rsidRPr="00D62547" w:rsidRDefault="00344979" w:rsidP="008F2F55">
      <w:pPr>
        <w:pStyle w:val="Heading3"/>
        <w:rPr>
          <w:i/>
          <w:u w:val="none"/>
          <w:lang w:val="es-ES"/>
        </w:rPr>
      </w:pPr>
      <w:r w:rsidRPr="00D62547">
        <w:rPr>
          <w:i/>
          <w:u w:val="none"/>
          <w:lang w:val="es-ES"/>
        </w:rPr>
        <w:t>i)</w:t>
      </w:r>
      <w:r w:rsidR="00A711D8" w:rsidRPr="00D62547">
        <w:rPr>
          <w:i/>
          <w:u w:val="none"/>
          <w:lang w:val="es-ES"/>
        </w:rPr>
        <w:tab/>
      </w:r>
      <w:r w:rsidR="007F6234" w:rsidRPr="00D62547">
        <w:rPr>
          <w:i/>
          <w:u w:val="none"/>
          <w:lang w:val="es-ES"/>
        </w:rPr>
        <w:t>Consideraciones específicas relativas a los p</w:t>
      </w:r>
      <w:r w:rsidRPr="00D62547">
        <w:rPr>
          <w:i/>
          <w:u w:val="none"/>
          <w:lang w:val="es-ES"/>
        </w:rPr>
        <w:t>roce</w:t>
      </w:r>
      <w:r w:rsidR="007F6234" w:rsidRPr="00D62547">
        <w:rPr>
          <w:i/>
          <w:u w:val="none"/>
          <w:lang w:val="es-ES"/>
        </w:rPr>
        <w:t>sos</w:t>
      </w:r>
      <w:r w:rsidRPr="00D62547">
        <w:rPr>
          <w:i/>
          <w:u w:val="none"/>
          <w:lang w:val="es-ES"/>
        </w:rPr>
        <w:t xml:space="preserve"> </w:t>
      </w:r>
      <w:r w:rsidR="007F6234" w:rsidRPr="00D62547">
        <w:rPr>
          <w:i/>
          <w:u w:val="none"/>
          <w:lang w:val="es-ES"/>
        </w:rPr>
        <w:t>o formales</w:t>
      </w:r>
    </w:p>
    <w:p w:rsidR="00DB13E5" w:rsidRPr="00D62547" w:rsidRDefault="00DB13E5" w:rsidP="007B6E48">
      <w:pPr>
        <w:keepNext/>
        <w:keepLines/>
        <w:rPr>
          <w:lang w:val="es-ES"/>
        </w:rPr>
      </w:pPr>
    </w:p>
    <w:p w:rsidR="00DB13E5" w:rsidRPr="00D62547" w:rsidRDefault="00FD6EEF" w:rsidP="007B6E48">
      <w:pPr>
        <w:keepNext/>
        <w:keepLines/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>A</w:t>
      </w:r>
      <w:r w:rsidR="007F6234" w:rsidRPr="00D62547">
        <w:rPr>
          <w:lang w:val="es-ES"/>
        </w:rPr>
        <w:t>demás</w:t>
      </w:r>
      <w:r w:rsidR="00344979" w:rsidRPr="00D62547">
        <w:rPr>
          <w:lang w:val="es-ES"/>
        </w:rPr>
        <w:t xml:space="preserve"> de </w:t>
      </w:r>
      <w:r w:rsidR="007F6234" w:rsidRPr="00D62547">
        <w:rPr>
          <w:lang w:val="es-ES"/>
        </w:rPr>
        <w:t>las</w:t>
      </w:r>
      <w:r w:rsidR="00344979" w:rsidRPr="00D62547">
        <w:rPr>
          <w:lang w:val="es-ES"/>
        </w:rPr>
        <w:t xml:space="preserve"> cuestiones </w:t>
      </w:r>
      <w:r w:rsidR="007F6234" w:rsidRPr="00D62547">
        <w:rPr>
          <w:lang w:val="es-ES"/>
        </w:rPr>
        <w:t>de política más generales</w:t>
      </w:r>
      <w:r w:rsidR="00344979" w:rsidRPr="00D62547">
        <w:rPr>
          <w:lang w:val="es-ES"/>
        </w:rPr>
        <w:t xml:space="preserve">, </w:t>
      </w:r>
      <w:r w:rsidR="007F6234" w:rsidRPr="00D62547">
        <w:rPr>
          <w:lang w:val="es-ES"/>
        </w:rPr>
        <w:t xml:space="preserve">cabe examinar cuestiones más </w:t>
      </w:r>
      <w:r w:rsidR="00534998" w:rsidRPr="00D62547">
        <w:rPr>
          <w:lang w:val="es-ES"/>
        </w:rPr>
        <w:t>específicas</w:t>
      </w:r>
      <w:r w:rsidR="007F6234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que podrían </w:t>
      </w:r>
      <w:r w:rsidR="00534998" w:rsidRPr="00D62547">
        <w:rPr>
          <w:lang w:val="es-ES"/>
        </w:rPr>
        <w:t>ser</w:t>
      </w:r>
      <w:r w:rsidR="00344979" w:rsidRPr="00D62547">
        <w:rPr>
          <w:lang w:val="es-ES"/>
        </w:rPr>
        <w:t xml:space="preserve"> pertinentes para abordar las carencias </w:t>
      </w:r>
      <w:r w:rsidR="00534998" w:rsidRPr="00D62547">
        <w:rPr>
          <w:lang w:val="es-ES"/>
        </w:rPr>
        <w:t>observadas, entre las cuales</w:t>
      </w:r>
      <w:r w:rsidR="00344979" w:rsidRPr="00D62547">
        <w:rPr>
          <w:lang w:val="es-ES"/>
        </w:rPr>
        <w:t>:</w:t>
      </w:r>
    </w:p>
    <w:p w:rsidR="00DB13E5" w:rsidRPr="00D62547" w:rsidRDefault="00DB13E5" w:rsidP="00FD6EEF">
      <w:pPr>
        <w:rPr>
          <w:lang w:val="es-ES"/>
        </w:rPr>
      </w:pPr>
    </w:p>
    <w:p w:rsidR="00534998" w:rsidRPr="00D62547" w:rsidRDefault="00534998" w:rsidP="00534998">
      <w:pPr>
        <w:numPr>
          <w:ilvl w:val="1"/>
          <w:numId w:val="35"/>
        </w:numPr>
        <w:tabs>
          <w:tab w:val="clear" w:pos="1440"/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>El hecho de que en muchos procesos nacionales o regionales se están ya elaborando marcos de protección de los CC.TT. más sólidos:</w:t>
      </w:r>
      <w:r w:rsidR="009B55F6" w:rsidRPr="00D62547">
        <w:rPr>
          <w:lang w:val="es-ES"/>
        </w:rPr>
        <w:t xml:space="preserve"> </w:t>
      </w:r>
      <w:r w:rsidRPr="00D62547">
        <w:rPr>
          <w:lang w:val="es-ES"/>
        </w:rPr>
        <w:t>la adopción de una perspectiva internacional y de una plataforma común permitiría reducir las dificultades prácticas y la incertidumbre jurídica que podrían resultar de las diferencias en los regímenes nacionales o regionales de protección de los CC.TT.;</w:t>
      </w:r>
    </w:p>
    <w:p w:rsidR="00534998" w:rsidRPr="00D62547" w:rsidRDefault="00534998" w:rsidP="00534998">
      <w:pPr>
        <w:numPr>
          <w:ilvl w:val="1"/>
          <w:numId w:val="35"/>
        </w:numPr>
        <w:tabs>
          <w:tab w:val="clear" w:pos="1440"/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 xml:space="preserve">la necesidad, </w:t>
      </w:r>
      <w:r w:rsidR="0051555D" w:rsidRPr="00D62547">
        <w:rPr>
          <w:lang w:val="es-ES"/>
        </w:rPr>
        <w:t>no obstante</w:t>
      </w:r>
      <w:r w:rsidRPr="00D62547">
        <w:rPr>
          <w:lang w:val="es-ES"/>
        </w:rPr>
        <w:t xml:space="preserve">, de </w:t>
      </w:r>
      <w:r w:rsidR="00965CBB" w:rsidRPr="00D62547">
        <w:rPr>
          <w:lang w:val="es-ES"/>
        </w:rPr>
        <w:t xml:space="preserve">mantener </w:t>
      </w:r>
      <w:r w:rsidRPr="00D62547">
        <w:rPr>
          <w:lang w:val="es-ES"/>
        </w:rPr>
        <w:t>un</w:t>
      </w:r>
      <w:r w:rsidR="00965CBB" w:rsidRPr="00D62547">
        <w:rPr>
          <w:lang w:val="es-ES"/>
        </w:rPr>
        <w:t xml:space="preserve">a adecuada diversidad normativa y reconocer que </w:t>
      </w:r>
      <w:r w:rsidRPr="00D62547">
        <w:rPr>
          <w:lang w:val="es-ES"/>
        </w:rPr>
        <w:t xml:space="preserve">los sistemas de CC.TT. y los medios específicos </w:t>
      </w:r>
      <w:r w:rsidR="00965CBB" w:rsidRPr="00D62547">
        <w:rPr>
          <w:lang w:val="es-ES"/>
        </w:rPr>
        <w:t xml:space="preserve">para protegerlos </w:t>
      </w:r>
      <w:r w:rsidRPr="00D62547">
        <w:rPr>
          <w:lang w:val="es-ES"/>
        </w:rPr>
        <w:t xml:space="preserve">deben </w:t>
      </w:r>
      <w:r w:rsidR="00965CBB" w:rsidRPr="00D62547">
        <w:rPr>
          <w:lang w:val="es-ES"/>
        </w:rPr>
        <w:t>ajustarse a</w:t>
      </w:r>
      <w:r w:rsidRPr="00D62547">
        <w:rPr>
          <w:lang w:val="es-ES"/>
        </w:rPr>
        <w:t xml:space="preserve"> las necesidades locales y normas culturales;</w:t>
      </w:r>
    </w:p>
    <w:p w:rsidR="00DB13E5" w:rsidRPr="00D62547" w:rsidRDefault="00344979" w:rsidP="00344979">
      <w:pPr>
        <w:numPr>
          <w:ilvl w:val="1"/>
          <w:numId w:val="35"/>
        </w:numPr>
        <w:tabs>
          <w:tab w:val="clear" w:pos="1440"/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lastRenderedPageBreak/>
        <w:t>Las posi</w:t>
      </w:r>
      <w:r w:rsidR="0051555D" w:rsidRPr="00D62547">
        <w:rPr>
          <w:lang w:val="es-ES"/>
        </w:rPr>
        <w:t xml:space="preserve">bles repercusiones sistémicas resultantes de la </w:t>
      </w:r>
      <w:r w:rsidRPr="00D62547">
        <w:rPr>
          <w:lang w:val="es-ES"/>
        </w:rPr>
        <w:t xml:space="preserve">falta de claridad en </w:t>
      </w:r>
      <w:r w:rsidR="00E11373" w:rsidRPr="00D62547">
        <w:rPr>
          <w:lang w:val="es-ES"/>
        </w:rPr>
        <w:t xml:space="preserve">el Derecho </w:t>
      </w:r>
      <w:r w:rsidRPr="00D62547">
        <w:rPr>
          <w:lang w:val="es-ES"/>
        </w:rPr>
        <w:t xml:space="preserve">internacional </w:t>
      </w:r>
      <w:r w:rsidR="00E11373" w:rsidRPr="00D62547">
        <w:rPr>
          <w:lang w:val="es-ES"/>
        </w:rPr>
        <w:t xml:space="preserve">de </w:t>
      </w:r>
      <w:r w:rsidR="0030450C" w:rsidRPr="00D62547">
        <w:rPr>
          <w:lang w:val="es-ES"/>
        </w:rPr>
        <w:t>PI</w:t>
      </w:r>
      <w:r w:rsidRPr="00D62547">
        <w:rPr>
          <w:lang w:val="es-ES"/>
        </w:rPr>
        <w:t xml:space="preserve"> en </w:t>
      </w:r>
      <w:r w:rsidR="00256315" w:rsidRPr="00D62547">
        <w:rPr>
          <w:lang w:val="es-ES"/>
        </w:rPr>
        <w:t xml:space="preserve">esferas pertinentes </w:t>
      </w:r>
      <w:r w:rsidRPr="00D62547">
        <w:rPr>
          <w:lang w:val="es-ES"/>
        </w:rPr>
        <w:t>para los CC.TT. y los sistemas de CC.TT. y de innovación.</w:t>
      </w:r>
    </w:p>
    <w:p w:rsidR="00DB13E5" w:rsidRPr="00D62547" w:rsidRDefault="00344979" w:rsidP="00344979">
      <w:pPr>
        <w:numPr>
          <w:ilvl w:val="1"/>
          <w:numId w:val="35"/>
        </w:numPr>
        <w:tabs>
          <w:tab w:val="clear" w:pos="1440"/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 xml:space="preserve">Las </w:t>
      </w:r>
      <w:r w:rsidR="0051555D" w:rsidRPr="00D62547">
        <w:rPr>
          <w:lang w:val="es-ES"/>
        </w:rPr>
        <w:t xml:space="preserve">posibles </w:t>
      </w:r>
      <w:r w:rsidR="00256315" w:rsidRPr="00D62547">
        <w:rPr>
          <w:lang w:val="es-ES"/>
        </w:rPr>
        <w:t xml:space="preserve">ventajas que </w:t>
      </w:r>
      <w:r w:rsidR="0051555D" w:rsidRPr="00D62547">
        <w:rPr>
          <w:lang w:val="es-ES"/>
        </w:rPr>
        <w:t>se derivarían de</w:t>
      </w:r>
      <w:r w:rsidR="00256315" w:rsidRPr="00D62547">
        <w:rPr>
          <w:lang w:val="es-ES"/>
        </w:rPr>
        <w:t xml:space="preserve"> la reducción de </w:t>
      </w:r>
      <w:r w:rsidRPr="00D62547">
        <w:rPr>
          <w:lang w:val="es-ES"/>
        </w:rPr>
        <w:t xml:space="preserve">la incertidumbre jurídica </w:t>
      </w:r>
      <w:r w:rsidR="00A776F7" w:rsidRPr="00D62547">
        <w:rPr>
          <w:lang w:val="es-ES"/>
        </w:rPr>
        <w:t>debida a</w:t>
      </w:r>
      <w:r w:rsidRPr="00D62547">
        <w:rPr>
          <w:lang w:val="es-ES"/>
        </w:rPr>
        <w:t xml:space="preserve"> </w:t>
      </w:r>
      <w:r w:rsidR="00A776F7" w:rsidRPr="00D62547">
        <w:rPr>
          <w:lang w:val="es-ES"/>
        </w:rPr>
        <w:t xml:space="preserve">preocupaciones </w:t>
      </w:r>
      <w:r w:rsidRPr="00D62547">
        <w:rPr>
          <w:lang w:val="es-ES"/>
        </w:rPr>
        <w:t>relativas a la</w:t>
      </w:r>
      <w:r w:rsidR="00A776F7" w:rsidRPr="00D62547">
        <w:rPr>
          <w:lang w:val="es-ES"/>
        </w:rPr>
        <w:t>s</w:t>
      </w:r>
      <w:r w:rsidRPr="00D62547">
        <w:rPr>
          <w:lang w:val="es-ES"/>
        </w:rPr>
        <w:t xml:space="preserve"> posible</w:t>
      </w:r>
      <w:r w:rsidR="00A776F7" w:rsidRPr="00D62547">
        <w:rPr>
          <w:lang w:val="es-ES"/>
        </w:rPr>
        <w:t>s</w:t>
      </w:r>
      <w:r w:rsidRPr="00D62547">
        <w:rPr>
          <w:lang w:val="es-ES"/>
        </w:rPr>
        <w:t xml:space="preserve"> responsabilidades sobre la </w:t>
      </w:r>
      <w:r w:rsidR="00A776F7" w:rsidRPr="00D62547">
        <w:rPr>
          <w:lang w:val="es-ES"/>
        </w:rPr>
        <w:t xml:space="preserve">titularidad o la </w:t>
      </w:r>
      <w:r w:rsidRPr="00D62547">
        <w:rPr>
          <w:lang w:val="es-ES"/>
        </w:rPr>
        <w:t xml:space="preserve">custodia </w:t>
      </w:r>
      <w:r w:rsidR="00A776F7" w:rsidRPr="00D62547">
        <w:rPr>
          <w:lang w:val="es-ES"/>
        </w:rPr>
        <w:t>en relación con los</w:t>
      </w:r>
      <w:r w:rsidRPr="00D62547">
        <w:rPr>
          <w:lang w:val="es-ES"/>
        </w:rPr>
        <w:t xml:space="preserve"> CC.TT.</w:t>
      </w:r>
    </w:p>
    <w:p w:rsidR="00DB13E5" w:rsidRPr="00D62547" w:rsidRDefault="00A776F7" w:rsidP="0071371F">
      <w:pPr>
        <w:numPr>
          <w:ilvl w:val="1"/>
          <w:numId w:val="35"/>
        </w:numPr>
        <w:tabs>
          <w:tab w:val="clear" w:pos="1440"/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>L</w:t>
      </w:r>
      <w:r w:rsidR="00965CBB" w:rsidRPr="00D62547">
        <w:rPr>
          <w:lang w:val="es-ES"/>
        </w:rPr>
        <w:t xml:space="preserve">os costos y beneficios resultantes de </w:t>
      </w:r>
      <w:r w:rsidRPr="00D62547">
        <w:rPr>
          <w:lang w:val="es-ES"/>
        </w:rPr>
        <w:t xml:space="preserve">la adopción de </w:t>
      </w:r>
      <w:r w:rsidR="00965CBB" w:rsidRPr="00D62547">
        <w:rPr>
          <w:lang w:val="es-ES"/>
        </w:rPr>
        <w:t xml:space="preserve">un enfoque común a nivel internacional respecto de las cuestiones relativas a la protección de los CC.TT., o la creación de una nueva forma de protección en el marco de la PI, </w:t>
      </w:r>
      <w:r w:rsidRPr="00D62547">
        <w:rPr>
          <w:lang w:val="es-ES"/>
        </w:rPr>
        <w:t>incluidas</w:t>
      </w:r>
      <w:r w:rsidR="00965CBB" w:rsidRPr="00D62547">
        <w:rPr>
          <w:lang w:val="es-ES"/>
        </w:rPr>
        <w:t xml:space="preserve"> las consecuencias </w:t>
      </w:r>
      <w:r w:rsidR="00256315" w:rsidRPr="00D62547">
        <w:rPr>
          <w:lang w:val="es-ES"/>
        </w:rPr>
        <w:t>para</w:t>
      </w:r>
      <w:r w:rsidR="00C855ED" w:rsidRPr="00D62547">
        <w:rPr>
          <w:lang w:val="es-ES"/>
        </w:rPr>
        <w:t xml:space="preserve"> </w:t>
      </w:r>
      <w:r w:rsidR="00965CBB" w:rsidRPr="00D62547">
        <w:rPr>
          <w:lang w:val="es-ES"/>
        </w:rPr>
        <w:t xml:space="preserve">la </w:t>
      </w:r>
      <w:r w:rsidRPr="00D62547">
        <w:rPr>
          <w:lang w:val="es-ES"/>
        </w:rPr>
        <w:t xml:space="preserve">administración </w:t>
      </w:r>
      <w:r w:rsidR="00965CBB" w:rsidRPr="00D62547">
        <w:rPr>
          <w:lang w:val="es-ES"/>
        </w:rPr>
        <w:t xml:space="preserve">nacional y regional y </w:t>
      </w:r>
      <w:r w:rsidR="00C855ED" w:rsidRPr="00D62547">
        <w:rPr>
          <w:lang w:val="es-ES"/>
        </w:rPr>
        <w:t xml:space="preserve">el acceso de los titulares extranjeros </w:t>
      </w:r>
      <w:r w:rsidR="00301AF1" w:rsidRPr="00D62547">
        <w:rPr>
          <w:lang w:val="es-ES"/>
        </w:rPr>
        <w:t xml:space="preserve">de CC.TT. </w:t>
      </w:r>
      <w:r w:rsidR="00C855ED" w:rsidRPr="00D62547">
        <w:rPr>
          <w:lang w:val="es-ES"/>
        </w:rPr>
        <w:t>a la protección</w:t>
      </w:r>
      <w:r w:rsidR="00FD6EEF" w:rsidRPr="00D62547">
        <w:rPr>
          <w:lang w:val="es-ES"/>
        </w:rPr>
        <w:t>;</w:t>
      </w:r>
    </w:p>
    <w:p w:rsidR="00DB13E5" w:rsidRPr="00D62547" w:rsidRDefault="00A776F7" w:rsidP="0071371F">
      <w:pPr>
        <w:numPr>
          <w:ilvl w:val="1"/>
          <w:numId w:val="35"/>
        </w:numPr>
        <w:tabs>
          <w:tab w:val="clear" w:pos="1440"/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>E</w:t>
      </w:r>
      <w:r w:rsidR="00C855ED" w:rsidRPr="00D62547">
        <w:rPr>
          <w:lang w:val="es-ES"/>
        </w:rPr>
        <w:t xml:space="preserve">l contraste y la interrelación entre un enfoque legislativo y normativo que prevea expectativas y </w:t>
      </w:r>
      <w:r w:rsidR="00301AF1" w:rsidRPr="00D62547">
        <w:rPr>
          <w:lang w:val="es-ES"/>
        </w:rPr>
        <w:t>criterios</w:t>
      </w:r>
      <w:r w:rsidR="00C855ED" w:rsidRPr="00D62547">
        <w:rPr>
          <w:lang w:val="es-ES"/>
        </w:rPr>
        <w:t xml:space="preserve"> generales y un mecanismo contractual bilateral en el que los titulares y usuarios de </w:t>
      </w:r>
      <w:r w:rsidR="00301AF1" w:rsidRPr="00D62547">
        <w:rPr>
          <w:lang w:val="es-ES"/>
        </w:rPr>
        <w:t xml:space="preserve">los </w:t>
      </w:r>
      <w:r w:rsidR="00C855ED" w:rsidRPr="00D62547">
        <w:rPr>
          <w:lang w:val="es-ES"/>
        </w:rPr>
        <w:t>CC.TT. definan las condiciones específicas de utilización</w:t>
      </w:r>
      <w:r w:rsidR="00FD6EEF" w:rsidRPr="00D62547">
        <w:rPr>
          <w:lang w:val="es-ES"/>
        </w:rPr>
        <w:t>.</w:t>
      </w:r>
    </w:p>
    <w:p w:rsidR="00DB13E5" w:rsidRPr="00D62547" w:rsidRDefault="00344979" w:rsidP="008F2F55">
      <w:pPr>
        <w:pStyle w:val="Heading3"/>
        <w:keepNext w:val="0"/>
        <w:rPr>
          <w:i/>
          <w:u w:val="none"/>
          <w:lang w:val="es-ES"/>
        </w:rPr>
      </w:pPr>
      <w:r w:rsidRPr="00D62547">
        <w:rPr>
          <w:i/>
          <w:u w:val="none"/>
          <w:lang w:val="es-ES"/>
        </w:rPr>
        <w:t>ii)</w:t>
      </w:r>
      <w:r w:rsidR="00A711D8" w:rsidRPr="00D62547">
        <w:rPr>
          <w:i/>
          <w:u w:val="none"/>
          <w:lang w:val="es-ES"/>
        </w:rPr>
        <w:tab/>
      </w:r>
      <w:r w:rsidRPr="00D62547">
        <w:rPr>
          <w:i/>
          <w:u w:val="none"/>
          <w:lang w:val="es-ES"/>
        </w:rPr>
        <w:t xml:space="preserve">Consideraciones que </w:t>
      </w:r>
      <w:r w:rsidR="00301AF1" w:rsidRPr="00D62547">
        <w:rPr>
          <w:i/>
          <w:u w:val="none"/>
          <w:lang w:val="es-ES"/>
        </w:rPr>
        <w:t>abogan en contra de la solución de las</w:t>
      </w:r>
      <w:r w:rsidRPr="00D62547">
        <w:rPr>
          <w:i/>
          <w:u w:val="none"/>
          <w:lang w:val="es-ES"/>
        </w:rPr>
        <w:t xml:space="preserve"> carencias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>En el Comité también se han p</w:t>
      </w:r>
      <w:r w:rsidR="00301AF1" w:rsidRPr="00D62547">
        <w:rPr>
          <w:lang w:val="es-ES"/>
        </w:rPr>
        <w:t>resentado</w:t>
      </w:r>
      <w:r w:rsidR="00344979" w:rsidRPr="00D62547">
        <w:rPr>
          <w:lang w:val="es-ES"/>
        </w:rPr>
        <w:t xml:space="preserve"> propuestas de consideraciones particulares que podrían </w:t>
      </w:r>
      <w:r w:rsidR="00301AF1" w:rsidRPr="00D62547">
        <w:rPr>
          <w:lang w:val="es-ES"/>
        </w:rPr>
        <w:t>abogar en contra de la búsqueda de soluciones a</w:t>
      </w:r>
      <w:r w:rsidR="00344979" w:rsidRPr="00D62547">
        <w:rPr>
          <w:lang w:val="es-ES"/>
        </w:rPr>
        <w:t xml:space="preserve"> las carencias </w:t>
      </w:r>
      <w:r w:rsidR="00301AF1" w:rsidRPr="00D62547">
        <w:rPr>
          <w:lang w:val="es-ES"/>
        </w:rPr>
        <w:t>detectadas,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entre </w:t>
      </w:r>
      <w:r w:rsidR="00301AF1" w:rsidRPr="00D62547">
        <w:rPr>
          <w:lang w:val="es-ES"/>
        </w:rPr>
        <w:t>las cuales figuran</w:t>
      </w:r>
      <w:r w:rsidR="00344979" w:rsidRPr="00D62547">
        <w:rPr>
          <w:lang w:val="es-ES"/>
        </w:rPr>
        <w:t>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numPr>
          <w:ilvl w:val="1"/>
          <w:numId w:val="36"/>
        </w:numPr>
        <w:tabs>
          <w:tab w:val="clear" w:pos="1440"/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 xml:space="preserve">La posibilidad de que </w:t>
      </w:r>
      <w:r w:rsidR="000819E5" w:rsidRPr="00D62547">
        <w:rPr>
          <w:lang w:val="es-ES"/>
        </w:rPr>
        <w:t xml:space="preserve">se considere </w:t>
      </w:r>
      <w:r w:rsidRPr="00D62547">
        <w:rPr>
          <w:lang w:val="es-ES"/>
        </w:rPr>
        <w:t xml:space="preserve">prematuro </w:t>
      </w:r>
      <w:r w:rsidR="000819E5" w:rsidRPr="00D62547">
        <w:rPr>
          <w:lang w:val="es-ES"/>
        </w:rPr>
        <w:t>subsanar</w:t>
      </w:r>
      <w:r w:rsidRPr="00D62547">
        <w:rPr>
          <w:lang w:val="es-ES"/>
        </w:rPr>
        <w:t xml:space="preserve"> determinadas carencias </w:t>
      </w:r>
      <w:r w:rsidR="000819E5" w:rsidRPr="00D62547">
        <w:rPr>
          <w:lang w:val="es-ES"/>
        </w:rPr>
        <w:t>a nivel</w:t>
      </w:r>
      <w:r w:rsidRPr="00D62547">
        <w:rPr>
          <w:lang w:val="es-ES"/>
        </w:rPr>
        <w:t xml:space="preserve"> internacional, incluso </w:t>
      </w:r>
      <w:r w:rsidR="000819E5" w:rsidRPr="00D62547">
        <w:rPr>
          <w:lang w:val="es-ES"/>
        </w:rPr>
        <w:t xml:space="preserve">las que han sido </w:t>
      </w:r>
      <w:r w:rsidRPr="00D62547">
        <w:rPr>
          <w:lang w:val="es-ES"/>
        </w:rPr>
        <w:t xml:space="preserve">claramente definidas, </w:t>
      </w:r>
      <w:r w:rsidR="000819E5" w:rsidRPr="00D62547">
        <w:rPr>
          <w:lang w:val="es-ES"/>
        </w:rPr>
        <w:t xml:space="preserve">ya que es necesario adquirir y </w:t>
      </w:r>
      <w:r w:rsidRPr="00D62547">
        <w:rPr>
          <w:lang w:val="es-ES"/>
        </w:rPr>
        <w:t xml:space="preserve">compartir más experiencia a nivel nacional como condición previa para </w:t>
      </w:r>
      <w:r w:rsidR="000819E5" w:rsidRPr="00D62547">
        <w:rPr>
          <w:lang w:val="es-ES"/>
        </w:rPr>
        <w:t>la obtención de r</w:t>
      </w:r>
      <w:r w:rsidRPr="00D62547">
        <w:rPr>
          <w:lang w:val="es-ES"/>
        </w:rPr>
        <w:t xml:space="preserve">esultados </w:t>
      </w:r>
      <w:r w:rsidR="000819E5" w:rsidRPr="00D62547">
        <w:rPr>
          <w:lang w:val="es-ES"/>
        </w:rPr>
        <w:t xml:space="preserve">más contundentes a escala </w:t>
      </w:r>
      <w:r w:rsidRPr="00D62547">
        <w:rPr>
          <w:lang w:val="es-ES"/>
        </w:rPr>
        <w:t>internacional;</w:t>
      </w:r>
    </w:p>
    <w:p w:rsidR="00DB13E5" w:rsidRPr="00D62547" w:rsidRDefault="00344979" w:rsidP="00344979">
      <w:pPr>
        <w:numPr>
          <w:ilvl w:val="1"/>
          <w:numId w:val="36"/>
        </w:numPr>
        <w:tabs>
          <w:tab w:val="clear" w:pos="1440"/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>La diversidad de los CC.TT. y de las comunidades que los poseen, que puede</w:t>
      </w:r>
      <w:r w:rsidR="000819E5" w:rsidRPr="00D62547">
        <w:rPr>
          <w:lang w:val="es-ES"/>
        </w:rPr>
        <w:t xml:space="preserve"> limitar el alcance </w:t>
      </w:r>
      <w:r w:rsidRPr="00D62547">
        <w:rPr>
          <w:lang w:val="es-ES"/>
        </w:rPr>
        <w:t>internacional de la actividad normativa</w:t>
      </w:r>
    </w:p>
    <w:p w:rsidR="00DB13E5" w:rsidRPr="00D62547" w:rsidRDefault="00344979" w:rsidP="00344979">
      <w:pPr>
        <w:numPr>
          <w:ilvl w:val="1"/>
          <w:numId w:val="36"/>
        </w:numPr>
        <w:tabs>
          <w:tab w:val="clear" w:pos="1440"/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 xml:space="preserve">La incertidumbre </w:t>
      </w:r>
      <w:r w:rsidR="000819E5" w:rsidRPr="00D62547">
        <w:rPr>
          <w:lang w:val="es-ES"/>
        </w:rPr>
        <w:t xml:space="preserve">en relación con </w:t>
      </w:r>
      <w:r w:rsidRPr="00D62547">
        <w:rPr>
          <w:lang w:val="es-ES"/>
        </w:rPr>
        <w:t xml:space="preserve">los derechos y </w:t>
      </w:r>
      <w:r w:rsidR="000819E5" w:rsidRPr="00D62547">
        <w:rPr>
          <w:lang w:val="es-ES"/>
        </w:rPr>
        <w:t>prerrogativas</w:t>
      </w:r>
      <w:r w:rsidRPr="00D62547">
        <w:rPr>
          <w:lang w:val="es-ES"/>
        </w:rPr>
        <w:t xml:space="preserve"> de los titulares extranjeros de derechos, como las comunidades titulares de CC.TT. que p</w:t>
      </w:r>
      <w:r w:rsidR="000819E5" w:rsidRPr="00D62547">
        <w:rPr>
          <w:lang w:val="es-ES"/>
        </w:rPr>
        <w:t>roceden</w:t>
      </w:r>
      <w:r w:rsidR="009B55F6" w:rsidRPr="00D62547">
        <w:rPr>
          <w:lang w:val="es-ES"/>
        </w:rPr>
        <w:t xml:space="preserve"> </w:t>
      </w:r>
      <w:r w:rsidR="000819E5" w:rsidRPr="00D62547">
        <w:rPr>
          <w:lang w:val="es-ES"/>
        </w:rPr>
        <w:t>de</w:t>
      </w:r>
      <w:r w:rsidRPr="00D62547">
        <w:rPr>
          <w:lang w:val="es-ES"/>
        </w:rPr>
        <w:t xml:space="preserve"> contextos culturales y sociales radicalmente diferentes;</w:t>
      </w:r>
    </w:p>
    <w:p w:rsidR="00DB13E5" w:rsidRPr="00D62547" w:rsidRDefault="00344979" w:rsidP="00344979">
      <w:pPr>
        <w:numPr>
          <w:ilvl w:val="1"/>
          <w:numId w:val="36"/>
        </w:numPr>
        <w:tabs>
          <w:tab w:val="clear" w:pos="1440"/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 xml:space="preserve">La posible necesidad de establecer procesos de consulta más </w:t>
      </w:r>
      <w:r w:rsidR="009B0390" w:rsidRPr="00D62547">
        <w:rPr>
          <w:lang w:val="es-ES"/>
        </w:rPr>
        <w:t>sólidos</w:t>
      </w:r>
      <w:r w:rsidRPr="00D62547">
        <w:rPr>
          <w:lang w:val="es-ES"/>
        </w:rPr>
        <w:t xml:space="preserve"> y</w:t>
      </w:r>
      <w:r w:rsidR="009B0390" w:rsidRPr="00D62547">
        <w:rPr>
          <w:lang w:val="es-ES"/>
        </w:rPr>
        <w:t xml:space="preserve"> diversos</w:t>
      </w:r>
      <w:r w:rsidRPr="00D62547">
        <w:rPr>
          <w:lang w:val="es-ES"/>
        </w:rPr>
        <w:t xml:space="preserve"> antes de pasar a </w:t>
      </w:r>
      <w:r w:rsidR="009B0390" w:rsidRPr="00D62547">
        <w:rPr>
          <w:lang w:val="es-ES"/>
        </w:rPr>
        <w:t xml:space="preserve">la etapa de la consecución de resultados políticos y jurídicos </w:t>
      </w:r>
      <w:r w:rsidR="00FE53EF" w:rsidRPr="00D62547">
        <w:rPr>
          <w:lang w:val="es-ES"/>
        </w:rPr>
        <w:t>de gran envergadura</w:t>
      </w:r>
      <w:r w:rsidR="009B0390" w:rsidRPr="00D62547">
        <w:rPr>
          <w:lang w:val="es-ES"/>
        </w:rPr>
        <w:t xml:space="preserve"> que luego podría resultar </w:t>
      </w:r>
      <w:r w:rsidRPr="00D62547">
        <w:rPr>
          <w:lang w:val="es-ES"/>
        </w:rPr>
        <w:t>difícil y costoso revisar una vez concluidos.</w:t>
      </w:r>
    </w:p>
    <w:p w:rsidR="00DB13E5" w:rsidRPr="00D62547" w:rsidRDefault="00344979" w:rsidP="00880F45">
      <w:pPr>
        <w:pStyle w:val="Heading1"/>
        <w:keepNext w:val="0"/>
        <w:spacing w:before="360" w:after="120"/>
        <w:ind w:left="567" w:hanging="567"/>
        <w:rPr>
          <w:b w:val="0"/>
          <w:lang w:val="es-ES"/>
        </w:rPr>
      </w:pPr>
      <w:r w:rsidRPr="00D62547">
        <w:rPr>
          <w:b w:val="0"/>
          <w:lang w:val="es-ES"/>
        </w:rPr>
        <w:t>V</w:t>
      </w:r>
      <w:r w:rsidR="008F2F55" w:rsidRPr="00D62547">
        <w:rPr>
          <w:b w:val="0"/>
          <w:lang w:val="es-ES"/>
        </w:rPr>
        <w:t>I</w:t>
      </w:r>
      <w:r w:rsidRPr="00D62547">
        <w:rPr>
          <w:b w:val="0"/>
          <w:lang w:val="es-ES"/>
        </w:rPr>
        <w:t>.</w:t>
      </w:r>
      <w:r w:rsidR="008F2F55" w:rsidRPr="00D62547">
        <w:rPr>
          <w:b w:val="0"/>
          <w:lang w:val="es-ES"/>
        </w:rPr>
        <w:tab/>
      </w:r>
      <w:r w:rsidRPr="00D62547">
        <w:rPr>
          <w:b w:val="0"/>
          <w:lang w:val="es-ES"/>
        </w:rPr>
        <w:t xml:space="preserve">OPCIONES </w:t>
      </w:r>
      <w:r w:rsidR="005D19A4" w:rsidRPr="00D62547">
        <w:rPr>
          <w:b w:val="0"/>
          <w:lang w:val="es-ES"/>
        </w:rPr>
        <w:t>EXISTENTES Y POTENCIALES PARA SUBSANAR</w:t>
      </w:r>
      <w:r w:rsidRPr="00D62547">
        <w:rPr>
          <w:b w:val="0"/>
          <w:lang w:val="es-ES"/>
        </w:rPr>
        <w:t xml:space="preserve"> </w:t>
      </w:r>
      <w:r w:rsidR="009B0390" w:rsidRPr="00D62547">
        <w:rPr>
          <w:b w:val="0"/>
          <w:lang w:val="es-ES"/>
        </w:rPr>
        <w:t xml:space="preserve">LAS </w:t>
      </w:r>
      <w:r w:rsidRPr="00D62547">
        <w:rPr>
          <w:b w:val="0"/>
          <w:lang w:val="es-ES"/>
        </w:rPr>
        <w:t>CARENCIA</w:t>
      </w:r>
      <w:r w:rsidR="005D19A4" w:rsidRPr="00D62547">
        <w:rPr>
          <w:b w:val="0"/>
          <w:lang w:val="es-ES"/>
        </w:rPr>
        <w:t xml:space="preserve">S </w:t>
      </w:r>
      <w:r w:rsidR="00FE53EF" w:rsidRPr="00D62547">
        <w:rPr>
          <w:b w:val="0"/>
          <w:lang w:val="es-ES"/>
        </w:rPr>
        <w:t>DEFINIDAS</w:t>
      </w:r>
    </w:p>
    <w:p w:rsidR="00DB13E5" w:rsidRPr="00D62547" w:rsidRDefault="00344979" w:rsidP="00880F45">
      <w:pPr>
        <w:spacing w:before="240"/>
        <w:rPr>
          <w:i/>
          <w:lang w:val="es-ES"/>
        </w:rPr>
      </w:pPr>
      <w:r w:rsidRPr="00D62547">
        <w:rPr>
          <w:i/>
          <w:lang w:val="es-ES"/>
        </w:rPr>
        <w:t>Opciones jurídicas o de otra índole, ya sea a nivel internacional, regional o nacional;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9B0390" w:rsidRPr="00D62547">
        <w:rPr>
          <w:lang w:val="es-ES"/>
        </w:rPr>
        <w:t>E</w:t>
      </w:r>
      <w:r w:rsidR="00344979" w:rsidRPr="00D62547">
        <w:rPr>
          <w:lang w:val="es-ES"/>
        </w:rPr>
        <w:t>n el documento WIPO/</w:t>
      </w:r>
      <w:r w:rsidR="000B6E41" w:rsidRPr="00D62547">
        <w:rPr>
          <w:lang w:val="es-ES"/>
        </w:rPr>
        <w:t>GRTK</w:t>
      </w:r>
      <w:r w:rsidR="00344979" w:rsidRPr="00D62547">
        <w:rPr>
          <w:lang w:val="es-ES"/>
        </w:rPr>
        <w:t>F/IC/14/6 y en los documentos precedentes en esta serie se determina</w:t>
      </w:r>
      <w:r w:rsidR="00542604" w:rsidRPr="00D62547">
        <w:rPr>
          <w:lang w:val="es-ES"/>
        </w:rPr>
        <w:t>ron</w:t>
      </w:r>
      <w:r w:rsidR="00344979" w:rsidRPr="00D62547">
        <w:rPr>
          <w:lang w:val="es-ES"/>
        </w:rPr>
        <w:t xml:space="preserve"> las opciones siguientes</w:t>
      </w:r>
      <w:r w:rsidR="00542604" w:rsidRPr="00D62547">
        <w:rPr>
          <w:lang w:val="es-ES"/>
        </w:rPr>
        <w:t xml:space="preserve"> a nivel internacional</w:t>
      </w:r>
      <w:r w:rsidR="00344979" w:rsidRPr="00D62547">
        <w:rPr>
          <w:lang w:val="es-ES"/>
        </w:rPr>
        <w:t>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7B6E48" w:rsidP="007B6E48">
      <w:pPr>
        <w:tabs>
          <w:tab w:val="left" w:pos="1134"/>
        </w:tabs>
        <w:ind w:left="570"/>
        <w:rPr>
          <w:lang w:val="es-ES"/>
        </w:rPr>
      </w:pPr>
      <w:r w:rsidRPr="00D62547">
        <w:rPr>
          <w:lang w:val="es-ES"/>
        </w:rPr>
        <w:t>i)</w:t>
      </w:r>
      <w:r w:rsidRPr="00D62547">
        <w:rPr>
          <w:lang w:val="es-ES"/>
        </w:rPr>
        <w:tab/>
      </w:r>
      <w:r w:rsidR="00344979" w:rsidRPr="00D62547">
        <w:rPr>
          <w:lang w:val="es-ES"/>
        </w:rPr>
        <w:t>un instrumento o instrumentos internacionales vinculantes;</w:t>
      </w:r>
    </w:p>
    <w:p w:rsidR="00DB13E5" w:rsidRPr="00D62547" w:rsidRDefault="00344979" w:rsidP="007B6E48">
      <w:pPr>
        <w:tabs>
          <w:tab w:val="left" w:pos="1134"/>
        </w:tabs>
        <w:ind w:left="1134" w:hanging="564"/>
        <w:rPr>
          <w:lang w:val="es-ES"/>
        </w:rPr>
      </w:pPr>
      <w:r w:rsidRPr="00D62547">
        <w:rPr>
          <w:lang w:val="es-ES"/>
        </w:rPr>
        <w:t>ii)</w:t>
      </w:r>
      <w:r w:rsidR="007B6E48" w:rsidRPr="00D62547">
        <w:rPr>
          <w:lang w:val="es-ES"/>
        </w:rPr>
        <w:t xml:space="preserve"> </w:t>
      </w:r>
      <w:r w:rsidR="007B6E48" w:rsidRPr="00D62547">
        <w:rPr>
          <w:lang w:val="es-ES"/>
        </w:rPr>
        <w:tab/>
      </w:r>
      <w:r w:rsidR="00AA4B3D" w:rsidRPr="00D62547">
        <w:rPr>
          <w:lang w:val="es-ES"/>
        </w:rPr>
        <w:t xml:space="preserve">explicaciones o </w:t>
      </w:r>
      <w:r w:rsidRPr="00D62547">
        <w:rPr>
          <w:lang w:val="es-ES"/>
        </w:rPr>
        <w:t xml:space="preserve">interpretaciones </w:t>
      </w:r>
      <w:r w:rsidR="00AA4B3D" w:rsidRPr="00D62547">
        <w:rPr>
          <w:lang w:val="es-ES"/>
        </w:rPr>
        <w:t>autorizadas o exhortativas</w:t>
      </w:r>
      <w:r w:rsidRPr="00D62547">
        <w:rPr>
          <w:lang w:val="es-ES"/>
        </w:rPr>
        <w:t xml:space="preserve"> de los instrumentos jurídicos vigentes;</w:t>
      </w:r>
    </w:p>
    <w:p w:rsidR="00DB13E5" w:rsidRPr="00D62547" w:rsidRDefault="00344979" w:rsidP="007B6E48">
      <w:pPr>
        <w:tabs>
          <w:tab w:val="left" w:pos="1134"/>
        </w:tabs>
        <w:ind w:left="570"/>
        <w:rPr>
          <w:lang w:val="es-ES"/>
        </w:rPr>
      </w:pPr>
      <w:r w:rsidRPr="00D62547">
        <w:rPr>
          <w:lang w:val="es-ES"/>
        </w:rPr>
        <w:t>iii)</w:t>
      </w:r>
      <w:r w:rsidR="007B6E48" w:rsidRPr="00D62547">
        <w:rPr>
          <w:lang w:val="es-ES"/>
        </w:rPr>
        <w:t xml:space="preserve"> </w:t>
      </w:r>
      <w:r w:rsidR="007B6E48" w:rsidRPr="00D62547">
        <w:rPr>
          <w:lang w:val="es-ES"/>
        </w:rPr>
        <w:tab/>
      </w:r>
      <w:r w:rsidRPr="00D62547">
        <w:rPr>
          <w:lang w:val="es-ES"/>
        </w:rPr>
        <w:t>un instrumento o instrumentos</w:t>
      </w:r>
      <w:r w:rsidR="009B0390" w:rsidRPr="00D62547">
        <w:rPr>
          <w:lang w:val="es-ES"/>
        </w:rPr>
        <w:t xml:space="preserve"> normativos</w:t>
      </w:r>
      <w:r w:rsidRPr="00D62547">
        <w:rPr>
          <w:lang w:val="es-ES"/>
        </w:rPr>
        <w:t xml:space="preserve"> internacionales no vinculantes;</w:t>
      </w:r>
    </w:p>
    <w:p w:rsidR="00DB13E5" w:rsidRPr="00D62547" w:rsidRDefault="00344979" w:rsidP="007B6E48">
      <w:pPr>
        <w:tabs>
          <w:tab w:val="left" w:pos="1134"/>
        </w:tabs>
        <w:ind w:left="1134" w:hanging="564"/>
        <w:rPr>
          <w:lang w:val="es-ES"/>
        </w:rPr>
      </w:pPr>
      <w:r w:rsidRPr="00D62547">
        <w:rPr>
          <w:lang w:val="es-ES"/>
        </w:rPr>
        <w:t xml:space="preserve">iv) </w:t>
      </w:r>
      <w:r w:rsidR="007B6E48" w:rsidRPr="00D62547">
        <w:rPr>
          <w:lang w:val="es-ES"/>
        </w:rPr>
        <w:tab/>
      </w:r>
      <w:r w:rsidRPr="00D62547">
        <w:rPr>
          <w:lang w:val="es-ES"/>
        </w:rPr>
        <w:t>una res</w:t>
      </w:r>
      <w:r w:rsidR="009B0390" w:rsidRPr="00D62547">
        <w:rPr>
          <w:lang w:val="es-ES"/>
        </w:rPr>
        <w:t xml:space="preserve">olución, declaración o decisión </w:t>
      </w:r>
      <w:r w:rsidRPr="00D62547">
        <w:rPr>
          <w:lang w:val="es-ES"/>
        </w:rPr>
        <w:t xml:space="preserve">de alto nivel, </w:t>
      </w:r>
      <w:r w:rsidR="00542604" w:rsidRPr="00D62547">
        <w:rPr>
          <w:lang w:val="es-ES"/>
        </w:rPr>
        <w:t>como</w:t>
      </w:r>
      <w:r w:rsidRPr="00D62547">
        <w:rPr>
          <w:lang w:val="es-ES"/>
        </w:rPr>
        <w:t xml:space="preserve"> una declaración política internacional en la que se </w:t>
      </w:r>
      <w:r w:rsidR="00542604" w:rsidRPr="00D62547">
        <w:rPr>
          <w:lang w:val="es-ES"/>
        </w:rPr>
        <w:t>enuncien</w:t>
      </w:r>
      <w:r w:rsidRPr="00D62547">
        <w:rPr>
          <w:lang w:val="es-ES"/>
        </w:rPr>
        <w:t xml:space="preserve"> los principios fundamentales, se </w:t>
      </w:r>
      <w:r w:rsidR="00542604" w:rsidRPr="00D62547">
        <w:rPr>
          <w:lang w:val="es-ES"/>
        </w:rPr>
        <w:t xml:space="preserve">establezca </w:t>
      </w:r>
      <w:r w:rsidRPr="00D62547">
        <w:rPr>
          <w:lang w:val="es-ES"/>
        </w:rPr>
        <w:t xml:space="preserve">una norma contra la apropiación y utilización indebidas, y se </w:t>
      </w:r>
      <w:r w:rsidR="00542604" w:rsidRPr="00D62547">
        <w:rPr>
          <w:lang w:val="es-ES"/>
        </w:rPr>
        <w:t xml:space="preserve">definan </w:t>
      </w:r>
      <w:r w:rsidRPr="00D62547">
        <w:rPr>
          <w:lang w:val="es-ES"/>
        </w:rPr>
        <w:t>las necesidades y expectativas de los titulares de las</w:t>
      </w:r>
      <w:r w:rsidR="00542604" w:rsidRPr="00D62547">
        <w:rPr>
          <w:lang w:val="es-ES"/>
        </w:rPr>
        <w:t xml:space="preserve"> ECT y CC.TT.</w:t>
      </w:r>
      <w:r w:rsidRPr="00D62547">
        <w:rPr>
          <w:lang w:val="es-ES"/>
        </w:rPr>
        <w:t xml:space="preserve"> </w:t>
      </w:r>
      <w:r w:rsidR="00542604" w:rsidRPr="00D62547">
        <w:rPr>
          <w:lang w:val="es-ES"/>
        </w:rPr>
        <w:t>como prioridades políticas</w:t>
      </w:r>
      <w:r w:rsidRPr="00D62547">
        <w:rPr>
          <w:lang w:val="es-ES"/>
        </w:rPr>
        <w:t>.</w:t>
      </w:r>
    </w:p>
    <w:p w:rsidR="00DB13E5" w:rsidRPr="00D62547" w:rsidRDefault="00344979" w:rsidP="007B6E48">
      <w:pPr>
        <w:tabs>
          <w:tab w:val="left" w:pos="1134"/>
        </w:tabs>
        <w:ind w:left="1134" w:hanging="564"/>
        <w:rPr>
          <w:lang w:val="es-ES"/>
        </w:rPr>
      </w:pPr>
      <w:r w:rsidRPr="00D62547">
        <w:rPr>
          <w:lang w:val="es-ES"/>
        </w:rPr>
        <w:t xml:space="preserve">v) </w:t>
      </w:r>
      <w:r w:rsidR="007B6E48" w:rsidRPr="00D62547">
        <w:rPr>
          <w:lang w:val="es-ES"/>
        </w:rPr>
        <w:tab/>
      </w:r>
      <w:r w:rsidRPr="00D62547">
        <w:rPr>
          <w:lang w:val="es-ES"/>
        </w:rPr>
        <w:t xml:space="preserve">el fortalecimiento de la coordinación internacional </w:t>
      </w:r>
      <w:r w:rsidR="00542604" w:rsidRPr="00D62547">
        <w:rPr>
          <w:lang w:val="es-ES"/>
        </w:rPr>
        <w:t>mediante</w:t>
      </w:r>
      <w:r w:rsidRPr="00D62547">
        <w:rPr>
          <w:lang w:val="es-ES"/>
        </w:rPr>
        <w:t xml:space="preserve"> directrices o leyes tipo;</w:t>
      </w:r>
    </w:p>
    <w:p w:rsidR="00DB13E5" w:rsidRPr="00D62547" w:rsidRDefault="00344979" w:rsidP="007B6E48">
      <w:pPr>
        <w:tabs>
          <w:tab w:val="left" w:pos="1134"/>
        </w:tabs>
        <w:ind w:left="570"/>
        <w:rPr>
          <w:lang w:val="es-ES"/>
        </w:rPr>
      </w:pPr>
      <w:r w:rsidRPr="00D62547">
        <w:rPr>
          <w:lang w:val="es-ES"/>
        </w:rPr>
        <w:t xml:space="preserve">vi) </w:t>
      </w:r>
      <w:r w:rsidR="007B6E48" w:rsidRPr="00D62547">
        <w:rPr>
          <w:lang w:val="es-ES"/>
        </w:rPr>
        <w:tab/>
      </w:r>
      <w:r w:rsidRPr="00D62547">
        <w:rPr>
          <w:lang w:val="es-ES"/>
        </w:rPr>
        <w:t>la coordinación de los avances en materia legislativa</w:t>
      </w:r>
      <w:r w:rsidR="00542604" w:rsidRPr="00D62547">
        <w:rPr>
          <w:lang w:val="es-ES"/>
        </w:rPr>
        <w:t xml:space="preserve"> a nivel nacional</w:t>
      </w:r>
    </w:p>
    <w:p w:rsidR="00DB13E5" w:rsidRPr="00D62547" w:rsidRDefault="00344979" w:rsidP="007B6E48">
      <w:pPr>
        <w:tabs>
          <w:tab w:val="left" w:pos="1134"/>
        </w:tabs>
        <w:ind w:left="1134" w:hanging="564"/>
        <w:rPr>
          <w:lang w:val="es-ES"/>
        </w:rPr>
      </w:pPr>
      <w:r w:rsidRPr="00D62547">
        <w:rPr>
          <w:lang w:val="es-ES"/>
        </w:rPr>
        <w:t xml:space="preserve">vii) </w:t>
      </w:r>
      <w:r w:rsidR="007B6E48" w:rsidRPr="00D62547">
        <w:rPr>
          <w:lang w:val="es-ES"/>
        </w:rPr>
        <w:tab/>
      </w:r>
      <w:r w:rsidRPr="00D62547">
        <w:rPr>
          <w:lang w:val="es-ES"/>
        </w:rPr>
        <w:t>la coordinación y cooperación en materia de creación de capacidades y de iniciativas prácticas.</w:t>
      </w:r>
    </w:p>
    <w:p w:rsidR="00DB13E5" w:rsidRPr="00D62547" w:rsidRDefault="00DB13E5" w:rsidP="00964AF1">
      <w:pPr>
        <w:tabs>
          <w:tab w:val="left" w:pos="6298"/>
        </w:tabs>
        <w:rPr>
          <w:lang w:val="es-ES"/>
        </w:rPr>
      </w:pPr>
    </w:p>
    <w:p w:rsidR="00DB13E5" w:rsidRPr="00D62547" w:rsidRDefault="00344979" w:rsidP="00344979">
      <w:pPr>
        <w:rPr>
          <w:lang w:val="es-ES"/>
        </w:rPr>
      </w:pPr>
      <w:r w:rsidRPr="00D62547">
        <w:rPr>
          <w:lang w:val="es-ES"/>
        </w:rPr>
        <w:t>A continuación se examinan una a una.</w:t>
      </w:r>
    </w:p>
    <w:p w:rsidR="00DB13E5" w:rsidRPr="00D62547" w:rsidRDefault="00344979" w:rsidP="008F2F55">
      <w:pPr>
        <w:pStyle w:val="Heading2"/>
        <w:keepNext w:val="0"/>
        <w:rPr>
          <w:i/>
          <w:caps w:val="0"/>
          <w:u w:val="single"/>
          <w:lang w:val="es-ES"/>
        </w:rPr>
      </w:pPr>
      <w:r w:rsidRPr="00D62547">
        <w:rPr>
          <w:i/>
          <w:caps w:val="0"/>
          <w:u w:val="single"/>
          <w:lang w:val="es-ES"/>
        </w:rPr>
        <w:t>a)</w:t>
      </w:r>
      <w:r w:rsidR="008F2F55" w:rsidRPr="00D62547">
        <w:rPr>
          <w:i/>
          <w:caps w:val="0"/>
          <w:u w:val="single"/>
          <w:lang w:val="es-ES"/>
        </w:rPr>
        <w:tab/>
      </w:r>
      <w:r w:rsidRPr="00D62547">
        <w:rPr>
          <w:i/>
          <w:caps w:val="0"/>
          <w:u w:val="single"/>
          <w:lang w:val="es-ES"/>
        </w:rPr>
        <w:t>Opciones jurídicas o de otra índole a nivel internacional:</w:t>
      </w:r>
    </w:p>
    <w:p w:rsidR="00DB13E5" w:rsidRPr="00D62547" w:rsidRDefault="00344979" w:rsidP="008F2F55">
      <w:pPr>
        <w:pStyle w:val="Heading3"/>
        <w:keepNext w:val="0"/>
        <w:rPr>
          <w:i/>
          <w:u w:val="none"/>
          <w:lang w:val="es-ES"/>
        </w:rPr>
      </w:pPr>
      <w:r w:rsidRPr="00D62547">
        <w:rPr>
          <w:i/>
          <w:u w:val="none"/>
          <w:lang w:val="es-ES"/>
        </w:rPr>
        <w:t>i)</w:t>
      </w:r>
      <w:r w:rsidR="00A711D8" w:rsidRPr="00D62547">
        <w:rPr>
          <w:i/>
          <w:u w:val="none"/>
          <w:lang w:val="es-ES"/>
        </w:rPr>
        <w:tab/>
      </w:r>
      <w:r w:rsidRPr="00D62547">
        <w:rPr>
          <w:i/>
          <w:u w:val="none"/>
          <w:lang w:val="es-ES"/>
        </w:rPr>
        <w:t>Un instrumento o instrumentos internacionales vinculantes</w:t>
      </w:r>
    </w:p>
    <w:p w:rsidR="00DB13E5" w:rsidRPr="00D62547" w:rsidRDefault="00DB13E5" w:rsidP="00FD6EEF">
      <w:pPr>
        <w:rPr>
          <w:bCs/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Un instrumento vinculante que </w:t>
      </w:r>
      <w:r w:rsidR="00C357AD" w:rsidRPr="00D62547">
        <w:rPr>
          <w:lang w:val="es-ES"/>
        </w:rPr>
        <w:t xml:space="preserve">colmara </w:t>
      </w:r>
      <w:r w:rsidR="00070985" w:rsidRPr="00D62547">
        <w:rPr>
          <w:lang w:val="es-ES"/>
        </w:rPr>
        <w:t>lagunas</w:t>
      </w:r>
      <w:r w:rsidR="00C357AD" w:rsidRPr="00D62547">
        <w:rPr>
          <w:lang w:val="es-ES"/>
        </w:rPr>
        <w:t xml:space="preserve"> </w:t>
      </w:r>
      <w:r w:rsidR="00070985" w:rsidRPr="00D62547">
        <w:rPr>
          <w:lang w:val="es-ES"/>
        </w:rPr>
        <w:t>concretas</w:t>
      </w:r>
      <w:r w:rsidR="00C357AD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en </w:t>
      </w:r>
      <w:r w:rsidR="00070985" w:rsidRPr="00D62547">
        <w:rPr>
          <w:lang w:val="es-ES"/>
        </w:rPr>
        <w:t>l</w:t>
      </w:r>
      <w:r w:rsidR="000B7A8F" w:rsidRPr="00D62547">
        <w:rPr>
          <w:lang w:val="es-ES"/>
        </w:rPr>
        <w:t xml:space="preserve">a </w:t>
      </w:r>
      <w:r w:rsidR="00344979" w:rsidRPr="00D62547">
        <w:rPr>
          <w:lang w:val="es-ES"/>
        </w:rPr>
        <w:t>protección obligar</w:t>
      </w:r>
      <w:r w:rsidR="00070985" w:rsidRPr="00D62547">
        <w:rPr>
          <w:lang w:val="es-ES"/>
        </w:rPr>
        <w:t>ía</w:t>
      </w:r>
      <w:r w:rsidR="00344979" w:rsidRPr="00D62547">
        <w:rPr>
          <w:lang w:val="es-ES"/>
        </w:rPr>
        <w:t xml:space="preserve"> a las Partes Contratantes a </w:t>
      </w:r>
      <w:r w:rsidR="00FE53EF" w:rsidRPr="00D62547">
        <w:rPr>
          <w:lang w:val="es-ES"/>
        </w:rPr>
        <w:t>aplicar</w:t>
      </w:r>
      <w:r w:rsidR="00344979" w:rsidRPr="00D62547">
        <w:rPr>
          <w:lang w:val="es-ES"/>
        </w:rPr>
        <w:t xml:space="preserve"> las normas prescritas </w:t>
      </w:r>
      <w:r w:rsidR="00070985" w:rsidRPr="00D62547">
        <w:rPr>
          <w:lang w:val="es-ES"/>
        </w:rPr>
        <w:t>a</w:t>
      </w:r>
      <w:r w:rsidR="00344979" w:rsidRPr="00D62547">
        <w:rPr>
          <w:lang w:val="es-ES"/>
        </w:rPr>
        <w:t xml:space="preserve"> su legislación nacional</w:t>
      </w:r>
      <w:r w:rsidR="00070985" w:rsidRPr="00D62547">
        <w:rPr>
          <w:lang w:val="es-ES"/>
        </w:rPr>
        <w:t xml:space="preserve">, </w:t>
      </w:r>
      <w:r w:rsidR="000B7A8F" w:rsidRPr="00D62547">
        <w:rPr>
          <w:lang w:val="es-ES"/>
        </w:rPr>
        <w:t>en virtud del D</w:t>
      </w:r>
      <w:r w:rsidR="00344979" w:rsidRPr="00D62547">
        <w:rPr>
          <w:lang w:val="es-ES"/>
        </w:rPr>
        <w:t>erecho internacional.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Entre los posibles </w:t>
      </w:r>
      <w:r w:rsidR="00070985" w:rsidRPr="00D62547">
        <w:rPr>
          <w:lang w:val="es-ES"/>
        </w:rPr>
        <w:t>instrumentos de ese tipo se cuentan los</w:t>
      </w:r>
      <w:r w:rsidR="00344979" w:rsidRPr="00D62547">
        <w:rPr>
          <w:lang w:val="es-ES"/>
        </w:rPr>
        <w:t xml:space="preserve"> instrumentos jurídicos independientes, los protocolos de los instrumentos vigentes o los acuerdos especiales</w:t>
      </w:r>
      <w:r w:rsidR="00F81D1A" w:rsidRPr="00D62547">
        <w:rPr>
          <w:lang w:val="es-ES"/>
        </w:rPr>
        <w:t xml:space="preserve"> establecidos con arreglo a </w:t>
      </w:r>
      <w:r w:rsidR="00344979" w:rsidRPr="00D62547">
        <w:rPr>
          <w:lang w:val="es-ES"/>
        </w:rPr>
        <w:t>acuerdos vigentes.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Los tratados </w:t>
      </w:r>
      <w:r w:rsidR="00F81D1A" w:rsidRPr="00D62547">
        <w:rPr>
          <w:lang w:val="es-ES"/>
        </w:rPr>
        <w:t>concluidos en</w:t>
      </w:r>
      <w:r w:rsidR="009B55F6" w:rsidRPr="00D62547">
        <w:rPr>
          <w:lang w:val="es-ES"/>
        </w:rPr>
        <w:t xml:space="preserve"> </w:t>
      </w:r>
      <w:r w:rsidR="00344979" w:rsidRPr="00D62547">
        <w:rPr>
          <w:lang w:val="es-ES"/>
        </w:rPr>
        <w:t>la OM</w:t>
      </w:r>
      <w:r w:rsidR="0030450C" w:rsidRPr="00D62547">
        <w:rPr>
          <w:lang w:val="es-ES"/>
        </w:rPr>
        <w:t xml:space="preserve">PI </w:t>
      </w:r>
      <w:r w:rsidR="00CE40C2" w:rsidRPr="00D62547">
        <w:rPr>
          <w:lang w:val="es-ES"/>
        </w:rPr>
        <w:t>han</w:t>
      </w:r>
      <w:r w:rsidR="00344979" w:rsidRPr="00D62547">
        <w:rPr>
          <w:lang w:val="es-ES"/>
        </w:rPr>
        <w:t xml:space="preserve"> </w:t>
      </w:r>
      <w:r w:rsidR="00CE40C2" w:rsidRPr="00D62547">
        <w:rPr>
          <w:lang w:val="es-ES"/>
        </w:rPr>
        <w:t xml:space="preserve">pasado a ser </w:t>
      </w:r>
      <w:r w:rsidR="00F81D1A" w:rsidRPr="00D62547">
        <w:rPr>
          <w:lang w:val="es-ES"/>
        </w:rPr>
        <w:t>vinculantes</w:t>
      </w:r>
      <w:r w:rsidR="00CE40C2" w:rsidRPr="00D62547">
        <w:rPr>
          <w:lang w:val="es-ES"/>
        </w:rPr>
        <w:t xml:space="preserve"> en virtud del D</w:t>
      </w:r>
      <w:r w:rsidR="00344979" w:rsidRPr="00D62547">
        <w:rPr>
          <w:lang w:val="es-ES"/>
        </w:rPr>
        <w:t xml:space="preserve">erecho internacional </w:t>
      </w:r>
      <w:r w:rsidR="00F81D1A" w:rsidRPr="00D62547">
        <w:rPr>
          <w:lang w:val="es-ES"/>
        </w:rPr>
        <w:t xml:space="preserve">merced </w:t>
      </w:r>
      <w:r w:rsidR="00344979" w:rsidRPr="00D62547">
        <w:rPr>
          <w:lang w:val="es-ES"/>
        </w:rPr>
        <w:t>a la decisión de las partes interesadas de adherirse a ellos;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otros </w:t>
      </w:r>
      <w:r w:rsidR="00F81D1A" w:rsidRPr="00D62547">
        <w:rPr>
          <w:lang w:val="es-ES"/>
        </w:rPr>
        <w:t>Estados</w:t>
      </w:r>
      <w:r w:rsidR="00344979" w:rsidRPr="00D62547">
        <w:rPr>
          <w:lang w:val="es-ES"/>
        </w:rPr>
        <w:t xml:space="preserve"> no están obligados por el tratado</w:t>
      </w:r>
      <w:r w:rsidR="009B55F6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(en algunos casos han decidido aplicar las normas establecidas por el tratado sin adherirse oficialmente a él de pleno derecho, por ejemplo en </w:t>
      </w:r>
      <w:r w:rsidR="00CA7654" w:rsidRPr="00D62547">
        <w:rPr>
          <w:lang w:val="es-ES"/>
        </w:rPr>
        <w:t>la esfera</w:t>
      </w:r>
      <w:r w:rsidR="00344979" w:rsidRPr="00D62547">
        <w:rPr>
          <w:lang w:val="es-ES"/>
        </w:rPr>
        <w:t xml:space="preserve"> de las clasificaciones de la propiedad industrial).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Sería </w:t>
      </w:r>
      <w:r w:rsidR="00CA7654" w:rsidRPr="00D62547">
        <w:rPr>
          <w:lang w:val="es-ES"/>
        </w:rPr>
        <w:t xml:space="preserve">preciso iniciar un </w:t>
      </w:r>
      <w:r w:rsidR="00344979" w:rsidRPr="00D62547">
        <w:rPr>
          <w:lang w:val="es-ES"/>
        </w:rPr>
        <w:t xml:space="preserve">procedimiento </w:t>
      </w:r>
      <w:r w:rsidR="00CA7654" w:rsidRPr="00D62547">
        <w:rPr>
          <w:lang w:val="es-ES"/>
        </w:rPr>
        <w:t>específico</w:t>
      </w:r>
      <w:r w:rsidR="00344979" w:rsidRPr="00D62547">
        <w:rPr>
          <w:lang w:val="es-ES"/>
        </w:rPr>
        <w:t xml:space="preserve"> de elaboración de tratados (por lo general, una conferencia diplomática) para negociar </w:t>
      </w:r>
      <w:r w:rsidR="00CA7654" w:rsidRPr="00D62547">
        <w:rPr>
          <w:lang w:val="es-ES"/>
        </w:rPr>
        <w:t>dicho</w:t>
      </w:r>
      <w:r w:rsidR="00344979" w:rsidRPr="00D62547">
        <w:rPr>
          <w:lang w:val="es-ES"/>
        </w:rPr>
        <w:t xml:space="preserve"> instrumento</w:t>
      </w:r>
      <w:r w:rsidR="00CA7654" w:rsidRPr="00D62547">
        <w:rPr>
          <w:lang w:val="es-ES"/>
        </w:rPr>
        <w:t>.</w:t>
      </w:r>
      <w:r w:rsidR="009B55F6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El tratado </w:t>
      </w:r>
      <w:r w:rsidR="00CA7654" w:rsidRPr="00D62547">
        <w:rPr>
          <w:lang w:val="es-ES"/>
        </w:rPr>
        <w:t>pasaría a ser</w:t>
      </w:r>
      <w:r w:rsidR="00344979" w:rsidRPr="00D62547">
        <w:rPr>
          <w:lang w:val="es-ES"/>
        </w:rPr>
        <w:t xml:space="preserve"> </w:t>
      </w:r>
      <w:r w:rsidR="00AF44B3" w:rsidRPr="00D62547">
        <w:rPr>
          <w:lang w:val="es-ES"/>
        </w:rPr>
        <w:t xml:space="preserve">jurídicamente </w:t>
      </w:r>
      <w:r w:rsidR="00344979" w:rsidRPr="00D62547">
        <w:rPr>
          <w:lang w:val="es-ES"/>
        </w:rPr>
        <w:t xml:space="preserve">vinculante únicamente en los países que opten por adherirse a él </w:t>
      </w:r>
      <w:r w:rsidR="00AF44B3" w:rsidRPr="00D62547">
        <w:rPr>
          <w:lang w:val="es-ES"/>
        </w:rPr>
        <w:t xml:space="preserve">mediante la adopción de un instrumento de </w:t>
      </w:r>
      <w:r w:rsidR="00344979" w:rsidRPr="00D62547">
        <w:rPr>
          <w:lang w:val="es-ES"/>
        </w:rPr>
        <w:t>ratificación o adhesión específic</w:t>
      </w:r>
      <w:r w:rsidR="00AF44B3" w:rsidRPr="00D62547">
        <w:rPr>
          <w:lang w:val="es-ES"/>
        </w:rPr>
        <w:t>o</w:t>
      </w:r>
      <w:r w:rsidR="00344979" w:rsidRPr="00D62547">
        <w:rPr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880F45">
      <w:pPr>
        <w:spacing w:after="240"/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4008A0" w:rsidRPr="00D62547">
        <w:rPr>
          <w:lang w:val="es-ES"/>
        </w:rPr>
        <w:t xml:space="preserve">Los instrumentos </w:t>
      </w:r>
      <w:r w:rsidR="0033180D" w:rsidRPr="00D62547">
        <w:rPr>
          <w:lang w:val="es-ES"/>
        </w:rPr>
        <w:t xml:space="preserve">jurídicamente </w:t>
      </w:r>
      <w:r w:rsidR="004008A0" w:rsidRPr="00D62547">
        <w:rPr>
          <w:lang w:val="es-ES"/>
        </w:rPr>
        <w:t>vinculantes pueden adoptar la forma de conven</w:t>
      </w:r>
      <w:r w:rsidR="0033180D" w:rsidRPr="00D62547">
        <w:rPr>
          <w:lang w:val="es-ES"/>
        </w:rPr>
        <w:t>ios</w:t>
      </w:r>
      <w:r w:rsidR="004008A0" w:rsidRPr="00D62547">
        <w:rPr>
          <w:lang w:val="es-ES"/>
        </w:rPr>
        <w:t xml:space="preserve"> marco o </w:t>
      </w:r>
      <w:r w:rsidR="00020140" w:rsidRPr="00D62547">
        <w:rPr>
          <w:lang w:val="es-ES"/>
        </w:rPr>
        <w:t>normativos</w:t>
      </w:r>
      <w:r w:rsidR="004008A0" w:rsidRPr="00D62547">
        <w:rPr>
          <w:lang w:val="es-ES"/>
        </w:rPr>
        <w:t xml:space="preserve"> que sirven de base o </w:t>
      </w:r>
      <w:r w:rsidR="0033180D" w:rsidRPr="00D62547">
        <w:rPr>
          <w:lang w:val="es-ES"/>
        </w:rPr>
        <w:t xml:space="preserve">de </w:t>
      </w:r>
      <w:r w:rsidR="004008A0" w:rsidRPr="00D62547">
        <w:rPr>
          <w:lang w:val="es-ES"/>
        </w:rPr>
        <w:t xml:space="preserve">plataforma </w:t>
      </w:r>
      <w:r w:rsidR="00020140" w:rsidRPr="00D62547">
        <w:rPr>
          <w:lang w:val="es-ES"/>
        </w:rPr>
        <w:t>normativa</w:t>
      </w:r>
      <w:r w:rsidR="0033180D" w:rsidRPr="00D62547">
        <w:rPr>
          <w:lang w:val="es-ES"/>
        </w:rPr>
        <w:t xml:space="preserve"> </w:t>
      </w:r>
      <w:r w:rsidR="004008A0" w:rsidRPr="00D62547">
        <w:rPr>
          <w:lang w:val="es-ES"/>
        </w:rPr>
        <w:t xml:space="preserve">para </w:t>
      </w:r>
      <w:r w:rsidR="005927C1" w:rsidRPr="00D62547">
        <w:rPr>
          <w:lang w:val="es-ES"/>
        </w:rPr>
        <w:t xml:space="preserve">avanzar en el proceso de </w:t>
      </w:r>
      <w:r w:rsidR="00020140" w:rsidRPr="00D62547">
        <w:rPr>
          <w:lang w:val="es-ES"/>
        </w:rPr>
        <w:t>formulación de políticas</w:t>
      </w:r>
      <w:r w:rsidR="004008A0" w:rsidRPr="00D62547">
        <w:rPr>
          <w:lang w:val="es-ES"/>
        </w:rPr>
        <w:t xml:space="preserve"> y lograr una mayor convergencia y transparencia </w:t>
      </w:r>
      <w:r w:rsidR="0033180D" w:rsidRPr="00D62547">
        <w:rPr>
          <w:lang w:val="es-ES"/>
        </w:rPr>
        <w:t>en</w:t>
      </w:r>
      <w:r w:rsidR="004008A0" w:rsidRPr="00D62547">
        <w:rPr>
          <w:lang w:val="es-ES"/>
        </w:rPr>
        <w:t xml:space="preserve"> las iniciativas nacionales en materia de política</w:t>
      </w:r>
      <w:r w:rsidR="005927C1" w:rsidRPr="00D62547">
        <w:rPr>
          <w:lang w:val="es-ES"/>
        </w:rPr>
        <w:t>s</w:t>
      </w:r>
      <w:r w:rsidR="004008A0" w:rsidRPr="00D62547">
        <w:rPr>
          <w:lang w:val="es-ES"/>
        </w:rPr>
        <w:t xml:space="preserve">, </w:t>
      </w:r>
      <w:r w:rsidR="005927C1" w:rsidRPr="00D62547">
        <w:rPr>
          <w:lang w:val="es-ES"/>
        </w:rPr>
        <w:t>dando cabida al mismo tiempo a</w:t>
      </w:r>
      <w:r w:rsidR="004008A0" w:rsidRPr="00D62547">
        <w:rPr>
          <w:lang w:val="es-ES"/>
        </w:rPr>
        <w:t xml:space="preserve"> la </w:t>
      </w:r>
      <w:r w:rsidR="0033180D" w:rsidRPr="00D62547">
        <w:rPr>
          <w:lang w:val="es-ES"/>
        </w:rPr>
        <w:t xml:space="preserve">necesaria </w:t>
      </w:r>
      <w:r w:rsidR="004008A0" w:rsidRPr="00D62547">
        <w:rPr>
          <w:lang w:val="es-ES"/>
        </w:rPr>
        <w:t>diversidad de enfoques en los ámbitos nacional y regional.</w:t>
      </w:r>
      <w:r w:rsidR="009B55F6" w:rsidRPr="00D62547">
        <w:rPr>
          <w:lang w:val="es-ES"/>
        </w:rPr>
        <w:t xml:space="preserve"> </w:t>
      </w:r>
      <w:r w:rsidR="005927C1" w:rsidRPr="00D62547">
        <w:rPr>
          <w:lang w:val="es-ES"/>
        </w:rPr>
        <w:t xml:space="preserve">Concluida esa fase, </w:t>
      </w:r>
      <w:r w:rsidR="0033180D" w:rsidRPr="00D62547">
        <w:rPr>
          <w:lang w:val="es-ES"/>
        </w:rPr>
        <w:t xml:space="preserve">se </w:t>
      </w:r>
      <w:r w:rsidR="004008A0" w:rsidRPr="00D62547">
        <w:rPr>
          <w:lang w:val="es-ES"/>
        </w:rPr>
        <w:t>p</w:t>
      </w:r>
      <w:r w:rsidR="0033180D" w:rsidRPr="00D62547">
        <w:rPr>
          <w:lang w:val="es-ES"/>
        </w:rPr>
        <w:t>ueden</w:t>
      </w:r>
      <w:r w:rsidR="004008A0" w:rsidRPr="00D62547">
        <w:rPr>
          <w:lang w:val="es-ES"/>
        </w:rPr>
        <w:t xml:space="preserve"> negociar mecanismos jurídicos internacionales </w:t>
      </w:r>
      <w:r w:rsidR="00F13BF2" w:rsidRPr="00D62547">
        <w:rPr>
          <w:lang w:val="es-ES"/>
        </w:rPr>
        <w:t>específicos con</w:t>
      </w:r>
      <w:r w:rsidR="0033180D" w:rsidRPr="00D62547">
        <w:rPr>
          <w:lang w:val="es-ES"/>
        </w:rPr>
        <w:t xml:space="preserve"> </w:t>
      </w:r>
      <w:r w:rsidR="004008A0" w:rsidRPr="00D62547">
        <w:rPr>
          <w:lang w:val="es-ES"/>
        </w:rPr>
        <w:t>obligaciones más precisas en forma de protoc</w:t>
      </w:r>
      <w:r w:rsidR="0033180D" w:rsidRPr="00D62547">
        <w:rPr>
          <w:lang w:val="es-ES"/>
        </w:rPr>
        <w:t>olos del acuerdo marco original</w:t>
      </w:r>
      <w:r w:rsidR="00344979" w:rsidRPr="00D62547">
        <w:rPr>
          <w:lang w:val="es-E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24534" w:rsidRPr="00D62547" w:rsidTr="008F2F55">
        <w:tc>
          <w:tcPr>
            <w:tcW w:w="9571" w:type="dxa"/>
          </w:tcPr>
          <w:p w:rsidR="00DB13E5" w:rsidRPr="00D62547" w:rsidRDefault="00DB13E5" w:rsidP="00624534">
            <w:pPr>
              <w:rPr>
                <w:lang w:val="es-ES"/>
              </w:rPr>
            </w:pPr>
          </w:p>
          <w:p w:rsidR="00DB13E5" w:rsidRPr="00D62547" w:rsidRDefault="0033180D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En </w:t>
            </w:r>
            <w:r w:rsidR="00BB7E3A" w:rsidRPr="00D62547">
              <w:rPr>
                <w:lang w:val="es-ES"/>
              </w:rPr>
              <w:t>el contexto del</w:t>
            </w:r>
            <w:r w:rsidR="00F13BF2" w:rsidRPr="00D62547">
              <w:rPr>
                <w:lang w:val="es-ES"/>
              </w:rPr>
              <w:t xml:space="preserve"> Comité Intergubernamental: varias</w:t>
            </w:r>
            <w:r w:rsidRPr="00D62547">
              <w:rPr>
                <w:lang w:val="es-ES"/>
              </w:rPr>
              <w:t xml:space="preserve"> delegaciones han solicitado que se elabore un instrumento o instrumentos internacionales vinculantes como </w:t>
            </w:r>
            <w:r w:rsidR="0059779C" w:rsidRPr="00D62547">
              <w:rPr>
                <w:lang w:val="es-ES"/>
              </w:rPr>
              <w:t xml:space="preserve">culminación de la </w:t>
            </w:r>
            <w:r w:rsidRPr="00D62547">
              <w:rPr>
                <w:lang w:val="es-ES"/>
              </w:rPr>
              <w:t>labor del Comité</w:t>
            </w:r>
            <w:r w:rsidR="00624534" w:rsidRPr="00D62547">
              <w:rPr>
                <w:lang w:val="es-ES"/>
              </w:rPr>
              <w:t>.</w:t>
            </w:r>
            <w:r w:rsidR="001A60B0" w:rsidRPr="00D62547">
              <w:rPr>
                <w:lang w:val="es-ES"/>
              </w:rPr>
              <w:t xml:space="preserve"> </w:t>
            </w:r>
            <w:r w:rsidR="00344979" w:rsidRPr="00D62547">
              <w:rPr>
                <w:lang w:val="es-ES"/>
              </w:rPr>
              <w:t>El Comité y la Asamblea General de la OM</w:t>
            </w:r>
            <w:r w:rsidR="0030450C" w:rsidRPr="00D62547">
              <w:rPr>
                <w:lang w:val="es-ES"/>
              </w:rPr>
              <w:t xml:space="preserve">PI </w:t>
            </w:r>
            <w:r w:rsidR="0059779C" w:rsidRPr="00D62547">
              <w:rPr>
                <w:lang w:val="es-ES"/>
              </w:rPr>
              <w:t>no están facultados para crear D</w:t>
            </w:r>
            <w:r w:rsidR="000E1356" w:rsidRPr="00D62547">
              <w:rPr>
                <w:lang w:val="es-ES"/>
              </w:rPr>
              <w:t>erecho internacional vinculante, por lo que s</w:t>
            </w:r>
            <w:r w:rsidR="00344979" w:rsidRPr="00D62547">
              <w:rPr>
                <w:lang w:val="es-ES"/>
              </w:rPr>
              <w:t xml:space="preserve">ería necesario </w:t>
            </w:r>
            <w:r w:rsidR="00655D0A" w:rsidRPr="00D62547">
              <w:rPr>
                <w:lang w:val="es-ES"/>
              </w:rPr>
              <w:t>prever</w:t>
            </w:r>
            <w:r w:rsidR="00E613E3" w:rsidRPr="00D62547">
              <w:rPr>
                <w:lang w:val="es-ES"/>
              </w:rPr>
              <w:t xml:space="preserve"> </w:t>
            </w:r>
            <w:r w:rsidR="00344979" w:rsidRPr="00D62547">
              <w:rPr>
                <w:lang w:val="es-ES"/>
              </w:rPr>
              <w:t xml:space="preserve">un proceso </w:t>
            </w:r>
            <w:r w:rsidR="00E613E3" w:rsidRPr="00D62547">
              <w:rPr>
                <w:lang w:val="es-ES"/>
              </w:rPr>
              <w:t xml:space="preserve">específico </w:t>
            </w:r>
            <w:r w:rsidR="00655D0A" w:rsidRPr="00D62547">
              <w:rPr>
                <w:lang w:val="es-ES"/>
              </w:rPr>
              <w:t xml:space="preserve">primero </w:t>
            </w:r>
            <w:r w:rsidR="00344979" w:rsidRPr="00D62547">
              <w:rPr>
                <w:lang w:val="es-ES"/>
              </w:rPr>
              <w:t xml:space="preserve">para </w:t>
            </w:r>
            <w:r w:rsidR="00E613E3" w:rsidRPr="00D62547">
              <w:rPr>
                <w:lang w:val="es-ES"/>
              </w:rPr>
              <w:t xml:space="preserve">concluir </w:t>
            </w:r>
            <w:r w:rsidR="00655D0A" w:rsidRPr="00D62547">
              <w:rPr>
                <w:lang w:val="es-ES"/>
              </w:rPr>
              <w:t xml:space="preserve">dicho texto, </w:t>
            </w:r>
            <w:r w:rsidR="00E613E3" w:rsidRPr="00D62547">
              <w:rPr>
                <w:lang w:val="es-ES"/>
              </w:rPr>
              <w:t xml:space="preserve">y </w:t>
            </w:r>
            <w:r w:rsidR="00655D0A" w:rsidRPr="00D62547">
              <w:rPr>
                <w:lang w:val="es-ES"/>
              </w:rPr>
              <w:t xml:space="preserve">luego para asegurar que entre en </w:t>
            </w:r>
            <w:r w:rsidR="00E613E3" w:rsidRPr="00D62547">
              <w:rPr>
                <w:lang w:val="es-ES"/>
              </w:rPr>
              <w:t xml:space="preserve">vigor </w:t>
            </w:r>
            <w:r w:rsidR="00344979" w:rsidRPr="00D62547">
              <w:rPr>
                <w:lang w:val="es-ES"/>
              </w:rPr>
              <w:t>en los países que se adhieran a él.</w:t>
            </w:r>
          </w:p>
          <w:p w:rsidR="00DB13E5" w:rsidRPr="00D62547" w:rsidRDefault="00DB13E5" w:rsidP="00624534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Ejemplos en ámbitos conexos: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El Convenio sobre la Diversidad Biológica, la Convención para la Salvaguardia del Patrimonio Cultural Inmaterial, el Tratado Internacional de la FAO sobre los Recursos Fitogenéticos para la Alimentación y la Agricultura, la Convención sobre las </w:t>
            </w:r>
            <w:r w:rsidR="00670A37" w:rsidRPr="00D62547">
              <w:rPr>
                <w:lang w:val="es-ES"/>
              </w:rPr>
              <w:t>M</w:t>
            </w:r>
            <w:r w:rsidRPr="00D62547">
              <w:rPr>
                <w:lang w:val="es-ES"/>
              </w:rPr>
              <w:t xml:space="preserve">edidas que </w:t>
            </w:r>
            <w:r w:rsidR="00670A37" w:rsidRPr="00D62547">
              <w:rPr>
                <w:lang w:val="es-ES"/>
              </w:rPr>
              <w:t>D</w:t>
            </w:r>
            <w:r w:rsidRPr="00D62547">
              <w:rPr>
                <w:lang w:val="es-ES"/>
              </w:rPr>
              <w:t xml:space="preserve">eben </w:t>
            </w:r>
            <w:r w:rsidR="00670A37" w:rsidRPr="00D62547">
              <w:rPr>
                <w:lang w:val="es-ES"/>
              </w:rPr>
              <w:t>A</w:t>
            </w:r>
            <w:r w:rsidRPr="00D62547">
              <w:rPr>
                <w:lang w:val="es-ES"/>
              </w:rPr>
              <w:t xml:space="preserve">doptarse para </w:t>
            </w:r>
            <w:r w:rsidR="00670A37" w:rsidRPr="00D62547">
              <w:rPr>
                <w:lang w:val="es-ES"/>
              </w:rPr>
              <w:t>Prohibir e Impedir la Importación, la Exportación y la Transferencia de Propiedad Ilícitas de Bienes C</w:t>
            </w:r>
            <w:r w:rsidRPr="00D62547">
              <w:rPr>
                <w:lang w:val="es-ES"/>
              </w:rPr>
              <w:t>ulturales, el Convenio N.º 169 de la OIT, el Pacto Internacional de Derechos Económicos, Sociales y Culturales.</w:t>
            </w:r>
          </w:p>
          <w:p w:rsidR="00DB13E5" w:rsidRPr="00D62547" w:rsidRDefault="00DB13E5" w:rsidP="00624534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Ejemplos en el ámbito de la propiedad intelectual: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El Tratado </w:t>
            </w:r>
            <w:r w:rsidR="00670A37" w:rsidRPr="00D62547">
              <w:rPr>
                <w:lang w:val="es-ES"/>
              </w:rPr>
              <w:t xml:space="preserve">de Singapur </w:t>
            </w:r>
            <w:r w:rsidRPr="00D62547">
              <w:rPr>
                <w:lang w:val="es-ES"/>
              </w:rPr>
              <w:t>sobre el Derecho de Marcas, el Tratado sobre el Derecho de Patentes, el Tratado de la OM</w:t>
            </w:r>
            <w:r w:rsidR="0030450C" w:rsidRPr="00D62547">
              <w:rPr>
                <w:lang w:val="es-ES"/>
              </w:rPr>
              <w:t>PI</w:t>
            </w:r>
            <w:r w:rsidR="009B55F6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sobre Derecho de Autor, el Tratado de la OM</w:t>
            </w:r>
            <w:r w:rsidR="0030450C" w:rsidRPr="00D62547">
              <w:rPr>
                <w:lang w:val="es-ES"/>
              </w:rPr>
              <w:t>PI</w:t>
            </w:r>
            <w:r w:rsidR="009B55F6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sobre Interpretación o Ejecución y Fonogramas.</w:t>
            </w:r>
          </w:p>
          <w:p w:rsidR="00624534" w:rsidRPr="00D62547" w:rsidRDefault="00624534" w:rsidP="00FD6EEF">
            <w:pPr>
              <w:rPr>
                <w:lang w:val="es-ES"/>
              </w:rPr>
            </w:pPr>
          </w:p>
        </w:tc>
      </w:tr>
    </w:tbl>
    <w:p w:rsidR="00DB13E5" w:rsidRPr="00D62547" w:rsidRDefault="00344979" w:rsidP="008F2F55">
      <w:pPr>
        <w:pStyle w:val="Heading3"/>
        <w:keepNext w:val="0"/>
        <w:rPr>
          <w:i/>
          <w:u w:val="none"/>
          <w:lang w:val="es-ES"/>
        </w:rPr>
      </w:pPr>
      <w:r w:rsidRPr="00D62547">
        <w:rPr>
          <w:i/>
          <w:u w:val="none"/>
          <w:lang w:val="es-ES"/>
        </w:rPr>
        <w:t>ii)</w:t>
      </w:r>
      <w:r w:rsidR="008F2F55" w:rsidRPr="00D62547">
        <w:rPr>
          <w:i/>
          <w:u w:val="none"/>
          <w:lang w:val="es-ES"/>
        </w:rPr>
        <w:tab/>
      </w:r>
      <w:r w:rsidRPr="00D62547">
        <w:rPr>
          <w:i/>
          <w:u w:val="none"/>
          <w:lang w:val="es-ES"/>
        </w:rPr>
        <w:t>Interpretaciones o explicaciones de los instrumentos jurídicos vigentes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7F48" w:rsidRPr="00D62547">
        <w:rPr>
          <w:lang w:val="es-ES"/>
        </w:rPr>
        <w:t xml:space="preserve">Contar con </w:t>
      </w:r>
      <w:r w:rsidR="00344979" w:rsidRPr="00D62547">
        <w:rPr>
          <w:lang w:val="es-ES"/>
        </w:rPr>
        <w:t xml:space="preserve">interpretaciones autorizadas o </w:t>
      </w:r>
      <w:r w:rsidR="00AA4B3D" w:rsidRPr="00D62547">
        <w:rPr>
          <w:lang w:val="es-ES"/>
        </w:rPr>
        <w:t>exhortativas</w:t>
      </w:r>
      <w:r w:rsidR="00344979" w:rsidRPr="00D62547">
        <w:rPr>
          <w:lang w:val="es-ES"/>
        </w:rPr>
        <w:t xml:space="preserve"> de los instrumentos jurídicos vigentes p</w:t>
      </w:r>
      <w:r w:rsidR="0088533A" w:rsidRPr="00D62547">
        <w:rPr>
          <w:lang w:val="es-ES"/>
        </w:rPr>
        <w:t>ermitiría</w:t>
      </w:r>
      <w:r w:rsidR="00344979" w:rsidRPr="00D62547">
        <w:rPr>
          <w:lang w:val="es-ES"/>
        </w:rPr>
        <w:t xml:space="preserve"> </w:t>
      </w:r>
      <w:r w:rsidR="0088533A" w:rsidRPr="00D62547">
        <w:rPr>
          <w:lang w:val="es-ES"/>
        </w:rPr>
        <w:t xml:space="preserve">exigir, sugerir o instar a que </w:t>
      </w:r>
      <w:r w:rsidR="00344979" w:rsidRPr="00D62547">
        <w:rPr>
          <w:lang w:val="es-ES"/>
        </w:rPr>
        <w:t xml:space="preserve">las obligaciones existentes </w:t>
      </w:r>
      <w:r w:rsidR="0088533A" w:rsidRPr="00D62547">
        <w:rPr>
          <w:lang w:val="es-ES"/>
        </w:rPr>
        <w:t xml:space="preserve">se </w:t>
      </w:r>
      <w:r w:rsidR="00347F48" w:rsidRPr="00D62547">
        <w:rPr>
          <w:lang w:val="es-ES"/>
        </w:rPr>
        <w:t xml:space="preserve">interpretaran en el sentido de </w:t>
      </w:r>
      <w:r w:rsidR="00344979" w:rsidRPr="00D62547">
        <w:rPr>
          <w:lang w:val="es-ES"/>
        </w:rPr>
        <w:t xml:space="preserve">subsanar en parte </w:t>
      </w:r>
      <w:r w:rsidR="0088533A" w:rsidRPr="00D62547">
        <w:rPr>
          <w:lang w:val="es-ES"/>
        </w:rPr>
        <w:t>las c</w:t>
      </w:r>
      <w:r w:rsidR="00344979" w:rsidRPr="00D62547">
        <w:rPr>
          <w:lang w:val="es-ES"/>
        </w:rPr>
        <w:t>arencia</w:t>
      </w:r>
      <w:r w:rsidR="0088533A" w:rsidRPr="00D62547">
        <w:rPr>
          <w:lang w:val="es-ES"/>
        </w:rPr>
        <w:t>s</w:t>
      </w:r>
      <w:r w:rsidR="00344979" w:rsidRPr="00D62547">
        <w:rPr>
          <w:lang w:val="es-ES"/>
        </w:rPr>
        <w:t xml:space="preserve"> </w:t>
      </w:r>
      <w:r w:rsidR="0088533A" w:rsidRPr="00D62547">
        <w:rPr>
          <w:lang w:val="es-ES"/>
        </w:rPr>
        <w:t xml:space="preserve">detectadas en la </w:t>
      </w:r>
      <w:r w:rsidR="00344979" w:rsidRPr="00D62547">
        <w:rPr>
          <w:lang w:val="es-ES"/>
        </w:rPr>
        <w:t xml:space="preserve">protección de los </w:t>
      </w:r>
      <w:r w:rsidR="0088533A" w:rsidRPr="00D62547">
        <w:rPr>
          <w:lang w:val="es-ES"/>
        </w:rPr>
        <w:t>CC.TT.</w:t>
      </w:r>
      <w:r w:rsidR="001A60B0" w:rsidRPr="00D62547">
        <w:rPr>
          <w:lang w:val="es-ES"/>
        </w:rPr>
        <w:t xml:space="preserve"> </w:t>
      </w:r>
      <w:r w:rsidR="005D219F" w:rsidRPr="00D62547">
        <w:rPr>
          <w:lang w:val="es-ES"/>
        </w:rPr>
        <w:t>Entre l</w:t>
      </w:r>
      <w:r w:rsidR="00344979" w:rsidRPr="00D62547">
        <w:rPr>
          <w:lang w:val="es-ES"/>
        </w:rPr>
        <w:t xml:space="preserve">as opciones </w:t>
      </w:r>
      <w:r w:rsidR="005D219F" w:rsidRPr="00D62547">
        <w:rPr>
          <w:lang w:val="es-ES"/>
        </w:rPr>
        <w:t xml:space="preserve">posibles figuran los </w:t>
      </w:r>
      <w:r w:rsidR="00344979" w:rsidRPr="00D62547">
        <w:rPr>
          <w:lang w:val="es-ES"/>
        </w:rPr>
        <w:t>protocolo</w:t>
      </w:r>
      <w:r w:rsidR="005D219F" w:rsidRPr="00D62547">
        <w:rPr>
          <w:lang w:val="es-ES"/>
        </w:rPr>
        <w:t>s</w:t>
      </w:r>
      <w:r w:rsidR="00344979" w:rsidRPr="00D62547">
        <w:rPr>
          <w:lang w:val="es-ES"/>
        </w:rPr>
        <w:t xml:space="preserve"> de </w:t>
      </w:r>
      <w:r w:rsidR="005D219F" w:rsidRPr="00D62547">
        <w:rPr>
          <w:lang w:val="es-ES"/>
        </w:rPr>
        <w:t>tratados existentes o las</w:t>
      </w:r>
      <w:r w:rsidR="00344979" w:rsidRPr="00D62547">
        <w:rPr>
          <w:lang w:val="es-ES"/>
        </w:rPr>
        <w:t xml:space="preserve"> declaraci</w:t>
      </w:r>
      <w:r w:rsidR="005D219F" w:rsidRPr="00D62547">
        <w:rPr>
          <w:lang w:val="es-ES"/>
        </w:rPr>
        <w:t xml:space="preserve">ones </w:t>
      </w:r>
      <w:r w:rsidR="005D219F" w:rsidRPr="00D62547">
        <w:rPr>
          <w:lang w:val="es-ES"/>
        </w:rPr>
        <w:lastRenderedPageBreak/>
        <w:t xml:space="preserve">exhortativas </w:t>
      </w:r>
      <w:r w:rsidR="00344979" w:rsidRPr="00D62547">
        <w:rPr>
          <w:lang w:val="es-ES"/>
        </w:rPr>
        <w:t>de carácter no vinculante.</w:t>
      </w:r>
      <w:r w:rsidR="001A60B0" w:rsidRPr="00D62547">
        <w:rPr>
          <w:lang w:val="es-ES"/>
        </w:rPr>
        <w:t xml:space="preserve"> </w:t>
      </w:r>
      <w:r w:rsidR="00B62C7D" w:rsidRPr="00D62547">
        <w:rPr>
          <w:lang w:val="es-ES"/>
        </w:rPr>
        <w:t>Estas opciones pueden, n</w:t>
      </w:r>
      <w:r w:rsidR="00344979" w:rsidRPr="00D62547">
        <w:rPr>
          <w:lang w:val="es-ES"/>
        </w:rPr>
        <w:t>o obstante, influir en la interpretación de las normas de</w:t>
      </w:r>
      <w:r w:rsidR="00B62C7D" w:rsidRPr="00D62547">
        <w:rPr>
          <w:lang w:val="es-ES"/>
        </w:rPr>
        <w:t xml:space="preserve"> los tratados</w:t>
      </w:r>
      <w:r w:rsidR="00344979" w:rsidRPr="00D62547">
        <w:rPr>
          <w:lang w:val="es-ES"/>
        </w:rPr>
        <w:t xml:space="preserve"> y </w:t>
      </w:r>
      <w:r w:rsidR="00B62C7D" w:rsidRPr="00D62547">
        <w:rPr>
          <w:lang w:val="es-ES"/>
        </w:rPr>
        <w:t xml:space="preserve">ofrecer orientaciones prácticas a los encargados de formulación de </w:t>
      </w:r>
      <w:r w:rsidR="00344979" w:rsidRPr="00D62547">
        <w:rPr>
          <w:lang w:val="es-ES"/>
        </w:rPr>
        <w:t>políticas nacionales sobre la base de las normas internacionales acordadas.</w:t>
      </w:r>
      <w:r w:rsidR="001A60B0" w:rsidRPr="00D62547">
        <w:rPr>
          <w:lang w:val="es-ES"/>
        </w:rPr>
        <w:t xml:space="preserve"> </w:t>
      </w:r>
      <w:r w:rsidR="00B62C7D" w:rsidRPr="00D62547">
        <w:rPr>
          <w:lang w:val="es-ES"/>
        </w:rPr>
        <w:t>Pueden</w:t>
      </w:r>
      <w:r w:rsidR="00344979" w:rsidRPr="00D62547">
        <w:rPr>
          <w:lang w:val="es-ES"/>
        </w:rPr>
        <w:t xml:space="preserve"> o</w:t>
      </w:r>
      <w:r w:rsidR="00B62C7D" w:rsidRPr="00D62547">
        <w:rPr>
          <w:lang w:val="es-ES"/>
        </w:rPr>
        <w:t xml:space="preserve">rientar de forma </w:t>
      </w:r>
      <w:r w:rsidR="00344979" w:rsidRPr="00D62547">
        <w:rPr>
          <w:lang w:val="es-ES"/>
        </w:rPr>
        <w:t>más precisa sobre la manera de aplicar las normas internacionales, sin crear obligaciones específicas.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Sin </w:t>
      </w:r>
      <w:r w:rsidR="00B62C7D" w:rsidRPr="00D62547">
        <w:rPr>
          <w:lang w:val="es-ES"/>
        </w:rPr>
        <w:t xml:space="preserve">pronunciarse sobre la </w:t>
      </w:r>
      <w:r w:rsidR="00344979" w:rsidRPr="00D62547">
        <w:rPr>
          <w:lang w:val="es-ES"/>
        </w:rPr>
        <w:t>condición jurídica concreta de este texto, la Declaración de Doha relativa al Acuerdo sobre los AD</w:t>
      </w:r>
      <w:r w:rsidR="00B26CBA" w:rsidRPr="00D62547">
        <w:rPr>
          <w:lang w:val="es-ES"/>
        </w:rPr>
        <w:t>PI</w:t>
      </w:r>
      <w:r w:rsidR="00344979" w:rsidRPr="00D62547">
        <w:rPr>
          <w:lang w:val="es-ES"/>
        </w:rPr>
        <w:t>C y la salud pública</w:t>
      </w:r>
      <w:r w:rsidR="00F40859" w:rsidRPr="00D62547">
        <w:rPr>
          <w:lang w:val="es-ES"/>
        </w:rPr>
        <w:t xml:space="preserve">, entre otras cosas, ofrece </w:t>
      </w:r>
      <w:r w:rsidR="00344979" w:rsidRPr="00D62547">
        <w:rPr>
          <w:lang w:val="es-ES"/>
        </w:rPr>
        <w:t>orientaciones sobre la manera en que debe interpretarse el Acuerdo sobre los AD</w:t>
      </w:r>
      <w:r w:rsidR="00B26CBA" w:rsidRPr="00D62547">
        <w:rPr>
          <w:lang w:val="es-ES"/>
        </w:rPr>
        <w:t>PI</w:t>
      </w:r>
      <w:r w:rsidR="00344979" w:rsidRPr="00D62547">
        <w:rPr>
          <w:lang w:val="es-ES"/>
        </w:rPr>
        <w:t>C.</w:t>
      </w:r>
      <w:r w:rsidR="00F40859" w:rsidRPr="00D62547">
        <w:rPr>
          <w:rStyle w:val="FootnoteReference"/>
          <w:lang w:val="es-ES"/>
        </w:rPr>
        <w:footnoteReference w:id="38"/>
      </w:r>
    </w:p>
    <w:p w:rsidR="00FD6EEF" w:rsidRPr="00D62547" w:rsidRDefault="00FD6EEF" w:rsidP="00FD6EEF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24534" w:rsidRPr="00D62547" w:rsidTr="00624534">
        <w:tc>
          <w:tcPr>
            <w:tcW w:w="9634" w:type="dxa"/>
          </w:tcPr>
          <w:p w:rsidR="00DB13E5" w:rsidRPr="00D62547" w:rsidRDefault="00DB13E5" w:rsidP="00624534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En el </w:t>
            </w:r>
            <w:r w:rsidR="00356BA5" w:rsidRPr="00D62547">
              <w:rPr>
                <w:lang w:val="es-ES"/>
              </w:rPr>
              <w:t>contexto</w:t>
            </w:r>
            <w:r w:rsidRPr="00D62547">
              <w:rPr>
                <w:lang w:val="es-ES"/>
              </w:rPr>
              <w:t xml:space="preserve"> del Comité Intergubernamental: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El Comité ha </w:t>
            </w:r>
            <w:r w:rsidR="009132FF" w:rsidRPr="00D62547">
              <w:rPr>
                <w:lang w:val="es-ES"/>
              </w:rPr>
              <w:t>estudiado</w:t>
            </w:r>
            <w:r w:rsidRPr="00D62547">
              <w:rPr>
                <w:lang w:val="es-ES"/>
              </w:rPr>
              <w:t xml:space="preserve"> la posibilidad de interpretar o adaptar las </w:t>
            </w:r>
            <w:r w:rsidR="00717AEC" w:rsidRPr="00D62547">
              <w:rPr>
                <w:lang w:val="es-ES"/>
              </w:rPr>
              <w:t xml:space="preserve">actuales </w:t>
            </w:r>
            <w:r w:rsidRPr="00D62547">
              <w:rPr>
                <w:lang w:val="es-ES"/>
              </w:rPr>
              <w:t xml:space="preserve">normas internacionales </w:t>
            </w:r>
            <w:r w:rsidR="00717AEC" w:rsidRPr="00D62547">
              <w:rPr>
                <w:lang w:val="es-ES"/>
              </w:rPr>
              <w:t xml:space="preserve">generales </w:t>
            </w:r>
            <w:r w:rsidRPr="00D62547">
              <w:rPr>
                <w:lang w:val="es-ES"/>
              </w:rPr>
              <w:t xml:space="preserve">contra la competencia desleal </w:t>
            </w:r>
            <w:r w:rsidR="00717AEC" w:rsidRPr="00D62547">
              <w:rPr>
                <w:lang w:val="es-ES"/>
              </w:rPr>
              <w:t xml:space="preserve">con el fin de </w:t>
            </w:r>
            <w:r w:rsidRPr="00D62547">
              <w:rPr>
                <w:lang w:val="es-ES"/>
              </w:rPr>
              <w:t xml:space="preserve">incluir explícitamente los actos de apropiación indebida, </w:t>
            </w:r>
            <w:r w:rsidR="00717AEC" w:rsidRPr="00D62547">
              <w:rPr>
                <w:lang w:val="es-ES"/>
              </w:rPr>
              <w:t xml:space="preserve">mediante </w:t>
            </w:r>
            <w:r w:rsidRPr="00D62547">
              <w:rPr>
                <w:lang w:val="es-ES"/>
              </w:rPr>
              <w:t xml:space="preserve">una interpretación </w:t>
            </w:r>
            <w:r w:rsidR="00717AEC" w:rsidRPr="00D62547">
              <w:rPr>
                <w:lang w:val="es-ES"/>
              </w:rPr>
              <w:t xml:space="preserve">o ampliación </w:t>
            </w:r>
            <w:r w:rsidRPr="00D62547">
              <w:rPr>
                <w:lang w:val="es-ES"/>
              </w:rPr>
              <w:t>por analogía del artículo 10</w:t>
            </w:r>
            <w:r w:rsidRPr="00D62547">
              <w:rPr>
                <w:i/>
                <w:lang w:val="es-ES"/>
              </w:rPr>
              <w:t xml:space="preserve">bis </w:t>
            </w:r>
            <w:r w:rsidRPr="00D62547">
              <w:rPr>
                <w:lang w:val="es-ES"/>
              </w:rPr>
              <w:t>del Convenio de París.</w:t>
            </w:r>
          </w:p>
          <w:p w:rsidR="00DB13E5" w:rsidRPr="00D62547" w:rsidRDefault="00DB13E5" w:rsidP="00624534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Ejemplos en ámbitos conexos: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Observación General N.º 17 (2005) El derecho de toda persona a beneficiarse de la protección de los intereses morales y materiales que le correspondan por razón de las producciones científicas, literarias o artísticas de que sea autor</w:t>
            </w:r>
            <w:r w:rsidR="0057444D" w:rsidRPr="00D62547">
              <w:rPr>
                <w:lang w:val="es-ES"/>
              </w:rPr>
              <w:t>a</w:t>
            </w:r>
            <w:r w:rsidRPr="00D62547">
              <w:rPr>
                <w:lang w:val="es-ES"/>
              </w:rPr>
              <w:t xml:space="preserve"> (artículo 14, párrafo 1.c) del Pacto Internacional de Derechos Económicos Sociales y Culturales).</w:t>
            </w:r>
          </w:p>
          <w:p w:rsidR="00DB13E5" w:rsidRPr="00D62547" w:rsidRDefault="00DB13E5" w:rsidP="00624534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Ejemplos en el ámbito de la propiedad intelectual: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Recomendación conjunta relativa a las disposiciones sobre la protección de las marcas notoriamente conocidas;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Declaraciones concertadas de la Conferencia Diplomática </w:t>
            </w:r>
            <w:r w:rsidR="0057444D" w:rsidRPr="00D62547">
              <w:rPr>
                <w:lang w:val="es-ES"/>
              </w:rPr>
              <w:t xml:space="preserve">en la </w:t>
            </w:r>
            <w:r w:rsidRPr="00D62547">
              <w:rPr>
                <w:lang w:val="es-ES"/>
              </w:rPr>
              <w:t xml:space="preserve">que </w:t>
            </w:r>
            <w:r w:rsidR="0057444D" w:rsidRPr="00D62547">
              <w:rPr>
                <w:lang w:val="es-ES"/>
              </w:rPr>
              <w:t xml:space="preserve">se </w:t>
            </w:r>
            <w:r w:rsidRPr="00D62547">
              <w:rPr>
                <w:lang w:val="es-ES"/>
              </w:rPr>
              <w:t>adoptó el Tratado (Conferencia Diplomática de la OM</w:t>
            </w:r>
            <w:r w:rsidR="0030450C" w:rsidRPr="00D62547">
              <w:rPr>
                <w:lang w:val="es-ES"/>
              </w:rPr>
              <w:t xml:space="preserve">PI </w:t>
            </w:r>
            <w:r w:rsidRPr="00D62547">
              <w:rPr>
                <w:lang w:val="es-ES"/>
              </w:rPr>
              <w:t>sobre ciertas cuestiones de derecho de autor y derechos conexos.</w:t>
            </w:r>
          </w:p>
          <w:p w:rsidR="00624534" w:rsidRPr="00D62547" w:rsidRDefault="00624534" w:rsidP="00FD6EEF">
            <w:pPr>
              <w:rPr>
                <w:lang w:val="es-ES"/>
              </w:rPr>
            </w:pPr>
          </w:p>
        </w:tc>
      </w:tr>
    </w:tbl>
    <w:p w:rsidR="00DB13E5" w:rsidRPr="00D62547" w:rsidRDefault="00344979" w:rsidP="008F2F55">
      <w:pPr>
        <w:pStyle w:val="Heading3"/>
        <w:keepNext w:val="0"/>
        <w:rPr>
          <w:i/>
          <w:u w:val="none"/>
          <w:lang w:val="es-ES"/>
        </w:rPr>
      </w:pPr>
      <w:r w:rsidRPr="00D62547">
        <w:rPr>
          <w:i/>
          <w:u w:val="none"/>
          <w:lang w:val="es-ES"/>
        </w:rPr>
        <w:t>iii)</w:t>
      </w:r>
      <w:r w:rsidR="008F2F55" w:rsidRPr="00D62547">
        <w:rPr>
          <w:i/>
          <w:u w:val="none"/>
          <w:lang w:val="es-ES"/>
        </w:rPr>
        <w:tab/>
      </w:r>
      <w:r w:rsidRPr="00D62547">
        <w:rPr>
          <w:i/>
          <w:u w:val="none"/>
          <w:lang w:val="es-ES"/>
        </w:rPr>
        <w:t>Un instrumento normativo internacional no vinculante</w:t>
      </w:r>
    </w:p>
    <w:p w:rsidR="00DB13E5" w:rsidRPr="00D62547" w:rsidRDefault="00DB13E5" w:rsidP="00FD6EEF">
      <w:pPr>
        <w:rPr>
          <w:lang w:val="es-ES"/>
        </w:rPr>
      </w:pPr>
    </w:p>
    <w:p w:rsidR="003A0D01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0A793D" w:rsidRPr="00D62547">
        <w:rPr>
          <w:lang w:val="es-ES"/>
        </w:rPr>
        <w:t>Un i</w:t>
      </w:r>
      <w:r w:rsidR="00344979" w:rsidRPr="00D62547">
        <w:rPr>
          <w:lang w:val="es-ES"/>
        </w:rPr>
        <w:t xml:space="preserve">nstrumento no vinculante (“indicativo”) </w:t>
      </w:r>
      <w:r w:rsidR="000A793D" w:rsidRPr="00D62547">
        <w:rPr>
          <w:lang w:val="es-ES"/>
        </w:rPr>
        <w:t xml:space="preserve">permitiría </w:t>
      </w:r>
      <w:r w:rsidR="00344979" w:rsidRPr="00D62547">
        <w:rPr>
          <w:lang w:val="es-ES"/>
        </w:rPr>
        <w:t xml:space="preserve">recomendar </w:t>
      </w:r>
      <w:r w:rsidR="008C5A3F" w:rsidRPr="00D62547">
        <w:rPr>
          <w:lang w:val="es-ES"/>
        </w:rPr>
        <w:t>o alentar a</w:t>
      </w:r>
      <w:r w:rsidR="00344979" w:rsidRPr="00D62547">
        <w:rPr>
          <w:lang w:val="es-ES"/>
        </w:rPr>
        <w:t xml:space="preserve"> los </w:t>
      </w:r>
      <w:r w:rsidR="000A793D" w:rsidRPr="00D62547">
        <w:rPr>
          <w:lang w:val="es-ES"/>
        </w:rPr>
        <w:t>Estados</w:t>
      </w:r>
      <w:r w:rsidR="00344979" w:rsidRPr="00D62547">
        <w:rPr>
          <w:lang w:val="es-ES"/>
        </w:rPr>
        <w:t xml:space="preserve"> </w:t>
      </w:r>
      <w:r w:rsidR="000A793D" w:rsidRPr="00D62547">
        <w:rPr>
          <w:lang w:val="es-ES"/>
        </w:rPr>
        <w:t xml:space="preserve">a </w:t>
      </w:r>
      <w:r w:rsidR="00547EB7" w:rsidRPr="00D62547">
        <w:rPr>
          <w:lang w:val="es-ES"/>
        </w:rPr>
        <w:t>asegurar el cumplimiento de</w:t>
      </w:r>
      <w:r w:rsidR="008C5A3F" w:rsidRPr="00D62547">
        <w:rPr>
          <w:lang w:val="es-ES"/>
        </w:rPr>
        <w:t xml:space="preserve"> determinadas </w:t>
      </w:r>
      <w:r w:rsidR="00344979" w:rsidRPr="00D62547">
        <w:rPr>
          <w:lang w:val="es-ES"/>
        </w:rPr>
        <w:t xml:space="preserve">normas en su legislación nacional y en otros procesos y políticas de </w:t>
      </w:r>
      <w:r w:rsidR="008C5A3F" w:rsidRPr="00D62547">
        <w:rPr>
          <w:lang w:val="es-ES"/>
        </w:rPr>
        <w:t xml:space="preserve">carácter </w:t>
      </w:r>
      <w:r w:rsidR="00344979" w:rsidRPr="00D62547">
        <w:rPr>
          <w:lang w:val="es-ES"/>
        </w:rPr>
        <w:t>administrativ</w:t>
      </w:r>
      <w:r w:rsidR="008C5A3F" w:rsidRPr="00D62547">
        <w:rPr>
          <w:lang w:val="es-ES"/>
        </w:rPr>
        <w:t>o no jurídico</w:t>
      </w:r>
      <w:r w:rsidR="00344979" w:rsidRPr="00D62547">
        <w:rPr>
          <w:lang w:val="es-ES"/>
        </w:rPr>
        <w:t xml:space="preserve">, o simplemente </w:t>
      </w:r>
      <w:r w:rsidR="00547EB7" w:rsidRPr="00D62547">
        <w:rPr>
          <w:lang w:val="es-ES"/>
        </w:rPr>
        <w:t>ofrecer un</w:t>
      </w:r>
      <w:r w:rsidR="00344979" w:rsidRPr="00D62547">
        <w:rPr>
          <w:lang w:val="es-ES"/>
        </w:rPr>
        <w:t xml:space="preserve"> marco </w:t>
      </w:r>
      <w:r w:rsidR="00547EB7" w:rsidRPr="00D62547">
        <w:rPr>
          <w:lang w:val="es-ES"/>
        </w:rPr>
        <w:t>para la</w:t>
      </w:r>
      <w:r w:rsidR="00344979" w:rsidRPr="00D62547">
        <w:rPr>
          <w:lang w:val="es-ES"/>
        </w:rPr>
        <w:t xml:space="preserve"> coordinación </w:t>
      </w:r>
      <w:r w:rsidR="00547EB7" w:rsidRPr="00D62547">
        <w:rPr>
          <w:lang w:val="es-ES"/>
        </w:rPr>
        <w:t xml:space="preserve">entre los Estados </w:t>
      </w:r>
      <w:r w:rsidR="00344979" w:rsidRPr="00D62547">
        <w:rPr>
          <w:lang w:val="es-ES"/>
        </w:rPr>
        <w:t xml:space="preserve">que decidan </w:t>
      </w:r>
      <w:r w:rsidR="00547EB7" w:rsidRPr="00D62547">
        <w:rPr>
          <w:lang w:val="es-ES"/>
        </w:rPr>
        <w:t>seguir ese enfoque</w:t>
      </w:r>
      <w:r w:rsidR="00344979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D22C6D" w:rsidRPr="00D62547">
        <w:rPr>
          <w:lang w:val="es-ES"/>
        </w:rPr>
        <w:t xml:space="preserve">Una de las opciones podría ser </w:t>
      </w:r>
      <w:r w:rsidR="00547EB7" w:rsidRPr="00D62547">
        <w:rPr>
          <w:lang w:val="es-ES"/>
        </w:rPr>
        <w:t>la adopción de</w:t>
      </w:r>
      <w:r w:rsidR="00D22C6D" w:rsidRPr="00D62547">
        <w:rPr>
          <w:lang w:val="es-ES"/>
        </w:rPr>
        <w:t xml:space="preserve"> una recomendación </w:t>
      </w:r>
      <w:r w:rsidR="00547EB7" w:rsidRPr="00D62547">
        <w:rPr>
          <w:lang w:val="es-ES"/>
        </w:rPr>
        <w:t>autorizada</w:t>
      </w:r>
      <w:r w:rsidR="00D22C6D" w:rsidRPr="00D62547">
        <w:rPr>
          <w:lang w:val="es-ES"/>
        </w:rPr>
        <w:t xml:space="preserve"> o un instrumento </w:t>
      </w:r>
      <w:r w:rsidR="00DF3C38" w:rsidRPr="00D62547">
        <w:rPr>
          <w:lang w:val="es-ES"/>
        </w:rPr>
        <w:t xml:space="preserve">no vinculante </w:t>
      </w:r>
      <w:r w:rsidR="00547EB7" w:rsidRPr="00D62547">
        <w:rPr>
          <w:lang w:val="es-ES"/>
        </w:rPr>
        <w:t>de carácter e</w:t>
      </w:r>
      <w:r w:rsidR="00AA4B3D" w:rsidRPr="00D62547">
        <w:rPr>
          <w:lang w:val="es-ES"/>
        </w:rPr>
        <w:t>xhortativo</w:t>
      </w:r>
      <w:r w:rsidR="00DF3C38" w:rsidRPr="00D62547">
        <w:rPr>
          <w:lang w:val="es-ES"/>
        </w:rPr>
        <w:t xml:space="preserve"> </w:t>
      </w:r>
      <w:r w:rsidR="006E7007" w:rsidRPr="00D62547">
        <w:rPr>
          <w:lang w:val="es-ES"/>
        </w:rPr>
        <w:t xml:space="preserve">y </w:t>
      </w:r>
      <w:r w:rsidR="00072024" w:rsidRPr="00D62547">
        <w:rPr>
          <w:lang w:val="es-ES"/>
        </w:rPr>
        <w:t xml:space="preserve">que pueda tener </w:t>
      </w:r>
      <w:r w:rsidR="00D22C6D" w:rsidRPr="00D62547">
        <w:rPr>
          <w:lang w:val="es-ES"/>
        </w:rPr>
        <w:t>fuerza moral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Otras organizaciones internacionales han elaborado instrumentos </w:t>
      </w:r>
      <w:r w:rsidR="00072024" w:rsidRPr="00D62547">
        <w:rPr>
          <w:lang w:val="es-ES"/>
        </w:rPr>
        <w:t xml:space="preserve">de ese tipo </w:t>
      </w:r>
      <w:r w:rsidR="00344979" w:rsidRPr="00D62547">
        <w:rPr>
          <w:lang w:val="es-ES"/>
        </w:rPr>
        <w:t xml:space="preserve">en esferas </w:t>
      </w:r>
      <w:r w:rsidR="00072024" w:rsidRPr="00D62547">
        <w:rPr>
          <w:lang w:val="es-ES"/>
        </w:rPr>
        <w:t xml:space="preserve">de interés para la </w:t>
      </w:r>
      <w:r w:rsidR="00344979" w:rsidRPr="00D62547">
        <w:rPr>
          <w:lang w:val="es-ES"/>
        </w:rPr>
        <w:t>labor del Comité, y se enumeran a continuación.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Varios de esos instrumentos se convirtieron ulteriormente en instrumentos jurídicos vinculantes.</w:t>
      </w:r>
      <w:r w:rsidR="001A60B0" w:rsidRPr="00D62547">
        <w:rPr>
          <w:lang w:val="es-ES"/>
        </w:rPr>
        <w:t xml:space="preserve"> </w:t>
      </w:r>
      <w:r w:rsidR="006E7007" w:rsidRPr="00D62547">
        <w:rPr>
          <w:lang w:val="es-ES"/>
        </w:rPr>
        <w:t>La propia Declaración Universal de Derechos Humanos (que comprende algunas disposiciones relacionadas con la política de PI) fue redactada como instrumento no vinculante.</w:t>
      </w:r>
      <w:r w:rsidR="009B55F6" w:rsidRPr="00D62547">
        <w:rPr>
          <w:lang w:val="es-ES"/>
        </w:rPr>
        <w:t xml:space="preserve"> </w:t>
      </w:r>
      <w:r w:rsidR="00D72EB6" w:rsidRPr="00D62547">
        <w:rPr>
          <w:lang w:val="es-ES"/>
        </w:rPr>
        <w:t>Los</w:t>
      </w:r>
      <w:r w:rsidR="006E7007" w:rsidRPr="00D62547">
        <w:rPr>
          <w:lang w:val="es-ES"/>
        </w:rPr>
        <w:t xml:space="preserve"> instrumento</w:t>
      </w:r>
      <w:r w:rsidR="00D72EB6" w:rsidRPr="00D62547">
        <w:rPr>
          <w:lang w:val="es-ES"/>
        </w:rPr>
        <w:t>s</w:t>
      </w:r>
      <w:r w:rsidR="006E7007" w:rsidRPr="00D62547">
        <w:rPr>
          <w:lang w:val="es-ES"/>
        </w:rPr>
        <w:t xml:space="preserve"> no vinculante</w:t>
      </w:r>
      <w:r w:rsidR="00D72EB6" w:rsidRPr="00D62547">
        <w:rPr>
          <w:lang w:val="es-ES"/>
        </w:rPr>
        <w:t>s</w:t>
      </w:r>
      <w:r w:rsidR="00112E06" w:rsidRPr="00D62547">
        <w:rPr>
          <w:lang w:val="es-ES"/>
        </w:rPr>
        <w:t xml:space="preserve"> o de </w:t>
      </w:r>
      <w:r w:rsidR="00FE53EF" w:rsidRPr="00D62547">
        <w:rPr>
          <w:lang w:val="es-ES"/>
        </w:rPr>
        <w:t>D</w:t>
      </w:r>
      <w:r w:rsidR="006E7007" w:rsidRPr="00D62547">
        <w:rPr>
          <w:lang w:val="es-ES"/>
        </w:rPr>
        <w:t>erecho indicativo puede</w:t>
      </w:r>
      <w:r w:rsidR="00D72EB6" w:rsidRPr="00D62547">
        <w:rPr>
          <w:lang w:val="es-ES"/>
        </w:rPr>
        <w:t>n</w:t>
      </w:r>
      <w:r w:rsidR="006E7007" w:rsidRPr="00D62547">
        <w:rPr>
          <w:lang w:val="es-ES"/>
        </w:rPr>
        <w:t xml:space="preserve"> </w:t>
      </w:r>
      <w:r w:rsidR="00D72EB6" w:rsidRPr="00D62547">
        <w:rPr>
          <w:lang w:val="es-ES"/>
        </w:rPr>
        <w:t xml:space="preserve">traslaparse con las declaraciones políticas y </w:t>
      </w:r>
      <w:r w:rsidR="006E7007" w:rsidRPr="00D62547">
        <w:rPr>
          <w:lang w:val="es-ES"/>
        </w:rPr>
        <w:t>otr</w:t>
      </w:r>
      <w:r w:rsidR="00D72EB6" w:rsidRPr="00D62547">
        <w:rPr>
          <w:lang w:val="es-ES"/>
        </w:rPr>
        <w:t xml:space="preserve">os tipos de </w:t>
      </w:r>
      <w:r w:rsidR="006E7007" w:rsidRPr="00D62547">
        <w:rPr>
          <w:lang w:val="es-ES"/>
        </w:rPr>
        <w:t>compromiso</w:t>
      </w:r>
      <w:r w:rsidR="00D72EB6" w:rsidRPr="00D62547">
        <w:rPr>
          <w:lang w:val="es-ES"/>
        </w:rPr>
        <w:t>s</w:t>
      </w:r>
      <w:r w:rsidR="006E7007" w:rsidRPr="00D62547">
        <w:rPr>
          <w:lang w:val="es-ES"/>
        </w:rPr>
        <w:t xml:space="preserve"> político</w:t>
      </w:r>
      <w:r w:rsidR="00D72EB6" w:rsidRPr="00D62547">
        <w:rPr>
          <w:lang w:val="es-ES"/>
        </w:rPr>
        <w:t>s</w:t>
      </w:r>
      <w:r w:rsidR="00F7131C" w:rsidRPr="00D62547">
        <w:rPr>
          <w:lang w:val="es-ES"/>
        </w:rPr>
        <w:t xml:space="preserve">, de tal forma que </w:t>
      </w:r>
      <w:r w:rsidR="00D72EB6" w:rsidRPr="00D62547">
        <w:rPr>
          <w:lang w:val="es-ES"/>
        </w:rPr>
        <w:t xml:space="preserve">una </w:t>
      </w:r>
      <w:r w:rsidR="006E7007" w:rsidRPr="00D62547">
        <w:rPr>
          <w:lang w:val="es-ES"/>
        </w:rPr>
        <w:t>declaración política</w:t>
      </w:r>
      <w:r w:rsidR="00D72EB6" w:rsidRPr="00D62547">
        <w:rPr>
          <w:lang w:val="es-ES"/>
        </w:rPr>
        <w:t xml:space="preserve"> p</w:t>
      </w:r>
      <w:r w:rsidR="00F7131C" w:rsidRPr="00D62547">
        <w:rPr>
          <w:lang w:val="es-ES"/>
        </w:rPr>
        <w:t>odría</w:t>
      </w:r>
      <w:r w:rsidR="00D72EB6" w:rsidRPr="00D62547">
        <w:rPr>
          <w:lang w:val="es-ES"/>
        </w:rPr>
        <w:t xml:space="preserve"> tener </w:t>
      </w:r>
      <w:r w:rsidR="0022175D" w:rsidRPr="00D62547">
        <w:rPr>
          <w:lang w:val="es-ES"/>
        </w:rPr>
        <w:t>un</w:t>
      </w:r>
      <w:r w:rsidR="00F7131C" w:rsidRPr="00D62547">
        <w:rPr>
          <w:lang w:val="es-ES"/>
        </w:rPr>
        <w:t xml:space="preserve"> carácter </w:t>
      </w:r>
      <w:r w:rsidR="00D72EB6" w:rsidRPr="00D62547">
        <w:rPr>
          <w:lang w:val="es-ES"/>
        </w:rPr>
        <w:t>exhortativ</w:t>
      </w:r>
      <w:r w:rsidR="00F7131C" w:rsidRPr="00D62547">
        <w:rPr>
          <w:lang w:val="es-ES"/>
        </w:rPr>
        <w:t>o</w:t>
      </w:r>
      <w:r w:rsidR="006E7007" w:rsidRPr="00D62547">
        <w:rPr>
          <w:lang w:val="es-ES"/>
        </w:rPr>
        <w:t xml:space="preserve"> y </w:t>
      </w:r>
      <w:r w:rsidR="002B0AE0" w:rsidRPr="00D62547">
        <w:rPr>
          <w:lang w:val="es-ES"/>
        </w:rPr>
        <w:t xml:space="preserve">una </w:t>
      </w:r>
      <w:r w:rsidR="00F7131C" w:rsidRPr="00D62547">
        <w:rPr>
          <w:lang w:val="es-ES"/>
        </w:rPr>
        <w:t xml:space="preserve">función de </w:t>
      </w:r>
      <w:r w:rsidR="00D72EB6" w:rsidRPr="00D62547">
        <w:rPr>
          <w:lang w:val="es-ES"/>
        </w:rPr>
        <w:t xml:space="preserve">orientación </w:t>
      </w:r>
      <w:r w:rsidR="00096F58" w:rsidRPr="00D62547">
        <w:rPr>
          <w:lang w:val="es-ES"/>
        </w:rPr>
        <w:t xml:space="preserve">de </w:t>
      </w:r>
      <w:r w:rsidR="006E7007" w:rsidRPr="00D62547">
        <w:rPr>
          <w:lang w:val="es-ES"/>
        </w:rPr>
        <w:t xml:space="preserve">política </w:t>
      </w:r>
      <w:r w:rsidR="0022175D" w:rsidRPr="00D62547">
        <w:rPr>
          <w:lang w:val="es-ES"/>
        </w:rPr>
        <w:t xml:space="preserve">similar a la </w:t>
      </w:r>
      <w:r w:rsidR="00F7131C" w:rsidRPr="00D62547">
        <w:rPr>
          <w:lang w:val="es-ES"/>
        </w:rPr>
        <w:t>de</w:t>
      </w:r>
      <w:r w:rsidR="00D72EB6" w:rsidRPr="00D62547">
        <w:rPr>
          <w:lang w:val="es-ES"/>
        </w:rPr>
        <w:t xml:space="preserve"> </w:t>
      </w:r>
      <w:r w:rsidR="006E7007" w:rsidRPr="00D62547">
        <w:rPr>
          <w:lang w:val="es-ES"/>
        </w:rPr>
        <w:t xml:space="preserve">un documento </w:t>
      </w:r>
      <w:r w:rsidR="00F7131C" w:rsidRPr="00D62547">
        <w:rPr>
          <w:lang w:val="es-ES"/>
        </w:rPr>
        <w:t xml:space="preserve">elaborado como instrumento </w:t>
      </w:r>
      <w:r w:rsidR="0022175D" w:rsidRPr="00D62547">
        <w:rPr>
          <w:lang w:val="es-ES"/>
        </w:rPr>
        <w:t>no vinculante</w:t>
      </w:r>
      <w:r w:rsidR="00112E06" w:rsidRPr="00D62547">
        <w:rPr>
          <w:lang w:val="es-ES"/>
        </w:rPr>
        <w:t>)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Los instrumentos no vinculantes y otros textos similares, como </w:t>
      </w:r>
      <w:r w:rsidR="00112E06" w:rsidRPr="00D62547">
        <w:rPr>
          <w:lang w:val="es-ES"/>
        </w:rPr>
        <w:t xml:space="preserve">las </w:t>
      </w:r>
      <w:r w:rsidR="00344979" w:rsidRPr="00D62547">
        <w:rPr>
          <w:lang w:val="es-ES"/>
        </w:rPr>
        <w:t>leyes y disposiciones</w:t>
      </w:r>
      <w:r w:rsidR="00112E06" w:rsidRPr="00D62547">
        <w:rPr>
          <w:lang w:val="es-ES"/>
        </w:rPr>
        <w:t xml:space="preserve"> </w:t>
      </w:r>
      <w:r w:rsidR="00EE688C" w:rsidRPr="00D62547">
        <w:rPr>
          <w:lang w:val="es-ES"/>
        </w:rPr>
        <w:t>tipo</w:t>
      </w:r>
      <w:r w:rsidR="00344979" w:rsidRPr="00D62547">
        <w:rPr>
          <w:lang w:val="es-ES"/>
        </w:rPr>
        <w:t>, s</w:t>
      </w:r>
      <w:r w:rsidR="00112E06" w:rsidRPr="00D62547">
        <w:rPr>
          <w:lang w:val="es-ES"/>
        </w:rPr>
        <w:t>on</w:t>
      </w:r>
      <w:r w:rsidR="00344979" w:rsidRPr="00D62547">
        <w:rPr>
          <w:lang w:val="es-ES"/>
        </w:rPr>
        <w:t xml:space="preserve"> en gran medida</w:t>
      </w:r>
      <w:r w:rsidR="00112E06" w:rsidRPr="00D62547">
        <w:rPr>
          <w:lang w:val="es-ES"/>
        </w:rPr>
        <w:t xml:space="preserve"> redundantes</w:t>
      </w:r>
      <w:r w:rsidR="00344979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112E06" w:rsidRPr="00D62547">
        <w:rPr>
          <w:lang w:val="es-ES"/>
        </w:rPr>
        <w:t xml:space="preserve">Sin embargo, es importante tener en cuenta </w:t>
      </w:r>
      <w:r w:rsidR="00906B69" w:rsidRPr="00D62547">
        <w:rPr>
          <w:lang w:val="es-ES"/>
        </w:rPr>
        <w:t xml:space="preserve">también </w:t>
      </w:r>
      <w:r w:rsidR="00112E06" w:rsidRPr="00D62547">
        <w:rPr>
          <w:lang w:val="es-ES"/>
        </w:rPr>
        <w:t>que la legislación no vinculante no permite abordar eficazmente los problemas de apropiación indebida;</w:t>
      </w:r>
      <w:r w:rsidR="009B55F6" w:rsidRPr="00D62547">
        <w:rPr>
          <w:lang w:val="es-ES"/>
        </w:rPr>
        <w:t xml:space="preserve"> </w:t>
      </w:r>
      <w:r w:rsidR="00112E06" w:rsidRPr="00D62547">
        <w:rPr>
          <w:lang w:val="es-ES"/>
        </w:rPr>
        <w:t>el carácter no vinculante de dichas normas puede considerarse una carencia en sí.</w:t>
      </w:r>
    </w:p>
    <w:p w:rsidR="003F7E91" w:rsidRPr="00D62547" w:rsidRDefault="003F7E91" w:rsidP="00FD6EEF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24534" w:rsidRPr="00D62547" w:rsidTr="00624534">
        <w:tc>
          <w:tcPr>
            <w:tcW w:w="9634" w:type="dxa"/>
          </w:tcPr>
          <w:p w:rsidR="00DB13E5" w:rsidRPr="00D62547" w:rsidRDefault="00DB13E5" w:rsidP="00880F45">
            <w:pPr>
              <w:keepNext/>
              <w:rPr>
                <w:lang w:val="es-ES"/>
              </w:rPr>
            </w:pPr>
          </w:p>
          <w:p w:rsidR="00DB13E5" w:rsidRPr="00D62547" w:rsidRDefault="00344979" w:rsidP="00880F45">
            <w:pPr>
              <w:keepNext/>
              <w:rPr>
                <w:lang w:val="es-ES"/>
              </w:rPr>
            </w:pPr>
            <w:r w:rsidRPr="00D62547">
              <w:rPr>
                <w:lang w:val="es-ES"/>
              </w:rPr>
              <w:t xml:space="preserve">En el </w:t>
            </w:r>
            <w:r w:rsidR="00356BA5" w:rsidRPr="00D62547">
              <w:rPr>
                <w:lang w:val="es-ES"/>
              </w:rPr>
              <w:t>contexto</w:t>
            </w:r>
            <w:r w:rsidRPr="00D62547">
              <w:rPr>
                <w:lang w:val="es-ES"/>
              </w:rPr>
              <w:t xml:space="preserve"> del Comité Intergubernamental: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Como se ha </w:t>
            </w:r>
            <w:r w:rsidR="002B0AE0" w:rsidRPr="00D62547">
              <w:rPr>
                <w:lang w:val="es-ES"/>
              </w:rPr>
              <w:t>señalado</w:t>
            </w:r>
            <w:r w:rsidRPr="00D62547">
              <w:rPr>
                <w:lang w:val="es-ES"/>
              </w:rPr>
              <w:t xml:space="preserve">, ningún instrumento que </w:t>
            </w:r>
            <w:r w:rsidR="002B0AE0" w:rsidRPr="00D62547">
              <w:rPr>
                <w:lang w:val="es-ES"/>
              </w:rPr>
              <w:t>emane del</w:t>
            </w:r>
            <w:r w:rsidRPr="00D62547">
              <w:rPr>
                <w:lang w:val="es-ES"/>
              </w:rPr>
              <w:t xml:space="preserve"> Comité o que sea adoptado por la Asamblea General podría tener efectos </w:t>
            </w:r>
            <w:r w:rsidR="0027279E" w:rsidRPr="00D62547">
              <w:rPr>
                <w:lang w:val="es-ES"/>
              </w:rPr>
              <w:t xml:space="preserve">jurídicamente </w:t>
            </w:r>
            <w:r w:rsidRPr="00D62547">
              <w:rPr>
                <w:lang w:val="es-ES"/>
              </w:rPr>
              <w:t>vinculantes</w:t>
            </w:r>
            <w:r w:rsidR="0027279E" w:rsidRPr="00D62547">
              <w:rPr>
                <w:lang w:val="es-ES"/>
              </w:rPr>
              <w:t xml:space="preserve"> por </w:t>
            </w:r>
            <w:r w:rsidRPr="00D62547">
              <w:rPr>
                <w:lang w:val="es-ES"/>
              </w:rPr>
              <w:t>sí</w:t>
            </w:r>
            <w:r w:rsidR="0027279E" w:rsidRPr="00D62547">
              <w:rPr>
                <w:lang w:val="es-ES"/>
              </w:rPr>
              <w:t xml:space="preserve"> mismos</w:t>
            </w:r>
            <w:r w:rsidRPr="00D62547">
              <w:rPr>
                <w:lang w:val="es-ES"/>
              </w:rPr>
              <w:t>.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El Comité ha realizado una </w:t>
            </w:r>
            <w:r w:rsidR="0027279E" w:rsidRPr="00D62547">
              <w:rPr>
                <w:lang w:val="es-ES"/>
              </w:rPr>
              <w:t>extensa</w:t>
            </w:r>
            <w:r w:rsidRPr="00D62547">
              <w:rPr>
                <w:lang w:val="es-ES"/>
              </w:rPr>
              <w:t xml:space="preserve"> labor sobre los objetivos y los principios de la protección de los </w:t>
            </w:r>
            <w:r w:rsidR="0027279E" w:rsidRPr="00D62547">
              <w:rPr>
                <w:lang w:val="es-ES"/>
              </w:rPr>
              <w:t>CC.TT.</w:t>
            </w:r>
            <w:r w:rsidRPr="00D62547">
              <w:rPr>
                <w:lang w:val="es-ES"/>
              </w:rPr>
              <w:t xml:space="preserve">, las opciones y mecanismos de protección de los </w:t>
            </w:r>
            <w:r w:rsidR="0027279E" w:rsidRPr="00D62547">
              <w:rPr>
                <w:lang w:val="es-ES"/>
              </w:rPr>
              <w:t>CC.TT.</w:t>
            </w:r>
            <w:r w:rsidRPr="00D62547">
              <w:rPr>
                <w:lang w:val="es-ES"/>
              </w:rPr>
              <w:t xml:space="preserve">, las directrices </w:t>
            </w:r>
            <w:r w:rsidR="0027279E" w:rsidRPr="00D62547">
              <w:rPr>
                <w:lang w:val="es-ES"/>
              </w:rPr>
              <w:t xml:space="preserve">para el </w:t>
            </w:r>
            <w:r w:rsidRPr="00D62547">
              <w:rPr>
                <w:lang w:val="es-ES"/>
              </w:rPr>
              <w:t xml:space="preserve">examen de las patentes relacionadas con los </w:t>
            </w:r>
            <w:r w:rsidR="0027279E" w:rsidRPr="00D62547">
              <w:rPr>
                <w:lang w:val="es-ES"/>
              </w:rPr>
              <w:t>CC.TT.</w:t>
            </w:r>
            <w:r w:rsidRPr="00D62547">
              <w:rPr>
                <w:lang w:val="es-ES"/>
              </w:rPr>
              <w:t xml:space="preserve"> y las directrices relativas a los aspectos de la </w:t>
            </w:r>
            <w:r w:rsidR="0027279E" w:rsidRPr="00D62547">
              <w:rPr>
                <w:lang w:val="es-ES"/>
              </w:rPr>
              <w:t xml:space="preserve">PI </w:t>
            </w:r>
            <w:r w:rsidRPr="00D62547">
              <w:rPr>
                <w:lang w:val="es-ES"/>
              </w:rPr>
              <w:t xml:space="preserve">que guardan relación con el acceso y la participación en los beneficios, y </w:t>
            </w:r>
            <w:r w:rsidR="0027279E" w:rsidRPr="00D62547">
              <w:rPr>
                <w:lang w:val="es-ES"/>
              </w:rPr>
              <w:t xml:space="preserve">sería conveniente que toda esa información se hiciese llegar a la </w:t>
            </w:r>
            <w:r w:rsidRPr="00D62547">
              <w:rPr>
                <w:lang w:val="es-ES"/>
              </w:rPr>
              <w:t>Asamblea General y a otros órganos de la OM</w:t>
            </w:r>
            <w:r w:rsidR="0030450C" w:rsidRPr="00D62547">
              <w:rPr>
                <w:lang w:val="es-ES"/>
              </w:rPr>
              <w:t xml:space="preserve">PI </w:t>
            </w:r>
            <w:r w:rsidRPr="00D62547">
              <w:rPr>
                <w:lang w:val="es-ES"/>
              </w:rPr>
              <w:t xml:space="preserve">para que sean adoptados o reconocidos como orientación no vinculante y como base para </w:t>
            </w:r>
            <w:r w:rsidR="009E1238" w:rsidRPr="00D62547">
              <w:rPr>
                <w:lang w:val="es-ES"/>
              </w:rPr>
              <w:t>proseguir esa labor</w:t>
            </w:r>
            <w:r w:rsidRPr="00D62547">
              <w:rPr>
                <w:lang w:val="es-ES"/>
              </w:rPr>
              <w:t xml:space="preserve"> normativ</w:t>
            </w:r>
            <w:r w:rsidR="009E1238" w:rsidRPr="00D62547">
              <w:rPr>
                <w:lang w:val="es-ES"/>
              </w:rPr>
              <w:t>a</w:t>
            </w:r>
            <w:r w:rsidRPr="00D62547">
              <w:rPr>
                <w:lang w:val="es-ES"/>
              </w:rPr>
              <w:t>.</w:t>
            </w:r>
          </w:p>
          <w:p w:rsidR="00DB13E5" w:rsidRPr="00D62547" w:rsidRDefault="00DB13E5" w:rsidP="00624534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Ejemplos en ámbitos conexos: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 Declaración Universal de</w:t>
            </w:r>
            <w:r w:rsidR="009E1238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Derechos Humanos, la Declaración Universal sobre Bioética y Derechos Humanos de la UNESCO, el Código Internacional de Conducta para la Recolección y Transferencia de Germoplasma Vegetal de la FAO, la Declaración sobre los Derechos de los Pueblos Indígenas, las declaraciones de la UNESCO sobre bioética y diversidad cultural; el Compromiso Internacional de la FAO sobre los Recursos Fitogenéticos y las resoluciones </w:t>
            </w:r>
            <w:r w:rsidR="0041274E" w:rsidRPr="00D62547">
              <w:rPr>
                <w:lang w:val="es-ES"/>
              </w:rPr>
              <w:t xml:space="preserve">sobre </w:t>
            </w:r>
            <w:r w:rsidRPr="00D62547">
              <w:rPr>
                <w:lang w:val="es-ES"/>
              </w:rPr>
              <w:t>cuestiones como los dere</w:t>
            </w:r>
            <w:r w:rsidR="00E403AC" w:rsidRPr="00D62547">
              <w:rPr>
                <w:lang w:val="es-ES"/>
              </w:rPr>
              <w:t xml:space="preserve">chos de los agricultores; y las </w:t>
            </w:r>
            <w:r w:rsidRPr="00D62547">
              <w:rPr>
                <w:lang w:val="es-ES"/>
              </w:rPr>
              <w:t>Decisiones de las Conferencias de las Partes en el CDB, incluidas las Directrices de Bonn.</w:t>
            </w:r>
          </w:p>
          <w:p w:rsidR="00DB13E5" w:rsidRPr="00D62547" w:rsidRDefault="00DB13E5" w:rsidP="00624534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Ejemplos en el ámbito de la propiedad intelectual: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 Declaración de Mataatua sobre Derechos</w:t>
            </w:r>
            <w:r w:rsidR="009B55F6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Culturales </w:t>
            </w:r>
            <w:r w:rsidR="002D4753" w:rsidRPr="00D62547">
              <w:rPr>
                <w:lang w:val="es-ES"/>
              </w:rPr>
              <w:t xml:space="preserve">y de Propiedad Intelectual </w:t>
            </w:r>
            <w:r w:rsidRPr="00D62547">
              <w:rPr>
                <w:lang w:val="es-ES"/>
              </w:rPr>
              <w:t>de los Pueblos Indígenas, las Disposiciones tipo OM</w:t>
            </w:r>
            <w:r w:rsidR="0030450C" w:rsidRPr="00D62547">
              <w:rPr>
                <w:lang w:val="es-ES"/>
              </w:rPr>
              <w:t>PI</w:t>
            </w:r>
            <w:r w:rsidR="002D4753" w:rsidRPr="00D62547">
              <w:rPr>
                <w:lang w:val="es-ES"/>
              </w:rPr>
              <w:noBreakHyphen/>
            </w:r>
            <w:r w:rsidRPr="00D62547">
              <w:rPr>
                <w:lang w:val="es-ES"/>
              </w:rPr>
              <w:t>UNESCO para leyes nacionales sobre la protección de las expresiones del folclore contra la explotación ilícita y otras acciones lesivas.</w:t>
            </w:r>
            <w:r w:rsidR="009B4D9F" w:rsidRPr="00D62547">
              <w:rPr>
                <w:rStyle w:val="FootnoteReference"/>
                <w:lang w:val="es-ES"/>
              </w:rPr>
              <w:footnoteReference w:id="39"/>
            </w:r>
          </w:p>
          <w:p w:rsidR="00624534" w:rsidRPr="00D62547" w:rsidRDefault="00624534" w:rsidP="00FD6EEF">
            <w:pPr>
              <w:rPr>
                <w:lang w:val="es-ES"/>
              </w:rPr>
            </w:pPr>
          </w:p>
        </w:tc>
      </w:tr>
    </w:tbl>
    <w:p w:rsidR="00DB13E5" w:rsidRPr="00D62547" w:rsidRDefault="00344979" w:rsidP="008F2F55">
      <w:pPr>
        <w:pStyle w:val="Heading3"/>
        <w:keepNext w:val="0"/>
        <w:rPr>
          <w:i/>
          <w:u w:val="none"/>
          <w:lang w:val="es-ES"/>
        </w:rPr>
      </w:pPr>
      <w:r w:rsidRPr="00D62547">
        <w:rPr>
          <w:i/>
          <w:u w:val="none"/>
          <w:lang w:val="es-ES"/>
        </w:rPr>
        <w:t>iv)</w:t>
      </w:r>
      <w:r w:rsidR="008F2F55" w:rsidRPr="00D62547">
        <w:rPr>
          <w:i/>
          <w:u w:val="none"/>
          <w:lang w:val="es-ES"/>
        </w:rPr>
        <w:tab/>
      </w:r>
      <w:r w:rsidRPr="00D62547">
        <w:rPr>
          <w:i/>
          <w:u w:val="none"/>
          <w:lang w:val="es-ES"/>
        </w:rPr>
        <w:t>Resolución, declaración o decisión política de alto nivel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45587A" w:rsidRPr="00D62547">
        <w:rPr>
          <w:lang w:val="es-ES"/>
        </w:rPr>
        <w:t xml:space="preserve">Una </w:t>
      </w:r>
      <w:r w:rsidR="00096F58" w:rsidRPr="00D62547">
        <w:rPr>
          <w:lang w:val="es-ES"/>
        </w:rPr>
        <w:t xml:space="preserve">de las opciones </w:t>
      </w:r>
      <w:r w:rsidR="0045587A" w:rsidRPr="00D62547">
        <w:rPr>
          <w:lang w:val="es-ES"/>
        </w:rPr>
        <w:t xml:space="preserve">que se ha examinado en documentos anteriores es la de elaborar una </w:t>
      </w:r>
      <w:r w:rsidR="00096F58" w:rsidRPr="00D62547">
        <w:rPr>
          <w:lang w:val="es-ES"/>
        </w:rPr>
        <w:t xml:space="preserve">resolución </w:t>
      </w:r>
      <w:r w:rsidR="0045587A" w:rsidRPr="00D62547">
        <w:rPr>
          <w:lang w:val="es-ES"/>
        </w:rPr>
        <w:t>de alto nivel</w:t>
      </w:r>
      <w:r w:rsidR="00906B69" w:rsidRPr="00D62547">
        <w:rPr>
          <w:lang w:val="es-ES"/>
        </w:rPr>
        <w:t>, declaración</w:t>
      </w:r>
      <w:r w:rsidR="0045587A" w:rsidRPr="00D62547">
        <w:rPr>
          <w:lang w:val="es-ES"/>
        </w:rPr>
        <w:t xml:space="preserve"> o declaración conjunta de las Asambleas pertinentes de la OMPI.</w:t>
      </w:r>
      <w:r w:rsidR="009B55F6" w:rsidRPr="00D62547">
        <w:rPr>
          <w:lang w:val="es-ES"/>
        </w:rPr>
        <w:t xml:space="preserve"> </w:t>
      </w:r>
      <w:r w:rsidR="0045587A" w:rsidRPr="00D62547">
        <w:rPr>
          <w:lang w:val="es-ES"/>
        </w:rPr>
        <w:t>La</w:t>
      </w:r>
      <w:r w:rsidR="00906B69" w:rsidRPr="00D62547">
        <w:rPr>
          <w:lang w:val="es-ES"/>
        </w:rPr>
        <w:t xml:space="preserve"> declaración podría incluir </w:t>
      </w:r>
      <w:r w:rsidR="00B2747E" w:rsidRPr="00D62547">
        <w:rPr>
          <w:lang w:val="es-ES"/>
        </w:rPr>
        <w:t>las cuestiones que son objeto de</w:t>
      </w:r>
      <w:r w:rsidR="009B55F6" w:rsidRPr="00D62547">
        <w:rPr>
          <w:lang w:val="es-ES"/>
        </w:rPr>
        <w:t xml:space="preserve"> </w:t>
      </w:r>
      <w:r w:rsidR="00B2747E" w:rsidRPr="00D62547">
        <w:rPr>
          <w:lang w:val="es-ES"/>
        </w:rPr>
        <w:t xml:space="preserve">negociación actualmente en el </w:t>
      </w:r>
      <w:r w:rsidR="0045587A" w:rsidRPr="00D62547">
        <w:rPr>
          <w:lang w:val="es-ES"/>
        </w:rPr>
        <w:t xml:space="preserve">Comité y permitiría abordar en cierta medida las carencias definidas en el presente análisis </w:t>
      </w:r>
      <w:r w:rsidR="00906B69" w:rsidRPr="00D62547">
        <w:rPr>
          <w:lang w:val="es-ES"/>
        </w:rPr>
        <w:t>y</w:t>
      </w:r>
      <w:r w:rsidR="0045587A" w:rsidRPr="00D62547">
        <w:rPr>
          <w:lang w:val="es-ES"/>
        </w:rPr>
        <w:t xml:space="preserve"> en otros trabajos del Comité. Por ejemplo, en </w:t>
      </w:r>
      <w:r w:rsidR="00B2747E" w:rsidRPr="00D62547">
        <w:rPr>
          <w:lang w:val="es-ES"/>
        </w:rPr>
        <w:t xml:space="preserve">ese texto </w:t>
      </w:r>
      <w:r w:rsidR="0045587A" w:rsidRPr="00D62547">
        <w:rPr>
          <w:lang w:val="es-ES"/>
        </w:rPr>
        <w:t xml:space="preserve">se podría reconocer el valor y la importancia de los CC.TT. </w:t>
      </w:r>
      <w:r w:rsidR="00B2747E" w:rsidRPr="00D62547">
        <w:rPr>
          <w:lang w:val="es-ES"/>
        </w:rPr>
        <w:t xml:space="preserve">como </w:t>
      </w:r>
      <w:r w:rsidR="0045587A" w:rsidRPr="00D62547">
        <w:rPr>
          <w:lang w:val="es-ES"/>
        </w:rPr>
        <w:t>“propiedad intelectual”;</w:t>
      </w:r>
      <w:r w:rsidR="009B55F6" w:rsidRPr="00D62547">
        <w:rPr>
          <w:lang w:val="es-ES"/>
        </w:rPr>
        <w:t xml:space="preserve"> </w:t>
      </w:r>
      <w:r w:rsidR="00B2747E" w:rsidRPr="00D62547">
        <w:rPr>
          <w:lang w:val="es-ES"/>
        </w:rPr>
        <w:t xml:space="preserve">destacar </w:t>
      </w:r>
      <w:r w:rsidR="0045587A" w:rsidRPr="00D62547">
        <w:rPr>
          <w:lang w:val="es-ES"/>
        </w:rPr>
        <w:t xml:space="preserve">la necesidad </w:t>
      </w:r>
      <w:r w:rsidR="00F55DF3" w:rsidRPr="00D62547">
        <w:rPr>
          <w:lang w:val="es-ES"/>
        </w:rPr>
        <w:t>de d</w:t>
      </w:r>
      <w:r w:rsidR="00B2747E" w:rsidRPr="00D62547">
        <w:rPr>
          <w:lang w:val="es-ES"/>
        </w:rPr>
        <w:t>otar</w:t>
      </w:r>
      <w:r w:rsidR="00F55DF3" w:rsidRPr="00D62547">
        <w:rPr>
          <w:lang w:val="es-ES"/>
        </w:rPr>
        <w:t xml:space="preserve"> a </w:t>
      </w:r>
      <w:r w:rsidR="0045587A" w:rsidRPr="00D62547">
        <w:rPr>
          <w:lang w:val="es-ES"/>
        </w:rPr>
        <w:t xml:space="preserve">los titulares o custodios tradicionales </w:t>
      </w:r>
      <w:r w:rsidR="00B2747E" w:rsidRPr="00D62547">
        <w:rPr>
          <w:lang w:val="es-ES"/>
        </w:rPr>
        <w:t xml:space="preserve">de </w:t>
      </w:r>
      <w:r w:rsidR="00F55DF3" w:rsidRPr="00D62547">
        <w:rPr>
          <w:lang w:val="es-ES"/>
        </w:rPr>
        <w:t xml:space="preserve">los medios </w:t>
      </w:r>
      <w:r w:rsidR="00B2747E" w:rsidRPr="00D62547">
        <w:rPr>
          <w:lang w:val="es-ES"/>
        </w:rPr>
        <w:t xml:space="preserve">necesarios </w:t>
      </w:r>
      <w:r w:rsidR="00F55DF3" w:rsidRPr="00D62547">
        <w:rPr>
          <w:lang w:val="es-ES"/>
        </w:rPr>
        <w:t xml:space="preserve">para que </w:t>
      </w:r>
      <w:r w:rsidR="0045587A" w:rsidRPr="00D62547">
        <w:rPr>
          <w:lang w:val="es-ES"/>
        </w:rPr>
        <w:t>puedan defender sus intereses en relación con los CC.TT. y que los utilicen como base para promover un desarrollo ec</w:t>
      </w:r>
      <w:r w:rsidR="009B55F6" w:rsidRPr="00D62547">
        <w:rPr>
          <w:lang w:val="es-ES"/>
        </w:rPr>
        <w:t xml:space="preserve">onómico y cultural sostenible; </w:t>
      </w:r>
      <w:r w:rsidR="0045587A" w:rsidRPr="00D62547">
        <w:rPr>
          <w:lang w:val="es-ES"/>
        </w:rPr>
        <w:t>establecer los objetivos y principi</w:t>
      </w:r>
      <w:r w:rsidR="00B2747E" w:rsidRPr="00D62547">
        <w:rPr>
          <w:lang w:val="es-ES"/>
        </w:rPr>
        <w:t>os fundamentales</w:t>
      </w:r>
      <w:r w:rsidR="00DA24A2" w:rsidRPr="00D62547">
        <w:rPr>
          <w:lang w:val="es-ES"/>
        </w:rPr>
        <w:t xml:space="preserve"> de la protección</w:t>
      </w:r>
      <w:r w:rsidR="00B2747E" w:rsidRPr="00D62547">
        <w:rPr>
          <w:lang w:val="es-ES"/>
        </w:rPr>
        <w:t>;</w:t>
      </w:r>
      <w:r w:rsidR="009B55F6" w:rsidRPr="00D62547">
        <w:rPr>
          <w:lang w:val="es-ES"/>
        </w:rPr>
        <w:t xml:space="preserve"> </w:t>
      </w:r>
      <w:r w:rsidR="0045587A" w:rsidRPr="00D62547">
        <w:rPr>
          <w:lang w:val="es-ES"/>
        </w:rPr>
        <w:t xml:space="preserve">instar a los Estados miembros a que apliquen efectivamente esos objetivos y principios en </w:t>
      </w:r>
      <w:r w:rsidR="00DA24A2" w:rsidRPr="00D62547">
        <w:rPr>
          <w:lang w:val="es-ES"/>
        </w:rPr>
        <w:t>el marco de su</w:t>
      </w:r>
      <w:r w:rsidR="00FE53EF" w:rsidRPr="00D62547">
        <w:rPr>
          <w:lang w:val="es-ES"/>
        </w:rPr>
        <w:t xml:space="preserve">s esfuerzos </w:t>
      </w:r>
      <w:r w:rsidR="0045587A" w:rsidRPr="00D62547">
        <w:rPr>
          <w:lang w:val="es-ES"/>
        </w:rPr>
        <w:t>por mejorar la protección nacional e internacional;</w:t>
      </w:r>
      <w:r w:rsidR="009B55F6" w:rsidRPr="00D62547">
        <w:rPr>
          <w:lang w:val="es-ES"/>
        </w:rPr>
        <w:t xml:space="preserve"> </w:t>
      </w:r>
      <w:r w:rsidR="0045587A" w:rsidRPr="00D62547">
        <w:rPr>
          <w:lang w:val="es-ES"/>
        </w:rPr>
        <w:t>y fijar los objetivos de la labor futura, en particular la elaboración de un instrumento o instrumentos más específicos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Es</w:t>
      </w:r>
      <w:r w:rsidR="009878F5" w:rsidRPr="00D62547">
        <w:rPr>
          <w:lang w:val="es-ES"/>
        </w:rPr>
        <w:t>a posibilidad no debe i</w:t>
      </w:r>
      <w:r w:rsidR="00344979" w:rsidRPr="00D62547">
        <w:rPr>
          <w:lang w:val="es-ES"/>
        </w:rPr>
        <w:t xml:space="preserve">mpedir ni </w:t>
      </w:r>
      <w:r w:rsidR="00FE53EF" w:rsidRPr="00D62547">
        <w:rPr>
          <w:lang w:val="es-ES"/>
        </w:rPr>
        <w:t>atrasar</w:t>
      </w:r>
      <w:r w:rsidR="00344979" w:rsidRPr="00D62547">
        <w:rPr>
          <w:lang w:val="es-ES"/>
        </w:rPr>
        <w:t xml:space="preserve"> el desarrollo ulterior de una </w:t>
      </w:r>
      <w:r w:rsidR="009878F5" w:rsidRPr="00D62547">
        <w:rPr>
          <w:lang w:val="es-ES"/>
        </w:rPr>
        <w:t xml:space="preserve">norma </w:t>
      </w:r>
      <w:r w:rsidR="00344979" w:rsidRPr="00D62547">
        <w:rPr>
          <w:lang w:val="es-ES"/>
        </w:rPr>
        <w:t xml:space="preserve">vinculante </w:t>
      </w:r>
      <w:r w:rsidR="009878F5" w:rsidRPr="00D62547">
        <w:rPr>
          <w:lang w:val="es-ES"/>
        </w:rPr>
        <w:t xml:space="preserve">de Derecho </w:t>
      </w:r>
      <w:r w:rsidR="00344979" w:rsidRPr="00D62547">
        <w:rPr>
          <w:lang w:val="es-ES"/>
        </w:rPr>
        <w:t>internacional</w:t>
      </w:r>
      <w:r w:rsidR="009878F5" w:rsidRPr="00D62547">
        <w:rPr>
          <w:lang w:val="es-ES"/>
        </w:rPr>
        <w:t xml:space="preserve">; </w:t>
      </w:r>
      <w:r w:rsidR="00344979" w:rsidRPr="00D62547">
        <w:rPr>
          <w:lang w:val="es-ES"/>
        </w:rPr>
        <w:t xml:space="preserve">en algunos casos, </w:t>
      </w:r>
      <w:r w:rsidR="009878F5" w:rsidRPr="00D62547">
        <w:rPr>
          <w:lang w:val="es-ES"/>
        </w:rPr>
        <w:t>se ha utilizado ese tipo de textos como base para la negociación de instrumentos vinculantes (u</w:t>
      </w:r>
      <w:r w:rsidR="00344979" w:rsidRPr="00D62547">
        <w:rPr>
          <w:lang w:val="es-ES"/>
        </w:rPr>
        <w:t>n ejemplo de ello es la elaboración del T</w:t>
      </w:r>
      <w:r w:rsidR="00ED364C" w:rsidRPr="00D62547">
        <w:rPr>
          <w:lang w:val="es-ES"/>
        </w:rPr>
        <w:t>IRFAA</w:t>
      </w:r>
      <w:r w:rsidR="00344979" w:rsidRPr="00D62547">
        <w:rPr>
          <w:lang w:val="es-ES"/>
        </w:rPr>
        <w:t xml:space="preserve"> a partir del Compromiso Internacional, que no era vinculante).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Las recomendaciones conjuntas </w:t>
      </w:r>
      <w:r w:rsidR="009878F5" w:rsidRPr="00D62547">
        <w:rPr>
          <w:lang w:val="es-ES"/>
        </w:rPr>
        <w:t>formuladas por la</w:t>
      </w:r>
      <w:r w:rsidR="00344979" w:rsidRPr="00D62547">
        <w:rPr>
          <w:lang w:val="es-ES"/>
        </w:rPr>
        <w:t xml:space="preserve"> OM</w:t>
      </w:r>
      <w:r w:rsidR="009B55F6" w:rsidRPr="00D62547">
        <w:rPr>
          <w:lang w:val="es-ES"/>
        </w:rPr>
        <w:t>PI</w:t>
      </w:r>
      <w:r w:rsidR="00344979" w:rsidRPr="00D62547">
        <w:rPr>
          <w:lang w:val="es-ES"/>
        </w:rPr>
        <w:t xml:space="preserve"> </w:t>
      </w:r>
      <w:r w:rsidR="0066620C" w:rsidRPr="00D62547">
        <w:rPr>
          <w:lang w:val="es-ES"/>
        </w:rPr>
        <w:t xml:space="preserve">se </w:t>
      </w:r>
      <w:r w:rsidR="00344979" w:rsidRPr="00D62547">
        <w:rPr>
          <w:lang w:val="es-ES"/>
        </w:rPr>
        <w:t xml:space="preserve">han </w:t>
      </w:r>
      <w:r w:rsidR="0066620C" w:rsidRPr="00D62547">
        <w:rPr>
          <w:lang w:val="es-ES"/>
        </w:rPr>
        <w:t>generalmente observado y tenido</w:t>
      </w:r>
      <w:r w:rsidR="00344979" w:rsidRPr="00D62547">
        <w:rPr>
          <w:lang w:val="es-ES"/>
        </w:rPr>
        <w:t xml:space="preserve"> en cuenta, por ejemplo en el ámbito de las marcas, y </w:t>
      </w:r>
      <w:r w:rsidR="00A30A5F" w:rsidRPr="00D62547">
        <w:rPr>
          <w:lang w:val="es-ES"/>
        </w:rPr>
        <w:t xml:space="preserve">se han </w:t>
      </w:r>
      <w:r w:rsidR="0066620C" w:rsidRPr="00D62547">
        <w:rPr>
          <w:lang w:val="es-ES"/>
        </w:rPr>
        <w:t>reconocid</w:t>
      </w:r>
      <w:r w:rsidR="00A30A5F" w:rsidRPr="00D62547">
        <w:rPr>
          <w:lang w:val="es-ES"/>
        </w:rPr>
        <w:t>o</w:t>
      </w:r>
      <w:r w:rsidR="0066620C" w:rsidRPr="00D62547">
        <w:rPr>
          <w:lang w:val="es-ES"/>
        </w:rPr>
        <w:t xml:space="preserve"> y aplicad</w:t>
      </w:r>
      <w:r w:rsidR="00A30A5F" w:rsidRPr="00D62547">
        <w:rPr>
          <w:lang w:val="es-ES"/>
        </w:rPr>
        <w:t>o</w:t>
      </w:r>
      <w:r w:rsidR="00344979" w:rsidRPr="00D62547">
        <w:rPr>
          <w:lang w:val="es-ES"/>
        </w:rPr>
        <w:t xml:space="preserve"> en otros instrumentos jurídicos.</w:t>
      </w:r>
    </w:p>
    <w:p w:rsidR="00FD6EEF" w:rsidRPr="00D62547" w:rsidRDefault="00FD6EEF" w:rsidP="00FD6EEF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24534" w:rsidRPr="00D62547" w:rsidTr="00624534">
        <w:tc>
          <w:tcPr>
            <w:tcW w:w="9634" w:type="dxa"/>
          </w:tcPr>
          <w:p w:rsidR="00DB13E5" w:rsidRPr="00D62547" w:rsidRDefault="00DB13E5" w:rsidP="00880F45">
            <w:pPr>
              <w:keepNext/>
              <w:rPr>
                <w:lang w:val="es-ES"/>
              </w:rPr>
            </w:pPr>
          </w:p>
          <w:p w:rsidR="00DB13E5" w:rsidRPr="00D62547" w:rsidRDefault="00344979" w:rsidP="00880F45">
            <w:pPr>
              <w:keepNext/>
              <w:rPr>
                <w:lang w:val="es-ES"/>
              </w:rPr>
            </w:pPr>
            <w:r w:rsidRPr="00D62547">
              <w:rPr>
                <w:lang w:val="es-ES"/>
              </w:rPr>
              <w:t xml:space="preserve">En el </w:t>
            </w:r>
            <w:r w:rsidR="00356BA5" w:rsidRPr="00D62547">
              <w:rPr>
                <w:lang w:val="es-ES"/>
              </w:rPr>
              <w:t xml:space="preserve">contexto </w:t>
            </w:r>
            <w:r w:rsidRPr="00D62547">
              <w:rPr>
                <w:lang w:val="es-ES"/>
              </w:rPr>
              <w:t>del Comité Intergubernamental:</w:t>
            </w:r>
            <w:r w:rsidR="001A60B0" w:rsidRPr="00D62547">
              <w:rPr>
                <w:lang w:val="es-ES"/>
              </w:rPr>
              <w:t xml:space="preserve"> </w:t>
            </w:r>
            <w:r w:rsidR="00A30A5F" w:rsidRPr="00D62547">
              <w:rPr>
                <w:lang w:val="es-ES"/>
              </w:rPr>
              <w:t xml:space="preserve">En </w:t>
            </w:r>
            <w:r w:rsidRPr="00D62547">
              <w:rPr>
                <w:lang w:val="es-ES"/>
              </w:rPr>
              <w:t xml:space="preserve">el debate general del Comité </w:t>
            </w:r>
            <w:r w:rsidR="00A30A5F" w:rsidRPr="00D62547">
              <w:rPr>
                <w:lang w:val="es-ES"/>
              </w:rPr>
              <w:t xml:space="preserve">se ha planteado </w:t>
            </w:r>
            <w:r w:rsidRPr="00D62547">
              <w:rPr>
                <w:lang w:val="es-ES"/>
              </w:rPr>
              <w:t xml:space="preserve">la posibilidad de elaborar </w:t>
            </w:r>
            <w:r w:rsidR="00A30A5F" w:rsidRPr="00D62547">
              <w:rPr>
                <w:lang w:val="es-ES"/>
              </w:rPr>
              <w:t xml:space="preserve">un texto de ese </w:t>
            </w:r>
            <w:r w:rsidRPr="00D62547">
              <w:rPr>
                <w:lang w:val="es-ES"/>
              </w:rPr>
              <w:t>tipo.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Entre las opciones </w:t>
            </w:r>
            <w:r w:rsidR="00A30A5F" w:rsidRPr="00D62547">
              <w:rPr>
                <w:lang w:val="es-ES"/>
              </w:rPr>
              <w:t xml:space="preserve">examinadas </w:t>
            </w:r>
            <w:r w:rsidRPr="00D62547">
              <w:rPr>
                <w:lang w:val="es-ES"/>
              </w:rPr>
              <w:t xml:space="preserve">figura </w:t>
            </w:r>
            <w:r w:rsidR="00A30A5F" w:rsidRPr="00D62547">
              <w:rPr>
                <w:lang w:val="es-ES"/>
              </w:rPr>
              <w:t>la de recomendar a la</w:t>
            </w:r>
            <w:r w:rsidRPr="00D62547">
              <w:rPr>
                <w:lang w:val="es-ES"/>
              </w:rPr>
              <w:t xml:space="preserve"> Asamblea General de la OM</w:t>
            </w:r>
            <w:r w:rsidR="0030450C" w:rsidRPr="00D62547">
              <w:rPr>
                <w:lang w:val="es-ES"/>
              </w:rPr>
              <w:t>PI</w:t>
            </w:r>
            <w:r w:rsidR="009B55F6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(posiblemente junto con otros órganos de la OM</w:t>
            </w:r>
            <w:r w:rsidR="009B55F6" w:rsidRPr="00D62547">
              <w:rPr>
                <w:lang w:val="es-ES"/>
              </w:rPr>
              <w:t>PI</w:t>
            </w:r>
            <w:r w:rsidRPr="00D62547">
              <w:rPr>
                <w:lang w:val="es-ES"/>
              </w:rPr>
              <w:t xml:space="preserve">) </w:t>
            </w:r>
            <w:r w:rsidR="00A30A5F" w:rsidRPr="00D62547">
              <w:rPr>
                <w:lang w:val="es-ES"/>
              </w:rPr>
              <w:t xml:space="preserve">que </w:t>
            </w:r>
            <w:r w:rsidRPr="00D62547">
              <w:rPr>
                <w:lang w:val="es-ES"/>
              </w:rPr>
              <w:t xml:space="preserve">adopte </w:t>
            </w:r>
            <w:r w:rsidR="00A30A5F" w:rsidRPr="00D62547">
              <w:rPr>
                <w:lang w:val="es-ES"/>
              </w:rPr>
              <w:t>la</w:t>
            </w:r>
            <w:r w:rsidRPr="00D62547">
              <w:rPr>
                <w:lang w:val="es-ES"/>
              </w:rPr>
              <w:t xml:space="preserve"> decisión </w:t>
            </w:r>
            <w:r w:rsidR="00A30A5F" w:rsidRPr="00D62547">
              <w:rPr>
                <w:lang w:val="es-ES"/>
              </w:rPr>
              <w:t xml:space="preserve">de </w:t>
            </w:r>
            <w:r w:rsidRPr="00D62547">
              <w:rPr>
                <w:lang w:val="es-ES"/>
              </w:rPr>
              <w:t>elabor</w:t>
            </w:r>
            <w:r w:rsidR="00A30A5F" w:rsidRPr="00D62547">
              <w:rPr>
                <w:lang w:val="es-ES"/>
              </w:rPr>
              <w:t>ar</w:t>
            </w:r>
            <w:r w:rsidRPr="00D62547">
              <w:rPr>
                <w:lang w:val="es-ES"/>
              </w:rPr>
              <w:t xml:space="preserve"> una declaración p</w:t>
            </w:r>
            <w:r w:rsidR="00A30A5F" w:rsidRPr="00D62547">
              <w:rPr>
                <w:lang w:val="es-ES"/>
              </w:rPr>
              <w:t>olítica de alto nivel</w:t>
            </w:r>
            <w:r w:rsidR="009A36B5" w:rsidRPr="00D62547">
              <w:rPr>
                <w:lang w:val="es-ES"/>
              </w:rPr>
              <w:t>,</w:t>
            </w:r>
            <w:r w:rsidR="00A30A5F" w:rsidRPr="00D62547">
              <w:rPr>
                <w:lang w:val="es-ES"/>
              </w:rPr>
              <w:t xml:space="preserve"> en la que se </w:t>
            </w:r>
            <w:r w:rsidRPr="00D62547">
              <w:rPr>
                <w:lang w:val="es-ES"/>
              </w:rPr>
              <w:t>recono</w:t>
            </w:r>
            <w:r w:rsidR="00A30A5F" w:rsidRPr="00D62547">
              <w:rPr>
                <w:lang w:val="es-ES"/>
              </w:rPr>
              <w:t xml:space="preserve">zcan </w:t>
            </w:r>
            <w:r w:rsidRPr="00D62547">
              <w:rPr>
                <w:lang w:val="es-ES"/>
              </w:rPr>
              <w:t xml:space="preserve">los </w:t>
            </w:r>
            <w:r w:rsidR="00A30A5F" w:rsidRPr="00D62547">
              <w:rPr>
                <w:lang w:val="es-ES"/>
              </w:rPr>
              <w:t>progresos realizados hasta la fecha</w:t>
            </w:r>
            <w:r w:rsidR="009A36B5" w:rsidRPr="00D62547">
              <w:rPr>
                <w:lang w:val="es-ES"/>
              </w:rPr>
              <w:t xml:space="preserve"> y se establezcan las prioridades de la </w:t>
            </w:r>
            <w:r w:rsidRPr="00D62547">
              <w:rPr>
                <w:lang w:val="es-ES"/>
              </w:rPr>
              <w:t xml:space="preserve"> labor futura de la OM</w:t>
            </w:r>
            <w:r w:rsidR="0030450C" w:rsidRPr="00D62547">
              <w:rPr>
                <w:lang w:val="es-ES"/>
              </w:rPr>
              <w:t>PI</w:t>
            </w:r>
            <w:r w:rsidR="009B55F6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en esos ámbitos.</w:t>
            </w:r>
          </w:p>
          <w:p w:rsidR="00DB13E5" w:rsidRPr="00D62547" w:rsidRDefault="00DB13E5" w:rsidP="00624534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Ejemplos en ámbitos conexos: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 Declaración de la Conferencia I</w:t>
            </w:r>
            <w:r w:rsidR="009A36B5" w:rsidRPr="00D62547">
              <w:rPr>
                <w:lang w:val="es-ES"/>
              </w:rPr>
              <w:t>nternacional de Alma Ata sobre A</w:t>
            </w:r>
            <w:r w:rsidRPr="00D62547">
              <w:rPr>
                <w:lang w:val="es-ES"/>
              </w:rPr>
              <w:t>tenc</w:t>
            </w:r>
            <w:r w:rsidR="009A36B5" w:rsidRPr="00D62547">
              <w:rPr>
                <w:lang w:val="es-ES"/>
              </w:rPr>
              <w:t>ión Primaria de S</w:t>
            </w:r>
            <w:r w:rsidRPr="00D62547">
              <w:rPr>
                <w:lang w:val="es-ES"/>
              </w:rPr>
              <w:t>alud;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el Compromiso Internacional de la FAO sobre los Recursos Fitogenéticos para la Alimentación y la Agricultura.</w:t>
            </w:r>
          </w:p>
          <w:p w:rsidR="00DB13E5" w:rsidRPr="00D62547" w:rsidRDefault="00DB13E5" w:rsidP="00624534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Ejemplos en el ámbito de la propiedad intelectual: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 Resolución 60/184 de la Asamblea General de las Naciones Unidas sobre comercio y desarrollo;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 Resolución 2000/7 de la Subcomisión de Promoción y Protección de los Derechos Humanos relativa a los derechos de propiedad intelectual y derechos humanos;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 Recomendación conjunta relativa a las licencias de marcas;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 Declaración de Mataatua sobre Derechos Culturales y de Propiedad Intelectual de los Pueblos Indígenas.</w:t>
            </w:r>
          </w:p>
          <w:p w:rsidR="00624534" w:rsidRPr="00D62547" w:rsidRDefault="00624534" w:rsidP="00FD6EEF">
            <w:pPr>
              <w:rPr>
                <w:lang w:val="es-ES"/>
              </w:rPr>
            </w:pPr>
          </w:p>
        </w:tc>
      </w:tr>
    </w:tbl>
    <w:p w:rsidR="00DB13E5" w:rsidRPr="00D62547" w:rsidRDefault="00344979" w:rsidP="008F2F55">
      <w:pPr>
        <w:pStyle w:val="Heading3"/>
        <w:keepNext w:val="0"/>
        <w:rPr>
          <w:i/>
          <w:u w:val="none"/>
          <w:lang w:val="es-ES"/>
        </w:rPr>
      </w:pPr>
      <w:r w:rsidRPr="00D62547">
        <w:rPr>
          <w:i/>
          <w:u w:val="none"/>
          <w:lang w:val="es-ES"/>
        </w:rPr>
        <w:t>v)</w:t>
      </w:r>
      <w:r w:rsidR="008F2F55" w:rsidRPr="00D62547">
        <w:rPr>
          <w:i/>
          <w:u w:val="none"/>
          <w:lang w:val="es-ES"/>
        </w:rPr>
        <w:tab/>
      </w:r>
      <w:r w:rsidRPr="00D62547">
        <w:rPr>
          <w:i/>
          <w:u w:val="none"/>
          <w:lang w:val="es-ES"/>
        </w:rPr>
        <w:t xml:space="preserve">Fortalecer la coordinación mediante directrices o leyes </w:t>
      </w:r>
      <w:r w:rsidR="00EE688C" w:rsidRPr="00D62547">
        <w:rPr>
          <w:i/>
          <w:u w:val="none"/>
          <w:lang w:val="es-ES"/>
        </w:rPr>
        <w:t>tipo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FC5B6B" w:rsidRPr="00D62547">
        <w:rPr>
          <w:lang w:val="es-ES"/>
        </w:rPr>
        <w:t>Hasta la fecha, l</w:t>
      </w:r>
      <w:r w:rsidR="00344979" w:rsidRPr="00D62547">
        <w:rPr>
          <w:lang w:val="es-ES"/>
        </w:rPr>
        <w:t>as directrices o leyes tipo se</w:t>
      </w:r>
      <w:r w:rsidR="00EE688C" w:rsidRPr="00D62547">
        <w:rPr>
          <w:lang w:val="es-ES"/>
        </w:rPr>
        <w:t xml:space="preserve"> han </w:t>
      </w:r>
      <w:r w:rsidR="00FC5B6B" w:rsidRPr="00D62547">
        <w:rPr>
          <w:lang w:val="es-ES"/>
        </w:rPr>
        <w:t xml:space="preserve">utilizado para </w:t>
      </w:r>
      <w:r w:rsidR="00E65B7E" w:rsidRPr="00D62547">
        <w:rPr>
          <w:lang w:val="es-ES"/>
        </w:rPr>
        <w:t xml:space="preserve">reflejar perspectivas </w:t>
      </w:r>
      <w:r w:rsidR="00FC5B6B" w:rsidRPr="00D62547">
        <w:rPr>
          <w:lang w:val="es-ES"/>
        </w:rPr>
        <w:t>internacionales comunes</w:t>
      </w:r>
      <w:r w:rsidR="00EE688C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y </w:t>
      </w:r>
      <w:r w:rsidR="00FC5B6B" w:rsidRPr="00D62547">
        <w:rPr>
          <w:lang w:val="es-ES"/>
        </w:rPr>
        <w:t>contribuir a la coordinación de la labor de formulación de leyes y políticas</w:t>
      </w:r>
      <w:r w:rsidR="00344979" w:rsidRPr="00D62547">
        <w:rPr>
          <w:lang w:val="es-ES"/>
        </w:rPr>
        <w:t xml:space="preserve"> </w:t>
      </w:r>
      <w:r w:rsidR="00FC5B6B" w:rsidRPr="00D62547">
        <w:rPr>
          <w:lang w:val="es-ES"/>
        </w:rPr>
        <w:t xml:space="preserve">a nivel nacional, </w:t>
      </w:r>
      <w:r w:rsidR="00344979" w:rsidRPr="00D62547">
        <w:rPr>
          <w:lang w:val="es-ES"/>
        </w:rPr>
        <w:t xml:space="preserve">en particular para </w:t>
      </w:r>
      <w:r w:rsidR="00FC5B6B" w:rsidRPr="00D62547">
        <w:rPr>
          <w:lang w:val="es-ES"/>
        </w:rPr>
        <w:t>solventar</w:t>
      </w:r>
      <w:r w:rsidR="00344979" w:rsidRPr="00D62547">
        <w:rPr>
          <w:lang w:val="es-ES"/>
        </w:rPr>
        <w:t xml:space="preserve"> carencias como las que se han </w:t>
      </w:r>
      <w:r w:rsidR="00FC5B6B" w:rsidRPr="00D62547">
        <w:rPr>
          <w:lang w:val="es-ES"/>
        </w:rPr>
        <w:t>señalado</w:t>
      </w:r>
      <w:r w:rsidR="00344979" w:rsidRPr="00D62547">
        <w:rPr>
          <w:lang w:val="es-ES"/>
        </w:rPr>
        <w:t xml:space="preserve"> en el presente análisis, sin </w:t>
      </w:r>
      <w:r w:rsidR="00E65B7E" w:rsidRPr="00D62547">
        <w:rPr>
          <w:lang w:val="es-ES"/>
        </w:rPr>
        <w:t>pasar por la adopción de</w:t>
      </w:r>
      <w:r w:rsidR="00344979" w:rsidRPr="00D62547">
        <w:rPr>
          <w:lang w:val="es-ES"/>
        </w:rPr>
        <w:t xml:space="preserve"> un instrumento internacional específico.</w:t>
      </w:r>
      <w:r w:rsidR="001A60B0" w:rsidRPr="00D62547">
        <w:rPr>
          <w:lang w:val="es-ES"/>
        </w:rPr>
        <w:t xml:space="preserve"> </w:t>
      </w:r>
      <w:r w:rsidR="00FC5B6B" w:rsidRPr="00D62547">
        <w:rPr>
          <w:lang w:val="es-ES"/>
        </w:rPr>
        <w:t xml:space="preserve">Esos instrumentos </w:t>
      </w:r>
      <w:r w:rsidR="00073491" w:rsidRPr="00D62547">
        <w:rPr>
          <w:lang w:val="es-ES"/>
        </w:rPr>
        <w:t>sientan las bases para la</w:t>
      </w:r>
      <w:r w:rsidR="00356BA5" w:rsidRPr="00D62547">
        <w:rPr>
          <w:lang w:val="es-ES"/>
        </w:rPr>
        <w:t xml:space="preserve"> </w:t>
      </w:r>
      <w:r w:rsidR="00EE688C" w:rsidRPr="00D62547">
        <w:rPr>
          <w:lang w:val="es-ES"/>
        </w:rPr>
        <w:t xml:space="preserve">cooperación, </w:t>
      </w:r>
      <w:r w:rsidR="00073491" w:rsidRPr="00D62547">
        <w:rPr>
          <w:lang w:val="es-ES"/>
        </w:rPr>
        <w:t xml:space="preserve">la </w:t>
      </w:r>
      <w:r w:rsidR="00EE688C" w:rsidRPr="00D62547">
        <w:rPr>
          <w:lang w:val="es-ES"/>
        </w:rPr>
        <w:t xml:space="preserve">convergencia y compatibilidad </w:t>
      </w:r>
      <w:r w:rsidR="00FC5B6B" w:rsidRPr="00D62547">
        <w:rPr>
          <w:lang w:val="es-ES"/>
        </w:rPr>
        <w:t>mutua</w:t>
      </w:r>
      <w:r w:rsidR="00356BA5" w:rsidRPr="00D62547">
        <w:rPr>
          <w:lang w:val="es-ES"/>
        </w:rPr>
        <w:t xml:space="preserve"> de</w:t>
      </w:r>
      <w:r w:rsidR="00EE688C" w:rsidRPr="00D62547">
        <w:rPr>
          <w:lang w:val="es-ES"/>
        </w:rPr>
        <w:t xml:space="preserve"> las iniciativas </w:t>
      </w:r>
      <w:r w:rsidR="00356BA5" w:rsidRPr="00D62547">
        <w:rPr>
          <w:lang w:val="es-ES"/>
        </w:rPr>
        <w:t xml:space="preserve">legislativas </w:t>
      </w:r>
      <w:r w:rsidR="00EE688C" w:rsidRPr="00D62547">
        <w:rPr>
          <w:lang w:val="es-ES"/>
        </w:rPr>
        <w:t xml:space="preserve">nacionales </w:t>
      </w:r>
      <w:r w:rsidR="00073491" w:rsidRPr="00D62547">
        <w:rPr>
          <w:lang w:val="es-ES"/>
        </w:rPr>
        <w:t>relativas a la</w:t>
      </w:r>
      <w:r w:rsidR="00EE688C" w:rsidRPr="00D62547">
        <w:rPr>
          <w:lang w:val="es-ES"/>
        </w:rPr>
        <w:t xml:space="preserve"> protección de los CC.TT., y </w:t>
      </w:r>
      <w:r w:rsidR="00073491" w:rsidRPr="00D62547">
        <w:rPr>
          <w:lang w:val="es-ES"/>
        </w:rPr>
        <w:t>para</w:t>
      </w:r>
      <w:r w:rsidR="00356BA5" w:rsidRPr="00D62547">
        <w:rPr>
          <w:lang w:val="es-ES"/>
        </w:rPr>
        <w:t xml:space="preserve"> la creación de </w:t>
      </w:r>
      <w:r w:rsidR="00EE688C" w:rsidRPr="00D62547">
        <w:rPr>
          <w:lang w:val="es-ES"/>
        </w:rPr>
        <w:t xml:space="preserve">instrumentos internacionales más </w:t>
      </w:r>
      <w:r w:rsidR="00356BA5" w:rsidRPr="00D62547">
        <w:rPr>
          <w:lang w:val="es-ES"/>
        </w:rPr>
        <w:t>formales</w:t>
      </w:r>
      <w:r w:rsidR="00073491" w:rsidRPr="00D62547">
        <w:rPr>
          <w:lang w:val="es-ES"/>
        </w:rPr>
        <w:t xml:space="preserve">, previendo asimismo un </w:t>
      </w:r>
      <w:r w:rsidR="00356BA5" w:rsidRPr="00D62547">
        <w:rPr>
          <w:lang w:val="es-ES"/>
        </w:rPr>
        <w:t xml:space="preserve">margen </w:t>
      </w:r>
      <w:r w:rsidR="00073491" w:rsidRPr="00D62547">
        <w:rPr>
          <w:lang w:val="es-ES"/>
        </w:rPr>
        <w:t xml:space="preserve">apropiado para atender la </w:t>
      </w:r>
      <w:r w:rsidR="00EE688C" w:rsidRPr="00D62547">
        <w:rPr>
          <w:lang w:val="es-ES"/>
        </w:rPr>
        <w:t xml:space="preserve">diversidad </w:t>
      </w:r>
      <w:r w:rsidR="00356BA5" w:rsidRPr="00D62547">
        <w:rPr>
          <w:lang w:val="es-ES"/>
        </w:rPr>
        <w:t>de enfoques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En la práctica, </w:t>
      </w:r>
      <w:r w:rsidR="008F6B8F" w:rsidRPr="00D62547">
        <w:rPr>
          <w:lang w:val="es-ES"/>
        </w:rPr>
        <w:t>podría ser</w:t>
      </w:r>
      <w:r w:rsidR="00344979" w:rsidRPr="00D62547">
        <w:rPr>
          <w:lang w:val="es-ES"/>
        </w:rPr>
        <w:t xml:space="preserve"> difícil distinguir entre las directrices o leyes tipo y las normas </w:t>
      </w:r>
      <w:r w:rsidR="008F6B8F" w:rsidRPr="00D62547">
        <w:rPr>
          <w:lang w:val="es-ES"/>
        </w:rPr>
        <w:t>no vinculantes</w:t>
      </w:r>
      <w:r w:rsidR="00344979" w:rsidRPr="00D62547">
        <w:rPr>
          <w:lang w:val="es-ES"/>
        </w:rPr>
        <w:t xml:space="preserve"> expuestas anteriormente.</w:t>
      </w:r>
      <w:r w:rsidR="001A60B0" w:rsidRPr="00D62547">
        <w:rPr>
          <w:lang w:val="es-ES"/>
        </w:rPr>
        <w:t xml:space="preserve"> </w:t>
      </w:r>
      <w:r w:rsidR="008F6B8F" w:rsidRPr="00D62547">
        <w:rPr>
          <w:lang w:val="es-ES"/>
        </w:rPr>
        <w:t>E</w:t>
      </w:r>
      <w:r w:rsidR="00344979" w:rsidRPr="00D62547">
        <w:rPr>
          <w:lang w:val="es-ES"/>
        </w:rPr>
        <w:t xml:space="preserve">xisten </w:t>
      </w:r>
      <w:r w:rsidR="008F6B8F" w:rsidRPr="00D62547">
        <w:rPr>
          <w:lang w:val="es-ES"/>
        </w:rPr>
        <w:t>diversas</w:t>
      </w:r>
      <w:r w:rsidR="00344979" w:rsidRPr="00D62547">
        <w:rPr>
          <w:lang w:val="es-ES"/>
        </w:rPr>
        <w:t xml:space="preserve"> directrices, marco</w:t>
      </w:r>
      <w:r w:rsidR="008F6B8F" w:rsidRPr="00D62547">
        <w:rPr>
          <w:lang w:val="es-ES"/>
        </w:rPr>
        <w:t>s</w:t>
      </w:r>
      <w:r w:rsidR="00344979" w:rsidRPr="00D62547">
        <w:rPr>
          <w:lang w:val="es-ES"/>
        </w:rPr>
        <w:t xml:space="preserve"> y leyes tipo en esferas directamente relacionadas con la labor del Comité.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BD051D" w:rsidRPr="00D62547">
        <w:rPr>
          <w:lang w:val="es-ES"/>
        </w:rPr>
        <w:t>O</w:t>
      </w:r>
      <w:r w:rsidR="008F6B8F" w:rsidRPr="00D62547">
        <w:rPr>
          <w:lang w:val="es-ES"/>
        </w:rPr>
        <w:t xml:space="preserve">tros </w:t>
      </w:r>
      <w:r w:rsidR="00CC6F27" w:rsidRPr="00D62547">
        <w:rPr>
          <w:lang w:val="es-ES"/>
        </w:rPr>
        <w:t xml:space="preserve">prestigiosos </w:t>
      </w:r>
      <w:r w:rsidR="00344979" w:rsidRPr="00D62547">
        <w:rPr>
          <w:lang w:val="es-ES"/>
        </w:rPr>
        <w:t xml:space="preserve">instrumentos internacionales </w:t>
      </w:r>
      <w:r w:rsidR="008F6B8F" w:rsidRPr="00D62547">
        <w:rPr>
          <w:lang w:val="es-ES"/>
        </w:rPr>
        <w:t xml:space="preserve">sobre </w:t>
      </w:r>
      <w:r w:rsidR="00344979" w:rsidRPr="00D62547">
        <w:rPr>
          <w:lang w:val="es-ES"/>
        </w:rPr>
        <w:t xml:space="preserve">la protección de los </w:t>
      </w:r>
      <w:r w:rsidR="00CC6F27" w:rsidRPr="00D62547">
        <w:rPr>
          <w:lang w:val="es-ES"/>
        </w:rPr>
        <w:t>CC.TT.</w:t>
      </w:r>
      <w:r w:rsidR="00BD051D" w:rsidRPr="00D62547">
        <w:rPr>
          <w:lang w:val="es-ES"/>
        </w:rPr>
        <w:t xml:space="preserve">, que se concibieron como instrumentos no vinculantes, </w:t>
      </w:r>
      <w:r w:rsidR="00CC6F27" w:rsidRPr="00D62547">
        <w:rPr>
          <w:lang w:val="es-ES"/>
        </w:rPr>
        <w:t>tienen la</w:t>
      </w:r>
      <w:r w:rsidR="00344979" w:rsidRPr="00D62547">
        <w:rPr>
          <w:lang w:val="es-ES"/>
        </w:rPr>
        <w:t xml:space="preserve"> capacidad para determinar las obligaciones jurídicas establecidas en las legislaciones nacionales (como la Ley Modelo Africana para la protección de los derechos de las comunidades locales, los agricultores y los obtentores, y para la regulación del acceso a los recursos biológicos, establecida en 2000, y el Marco Regional para el Pacífico relativo a la protección de los conocimientos tradicionales y las expresiones de la cultura, de 2002).</w:t>
      </w:r>
      <w:r w:rsidR="001A60B0" w:rsidRPr="00D62547">
        <w:rPr>
          <w:lang w:val="es-ES"/>
        </w:rPr>
        <w:t xml:space="preserve"> </w:t>
      </w:r>
      <w:r w:rsidR="00356BA5" w:rsidRPr="00D62547">
        <w:rPr>
          <w:lang w:val="es-ES"/>
        </w:rPr>
        <w:t>Estos modelos han contribuido a su vez al debate y examen de la cuestión de la protección en el Comité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BD051D" w:rsidRPr="00D62547">
        <w:rPr>
          <w:lang w:val="es-ES"/>
        </w:rPr>
        <w:t>Como se señaló anteriormente:</w:t>
      </w:r>
      <w:r w:rsidR="00344979" w:rsidRPr="00D62547">
        <w:rPr>
          <w:lang w:val="es-ES"/>
        </w:rPr>
        <w:t xml:space="preserve"> “aunque se trata claramente de una cuestión que los miembros del Comité han de examinar y definir, la experiencia en otros ámbitos sugiere la posibilidad de adoptar un enfoque gradual, en el que a partir de un mecanismo que delimite las normas internacionales y promueva el enfoque que se desea dar a las normas nacionales respecto de la protección, se vayan creando mecanismos más elaborados o revisados, que generen expectativas más elevadas de cumplimiento y tengan un mayor efecto jurídico”.</w:t>
      </w:r>
    </w:p>
    <w:p w:rsidR="00FD6EEF" w:rsidRPr="00D62547" w:rsidRDefault="00FD6EEF" w:rsidP="00FD6EEF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24534" w:rsidRPr="00D62547" w:rsidTr="00624534">
        <w:tc>
          <w:tcPr>
            <w:tcW w:w="9634" w:type="dxa"/>
          </w:tcPr>
          <w:p w:rsidR="00DB13E5" w:rsidRPr="00D62547" w:rsidRDefault="00DB13E5" w:rsidP="00880F45">
            <w:pPr>
              <w:keepNext/>
              <w:rPr>
                <w:lang w:val="es-ES"/>
              </w:rPr>
            </w:pPr>
          </w:p>
          <w:p w:rsidR="003A0D01" w:rsidRPr="00D62547" w:rsidRDefault="00344979" w:rsidP="00880F45">
            <w:pPr>
              <w:keepNext/>
              <w:rPr>
                <w:lang w:val="es-ES"/>
              </w:rPr>
            </w:pPr>
            <w:r w:rsidRPr="00D62547">
              <w:rPr>
                <w:lang w:val="es-ES"/>
              </w:rPr>
              <w:t xml:space="preserve">En el </w:t>
            </w:r>
            <w:r w:rsidR="00356BA5" w:rsidRPr="00D62547">
              <w:rPr>
                <w:lang w:val="es-ES"/>
              </w:rPr>
              <w:t>contexto</w:t>
            </w:r>
            <w:r w:rsidRPr="00D62547">
              <w:rPr>
                <w:lang w:val="es-ES"/>
              </w:rPr>
              <w:t xml:space="preserve"> del Comité Intergubernamental: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Los objetivos y principios para la protección de los </w:t>
            </w:r>
            <w:r w:rsidR="00FA5045" w:rsidRPr="00D62547">
              <w:rPr>
                <w:lang w:val="es-ES"/>
              </w:rPr>
              <w:t>CC.TT.</w:t>
            </w:r>
            <w:r w:rsidRPr="00D62547">
              <w:rPr>
                <w:lang w:val="es-ES"/>
              </w:rPr>
              <w:t xml:space="preserve">, elaborados </w:t>
            </w:r>
            <w:r w:rsidR="007F0652" w:rsidRPr="00D62547">
              <w:rPr>
                <w:lang w:val="es-ES"/>
              </w:rPr>
              <w:t xml:space="preserve">en 2005 </w:t>
            </w:r>
            <w:r w:rsidRPr="00D62547">
              <w:rPr>
                <w:lang w:val="es-ES"/>
              </w:rPr>
              <w:t xml:space="preserve">sobre la base de la labor del Comité y </w:t>
            </w:r>
            <w:r w:rsidR="007F0652" w:rsidRPr="00D62547">
              <w:rPr>
                <w:lang w:val="es-ES"/>
              </w:rPr>
              <w:t>bajo su dirección</w:t>
            </w:r>
            <w:r w:rsidRPr="00D62547">
              <w:rPr>
                <w:lang w:val="es-ES"/>
              </w:rPr>
              <w:t xml:space="preserve">, ya han sido ampliamente utilizados como </w:t>
            </w:r>
            <w:r w:rsidR="00BB7E3A" w:rsidRPr="00D62547">
              <w:rPr>
                <w:lang w:val="es-ES"/>
              </w:rPr>
              <w:t>marcos</w:t>
            </w:r>
            <w:r w:rsidRPr="00D62547">
              <w:rPr>
                <w:lang w:val="es-ES"/>
              </w:rPr>
              <w:t xml:space="preserve"> de referencia para la protección en instrumentos regionales, procesos internacionales y procesos normativos y legislativos nacionales.</w:t>
            </w:r>
            <w:r w:rsidR="001A60B0" w:rsidRPr="00D62547">
              <w:rPr>
                <w:lang w:val="es-ES"/>
              </w:rPr>
              <w:t xml:space="preserve"> </w:t>
            </w:r>
            <w:r w:rsidR="001C26C0" w:rsidRPr="00D62547">
              <w:rPr>
                <w:lang w:val="es-ES"/>
              </w:rPr>
              <w:t>M</w:t>
            </w:r>
            <w:r w:rsidR="00BB7E3A" w:rsidRPr="00D62547">
              <w:rPr>
                <w:lang w:val="es-ES"/>
              </w:rPr>
              <w:t xml:space="preserve">ás recientemente, las diferentes versiones, alternativas y opciones incluidas en los proyectos de </w:t>
            </w:r>
            <w:r w:rsidR="001970C2" w:rsidRPr="00D62547">
              <w:rPr>
                <w:lang w:val="es-ES"/>
              </w:rPr>
              <w:t>artículo</w:t>
            </w:r>
            <w:r w:rsidR="00B036F7" w:rsidRPr="00D62547">
              <w:rPr>
                <w:lang w:val="es-ES"/>
              </w:rPr>
              <w:t xml:space="preserve">s </w:t>
            </w:r>
            <w:r w:rsidR="00BB7E3A" w:rsidRPr="00D62547">
              <w:rPr>
                <w:lang w:val="es-ES"/>
              </w:rPr>
              <w:t xml:space="preserve">sobre la </w:t>
            </w:r>
            <w:r w:rsidR="001C5882" w:rsidRPr="00D62547">
              <w:rPr>
                <w:lang w:val="es-ES"/>
              </w:rPr>
              <w:t>protección de los CC.TT.</w:t>
            </w:r>
            <w:r w:rsidR="00B036F7" w:rsidRPr="00D62547">
              <w:rPr>
                <w:lang w:val="es-ES"/>
              </w:rPr>
              <w:t xml:space="preserve"> </w:t>
            </w:r>
            <w:r w:rsidR="00BB7E3A" w:rsidRPr="00D62547">
              <w:rPr>
                <w:lang w:val="es-ES"/>
              </w:rPr>
              <w:t xml:space="preserve">han servido de inspiración para la elaboración de instrumentos </w:t>
            </w:r>
            <w:r w:rsidR="00B036F7" w:rsidRPr="00D62547">
              <w:rPr>
                <w:lang w:val="es-ES"/>
              </w:rPr>
              <w:t>regional</w:t>
            </w:r>
            <w:r w:rsidR="00BB7E3A" w:rsidRPr="00D62547">
              <w:rPr>
                <w:lang w:val="es-ES"/>
              </w:rPr>
              <w:t>es, legislación nacional y procesos normativos</w:t>
            </w:r>
            <w:r w:rsidR="00B036F7" w:rsidRPr="00D62547">
              <w:rPr>
                <w:lang w:val="es-ES"/>
              </w:rPr>
              <w:t>.</w:t>
            </w:r>
            <w:r w:rsidR="001A60B0" w:rsidRPr="00D62547">
              <w:rPr>
                <w:lang w:val="es-ES"/>
              </w:rPr>
              <w:t xml:space="preserve"> </w:t>
            </w:r>
            <w:r w:rsidR="007F0652" w:rsidRPr="00D62547">
              <w:rPr>
                <w:lang w:val="es-ES"/>
              </w:rPr>
              <w:t xml:space="preserve">Aunque </w:t>
            </w:r>
            <w:r w:rsidR="00BB7E3A" w:rsidRPr="00D62547">
              <w:rPr>
                <w:lang w:val="es-ES"/>
              </w:rPr>
              <w:t xml:space="preserve">no </w:t>
            </w:r>
            <w:r w:rsidR="007F0652" w:rsidRPr="00D62547">
              <w:rPr>
                <w:lang w:val="es-ES"/>
              </w:rPr>
              <w:t>se han adoptado</w:t>
            </w:r>
            <w:r w:rsidRPr="00D62547">
              <w:rPr>
                <w:lang w:val="es-ES"/>
              </w:rPr>
              <w:t xml:space="preserve"> </w:t>
            </w:r>
            <w:r w:rsidR="007F0652" w:rsidRPr="00D62547">
              <w:rPr>
                <w:lang w:val="es-ES"/>
              </w:rPr>
              <w:t>ni</w:t>
            </w:r>
            <w:r w:rsidRPr="00D62547">
              <w:rPr>
                <w:lang w:val="es-ES"/>
              </w:rPr>
              <w:t xml:space="preserve"> aprobado en su forma actual, </w:t>
            </w:r>
            <w:r w:rsidR="00BB7E3A" w:rsidRPr="00D62547">
              <w:rPr>
                <w:lang w:val="es-ES"/>
              </w:rPr>
              <w:t xml:space="preserve">esos textos </w:t>
            </w:r>
            <w:r w:rsidRPr="00D62547">
              <w:rPr>
                <w:lang w:val="es-ES"/>
              </w:rPr>
              <w:t xml:space="preserve">pueden </w:t>
            </w:r>
            <w:r w:rsidR="00BB7E3A" w:rsidRPr="00D62547">
              <w:rPr>
                <w:lang w:val="es-ES"/>
              </w:rPr>
              <w:t xml:space="preserve">contribuir a determinar el </w:t>
            </w:r>
            <w:r w:rsidRPr="00D62547">
              <w:rPr>
                <w:lang w:val="es-ES"/>
              </w:rPr>
              <w:t xml:space="preserve">contenido </w:t>
            </w:r>
            <w:r w:rsidR="00BB7E3A" w:rsidRPr="00D62547">
              <w:rPr>
                <w:lang w:val="es-ES"/>
              </w:rPr>
              <w:t xml:space="preserve">de </w:t>
            </w:r>
            <w:r w:rsidRPr="00D62547">
              <w:rPr>
                <w:lang w:val="es-ES"/>
              </w:rPr>
              <w:t>directrices</w:t>
            </w:r>
            <w:r w:rsidR="00BB7E3A" w:rsidRPr="00D62547">
              <w:rPr>
                <w:lang w:val="es-ES"/>
              </w:rPr>
              <w:t xml:space="preserve">, </w:t>
            </w:r>
            <w:r w:rsidRPr="00D62547">
              <w:rPr>
                <w:lang w:val="es-ES"/>
              </w:rPr>
              <w:t>leyes tipo</w:t>
            </w:r>
            <w:r w:rsidR="00BB7E3A" w:rsidRPr="00D62547">
              <w:rPr>
                <w:lang w:val="es-ES"/>
              </w:rPr>
              <w:t xml:space="preserve"> u otros “instrumentos”</w:t>
            </w:r>
            <w:r w:rsidRPr="00D62547">
              <w:rPr>
                <w:lang w:val="es-ES"/>
              </w:rPr>
              <w:t>.</w:t>
            </w:r>
            <w:r w:rsidR="009B55F6" w:rsidRPr="00D62547">
              <w:rPr>
                <w:lang w:val="es-ES"/>
              </w:rPr>
              <w:t xml:space="preserve"> </w:t>
            </w:r>
            <w:r w:rsidR="00BB7E3A" w:rsidRPr="00D62547">
              <w:rPr>
                <w:lang w:val="es-ES"/>
              </w:rPr>
              <w:t>E</w:t>
            </w:r>
            <w:r w:rsidR="007F0652" w:rsidRPr="00D62547">
              <w:rPr>
                <w:lang w:val="es-ES"/>
              </w:rPr>
              <w:t>n el pasado, e</w:t>
            </w:r>
            <w:r w:rsidR="00BB7E3A" w:rsidRPr="00D62547">
              <w:rPr>
                <w:lang w:val="es-ES"/>
              </w:rPr>
              <w:t xml:space="preserve">l Comité </w:t>
            </w:r>
            <w:r w:rsidR="007F0652" w:rsidRPr="00D62547">
              <w:rPr>
                <w:lang w:val="es-ES"/>
              </w:rPr>
              <w:t>rechazó u</w:t>
            </w:r>
            <w:r w:rsidR="00BB7E3A" w:rsidRPr="00D62547">
              <w:rPr>
                <w:lang w:val="es-ES"/>
              </w:rPr>
              <w:t xml:space="preserve">na propuesta de elaborar disposiciones tipo sobre mecanismos </w:t>
            </w:r>
            <w:r w:rsidR="007F0652" w:rsidRPr="00D62547">
              <w:rPr>
                <w:lang w:val="es-ES"/>
              </w:rPr>
              <w:t>relativos a la</w:t>
            </w:r>
            <w:r w:rsidR="00BB7E3A" w:rsidRPr="00D62547">
              <w:rPr>
                <w:lang w:val="es-ES"/>
              </w:rPr>
              <w:t xml:space="preserve"> divulgación en el ámbito de las patentes en relación con los recursos genéticos y los conocimientos tradicionales.</w:t>
            </w:r>
          </w:p>
          <w:p w:rsidR="00DB13E5" w:rsidRPr="00D62547" w:rsidRDefault="00DB13E5" w:rsidP="00624534">
            <w:pPr>
              <w:rPr>
                <w:lang w:val="es-ES"/>
              </w:rPr>
            </w:pPr>
          </w:p>
          <w:p w:rsidR="00DB13E5" w:rsidRPr="00D62547" w:rsidRDefault="00BB7E3A" w:rsidP="00624534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Ejemplos en ámbitos </w:t>
            </w:r>
            <w:r w:rsidR="004C27AF" w:rsidRPr="00D62547">
              <w:rPr>
                <w:lang w:val="es-ES"/>
              </w:rPr>
              <w:t>afines</w:t>
            </w:r>
            <w:r w:rsidRPr="00D62547">
              <w:rPr>
                <w:lang w:val="es-ES"/>
              </w:rPr>
              <w:t>:</w:t>
            </w:r>
            <w:r w:rsidR="009B55F6" w:rsidRPr="00D62547">
              <w:rPr>
                <w:lang w:val="es-ES"/>
              </w:rPr>
              <w:t xml:space="preserve"> </w:t>
            </w:r>
            <w:r w:rsidRPr="00D62547">
              <w:rPr>
                <w:i/>
                <w:iCs/>
                <w:lang w:val="es-ES"/>
              </w:rPr>
              <w:t xml:space="preserve">Akwe: Kon </w:t>
            </w:r>
            <w:r w:rsidR="00690A62" w:rsidRPr="00D62547">
              <w:rPr>
                <w:iCs/>
                <w:lang w:val="es-ES"/>
              </w:rPr>
              <w:t>Directrices voluntarias  para</w:t>
            </w:r>
            <w:r w:rsidRPr="00D62547">
              <w:rPr>
                <w:lang w:val="es-ES"/>
              </w:rPr>
              <w:t xml:space="preserve"> </w:t>
            </w:r>
            <w:r w:rsidR="00BD051D" w:rsidRPr="00D62547">
              <w:rPr>
                <w:lang w:val="es-ES"/>
              </w:rPr>
              <w:t>realizar evaluaciones de las repercusiones culturales, ambientales y sociales</w:t>
            </w:r>
            <w:r w:rsidRPr="00D62547">
              <w:rPr>
                <w:lang w:val="es-ES"/>
              </w:rPr>
              <w:t xml:space="preserve">, las Directrices de Bonn sobre </w:t>
            </w:r>
            <w:r w:rsidR="00690A62" w:rsidRPr="00D62547">
              <w:rPr>
                <w:lang w:val="es-ES"/>
              </w:rPr>
              <w:t>Acceso a los Recursos G</w:t>
            </w:r>
            <w:r w:rsidRPr="00D62547">
              <w:rPr>
                <w:lang w:val="es-ES"/>
              </w:rPr>
              <w:t xml:space="preserve">enéticos y </w:t>
            </w:r>
            <w:r w:rsidR="00690A62" w:rsidRPr="00D62547">
              <w:rPr>
                <w:lang w:val="es-ES"/>
              </w:rPr>
              <w:t>Participación Justa y Equitativa en los B</w:t>
            </w:r>
            <w:r w:rsidRPr="00D62547">
              <w:rPr>
                <w:lang w:val="es-ES"/>
              </w:rPr>
              <w:t xml:space="preserve">eneficios </w:t>
            </w:r>
            <w:r w:rsidR="00690A62" w:rsidRPr="00D62547">
              <w:rPr>
                <w:lang w:val="es-ES"/>
              </w:rPr>
              <w:t>Provenientes de su Uti</w:t>
            </w:r>
            <w:r w:rsidRPr="00D62547">
              <w:rPr>
                <w:lang w:val="es-ES"/>
              </w:rPr>
              <w:t xml:space="preserve">lización; </w:t>
            </w:r>
            <w:r w:rsidR="004C27AF" w:rsidRPr="00D62547">
              <w:rPr>
                <w:lang w:val="es-ES"/>
              </w:rPr>
              <w:t>el Código Internacional de Conducta de la FAO sobre la distribución y el uso de los pesticidas; el Código de Conducta de la ONUDI para la liberación de OGM en el medio ambiente;</w:t>
            </w:r>
            <w:r w:rsidR="009B55F6" w:rsidRPr="00D62547">
              <w:rPr>
                <w:lang w:val="es-ES"/>
              </w:rPr>
              <w:t xml:space="preserve"> </w:t>
            </w:r>
            <w:r w:rsidR="004C27AF" w:rsidRPr="00D62547">
              <w:rPr>
                <w:lang w:val="es-ES"/>
              </w:rPr>
              <w:t>las Directrices Prácticas de la Unión Africana para la Aplicación Coordinada del Protocolo de Nagoya en África.</w:t>
            </w:r>
          </w:p>
          <w:p w:rsidR="004C27AF" w:rsidRPr="00D62547" w:rsidRDefault="004C27AF" w:rsidP="00624534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Ejemplos en el ámbito de la propiedad intelectual: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La Ley Tipo de Túnez, las </w:t>
            </w:r>
            <w:r w:rsidR="00D36BB9" w:rsidRPr="00D62547">
              <w:rPr>
                <w:lang w:val="es-ES"/>
              </w:rPr>
              <w:t>Disposiciones tipo OMPI</w:t>
            </w:r>
            <w:r w:rsidR="00D36BB9" w:rsidRPr="00D62547">
              <w:rPr>
                <w:lang w:val="es-ES"/>
              </w:rPr>
              <w:noBreakHyphen/>
              <w:t>UNESCO para leyes nacionales sobre la protección de las expresiones del folclore contra la explotación ilícita y otras acciones lesivas</w:t>
            </w:r>
            <w:r w:rsidRPr="00D62547">
              <w:rPr>
                <w:lang w:val="es-ES"/>
              </w:rPr>
              <w:t>, el Marco Regional para el Pacífico relativo a la protección de los conocimientos tradicionales y las expresiones de la cultura;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las Directrices de la OCDE sobre la concesión de licencias de invenciones genéticas.</w:t>
            </w:r>
          </w:p>
          <w:p w:rsidR="00624534" w:rsidRPr="00D62547" w:rsidRDefault="00624534" w:rsidP="00FD6EEF">
            <w:pPr>
              <w:rPr>
                <w:lang w:val="es-ES"/>
              </w:rPr>
            </w:pPr>
          </w:p>
        </w:tc>
      </w:tr>
    </w:tbl>
    <w:p w:rsidR="00DB13E5" w:rsidRPr="00D62547" w:rsidRDefault="00344979" w:rsidP="008F2F55">
      <w:pPr>
        <w:pStyle w:val="Heading3"/>
        <w:keepNext w:val="0"/>
        <w:rPr>
          <w:i/>
          <w:u w:val="none"/>
          <w:lang w:val="es-ES"/>
        </w:rPr>
      </w:pPr>
      <w:r w:rsidRPr="00D62547">
        <w:rPr>
          <w:i/>
          <w:u w:val="none"/>
          <w:lang w:val="es-ES"/>
        </w:rPr>
        <w:t>vi)</w:t>
      </w:r>
      <w:r w:rsidR="008F2F55" w:rsidRPr="00D62547">
        <w:rPr>
          <w:i/>
          <w:u w:val="none"/>
          <w:lang w:val="es-ES"/>
        </w:rPr>
        <w:tab/>
      </w:r>
      <w:r w:rsidRPr="00D62547">
        <w:rPr>
          <w:i/>
          <w:u w:val="none"/>
          <w:lang w:val="es-ES"/>
        </w:rPr>
        <w:t>Coordinación de los avances en materia legislativa</w:t>
      </w:r>
      <w:r w:rsidR="00D36BB9" w:rsidRPr="00D62547">
        <w:rPr>
          <w:i/>
          <w:u w:val="none"/>
          <w:lang w:val="es-ES"/>
        </w:rPr>
        <w:t xml:space="preserve"> a nivel nacional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Muchos países </w:t>
      </w:r>
      <w:r w:rsidR="00D36BB9" w:rsidRPr="00D62547">
        <w:rPr>
          <w:lang w:val="es-ES"/>
        </w:rPr>
        <w:t xml:space="preserve">están </w:t>
      </w:r>
      <w:r w:rsidR="003F3B0F" w:rsidRPr="00D62547">
        <w:rPr>
          <w:lang w:val="es-ES"/>
        </w:rPr>
        <w:t xml:space="preserve">trabajando en la elaboración de </w:t>
      </w:r>
      <w:r w:rsidR="00344979" w:rsidRPr="00D62547">
        <w:rPr>
          <w:lang w:val="es-ES"/>
        </w:rPr>
        <w:t xml:space="preserve">nuevas leyes y políticas </w:t>
      </w:r>
      <w:r w:rsidR="006278A7" w:rsidRPr="00D62547">
        <w:rPr>
          <w:lang w:val="es-ES"/>
        </w:rPr>
        <w:t>para la</w:t>
      </w:r>
      <w:r w:rsidR="00344979" w:rsidRPr="00D62547">
        <w:rPr>
          <w:lang w:val="es-ES"/>
        </w:rPr>
        <w:t xml:space="preserve"> protección de los </w:t>
      </w:r>
      <w:r w:rsidR="006278A7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(</w:t>
      </w:r>
      <w:r w:rsidR="006278A7" w:rsidRPr="00D62547">
        <w:rPr>
          <w:lang w:val="es-ES"/>
        </w:rPr>
        <w:t xml:space="preserve">que </w:t>
      </w:r>
      <w:r w:rsidR="00344979" w:rsidRPr="00D62547">
        <w:rPr>
          <w:lang w:val="es-ES"/>
        </w:rPr>
        <w:t xml:space="preserve">en algunos casos </w:t>
      </w:r>
      <w:r w:rsidR="006278A7" w:rsidRPr="00D62547">
        <w:rPr>
          <w:lang w:val="es-ES"/>
        </w:rPr>
        <w:t xml:space="preserve">abarcan </w:t>
      </w:r>
      <w:r w:rsidR="00344979" w:rsidRPr="00D62547">
        <w:rPr>
          <w:lang w:val="es-ES"/>
        </w:rPr>
        <w:t xml:space="preserve">también las </w:t>
      </w:r>
      <w:r w:rsidR="006278A7" w:rsidRPr="00D62547">
        <w:rPr>
          <w:lang w:val="es-ES"/>
        </w:rPr>
        <w:t xml:space="preserve">ECT o </w:t>
      </w:r>
      <w:r w:rsidR="00344979" w:rsidRPr="00D62547">
        <w:rPr>
          <w:lang w:val="es-ES"/>
        </w:rPr>
        <w:t>el folclore)</w:t>
      </w:r>
      <w:r w:rsidR="009B6BE2" w:rsidRPr="00D62547">
        <w:rPr>
          <w:lang w:val="es-ES"/>
        </w:rPr>
        <w:t>.</w:t>
      </w:r>
      <w:r w:rsidR="006278A7" w:rsidRPr="00D62547">
        <w:rPr>
          <w:rStyle w:val="FootnoteReference"/>
          <w:lang w:val="es-ES"/>
        </w:rPr>
        <w:footnoteReference w:id="40"/>
      </w:r>
      <w:r w:rsidR="001A60B0" w:rsidRPr="00D62547">
        <w:rPr>
          <w:lang w:val="es-ES"/>
        </w:rPr>
        <w:t xml:space="preserve"> </w:t>
      </w:r>
      <w:r w:rsidR="003F3B0F" w:rsidRPr="00D62547">
        <w:rPr>
          <w:lang w:val="es-ES"/>
        </w:rPr>
        <w:t>Es</w:t>
      </w:r>
      <w:r w:rsidR="00344979" w:rsidRPr="00D62547">
        <w:rPr>
          <w:lang w:val="es-ES"/>
        </w:rPr>
        <w:t xml:space="preserve">os países han manifestado gran interés en </w:t>
      </w:r>
      <w:r w:rsidR="003F3B0F" w:rsidRPr="00D62547">
        <w:rPr>
          <w:lang w:val="es-ES"/>
        </w:rPr>
        <w:t xml:space="preserve">saber cuáles son las </w:t>
      </w:r>
      <w:r w:rsidR="00344979" w:rsidRPr="00D62547">
        <w:rPr>
          <w:lang w:val="es-ES"/>
        </w:rPr>
        <w:t xml:space="preserve">medidas adoptadas por otros gobiernos y órganos regionales y las experiencias </w:t>
      </w:r>
      <w:r w:rsidR="003F3B0F" w:rsidRPr="00D62547">
        <w:rPr>
          <w:lang w:val="es-ES"/>
        </w:rPr>
        <w:t>que han tenido con</w:t>
      </w:r>
      <w:r w:rsidR="00344979" w:rsidRPr="00D62547">
        <w:rPr>
          <w:lang w:val="es-ES"/>
        </w:rPr>
        <w:t xml:space="preserve"> su aplicación.</w:t>
      </w:r>
      <w:r w:rsidR="001A60B0" w:rsidRPr="00D62547">
        <w:rPr>
          <w:lang w:val="es-ES"/>
        </w:rPr>
        <w:t xml:space="preserve"> </w:t>
      </w:r>
      <w:r w:rsidR="003F3B0F" w:rsidRPr="00D62547">
        <w:rPr>
          <w:lang w:val="es-ES"/>
        </w:rPr>
        <w:t xml:space="preserve">Eso </w:t>
      </w:r>
      <w:r w:rsidR="00474241" w:rsidRPr="00D62547">
        <w:rPr>
          <w:lang w:val="es-ES"/>
        </w:rPr>
        <w:t>permite no solo</w:t>
      </w:r>
      <w:r w:rsidR="003F3B0F" w:rsidRPr="00D62547">
        <w:rPr>
          <w:lang w:val="es-ES"/>
        </w:rPr>
        <w:t xml:space="preserve"> el intercambio de las “</w:t>
      </w:r>
      <w:r w:rsidR="00474241" w:rsidRPr="00D62547">
        <w:rPr>
          <w:lang w:val="es-ES"/>
        </w:rPr>
        <w:t>mejores p</w:t>
      </w:r>
      <w:r w:rsidR="003F3B0F" w:rsidRPr="00D62547">
        <w:rPr>
          <w:lang w:val="es-ES"/>
        </w:rPr>
        <w:t xml:space="preserve">rácticas” </w:t>
      </w:r>
      <w:r w:rsidR="00474241" w:rsidRPr="00D62547">
        <w:rPr>
          <w:lang w:val="es-ES"/>
        </w:rPr>
        <w:t xml:space="preserve">sino también permite </w:t>
      </w:r>
      <w:r w:rsidR="00344979" w:rsidRPr="00D62547">
        <w:rPr>
          <w:lang w:val="es-ES"/>
        </w:rPr>
        <w:t>asegura</w:t>
      </w:r>
      <w:r w:rsidR="00474241" w:rsidRPr="00D62547">
        <w:rPr>
          <w:lang w:val="es-ES"/>
        </w:rPr>
        <w:t xml:space="preserve">r la </w:t>
      </w:r>
      <w:r w:rsidR="00344979" w:rsidRPr="00D62547">
        <w:rPr>
          <w:lang w:val="es-ES"/>
        </w:rPr>
        <w:t xml:space="preserve">coherencia y armonía </w:t>
      </w:r>
      <w:r w:rsidR="00474241" w:rsidRPr="00D62547">
        <w:rPr>
          <w:lang w:val="es-ES"/>
        </w:rPr>
        <w:t>entre</w:t>
      </w:r>
      <w:r w:rsidR="00344979" w:rsidRPr="00D62547">
        <w:rPr>
          <w:lang w:val="es-ES"/>
        </w:rPr>
        <w:t xml:space="preserve"> las leyes nacionales, </w:t>
      </w:r>
      <w:r w:rsidR="00474241" w:rsidRPr="00D62547">
        <w:rPr>
          <w:lang w:val="es-ES"/>
        </w:rPr>
        <w:t xml:space="preserve">dada la necesidad de garantizar una interacción eficaz entre los </w:t>
      </w:r>
      <w:r w:rsidR="00344979" w:rsidRPr="00D62547">
        <w:rPr>
          <w:lang w:val="es-ES"/>
        </w:rPr>
        <w:t>diferentes sistemas jurídicos nacionales.</w:t>
      </w:r>
      <w:r w:rsidR="001A60B0" w:rsidRPr="00D62547">
        <w:rPr>
          <w:lang w:val="es-ES"/>
        </w:rPr>
        <w:t xml:space="preserve"> </w:t>
      </w:r>
      <w:r w:rsidR="008658F3" w:rsidRPr="00D62547">
        <w:rPr>
          <w:lang w:val="es-ES"/>
        </w:rPr>
        <w:t xml:space="preserve">Uno de los efectos de la elaboración de textos –incluso de proyectos de texto- internacionales sobre la naturaleza y el contexto normativo de la protección podría ser la promoción y apoyo de esa </w:t>
      </w:r>
      <w:r w:rsidR="00344979" w:rsidRPr="00D62547">
        <w:rPr>
          <w:lang w:val="es-ES"/>
        </w:rPr>
        <w:t>coordinación de las inic</w:t>
      </w:r>
      <w:r w:rsidR="008658F3" w:rsidRPr="00D62547">
        <w:rPr>
          <w:lang w:val="es-ES"/>
        </w:rPr>
        <w:t xml:space="preserve">iativas nacionales y regionales, siempre que </w:t>
      </w:r>
      <w:r w:rsidR="00344979" w:rsidRPr="00D62547">
        <w:rPr>
          <w:lang w:val="es-ES"/>
        </w:rPr>
        <w:t>lo deseen los gobiernos interesados.</w:t>
      </w:r>
      <w:r w:rsidR="001A60B0" w:rsidRPr="00D62547">
        <w:rPr>
          <w:lang w:val="es-ES"/>
        </w:rPr>
        <w:t xml:space="preserve"> </w:t>
      </w:r>
      <w:r w:rsidR="00F62174" w:rsidRPr="00D62547">
        <w:rPr>
          <w:lang w:val="es-ES"/>
        </w:rPr>
        <w:t xml:space="preserve">Se </w:t>
      </w:r>
      <w:r w:rsidR="00982DC4" w:rsidRPr="00D62547">
        <w:rPr>
          <w:lang w:val="es-ES"/>
        </w:rPr>
        <w:t>ha podido establecer</w:t>
      </w:r>
      <w:r w:rsidR="00F62174" w:rsidRPr="00D62547">
        <w:rPr>
          <w:lang w:val="es-ES"/>
        </w:rPr>
        <w:t xml:space="preserve">, </w:t>
      </w:r>
      <w:r w:rsidR="00982DC4" w:rsidRPr="00D62547">
        <w:rPr>
          <w:lang w:val="es-ES"/>
        </w:rPr>
        <w:t>a partir de</w:t>
      </w:r>
      <w:r w:rsidR="00F62174" w:rsidRPr="00D62547">
        <w:rPr>
          <w:lang w:val="es-ES"/>
        </w:rPr>
        <w:t xml:space="preserve"> c</w:t>
      </w:r>
      <w:r w:rsidR="008658F3" w:rsidRPr="00D62547">
        <w:rPr>
          <w:lang w:val="es-ES"/>
        </w:rPr>
        <w:t xml:space="preserve">omentarios </w:t>
      </w:r>
      <w:r w:rsidR="00F62174" w:rsidRPr="00D62547">
        <w:rPr>
          <w:lang w:val="es-ES"/>
        </w:rPr>
        <w:t>informales</w:t>
      </w:r>
      <w:r w:rsidR="008658F3" w:rsidRPr="00D62547">
        <w:rPr>
          <w:lang w:val="es-ES"/>
        </w:rPr>
        <w:t xml:space="preserve"> y </w:t>
      </w:r>
      <w:r w:rsidR="00982DC4" w:rsidRPr="00D62547">
        <w:rPr>
          <w:lang w:val="es-ES"/>
        </w:rPr>
        <w:t>del</w:t>
      </w:r>
      <w:r w:rsidR="00F62174" w:rsidRPr="00D62547">
        <w:rPr>
          <w:lang w:val="es-ES"/>
        </w:rPr>
        <w:t xml:space="preserve"> creciente </w:t>
      </w:r>
      <w:r w:rsidR="00344979" w:rsidRPr="00D62547">
        <w:rPr>
          <w:lang w:val="es-ES"/>
        </w:rPr>
        <w:t xml:space="preserve">número de peticiones de apoyo </w:t>
      </w:r>
      <w:r w:rsidR="00F62174" w:rsidRPr="00D62547">
        <w:rPr>
          <w:lang w:val="es-ES"/>
        </w:rPr>
        <w:t>para el</w:t>
      </w:r>
      <w:r w:rsidR="00344979" w:rsidRPr="00D62547">
        <w:rPr>
          <w:lang w:val="es-ES"/>
        </w:rPr>
        <w:t xml:space="preserve"> fortalecimiento de la capacidad</w:t>
      </w:r>
      <w:r w:rsidR="00F62174" w:rsidRPr="00D62547">
        <w:rPr>
          <w:lang w:val="es-ES"/>
        </w:rPr>
        <w:t xml:space="preserve"> y otras in</w:t>
      </w:r>
      <w:r w:rsidR="00FE53EF" w:rsidRPr="00D62547">
        <w:rPr>
          <w:lang w:val="es-ES"/>
        </w:rPr>
        <w:t>formaciones</w:t>
      </w:r>
      <w:r w:rsidR="00344979" w:rsidRPr="00D62547">
        <w:rPr>
          <w:lang w:val="es-ES"/>
        </w:rPr>
        <w:t xml:space="preserve">, que </w:t>
      </w:r>
      <w:r w:rsidR="00C2233E" w:rsidRPr="00D62547">
        <w:rPr>
          <w:lang w:val="es-ES"/>
        </w:rPr>
        <w:t xml:space="preserve">aunque </w:t>
      </w:r>
      <w:r w:rsidR="00344979" w:rsidRPr="00D62547">
        <w:rPr>
          <w:lang w:val="es-ES"/>
        </w:rPr>
        <w:t xml:space="preserve">muchos gobiernos </w:t>
      </w:r>
      <w:r w:rsidR="00982DC4" w:rsidRPr="00D62547">
        <w:rPr>
          <w:lang w:val="es-ES"/>
        </w:rPr>
        <w:t xml:space="preserve">han optado por </w:t>
      </w:r>
      <w:r w:rsidR="00344979" w:rsidRPr="00D62547">
        <w:rPr>
          <w:lang w:val="es-ES"/>
        </w:rPr>
        <w:t>avanzar</w:t>
      </w:r>
      <w:r w:rsidR="00982DC4" w:rsidRPr="00D62547">
        <w:rPr>
          <w:lang w:val="es-ES"/>
        </w:rPr>
        <w:t>,</w:t>
      </w:r>
      <w:r w:rsidR="00344979" w:rsidRPr="00D62547">
        <w:rPr>
          <w:lang w:val="es-ES"/>
        </w:rPr>
        <w:t xml:space="preserve"> </w:t>
      </w:r>
      <w:r w:rsidR="00982DC4" w:rsidRPr="00D62547">
        <w:rPr>
          <w:lang w:val="es-ES"/>
        </w:rPr>
        <w:t>como objetivo</w:t>
      </w:r>
      <w:r w:rsidR="00344979" w:rsidRPr="00D62547">
        <w:rPr>
          <w:lang w:val="es-ES"/>
        </w:rPr>
        <w:t xml:space="preserve"> prioritario</w:t>
      </w:r>
      <w:r w:rsidR="00982DC4" w:rsidRPr="00D62547">
        <w:rPr>
          <w:lang w:val="es-ES"/>
        </w:rPr>
        <w:t>,</w:t>
      </w:r>
      <w:r w:rsidR="00344979" w:rsidRPr="00D62547">
        <w:rPr>
          <w:lang w:val="es-ES"/>
        </w:rPr>
        <w:t xml:space="preserve"> en la </w:t>
      </w:r>
      <w:r w:rsidR="00982DC4" w:rsidRPr="00D62547">
        <w:rPr>
          <w:lang w:val="es-ES"/>
        </w:rPr>
        <w:t xml:space="preserve">elaboración de un marco de </w:t>
      </w:r>
      <w:r w:rsidR="00344979" w:rsidRPr="00D62547">
        <w:rPr>
          <w:lang w:val="es-ES"/>
        </w:rPr>
        <w:t xml:space="preserve">protección nacional de los </w:t>
      </w:r>
      <w:r w:rsidR="00982DC4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, </w:t>
      </w:r>
      <w:r w:rsidR="00C2233E" w:rsidRPr="00D62547">
        <w:rPr>
          <w:lang w:val="es-ES"/>
        </w:rPr>
        <w:t xml:space="preserve">estarían interesados en que se adoptara </w:t>
      </w:r>
      <w:r w:rsidR="00344979" w:rsidRPr="00D62547">
        <w:rPr>
          <w:lang w:val="es-ES"/>
        </w:rPr>
        <w:t xml:space="preserve">un </w:t>
      </w:r>
      <w:r w:rsidR="00982DC4" w:rsidRPr="00D62547">
        <w:rPr>
          <w:lang w:val="es-ES"/>
        </w:rPr>
        <w:t xml:space="preserve">enfoque </w:t>
      </w:r>
      <w:r w:rsidR="00C2233E" w:rsidRPr="00D62547">
        <w:rPr>
          <w:lang w:val="es-ES"/>
        </w:rPr>
        <w:t>uniforme q</w:t>
      </w:r>
      <w:r w:rsidR="00982DC4" w:rsidRPr="00D62547">
        <w:rPr>
          <w:lang w:val="es-ES"/>
        </w:rPr>
        <w:t>ue permit</w:t>
      </w:r>
      <w:r w:rsidR="00C2233E" w:rsidRPr="00D62547">
        <w:rPr>
          <w:lang w:val="es-ES"/>
        </w:rPr>
        <w:t>ier</w:t>
      </w:r>
      <w:r w:rsidR="00982DC4" w:rsidRPr="00D62547">
        <w:rPr>
          <w:lang w:val="es-ES"/>
        </w:rPr>
        <w:t>a a los</w:t>
      </w:r>
      <w:r w:rsidR="00C2233E" w:rsidRPr="00D62547">
        <w:rPr>
          <w:lang w:val="es-ES"/>
        </w:rPr>
        <w:t xml:space="preserve"> gobiernos </w:t>
      </w:r>
      <w:r w:rsidR="00344979" w:rsidRPr="00D62547">
        <w:rPr>
          <w:lang w:val="es-ES"/>
        </w:rPr>
        <w:t xml:space="preserve">intercambiar experiencias de </w:t>
      </w:r>
      <w:r w:rsidR="00C2233E" w:rsidRPr="00D62547">
        <w:rPr>
          <w:lang w:val="es-ES"/>
        </w:rPr>
        <w:t xml:space="preserve">forma </w:t>
      </w:r>
      <w:r w:rsidR="00344979" w:rsidRPr="00D62547">
        <w:rPr>
          <w:lang w:val="es-ES"/>
        </w:rPr>
        <w:t xml:space="preserve">estructurada, garantizar una coherencia razonable y evitar </w:t>
      </w:r>
      <w:r w:rsidR="00266395" w:rsidRPr="00D62547">
        <w:rPr>
          <w:lang w:val="es-ES"/>
        </w:rPr>
        <w:t>planteamientos</w:t>
      </w:r>
      <w:r w:rsidR="00344979" w:rsidRPr="00D62547">
        <w:rPr>
          <w:lang w:val="es-ES"/>
        </w:rPr>
        <w:t xml:space="preserve"> conflictiv</w:t>
      </w:r>
      <w:r w:rsidR="00266395" w:rsidRPr="00D62547">
        <w:rPr>
          <w:lang w:val="es-ES"/>
        </w:rPr>
        <w:t>o</w:t>
      </w:r>
      <w:r w:rsidR="00344979" w:rsidRPr="00D62547">
        <w:rPr>
          <w:lang w:val="es-ES"/>
        </w:rPr>
        <w:t>s.</w:t>
      </w:r>
      <w:r w:rsidR="001A60B0" w:rsidRPr="00D62547">
        <w:rPr>
          <w:lang w:val="es-ES"/>
        </w:rPr>
        <w:t xml:space="preserve"> </w:t>
      </w:r>
      <w:r w:rsidR="00266395" w:rsidRPr="00D62547">
        <w:rPr>
          <w:lang w:val="es-ES"/>
        </w:rPr>
        <w:t xml:space="preserve">La elaboración de un </w:t>
      </w:r>
      <w:r w:rsidR="00344979" w:rsidRPr="00D62547">
        <w:rPr>
          <w:lang w:val="es-ES"/>
        </w:rPr>
        <w:t xml:space="preserve">instrumento no vinculante </w:t>
      </w:r>
      <w:r w:rsidR="00266395" w:rsidRPr="00D62547">
        <w:rPr>
          <w:lang w:val="es-ES"/>
        </w:rPr>
        <w:t>podría contribuir a lograr ese objetivo</w:t>
      </w:r>
      <w:r w:rsidR="00344979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266395" w:rsidRPr="00D62547">
        <w:rPr>
          <w:lang w:val="es-ES"/>
        </w:rPr>
        <w:t xml:space="preserve">Ese instrumento, que </w:t>
      </w:r>
      <w:r w:rsidR="00344979" w:rsidRPr="00D62547">
        <w:rPr>
          <w:lang w:val="es-ES"/>
        </w:rPr>
        <w:t xml:space="preserve">se </w:t>
      </w:r>
      <w:r w:rsidR="00266395" w:rsidRPr="00D62547">
        <w:rPr>
          <w:lang w:val="es-ES"/>
        </w:rPr>
        <w:t>elaboraría esencialmente sobre la base de</w:t>
      </w:r>
      <w:r w:rsidR="00344979" w:rsidRPr="00D62547">
        <w:rPr>
          <w:lang w:val="es-ES"/>
        </w:rPr>
        <w:t xml:space="preserve"> la</w:t>
      </w:r>
      <w:r w:rsidR="00266395" w:rsidRPr="00D62547">
        <w:rPr>
          <w:lang w:val="es-ES"/>
        </w:rPr>
        <w:t xml:space="preserve">s leyes nacionales -que podría ser </w:t>
      </w:r>
      <w:r w:rsidR="00344979" w:rsidRPr="00D62547">
        <w:rPr>
          <w:lang w:val="es-ES"/>
        </w:rPr>
        <w:t xml:space="preserve">incluso </w:t>
      </w:r>
      <w:r w:rsidR="00266395" w:rsidRPr="00D62547">
        <w:rPr>
          <w:lang w:val="es-ES"/>
        </w:rPr>
        <w:t>una</w:t>
      </w:r>
      <w:r w:rsidR="00344979" w:rsidRPr="00D62547">
        <w:rPr>
          <w:lang w:val="es-ES"/>
        </w:rPr>
        <w:t xml:space="preserve"> síntesis de la legislación nacional y </w:t>
      </w:r>
      <w:r w:rsidR="00266395" w:rsidRPr="00D62547">
        <w:rPr>
          <w:lang w:val="es-ES"/>
        </w:rPr>
        <w:t>de</w:t>
      </w:r>
      <w:r w:rsidR="00344979" w:rsidRPr="00D62547">
        <w:rPr>
          <w:lang w:val="es-ES"/>
        </w:rPr>
        <w:t xml:space="preserve"> textos conexos</w:t>
      </w:r>
      <w:r w:rsidR="00266395" w:rsidRPr="00D62547">
        <w:rPr>
          <w:lang w:val="es-ES"/>
        </w:rPr>
        <w:t>-</w:t>
      </w:r>
      <w:r w:rsidR="00344979" w:rsidRPr="00D62547">
        <w:rPr>
          <w:lang w:val="es-ES"/>
        </w:rPr>
        <w:t xml:space="preserve"> </w:t>
      </w:r>
      <w:r w:rsidR="00266395" w:rsidRPr="00D62547">
        <w:rPr>
          <w:lang w:val="es-ES"/>
        </w:rPr>
        <w:t xml:space="preserve">podría </w:t>
      </w:r>
      <w:r w:rsidR="00096835" w:rsidRPr="00D62547">
        <w:rPr>
          <w:lang w:val="es-ES"/>
        </w:rPr>
        <w:t xml:space="preserve">tener </w:t>
      </w:r>
      <w:r w:rsidR="00FE53EF" w:rsidRPr="00D62547">
        <w:rPr>
          <w:lang w:val="es-ES"/>
        </w:rPr>
        <w:t xml:space="preserve">el tipo de influencia que tiene </w:t>
      </w:r>
      <w:r w:rsidR="00096835" w:rsidRPr="00D62547">
        <w:rPr>
          <w:lang w:val="es-ES"/>
        </w:rPr>
        <w:t xml:space="preserve">el “derecho indicativo” </w:t>
      </w:r>
      <w:r w:rsidR="00344979" w:rsidRPr="00D62547">
        <w:rPr>
          <w:lang w:val="es-ES"/>
        </w:rPr>
        <w:t>en</w:t>
      </w:r>
      <w:r w:rsidR="00096835" w:rsidRPr="00D62547">
        <w:rPr>
          <w:lang w:val="es-ES"/>
        </w:rPr>
        <w:t xml:space="preserve"> el ámbito </w:t>
      </w:r>
      <w:r w:rsidR="00344979" w:rsidRPr="00D62547">
        <w:rPr>
          <w:lang w:val="es-ES"/>
        </w:rPr>
        <w:t xml:space="preserve">internacional, promoviendo la coherencia y la </w:t>
      </w:r>
      <w:r w:rsidR="00344979" w:rsidRPr="00D62547">
        <w:rPr>
          <w:lang w:val="es-ES"/>
        </w:rPr>
        <w:lastRenderedPageBreak/>
        <w:t>compatibilidad entre las l</w:t>
      </w:r>
      <w:r w:rsidR="00096835" w:rsidRPr="00D62547">
        <w:rPr>
          <w:lang w:val="es-ES"/>
        </w:rPr>
        <w:t>eyes nacionales,</w:t>
      </w:r>
      <w:r w:rsidR="00344979" w:rsidRPr="00D62547">
        <w:rPr>
          <w:lang w:val="es-ES"/>
        </w:rPr>
        <w:t xml:space="preserve"> y fortaleciendo la base común de la protección colectiva a escala internacional.</w:t>
      </w:r>
    </w:p>
    <w:p w:rsidR="00FD6EEF" w:rsidRPr="00D62547" w:rsidRDefault="00FD6EEF" w:rsidP="00FD6EEF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24534" w:rsidRPr="00D62547" w:rsidTr="00624534">
        <w:tc>
          <w:tcPr>
            <w:tcW w:w="9634" w:type="dxa"/>
          </w:tcPr>
          <w:p w:rsidR="00DB13E5" w:rsidRPr="00D62547" w:rsidRDefault="00DB13E5" w:rsidP="00624534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En el </w:t>
            </w:r>
            <w:r w:rsidR="00356BA5" w:rsidRPr="00D62547">
              <w:rPr>
                <w:lang w:val="es-ES"/>
              </w:rPr>
              <w:t xml:space="preserve">contexto </w:t>
            </w:r>
            <w:r w:rsidRPr="00D62547">
              <w:rPr>
                <w:lang w:val="es-ES"/>
              </w:rPr>
              <w:t>del Comité Intergubernamental:</w:t>
            </w:r>
            <w:r w:rsidR="009B55F6" w:rsidRPr="00D62547">
              <w:rPr>
                <w:lang w:val="es-ES"/>
              </w:rPr>
              <w:t xml:space="preserve"> </w:t>
            </w:r>
            <w:r w:rsidR="009B6627" w:rsidRPr="00D62547">
              <w:rPr>
                <w:lang w:val="es-ES"/>
              </w:rPr>
              <w:t xml:space="preserve">Las diferentes versiones, alternativas y opciones incluidas en los proyectos de artículos sobre la protección de los CC.TT constituyen en gran medida una síntesis de las actuales medidas legislativas que </w:t>
            </w:r>
            <w:r w:rsidRPr="00D62547">
              <w:rPr>
                <w:lang w:val="es-ES"/>
              </w:rPr>
              <w:t xml:space="preserve">los Estados miembros </w:t>
            </w:r>
            <w:r w:rsidR="009B6627" w:rsidRPr="00D62547">
              <w:rPr>
                <w:lang w:val="es-ES"/>
              </w:rPr>
              <w:t xml:space="preserve">están preparando </w:t>
            </w:r>
            <w:r w:rsidRPr="00D62547">
              <w:rPr>
                <w:lang w:val="es-ES"/>
              </w:rPr>
              <w:t xml:space="preserve">para proteger los aspectos de los </w:t>
            </w:r>
            <w:r w:rsidR="009B6627" w:rsidRPr="00D62547">
              <w:rPr>
                <w:lang w:val="es-ES"/>
              </w:rPr>
              <w:t>CC.TT.</w:t>
            </w:r>
            <w:r w:rsidRPr="00D62547">
              <w:rPr>
                <w:lang w:val="es-ES"/>
              </w:rPr>
              <w:t xml:space="preserve"> mediante la </w:t>
            </w:r>
            <w:r w:rsidR="009B6627" w:rsidRPr="00D62547">
              <w:rPr>
                <w:lang w:val="es-ES"/>
              </w:rPr>
              <w:t>PI</w:t>
            </w:r>
            <w:r w:rsidRPr="00D62547">
              <w:rPr>
                <w:lang w:val="es-ES"/>
              </w:rPr>
              <w:t xml:space="preserve"> y los mecanismos que ésta ofrece: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los documentos </w:t>
            </w:r>
            <w:r w:rsidR="00757DCE" w:rsidRPr="00D62547">
              <w:rPr>
                <w:lang w:val="es-ES"/>
              </w:rPr>
              <w:t>contienen</w:t>
            </w:r>
            <w:r w:rsidRPr="00D62547">
              <w:rPr>
                <w:lang w:val="es-ES"/>
              </w:rPr>
              <w:t xml:space="preserve"> amplias referencias </w:t>
            </w:r>
            <w:r w:rsidR="00757DCE" w:rsidRPr="00D62547">
              <w:rPr>
                <w:lang w:val="es-ES"/>
              </w:rPr>
              <w:t xml:space="preserve">a las </w:t>
            </w:r>
            <w:r w:rsidRPr="00D62547">
              <w:rPr>
                <w:lang w:val="es-ES"/>
              </w:rPr>
              <w:t>fuentes de la legislación de los Estados miembros.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En el documento WIPO/</w:t>
            </w:r>
            <w:r w:rsidR="000B6E41" w:rsidRPr="00D62547">
              <w:rPr>
                <w:lang w:val="es-ES"/>
              </w:rPr>
              <w:t>GRTK</w:t>
            </w:r>
            <w:r w:rsidRPr="00D62547">
              <w:rPr>
                <w:lang w:val="es-ES"/>
              </w:rPr>
              <w:t xml:space="preserve">F/IC/9/INF/5 (protección de los </w:t>
            </w:r>
            <w:r w:rsidR="004C27AF" w:rsidRPr="00D62547">
              <w:rPr>
                <w:lang w:val="es-ES"/>
              </w:rPr>
              <w:t>CC.TT.</w:t>
            </w:r>
            <w:r w:rsidRPr="00D62547">
              <w:rPr>
                <w:lang w:val="es-ES"/>
              </w:rPr>
              <w:t xml:space="preserve">) se </w:t>
            </w:r>
            <w:r w:rsidR="00E33F73" w:rsidRPr="00D62547">
              <w:rPr>
                <w:lang w:val="es-ES"/>
              </w:rPr>
              <w:t xml:space="preserve">analizan en detalle las </w:t>
            </w:r>
            <w:r w:rsidRPr="00D62547">
              <w:rPr>
                <w:lang w:val="es-ES"/>
              </w:rPr>
              <w:t>manera</w:t>
            </w:r>
            <w:r w:rsidR="00E33F73" w:rsidRPr="00D62547">
              <w:rPr>
                <w:lang w:val="es-ES"/>
              </w:rPr>
              <w:t>s</w:t>
            </w:r>
            <w:r w:rsidRPr="00D62547">
              <w:rPr>
                <w:lang w:val="es-ES"/>
              </w:rPr>
              <w:t xml:space="preserve"> en que los Estados miembros han aplicado estos principios y objetivos.</w:t>
            </w:r>
            <w:r w:rsidR="001A60B0" w:rsidRPr="00D62547">
              <w:rPr>
                <w:lang w:val="es-ES"/>
              </w:rPr>
              <w:t xml:space="preserve"> </w:t>
            </w:r>
            <w:r w:rsidR="00E33F73" w:rsidRPr="00D62547">
              <w:rPr>
                <w:lang w:val="es-ES"/>
              </w:rPr>
              <w:t xml:space="preserve">Otros recursos elaborados </w:t>
            </w:r>
            <w:r w:rsidR="00757DCE" w:rsidRPr="00D62547">
              <w:rPr>
                <w:lang w:val="es-ES"/>
              </w:rPr>
              <w:t>para</w:t>
            </w:r>
            <w:r w:rsidR="00E33F73" w:rsidRPr="00D62547">
              <w:rPr>
                <w:lang w:val="es-ES"/>
              </w:rPr>
              <w:t xml:space="preserve"> el Comité son el Resumen comparativo de la legislación</w:t>
            </w:r>
            <w:r w:rsidR="008156A1" w:rsidRPr="00D62547">
              <w:rPr>
                <w:lang w:val="es-ES"/>
              </w:rPr>
              <w:t xml:space="preserve"> sui géneris</w:t>
            </w:r>
            <w:r w:rsidR="00E33F73" w:rsidRPr="00D62547">
              <w:rPr>
                <w:i/>
                <w:iCs/>
                <w:lang w:val="es-ES"/>
              </w:rPr>
              <w:t xml:space="preserve"> </w:t>
            </w:r>
            <w:r w:rsidR="00E33F73" w:rsidRPr="00D62547">
              <w:rPr>
                <w:lang w:val="es-ES"/>
              </w:rPr>
              <w:t>para la protección de las expresiones culturales tradicionales (WIPO/GRTKF/IC/5/INF/3);</w:t>
            </w:r>
            <w:r w:rsidR="009B55F6" w:rsidRPr="00D62547">
              <w:rPr>
                <w:lang w:val="es-ES"/>
              </w:rPr>
              <w:t xml:space="preserve"> </w:t>
            </w:r>
            <w:r w:rsidR="00E33F73" w:rsidRPr="00D62547">
              <w:rPr>
                <w:lang w:val="es-ES"/>
              </w:rPr>
              <w:t>el Resumen comparativo de disposiciones jurídicas y leyes</w:t>
            </w:r>
            <w:r w:rsidR="00615952" w:rsidRPr="00D62547">
              <w:rPr>
                <w:lang w:val="es-ES"/>
              </w:rPr>
              <w:t xml:space="preserve"> sui géneris</w:t>
            </w:r>
            <w:r w:rsidR="00E33F73" w:rsidRPr="00D62547">
              <w:rPr>
                <w:lang w:val="es-ES"/>
              </w:rPr>
              <w:t xml:space="preserve"> vigentes a escala nacional para la protección de los CC.TT. (WIPO/GRTKF/IC/5/INF/4);</w:t>
            </w:r>
            <w:r w:rsidR="009B55F6" w:rsidRPr="00D62547">
              <w:rPr>
                <w:lang w:val="es-ES"/>
              </w:rPr>
              <w:t xml:space="preserve"> </w:t>
            </w:r>
            <w:r w:rsidR="00E33F73" w:rsidRPr="00D62547">
              <w:rPr>
                <w:lang w:val="es-ES"/>
              </w:rPr>
              <w:t>y los cuestionarios sobre la protección de las ECT/el folclore y los CC.TT.</w:t>
            </w:r>
          </w:p>
          <w:p w:rsidR="00DB13E5" w:rsidRPr="00D62547" w:rsidRDefault="00DB13E5" w:rsidP="00624534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Ejemplos en ámbitos conexos: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Informes nacionales </w:t>
            </w:r>
            <w:r w:rsidR="00B6079E" w:rsidRPr="00D62547">
              <w:rPr>
                <w:lang w:val="es-ES"/>
              </w:rPr>
              <w:t xml:space="preserve">en virtud del </w:t>
            </w:r>
            <w:r w:rsidRPr="00D62547">
              <w:rPr>
                <w:lang w:val="es-ES"/>
              </w:rPr>
              <w:t>CDB (</w:t>
            </w:r>
            <w:r w:rsidRPr="00D62547">
              <w:rPr>
                <w:i/>
                <w:u w:val="single"/>
                <w:lang w:val="es-ES"/>
              </w:rPr>
              <w:t>http://www.biodiv.org/reports/list.aspx</w:t>
            </w:r>
            <w:r w:rsidRPr="00D62547">
              <w:rPr>
                <w:lang w:val="es-ES"/>
              </w:rPr>
              <w:t>);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Legislación y directrices relativas a la ética, Observatorio Mundial de la Ética, UNESCO.</w:t>
            </w:r>
          </w:p>
          <w:p w:rsidR="00DB13E5" w:rsidRPr="00D62547" w:rsidRDefault="00DB13E5" w:rsidP="00624534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Ejemplos en el ámbito de la propiedad intelectual: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Estudio sobre las prácticas relativas a las invenciones biotecnológicas (WIPO/</w:t>
            </w:r>
            <w:r w:rsidR="000B6E41" w:rsidRPr="00D62547">
              <w:rPr>
                <w:lang w:val="es-ES"/>
              </w:rPr>
              <w:t>GRTK</w:t>
            </w:r>
            <w:r w:rsidRPr="00D62547">
              <w:rPr>
                <w:lang w:val="es-ES"/>
              </w:rPr>
              <w:t>F/IC/1/6).</w:t>
            </w:r>
          </w:p>
          <w:p w:rsidR="00624534" w:rsidRPr="00D62547" w:rsidRDefault="00624534" w:rsidP="00FD6EEF">
            <w:pPr>
              <w:rPr>
                <w:lang w:val="es-ES"/>
              </w:rPr>
            </w:pPr>
          </w:p>
        </w:tc>
      </w:tr>
    </w:tbl>
    <w:p w:rsidR="00DB13E5" w:rsidRPr="00D62547" w:rsidRDefault="00344979" w:rsidP="008F2F55">
      <w:pPr>
        <w:pStyle w:val="Heading3"/>
        <w:keepNext w:val="0"/>
        <w:rPr>
          <w:i/>
          <w:u w:val="none"/>
          <w:lang w:val="es-ES"/>
        </w:rPr>
      </w:pPr>
      <w:r w:rsidRPr="00D62547">
        <w:rPr>
          <w:i/>
          <w:u w:val="none"/>
          <w:lang w:val="es-ES"/>
        </w:rPr>
        <w:t>vii)</w:t>
      </w:r>
      <w:r w:rsidR="008F2F55" w:rsidRPr="00D62547">
        <w:rPr>
          <w:i/>
          <w:u w:val="none"/>
          <w:lang w:val="es-ES"/>
        </w:rPr>
        <w:tab/>
      </w:r>
      <w:r w:rsidRPr="00D62547">
        <w:rPr>
          <w:i/>
          <w:u w:val="none"/>
          <w:lang w:val="es-ES"/>
        </w:rPr>
        <w:t xml:space="preserve">Coordinación y cooperación </w:t>
      </w:r>
      <w:r w:rsidR="009C2C2B" w:rsidRPr="00D62547">
        <w:rPr>
          <w:i/>
          <w:u w:val="none"/>
          <w:lang w:val="es-ES"/>
        </w:rPr>
        <w:t xml:space="preserve">en materia de creación de capacidad e </w:t>
      </w:r>
      <w:r w:rsidRPr="00D62547">
        <w:rPr>
          <w:i/>
          <w:u w:val="none"/>
          <w:lang w:val="es-ES"/>
        </w:rPr>
        <w:t>iniciativas prácticas.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9C2C2B" w:rsidRPr="00D62547">
        <w:rPr>
          <w:lang w:val="es-ES"/>
        </w:rPr>
        <w:t xml:space="preserve">Se ha pedido que el análisis de carencias abarque el examen de las </w:t>
      </w:r>
      <w:r w:rsidR="00344979" w:rsidRPr="00D62547">
        <w:rPr>
          <w:lang w:val="es-ES"/>
        </w:rPr>
        <w:t>“opciones jurídicas y de otra índole”.</w:t>
      </w:r>
      <w:r w:rsidR="001A60B0" w:rsidRPr="00D62547">
        <w:rPr>
          <w:lang w:val="es-ES"/>
        </w:rPr>
        <w:t xml:space="preserve"> </w:t>
      </w:r>
      <w:r w:rsidR="005A7E68" w:rsidRPr="00D62547">
        <w:rPr>
          <w:lang w:val="es-ES"/>
        </w:rPr>
        <w:t xml:space="preserve">Para que la protección </w:t>
      </w:r>
      <w:r w:rsidR="00344979" w:rsidRPr="00D62547">
        <w:rPr>
          <w:lang w:val="es-ES"/>
        </w:rPr>
        <w:t xml:space="preserve">de los </w:t>
      </w:r>
      <w:r w:rsidR="009C2C2B" w:rsidRPr="00D62547">
        <w:rPr>
          <w:lang w:val="es-ES"/>
        </w:rPr>
        <w:t>CC.TT.</w:t>
      </w:r>
      <w:r w:rsidR="005A7E68" w:rsidRPr="00D62547">
        <w:rPr>
          <w:lang w:val="es-ES"/>
        </w:rPr>
        <w:t xml:space="preserve"> sea efectiva es preciso adoptar una serie de m</w:t>
      </w:r>
      <w:r w:rsidR="00344979" w:rsidRPr="00D62547">
        <w:rPr>
          <w:lang w:val="es-ES"/>
        </w:rPr>
        <w:t xml:space="preserve">edidas prácticas y de creación de capacidad </w:t>
      </w:r>
      <w:r w:rsidR="005A7E68" w:rsidRPr="00D62547">
        <w:rPr>
          <w:lang w:val="es-ES"/>
        </w:rPr>
        <w:t xml:space="preserve">destinadas a aplicar o </w:t>
      </w:r>
      <w:r w:rsidR="00344979" w:rsidRPr="00D62547">
        <w:rPr>
          <w:lang w:val="es-ES"/>
        </w:rPr>
        <w:t xml:space="preserve">complementar las medidas jurídicas, </w:t>
      </w:r>
      <w:r w:rsidR="005A7E68" w:rsidRPr="00D62547">
        <w:rPr>
          <w:lang w:val="es-ES"/>
        </w:rPr>
        <w:t xml:space="preserve">por lo que el </w:t>
      </w:r>
      <w:r w:rsidR="00344979" w:rsidRPr="00D62547">
        <w:rPr>
          <w:lang w:val="es-ES"/>
        </w:rPr>
        <w:t xml:space="preserve">análisis de carencias </w:t>
      </w:r>
      <w:r w:rsidR="005A7E68" w:rsidRPr="00D62547">
        <w:rPr>
          <w:lang w:val="es-ES"/>
        </w:rPr>
        <w:t xml:space="preserve">tendría que incluir, para ser </w:t>
      </w:r>
      <w:r w:rsidR="00344979" w:rsidRPr="00D62547">
        <w:rPr>
          <w:lang w:val="es-ES"/>
        </w:rPr>
        <w:t>completo</w:t>
      </w:r>
      <w:r w:rsidR="005A7E68" w:rsidRPr="00D62547">
        <w:rPr>
          <w:lang w:val="es-ES"/>
        </w:rPr>
        <w:t xml:space="preserve">, las </w:t>
      </w:r>
      <w:r w:rsidR="00344979" w:rsidRPr="00D62547">
        <w:rPr>
          <w:lang w:val="es-ES"/>
        </w:rPr>
        <w:t xml:space="preserve">medidas internacionales </w:t>
      </w:r>
      <w:r w:rsidR="005A7E68" w:rsidRPr="00D62547">
        <w:rPr>
          <w:lang w:val="es-ES"/>
        </w:rPr>
        <w:t>que podría ser necesario adoptar para</w:t>
      </w:r>
      <w:r w:rsidR="00344979" w:rsidRPr="00D62547">
        <w:rPr>
          <w:lang w:val="es-ES"/>
        </w:rPr>
        <w:t xml:space="preserve"> coordinar, coope</w:t>
      </w:r>
      <w:r w:rsidR="005A7E68" w:rsidRPr="00D62547">
        <w:rPr>
          <w:lang w:val="es-ES"/>
        </w:rPr>
        <w:t>rar y aplicar en la práctica es</w:t>
      </w:r>
      <w:r w:rsidR="00344979" w:rsidRPr="00D62547">
        <w:rPr>
          <w:lang w:val="es-ES"/>
        </w:rPr>
        <w:t>as medidas prácticas y de creación de capacidad.</w:t>
      </w:r>
      <w:r w:rsidR="001A60B0" w:rsidRPr="00D62547">
        <w:rPr>
          <w:lang w:val="es-ES"/>
        </w:rPr>
        <w:t xml:space="preserve"> </w:t>
      </w:r>
      <w:r w:rsidR="005A7E68" w:rsidRPr="00D62547">
        <w:rPr>
          <w:lang w:val="es-ES"/>
        </w:rPr>
        <w:t xml:space="preserve">Dichas medidas podrían </w:t>
      </w:r>
      <w:r w:rsidR="00F57885" w:rsidRPr="00D62547">
        <w:rPr>
          <w:lang w:val="es-ES"/>
        </w:rPr>
        <w:t xml:space="preserve">clasificarse en las </w:t>
      </w:r>
      <w:r w:rsidR="00344979" w:rsidRPr="00D62547">
        <w:rPr>
          <w:lang w:val="es-ES"/>
        </w:rPr>
        <w:t>categorías siguientes:</w:t>
      </w:r>
    </w:p>
    <w:p w:rsidR="00DB13E5" w:rsidRPr="00D62547" w:rsidRDefault="00344979" w:rsidP="008F2F55">
      <w:pPr>
        <w:pStyle w:val="Heading4"/>
        <w:rPr>
          <w:lang w:val="es-ES"/>
        </w:rPr>
      </w:pPr>
      <w:r w:rsidRPr="00D62547">
        <w:rPr>
          <w:lang w:val="es-ES"/>
        </w:rPr>
        <w:t xml:space="preserve">Creación de capacidad y material sustantivo para los procesos jurídicos y </w:t>
      </w:r>
      <w:r w:rsidR="00F57885" w:rsidRPr="00D62547">
        <w:rPr>
          <w:lang w:val="es-ES"/>
        </w:rPr>
        <w:t>normativos</w:t>
      </w:r>
    </w:p>
    <w:p w:rsidR="00F57885" w:rsidRPr="00D62547" w:rsidRDefault="00F5788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F57885" w:rsidRPr="00D62547">
        <w:rPr>
          <w:lang w:val="es-ES"/>
        </w:rPr>
        <w:t>Se ha seguido trabajando en la elaboración de</w:t>
      </w:r>
      <w:r w:rsidR="00344979" w:rsidRPr="00D62547">
        <w:rPr>
          <w:lang w:val="es-ES"/>
        </w:rPr>
        <w:t xml:space="preserve"> material de apoyo </w:t>
      </w:r>
      <w:r w:rsidR="00F57885" w:rsidRPr="00D62547">
        <w:rPr>
          <w:lang w:val="es-ES"/>
        </w:rPr>
        <w:t>destinado a</w:t>
      </w:r>
      <w:r w:rsidR="001A60B0" w:rsidRPr="00D62547">
        <w:rPr>
          <w:lang w:val="es-ES"/>
        </w:rPr>
        <w:t xml:space="preserve"> </w:t>
      </w:r>
      <w:r w:rsidR="00F57885" w:rsidRPr="00D62547">
        <w:rPr>
          <w:lang w:val="es-ES"/>
        </w:rPr>
        <w:t>los encargados de la formulación de políticas</w:t>
      </w:r>
      <w:r w:rsidR="00344979" w:rsidRPr="00D62547">
        <w:rPr>
          <w:lang w:val="es-ES"/>
        </w:rPr>
        <w:t xml:space="preserve">, </w:t>
      </w:r>
      <w:r w:rsidR="00F57885" w:rsidRPr="00D62547">
        <w:rPr>
          <w:lang w:val="es-ES"/>
        </w:rPr>
        <w:t xml:space="preserve">los </w:t>
      </w:r>
      <w:r w:rsidR="00344979" w:rsidRPr="00D62547">
        <w:rPr>
          <w:lang w:val="es-ES"/>
        </w:rPr>
        <w:t xml:space="preserve">negociadores y legisladores que </w:t>
      </w:r>
      <w:r w:rsidR="00F57885" w:rsidRPr="00D62547">
        <w:rPr>
          <w:lang w:val="es-ES"/>
        </w:rPr>
        <w:t xml:space="preserve">buscan solucionar las deficiencias </w:t>
      </w:r>
      <w:r w:rsidR="00344979" w:rsidRPr="00D62547">
        <w:rPr>
          <w:lang w:val="es-ES"/>
        </w:rPr>
        <w:t>encontradas</w:t>
      </w:r>
      <w:r w:rsidR="00F57885" w:rsidRPr="00D62547">
        <w:rPr>
          <w:lang w:val="es-ES"/>
        </w:rPr>
        <w:t>. Ese material abarca</w:t>
      </w:r>
      <w:r w:rsidR="00344979" w:rsidRPr="00D62547">
        <w:rPr>
          <w:lang w:val="es-ES"/>
        </w:rPr>
        <w:t xml:space="preserve">, </w:t>
      </w:r>
      <w:r w:rsidR="00F57885" w:rsidRPr="00D62547">
        <w:rPr>
          <w:lang w:val="es-ES"/>
        </w:rPr>
        <w:t>entre otras cosas</w:t>
      </w:r>
      <w:r w:rsidR="00344979" w:rsidRPr="00D62547">
        <w:rPr>
          <w:lang w:val="es-ES"/>
        </w:rPr>
        <w:t>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E61610" w:rsidP="00344979">
      <w:pPr>
        <w:numPr>
          <w:ilvl w:val="0"/>
          <w:numId w:val="37"/>
        </w:numPr>
        <w:rPr>
          <w:lang w:val="es-ES"/>
        </w:rPr>
      </w:pPr>
      <w:r w:rsidRPr="00D62547">
        <w:rPr>
          <w:lang w:val="es-ES"/>
        </w:rPr>
        <w:t>Los r</w:t>
      </w:r>
      <w:r w:rsidR="00344979" w:rsidRPr="00D62547">
        <w:rPr>
          <w:lang w:val="es-ES"/>
        </w:rPr>
        <w:t xml:space="preserve">ecursos para la elaboración de leyes y políticas, en particular disposiciones tipo, bases de datos de leyes e instrumentos </w:t>
      </w:r>
      <w:r w:rsidR="002469FB" w:rsidRPr="00D62547">
        <w:rPr>
          <w:lang w:val="es-ES"/>
        </w:rPr>
        <w:t xml:space="preserve">de </w:t>
      </w:r>
      <w:r w:rsidR="00344979" w:rsidRPr="00D62547">
        <w:rPr>
          <w:lang w:val="es-ES"/>
        </w:rPr>
        <w:t>polític</w:t>
      </w:r>
      <w:r w:rsidR="002469FB" w:rsidRPr="00D62547">
        <w:rPr>
          <w:lang w:val="es-ES"/>
        </w:rPr>
        <w:t>a</w:t>
      </w:r>
      <w:r w:rsidR="00344979" w:rsidRPr="00D62547">
        <w:rPr>
          <w:lang w:val="es-ES"/>
        </w:rPr>
        <w:t xml:space="preserve"> y análisis de opciones </w:t>
      </w:r>
      <w:r w:rsidR="002469FB" w:rsidRPr="00D62547">
        <w:rPr>
          <w:lang w:val="es-ES"/>
        </w:rPr>
        <w:t xml:space="preserve">normativas </w:t>
      </w:r>
      <w:r w:rsidR="00344979" w:rsidRPr="00D62547">
        <w:rPr>
          <w:lang w:val="es-ES"/>
        </w:rPr>
        <w:t xml:space="preserve">y mecanismos jurídicos, con el fin de </w:t>
      </w:r>
      <w:r w:rsidR="002469FB" w:rsidRPr="00D62547">
        <w:rPr>
          <w:lang w:val="es-ES"/>
        </w:rPr>
        <w:t xml:space="preserve">contribuir con apoyo y asistencia a los </w:t>
      </w:r>
      <w:r w:rsidR="00344979" w:rsidRPr="00D62547">
        <w:rPr>
          <w:lang w:val="es-ES"/>
        </w:rPr>
        <w:t>procesos legislativo</w:t>
      </w:r>
      <w:r w:rsidRPr="00D62547">
        <w:rPr>
          <w:lang w:val="es-ES"/>
        </w:rPr>
        <w:t>s y de formulación de políticas;</w:t>
      </w:r>
    </w:p>
    <w:p w:rsidR="00DB13E5" w:rsidRPr="00D62547" w:rsidRDefault="00E61610" w:rsidP="00344979">
      <w:pPr>
        <w:numPr>
          <w:ilvl w:val="0"/>
          <w:numId w:val="37"/>
        </w:numPr>
        <w:rPr>
          <w:lang w:val="es-ES"/>
        </w:rPr>
      </w:pPr>
      <w:r w:rsidRPr="00D62547">
        <w:rPr>
          <w:lang w:val="es-ES"/>
        </w:rPr>
        <w:t>El a</w:t>
      </w:r>
      <w:r w:rsidR="00344979" w:rsidRPr="00D62547">
        <w:rPr>
          <w:lang w:val="es-ES"/>
        </w:rPr>
        <w:t xml:space="preserve">nálisis de cuestiones jurídicas, como </w:t>
      </w:r>
      <w:r w:rsidR="00FE53EF" w:rsidRPr="00D62547">
        <w:rPr>
          <w:lang w:val="es-ES"/>
        </w:rPr>
        <w:t xml:space="preserve">las normas y </w:t>
      </w:r>
      <w:r w:rsidR="002469FB" w:rsidRPr="00D62547">
        <w:rPr>
          <w:lang w:val="es-ES"/>
        </w:rPr>
        <w:t xml:space="preserve">la práctica </w:t>
      </w:r>
      <w:r w:rsidR="0034679B" w:rsidRPr="00D62547">
        <w:rPr>
          <w:lang w:val="es-ES"/>
        </w:rPr>
        <w:t>en materia de P</w:t>
      </w:r>
      <w:r w:rsidR="002469FB" w:rsidRPr="00D62547">
        <w:rPr>
          <w:lang w:val="es-ES"/>
        </w:rPr>
        <w:t>I</w:t>
      </w:r>
      <w:r w:rsidR="00344979" w:rsidRPr="00D62547">
        <w:rPr>
          <w:lang w:val="es-ES"/>
        </w:rPr>
        <w:t xml:space="preserve"> que in</w:t>
      </w:r>
      <w:r w:rsidR="002469FB" w:rsidRPr="00D62547">
        <w:rPr>
          <w:lang w:val="es-ES"/>
        </w:rPr>
        <w:t>cide</w:t>
      </w:r>
      <w:r w:rsidR="0034679B" w:rsidRPr="00D62547">
        <w:rPr>
          <w:lang w:val="es-ES"/>
        </w:rPr>
        <w:t>n</w:t>
      </w:r>
      <w:r w:rsidR="00344979" w:rsidRPr="00D62547">
        <w:rPr>
          <w:lang w:val="es-ES"/>
        </w:rPr>
        <w:t xml:space="preserve"> en la protección de los </w:t>
      </w:r>
      <w:r w:rsidR="002469FB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y el reconocimiento de</w:t>
      </w:r>
      <w:r w:rsidR="002469FB" w:rsidRPr="00D62547">
        <w:rPr>
          <w:lang w:val="es-ES"/>
        </w:rPr>
        <w:t>l derecho</w:t>
      </w:r>
      <w:r w:rsidR="00344979" w:rsidRPr="00D62547">
        <w:rPr>
          <w:lang w:val="es-ES"/>
        </w:rPr>
        <w:t xml:space="preserve"> consuetudinari</w:t>
      </w:r>
      <w:r w:rsidR="002469FB" w:rsidRPr="00D62547">
        <w:rPr>
          <w:lang w:val="es-ES"/>
        </w:rPr>
        <w:t>o</w:t>
      </w:r>
      <w:r w:rsidRPr="00D62547">
        <w:rPr>
          <w:lang w:val="es-ES"/>
        </w:rPr>
        <w:t>, con el fin de ofrecer</w:t>
      </w:r>
      <w:r w:rsidR="00344979" w:rsidRPr="00D62547">
        <w:rPr>
          <w:lang w:val="es-ES"/>
        </w:rPr>
        <w:t xml:space="preserve"> información de referencia a </w:t>
      </w:r>
      <w:r w:rsidRPr="00D62547">
        <w:rPr>
          <w:lang w:val="es-ES"/>
        </w:rPr>
        <w:t>los legisladores y responsables de formulación de políticas; y</w:t>
      </w:r>
    </w:p>
    <w:p w:rsidR="00DB13E5" w:rsidRPr="00D62547" w:rsidRDefault="0034679B" w:rsidP="0071371F">
      <w:pPr>
        <w:numPr>
          <w:ilvl w:val="0"/>
          <w:numId w:val="37"/>
        </w:numPr>
        <w:rPr>
          <w:lang w:val="es-ES"/>
        </w:rPr>
      </w:pPr>
      <w:r w:rsidRPr="00D62547">
        <w:rPr>
          <w:lang w:val="es-ES"/>
        </w:rPr>
        <w:t>El examen</w:t>
      </w:r>
      <w:r w:rsidR="00E33F73" w:rsidRPr="00D62547">
        <w:rPr>
          <w:lang w:val="es-ES"/>
        </w:rPr>
        <w:t xml:space="preserve"> de los métodos que podrían ser adecuados para la consulta de las comunidades durante el proceso de elaboración de opciones, políticas y legislación.</w:t>
      </w:r>
    </w:p>
    <w:p w:rsidR="00DB13E5" w:rsidRPr="00D62547" w:rsidRDefault="00344979" w:rsidP="00880F45">
      <w:pPr>
        <w:pStyle w:val="Heading4"/>
        <w:rPr>
          <w:lang w:val="es-ES"/>
        </w:rPr>
      </w:pPr>
      <w:r w:rsidRPr="00D62547">
        <w:rPr>
          <w:lang w:val="es-ES"/>
        </w:rPr>
        <w:lastRenderedPageBreak/>
        <w:t xml:space="preserve">Fortalecimiento de la capacidad práctica de los titulares de </w:t>
      </w:r>
      <w:r w:rsidR="00E61610" w:rsidRPr="00D62547">
        <w:rPr>
          <w:lang w:val="es-ES"/>
        </w:rPr>
        <w:t>CC.TT.</w:t>
      </w:r>
    </w:p>
    <w:p w:rsidR="00DB13E5" w:rsidRPr="00D62547" w:rsidRDefault="00DB13E5" w:rsidP="00880F45">
      <w:pPr>
        <w:keepNext/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E61610" w:rsidRPr="00D62547">
        <w:rPr>
          <w:lang w:val="es-ES"/>
        </w:rPr>
        <w:t xml:space="preserve">Teniendo en cuenta </w:t>
      </w:r>
      <w:r w:rsidR="00344979" w:rsidRPr="00D62547">
        <w:rPr>
          <w:lang w:val="es-ES"/>
        </w:rPr>
        <w:t xml:space="preserve">la observación general de que ningún instrumento jurídico ni conjunto de normas legales, </w:t>
      </w:r>
      <w:r w:rsidR="002B2434" w:rsidRPr="00D62547">
        <w:rPr>
          <w:lang w:val="es-ES"/>
        </w:rPr>
        <w:t>vigentes</w:t>
      </w:r>
      <w:r w:rsidR="00344979" w:rsidRPr="00D62547">
        <w:rPr>
          <w:lang w:val="es-ES"/>
        </w:rPr>
        <w:t xml:space="preserve"> o previstos, </w:t>
      </w:r>
      <w:r w:rsidR="002B2434" w:rsidRPr="00D62547">
        <w:rPr>
          <w:lang w:val="es-ES"/>
        </w:rPr>
        <w:t>podrá</w:t>
      </w:r>
      <w:r w:rsidR="00344979" w:rsidRPr="00D62547">
        <w:rPr>
          <w:lang w:val="es-ES"/>
        </w:rPr>
        <w:t xml:space="preserve"> satisfacer las necesidades de los titulares de </w:t>
      </w:r>
      <w:r w:rsidR="002B2434" w:rsidRPr="00D62547">
        <w:rPr>
          <w:lang w:val="es-ES"/>
        </w:rPr>
        <w:t xml:space="preserve">los </w:t>
      </w:r>
      <w:r w:rsidR="00E61610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</w:t>
      </w:r>
      <w:r w:rsidR="00E61610" w:rsidRPr="00D62547">
        <w:rPr>
          <w:lang w:val="es-ES"/>
        </w:rPr>
        <w:t xml:space="preserve">a menos que se pongan a </w:t>
      </w:r>
      <w:r w:rsidR="002B2434" w:rsidRPr="00D62547">
        <w:rPr>
          <w:lang w:val="es-ES"/>
        </w:rPr>
        <w:t xml:space="preserve">su disposición </w:t>
      </w:r>
      <w:r w:rsidR="00344979" w:rsidRPr="00D62547">
        <w:rPr>
          <w:lang w:val="es-ES"/>
        </w:rPr>
        <w:t xml:space="preserve">los recursos y </w:t>
      </w:r>
      <w:r w:rsidR="002B2434" w:rsidRPr="00D62547">
        <w:rPr>
          <w:lang w:val="es-ES"/>
        </w:rPr>
        <w:t xml:space="preserve">la </w:t>
      </w:r>
      <w:r w:rsidR="00344979" w:rsidRPr="00D62547">
        <w:rPr>
          <w:lang w:val="es-ES"/>
        </w:rPr>
        <w:t>capacidad necesarios para asegurar que los princip</w:t>
      </w:r>
      <w:r w:rsidR="00585280" w:rsidRPr="00D62547">
        <w:rPr>
          <w:lang w:val="es-ES"/>
        </w:rPr>
        <w:t xml:space="preserve">ios se aplican en la práctica, se ha decidido seguir adelante en la </w:t>
      </w:r>
      <w:r w:rsidR="00344979" w:rsidRPr="00D62547">
        <w:rPr>
          <w:lang w:val="es-ES"/>
        </w:rPr>
        <w:t xml:space="preserve">elaboración de material de apoyo </w:t>
      </w:r>
      <w:r w:rsidR="002B2434" w:rsidRPr="00D62547">
        <w:rPr>
          <w:lang w:val="es-ES"/>
        </w:rPr>
        <w:t>a</w:t>
      </w:r>
      <w:r w:rsidR="00344979" w:rsidRPr="00D62547">
        <w:rPr>
          <w:lang w:val="es-ES"/>
        </w:rPr>
        <w:t xml:space="preserve"> los titulares de </w:t>
      </w:r>
      <w:r w:rsidR="00585280" w:rsidRPr="00D62547">
        <w:rPr>
          <w:lang w:val="es-ES"/>
        </w:rPr>
        <w:t>CC.TT.</w:t>
      </w:r>
      <w:r w:rsidR="00344979" w:rsidRPr="00D62547">
        <w:rPr>
          <w:lang w:val="es-ES"/>
        </w:rPr>
        <w:t>, en particular: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numPr>
          <w:ilvl w:val="0"/>
          <w:numId w:val="38"/>
        </w:numPr>
        <w:rPr>
          <w:lang w:val="es-ES"/>
        </w:rPr>
      </w:pPr>
      <w:r w:rsidRPr="00D62547">
        <w:rPr>
          <w:lang w:val="es-ES"/>
        </w:rPr>
        <w:t xml:space="preserve">Modelos y bases de datos de protocolos, licencias y acuerdos comunitarios para acceder a los </w:t>
      </w:r>
      <w:r w:rsidR="00585280" w:rsidRPr="00D62547">
        <w:rPr>
          <w:lang w:val="es-ES"/>
        </w:rPr>
        <w:t>CC.TT.</w:t>
      </w:r>
      <w:r w:rsidRPr="00D62547">
        <w:rPr>
          <w:lang w:val="es-ES"/>
        </w:rPr>
        <w:t xml:space="preserve">, con vistas a reforzar la capacidad de los titulares de </w:t>
      </w:r>
      <w:r w:rsidR="00585280" w:rsidRPr="00D62547">
        <w:rPr>
          <w:lang w:val="es-ES"/>
        </w:rPr>
        <w:t>CC.TT.</w:t>
      </w:r>
      <w:r w:rsidRPr="00D62547">
        <w:rPr>
          <w:lang w:val="es-ES"/>
        </w:rPr>
        <w:t xml:space="preserve"> para crear protocolos, licencias u otros acuerdos que rijan el acceso a sus </w:t>
      </w:r>
      <w:r w:rsidR="00585280" w:rsidRPr="00D62547">
        <w:rPr>
          <w:lang w:val="es-ES"/>
        </w:rPr>
        <w:t>CC.TT.</w:t>
      </w:r>
    </w:p>
    <w:p w:rsidR="00DB13E5" w:rsidRPr="00D62547" w:rsidRDefault="00E33F73" w:rsidP="0071371F">
      <w:pPr>
        <w:numPr>
          <w:ilvl w:val="0"/>
          <w:numId w:val="38"/>
        </w:numPr>
        <w:rPr>
          <w:lang w:val="es-ES"/>
        </w:rPr>
      </w:pPr>
      <w:r w:rsidRPr="00D62547">
        <w:rPr>
          <w:lang w:val="es-ES"/>
        </w:rPr>
        <w:t xml:space="preserve">Prestar el apoyo necesario a las </w:t>
      </w:r>
      <w:r w:rsidR="001C5882" w:rsidRPr="00D62547">
        <w:rPr>
          <w:lang w:val="es-ES"/>
        </w:rPr>
        <w:t>comunidades</w:t>
      </w:r>
      <w:r w:rsidR="00FD6EEF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para que puedan </w:t>
      </w:r>
      <w:r w:rsidR="00361848" w:rsidRPr="00D62547">
        <w:rPr>
          <w:lang w:val="es-ES"/>
        </w:rPr>
        <w:t>determinar y promover sus intereses durante el proceso de catalogación de los</w:t>
      </w:r>
      <w:r w:rsidR="00FD6EEF" w:rsidRPr="00D62547">
        <w:rPr>
          <w:lang w:val="es-ES"/>
        </w:rPr>
        <w:t xml:space="preserve"> </w:t>
      </w:r>
      <w:r w:rsidR="001970C2" w:rsidRPr="00D62547">
        <w:rPr>
          <w:lang w:val="es-ES"/>
        </w:rPr>
        <w:t>CC.TT.</w:t>
      </w:r>
      <w:r w:rsidR="009B6BE2" w:rsidRPr="00D62547">
        <w:rPr>
          <w:lang w:val="es-ES"/>
        </w:rPr>
        <w:t>;</w:t>
      </w:r>
      <w:r w:rsidR="00FD5438" w:rsidRPr="00D62547">
        <w:rPr>
          <w:rStyle w:val="FootnoteReference"/>
          <w:lang w:val="es-ES"/>
        </w:rPr>
        <w:footnoteReference w:id="41"/>
      </w:r>
    </w:p>
    <w:p w:rsidR="00DB13E5" w:rsidRPr="00D62547" w:rsidRDefault="00344979" w:rsidP="00344979">
      <w:pPr>
        <w:numPr>
          <w:ilvl w:val="0"/>
          <w:numId w:val="38"/>
        </w:numPr>
        <w:rPr>
          <w:lang w:val="es-ES"/>
        </w:rPr>
      </w:pPr>
      <w:r w:rsidRPr="00D62547">
        <w:rPr>
          <w:lang w:val="es-ES"/>
        </w:rPr>
        <w:t xml:space="preserve">Modelos, bases de datos y directrices sobre la participación equitativa en los beneficios para el acceso a los </w:t>
      </w:r>
      <w:r w:rsidR="00585280" w:rsidRPr="00D62547">
        <w:rPr>
          <w:lang w:val="es-ES"/>
        </w:rPr>
        <w:t>CC.TT.</w:t>
      </w:r>
      <w:r w:rsidRPr="00D62547">
        <w:rPr>
          <w:lang w:val="es-ES"/>
        </w:rPr>
        <w:t xml:space="preserve"> y los recursos genéticos conexos.</w:t>
      </w:r>
      <w:r w:rsidR="00585280" w:rsidRPr="00D62547">
        <w:rPr>
          <w:rStyle w:val="FootnoteReference"/>
          <w:lang w:val="es-ES"/>
        </w:rPr>
        <w:footnoteReference w:id="42"/>
      </w:r>
    </w:p>
    <w:p w:rsidR="00DB13E5" w:rsidRPr="00D62547" w:rsidRDefault="00344979" w:rsidP="00344979">
      <w:pPr>
        <w:numPr>
          <w:ilvl w:val="0"/>
          <w:numId w:val="38"/>
        </w:numPr>
        <w:rPr>
          <w:lang w:val="es-ES"/>
        </w:rPr>
      </w:pPr>
      <w:r w:rsidRPr="00D62547">
        <w:rPr>
          <w:lang w:val="es-ES"/>
        </w:rPr>
        <w:t>Material de sensibilización, casos prácticos y análisis jurídicos sobre cuestiones como el reconocimiento de</w:t>
      </w:r>
      <w:r w:rsidR="00F947FD" w:rsidRPr="00D62547">
        <w:rPr>
          <w:lang w:val="es-ES"/>
        </w:rPr>
        <w:t>l derecho</w:t>
      </w:r>
      <w:r w:rsidRPr="00D62547">
        <w:rPr>
          <w:lang w:val="es-ES"/>
        </w:rPr>
        <w:t xml:space="preserve"> consuetudinari</w:t>
      </w:r>
      <w:r w:rsidR="00F947FD" w:rsidRPr="00D62547">
        <w:rPr>
          <w:lang w:val="es-ES"/>
        </w:rPr>
        <w:t>o adaptado a las</w:t>
      </w:r>
      <w:r w:rsidRPr="00D62547">
        <w:rPr>
          <w:lang w:val="es-ES"/>
        </w:rPr>
        <w:t xml:space="preserve"> necesidades de las comunidades titulares de </w:t>
      </w:r>
      <w:r w:rsidR="00F947FD" w:rsidRPr="00D62547">
        <w:rPr>
          <w:lang w:val="es-ES"/>
        </w:rPr>
        <w:t>CC.TT.</w:t>
      </w:r>
    </w:p>
    <w:p w:rsidR="00DB13E5" w:rsidRPr="00D62547" w:rsidRDefault="00344979" w:rsidP="008F2F55">
      <w:pPr>
        <w:pStyle w:val="Heading4"/>
        <w:rPr>
          <w:lang w:val="es-ES"/>
        </w:rPr>
      </w:pPr>
      <w:r w:rsidRPr="00D62547">
        <w:rPr>
          <w:lang w:val="es-ES"/>
        </w:rPr>
        <w:t>Fortalecimiento y orientación de las instituciones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9411CF" w:rsidRPr="00D62547">
        <w:rPr>
          <w:lang w:val="es-ES"/>
        </w:rPr>
        <w:t>A menudo</w:t>
      </w:r>
      <w:r w:rsidR="00361848" w:rsidRPr="00D62547">
        <w:rPr>
          <w:lang w:val="es-ES"/>
        </w:rPr>
        <w:t xml:space="preserve"> se </w:t>
      </w:r>
      <w:r w:rsidR="009411CF" w:rsidRPr="00D62547">
        <w:rPr>
          <w:lang w:val="es-ES"/>
        </w:rPr>
        <w:t>insta</w:t>
      </w:r>
      <w:r w:rsidR="00361848" w:rsidRPr="00D62547">
        <w:rPr>
          <w:lang w:val="es-ES"/>
        </w:rPr>
        <w:t xml:space="preserve"> a las instituciones </w:t>
      </w:r>
      <w:r w:rsidR="002342A4" w:rsidRPr="00D62547">
        <w:rPr>
          <w:lang w:val="es-ES"/>
        </w:rPr>
        <w:t xml:space="preserve">nacionales, </w:t>
      </w:r>
      <w:r w:rsidR="009411CF" w:rsidRPr="00D62547">
        <w:rPr>
          <w:lang w:val="es-ES"/>
        </w:rPr>
        <w:t>científicas</w:t>
      </w:r>
      <w:r w:rsidR="00361848" w:rsidRPr="00D62547">
        <w:rPr>
          <w:lang w:val="es-ES"/>
        </w:rPr>
        <w:t xml:space="preserve"> y educativas, </w:t>
      </w:r>
      <w:r w:rsidR="002342A4" w:rsidRPr="00D62547">
        <w:rPr>
          <w:lang w:val="es-ES"/>
        </w:rPr>
        <w:t>y</w:t>
      </w:r>
      <w:r w:rsidR="00361848" w:rsidRPr="00D62547">
        <w:rPr>
          <w:lang w:val="es-ES"/>
        </w:rPr>
        <w:t xml:space="preserve"> a otras administraciones</w:t>
      </w:r>
      <w:r w:rsidR="002342A4" w:rsidRPr="00D62547">
        <w:rPr>
          <w:lang w:val="es-ES"/>
        </w:rPr>
        <w:t>,</w:t>
      </w:r>
      <w:r w:rsidR="00361848" w:rsidRPr="00D62547">
        <w:rPr>
          <w:lang w:val="es-ES"/>
        </w:rPr>
        <w:t xml:space="preserve"> como las oficinas d</w:t>
      </w:r>
      <w:r w:rsidR="009411CF" w:rsidRPr="00D62547">
        <w:rPr>
          <w:lang w:val="es-ES"/>
        </w:rPr>
        <w:t>e patente</w:t>
      </w:r>
      <w:r w:rsidR="002342A4" w:rsidRPr="00D62547">
        <w:rPr>
          <w:lang w:val="es-ES"/>
        </w:rPr>
        <w:t>,</w:t>
      </w:r>
      <w:r w:rsidR="009411CF" w:rsidRPr="00D62547">
        <w:rPr>
          <w:lang w:val="es-ES"/>
        </w:rPr>
        <w:t xml:space="preserve"> a que desempeñen un papel </w:t>
      </w:r>
      <w:r w:rsidR="002342A4" w:rsidRPr="00D62547">
        <w:rPr>
          <w:lang w:val="es-ES"/>
        </w:rPr>
        <w:t xml:space="preserve">más activo con </w:t>
      </w:r>
      <w:r w:rsidR="0073617C" w:rsidRPr="00D62547">
        <w:rPr>
          <w:lang w:val="es-ES"/>
        </w:rPr>
        <w:t xml:space="preserve">respecto a la solución de las </w:t>
      </w:r>
      <w:r w:rsidR="001C5882" w:rsidRPr="00D62547">
        <w:rPr>
          <w:lang w:val="es-ES"/>
        </w:rPr>
        <w:t xml:space="preserve">carencias </w:t>
      </w:r>
      <w:r w:rsidR="009411CF" w:rsidRPr="00D62547">
        <w:rPr>
          <w:lang w:val="es-ES"/>
        </w:rPr>
        <w:t xml:space="preserve">prácticas </w:t>
      </w:r>
      <w:r w:rsidR="0073617C" w:rsidRPr="00D62547">
        <w:rPr>
          <w:lang w:val="es-ES"/>
        </w:rPr>
        <w:t xml:space="preserve">en </w:t>
      </w:r>
      <w:r w:rsidR="002342A4" w:rsidRPr="00D62547">
        <w:rPr>
          <w:lang w:val="es-ES"/>
        </w:rPr>
        <w:t>la</w:t>
      </w:r>
      <w:r w:rsidR="009411CF" w:rsidRPr="00D62547">
        <w:rPr>
          <w:lang w:val="es-ES"/>
        </w:rPr>
        <w:t xml:space="preserve"> </w:t>
      </w:r>
      <w:r w:rsidR="001C5882" w:rsidRPr="00D62547">
        <w:rPr>
          <w:lang w:val="es-ES"/>
        </w:rPr>
        <w:t>protección de los CC.TT.</w:t>
      </w:r>
      <w:r w:rsidRPr="00D62547">
        <w:rPr>
          <w:lang w:val="es-ES"/>
        </w:rPr>
        <w:t xml:space="preserve"> </w:t>
      </w:r>
      <w:r w:rsidR="0073617C" w:rsidRPr="00D62547">
        <w:rPr>
          <w:lang w:val="es-ES"/>
        </w:rPr>
        <w:t>a favor de los</w:t>
      </w:r>
      <w:r w:rsidR="009411CF" w:rsidRPr="00D62547">
        <w:rPr>
          <w:lang w:val="es-ES"/>
        </w:rPr>
        <w:t xml:space="preserve"> titulares de los </w:t>
      </w:r>
      <w:r w:rsidR="001970C2" w:rsidRPr="00D62547">
        <w:rPr>
          <w:lang w:val="es-ES"/>
        </w:rPr>
        <w:t>CC.TT.</w:t>
      </w:r>
      <w:r w:rsidR="009B55F6" w:rsidRPr="00D62547">
        <w:rPr>
          <w:lang w:val="es-ES"/>
        </w:rPr>
        <w:t xml:space="preserve"> </w:t>
      </w:r>
      <w:r w:rsidR="002342A4" w:rsidRPr="00D62547">
        <w:rPr>
          <w:lang w:val="es-ES"/>
        </w:rPr>
        <w:t xml:space="preserve">Así pues, </w:t>
      </w:r>
      <w:r w:rsidR="009411CF" w:rsidRPr="00D62547">
        <w:rPr>
          <w:lang w:val="es-ES"/>
        </w:rPr>
        <w:t xml:space="preserve">se ha </w:t>
      </w:r>
      <w:r w:rsidR="0073617C" w:rsidRPr="00D62547">
        <w:rPr>
          <w:lang w:val="es-ES"/>
        </w:rPr>
        <w:t xml:space="preserve">proseguido la labor de </w:t>
      </w:r>
      <w:r w:rsidR="009411CF" w:rsidRPr="00D62547">
        <w:rPr>
          <w:lang w:val="es-ES"/>
        </w:rPr>
        <w:t xml:space="preserve">elaboración de materiales prácticos destinados a </w:t>
      </w:r>
      <w:r w:rsidR="00A66599" w:rsidRPr="00D62547">
        <w:rPr>
          <w:lang w:val="es-ES"/>
        </w:rPr>
        <w:t>esas</w:t>
      </w:r>
      <w:r w:rsidR="009411CF" w:rsidRPr="00D62547">
        <w:rPr>
          <w:lang w:val="es-ES"/>
        </w:rPr>
        <w:t xml:space="preserve"> instituciones y administraciones, en particular</w:t>
      </w:r>
      <w:r w:rsidRPr="00D62547">
        <w:rPr>
          <w:lang w:val="es-ES"/>
        </w:rPr>
        <w:t>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numPr>
          <w:ilvl w:val="0"/>
          <w:numId w:val="39"/>
        </w:numPr>
        <w:ind w:left="990"/>
        <w:rPr>
          <w:lang w:val="es-ES"/>
        </w:rPr>
      </w:pPr>
      <w:r w:rsidRPr="00D62547">
        <w:rPr>
          <w:lang w:val="es-ES"/>
        </w:rPr>
        <w:t xml:space="preserve">Protocolos tipo, políticas recomendadas y directrices sobre </w:t>
      </w:r>
      <w:r w:rsidR="00FA0E7F" w:rsidRPr="00D62547">
        <w:rPr>
          <w:lang w:val="es-ES"/>
        </w:rPr>
        <w:t xml:space="preserve">mejores </w:t>
      </w:r>
      <w:r w:rsidRPr="00D62547">
        <w:rPr>
          <w:lang w:val="es-ES"/>
        </w:rPr>
        <w:t xml:space="preserve">prácticas </w:t>
      </w:r>
      <w:r w:rsidR="00FA0E7F" w:rsidRPr="00D62547">
        <w:rPr>
          <w:lang w:val="es-ES"/>
        </w:rPr>
        <w:t xml:space="preserve">destinados a las </w:t>
      </w:r>
      <w:r w:rsidRPr="00D62547">
        <w:rPr>
          <w:lang w:val="es-ES"/>
        </w:rPr>
        <w:t xml:space="preserve">instituciones </w:t>
      </w:r>
      <w:r w:rsidR="00FA0E7F" w:rsidRPr="00D62547">
        <w:rPr>
          <w:lang w:val="es-ES"/>
        </w:rPr>
        <w:t>encargadas de recolectar o mantener c</w:t>
      </w:r>
      <w:r w:rsidRPr="00D62547">
        <w:rPr>
          <w:lang w:val="es-ES"/>
        </w:rPr>
        <w:t xml:space="preserve">olecciones de </w:t>
      </w:r>
      <w:r w:rsidR="00FA0E7F" w:rsidRPr="00D62547">
        <w:rPr>
          <w:lang w:val="es-ES"/>
        </w:rPr>
        <w:t>CC.TT.</w:t>
      </w:r>
      <w:r w:rsidRPr="00D62547">
        <w:rPr>
          <w:lang w:val="es-ES"/>
        </w:rPr>
        <w:t xml:space="preserve">, como </w:t>
      </w:r>
      <w:r w:rsidR="00FA0E7F" w:rsidRPr="00D62547">
        <w:rPr>
          <w:lang w:val="es-ES"/>
        </w:rPr>
        <w:t xml:space="preserve">los </w:t>
      </w:r>
      <w:r w:rsidRPr="00D62547">
        <w:rPr>
          <w:lang w:val="es-ES"/>
        </w:rPr>
        <w:t xml:space="preserve">museos, </w:t>
      </w:r>
      <w:r w:rsidR="00FA0E7F" w:rsidRPr="00D62547">
        <w:rPr>
          <w:lang w:val="es-ES"/>
        </w:rPr>
        <w:t xml:space="preserve">las </w:t>
      </w:r>
      <w:r w:rsidRPr="00D62547">
        <w:rPr>
          <w:lang w:val="es-ES"/>
        </w:rPr>
        <w:t xml:space="preserve">instituciones etnográficas, </w:t>
      </w:r>
      <w:r w:rsidR="00FA0E7F" w:rsidRPr="00D62547">
        <w:rPr>
          <w:lang w:val="es-ES"/>
        </w:rPr>
        <w:t xml:space="preserve">las </w:t>
      </w:r>
      <w:r w:rsidRPr="00D62547">
        <w:rPr>
          <w:lang w:val="es-ES"/>
        </w:rPr>
        <w:t xml:space="preserve">autoridades nacionales </w:t>
      </w:r>
      <w:r w:rsidR="00FA0E7F" w:rsidRPr="00D62547">
        <w:rPr>
          <w:lang w:val="es-ES"/>
        </w:rPr>
        <w:t xml:space="preserve">y </w:t>
      </w:r>
      <w:r w:rsidR="00A66599" w:rsidRPr="00D62547">
        <w:rPr>
          <w:lang w:val="es-ES"/>
        </w:rPr>
        <w:t>los centros de enseñanza y de in</w:t>
      </w:r>
      <w:r w:rsidR="001510F3" w:rsidRPr="00D62547">
        <w:rPr>
          <w:lang w:val="es-ES"/>
        </w:rPr>
        <w:t>vestigación;</w:t>
      </w:r>
    </w:p>
    <w:p w:rsidR="00DB13E5" w:rsidRPr="00D62547" w:rsidRDefault="00344979" w:rsidP="00344979">
      <w:pPr>
        <w:numPr>
          <w:ilvl w:val="0"/>
          <w:numId w:val="39"/>
        </w:numPr>
        <w:ind w:left="990"/>
        <w:rPr>
          <w:lang w:val="es-ES"/>
        </w:rPr>
      </w:pPr>
      <w:r w:rsidRPr="00D62547">
        <w:rPr>
          <w:lang w:val="es-ES"/>
        </w:rPr>
        <w:t>Directrices y recomendaciones para el examen de patentes relativa</w:t>
      </w:r>
      <w:r w:rsidR="001510F3" w:rsidRPr="00D62547">
        <w:rPr>
          <w:lang w:val="es-ES"/>
        </w:rPr>
        <w:t>s a conocimientos tradicionales;</w:t>
      </w:r>
    </w:p>
    <w:p w:rsidR="00DB13E5" w:rsidRPr="00D62547" w:rsidRDefault="00344979" w:rsidP="00344979">
      <w:pPr>
        <w:numPr>
          <w:ilvl w:val="0"/>
          <w:numId w:val="39"/>
        </w:numPr>
        <w:ind w:left="990"/>
        <w:rPr>
          <w:lang w:val="es-ES"/>
        </w:rPr>
      </w:pPr>
      <w:r w:rsidRPr="00D62547">
        <w:rPr>
          <w:lang w:val="es-ES"/>
        </w:rPr>
        <w:t xml:space="preserve">Orientaciones sobre medidas destinadas a </w:t>
      </w:r>
      <w:r w:rsidR="00A66599" w:rsidRPr="00D62547">
        <w:rPr>
          <w:lang w:val="es-ES"/>
        </w:rPr>
        <w:t xml:space="preserve">lograr </w:t>
      </w:r>
      <w:r w:rsidRPr="00D62547">
        <w:rPr>
          <w:lang w:val="es-ES"/>
        </w:rPr>
        <w:t xml:space="preserve">que las comunidades </w:t>
      </w:r>
      <w:r w:rsidR="00A66599" w:rsidRPr="00D62547">
        <w:rPr>
          <w:lang w:val="es-ES"/>
        </w:rPr>
        <w:t>puedan definir</w:t>
      </w:r>
      <w:r w:rsidRPr="00D62547">
        <w:rPr>
          <w:lang w:val="es-ES"/>
        </w:rPr>
        <w:t xml:space="preserve"> y promover sus intereses durante el proceso de </w:t>
      </w:r>
      <w:r w:rsidR="00A66599" w:rsidRPr="00D62547">
        <w:rPr>
          <w:lang w:val="es-ES"/>
        </w:rPr>
        <w:t>catalogac</w:t>
      </w:r>
      <w:r w:rsidRPr="00D62547">
        <w:rPr>
          <w:lang w:val="es-ES"/>
        </w:rPr>
        <w:t xml:space="preserve">ión de los </w:t>
      </w:r>
      <w:r w:rsidR="00A66599" w:rsidRPr="00D62547">
        <w:rPr>
          <w:lang w:val="es-ES"/>
        </w:rPr>
        <w:t>CC.TT.,</w:t>
      </w:r>
      <w:r w:rsidRPr="00D62547">
        <w:rPr>
          <w:lang w:val="es-ES"/>
        </w:rPr>
        <w:t xml:space="preserve"> </w:t>
      </w:r>
      <w:r w:rsidR="00A66599" w:rsidRPr="00D62547">
        <w:rPr>
          <w:lang w:val="es-ES"/>
        </w:rPr>
        <w:t xml:space="preserve">que podrían </w:t>
      </w:r>
      <w:r w:rsidR="003178DD" w:rsidRPr="00D62547">
        <w:rPr>
          <w:lang w:val="es-ES"/>
        </w:rPr>
        <w:t xml:space="preserve">tomar la forma de </w:t>
      </w:r>
      <w:r w:rsidR="0072534F" w:rsidRPr="00D62547">
        <w:rPr>
          <w:lang w:val="es-ES"/>
        </w:rPr>
        <w:t xml:space="preserve">proyecto de </w:t>
      </w:r>
      <w:r w:rsidR="003178DD" w:rsidRPr="00D62547">
        <w:rPr>
          <w:lang w:val="es-ES"/>
        </w:rPr>
        <w:t xml:space="preserve">la </w:t>
      </w:r>
      <w:r w:rsidR="0072534F" w:rsidRPr="00D62547">
        <w:rPr>
          <w:lang w:val="es-ES"/>
        </w:rPr>
        <w:t>guía de catalogación de los conocimientos tradicionales</w:t>
      </w:r>
      <w:r w:rsidR="001510F3" w:rsidRPr="00D62547">
        <w:rPr>
          <w:lang w:val="es-ES"/>
        </w:rPr>
        <w:t>;</w:t>
      </w:r>
    </w:p>
    <w:p w:rsidR="00DB13E5" w:rsidRPr="00D62547" w:rsidRDefault="00344979" w:rsidP="00344979">
      <w:pPr>
        <w:numPr>
          <w:ilvl w:val="0"/>
          <w:numId w:val="39"/>
        </w:numPr>
        <w:ind w:left="990"/>
        <w:rPr>
          <w:lang w:val="es-ES"/>
        </w:rPr>
      </w:pPr>
      <w:r w:rsidRPr="00D62547">
        <w:rPr>
          <w:lang w:val="es-ES"/>
        </w:rPr>
        <w:t xml:space="preserve">Normas para la </w:t>
      </w:r>
      <w:r w:rsidR="003178DD" w:rsidRPr="00D62547">
        <w:rPr>
          <w:lang w:val="es-ES"/>
        </w:rPr>
        <w:t>cataloga</w:t>
      </w:r>
      <w:r w:rsidRPr="00D62547">
        <w:rPr>
          <w:lang w:val="es-ES"/>
        </w:rPr>
        <w:t xml:space="preserve">ción de </w:t>
      </w:r>
      <w:r w:rsidR="003178DD" w:rsidRPr="00D62547">
        <w:rPr>
          <w:lang w:val="es-ES"/>
        </w:rPr>
        <w:t>los CC.TT.</w:t>
      </w:r>
      <w:r w:rsidRPr="00D62547">
        <w:rPr>
          <w:lang w:val="es-ES"/>
        </w:rPr>
        <w:t xml:space="preserve">, </w:t>
      </w:r>
      <w:r w:rsidR="001510F3" w:rsidRPr="00D62547">
        <w:rPr>
          <w:lang w:val="es-ES"/>
        </w:rPr>
        <w:t xml:space="preserve">con inclusión de </w:t>
      </w:r>
      <w:r w:rsidRPr="00D62547">
        <w:rPr>
          <w:lang w:val="es-ES"/>
        </w:rPr>
        <w:t xml:space="preserve">medidas </w:t>
      </w:r>
      <w:r w:rsidR="003178DD" w:rsidRPr="00D62547">
        <w:rPr>
          <w:lang w:val="es-ES"/>
        </w:rPr>
        <w:t xml:space="preserve">para garantizar que </w:t>
      </w:r>
      <w:r w:rsidRPr="00D62547">
        <w:rPr>
          <w:lang w:val="es-ES"/>
        </w:rPr>
        <w:t>la identidad y l</w:t>
      </w:r>
      <w:r w:rsidR="003178DD" w:rsidRPr="00D62547">
        <w:rPr>
          <w:lang w:val="es-ES"/>
        </w:rPr>
        <w:t>as necesidades</w:t>
      </w:r>
      <w:r w:rsidRPr="00D62547">
        <w:rPr>
          <w:lang w:val="es-ES"/>
        </w:rPr>
        <w:t xml:space="preserve"> de los titulares de los </w:t>
      </w:r>
      <w:r w:rsidR="003178DD" w:rsidRPr="00D62547">
        <w:rPr>
          <w:lang w:val="es-ES"/>
        </w:rPr>
        <w:t>CC.TT.</w:t>
      </w:r>
      <w:r w:rsidRPr="00D62547">
        <w:rPr>
          <w:lang w:val="es-ES"/>
        </w:rPr>
        <w:t xml:space="preserve"> </w:t>
      </w:r>
      <w:r w:rsidR="003178DD" w:rsidRPr="00D62547">
        <w:rPr>
          <w:lang w:val="es-ES"/>
        </w:rPr>
        <w:t>se catalog</w:t>
      </w:r>
      <w:r w:rsidR="001510F3" w:rsidRPr="00D62547">
        <w:rPr>
          <w:lang w:val="es-ES"/>
        </w:rPr>
        <w:t>uen</w:t>
      </w:r>
      <w:r w:rsidR="003178DD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junto con los </w:t>
      </w:r>
      <w:r w:rsidR="003178DD" w:rsidRPr="00D62547">
        <w:rPr>
          <w:lang w:val="es-ES"/>
        </w:rPr>
        <w:t>CC.TT. correspondientes</w:t>
      </w:r>
      <w:r w:rsidR="001510F3" w:rsidRPr="00D62547">
        <w:rPr>
          <w:lang w:val="es-ES"/>
        </w:rPr>
        <w:t>; y</w:t>
      </w:r>
    </w:p>
    <w:p w:rsidR="00DB13E5" w:rsidRPr="00D62547" w:rsidRDefault="00344979" w:rsidP="00344979">
      <w:pPr>
        <w:numPr>
          <w:ilvl w:val="0"/>
          <w:numId w:val="39"/>
        </w:numPr>
        <w:ind w:left="990"/>
        <w:rPr>
          <w:lang w:val="es-ES"/>
        </w:rPr>
      </w:pPr>
      <w:r w:rsidRPr="00D62547">
        <w:rPr>
          <w:lang w:val="es-ES"/>
        </w:rPr>
        <w:t xml:space="preserve">Estudios sobre </w:t>
      </w:r>
      <w:r w:rsidR="001510F3" w:rsidRPr="00D62547">
        <w:rPr>
          <w:lang w:val="es-ES"/>
        </w:rPr>
        <w:t>aspectos</w:t>
      </w:r>
      <w:r w:rsidRPr="00D62547">
        <w:rPr>
          <w:lang w:val="es-ES"/>
        </w:rPr>
        <w:t xml:space="preserve"> polític</w:t>
      </w:r>
      <w:r w:rsidR="001510F3" w:rsidRPr="00D62547">
        <w:rPr>
          <w:lang w:val="es-ES"/>
        </w:rPr>
        <w:t>o</w:t>
      </w:r>
      <w:r w:rsidRPr="00D62547">
        <w:rPr>
          <w:lang w:val="es-ES"/>
        </w:rPr>
        <w:t>s y jurídic</w:t>
      </w:r>
      <w:r w:rsidR="001510F3" w:rsidRPr="00D62547">
        <w:rPr>
          <w:lang w:val="es-ES"/>
        </w:rPr>
        <w:t>o</w:t>
      </w:r>
      <w:r w:rsidRPr="00D62547">
        <w:rPr>
          <w:lang w:val="es-ES"/>
        </w:rPr>
        <w:t>s, como los mecanismos de divulgación de las patentes y las normas bioéticas que in</w:t>
      </w:r>
      <w:r w:rsidR="001510F3" w:rsidRPr="00D62547">
        <w:rPr>
          <w:lang w:val="es-ES"/>
        </w:rPr>
        <w:t>ciden en los CC.TT.</w:t>
      </w:r>
    </w:p>
    <w:p w:rsidR="00DB13E5" w:rsidRPr="00D62547" w:rsidRDefault="00344979" w:rsidP="008F2F55">
      <w:pPr>
        <w:pStyle w:val="Heading4"/>
        <w:rPr>
          <w:lang w:val="es-ES"/>
        </w:rPr>
      </w:pPr>
      <w:r w:rsidRPr="00D62547">
        <w:rPr>
          <w:lang w:val="es-ES"/>
        </w:rPr>
        <w:t>Cooperación y coordinación interinstitucional dentro del sistema de las Naciones Unidas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La coordinación y cooperación en </w:t>
      </w:r>
      <w:r w:rsidR="00CB4BBA" w:rsidRPr="00D62547">
        <w:rPr>
          <w:lang w:val="es-ES"/>
        </w:rPr>
        <w:t>lo referente al</w:t>
      </w:r>
      <w:r w:rsidR="00344979" w:rsidRPr="00D62547">
        <w:rPr>
          <w:lang w:val="es-ES"/>
        </w:rPr>
        <w:t xml:space="preserve"> fortalecimiento de la capacidad y las iniciativas prácticas a nivel internacional </w:t>
      </w:r>
      <w:r w:rsidR="00CB4BBA" w:rsidRPr="00D62547">
        <w:rPr>
          <w:lang w:val="es-ES"/>
        </w:rPr>
        <w:t xml:space="preserve">podría integrar el </w:t>
      </w:r>
      <w:r w:rsidR="00344979" w:rsidRPr="00D62547">
        <w:rPr>
          <w:lang w:val="es-ES"/>
        </w:rPr>
        <w:t xml:space="preserve">tipo de cooperación, coordinación e intercambio </w:t>
      </w:r>
      <w:r w:rsidR="0084267C" w:rsidRPr="00D62547">
        <w:rPr>
          <w:lang w:val="es-ES"/>
        </w:rPr>
        <w:t xml:space="preserve">interinstitucional </w:t>
      </w:r>
      <w:r w:rsidR="00344979" w:rsidRPr="00D62547">
        <w:rPr>
          <w:lang w:val="es-ES"/>
        </w:rPr>
        <w:t>de informa</w:t>
      </w:r>
      <w:r w:rsidR="0084267C" w:rsidRPr="00D62547">
        <w:rPr>
          <w:lang w:val="es-ES"/>
        </w:rPr>
        <w:t xml:space="preserve">ción técnica y de </w:t>
      </w:r>
      <w:r w:rsidR="00344979" w:rsidRPr="00D62547">
        <w:rPr>
          <w:lang w:val="es-ES"/>
        </w:rPr>
        <w:t xml:space="preserve">otro tipo </w:t>
      </w:r>
      <w:r w:rsidR="0084267C" w:rsidRPr="00D62547">
        <w:rPr>
          <w:lang w:val="es-ES"/>
        </w:rPr>
        <w:t>de materiales</w:t>
      </w:r>
      <w:r w:rsidR="00344979" w:rsidRPr="00D62547">
        <w:rPr>
          <w:lang w:val="es-ES"/>
        </w:rPr>
        <w:t xml:space="preserve"> que ha </w:t>
      </w:r>
      <w:r w:rsidR="0084267C" w:rsidRPr="00D62547">
        <w:rPr>
          <w:lang w:val="es-ES"/>
        </w:rPr>
        <w:t>impulsado</w:t>
      </w:r>
      <w:r w:rsidR="00344979" w:rsidRPr="00D62547">
        <w:rPr>
          <w:lang w:val="es-ES"/>
        </w:rPr>
        <w:t xml:space="preserve"> la OM</w:t>
      </w:r>
      <w:r w:rsidR="0030450C" w:rsidRPr="00D62547">
        <w:rPr>
          <w:lang w:val="es-ES"/>
        </w:rPr>
        <w:t>PI</w:t>
      </w:r>
      <w:r w:rsidR="009B55F6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en cooperación con otros organismos, como el CDB, </w:t>
      </w:r>
      <w:r w:rsidR="006B29C2" w:rsidRPr="00D62547">
        <w:rPr>
          <w:lang w:val="es-ES"/>
        </w:rPr>
        <w:t xml:space="preserve">el Centro del Sur, </w:t>
      </w:r>
      <w:r w:rsidR="00344979" w:rsidRPr="00D62547">
        <w:rPr>
          <w:lang w:val="es-ES"/>
        </w:rPr>
        <w:t xml:space="preserve">la </w:t>
      </w:r>
      <w:r w:rsidR="00344979" w:rsidRPr="00D62547">
        <w:rPr>
          <w:lang w:val="es-ES"/>
        </w:rPr>
        <w:lastRenderedPageBreak/>
        <w:t>FAO, la </w:t>
      </w:r>
      <w:r w:rsidR="006B29C2" w:rsidRPr="00D62547">
        <w:rPr>
          <w:lang w:val="es-ES"/>
        </w:rPr>
        <w:t xml:space="preserve">OMS, el PNUMA, la UNCTAD y </w:t>
      </w:r>
      <w:r w:rsidR="00344979" w:rsidRPr="00D62547">
        <w:rPr>
          <w:lang w:val="es-ES"/>
        </w:rPr>
        <w:t xml:space="preserve">la UNESCO, así como con ONG y otros actores internacionales que se ocupan de </w:t>
      </w:r>
      <w:r w:rsidR="0084267C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y cuestiones conexas.</w:t>
      </w:r>
    </w:p>
    <w:p w:rsidR="00DB13E5" w:rsidRPr="00D62547" w:rsidRDefault="00344979" w:rsidP="008F2F55">
      <w:pPr>
        <w:pStyle w:val="Heading4"/>
        <w:rPr>
          <w:lang w:val="es-ES"/>
        </w:rPr>
      </w:pPr>
      <w:r w:rsidRPr="00D62547">
        <w:rPr>
          <w:lang w:val="es-ES"/>
        </w:rPr>
        <w:t xml:space="preserve">Sensibilización y creación de capacidad </w:t>
      </w:r>
      <w:r w:rsidR="00860077" w:rsidRPr="00D62547">
        <w:rPr>
          <w:lang w:val="es-ES"/>
        </w:rPr>
        <w:t>del</w:t>
      </w:r>
      <w:r w:rsidRPr="00D62547">
        <w:rPr>
          <w:lang w:val="es-ES"/>
        </w:rPr>
        <w:t xml:space="preserve"> público en general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Una carencia </w:t>
      </w:r>
      <w:r w:rsidR="006B29C2" w:rsidRPr="00D62547">
        <w:rPr>
          <w:lang w:val="es-ES"/>
        </w:rPr>
        <w:t>evidente</w:t>
      </w:r>
      <w:r w:rsidR="00344979" w:rsidRPr="00D62547">
        <w:rPr>
          <w:lang w:val="es-ES"/>
        </w:rPr>
        <w:t xml:space="preserve"> es la </w:t>
      </w:r>
      <w:r w:rsidR="006B29C2" w:rsidRPr="00D62547">
        <w:rPr>
          <w:lang w:val="es-ES"/>
        </w:rPr>
        <w:t>considerable falta de información y comprensión de los CC.TT.</w:t>
      </w:r>
      <w:r w:rsidR="00344979" w:rsidRPr="00D62547">
        <w:rPr>
          <w:lang w:val="es-ES"/>
        </w:rPr>
        <w:t xml:space="preserve">, </w:t>
      </w:r>
      <w:r w:rsidR="006B29C2" w:rsidRPr="00D62547">
        <w:rPr>
          <w:lang w:val="es-ES"/>
        </w:rPr>
        <w:t xml:space="preserve">de </w:t>
      </w:r>
      <w:r w:rsidR="00344979" w:rsidRPr="00D62547">
        <w:rPr>
          <w:lang w:val="es-ES"/>
        </w:rPr>
        <w:t xml:space="preserve">los sistemas de </w:t>
      </w:r>
      <w:r w:rsidR="006B29C2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y su contexto cultural e intelectual por </w:t>
      </w:r>
      <w:r w:rsidR="007638E2" w:rsidRPr="00D62547">
        <w:rPr>
          <w:lang w:val="es-ES"/>
        </w:rPr>
        <w:t xml:space="preserve">el público en general y por </w:t>
      </w:r>
      <w:r w:rsidR="00344979" w:rsidRPr="00D62547">
        <w:rPr>
          <w:lang w:val="es-ES"/>
        </w:rPr>
        <w:t xml:space="preserve">los responsables </w:t>
      </w:r>
      <w:r w:rsidR="007638E2" w:rsidRPr="00D62547">
        <w:rPr>
          <w:lang w:val="es-ES"/>
        </w:rPr>
        <w:t xml:space="preserve">de formulación de </w:t>
      </w:r>
      <w:r w:rsidR="00344979" w:rsidRPr="00D62547">
        <w:rPr>
          <w:lang w:val="es-ES"/>
        </w:rPr>
        <w:t>polític</w:t>
      </w:r>
      <w:r w:rsidR="007638E2" w:rsidRPr="00D62547">
        <w:rPr>
          <w:lang w:val="es-ES"/>
        </w:rPr>
        <w:t>as</w:t>
      </w:r>
      <w:r w:rsidR="00344979" w:rsidRPr="00D62547">
        <w:rPr>
          <w:lang w:val="es-ES"/>
        </w:rPr>
        <w:t xml:space="preserve">, </w:t>
      </w:r>
      <w:r w:rsidR="007638E2" w:rsidRPr="00D62547">
        <w:rPr>
          <w:lang w:val="es-ES"/>
        </w:rPr>
        <w:t xml:space="preserve">los </w:t>
      </w:r>
      <w:r w:rsidR="00344979" w:rsidRPr="00D62547">
        <w:rPr>
          <w:lang w:val="es-ES"/>
        </w:rPr>
        <w:t>representantes del mundo empresarial y las organizaciones de la sociedad civil internacionales.</w:t>
      </w:r>
      <w:r w:rsidR="001A60B0" w:rsidRPr="00D62547">
        <w:rPr>
          <w:lang w:val="es-ES"/>
        </w:rPr>
        <w:t xml:space="preserve"> </w:t>
      </w:r>
      <w:r w:rsidR="007638E2" w:rsidRPr="00D62547">
        <w:rPr>
          <w:lang w:val="es-ES"/>
        </w:rPr>
        <w:t>Para s</w:t>
      </w:r>
      <w:r w:rsidR="00344979" w:rsidRPr="00D62547">
        <w:rPr>
          <w:lang w:val="es-ES"/>
        </w:rPr>
        <w:t>ubsa</w:t>
      </w:r>
      <w:r w:rsidR="007638E2" w:rsidRPr="00D62547">
        <w:rPr>
          <w:lang w:val="es-ES"/>
        </w:rPr>
        <w:t>nar es</w:t>
      </w:r>
      <w:r w:rsidR="00344979" w:rsidRPr="00D62547">
        <w:rPr>
          <w:lang w:val="es-ES"/>
        </w:rPr>
        <w:t xml:space="preserve">a carencia </w:t>
      </w:r>
      <w:r w:rsidR="007638E2" w:rsidRPr="00D62547">
        <w:rPr>
          <w:lang w:val="es-ES"/>
        </w:rPr>
        <w:t>sería necesario emprender iniciativas como</w:t>
      </w:r>
      <w:r w:rsidR="00344979" w:rsidRPr="00D62547">
        <w:rPr>
          <w:lang w:val="es-ES"/>
        </w:rPr>
        <w:t>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7638E2" w:rsidP="00344979">
      <w:pPr>
        <w:numPr>
          <w:ilvl w:val="0"/>
          <w:numId w:val="40"/>
        </w:numPr>
        <w:rPr>
          <w:lang w:val="es-ES"/>
        </w:rPr>
      </w:pPr>
      <w:r w:rsidRPr="00D62547">
        <w:rPr>
          <w:lang w:val="es-ES"/>
        </w:rPr>
        <w:t>Estudios de caso</w:t>
      </w:r>
      <w:r w:rsidR="00344979" w:rsidRPr="00D62547">
        <w:rPr>
          <w:lang w:val="es-ES"/>
        </w:rPr>
        <w:t>, a</w:t>
      </w:r>
      <w:r w:rsidR="008C4D69" w:rsidRPr="00D62547">
        <w:rPr>
          <w:lang w:val="es-ES"/>
        </w:rPr>
        <w:t>nálisis y sesiones informativas;</w:t>
      </w:r>
    </w:p>
    <w:p w:rsidR="00DB13E5" w:rsidRPr="00D62547" w:rsidRDefault="00344979" w:rsidP="00344979">
      <w:pPr>
        <w:numPr>
          <w:ilvl w:val="0"/>
          <w:numId w:val="40"/>
        </w:numPr>
        <w:rPr>
          <w:lang w:val="es-ES"/>
        </w:rPr>
      </w:pPr>
      <w:r w:rsidRPr="00D62547">
        <w:rPr>
          <w:lang w:val="es-ES"/>
        </w:rPr>
        <w:t>Misiones de investigación y consultas</w:t>
      </w:r>
      <w:r w:rsidR="008C4D69" w:rsidRPr="00D62547">
        <w:rPr>
          <w:lang w:val="es-ES"/>
        </w:rPr>
        <w:t>;</w:t>
      </w:r>
    </w:p>
    <w:p w:rsidR="00DB13E5" w:rsidRPr="00D62547" w:rsidRDefault="00344979" w:rsidP="00344979">
      <w:pPr>
        <w:numPr>
          <w:ilvl w:val="0"/>
          <w:numId w:val="40"/>
        </w:numPr>
        <w:rPr>
          <w:lang w:val="es-ES"/>
        </w:rPr>
      </w:pPr>
      <w:r w:rsidRPr="00D62547">
        <w:rPr>
          <w:lang w:val="es-ES"/>
        </w:rPr>
        <w:t>Activi</w:t>
      </w:r>
      <w:r w:rsidR="008C4D69" w:rsidRPr="00D62547">
        <w:rPr>
          <w:lang w:val="es-ES"/>
        </w:rPr>
        <w:t>dades educativas y de formación;</w:t>
      </w:r>
    </w:p>
    <w:p w:rsidR="00DB13E5" w:rsidRPr="00D62547" w:rsidRDefault="00344979" w:rsidP="00344979">
      <w:pPr>
        <w:numPr>
          <w:ilvl w:val="0"/>
          <w:numId w:val="40"/>
        </w:numPr>
        <w:rPr>
          <w:lang w:val="es-ES"/>
        </w:rPr>
      </w:pPr>
      <w:r w:rsidRPr="00D62547">
        <w:rPr>
          <w:lang w:val="es-ES"/>
        </w:rPr>
        <w:t xml:space="preserve">Estudios </w:t>
      </w:r>
      <w:r w:rsidR="008C4D69" w:rsidRPr="00D62547">
        <w:rPr>
          <w:lang w:val="es-ES"/>
        </w:rPr>
        <w:t>sobre las experiencias nacionales; y</w:t>
      </w:r>
    </w:p>
    <w:p w:rsidR="00DB13E5" w:rsidRPr="00D62547" w:rsidRDefault="008C4D69" w:rsidP="00344979">
      <w:pPr>
        <w:numPr>
          <w:ilvl w:val="0"/>
          <w:numId w:val="40"/>
        </w:numPr>
        <w:rPr>
          <w:lang w:val="es-ES"/>
        </w:rPr>
      </w:pPr>
      <w:r w:rsidRPr="00D62547">
        <w:rPr>
          <w:lang w:val="es-ES"/>
        </w:rPr>
        <w:t xml:space="preserve">Reseñas de </w:t>
      </w:r>
      <w:r w:rsidR="00344979" w:rsidRPr="00D62547">
        <w:rPr>
          <w:lang w:val="es-ES"/>
        </w:rPr>
        <w:t xml:space="preserve">las opciones jurídicas y </w:t>
      </w:r>
      <w:r w:rsidRPr="00D62547">
        <w:rPr>
          <w:lang w:val="es-ES"/>
        </w:rPr>
        <w:t xml:space="preserve">de </w:t>
      </w:r>
      <w:r w:rsidR="00344979" w:rsidRPr="00D62547">
        <w:rPr>
          <w:lang w:val="es-ES"/>
        </w:rPr>
        <w:t>política.</w:t>
      </w:r>
    </w:p>
    <w:p w:rsidR="00DB13E5" w:rsidRPr="00D62547" w:rsidRDefault="00736AFE" w:rsidP="008F2F55">
      <w:pPr>
        <w:pStyle w:val="Heading2"/>
        <w:rPr>
          <w:i/>
          <w:u w:val="single"/>
          <w:lang w:val="es-ES"/>
        </w:rPr>
      </w:pPr>
      <w:r w:rsidRPr="00D62547">
        <w:rPr>
          <w:i/>
          <w:caps w:val="0"/>
          <w:u w:val="single"/>
          <w:lang w:val="es-ES"/>
        </w:rPr>
        <w:t>b)</w:t>
      </w:r>
      <w:r w:rsidRPr="00D62547">
        <w:rPr>
          <w:i/>
          <w:caps w:val="0"/>
          <w:u w:val="single"/>
          <w:lang w:val="es-ES"/>
        </w:rPr>
        <w:tab/>
        <w:t>Opciones jurídicas o de otra índole a nivel regional: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Algunas </w:t>
      </w:r>
      <w:r w:rsidR="008C4D69" w:rsidRPr="00D62547">
        <w:rPr>
          <w:lang w:val="es-ES"/>
        </w:rPr>
        <w:t xml:space="preserve">de las </w:t>
      </w:r>
      <w:r w:rsidR="00344979" w:rsidRPr="00D62547">
        <w:rPr>
          <w:lang w:val="es-ES"/>
        </w:rPr>
        <w:t xml:space="preserve">medidas </w:t>
      </w:r>
      <w:r w:rsidR="008C4D69" w:rsidRPr="00D62547">
        <w:rPr>
          <w:lang w:val="es-ES"/>
        </w:rPr>
        <w:t xml:space="preserve">concebidas para solucionar </w:t>
      </w:r>
      <w:r w:rsidR="00344979" w:rsidRPr="00D62547">
        <w:rPr>
          <w:lang w:val="es-ES"/>
        </w:rPr>
        <w:t xml:space="preserve">las carencias </w:t>
      </w:r>
      <w:r w:rsidR="008C4D69" w:rsidRPr="00D62547">
        <w:rPr>
          <w:lang w:val="es-ES"/>
        </w:rPr>
        <w:t>detectadas</w:t>
      </w:r>
      <w:r w:rsidR="00344979" w:rsidRPr="00D62547">
        <w:rPr>
          <w:lang w:val="es-ES"/>
        </w:rPr>
        <w:t xml:space="preserve"> pueden </w:t>
      </w:r>
      <w:r w:rsidR="008C4D69" w:rsidRPr="00D62547">
        <w:rPr>
          <w:lang w:val="es-ES"/>
        </w:rPr>
        <w:t xml:space="preserve">ser particularmente idóneas para los contextos </w:t>
      </w:r>
      <w:r w:rsidR="00344979" w:rsidRPr="00D62547">
        <w:rPr>
          <w:lang w:val="es-ES"/>
        </w:rPr>
        <w:t>regional</w:t>
      </w:r>
      <w:r w:rsidR="008C4D69" w:rsidRPr="00D62547">
        <w:rPr>
          <w:lang w:val="es-ES"/>
        </w:rPr>
        <w:t>es</w:t>
      </w:r>
      <w:r w:rsidR="00344979" w:rsidRPr="00D62547">
        <w:rPr>
          <w:lang w:val="es-ES"/>
        </w:rPr>
        <w:t xml:space="preserve"> o subregional</w:t>
      </w:r>
      <w:r w:rsidR="008C4D69" w:rsidRPr="00D62547">
        <w:rPr>
          <w:lang w:val="es-ES"/>
        </w:rPr>
        <w:t>es</w:t>
      </w:r>
      <w:r w:rsidR="00344979" w:rsidRPr="00D62547">
        <w:rPr>
          <w:lang w:val="es-ES"/>
        </w:rPr>
        <w:t xml:space="preserve">, </w:t>
      </w:r>
      <w:r w:rsidR="00602EEF" w:rsidRPr="00D62547">
        <w:rPr>
          <w:lang w:val="es-ES"/>
        </w:rPr>
        <w:t xml:space="preserve">ya que pondrían </w:t>
      </w:r>
      <w:r w:rsidR="008C4D69" w:rsidRPr="00D62547">
        <w:rPr>
          <w:lang w:val="es-ES"/>
        </w:rPr>
        <w:t xml:space="preserve">de </w:t>
      </w:r>
      <w:r w:rsidR="00602EEF" w:rsidRPr="00D62547">
        <w:rPr>
          <w:lang w:val="es-ES"/>
        </w:rPr>
        <w:t>manifiesto</w:t>
      </w:r>
      <w:r w:rsidR="008C4D69" w:rsidRPr="00D62547">
        <w:rPr>
          <w:lang w:val="es-ES"/>
        </w:rPr>
        <w:t xml:space="preserve"> los </w:t>
      </w:r>
      <w:r w:rsidR="00344979" w:rsidRPr="00D62547">
        <w:rPr>
          <w:lang w:val="es-ES"/>
        </w:rPr>
        <w:t xml:space="preserve">beneficios </w:t>
      </w:r>
      <w:r w:rsidR="00602EEF" w:rsidRPr="00D62547">
        <w:rPr>
          <w:lang w:val="es-ES"/>
        </w:rPr>
        <w:t>que supone la creación de</w:t>
      </w:r>
      <w:r w:rsidR="00344979" w:rsidRPr="00D62547">
        <w:rPr>
          <w:lang w:val="es-ES"/>
        </w:rPr>
        <w:t xml:space="preserve"> normas, instituciones y medidas prácticas comunes </w:t>
      </w:r>
      <w:r w:rsidR="00602EEF" w:rsidRPr="00D62547">
        <w:rPr>
          <w:lang w:val="es-ES"/>
        </w:rPr>
        <w:t>en relación con las</w:t>
      </w:r>
      <w:r w:rsidR="00344979" w:rsidRPr="00D62547">
        <w:rPr>
          <w:lang w:val="es-ES"/>
        </w:rPr>
        <w:t xml:space="preserve"> culturas jurídicas y </w:t>
      </w:r>
      <w:r w:rsidR="00602EEF" w:rsidRPr="00D62547">
        <w:rPr>
          <w:lang w:val="es-ES"/>
        </w:rPr>
        <w:t xml:space="preserve">los </w:t>
      </w:r>
      <w:r w:rsidR="00344979" w:rsidRPr="00D62547">
        <w:rPr>
          <w:lang w:val="es-ES"/>
        </w:rPr>
        <w:t xml:space="preserve">sistemas de </w:t>
      </w:r>
      <w:r w:rsidR="00602EEF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</w:t>
      </w:r>
      <w:r w:rsidR="00602EEF" w:rsidRPr="00D62547">
        <w:rPr>
          <w:lang w:val="es-ES"/>
        </w:rPr>
        <w:t xml:space="preserve">que comparten o se superponen </w:t>
      </w:r>
      <w:r w:rsidR="00344979" w:rsidRPr="00D62547">
        <w:rPr>
          <w:lang w:val="es-ES"/>
        </w:rPr>
        <w:t>entre sí.</w:t>
      </w:r>
      <w:r w:rsidR="001A60B0" w:rsidRPr="00D62547">
        <w:rPr>
          <w:lang w:val="es-ES"/>
        </w:rPr>
        <w:t xml:space="preserve"> </w:t>
      </w:r>
      <w:r w:rsidR="00851F27" w:rsidRPr="00D62547">
        <w:rPr>
          <w:lang w:val="es-ES"/>
        </w:rPr>
        <w:t xml:space="preserve">Además, </w:t>
      </w:r>
      <w:r w:rsidR="00344979" w:rsidRPr="00D62547">
        <w:rPr>
          <w:lang w:val="es-ES"/>
        </w:rPr>
        <w:t xml:space="preserve">existen varias organizaciones regionales que desempeñan un papel activo tanto en la elaboración de nuevos instrumentos jurídicos como en la labor de creación de capacidad práctica </w:t>
      </w:r>
      <w:r w:rsidR="00851F27" w:rsidRPr="00D62547">
        <w:rPr>
          <w:lang w:val="es-ES"/>
        </w:rPr>
        <w:t>para</w:t>
      </w:r>
      <w:r w:rsidR="00344979" w:rsidRPr="00D62547">
        <w:rPr>
          <w:lang w:val="es-ES"/>
        </w:rPr>
        <w:t xml:space="preserve"> reforzar la protección de los </w:t>
      </w:r>
      <w:r w:rsidR="00851F27" w:rsidRPr="00D62547">
        <w:rPr>
          <w:lang w:val="es-ES"/>
        </w:rPr>
        <w:t>CC.TT.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Muchas de las medidas internacionales descritas anteriormente podrían aplicarse </w:t>
      </w:r>
      <w:r w:rsidR="00851F27" w:rsidRPr="00D62547">
        <w:rPr>
          <w:lang w:val="es-ES"/>
        </w:rPr>
        <w:t xml:space="preserve">también al ámbito </w:t>
      </w:r>
      <w:r w:rsidR="00344979" w:rsidRPr="00D62547">
        <w:rPr>
          <w:lang w:val="es-ES"/>
        </w:rPr>
        <w:t>regional.</w:t>
      </w:r>
      <w:r w:rsidR="001A60B0" w:rsidRPr="00D62547">
        <w:rPr>
          <w:lang w:val="es-ES"/>
        </w:rPr>
        <w:t xml:space="preserve"> </w:t>
      </w:r>
      <w:r w:rsidR="00851F27" w:rsidRPr="00D62547">
        <w:rPr>
          <w:lang w:val="es-ES"/>
        </w:rPr>
        <w:t xml:space="preserve">En el examen de las </w:t>
      </w:r>
      <w:r w:rsidR="00344979" w:rsidRPr="00D62547">
        <w:rPr>
          <w:lang w:val="es-ES"/>
        </w:rPr>
        <w:t xml:space="preserve">medidas internacionales </w:t>
      </w:r>
      <w:r w:rsidR="00851F27" w:rsidRPr="00D62547">
        <w:rPr>
          <w:lang w:val="es-ES"/>
        </w:rPr>
        <w:t xml:space="preserve">anterior </w:t>
      </w:r>
      <w:r w:rsidR="00344979" w:rsidRPr="00D62547">
        <w:rPr>
          <w:lang w:val="es-ES"/>
        </w:rPr>
        <w:t>se citan varios ejemplos.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Entre las categorías generales de medidas </w:t>
      </w:r>
      <w:r w:rsidR="002B0517" w:rsidRPr="00D62547">
        <w:rPr>
          <w:lang w:val="es-ES"/>
        </w:rPr>
        <w:t>que cabría examinar están</w:t>
      </w:r>
      <w:r w:rsidR="00344979" w:rsidRPr="00D62547">
        <w:rPr>
          <w:lang w:val="es-ES"/>
        </w:rPr>
        <w:t>:</w:t>
      </w:r>
    </w:p>
    <w:p w:rsidR="00DB13E5" w:rsidRPr="00D62547" w:rsidRDefault="00DB13E5" w:rsidP="00FD6EEF">
      <w:pPr>
        <w:rPr>
          <w:lang w:val="es-ES"/>
        </w:rPr>
      </w:pPr>
    </w:p>
    <w:p w:rsidR="003A0D01" w:rsidRPr="00D62547" w:rsidRDefault="002B0517" w:rsidP="00344979">
      <w:pPr>
        <w:numPr>
          <w:ilvl w:val="0"/>
          <w:numId w:val="41"/>
        </w:numPr>
        <w:ind w:hanging="367"/>
        <w:rPr>
          <w:lang w:val="es-ES"/>
        </w:rPr>
      </w:pPr>
      <w:r w:rsidRPr="00D62547">
        <w:rPr>
          <w:lang w:val="es-ES"/>
        </w:rPr>
        <w:t>Los i</w:t>
      </w:r>
      <w:r w:rsidR="00344979" w:rsidRPr="00D62547">
        <w:rPr>
          <w:lang w:val="es-ES"/>
        </w:rPr>
        <w:t>nstrumentos jurídicos con</w:t>
      </w:r>
      <w:r w:rsidRPr="00D62547">
        <w:rPr>
          <w:lang w:val="es-ES"/>
        </w:rPr>
        <w:t>cluidos</w:t>
      </w:r>
      <w:r w:rsidR="00344979" w:rsidRPr="00D62547">
        <w:rPr>
          <w:lang w:val="es-ES"/>
        </w:rPr>
        <w:t xml:space="preserve"> a nivel regional, subregional o bilateral, e</w:t>
      </w:r>
      <w:r w:rsidRPr="00D62547">
        <w:rPr>
          <w:lang w:val="es-ES"/>
        </w:rPr>
        <w:t>n particular los instrumen</w:t>
      </w:r>
      <w:r w:rsidR="00344979" w:rsidRPr="00D62547">
        <w:rPr>
          <w:lang w:val="es-ES"/>
        </w:rPr>
        <w:t>tos</w:t>
      </w:r>
      <w:r w:rsidR="008156A1" w:rsidRPr="00D62547">
        <w:rPr>
          <w:lang w:val="es-ES"/>
        </w:rPr>
        <w:t xml:space="preserve"> sui géneris</w:t>
      </w:r>
      <w:r w:rsidR="00344979" w:rsidRPr="00D62547">
        <w:rPr>
          <w:lang w:val="es-ES"/>
        </w:rPr>
        <w:t xml:space="preserve"> y </w:t>
      </w:r>
      <w:r w:rsidRPr="00D62547">
        <w:rPr>
          <w:lang w:val="es-ES"/>
        </w:rPr>
        <w:t xml:space="preserve">el Derecho de PI </w:t>
      </w:r>
      <w:r w:rsidR="00344979" w:rsidRPr="00D62547">
        <w:rPr>
          <w:lang w:val="es-ES"/>
        </w:rPr>
        <w:t>convencional</w:t>
      </w:r>
    </w:p>
    <w:p w:rsidR="00DB13E5" w:rsidRPr="00D62547" w:rsidRDefault="00DB13E5" w:rsidP="00736AFE">
      <w:pPr>
        <w:tabs>
          <w:tab w:val="num" w:pos="907"/>
        </w:tabs>
        <w:rPr>
          <w:lang w:val="es-ES"/>
        </w:rPr>
      </w:pPr>
    </w:p>
    <w:p w:rsidR="00DB13E5" w:rsidRPr="00D62547" w:rsidRDefault="002B0517" w:rsidP="00344979">
      <w:pPr>
        <w:numPr>
          <w:ilvl w:val="0"/>
          <w:numId w:val="41"/>
        </w:numPr>
        <w:ind w:hanging="367"/>
        <w:rPr>
          <w:lang w:val="es-ES"/>
        </w:rPr>
      </w:pPr>
      <w:r w:rsidRPr="00D62547">
        <w:rPr>
          <w:lang w:val="es-ES"/>
        </w:rPr>
        <w:t>Las d</w:t>
      </w:r>
      <w:r w:rsidR="00344979" w:rsidRPr="00D62547">
        <w:rPr>
          <w:lang w:val="es-ES"/>
        </w:rPr>
        <w:t xml:space="preserve">eclaraciones </w:t>
      </w:r>
      <w:r w:rsidR="00F56963" w:rsidRPr="00D62547">
        <w:rPr>
          <w:lang w:val="es-ES"/>
        </w:rPr>
        <w:t xml:space="preserve">de carácter político o normativo formuladas </w:t>
      </w:r>
      <w:r w:rsidR="00344979" w:rsidRPr="00D62547">
        <w:rPr>
          <w:lang w:val="es-ES"/>
        </w:rPr>
        <w:t>a nivel regional, subregional o bilateral.</w:t>
      </w:r>
    </w:p>
    <w:p w:rsidR="00DB13E5" w:rsidRPr="00D62547" w:rsidRDefault="00DB13E5" w:rsidP="00736AFE">
      <w:pPr>
        <w:tabs>
          <w:tab w:val="num" w:pos="907"/>
        </w:tabs>
        <w:rPr>
          <w:lang w:val="es-ES"/>
        </w:rPr>
      </w:pPr>
    </w:p>
    <w:p w:rsidR="00DB13E5" w:rsidRPr="00D62547" w:rsidRDefault="00344979" w:rsidP="00344979">
      <w:pPr>
        <w:numPr>
          <w:ilvl w:val="0"/>
          <w:numId w:val="41"/>
        </w:numPr>
        <w:ind w:hanging="367"/>
        <w:rPr>
          <w:lang w:val="es-ES"/>
        </w:rPr>
      </w:pPr>
      <w:r w:rsidRPr="00D62547">
        <w:rPr>
          <w:lang w:val="es-ES"/>
        </w:rPr>
        <w:t>Leyes tipo y otras formas de orientación legislativa adoptadas a nivel regional.</w:t>
      </w:r>
    </w:p>
    <w:p w:rsidR="00DB13E5" w:rsidRPr="00D62547" w:rsidRDefault="00DB13E5" w:rsidP="00736AFE">
      <w:pPr>
        <w:tabs>
          <w:tab w:val="num" w:pos="907"/>
        </w:tabs>
        <w:rPr>
          <w:lang w:val="es-ES"/>
        </w:rPr>
      </w:pPr>
    </w:p>
    <w:p w:rsidR="00DB13E5" w:rsidRPr="00D62547" w:rsidRDefault="00344979" w:rsidP="00344979">
      <w:pPr>
        <w:numPr>
          <w:ilvl w:val="0"/>
          <w:numId w:val="41"/>
        </w:numPr>
        <w:ind w:hanging="367"/>
        <w:rPr>
          <w:lang w:val="es-ES"/>
        </w:rPr>
      </w:pPr>
      <w:r w:rsidRPr="00D62547">
        <w:rPr>
          <w:lang w:val="es-ES"/>
        </w:rPr>
        <w:t xml:space="preserve">Protocolos tipo, directrices, y recomendaciones sobre </w:t>
      </w:r>
      <w:r w:rsidR="002B0517" w:rsidRPr="00D62547">
        <w:rPr>
          <w:lang w:val="es-ES"/>
        </w:rPr>
        <w:t xml:space="preserve">mejores </w:t>
      </w:r>
      <w:r w:rsidRPr="00D62547">
        <w:rPr>
          <w:lang w:val="es-ES"/>
        </w:rPr>
        <w:t>prácticas adoptadas a nivel regional o subregional.</w:t>
      </w:r>
    </w:p>
    <w:p w:rsidR="00DB13E5" w:rsidRPr="00D62547" w:rsidRDefault="00DB13E5" w:rsidP="00736AFE">
      <w:pPr>
        <w:tabs>
          <w:tab w:val="num" w:pos="907"/>
        </w:tabs>
        <w:rPr>
          <w:lang w:val="es-ES"/>
        </w:rPr>
      </w:pPr>
    </w:p>
    <w:p w:rsidR="00DB13E5" w:rsidRPr="00D62547" w:rsidRDefault="00344979" w:rsidP="00344979">
      <w:pPr>
        <w:numPr>
          <w:ilvl w:val="0"/>
          <w:numId w:val="41"/>
        </w:numPr>
        <w:ind w:hanging="367"/>
        <w:rPr>
          <w:lang w:val="es-ES"/>
        </w:rPr>
      </w:pPr>
      <w:r w:rsidRPr="00D62547">
        <w:rPr>
          <w:lang w:val="es-ES"/>
        </w:rPr>
        <w:t xml:space="preserve">Iniciativas y programas regionales, subregionales y bilaterales para apoyar la creación de capacidad </w:t>
      </w:r>
      <w:r w:rsidR="00A84B5C" w:rsidRPr="00D62547">
        <w:rPr>
          <w:lang w:val="es-ES"/>
        </w:rPr>
        <w:t>de</w:t>
      </w:r>
      <w:r w:rsidRPr="00D62547">
        <w:rPr>
          <w:lang w:val="es-ES"/>
        </w:rPr>
        <w:t xml:space="preserve"> las comunidades </w:t>
      </w:r>
      <w:r w:rsidR="00F56963" w:rsidRPr="00D62547">
        <w:rPr>
          <w:lang w:val="es-ES"/>
        </w:rPr>
        <w:t>en</w:t>
      </w:r>
      <w:r w:rsidRPr="00D62547">
        <w:rPr>
          <w:lang w:val="es-ES"/>
        </w:rPr>
        <w:t xml:space="preserve"> relación </w:t>
      </w:r>
      <w:r w:rsidR="00F56963" w:rsidRPr="00D62547">
        <w:rPr>
          <w:lang w:val="es-ES"/>
        </w:rPr>
        <w:t>con</w:t>
      </w:r>
      <w:r w:rsidRPr="00D62547">
        <w:rPr>
          <w:lang w:val="es-ES"/>
        </w:rPr>
        <w:t xml:space="preserve"> los CC.TT.</w:t>
      </w:r>
    </w:p>
    <w:p w:rsidR="00DB13E5" w:rsidRPr="00D62547" w:rsidRDefault="00344979" w:rsidP="00736AFE">
      <w:pPr>
        <w:pStyle w:val="Heading2"/>
        <w:rPr>
          <w:i/>
          <w:caps w:val="0"/>
          <w:u w:val="single"/>
          <w:lang w:val="es-ES"/>
        </w:rPr>
      </w:pPr>
      <w:r w:rsidRPr="00D62547">
        <w:rPr>
          <w:i/>
          <w:caps w:val="0"/>
          <w:u w:val="single"/>
          <w:lang w:val="es-ES"/>
        </w:rPr>
        <w:t>c)</w:t>
      </w:r>
      <w:r w:rsidR="00736AFE" w:rsidRPr="00D62547">
        <w:rPr>
          <w:i/>
          <w:caps w:val="0"/>
          <w:u w:val="single"/>
          <w:lang w:val="es-ES"/>
        </w:rPr>
        <w:tab/>
      </w:r>
      <w:r w:rsidR="002B2434" w:rsidRPr="00D62547">
        <w:rPr>
          <w:i/>
          <w:caps w:val="0"/>
          <w:u w:val="single"/>
          <w:lang w:val="es-ES"/>
        </w:rPr>
        <w:t>Medidas</w:t>
      </w:r>
      <w:r w:rsidRPr="00D62547">
        <w:rPr>
          <w:i/>
          <w:caps w:val="0"/>
          <w:u w:val="single"/>
          <w:lang w:val="es-ES"/>
        </w:rPr>
        <w:t xml:space="preserve"> jurídicas o de otra índole a nivel nacional:</w:t>
      </w:r>
    </w:p>
    <w:p w:rsidR="00DB13E5" w:rsidRPr="00D62547" w:rsidRDefault="00DB13E5" w:rsidP="00FD6EEF">
      <w:pPr>
        <w:rPr>
          <w:lang w:val="es-ES"/>
        </w:rPr>
      </w:pPr>
    </w:p>
    <w:p w:rsidR="003A0D01" w:rsidRPr="00D62547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1C5882" w:rsidRPr="00D62547">
        <w:rPr>
          <w:lang w:val="es-ES"/>
        </w:rPr>
        <w:t xml:space="preserve">Varios Estados y comunidades </w:t>
      </w:r>
      <w:r w:rsidR="002B2434" w:rsidRPr="00D62547">
        <w:rPr>
          <w:lang w:val="es-ES"/>
        </w:rPr>
        <w:t>dentro de</w:t>
      </w:r>
      <w:r w:rsidR="001C5882" w:rsidRPr="00D62547">
        <w:rPr>
          <w:lang w:val="es-ES"/>
        </w:rPr>
        <w:t xml:space="preserve"> esos Estados</w:t>
      </w:r>
      <w:r w:rsidRPr="00D62547">
        <w:rPr>
          <w:lang w:val="es-ES"/>
        </w:rPr>
        <w:t xml:space="preserve"> </w:t>
      </w:r>
      <w:r w:rsidR="001C5882" w:rsidRPr="00D62547">
        <w:rPr>
          <w:lang w:val="es-ES"/>
        </w:rPr>
        <w:t xml:space="preserve">han </w:t>
      </w:r>
      <w:r w:rsidR="002342A4" w:rsidRPr="00D62547">
        <w:rPr>
          <w:lang w:val="es-ES"/>
        </w:rPr>
        <w:t xml:space="preserve">emprendido una serie de </w:t>
      </w:r>
      <w:r w:rsidR="001C5882" w:rsidRPr="00D62547">
        <w:rPr>
          <w:lang w:val="es-ES"/>
        </w:rPr>
        <w:t xml:space="preserve">iniciativas destinadas a </w:t>
      </w:r>
      <w:r w:rsidR="00A84B5C" w:rsidRPr="00D62547">
        <w:rPr>
          <w:lang w:val="es-ES"/>
        </w:rPr>
        <w:t>adoptar</w:t>
      </w:r>
      <w:r w:rsidR="001C5882" w:rsidRPr="00D62547">
        <w:rPr>
          <w:lang w:val="es-ES"/>
        </w:rPr>
        <w:t xml:space="preserve"> y </w:t>
      </w:r>
      <w:r w:rsidR="002B2434" w:rsidRPr="00D62547">
        <w:rPr>
          <w:lang w:val="es-ES"/>
        </w:rPr>
        <w:t xml:space="preserve">poner en </w:t>
      </w:r>
      <w:r w:rsidR="002342A4" w:rsidRPr="00D62547">
        <w:rPr>
          <w:lang w:val="es-ES"/>
        </w:rPr>
        <w:t xml:space="preserve">práctica </w:t>
      </w:r>
      <w:r w:rsidR="00A84B5C" w:rsidRPr="00D62547">
        <w:rPr>
          <w:lang w:val="es-ES"/>
        </w:rPr>
        <w:t>medidas</w:t>
      </w:r>
      <w:r w:rsidR="002342A4" w:rsidRPr="00D62547">
        <w:rPr>
          <w:lang w:val="es-ES"/>
        </w:rPr>
        <w:t xml:space="preserve"> jurídicas y de otra índole para </w:t>
      </w:r>
      <w:r w:rsidR="002B2434" w:rsidRPr="00D62547">
        <w:rPr>
          <w:lang w:val="es-ES"/>
        </w:rPr>
        <w:t xml:space="preserve">paliar las </w:t>
      </w:r>
      <w:r w:rsidR="001C5882" w:rsidRPr="00D62547">
        <w:rPr>
          <w:lang w:val="es-ES"/>
        </w:rPr>
        <w:t xml:space="preserve">carencias </w:t>
      </w:r>
      <w:r w:rsidR="002A4FA1" w:rsidRPr="00D62547">
        <w:rPr>
          <w:lang w:val="es-ES"/>
        </w:rPr>
        <w:t>detectadas</w:t>
      </w:r>
      <w:r w:rsidR="002B2434" w:rsidRPr="00D62547">
        <w:rPr>
          <w:lang w:val="es-ES"/>
        </w:rPr>
        <w:t xml:space="preserve"> en la </w:t>
      </w:r>
      <w:r w:rsidR="001C5882" w:rsidRPr="00D62547">
        <w:rPr>
          <w:lang w:val="es-ES"/>
        </w:rPr>
        <w:t>protección jurídica de los CC.TT.</w:t>
      </w:r>
      <w:r w:rsidR="002B2434" w:rsidRPr="00D62547">
        <w:rPr>
          <w:lang w:val="es-ES"/>
        </w:rPr>
        <w:t xml:space="preserve"> </w:t>
      </w:r>
      <w:r w:rsidR="002A4FA1" w:rsidRPr="00D62547">
        <w:rPr>
          <w:lang w:val="es-ES"/>
        </w:rPr>
        <w:t>Aunque n</w:t>
      </w:r>
      <w:r w:rsidR="002B2434" w:rsidRPr="00D62547">
        <w:rPr>
          <w:lang w:val="es-ES"/>
        </w:rPr>
        <w:t>o se pretende hacer una reseña completa de esas med</w:t>
      </w:r>
      <w:r w:rsidR="00F1138F" w:rsidRPr="00D62547">
        <w:rPr>
          <w:lang w:val="es-ES"/>
        </w:rPr>
        <w:t>idas</w:t>
      </w:r>
      <w:r w:rsidR="002A4FA1" w:rsidRPr="00D62547">
        <w:rPr>
          <w:lang w:val="es-ES"/>
        </w:rPr>
        <w:t>, se pueden resumir como sigue</w:t>
      </w:r>
      <w:r w:rsidRPr="00D62547">
        <w:rPr>
          <w:lang w:val="es-ES"/>
        </w:rPr>
        <w:t>: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numPr>
          <w:ilvl w:val="0"/>
          <w:numId w:val="42"/>
        </w:numPr>
        <w:ind w:hanging="367"/>
        <w:rPr>
          <w:lang w:val="es-ES"/>
        </w:rPr>
      </w:pPr>
      <w:r w:rsidRPr="00D62547">
        <w:rPr>
          <w:lang w:val="es-ES"/>
        </w:rPr>
        <w:t xml:space="preserve">Legislación destinada a proteger los </w:t>
      </w:r>
      <w:r w:rsidR="002A4FA1" w:rsidRPr="00D62547">
        <w:rPr>
          <w:lang w:val="es-ES"/>
        </w:rPr>
        <w:t>CC.TT.</w:t>
      </w:r>
      <w:r w:rsidRPr="00D62547">
        <w:rPr>
          <w:lang w:val="es-ES"/>
        </w:rPr>
        <w:t>, en particular instrumento</w:t>
      </w:r>
      <w:r w:rsidR="00F56963" w:rsidRPr="00D62547">
        <w:rPr>
          <w:lang w:val="es-ES"/>
        </w:rPr>
        <w:t>s sui géneris</w:t>
      </w:r>
      <w:r w:rsidRPr="00D62547">
        <w:rPr>
          <w:lang w:val="es-ES"/>
        </w:rPr>
        <w:t xml:space="preserve"> y adaptaciones o revisiones de</w:t>
      </w:r>
      <w:r w:rsidR="002A4FA1" w:rsidRPr="00D62547">
        <w:rPr>
          <w:lang w:val="es-ES"/>
        </w:rPr>
        <w:t>l Derecho de PI c</w:t>
      </w:r>
      <w:r w:rsidRPr="00D62547">
        <w:rPr>
          <w:lang w:val="es-ES"/>
        </w:rPr>
        <w:t>onvencional.</w:t>
      </w:r>
    </w:p>
    <w:p w:rsidR="00DB13E5" w:rsidRPr="00D62547" w:rsidRDefault="00DB13E5" w:rsidP="00DA0CAC">
      <w:pPr>
        <w:tabs>
          <w:tab w:val="num" w:pos="907"/>
        </w:tabs>
        <w:ind w:hanging="367"/>
        <w:rPr>
          <w:lang w:val="es-ES"/>
        </w:rPr>
      </w:pPr>
    </w:p>
    <w:p w:rsidR="00DB13E5" w:rsidRPr="00D62547" w:rsidRDefault="00344979" w:rsidP="00344979">
      <w:pPr>
        <w:numPr>
          <w:ilvl w:val="0"/>
          <w:numId w:val="42"/>
        </w:numPr>
        <w:ind w:hanging="367"/>
        <w:rPr>
          <w:lang w:val="es-ES"/>
        </w:rPr>
      </w:pPr>
      <w:r w:rsidRPr="00D62547">
        <w:rPr>
          <w:lang w:val="es-ES"/>
        </w:rPr>
        <w:lastRenderedPageBreak/>
        <w:t xml:space="preserve">Marcos </w:t>
      </w:r>
      <w:r w:rsidR="002A4FA1" w:rsidRPr="00D62547">
        <w:rPr>
          <w:lang w:val="es-ES"/>
        </w:rPr>
        <w:t>normativos</w:t>
      </w:r>
      <w:r w:rsidRPr="00D62547">
        <w:rPr>
          <w:lang w:val="es-ES"/>
        </w:rPr>
        <w:t xml:space="preserve"> y mecanismos administrativos </w:t>
      </w:r>
      <w:r w:rsidR="00790C3E" w:rsidRPr="00D62547">
        <w:rPr>
          <w:lang w:val="es-ES"/>
        </w:rPr>
        <w:t>destinados</w:t>
      </w:r>
      <w:r w:rsidRPr="00D62547">
        <w:rPr>
          <w:lang w:val="es-ES"/>
        </w:rPr>
        <w:t xml:space="preserve"> a </w:t>
      </w:r>
      <w:r w:rsidR="002A4FA1" w:rsidRPr="00D62547">
        <w:rPr>
          <w:lang w:val="es-ES"/>
        </w:rPr>
        <w:t xml:space="preserve">la promoción y protección de </w:t>
      </w:r>
      <w:r w:rsidRPr="00D62547">
        <w:rPr>
          <w:lang w:val="es-ES"/>
        </w:rPr>
        <w:t xml:space="preserve">los CC.TT., </w:t>
      </w:r>
      <w:r w:rsidR="00790C3E" w:rsidRPr="00D62547">
        <w:rPr>
          <w:lang w:val="es-ES"/>
        </w:rPr>
        <w:t xml:space="preserve">en particular en sectores </w:t>
      </w:r>
      <w:r w:rsidRPr="00D62547">
        <w:rPr>
          <w:lang w:val="es-ES"/>
        </w:rPr>
        <w:t>específic</w:t>
      </w:r>
      <w:r w:rsidR="00790C3E" w:rsidRPr="00D62547">
        <w:rPr>
          <w:lang w:val="es-ES"/>
        </w:rPr>
        <w:t>o</w:t>
      </w:r>
      <w:r w:rsidRPr="00D62547">
        <w:rPr>
          <w:lang w:val="es-ES"/>
        </w:rPr>
        <w:t>s como la medicina y la salud pública, el medio ambiente y la agricultura.</w:t>
      </w:r>
    </w:p>
    <w:p w:rsidR="00DB13E5" w:rsidRPr="00D62547" w:rsidRDefault="00DB13E5" w:rsidP="00DA0CAC">
      <w:pPr>
        <w:tabs>
          <w:tab w:val="num" w:pos="907"/>
        </w:tabs>
        <w:ind w:hanging="367"/>
        <w:rPr>
          <w:lang w:val="es-ES"/>
        </w:rPr>
      </w:pPr>
    </w:p>
    <w:p w:rsidR="00DB13E5" w:rsidRPr="00D62547" w:rsidRDefault="00344979" w:rsidP="00344979">
      <w:pPr>
        <w:numPr>
          <w:ilvl w:val="0"/>
          <w:numId w:val="42"/>
        </w:numPr>
        <w:ind w:hanging="367"/>
        <w:rPr>
          <w:lang w:val="es-ES"/>
        </w:rPr>
      </w:pPr>
      <w:r w:rsidRPr="00D62547">
        <w:rPr>
          <w:lang w:val="es-ES"/>
        </w:rPr>
        <w:t xml:space="preserve">Protocolos tipo, directrices, y recomendaciones sobre </w:t>
      </w:r>
      <w:r w:rsidR="00790C3E" w:rsidRPr="00D62547">
        <w:rPr>
          <w:lang w:val="es-ES"/>
        </w:rPr>
        <w:t xml:space="preserve">mejores </w:t>
      </w:r>
      <w:r w:rsidRPr="00D62547">
        <w:rPr>
          <w:lang w:val="es-ES"/>
        </w:rPr>
        <w:t>prácticas adoptadas por las autoridades nacionales u otras instituciones.</w:t>
      </w:r>
    </w:p>
    <w:p w:rsidR="00DB13E5" w:rsidRPr="00D62547" w:rsidRDefault="00DB13E5" w:rsidP="00DA0CAC">
      <w:pPr>
        <w:tabs>
          <w:tab w:val="num" w:pos="907"/>
        </w:tabs>
        <w:ind w:hanging="367"/>
        <w:rPr>
          <w:lang w:val="es-ES"/>
        </w:rPr>
      </w:pPr>
    </w:p>
    <w:p w:rsidR="00DB13E5" w:rsidRPr="00D62547" w:rsidRDefault="00344979" w:rsidP="00344979">
      <w:pPr>
        <w:numPr>
          <w:ilvl w:val="0"/>
          <w:numId w:val="42"/>
        </w:numPr>
        <w:ind w:hanging="367"/>
        <w:rPr>
          <w:lang w:val="es-ES"/>
        </w:rPr>
      </w:pPr>
      <w:r w:rsidRPr="00D62547">
        <w:rPr>
          <w:lang w:val="es-ES"/>
        </w:rPr>
        <w:t xml:space="preserve">Iniciativas y programas nacionales para apoyar la creación de capacidad </w:t>
      </w:r>
      <w:r w:rsidR="00790C3E" w:rsidRPr="00D62547">
        <w:rPr>
          <w:lang w:val="es-ES"/>
        </w:rPr>
        <w:t>de</w:t>
      </w:r>
      <w:r w:rsidRPr="00D62547">
        <w:rPr>
          <w:lang w:val="es-ES"/>
        </w:rPr>
        <w:t xml:space="preserve"> las comunidades </w:t>
      </w:r>
      <w:r w:rsidR="00790C3E" w:rsidRPr="00D62547">
        <w:rPr>
          <w:lang w:val="es-ES"/>
        </w:rPr>
        <w:t>en</w:t>
      </w:r>
      <w:r w:rsidRPr="00D62547">
        <w:rPr>
          <w:lang w:val="es-ES"/>
        </w:rPr>
        <w:t xml:space="preserve"> relación </w:t>
      </w:r>
      <w:r w:rsidR="00790C3E" w:rsidRPr="00D62547">
        <w:rPr>
          <w:lang w:val="es-ES"/>
        </w:rPr>
        <w:t>con</w:t>
      </w:r>
      <w:r w:rsidRPr="00D62547">
        <w:rPr>
          <w:lang w:val="es-ES"/>
        </w:rPr>
        <w:t xml:space="preserve"> los CC.TT.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ind w:left="6030"/>
        <w:rPr>
          <w:lang w:val="es-ES"/>
        </w:rPr>
      </w:pPr>
      <w:r w:rsidRPr="00D62547">
        <w:rPr>
          <w:lang w:val="es-ES"/>
        </w:rPr>
        <w:t>[Sigue el Anexo II]</w:t>
      </w:r>
    </w:p>
    <w:p w:rsidR="00DB13E5" w:rsidRPr="00D62547" w:rsidRDefault="00DB13E5" w:rsidP="00DA0CAC">
      <w:pPr>
        <w:ind w:left="6030"/>
        <w:rPr>
          <w:lang w:val="es-ES"/>
        </w:rPr>
      </w:pPr>
    </w:p>
    <w:p w:rsidR="00396BEB" w:rsidRPr="00D62547" w:rsidRDefault="00396BEB" w:rsidP="00DA0CAC">
      <w:pPr>
        <w:ind w:left="6030"/>
        <w:rPr>
          <w:lang w:val="es-ES"/>
        </w:rPr>
        <w:sectPr w:rsidR="00396BEB" w:rsidRPr="00D62547" w:rsidSect="000A4DB2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rPr>
          <w:lang w:val="es-ES"/>
        </w:rPr>
      </w:pPr>
      <w:r w:rsidRPr="00D62547">
        <w:rPr>
          <w:lang w:val="es-ES"/>
        </w:rPr>
        <w:t>MATRIZ DEL ANÁLISIS DE CARENCIAS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rPr>
          <w:lang w:val="es-ES"/>
        </w:rPr>
      </w:pPr>
      <w:r w:rsidRPr="00D62547">
        <w:rPr>
          <w:lang w:val="es-ES"/>
        </w:rPr>
        <w:t>E</w:t>
      </w:r>
      <w:r w:rsidR="00BB5158" w:rsidRPr="00D62547">
        <w:rPr>
          <w:lang w:val="es-ES"/>
        </w:rPr>
        <w:t>n e</w:t>
      </w:r>
      <w:r w:rsidRPr="00D62547">
        <w:rPr>
          <w:lang w:val="es-ES"/>
        </w:rPr>
        <w:t>sta matriz</w:t>
      </w:r>
      <w:r w:rsidR="001C2373" w:rsidRPr="00D62547">
        <w:rPr>
          <w:lang w:val="es-ES"/>
        </w:rPr>
        <w:t xml:space="preserve"> </w:t>
      </w:r>
      <w:r w:rsidR="00BB5158" w:rsidRPr="00D62547">
        <w:rPr>
          <w:lang w:val="es-ES"/>
        </w:rPr>
        <w:t>se exponen</w:t>
      </w:r>
      <w:r w:rsidR="001C2373" w:rsidRPr="00D62547">
        <w:rPr>
          <w:lang w:val="es-ES"/>
        </w:rPr>
        <w:t xml:space="preserve"> los temas a los que se hace referencia en los apartados a) a d) </w:t>
      </w:r>
      <w:r w:rsidRPr="00D62547">
        <w:rPr>
          <w:lang w:val="es-ES"/>
        </w:rPr>
        <w:t xml:space="preserve">de la decisión </w:t>
      </w:r>
      <w:r w:rsidR="001C2373" w:rsidRPr="00D62547">
        <w:rPr>
          <w:lang w:val="es-ES"/>
        </w:rPr>
        <w:t xml:space="preserve">adoptada en la </w:t>
      </w:r>
      <w:r w:rsidR="0034679B" w:rsidRPr="00D62547">
        <w:rPr>
          <w:lang w:val="es-ES"/>
        </w:rPr>
        <w:t xml:space="preserve">duodécima </w:t>
      </w:r>
      <w:r w:rsidR="001C2373" w:rsidRPr="00D62547">
        <w:rPr>
          <w:lang w:val="es-ES"/>
        </w:rPr>
        <w:t xml:space="preserve">sesión del </w:t>
      </w:r>
      <w:r w:rsidRPr="00D62547">
        <w:rPr>
          <w:lang w:val="es-ES"/>
        </w:rPr>
        <w:t>Comité Intergubernamental de la OM</w:t>
      </w:r>
      <w:r w:rsidR="001C2373" w:rsidRPr="00D62547">
        <w:rPr>
          <w:lang w:val="es-ES"/>
        </w:rPr>
        <w:t>PI</w:t>
      </w:r>
      <w:r w:rsidRPr="00D62547">
        <w:rPr>
          <w:lang w:val="es-ES"/>
        </w:rPr>
        <w:t xml:space="preserve">, </w:t>
      </w:r>
      <w:r w:rsidR="0004704B" w:rsidRPr="00D62547">
        <w:rPr>
          <w:lang w:val="es-ES"/>
        </w:rPr>
        <w:t>de conformidad con</w:t>
      </w:r>
      <w:r w:rsidR="00497EEE" w:rsidRPr="00D62547">
        <w:rPr>
          <w:lang w:val="es-ES"/>
        </w:rPr>
        <w:t xml:space="preserve"> </w:t>
      </w:r>
      <w:r w:rsidR="001679A3" w:rsidRPr="00D62547">
        <w:rPr>
          <w:lang w:val="es-ES"/>
        </w:rPr>
        <w:t xml:space="preserve">lo dispuesto en </w:t>
      </w:r>
      <w:r w:rsidR="00497EEE" w:rsidRPr="00D62547">
        <w:rPr>
          <w:lang w:val="es-ES"/>
        </w:rPr>
        <w:t xml:space="preserve">dicha </w:t>
      </w:r>
      <w:r w:rsidRPr="00D62547">
        <w:rPr>
          <w:lang w:val="es-ES"/>
        </w:rPr>
        <w:t>decisión.</w:t>
      </w:r>
      <w:r w:rsidR="001A60B0" w:rsidRPr="00D62547">
        <w:rPr>
          <w:lang w:val="es-ES"/>
        </w:rPr>
        <w:t xml:space="preserve"> </w:t>
      </w:r>
      <w:r w:rsidR="00AB3CD2" w:rsidRPr="00D62547">
        <w:rPr>
          <w:lang w:val="es-ES"/>
        </w:rPr>
        <w:t xml:space="preserve">En forma de cuadro sinóptico, </w:t>
      </w:r>
      <w:r w:rsidR="00BB5158" w:rsidRPr="00D62547">
        <w:rPr>
          <w:lang w:val="es-ES"/>
        </w:rPr>
        <w:t xml:space="preserve">la matriz </w:t>
      </w:r>
      <w:r w:rsidR="00AB3CD2" w:rsidRPr="00D62547">
        <w:rPr>
          <w:lang w:val="es-ES"/>
        </w:rPr>
        <w:t xml:space="preserve">comprende las cuestiones abordadas </w:t>
      </w:r>
      <w:r w:rsidRPr="00D62547">
        <w:rPr>
          <w:lang w:val="es-ES"/>
        </w:rPr>
        <w:t xml:space="preserve">en el análisis de carencias </w:t>
      </w:r>
      <w:r w:rsidR="00607D0F" w:rsidRPr="00D62547">
        <w:rPr>
          <w:lang w:val="es-ES"/>
        </w:rPr>
        <w:t xml:space="preserve">presentado </w:t>
      </w:r>
      <w:r w:rsidRPr="00D62547">
        <w:rPr>
          <w:lang w:val="es-ES"/>
        </w:rPr>
        <w:t>anterior</w:t>
      </w:r>
      <w:r w:rsidR="00607D0F" w:rsidRPr="00D62547">
        <w:rPr>
          <w:lang w:val="es-ES"/>
        </w:rPr>
        <w:t>mente</w:t>
      </w:r>
      <w:r w:rsidRPr="00D62547">
        <w:rPr>
          <w:lang w:val="es-ES"/>
        </w:rPr>
        <w:t>.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rPr>
          <w:lang w:val="es-ES"/>
        </w:rPr>
      </w:pPr>
      <w:r w:rsidRPr="00D62547">
        <w:rPr>
          <w:lang w:val="es-ES"/>
        </w:rPr>
        <w:t>ÍNDICE DEL ANEXO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EE4D47" w:rsidP="00344979">
      <w:pPr>
        <w:rPr>
          <w:lang w:val="es-ES"/>
        </w:rPr>
      </w:pPr>
      <w:r w:rsidRPr="00D62547">
        <w:rPr>
          <w:lang w:val="es-ES"/>
        </w:rPr>
        <w:t xml:space="preserve">RESUMEN DE LA </w:t>
      </w:r>
      <w:r w:rsidR="00344979" w:rsidRPr="00D62547">
        <w:rPr>
          <w:lang w:val="es-ES"/>
        </w:rPr>
        <w:t>MATRIZ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rPr>
          <w:lang w:val="es-ES"/>
        </w:rPr>
      </w:pPr>
      <w:r w:rsidRPr="00D62547">
        <w:rPr>
          <w:lang w:val="es-ES"/>
        </w:rPr>
        <w:t>A: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MEDIDAS </w:t>
      </w:r>
      <w:r w:rsidR="004C11DC" w:rsidRPr="00D62547">
        <w:rPr>
          <w:lang w:val="es-ES"/>
        </w:rPr>
        <w:t>VIGENTES</w:t>
      </w:r>
    </w:p>
    <w:p w:rsidR="00DB13E5" w:rsidRPr="00D62547" w:rsidRDefault="00344979" w:rsidP="00344979">
      <w:pPr>
        <w:rPr>
          <w:lang w:val="es-ES"/>
        </w:rPr>
      </w:pPr>
      <w:r w:rsidRPr="00D62547">
        <w:rPr>
          <w:lang w:val="es-ES"/>
        </w:rPr>
        <w:t>B.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CARENCIAS </w:t>
      </w:r>
      <w:r w:rsidR="007F73DA" w:rsidRPr="00D62547">
        <w:rPr>
          <w:lang w:val="es-ES"/>
        </w:rPr>
        <w:t>EXISTENTES</w:t>
      </w:r>
      <w:r w:rsidR="00EE4D47" w:rsidRPr="00D62547">
        <w:rPr>
          <w:lang w:val="es-ES"/>
        </w:rPr>
        <w:t xml:space="preserve"> </w:t>
      </w:r>
      <w:r w:rsidRPr="00D62547">
        <w:rPr>
          <w:lang w:val="es-ES"/>
        </w:rPr>
        <w:t>A NIVEL INTERNACIONAL</w:t>
      </w:r>
    </w:p>
    <w:p w:rsidR="00DB13E5" w:rsidRPr="00D62547" w:rsidRDefault="00344979" w:rsidP="00344979">
      <w:pPr>
        <w:ind w:left="540" w:hanging="540"/>
        <w:rPr>
          <w:lang w:val="es-ES"/>
        </w:rPr>
      </w:pPr>
      <w:r w:rsidRPr="00D62547">
        <w:rPr>
          <w:lang w:val="es-ES"/>
        </w:rPr>
        <w:t>C.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CONSIDERACIONES PARA DETERMINAR SI </w:t>
      </w:r>
      <w:r w:rsidR="004C11DC" w:rsidRPr="00D62547">
        <w:rPr>
          <w:lang w:val="es-ES"/>
        </w:rPr>
        <w:t>ES NECESARIO</w:t>
      </w:r>
      <w:r w:rsidR="00607D0F" w:rsidRPr="00D62547">
        <w:rPr>
          <w:lang w:val="es-ES"/>
        </w:rPr>
        <w:t xml:space="preserve"> </w:t>
      </w:r>
      <w:r w:rsidR="000E25E9" w:rsidRPr="00D62547">
        <w:rPr>
          <w:lang w:val="es-ES"/>
        </w:rPr>
        <w:t>PALIAR</w:t>
      </w:r>
      <w:r w:rsidR="00607D0F" w:rsidRPr="00D62547">
        <w:rPr>
          <w:lang w:val="es-ES"/>
        </w:rPr>
        <w:t xml:space="preserve"> </w:t>
      </w:r>
      <w:r w:rsidRPr="00D62547">
        <w:rPr>
          <w:lang w:val="es-ES"/>
        </w:rPr>
        <w:t>ESAS CARENCIAS</w:t>
      </w:r>
    </w:p>
    <w:p w:rsidR="00DB13E5" w:rsidRPr="00D62547" w:rsidRDefault="00344979" w:rsidP="00344979">
      <w:pPr>
        <w:ind w:left="540" w:hanging="540"/>
        <w:rPr>
          <w:lang w:val="es-ES"/>
        </w:rPr>
      </w:pPr>
      <w:r w:rsidRPr="00D62547">
        <w:rPr>
          <w:lang w:val="es-ES"/>
        </w:rPr>
        <w:t>D.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OPCIONES </w:t>
      </w:r>
      <w:r w:rsidR="004C11DC" w:rsidRPr="00D62547">
        <w:rPr>
          <w:lang w:val="es-ES"/>
        </w:rPr>
        <w:t>EXISTENTES Y POTENCIALES</w:t>
      </w:r>
      <w:r w:rsidR="0030503D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PARA </w:t>
      </w:r>
      <w:r w:rsidR="004C11DC" w:rsidRPr="00D62547">
        <w:rPr>
          <w:lang w:val="es-ES"/>
        </w:rPr>
        <w:t>SUBSANAR L</w:t>
      </w:r>
      <w:r w:rsidR="00607D0F" w:rsidRPr="00D62547">
        <w:rPr>
          <w:lang w:val="es-ES"/>
        </w:rPr>
        <w:t>AS</w:t>
      </w:r>
      <w:r w:rsidRPr="00D62547">
        <w:rPr>
          <w:lang w:val="es-ES"/>
        </w:rPr>
        <w:t xml:space="preserve"> CARENCIA</w:t>
      </w:r>
      <w:r w:rsidR="004C11DC" w:rsidRPr="00D62547">
        <w:rPr>
          <w:lang w:val="es-ES"/>
        </w:rPr>
        <w:t>S DEFINIDAS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br w:type="page"/>
      </w:r>
      <w:r w:rsidR="00344979" w:rsidRPr="00D62547">
        <w:rPr>
          <w:lang w:val="es-ES"/>
        </w:rPr>
        <w:lastRenderedPageBreak/>
        <w:t>I.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RESUMEN DE LA MATRIZ</w:t>
      </w:r>
    </w:p>
    <w:p w:rsidR="00FD6EEF" w:rsidRPr="00D62547" w:rsidRDefault="00FD6EEF" w:rsidP="00FD6EEF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2635"/>
        <w:gridCol w:w="2635"/>
        <w:gridCol w:w="5271"/>
      </w:tblGrid>
      <w:tr w:rsidR="00573757" w:rsidRPr="00D62547" w:rsidTr="00D04270">
        <w:trPr>
          <w:tblHeader/>
        </w:trPr>
        <w:tc>
          <w:tcPr>
            <w:tcW w:w="2635" w:type="dxa"/>
          </w:tcPr>
          <w:p w:rsidR="00FD6EEF" w:rsidRPr="00D62547" w:rsidRDefault="007B6E48" w:rsidP="00131CD3">
            <w:pPr>
              <w:spacing w:before="240"/>
              <w:rPr>
                <w:b/>
                <w:lang w:val="es-ES"/>
              </w:rPr>
            </w:pPr>
            <w:r w:rsidRPr="00D62547">
              <w:rPr>
                <w:b/>
                <w:lang w:val="es-ES"/>
              </w:rPr>
              <w:t>Aspect</w:t>
            </w:r>
            <w:r w:rsidR="00131CD3" w:rsidRPr="00D62547">
              <w:rPr>
                <w:b/>
                <w:lang w:val="es-ES"/>
              </w:rPr>
              <w:t xml:space="preserve">os de la protección de los </w:t>
            </w:r>
            <w:r w:rsidR="001970C2" w:rsidRPr="00D62547">
              <w:rPr>
                <w:b/>
                <w:lang w:val="es-ES"/>
              </w:rPr>
              <w:t>CC.TT.</w:t>
            </w:r>
          </w:p>
        </w:tc>
        <w:tc>
          <w:tcPr>
            <w:tcW w:w="2635" w:type="dxa"/>
          </w:tcPr>
          <w:p w:rsidR="004C11DC" w:rsidRPr="00D62547" w:rsidRDefault="004C11DC" w:rsidP="004C11DC">
            <w:pPr>
              <w:spacing w:before="240"/>
              <w:rPr>
                <w:b/>
                <w:lang w:val="es-ES"/>
              </w:rPr>
            </w:pPr>
            <w:r w:rsidRPr="00D62547">
              <w:rPr>
                <w:b/>
                <w:lang w:val="es-ES"/>
              </w:rPr>
              <w:t>M</w:t>
            </w:r>
            <w:r w:rsidR="00614714" w:rsidRPr="00D62547">
              <w:rPr>
                <w:b/>
                <w:lang w:val="es-ES"/>
              </w:rPr>
              <w:t>edidas vigentes</w:t>
            </w:r>
            <w:r w:rsidRPr="00D62547">
              <w:rPr>
                <w:b/>
                <w:lang w:val="es-ES"/>
              </w:rPr>
              <w:t xml:space="preserve">  (apartado a))</w:t>
            </w:r>
          </w:p>
        </w:tc>
        <w:tc>
          <w:tcPr>
            <w:tcW w:w="2635" w:type="dxa"/>
          </w:tcPr>
          <w:p w:rsidR="00FD6EEF" w:rsidRPr="00D62547" w:rsidRDefault="004C11DC" w:rsidP="007F73DA">
            <w:pPr>
              <w:spacing w:before="240"/>
              <w:rPr>
                <w:b/>
                <w:lang w:val="es-ES"/>
              </w:rPr>
            </w:pPr>
            <w:r w:rsidRPr="00D62547">
              <w:rPr>
                <w:b/>
                <w:lang w:val="es-ES"/>
              </w:rPr>
              <w:t>C</w:t>
            </w:r>
            <w:r w:rsidR="001C5882" w:rsidRPr="00D62547">
              <w:rPr>
                <w:b/>
                <w:lang w:val="es-ES"/>
              </w:rPr>
              <w:t xml:space="preserve">arencias </w:t>
            </w:r>
            <w:r w:rsidR="007F73DA" w:rsidRPr="00D62547">
              <w:rPr>
                <w:b/>
                <w:lang w:val="es-ES"/>
              </w:rPr>
              <w:t>existentes</w:t>
            </w:r>
            <w:r w:rsidRPr="00D62547">
              <w:rPr>
                <w:b/>
                <w:lang w:val="es-ES"/>
              </w:rPr>
              <w:t xml:space="preserve"> (apartado b))</w:t>
            </w:r>
          </w:p>
        </w:tc>
        <w:tc>
          <w:tcPr>
            <w:tcW w:w="5271" w:type="dxa"/>
          </w:tcPr>
          <w:p w:rsidR="00FD6EEF" w:rsidRPr="00D62547" w:rsidRDefault="004C11DC" w:rsidP="004C11DC">
            <w:pPr>
              <w:spacing w:before="240"/>
              <w:rPr>
                <w:b/>
                <w:lang w:val="es-ES"/>
              </w:rPr>
            </w:pPr>
            <w:r w:rsidRPr="00D62547">
              <w:rPr>
                <w:b/>
                <w:lang w:val="es-ES"/>
              </w:rPr>
              <w:t>C</w:t>
            </w:r>
            <w:r w:rsidR="00D04270" w:rsidRPr="00D62547">
              <w:rPr>
                <w:b/>
                <w:lang w:val="es-ES"/>
              </w:rPr>
              <w:t>onsidera</w:t>
            </w:r>
            <w:r w:rsidR="00131CD3" w:rsidRPr="00D62547">
              <w:rPr>
                <w:b/>
                <w:lang w:val="es-ES"/>
              </w:rPr>
              <w:t>ciones y opciones</w:t>
            </w:r>
            <w:r w:rsidRPr="00D62547">
              <w:rPr>
                <w:b/>
                <w:lang w:val="es-ES"/>
              </w:rPr>
              <w:t xml:space="preserve"> (apartados c) y d))</w:t>
            </w:r>
          </w:p>
        </w:tc>
      </w:tr>
      <w:tr w:rsidR="00573757" w:rsidRPr="00D62547" w:rsidTr="00555E69"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Objetivos y principios de la protección de la </w:t>
            </w:r>
            <w:r w:rsidR="0030450C" w:rsidRPr="00D62547">
              <w:rPr>
                <w:lang w:val="es-ES"/>
              </w:rPr>
              <w:t>PI</w:t>
            </w:r>
            <w:r w:rsidR="009B55F6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aplicados a los CC.TT.</w:t>
            </w:r>
          </w:p>
        </w:tc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Instrumentos del derecho internacional público vigente (no relacionado con la </w:t>
            </w:r>
            <w:r w:rsidR="0030450C" w:rsidRPr="00D62547">
              <w:rPr>
                <w:lang w:val="es-ES"/>
              </w:rPr>
              <w:t>PI</w:t>
            </w:r>
            <w:r w:rsidRPr="00D62547">
              <w:rPr>
                <w:lang w:val="es-ES"/>
              </w:rPr>
              <w:t>) sobre los derechos de los pueblos indígenas, el medio ambiente (incluidas la biodiversidad y los recursos genéticos), la agricultura.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0210A" w:rsidRPr="00D62547" w:rsidRDefault="00344979" w:rsidP="003F7E91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Declaración autorizada sobre la función </w:t>
            </w:r>
            <w:r w:rsidR="0078560B" w:rsidRPr="00D62547">
              <w:rPr>
                <w:lang w:val="es-ES"/>
              </w:rPr>
              <w:t xml:space="preserve">del Derecho y las </w:t>
            </w:r>
            <w:r w:rsidRPr="00D62547">
              <w:rPr>
                <w:lang w:val="es-ES"/>
              </w:rPr>
              <w:t xml:space="preserve">políticas en materia de </w:t>
            </w:r>
            <w:r w:rsidR="0030450C" w:rsidRPr="00D62547">
              <w:rPr>
                <w:lang w:val="es-ES"/>
              </w:rPr>
              <w:t xml:space="preserve">PI </w:t>
            </w:r>
            <w:r w:rsidR="007B2A5C" w:rsidRPr="00D62547">
              <w:rPr>
                <w:lang w:val="es-ES"/>
              </w:rPr>
              <w:t>para abordar</w:t>
            </w:r>
            <w:r w:rsidRPr="00D62547">
              <w:rPr>
                <w:lang w:val="es-ES"/>
              </w:rPr>
              <w:t xml:space="preserve"> cuestiones </w:t>
            </w:r>
            <w:r w:rsidR="00D0210A" w:rsidRPr="00D62547">
              <w:rPr>
                <w:lang w:val="es-ES"/>
              </w:rPr>
              <w:t xml:space="preserve">de política </w:t>
            </w:r>
            <w:r w:rsidRPr="00D62547">
              <w:rPr>
                <w:lang w:val="es-ES"/>
              </w:rPr>
              <w:t>púb</w:t>
            </w:r>
            <w:r w:rsidR="00D0210A" w:rsidRPr="00D62547">
              <w:rPr>
                <w:lang w:val="es-ES"/>
              </w:rPr>
              <w:t>lica relacionadas con los CC.TT.</w:t>
            </w:r>
          </w:p>
          <w:p w:rsidR="00DB13E5" w:rsidRPr="00D62547" w:rsidRDefault="00D0210A" w:rsidP="003F7E91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Reconocer el </w:t>
            </w:r>
            <w:r w:rsidR="00F55DF3" w:rsidRPr="00D62547">
              <w:rPr>
                <w:lang w:val="es-ES"/>
              </w:rPr>
              <w:t xml:space="preserve">valor </w:t>
            </w:r>
            <w:r w:rsidR="003E18B8" w:rsidRPr="00D62547">
              <w:rPr>
                <w:lang w:val="es-ES"/>
              </w:rPr>
              <w:t xml:space="preserve">de los sistemas de CC.TT. </w:t>
            </w:r>
            <w:r w:rsidR="00F55DF3" w:rsidRPr="00D62547">
              <w:rPr>
                <w:lang w:val="es-ES"/>
              </w:rPr>
              <w:t xml:space="preserve">y fomentar </w:t>
            </w:r>
            <w:r w:rsidR="003E18B8" w:rsidRPr="00D62547">
              <w:rPr>
                <w:lang w:val="es-ES"/>
              </w:rPr>
              <w:t>su</w:t>
            </w:r>
            <w:r w:rsidR="00F55DF3" w:rsidRPr="00D62547">
              <w:rPr>
                <w:lang w:val="es-ES"/>
              </w:rPr>
              <w:t xml:space="preserve"> respeto</w:t>
            </w:r>
            <w:r w:rsidR="003E18B8" w:rsidRPr="00D62547">
              <w:rPr>
                <w:lang w:val="es-ES"/>
              </w:rPr>
              <w:t>;</w:t>
            </w:r>
            <w:r w:rsidR="00F55DF3" w:rsidRPr="00D62547">
              <w:rPr>
                <w:lang w:val="es-ES"/>
              </w:rPr>
              <w:t xml:space="preserve"> atender las necesidades reales de los titulares de CC.TT.;</w:t>
            </w:r>
            <w:r w:rsidR="009B55F6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proteger</w:t>
            </w:r>
            <w:r w:rsidR="00F55DF3" w:rsidRPr="00D62547">
              <w:rPr>
                <w:lang w:val="es-ES"/>
              </w:rPr>
              <w:t xml:space="preserve"> contra la apropiación indebida de los CC.TT. y otros usos desleales o injustos;</w:t>
            </w:r>
            <w:r w:rsidR="009B55F6" w:rsidRPr="00D62547">
              <w:rPr>
                <w:lang w:val="es-ES"/>
              </w:rPr>
              <w:t xml:space="preserve"> </w:t>
            </w:r>
            <w:r w:rsidR="00F55DF3" w:rsidRPr="00D62547">
              <w:rPr>
                <w:lang w:val="es-ES"/>
              </w:rPr>
              <w:t>proteger la creatividad y la innovación basadas en la tradición;</w:t>
            </w:r>
            <w:r w:rsidR="009B55F6" w:rsidRPr="00D62547">
              <w:rPr>
                <w:lang w:val="es-ES"/>
              </w:rPr>
              <w:t xml:space="preserve"> </w:t>
            </w:r>
            <w:r w:rsidR="00F55DF3" w:rsidRPr="00D62547">
              <w:rPr>
                <w:lang w:val="es-ES"/>
              </w:rPr>
              <w:t>apoyar los sistemas de CC.TT. y empoderar a los titulares de P.I.;</w:t>
            </w:r>
            <w:r w:rsidR="003E18B8" w:rsidRPr="00D62547">
              <w:rPr>
                <w:lang w:val="es-ES"/>
              </w:rPr>
              <w:t xml:space="preserve"> </w:t>
            </w:r>
            <w:r w:rsidR="00DF1243" w:rsidRPr="00D62547">
              <w:rPr>
                <w:lang w:val="es-ES"/>
              </w:rPr>
              <w:t xml:space="preserve">fomentar </w:t>
            </w:r>
            <w:r w:rsidR="003E18B8" w:rsidRPr="00D62547">
              <w:rPr>
                <w:lang w:val="es-ES"/>
              </w:rPr>
              <w:t xml:space="preserve">la distribución </w:t>
            </w:r>
            <w:r w:rsidR="00DF1243" w:rsidRPr="00D62547">
              <w:rPr>
                <w:lang w:val="es-ES"/>
              </w:rPr>
              <w:t>equitativ</w:t>
            </w:r>
            <w:r w:rsidR="003E18B8" w:rsidRPr="00D62547">
              <w:rPr>
                <w:lang w:val="es-ES"/>
              </w:rPr>
              <w:t>a</w:t>
            </w:r>
            <w:r w:rsidR="00DF1243" w:rsidRPr="00D62547">
              <w:rPr>
                <w:lang w:val="es-ES"/>
              </w:rPr>
              <w:t xml:space="preserve"> de los beneficios derivados de la utilización de los CC.TT.;</w:t>
            </w:r>
            <w:r w:rsidR="009B55F6" w:rsidRPr="00D62547">
              <w:rPr>
                <w:lang w:val="es-ES"/>
              </w:rPr>
              <w:t xml:space="preserve"> </w:t>
            </w:r>
            <w:r w:rsidR="00DF1243" w:rsidRPr="00D62547">
              <w:rPr>
                <w:lang w:val="es-ES"/>
              </w:rPr>
              <w:t xml:space="preserve">fomentar la </w:t>
            </w:r>
            <w:r w:rsidR="00DF1243" w:rsidRPr="00D62547">
              <w:rPr>
                <w:lang w:val="es-ES"/>
              </w:rPr>
              <w:lastRenderedPageBreak/>
              <w:t>utilización de los CC.TT. en aras de un desarrollo adecuado</w:t>
            </w:r>
            <w:r w:rsidR="00E35C55" w:rsidRPr="00D62547">
              <w:rPr>
                <w:lang w:val="es-ES"/>
              </w:rPr>
              <w:t xml:space="preserve">; </w:t>
            </w:r>
            <w:r w:rsidR="00DF1243" w:rsidRPr="00D62547">
              <w:rPr>
                <w:lang w:val="es-ES"/>
              </w:rPr>
              <w:t xml:space="preserve">apoyar la salvaguardia y preservación de los </w:t>
            </w:r>
            <w:r w:rsidR="001970C2" w:rsidRPr="00D62547">
              <w:rPr>
                <w:lang w:val="es-ES"/>
              </w:rPr>
              <w:t>CC.TT.</w:t>
            </w:r>
          </w:p>
          <w:p w:rsidR="003F7E91" w:rsidRPr="00D62547" w:rsidRDefault="003F7E91" w:rsidP="003F7E91">
            <w:pPr>
              <w:rPr>
                <w:lang w:val="es-ES"/>
              </w:rPr>
            </w:pPr>
          </w:p>
        </w:tc>
        <w:tc>
          <w:tcPr>
            <w:tcW w:w="5271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Tratado o declaración </w:t>
            </w:r>
            <w:r w:rsidR="00E419E9" w:rsidRPr="00D62547">
              <w:rPr>
                <w:lang w:val="es-ES"/>
              </w:rPr>
              <w:t xml:space="preserve">internacional </w:t>
            </w:r>
            <w:r w:rsidRPr="00D62547">
              <w:rPr>
                <w:lang w:val="es-ES"/>
              </w:rPr>
              <w:t xml:space="preserve">que establezca un marco para la protección de los CC.TT. en el sistema de la </w:t>
            </w:r>
            <w:r w:rsidR="0030450C" w:rsidRPr="00D62547">
              <w:rPr>
                <w:lang w:val="es-ES"/>
              </w:rPr>
              <w:t>PI</w:t>
            </w:r>
            <w:r w:rsidR="009B55F6" w:rsidRPr="00D62547">
              <w:rPr>
                <w:lang w:val="es-ES"/>
              </w:rPr>
              <w:t xml:space="preserve"> </w:t>
            </w:r>
            <w:r w:rsidR="00E419E9" w:rsidRPr="00D62547">
              <w:rPr>
                <w:lang w:val="es-ES"/>
              </w:rPr>
              <w:t>que</w:t>
            </w:r>
            <w:r w:rsidRPr="00D62547">
              <w:rPr>
                <w:lang w:val="es-ES"/>
              </w:rPr>
              <w:t>:</w:t>
            </w:r>
          </w:p>
          <w:p w:rsidR="00DB13E5" w:rsidRPr="00D62547" w:rsidRDefault="00E419E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344979" w:rsidRPr="00D62547">
              <w:rPr>
                <w:lang w:val="es-ES"/>
              </w:rPr>
              <w:t>e</w:t>
            </w:r>
            <w:r w:rsidRPr="00D62547">
              <w:rPr>
                <w:lang w:val="es-ES"/>
              </w:rPr>
              <w:t>xplicite</w:t>
            </w:r>
            <w:r w:rsidR="00344979" w:rsidRPr="00D62547">
              <w:rPr>
                <w:lang w:val="es-ES"/>
              </w:rPr>
              <w:t xml:space="preserve"> los objetivos de la protección;</w:t>
            </w:r>
          </w:p>
          <w:p w:rsidR="00DB13E5" w:rsidRPr="00D62547" w:rsidRDefault="00E419E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78560B" w:rsidRPr="00D62547">
              <w:rPr>
                <w:lang w:val="es-ES"/>
              </w:rPr>
              <w:t>defina los</w:t>
            </w:r>
            <w:r w:rsidR="00344979" w:rsidRPr="00D62547">
              <w:rPr>
                <w:lang w:val="es-ES"/>
              </w:rPr>
              <w:t xml:space="preserve"> principios generales de </w:t>
            </w:r>
            <w:r w:rsidR="0078560B" w:rsidRPr="00D62547">
              <w:rPr>
                <w:lang w:val="es-ES"/>
              </w:rPr>
              <w:t xml:space="preserve">la </w:t>
            </w:r>
            <w:r w:rsidR="00344979" w:rsidRPr="00D62547">
              <w:rPr>
                <w:lang w:val="es-ES"/>
              </w:rPr>
              <w:t>protección.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Consideraciones: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- función de los instrumentos </w:t>
            </w:r>
            <w:r w:rsidR="007B2A5C" w:rsidRPr="00D62547">
              <w:rPr>
                <w:lang w:val="es-ES"/>
              </w:rPr>
              <w:t>vinculante</w:t>
            </w:r>
            <w:r w:rsidR="00D0210A" w:rsidRPr="00D62547">
              <w:rPr>
                <w:lang w:val="es-ES"/>
              </w:rPr>
              <w:t>s</w:t>
            </w:r>
            <w:r w:rsidR="007B2A5C" w:rsidRPr="00D62547">
              <w:rPr>
                <w:lang w:val="es-ES"/>
              </w:rPr>
              <w:t xml:space="preserve"> y no vinculante</w:t>
            </w:r>
            <w:r w:rsidR="00D0210A" w:rsidRPr="00D62547">
              <w:rPr>
                <w:lang w:val="es-ES"/>
              </w:rPr>
              <w:t>s</w:t>
            </w:r>
            <w:r w:rsidR="007B2A5C" w:rsidRPr="00D62547">
              <w:rPr>
                <w:lang w:val="es-ES"/>
              </w:rPr>
              <w:t>;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D0210A" w:rsidRPr="00D62547">
              <w:rPr>
                <w:lang w:val="es-ES"/>
              </w:rPr>
              <w:t xml:space="preserve">contraste entre la </w:t>
            </w:r>
            <w:r w:rsidR="000910E8" w:rsidRPr="00D62547">
              <w:rPr>
                <w:lang w:val="es-ES"/>
              </w:rPr>
              <w:t xml:space="preserve">dimensión </w:t>
            </w:r>
            <w:r w:rsidRPr="00D62547">
              <w:rPr>
                <w:lang w:val="es-ES"/>
              </w:rPr>
              <w:t>polític</w:t>
            </w:r>
            <w:r w:rsidR="000910E8" w:rsidRPr="00D62547">
              <w:rPr>
                <w:lang w:val="es-ES"/>
              </w:rPr>
              <w:t xml:space="preserve">a y </w:t>
            </w:r>
            <w:r w:rsidR="00D0210A" w:rsidRPr="00D62547">
              <w:rPr>
                <w:lang w:val="es-ES"/>
              </w:rPr>
              <w:t xml:space="preserve">la dimensión </w:t>
            </w:r>
            <w:r w:rsidRPr="00D62547">
              <w:rPr>
                <w:lang w:val="es-ES"/>
              </w:rPr>
              <w:t>jurídic</w:t>
            </w:r>
            <w:r w:rsidR="000910E8" w:rsidRPr="00D62547">
              <w:rPr>
                <w:lang w:val="es-ES"/>
              </w:rPr>
              <w:t xml:space="preserve">a </w:t>
            </w:r>
            <w:r w:rsidRPr="00D62547">
              <w:rPr>
                <w:lang w:val="es-ES"/>
              </w:rPr>
              <w:t>de las cuestiones</w:t>
            </w:r>
            <w:r w:rsidR="000910E8" w:rsidRPr="00D62547">
              <w:rPr>
                <w:lang w:val="es-ES"/>
              </w:rPr>
              <w:t xml:space="preserve"> examinadas</w:t>
            </w:r>
            <w:r w:rsidRPr="00D62547">
              <w:rPr>
                <w:lang w:val="es-ES"/>
              </w:rPr>
              <w:t>;</w:t>
            </w:r>
          </w:p>
          <w:p w:rsidR="00DB13E5" w:rsidRPr="00D62547" w:rsidRDefault="00344979" w:rsidP="00344979">
            <w:pPr>
              <w:ind w:left="195" w:hanging="180"/>
              <w:rPr>
                <w:lang w:val="es-ES"/>
              </w:rPr>
            </w:pPr>
            <w:r w:rsidRPr="00D62547">
              <w:rPr>
                <w:lang w:val="es-ES"/>
              </w:rPr>
              <w:t xml:space="preserve">- enfoque internacional coordinado frente a </w:t>
            </w:r>
            <w:r w:rsidR="00F31CD6" w:rsidRPr="00D62547">
              <w:rPr>
                <w:lang w:val="es-ES"/>
              </w:rPr>
              <w:t>las</w:t>
            </w:r>
            <w:r w:rsidR="00244338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iniciativas nacionales autónomas;</w:t>
            </w:r>
          </w:p>
          <w:p w:rsidR="00DB13E5" w:rsidRPr="00D62547" w:rsidRDefault="00344979" w:rsidP="00344979">
            <w:pPr>
              <w:ind w:left="195" w:hanging="195"/>
              <w:rPr>
                <w:lang w:val="es-ES"/>
              </w:rPr>
            </w:pPr>
            <w:r w:rsidRPr="00D62547">
              <w:rPr>
                <w:lang w:val="es-ES"/>
              </w:rPr>
              <w:t xml:space="preserve">- beneficio de </w:t>
            </w:r>
            <w:r w:rsidR="000910E8" w:rsidRPr="00D62547">
              <w:rPr>
                <w:lang w:val="es-ES"/>
              </w:rPr>
              <w:t xml:space="preserve">contar con </w:t>
            </w:r>
            <w:r w:rsidRPr="00D62547">
              <w:rPr>
                <w:lang w:val="es-ES"/>
              </w:rPr>
              <w:t xml:space="preserve">una base </w:t>
            </w:r>
            <w:r w:rsidR="00F31CD6" w:rsidRPr="00D62547">
              <w:rPr>
                <w:lang w:val="es-ES"/>
              </w:rPr>
              <w:t xml:space="preserve">normativa </w:t>
            </w:r>
            <w:r w:rsidRPr="00D62547">
              <w:rPr>
                <w:lang w:val="es-ES"/>
              </w:rPr>
              <w:t xml:space="preserve">más </w:t>
            </w:r>
            <w:r w:rsidR="000910E8" w:rsidRPr="00D62547">
              <w:rPr>
                <w:lang w:val="es-ES"/>
              </w:rPr>
              <w:t xml:space="preserve">sólida </w:t>
            </w:r>
            <w:r w:rsidRPr="00D62547">
              <w:rPr>
                <w:lang w:val="es-ES"/>
              </w:rPr>
              <w:t>y principios general</w:t>
            </w:r>
            <w:r w:rsidR="00DB4FB2" w:rsidRPr="00D62547">
              <w:rPr>
                <w:lang w:val="es-ES"/>
              </w:rPr>
              <w:t>es bien asentados</w:t>
            </w:r>
            <w:r w:rsidRPr="00D62547">
              <w:rPr>
                <w:lang w:val="es-ES"/>
              </w:rPr>
              <w:t xml:space="preserve"> para </w:t>
            </w:r>
            <w:r w:rsidR="00DB4FB2" w:rsidRPr="00D62547">
              <w:rPr>
                <w:lang w:val="es-ES"/>
              </w:rPr>
              <w:t xml:space="preserve">proseguir </w:t>
            </w:r>
            <w:r w:rsidRPr="00D62547">
              <w:rPr>
                <w:lang w:val="es-ES"/>
              </w:rPr>
              <w:t xml:space="preserve">la labor sobre </w:t>
            </w:r>
            <w:r w:rsidR="000910E8" w:rsidRPr="00D62547">
              <w:rPr>
                <w:lang w:val="es-ES"/>
              </w:rPr>
              <w:t xml:space="preserve">la </w:t>
            </w:r>
            <w:r w:rsidRPr="00D62547">
              <w:rPr>
                <w:lang w:val="es-ES"/>
              </w:rPr>
              <w:t>protección jurídica.</w:t>
            </w:r>
          </w:p>
          <w:p w:rsidR="00DB13E5" w:rsidRPr="00D62547" w:rsidRDefault="00FD6EEF" w:rsidP="00396BEB">
            <w:pPr>
              <w:ind w:left="195" w:hanging="195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="00DF1243" w:rsidRPr="00D62547">
              <w:rPr>
                <w:lang w:val="es-ES"/>
              </w:rPr>
              <w:t>necesidad de abordar la protección positiva y la protección preventiva</w:t>
            </w:r>
            <w:r w:rsidRPr="00D62547">
              <w:rPr>
                <w:lang w:val="es-ES"/>
              </w:rPr>
              <w:t>;</w:t>
            </w:r>
          </w:p>
          <w:p w:rsidR="003A0D01" w:rsidRPr="00D62547" w:rsidRDefault="00FD6EEF" w:rsidP="00396BEB">
            <w:pPr>
              <w:ind w:left="195" w:hanging="195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="00DB4FB2" w:rsidRPr="00D62547">
              <w:rPr>
                <w:lang w:val="es-ES"/>
              </w:rPr>
              <w:t xml:space="preserve">tratar la cuestión del </w:t>
            </w:r>
            <w:r w:rsidR="00DF1243" w:rsidRPr="00D62547">
              <w:rPr>
                <w:lang w:val="es-ES"/>
              </w:rPr>
              <w:t>consentimiento fundamentado previo y la participación en los beneficios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573757" w:rsidRPr="00D62547" w:rsidTr="00555E69"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344979" w:rsidP="00F31CD6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Definición de </w:t>
            </w:r>
            <w:r w:rsidR="005C25AE" w:rsidRPr="00D62547">
              <w:rPr>
                <w:lang w:val="es-ES"/>
              </w:rPr>
              <w:t xml:space="preserve">los </w:t>
            </w:r>
            <w:r w:rsidRPr="00D62547">
              <w:rPr>
                <w:lang w:val="es-ES"/>
              </w:rPr>
              <w:t xml:space="preserve">CC.TT. susceptibles de </w:t>
            </w:r>
            <w:r w:rsidR="00F31CD6" w:rsidRPr="00D62547">
              <w:rPr>
                <w:lang w:val="es-ES"/>
              </w:rPr>
              <w:t xml:space="preserve">protección </w:t>
            </w:r>
          </w:p>
        </w:tc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49524D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Los </w:t>
            </w:r>
            <w:r w:rsidR="00344979" w:rsidRPr="00D62547">
              <w:rPr>
                <w:lang w:val="es-ES"/>
              </w:rPr>
              <w:t xml:space="preserve">CC.TT. </w:t>
            </w:r>
            <w:r w:rsidRPr="00D62547">
              <w:rPr>
                <w:lang w:val="es-ES"/>
              </w:rPr>
              <w:t>están abarcados en</w:t>
            </w:r>
            <w:r w:rsidR="00344979" w:rsidRPr="00D62547">
              <w:rPr>
                <w:lang w:val="es-ES"/>
              </w:rPr>
              <w:t xml:space="preserve"> instrumentos jurídicos vigentes no relacionados con la </w:t>
            </w:r>
            <w:r w:rsidR="0030450C" w:rsidRPr="00D62547">
              <w:rPr>
                <w:lang w:val="es-ES"/>
              </w:rPr>
              <w:t>PI</w:t>
            </w:r>
            <w:r w:rsidR="009B55F6" w:rsidRPr="00D62547">
              <w:rPr>
                <w:lang w:val="es-ES"/>
              </w:rPr>
              <w:t xml:space="preserve"> </w:t>
            </w:r>
            <w:r w:rsidR="00344979" w:rsidRPr="00D62547">
              <w:rPr>
                <w:lang w:val="es-ES"/>
              </w:rPr>
              <w:t xml:space="preserve">sin </w:t>
            </w:r>
            <w:r w:rsidRPr="00D62547">
              <w:rPr>
                <w:lang w:val="es-ES"/>
              </w:rPr>
              <w:t>ser definidos de forma precisa desde un punto de vista</w:t>
            </w:r>
            <w:r w:rsidR="00344979" w:rsidRPr="00D62547">
              <w:rPr>
                <w:lang w:val="es-ES"/>
              </w:rPr>
              <w:t xml:space="preserve"> jurídic</w:t>
            </w:r>
            <w:r w:rsidRPr="00D62547">
              <w:rPr>
                <w:lang w:val="es-ES"/>
              </w:rPr>
              <w:t>o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344979" w:rsidP="0049524D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Definición de trabajo en el </w:t>
            </w:r>
            <w:r w:rsidR="0049524D" w:rsidRPr="00D62547">
              <w:rPr>
                <w:lang w:val="es-ES"/>
              </w:rPr>
              <w:t>CIG</w:t>
            </w:r>
          </w:p>
        </w:tc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Definición de trabajo de los CC.TT.:</w:t>
            </w:r>
          </w:p>
          <w:p w:rsidR="00DF1243" w:rsidRPr="00D62547" w:rsidRDefault="00DF1243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 e</w:t>
            </w:r>
            <w:r w:rsidR="00344979" w:rsidRPr="00D62547">
              <w:rPr>
                <w:lang w:val="es-ES"/>
              </w:rPr>
              <w:t xml:space="preserve">n </w:t>
            </w:r>
            <w:r w:rsidRPr="00D62547">
              <w:rPr>
                <w:lang w:val="es-ES"/>
              </w:rPr>
              <w:t>términos generales</w:t>
            </w:r>
          </w:p>
          <w:p w:rsidR="00DB13E5" w:rsidRPr="00D62547" w:rsidRDefault="00DF1243" w:rsidP="00344979">
            <w:pPr>
              <w:ind w:left="220" w:hanging="220"/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344979" w:rsidRPr="00D62547">
              <w:rPr>
                <w:lang w:val="es-ES"/>
              </w:rPr>
              <w:t xml:space="preserve">como objeto </w:t>
            </w:r>
            <w:r w:rsidR="00667988" w:rsidRPr="00D62547">
              <w:rPr>
                <w:lang w:val="es-ES"/>
              </w:rPr>
              <w:t>específico</w:t>
            </w:r>
            <w:r w:rsidR="00344979" w:rsidRPr="00D62547">
              <w:rPr>
                <w:lang w:val="es-ES"/>
              </w:rPr>
              <w:t xml:space="preserve"> de protección jurídica.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E18B8" w:rsidP="00FD6EEF">
            <w:pPr>
              <w:rPr>
                <w:lang w:val="es-ES"/>
              </w:rPr>
            </w:pPr>
            <w:r w:rsidRPr="00D62547">
              <w:rPr>
                <w:lang w:val="es-ES"/>
              </w:rPr>
              <w:t>Precisar</w:t>
            </w:r>
            <w:r w:rsidR="00667988" w:rsidRPr="00D62547">
              <w:rPr>
                <w:lang w:val="es-ES"/>
              </w:rPr>
              <w:t xml:space="preserve"> la base comunitaria de los derechos y </w:t>
            </w:r>
            <w:r w:rsidR="00CA2BE8" w:rsidRPr="00D62547">
              <w:rPr>
                <w:lang w:val="es-ES"/>
              </w:rPr>
              <w:t>prerrogativas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1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szCs w:val="22"/>
                <w:lang w:val="es-ES"/>
              </w:rPr>
            </w:pPr>
            <w:r w:rsidRPr="00D62547">
              <w:rPr>
                <w:szCs w:val="22"/>
                <w:lang w:val="es-ES"/>
              </w:rPr>
              <w:t xml:space="preserve">Definición </w:t>
            </w:r>
            <w:r w:rsidR="005C25AE" w:rsidRPr="00D62547">
              <w:rPr>
                <w:szCs w:val="22"/>
                <w:lang w:val="es-ES"/>
              </w:rPr>
              <w:t xml:space="preserve">jurídicamente vinculante </w:t>
            </w:r>
            <w:r w:rsidRPr="00D62547">
              <w:rPr>
                <w:szCs w:val="22"/>
                <w:lang w:val="es-ES"/>
              </w:rPr>
              <w:t xml:space="preserve">de </w:t>
            </w:r>
            <w:r w:rsidR="005C25AE" w:rsidRPr="00D62547">
              <w:rPr>
                <w:szCs w:val="22"/>
                <w:lang w:val="es-ES"/>
              </w:rPr>
              <w:t xml:space="preserve">los </w:t>
            </w:r>
            <w:r w:rsidRPr="00D62547">
              <w:rPr>
                <w:szCs w:val="22"/>
                <w:lang w:val="es-ES"/>
              </w:rPr>
              <w:t>CC.TT.:</w:t>
            </w:r>
          </w:p>
          <w:p w:rsidR="00DB13E5" w:rsidRPr="00D62547" w:rsidRDefault="00344979" w:rsidP="00667988">
            <w:pPr>
              <w:pStyle w:val="ListParagraph"/>
              <w:numPr>
                <w:ilvl w:val="0"/>
                <w:numId w:val="6"/>
              </w:numPr>
              <w:tabs>
                <w:tab w:val="clear" w:pos="1080"/>
              </w:tabs>
              <w:ind w:left="195" w:firstLine="0"/>
              <w:rPr>
                <w:rFonts w:ascii="Arial" w:hAnsi="Arial" w:cs="Arial"/>
                <w:lang w:val="es-ES"/>
              </w:rPr>
            </w:pPr>
            <w:r w:rsidRPr="00D62547">
              <w:rPr>
                <w:rFonts w:ascii="Arial" w:hAnsi="Arial" w:cs="Arial"/>
                <w:sz w:val="22"/>
                <w:szCs w:val="22"/>
                <w:lang w:val="es-ES"/>
              </w:rPr>
              <w:t>ce</w:t>
            </w:r>
            <w:r w:rsidR="0049524D" w:rsidRPr="00D62547">
              <w:rPr>
                <w:rFonts w:ascii="Arial" w:hAnsi="Arial" w:cs="Arial"/>
                <w:sz w:val="22"/>
                <w:szCs w:val="22"/>
                <w:lang w:val="es-ES"/>
              </w:rPr>
              <w:t xml:space="preserve">rtidumbre y claridad jurídicas; </w:t>
            </w:r>
            <w:r w:rsidR="005C25AE" w:rsidRPr="00D62547">
              <w:rPr>
                <w:rFonts w:ascii="Arial" w:hAnsi="Arial" w:cs="Arial"/>
                <w:sz w:val="22"/>
                <w:szCs w:val="22"/>
                <w:lang w:val="es-ES"/>
              </w:rPr>
              <w:t>podría no reflejar</w:t>
            </w:r>
            <w:r w:rsidRPr="00D62547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5C25AE" w:rsidRPr="00D62547">
              <w:rPr>
                <w:rFonts w:ascii="Arial" w:hAnsi="Arial" w:cs="Arial"/>
                <w:sz w:val="22"/>
                <w:szCs w:val="22"/>
                <w:lang w:val="es-ES"/>
              </w:rPr>
              <w:t xml:space="preserve">toda </w:t>
            </w:r>
            <w:r w:rsidRPr="00D62547">
              <w:rPr>
                <w:rFonts w:ascii="Arial" w:hAnsi="Arial" w:cs="Arial"/>
                <w:sz w:val="22"/>
                <w:szCs w:val="22"/>
                <w:lang w:val="es-ES"/>
              </w:rPr>
              <w:t xml:space="preserve">la </w:t>
            </w:r>
            <w:r w:rsidR="005C25AE" w:rsidRPr="00D62547">
              <w:rPr>
                <w:rFonts w:ascii="Arial" w:hAnsi="Arial" w:cs="Arial"/>
                <w:sz w:val="22"/>
                <w:szCs w:val="22"/>
                <w:lang w:val="es-ES"/>
              </w:rPr>
              <w:t>d</w:t>
            </w:r>
            <w:r w:rsidRPr="00D62547">
              <w:rPr>
                <w:rFonts w:ascii="Arial" w:hAnsi="Arial" w:cs="Arial"/>
                <w:sz w:val="22"/>
                <w:szCs w:val="22"/>
                <w:lang w:val="es-ES"/>
              </w:rPr>
              <w:t>iversidad de los CC.TT.</w:t>
            </w:r>
            <w:r w:rsidR="00B63935" w:rsidRPr="00D62547">
              <w:rPr>
                <w:rFonts w:ascii="Arial" w:hAnsi="Arial" w:cs="Arial"/>
                <w:sz w:val="22"/>
                <w:szCs w:val="22"/>
                <w:lang w:val="es-ES"/>
              </w:rPr>
              <w:t>, de</w:t>
            </w:r>
            <w:r w:rsidRPr="00D62547">
              <w:rPr>
                <w:rFonts w:ascii="Arial" w:hAnsi="Arial" w:cs="Arial"/>
                <w:sz w:val="22"/>
                <w:szCs w:val="22"/>
                <w:lang w:val="es-ES"/>
              </w:rPr>
              <w:t xml:space="preserve"> los sistemas de conocimientos y de las comunidades titulares de CC.TT</w:t>
            </w:r>
            <w:r w:rsidRPr="00D62547">
              <w:rPr>
                <w:rFonts w:ascii="Arial" w:hAnsi="Arial" w:cs="Arial"/>
                <w:lang w:val="es-ES"/>
              </w:rPr>
              <w:t>.</w:t>
            </w:r>
          </w:p>
          <w:p w:rsidR="00DB13E5" w:rsidRPr="00D62547" w:rsidRDefault="00FD6EEF" w:rsidP="005C25AE">
            <w:pPr>
              <w:ind w:left="195" w:hanging="195"/>
              <w:rPr>
                <w:lang w:val="es-ES"/>
              </w:rPr>
            </w:pPr>
            <w:r w:rsidRPr="00D62547">
              <w:rPr>
                <w:lang w:val="es-ES"/>
              </w:rPr>
              <w:noBreakHyphen/>
            </w:r>
            <w:r w:rsidR="001A60B0" w:rsidRPr="00D62547">
              <w:rPr>
                <w:lang w:val="es-ES"/>
              </w:rPr>
              <w:t xml:space="preserve"> </w:t>
            </w:r>
            <w:r w:rsidR="00344979" w:rsidRPr="00D62547">
              <w:rPr>
                <w:lang w:val="es-ES"/>
              </w:rPr>
              <w:t xml:space="preserve">vinculada a la cuestión del alcance de la protección y </w:t>
            </w:r>
            <w:r w:rsidR="005C25AE" w:rsidRPr="00D62547">
              <w:rPr>
                <w:lang w:val="es-ES"/>
              </w:rPr>
              <w:t xml:space="preserve">de </w:t>
            </w:r>
            <w:r w:rsidR="00344979" w:rsidRPr="00D62547">
              <w:rPr>
                <w:lang w:val="es-ES"/>
              </w:rPr>
              <w:t>los beneficiarios;</w:t>
            </w:r>
          </w:p>
          <w:p w:rsidR="00D95D00" w:rsidRPr="00D62547" w:rsidRDefault="00D95D00" w:rsidP="00344979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Caracterización de los CC.TT.</w:t>
            </w:r>
            <w:r w:rsidR="00B63935" w:rsidRPr="00D62547">
              <w:rPr>
                <w:lang w:val="es-ES"/>
              </w:rPr>
              <w:t xml:space="preserve"> acordada internacionalmente</w:t>
            </w:r>
            <w:r w:rsidR="00D95D00" w:rsidRPr="00D62547">
              <w:rPr>
                <w:lang w:val="es-ES"/>
              </w:rPr>
              <w:t xml:space="preserve">, </w:t>
            </w:r>
            <w:r w:rsidRPr="00D62547">
              <w:rPr>
                <w:lang w:val="es-ES"/>
              </w:rPr>
              <w:t>sin fuerza jurídica vinculante:</w:t>
            </w:r>
          </w:p>
          <w:p w:rsidR="005C25AE" w:rsidRPr="00D62547" w:rsidRDefault="005C25AE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noBreakHyphen/>
            </w:r>
            <w:r w:rsidR="009B55F6" w:rsidRPr="00D62547">
              <w:rPr>
                <w:lang w:val="es-ES"/>
              </w:rPr>
              <w:t xml:space="preserve"> </w:t>
            </w:r>
            <w:r w:rsidR="00D95D00" w:rsidRPr="00D62547">
              <w:rPr>
                <w:lang w:val="es-ES"/>
              </w:rPr>
              <w:t>mayor grado de claridad, base de trabajo más sólida</w:t>
            </w:r>
          </w:p>
          <w:p w:rsidR="00DB13E5" w:rsidRPr="00D62547" w:rsidRDefault="00D7240A" w:rsidP="00D7240A">
            <w:pPr>
              <w:pStyle w:val="ListParagraph"/>
              <w:ind w:left="15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62547">
              <w:rPr>
                <w:rFonts w:ascii="Arial" w:hAnsi="Arial" w:cs="Arial"/>
                <w:sz w:val="22"/>
                <w:szCs w:val="22"/>
                <w:lang w:val="es-ES"/>
              </w:rPr>
              <w:noBreakHyphen/>
            </w:r>
            <w:r w:rsidR="001A60B0" w:rsidRPr="00D62547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D95D00" w:rsidRPr="00D62547">
              <w:rPr>
                <w:rFonts w:ascii="Arial" w:hAnsi="Arial" w:cs="Arial"/>
                <w:sz w:val="22"/>
                <w:szCs w:val="22"/>
                <w:lang w:val="es-ES"/>
              </w:rPr>
              <w:t xml:space="preserve">no prejuzga </w:t>
            </w:r>
            <w:r w:rsidR="00B63935" w:rsidRPr="00D62547">
              <w:rPr>
                <w:rFonts w:ascii="Arial" w:hAnsi="Arial" w:cs="Arial"/>
                <w:sz w:val="22"/>
                <w:szCs w:val="22"/>
                <w:lang w:val="es-ES"/>
              </w:rPr>
              <w:t xml:space="preserve">las cuestiones </w:t>
            </w:r>
            <w:r w:rsidR="00667988" w:rsidRPr="00D62547">
              <w:rPr>
                <w:rFonts w:ascii="Arial" w:hAnsi="Arial" w:cs="Arial"/>
                <w:sz w:val="22"/>
                <w:szCs w:val="22"/>
                <w:lang w:val="es-ES"/>
              </w:rPr>
              <w:t>jurídic</w:t>
            </w:r>
            <w:r w:rsidR="00B63935" w:rsidRPr="00D62547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="00667988" w:rsidRPr="00D62547">
              <w:rPr>
                <w:rFonts w:ascii="Arial" w:hAnsi="Arial" w:cs="Arial"/>
                <w:sz w:val="22"/>
                <w:szCs w:val="22"/>
                <w:lang w:val="es-ES"/>
              </w:rPr>
              <w:t xml:space="preserve">s y </w:t>
            </w:r>
            <w:r w:rsidR="00D95D00" w:rsidRPr="00D62547">
              <w:rPr>
                <w:rFonts w:ascii="Arial" w:hAnsi="Arial" w:cs="Arial"/>
                <w:sz w:val="22"/>
                <w:szCs w:val="22"/>
                <w:lang w:val="es-ES"/>
              </w:rPr>
              <w:t>normativ</w:t>
            </w:r>
            <w:r w:rsidR="00B63935" w:rsidRPr="00D62547">
              <w:rPr>
                <w:rFonts w:ascii="Arial" w:hAnsi="Arial" w:cs="Arial"/>
                <w:sz w:val="22"/>
                <w:szCs w:val="22"/>
                <w:lang w:val="es-ES"/>
              </w:rPr>
              <w:t>as más compleja</w:t>
            </w:r>
            <w:r w:rsidR="00D95D00" w:rsidRPr="00D62547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573757" w:rsidRPr="00D62547" w:rsidTr="00555E69"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Protección positiva de patentes</w:t>
            </w:r>
          </w:p>
        </w:tc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Sistema de patentes establecido, </w:t>
            </w:r>
            <w:r w:rsidR="00D2721E" w:rsidRPr="00D62547">
              <w:rPr>
                <w:lang w:val="es-ES"/>
              </w:rPr>
              <w:t xml:space="preserve">incluidas </w:t>
            </w:r>
            <w:r w:rsidRPr="00D62547">
              <w:rPr>
                <w:lang w:val="es-ES"/>
              </w:rPr>
              <w:t xml:space="preserve">las normas y </w:t>
            </w:r>
            <w:r w:rsidR="00D2721E" w:rsidRPr="00D62547">
              <w:rPr>
                <w:lang w:val="es-ES"/>
              </w:rPr>
              <w:t xml:space="preserve">los </w:t>
            </w:r>
            <w:r w:rsidRPr="00D62547">
              <w:rPr>
                <w:lang w:val="es-ES"/>
              </w:rPr>
              <w:t>procedimientos del Acuerdo sobre los AD</w:t>
            </w:r>
            <w:r w:rsidR="0030450C" w:rsidRPr="00D62547">
              <w:rPr>
                <w:lang w:val="es-ES"/>
              </w:rPr>
              <w:t>PI</w:t>
            </w:r>
            <w:r w:rsidRPr="00D62547">
              <w:rPr>
                <w:lang w:val="es-ES"/>
              </w:rPr>
              <w:t>C y del PCT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3A0D01" w:rsidRPr="00D62547" w:rsidRDefault="001970C2" w:rsidP="00FD6EEF">
            <w:pPr>
              <w:rPr>
                <w:lang w:val="es-ES"/>
              </w:rPr>
            </w:pPr>
            <w:r w:rsidRPr="00D62547">
              <w:rPr>
                <w:lang w:val="es-ES"/>
              </w:rPr>
              <w:t>Protección</w:t>
            </w:r>
            <w:r w:rsidR="00FD6EEF" w:rsidRPr="00D62547">
              <w:rPr>
                <w:lang w:val="es-ES"/>
              </w:rPr>
              <w:t xml:space="preserve"> </w:t>
            </w:r>
            <w:r w:rsidR="00D95D00" w:rsidRPr="00D62547">
              <w:rPr>
                <w:lang w:val="es-ES"/>
              </w:rPr>
              <w:t xml:space="preserve">de marcas, </w:t>
            </w:r>
            <w:r w:rsidR="00D95D00" w:rsidRPr="00D62547">
              <w:rPr>
                <w:lang w:val="es-ES"/>
              </w:rPr>
              <w:lastRenderedPageBreak/>
              <w:t xml:space="preserve">símbolos y nombres asociados con los </w:t>
            </w:r>
            <w:r w:rsidRPr="00D62547">
              <w:rPr>
                <w:lang w:val="es-ES"/>
              </w:rPr>
              <w:t>CC.TT.</w:t>
            </w:r>
            <w:r w:rsidR="00FD6EEF" w:rsidRPr="00D62547">
              <w:rPr>
                <w:lang w:val="es-ES"/>
              </w:rPr>
              <w:t xml:space="preserve"> </w:t>
            </w:r>
            <w:r w:rsidR="00D95D00" w:rsidRPr="00D62547">
              <w:rPr>
                <w:lang w:val="es-ES"/>
              </w:rPr>
              <w:t xml:space="preserve">y los sistemas de </w:t>
            </w:r>
            <w:r w:rsidRPr="00D62547">
              <w:rPr>
                <w:lang w:val="es-ES"/>
              </w:rPr>
              <w:t>CC.TT.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D95D00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No se ofrece </w:t>
            </w:r>
            <w:r w:rsidR="00344979" w:rsidRPr="00D62547">
              <w:rPr>
                <w:lang w:val="es-ES"/>
              </w:rPr>
              <w:t xml:space="preserve">protección </w:t>
            </w:r>
            <w:r w:rsidRPr="00D62547">
              <w:rPr>
                <w:lang w:val="es-ES"/>
              </w:rPr>
              <w:t>directa a</w:t>
            </w:r>
            <w:r w:rsidR="00344979" w:rsidRPr="00D62547">
              <w:rPr>
                <w:lang w:val="es-ES"/>
              </w:rPr>
              <w:t>: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i) la innovación colectiva acumulada </w:t>
            </w:r>
            <w:r w:rsidR="000C2F75" w:rsidRPr="00D62547">
              <w:rPr>
                <w:lang w:val="es-ES"/>
              </w:rPr>
              <w:t>y de carácter intergeneracional</w:t>
            </w:r>
            <w:r w:rsidRPr="00D62547">
              <w:rPr>
                <w:lang w:val="es-ES"/>
              </w:rPr>
              <w:t>;</w:t>
            </w:r>
          </w:p>
          <w:p w:rsidR="00DB13E5" w:rsidRPr="00D62547" w:rsidRDefault="00FD6EEF" w:rsidP="00FD6EEF">
            <w:pPr>
              <w:rPr>
                <w:lang w:val="es-ES"/>
              </w:rPr>
            </w:pPr>
            <w:r w:rsidRPr="00D62547">
              <w:rPr>
                <w:lang w:val="es-ES"/>
              </w:rPr>
              <w:t>ii)</w:t>
            </w:r>
            <w:r w:rsidR="001A60B0" w:rsidRPr="00D62547">
              <w:rPr>
                <w:lang w:val="es-ES"/>
              </w:rPr>
              <w:t xml:space="preserve"> </w:t>
            </w:r>
            <w:r w:rsidR="00667988" w:rsidRPr="00D62547">
              <w:rPr>
                <w:lang w:val="es-ES"/>
              </w:rPr>
              <w:t>los sistemas de CC.TT. como tales (</w:t>
            </w:r>
            <w:r w:rsidR="00D2721E" w:rsidRPr="00D62547">
              <w:rPr>
                <w:lang w:val="es-ES"/>
              </w:rPr>
              <w:t xml:space="preserve">al contrario de las </w:t>
            </w:r>
            <w:r w:rsidR="00667988" w:rsidRPr="00D62547">
              <w:rPr>
                <w:lang w:val="es-ES"/>
              </w:rPr>
              <w:lastRenderedPageBreak/>
              <w:t xml:space="preserve">innovaciones específicas </w:t>
            </w:r>
            <w:r w:rsidR="00D2721E" w:rsidRPr="00D62547">
              <w:rPr>
                <w:lang w:val="es-ES"/>
              </w:rPr>
              <w:t xml:space="preserve">dentro </w:t>
            </w:r>
            <w:r w:rsidR="00667988" w:rsidRPr="00D62547">
              <w:rPr>
                <w:lang w:val="es-ES"/>
              </w:rPr>
              <w:t>de los sistem</w:t>
            </w:r>
            <w:r w:rsidR="00D2721E" w:rsidRPr="00D62547">
              <w:rPr>
                <w:lang w:val="es-ES"/>
              </w:rPr>
              <w:t xml:space="preserve">as de CC.TT., los </w:t>
            </w:r>
            <w:r w:rsidR="00667988" w:rsidRPr="00D62547">
              <w:rPr>
                <w:lang w:val="es-ES"/>
              </w:rPr>
              <w:t xml:space="preserve">medios de certificación de la autenticidad y </w:t>
            </w:r>
            <w:r w:rsidR="00D2721E" w:rsidRPr="00D62547">
              <w:rPr>
                <w:lang w:val="es-ES"/>
              </w:rPr>
              <w:t xml:space="preserve">la </w:t>
            </w:r>
            <w:r w:rsidR="00667988" w:rsidRPr="00D62547">
              <w:rPr>
                <w:lang w:val="es-ES"/>
              </w:rPr>
              <w:t xml:space="preserve">protección de </w:t>
            </w:r>
            <w:r w:rsidR="00C664A0" w:rsidRPr="00D62547">
              <w:rPr>
                <w:lang w:val="es-ES"/>
              </w:rPr>
              <w:t xml:space="preserve">la reputación y los </w:t>
            </w:r>
            <w:r w:rsidR="00667988" w:rsidRPr="00D62547">
              <w:rPr>
                <w:lang w:val="es-ES"/>
              </w:rPr>
              <w:t xml:space="preserve">signos </w:t>
            </w:r>
            <w:r w:rsidR="00C664A0" w:rsidRPr="00D62547">
              <w:rPr>
                <w:lang w:val="es-ES"/>
              </w:rPr>
              <w:t>distintivos</w:t>
            </w:r>
            <w:r w:rsidRPr="00D62547">
              <w:rPr>
                <w:lang w:val="es-ES"/>
              </w:rPr>
              <w:t>)</w:t>
            </w:r>
          </w:p>
          <w:p w:rsidR="00FD6EEF" w:rsidRPr="00D62547" w:rsidRDefault="00FD6EEF" w:rsidP="00FD6EEF">
            <w:pPr>
              <w:rPr>
                <w:b/>
                <w:lang w:val="es-ES"/>
              </w:rPr>
            </w:pPr>
          </w:p>
        </w:tc>
        <w:tc>
          <w:tcPr>
            <w:tcW w:w="5271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0C2F75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Revisar</w:t>
            </w:r>
            <w:r w:rsidR="00344979" w:rsidRPr="00D62547">
              <w:rPr>
                <w:lang w:val="es-ES"/>
              </w:rPr>
              <w:t xml:space="preserve"> o adaptar los criterios y </w:t>
            </w:r>
            <w:r w:rsidRPr="00D62547">
              <w:rPr>
                <w:lang w:val="es-ES"/>
              </w:rPr>
              <w:t xml:space="preserve">las </w:t>
            </w:r>
            <w:r w:rsidR="00344979" w:rsidRPr="00D62547">
              <w:rPr>
                <w:lang w:val="es-ES"/>
              </w:rPr>
              <w:t xml:space="preserve">normas de patentabilidad para </w:t>
            </w:r>
            <w:r w:rsidRPr="00D62547">
              <w:rPr>
                <w:lang w:val="es-ES"/>
              </w:rPr>
              <w:t xml:space="preserve">asegurar el reconocimiento de los </w:t>
            </w:r>
            <w:r w:rsidR="00344979" w:rsidRPr="00D62547">
              <w:rPr>
                <w:lang w:val="es-ES"/>
              </w:rPr>
              <w:t xml:space="preserve">sistemas de CC.TT. y </w:t>
            </w:r>
            <w:r w:rsidRPr="00D62547">
              <w:rPr>
                <w:lang w:val="es-ES"/>
              </w:rPr>
              <w:t xml:space="preserve">de </w:t>
            </w:r>
            <w:r w:rsidR="00344979" w:rsidRPr="00D62547">
              <w:rPr>
                <w:lang w:val="es-ES"/>
              </w:rPr>
              <w:t>los intereses colectivos:</w:t>
            </w:r>
          </w:p>
          <w:p w:rsidR="00DB13E5" w:rsidRPr="00D62547" w:rsidRDefault="00FD6EEF" w:rsidP="00FD6EEF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="000C2F75" w:rsidRPr="00D62547">
              <w:rPr>
                <w:lang w:val="es-ES"/>
              </w:rPr>
              <w:t>a nivel internacional para asegurar un enfoque coordinado y/o</w:t>
            </w:r>
          </w:p>
          <w:p w:rsidR="00DB13E5" w:rsidRPr="00D62547" w:rsidRDefault="00FD6EEF" w:rsidP="00B37502">
            <w:pPr>
              <w:ind w:left="195" w:hanging="195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="005D5692" w:rsidRPr="00D62547">
              <w:rPr>
                <w:lang w:val="es-ES"/>
              </w:rPr>
              <w:t>a nivel nacional</w:t>
            </w:r>
            <w:r w:rsidR="00D2721E" w:rsidRPr="00D62547">
              <w:rPr>
                <w:lang w:val="es-ES"/>
              </w:rPr>
              <w:t>/</w:t>
            </w:r>
            <w:r w:rsidR="005D5692" w:rsidRPr="00D62547">
              <w:rPr>
                <w:lang w:val="es-ES"/>
              </w:rPr>
              <w:t>regional para mantener la flexibilidad necesaria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Establecer una protección</w:t>
            </w:r>
            <w:r w:rsidR="00F56963" w:rsidRPr="00D62547">
              <w:rPr>
                <w:lang w:val="es-ES"/>
              </w:rPr>
              <w:t xml:space="preserve"> sui géneris</w:t>
            </w:r>
            <w:r w:rsidRPr="00D62547">
              <w:rPr>
                <w:lang w:val="es-ES"/>
              </w:rPr>
              <w:t xml:space="preserve"> (véase más a</w:t>
            </w:r>
            <w:r w:rsidR="005D5692" w:rsidRPr="00D62547">
              <w:rPr>
                <w:lang w:val="es-ES"/>
              </w:rPr>
              <w:t>bajo</w:t>
            </w:r>
            <w:r w:rsidRPr="00D62547">
              <w:rPr>
                <w:lang w:val="es-ES"/>
              </w:rPr>
              <w:t>).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3A0D01" w:rsidRPr="00D62547" w:rsidRDefault="005D5692" w:rsidP="00FD6EEF">
            <w:pPr>
              <w:rPr>
                <w:lang w:val="es-ES"/>
              </w:rPr>
            </w:pPr>
            <w:r w:rsidRPr="00D62547">
              <w:rPr>
                <w:lang w:val="es-ES"/>
              </w:rPr>
              <w:t>Reconocer</w:t>
            </w:r>
            <w:r w:rsidR="00C664A0" w:rsidRPr="00D62547">
              <w:rPr>
                <w:lang w:val="es-ES"/>
              </w:rPr>
              <w:t xml:space="preserve"> que, en la medida en </w:t>
            </w:r>
            <w:r w:rsidR="0034679B" w:rsidRPr="00D62547">
              <w:rPr>
                <w:lang w:val="es-ES"/>
              </w:rPr>
              <w:t xml:space="preserve">que </w:t>
            </w:r>
            <w:r w:rsidR="00DA16DA" w:rsidRPr="00D62547">
              <w:rPr>
                <w:lang w:val="es-ES"/>
              </w:rPr>
              <w:t xml:space="preserve">muchos aspectos de </w:t>
            </w:r>
            <w:r w:rsidR="00C664A0" w:rsidRPr="00D62547">
              <w:rPr>
                <w:lang w:val="es-ES"/>
              </w:rPr>
              <w:t xml:space="preserve">los CC.TT. </w:t>
            </w:r>
            <w:r w:rsidR="00DA16DA" w:rsidRPr="00D62547">
              <w:rPr>
                <w:lang w:val="es-ES"/>
              </w:rPr>
              <w:t>están excluidos</w:t>
            </w:r>
            <w:r w:rsidR="00C664A0" w:rsidRPr="00D62547">
              <w:rPr>
                <w:lang w:val="es-ES"/>
              </w:rPr>
              <w:t xml:space="preserve"> del sistema de patentes, </w:t>
            </w:r>
            <w:r w:rsidR="00DA16DA" w:rsidRPr="00D62547">
              <w:rPr>
                <w:lang w:val="es-ES"/>
              </w:rPr>
              <w:t>sería preferible tratar</w:t>
            </w:r>
            <w:r w:rsidR="00C664A0" w:rsidRPr="00D62547">
              <w:rPr>
                <w:lang w:val="es-ES"/>
              </w:rPr>
              <w:t xml:space="preserve"> los sistemas de innovación de los CC.TT. </w:t>
            </w:r>
            <w:r w:rsidRPr="00D62547">
              <w:rPr>
                <w:lang w:val="es-ES"/>
              </w:rPr>
              <w:t xml:space="preserve">sobre la base de </w:t>
            </w:r>
            <w:r w:rsidR="00C664A0" w:rsidRPr="00D62547">
              <w:rPr>
                <w:lang w:val="es-ES"/>
              </w:rPr>
              <w:t>sus características propias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573757" w:rsidRPr="00D62547" w:rsidTr="00555E69"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C664A0" w:rsidP="00FD6EEF">
            <w:pPr>
              <w:rPr>
                <w:lang w:val="es-ES"/>
              </w:rPr>
            </w:pPr>
            <w:r w:rsidRPr="00D62547">
              <w:rPr>
                <w:lang w:val="es-ES"/>
              </w:rPr>
              <w:t>Invenciones basadas en CC.TT</w:t>
            </w:r>
            <w:r w:rsidR="001970C2" w:rsidRPr="00D62547">
              <w:rPr>
                <w:lang w:val="es-ES"/>
              </w:rPr>
              <w:t>.</w:t>
            </w:r>
          </w:p>
        </w:tc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Medidas específicas en el PCT, la C</w:t>
            </w:r>
            <w:r w:rsidR="0030450C" w:rsidRPr="00D62547">
              <w:rPr>
                <w:lang w:val="es-ES"/>
              </w:rPr>
              <w:t xml:space="preserve">PI </w:t>
            </w:r>
            <w:r w:rsidRPr="00D62547">
              <w:rPr>
                <w:lang w:val="es-ES"/>
              </w:rPr>
              <w:t>y el CIG para reconocer los CC.TT.</w:t>
            </w:r>
          </w:p>
        </w:tc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5D5692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Falta </w:t>
            </w:r>
            <w:r w:rsidR="00344979" w:rsidRPr="00D62547">
              <w:rPr>
                <w:lang w:val="es-ES"/>
              </w:rPr>
              <w:t xml:space="preserve">de una norma internacional acordada </w:t>
            </w:r>
            <w:r w:rsidR="00DA16DA" w:rsidRPr="00D62547">
              <w:rPr>
                <w:lang w:val="es-ES"/>
              </w:rPr>
              <w:t xml:space="preserve">en relación con </w:t>
            </w:r>
            <w:r w:rsidR="00344979" w:rsidRPr="00D62547">
              <w:rPr>
                <w:lang w:val="es-ES"/>
              </w:rPr>
              <w:t xml:space="preserve">un mecanismo de divulgación </w:t>
            </w:r>
            <w:r w:rsidRPr="00D62547">
              <w:rPr>
                <w:lang w:val="es-ES"/>
              </w:rPr>
              <w:t>específico para</w:t>
            </w:r>
            <w:r w:rsidR="00344979" w:rsidRPr="00D62547">
              <w:rPr>
                <w:lang w:val="es-ES"/>
              </w:rPr>
              <w:t xml:space="preserve"> los CC.TT. y los recursos genéticos conexos: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propuestas </w:t>
            </w:r>
            <w:r w:rsidR="005D5692" w:rsidRPr="00D62547">
              <w:rPr>
                <w:lang w:val="es-ES"/>
              </w:rPr>
              <w:t xml:space="preserve">diversas </w:t>
            </w:r>
            <w:r w:rsidRPr="00D62547">
              <w:rPr>
                <w:lang w:val="es-ES"/>
              </w:rPr>
              <w:t>(CDB, OMC, OM</w:t>
            </w:r>
            <w:r w:rsidR="00F53161" w:rsidRPr="00D62547">
              <w:rPr>
                <w:lang w:val="es-ES"/>
              </w:rPr>
              <w:t>PI</w:t>
            </w:r>
            <w:r w:rsidRPr="00D62547">
              <w:rPr>
                <w:lang w:val="es-ES"/>
              </w:rPr>
              <w:t>).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1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In</w:t>
            </w:r>
            <w:r w:rsidR="00DA16DA" w:rsidRPr="00D62547">
              <w:rPr>
                <w:lang w:val="es-ES"/>
              </w:rPr>
              <w:t xml:space="preserve">stituir </w:t>
            </w:r>
            <w:r w:rsidRPr="00D62547">
              <w:rPr>
                <w:lang w:val="es-ES"/>
              </w:rPr>
              <w:t xml:space="preserve">mecanismos de divulgación </w:t>
            </w:r>
            <w:r w:rsidR="00DA16DA" w:rsidRPr="00D62547">
              <w:rPr>
                <w:lang w:val="es-ES"/>
              </w:rPr>
              <w:t>para</w:t>
            </w:r>
            <w:r w:rsidRPr="00D62547">
              <w:rPr>
                <w:lang w:val="es-ES"/>
              </w:rPr>
              <w:t xml:space="preserve"> los CC.TT.:</w:t>
            </w:r>
          </w:p>
          <w:p w:rsidR="003A0D01" w:rsidRPr="00D62547" w:rsidRDefault="00FD6EEF" w:rsidP="00B42CAD">
            <w:pPr>
              <w:ind w:left="195" w:hanging="195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="000C2F75" w:rsidRPr="00D62547">
              <w:rPr>
                <w:lang w:val="es-ES"/>
              </w:rPr>
              <w:t>a nivel internacional para asegurar un enfoque coordinado y/o</w:t>
            </w:r>
          </w:p>
          <w:p w:rsidR="00DB13E5" w:rsidRPr="00D62547" w:rsidRDefault="00FD6EEF" w:rsidP="00B42CAD">
            <w:pPr>
              <w:ind w:left="195" w:hanging="195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="00C664A0" w:rsidRPr="00D62547">
              <w:rPr>
                <w:lang w:val="es-ES"/>
              </w:rPr>
              <w:t>a nivel nacional</w:t>
            </w:r>
            <w:r w:rsidR="00DA16DA" w:rsidRPr="00D62547">
              <w:rPr>
                <w:lang w:val="es-ES"/>
              </w:rPr>
              <w:t>/</w:t>
            </w:r>
            <w:r w:rsidR="00C664A0" w:rsidRPr="00D62547">
              <w:rPr>
                <w:lang w:val="es-ES"/>
              </w:rPr>
              <w:t>regional para mantener la flexibilidad nece</w:t>
            </w:r>
            <w:r w:rsidR="005D5692" w:rsidRPr="00D62547">
              <w:rPr>
                <w:lang w:val="es-ES"/>
              </w:rPr>
              <w:t>s</w:t>
            </w:r>
            <w:r w:rsidR="00C664A0" w:rsidRPr="00D62547">
              <w:rPr>
                <w:lang w:val="es-ES"/>
              </w:rPr>
              <w:t>aria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Reforzar el marco de las obligaciones contractuales que rigen el acceso a los CC.TT. en la </w:t>
            </w:r>
            <w:r w:rsidR="00F53161" w:rsidRPr="00D62547">
              <w:rPr>
                <w:lang w:val="es-ES"/>
              </w:rPr>
              <w:t>legislación</w:t>
            </w:r>
            <w:r w:rsidRPr="00D62547">
              <w:rPr>
                <w:lang w:val="es-ES"/>
              </w:rPr>
              <w:t xml:space="preserve"> nacional </w:t>
            </w:r>
            <w:r w:rsidR="00F53161" w:rsidRPr="00D62547">
              <w:rPr>
                <w:lang w:val="es-ES"/>
              </w:rPr>
              <w:t xml:space="preserve">de modo que se </w:t>
            </w:r>
            <w:r w:rsidRPr="00D62547">
              <w:rPr>
                <w:lang w:val="es-ES"/>
              </w:rPr>
              <w:t xml:space="preserve">exija </w:t>
            </w:r>
            <w:r w:rsidR="00F53161" w:rsidRPr="00D62547">
              <w:rPr>
                <w:lang w:val="es-ES"/>
              </w:rPr>
              <w:t xml:space="preserve">la </w:t>
            </w:r>
            <w:r w:rsidRPr="00D62547">
              <w:rPr>
                <w:lang w:val="es-ES"/>
              </w:rPr>
              <w:t>divulgación y otras condiciones para el acceso a los CC.TT.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573757" w:rsidRPr="00D62547" w:rsidTr="00555E69"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Conocimientos tradicionales no divulgados</w:t>
            </w:r>
          </w:p>
        </w:tc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Normas del Acuerdo sobre los AD</w:t>
            </w:r>
            <w:r w:rsidR="00B26CBA" w:rsidRPr="00D62547">
              <w:rPr>
                <w:lang w:val="es-ES"/>
              </w:rPr>
              <w:t>PI</w:t>
            </w:r>
            <w:r w:rsidRPr="00D62547">
              <w:rPr>
                <w:lang w:val="es-ES"/>
              </w:rPr>
              <w:t>C sobre la protección de información no divulgada en general</w:t>
            </w:r>
          </w:p>
        </w:tc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F53161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Falta de</w:t>
            </w:r>
            <w:r w:rsidR="00344979" w:rsidRPr="00D62547">
              <w:rPr>
                <w:lang w:val="es-ES"/>
              </w:rPr>
              <w:t xml:space="preserve"> normas explícitas sobre: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i) </w:t>
            </w:r>
            <w:r w:rsidR="00F4285B" w:rsidRPr="00D62547">
              <w:rPr>
                <w:lang w:val="es-ES"/>
              </w:rPr>
              <w:t xml:space="preserve">los </w:t>
            </w:r>
            <w:r w:rsidRPr="00D62547">
              <w:rPr>
                <w:lang w:val="es-ES"/>
              </w:rPr>
              <w:t xml:space="preserve">CC.TT. divulgados </w:t>
            </w:r>
            <w:r w:rsidR="00F53161" w:rsidRPr="00D62547">
              <w:rPr>
                <w:lang w:val="es-ES"/>
              </w:rPr>
              <w:t xml:space="preserve">dentro de </w:t>
            </w:r>
            <w:r w:rsidRPr="00D62547">
              <w:rPr>
                <w:lang w:val="es-ES"/>
              </w:rPr>
              <w:t>una comunidad definida;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ii) </w:t>
            </w:r>
            <w:r w:rsidR="00F4285B" w:rsidRPr="00D62547">
              <w:rPr>
                <w:lang w:val="es-ES"/>
              </w:rPr>
              <w:t xml:space="preserve">los </w:t>
            </w:r>
            <w:r w:rsidRPr="00D62547">
              <w:rPr>
                <w:lang w:val="es-ES"/>
              </w:rPr>
              <w:t xml:space="preserve">CC.TT. que la comunidad valora </w:t>
            </w:r>
            <w:r w:rsidR="00F4285B" w:rsidRPr="00D62547">
              <w:rPr>
                <w:lang w:val="es-ES"/>
              </w:rPr>
              <w:t xml:space="preserve">por motivos culturales o </w:t>
            </w:r>
            <w:r w:rsidRPr="00D62547">
              <w:rPr>
                <w:lang w:val="es-ES"/>
              </w:rPr>
              <w:lastRenderedPageBreak/>
              <w:t>espiritual</w:t>
            </w:r>
            <w:r w:rsidR="00F4285B" w:rsidRPr="00D62547">
              <w:rPr>
                <w:lang w:val="es-ES"/>
              </w:rPr>
              <w:t>es,</w:t>
            </w:r>
            <w:r w:rsidRPr="00D62547">
              <w:rPr>
                <w:lang w:val="es-ES"/>
              </w:rPr>
              <w:t xml:space="preserve"> </w:t>
            </w:r>
            <w:r w:rsidR="00F4285B" w:rsidRPr="00D62547">
              <w:rPr>
                <w:lang w:val="es-ES"/>
              </w:rPr>
              <w:t>y no</w:t>
            </w:r>
            <w:r w:rsidRPr="00D62547">
              <w:rPr>
                <w:lang w:val="es-ES"/>
              </w:rPr>
              <w:t xml:space="preserve"> comercial</w:t>
            </w:r>
            <w:r w:rsidR="00F4285B" w:rsidRPr="00D62547">
              <w:rPr>
                <w:lang w:val="es-ES"/>
              </w:rPr>
              <w:t>es</w:t>
            </w:r>
            <w:r w:rsidRPr="00D62547">
              <w:rPr>
                <w:lang w:val="es-ES"/>
              </w:rPr>
              <w:t>;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iii) </w:t>
            </w:r>
            <w:r w:rsidR="00F4285B" w:rsidRPr="00D62547">
              <w:rPr>
                <w:lang w:val="es-ES"/>
              </w:rPr>
              <w:t xml:space="preserve">la </w:t>
            </w:r>
            <w:r w:rsidRPr="00D62547">
              <w:rPr>
                <w:lang w:val="es-ES"/>
              </w:rPr>
              <w:t xml:space="preserve">divulgación de los CC.TT. </w:t>
            </w:r>
            <w:r w:rsidR="00F4285B" w:rsidRPr="00D62547">
              <w:rPr>
                <w:lang w:val="es-ES"/>
              </w:rPr>
              <w:t xml:space="preserve">puede estar </w:t>
            </w:r>
            <w:r w:rsidRPr="00D62547">
              <w:rPr>
                <w:lang w:val="es-ES"/>
              </w:rPr>
              <w:t xml:space="preserve">limitada por </w:t>
            </w:r>
            <w:r w:rsidR="00573757" w:rsidRPr="00D62547">
              <w:rPr>
                <w:lang w:val="es-ES"/>
              </w:rPr>
              <w:t xml:space="preserve">normas del derecho </w:t>
            </w:r>
            <w:r w:rsidRPr="00D62547">
              <w:rPr>
                <w:lang w:val="es-ES"/>
              </w:rPr>
              <w:t>consuetudinari</w:t>
            </w:r>
            <w:r w:rsidR="00573757" w:rsidRPr="00D62547">
              <w:rPr>
                <w:lang w:val="es-ES"/>
              </w:rPr>
              <w:t>o</w:t>
            </w:r>
            <w:r w:rsidRPr="00D62547">
              <w:rPr>
                <w:lang w:val="es-ES"/>
              </w:rPr>
              <w:t>.</w:t>
            </w:r>
          </w:p>
          <w:p w:rsidR="001D36F6" w:rsidRPr="00D62547" w:rsidRDefault="001D36F6" w:rsidP="00FD6EEF">
            <w:pPr>
              <w:rPr>
                <w:lang w:val="es-ES"/>
              </w:rPr>
            </w:pPr>
          </w:p>
        </w:tc>
        <w:tc>
          <w:tcPr>
            <w:tcW w:w="5271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Aclarar o adaptar las normas vigentes </w:t>
            </w:r>
            <w:r w:rsidR="00573757" w:rsidRPr="00D62547">
              <w:rPr>
                <w:lang w:val="es-ES"/>
              </w:rPr>
              <w:t xml:space="preserve">con el fin de </w:t>
            </w:r>
            <w:r w:rsidRPr="00D62547">
              <w:rPr>
                <w:lang w:val="es-ES"/>
              </w:rPr>
              <w:t>asegurar: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i) que la difusión </w:t>
            </w:r>
            <w:r w:rsidR="00573757" w:rsidRPr="00D62547">
              <w:rPr>
                <w:lang w:val="es-ES"/>
              </w:rPr>
              <w:t>limitada</w:t>
            </w:r>
            <w:r w:rsidRPr="00D62547">
              <w:rPr>
                <w:lang w:val="es-ES"/>
              </w:rPr>
              <w:t xml:space="preserve"> </w:t>
            </w:r>
            <w:r w:rsidR="00573757" w:rsidRPr="00D62547">
              <w:rPr>
                <w:lang w:val="es-ES"/>
              </w:rPr>
              <w:t>dentro de</w:t>
            </w:r>
            <w:r w:rsidRPr="00D62547">
              <w:rPr>
                <w:lang w:val="es-ES"/>
              </w:rPr>
              <w:t xml:space="preserve"> una comunidad de</w:t>
            </w:r>
            <w:r w:rsidR="00573757" w:rsidRPr="00D62547">
              <w:rPr>
                <w:lang w:val="es-ES"/>
              </w:rPr>
              <w:t>terminada</w:t>
            </w:r>
            <w:r w:rsidRPr="00D62547">
              <w:rPr>
                <w:lang w:val="es-ES"/>
              </w:rPr>
              <w:t xml:space="preserve"> no </w:t>
            </w:r>
            <w:r w:rsidR="00573757" w:rsidRPr="00D62547">
              <w:rPr>
                <w:lang w:val="es-ES"/>
              </w:rPr>
              <w:t xml:space="preserve">sea motivo para </w:t>
            </w:r>
            <w:r w:rsidR="00233C28" w:rsidRPr="00D62547">
              <w:rPr>
                <w:lang w:val="es-ES"/>
              </w:rPr>
              <w:t>una</w:t>
            </w:r>
            <w:r w:rsidRPr="00D62547">
              <w:rPr>
                <w:lang w:val="es-ES"/>
              </w:rPr>
              <w:t xml:space="preserve"> divulgación pública </w:t>
            </w:r>
            <w:r w:rsidR="00233C28" w:rsidRPr="00D62547">
              <w:rPr>
                <w:lang w:val="es-ES"/>
              </w:rPr>
              <w:t>total</w:t>
            </w:r>
            <w:r w:rsidRPr="00D62547">
              <w:rPr>
                <w:lang w:val="es-ES"/>
              </w:rPr>
              <w:t>;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ii) </w:t>
            </w:r>
            <w:r w:rsidR="00652309" w:rsidRPr="00D62547">
              <w:rPr>
                <w:lang w:val="es-ES"/>
              </w:rPr>
              <w:t>que se proteja</w:t>
            </w:r>
            <w:r w:rsidR="002A3C63" w:rsidRPr="00D62547">
              <w:rPr>
                <w:lang w:val="es-ES"/>
              </w:rPr>
              <w:t>,</w:t>
            </w:r>
            <w:r w:rsidRPr="00D62547">
              <w:rPr>
                <w:lang w:val="es-ES"/>
              </w:rPr>
              <w:t xml:space="preserve"> </w:t>
            </w:r>
            <w:r w:rsidR="00652309" w:rsidRPr="00D62547">
              <w:rPr>
                <w:lang w:val="es-ES"/>
              </w:rPr>
              <w:t>aun si</w:t>
            </w:r>
            <w:r w:rsidR="00233C28" w:rsidRPr="00D62547">
              <w:rPr>
                <w:lang w:val="es-ES"/>
              </w:rPr>
              <w:t xml:space="preserve"> la comunidad de origen confiere valor a esos conocimientos por motivos no comerciales</w:t>
            </w:r>
            <w:r w:rsidRPr="00D62547">
              <w:rPr>
                <w:lang w:val="es-ES"/>
              </w:rPr>
              <w:t>;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lastRenderedPageBreak/>
              <w:t xml:space="preserve">iii) que las limitaciones impuestas por </w:t>
            </w:r>
            <w:r w:rsidR="00652309" w:rsidRPr="00D62547">
              <w:rPr>
                <w:lang w:val="es-ES"/>
              </w:rPr>
              <w:t>las normas y</w:t>
            </w:r>
            <w:r w:rsidRPr="00D62547">
              <w:rPr>
                <w:lang w:val="es-ES"/>
              </w:rPr>
              <w:t xml:space="preserve"> prácticas consuetudinarias se consideren suficientes para </w:t>
            </w:r>
            <w:r w:rsidR="00597435" w:rsidRPr="00D62547">
              <w:rPr>
                <w:lang w:val="es-ES"/>
              </w:rPr>
              <w:t>preservar</w:t>
            </w:r>
            <w:r w:rsidRPr="00D62547">
              <w:rPr>
                <w:lang w:val="es-ES"/>
              </w:rPr>
              <w:t xml:space="preserve"> la confidencialidad o el carácter “secreto”.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573757" w:rsidRPr="00D62547" w:rsidTr="00555E69"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C664A0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Signos y símbolos relacionados con los CC.TT.</w:t>
            </w:r>
          </w:p>
        </w:tc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3A0D01" w:rsidRPr="00D62547" w:rsidRDefault="00C664A0" w:rsidP="00FD6EEF">
            <w:pPr>
              <w:rPr>
                <w:lang w:val="es-ES"/>
              </w:rPr>
            </w:pPr>
            <w:r w:rsidRPr="00D62547">
              <w:rPr>
                <w:lang w:val="es-ES"/>
              </w:rPr>
              <w:t>Derecho de marcas (</w:t>
            </w:r>
            <w:r w:rsidR="00597435" w:rsidRPr="00D62547">
              <w:rPr>
                <w:lang w:val="es-ES"/>
              </w:rPr>
              <w:t xml:space="preserve">incluidas las </w:t>
            </w:r>
            <w:r w:rsidRPr="00D62547">
              <w:rPr>
                <w:lang w:val="es-ES"/>
              </w:rPr>
              <w:t xml:space="preserve">marcas colectivas y de certificación) </w:t>
            </w:r>
            <w:r w:rsidR="00597435" w:rsidRPr="00D62547">
              <w:rPr>
                <w:lang w:val="es-ES"/>
              </w:rPr>
              <w:t>y las</w:t>
            </w:r>
            <w:r w:rsidRPr="00D62547">
              <w:rPr>
                <w:lang w:val="es-ES"/>
              </w:rPr>
              <w:t xml:space="preserve"> indicaciones geográficas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2A3C63" w:rsidP="002A3C63">
            <w:pPr>
              <w:rPr>
                <w:lang w:val="es-ES"/>
              </w:rPr>
            </w:pPr>
            <w:r w:rsidRPr="00D62547">
              <w:rPr>
                <w:lang w:val="es-ES"/>
              </w:rPr>
              <w:t>Protección preventiva de los signos y símbolos relacionados con CC.TT. frente a la apropiación por parte de terceros</w:t>
            </w:r>
          </w:p>
        </w:tc>
        <w:tc>
          <w:tcPr>
            <w:tcW w:w="5271" w:type="dxa"/>
          </w:tcPr>
          <w:p w:rsidR="00DB13E5" w:rsidRPr="00D62547" w:rsidRDefault="002A3C63" w:rsidP="00FD6EEF">
            <w:pPr>
              <w:rPr>
                <w:lang w:val="es-ES"/>
              </w:rPr>
            </w:pPr>
            <w:r w:rsidRPr="00D62547">
              <w:rPr>
                <w:lang w:val="es-ES"/>
              </w:rPr>
              <w:t>Registros especiales de material relacionado con CC.TT.</w:t>
            </w:r>
          </w:p>
          <w:p w:rsidR="00C664A0" w:rsidRPr="00D62547" w:rsidRDefault="00344979" w:rsidP="00597435">
            <w:pPr>
              <w:rPr>
                <w:lang w:val="es-ES"/>
              </w:rPr>
            </w:pPr>
            <w:r w:rsidRPr="00D62547">
              <w:rPr>
                <w:lang w:val="es-ES"/>
              </w:rPr>
              <w:t>Ref</w:t>
            </w:r>
            <w:r w:rsidR="00597435" w:rsidRPr="00D62547">
              <w:rPr>
                <w:lang w:val="es-ES"/>
              </w:rPr>
              <w:t>orzar</w:t>
            </w:r>
            <w:r w:rsidRPr="00D62547">
              <w:rPr>
                <w:lang w:val="es-ES"/>
              </w:rPr>
              <w:t xml:space="preserve"> las medidas contra el registro de m</w:t>
            </w:r>
            <w:r w:rsidR="00597435" w:rsidRPr="00D62547">
              <w:rPr>
                <w:lang w:val="es-ES"/>
              </w:rPr>
              <w:t>arcas contrarias a la moralidad</w:t>
            </w:r>
            <w:r w:rsidR="002A3C63" w:rsidRPr="00D62547">
              <w:rPr>
                <w:lang w:val="es-ES"/>
              </w:rPr>
              <w:t xml:space="preserve"> (v</w:t>
            </w:r>
            <w:r w:rsidR="00C664A0" w:rsidRPr="00D62547">
              <w:rPr>
                <w:lang w:val="es-ES"/>
              </w:rPr>
              <w:t>éase también el proyecto actualizado de análisis de carencias en materia de ECT).</w:t>
            </w:r>
          </w:p>
          <w:p w:rsidR="003A0D01" w:rsidRPr="00D62547" w:rsidRDefault="00C664A0" w:rsidP="00FD6EEF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Solo </w:t>
            </w:r>
            <w:r w:rsidR="00597435" w:rsidRPr="00D62547">
              <w:rPr>
                <w:lang w:val="es-ES"/>
              </w:rPr>
              <w:t>aplicable a</w:t>
            </w:r>
            <w:r w:rsidRPr="00D62547">
              <w:rPr>
                <w:lang w:val="es-ES"/>
              </w:rPr>
              <w:t xml:space="preserve"> </w:t>
            </w:r>
            <w:r w:rsidR="00597435" w:rsidRPr="00D62547">
              <w:rPr>
                <w:lang w:val="es-ES"/>
              </w:rPr>
              <w:t>la</w:t>
            </w:r>
            <w:r w:rsidRPr="00D62547">
              <w:rPr>
                <w:lang w:val="es-ES"/>
              </w:rPr>
              <w:t xml:space="preserve"> protección contra usos comerciales ilegítimos de signos y símbolos relacionados con los CC.TT, y </w:t>
            </w:r>
            <w:r w:rsidR="00597435" w:rsidRPr="00D62547">
              <w:rPr>
                <w:lang w:val="es-ES"/>
              </w:rPr>
              <w:t>a la protección de</w:t>
            </w:r>
            <w:r w:rsidRPr="00D62547">
              <w:rPr>
                <w:lang w:val="es-ES"/>
              </w:rPr>
              <w:t xml:space="preserve"> los CC.TT. </w:t>
            </w:r>
            <w:r w:rsidR="00743898" w:rsidRPr="00D62547">
              <w:rPr>
                <w:lang w:val="es-ES"/>
              </w:rPr>
              <w:t>como tales</w:t>
            </w:r>
            <w:r w:rsidRPr="00D62547">
              <w:rPr>
                <w:lang w:val="es-ES"/>
              </w:rPr>
              <w:t>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573757" w:rsidRPr="00D62547" w:rsidTr="00555E69"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222A97" w:rsidP="00222A97">
            <w:pPr>
              <w:rPr>
                <w:lang w:val="es-ES"/>
              </w:rPr>
            </w:pPr>
            <w:r w:rsidRPr="00D62547">
              <w:rPr>
                <w:lang w:val="es-ES"/>
              </w:rPr>
              <w:t>Protección de la m</w:t>
            </w:r>
            <w:r w:rsidR="00344979" w:rsidRPr="00D62547">
              <w:rPr>
                <w:lang w:val="es-ES"/>
              </w:rPr>
              <w:t xml:space="preserve">ateria de los CC.TT. </w:t>
            </w:r>
            <w:r w:rsidR="008D6A30" w:rsidRPr="00D62547">
              <w:rPr>
                <w:lang w:val="es-ES"/>
              </w:rPr>
              <w:t xml:space="preserve">cubierta </w:t>
            </w:r>
            <w:r w:rsidR="00344979" w:rsidRPr="00D62547">
              <w:rPr>
                <w:lang w:val="es-ES"/>
              </w:rPr>
              <w:t xml:space="preserve">por el sistema convencional de </w:t>
            </w:r>
            <w:r w:rsidR="0030450C" w:rsidRPr="00D62547">
              <w:rPr>
                <w:lang w:val="es-ES"/>
              </w:rPr>
              <w:t xml:space="preserve">PI </w:t>
            </w:r>
          </w:p>
        </w:tc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C833B0" w:rsidRPr="00D62547" w:rsidRDefault="00C833B0" w:rsidP="00C833B0">
            <w:pPr>
              <w:ind w:left="155" w:hanging="180"/>
              <w:rPr>
                <w:lang w:val="es-ES"/>
              </w:rPr>
            </w:pPr>
            <w:r w:rsidRPr="00D62547">
              <w:rPr>
                <w:lang w:val="es-ES"/>
              </w:rPr>
              <w:t>Algunos CC.TT. o elementos de éstos pueden estar protegidos:</w:t>
            </w:r>
            <w:r w:rsidRPr="00D62547">
              <w:rPr>
                <w:lang w:val="es-ES"/>
              </w:rPr>
              <w:br/>
              <w:t>-</w:t>
            </w:r>
            <w:r w:rsidR="009B55F6" w:rsidRPr="00D62547">
              <w:rPr>
                <w:lang w:val="es-ES"/>
              </w:rPr>
              <w:t xml:space="preserve"> </w:t>
            </w:r>
            <w:r w:rsidRPr="00D62547">
              <w:rPr>
                <w:i/>
                <w:lang w:val="es-ES"/>
              </w:rPr>
              <w:t>directamente</w:t>
            </w:r>
            <w:r w:rsidRPr="00D62547">
              <w:rPr>
                <w:lang w:val="es-ES"/>
              </w:rPr>
              <w:t xml:space="preserve"> mediante patentes, información no divulgada, </w:t>
            </w:r>
            <w:r w:rsidR="008D6A30" w:rsidRPr="00D62547">
              <w:rPr>
                <w:lang w:val="es-ES"/>
              </w:rPr>
              <w:t>legislación s</w:t>
            </w:r>
            <w:r w:rsidRPr="00D62547">
              <w:rPr>
                <w:lang w:val="es-ES"/>
              </w:rPr>
              <w:t xml:space="preserve">obre </w:t>
            </w:r>
            <w:r w:rsidR="008D6A30" w:rsidRPr="00D62547">
              <w:rPr>
                <w:lang w:val="es-ES"/>
              </w:rPr>
              <w:t xml:space="preserve">la </w:t>
            </w:r>
            <w:r w:rsidRPr="00D62547">
              <w:rPr>
                <w:lang w:val="es-ES"/>
              </w:rPr>
              <w:t>competencia desleal;</w:t>
            </w:r>
            <w:r w:rsidR="009B55F6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e</w:t>
            </w:r>
          </w:p>
          <w:p w:rsidR="00DB13E5" w:rsidRPr="00D62547" w:rsidRDefault="00C833B0" w:rsidP="00344979">
            <w:pPr>
              <w:ind w:left="155" w:hanging="180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9B55F6" w:rsidRPr="00D62547">
              <w:rPr>
                <w:lang w:val="es-ES"/>
              </w:rPr>
              <w:t xml:space="preserve"> </w:t>
            </w:r>
            <w:r w:rsidRPr="00D62547">
              <w:rPr>
                <w:i/>
                <w:lang w:val="es-ES"/>
              </w:rPr>
              <w:t>indirectamente</w:t>
            </w:r>
            <w:r w:rsidR="009B55F6" w:rsidRPr="00D62547">
              <w:rPr>
                <w:lang w:val="es-ES"/>
              </w:rPr>
              <w:t xml:space="preserve"> </w:t>
            </w:r>
            <w:r w:rsidR="00344979" w:rsidRPr="00D62547">
              <w:rPr>
                <w:lang w:val="es-ES"/>
              </w:rPr>
              <w:t xml:space="preserve">mediante el derecho </w:t>
            </w:r>
            <w:r w:rsidR="00344979" w:rsidRPr="00D62547">
              <w:rPr>
                <w:lang w:val="es-ES"/>
              </w:rPr>
              <w:lastRenderedPageBreak/>
              <w:t xml:space="preserve">de autor y derechos conexos, la protección de las </w:t>
            </w:r>
            <w:r w:rsidR="008D6A30" w:rsidRPr="00D62547">
              <w:rPr>
                <w:lang w:val="es-ES"/>
              </w:rPr>
              <w:t>ECT</w:t>
            </w:r>
            <w:r w:rsidR="00344979" w:rsidRPr="00D62547">
              <w:rPr>
                <w:lang w:val="es-ES"/>
              </w:rPr>
              <w:t xml:space="preserve">, la protección de </w:t>
            </w:r>
            <w:r w:rsidR="008D6A30" w:rsidRPr="00D62547">
              <w:rPr>
                <w:lang w:val="es-ES"/>
              </w:rPr>
              <w:t xml:space="preserve">las </w:t>
            </w:r>
            <w:r w:rsidR="00344979" w:rsidRPr="00D62547">
              <w:rPr>
                <w:lang w:val="es-ES"/>
              </w:rPr>
              <w:t xml:space="preserve">marcas </w:t>
            </w:r>
            <w:r w:rsidR="008D6A30" w:rsidRPr="00D62547">
              <w:rPr>
                <w:lang w:val="es-ES"/>
              </w:rPr>
              <w:t>y las</w:t>
            </w:r>
            <w:r w:rsidR="00344979" w:rsidRPr="00D62547">
              <w:rPr>
                <w:lang w:val="es-ES"/>
              </w:rPr>
              <w:t xml:space="preserve"> indicaciones geográficas, la protección de </w:t>
            </w:r>
            <w:r w:rsidR="008D6A30" w:rsidRPr="00D62547">
              <w:rPr>
                <w:lang w:val="es-ES"/>
              </w:rPr>
              <w:t xml:space="preserve">los </w:t>
            </w:r>
            <w:r w:rsidR="00344979" w:rsidRPr="00D62547">
              <w:rPr>
                <w:lang w:val="es-ES"/>
              </w:rPr>
              <w:t>diseños y la legislación sobre competencia desleal.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8D6A30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Algunos</w:t>
            </w:r>
            <w:r w:rsidR="00344979" w:rsidRPr="00D62547">
              <w:rPr>
                <w:lang w:val="es-ES"/>
              </w:rPr>
              <w:t xml:space="preserve"> CC.TT. no están </w:t>
            </w:r>
            <w:r w:rsidR="00743898" w:rsidRPr="00D62547">
              <w:rPr>
                <w:lang w:val="es-ES"/>
              </w:rPr>
              <w:t>contemplados</w:t>
            </w:r>
            <w:r w:rsidR="00344979" w:rsidRPr="00D62547">
              <w:rPr>
                <w:lang w:val="es-ES"/>
              </w:rPr>
              <w:t xml:space="preserve"> en la protección </w:t>
            </w:r>
            <w:r w:rsidR="00743898" w:rsidRPr="00D62547">
              <w:rPr>
                <w:lang w:val="es-ES"/>
              </w:rPr>
              <w:t xml:space="preserve">que ofrece el actual sistema de </w:t>
            </w:r>
            <w:r w:rsidR="0030450C" w:rsidRPr="00D62547">
              <w:rPr>
                <w:lang w:val="es-ES"/>
              </w:rPr>
              <w:t xml:space="preserve">PI </w:t>
            </w:r>
            <w:r w:rsidR="00344979" w:rsidRPr="00D62547">
              <w:rPr>
                <w:lang w:val="es-ES"/>
              </w:rPr>
              <w:t>, por ejemplo: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CC.TT. que no s</w:t>
            </w:r>
            <w:r w:rsidR="008D6A30" w:rsidRPr="00D62547">
              <w:rPr>
                <w:lang w:val="es-ES"/>
              </w:rPr>
              <w:t>on</w:t>
            </w:r>
            <w:r w:rsidRPr="00D62547">
              <w:rPr>
                <w:lang w:val="es-ES"/>
              </w:rPr>
              <w:t xml:space="preserve"> nuevos;</w:t>
            </w:r>
          </w:p>
          <w:p w:rsidR="00DB13E5" w:rsidRPr="00D62547" w:rsidRDefault="00344979" w:rsidP="00344979">
            <w:pPr>
              <w:ind w:left="220" w:hanging="220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CC.TT. resultado de actividad inventiva no patentables;</w:t>
            </w:r>
          </w:p>
          <w:p w:rsidR="00DB13E5" w:rsidRPr="00D62547" w:rsidRDefault="00344979" w:rsidP="00344979">
            <w:pPr>
              <w:ind w:left="220" w:hanging="220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CC.TT. divulgados públicamente o que </w:t>
            </w:r>
            <w:r w:rsidRPr="00D62547">
              <w:rPr>
                <w:lang w:val="es-ES"/>
              </w:rPr>
              <w:lastRenderedPageBreak/>
              <w:t xml:space="preserve">no cumplen los criterios </w:t>
            </w:r>
            <w:r w:rsidR="00222A97" w:rsidRPr="00D62547">
              <w:rPr>
                <w:lang w:val="es-ES"/>
              </w:rPr>
              <w:t>relativos al</w:t>
            </w:r>
            <w:r w:rsidRPr="00D62547">
              <w:rPr>
                <w:lang w:val="es-ES"/>
              </w:rPr>
              <w:t xml:space="preserve"> secreto comercial o </w:t>
            </w:r>
            <w:r w:rsidR="00222A97" w:rsidRPr="00D62547">
              <w:rPr>
                <w:lang w:val="es-ES"/>
              </w:rPr>
              <w:t xml:space="preserve">la </w:t>
            </w:r>
            <w:r w:rsidRPr="00D62547">
              <w:rPr>
                <w:lang w:val="es-ES"/>
              </w:rPr>
              <w:t>confidencialidad.</w:t>
            </w:r>
          </w:p>
          <w:p w:rsidR="00DB13E5" w:rsidRPr="00D62547" w:rsidRDefault="00DB13E5" w:rsidP="001D36F6">
            <w:pPr>
              <w:ind w:left="220" w:hanging="220"/>
              <w:rPr>
                <w:lang w:val="es-ES"/>
              </w:rPr>
            </w:pPr>
          </w:p>
          <w:p w:rsidR="00C833B0" w:rsidRPr="00D62547" w:rsidRDefault="00C833B0" w:rsidP="00C833B0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La duración de la protección ofrecida </w:t>
            </w:r>
            <w:r w:rsidR="00222A97" w:rsidRPr="00D62547">
              <w:rPr>
                <w:lang w:val="es-ES"/>
              </w:rPr>
              <w:t>no se ajusta a la dimensión i</w:t>
            </w:r>
            <w:r w:rsidRPr="00D62547">
              <w:rPr>
                <w:lang w:val="es-ES"/>
              </w:rPr>
              <w:t>ntergeneracional del desarrollo y la conservación de los sistemas de CC.TT.</w:t>
            </w:r>
          </w:p>
          <w:p w:rsidR="0031569F" w:rsidRPr="00D62547" w:rsidRDefault="0031569F" w:rsidP="00C833B0">
            <w:pPr>
              <w:rPr>
                <w:lang w:val="es-ES"/>
              </w:rPr>
            </w:pPr>
          </w:p>
          <w:p w:rsidR="003A0D01" w:rsidRPr="00D62547" w:rsidRDefault="0031569F" w:rsidP="00C833B0">
            <w:pPr>
              <w:rPr>
                <w:lang w:val="es-ES"/>
              </w:rPr>
            </w:pPr>
            <w:r w:rsidRPr="00D62547">
              <w:rPr>
                <w:lang w:val="es-ES"/>
              </w:rPr>
              <w:t>R</w:t>
            </w:r>
            <w:r w:rsidR="00C833B0" w:rsidRPr="00D62547">
              <w:rPr>
                <w:lang w:val="es-ES"/>
              </w:rPr>
              <w:t xml:space="preserve">econocimiento de las contribuciones directas o menos inmediatas de los </w:t>
            </w:r>
            <w:r w:rsidRPr="00D62547">
              <w:rPr>
                <w:lang w:val="es-ES"/>
              </w:rPr>
              <w:t xml:space="preserve">CC.TT. </w:t>
            </w:r>
            <w:r w:rsidR="00C833B0" w:rsidRPr="00D62547">
              <w:rPr>
                <w:lang w:val="es-ES"/>
              </w:rPr>
              <w:t>a las invenciones patentables</w:t>
            </w:r>
            <w:r w:rsidR="00C50BFE" w:rsidRPr="00D62547">
              <w:rPr>
                <w:lang w:val="es-ES"/>
              </w:rPr>
              <w:t>.</w:t>
            </w:r>
          </w:p>
          <w:p w:rsidR="00DB13E5" w:rsidRPr="00D62547" w:rsidRDefault="00DB13E5" w:rsidP="001D36F6">
            <w:pPr>
              <w:ind w:left="220" w:hanging="220"/>
              <w:rPr>
                <w:lang w:val="es-ES"/>
              </w:rPr>
            </w:pPr>
          </w:p>
          <w:p w:rsidR="00E35C55" w:rsidRPr="00D62547" w:rsidRDefault="00E35C55" w:rsidP="001D06BB">
            <w:pPr>
              <w:rPr>
                <w:lang w:val="es-ES"/>
              </w:rPr>
            </w:pPr>
          </w:p>
        </w:tc>
        <w:tc>
          <w:tcPr>
            <w:tcW w:w="5271" w:type="dxa"/>
          </w:tcPr>
          <w:p w:rsidR="00DB13E5" w:rsidRPr="00D62547" w:rsidRDefault="00DB13E5" w:rsidP="00FD6EEF">
            <w:pPr>
              <w:rPr>
                <w:i/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Protección</w:t>
            </w:r>
            <w:r w:rsidR="00F56963" w:rsidRPr="00D62547">
              <w:rPr>
                <w:lang w:val="es-ES"/>
              </w:rPr>
              <w:t xml:space="preserve"> sui géneris</w:t>
            </w:r>
            <w:r w:rsidRPr="00D62547">
              <w:rPr>
                <w:lang w:val="es-ES"/>
              </w:rPr>
              <w:t xml:space="preserve"> de materia no prevista</w:t>
            </w:r>
            <w:r w:rsidR="00743898" w:rsidRPr="00D62547">
              <w:rPr>
                <w:lang w:val="es-ES"/>
              </w:rPr>
              <w:t xml:space="preserve"> actualmente</w:t>
            </w:r>
            <w:r w:rsidRPr="00D62547">
              <w:rPr>
                <w:lang w:val="es-ES"/>
              </w:rPr>
              <w:t>: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="000C2F75" w:rsidRPr="00D62547">
              <w:rPr>
                <w:lang w:val="es-ES"/>
              </w:rPr>
              <w:t>a nivel internacional para asegurar un enfoque coordinado y/o</w:t>
            </w:r>
            <w:r w:rsidRPr="00D62547">
              <w:rPr>
                <w:lang w:val="es-ES"/>
              </w:rPr>
              <w:t>;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a nivel nacional</w:t>
            </w:r>
            <w:r w:rsidR="0031569F" w:rsidRPr="00D62547">
              <w:rPr>
                <w:lang w:val="es-ES"/>
              </w:rPr>
              <w:t>/</w:t>
            </w:r>
            <w:r w:rsidRPr="00D62547">
              <w:rPr>
                <w:lang w:val="es-ES"/>
              </w:rPr>
              <w:t>regional para lograr la máxima flexibilidad.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Adaptación de las medidas vigentes sobre </w:t>
            </w:r>
            <w:r w:rsidR="0030450C" w:rsidRPr="00D62547">
              <w:rPr>
                <w:lang w:val="es-ES"/>
              </w:rPr>
              <w:t xml:space="preserve">PI </w:t>
            </w:r>
            <w:r w:rsidRPr="00D62547">
              <w:rPr>
                <w:lang w:val="es-ES"/>
              </w:rPr>
              <w:t>, por ejemplo:</w:t>
            </w:r>
          </w:p>
          <w:p w:rsidR="00DB13E5" w:rsidRPr="00D62547" w:rsidRDefault="00344979" w:rsidP="00344979">
            <w:pPr>
              <w:ind w:left="195" w:hanging="180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interpretación o adaptación de las normas internacionales vigentes para abordar la materia de los CC.TT. de forma más adecuada;</w:t>
            </w:r>
          </w:p>
          <w:p w:rsidR="00DB13E5" w:rsidRPr="00D62547" w:rsidRDefault="00344979" w:rsidP="00344979">
            <w:pPr>
              <w:ind w:left="195" w:hanging="180"/>
              <w:rPr>
                <w:lang w:val="es-ES"/>
              </w:rPr>
            </w:pPr>
            <w:r w:rsidRPr="00D62547">
              <w:rPr>
                <w:lang w:val="es-ES"/>
              </w:rPr>
              <w:lastRenderedPageBreak/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iniciativas legislativas y administrativas nacionales (y evolución judicial del derecho) para reconocer </w:t>
            </w:r>
            <w:r w:rsidR="00222A97" w:rsidRPr="00D62547">
              <w:rPr>
                <w:lang w:val="es-ES"/>
              </w:rPr>
              <w:t xml:space="preserve">los distintos </w:t>
            </w:r>
            <w:r w:rsidRPr="00D62547">
              <w:rPr>
                <w:lang w:val="es-ES"/>
              </w:rPr>
              <w:t xml:space="preserve">sistemas de CC.TT. </w:t>
            </w:r>
            <w:r w:rsidR="00222A97" w:rsidRPr="00D62547">
              <w:rPr>
                <w:lang w:val="es-ES"/>
              </w:rPr>
              <w:t>en el marco d</w:t>
            </w:r>
            <w:r w:rsidRPr="00D62547">
              <w:rPr>
                <w:lang w:val="es-ES"/>
              </w:rPr>
              <w:t xml:space="preserve">el </w:t>
            </w:r>
            <w:r w:rsidR="0031569F" w:rsidRPr="00D62547">
              <w:rPr>
                <w:lang w:val="es-ES"/>
              </w:rPr>
              <w:t>Derecho de</w:t>
            </w:r>
            <w:r w:rsidRPr="00D62547">
              <w:rPr>
                <w:lang w:val="es-ES"/>
              </w:rPr>
              <w:t xml:space="preserve"> </w:t>
            </w:r>
            <w:r w:rsidR="00222A97" w:rsidRPr="00D62547">
              <w:rPr>
                <w:lang w:val="es-ES"/>
              </w:rPr>
              <w:t>PI</w:t>
            </w:r>
            <w:r w:rsidRPr="00D62547">
              <w:rPr>
                <w:lang w:val="es-ES"/>
              </w:rPr>
              <w:t>.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C50BFE" w:rsidRPr="00D62547" w:rsidRDefault="00C50BFE" w:rsidP="00C50BFE">
            <w:pPr>
              <w:rPr>
                <w:lang w:val="es-ES"/>
              </w:rPr>
            </w:pPr>
            <w:r w:rsidRPr="00D62547">
              <w:rPr>
                <w:lang w:val="es-ES"/>
              </w:rPr>
              <w:t>Posibles consideraciones sustantivas:</w:t>
            </w:r>
          </w:p>
          <w:p w:rsidR="00C50BFE" w:rsidRPr="00D62547" w:rsidRDefault="00D4166A" w:rsidP="00C50BFE">
            <w:pPr>
              <w:rPr>
                <w:lang w:val="es-ES"/>
              </w:rPr>
            </w:pPr>
            <w:r w:rsidRPr="00D62547">
              <w:rPr>
                <w:lang w:val="es-ES"/>
              </w:rPr>
              <w:t>Dimensión</w:t>
            </w:r>
            <w:r w:rsidR="00C50BFE" w:rsidRPr="00D62547">
              <w:rPr>
                <w:lang w:val="es-ES"/>
              </w:rPr>
              <w:t xml:space="preserve"> </w:t>
            </w:r>
            <w:r w:rsidR="00222A97" w:rsidRPr="00D62547">
              <w:rPr>
                <w:lang w:val="es-ES"/>
              </w:rPr>
              <w:t>holístic</w:t>
            </w:r>
            <w:r w:rsidRPr="00D62547">
              <w:rPr>
                <w:lang w:val="es-ES"/>
              </w:rPr>
              <w:t>a</w:t>
            </w:r>
            <w:r w:rsidR="00222A97" w:rsidRPr="00D62547">
              <w:rPr>
                <w:lang w:val="es-ES"/>
              </w:rPr>
              <w:t xml:space="preserve"> </w:t>
            </w:r>
            <w:r w:rsidR="00C50BFE" w:rsidRPr="00D62547">
              <w:rPr>
                <w:lang w:val="es-ES"/>
              </w:rPr>
              <w:t xml:space="preserve">de los CC.TT. y los derechos colectivos </w:t>
            </w:r>
            <w:r w:rsidR="00222A97" w:rsidRPr="00D62547">
              <w:rPr>
                <w:lang w:val="es-ES"/>
              </w:rPr>
              <w:t>sobre</w:t>
            </w:r>
            <w:r w:rsidR="00C50BFE" w:rsidRPr="00D62547">
              <w:rPr>
                <w:lang w:val="es-ES"/>
              </w:rPr>
              <w:t xml:space="preserve"> los CC.TT.;</w:t>
            </w:r>
          </w:p>
          <w:p w:rsidR="00C50BFE" w:rsidRPr="00D62547" w:rsidRDefault="00C50BFE" w:rsidP="00C50BFE">
            <w:pPr>
              <w:rPr>
                <w:lang w:val="es-ES"/>
              </w:rPr>
            </w:pPr>
            <w:r w:rsidRPr="00D62547">
              <w:rPr>
                <w:lang w:val="es-ES"/>
              </w:rPr>
              <w:t>Derecho de los titulares de CC.TT. a controlar sus recursos naturales y gestionar sus conocimientos;</w:t>
            </w:r>
          </w:p>
          <w:p w:rsidR="003A0D01" w:rsidRPr="00D62547" w:rsidRDefault="00C50BFE" w:rsidP="00C50BFE">
            <w:pPr>
              <w:rPr>
                <w:lang w:val="es-ES"/>
              </w:rPr>
            </w:pPr>
            <w:r w:rsidRPr="00D62547">
              <w:rPr>
                <w:lang w:val="es-ES"/>
              </w:rPr>
              <w:t>Derecho humano de los titulares de CC.TT. a la libre determinación;</w:t>
            </w:r>
          </w:p>
          <w:p w:rsidR="00C50BFE" w:rsidRPr="00D62547" w:rsidRDefault="00C50BFE" w:rsidP="00C50BFE">
            <w:pPr>
              <w:rPr>
                <w:lang w:val="es-ES"/>
              </w:rPr>
            </w:pPr>
            <w:r w:rsidRPr="00D62547">
              <w:rPr>
                <w:lang w:val="es-ES"/>
              </w:rPr>
              <w:t>Derecho de los titulares de CC.TT. al consentimiento fundamentado previo;</w:t>
            </w:r>
          </w:p>
          <w:p w:rsidR="00C50BFE" w:rsidRPr="00D62547" w:rsidRDefault="00C50BFE" w:rsidP="00C50BFE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Reconocimiento de la función de las normas y sistemas de conocimientos consuetudinarios en </w:t>
            </w:r>
            <w:r w:rsidR="0031569F" w:rsidRPr="00D62547">
              <w:rPr>
                <w:lang w:val="es-ES"/>
              </w:rPr>
              <w:t xml:space="preserve">lo tocante a </w:t>
            </w:r>
            <w:r w:rsidRPr="00D62547">
              <w:rPr>
                <w:lang w:val="es-ES"/>
              </w:rPr>
              <w:t>la protección y preservación de los CC.TT.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573757" w:rsidRPr="00D62547" w:rsidTr="00555E69"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3A0D01" w:rsidRPr="00D62547" w:rsidRDefault="00C50BFE" w:rsidP="00FD6EEF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Derechos e intereses de las comunidades </w:t>
            </w:r>
            <w:r w:rsidR="00F02F80" w:rsidRPr="00D62547">
              <w:rPr>
                <w:lang w:val="es-ES"/>
              </w:rPr>
              <w:t xml:space="preserve">respecto de </w:t>
            </w:r>
            <w:r w:rsidRPr="00D62547">
              <w:rPr>
                <w:lang w:val="es-ES"/>
              </w:rPr>
              <w:t>sus CC.TT. acumulados, de titularidad colectiva</w:t>
            </w:r>
            <w:r w:rsidR="00EC6B09" w:rsidRPr="00D62547">
              <w:rPr>
                <w:lang w:val="es-ES"/>
              </w:rPr>
              <w:t>,</w:t>
            </w:r>
            <w:r w:rsidRPr="00D62547">
              <w:rPr>
                <w:lang w:val="es-ES"/>
              </w:rPr>
              <w:t xml:space="preserve"> trasmitidos de una generación a otra</w:t>
            </w:r>
            <w:r w:rsidR="00EC6B09" w:rsidRPr="00D62547">
              <w:rPr>
                <w:lang w:val="es-ES"/>
              </w:rPr>
              <w:t>,</w:t>
            </w:r>
            <w:r w:rsidRPr="00D62547">
              <w:rPr>
                <w:lang w:val="es-ES"/>
              </w:rPr>
              <w:t xml:space="preserve"> y de sus sistemas </w:t>
            </w:r>
            <w:r w:rsidR="00EC6B09" w:rsidRPr="00D62547">
              <w:rPr>
                <w:lang w:val="es-ES"/>
              </w:rPr>
              <w:t xml:space="preserve">integrados de conocimientos tradicionales </w:t>
            </w:r>
            <w:r w:rsidRPr="00D62547">
              <w:rPr>
                <w:lang w:val="es-ES"/>
              </w:rPr>
              <w:t xml:space="preserve">como </w:t>
            </w:r>
            <w:r w:rsidRPr="00D62547">
              <w:rPr>
                <w:lang w:val="es-ES"/>
              </w:rPr>
              <w:lastRenderedPageBreak/>
              <w:t>tales.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Protección limitada, principalmente como información confidencial.</w:t>
            </w:r>
          </w:p>
        </w:tc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Reconocimiento directo de los derechos e intereses colectivos </w:t>
            </w:r>
            <w:r w:rsidR="00F02F80" w:rsidRPr="00D62547">
              <w:rPr>
                <w:lang w:val="es-ES"/>
              </w:rPr>
              <w:t xml:space="preserve">sobre los CC.TT. acumulados, de </w:t>
            </w:r>
            <w:r w:rsidRPr="00D62547">
              <w:rPr>
                <w:lang w:val="es-ES"/>
              </w:rPr>
              <w:t>titularida</w:t>
            </w:r>
            <w:r w:rsidR="00F02F80" w:rsidRPr="00D62547">
              <w:rPr>
                <w:lang w:val="es-ES"/>
              </w:rPr>
              <w:t>d colectiva</w:t>
            </w:r>
            <w:r w:rsidR="00EC6B09" w:rsidRPr="00D62547">
              <w:rPr>
                <w:lang w:val="es-ES"/>
              </w:rPr>
              <w:t>,</w:t>
            </w:r>
            <w:r w:rsidRPr="00D62547">
              <w:rPr>
                <w:lang w:val="es-ES"/>
              </w:rPr>
              <w:t xml:space="preserve"> trasmitidos de una generación a otra.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Protección de la </w:t>
            </w:r>
            <w:r w:rsidRPr="00D62547">
              <w:rPr>
                <w:lang w:val="es-ES"/>
              </w:rPr>
              <w:lastRenderedPageBreak/>
              <w:t>integridad de los sistemas de CC.TT. como tales.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1C0E5E" w:rsidRPr="00D62547" w:rsidRDefault="00C50BFE" w:rsidP="00F02F80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Posible </w:t>
            </w:r>
            <w:r w:rsidR="00F02F80" w:rsidRPr="00D62547">
              <w:rPr>
                <w:lang w:val="es-ES"/>
              </w:rPr>
              <w:t>titularidad</w:t>
            </w:r>
            <w:r w:rsidRPr="00D62547">
              <w:rPr>
                <w:lang w:val="es-ES"/>
              </w:rPr>
              <w:t xml:space="preserve"> compartida </w:t>
            </w:r>
            <w:r w:rsidR="00F02F80" w:rsidRPr="00D62547">
              <w:rPr>
                <w:lang w:val="es-ES"/>
              </w:rPr>
              <w:t>de</w:t>
            </w:r>
            <w:r w:rsidRPr="00D62547">
              <w:rPr>
                <w:lang w:val="es-ES"/>
              </w:rPr>
              <w:t xml:space="preserve"> varias comunidades </w:t>
            </w:r>
          </w:p>
        </w:tc>
        <w:tc>
          <w:tcPr>
            <w:tcW w:w="5271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Protección específica de los derechos e intereses colectivos </w:t>
            </w:r>
            <w:r w:rsidR="00F02F80" w:rsidRPr="00D62547">
              <w:rPr>
                <w:lang w:val="es-ES"/>
              </w:rPr>
              <w:t xml:space="preserve">relativos a </w:t>
            </w:r>
            <w:r w:rsidRPr="00D62547">
              <w:rPr>
                <w:lang w:val="es-ES"/>
              </w:rPr>
              <w:t>los CC.TT. como tales (</w:t>
            </w:r>
            <w:r w:rsidR="00F02F80" w:rsidRPr="00D62547">
              <w:rPr>
                <w:lang w:val="es-ES"/>
              </w:rPr>
              <w:t xml:space="preserve">y no </w:t>
            </w:r>
            <w:r w:rsidRPr="00D62547">
              <w:rPr>
                <w:lang w:val="es-ES"/>
              </w:rPr>
              <w:t xml:space="preserve">como elementos susceptibles de protección independiente </w:t>
            </w:r>
            <w:r w:rsidR="00EC6B09" w:rsidRPr="00D62547">
              <w:rPr>
                <w:lang w:val="es-ES"/>
              </w:rPr>
              <w:t>a través de la</w:t>
            </w:r>
            <w:r w:rsidRPr="00D62547">
              <w:rPr>
                <w:lang w:val="es-ES"/>
              </w:rPr>
              <w:t xml:space="preserve"> </w:t>
            </w:r>
            <w:r w:rsidR="0030450C" w:rsidRPr="00D62547">
              <w:rPr>
                <w:lang w:val="es-ES"/>
              </w:rPr>
              <w:t xml:space="preserve">PI </w:t>
            </w:r>
            <w:r w:rsidRPr="00D62547">
              <w:rPr>
                <w:lang w:val="es-ES"/>
              </w:rPr>
              <w:t>):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="000C2F75" w:rsidRPr="00D62547">
              <w:rPr>
                <w:lang w:val="es-ES"/>
              </w:rPr>
              <w:t>a nivel internacional para asegurar un enfoque coordinado y/o</w:t>
            </w:r>
            <w:r w:rsidRPr="00D62547">
              <w:rPr>
                <w:lang w:val="es-ES"/>
              </w:rPr>
              <w:t>;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a nivel nacional</w:t>
            </w:r>
            <w:r w:rsidR="008B3B2E" w:rsidRPr="00D62547">
              <w:rPr>
                <w:lang w:val="es-ES"/>
              </w:rPr>
              <w:t>/</w:t>
            </w:r>
            <w:r w:rsidRPr="00D62547">
              <w:rPr>
                <w:lang w:val="es-ES"/>
              </w:rPr>
              <w:t>regional para lograr la máxima flexibilidad.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Protección específica de los derechos e intereses </w:t>
            </w:r>
            <w:r w:rsidRPr="00D62547">
              <w:rPr>
                <w:lang w:val="es-ES"/>
              </w:rPr>
              <w:lastRenderedPageBreak/>
              <w:t xml:space="preserve">de las comunidades </w:t>
            </w:r>
            <w:r w:rsidR="00F02F80" w:rsidRPr="00D62547">
              <w:rPr>
                <w:lang w:val="es-ES"/>
              </w:rPr>
              <w:t xml:space="preserve">respecto de </w:t>
            </w:r>
            <w:r w:rsidR="008B3B2E" w:rsidRPr="00D62547">
              <w:rPr>
                <w:lang w:val="es-ES"/>
              </w:rPr>
              <w:t>los sistemas de CC.TT.</w:t>
            </w:r>
            <w:r w:rsidRPr="00D62547">
              <w:rPr>
                <w:lang w:val="es-ES"/>
              </w:rPr>
              <w:t xml:space="preserve"> como tales: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="000C2F75" w:rsidRPr="00D62547">
              <w:rPr>
                <w:lang w:val="es-ES"/>
              </w:rPr>
              <w:t>a nivel internacional para asegurar un enfoque coordinado y/o</w:t>
            </w:r>
            <w:r w:rsidRPr="00D62547">
              <w:rPr>
                <w:lang w:val="es-ES"/>
              </w:rPr>
              <w:t>;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a nivel nacional</w:t>
            </w:r>
            <w:r w:rsidR="008B3B2E" w:rsidRPr="00D62547">
              <w:rPr>
                <w:lang w:val="es-ES"/>
              </w:rPr>
              <w:t>/</w:t>
            </w:r>
            <w:r w:rsidRPr="00D62547">
              <w:rPr>
                <w:lang w:val="es-ES"/>
              </w:rPr>
              <w:t>regional para lograr la máxima flexibilidad.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573757" w:rsidRPr="00D62547" w:rsidTr="00555E69"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Mecanismos específicos de protección de los CC.TT. frente a determinados actos lesivos y actos de apropiación indebida</w:t>
            </w:r>
          </w:p>
        </w:tc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3A0D01" w:rsidRPr="00D62547" w:rsidRDefault="00F02F80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No existe</w:t>
            </w:r>
            <w:r w:rsidR="008B3B2E" w:rsidRPr="00D62547">
              <w:rPr>
                <w:lang w:val="es-ES"/>
              </w:rPr>
              <w:t xml:space="preserve"> ninguno</w:t>
            </w:r>
            <w:r w:rsidR="00344979" w:rsidRPr="00D62547">
              <w:rPr>
                <w:lang w:val="es-ES"/>
              </w:rPr>
              <w:t xml:space="preserve"> en </w:t>
            </w:r>
            <w:r w:rsidR="008B3B2E" w:rsidRPr="00D62547">
              <w:rPr>
                <w:lang w:val="es-ES"/>
              </w:rPr>
              <w:t xml:space="preserve">el Derecho </w:t>
            </w:r>
            <w:r w:rsidR="00344979" w:rsidRPr="00D62547">
              <w:rPr>
                <w:lang w:val="es-ES"/>
              </w:rPr>
              <w:t xml:space="preserve">convencional </w:t>
            </w:r>
            <w:r w:rsidR="008B3B2E" w:rsidRPr="00D62547">
              <w:rPr>
                <w:lang w:val="es-ES"/>
              </w:rPr>
              <w:t>de</w:t>
            </w:r>
            <w:r w:rsidR="00344979" w:rsidRPr="00D62547">
              <w:rPr>
                <w:lang w:val="es-ES"/>
              </w:rPr>
              <w:t xml:space="preserve"> </w:t>
            </w:r>
            <w:r w:rsidR="0030450C" w:rsidRPr="00D62547">
              <w:rPr>
                <w:lang w:val="es-ES"/>
              </w:rPr>
              <w:t>PI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Pueden </w:t>
            </w:r>
            <w:r w:rsidR="008B3B2E" w:rsidRPr="00D62547">
              <w:rPr>
                <w:lang w:val="es-ES"/>
              </w:rPr>
              <w:t xml:space="preserve">ser parcialmente </w:t>
            </w:r>
            <w:r w:rsidRPr="00D62547">
              <w:rPr>
                <w:lang w:val="es-ES"/>
              </w:rPr>
              <w:t xml:space="preserve"> protegidos </w:t>
            </w:r>
            <w:r w:rsidR="008B3B2E" w:rsidRPr="00D62547">
              <w:rPr>
                <w:lang w:val="es-ES"/>
              </w:rPr>
              <w:t xml:space="preserve">mediante </w:t>
            </w:r>
            <w:r w:rsidRPr="00D62547">
              <w:rPr>
                <w:lang w:val="es-ES"/>
              </w:rPr>
              <w:t>contratos y la doctrina más general de la competencia injusta y el enriquecimiento injusto.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C50BFE" w:rsidP="00C50BFE">
            <w:pPr>
              <w:rPr>
                <w:lang w:val="es-ES"/>
              </w:rPr>
            </w:pPr>
            <w:r w:rsidRPr="00D62547">
              <w:rPr>
                <w:lang w:val="es-ES"/>
              </w:rPr>
              <w:t>Véanse los detalles más adelante</w:t>
            </w:r>
          </w:p>
        </w:tc>
        <w:tc>
          <w:tcPr>
            <w:tcW w:w="5271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573757" w:rsidRPr="00D62547" w:rsidTr="00555E69">
        <w:tc>
          <w:tcPr>
            <w:tcW w:w="2635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2635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8B3B2E" w:rsidP="008B3B2E">
            <w:pPr>
              <w:rPr>
                <w:lang w:val="es-ES"/>
              </w:rPr>
            </w:pPr>
            <w:r w:rsidRPr="00D62547">
              <w:rPr>
                <w:lang w:val="es-ES"/>
              </w:rPr>
              <w:t>Norma para combatir</w:t>
            </w:r>
            <w:r w:rsidR="00C50BFE" w:rsidRPr="00D62547">
              <w:rPr>
                <w:lang w:val="es-ES"/>
              </w:rPr>
              <w:t xml:space="preserve"> el enriquecimiento injusto y la apropiación indebida, o </w:t>
            </w:r>
            <w:r w:rsidRPr="00D62547">
              <w:rPr>
                <w:lang w:val="es-ES"/>
              </w:rPr>
              <w:t xml:space="preserve">los </w:t>
            </w:r>
            <w:r w:rsidR="00C50BFE" w:rsidRPr="00D62547">
              <w:rPr>
                <w:lang w:val="es-ES"/>
              </w:rPr>
              <w:t xml:space="preserve">actos contrarios a las prácticas comerciales leales </w:t>
            </w:r>
            <w:r w:rsidRPr="00D62547">
              <w:rPr>
                <w:lang w:val="es-ES"/>
              </w:rPr>
              <w:t xml:space="preserve">en </w:t>
            </w:r>
            <w:r w:rsidR="00C50BFE" w:rsidRPr="00D62547">
              <w:rPr>
                <w:lang w:val="es-ES"/>
              </w:rPr>
              <w:t xml:space="preserve">relación </w:t>
            </w:r>
            <w:r w:rsidRPr="00D62547">
              <w:rPr>
                <w:lang w:val="es-ES"/>
              </w:rPr>
              <w:t>con</w:t>
            </w:r>
            <w:r w:rsidR="00C50BFE" w:rsidRPr="00D62547">
              <w:rPr>
                <w:lang w:val="es-ES"/>
              </w:rPr>
              <w:t xml:space="preserve"> los CC.TT.</w:t>
            </w:r>
            <w:r w:rsidR="009B55F6" w:rsidRPr="00D62547">
              <w:rPr>
                <w:lang w:val="es-ES"/>
              </w:rPr>
              <w:t xml:space="preserve"> </w:t>
            </w:r>
          </w:p>
        </w:tc>
        <w:tc>
          <w:tcPr>
            <w:tcW w:w="5271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EF3AB3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N</w:t>
            </w:r>
            <w:r w:rsidR="00344979" w:rsidRPr="00D62547">
              <w:rPr>
                <w:lang w:val="es-ES"/>
              </w:rPr>
              <w:t xml:space="preserve">orma específica </w:t>
            </w:r>
            <w:r w:rsidR="00F02F80" w:rsidRPr="00D62547">
              <w:rPr>
                <w:lang w:val="es-ES"/>
              </w:rPr>
              <w:t xml:space="preserve">establecida </w:t>
            </w:r>
            <w:r w:rsidR="00344979" w:rsidRPr="00D62547">
              <w:rPr>
                <w:lang w:val="es-ES"/>
              </w:rPr>
              <w:t>a nivel internacional para promover un enfoque coordinado:</w:t>
            </w:r>
          </w:p>
          <w:p w:rsidR="00DB13E5" w:rsidRPr="00D62547" w:rsidRDefault="00F02F80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344979" w:rsidRPr="00D62547">
              <w:rPr>
                <w:lang w:val="es-ES"/>
              </w:rPr>
              <w:t>ley vinculante</w:t>
            </w:r>
            <w:r w:rsidR="005403C1" w:rsidRPr="00D62547">
              <w:rPr>
                <w:lang w:val="es-ES"/>
              </w:rPr>
              <w:t>,</w:t>
            </w:r>
            <w:r w:rsidR="00344979" w:rsidRPr="00D62547">
              <w:rPr>
                <w:lang w:val="es-ES"/>
              </w:rPr>
              <w:t xml:space="preserve"> si </w:t>
            </w:r>
            <w:r w:rsidR="000F2BCE" w:rsidRPr="00D62547">
              <w:rPr>
                <w:lang w:val="es-ES"/>
              </w:rPr>
              <w:t xml:space="preserve">resulta </w:t>
            </w:r>
            <w:r w:rsidR="00344979" w:rsidRPr="00D62547">
              <w:rPr>
                <w:lang w:val="es-ES"/>
              </w:rPr>
              <w:t>oportuna</w:t>
            </w:r>
            <w:r w:rsidR="000F2BCE" w:rsidRPr="00D62547">
              <w:rPr>
                <w:lang w:val="es-ES"/>
              </w:rPr>
              <w:t xml:space="preserve"> para una</w:t>
            </w:r>
            <w:r w:rsidR="00344979" w:rsidRPr="00D62547">
              <w:rPr>
                <w:lang w:val="es-ES"/>
              </w:rPr>
              <w:t xml:space="preserve"> norma internacional </w:t>
            </w:r>
            <w:r w:rsidR="005403C1" w:rsidRPr="00D62547">
              <w:rPr>
                <w:lang w:val="es-ES"/>
              </w:rPr>
              <w:t>específica</w:t>
            </w:r>
            <w:r w:rsidR="00344979" w:rsidRPr="00D62547">
              <w:rPr>
                <w:lang w:val="es-ES"/>
              </w:rPr>
              <w:t>;</w:t>
            </w:r>
          </w:p>
          <w:p w:rsidR="00DB13E5" w:rsidRPr="00D62547" w:rsidRDefault="0012073C" w:rsidP="00344979">
            <w:pPr>
              <w:ind w:left="195" w:hanging="180"/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344979" w:rsidRPr="00D62547">
              <w:rPr>
                <w:lang w:val="es-ES"/>
              </w:rPr>
              <w:t xml:space="preserve">declaración política si </w:t>
            </w:r>
            <w:r w:rsidR="00EF3AB3" w:rsidRPr="00D62547">
              <w:rPr>
                <w:lang w:val="es-ES"/>
              </w:rPr>
              <w:t xml:space="preserve">sigue en curso la formulación del fundamento </w:t>
            </w:r>
            <w:r w:rsidR="00344979" w:rsidRPr="00D62547">
              <w:rPr>
                <w:lang w:val="es-ES"/>
              </w:rPr>
              <w:t>jurídico de la norma.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12073C" w:rsidP="003410BF">
            <w:pPr>
              <w:rPr>
                <w:lang w:val="es-ES"/>
              </w:rPr>
            </w:pPr>
            <w:r w:rsidRPr="00D62547">
              <w:rPr>
                <w:lang w:val="es-ES"/>
              </w:rPr>
              <w:t>N</w:t>
            </w:r>
            <w:r w:rsidR="00344979" w:rsidRPr="00D62547">
              <w:rPr>
                <w:lang w:val="es-ES"/>
              </w:rPr>
              <w:t xml:space="preserve">orma específica </w:t>
            </w:r>
            <w:r w:rsidRPr="00D62547">
              <w:rPr>
                <w:lang w:val="es-ES"/>
              </w:rPr>
              <w:t>establecida</w:t>
            </w:r>
            <w:r w:rsidR="00344979" w:rsidRPr="00D62547">
              <w:rPr>
                <w:lang w:val="es-ES"/>
              </w:rPr>
              <w:t xml:space="preserve"> a nivel nacional o regional con el fin de </w:t>
            </w:r>
            <w:r w:rsidR="003410BF" w:rsidRPr="00D62547">
              <w:rPr>
                <w:lang w:val="es-ES"/>
              </w:rPr>
              <w:t>asegurar</w:t>
            </w:r>
            <w:r w:rsidR="00344979" w:rsidRPr="00D62547">
              <w:rPr>
                <w:lang w:val="es-ES"/>
              </w:rPr>
              <w:t xml:space="preserve"> la máxima flexibilidad y evolución y diversidad</w:t>
            </w:r>
            <w:r w:rsidRPr="00D62547">
              <w:rPr>
                <w:lang w:val="es-ES"/>
              </w:rPr>
              <w:t xml:space="preserve"> jurídicas</w:t>
            </w:r>
            <w:r w:rsidR="00344979" w:rsidRPr="00D62547">
              <w:rPr>
                <w:lang w:val="es-ES"/>
              </w:rPr>
              <w:t>.</w:t>
            </w:r>
          </w:p>
        </w:tc>
      </w:tr>
      <w:tr w:rsidR="00573757" w:rsidRPr="00D62547" w:rsidTr="00555E69">
        <w:tc>
          <w:tcPr>
            <w:tcW w:w="2635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2635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C50BFE" w:rsidRPr="00D62547" w:rsidRDefault="00C50BFE" w:rsidP="00C50BFE">
            <w:pPr>
              <w:rPr>
                <w:lang w:val="es-ES"/>
              </w:rPr>
            </w:pPr>
            <w:r w:rsidRPr="00D62547">
              <w:rPr>
                <w:lang w:val="es-ES"/>
              </w:rPr>
              <w:lastRenderedPageBreak/>
              <w:t xml:space="preserve">Declaración explícita sobre el principio del consentimiento fundamentado previo respecto de los CC.TT. que </w:t>
            </w:r>
            <w:r w:rsidR="00EF3AB3" w:rsidRPr="00D62547">
              <w:rPr>
                <w:lang w:val="es-ES"/>
              </w:rPr>
              <w:t>posee</w:t>
            </w:r>
            <w:r w:rsidRPr="00D62547">
              <w:rPr>
                <w:lang w:val="es-ES"/>
              </w:rPr>
              <w:t xml:space="preserve"> una comunidad.</w:t>
            </w:r>
          </w:p>
          <w:p w:rsidR="00C50BFE" w:rsidRPr="00D62547" w:rsidRDefault="00C50BFE" w:rsidP="00C50BFE">
            <w:pPr>
              <w:rPr>
                <w:lang w:val="es-ES"/>
              </w:rPr>
            </w:pPr>
          </w:p>
          <w:p w:rsidR="00E35C55" w:rsidRPr="00D62547" w:rsidRDefault="00C50BFE" w:rsidP="00AE77D7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Reconocimiento extraterritorial del consentimiento </w:t>
            </w:r>
            <w:r w:rsidR="00AE77D7" w:rsidRPr="00D62547">
              <w:rPr>
                <w:lang w:val="es-ES"/>
              </w:rPr>
              <w:t xml:space="preserve">fundamentado </w:t>
            </w:r>
            <w:r w:rsidRPr="00D62547">
              <w:rPr>
                <w:lang w:val="es-ES"/>
              </w:rPr>
              <w:t xml:space="preserve">previo y de los acuerdos de acceso y participación en los beneficios en los tribunales de terceros países. </w:t>
            </w:r>
          </w:p>
        </w:tc>
        <w:tc>
          <w:tcPr>
            <w:tcW w:w="5271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EF3AB3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lastRenderedPageBreak/>
              <w:t>N</w:t>
            </w:r>
            <w:r w:rsidR="00344979" w:rsidRPr="00D62547">
              <w:rPr>
                <w:lang w:val="es-ES"/>
              </w:rPr>
              <w:t xml:space="preserve">orma específica </w:t>
            </w:r>
            <w:r w:rsidRPr="00D62547">
              <w:rPr>
                <w:lang w:val="es-ES"/>
              </w:rPr>
              <w:t xml:space="preserve">establecida </w:t>
            </w:r>
            <w:r w:rsidR="00344979" w:rsidRPr="00D62547">
              <w:rPr>
                <w:lang w:val="es-ES"/>
              </w:rPr>
              <w:t>a nivel internacional para promover un enfoque coordinado:</w:t>
            </w:r>
          </w:p>
          <w:p w:rsidR="00DB13E5" w:rsidRPr="00D62547" w:rsidRDefault="00EF3AB3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0F2BCE" w:rsidRPr="00D62547">
              <w:rPr>
                <w:lang w:val="es-ES"/>
              </w:rPr>
              <w:t>ley vinculante, si resulta oportuna para una norma internacional específica</w:t>
            </w:r>
            <w:r w:rsidR="00344979" w:rsidRPr="00D62547">
              <w:rPr>
                <w:lang w:val="es-ES"/>
              </w:rPr>
              <w:t>;</w:t>
            </w:r>
          </w:p>
          <w:p w:rsidR="00DB13E5" w:rsidRPr="00D62547" w:rsidRDefault="00EF3AB3" w:rsidP="00344979">
            <w:pPr>
              <w:ind w:left="195" w:hanging="180"/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344979" w:rsidRPr="00D62547">
              <w:rPr>
                <w:lang w:val="es-ES"/>
              </w:rPr>
              <w:t xml:space="preserve">declaración política si sigue </w:t>
            </w:r>
            <w:r w:rsidRPr="00D62547">
              <w:rPr>
                <w:lang w:val="es-ES"/>
              </w:rPr>
              <w:t>en curso la formulación de</w:t>
            </w:r>
            <w:r w:rsidR="00344979" w:rsidRPr="00D62547">
              <w:rPr>
                <w:lang w:val="es-ES"/>
              </w:rPr>
              <w:t>l fundamento jurídico de la norma.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EF3AB3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N</w:t>
            </w:r>
            <w:r w:rsidR="00344979" w:rsidRPr="00D62547">
              <w:rPr>
                <w:lang w:val="es-ES"/>
              </w:rPr>
              <w:t xml:space="preserve">orma específica </w:t>
            </w:r>
            <w:r w:rsidR="005403C1" w:rsidRPr="00D62547">
              <w:rPr>
                <w:lang w:val="es-ES"/>
              </w:rPr>
              <w:t>establecida</w:t>
            </w:r>
            <w:r w:rsidR="00344979" w:rsidRPr="00D62547">
              <w:rPr>
                <w:lang w:val="es-ES"/>
              </w:rPr>
              <w:t xml:space="preserve"> a nivel nacional o regional con el fin de lograr la máxima flexibilidad y evolución y diversidad</w:t>
            </w:r>
            <w:r w:rsidR="005403C1" w:rsidRPr="00D62547">
              <w:rPr>
                <w:lang w:val="es-ES"/>
              </w:rPr>
              <w:t xml:space="preserve"> jurídicas</w:t>
            </w:r>
            <w:r w:rsidR="00344979" w:rsidRPr="00D62547">
              <w:rPr>
                <w:lang w:val="es-ES"/>
              </w:rPr>
              <w:t>.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573757" w:rsidRPr="00D62547" w:rsidTr="00555E69"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2635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C50BFE" w:rsidP="00FD6EEF">
            <w:pPr>
              <w:rPr>
                <w:lang w:val="es-ES"/>
              </w:rPr>
            </w:pPr>
            <w:r w:rsidRPr="00D62547">
              <w:rPr>
                <w:lang w:val="es-ES"/>
              </w:rPr>
              <w:t>Norma que exija el reconocimiento explícito de la comunidad de origen a</w:t>
            </w:r>
            <w:r w:rsidR="003410BF" w:rsidRPr="00D62547">
              <w:rPr>
                <w:lang w:val="es-ES"/>
              </w:rPr>
              <w:t>l</w:t>
            </w:r>
            <w:r w:rsidRPr="00D62547">
              <w:rPr>
                <w:lang w:val="es-ES"/>
              </w:rPr>
              <w:t xml:space="preserve"> utilizar </w:t>
            </w:r>
            <w:r w:rsidR="003410BF" w:rsidRPr="00D62547">
              <w:rPr>
                <w:lang w:val="es-ES"/>
              </w:rPr>
              <w:t xml:space="preserve">los </w:t>
            </w:r>
            <w:r w:rsidRPr="00D62547">
              <w:rPr>
                <w:lang w:val="es-ES"/>
              </w:rPr>
              <w:t>CC.TT. asociados característicamente a una comunidad</w:t>
            </w:r>
            <w:r w:rsidR="00FD6EEF" w:rsidRPr="00D62547">
              <w:rPr>
                <w:lang w:val="es-ES"/>
              </w:rPr>
              <w:t>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1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EF3AB3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N</w:t>
            </w:r>
            <w:r w:rsidR="00344979" w:rsidRPr="00D62547">
              <w:rPr>
                <w:lang w:val="es-ES"/>
              </w:rPr>
              <w:t>orma específica articulada a nivel internacional para promover un enfoque coordinado:</w:t>
            </w:r>
          </w:p>
          <w:p w:rsidR="00DB13E5" w:rsidRPr="00D62547" w:rsidRDefault="00EF3AB3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0F2BCE" w:rsidRPr="00D62547">
              <w:rPr>
                <w:lang w:val="es-ES"/>
              </w:rPr>
              <w:t>ley vinculante, si resulta oportuna para una norma internacional específica</w:t>
            </w:r>
            <w:r w:rsidR="00344979" w:rsidRPr="00D62547">
              <w:rPr>
                <w:lang w:val="es-ES"/>
              </w:rPr>
              <w:t>;</w:t>
            </w:r>
          </w:p>
          <w:p w:rsidR="00DB13E5" w:rsidRPr="00D62547" w:rsidRDefault="00EF3AB3" w:rsidP="00344979">
            <w:pPr>
              <w:ind w:left="195" w:hanging="180"/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344979" w:rsidRPr="00D62547">
              <w:rPr>
                <w:lang w:val="es-ES"/>
              </w:rPr>
              <w:t xml:space="preserve">declaración política si </w:t>
            </w:r>
            <w:r w:rsidRPr="00D62547">
              <w:rPr>
                <w:lang w:val="es-ES"/>
              </w:rPr>
              <w:t xml:space="preserve">sigue en curso la formulación del fundamento </w:t>
            </w:r>
            <w:r w:rsidR="00344979" w:rsidRPr="00D62547">
              <w:rPr>
                <w:lang w:val="es-ES"/>
              </w:rPr>
              <w:t>jurídico de la norma.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EF3AB3" w:rsidP="00C3349B">
            <w:pPr>
              <w:rPr>
                <w:lang w:val="es-ES"/>
              </w:rPr>
            </w:pPr>
            <w:r w:rsidRPr="00D62547">
              <w:rPr>
                <w:lang w:val="es-ES"/>
              </w:rPr>
              <w:t>N</w:t>
            </w:r>
            <w:r w:rsidR="00344979" w:rsidRPr="00D62547">
              <w:rPr>
                <w:lang w:val="es-ES"/>
              </w:rPr>
              <w:t xml:space="preserve">orma específica </w:t>
            </w:r>
            <w:r w:rsidR="005403C1" w:rsidRPr="00D62547">
              <w:rPr>
                <w:lang w:val="es-ES"/>
              </w:rPr>
              <w:t xml:space="preserve">establecida </w:t>
            </w:r>
            <w:r w:rsidR="00344979" w:rsidRPr="00D62547">
              <w:rPr>
                <w:lang w:val="es-ES"/>
              </w:rPr>
              <w:t>a nivel nacional o regional con el fin de lograr la máxima flexibilidad y evolución y diversidad</w:t>
            </w:r>
            <w:r w:rsidR="005403C1" w:rsidRPr="00D62547">
              <w:rPr>
                <w:lang w:val="es-ES"/>
              </w:rPr>
              <w:t xml:space="preserve"> jurídicas</w:t>
            </w:r>
            <w:r w:rsidR="00344979" w:rsidRPr="00D62547">
              <w:rPr>
                <w:lang w:val="es-ES"/>
              </w:rPr>
              <w:t>.</w:t>
            </w:r>
          </w:p>
        </w:tc>
      </w:tr>
      <w:tr w:rsidR="00573757" w:rsidRPr="00D62547" w:rsidTr="00555E69">
        <w:tc>
          <w:tcPr>
            <w:tcW w:w="2635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2635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Norma </w:t>
            </w:r>
            <w:r w:rsidR="00C3349B" w:rsidRPr="00D62547">
              <w:rPr>
                <w:lang w:val="es-ES"/>
              </w:rPr>
              <w:t>que permita luchar contra</w:t>
            </w:r>
            <w:r w:rsidRPr="00D62547">
              <w:rPr>
                <w:lang w:val="es-ES"/>
              </w:rPr>
              <w:t xml:space="preserve"> usos que supongan una ofensa </w:t>
            </w:r>
            <w:r w:rsidRPr="00D62547">
              <w:rPr>
                <w:lang w:val="es-ES"/>
              </w:rPr>
              <w:lastRenderedPageBreak/>
              <w:t>cultural o espiritual, o menoscaben la integridad de los CC.TT.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1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C3349B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N</w:t>
            </w:r>
            <w:r w:rsidR="00344979" w:rsidRPr="00D62547">
              <w:rPr>
                <w:lang w:val="es-ES"/>
              </w:rPr>
              <w:t xml:space="preserve">orma específica </w:t>
            </w:r>
            <w:r w:rsidRPr="00D62547">
              <w:rPr>
                <w:lang w:val="es-ES"/>
              </w:rPr>
              <w:t>establecida</w:t>
            </w:r>
            <w:r w:rsidR="00344979" w:rsidRPr="00D62547">
              <w:rPr>
                <w:lang w:val="es-ES"/>
              </w:rPr>
              <w:t xml:space="preserve"> a nivel internacional para promover un enfoque coordinado:</w:t>
            </w:r>
          </w:p>
          <w:p w:rsidR="00DB13E5" w:rsidRPr="00D62547" w:rsidRDefault="005403C1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0F2BCE" w:rsidRPr="00D62547">
              <w:rPr>
                <w:lang w:val="es-ES"/>
              </w:rPr>
              <w:t xml:space="preserve">ley vinculante, si resulta oportuna para una norma </w:t>
            </w:r>
            <w:r w:rsidR="000F2BCE" w:rsidRPr="00D62547">
              <w:rPr>
                <w:lang w:val="es-ES"/>
              </w:rPr>
              <w:lastRenderedPageBreak/>
              <w:t>internacional específica</w:t>
            </w:r>
            <w:r w:rsidR="00344979" w:rsidRPr="00D62547">
              <w:rPr>
                <w:lang w:val="es-ES"/>
              </w:rPr>
              <w:t>;</w:t>
            </w:r>
          </w:p>
          <w:p w:rsidR="00DB13E5" w:rsidRPr="00D62547" w:rsidRDefault="005403C1" w:rsidP="00344979">
            <w:pPr>
              <w:ind w:left="195" w:hanging="195"/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C3349B" w:rsidRPr="00D62547">
              <w:rPr>
                <w:lang w:val="es-ES"/>
              </w:rPr>
              <w:t>declaración política si sigue en curso la formulación del fundamento jurídico de la norma</w:t>
            </w:r>
            <w:r w:rsidR="00344979" w:rsidRPr="00D62547">
              <w:rPr>
                <w:lang w:val="es-ES"/>
              </w:rPr>
              <w:t>.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C3349B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N</w:t>
            </w:r>
            <w:r w:rsidR="00344979" w:rsidRPr="00D62547">
              <w:rPr>
                <w:lang w:val="es-ES"/>
              </w:rPr>
              <w:t xml:space="preserve">orma específica </w:t>
            </w:r>
            <w:r w:rsidRPr="00D62547">
              <w:rPr>
                <w:lang w:val="es-ES"/>
              </w:rPr>
              <w:t>establecida</w:t>
            </w:r>
            <w:r w:rsidR="00344979" w:rsidRPr="00D62547">
              <w:rPr>
                <w:lang w:val="es-ES"/>
              </w:rPr>
              <w:t xml:space="preserve"> a nivel nacional o regional con el fin de lograr la máxima flexibilidad y </w:t>
            </w:r>
            <w:r w:rsidR="005403C1" w:rsidRPr="00D62547">
              <w:rPr>
                <w:lang w:val="es-ES"/>
              </w:rPr>
              <w:t>evolución y diversidad jurídicas</w:t>
            </w:r>
            <w:r w:rsidR="00344979" w:rsidRPr="00D62547">
              <w:rPr>
                <w:lang w:val="es-ES"/>
              </w:rPr>
              <w:t>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573757" w:rsidRPr="00D62547" w:rsidTr="00555E69"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034956" w:rsidP="00E75AAF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Patentamiento de CC.TT. contrario a los principios del </w:t>
            </w:r>
            <w:r w:rsidR="00E75AAF" w:rsidRPr="00D62547">
              <w:rPr>
                <w:lang w:val="es-ES"/>
              </w:rPr>
              <w:t>D</w:t>
            </w:r>
            <w:r w:rsidRPr="00D62547">
              <w:rPr>
                <w:lang w:val="es-ES"/>
              </w:rPr>
              <w:t xml:space="preserve">erecho de patentes </w:t>
            </w:r>
          </w:p>
        </w:tc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034956" w:rsidRPr="00D62547" w:rsidRDefault="0081409C" w:rsidP="00034956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El Derecho de patentes vigente </w:t>
            </w:r>
            <w:r w:rsidR="00034956" w:rsidRPr="00D62547">
              <w:rPr>
                <w:lang w:val="es-ES"/>
              </w:rPr>
              <w:t xml:space="preserve">exige que </w:t>
            </w:r>
            <w:r w:rsidR="0082747F" w:rsidRPr="00D62547">
              <w:rPr>
                <w:lang w:val="es-ES"/>
              </w:rPr>
              <w:t>l</w:t>
            </w:r>
            <w:r w:rsidR="00034956" w:rsidRPr="00D62547">
              <w:rPr>
                <w:lang w:val="es-ES"/>
              </w:rPr>
              <w:t xml:space="preserve">a solicitud </w:t>
            </w:r>
            <w:r w:rsidR="0082747F" w:rsidRPr="00D62547">
              <w:rPr>
                <w:lang w:val="es-ES"/>
              </w:rPr>
              <w:t xml:space="preserve">se refiera a un </w:t>
            </w:r>
            <w:r w:rsidR="00DE3DBC" w:rsidRPr="00D62547">
              <w:rPr>
                <w:lang w:val="es-ES"/>
              </w:rPr>
              <w:t>v</w:t>
            </w:r>
            <w:r w:rsidR="00034956" w:rsidRPr="00D62547">
              <w:rPr>
                <w:lang w:val="es-ES"/>
              </w:rPr>
              <w:t xml:space="preserve">erdadero inventor o inventores y </w:t>
            </w:r>
            <w:r w:rsidR="0082747F" w:rsidRPr="00D62547">
              <w:rPr>
                <w:lang w:val="es-ES"/>
              </w:rPr>
              <w:t xml:space="preserve">a </w:t>
            </w:r>
            <w:r w:rsidR="00DE3DBC" w:rsidRPr="00D62547">
              <w:rPr>
                <w:lang w:val="es-ES"/>
              </w:rPr>
              <w:t>una</w:t>
            </w:r>
            <w:r w:rsidR="00034956" w:rsidRPr="00D62547">
              <w:rPr>
                <w:lang w:val="es-ES"/>
              </w:rPr>
              <w:t xml:space="preserve"> invención genuina.</w:t>
            </w:r>
          </w:p>
          <w:p w:rsidR="00034956" w:rsidRPr="00D62547" w:rsidRDefault="00034956" w:rsidP="00034956">
            <w:pPr>
              <w:rPr>
                <w:lang w:val="es-ES"/>
              </w:rPr>
            </w:pP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El convenio de París </w:t>
            </w:r>
            <w:r w:rsidR="00DE3DBC" w:rsidRPr="00D62547">
              <w:rPr>
                <w:lang w:val="es-ES"/>
              </w:rPr>
              <w:t>exige</w:t>
            </w:r>
            <w:r w:rsidRPr="00D62547">
              <w:rPr>
                <w:lang w:val="es-ES"/>
              </w:rPr>
              <w:t xml:space="preserve"> la mención e</w:t>
            </w:r>
            <w:r w:rsidR="00DE3DBC" w:rsidRPr="00D62547">
              <w:rPr>
                <w:lang w:val="es-ES"/>
              </w:rPr>
              <w:t>xpresa</w:t>
            </w:r>
            <w:r w:rsidRPr="00D62547">
              <w:rPr>
                <w:lang w:val="es-ES"/>
              </w:rPr>
              <w:t xml:space="preserve"> del verdadero inventor.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034956" w:rsidRPr="00D62547" w:rsidRDefault="00034956" w:rsidP="00034956">
            <w:pPr>
              <w:rPr>
                <w:lang w:val="es-ES"/>
              </w:rPr>
            </w:pPr>
            <w:r w:rsidRPr="00D62547">
              <w:rPr>
                <w:lang w:val="es-ES"/>
              </w:rPr>
              <w:t>Posible ambigüedad en el sistema de patentes para determinar la contribución inventiva de un titular de CC.TT.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Norma explícita frente al: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ind w:left="220" w:hanging="220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patentamiento de</w:t>
            </w:r>
            <w:r w:rsidR="00DE3DBC" w:rsidRPr="00D62547">
              <w:rPr>
                <w:lang w:val="es-ES"/>
              </w:rPr>
              <w:t xml:space="preserve"> los</w:t>
            </w:r>
            <w:r w:rsidRPr="00D62547">
              <w:rPr>
                <w:lang w:val="es-ES"/>
              </w:rPr>
              <w:t xml:space="preserve"> CC.TT. como tales sin el consentimiento y la participación de los titulares de los CC.TT.;</w:t>
            </w:r>
          </w:p>
          <w:p w:rsidR="00DB13E5" w:rsidRPr="00D62547" w:rsidRDefault="00344979" w:rsidP="00344979">
            <w:pPr>
              <w:ind w:left="220" w:hanging="220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patentamiento de invenciones que han sido posibles por la apropiación indebida de CC.TT.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 </w:t>
            </w:r>
          </w:p>
        </w:tc>
        <w:tc>
          <w:tcPr>
            <w:tcW w:w="5271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A nivel internacional:</w:t>
            </w:r>
          </w:p>
          <w:p w:rsidR="00DB13E5" w:rsidRPr="00D62547" w:rsidRDefault="00BA7CE6" w:rsidP="00344979">
            <w:pPr>
              <w:ind w:left="15"/>
              <w:rPr>
                <w:szCs w:val="22"/>
                <w:lang w:val="es-ES"/>
              </w:rPr>
            </w:pPr>
            <w:r w:rsidRPr="00D62547">
              <w:rPr>
                <w:szCs w:val="22"/>
                <w:lang w:val="es-ES"/>
              </w:rPr>
              <w:t xml:space="preserve">- </w:t>
            </w:r>
            <w:r w:rsidR="00344979" w:rsidRPr="00D62547">
              <w:rPr>
                <w:szCs w:val="22"/>
                <w:lang w:val="es-ES"/>
              </w:rPr>
              <w:t>norma internacionalmente vinculante;</w:t>
            </w:r>
          </w:p>
          <w:p w:rsidR="00DB13E5" w:rsidRPr="00D62547" w:rsidRDefault="00BA7CE6" w:rsidP="00344979">
            <w:pPr>
              <w:pStyle w:val="ListParagraph"/>
              <w:ind w:left="15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62547">
              <w:rPr>
                <w:rFonts w:ascii="Arial" w:hAnsi="Arial" w:cs="Arial"/>
                <w:sz w:val="22"/>
                <w:szCs w:val="22"/>
                <w:lang w:val="es-ES"/>
              </w:rPr>
              <w:t xml:space="preserve">- </w:t>
            </w:r>
            <w:r w:rsidR="00344979" w:rsidRPr="00D62547">
              <w:rPr>
                <w:rFonts w:ascii="Arial" w:hAnsi="Arial" w:cs="Arial"/>
                <w:sz w:val="22"/>
                <w:szCs w:val="22"/>
                <w:lang w:val="es-ES"/>
              </w:rPr>
              <w:t>interpretación autorizada de las normas vigentes;</w:t>
            </w:r>
          </w:p>
          <w:p w:rsidR="00DB13E5" w:rsidRPr="00D62547" w:rsidRDefault="00BA7CE6" w:rsidP="00344979">
            <w:pPr>
              <w:pStyle w:val="ListParagraph"/>
              <w:ind w:left="15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62547">
              <w:rPr>
                <w:rFonts w:ascii="Arial" w:hAnsi="Arial" w:cs="Arial"/>
                <w:sz w:val="22"/>
                <w:szCs w:val="22"/>
                <w:lang w:val="es-ES"/>
              </w:rPr>
              <w:t xml:space="preserve">- </w:t>
            </w:r>
            <w:r w:rsidR="00344979" w:rsidRPr="00D62547">
              <w:rPr>
                <w:rFonts w:ascii="Arial" w:hAnsi="Arial" w:cs="Arial"/>
                <w:sz w:val="22"/>
                <w:szCs w:val="22"/>
                <w:lang w:val="es-ES"/>
              </w:rPr>
              <w:t>declaración política.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A nivel nacional:</w:t>
            </w:r>
          </w:p>
          <w:p w:rsidR="00FD6EEF" w:rsidRPr="00D62547" w:rsidRDefault="00BA7CE6" w:rsidP="00BA7CE6">
            <w:pPr>
              <w:rPr>
                <w:lang w:val="es-ES"/>
              </w:rPr>
            </w:pPr>
            <w:r w:rsidRPr="00D62547">
              <w:rPr>
                <w:lang w:val="es-ES"/>
              </w:rPr>
              <w:t>E</w:t>
            </w:r>
            <w:r w:rsidR="00344979" w:rsidRPr="00D62547">
              <w:rPr>
                <w:lang w:val="es-ES"/>
              </w:rPr>
              <w:t>nmiendas específicas a la legislación nacional sobre patentes.</w:t>
            </w:r>
          </w:p>
        </w:tc>
      </w:tr>
      <w:tr w:rsidR="00573757" w:rsidRPr="00D62547" w:rsidTr="00555E69">
        <w:tc>
          <w:tcPr>
            <w:tcW w:w="2635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lastRenderedPageBreak/>
              <w:t xml:space="preserve">Requisitos específicos de divulgación </w:t>
            </w:r>
            <w:r w:rsidR="00DE3DBC" w:rsidRPr="00D62547">
              <w:rPr>
                <w:lang w:val="es-ES"/>
              </w:rPr>
              <w:t>en relación con los</w:t>
            </w:r>
            <w:r w:rsidRPr="00D62547">
              <w:rPr>
                <w:lang w:val="es-ES"/>
              </w:rPr>
              <w:t xml:space="preserve"> CC.TT.:</w:t>
            </w:r>
          </w:p>
          <w:p w:rsidR="00DB13E5" w:rsidRPr="00D62547" w:rsidRDefault="00041B3C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344979" w:rsidRPr="00D62547">
              <w:rPr>
                <w:lang w:val="es-ES"/>
              </w:rPr>
              <w:t>le</w:t>
            </w:r>
            <w:r w:rsidRPr="00D62547">
              <w:rPr>
                <w:lang w:val="es-ES"/>
              </w:rPr>
              <w:t xml:space="preserve">yes </w:t>
            </w:r>
            <w:r w:rsidR="00344979" w:rsidRPr="00D62547">
              <w:rPr>
                <w:lang w:val="es-ES"/>
              </w:rPr>
              <w:t>nacionales</w:t>
            </w:r>
            <w:r w:rsidR="00DE3DBC" w:rsidRPr="00D62547">
              <w:rPr>
                <w:lang w:val="es-ES"/>
              </w:rPr>
              <w:t xml:space="preserve"> o </w:t>
            </w:r>
            <w:r w:rsidR="00344979" w:rsidRPr="00D62547">
              <w:rPr>
                <w:lang w:val="es-ES"/>
              </w:rPr>
              <w:t>regionales;</w:t>
            </w:r>
          </w:p>
          <w:p w:rsidR="00DB13E5" w:rsidRPr="00D62547" w:rsidRDefault="00041B3C" w:rsidP="00344979">
            <w:pPr>
              <w:ind w:left="155" w:hanging="155"/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344979" w:rsidRPr="00D62547">
              <w:rPr>
                <w:lang w:val="es-ES"/>
              </w:rPr>
              <w:t>propuestas en el CDB, la OMC y la OM</w:t>
            </w:r>
            <w:r w:rsidRPr="00D62547">
              <w:rPr>
                <w:lang w:val="es-ES"/>
              </w:rPr>
              <w:t>PI</w:t>
            </w:r>
            <w:r w:rsidR="00344979" w:rsidRPr="00D62547">
              <w:rPr>
                <w:lang w:val="es-ES"/>
              </w:rPr>
              <w:t>.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2635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lastRenderedPageBreak/>
              <w:t>Consentimiento fundamentado previo relativo a los CC.TT.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1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szCs w:val="22"/>
                <w:lang w:val="es-ES"/>
              </w:rPr>
            </w:pPr>
            <w:r w:rsidRPr="00D62547">
              <w:rPr>
                <w:lang w:val="es-ES"/>
              </w:rPr>
              <w:lastRenderedPageBreak/>
              <w:t xml:space="preserve">A </w:t>
            </w:r>
            <w:r w:rsidRPr="00D62547">
              <w:rPr>
                <w:szCs w:val="22"/>
                <w:lang w:val="es-ES"/>
              </w:rPr>
              <w:t>nivel internacional:</w:t>
            </w:r>
          </w:p>
          <w:p w:rsidR="00DB13E5" w:rsidRPr="00D62547" w:rsidRDefault="00DE3DBC" w:rsidP="00DE3DBC">
            <w:pPr>
              <w:rPr>
                <w:szCs w:val="22"/>
                <w:lang w:val="es-ES"/>
              </w:rPr>
            </w:pPr>
            <w:r w:rsidRPr="00D62547">
              <w:rPr>
                <w:szCs w:val="22"/>
                <w:lang w:val="es-ES"/>
              </w:rPr>
              <w:t xml:space="preserve">- </w:t>
            </w:r>
            <w:r w:rsidR="00344979" w:rsidRPr="00D62547">
              <w:rPr>
                <w:szCs w:val="22"/>
                <w:lang w:val="es-ES"/>
              </w:rPr>
              <w:t>norma internacionalmente vinculante;</w:t>
            </w:r>
          </w:p>
          <w:p w:rsidR="00DB13E5" w:rsidRPr="00D62547" w:rsidRDefault="00041B3C" w:rsidP="00344979">
            <w:pPr>
              <w:ind w:left="195" w:hanging="195"/>
              <w:rPr>
                <w:lang w:val="es-ES"/>
              </w:rPr>
            </w:pPr>
            <w:r w:rsidRPr="00D62547">
              <w:rPr>
                <w:szCs w:val="22"/>
                <w:lang w:val="es-ES"/>
              </w:rPr>
              <w:t>-</w:t>
            </w:r>
            <w:r w:rsidR="009B55F6" w:rsidRPr="00D62547">
              <w:rPr>
                <w:szCs w:val="22"/>
                <w:lang w:val="es-ES"/>
              </w:rPr>
              <w:t xml:space="preserve"> </w:t>
            </w:r>
            <w:r w:rsidR="00344979" w:rsidRPr="00D62547">
              <w:rPr>
                <w:szCs w:val="22"/>
                <w:lang w:val="es-ES"/>
              </w:rPr>
              <w:t>interpretación autorizada o ampliación de las</w:t>
            </w:r>
            <w:r w:rsidR="009B55F6" w:rsidRPr="00D62547">
              <w:rPr>
                <w:szCs w:val="22"/>
                <w:lang w:val="es-ES"/>
              </w:rPr>
              <w:t xml:space="preserve"> </w:t>
            </w:r>
            <w:r w:rsidR="00344979" w:rsidRPr="00D62547">
              <w:rPr>
                <w:szCs w:val="22"/>
                <w:lang w:val="es-ES"/>
              </w:rPr>
              <w:t>normas vigentes</w:t>
            </w:r>
            <w:r w:rsidR="00344979" w:rsidRPr="00D62547">
              <w:rPr>
                <w:lang w:val="es-ES"/>
              </w:rPr>
              <w:t>;</w:t>
            </w:r>
          </w:p>
          <w:p w:rsidR="00DB13E5" w:rsidRPr="00D62547" w:rsidRDefault="001D36F6" w:rsidP="00FD6EEF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9B55F6" w:rsidRPr="00D62547">
              <w:rPr>
                <w:lang w:val="es-ES"/>
              </w:rPr>
              <w:t xml:space="preserve"> </w:t>
            </w:r>
            <w:r w:rsidR="00041B3C" w:rsidRPr="00D62547">
              <w:rPr>
                <w:lang w:val="es-ES"/>
              </w:rPr>
              <w:t>d</w:t>
            </w:r>
            <w:r w:rsidR="00034956" w:rsidRPr="00D62547">
              <w:rPr>
                <w:lang w:val="es-ES"/>
              </w:rPr>
              <w:t>eclara</w:t>
            </w:r>
            <w:r w:rsidR="001970C2" w:rsidRPr="00D62547">
              <w:rPr>
                <w:lang w:val="es-ES"/>
              </w:rPr>
              <w:t>ción</w:t>
            </w:r>
            <w:r w:rsidR="00034956" w:rsidRPr="00D62547">
              <w:rPr>
                <w:lang w:val="es-ES"/>
              </w:rPr>
              <w:t xml:space="preserve"> política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A nivel nacional:</w:t>
            </w:r>
          </w:p>
          <w:p w:rsidR="00DB13E5" w:rsidRPr="00D62547" w:rsidRDefault="00041B3C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</w:t>
            </w:r>
            <w:r w:rsidR="00344979" w:rsidRPr="00D62547">
              <w:rPr>
                <w:lang w:val="es-ES"/>
              </w:rPr>
              <w:t>nmiendas específicas a la legislación nacional sobre patentes.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</w:tbl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FD6EEF">
      <w:pPr>
        <w:rPr>
          <w:lang w:val="es-ES"/>
        </w:rPr>
      </w:pPr>
      <w:r w:rsidRPr="00D62547">
        <w:rPr>
          <w:lang w:val="es-ES"/>
        </w:rPr>
        <w:br w:type="page"/>
      </w:r>
    </w:p>
    <w:p w:rsidR="00DB13E5" w:rsidRPr="00D62547" w:rsidRDefault="00344979" w:rsidP="00344979">
      <w:pPr>
        <w:rPr>
          <w:lang w:val="es-ES"/>
        </w:rPr>
      </w:pPr>
      <w:r w:rsidRPr="00D62547">
        <w:rPr>
          <w:lang w:val="es-ES"/>
        </w:rPr>
        <w:lastRenderedPageBreak/>
        <w:t>A: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MEDIDAS </w:t>
      </w:r>
      <w:r w:rsidR="0030503D" w:rsidRPr="00D62547">
        <w:rPr>
          <w:lang w:val="es-ES"/>
        </w:rPr>
        <w:t>VIGENTES</w:t>
      </w: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344979" w:rsidP="00344979">
      <w:pPr>
        <w:rPr>
          <w:i/>
          <w:lang w:val="es-ES"/>
        </w:rPr>
      </w:pPr>
      <w:r w:rsidRPr="00D62547">
        <w:rPr>
          <w:i/>
          <w:lang w:val="es-ES"/>
        </w:rPr>
        <w:t xml:space="preserve">Obligaciones, disposiciones y posibilidades que ya existen a nivel internacional en </w:t>
      </w:r>
      <w:r w:rsidR="000F2BCE" w:rsidRPr="00D62547">
        <w:rPr>
          <w:i/>
          <w:lang w:val="es-ES"/>
        </w:rPr>
        <w:t>materia de</w:t>
      </w:r>
      <w:r w:rsidRPr="00D62547">
        <w:rPr>
          <w:i/>
          <w:lang w:val="es-ES"/>
        </w:rPr>
        <w:t xml:space="preserve"> protección de los CC.TT.</w:t>
      </w:r>
    </w:p>
    <w:p w:rsidR="00FD6EEF" w:rsidRPr="00D62547" w:rsidRDefault="00FD6EEF" w:rsidP="00FD6EEF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4"/>
        <w:gridCol w:w="5274"/>
        <w:gridCol w:w="4140"/>
      </w:tblGrid>
      <w:tr w:rsidR="00D04270" w:rsidRPr="00D62547" w:rsidTr="00D04270">
        <w:trPr>
          <w:tblHeader/>
        </w:trPr>
        <w:tc>
          <w:tcPr>
            <w:tcW w:w="3294" w:type="dxa"/>
          </w:tcPr>
          <w:p w:rsidR="00FD6EEF" w:rsidRPr="00D62547" w:rsidRDefault="00344979" w:rsidP="00344979">
            <w:pPr>
              <w:spacing w:before="240"/>
              <w:rPr>
                <w:b/>
                <w:lang w:val="es-ES"/>
              </w:rPr>
            </w:pPr>
            <w:r w:rsidRPr="00D62547">
              <w:rPr>
                <w:b/>
                <w:lang w:val="es-ES"/>
              </w:rPr>
              <w:t>Forma de protección</w:t>
            </w:r>
          </w:p>
        </w:tc>
        <w:tc>
          <w:tcPr>
            <w:tcW w:w="5274" w:type="dxa"/>
          </w:tcPr>
          <w:p w:rsidR="00FD6EEF" w:rsidRPr="00D62547" w:rsidRDefault="00344979" w:rsidP="00344979">
            <w:pPr>
              <w:spacing w:before="240"/>
              <w:rPr>
                <w:b/>
                <w:lang w:val="es-ES"/>
              </w:rPr>
            </w:pPr>
            <w:r w:rsidRPr="00D62547">
              <w:rPr>
                <w:b/>
                <w:lang w:val="es-ES"/>
              </w:rPr>
              <w:t>Extensión de la protección</w:t>
            </w:r>
          </w:p>
        </w:tc>
        <w:tc>
          <w:tcPr>
            <w:tcW w:w="4140" w:type="dxa"/>
          </w:tcPr>
          <w:p w:rsidR="00FD6EEF" w:rsidRPr="00D62547" w:rsidRDefault="00344979" w:rsidP="00344979">
            <w:pPr>
              <w:spacing w:before="240"/>
              <w:rPr>
                <w:b/>
                <w:lang w:val="es-ES"/>
              </w:rPr>
            </w:pPr>
            <w:r w:rsidRPr="00D62547">
              <w:rPr>
                <w:b/>
                <w:lang w:val="es-ES"/>
              </w:rPr>
              <w:t>Factores considerados</w:t>
            </w:r>
          </w:p>
        </w:tc>
      </w:tr>
      <w:tr w:rsidR="00FD6EEF" w:rsidRPr="00D62547" w:rsidTr="00555E69">
        <w:tc>
          <w:tcPr>
            <w:tcW w:w="3294" w:type="dxa"/>
          </w:tcPr>
          <w:p w:rsidR="00FD6EEF" w:rsidRPr="00D62547" w:rsidRDefault="00FD6EEF" w:rsidP="00FD6EEF">
            <w:pPr>
              <w:rPr>
                <w:b/>
                <w:lang w:val="es-ES"/>
              </w:rPr>
            </w:pPr>
          </w:p>
        </w:tc>
        <w:tc>
          <w:tcPr>
            <w:tcW w:w="5274" w:type="dxa"/>
          </w:tcPr>
          <w:p w:rsidR="00FD6EEF" w:rsidRPr="00D62547" w:rsidRDefault="00FD6EEF" w:rsidP="00FD6EEF">
            <w:pPr>
              <w:rPr>
                <w:b/>
                <w:lang w:val="es-ES"/>
              </w:rPr>
            </w:pPr>
          </w:p>
        </w:tc>
        <w:tc>
          <w:tcPr>
            <w:tcW w:w="4140" w:type="dxa"/>
          </w:tcPr>
          <w:p w:rsidR="00FD6EEF" w:rsidRPr="00D62547" w:rsidRDefault="00FD6EEF" w:rsidP="00FD6EEF">
            <w:pPr>
              <w:rPr>
                <w:b/>
                <w:lang w:val="es-ES"/>
              </w:rPr>
            </w:pPr>
          </w:p>
        </w:tc>
      </w:tr>
      <w:tr w:rsidR="00FD6EEF" w:rsidRPr="00D62547" w:rsidTr="00555E69">
        <w:tc>
          <w:tcPr>
            <w:tcW w:w="329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344979" w:rsidP="00041B3C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Protección positiva de los CC.TT. </w:t>
            </w:r>
            <w:r w:rsidR="00041B3C" w:rsidRPr="00D62547">
              <w:rPr>
                <w:lang w:val="es-ES"/>
              </w:rPr>
              <w:t xml:space="preserve">mediante </w:t>
            </w:r>
            <w:r w:rsidRPr="00D62547">
              <w:rPr>
                <w:lang w:val="es-ES"/>
              </w:rPr>
              <w:t>patentes</w:t>
            </w:r>
          </w:p>
        </w:tc>
        <w:tc>
          <w:tcPr>
            <w:tcW w:w="527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Algunos elementos de los CC.TT. podrían protegerse en virtud de los principios vigentes sobre patentes, </w:t>
            </w:r>
            <w:r w:rsidR="000F2BCE" w:rsidRPr="00D62547">
              <w:rPr>
                <w:lang w:val="es-ES"/>
              </w:rPr>
              <w:t>aunque</w:t>
            </w:r>
            <w:r w:rsidRPr="00D62547">
              <w:rPr>
                <w:lang w:val="es-ES"/>
              </w:rPr>
              <w:t xml:space="preserve"> no los sistemas de CC.TT. como tales.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Debe obtenerse un </w:t>
            </w:r>
            <w:r w:rsidR="007527DA" w:rsidRPr="00D62547">
              <w:rPr>
                <w:lang w:val="es-ES"/>
              </w:rPr>
              <w:t>título</w:t>
            </w:r>
            <w:r w:rsidRPr="00D62547">
              <w:rPr>
                <w:lang w:val="es-ES"/>
              </w:rPr>
              <w:t xml:space="preserve"> de propiedad del verdadero inventor o inventores, incluidos el titular o </w:t>
            </w:r>
            <w:r w:rsidR="007527DA" w:rsidRPr="00D62547">
              <w:rPr>
                <w:lang w:val="es-ES"/>
              </w:rPr>
              <w:t xml:space="preserve">los </w:t>
            </w:r>
            <w:r w:rsidRPr="00D62547">
              <w:rPr>
                <w:lang w:val="es-ES"/>
              </w:rPr>
              <w:t>titulares de los CC.TT.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041B3C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Para que la </w:t>
            </w:r>
            <w:r w:rsidR="00344979" w:rsidRPr="00D62547">
              <w:rPr>
                <w:lang w:val="es-ES"/>
              </w:rPr>
              <w:t xml:space="preserve">protección </w:t>
            </w:r>
            <w:r w:rsidRPr="00D62547">
              <w:rPr>
                <w:lang w:val="es-ES"/>
              </w:rPr>
              <w:t xml:space="preserve">sea </w:t>
            </w:r>
            <w:r w:rsidR="00344979" w:rsidRPr="00D62547">
              <w:rPr>
                <w:lang w:val="es-ES"/>
              </w:rPr>
              <w:t xml:space="preserve">válida </w:t>
            </w:r>
            <w:r w:rsidRPr="00D62547">
              <w:rPr>
                <w:lang w:val="es-ES"/>
              </w:rPr>
              <w:t xml:space="preserve">es preciso que los </w:t>
            </w:r>
            <w:r w:rsidR="00344979" w:rsidRPr="00D62547">
              <w:rPr>
                <w:lang w:val="es-ES"/>
              </w:rPr>
              <w:t>verdaderos titulares de CC.TT. patentables</w:t>
            </w:r>
            <w:r w:rsidRPr="00D62547">
              <w:rPr>
                <w:lang w:val="es-ES"/>
              </w:rPr>
              <w:t xml:space="preserve"> adopten medidas activas</w:t>
            </w:r>
            <w:r w:rsidR="00344979" w:rsidRPr="00D62547">
              <w:rPr>
                <w:lang w:val="es-ES"/>
              </w:rPr>
              <w:t>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Existe una flexibilidad considerable en las normas internacionales que atañen a la patentabilidad de los CC.TT., por ejemplo: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 definición de “invención”;</w:t>
            </w:r>
          </w:p>
          <w:p w:rsidR="00DB13E5" w:rsidRPr="00D62547" w:rsidRDefault="00344979" w:rsidP="00344979">
            <w:pPr>
              <w:ind w:left="162" w:hanging="162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la interpretación de los criterios para la protección (novedad, actividad inventiva, utilidad) </w:t>
            </w:r>
            <w:r w:rsidR="00041B3C" w:rsidRPr="00D62547">
              <w:rPr>
                <w:lang w:val="es-ES"/>
              </w:rPr>
              <w:t>que</w:t>
            </w:r>
            <w:r w:rsidRPr="00D62547">
              <w:rPr>
                <w:lang w:val="es-ES"/>
              </w:rPr>
              <w:t xml:space="preserve"> se aplican a los CC.TT.;</w:t>
            </w:r>
          </w:p>
          <w:p w:rsidR="00DB13E5" w:rsidRPr="00D62547" w:rsidRDefault="00344979" w:rsidP="00344979">
            <w:pPr>
              <w:ind w:left="162" w:hanging="162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exclusiones </w:t>
            </w:r>
            <w:r w:rsidR="00041B3C" w:rsidRPr="00D62547">
              <w:rPr>
                <w:lang w:val="es-ES"/>
              </w:rPr>
              <w:t xml:space="preserve">de la materia patentable </w:t>
            </w:r>
            <w:r w:rsidRPr="00D62547">
              <w:rPr>
                <w:lang w:val="es-ES"/>
              </w:rPr>
              <w:t>por razones de política pública.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D62547" w:rsidTr="00555E69">
        <w:tc>
          <w:tcPr>
            <w:tcW w:w="329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Protección preventiva de los CC.TT. en el sistema de patentes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433A31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En principio, muchos</w:t>
            </w:r>
            <w:r w:rsidR="00344979" w:rsidRPr="00D62547">
              <w:rPr>
                <w:lang w:val="es-ES"/>
              </w:rPr>
              <w:t xml:space="preserve"> CC.TT. están protegidos </w:t>
            </w:r>
            <w:r w:rsidRPr="00D62547">
              <w:rPr>
                <w:lang w:val="es-ES"/>
              </w:rPr>
              <w:t xml:space="preserve">contra </w:t>
            </w:r>
            <w:r w:rsidR="007527DA" w:rsidRPr="00D62547">
              <w:rPr>
                <w:lang w:val="es-ES"/>
              </w:rPr>
              <w:t xml:space="preserve">afirmaciones </w:t>
            </w:r>
            <w:r w:rsidR="00344979" w:rsidRPr="00D62547">
              <w:rPr>
                <w:lang w:val="es-ES"/>
              </w:rPr>
              <w:t xml:space="preserve">ilegítimas </w:t>
            </w:r>
            <w:r w:rsidR="007527DA" w:rsidRPr="00D62547">
              <w:rPr>
                <w:lang w:val="es-ES"/>
              </w:rPr>
              <w:t>en las</w:t>
            </w:r>
            <w:r w:rsidR="00344979" w:rsidRPr="00D62547">
              <w:rPr>
                <w:lang w:val="es-ES"/>
              </w:rPr>
              <w:t xml:space="preserve"> patentes, por ejemplo </w:t>
            </w:r>
            <w:r w:rsidRPr="00D62547">
              <w:rPr>
                <w:lang w:val="es-ES"/>
              </w:rPr>
              <w:t xml:space="preserve">los casos en que el </w:t>
            </w:r>
            <w:r w:rsidR="00344979" w:rsidRPr="00D62547">
              <w:rPr>
                <w:lang w:val="es-ES"/>
              </w:rPr>
              <w:t xml:space="preserve">solicitante de una patente trata de obtener derechos sobre </w:t>
            </w:r>
            <w:r w:rsidRPr="00D62547">
              <w:rPr>
                <w:lang w:val="es-ES"/>
              </w:rPr>
              <w:t xml:space="preserve">los </w:t>
            </w:r>
            <w:r w:rsidR="00344979" w:rsidRPr="00D62547">
              <w:rPr>
                <w:lang w:val="es-ES"/>
              </w:rPr>
              <w:t>CC.TT. elaborados por otros.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Entre las medidas específicas figuran:</w:t>
            </w:r>
          </w:p>
          <w:p w:rsidR="00DB13E5" w:rsidRPr="00D62547" w:rsidRDefault="00344979" w:rsidP="00344979">
            <w:pPr>
              <w:ind w:left="216" w:hanging="216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mejorar el acceso a los CC.TT. como estado de la técnica durante el procedimiento de patentam</w:t>
            </w:r>
            <w:r w:rsidR="00433A31" w:rsidRPr="00D62547">
              <w:rPr>
                <w:lang w:val="es-ES"/>
              </w:rPr>
              <w:t xml:space="preserve">iento sin </w:t>
            </w:r>
            <w:r w:rsidR="00C50336" w:rsidRPr="00D62547">
              <w:rPr>
                <w:lang w:val="es-ES"/>
              </w:rPr>
              <w:t>favorecer</w:t>
            </w:r>
            <w:r w:rsidRPr="00D62547">
              <w:rPr>
                <w:lang w:val="es-ES"/>
              </w:rPr>
              <w:t xml:space="preserve"> la apropiación indebida de CC.TT. (por ejemplo, incluyendo los CC.TT. en la documentación mínima del PCT, normas sobre </w:t>
            </w:r>
            <w:r w:rsidR="007527DA" w:rsidRPr="00D62547">
              <w:rPr>
                <w:lang w:val="es-ES"/>
              </w:rPr>
              <w:t>la catalogación d</w:t>
            </w:r>
            <w:r w:rsidRPr="00D62547">
              <w:rPr>
                <w:lang w:val="es-ES"/>
              </w:rPr>
              <w:t>e los CC.TT., inclusión de los CC.TT. en la Cl</w:t>
            </w:r>
            <w:r w:rsidR="007527DA" w:rsidRPr="00D62547">
              <w:rPr>
                <w:lang w:val="es-ES"/>
              </w:rPr>
              <w:t>P</w:t>
            </w:r>
            <w:r w:rsidRPr="00D62547">
              <w:rPr>
                <w:lang w:val="es-ES"/>
              </w:rPr>
              <w:t>);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lastRenderedPageBreak/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directrices para el examen de patentes relacionadas con CC.TT.;</w:t>
            </w:r>
          </w:p>
          <w:p w:rsidR="00DB13E5" w:rsidRPr="00D62547" w:rsidRDefault="00344979" w:rsidP="00344979">
            <w:pPr>
              <w:ind w:left="216" w:hanging="216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portales, vías de acceso y bases de datos adecuadas de CC.TT. y recursos genéticos conexos para su utilización en los procedimientos de patentamiento.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1D36F6" w:rsidRPr="00D62547" w:rsidRDefault="001D36F6" w:rsidP="00FD6EEF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C50336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Preocupación por el hecho de que la disponibilidad de los CC.TT. </w:t>
            </w:r>
            <w:r w:rsidR="00BF5507" w:rsidRPr="00D62547">
              <w:rPr>
                <w:lang w:val="es-ES"/>
              </w:rPr>
              <w:t>para</w:t>
            </w:r>
            <w:r w:rsidR="00344979" w:rsidRPr="00D62547">
              <w:rPr>
                <w:lang w:val="es-ES"/>
              </w:rPr>
              <w:t xml:space="preserve"> los procedimientos de patentamiento p</w:t>
            </w:r>
            <w:r w:rsidRPr="00D62547">
              <w:rPr>
                <w:lang w:val="es-ES"/>
              </w:rPr>
              <w:t xml:space="preserve">odría </w:t>
            </w:r>
            <w:r w:rsidR="00BF5507" w:rsidRPr="00D62547">
              <w:rPr>
                <w:lang w:val="es-ES"/>
              </w:rPr>
              <w:t>dar lugar</w:t>
            </w:r>
            <w:r w:rsidRPr="00D62547">
              <w:rPr>
                <w:lang w:val="es-ES"/>
              </w:rPr>
              <w:t xml:space="preserve"> involuntariamente a </w:t>
            </w:r>
            <w:r w:rsidR="00BF5507" w:rsidRPr="00D62547">
              <w:rPr>
                <w:lang w:val="es-ES"/>
              </w:rPr>
              <w:t>una</w:t>
            </w:r>
            <w:r w:rsidR="00344979" w:rsidRPr="00D62547">
              <w:rPr>
                <w:lang w:val="es-ES"/>
              </w:rPr>
              <w:t xml:space="preserve"> apropiación indebida por parte de terceros.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D62547" w:rsidTr="00555E69">
        <w:tc>
          <w:tcPr>
            <w:tcW w:w="3294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Mecanismos </w:t>
            </w:r>
            <w:r w:rsidR="00BF5507" w:rsidRPr="00D62547">
              <w:rPr>
                <w:lang w:val="es-ES"/>
              </w:rPr>
              <w:t>relativos a la</w:t>
            </w:r>
            <w:r w:rsidRPr="00D62547">
              <w:rPr>
                <w:lang w:val="es-ES"/>
              </w:rPr>
              <w:t xml:space="preserve"> divulgación de patentes </w:t>
            </w:r>
            <w:r w:rsidR="00251C0C" w:rsidRPr="00D62547">
              <w:rPr>
                <w:lang w:val="es-ES"/>
              </w:rPr>
              <w:t>específicos para</w:t>
            </w:r>
            <w:r w:rsidRPr="00D62547">
              <w:rPr>
                <w:lang w:val="es-ES"/>
              </w:rPr>
              <w:t xml:space="preserve"> los CC.TT. y </w:t>
            </w:r>
            <w:r w:rsidR="00251C0C" w:rsidRPr="00D62547">
              <w:rPr>
                <w:lang w:val="es-ES"/>
              </w:rPr>
              <w:t xml:space="preserve">los </w:t>
            </w:r>
            <w:r w:rsidRPr="00D62547">
              <w:rPr>
                <w:lang w:val="es-ES"/>
              </w:rPr>
              <w:t>recursos genéticos conexos</w:t>
            </w:r>
            <w:r w:rsidR="00251C0C" w:rsidRPr="00D62547">
              <w:rPr>
                <w:lang w:val="es-ES"/>
              </w:rPr>
              <w:t xml:space="preserve"> en las leyes nacionales</w:t>
            </w:r>
            <w:r w:rsidRPr="00D62547">
              <w:rPr>
                <w:lang w:val="es-ES"/>
              </w:rPr>
              <w:t>, en particular: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divulgación de la fuente </w:t>
            </w:r>
            <w:r w:rsidR="00251C0C" w:rsidRPr="00D62547">
              <w:rPr>
                <w:lang w:val="es-ES"/>
              </w:rPr>
              <w:t>o del</w:t>
            </w:r>
            <w:r w:rsidRPr="00D62547">
              <w:rPr>
                <w:lang w:val="es-ES"/>
              </w:rPr>
              <w:t xml:space="preserve"> origen de los CC.TT.;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divulgación del consentimiento fundamentado previo;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divulgación de la participación equitativa en los beneficios.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251C0C" w:rsidP="00FD6EEF">
            <w:pPr>
              <w:rPr>
                <w:lang w:val="es-ES"/>
              </w:rPr>
            </w:pPr>
            <w:r w:rsidRPr="00D62547">
              <w:rPr>
                <w:lang w:val="es-ES"/>
              </w:rPr>
              <w:t>Sistemas nacionales de acceso y participación en los beneficios derivados de la utilización de los CC.TT.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034956" w:rsidRPr="00D62547" w:rsidRDefault="00034956" w:rsidP="00034956">
            <w:pPr>
              <w:rPr>
                <w:lang w:val="es-ES"/>
              </w:rPr>
            </w:pPr>
            <w:r w:rsidRPr="00D62547">
              <w:rPr>
                <w:lang w:val="es-ES"/>
              </w:rPr>
              <w:t>Extensos debates y estudios a nivel internacional sobre los requisitos de divulgación específicos para los CC.TT., en particular sobre su eficacia para impedir la apropiación indebida de los CC.TT.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Directrices de Bonn del CDB.</w:t>
            </w:r>
          </w:p>
          <w:p w:rsidR="00DB13E5" w:rsidRPr="00D62547" w:rsidRDefault="00344979" w:rsidP="00344979">
            <w:pPr>
              <w:ind w:left="252" w:hanging="252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propuestas de nuevos requisitos en la OMC y</w:t>
            </w:r>
            <w:r w:rsidR="00251C0C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 OM</w:t>
            </w:r>
            <w:r w:rsidR="0030450C" w:rsidRPr="00D62547">
              <w:rPr>
                <w:lang w:val="es-ES"/>
              </w:rPr>
              <w:t>PI</w:t>
            </w:r>
            <w:r w:rsidRPr="00D62547">
              <w:rPr>
                <w:lang w:val="es-ES"/>
              </w:rPr>
              <w:t>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D62547" w:rsidTr="00555E69">
        <w:tc>
          <w:tcPr>
            <w:tcW w:w="329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C</w:t>
            </w:r>
            <w:r w:rsidR="00BF5507" w:rsidRPr="00D62547">
              <w:rPr>
                <w:lang w:val="es-ES"/>
              </w:rPr>
              <w:t xml:space="preserve">C.TT. </w:t>
            </w:r>
            <w:r w:rsidRPr="00D62547">
              <w:rPr>
                <w:lang w:val="es-ES"/>
              </w:rPr>
              <w:t>no divulgados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Pueden protegerse los CC.TT. que sean secretos, tengan un valor comercial por ser secretos y hayan sido objeto de medidas razonables para mantenerlos en secreto.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251C0C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C</w:t>
            </w:r>
            <w:r w:rsidR="00344979" w:rsidRPr="00D62547">
              <w:rPr>
                <w:lang w:val="es-ES"/>
              </w:rPr>
              <w:t xml:space="preserve">uestiones </w:t>
            </w:r>
            <w:r w:rsidRPr="00D62547">
              <w:rPr>
                <w:lang w:val="es-ES"/>
              </w:rPr>
              <w:t>de interés particular:</w:t>
            </w:r>
          </w:p>
          <w:p w:rsidR="00DB13E5" w:rsidRPr="00D62547" w:rsidRDefault="00344979" w:rsidP="00344979">
            <w:pPr>
              <w:ind w:left="252" w:hanging="252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cuándo se considera “secreto” un conocimiento tradicional divulgado </w:t>
            </w:r>
            <w:r w:rsidR="00BF5507" w:rsidRPr="00D62547">
              <w:rPr>
                <w:lang w:val="es-ES"/>
              </w:rPr>
              <w:t xml:space="preserve">dentro </w:t>
            </w:r>
            <w:r w:rsidRPr="00D62547">
              <w:rPr>
                <w:lang w:val="es-ES"/>
              </w:rPr>
              <w:t>de una comunidad tradicional;</w:t>
            </w:r>
          </w:p>
          <w:p w:rsidR="00DB13E5" w:rsidRPr="00D62547" w:rsidRDefault="00344979" w:rsidP="00344979">
            <w:pPr>
              <w:ind w:left="252" w:hanging="252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</w:t>
            </w:r>
            <w:r w:rsidR="00251C0C" w:rsidRPr="00D62547">
              <w:rPr>
                <w:lang w:val="es-ES"/>
              </w:rPr>
              <w:t xml:space="preserve">a función de las </w:t>
            </w:r>
            <w:r w:rsidR="00BF5507" w:rsidRPr="00D62547">
              <w:rPr>
                <w:lang w:val="es-ES"/>
              </w:rPr>
              <w:t>normas</w:t>
            </w:r>
            <w:r w:rsidR="00251C0C" w:rsidRPr="00D62547">
              <w:rPr>
                <w:lang w:val="es-ES"/>
              </w:rPr>
              <w:t xml:space="preserve"> o prá</w:t>
            </w:r>
            <w:r w:rsidRPr="00D62547">
              <w:rPr>
                <w:lang w:val="es-ES"/>
              </w:rPr>
              <w:t>cticas consuetudinarias;</w:t>
            </w:r>
          </w:p>
          <w:p w:rsidR="00FD6EEF" w:rsidRPr="00D62547" w:rsidRDefault="00344979" w:rsidP="00BF5507">
            <w:pPr>
              <w:ind w:left="252" w:hanging="252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la protección de los CC.TT. con valor espiritual y cultural para la comunidad, aunque sin valor </w:t>
            </w:r>
            <w:r w:rsidRPr="00D62547">
              <w:rPr>
                <w:lang w:val="es-ES"/>
              </w:rPr>
              <w:lastRenderedPageBreak/>
              <w:t>comercial para ésta.</w:t>
            </w:r>
          </w:p>
        </w:tc>
      </w:tr>
      <w:tr w:rsidR="00FD6EEF" w:rsidRPr="00D62547" w:rsidTr="00555E69">
        <w:tc>
          <w:tcPr>
            <w:tcW w:w="329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D04270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Protección </w:t>
            </w:r>
            <w:r w:rsidR="00344979" w:rsidRPr="00D62547">
              <w:rPr>
                <w:lang w:val="es-ES"/>
              </w:rPr>
              <w:t>contra la competencia desleal.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Protección frente a:</w:t>
            </w:r>
          </w:p>
          <w:p w:rsidR="00DB13E5" w:rsidRPr="00D62547" w:rsidRDefault="00344979" w:rsidP="00344979">
            <w:pPr>
              <w:ind w:left="36"/>
              <w:rPr>
                <w:lang w:val="es-ES"/>
              </w:rPr>
            </w:pPr>
            <w:r w:rsidRPr="00D62547">
              <w:rPr>
                <w:lang w:val="es-ES"/>
              </w:rPr>
              <w:t xml:space="preserve">• cualquier acto </w:t>
            </w:r>
            <w:r w:rsidR="00251C0C" w:rsidRPr="00D62547">
              <w:rPr>
                <w:lang w:val="es-ES"/>
              </w:rPr>
              <w:t>susceptible de crear</w:t>
            </w:r>
            <w:r w:rsidRPr="00D62547">
              <w:rPr>
                <w:lang w:val="es-ES"/>
              </w:rPr>
              <w:t xml:space="preserve"> confusión;</w:t>
            </w:r>
          </w:p>
          <w:p w:rsidR="00DB13E5" w:rsidRPr="00D62547" w:rsidRDefault="00344979" w:rsidP="00344979">
            <w:pPr>
              <w:ind w:left="36"/>
              <w:rPr>
                <w:lang w:val="es-ES"/>
              </w:rPr>
            </w:pPr>
            <w:r w:rsidRPr="00D62547">
              <w:rPr>
                <w:lang w:val="es-ES"/>
              </w:rPr>
              <w:t>•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las aseveraciones falsas, en el ejercicio del comercio;</w:t>
            </w:r>
          </w:p>
          <w:p w:rsidR="00FD6EEF" w:rsidRPr="00D62547" w:rsidRDefault="00344979" w:rsidP="00BF5507">
            <w:pPr>
              <w:ind w:left="216" w:hanging="180"/>
              <w:rPr>
                <w:lang w:val="es-ES"/>
              </w:rPr>
            </w:pPr>
            <w:r w:rsidRPr="00D62547">
              <w:rPr>
                <w:lang w:val="es-ES"/>
              </w:rPr>
              <w:t>•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las indicaciones o aseveraciones que p</w:t>
            </w:r>
            <w:r w:rsidR="00BF5507" w:rsidRPr="00D62547">
              <w:rPr>
                <w:lang w:val="es-ES"/>
              </w:rPr>
              <w:t xml:space="preserve">odrían </w:t>
            </w:r>
            <w:r w:rsidRPr="00D62547">
              <w:rPr>
                <w:lang w:val="es-ES"/>
              </w:rPr>
              <w:t>inducir al público a error.</w:t>
            </w:r>
          </w:p>
        </w:tc>
        <w:tc>
          <w:tcPr>
            <w:tcW w:w="4140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344979" w:rsidP="00317562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Flexibilidad en la interpretación de las medidas </w:t>
            </w:r>
            <w:r w:rsidR="00317562" w:rsidRPr="00D62547">
              <w:rPr>
                <w:lang w:val="es-ES"/>
              </w:rPr>
              <w:t>contra</w:t>
            </w:r>
            <w:r w:rsidRPr="00D62547">
              <w:rPr>
                <w:lang w:val="es-ES"/>
              </w:rPr>
              <w:t xml:space="preserve"> la competencia desleal para incluir una norma más general contra el enriquecimiento injusto y la apropiación indebida.</w:t>
            </w:r>
          </w:p>
        </w:tc>
      </w:tr>
      <w:tr w:rsidR="00FD6EEF" w:rsidRPr="00D62547" w:rsidTr="00555E69">
        <w:tc>
          <w:tcPr>
            <w:tcW w:w="329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Protección de signos distintivos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No aplicable a los CC.TT. como tales, aunque sí a los signos distintivos y los símbolos asociados a productos relacionados con CC.TT., en particular:</w:t>
            </w:r>
          </w:p>
          <w:p w:rsidR="00DB13E5" w:rsidRPr="00D62547" w:rsidRDefault="00344979" w:rsidP="00344979">
            <w:pPr>
              <w:ind w:left="216" w:hanging="216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las marcas de bienes y servicios con un componente de CC.TT.;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las marcas colectivas o de certificación;</w:t>
            </w:r>
          </w:p>
          <w:p w:rsidR="00FD6EEF" w:rsidRPr="00D62547" w:rsidRDefault="00D04270" w:rsidP="00D04270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="00344979" w:rsidRPr="00D62547">
              <w:rPr>
                <w:lang w:val="es-ES"/>
              </w:rPr>
              <w:t>indicaci</w:t>
            </w:r>
            <w:r w:rsidRPr="00D62547">
              <w:rPr>
                <w:lang w:val="es-ES"/>
              </w:rPr>
              <w:t>o</w:t>
            </w:r>
            <w:r w:rsidR="00344979" w:rsidRPr="00D62547">
              <w:rPr>
                <w:lang w:val="es-ES"/>
              </w:rPr>
              <w:t>n</w:t>
            </w:r>
            <w:r w:rsidRPr="00D62547">
              <w:rPr>
                <w:lang w:val="es-ES"/>
              </w:rPr>
              <w:t>es</w:t>
            </w:r>
            <w:r w:rsidR="00344979" w:rsidRPr="00D62547">
              <w:rPr>
                <w:lang w:val="es-ES"/>
              </w:rPr>
              <w:t xml:space="preserve"> geográfica</w:t>
            </w:r>
            <w:r w:rsidRPr="00D62547">
              <w:rPr>
                <w:lang w:val="es-ES"/>
              </w:rPr>
              <w:t>s</w:t>
            </w:r>
          </w:p>
        </w:tc>
        <w:tc>
          <w:tcPr>
            <w:tcW w:w="4140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D62547" w:rsidTr="00555E69">
        <w:tc>
          <w:tcPr>
            <w:tcW w:w="329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Legislación sobre diseños industriales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B13E5" w:rsidRPr="00D62547" w:rsidRDefault="00DB13E5" w:rsidP="0025129A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Diseños industriales que sean nuevos u originales.</w:t>
            </w:r>
          </w:p>
          <w:p w:rsidR="0025129A" w:rsidRPr="00D62547" w:rsidRDefault="0025129A" w:rsidP="0025129A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17562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Es posible</w:t>
            </w:r>
            <w:r w:rsidR="00344979" w:rsidRPr="00D62547">
              <w:rPr>
                <w:lang w:val="es-ES"/>
              </w:rPr>
              <w:t xml:space="preserve"> </w:t>
            </w:r>
            <w:r w:rsidR="00F93847" w:rsidRPr="00D62547">
              <w:rPr>
                <w:lang w:val="es-ES"/>
              </w:rPr>
              <w:t xml:space="preserve">que los </w:t>
            </w:r>
            <w:r w:rsidR="00344979" w:rsidRPr="00D62547">
              <w:rPr>
                <w:lang w:val="es-ES"/>
              </w:rPr>
              <w:t>diseños dictados esencialmente por consideraciones técnicas o funcionales</w:t>
            </w:r>
            <w:r w:rsidR="00F93847" w:rsidRPr="00D62547">
              <w:rPr>
                <w:lang w:val="es-ES"/>
              </w:rPr>
              <w:t xml:space="preserve"> queden excluidos de la protección</w:t>
            </w:r>
            <w:r w:rsidR="00344979" w:rsidRPr="00D62547">
              <w:rPr>
                <w:lang w:val="es-ES"/>
              </w:rPr>
              <w:t>.</w:t>
            </w:r>
          </w:p>
          <w:p w:rsidR="0025129A" w:rsidRPr="00D62547" w:rsidRDefault="0025129A" w:rsidP="00FD6EEF">
            <w:pPr>
              <w:rPr>
                <w:lang w:val="es-ES"/>
              </w:rPr>
            </w:pPr>
          </w:p>
        </w:tc>
      </w:tr>
      <w:tr w:rsidR="00FD6EEF" w:rsidRPr="00D62547" w:rsidTr="00555E69">
        <w:tc>
          <w:tcPr>
            <w:tcW w:w="329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Derecho de autor y legislación conexa (incluida la protección de </w:t>
            </w:r>
            <w:r w:rsidR="00F93847" w:rsidRPr="00D62547">
              <w:rPr>
                <w:lang w:val="es-ES"/>
              </w:rPr>
              <w:t xml:space="preserve">las </w:t>
            </w:r>
            <w:r w:rsidRPr="00D62547">
              <w:rPr>
                <w:lang w:val="es-ES"/>
              </w:rPr>
              <w:t xml:space="preserve">bases de datos y </w:t>
            </w:r>
            <w:r w:rsidR="00F93847" w:rsidRPr="00D62547">
              <w:rPr>
                <w:lang w:val="es-ES"/>
              </w:rPr>
              <w:t xml:space="preserve">las </w:t>
            </w:r>
            <w:r w:rsidRPr="00D62547">
              <w:rPr>
                <w:lang w:val="es-ES"/>
              </w:rPr>
              <w:t>ejecuciones de expresiones del folclore)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No </w:t>
            </w:r>
            <w:r w:rsidR="00317562" w:rsidRPr="00D62547">
              <w:rPr>
                <w:lang w:val="es-ES"/>
              </w:rPr>
              <w:t xml:space="preserve">se protegen </w:t>
            </w:r>
            <w:r w:rsidRPr="00D62547">
              <w:rPr>
                <w:lang w:val="es-ES"/>
              </w:rPr>
              <w:t>los conocimientos como tales</w:t>
            </w:r>
            <w:r w:rsidR="00317562" w:rsidRPr="00D62547">
              <w:rPr>
                <w:lang w:val="es-ES"/>
              </w:rPr>
              <w:t xml:space="preserve">, aunque </w:t>
            </w:r>
            <w:r w:rsidR="00F549C3" w:rsidRPr="00D62547">
              <w:rPr>
                <w:lang w:val="es-ES"/>
              </w:rPr>
              <w:t xml:space="preserve">sí </w:t>
            </w:r>
            <w:r w:rsidR="00317562" w:rsidRPr="00D62547">
              <w:rPr>
                <w:lang w:val="es-ES"/>
              </w:rPr>
              <w:t xml:space="preserve">se protegen </w:t>
            </w:r>
            <w:r w:rsidRPr="00D62547">
              <w:rPr>
                <w:lang w:val="es-ES"/>
              </w:rPr>
              <w:t xml:space="preserve">los medios de registro y transmisión de los CC.TT., especialmente de las </w:t>
            </w:r>
            <w:r w:rsidR="00F93847" w:rsidRPr="00D62547">
              <w:rPr>
                <w:lang w:val="es-ES"/>
              </w:rPr>
              <w:t xml:space="preserve">ECT </w:t>
            </w:r>
            <w:r w:rsidRPr="00D62547">
              <w:rPr>
                <w:lang w:val="es-ES"/>
              </w:rPr>
              <w:t>susceptibles de protección.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17562" w:rsidP="00FD6EEF">
            <w:pPr>
              <w:rPr>
                <w:lang w:val="es-ES"/>
              </w:rPr>
            </w:pPr>
            <w:r w:rsidRPr="00D62547">
              <w:rPr>
                <w:lang w:val="es-ES"/>
              </w:rPr>
              <w:t>Véase el p</w:t>
            </w:r>
            <w:r w:rsidR="00034956" w:rsidRPr="00D62547">
              <w:rPr>
                <w:lang w:val="es-ES"/>
              </w:rPr>
              <w:t>royecto actualizado de</w:t>
            </w:r>
            <w:r w:rsidR="009B55F6" w:rsidRPr="00D62547">
              <w:rPr>
                <w:lang w:val="es-ES"/>
              </w:rPr>
              <w:t xml:space="preserve"> </w:t>
            </w:r>
            <w:r w:rsidR="001970C2" w:rsidRPr="00D62547">
              <w:rPr>
                <w:lang w:val="es-ES"/>
              </w:rPr>
              <w:t>análisis de carencias</w:t>
            </w:r>
            <w:r w:rsidR="001E11AB" w:rsidRPr="00D62547">
              <w:rPr>
                <w:lang w:val="es-ES"/>
              </w:rPr>
              <w:t xml:space="preserve"> </w:t>
            </w:r>
            <w:r w:rsidR="003E077C" w:rsidRPr="00D62547">
              <w:rPr>
                <w:lang w:val="es-ES"/>
              </w:rPr>
              <w:t>relativo a</w:t>
            </w:r>
            <w:r w:rsidRPr="00D62547">
              <w:rPr>
                <w:lang w:val="es-ES"/>
              </w:rPr>
              <w:t xml:space="preserve"> las</w:t>
            </w:r>
            <w:r w:rsidR="001E11AB" w:rsidRPr="00D62547">
              <w:rPr>
                <w:lang w:val="es-ES"/>
              </w:rPr>
              <w:t xml:space="preserve"> </w:t>
            </w:r>
            <w:r w:rsidR="001970C2" w:rsidRPr="00D62547">
              <w:rPr>
                <w:lang w:val="es-ES"/>
              </w:rPr>
              <w:t>ECT</w:t>
            </w:r>
            <w:r w:rsidR="001E11AB" w:rsidRPr="00D62547">
              <w:rPr>
                <w:lang w:val="es-ES"/>
              </w:rPr>
              <w:t xml:space="preserve"> </w:t>
            </w:r>
            <w:r w:rsidR="00FD6EEF" w:rsidRPr="00D62547">
              <w:rPr>
                <w:lang w:val="es-ES"/>
              </w:rPr>
              <w:t>(WIPO/</w:t>
            </w:r>
            <w:r w:rsidR="000B6E41" w:rsidRPr="00D62547">
              <w:rPr>
                <w:lang w:val="es-ES"/>
              </w:rPr>
              <w:t>GRTK</w:t>
            </w:r>
            <w:r w:rsidR="00FD6EEF" w:rsidRPr="00D62547">
              <w:rPr>
                <w:lang w:val="es-ES"/>
              </w:rPr>
              <w:t>F/IC/</w:t>
            </w:r>
            <w:r w:rsidR="0024532D" w:rsidRPr="00D62547">
              <w:rPr>
                <w:lang w:val="es-ES"/>
              </w:rPr>
              <w:t>37/7</w:t>
            </w:r>
            <w:r w:rsidR="00FD6EEF" w:rsidRPr="00D62547">
              <w:rPr>
                <w:lang w:val="es-ES"/>
              </w:rPr>
              <w:t>)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D62547" w:rsidTr="00555E69">
        <w:tc>
          <w:tcPr>
            <w:tcW w:w="329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Derecho internacional</w:t>
            </w:r>
            <w:r w:rsidR="00493055" w:rsidRPr="00D62547">
              <w:rPr>
                <w:lang w:val="es-ES"/>
              </w:rPr>
              <w:t xml:space="preserve"> público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034956" w:rsidRPr="00D62547" w:rsidRDefault="00034956" w:rsidP="00034956">
            <w:pPr>
              <w:rPr>
                <w:lang w:val="es-ES"/>
              </w:rPr>
            </w:pPr>
            <w:r w:rsidRPr="00D62547">
              <w:rPr>
                <w:lang w:val="es-ES"/>
              </w:rPr>
              <w:t>CDB:</w:t>
            </w:r>
            <w:r w:rsidR="009B55F6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CC.TT. relativos a la biodiversidad pertinentes para la conservación y el uso sostenible de la diversidad biológica.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E077C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lastRenderedPageBreak/>
              <w:t xml:space="preserve">FAO </w:t>
            </w:r>
            <w:r w:rsidR="00344979" w:rsidRPr="00D62547">
              <w:rPr>
                <w:lang w:val="es-ES"/>
              </w:rPr>
              <w:t>T</w:t>
            </w:r>
            <w:r w:rsidR="00ED364C" w:rsidRPr="00D62547">
              <w:rPr>
                <w:lang w:val="es-ES"/>
              </w:rPr>
              <w:t>IRFAA</w:t>
            </w:r>
            <w:r w:rsidR="00344979" w:rsidRPr="00D62547">
              <w:rPr>
                <w:lang w:val="es-ES"/>
              </w:rPr>
              <w:t>:</w:t>
            </w:r>
            <w:r w:rsidR="001A60B0" w:rsidRPr="00D62547">
              <w:rPr>
                <w:lang w:val="es-ES"/>
              </w:rPr>
              <w:t xml:space="preserve"> </w:t>
            </w:r>
            <w:r w:rsidR="00344979" w:rsidRPr="00D62547">
              <w:rPr>
                <w:lang w:val="es-ES"/>
              </w:rPr>
              <w:t>CC.TT. relativos a los recursos fitogenéticos para la alimentación y la agricultura.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D62547" w:rsidTr="00555E69">
        <w:tc>
          <w:tcPr>
            <w:tcW w:w="329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034956" w:rsidP="00034956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Otros textos </w:t>
            </w:r>
            <w:r w:rsidR="00FD6EEF" w:rsidRPr="00D62547">
              <w:rPr>
                <w:lang w:val="es-ES"/>
              </w:rPr>
              <w:t>interna</w:t>
            </w:r>
            <w:r w:rsidRPr="00D62547">
              <w:rPr>
                <w:lang w:val="es-ES"/>
              </w:rPr>
              <w:t>cionales</w:t>
            </w:r>
          </w:p>
        </w:tc>
        <w:tc>
          <w:tcPr>
            <w:tcW w:w="527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034956" w:rsidRPr="00D62547" w:rsidRDefault="00034956" w:rsidP="00034956">
            <w:pPr>
              <w:rPr>
                <w:lang w:val="es-ES"/>
              </w:rPr>
            </w:pPr>
            <w:r w:rsidRPr="00D62547">
              <w:rPr>
                <w:lang w:val="es-ES"/>
              </w:rPr>
              <w:t>Declaración de</w:t>
            </w:r>
            <w:r w:rsidR="00317562" w:rsidRPr="00D62547">
              <w:rPr>
                <w:lang w:val="es-ES"/>
              </w:rPr>
              <w:t xml:space="preserve"> las Naciones Unidas sobre los Derechos de los P</w:t>
            </w:r>
            <w:r w:rsidRPr="00D62547">
              <w:rPr>
                <w:lang w:val="es-ES"/>
              </w:rPr>
              <w:t>ueb</w:t>
            </w:r>
            <w:r w:rsidR="00317562" w:rsidRPr="00D62547">
              <w:rPr>
                <w:lang w:val="es-ES"/>
              </w:rPr>
              <w:t>los I</w:t>
            </w:r>
            <w:r w:rsidRPr="00D62547">
              <w:rPr>
                <w:lang w:val="es-ES"/>
              </w:rPr>
              <w:t>ndígenas:</w:t>
            </w:r>
            <w:r w:rsidR="009B55F6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declaración no vinculante </w:t>
            </w:r>
            <w:r w:rsidR="00317562" w:rsidRPr="00D62547">
              <w:rPr>
                <w:lang w:val="es-ES"/>
              </w:rPr>
              <w:t xml:space="preserve">en la </w:t>
            </w:r>
            <w:r w:rsidRPr="00D62547">
              <w:rPr>
                <w:lang w:val="es-ES"/>
              </w:rPr>
              <w:t xml:space="preserve">que </w:t>
            </w:r>
            <w:r w:rsidR="00317562" w:rsidRPr="00D62547">
              <w:rPr>
                <w:lang w:val="es-ES"/>
              </w:rPr>
              <w:t>se exponen</w:t>
            </w:r>
            <w:r w:rsidRPr="00D62547">
              <w:rPr>
                <w:lang w:val="es-ES"/>
              </w:rPr>
              <w:t xml:space="preserve"> los derechos de los pueblos indígenas relacionados con los CC.TT.</w:t>
            </w:r>
          </w:p>
          <w:p w:rsidR="00034956" w:rsidRPr="00D62547" w:rsidRDefault="00034956" w:rsidP="00034956">
            <w:pPr>
              <w:rPr>
                <w:lang w:val="es-ES"/>
              </w:rPr>
            </w:pPr>
          </w:p>
          <w:p w:rsidR="003A0D01" w:rsidRPr="00D62547" w:rsidRDefault="00034956" w:rsidP="00034956">
            <w:pPr>
              <w:rPr>
                <w:lang w:val="es-ES"/>
              </w:rPr>
            </w:pPr>
            <w:r w:rsidRPr="00D62547">
              <w:rPr>
                <w:lang w:val="es-ES"/>
              </w:rPr>
              <w:t>Directrices de Bonn:</w:t>
            </w:r>
            <w:r w:rsidR="009B55F6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CC.TT. relacionados con la biodiversidad</w:t>
            </w:r>
            <w:r w:rsidR="003E077C" w:rsidRPr="00D62547">
              <w:rPr>
                <w:lang w:val="es-ES"/>
              </w:rPr>
              <w:t>,</w:t>
            </w:r>
            <w:r w:rsidRPr="00D62547">
              <w:rPr>
                <w:lang w:val="es-ES"/>
              </w:rPr>
              <w:t xml:space="preserve"> pertinentes para la conservación y el uso sostenible de la biodiversidad biológica.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</w:tbl>
    <w:p w:rsidR="00DB13E5" w:rsidRPr="00D62547" w:rsidRDefault="00DB13E5" w:rsidP="00FD6EEF">
      <w:pPr>
        <w:rPr>
          <w:lang w:val="es-ES"/>
        </w:rPr>
      </w:pP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br w:type="page"/>
      </w:r>
      <w:r w:rsidR="00344979" w:rsidRPr="00D62547">
        <w:rPr>
          <w:lang w:val="es-ES"/>
        </w:rPr>
        <w:lastRenderedPageBreak/>
        <w:t>B.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CARENCIAS </w:t>
      </w:r>
      <w:r w:rsidR="003E077C" w:rsidRPr="00D62547">
        <w:rPr>
          <w:lang w:val="es-ES"/>
        </w:rPr>
        <w:t>EXISTENTES</w:t>
      </w:r>
      <w:r w:rsidR="00344979" w:rsidRPr="00D62547">
        <w:rPr>
          <w:lang w:val="es-ES"/>
        </w:rPr>
        <w:t xml:space="preserve"> A NIVEL INTERNACIONAL</w:t>
      </w:r>
    </w:p>
    <w:p w:rsidR="00FD6EEF" w:rsidRPr="00D62547" w:rsidRDefault="00FD6EEF" w:rsidP="00FD6EEF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4"/>
        <w:gridCol w:w="5274"/>
        <w:gridCol w:w="4140"/>
      </w:tblGrid>
      <w:tr w:rsidR="00FD6EEF" w:rsidRPr="00D62547" w:rsidTr="00555E69">
        <w:tc>
          <w:tcPr>
            <w:tcW w:w="3294" w:type="dxa"/>
          </w:tcPr>
          <w:p w:rsidR="00FD6EEF" w:rsidRPr="00D62547" w:rsidRDefault="00344979" w:rsidP="00344979">
            <w:pPr>
              <w:spacing w:before="240"/>
              <w:rPr>
                <w:b/>
                <w:lang w:val="es-ES"/>
              </w:rPr>
            </w:pPr>
            <w:r w:rsidRPr="00D62547">
              <w:rPr>
                <w:b/>
                <w:lang w:val="es-ES"/>
              </w:rPr>
              <w:t>Aspecto de la protección</w:t>
            </w:r>
          </w:p>
        </w:tc>
        <w:tc>
          <w:tcPr>
            <w:tcW w:w="5274" w:type="dxa"/>
          </w:tcPr>
          <w:p w:rsidR="00FD6EEF" w:rsidRPr="00D62547" w:rsidRDefault="003E077C" w:rsidP="003E077C">
            <w:pPr>
              <w:spacing w:before="240"/>
              <w:rPr>
                <w:b/>
                <w:lang w:val="es-ES"/>
              </w:rPr>
            </w:pPr>
            <w:r w:rsidRPr="00D62547">
              <w:rPr>
                <w:b/>
                <w:lang w:val="es-ES"/>
              </w:rPr>
              <w:t xml:space="preserve">Carencia definida </w:t>
            </w:r>
            <w:r w:rsidR="00344979" w:rsidRPr="00D62547">
              <w:rPr>
                <w:b/>
                <w:lang w:val="es-ES"/>
              </w:rPr>
              <w:t xml:space="preserve">en </w:t>
            </w:r>
            <w:r w:rsidRPr="00D62547">
              <w:rPr>
                <w:b/>
                <w:lang w:val="es-ES"/>
              </w:rPr>
              <w:t xml:space="preserve">materia de </w:t>
            </w:r>
            <w:r w:rsidR="00344979" w:rsidRPr="00D62547">
              <w:rPr>
                <w:b/>
                <w:lang w:val="es-ES"/>
              </w:rPr>
              <w:t>protección</w:t>
            </w:r>
            <w:r w:rsidRPr="00D62547">
              <w:rPr>
                <w:b/>
                <w:lang w:val="es-ES"/>
              </w:rPr>
              <w:t xml:space="preserve"> </w:t>
            </w:r>
          </w:p>
        </w:tc>
        <w:tc>
          <w:tcPr>
            <w:tcW w:w="4140" w:type="dxa"/>
          </w:tcPr>
          <w:p w:rsidR="00FD6EEF" w:rsidRPr="00D62547" w:rsidRDefault="00344979" w:rsidP="00344979">
            <w:pPr>
              <w:spacing w:before="240"/>
              <w:rPr>
                <w:b/>
                <w:lang w:val="es-ES"/>
              </w:rPr>
            </w:pPr>
            <w:r w:rsidRPr="00D62547">
              <w:rPr>
                <w:b/>
                <w:lang w:val="es-ES"/>
              </w:rPr>
              <w:t>Consideraciones específicas</w:t>
            </w:r>
          </w:p>
        </w:tc>
      </w:tr>
      <w:tr w:rsidR="00FD6EEF" w:rsidRPr="00D62547" w:rsidTr="00555E69">
        <w:tc>
          <w:tcPr>
            <w:tcW w:w="329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344979" w:rsidP="00317562">
            <w:pPr>
              <w:rPr>
                <w:lang w:val="es-ES"/>
              </w:rPr>
            </w:pPr>
            <w:r w:rsidRPr="00D62547">
              <w:rPr>
                <w:lang w:val="es-ES"/>
              </w:rPr>
              <w:t>Definición o determinación de los CC.TT. que deb</w:t>
            </w:r>
            <w:r w:rsidR="00317562" w:rsidRPr="00D62547">
              <w:rPr>
                <w:lang w:val="es-ES"/>
              </w:rPr>
              <w:t>e</w:t>
            </w:r>
            <w:r w:rsidRPr="00D62547">
              <w:rPr>
                <w:lang w:val="es-ES"/>
              </w:rPr>
              <w:t>n protegerse</w:t>
            </w:r>
          </w:p>
        </w:tc>
        <w:tc>
          <w:tcPr>
            <w:tcW w:w="527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17562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No </w:t>
            </w:r>
            <w:r w:rsidR="00E203E3" w:rsidRPr="00D62547">
              <w:rPr>
                <w:lang w:val="es-ES"/>
              </w:rPr>
              <w:t>existe una definición formal de los C</w:t>
            </w:r>
            <w:r w:rsidR="00344979" w:rsidRPr="00D62547">
              <w:rPr>
                <w:lang w:val="es-ES"/>
              </w:rPr>
              <w:t>C.TT. que deb</w:t>
            </w:r>
            <w:r w:rsidRPr="00D62547">
              <w:rPr>
                <w:lang w:val="es-ES"/>
              </w:rPr>
              <w:t>e</w:t>
            </w:r>
            <w:r w:rsidR="00344979" w:rsidRPr="00D62547">
              <w:rPr>
                <w:lang w:val="es-ES"/>
              </w:rPr>
              <w:t xml:space="preserve">n ser protegidos, </w:t>
            </w:r>
            <w:r w:rsidRPr="00D62547">
              <w:rPr>
                <w:lang w:val="es-ES"/>
              </w:rPr>
              <w:t xml:space="preserve">aunque diversos </w:t>
            </w:r>
            <w:r w:rsidR="00344979" w:rsidRPr="00D62547">
              <w:rPr>
                <w:lang w:val="es-ES"/>
              </w:rPr>
              <w:t>instrumentos internacionales</w:t>
            </w:r>
            <w:r w:rsidR="00E7038E" w:rsidRPr="00D62547">
              <w:rPr>
                <w:lang w:val="es-ES"/>
              </w:rPr>
              <w:t xml:space="preserve"> </w:t>
            </w:r>
            <w:r w:rsidR="00344979" w:rsidRPr="00D62547">
              <w:rPr>
                <w:lang w:val="es-ES"/>
              </w:rPr>
              <w:t>se</w:t>
            </w:r>
            <w:r w:rsidR="00E7038E" w:rsidRPr="00D62547">
              <w:rPr>
                <w:lang w:val="es-ES"/>
              </w:rPr>
              <w:t xml:space="preserve"> refieren a ellos </w:t>
            </w:r>
            <w:r w:rsidR="00344979" w:rsidRPr="00D62547">
              <w:rPr>
                <w:lang w:val="es-ES"/>
              </w:rPr>
              <w:t>(</w:t>
            </w:r>
            <w:r w:rsidR="00E7038E" w:rsidRPr="00D62547">
              <w:rPr>
                <w:lang w:val="es-ES"/>
              </w:rPr>
              <w:t>a</w:t>
            </w:r>
            <w:r w:rsidR="00344979" w:rsidRPr="00D62547">
              <w:rPr>
                <w:lang w:val="es-ES"/>
              </w:rPr>
              <w:t xml:space="preserve"> </w:t>
            </w:r>
            <w:r w:rsidR="00E7038E" w:rsidRPr="00D62547">
              <w:rPr>
                <w:lang w:val="es-ES"/>
              </w:rPr>
              <w:t>determinados aspectos</w:t>
            </w:r>
            <w:r w:rsidR="00344979" w:rsidRPr="00D62547">
              <w:rPr>
                <w:lang w:val="es-ES"/>
              </w:rPr>
              <w:t xml:space="preserve"> de </w:t>
            </w:r>
            <w:r w:rsidRPr="00D62547">
              <w:rPr>
                <w:lang w:val="es-ES"/>
              </w:rPr>
              <w:t xml:space="preserve">los </w:t>
            </w:r>
            <w:r w:rsidR="00344979" w:rsidRPr="00D62547">
              <w:rPr>
                <w:lang w:val="es-ES"/>
              </w:rPr>
              <w:t>CC.TT.).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</w:t>
            </w:r>
            <w:r w:rsidR="00E7038E" w:rsidRPr="00D62547">
              <w:rPr>
                <w:lang w:val="es-ES"/>
              </w:rPr>
              <w:t>n los trabajos del CIG se han detallado algunos elementos de la definición</w:t>
            </w:r>
            <w:r w:rsidRPr="00D62547">
              <w:rPr>
                <w:lang w:val="es-ES"/>
              </w:rPr>
              <w:t>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D62547" w:rsidTr="00555E69">
        <w:tc>
          <w:tcPr>
            <w:tcW w:w="329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Carencias respecto de los objetivos expresos de protección</w:t>
            </w:r>
            <w:r w:rsidR="00FD6EEF" w:rsidRPr="00D62547">
              <w:rPr>
                <w:lang w:val="es-ES"/>
              </w:rPr>
              <w:t xml:space="preserve"> </w:t>
            </w:r>
          </w:p>
        </w:tc>
        <w:tc>
          <w:tcPr>
            <w:tcW w:w="527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Valor intrí</w:t>
            </w:r>
            <w:r w:rsidR="00FB4F87" w:rsidRPr="00D62547">
              <w:rPr>
                <w:lang w:val="es-ES"/>
              </w:rPr>
              <w:t>nseco de los sistemas de CC.TT.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Los sistemas de CC.TT. como formas valiosas de innovación.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Respeto </w:t>
            </w:r>
            <w:r w:rsidR="00FB4F87" w:rsidRPr="00D62547">
              <w:rPr>
                <w:lang w:val="es-ES"/>
              </w:rPr>
              <w:t>de</w:t>
            </w:r>
            <w:r w:rsidRPr="00D62547">
              <w:rPr>
                <w:lang w:val="es-ES"/>
              </w:rPr>
              <w:t xml:space="preserve"> los sistemas de CC.TT. y </w:t>
            </w:r>
            <w:r w:rsidR="00FB4F87" w:rsidRPr="00D62547">
              <w:rPr>
                <w:lang w:val="es-ES"/>
              </w:rPr>
              <w:t xml:space="preserve">de </w:t>
            </w:r>
            <w:r w:rsidRPr="00D62547">
              <w:rPr>
                <w:lang w:val="es-ES"/>
              </w:rPr>
              <w:t>los valores intelectuales y espirituales de los titulares de CC.TT.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Respeto de los derechos de los titulares y custodios de los CC.TT.</w:t>
            </w:r>
          </w:p>
          <w:p w:rsidR="005E44ED" w:rsidRPr="00D62547" w:rsidRDefault="005E44ED" w:rsidP="005E44ED">
            <w:pPr>
              <w:rPr>
                <w:lang w:val="es-ES"/>
              </w:rPr>
            </w:pPr>
            <w:r w:rsidRPr="00D62547">
              <w:rPr>
                <w:iCs/>
                <w:lang w:val="es-ES"/>
              </w:rPr>
              <w:t>Conservación de los CC.TT. y</w:t>
            </w:r>
            <w:r w:rsidRPr="00D62547">
              <w:rPr>
                <w:lang w:val="es-ES"/>
              </w:rPr>
              <w:t xml:space="preserve"> fortalecimiento de los sistemas de CC.TT.</w:t>
            </w:r>
          </w:p>
          <w:p w:rsidR="003A0D01" w:rsidRPr="00D62547" w:rsidRDefault="005E44ED" w:rsidP="005E44ED">
            <w:pPr>
              <w:rPr>
                <w:lang w:val="es-ES"/>
              </w:rPr>
            </w:pPr>
            <w:r w:rsidRPr="00D62547">
              <w:rPr>
                <w:lang w:val="es-ES"/>
              </w:rPr>
              <w:t>Apoyo de los estilos de vida tradicionales</w:t>
            </w:r>
          </w:p>
          <w:p w:rsidR="00DB13E5" w:rsidRPr="00D62547" w:rsidRDefault="00344979" w:rsidP="005E44ED">
            <w:pPr>
              <w:rPr>
                <w:lang w:val="es-ES"/>
              </w:rPr>
            </w:pPr>
            <w:r w:rsidRPr="00D62547">
              <w:rPr>
                <w:lang w:val="es-ES"/>
              </w:rPr>
              <w:t>Apoyo a la innovación dentro de los sistemas de CC.TT.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Apoyo a la preservación y salvaguardia de los CC.TT.</w:t>
            </w:r>
          </w:p>
          <w:p w:rsidR="00DB13E5" w:rsidRPr="00D62547" w:rsidRDefault="00E203E3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Medidas para c</w:t>
            </w:r>
            <w:r w:rsidR="00B4162E" w:rsidRPr="00D62547">
              <w:rPr>
                <w:lang w:val="es-ES"/>
              </w:rPr>
              <w:t>ombatir</w:t>
            </w:r>
            <w:r w:rsidR="00344979" w:rsidRPr="00D62547">
              <w:rPr>
                <w:lang w:val="es-ES"/>
              </w:rPr>
              <w:t xml:space="preserve"> la apropiación indebida y la utilización desleal e injusta de los CC.TT., y </w:t>
            </w:r>
            <w:r w:rsidRPr="00D62547">
              <w:rPr>
                <w:lang w:val="es-ES"/>
              </w:rPr>
              <w:t xml:space="preserve">para </w:t>
            </w:r>
            <w:r w:rsidR="00344979" w:rsidRPr="00D62547">
              <w:rPr>
                <w:lang w:val="es-ES"/>
              </w:rPr>
              <w:t>promo</w:t>
            </w:r>
            <w:r w:rsidR="00FB4F87" w:rsidRPr="00D62547">
              <w:rPr>
                <w:lang w:val="es-ES"/>
              </w:rPr>
              <w:t>ver</w:t>
            </w:r>
            <w:r w:rsidR="00344979" w:rsidRPr="00D62547">
              <w:rPr>
                <w:lang w:val="es-ES"/>
              </w:rPr>
              <w:t xml:space="preserve"> la participación equitativa en los beneficios de los CC.TT.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Garantizar que el acceso y el uso de los CC.TT. están sujetos al consentimiento fundamentado previo.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lastRenderedPageBreak/>
              <w:t>Promoción del desarrollo sostenible de las comunidades y las actividades comerciales legítimas basadas en los sistemas de CC.TT.</w:t>
            </w:r>
          </w:p>
          <w:p w:rsidR="00FD6EEF" w:rsidRPr="00D62547" w:rsidRDefault="00E203E3" w:rsidP="00E203E3">
            <w:pPr>
              <w:rPr>
                <w:lang w:val="es-ES"/>
              </w:rPr>
            </w:pPr>
            <w:r w:rsidRPr="00D62547">
              <w:rPr>
                <w:lang w:val="es-ES"/>
              </w:rPr>
              <w:t>Medidas para c</w:t>
            </w:r>
            <w:r w:rsidR="00B4162E" w:rsidRPr="00D62547">
              <w:rPr>
                <w:lang w:val="es-ES"/>
              </w:rPr>
              <w:t>ombatir</w:t>
            </w:r>
            <w:r w:rsidR="00344979" w:rsidRPr="00D62547">
              <w:rPr>
                <w:lang w:val="es-ES"/>
              </w:rPr>
              <w:t xml:space="preserve"> la concesión o el ejercicio de derechos </w:t>
            </w:r>
            <w:r w:rsidR="006D521B" w:rsidRPr="00D62547">
              <w:rPr>
                <w:lang w:val="es-ES"/>
              </w:rPr>
              <w:t xml:space="preserve">ilegítimos </w:t>
            </w:r>
            <w:r w:rsidR="00344979" w:rsidRPr="00D62547">
              <w:rPr>
                <w:lang w:val="es-ES"/>
              </w:rPr>
              <w:t xml:space="preserve">de </w:t>
            </w:r>
            <w:r w:rsidR="0030450C" w:rsidRPr="00D62547">
              <w:rPr>
                <w:lang w:val="es-ES"/>
              </w:rPr>
              <w:t xml:space="preserve">PI </w:t>
            </w:r>
            <w:r w:rsidR="006D521B" w:rsidRPr="00D62547">
              <w:rPr>
                <w:lang w:val="es-ES"/>
              </w:rPr>
              <w:t>s</w:t>
            </w:r>
            <w:r w:rsidR="00344979" w:rsidRPr="00D62547">
              <w:rPr>
                <w:lang w:val="es-ES"/>
              </w:rPr>
              <w:t>obre los CC.TT.</w:t>
            </w:r>
          </w:p>
        </w:tc>
        <w:tc>
          <w:tcPr>
            <w:tcW w:w="4140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E203E3" w:rsidRPr="00D62547" w:rsidTr="00555E69">
        <w:tc>
          <w:tcPr>
            <w:tcW w:w="3294" w:type="dxa"/>
          </w:tcPr>
          <w:p w:rsidR="00FD6EEF" w:rsidRPr="00D62547" w:rsidRDefault="00344979" w:rsidP="00E203E3">
            <w:pPr>
              <w:rPr>
                <w:i/>
                <w:lang w:val="es-ES"/>
              </w:rPr>
            </w:pPr>
            <w:r w:rsidRPr="00D62547">
              <w:rPr>
                <w:i/>
                <w:lang w:val="es-ES"/>
              </w:rPr>
              <w:lastRenderedPageBreak/>
              <w:t xml:space="preserve">Carencias en </w:t>
            </w:r>
            <w:r w:rsidR="00E203E3" w:rsidRPr="00D62547">
              <w:rPr>
                <w:i/>
                <w:lang w:val="es-ES"/>
              </w:rPr>
              <w:t>los</w:t>
            </w:r>
            <w:r w:rsidRPr="00D62547">
              <w:rPr>
                <w:i/>
                <w:lang w:val="es-ES"/>
              </w:rPr>
              <w:t xml:space="preserve"> mecanismos jurídicos vigentes</w:t>
            </w:r>
            <w:r w:rsidR="00FD6EEF" w:rsidRPr="00D62547">
              <w:rPr>
                <w:i/>
                <w:lang w:val="es-ES"/>
              </w:rPr>
              <w:t xml:space="preserve"> </w:t>
            </w:r>
          </w:p>
        </w:tc>
        <w:tc>
          <w:tcPr>
            <w:tcW w:w="5274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D62547" w:rsidTr="00555E69">
        <w:tc>
          <w:tcPr>
            <w:tcW w:w="329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FB4F87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M</w:t>
            </w:r>
            <w:r w:rsidR="00344979" w:rsidRPr="00D62547">
              <w:rPr>
                <w:lang w:val="es-ES"/>
              </w:rPr>
              <w:t>ateria no prevista en la legislación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E203E3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Los </w:t>
            </w:r>
            <w:r w:rsidR="00344979" w:rsidRPr="00D62547">
              <w:rPr>
                <w:lang w:val="es-ES"/>
              </w:rPr>
              <w:t>C</w:t>
            </w:r>
            <w:r w:rsidR="00FB4F87" w:rsidRPr="00D62547">
              <w:rPr>
                <w:lang w:val="es-ES"/>
              </w:rPr>
              <w:t>C.TT.</w:t>
            </w:r>
            <w:r w:rsidR="00344979" w:rsidRPr="00D62547">
              <w:rPr>
                <w:lang w:val="es-ES"/>
              </w:rPr>
              <w:t xml:space="preserve"> no contemplados </w:t>
            </w:r>
            <w:r w:rsidR="00FB4F87" w:rsidRPr="00D62547">
              <w:rPr>
                <w:lang w:val="es-ES"/>
              </w:rPr>
              <w:t>en</w:t>
            </w:r>
            <w:r w:rsidR="00344979" w:rsidRPr="00D62547">
              <w:rPr>
                <w:lang w:val="es-ES"/>
              </w:rPr>
              <w:t xml:space="preserve"> </w:t>
            </w:r>
            <w:r w:rsidR="00B934A1" w:rsidRPr="00D62547">
              <w:rPr>
                <w:lang w:val="es-ES"/>
              </w:rPr>
              <w:t xml:space="preserve">las modalidades de </w:t>
            </w:r>
            <w:r w:rsidR="00344979" w:rsidRPr="00D62547">
              <w:rPr>
                <w:lang w:val="es-ES"/>
              </w:rPr>
              <w:t xml:space="preserve">protección </w:t>
            </w:r>
            <w:r w:rsidR="00B934A1" w:rsidRPr="00D62547">
              <w:rPr>
                <w:lang w:val="es-ES"/>
              </w:rPr>
              <w:t xml:space="preserve">existentes en el marco de la </w:t>
            </w:r>
            <w:r w:rsidR="0030450C" w:rsidRPr="00D62547">
              <w:rPr>
                <w:lang w:val="es-ES"/>
              </w:rPr>
              <w:t>PI</w:t>
            </w:r>
            <w:r w:rsidRPr="00D62547">
              <w:rPr>
                <w:lang w:val="es-ES"/>
              </w:rPr>
              <w:t xml:space="preserve"> son</w:t>
            </w:r>
            <w:r w:rsidR="00344979" w:rsidRPr="00D62547">
              <w:rPr>
                <w:lang w:val="es-ES"/>
              </w:rPr>
              <w:t>: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los CC.TT. que no se consideran nuevos;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los CC.TT. que se consideran evidentes;</w:t>
            </w:r>
          </w:p>
          <w:p w:rsidR="00DB13E5" w:rsidRPr="00D62547" w:rsidRDefault="00344979" w:rsidP="00344979">
            <w:pPr>
              <w:ind w:left="216" w:hanging="216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los CC.TT. que se han divulgado públicamente o que no cumplen los criterios relativos a la protección de la información confidencial.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Véase el punto A anterior.</w:t>
            </w:r>
          </w:p>
        </w:tc>
      </w:tr>
      <w:tr w:rsidR="00FD6EEF" w:rsidRPr="00D62547" w:rsidTr="00555E69">
        <w:tc>
          <w:tcPr>
            <w:tcW w:w="3294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Los CC.TT. acumulados, de titularidad colectiva y de carácter intergeneracional, que no cumplen los criterios relativos a la información no divulgada o confidencial.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D62547" w:rsidTr="00555E69">
        <w:tc>
          <w:tcPr>
            <w:tcW w:w="3294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Sistema </w:t>
            </w:r>
            <w:r w:rsidR="00B934A1" w:rsidRPr="00D62547">
              <w:rPr>
                <w:lang w:val="es-ES"/>
              </w:rPr>
              <w:t xml:space="preserve">integrado </w:t>
            </w:r>
            <w:r w:rsidRPr="00D62547">
              <w:rPr>
                <w:lang w:val="es-ES"/>
              </w:rPr>
              <w:t>de CC.TT. como tal.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D62547" w:rsidTr="00555E69">
        <w:tc>
          <w:tcPr>
            <w:tcW w:w="329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No se reconoce a los beneficiarios o los titulares de los derechos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344979" w:rsidP="00B80EB2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Derechos, intereses y </w:t>
            </w:r>
            <w:r w:rsidR="00B4162E" w:rsidRPr="00D62547">
              <w:rPr>
                <w:lang w:val="es-ES"/>
              </w:rPr>
              <w:t>prerrog</w:t>
            </w:r>
            <w:r w:rsidR="00CA2BE8" w:rsidRPr="00D62547">
              <w:rPr>
                <w:lang w:val="es-ES"/>
              </w:rPr>
              <w:t>ativas</w:t>
            </w:r>
            <w:r w:rsidR="00B934A1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colectiv</w:t>
            </w:r>
            <w:r w:rsidR="00B934A1" w:rsidRPr="00D62547">
              <w:rPr>
                <w:lang w:val="es-ES"/>
              </w:rPr>
              <w:t>o</w:t>
            </w:r>
            <w:r w:rsidRPr="00D62547">
              <w:rPr>
                <w:lang w:val="es-ES"/>
              </w:rPr>
              <w:t xml:space="preserve">s </w:t>
            </w:r>
            <w:r w:rsidR="00B80EB2" w:rsidRPr="00D62547">
              <w:rPr>
                <w:lang w:val="es-ES"/>
              </w:rPr>
              <w:t>dentro de u</w:t>
            </w:r>
            <w:r w:rsidRPr="00D62547">
              <w:rPr>
                <w:lang w:val="es-ES"/>
              </w:rPr>
              <w:t>n sistema de CC.TT.</w:t>
            </w:r>
          </w:p>
        </w:tc>
        <w:tc>
          <w:tcPr>
            <w:tcW w:w="4140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D62547" w:rsidTr="00555E69">
        <w:tc>
          <w:tcPr>
            <w:tcW w:w="329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Formas de utilización y </w:t>
            </w:r>
            <w:r w:rsidR="00B80EB2" w:rsidRPr="00D62547">
              <w:rPr>
                <w:lang w:val="es-ES"/>
              </w:rPr>
              <w:t>otros actos</w:t>
            </w:r>
            <w:r w:rsidRPr="00D62547">
              <w:rPr>
                <w:lang w:val="es-ES"/>
              </w:rPr>
              <w:t xml:space="preserve"> que la legislación vigente</w:t>
            </w:r>
            <w:r w:rsidR="00B934A1" w:rsidRPr="00D62547">
              <w:rPr>
                <w:lang w:val="es-ES"/>
              </w:rPr>
              <w:t xml:space="preserve"> no permite impedir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B934A1" w:rsidP="00B80EB2">
            <w:pPr>
              <w:rPr>
                <w:lang w:val="es-ES"/>
              </w:rPr>
            </w:pPr>
            <w:r w:rsidRPr="00D62547">
              <w:rPr>
                <w:lang w:val="es-ES"/>
              </w:rPr>
              <w:t>No</w:t>
            </w:r>
            <w:r w:rsidR="00344979" w:rsidRPr="00D62547">
              <w:rPr>
                <w:lang w:val="es-ES"/>
              </w:rPr>
              <w:t xml:space="preserve">rma expresa </w:t>
            </w:r>
            <w:r w:rsidRPr="00D62547">
              <w:rPr>
                <w:lang w:val="es-ES"/>
              </w:rPr>
              <w:t xml:space="preserve">para </w:t>
            </w:r>
            <w:r w:rsidR="00B80EB2" w:rsidRPr="00D62547">
              <w:rPr>
                <w:lang w:val="es-ES"/>
              </w:rPr>
              <w:t>combatir</w:t>
            </w:r>
            <w:r w:rsidRPr="00D62547">
              <w:rPr>
                <w:lang w:val="es-ES"/>
              </w:rPr>
              <w:t xml:space="preserve"> e</w:t>
            </w:r>
            <w:r w:rsidR="00344979" w:rsidRPr="00D62547">
              <w:rPr>
                <w:lang w:val="es-ES"/>
              </w:rPr>
              <w:t>l patentamiento ilegítimo de CC.TT.</w:t>
            </w:r>
          </w:p>
        </w:tc>
        <w:tc>
          <w:tcPr>
            <w:tcW w:w="4140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D62547" w:rsidTr="00555E69">
        <w:tc>
          <w:tcPr>
            <w:tcW w:w="3294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344979" w:rsidP="00313F95">
            <w:pPr>
              <w:rPr>
                <w:lang w:val="es-ES"/>
              </w:rPr>
            </w:pPr>
            <w:r w:rsidRPr="00D62547">
              <w:rPr>
                <w:lang w:val="es-ES"/>
              </w:rPr>
              <w:lastRenderedPageBreak/>
              <w:t xml:space="preserve">Requisito de divulgación </w:t>
            </w:r>
            <w:r w:rsidR="00313F95" w:rsidRPr="00D62547">
              <w:rPr>
                <w:lang w:val="es-ES"/>
              </w:rPr>
              <w:t>específico en relación con los</w:t>
            </w:r>
            <w:r w:rsidRPr="00D62547">
              <w:rPr>
                <w:lang w:val="es-ES"/>
              </w:rPr>
              <w:t xml:space="preserve"> CC.TT.</w:t>
            </w:r>
          </w:p>
        </w:tc>
        <w:tc>
          <w:tcPr>
            <w:tcW w:w="4140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D62547" w:rsidTr="00555E69">
        <w:tc>
          <w:tcPr>
            <w:tcW w:w="3294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B80EB2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Protección contra e</w:t>
            </w:r>
            <w:r w:rsidR="00344979" w:rsidRPr="00D62547">
              <w:rPr>
                <w:lang w:val="es-ES"/>
              </w:rPr>
              <w:t>l enriquecimiento injusto o la apropiación indebida de los CC.TT.</w:t>
            </w:r>
          </w:p>
          <w:p w:rsidR="00AE77D7" w:rsidRPr="00D62547" w:rsidRDefault="00AE77D7" w:rsidP="00344979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D62547" w:rsidTr="00555E69">
        <w:tc>
          <w:tcPr>
            <w:tcW w:w="329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Derecho al reconocimiento y la integridad</w:t>
            </w:r>
          </w:p>
        </w:tc>
        <w:tc>
          <w:tcPr>
            <w:tcW w:w="527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AE77D7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Oposición a que se usen</w:t>
            </w:r>
            <w:r w:rsidR="00880997" w:rsidRPr="00D62547">
              <w:rPr>
                <w:lang w:val="es-ES"/>
              </w:rPr>
              <w:t xml:space="preserve"> los </w:t>
            </w:r>
            <w:r w:rsidR="00344979" w:rsidRPr="00D62547">
              <w:rPr>
                <w:lang w:val="es-ES"/>
              </w:rPr>
              <w:t>CC.TT.</w:t>
            </w:r>
            <w:r w:rsidR="00880997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sin el</w:t>
            </w:r>
            <w:r w:rsidR="009B55F6" w:rsidRPr="00D62547">
              <w:rPr>
                <w:lang w:val="es-ES"/>
              </w:rPr>
              <w:t xml:space="preserve"> </w:t>
            </w:r>
            <w:r w:rsidR="00880997" w:rsidRPr="00D62547">
              <w:rPr>
                <w:lang w:val="es-ES"/>
              </w:rPr>
              <w:t xml:space="preserve">reconocimiento explícito de </w:t>
            </w:r>
            <w:r w:rsidR="00344979" w:rsidRPr="00D62547">
              <w:rPr>
                <w:lang w:val="es-ES"/>
              </w:rPr>
              <w:t xml:space="preserve">la comunidad </w:t>
            </w:r>
            <w:r w:rsidRPr="00D62547">
              <w:rPr>
                <w:lang w:val="es-ES"/>
              </w:rPr>
              <w:t>de origen</w:t>
            </w:r>
            <w:r w:rsidR="00344979" w:rsidRPr="00D62547">
              <w:rPr>
                <w:lang w:val="es-ES"/>
              </w:rPr>
              <w:t xml:space="preserve"> de los conocimientos.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D62547" w:rsidTr="00555E69">
        <w:tc>
          <w:tcPr>
            <w:tcW w:w="3294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AE77D7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Oposición a que se usen </w:t>
            </w:r>
            <w:r w:rsidR="00880997" w:rsidRPr="00D62547">
              <w:rPr>
                <w:lang w:val="es-ES"/>
              </w:rPr>
              <w:t>CC.TT. que s</w:t>
            </w:r>
            <w:r w:rsidR="00344979" w:rsidRPr="00D62547">
              <w:rPr>
                <w:lang w:val="es-ES"/>
              </w:rPr>
              <w:t>uponga</w:t>
            </w:r>
            <w:r w:rsidRPr="00D62547">
              <w:rPr>
                <w:lang w:val="es-ES"/>
              </w:rPr>
              <w:t>n</w:t>
            </w:r>
            <w:r w:rsidR="00344979" w:rsidRPr="00D62547">
              <w:rPr>
                <w:lang w:val="es-ES"/>
              </w:rPr>
              <w:t xml:space="preserve"> una ofensa cultural o espiritual o </w:t>
            </w:r>
            <w:r w:rsidR="00866FFB" w:rsidRPr="00D62547">
              <w:rPr>
                <w:lang w:val="es-ES"/>
              </w:rPr>
              <w:t xml:space="preserve">que </w:t>
            </w:r>
            <w:r w:rsidR="00344979" w:rsidRPr="00D62547">
              <w:rPr>
                <w:lang w:val="es-ES"/>
              </w:rPr>
              <w:t>menoscabe</w:t>
            </w:r>
            <w:r w:rsidRPr="00D62547">
              <w:rPr>
                <w:lang w:val="es-ES"/>
              </w:rPr>
              <w:t>n</w:t>
            </w:r>
            <w:r w:rsidR="00344979" w:rsidRPr="00D62547">
              <w:rPr>
                <w:lang w:val="es-ES"/>
              </w:rPr>
              <w:t xml:space="preserve"> la integridad de los CC.TT.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D62547" w:rsidTr="00555E69">
        <w:tc>
          <w:tcPr>
            <w:tcW w:w="329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Consentimiento fundamentado previo relativo a los CC.TT.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510F41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No se reconoce expresamente el derecho de los</w:t>
            </w:r>
            <w:r w:rsidR="00344979" w:rsidRPr="00D62547">
              <w:rPr>
                <w:lang w:val="es-ES"/>
              </w:rPr>
              <w:t xml:space="preserve"> titulares de </w:t>
            </w:r>
            <w:r w:rsidRPr="00D62547">
              <w:rPr>
                <w:lang w:val="es-ES"/>
              </w:rPr>
              <w:t xml:space="preserve">CC.TT. </w:t>
            </w:r>
            <w:r w:rsidR="00344979" w:rsidRPr="00D62547">
              <w:rPr>
                <w:lang w:val="es-ES"/>
              </w:rPr>
              <w:t>al consentimiento fundamentado previo respecto del acceso a determinadas formas de CC.TT.</w:t>
            </w: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EB34A6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Aclarar</w:t>
            </w:r>
            <w:r w:rsidR="009D74DA" w:rsidRPr="00D62547">
              <w:rPr>
                <w:lang w:val="es-ES"/>
              </w:rPr>
              <w:t xml:space="preserve"> que </w:t>
            </w:r>
            <w:r w:rsidR="00344979" w:rsidRPr="00D62547">
              <w:rPr>
                <w:lang w:val="es-ES"/>
              </w:rPr>
              <w:t xml:space="preserve">la protección de la información no divulgada </w:t>
            </w:r>
            <w:r w:rsidR="009D74DA" w:rsidRPr="00D62547">
              <w:rPr>
                <w:lang w:val="es-ES"/>
              </w:rPr>
              <w:t>permit</w:t>
            </w:r>
            <w:r w:rsidR="00510F41" w:rsidRPr="00D62547">
              <w:rPr>
                <w:lang w:val="es-ES"/>
              </w:rPr>
              <w:t>iría garantizar</w:t>
            </w:r>
            <w:r w:rsidR="00344979" w:rsidRPr="00D62547">
              <w:rPr>
                <w:lang w:val="es-ES"/>
              </w:rPr>
              <w:t xml:space="preserve"> el derecho al consentimiento </w:t>
            </w:r>
            <w:r w:rsidR="00AE77D7" w:rsidRPr="00D62547">
              <w:rPr>
                <w:lang w:val="es-ES"/>
              </w:rPr>
              <w:t>fundamentado</w:t>
            </w:r>
            <w:r w:rsidR="00344979" w:rsidRPr="00D62547">
              <w:rPr>
                <w:lang w:val="es-ES"/>
              </w:rPr>
              <w:t xml:space="preserve"> previo.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344979" w:rsidP="00B80EB2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Necesidad de </w:t>
            </w:r>
            <w:r w:rsidR="00B80EB2" w:rsidRPr="00D62547">
              <w:rPr>
                <w:lang w:val="es-ES"/>
              </w:rPr>
              <w:t>aclarar</w:t>
            </w:r>
            <w:r w:rsidRPr="00D62547">
              <w:rPr>
                <w:lang w:val="es-ES"/>
              </w:rPr>
              <w:t xml:space="preserve"> el principio de consentimiento fundamentado previo respecto de conocimientos compartidos con otros titulares de CC.TT. que ya </w:t>
            </w:r>
            <w:r w:rsidR="00A10D6E" w:rsidRPr="00D62547">
              <w:rPr>
                <w:lang w:val="es-ES"/>
              </w:rPr>
              <w:t>se han</w:t>
            </w:r>
            <w:r w:rsidRPr="00D62547">
              <w:rPr>
                <w:lang w:val="es-ES"/>
              </w:rPr>
              <w:t xml:space="preserve"> divulgado </w:t>
            </w:r>
            <w:r w:rsidR="00A10D6E" w:rsidRPr="00D62547">
              <w:rPr>
                <w:lang w:val="es-ES"/>
              </w:rPr>
              <w:t>fuera</w:t>
            </w:r>
            <w:r w:rsidRPr="00D62547">
              <w:rPr>
                <w:lang w:val="es-ES"/>
              </w:rPr>
              <w:t xml:space="preserve"> de la comunidad con el consentimiento (tácito o expreso) o sin el consentimiento de ésta.</w:t>
            </w:r>
          </w:p>
        </w:tc>
      </w:tr>
      <w:tr w:rsidR="00FD6EEF" w:rsidRPr="00D62547" w:rsidTr="00555E69">
        <w:tc>
          <w:tcPr>
            <w:tcW w:w="329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5E44ED" w:rsidP="00FD6EEF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Consentimiento fundamentado previo relativo a los CC.TT. y el sistema de patentes </w:t>
            </w:r>
          </w:p>
        </w:tc>
        <w:tc>
          <w:tcPr>
            <w:tcW w:w="527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351432" w:rsidRPr="00D62547" w:rsidRDefault="00A10D6E" w:rsidP="00351432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No hay un vínculo </w:t>
            </w:r>
            <w:r w:rsidR="00351432" w:rsidRPr="00D62547">
              <w:rPr>
                <w:lang w:val="es-ES"/>
              </w:rPr>
              <w:t>jurídico</w:t>
            </w:r>
            <w:r w:rsidRPr="00D62547">
              <w:rPr>
                <w:lang w:val="es-ES"/>
              </w:rPr>
              <w:t xml:space="preserve"> claro</w:t>
            </w:r>
            <w:r w:rsidR="00351432" w:rsidRPr="00D62547">
              <w:rPr>
                <w:lang w:val="es-ES"/>
              </w:rPr>
              <w:t xml:space="preserve"> entre los sistemas de consentimiento fundamentado previo relativos a los CC.TT. y el patentamiento de:</w:t>
            </w:r>
          </w:p>
          <w:p w:rsidR="00351432" w:rsidRPr="00D62547" w:rsidRDefault="00351432" w:rsidP="00351432">
            <w:pPr>
              <w:numPr>
                <w:ilvl w:val="0"/>
                <w:numId w:val="55"/>
              </w:numPr>
              <w:rPr>
                <w:lang w:val="es-ES"/>
              </w:rPr>
            </w:pPr>
            <w:r w:rsidRPr="00D62547">
              <w:rPr>
                <w:lang w:val="es-ES"/>
              </w:rPr>
              <w:t>los CC.TT. como tales; y</w:t>
            </w:r>
          </w:p>
          <w:p w:rsidR="00351432" w:rsidRPr="00D62547" w:rsidRDefault="00351432" w:rsidP="00351432">
            <w:pPr>
              <w:numPr>
                <w:ilvl w:val="0"/>
                <w:numId w:val="55"/>
              </w:numPr>
              <w:rPr>
                <w:lang w:val="es-ES"/>
              </w:rPr>
            </w:pPr>
            <w:r w:rsidRPr="00D62547">
              <w:rPr>
                <w:lang w:val="es-ES"/>
              </w:rPr>
              <w:t>las invenciones basadas en CC.TT.</w:t>
            </w:r>
          </w:p>
          <w:p w:rsidR="00FD6EEF" w:rsidRPr="00D62547" w:rsidRDefault="00FD6EEF" w:rsidP="00351432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A10D6E" w:rsidP="00FD6EEF">
            <w:pPr>
              <w:rPr>
                <w:lang w:val="es-ES"/>
              </w:rPr>
            </w:pPr>
            <w:r w:rsidRPr="00D62547">
              <w:rPr>
                <w:lang w:val="es-ES"/>
              </w:rPr>
              <w:t>Ex</w:t>
            </w:r>
            <w:r w:rsidR="009E07EC" w:rsidRPr="00D62547">
              <w:rPr>
                <w:lang w:val="es-ES"/>
              </w:rPr>
              <w:t>istencia de la</w:t>
            </w:r>
            <w:r w:rsidRPr="00D62547">
              <w:rPr>
                <w:lang w:val="es-ES"/>
              </w:rPr>
              <w:t xml:space="preserve"> </w:t>
            </w:r>
            <w:r w:rsidR="009E07EC" w:rsidRPr="00D62547">
              <w:rPr>
                <w:lang w:val="es-ES"/>
              </w:rPr>
              <w:t>obligación</w:t>
            </w:r>
            <w:r w:rsidRPr="00D62547">
              <w:rPr>
                <w:lang w:val="es-ES"/>
              </w:rPr>
              <w:t xml:space="preserve"> de </w:t>
            </w:r>
            <w:r w:rsidR="004B2C61" w:rsidRPr="00D62547">
              <w:rPr>
                <w:lang w:val="es-ES"/>
              </w:rPr>
              <w:t>mencionar</w:t>
            </w:r>
            <w:r w:rsidRPr="00D62547">
              <w:rPr>
                <w:lang w:val="es-ES"/>
              </w:rPr>
              <w:t xml:space="preserve"> al verdadero inventor </w:t>
            </w:r>
            <w:r w:rsidR="009E07EC" w:rsidRPr="00D62547">
              <w:rPr>
                <w:lang w:val="es-ES"/>
              </w:rPr>
              <w:t xml:space="preserve">y </w:t>
            </w:r>
            <w:r w:rsidR="004B2C61" w:rsidRPr="00D62547">
              <w:rPr>
                <w:lang w:val="es-ES"/>
              </w:rPr>
              <w:t xml:space="preserve">de </w:t>
            </w:r>
            <w:r w:rsidR="009E07EC" w:rsidRPr="00D62547">
              <w:rPr>
                <w:lang w:val="es-ES"/>
              </w:rPr>
              <w:t xml:space="preserve">fundamentar una patente en un título de </w:t>
            </w:r>
            <w:r w:rsidR="004B2C61" w:rsidRPr="00D62547">
              <w:rPr>
                <w:lang w:val="es-ES"/>
              </w:rPr>
              <w:t xml:space="preserve">propiedad del </w:t>
            </w:r>
            <w:r w:rsidR="009E07EC" w:rsidRPr="00D62547">
              <w:rPr>
                <w:lang w:val="es-ES"/>
              </w:rPr>
              <w:t>inventor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D62547" w:rsidTr="00555E69">
        <w:tc>
          <w:tcPr>
            <w:tcW w:w="329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Derecho a la participación equitativa en los beneficios</w:t>
            </w:r>
          </w:p>
        </w:tc>
        <w:tc>
          <w:tcPr>
            <w:tcW w:w="527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B80EB2" w:rsidP="00B80EB2">
            <w:pPr>
              <w:rPr>
                <w:lang w:val="es-ES"/>
              </w:rPr>
            </w:pPr>
            <w:r w:rsidRPr="00D62547">
              <w:rPr>
                <w:lang w:val="es-ES"/>
              </w:rPr>
              <w:t>Inexistencia</w:t>
            </w:r>
            <w:r w:rsidR="00467BFB" w:rsidRPr="00D62547">
              <w:rPr>
                <w:lang w:val="es-ES"/>
              </w:rPr>
              <w:t xml:space="preserve"> </w:t>
            </w:r>
            <w:r w:rsidR="00866FFB" w:rsidRPr="00D62547">
              <w:rPr>
                <w:lang w:val="es-ES"/>
              </w:rPr>
              <w:t>de</w:t>
            </w:r>
            <w:r w:rsidRPr="00D62547">
              <w:rPr>
                <w:lang w:val="es-ES"/>
              </w:rPr>
              <w:t>l</w:t>
            </w:r>
            <w:r w:rsidR="00866FFB" w:rsidRPr="00D62547">
              <w:rPr>
                <w:lang w:val="es-ES"/>
              </w:rPr>
              <w:t xml:space="preserve"> </w:t>
            </w:r>
            <w:r w:rsidR="00344979" w:rsidRPr="00D62547">
              <w:rPr>
                <w:lang w:val="es-ES"/>
              </w:rPr>
              <w:t xml:space="preserve">derecho a obtener una remuneración u otros beneficios (incluidos </w:t>
            </w:r>
            <w:r w:rsidR="00444477" w:rsidRPr="00D62547">
              <w:rPr>
                <w:lang w:val="es-ES"/>
              </w:rPr>
              <w:t xml:space="preserve">los que </w:t>
            </w:r>
            <w:r w:rsidR="00444477" w:rsidRPr="00D62547">
              <w:rPr>
                <w:lang w:val="es-ES"/>
              </w:rPr>
              <w:lastRenderedPageBreak/>
              <w:t xml:space="preserve">se consideren culturalmente apropiados </w:t>
            </w:r>
            <w:r w:rsidR="00344979" w:rsidRPr="00D62547">
              <w:rPr>
                <w:lang w:val="es-ES"/>
              </w:rPr>
              <w:t>y otros beneficios no financieros).</w:t>
            </w:r>
          </w:p>
        </w:tc>
        <w:tc>
          <w:tcPr>
            <w:tcW w:w="4140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444477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Importancia del derecho </w:t>
            </w:r>
            <w:r w:rsidR="00344979" w:rsidRPr="00D62547">
              <w:rPr>
                <w:lang w:val="es-ES"/>
              </w:rPr>
              <w:t>consuetudinari</w:t>
            </w:r>
            <w:r w:rsidRPr="00D62547">
              <w:rPr>
                <w:lang w:val="es-ES"/>
              </w:rPr>
              <w:t xml:space="preserve">o para la determinación </w:t>
            </w:r>
            <w:r w:rsidRPr="00D62547">
              <w:rPr>
                <w:lang w:val="es-ES"/>
              </w:rPr>
              <w:lastRenderedPageBreak/>
              <w:t>de los</w:t>
            </w:r>
            <w:r w:rsidR="00CF71A9" w:rsidRPr="00D62547">
              <w:rPr>
                <w:lang w:val="es-ES"/>
              </w:rPr>
              <w:t xml:space="preserve"> </w:t>
            </w:r>
            <w:r w:rsidR="00344979" w:rsidRPr="00D62547">
              <w:rPr>
                <w:lang w:val="es-ES"/>
              </w:rPr>
              <w:t xml:space="preserve">beneficios </w:t>
            </w:r>
            <w:r w:rsidR="00CF71A9" w:rsidRPr="00D62547">
              <w:rPr>
                <w:lang w:val="es-ES"/>
              </w:rPr>
              <w:t xml:space="preserve">que se consideran </w:t>
            </w:r>
            <w:r w:rsidR="00344979" w:rsidRPr="00D62547">
              <w:rPr>
                <w:lang w:val="es-ES"/>
              </w:rPr>
              <w:t>equitativos y a</w:t>
            </w:r>
            <w:r w:rsidR="00CF71A9" w:rsidRPr="00D62547">
              <w:rPr>
                <w:lang w:val="es-ES"/>
              </w:rPr>
              <w:t>propiados</w:t>
            </w:r>
            <w:r w:rsidR="00344979" w:rsidRPr="00D62547">
              <w:rPr>
                <w:lang w:val="es-ES"/>
              </w:rPr>
              <w:t>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</w:tbl>
    <w:p w:rsidR="00DB13E5" w:rsidRPr="00D62547" w:rsidRDefault="00DB13E5" w:rsidP="00FD6EEF">
      <w:pPr>
        <w:rPr>
          <w:lang w:val="es-ES"/>
        </w:rPr>
      </w:pP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DB13E5" w:rsidP="00FD6EEF">
      <w:pPr>
        <w:rPr>
          <w:lang w:val="es-ES"/>
        </w:rPr>
      </w:pPr>
    </w:p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br w:type="page"/>
      </w:r>
      <w:r w:rsidR="00344979" w:rsidRPr="00D62547">
        <w:rPr>
          <w:lang w:val="es-ES"/>
        </w:rPr>
        <w:lastRenderedPageBreak/>
        <w:t>C.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CONSIDERACIONES PARA DETERMINAR SI </w:t>
      </w:r>
      <w:r w:rsidR="0003627E" w:rsidRPr="00D62547">
        <w:rPr>
          <w:lang w:val="es-ES"/>
        </w:rPr>
        <w:t xml:space="preserve">ES NECESARIO </w:t>
      </w:r>
      <w:r w:rsidR="000E25E9" w:rsidRPr="00D62547">
        <w:rPr>
          <w:lang w:val="es-ES"/>
        </w:rPr>
        <w:t xml:space="preserve">PALIAR </w:t>
      </w:r>
      <w:r w:rsidR="00344979" w:rsidRPr="00D62547">
        <w:rPr>
          <w:lang w:val="es-ES"/>
        </w:rPr>
        <w:t>ESAS CARENCIAS</w:t>
      </w:r>
    </w:p>
    <w:p w:rsidR="00FD6EEF" w:rsidRPr="00D62547" w:rsidRDefault="00FD6EEF" w:rsidP="00FD6EEF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4"/>
        <w:gridCol w:w="3294"/>
        <w:gridCol w:w="5940"/>
      </w:tblGrid>
      <w:tr w:rsidR="00FD6EEF" w:rsidRPr="00D62547" w:rsidTr="00555E69">
        <w:tc>
          <w:tcPr>
            <w:tcW w:w="3294" w:type="dxa"/>
          </w:tcPr>
          <w:p w:rsidR="00FD6EEF" w:rsidRPr="00D62547" w:rsidRDefault="00FD6EEF" w:rsidP="001E7064">
            <w:pPr>
              <w:spacing w:before="240"/>
              <w:rPr>
                <w:b/>
                <w:lang w:val="es-ES"/>
              </w:rPr>
            </w:pPr>
          </w:p>
        </w:tc>
        <w:tc>
          <w:tcPr>
            <w:tcW w:w="3294" w:type="dxa"/>
          </w:tcPr>
          <w:p w:rsidR="00FD6EEF" w:rsidRPr="00D62547" w:rsidRDefault="00344979" w:rsidP="00344979">
            <w:pPr>
              <w:spacing w:before="240"/>
              <w:rPr>
                <w:b/>
                <w:lang w:val="es-ES"/>
              </w:rPr>
            </w:pPr>
            <w:r w:rsidRPr="00D62547">
              <w:rPr>
                <w:b/>
                <w:lang w:val="es-ES"/>
              </w:rPr>
              <w:t>Naturaleza de la consideración</w:t>
            </w:r>
          </w:p>
        </w:tc>
        <w:tc>
          <w:tcPr>
            <w:tcW w:w="5940" w:type="dxa"/>
          </w:tcPr>
          <w:p w:rsidR="00FD6EEF" w:rsidRPr="00D62547" w:rsidRDefault="0003627E" w:rsidP="0003627E">
            <w:pPr>
              <w:spacing w:before="240"/>
              <w:rPr>
                <w:b/>
                <w:lang w:val="es-ES"/>
              </w:rPr>
            </w:pPr>
            <w:r w:rsidRPr="00D62547">
              <w:rPr>
                <w:b/>
                <w:lang w:val="es-ES"/>
              </w:rPr>
              <w:t>Detalles</w:t>
            </w:r>
          </w:p>
        </w:tc>
      </w:tr>
      <w:tr w:rsidR="00FD6EEF" w:rsidRPr="00D62547" w:rsidTr="00555E69">
        <w:tc>
          <w:tcPr>
            <w:tcW w:w="3294" w:type="dxa"/>
          </w:tcPr>
          <w:p w:rsidR="00DB13E5" w:rsidRPr="00D62547" w:rsidRDefault="00DB13E5" w:rsidP="00FD6EEF">
            <w:pPr>
              <w:rPr>
                <w:i/>
                <w:lang w:val="es-ES"/>
              </w:rPr>
            </w:pPr>
          </w:p>
          <w:p w:rsidR="00FD6EEF" w:rsidRPr="00D62547" w:rsidRDefault="00344979" w:rsidP="00344979">
            <w:pPr>
              <w:rPr>
                <w:i/>
                <w:lang w:val="es-ES"/>
              </w:rPr>
            </w:pPr>
            <w:r w:rsidRPr="00D62547">
              <w:rPr>
                <w:i/>
                <w:lang w:val="es-ES"/>
              </w:rPr>
              <w:t>Consideraciones de carácter sustantivo</w:t>
            </w:r>
          </w:p>
        </w:tc>
        <w:tc>
          <w:tcPr>
            <w:tcW w:w="329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CF71A9" w:rsidP="0082747F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Derecho internacional y </w:t>
            </w:r>
            <w:r w:rsidR="00344979" w:rsidRPr="00D62547">
              <w:rPr>
                <w:lang w:val="es-ES"/>
              </w:rPr>
              <w:t xml:space="preserve">políticas </w:t>
            </w:r>
          </w:p>
        </w:tc>
        <w:tc>
          <w:tcPr>
            <w:tcW w:w="5940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En particular </w:t>
            </w:r>
            <w:r w:rsidR="00467BFB" w:rsidRPr="00D62547">
              <w:rPr>
                <w:lang w:val="es-ES"/>
              </w:rPr>
              <w:t xml:space="preserve">las </w:t>
            </w:r>
            <w:r w:rsidRPr="00D62547">
              <w:rPr>
                <w:lang w:val="es-ES"/>
              </w:rPr>
              <w:t xml:space="preserve">obligaciones legales y marcos </w:t>
            </w:r>
            <w:r w:rsidR="00467BFB" w:rsidRPr="00D62547">
              <w:rPr>
                <w:lang w:val="es-ES"/>
              </w:rPr>
              <w:t>normativos</w:t>
            </w:r>
            <w:r w:rsidRPr="00D62547">
              <w:rPr>
                <w:lang w:val="es-ES"/>
              </w:rPr>
              <w:t xml:space="preserve"> relativos a:</w:t>
            </w:r>
          </w:p>
          <w:p w:rsidR="00DB13E5" w:rsidRPr="00D62547" w:rsidRDefault="00344979" w:rsidP="00344979">
            <w:pPr>
              <w:ind w:left="252" w:hanging="252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 conservación de la biodiversidad y la lucha contra la desertificación;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los derechos de los pueblos indígenas;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políticas sostenibles sobre salud y acceso a los medicamentos.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D62547" w:rsidTr="00555E69">
        <w:tc>
          <w:tcPr>
            <w:tcW w:w="3294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329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Consideraciones de carácter social, cultural, político y económico</w:t>
            </w:r>
          </w:p>
        </w:tc>
        <w:tc>
          <w:tcPr>
            <w:tcW w:w="5940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ind w:left="162" w:hanging="162"/>
              <w:rPr>
                <w:lang w:val="es-ES"/>
              </w:rPr>
            </w:pPr>
            <w:r w:rsidRPr="00D62547">
              <w:rPr>
                <w:lang w:val="es-ES"/>
              </w:rPr>
              <w:t>•</w:t>
            </w:r>
            <w:r w:rsidR="0003627E" w:rsidRPr="00D62547">
              <w:rPr>
                <w:lang w:val="es-ES"/>
              </w:rPr>
              <w:t xml:space="preserve"> </w:t>
            </w:r>
            <w:r w:rsidR="007D4263" w:rsidRPr="00D62547">
              <w:rPr>
                <w:lang w:val="es-ES"/>
              </w:rPr>
              <w:t>especial</w:t>
            </w:r>
            <w:r w:rsidR="0010406F" w:rsidRPr="00D62547">
              <w:rPr>
                <w:lang w:val="es-ES"/>
              </w:rPr>
              <w:t xml:space="preserve"> hincapié en las </w:t>
            </w:r>
            <w:r w:rsidR="007D4263" w:rsidRPr="00D62547">
              <w:rPr>
                <w:lang w:val="es-ES"/>
              </w:rPr>
              <w:t xml:space="preserve">quejas de </w:t>
            </w:r>
            <w:r w:rsidRPr="00D62547">
              <w:rPr>
                <w:lang w:val="es-ES"/>
              </w:rPr>
              <w:t xml:space="preserve">injusticias </w:t>
            </w:r>
            <w:r w:rsidR="002B5C7C" w:rsidRPr="00D62547">
              <w:rPr>
                <w:lang w:val="es-ES"/>
              </w:rPr>
              <w:t xml:space="preserve">resultantes de </w:t>
            </w:r>
            <w:r w:rsidRPr="00D62547">
              <w:rPr>
                <w:lang w:val="es-ES"/>
              </w:rPr>
              <w:t>la apropiación y uso indebidos de los CC.TT.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•</w:t>
            </w:r>
            <w:r w:rsidR="001A60B0" w:rsidRPr="00D62547">
              <w:rPr>
                <w:lang w:val="es-ES"/>
              </w:rPr>
              <w:t xml:space="preserve"> </w:t>
            </w:r>
            <w:r w:rsidR="00237617" w:rsidRPr="00D62547">
              <w:rPr>
                <w:lang w:val="es-ES"/>
              </w:rPr>
              <w:t>f</w:t>
            </w:r>
            <w:r w:rsidRPr="00D62547">
              <w:rPr>
                <w:lang w:val="es-ES"/>
              </w:rPr>
              <w:t>unción de los CC.TT. en el desarrollo sostenible a nivel local.</w:t>
            </w:r>
          </w:p>
          <w:p w:rsidR="00DB13E5" w:rsidRPr="00D62547" w:rsidRDefault="00344979" w:rsidP="00344979">
            <w:pPr>
              <w:ind w:left="162" w:hanging="162"/>
              <w:rPr>
                <w:lang w:val="es-ES"/>
              </w:rPr>
            </w:pPr>
            <w:r w:rsidRPr="00D62547">
              <w:rPr>
                <w:lang w:val="es-ES"/>
              </w:rPr>
              <w:t>•</w:t>
            </w:r>
            <w:r w:rsidR="001A60B0" w:rsidRPr="00D62547">
              <w:rPr>
                <w:lang w:val="es-ES"/>
              </w:rPr>
              <w:t xml:space="preserve"> </w:t>
            </w:r>
            <w:r w:rsidR="003D110A" w:rsidRPr="00D62547">
              <w:rPr>
                <w:lang w:val="es-ES"/>
              </w:rPr>
              <w:t>lazo</w:t>
            </w:r>
            <w:r w:rsidRPr="00D62547">
              <w:rPr>
                <w:lang w:val="es-ES"/>
              </w:rPr>
              <w:t xml:space="preserve"> entre la protección de los CC.TT. y la identidad cultural y social de las comunidades.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•</w:t>
            </w:r>
            <w:r w:rsidR="001A60B0" w:rsidRPr="00D62547">
              <w:rPr>
                <w:lang w:val="es-ES"/>
              </w:rPr>
              <w:t xml:space="preserve"> </w:t>
            </w:r>
            <w:r w:rsidR="003D110A" w:rsidRPr="00D62547">
              <w:rPr>
                <w:lang w:val="es-ES"/>
              </w:rPr>
              <w:t>u</w:t>
            </w:r>
            <w:r w:rsidRPr="00D62547">
              <w:rPr>
                <w:lang w:val="es-ES"/>
              </w:rPr>
              <w:t>tilización industrial y comercial de los CC.TT.</w:t>
            </w:r>
          </w:p>
          <w:p w:rsidR="00DB13E5" w:rsidRPr="00D62547" w:rsidRDefault="00344979" w:rsidP="00344979">
            <w:pPr>
              <w:ind w:left="162" w:hanging="162"/>
              <w:rPr>
                <w:lang w:val="es-ES"/>
              </w:rPr>
            </w:pPr>
            <w:r w:rsidRPr="00D62547">
              <w:rPr>
                <w:lang w:val="es-ES"/>
              </w:rPr>
              <w:t>•</w:t>
            </w:r>
            <w:r w:rsidR="001A60B0" w:rsidRPr="00D62547">
              <w:rPr>
                <w:lang w:val="es-ES"/>
              </w:rPr>
              <w:t xml:space="preserve"> </w:t>
            </w:r>
            <w:r w:rsidR="0003627E" w:rsidRPr="00D62547">
              <w:rPr>
                <w:lang w:val="es-ES"/>
              </w:rPr>
              <w:t xml:space="preserve">valor que representan </w:t>
            </w:r>
            <w:r w:rsidR="005A11B4" w:rsidRPr="00D62547">
              <w:rPr>
                <w:lang w:val="es-ES"/>
              </w:rPr>
              <w:t>de los</w:t>
            </w:r>
            <w:r w:rsidRPr="00D62547">
              <w:rPr>
                <w:lang w:val="es-ES"/>
              </w:rPr>
              <w:t xml:space="preserve"> CC.TT. </w:t>
            </w:r>
            <w:r w:rsidR="005A11B4" w:rsidRPr="00D62547">
              <w:rPr>
                <w:lang w:val="es-ES"/>
              </w:rPr>
              <w:t xml:space="preserve">para abordar los retos ambientales y el cambio </w:t>
            </w:r>
            <w:r w:rsidRPr="00D62547">
              <w:rPr>
                <w:lang w:val="es-ES"/>
              </w:rPr>
              <w:t>climático.</w:t>
            </w:r>
          </w:p>
          <w:p w:rsidR="00DB13E5" w:rsidRPr="00D62547" w:rsidRDefault="003D110A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• r</w:t>
            </w:r>
            <w:r w:rsidR="00344979" w:rsidRPr="00D62547">
              <w:rPr>
                <w:lang w:val="es-ES"/>
              </w:rPr>
              <w:t>eferencia a los CC.TT. en diversos contextos regulatorios.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D62547" w:rsidTr="00555E69">
        <w:tc>
          <w:tcPr>
            <w:tcW w:w="3294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329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Papel de la protección de los CC.TT. en los contextos más generales de la formulación de políticas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940" w:type="dxa"/>
          </w:tcPr>
          <w:p w:rsidR="00DB13E5" w:rsidRPr="00D62547" w:rsidRDefault="00DB13E5" w:rsidP="005D4386">
            <w:pPr>
              <w:ind w:left="162" w:hanging="162"/>
              <w:rPr>
                <w:lang w:val="es-ES"/>
              </w:rPr>
            </w:pPr>
          </w:p>
          <w:p w:rsidR="00DB13E5" w:rsidRPr="00D62547" w:rsidRDefault="005A11B4" w:rsidP="00344979">
            <w:pPr>
              <w:ind w:left="162" w:hanging="162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F3B29" w:rsidRPr="00D62547">
              <w:rPr>
                <w:lang w:val="es-ES"/>
              </w:rPr>
              <w:t xml:space="preserve"> proteger</w:t>
            </w:r>
            <w:r w:rsidR="00344979" w:rsidRPr="00D62547">
              <w:rPr>
                <w:lang w:val="es-ES"/>
              </w:rPr>
              <w:t xml:space="preserve"> la biodiversidad y el uso equitativo de sus beneficios.</w:t>
            </w:r>
          </w:p>
          <w:p w:rsidR="00DB13E5" w:rsidRPr="00D62547" w:rsidRDefault="001F3B2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 reconocer</w:t>
            </w:r>
            <w:r w:rsidR="00344979" w:rsidRPr="00D62547">
              <w:rPr>
                <w:lang w:val="es-ES"/>
              </w:rPr>
              <w:t xml:space="preserve"> los derechos de los pueblos indígenas.</w:t>
            </w:r>
          </w:p>
          <w:p w:rsidR="00DB13E5" w:rsidRPr="00D62547" w:rsidRDefault="001F3B29" w:rsidP="00344979">
            <w:pPr>
              <w:ind w:left="162" w:hanging="162"/>
              <w:rPr>
                <w:lang w:val="es-ES"/>
              </w:rPr>
            </w:pPr>
            <w:r w:rsidRPr="00D62547">
              <w:rPr>
                <w:lang w:val="es-ES"/>
              </w:rPr>
              <w:t>- fomentar</w:t>
            </w:r>
            <w:r w:rsidR="00344979" w:rsidRPr="00D62547">
              <w:rPr>
                <w:lang w:val="es-ES"/>
              </w:rPr>
              <w:t xml:space="preserve"> la seguridad alimentaria y </w:t>
            </w:r>
            <w:r w:rsidRPr="00D62547">
              <w:rPr>
                <w:lang w:val="es-ES"/>
              </w:rPr>
              <w:t>promover</w:t>
            </w:r>
            <w:r w:rsidR="00344979" w:rsidRPr="00D62547">
              <w:rPr>
                <w:lang w:val="es-ES"/>
              </w:rPr>
              <w:t xml:space="preserve"> la diversidad cultivos para la alimentación.</w:t>
            </w:r>
          </w:p>
          <w:p w:rsidR="00DB13E5" w:rsidRPr="00D62547" w:rsidRDefault="001F3B2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 g</w:t>
            </w:r>
            <w:r w:rsidR="00344979" w:rsidRPr="00D62547">
              <w:rPr>
                <w:lang w:val="es-ES"/>
              </w:rPr>
              <w:t>arantizar el acceso a la salud de forma adecuada desde el punto de vista cultural.</w:t>
            </w:r>
          </w:p>
          <w:p w:rsidR="00DB13E5" w:rsidRPr="00D62547" w:rsidRDefault="001F3B2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 fomentar el</w:t>
            </w:r>
            <w:r w:rsidR="00344979" w:rsidRPr="00D62547">
              <w:rPr>
                <w:lang w:val="es-ES"/>
              </w:rPr>
              <w:t xml:space="preserve"> desarrollo sostenible a nivel local.</w:t>
            </w:r>
          </w:p>
          <w:p w:rsidR="00DB13E5" w:rsidRPr="00D62547" w:rsidRDefault="001F3B2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lastRenderedPageBreak/>
              <w:t xml:space="preserve">- reducir y atenuar </w:t>
            </w:r>
            <w:r w:rsidR="00344979" w:rsidRPr="00D62547">
              <w:rPr>
                <w:lang w:val="es-ES"/>
              </w:rPr>
              <w:t>el cambio climático.</w:t>
            </w:r>
          </w:p>
          <w:p w:rsidR="00DB13E5" w:rsidRPr="00D62547" w:rsidRDefault="001F3B29" w:rsidP="00344979">
            <w:pPr>
              <w:ind w:left="162" w:hanging="162"/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344979" w:rsidRPr="00D62547">
              <w:rPr>
                <w:lang w:val="es-ES"/>
              </w:rPr>
              <w:t>creciente solapamiento entre los CC.TT. como tales y las disciplinas formales de la biotecnología.</w:t>
            </w:r>
          </w:p>
          <w:p w:rsidR="005D4386" w:rsidRPr="00D62547" w:rsidRDefault="001F3B29" w:rsidP="001F3B29">
            <w:pPr>
              <w:ind w:left="162" w:hanging="162"/>
              <w:rPr>
                <w:lang w:val="es-ES"/>
              </w:rPr>
            </w:pPr>
            <w:r w:rsidRPr="00D62547">
              <w:rPr>
                <w:lang w:val="es-ES"/>
              </w:rPr>
              <w:t>- c</w:t>
            </w:r>
            <w:r w:rsidR="00344979" w:rsidRPr="00D62547">
              <w:rPr>
                <w:lang w:val="es-ES"/>
              </w:rPr>
              <w:t>ontribución de los sistemas de CC.TT. a la innovación y la diversidad cultural.</w:t>
            </w:r>
          </w:p>
        </w:tc>
      </w:tr>
      <w:tr w:rsidR="00FD6EEF" w:rsidRPr="00D62547" w:rsidTr="00555E69">
        <w:tc>
          <w:tcPr>
            <w:tcW w:w="329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329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344979" w:rsidP="0057235F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Consideraciones </w:t>
            </w:r>
            <w:r w:rsidR="0057235F" w:rsidRPr="00D62547">
              <w:rPr>
                <w:lang w:val="es-ES"/>
              </w:rPr>
              <w:t xml:space="preserve">específicas de índole </w:t>
            </w:r>
            <w:r w:rsidRPr="00D62547">
              <w:rPr>
                <w:lang w:val="es-ES"/>
              </w:rPr>
              <w:t>jurídica</w:t>
            </w:r>
            <w:r w:rsidR="0057235F" w:rsidRPr="00D62547">
              <w:rPr>
                <w:lang w:val="es-ES"/>
              </w:rPr>
              <w:t xml:space="preserve"> y normativa</w:t>
            </w:r>
          </w:p>
        </w:tc>
        <w:tc>
          <w:tcPr>
            <w:tcW w:w="5940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3A0D01" w:rsidRPr="00D62547" w:rsidRDefault="00344979" w:rsidP="00344979">
            <w:pPr>
              <w:ind w:left="162" w:hanging="162"/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82747F" w:rsidRPr="00D62547">
              <w:rPr>
                <w:lang w:val="es-ES"/>
              </w:rPr>
              <w:t>El hecho de que en m</w:t>
            </w:r>
            <w:r w:rsidRPr="00D62547">
              <w:rPr>
                <w:lang w:val="es-ES"/>
              </w:rPr>
              <w:t xml:space="preserve">uchos procesos nacionales o regionales </w:t>
            </w:r>
            <w:r w:rsidR="0082747F" w:rsidRPr="00D62547">
              <w:rPr>
                <w:lang w:val="es-ES"/>
              </w:rPr>
              <w:t xml:space="preserve">se </w:t>
            </w:r>
            <w:r w:rsidR="0010406F" w:rsidRPr="00D62547">
              <w:rPr>
                <w:lang w:val="es-ES"/>
              </w:rPr>
              <w:t>esté</w:t>
            </w:r>
            <w:r w:rsidR="0082747F" w:rsidRPr="00D62547">
              <w:rPr>
                <w:lang w:val="es-ES"/>
              </w:rPr>
              <w:t xml:space="preserve"> obrando por</w:t>
            </w:r>
            <w:r w:rsidRPr="00D62547">
              <w:rPr>
                <w:lang w:val="es-ES"/>
              </w:rPr>
              <w:t xml:space="preserve"> </w:t>
            </w:r>
            <w:r w:rsidR="007D4263" w:rsidRPr="00D62547">
              <w:rPr>
                <w:lang w:val="es-ES"/>
              </w:rPr>
              <w:t xml:space="preserve">ofrecer </w:t>
            </w:r>
            <w:r w:rsidRPr="00D62547">
              <w:rPr>
                <w:lang w:val="es-ES"/>
              </w:rPr>
              <w:t>una protec</w:t>
            </w:r>
            <w:r w:rsidR="0057235F" w:rsidRPr="00D62547">
              <w:rPr>
                <w:lang w:val="es-ES"/>
              </w:rPr>
              <w:t xml:space="preserve">ción más </w:t>
            </w:r>
            <w:r w:rsidR="007D4263" w:rsidRPr="00D62547">
              <w:rPr>
                <w:lang w:val="es-ES"/>
              </w:rPr>
              <w:t>sólida de los CC.TT.</w:t>
            </w:r>
            <w:r w:rsidR="0057235F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sugiere que podría haber dificultades, impedimentos u otro tipo de obstáculos si no se </w:t>
            </w:r>
            <w:r w:rsidR="007D4263" w:rsidRPr="00D62547">
              <w:rPr>
                <w:lang w:val="es-ES"/>
              </w:rPr>
              <w:t xml:space="preserve">adopta una perspectiva </w:t>
            </w:r>
            <w:r w:rsidRPr="00D62547">
              <w:rPr>
                <w:lang w:val="es-ES"/>
              </w:rPr>
              <w:t xml:space="preserve">internacional </w:t>
            </w:r>
            <w:r w:rsidR="007D4263" w:rsidRPr="00D62547">
              <w:rPr>
                <w:lang w:val="es-ES"/>
              </w:rPr>
              <w:t xml:space="preserve">y una plataforma común que permita hacer frente a la enorme diversidad de los </w:t>
            </w:r>
            <w:r w:rsidRPr="00D62547">
              <w:rPr>
                <w:lang w:val="es-ES"/>
              </w:rPr>
              <w:t>sistemas nacionales o regionales de protección de los CC.TT.</w:t>
            </w:r>
          </w:p>
          <w:p w:rsidR="00DB13E5" w:rsidRPr="00D62547" w:rsidRDefault="00344979" w:rsidP="00344979">
            <w:pPr>
              <w:ind w:left="162" w:hanging="162"/>
              <w:rPr>
                <w:lang w:val="es-ES"/>
              </w:rPr>
            </w:pPr>
            <w:r w:rsidRPr="00D62547">
              <w:rPr>
                <w:lang w:val="es-ES"/>
              </w:rPr>
              <w:t xml:space="preserve">- Las repercusiones sistémicas </w:t>
            </w:r>
            <w:r w:rsidR="00256315" w:rsidRPr="00D62547">
              <w:rPr>
                <w:lang w:val="es-ES"/>
              </w:rPr>
              <w:t>que l</w:t>
            </w:r>
            <w:r w:rsidRPr="00D62547">
              <w:rPr>
                <w:lang w:val="es-ES"/>
              </w:rPr>
              <w:t xml:space="preserve">a falta de claridad en </w:t>
            </w:r>
            <w:r w:rsidR="00256315" w:rsidRPr="00D62547">
              <w:rPr>
                <w:lang w:val="es-ES"/>
              </w:rPr>
              <w:t>el Derecho</w:t>
            </w:r>
            <w:r w:rsidRPr="00D62547">
              <w:rPr>
                <w:lang w:val="es-ES"/>
              </w:rPr>
              <w:t xml:space="preserve"> internacional </w:t>
            </w:r>
            <w:r w:rsidR="00256315" w:rsidRPr="00D62547">
              <w:rPr>
                <w:lang w:val="es-ES"/>
              </w:rPr>
              <w:t>de</w:t>
            </w:r>
            <w:r w:rsidRPr="00D62547">
              <w:rPr>
                <w:lang w:val="es-ES"/>
              </w:rPr>
              <w:t xml:space="preserve"> </w:t>
            </w:r>
            <w:r w:rsidR="0030450C" w:rsidRPr="00D62547">
              <w:rPr>
                <w:lang w:val="es-ES"/>
              </w:rPr>
              <w:t xml:space="preserve">PI </w:t>
            </w:r>
            <w:r w:rsidR="00256315" w:rsidRPr="00D62547">
              <w:rPr>
                <w:lang w:val="es-ES"/>
              </w:rPr>
              <w:t>p</w:t>
            </w:r>
            <w:r w:rsidR="005A279A" w:rsidRPr="00D62547">
              <w:rPr>
                <w:lang w:val="es-ES"/>
              </w:rPr>
              <w:t>odría</w:t>
            </w:r>
            <w:r w:rsidR="00256315" w:rsidRPr="00D62547">
              <w:rPr>
                <w:lang w:val="es-ES"/>
              </w:rPr>
              <w:t xml:space="preserve"> tener</w:t>
            </w:r>
            <w:r w:rsidRPr="00D62547">
              <w:rPr>
                <w:lang w:val="es-ES"/>
              </w:rPr>
              <w:t xml:space="preserve"> en </w:t>
            </w:r>
            <w:r w:rsidR="00256315" w:rsidRPr="00D62547">
              <w:rPr>
                <w:lang w:val="es-ES"/>
              </w:rPr>
              <w:t>esferas pertinentes para</w:t>
            </w:r>
            <w:r w:rsidRPr="00D62547">
              <w:rPr>
                <w:lang w:val="es-ES"/>
              </w:rPr>
              <w:t xml:space="preserve"> los CC.TT. y los sistemas de CC.TT. y de innovación.</w:t>
            </w:r>
          </w:p>
          <w:p w:rsidR="00DB13E5" w:rsidRPr="00D62547" w:rsidRDefault="00344979" w:rsidP="00344979">
            <w:pPr>
              <w:ind w:left="162" w:hanging="162"/>
              <w:rPr>
                <w:lang w:val="es-ES"/>
              </w:rPr>
            </w:pPr>
            <w:r w:rsidRPr="00D62547">
              <w:rPr>
                <w:lang w:val="es-ES"/>
              </w:rPr>
              <w:t xml:space="preserve">- Las </w:t>
            </w:r>
            <w:r w:rsidR="00E75AAF" w:rsidRPr="00D62547">
              <w:rPr>
                <w:lang w:val="es-ES"/>
              </w:rPr>
              <w:t xml:space="preserve">posibles ventajas que </w:t>
            </w:r>
            <w:r w:rsidR="005A279A" w:rsidRPr="00D62547">
              <w:rPr>
                <w:lang w:val="es-ES"/>
              </w:rPr>
              <w:t>supondría</w:t>
            </w:r>
            <w:r w:rsidRPr="00D62547">
              <w:rPr>
                <w:lang w:val="es-ES"/>
              </w:rPr>
              <w:t xml:space="preserve"> la reducción de la incertidumbre jurídica relacionada con cuestiones relativas a la posible titularidad o a responsabilidades sobre la custodia relacionadas con los CC.TT.</w:t>
            </w:r>
          </w:p>
          <w:p w:rsidR="00DB13E5" w:rsidRPr="00D62547" w:rsidRDefault="00344979" w:rsidP="00344979">
            <w:pPr>
              <w:ind w:left="162" w:hanging="162"/>
              <w:rPr>
                <w:lang w:val="es-ES"/>
              </w:rPr>
            </w:pPr>
            <w:r w:rsidRPr="00D62547">
              <w:rPr>
                <w:lang w:val="es-ES"/>
              </w:rPr>
              <w:t xml:space="preserve">- Los costos y beneficios resultantes de un enfoque </w:t>
            </w:r>
            <w:r w:rsidR="005A279A" w:rsidRPr="00D62547">
              <w:rPr>
                <w:lang w:val="es-ES"/>
              </w:rPr>
              <w:t xml:space="preserve">común a nivel </w:t>
            </w:r>
            <w:r w:rsidRPr="00D62547">
              <w:rPr>
                <w:lang w:val="es-ES"/>
              </w:rPr>
              <w:t>internacional respecto de las cuestiones relativas a la protección de los CC.TT.</w:t>
            </w:r>
          </w:p>
          <w:p w:rsidR="005D4386" w:rsidRPr="00D62547" w:rsidRDefault="005D4386" w:rsidP="005D4386">
            <w:pPr>
              <w:ind w:left="162" w:hanging="162"/>
              <w:rPr>
                <w:lang w:val="es-ES"/>
              </w:rPr>
            </w:pPr>
          </w:p>
        </w:tc>
      </w:tr>
      <w:tr w:rsidR="00FD6EEF" w:rsidRPr="00D62547" w:rsidTr="00555E69">
        <w:tc>
          <w:tcPr>
            <w:tcW w:w="3294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3294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344979" w:rsidP="00DC5380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Consideraciones que </w:t>
            </w:r>
            <w:r w:rsidR="00DC5380" w:rsidRPr="00D62547">
              <w:rPr>
                <w:lang w:val="es-ES"/>
              </w:rPr>
              <w:t>abogan en contra de la búsqueda de</w:t>
            </w:r>
            <w:r w:rsidRPr="00D62547">
              <w:rPr>
                <w:lang w:val="es-ES"/>
              </w:rPr>
              <w:t xml:space="preserve"> soluciones a las carencias</w:t>
            </w:r>
          </w:p>
        </w:tc>
        <w:tc>
          <w:tcPr>
            <w:tcW w:w="5940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ind w:left="252" w:hanging="252"/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DB7AC5" w:rsidRPr="00D62547">
              <w:rPr>
                <w:lang w:val="es-ES"/>
              </w:rPr>
              <w:t>Se puede considerar</w:t>
            </w:r>
            <w:r w:rsidRPr="00D62547">
              <w:rPr>
                <w:lang w:val="es-ES"/>
              </w:rPr>
              <w:t xml:space="preserve"> prematuro </w:t>
            </w:r>
            <w:r w:rsidR="00DB7AC5" w:rsidRPr="00D62547">
              <w:rPr>
                <w:lang w:val="es-ES"/>
              </w:rPr>
              <w:t xml:space="preserve">subsanar </w:t>
            </w:r>
            <w:r w:rsidRPr="00D62547">
              <w:rPr>
                <w:lang w:val="es-ES"/>
              </w:rPr>
              <w:t xml:space="preserve">determinadas carencias </w:t>
            </w:r>
            <w:r w:rsidR="00DB7AC5" w:rsidRPr="00D62547">
              <w:rPr>
                <w:lang w:val="es-ES"/>
              </w:rPr>
              <w:t>a nivel</w:t>
            </w:r>
            <w:r w:rsidRPr="00D62547">
              <w:rPr>
                <w:lang w:val="es-ES"/>
              </w:rPr>
              <w:t xml:space="preserve"> internacional, </w:t>
            </w:r>
            <w:r w:rsidR="00DB7AC5" w:rsidRPr="00D62547">
              <w:rPr>
                <w:lang w:val="es-ES"/>
              </w:rPr>
              <w:t xml:space="preserve">incluso las que han sido </w:t>
            </w:r>
            <w:r w:rsidRPr="00D62547">
              <w:rPr>
                <w:lang w:val="es-ES"/>
              </w:rPr>
              <w:t xml:space="preserve">claramente definidas, </w:t>
            </w:r>
            <w:r w:rsidR="00944A50" w:rsidRPr="00D62547">
              <w:rPr>
                <w:lang w:val="es-ES"/>
              </w:rPr>
              <w:t xml:space="preserve">y </w:t>
            </w:r>
            <w:r w:rsidR="00DB7AC5" w:rsidRPr="00D62547">
              <w:rPr>
                <w:lang w:val="es-ES"/>
              </w:rPr>
              <w:t xml:space="preserve">necesario </w:t>
            </w:r>
            <w:r w:rsidRPr="00D62547">
              <w:rPr>
                <w:lang w:val="es-ES"/>
              </w:rPr>
              <w:t>a</w:t>
            </w:r>
            <w:r w:rsidR="00BB7AAA" w:rsidRPr="00D62547">
              <w:rPr>
                <w:lang w:val="es-ES"/>
              </w:rPr>
              <w:t xml:space="preserve">dquirir y compartir más experiencias </w:t>
            </w:r>
            <w:r w:rsidRPr="00D62547">
              <w:rPr>
                <w:lang w:val="es-ES"/>
              </w:rPr>
              <w:t xml:space="preserve">a nivel nacional como condición previa para </w:t>
            </w:r>
            <w:r w:rsidR="00BB7AAA" w:rsidRPr="00D62547">
              <w:rPr>
                <w:lang w:val="es-ES"/>
              </w:rPr>
              <w:t xml:space="preserve">la obtención de </w:t>
            </w:r>
            <w:r w:rsidRPr="00D62547">
              <w:rPr>
                <w:lang w:val="es-ES"/>
              </w:rPr>
              <w:t xml:space="preserve">resultados </w:t>
            </w:r>
            <w:r w:rsidR="00BB7AAA" w:rsidRPr="00D62547">
              <w:rPr>
                <w:lang w:val="es-ES"/>
              </w:rPr>
              <w:t xml:space="preserve">más contundentes a nivel </w:t>
            </w:r>
            <w:r w:rsidRPr="00D62547">
              <w:rPr>
                <w:lang w:val="es-ES"/>
              </w:rPr>
              <w:t>internacional;</w:t>
            </w:r>
          </w:p>
          <w:p w:rsidR="00DB13E5" w:rsidRPr="00D62547" w:rsidRDefault="00344979" w:rsidP="00344979">
            <w:pPr>
              <w:ind w:left="252" w:hanging="252"/>
              <w:rPr>
                <w:lang w:val="es-ES"/>
              </w:rPr>
            </w:pPr>
            <w:r w:rsidRPr="00D62547">
              <w:rPr>
                <w:lang w:val="es-ES"/>
              </w:rPr>
              <w:t>- La diversidad de los CC.TT. y de las comunidades que los poseen, que puede</w:t>
            </w:r>
            <w:r w:rsidR="00BB7AAA" w:rsidRPr="00D62547">
              <w:rPr>
                <w:lang w:val="es-ES"/>
              </w:rPr>
              <w:t xml:space="preserve"> limitar</w:t>
            </w:r>
            <w:r w:rsidRPr="00D62547">
              <w:rPr>
                <w:lang w:val="es-ES"/>
              </w:rPr>
              <w:t xml:space="preserve"> la dimensión internacional de la actividad normativa</w:t>
            </w:r>
          </w:p>
          <w:p w:rsidR="00DB13E5" w:rsidRPr="00D62547" w:rsidRDefault="00344979" w:rsidP="00344979">
            <w:pPr>
              <w:ind w:left="252" w:hanging="252"/>
              <w:rPr>
                <w:lang w:val="es-ES"/>
              </w:rPr>
            </w:pPr>
            <w:r w:rsidRPr="00D62547">
              <w:rPr>
                <w:lang w:val="es-ES"/>
              </w:rPr>
              <w:lastRenderedPageBreak/>
              <w:t xml:space="preserve">- La incertidumbre </w:t>
            </w:r>
            <w:r w:rsidR="00F35499" w:rsidRPr="00D62547">
              <w:rPr>
                <w:lang w:val="es-ES"/>
              </w:rPr>
              <w:t xml:space="preserve">en relación con </w:t>
            </w:r>
            <w:r w:rsidRPr="00D62547">
              <w:rPr>
                <w:lang w:val="es-ES"/>
              </w:rPr>
              <w:t xml:space="preserve">los derechos y </w:t>
            </w:r>
            <w:r w:rsidR="00CA2BE8" w:rsidRPr="00D62547">
              <w:rPr>
                <w:lang w:val="es-ES"/>
              </w:rPr>
              <w:t>prerrogativas</w:t>
            </w:r>
            <w:r w:rsidRPr="00D62547">
              <w:rPr>
                <w:lang w:val="es-ES"/>
              </w:rPr>
              <w:t xml:space="preserve"> de los titulares extranjeros de derechos, como las comunidades titulares de CC.TT. que </w:t>
            </w:r>
            <w:r w:rsidR="00F35499" w:rsidRPr="00D62547">
              <w:rPr>
                <w:lang w:val="es-ES"/>
              </w:rPr>
              <w:t>proceden de</w:t>
            </w:r>
            <w:r w:rsidRPr="00D62547">
              <w:rPr>
                <w:lang w:val="es-ES"/>
              </w:rPr>
              <w:t xml:space="preserve"> contextos culturales y sociales radicalmente diferentes;</w:t>
            </w:r>
          </w:p>
          <w:p w:rsidR="00FD6EEF" w:rsidRPr="00D62547" w:rsidRDefault="00344979" w:rsidP="005A279A">
            <w:pPr>
              <w:ind w:left="252" w:hanging="252"/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5A279A" w:rsidRPr="00D62547">
              <w:rPr>
                <w:lang w:val="es-ES"/>
              </w:rPr>
              <w:t xml:space="preserve">La posible necesidad de </w:t>
            </w:r>
            <w:r w:rsidR="00F35499" w:rsidRPr="00D62547">
              <w:rPr>
                <w:lang w:val="es-ES"/>
              </w:rPr>
              <w:t>e</w:t>
            </w:r>
            <w:r w:rsidRPr="00D62547">
              <w:rPr>
                <w:lang w:val="es-ES"/>
              </w:rPr>
              <w:t xml:space="preserve">stablecer procesos de consulta más </w:t>
            </w:r>
            <w:r w:rsidR="00F35499" w:rsidRPr="00D62547">
              <w:rPr>
                <w:lang w:val="es-ES"/>
              </w:rPr>
              <w:t>sólidos</w:t>
            </w:r>
            <w:r w:rsidRPr="00D62547">
              <w:rPr>
                <w:lang w:val="es-ES"/>
              </w:rPr>
              <w:t xml:space="preserve"> y </w:t>
            </w:r>
            <w:r w:rsidR="00F35499" w:rsidRPr="00D62547">
              <w:rPr>
                <w:lang w:val="es-ES"/>
              </w:rPr>
              <w:t>diversos</w:t>
            </w:r>
            <w:r w:rsidR="0025501D" w:rsidRPr="00D62547">
              <w:rPr>
                <w:lang w:val="es-ES"/>
              </w:rPr>
              <w:t xml:space="preserve"> antes de </w:t>
            </w:r>
            <w:r w:rsidR="006E0E1B" w:rsidRPr="00D62547">
              <w:rPr>
                <w:lang w:val="es-ES"/>
              </w:rPr>
              <w:t xml:space="preserve">pasar a la etapa de </w:t>
            </w:r>
            <w:r w:rsidR="0025501D" w:rsidRPr="00D62547">
              <w:rPr>
                <w:lang w:val="es-ES"/>
              </w:rPr>
              <w:t>la consecución de</w:t>
            </w:r>
            <w:r w:rsidR="00F35499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resultados políticos y jurídicos </w:t>
            </w:r>
            <w:r w:rsidR="00944A50" w:rsidRPr="00D62547">
              <w:rPr>
                <w:lang w:val="es-ES"/>
              </w:rPr>
              <w:t>de gran envergadura</w:t>
            </w:r>
            <w:r w:rsidRPr="00D62547">
              <w:rPr>
                <w:lang w:val="es-ES"/>
              </w:rPr>
              <w:t xml:space="preserve"> que </w:t>
            </w:r>
            <w:r w:rsidR="0025501D" w:rsidRPr="00D62547">
              <w:rPr>
                <w:lang w:val="es-ES"/>
              </w:rPr>
              <w:t>luego podría ser</w:t>
            </w:r>
            <w:r w:rsidR="00F35499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difícil</w:t>
            </w:r>
            <w:r w:rsidR="0025501D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y costoso</w:t>
            </w:r>
            <w:r w:rsidR="0025501D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revisar una vez </w:t>
            </w:r>
            <w:r w:rsidR="006E0E1B" w:rsidRPr="00D62547">
              <w:rPr>
                <w:lang w:val="es-ES"/>
              </w:rPr>
              <w:t>concluidos</w:t>
            </w:r>
            <w:r w:rsidRPr="00D62547">
              <w:rPr>
                <w:lang w:val="es-ES"/>
              </w:rPr>
              <w:t>.</w:t>
            </w:r>
          </w:p>
        </w:tc>
      </w:tr>
    </w:tbl>
    <w:p w:rsidR="00DB13E5" w:rsidRPr="00D62547" w:rsidRDefault="00FD6EEF" w:rsidP="00344979">
      <w:pPr>
        <w:rPr>
          <w:lang w:val="es-ES"/>
        </w:rPr>
      </w:pPr>
      <w:r w:rsidRPr="00D62547">
        <w:rPr>
          <w:lang w:val="es-ES"/>
        </w:rPr>
        <w:lastRenderedPageBreak/>
        <w:br w:type="page"/>
      </w:r>
      <w:r w:rsidR="00344979" w:rsidRPr="00D62547">
        <w:rPr>
          <w:lang w:val="es-ES"/>
        </w:rPr>
        <w:lastRenderedPageBreak/>
        <w:t>D.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OPCIONES </w:t>
      </w:r>
      <w:r w:rsidR="00944A50" w:rsidRPr="00D62547">
        <w:rPr>
          <w:lang w:val="es-ES"/>
        </w:rPr>
        <w:t xml:space="preserve">EXISTENTES O PETENCIALES </w:t>
      </w:r>
      <w:r w:rsidR="00344979" w:rsidRPr="00D62547">
        <w:rPr>
          <w:lang w:val="es-ES"/>
        </w:rPr>
        <w:t xml:space="preserve">PARA </w:t>
      </w:r>
      <w:r w:rsidR="00944A50" w:rsidRPr="00D62547">
        <w:rPr>
          <w:lang w:val="es-ES"/>
        </w:rPr>
        <w:t xml:space="preserve">SUBSANAR LAS </w:t>
      </w:r>
      <w:r w:rsidR="00344979" w:rsidRPr="00D62547">
        <w:rPr>
          <w:lang w:val="es-ES"/>
        </w:rPr>
        <w:t>CARENCIA</w:t>
      </w:r>
      <w:r w:rsidR="00944A50" w:rsidRPr="00D62547">
        <w:rPr>
          <w:lang w:val="es-ES"/>
        </w:rPr>
        <w:t>S DEFINIDAS</w:t>
      </w:r>
      <w:r w:rsidR="00344979" w:rsidRPr="00D62547">
        <w:rPr>
          <w:lang w:val="es-ES"/>
        </w:rPr>
        <w:t>:</w:t>
      </w:r>
    </w:p>
    <w:p w:rsidR="00FD6EEF" w:rsidRPr="00D62547" w:rsidRDefault="00FD6EEF" w:rsidP="00FD6EEF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8460"/>
      </w:tblGrid>
      <w:tr w:rsidR="00FD6EEF" w:rsidRPr="00D62547" w:rsidTr="00555E69">
        <w:tc>
          <w:tcPr>
            <w:tcW w:w="4068" w:type="dxa"/>
          </w:tcPr>
          <w:p w:rsidR="00FD6EEF" w:rsidRPr="00D62547" w:rsidRDefault="00344979" w:rsidP="007E1438">
            <w:pPr>
              <w:spacing w:before="240"/>
              <w:rPr>
                <w:b/>
                <w:lang w:val="es-ES"/>
              </w:rPr>
            </w:pPr>
            <w:r w:rsidRPr="00D62547">
              <w:rPr>
                <w:b/>
                <w:lang w:val="es-ES"/>
              </w:rPr>
              <w:t>Opciones a diferentes niveles</w:t>
            </w:r>
          </w:p>
        </w:tc>
        <w:tc>
          <w:tcPr>
            <w:tcW w:w="8460" w:type="dxa"/>
          </w:tcPr>
          <w:p w:rsidR="00FD6EEF" w:rsidRPr="00D62547" w:rsidRDefault="00344979" w:rsidP="00344979">
            <w:pPr>
              <w:spacing w:before="240"/>
              <w:rPr>
                <w:b/>
                <w:lang w:val="es-ES"/>
              </w:rPr>
            </w:pPr>
            <w:r w:rsidRPr="00D62547">
              <w:rPr>
                <w:b/>
                <w:lang w:val="es-ES"/>
              </w:rPr>
              <w:t>Consideraciones específicas aplicables</w:t>
            </w:r>
          </w:p>
        </w:tc>
      </w:tr>
      <w:tr w:rsidR="00FD6EEF" w:rsidRPr="00D62547" w:rsidTr="00555E69">
        <w:tc>
          <w:tcPr>
            <w:tcW w:w="4068" w:type="dxa"/>
          </w:tcPr>
          <w:p w:rsidR="00DB13E5" w:rsidRPr="00D62547" w:rsidRDefault="00DB13E5" w:rsidP="00FD6EEF">
            <w:pPr>
              <w:rPr>
                <w:b/>
                <w:lang w:val="es-ES"/>
              </w:rPr>
            </w:pPr>
          </w:p>
          <w:p w:rsidR="00DB13E5" w:rsidRPr="00D62547" w:rsidRDefault="00344979" w:rsidP="00344979">
            <w:pPr>
              <w:rPr>
                <w:b/>
                <w:lang w:val="es-ES"/>
              </w:rPr>
            </w:pPr>
            <w:r w:rsidRPr="00D62547">
              <w:rPr>
                <w:b/>
                <w:lang w:val="es-ES"/>
              </w:rPr>
              <w:t>Ámbito internacional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8460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D62547" w:rsidTr="00555E69">
        <w:tc>
          <w:tcPr>
            <w:tcW w:w="4068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i) Un instrumento o instrumentos internacionales vinculantes</w:t>
            </w:r>
          </w:p>
        </w:tc>
        <w:tc>
          <w:tcPr>
            <w:tcW w:w="8460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6E0E1B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¿</w:t>
            </w:r>
            <w:r w:rsidR="00344979" w:rsidRPr="00D62547">
              <w:rPr>
                <w:lang w:val="es-ES"/>
              </w:rPr>
              <w:t xml:space="preserve">Qué normas concretas </w:t>
            </w:r>
            <w:r w:rsidRPr="00D62547">
              <w:rPr>
                <w:lang w:val="es-ES"/>
              </w:rPr>
              <w:t>se consideran s</w:t>
            </w:r>
            <w:r w:rsidR="00344979" w:rsidRPr="00D62547">
              <w:rPr>
                <w:lang w:val="es-ES"/>
              </w:rPr>
              <w:t xml:space="preserve">uficientemente </w:t>
            </w:r>
            <w:r w:rsidRPr="00D62547">
              <w:rPr>
                <w:lang w:val="es-ES"/>
              </w:rPr>
              <w:t xml:space="preserve">desarrolladas en sus aspectos sustanciales </w:t>
            </w:r>
            <w:r w:rsidR="00344979" w:rsidRPr="00D62547">
              <w:rPr>
                <w:lang w:val="es-ES"/>
              </w:rPr>
              <w:t>para traducirse</w:t>
            </w:r>
            <w:r w:rsidRPr="00D62547">
              <w:rPr>
                <w:lang w:val="es-ES"/>
              </w:rPr>
              <w:t>,</w:t>
            </w:r>
            <w:r w:rsidR="00344979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oportunamente, </w:t>
            </w:r>
            <w:r w:rsidR="00344979" w:rsidRPr="00D62547">
              <w:rPr>
                <w:lang w:val="es-ES"/>
              </w:rPr>
              <w:t>en una ley internacional vinculante?</w:t>
            </w:r>
          </w:p>
          <w:p w:rsidR="003A0D01" w:rsidRPr="00D62547" w:rsidRDefault="0043388A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6E0E1B" w:rsidRPr="00D62547">
              <w:rPr>
                <w:lang w:val="es-ES"/>
              </w:rPr>
              <w:t>En</w:t>
            </w:r>
            <w:r w:rsidR="00344979" w:rsidRPr="00D62547">
              <w:rPr>
                <w:lang w:val="es-ES"/>
              </w:rPr>
              <w:t xml:space="preserve"> relación </w:t>
            </w:r>
            <w:r w:rsidR="006E0E1B" w:rsidRPr="00D62547">
              <w:rPr>
                <w:lang w:val="es-ES"/>
              </w:rPr>
              <w:t>con</w:t>
            </w:r>
            <w:r w:rsidR="00344979" w:rsidRPr="00D62547">
              <w:rPr>
                <w:lang w:val="es-ES"/>
              </w:rPr>
              <w:t xml:space="preserve"> la protección </w:t>
            </w:r>
            <w:r w:rsidR="006E0E1B" w:rsidRPr="00D62547">
              <w:rPr>
                <w:lang w:val="es-ES"/>
              </w:rPr>
              <w:t xml:space="preserve">directa </w:t>
            </w:r>
            <w:r w:rsidR="00344979" w:rsidRPr="00D62547">
              <w:rPr>
                <w:lang w:val="es-ES"/>
              </w:rPr>
              <w:t>de los CC.TT.</w:t>
            </w:r>
          </w:p>
          <w:p w:rsidR="003A0D01" w:rsidRPr="00D62547" w:rsidRDefault="0043388A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6E0E1B" w:rsidRPr="00D62547">
              <w:rPr>
                <w:lang w:val="es-ES"/>
              </w:rPr>
              <w:t>En</w:t>
            </w:r>
            <w:r w:rsidR="00344979" w:rsidRPr="00D62547">
              <w:rPr>
                <w:lang w:val="es-ES"/>
              </w:rPr>
              <w:t xml:space="preserve"> relación </w:t>
            </w:r>
            <w:r w:rsidR="006E0E1B" w:rsidRPr="00D62547">
              <w:rPr>
                <w:lang w:val="es-ES"/>
              </w:rPr>
              <w:t>con e</w:t>
            </w:r>
            <w:r w:rsidR="00344979" w:rsidRPr="00D62547">
              <w:rPr>
                <w:lang w:val="es-ES"/>
              </w:rPr>
              <w:t xml:space="preserve">l reconocimiento de los CC.TT. en el sistema de patentes y otras esferas de la legislación sobre </w:t>
            </w:r>
            <w:r w:rsidR="0030450C" w:rsidRPr="00D62547">
              <w:rPr>
                <w:lang w:val="es-ES"/>
              </w:rPr>
              <w:t>PI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D62547" w:rsidTr="00555E69">
        <w:tc>
          <w:tcPr>
            <w:tcW w:w="4068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ii) Interpretaciones o explicaciones </w:t>
            </w:r>
            <w:r w:rsidR="00AA4B3D" w:rsidRPr="00D62547">
              <w:rPr>
                <w:lang w:val="es-ES"/>
              </w:rPr>
              <w:t>autorizadas o exhortativas</w:t>
            </w:r>
            <w:r w:rsidRPr="00D62547">
              <w:rPr>
                <w:lang w:val="es-ES"/>
              </w:rPr>
              <w:t xml:space="preserve"> de los instrumentos jurídicos vigentes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8460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3A0D01" w:rsidRPr="00D62547" w:rsidRDefault="006E0E1B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¿</w:t>
            </w:r>
            <w:r w:rsidR="00344979" w:rsidRPr="00D62547">
              <w:rPr>
                <w:lang w:val="es-ES"/>
              </w:rPr>
              <w:t>Qué disposiciones y principios jurídicos vigentes p</w:t>
            </w:r>
            <w:r w:rsidR="00CB649F" w:rsidRPr="00D62547">
              <w:rPr>
                <w:lang w:val="es-ES"/>
              </w:rPr>
              <w:t xml:space="preserve">odrían servir de base para </w:t>
            </w:r>
            <w:r w:rsidR="0043388A" w:rsidRPr="00D62547">
              <w:rPr>
                <w:lang w:val="es-ES"/>
              </w:rPr>
              <w:t xml:space="preserve">una </w:t>
            </w:r>
            <w:r w:rsidR="00344979" w:rsidRPr="00D62547">
              <w:rPr>
                <w:lang w:val="es-ES"/>
              </w:rPr>
              <w:t>interpretación</w:t>
            </w:r>
            <w:r w:rsidR="00AA4B3D" w:rsidRPr="00D62547">
              <w:rPr>
                <w:lang w:val="es-ES"/>
              </w:rPr>
              <w:t xml:space="preserve"> autorizada</w:t>
            </w:r>
            <w:r w:rsidR="0043388A" w:rsidRPr="00D62547">
              <w:rPr>
                <w:lang w:val="es-ES"/>
              </w:rPr>
              <w:t xml:space="preserve"> en el ámbito de los</w:t>
            </w:r>
            <w:r w:rsidR="00344979" w:rsidRPr="00D62547">
              <w:rPr>
                <w:lang w:val="es-ES"/>
              </w:rPr>
              <w:t xml:space="preserve"> CC.TT.?</w:t>
            </w:r>
            <w:r w:rsidR="001A60B0" w:rsidRPr="00D62547">
              <w:rPr>
                <w:lang w:val="es-ES"/>
              </w:rPr>
              <w:t xml:space="preserve"> </w:t>
            </w:r>
            <w:r w:rsidR="00344979" w:rsidRPr="00D62547">
              <w:rPr>
                <w:lang w:val="es-ES"/>
              </w:rPr>
              <w:t>Por ejemplo:</w:t>
            </w:r>
          </w:p>
          <w:p w:rsidR="00DB13E5" w:rsidRPr="00D62547" w:rsidRDefault="0043388A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344979" w:rsidRPr="00D62547">
              <w:rPr>
                <w:lang w:val="es-ES"/>
              </w:rPr>
              <w:t>la competencia desleal;</w:t>
            </w:r>
          </w:p>
          <w:p w:rsidR="00DB13E5" w:rsidRPr="00D62547" w:rsidRDefault="0043388A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344979" w:rsidRPr="00D62547">
              <w:rPr>
                <w:lang w:val="es-ES"/>
              </w:rPr>
              <w:t>las normas de</w:t>
            </w:r>
            <w:r w:rsidR="004F30C5" w:rsidRPr="00D62547">
              <w:rPr>
                <w:lang w:val="es-ES"/>
              </w:rPr>
              <w:t>l D</w:t>
            </w:r>
            <w:r w:rsidRPr="00D62547">
              <w:rPr>
                <w:lang w:val="es-ES"/>
              </w:rPr>
              <w:t>erecho de</w:t>
            </w:r>
            <w:r w:rsidR="00344979" w:rsidRPr="00D62547">
              <w:rPr>
                <w:lang w:val="es-ES"/>
              </w:rPr>
              <w:t xml:space="preserve"> patentes y otras esferas de la legislación sobre </w:t>
            </w:r>
            <w:r w:rsidR="0030450C" w:rsidRPr="00D62547">
              <w:rPr>
                <w:lang w:val="es-ES"/>
              </w:rPr>
              <w:t xml:space="preserve">PI </w:t>
            </w:r>
            <w:r w:rsidR="00344979" w:rsidRPr="00D62547">
              <w:rPr>
                <w:lang w:val="es-ES"/>
              </w:rPr>
              <w:t>;</w:t>
            </w:r>
          </w:p>
          <w:p w:rsidR="00DB13E5" w:rsidRPr="00D62547" w:rsidRDefault="0043388A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344979" w:rsidRPr="00D62547">
              <w:rPr>
                <w:lang w:val="es-ES"/>
              </w:rPr>
              <w:t xml:space="preserve">la información no divulgada o la legislación sobre </w:t>
            </w:r>
            <w:r w:rsidRPr="00D62547">
              <w:rPr>
                <w:lang w:val="es-ES"/>
              </w:rPr>
              <w:t xml:space="preserve">la </w:t>
            </w:r>
            <w:r w:rsidR="00344979" w:rsidRPr="00D62547">
              <w:rPr>
                <w:lang w:val="es-ES"/>
              </w:rPr>
              <w:t>confidencialidad.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D62547" w:rsidTr="00555E69">
        <w:tc>
          <w:tcPr>
            <w:tcW w:w="4068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iii) Un instrumento o instrumentos normativos internacionales no vinculantes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8460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43388A" w:rsidP="0099560D">
            <w:pPr>
              <w:rPr>
                <w:lang w:val="es-ES"/>
              </w:rPr>
            </w:pPr>
            <w:r w:rsidRPr="00D62547">
              <w:rPr>
                <w:lang w:val="es-ES"/>
              </w:rPr>
              <w:t>¿</w:t>
            </w:r>
            <w:r w:rsidR="00344979" w:rsidRPr="00D62547">
              <w:rPr>
                <w:lang w:val="es-ES"/>
              </w:rPr>
              <w:t xml:space="preserve">Qué normas, criterios y prioridades políticas pueden </w:t>
            </w:r>
            <w:r w:rsidRPr="00D62547">
              <w:rPr>
                <w:lang w:val="es-ES"/>
              </w:rPr>
              <w:t xml:space="preserve">ser objeto de consenso y traducirse en un </w:t>
            </w:r>
            <w:r w:rsidR="00344979" w:rsidRPr="00D62547">
              <w:rPr>
                <w:lang w:val="es-ES"/>
              </w:rPr>
              <w:t xml:space="preserve">instrumento no vinculante </w:t>
            </w:r>
            <w:r w:rsidR="0099560D" w:rsidRPr="00D62547">
              <w:rPr>
                <w:lang w:val="es-ES"/>
              </w:rPr>
              <w:t>a nivel</w:t>
            </w:r>
            <w:r w:rsidR="00344979" w:rsidRPr="00D62547">
              <w:rPr>
                <w:lang w:val="es-ES"/>
              </w:rPr>
              <w:t xml:space="preserve"> internacional?</w:t>
            </w:r>
            <w:r w:rsidR="00FD6EEF" w:rsidRPr="00D62547">
              <w:rPr>
                <w:lang w:val="es-ES"/>
              </w:rPr>
              <w:t xml:space="preserve"> </w:t>
            </w:r>
          </w:p>
        </w:tc>
      </w:tr>
      <w:tr w:rsidR="00FD6EEF" w:rsidRPr="00D62547" w:rsidTr="00555E69">
        <w:tc>
          <w:tcPr>
            <w:tcW w:w="4068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iv) Resolución, declaración o decisión política de alto nivel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8460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344979" w:rsidP="0099560D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Qué normas, criterios y prioridades políticas </w:t>
            </w:r>
            <w:r w:rsidR="0043388A" w:rsidRPr="00D62547">
              <w:rPr>
                <w:lang w:val="es-ES"/>
              </w:rPr>
              <w:t>pueden ser objeto de consenso y traducirse en una</w:t>
            </w:r>
            <w:r w:rsidRPr="00D62547">
              <w:rPr>
                <w:lang w:val="es-ES"/>
              </w:rPr>
              <w:t xml:space="preserve"> resolución política </w:t>
            </w:r>
            <w:r w:rsidR="0099560D" w:rsidRPr="00D62547">
              <w:rPr>
                <w:lang w:val="es-ES"/>
              </w:rPr>
              <w:t>a nivel internacional?</w:t>
            </w:r>
          </w:p>
        </w:tc>
      </w:tr>
      <w:tr w:rsidR="00FD6EEF" w:rsidRPr="00D62547" w:rsidTr="00555E69">
        <w:tc>
          <w:tcPr>
            <w:tcW w:w="4068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v) Fortalecer la coordinación internacional mediante directrices o leyes tipo</w:t>
            </w:r>
            <w:r w:rsidR="00FD6EEF" w:rsidRPr="00D62547">
              <w:rPr>
                <w:lang w:val="es-ES"/>
              </w:rPr>
              <w:t xml:space="preserve"> </w:t>
            </w:r>
          </w:p>
        </w:tc>
        <w:tc>
          <w:tcPr>
            <w:tcW w:w="8460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D62547" w:rsidTr="00555E69">
        <w:tc>
          <w:tcPr>
            <w:tcW w:w="4068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344979" w:rsidP="0099560D">
            <w:pPr>
              <w:rPr>
                <w:lang w:val="es-ES"/>
              </w:rPr>
            </w:pPr>
            <w:r w:rsidRPr="00D62547">
              <w:rPr>
                <w:lang w:val="es-ES"/>
              </w:rPr>
              <w:lastRenderedPageBreak/>
              <w:t>vi) Coordinación de los avances en materia legislativa</w:t>
            </w:r>
            <w:r w:rsidR="0099560D" w:rsidRPr="00D62547">
              <w:rPr>
                <w:lang w:val="es-ES"/>
              </w:rPr>
              <w:t xml:space="preserve"> a nivel nacional</w:t>
            </w:r>
          </w:p>
        </w:tc>
        <w:tc>
          <w:tcPr>
            <w:tcW w:w="8460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D62547" w:rsidTr="00555E69">
        <w:tc>
          <w:tcPr>
            <w:tcW w:w="4068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FD6EEF" w:rsidRPr="00D62547" w:rsidRDefault="00344979" w:rsidP="0099560D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vii) Cooperación internacional </w:t>
            </w:r>
            <w:r w:rsidR="0099560D" w:rsidRPr="00D62547">
              <w:rPr>
                <w:lang w:val="es-ES"/>
              </w:rPr>
              <w:t xml:space="preserve">para la adopción de </w:t>
            </w:r>
            <w:r w:rsidRPr="00D62547">
              <w:rPr>
                <w:lang w:val="es-ES"/>
              </w:rPr>
              <w:t>medidas prácticas</w:t>
            </w:r>
          </w:p>
        </w:tc>
        <w:tc>
          <w:tcPr>
            <w:tcW w:w="8460" w:type="dxa"/>
          </w:tcPr>
          <w:p w:rsidR="00DB13E5" w:rsidRPr="00D62547" w:rsidRDefault="00DB13E5" w:rsidP="00FD6EEF">
            <w:pPr>
              <w:rPr>
                <w:lang w:val="es-ES"/>
              </w:rPr>
            </w:pP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Existencia de programas, materiales e iniciativas encaminadas a: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 creación de capacidad y material sustantivo para los procesos jurídicos y políticos;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el fortalecimiento de la capacidad práctica de los titulares de CC.TT.;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el fortalecimiento y orientación de las instituciones;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 cooperación y coordinación interinstitucional dentro del sistema de las Naciones Unidas;</w:t>
            </w:r>
          </w:p>
          <w:p w:rsidR="00DB13E5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la sensibilización y creación de capacidad </w:t>
            </w:r>
            <w:r w:rsidR="0099560D" w:rsidRPr="00D62547">
              <w:rPr>
                <w:lang w:val="es-ES"/>
              </w:rPr>
              <w:t>del</w:t>
            </w:r>
            <w:r w:rsidRPr="00D62547">
              <w:rPr>
                <w:lang w:val="es-ES"/>
              </w:rPr>
              <w:t xml:space="preserve"> público en general.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D62547" w:rsidTr="00555E69">
        <w:tc>
          <w:tcPr>
            <w:tcW w:w="12528" w:type="dxa"/>
            <w:gridSpan w:val="2"/>
          </w:tcPr>
          <w:p w:rsidR="00FD6EEF" w:rsidRPr="00D62547" w:rsidRDefault="00344979" w:rsidP="00344979">
            <w:pPr>
              <w:spacing w:before="240"/>
              <w:rPr>
                <w:lang w:val="es-ES"/>
              </w:rPr>
            </w:pPr>
            <w:r w:rsidRPr="00D62547">
              <w:rPr>
                <w:b/>
                <w:lang w:val="es-ES"/>
              </w:rPr>
              <w:t>Ámbito regional</w:t>
            </w:r>
          </w:p>
        </w:tc>
      </w:tr>
      <w:tr w:rsidR="00FD6EEF" w:rsidRPr="00D62547" w:rsidTr="00555E69">
        <w:tc>
          <w:tcPr>
            <w:tcW w:w="12528" w:type="dxa"/>
            <w:gridSpan w:val="2"/>
          </w:tcPr>
          <w:p w:rsidR="00DB13E5" w:rsidRPr="00D62547" w:rsidRDefault="00DB13E5" w:rsidP="006935DC">
            <w:pPr>
              <w:ind w:left="907"/>
              <w:rPr>
                <w:lang w:val="es-ES"/>
              </w:rPr>
            </w:pPr>
          </w:p>
          <w:p w:rsidR="003A0D01" w:rsidRPr="00D62547" w:rsidRDefault="00344979" w:rsidP="00344979">
            <w:pPr>
              <w:numPr>
                <w:ilvl w:val="0"/>
                <w:numId w:val="44"/>
              </w:numPr>
              <w:tabs>
                <w:tab w:val="clear" w:pos="907"/>
                <w:tab w:val="num" w:pos="180"/>
              </w:tabs>
              <w:ind w:left="180" w:hanging="180"/>
              <w:rPr>
                <w:lang w:val="es-ES"/>
              </w:rPr>
            </w:pPr>
            <w:r w:rsidRPr="00D62547">
              <w:rPr>
                <w:lang w:val="es-ES"/>
              </w:rPr>
              <w:t xml:space="preserve">Instrumentos jurídicos concertados a nivel regional, subregional o bilateral, </w:t>
            </w:r>
            <w:r w:rsidR="0099560D" w:rsidRPr="00D62547">
              <w:rPr>
                <w:lang w:val="es-ES"/>
              </w:rPr>
              <w:t xml:space="preserve">en </w:t>
            </w:r>
            <w:r w:rsidR="008156A1" w:rsidRPr="00D62547">
              <w:rPr>
                <w:lang w:val="es-ES"/>
              </w:rPr>
              <w:t>particular</w:t>
            </w:r>
            <w:r w:rsidRPr="00D62547">
              <w:rPr>
                <w:lang w:val="es-ES"/>
              </w:rPr>
              <w:t xml:space="preserve"> instrumento</w:t>
            </w:r>
            <w:r w:rsidR="008156A1" w:rsidRPr="00D62547">
              <w:rPr>
                <w:lang w:val="es-ES"/>
              </w:rPr>
              <w:t>s sui géneris</w:t>
            </w:r>
            <w:r w:rsidRPr="00D62547">
              <w:rPr>
                <w:lang w:val="es-ES"/>
              </w:rPr>
              <w:t xml:space="preserve"> y legislación convencional en materia de </w:t>
            </w:r>
            <w:r w:rsidR="0030450C" w:rsidRPr="00D62547">
              <w:rPr>
                <w:lang w:val="es-ES"/>
              </w:rPr>
              <w:t>PI</w:t>
            </w:r>
          </w:p>
          <w:p w:rsidR="00DB13E5" w:rsidRPr="00D62547" w:rsidRDefault="00DB13E5" w:rsidP="006935DC">
            <w:pPr>
              <w:tabs>
                <w:tab w:val="num" w:pos="180"/>
              </w:tabs>
              <w:ind w:left="180" w:hanging="180"/>
              <w:rPr>
                <w:lang w:val="es-ES"/>
              </w:rPr>
            </w:pPr>
          </w:p>
          <w:p w:rsidR="00DB13E5" w:rsidRPr="00D62547" w:rsidRDefault="0099560D" w:rsidP="00344979">
            <w:pPr>
              <w:numPr>
                <w:ilvl w:val="0"/>
                <w:numId w:val="44"/>
              </w:numPr>
              <w:tabs>
                <w:tab w:val="clear" w:pos="907"/>
                <w:tab w:val="num" w:pos="180"/>
              </w:tabs>
              <w:ind w:left="180" w:hanging="180"/>
              <w:rPr>
                <w:lang w:val="es-ES"/>
              </w:rPr>
            </w:pPr>
            <w:r w:rsidRPr="00D62547">
              <w:rPr>
                <w:lang w:val="es-ES"/>
              </w:rPr>
              <w:t>Declaraciones de carácter político o normativo</w:t>
            </w:r>
            <w:r w:rsidR="00344979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formuladas</w:t>
            </w:r>
            <w:r w:rsidR="00344979" w:rsidRPr="00D62547">
              <w:rPr>
                <w:lang w:val="es-ES"/>
              </w:rPr>
              <w:t xml:space="preserve"> a nivel regional, subregional o bilateral.</w:t>
            </w:r>
          </w:p>
          <w:p w:rsidR="00DB13E5" w:rsidRPr="00D62547" w:rsidRDefault="00DB13E5" w:rsidP="006935DC">
            <w:pPr>
              <w:tabs>
                <w:tab w:val="num" w:pos="180"/>
              </w:tabs>
              <w:ind w:left="180" w:hanging="180"/>
              <w:rPr>
                <w:lang w:val="es-ES"/>
              </w:rPr>
            </w:pPr>
          </w:p>
          <w:p w:rsidR="00DB13E5" w:rsidRPr="00D62547" w:rsidRDefault="00344979" w:rsidP="00344979">
            <w:pPr>
              <w:numPr>
                <w:ilvl w:val="0"/>
                <w:numId w:val="44"/>
              </w:numPr>
              <w:tabs>
                <w:tab w:val="clear" w:pos="907"/>
                <w:tab w:val="num" w:pos="180"/>
              </w:tabs>
              <w:ind w:left="180" w:hanging="180"/>
              <w:rPr>
                <w:lang w:val="es-ES"/>
              </w:rPr>
            </w:pPr>
            <w:r w:rsidRPr="00D62547">
              <w:rPr>
                <w:lang w:val="es-ES"/>
              </w:rPr>
              <w:t>Leyes tipo y otras formas de orientación legislativa adoptadas a nivel regional.</w:t>
            </w:r>
          </w:p>
          <w:p w:rsidR="00DB13E5" w:rsidRPr="00D62547" w:rsidRDefault="00DB13E5" w:rsidP="006935DC">
            <w:pPr>
              <w:tabs>
                <w:tab w:val="num" w:pos="180"/>
              </w:tabs>
              <w:ind w:left="180" w:hanging="180"/>
              <w:rPr>
                <w:lang w:val="es-ES"/>
              </w:rPr>
            </w:pPr>
          </w:p>
          <w:p w:rsidR="00DB13E5" w:rsidRPr="00D62547" w:rsidRDefault="00DD027A" w:rsidP="00344979">
            <w:pPr>
              <w:numPr>
                <w:ilvl w:val="0"/>
                <w:numId w:val="44"/>
              </w:numPr>
              <w:tabs>
                <w:tab w:val="clear" w:pos="907"/>
                <w:tab w:val="num" w:pos="180"/>
              </w:tabs>
              <w:ind w:left="180" w:hanging="180"/>
              <w:rPr>
                <w:lang w:val="es-ES"/>
              </w:rPr>
            </w:pPr>
            <w:r w:rsidRPr="00D62547">
              <w:rPr>
                <w:lang w:val="es-ES"/>
              </w:rPr>
              <w:t xml:space="preserve">Protocolos tipo, directrices </w:t>
            </w:r>
            <w:r w:rsidR="00344979" w:rsidRPr="00D62547">
              <w:rPr>
                <w:lang w:val="es-ES"/>
              </w:rPr>
              <w:t xml:space="preserve">y recomendaciones sobre </w:t>
            </w:r>
            <w:r w:rsidR="005A279A" w:rsidRPr="00D62547">
              <w:rPr>
                <w:lang w:val="es-ES"/>
              </w:rPr>
              <w:t xml:space="preserve">las mejores </w:t>
            </w:r>
            <w:r w:rsidR="00344979" w:rsidRPr="00D62547">
              <w:rPr>
                <w:lang w:val="es-ES"/>
              </w:rPr>
              <w:t>prácticas adoptadas a nivel regional o subregional.</w:t>
            </w:r>
          </w:p>
          <w:p w:rsidR="00DB13E5" w:rsidRPr="00D62547" w:rsidRDefault="00DB13E5" w:rsidP="006935DC">
            <w:pPr>
              <w:tabs>
                <w:tab w:val="num" w:pos="180"/>
              </w:tabs>
              <w:ind w:left="180" w:hanging="180"/>
              <w:rPr>
                <w:lang w:val="es-ES"/>
              </w:rPr>
            </w:pPr>
          </w:p>
          <w:p w:rsidR="00DB13E5" w:rsidRPr="00D62547" w:rsidRDefault="00344979" w:rsidP="00344979">
            <w:pPr>
              <w:numPr>
                <w:ilvl w:val="0"/>
                <w:numId w:val="44"/>
              </w:numPr>
              <w:tabs>
                <w:tab w:val="clear" w:pos="907"/>
                <w:tab w:val="num" w:pos="180"/>
              </w:tabs>
              <w:ind w:left="180" w:hanging="180"/>
              <w:rPr>
                <w:lang w:val="es-ES"/>
              </w:rPr>
            </w:pPr>
            <w:r w:rsidRPr="00D62547">
              <w:rPr>
                <w:lang w:val="es-ES"/>
              </w:rPr>
              <w:t xml:space="preserve">Iniciativas y programas regionales, subregionales y bilaterales para apoyar </w:t>
            </w:r>
            <w:r w:rsidR="00DD027A" w:rsidRPr="00D62547">
              <w:rPr>
                <w:lang w:val="es-ES"/>
              </w:rPr>
              <w:t>actividades de</w:t>
            </w:r>
            <w:r w:rsidRPr="00D62547">
              <w:rPr>
                <w:lang w:val="es-ES"/>
              </w:rPr>
              <w:t xml:space="preserve"> creación de capacidad en las comunidades </w:t>
            </w:r>
            <w:r w:rsidR="00DD027A" w:rsidRPr="00D62547">
              <w:rPr>
                <w:lang w:val="es-ES"/>
              </w:rPr>
              <w:t>en</w:t>
            </w:r>
            <w:r w:rsidRPr="00D62547">
              <w:rPr>
                <w:lang w:val="es-ES"/>
              </w:rPr>
              <w:t xml:space="preserve"> relación </w:t>
            </w:r>
            <w:r w:rsidR="00DD027A" w:rsidRPr="00D62547">
              <w:rPr>
                <w:lang w:val="es-ES"/>
              </w:rPr>
              <w:t>con</w:t>
            </w:r>
            <w:r w:rsidRPr="00D62547">
              <w:rPr>
                <w:lang w:val="es-ES"/>
              </w:rPr>
              <w:t xml:space="preserve"> los CC.TT.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</w:tbl>
    <w:p w:rsidR="00FD6EEF" w:rsidRPr="00D62547" w:rsidRDefault="00FD6EEF" w:rsidP="00FD6EEF">
      <w:pPr>
        <w:rPr>
          <w:lang w:val="es-ES"/>
        </w:rPr>
      </w:pPr>
      <w:r w:rsidRPr="00D62547">
        <w:rPr>
          <w:lang w:val="es-E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8"/>
      </w:tblGrid>
      <w:tr w:rsidR="00FD6EEF" w:rsidRPr="00D62547" w:rsidTr="00555E69">
        <w:tc>
          <w:tcPr>
            <w:tcW w:w="12528" w:type="dxa"/>
          </w:tcPr>
          <w:p w:rsidR="001E7064" w:rsidRPr="00D62547" w:rsidRDefault="00344979" w:rsidP="00344979">
            <w:pPr>
              <w:spacing w:before="240"/>
              <w:rPr>
                <w:lang w:val="es-ES"/>
              </w:rPr>
            </w:pPr>
            <w:r w:rsidRPr="00D62547">
              <w:rPr>
                <w:b/>
                <w:lang w:val="es-ES"/>
              </w:rPr>
              <w:lastRenderedPageBreak/>
              <w:t>Ámbito nacional</w:t>
            </w:r>
          </w:p>
        </w:tc>
      </w:tr>
      <w:tr w:rsidR="00FD6EEF" w:rsidRPr="00D62547" w:rsidTr="00555E69">
        <w:tc>
          <w:tcPr>
            <w:tcW w:w="12528" w:type="dxa"/>
          </w:tcPr>
          <w:p w:rsidR="00DB13E5" w:rsidRPr="00D62547" w:rsidRDefault="00DB13E5" w:rsidP="001E7064">
            <w:pPr>
              <w:rPr>
                <w:lang w:val="es-ES"/>
              </w:rPr>
            </w:pPr>
          </w:p>
          <w:p w:rsidR="003A0D01" w:rsidRPr="00D62547" w:rsidRDefault="00344979" w:rsidP="00344979">
            <w:pPr>
              <w:pStyle w:val="ListParagraph"/>
              <w:numPr>
                <w:ilvl w:val="0"/>
                <w:numId w:val="50"/>
              </w:numPr>
              <w:ind w:left="270" w:hanging="27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62547">
              <w:rPr>
                <w:rFonts w:ascii="Arial" w:hAnsi="Arial" w:cs="Arial"/>
                <w:sz w:val="22"/>
                <w:szCs w:val="22"/>
                <w:lang w:val="es-ES"/>
              </w:rPr>
              <w:t xml:space="preserve">Legislación destinada a proteger los CC.TT., en particular </w:t>
            </w:r>
            <w:r w:rsidR="008156A1" w:rsidRPr="00D62547">
              <w:rPr>
                <w:rFonts w:ascii="Arial" w:hAnsi="Arial" w:cs="Arial"/>
                <w:sz w:val="22"/>
                <w:szCs w:val="22"/>
                <w:lang w:val="es-ES"/>
              </w:rPr>
              <w:t xml:space="preserve">los </w:t>
            </w:r>
            <w:r w:rsidRPr="00D62547">
              <w:rPr>
                <w:rFonts w:ascii="Arial" w:hAnsi="Arial" w:cs="Arial"/>
                <w:sz w:val="22"/>
                <w:szCs w:val="22"/>
                <w:lang w:val="es-ES"/>
              </w:rPr>
              <w:t>instrumentos</w:t>
            </w:r>
            <w:r w:rsidR="008156A1" w:rsidRPr="00D62547">
              <w:rPr>
                <w:rFonts w:ascii="Arial" w:hAnsi="Arial" w:cs="Arial"/>
                <w:sz w:val="22"/>
                <w:szCs w:val="22"/>
                <w:lang w:val="es-ES"/>
              </w:rPr>
              <w:t xml:space="preserve"> sui géneris </w:t>
            </w:r>
            <w:r w:rsidRPr="00D62547">
              <w:rPr>
                <w:rFonts w:ascii="Arial" w:hAnsi="Arial" w:cs="Arial"/>
                <w:sz w:val="22"/>
                <w:szCs w:val="22"/>
                <w:lang w:val="es-ES"/>
              </w:rPr>
              <w:t xml:space="preserve">y </w:t>
            </w:r>
            <w:r w:rsidR="008156A1" w:rsidRPr="00D62547">
              <w:rPr>
                <w:rFonts w:ascii="Arial" w:hAnsi="Arial" w:cs="Arial"/>
                <w:sz w:val="22"/>
                <w:szCs w:val="22"/>
                <w:lang w:val="es-ES"/>
              </w:rPr>
              <w:t>la l</w:t>
            </w:r>
            <w:r w:rsidRPr="00D62547">
              <w:rPr>
                <w:rFonts w:ascii="Arial" w:hAnsi="Arial" w:cs="Arial"/>
                <w:sz w:val="22"/>
                <w:szCs w:val="22"/>
                <w:lang w:val="es-ES"/>
              </w:rPr>
              <w:t xml:space="preserve">egislación convencional en materia de </w:t>
            </w:r>
            <w:r w:rsidR="0030450C" w:rsidRPr="00D62547">
              <w:rPr>
                <w:rFonts w:ascii="Arial" w:hAnsi="Arial" w:cs="Arial"/>
                <w:sz w:val="22"/>
                <w:szCs w:val="22"/>
                <w:lang w:val="es-ES"/>
              </w:rPr>
              <w:t>PI</w:t>
            </w:r>
          </w:p>
          <w:p w:rsidR="00DB13E5" w:rsidRPr="00D62547" w:rsidRDefault="00DB13E5" w:rsidP="006935DC">
            <w:pPr>
              <w:tabs>
                <w:tab w:val="num" w:pos="270"/>
              </w:tabs>
              <w:ind w:left="270" w:hanging="270"/>
              <w:rPr>
                <w:lang w:val="es-ES"/>
              </w:rPr>
            </w:pPr>
          </w:p>
          <w:p w:rsidR="00DB13E5" w:rsidRPr="00D62547" w:rsidRDefault="00344979" w:rsidP="00344979">
            <w:pPr>
              <w:numPr>
                <w:ilvl w:val="0"/>
                <w:numId w:val="45"/>
              </w:numPr>
              <w:tabs>
                <w:tab w:val="clear" w:pos="907"/>
                <w:tab w:val="num" w:pos="270"/>
              </w:tabs>
              <w:ind w:left="270" w:hanging="270"/>
              <w:rPr>
                <w:lang w:val="es-ES"/>
              </w:rPr>
            </w:pPr>
            <w:r w:rsidRPr="00D62547">
              <w:rPr>
                <w:lang w:val="es-ES"/>
              </w:rPr>
              <w:t xml:space="preserve">Marcos </w:t>
            </w:r>
            <w:r w:rsidR="008156A1" w:rsidRPr="00D62547">
              <w:rPr>
                <w:lang w:val="es-ES"/>
              </w:rPr>
              <w:t>normativos</w:t>
            </w:r>
            <w:r w:rsidRPr="00D62547">
              <w:rPr>
                <w:lang w:val="es-ES"/>
              </w:rPr>
              <w:t xml:space="preserve"> y mecanismos administrativos </w:t>
            </w:r>
            <w:r w:rsidR="008156A1" w:rsidRPr="00D62547">
              <w:rPr>
                <w:lang w:val="es-ES"/>
              </w:rPr>
              <w:t>para la promoción y protección de los</w:t>
            </w:r>
            <w:r w:rsidRPr="00D62547">
              <w:rPr>
                <w:lang w:val="es-ES"/>
              </w:rPr>
              <w:t xml:space="preserve"> CC.TT., </w:t>
            </w:r>
            <w:r w:rsidR="008156A1" w:rsidRPr="00D62547">
              <w:rPr>
                <w:lang w:val="es-ES"/>
              </w:rPr>
              <w:t xml:space="preserve">en </w:t>
            </w:r>
            <w:r w:rsidRPr="00D62547">
              <w:rPr>
                <w:lang w:val="es-ES"/>
              </w:rPr>
              <w:t>especial</w:t>
            </w:r>
            <w:r w:rsidR="008156A1" w:rsidRPr="00D62547">
              <w:rPr>
                <w:lang w:val="es-ES"/>
              </w:rPr>
              <w:t xml:space="preserve"> en ámbitos específicos como l</w:t>
            </w:r>
            <w:r w:rsidRPr="00D62547">
              <w:rPr>
                <w:lang w:val="es-ES"/>
              </w:rPr>
              <w:t>a medicina y la salud pública, el medio ambiente y la agricultura.</w:t>
            </w:r>
          </w:p>
          <w:p w:rsidR="00DB13E5" w:rsidRPr="00D62547" w:rsidRDefault="00DB13E5" w:rsidP="006935DC">
            <w:pPr>
              <w:tabs>
                <w:tab w:val="num" w:pos="270"/>
              </w:tabs>
              <w:ind w:left="270" w:hanging="270"/>
              <w:rPr>
                <w:lang w:val="es-ES"/>
              </w:rPr>
            </w:pPr>
          </w:p>
          <w:p w:rsidR="00DB13E5" w:rsidRPr="00D62547" w:rsidRDefault="00344979" w:rsidP="00344979">
            <w:pPr>
              <w:numPr>
                <w:ilvl w:val="0"/>
                <w:numId w:val="45"/>
              </w:numPr>
              <w:tabs>
                <w:tab w:val="clear" w:pos="907"/>
                <w:tab w:val="num" w:pos="270"/>
              </w:tabs>
              <w:ind w:left="270" w:hanging="270"/>
              <w:rPr>
                <w:lang w:val="es-ES"/>
              </w:rPr>
            </w:pPr>
            <w:r w:rsidRPr="00D62547">
              <w:rPr>
                <w:lang w:val="es-ES"/>
              </w:rPr>
              <w:t>Protocolos tipo, directrices, y recomendaciones sobre prácticas óptimas adoptadas por las autoridades nacionales u otras instituciones.</w:t>
            </w:r>
          </w:p>
          <w:p w:rsidR="00DB13E5" w:rsidRPr="00D62547" w:rsidRDefault="00DB13E5" w:rsidP="006935DC">
            <w:pPr>
              <w:tabs>
                <w:tab w:val="num" w:pos="270"/>
              </w:tabs>
              <w:ind w:left="270" w:hanging="270"/>
              <w:rPr>
                <w:lang w:val="es-ES"/>
              </w:rPr>
            </w:pPr>
          </w:p>
          <w:p w:rsidR="00DB13E5" w:rsidRPr="00D62547" w:rsidRDefault="00344979" w:rsidP="00344979">
            <w:pPr>
              <w:numPr>
                <w:ilvl w:val="0"/>
                <w:numId w:val="45"/>
              </w:numPr>
              <w:tabs>
                <w:tab w:val="clear" w:pos="907"/>
                <w:tab w:val="num" w:pos="270"/>
              </w:tabs>
              <w:ind w:left="270" w:hanging="270"/>
              <w:rPr>
                <w:lang w:val="es-ES"/>
              </w:rPr>
            </w:pPr>
            <w:r w:rsidRPr="00D62547">
              <w:rPr>
                <w:lang w:val="es-ES"/>
              </w:rPr>
              <w:t xml:space="preserve">Iniciativas y programas nacionales para apoyar la creación de capacidad en las comunidades </w:t>
            </w:r>
            <w:r w:rsidR="008156A1" w:rsidRPr="00D62547">
              <w:rPr>
                <w:lang w:val="es-ES"/>
              </w:rPr>
              <w:t xml:space="preserve">en </w:t>
            </w:r>
            <w:r w:rsidRPr="00D62547">
              <w:rPr>
                <w:lang w:val="es-ES"/>
              </w:rPr>
              <w:t xml:space="preserve">relación </w:t>
            </w:r>
            <w:r w:rsidR="008156A1" w:rsidRPr="00D62547">
              <w:rPr>
                <w:lang w:val="es-ES"/>
              </w:rPr>
              <w:t>con</w:t>
            </w:r>
            <w:r w:rsidRPr="00D62547">
              <w:rPr>
                <w:lang w:val="es-ES"/>
              </w:rPr>
              <w:t xml:space="preserve"> los CC.TT.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</w:tbl>
    <w:p w:rsidR="00DB13E5" w:rsidRPr="00D62547" w:rsidRDefault="00344979" w:rsidP="00880F45">
      <w:pPr>
        <w:spacing w:before="480"/>
        <w:ind w:left="8012"/>
        <w:rPr>
          <w:lang w:val="es-ES"/>
        </w:rPr>
      </w:pPr>
      <w:r w:rsidRPr="00D62547">
        <w:rPr>
          <w:lang w:val="es-ES"/>
        </w:rPr>
        <w:t>[Fin del Anexo II y del documento]</w:t>
      </w:r>
    </w:p>
    <w:sectPr w:rsidR="00DB13E5" w:rsidRPr="00D62547" w:rsidSect="00396BEB">
      <w:headerReference w:type="default" r:id="rId13"/>
      <w:headerReference w:type="first" r:id="rId14"/>
      <w:endnotePr>
        <w:numFmt w:val="decimal"/>
      </w:endnotePr>
      <w:pgSz w:w="16840" w:h="11907" w:orient="landscape" w:code="9"/>
      <w:pgMar w:top="1418" w:right="567" w:bottom="1134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41F" w:rsidRDefault="009D541F">
      <w:r>
        <w:separator/>
      </w:r>
    </w:p>
  </w:endnote>
  <w:endnote w:type="continuationSeparator" w:id="0">
    <w:p w:rsidR="009D541F" w:rsidRDefault="009D541F" w:rsidP="003B38C1">
      <w:r>
        <w:separator/>
      </w:r>
    </w:p>
    <w:p w:rsidR="009D541F" w:rsidRPr="003B38C1" w:rsidRDefault="009D541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D541F" w:rsidRPr="003B38C1" w:rsidRDefault="009D541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41F" w:rsidRDefault="009D541F">
      <w:r>
        <w:separator/>
      </w:r>
    </w:p>
  </w:footnote>
  <w:footnote w:type="continuationSeparator" w:id="0">
    <w:p w:rsidR="009D541F" w:rsidRDefault="009D541F" w:rsidP="008B60B2">
      <w:r>
        <w:separator/>
      </w:r>
    </w:p>
    <w:p w:rsidR="009D541F" w:rsidRPr="00ED77FB" w:rsidRDefault="009D541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D541F" w:rsidRPr="00ED77FB" w:rsidRDefault="009D541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9D541F" w:rsidRPr="00D62547" w:rsidRDefault="009D541F" w:rsidP="004B505C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Los comentarios que se recibieron en aquel entonces aún están disponibles en el sitio web de la OMPI, en </w:t>
      </w:r>
      <w:hyperlink r:id="rId1" w:history="1">
        <w:r w:rsidRPr="00D62547">
          <w:rPr>
            <w:rStyle w:val="Hyperlink"/>
            <w:lang w:val="es-ES"/>
          </w:rPr>
          <w:t>http://www.wipo.int/tk/es/igc/gap-analyses.html</w:t>
        </w:r>
      </w:hyperlink>
      <w:r w:rsidRPr="00D62547">
        <w:rPr>
          <w:lang w:val="es-ES"/>
        </w:rPr>
        <w:t>.</w:t>
      </w:r>
    </w:p>
  </w:footnote>
  <w:footnote w:id="3">
    <w:p w:rsidR="009D541F" w:rsidRPr="00D62547" w:rsidRDefault="009D541F" w:rsidP="00344979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WIPO/GRTKF/IC/13/11.</w:t>
      </w:r>
    </w:p>
  </w:footnote>
  <w:footnote w:id="4">
    <w:p w:rsidR="009D541F" w:rsidRPr="00D62547" w:rsidRDefault="009D541F" w:rsidP="00344979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WIPO/GRTKF/IC/13/DECISIONS.</w:t>
      </w:r>
    </w:p>
  </w:footnote>
  <w:footnote w:id="5">
    <w:p w:rsidR="009D541F" w:rsidRPr="00D62547" w:rsidRDefault="009D541F" w:rsidP="00BD4608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Art. 8.j), Convenio sobre la Diversidad Biológica.</w:t>
      </w:r>
    </w:p>
  </w:footnote>
  <w:footnote w:id="6">
    <w:p w:rsidR="009D541F" w:rsidRPr="00D62547" w:rsidRDefault="009D541F" w:rsidP="00BD4608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Artículo 7, Protocolo de Nagoya sobre Acceso a los Recursos Genéticos y Participación Justa y Equitativa en los Beneficios que se Deriven de su Utilización al Convenio sobre la Diversidad Biológica (Protocolo de Nagoya).</w:t>
      </w:r>
    </w:p>
  </w:footnote>
  <w:footnote w:id="7">
    <w:p w:rsidR="009D541F" w:rsidRPr="00D62547" w:rsidRDefault="009D541F" w:rsidP="00BD4608">
      <w:pPr>
        <w:pStyle w:val="FootnoteText"/>
        <w:rPr>
          <w:color w:val="808080"/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Art. 9.2.a), Tratado Internacional sobre los Recursos Fitogenéticos para la Alimentación y la Agricultura</w:t>
      </w:r>
      <w:r w:rsidRPr="00D62547">
        <w:rPr>
          <w:color w:val="808080"/>
          <w:lang w:val="es-ES"/>
        </w:rPr>
        <w:t>.</w:t>
      </w:r>
    </w:p>
  </w:footnote>
  <w:footnote w:id="8">
    <w:p w:rsidR="009D541F" w:rsidRPr="00D62547" w:rsidRDefault="009D541F" w:rsidP="00BD4608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Artículo 31 de la Declaración de las Naciones Unidas sobre los Derechos de los Pueblos Indígenas, documento WIPO/GRTKF/IC/12/INF/6.</w:t>
      </w:r>
    </w:p>
  </w:footnote>
  <w:footnote w:id="9">
    <w:p w:rsidR="009D541F" w:rsidRPr="00D62547" w:rsidRDefault="009D541F" w:rsidP="00FD6EEF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Párrafo 12 de la Declaración de Interlaken sobre los Recursos Zoogenéticos.</w:t>
      </w:r>
    </w:p>
  </w:footnote>
  <w:footnote w:id="10">
    <w:p w:rsidR="009D541F" w:rsidRPr="00D62547" w:rsidRDefault="009D541F" w:rsidP="00344979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Fuente: El Glosario de los términos más importantes relacionados con la propiedad intelectual y los recursos genéticos, los conocimientos tradicionales y las expresiones culturales tradicionales se puede consultar en: http://www.wipo.int/edocs/mdocs/tk/es/wipo_grtkf_ic_29/wipo_grtkf_ic_29_inf_7.pdf.</w:t>
      </w:r>
    </w:p>
  </w:footnote>
  <w:footnote w:id="11">
    <w:p w:rsidR="009D541F" w:rsidRPr="00D62547" w:rsidRDefault="009D541F" w:rsidP="00151633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Estos criterios se han extraído del artículo 4 – Criterios en los que se basa la protección, documento WIPO/GRTKF/IC/8/5, “La protección de los conocimientos tradicionales: objetivos y principios revisados”. Habida cuenta de que no se ha alcanzado un acuerdo acerca de estos criterios que son aún objeto de negociación en el Comité Intergubernamental sobre Propiedad Intelectual y Recursos Genéticos, Conocimientos Tradicionales y Folclore de la OMPI, esta referencia no se ha actualizado. No obstante, para obtener el proyecto más reciente de disposiciones para la protección de los CC.TT., véase: </w:t>
      </w:r>
      <w:hyperlink r:id="rId2" w:history="1">
        <w:r w:rsidRPr="00D62547">
          <w:rPr>
            <w:rStyle w:val="Hyperlink"/>
            <w:lang w:val="es-ES"/>
          </w:rPr>
          <w:t>http://www.wipo.int/meetings/es/doc_details.jsp?doc_id=368218</w:t>
        </w:r>
      </w:hyperlink>
      <w:r w:rsidRPr="00D62547">
        <w:rPr>
          <w:lang w:val="es-ES"/>
        </w:rPr>
        <w:t>.</w:t>
      </w:r>
    </w:p>
  </w:footnote>
  <w:footnote w:id="12">
    <w:p w:rsidR="009D541F" w:rsidRPr="00D62547" w:rsidRDefault="009D541F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CDB, 8.j)</w:t>
      </w:r>
    </w:p>
  </w:footnote>
  <w:footnote w:id="13">
    <w:p w:rsidR="009D541F" w:rsidRPr="00D62547" w:rsidRDefault="009D541F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FAO, IGPGRFA 9.2.a)</w:t>
      </w:r>
    </w:p>
  </w:footnote>
  <w:footnote w:id="14">
    <w:p w:rsidR="009D541F" w:rsidRPr="00D62547" w:rsidRDefault="009D541F" w:rsidP="00FD6EEF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Párrafo 12 de la Declaración de Interlaken sobre los Recursos Zoogenéticos.</w:t>
      </w:r>
    </w:p>
  </w:footnote>
  <w:footnote w:id="15">
    <w:p w:rsidR="009D541F" w:rsidRPr="00D62547" w:rsidRDefault="009D541F" w:rsidP="000076E3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https://ich.unesco.org/es/conocimientos-relacionados-con-la-naturaleza-00056</w:t>
      </w:r>
    </w:p>
  </w:footnote>
  <w:footnote w:id="16">
    <w:p w:rsidR="009D541F" w:rsidRPr="00D62547" w:rsidRDefault="009D541F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Véase también WIPO/GRTKF/IC/17/INF/9, Lista y breve descripción técnica de las diversas formas que pueden presentar los conocimientos tradicionales, disponible en: http://www.wipo.int/edocs/mdocs/sct/es/wipo_grtkf_ic_17/wipo_grtkf_ic_17_inf_9.pdf</w:t>
      </w:r>
    </w:p>
  </w:footnote>
  <w:footnote w:id="17">
    <w:p w:rsidR="009D541F" w:rsidRPr="00D62547" w:rsidRDefault="009D541F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Véanse las notas de información preparadas para la ICG 31 y la ICG 32 por el Sr. Ian Goss, Presidente del CIG.</w:t>
      </w:r>
    </w:p>
  </w:footnote>
  <w:footnote w:id="18">
    <w:p w:rsidR="009D541F" w:rsidRPr="00D62547" w:rsidRDefault="009D541F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Véase: OMPI (2017) Proteja y promueva su cultura</w:t>
      </w:r>
      <w:bookmarkStart w:id="13" w:name="_GoBack"/>
      <w:bookmarkEnd w:id="13"/>
      <w:r w:rsidRPr="00D62547">
        <w:rPr>
          <w:lang w:val="es-ES"/>
        </w:rPr>
        <w:t>: Guía práctica sobre la propiedad intelectual para los pueblos indígenas y las comunidades locales, disponible en: http://www.wipo.int/edocs/pubdocs/es/wipo_pub_1048.pdf: Véase también WIPO/GRTKF/IC/17/INF/9, Lista y breve descripción técnica de las diversas formas que pueden presentar los conocimientos tradicionales, disponible en: http://www.wipo.int/edocs/mdocs/sct/es/wipo_grtkf_ic_17/wipo_grtkf_ic_17_inf_9.pdf.</w:t>
      </w:r>
    </w:p>
  </w:footnote>
  <w:footnote w:id="19">
    <w:p w:rsidR="009D541F" w:rsidRPr="00D62547" w:rsidRDefault="009D541F" w:rsidP="00FD6EEF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Véanse por ejemplo, los documentos WIPO/GRTKF/IC/5/7 y WIPO/GRTKF/IC/5/8, así como los estudios y cuestionarios en que se basan.</w:t>
      </w:r>
    </w:p>
  </w:footnote>
  <w:footnote w:id="20">
    <w:p w:rsidR="009D541F" w:rsidRPr="00D62547" w:rsidRDefault="009D541F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La publicación de la OMPI: Proteja y promueva su cultura: Guía práctica sobre la propiedad intelectual para los pueblos indígenas y las comunidades locales, cita dos ejemplos de patentes otorgadas a pueblos indígenas y comunidades locales por innovaciones desarrolladas gracias a los CC.TT. Los CC.TT. como tales no fueron patentados, pero las inventivas innovaciones desarrolladas gracias a los CC.TT. sí lo fueron.</w:t>
      </w:r>
    </w:p>
  </w:footnote>
  <w:footnote w:id="21">
    <w:p w:rsidR="009D541F" w:rsidRPr="00D62547" w:rsidRDefault="009D541F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Véase el documento WIPO/GRTKF/IC/4/14, disponible en: </w:t>
      </w:r>
      <w:hyperlink r:id="rId3" w:history="1">
        <w:r w:rsidRPr="00D62547">
          <w:rPr>
            <w:rStyle w:val="Hyperlink"/>
            <w:lang w:val="es-ES"/>
          </w:rPr>
          <w:t>http://www.wipo.int/edocs/mdocs/tk/es/wipo_grtkf_ic_4/wipo_grtkf_ic_4_14.pdf</w:t>
        </w:r>
      </w:hyperlink>
    </w:p>
  </w:footnote>
  <w:footnote w:id="22">
    <w:p w:rsidR="009D541F" w:rsidRPr="00D62547" w:rsidRDefault="009D541F" w:rsidP="006C7B9D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Véase la publicación de la OMPI: “Cuestiones clave sobre la divulgación de recursos genéticos y conocimientos tradicionales en las solicitudes de patente”, de 2017, disponible en: </w:t>
      </w:r>
      <w:hyperlink r:id="rId4" w:history="1">
        <w:r w:rsidRPr="00D62547">
          <w:rPr>
            <w:rStyle w:val="Hyperlink"/>
            <w:color w:val="auto"/>
            <w:u w:val="none"/>
            <w:lang w:val="es-ES"/>
          </w:rPr>
          <w:t>http://www.wipo.int/edocs/pubdocs/en/wipo_pub_1047.pdf</w:t>
        </w:r>
      </w:hyperlink>
      <w:r w:rsidRPr="00D62547">
        <w:rPr>
          <w:lang w:val="es-ES"/>
        </w:rPr>
        <w:t>.</w:t>
      </w:r>
    </w:p>
  </w:footnote>
  <w:footnote w:id="23">
    <w:p w:rsidR="009D541F" w:rsidRPr="00D62547" w:rsidRDefault="009D541F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El Protocolo de Nagoya no hace ninguna referencia a los requisitos de divulgación.</w:t>
      </w:r>
    </w:p>
  </w:footnote>
  <w:footnote w:id="24">
    <w:p w:rsidR="009D541F" w:rsidRPr="00D62547" w:rsidRDefault="009D541F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Esos estudios están disponibles en: http://www.wipo.int/edocs/mdocs/govbody/es/wo_ga_32/wo_ga_32_8.pdf y en inglés en.</w:t>
      </w:r>
      <w:r w:rsidRPr="00D62547">
        <w:rPr>
          <w:color w:val="545454"/>
          <w:lang w:val="es-ES"/>
        </w:rPr>
        <w:t xml:space="preserve"> </w:t>
      </w:r>
      <w:r w:rsidRPr="00D62547">
        <w:rPr>
          <w:rStyle w:val="Emphasis"/>
          <w:b w:val="0"/>
          <w:lang w:val="es-ES"/>
        </w:rPr>
        <w:t>http</w:t>
      </w:r>
      <w:r w:rsidRPr="00D62547">
        <w:rPr>
          <w:rStyle w:val="st1"/>
          <w:lang w:val="es-ES"/>
        </w:rPr>
        <w:t>://www.</w:t>
      </w:r>
      <w:r w:rsidRPr="00D62547">
        <w:rPr>
          <w:rStyle w:val="Emphasis"/>
          <w:b w:val="0"/>
          <w:lang w:val="es-ES"/>
        </w:rPr>
        <w:t>wipo</w:t>
      </w:r>
      <w:r w:rsidRPr="00D62547">
        <w:rPr>
          <w:rStyle w:val="st1"/>
          <w:b/>
          <w:lang w:val="es-ES"/>
        </w:rPr>
        <w:t>.</w:t>
      </w:r>
      <w:r w:rsidRPr="00D62547">
        <w:rPr>
          <w:rStyle w:val="Emphasis"/>
          <w:b w:val="0"/>
          <w:lang w:val="es-ES"/>
        </w:rPr>
        <w:t>int</w:t>
      </w:r>
      <w:r w:rsidRPr="00D62547">
        <w:rPr>
          <w:rStyle w:val="st1"/>
          <w:b/>
          <w:lang w:val="es-ES"/>
        </w:rPr>
        <w:t>/</w:t>
      </w:r>
      <w:r w:rsidRPr="00D62547">
        <w:rPr>
          <w:rStyle w:val="Emphasis"/>
          <w:b w:val="0"/>
          <w:lang w:val="es-ES"/>
        </w:rPr>
        <w:t>edocs</w:t>
      </w:r>
      <w:r w:rsidRPr="00D62547">
        <w:rPr>
          <w:rStyle w:val="st1"/>
          <w:b/>
          <w:lang w:val="es-ES"/>
        </w:rPr>
        <w:t>/</w:t>
      </w:r>
      <w:r w:rsidRPr="00D62547">
        <w:rPr>
          <w:rStyle w:val="Emphasis"/>
          <w:b w:val="0"/>
          <w:lang w:val="es-ES"/>
        </w:rPr>
        <w:t>pubdocs</w:t>
      </w:r>
      <w:r w:rsidRPr="00D62547">
        <w:rPr>
          <w:rStyle w:val="st1"/>
          <w:b/>
          <w:lang w:val="es-ES"/>
        </w:rPr>
        <w:t>/</w:t>
      </w:r>
      <w:r w:rsidRPr="00D62547">
        <w:rPr>
          <w:rStyle w:val="st1"/>
          <w:lang w:val="es-ES"/>
        </w:rPr>
        <w:t>en</w:t>
      </w:r>
      <w:r w:rsidRPr="00D62547">
        <w:rPr>
          <w:rStyle w:val="st1"/>
          <w:b/>
          <w:lang w:val="es-ES"/>
        </w:rPr>
        <w:t>/</w:t>
      </w:r>
      <w:r w:rsidRPr="00D62547">
        <w:rPr>
          <w:rStyle w:val="Emphasis"/>
          <w:b w:val="0"/>
          <w:lang w:val="es-ES"/>
        </w:rPr>
        <w:t>tk</w:t>
      </w:r>
      <w:r w:rsidRPr="00D62547">
        <w:rPr>
          <w:rStyle w:val="st1"/>
          <w:b/>
          <w:lang w:val="es-ES"/>
        </w:rPr>
        <w:t>/</w:t>
      </w:r>
      <w:r w:rsidRPr="00D62547">
        <w:rPr>
          <w:rStyle w:val="Emphasis"/>
          <w:b w:val="0"/>
          <w:lang w:val="es-ES"/>
        </w:rPr>
        <w:t>786</w:t>
      </w:r>
      <w:r w:rsidRPr="00D62547">
        <w:rPr>
          <w:rStyle w:val="st1"/>
          <w:b/>
          <w:lang w:val="es-ES"/>
        </w:rPr>
        <w:t>/</w:t>
      </w:r>
      <w:r w:rsidRPr="00D62547">
        <w:rPr>
          <w:rStyle w:val="Emphasis"/>
          <w:b w:val="0"/>
          <w:lang w:val="es-ES"/>
        </w:rPr>
        <w:t>wipo_pub_786</w:t>
      </w:r>
      <w:r w:rsidRPr="00D62547">
        <w:rPr>
          <w:rStyle w:val="st1"/>
          <w:b/>
          <w:lang w:val="es-ES"/>
        </w:rPr>
        <w:t>.</w:t>
      </w:r>
      <w:r w:rsidRPr="00D62547">
        <w:rPr>
          <w:rStyle w:val="Emphasis"/>
          <w:b w:val="0"/>
          <w:lang w:val="es-ES"/>
        </w:rPr>
        <w:t>pdf</w:t>
      </w:r>
    </w:p>
  </w:footnote>
  <w:footnote w:id="25">
    <w:p w:rsidR="009D541F" w:rsidRPr="00D62547" w:rsidRDefault="009D541F" w:rsidP="00FD6EEF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Directrices de Bonn, 16.d)</w:t>
      </w:r>
    </w:p>
  </w:footnote>
  <w:footnote w:id="26">
    <w:p w:rsidR="009D541F" w:rsidRPr="00D62547" w:rsidRDefault="009D541F" w:rsidP="00FD6EEF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Por ejemplo: Necesidades y expectativas de los poseedores de conocimientos tradicionales en materia de propiedad intelectual (Informe de la OMPI sobre las misiones exploratorias)</w:t>
      </w:r>
      <w:r w:rsidRPr="00D62547">
        <w:rPr>
          <w:i/>
          <w:lang w:val="es-ES"/>
        </w:rPr>
        <w:t xml:space="preserve"> (1998-1999)</w:t>
      </w:r>
      <w:r w:rsidRPr="00D62547">
        <w:rPr>
          <w:lang w:val="es-ES"/>
        </w:rPr>
        <w:t>, OMPI, 2001, pág. 75</w:t>
      </w:r>
    </w:p>
  </w:footnote>
  <w:footnote w:id="27">
    <w:p w:rsidR="009D541F" w:rsidRPr="00D62547" w:rsidRDefault="009D541F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Véanse los ejemplos en: OMPI (2017) Proteja y promueva su cultura: Guía práctica sobre la propiedad intelectual para los pueblos indígenas y las comunidades locales, página 57.</w:t>
      </w:r>
    </w:p>
  </w:footnote>
  <w:footnote w:id="28">
    <w:p w:rsidR="009D541F" w:rsidRPr="00D62547" w:rsidRDefault="009D541F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G.H.C. Bodenhausen, Guía para la aplicación del Convenio de París para la Protección de la Propiedad Industrial (1968), página 144 (omitida la nota a pie de página).</w:t>
      </w:r>
    </w:p>
  </w:footnote>
  <w:footnote w:id="29">
    <w:p w:rsidR="009D541F" w:rsidRPr="00D62547" w:rsidRDefault="009D541F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Nueva Zelandia y la Comunidad Andina han adoptado disposiciones concretas que prohíben el registro de marcas que incluyen nombres y expresiones de las culturas de los pueblos indígenas, a menos que las solicitudes de marca sean cumplimentadas por los propios pueblos indígenas en cuestión o con su consentimiento. Para mayor información véanse los ejemplos en el documento de la OMPI: Proteja y promueva su cultura: Guía práctica sobre la propiedad intelectual para los pueblos indígenas y las comunidades locales, página 44.</w:t>
      </w:r>
    </w:p>
  </w:footnote>
  <w:footnote w:id="30">
    <w:p w:rsidR="009D541F" w:rsidRPr="00D62547" w:rsidRDefault="009D541F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Anexo del documento WIPO/GRTKF/IC/37/8, parte II “</w:t>
      </w:r>
      <w:r w:rsidRPr="00D62547">
        <w:rPr>
          <w:i/>
          <w:lang w:val="es-ES"/>
        </w:rPr>
        <w:t>The meaning of gaps</w:t>
      </w:r>
      <w:r w:rsidRPr="00D62547">
        <w:rPr>
          <w:lang w:val="es-ES"/>
        </w:rPr>
        <w:t>” párrafo 35; parte IV A “</w:t>
      </w:r>
      <w:r w:rsidRPr="00D62547">
        <w:rPr>
          <w:i/>
          <w:lang w:val="es-ES"/>
        </w:rPr>
        <w:t>Indigenous and traditional names, words and symbols</w:t>
      </w:r>
      <w:r w:rsidRPr="00D62547">
        <w:rPr>
          <w:lang w:val="es-ES"/>
        </w:rPr>
        <w:t>” párrafo 63; parte III B “</w:t>
      </w:r>
      <w:r w:rsidRPr="00D62547">
        <w:rPr>
          <w:i/>
          <w:lang w:val="es-ES"/>
        </w:rPr>
        <w:t>Indigenous and traditional names, words and symbols</w:t>
      </w:r>
      <w:r w:rsidRPr="00D62547">
        <w:rPr>
          <w:lang w:val="es-ES"/>
        </w:rPr>
        <w:t>” párrafos 75 a 79; y parte IV D “</w:t>
      </w:r>
      <w:r w:rsidRPr="00D62547">
        <w:rPr>
          <w:i/>
          <w:lang w:val="es-ES"/>
        </w:rPr>
        <w:t>Use of distinctive signs and unfair competition principles to combat misappropriation of reputation associated with TCEs (“style”)”</w:t>
      </w:r>
      <w:r w:rsidRPr="00D62547">
        <w:rPr>
          <w:lang w:val="es-ES"/>
        </w:rPr>
        <w:t xml:space="preserve"> párrafo 106; y parte IV D “</w:t>
      </w:r>
      <w:r w:rsidRPr="00D62547">
        <w:rPr>
          <w:i/>
          <w:lang w:val="es-ES"/>
        </w:rPr>
        <w:t>Indigenous and traditional names, words and symbols</w:t>
      </w:r>
      <w:r w:rsidRPr="00D62547">
        <w:rPr>
          <w:lang w:val="es-ES"/>
        </w:rPr>
        <w:t>” párrafo 119.</w:t>
      </w:r>
    </w:p>
  </w:footnote>
  <w:footnote w:id="31">
    <w:p w:rsidR="009D541F" w:rsidRPr="00D62547" w:rsidRDefault="009D541F" w:rsidP="00A17708">
      <w:pPr>
        <w:pStyle w:val="FootnoteText"/>
        <w:rPr>
          <w:szCs w:val="18"/>
          <w:lang w:val="es-ES"/>
        </w:rPr>
      </w:pPr>
      <w:r w:rsidRPr="00D62547">
        <w:rPr>
          <w:rStyle w:val="FootnoteReference"/>
          <w:szCs w:val="18"/>
          <w:lang w:val="es-ES"/>
        </w:rPr>
        <w:footnoteRef/>
      </w:r>
      <w:r w:rsidRPr="00D62547">
        <w:rPr>
          <w:szCs w:val="18"/>
          <w:lang w:val="es-ES"/>
        </w:rPr>
        <w:t xml:space="preserve"> SCT/35/2.</w:t>
      </w:r>
    </w:p>
  </w:footnote>
  <w:footnote w:id="32">
    <w:p w:rsidR="009D541F" w:rsidRPr="00D62547" w:rsidRDefault="009D541F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Artículo 9 – Derechos del agricultor, TIRFAA.</w:t>
      </w:r>
    </w:p>
  </w:footnote>
  <w:footnote w:id="33">
    <w:p w:rsidR="009D541F" w:rsidRPr="00D62547" w:rsidRDefault="009D541F" w:rsidP="00491FB2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Documento WIPO/GRTKF/IC/12/INF/6 (de 15 de febrero de 2008), adoptado por la Asamblea General de las Naciones Unidas en 2007.</w:t>
      </w:r>
    </w:p>
  </w:footnote>
  <w:footnote w:id="34">
    <w:p w:rsidR="009D541F" w:rsidRPr="00D62547" w:rsidRDefault="009D541F" w:rsidP="00FD6EEF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Fuente: Glosario de los términos más importantes.</w:t>
      </w:r>
    </w:p>
  </w:footnote>
  <w:footnote w:id="35">
    <w:p w:rsidR="009D541F" w:rsidRPr="00D62547" w:rsidRDefault="009D541F" w:rsidP="00B07588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Nota: el documento WIPO/GRTKF/IC/13/5(b) Rev. fue elaborado sobre la base del documento de WIPO/GRTKF/IC/8/5 La protección de los conocimientos tradicionales: Objetivos y principios revisados. En vista de que las negociaciones siguen en curso en el CIG, esta referencia no se ha actualizado.</w:t>
      </w:r>
    </w:p>
  </w:footnote>
  <w:footnote w:id="36">
    <w:p w:rsidR="009D541F" w:rsidRPr="00D62547" w:rsidRDefault="009D541F" w:rsidP="00E35D71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</w:t>
      </w:r>
      <w:r w:rsidRPr="00D62547">
        <w:rPr>
          <w:szCs w:val="18"/>
          <w:lang w:val="es-ES"/>
        </w:rPr>
        <w:t>O bien el “consentimiento libre, previo e informado”, como se establece en la Declaración de las Naciones Unidas sobre los Derechos de los Pueblos Indígenas.</w:t>
      </w:r>
    </w:p>
  </w:footnote>
  <w:footnote w:id="37">
    <w:p w:rsidR="009D541F" w:rsidRPr="00D62547" w:rsidRDefault="009D541F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Véanse las propuestas presentadas ante el Comité de Negociaciones Comerciales de la OMC: documentos TN/C/W/52 de 19 de julio de 2008 y TN/CW/59 de 19 de abril de 2011.</w:t>
      </w:r>
    </w:p>
  </w:footnote>
  <w:footnote w:id="38">
    <w:p w:rsidR="009D541F" w:rsidRPr="00D62547" w:rsidRDefault="009D541F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Párrafo 5.a): Al aplicar las normas consuetudinarias de interpretación del derecho internacional público, cada disposición del Acuerdo sobre los ADPIC se leerá a la luz del objeto y fin del Acuerdo tal como se expresa, en particular, en sus objetivos y principios.</w:t>
      </w:r>
    </w:p>
  </w:footnote>
  <w:footnote w:id="39">
    <w:p w:rsidR="009D541F" w:rsidRPr="00D62547" w:rsidRDefault="009D541F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Esas disposiciones tipo se refieren exclusivamente a las ECT.</w:t>
      </w:r>
    </w:p>
  </w:footnote>
  <w:footnote w:id="40">
    <w:p w:rsidR="009D541F" w:rsidRPr="00D62547" w:rsidRDefault="009D541F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WIPO Lex, disponible en http://www.wipo.int/wipolex/es/, es una base de datos mundial que puede utilizarse para encontrar las leyes nacionales y los instrumentos regionales adoptados para la protección de los CC.TT. (y ECT).</w:t>
      </w:r>
    </w:p>
  </w:footnote>
  <w:footnote w:id="41">
    <w:p w:rsidR="009D541F" w:rsidRPr="00D62547" w:rsidRDefault="009D541F" w:rsidP="00361848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Véase, por ejemplo: OMPI (2017) Guía para la catalogación de conocimientos tradicionales, disponible en: </w:t>
      </w:r>
      <w:hyperlink r:id="rId5" w:history="1">
        <w:r w:rsidRPr="00D62547">
          <w:rPr>
            <w:rStyle w:val="Hyperlink"/>
            <w:lang w:val="es-ES"/>
          </w:rPr>
          <w:t>http://www.wipo.int/edocs/pubdocs/es/wipo_pub_1049.pdf</w:t>
        </w:r>
      </w:hyperlink>
      <w:r w:rsidRPr="00D62547">
        <w:rPr>
          <w:lang w:val="es-ES"/>
        </w:rPr>
        <w:t>.</w:t>
      </w:r>
    </w:p>
  </w:footnote>
  <w:footnote w:id="42">
    <w:p w:rsidR="009D541F" w:rsidRPr="00D62547" w:rsidRDefault="009D541F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Otro ejemplo:  OMPI (2018) Una guía sobre cuestiones de propiedad intelectual relacionadas con los acuerdos de acceso y participación en los beneficios, disponible en: </w:t>
      </w:r>
      <w:hyperlink r:id="rId6" w:history="1">
        <w:r w:rsidRPr="00D62547">
          <w:rPr>
            <w:rStyle w:val="Hyperlink"/>
            <w:lang w:val="es-ES"/>
          </w:rPr>
          <w:t>http://www.wipo.int/publications/es/details.jsp?id=4329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1F" w:rsidRPr="00293D1E" w:rsidRDefault="009D541F" w:rsidP="00344979">
    <w:pPr>
      <w:pStyle w:val="Header"/>
      <w:jc w:val="right"/>
    </w:pPr>
    <w:r w:rsidRPr="00293D1E">
      <w:rPr>
        <w:lang w:val="es-ES_tradnl"/>
      </w:rPr>
      <w:t>WIPO/GRTKF/IC/37/6</w:t>
    </w:r>
  </w:p>
  <w:p w:rsidR="009D541F" w:rsidRPr="00293D1E" w:rsidRDefault="009D541F" w:rsidP="00344979">
    <w:pPr>
      <w:pStyle w:val="Header"/>
      <w:jc w:val="right"/>
      <w:rPr>
        <w:rStyle w:val="PageNumber"/>
      </w:rPr>
    </w:pPr>
    <w:r w:rsidRPr="00293D1E">
      <w:rPr>
        <w:lang w:val="es-ES_tradnl"/>
      </w:rPr>
      <w:t>página</w:t>
    </w:r>
    <w:r w:rsidRPr="00293D1E">
      <w:t xml:space="preserve"> </w:t>
    </w:r>
    <w:r w:rsidRPr="00293D1E">
      <w:rPr>
        <w:rStyle w:val="PageNumber"/>
      </w:rPr>
      <w:fldChar w:fldCharType="begin"/>
    </w:r>
    <w:r w:rsidRPr="00293D1E">
      <w:rPr>
        <w:rStyle w:val="PageNumber"/>
      </w:rPr>
      <w:instrText xml:space="preserve"> PAGE </w:instrText>
    </w:r>
    <w:r w:rsidRPr="00293D1E">
      <w:rPr>
        <w:rStyle w:val="PageNumber"/>
      </w:rPr>
      <w:fldChar w:fldCharType="separate"/>
    </w:r>
    <w:r w:rsidR="00D62547">
      <w:rPr>
        <w:rStyle w:val="PageNumber"/>
        <w:noProof/>
      </w:rPr>
      <w:t>2</w:t>
    </w:r>
    <w:r w:rsidRPr="00293D1E">
      <w:rPr>
        <w:rStyle w:val="PageNumber"/>
      </w:rPr>
      <w:fldChar w:fldCharType="end"/>
    </w:r>
  </w:p>
  <w:p w:rsidR="009D541F" w:rsidRDefault="009D541F" w:rsidP="00555E69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1F" w:rsidRPr="00DA41A6" w:rsidRDefault="009D541F" w:rsidP="00344979">
    <w:pPr>
      <w:jc w:val="right"/>
      <w:rPr>
        <w:lang w:val="pt-PT"/>
      </w:rPr>
    </w:pPr>
    <w:r w:rsidRPr="00DA41A6">
      <w:rPr>
        <w:lang w:val="pt-PT"/>
      </w:rPr>
      <w:t>WIPO/GRTKF/IC/37/6</w:t>
    </w:r>
  </w:p>
  <w:p w:rsidR="009D541F" w:rsidRPr="00DA41A6" w:rsidRDefault="009D541F" w:rsidP="00344979">
    <w:pPr>
      <w:jc w:val="right"/>
      <w:rPr>
        <w:lang w:val="pt-PT"/>
      </w:rPr>
    </w:pPr>
    <w:r w:rsidRPr="00DA41A6">
      <w:rPr>
        <w:lang w:val="pt-PT"/>
      </w:rPr>
      <w:t xml:space="preserve">Anexo I, página </w:t>
    </w:r>
    <w:r w:rsidRPr="00293D1E">
      <w:fldChar w:fldCharType="begin"/>
    </w:r>
    <w:r w:rsidRPr="00DA41A6">
      <w:rPr>
        <w:lang w:val="pt-PT"/>
      </w:rPr>
      <w:instrText xml:space="preserve"> PAGE   \* MERGEFORMAT </w:instrText>
    </w:r>
    <w:r w:rsidRPr="00293D1E">
      <w:fldChar w:fldCharType="separate"/>
    </w:r>
    <w:r w:rsidR="00D62547">
      <w:rPr>
        <w:noProof/>
        <w:lang w:val="pt-PT"/>
      </w:rPr>
      <w:t>11</w:t>
    </w:r>
    <w:r w:rsidRPr="00293D1E">
      <w:fldChar w:fldCharType="end"/>
    </w:r>
  </w:p>
  <w:p w:rsidR="009D541F" w:rsidRPr="00DA41A6" w:rsidRDefault="009D541F" w:rsidP="00477D6B">
    <w:pPr>
      <w:jc w:val="right"/>
      <w:rPr>
        <w:lang w:val="pt-P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1F" w:rsidRDefault="009D541F" w:rsidP="00264ECF">
    <w:pPr>
      <w:pStyle w:val="Header"/>
      <w:jc w:val="right"/>
    </w:pPr>
    <w:r w:rsidRPr="00FE004A">
      <w:t>WIPO/GRTKF/IC/</w:t>
    </w:r>
    <w:r>
      <w:t>37/6</w:t>
    </w:r>
  </w:p>
  <w:p w:rsidR="009D541F" w:rsidRDefault="009D541F" w:rsidP="00264ECF">
    <w:pPr>
      <w:pStyle w:val="Header"/>
      <w:jc w:val="right"/>
    </w:pPr>
    <w:r>
      <w:t>ANEXO I</w:t>
    </w:r>
  </w:p>
  <w:p w:rsidR="009D541F" w:rsidRDefault="009D541F" w:rsidP="00264ECF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1F" w:rsidRPr="00DA41A6" w:rsidRDefault="009D541F" w:rsidP="00344979">
    <w:pPr>
      <w:jc w:val="right"/>
      <w:rPr>
        <w:lang w:val="pt-PT"/>
      </w:rPr>
    </w:pPr>
    <w:r w:rsidRPr="00DA41A6">
      <w:rPr>
        <w:lang w:val="pt-PT"/>
      </w:rPr>
      <w:t>WIPO/GRTKF/IC/37/6</w:t>
    </w:r>
  </w:p>
  <w:p w:rsidR="009D541F" w:rsidRPr="00DA41A6" w:rsidRDefault="009D541F" w:rsidP="00344979">
    <w:pPr>
      <w:jc w:val="right"/>
      <w:rPr>
        <w:lang w:val="pt-PT"/>
      </w:rPr>
    </w:pPr>
    <w:r w:rsidRPr="00DA41A6">
      <w:rPr>
        <w:lang w:val="pt-PT"/>
      </w:rPr>
      <w:t xml:space="preserve">Anexo II, página </w:t>
    </w:r>
    <w:r>
      <w:fldChar w:fldCharType="begin"/>
    </w:r>
    <w:r w:rsidRPr="00DA41A6">
      <w:rPr>
        <w:lang w:val="pt-PT"/>
      </w:rPr>
      <w:instrText xml:space="preserve"> PAGE  \* MERGEFORMAT </w:instrText>
    </w:r>
    <w:r>
      <w:fldChar w:fldCharType="separate"/>
    </w:r>
    <w:r w:rsidR="00D62547">
      <w:rPr>
        <w:noProof/>
        <w:lang w:val="pt-PT"/>
      </w:rPr>
      <w:t>11</w:t>
    </w:r>
    <w:r>
      <w:fldChar w:fldCharType="end"/>
    </w:r>
  </w:p>
  <w:p w:rsidR="009D541F" w:rsidRPr="00DA41A6" w:rsidRDefault="009D541F" w:rsidP="00477D6B">
    <w:pPr>
      <w:jc w:val="right"/>
      <w:rPr>
        <w:lang w:val="pt-PT"/>
      </w:rPr>
    </w:pPr>
  </w:p>
  <w:p w:rsidR="009D541F" w:rsidRPr="00DA41A6" w:rsidRDefault="009D541F">
    <w:pPr>
      <w:rPr>
        <w:lang w:val="pt-PT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1F" w:rsidRDefault="009D541F" w:rsidP="001D20BF">
    <w:pPr>
      <w:pStyle w:val="Header"/>
      <w:jc w:val="right"/>
    </w:pPr>
    <w:r w:rsidRPr="00FE004A">
      <w:t>WIPO/GRTKF/IC/</w:t>
    </w:r>
    <w:r>
      <w:t>37/6</w:t>
    </w:r>
  </w:p>
  <w:p w:rsidR="009D541F" w:rsidRDefault="00880F45" w:rsidP="001D20BF">
    <w:pPr>
      <w:pStyle w:val="Header"/>
      <w:jc w:val="right"/>
    </w:pPr>
    <w:r>
      <w:t>AN</w:t>
    </w:r>
    <w:r w:rsidR="009D541F">
      <w:t>EX</w:t>
    </w:r>
    <w:r>
      <w:t>O</w:t>
    </w:r>
    <w:r w:rsidR="009D541F">
      <w:t xml:space="preserve"> II</w:t>
    </w:r>
  </w:p>
  <w:p w:rsidR="009D541F" w:rsidRDefault="009D541F" w:rsidP="00880F4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38D"/>
    <w:multiLevelType w:val="hybridMultilevel"/>
    <w:tmpl w:val="4EF6BFE0"/>
    <w:lvl w:ilvl="0" w:tplc="BC20A606">
      <w:start w:val="1"/>
      <w:numFmt w:val="bullet"/>
      <w:lvlText w:val="­"/>
      <w:lvlJc w:val="left"/>
      <w:pPr>
        <w:ind w:left="783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2F658B1"/>
    <w:multiLevelType w:val="hybridMultilevel"/>
    <w:tmpl w:val="9744A56A"/>
    <w:lvl w:ilvl="0" w:tplc="BC20A606">
      <w:start w:val="1"/>
      <w:numFmt w:val="bullet"/>
      <w:lvlText w:val="­"/>
      <w:lvlJc w:val="left"/>
      <w:pPr>
        <w:tabs>
          <w:tab w:val="num" w:pos="907"/>
        </w:tabs>
        <w:ind w:left="907" w:hanging="907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B2D4B"/>
    <w:multiLevelType w:val="hybridMultilevel"/>
    <w:tmpl w:val="9E862180"/>
    <w:lvl w:ilvl="0" w:tplc="13E45D2A">
      <w:start w:val="1"/>
      <w:numFmt w:val="bullet"/>
      <w:lvlText w:val="­"/>
      <w:lvlJc w:val="righ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8E578A3"/>
    <w:multiLevelType w:val="hybridMultilevel"/>
    <w:tmpl w:val="A6C68D32"/>
    <w:lvl w:ilvl="0" w:tplc="462210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C20A606">
      <w:start w:val="1"/>
      <w:numFmt w:val="bullet"/>
      <w:lvlText w:val="­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C752089"/>
    <w:multiLevelType w:val="hybridMultilevel"/>
    <w:tmpl w:val="D5C6B470"/>
    <w:lvl w:ilvl="0" w:tplc="BC20A606">
      <w:start w:val="1"/>
      <w:numFmt w:val="bullet"/>
      <w:lvlText w:val="­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>
    <w:nsid w:val="0DB45337"/>
    <w:multiLevelType w:val="hybridMultilevel"/>
    <w:tmpl w:val="A7E8F5C6"/>
    <w:lvl w:ilvl="0" w:tplc="BC20A606">
      <w:start w:val="1"/>
      <w:numFmt w:val="bullet"/>
      <w:lvlText w:val="­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005514"/>
    <w:multiLevelType w:val="hybridMultilevel"/>
    <w:tmpl w:val="749AB4F2"/>
    <w:lvl w:ilvl="0" w:tplc="B5CCCB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A26E12"/>
    <w:multiLevelType w:val="hybridMultilevel"/>
    <w:tmpl w:val="F2927C96"/>
    <w:lvl w:ilvl="0" w:tplc="BC20A60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A2709D"/>
    <w:multiLevelType w:val="hybridMultilevel"/>
    <w:tmpl w:val="EFA2C91E"/>
    <w:lvl w:ilvl="0" w:tplc="37644DE4">
      <w:start w:val="1"/>
      <w:numFmt w:val="bullet"/>
      <w:lvlText w:val="-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194DF7"/>
    <w:multiLevelType w:val="hybridMultilevel"/>
    <w:tmpl w:val="70E805B2"/>
    <w:lvl w:ilvl="0" w:tplc="88E8AA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7300C0"/>
    <w:multiLevelType w:val="hybridMultilevel"/>
    <w:tmpl w:val="06CC26C4"/>
    <w:lvl w:ilvl="0" w:tplc="13E45D2A">
      <w:start w:val="1"/>
      <w:numFmt w:val="bullet"/>
      <w:lvlText w:val="­"/>
      <w:lvlJc w:val="righ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0C6EAC"/>
    <w:multiLevelType w:val="hybridMultilevel"/>
    <w:tmpl w:val="3288F392"/>
    <w:lvl w:ilvl="0" w:tplc="BC20A606">
      <w:start w:val="1"/>
      <w:numFmt w:val="bullet"/>
      <w:lvlText w:val="­"/>
      <w:lvlJc w:val="left"/>
      <w:pPr>
        <w:tabs>
          <w:tab w:val="num" w:pos="1087"/>
        </w:tabs>
        <w:ind w:left="1087" w:hanging="547"/>
      </w:pPr>
      <w:rPr>
        <w:rFonts w:ascii="Courier New" w:hAnsi="Courier New" w:hint="default"/>
        <w:color w:val="auto"/>
      </w:rPr>
    </w:lvl>
    <w:lvl w:ilvl="1" w:tplc="53681B50">
      <w:start w:val="1"/>
      <w:numFmt w:val="bullet"/>
      <w:lvlText w:val=""/>
      <w:lvlJc w:val="left"/>
      <w:pPr>
        <w:tabs>
          <w:tab w:val="num" w:pos="1807"/>
        </w:tabs>
        <w:ind w:left="1807" w:hanging="907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18842DA6"/>
    <w:multiLevelType w:val="hybridMultilevel"/>
    <w:tmpl w:val="D82815B8"/>
    <w:lvl w:ilvl="0" w:tplc="37644D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0017A4"/>
    <w:multiLevelType w:val="hybridMultilevel"/>
    <w:tmpl w:val="2E1E7B22"/>
    <w:lvl w:ilvl="0" w:tplc="BC20A6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AD027E"/>
    <w:multiLevelType w:val="hybridMultilevel"/>
    <w:tmpl w:val="B36A5782"/>
    <w:lvl w:ilvl="0" w:tplc="5F5CA06C">
      <w:start w:val="6"/>
      <w:numFmt w:val="bullet"/>
      <w:lvlText w:val="-"/>
      <w:lvlJc w:val="left"/>
      <w:pPr>
        <w:tabs>
          <w:tab w:val="num" w:pos="907"/>
        </w:tabs>
        <w:ind w:left="907" w:hanging="907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8002EA"/>
    <w:multiLevelType w:val="hybridMultilevel"/>
    <w:tmpl w:val="360493B4"/>
    <w:lvl w:ilvl="0" w:tplc="BC20A60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E8AEE5FC">
      <w:numFmt w:val="bullet"/>
      <w:lvlText w:val="•"/>
      <w:lvlJc w:val="left"/>
      <w:pPr>
        <w:ind w:left="1980" w:hanging="36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1E6D7F63"/>
    <w:multiLevelType w:val="hybridMultilevel"/>
    <w:tmpl w:val="F22E5FBE"/>
    <w:lvl w:ilvl="0" w:tplc="BB624C64">
      <w:start w:val="4"/>
      <w:numFmt w:val="lowerRoman"/>
      <w:lvlText w:val="(%1i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DC71D5"/>
    <w:multiLevelType w:val="hybridMultilevel"/>
    <w:tmpl w:val="CE0AEC6E"/>
    <w:lvl w:ilvl="0" w:tplc="A4D62E9E">
      <w:start w:val="4"/>
      <w:numFmt w:val="lowerRoman"/>
      <w:lvlText w:val="(%1i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0">
    <w:nsid w:val="25FA3347"/>
    <w:multiLevelType w:val="hybridMultilevel"/>
    <w:tmpl w:val="C798C38A"/>
    <w:lvl w:ilvl="0" w:tplc="BC20A60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27437008"/>
    <w:multiLevelType w:val="hybridMultilevel"/>
    <w:tmpl w:val="8B56E12C"/>
    <w:lvl w:ilvl="0" w:tplc="BC20A606">
      <w:start w:val="1"/>
      <w:numFmt w:val="bullet"/>
      <w:lvlText w:val="­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9709D1"/>
    <w:multiLevelType w:val="hybridMultilevel"/>
    <w:tmpl w:val="B532AC56"/>
    <w:lvl w:ilvl="0" w:tplc="BC20A606">
      <w:start w:val="1"/>
      <w:numFmt w:val="bullet"/>
      <w:lvlText w:val="­"/>
      <w:lvlJc w:val="left"/>
      <w:pPr>
        <w:tabs>
          <w:tab w:val="num" w:pos="1177"/>
        </w:tabs>
        <w:ind w:left="1177" w:hanging="547"/>
      </w:pPr>
      <w:rPr>
        <w:rFonts w:ascii="Courier New" w:hAnsi="Courier New" w:hint="default"/>
        <w:color w:val="auto"/>
      </w:rPr>
    </w:lvl>
    <w:lvl w:ilvl="1" w:tplc="53681B50">
      <w:start w:val="1"/>
      <w:numFmt w:val="bullet"/>
      <w:lvlText w:val=""/>
      <w:lvlJc w:val="left"/>
      <w:pPr>
        <w:tabs>
          <w:tab w:val="num" w:pos="1897"/>
        </w:tabs>
        <w:ind w:left="1897" w:hanging="907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3">
    <w:nsid w:val="2ECA3797"/>
    <w:multiLevelType w:val="hybridMultilevel"/>
    <w:tmpl w:val="CC149408"/>
    <w:lvl w:ilvl="0" w:tplc="BC20A60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FC00825"/>
    <w:multiLevelType w:val="hybridMultilevel"/>
    <w:tmpl w:val="6CB49BE2"/>
    <w:lvl w:ilvl="0" w:tplc="BC20A6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B07BA2"/>
    <w:multiLevelType w:val="hybridMultilevel"/>
    <w:tmpl w:val="87F68C38"/>
    <w:lvl w:ilvl="0" w:tplc="BC20A60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32E365FE"/>
    <w:multiLevelType w:val="hybridMultilevel"/>
    <w:tmpl w:val="27DA4DEA"/>
    <w:lvl w:ilvl="0" w:tplc="BC20A60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35F07D80"/>
    <w:multiLevelType w:val="hybridMultilevel"/>
    <w:tmpl w:val="EC74A2D8"/>
    <w:lvl w:ilvl="0" w:tplc="BC20A606">
      <w:start w:val="1"/>
      <w:numFmt w:val="bullet"/>
      <w:lvlText w:val="­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7933CBB"/>
    <w:multiLevelType w:val="hybridMultilevel"/>
    <w:tmpl w:val="40B26676"/>
    <w:lvl w:ilvl="0" w:tplc="BC20A606">
      <w:start w:val="1"/>
      <w:numFmt w:val="bullet"/>
      <w:lvlText w:val="­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87A6CDA"/>
    <w:multiLevelType w:val="hybridMultilevel"/>
    <w:tmpl w:val="7D943A16"/>
    <w:lvl w:ilvl="0" w:tplc="CEF08A06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3AB56F91"/>
    <w:multiLevelType w:val="hybridMultilevel"/>
    <w:tmpl w:val="9FB69338"/>
    <w:lvl w:ilvl="0" w:tplc="37644DE4">
      <w:start w:val="1"/>
      <w:numFmt w:val="bullet"/>
      <w:lvlText w:val="-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3B415B16"/>
    <w:multiLevelType w:val="hybridMultilevel"/>
    <w:tmpl w:val="6420B6AC"/>
    <w:lvl w:ilvl="0" w:tplc="BC20A60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C0965FF"/>
    <w:multiLevelType w:val="hybridMultilevel"/>
    <w:tmpl w:val="78388358"/>
    <w:lvl w:ilvl="0" w:tplc="BC20A6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007A73"/>
    <w:multiLevelType w:val="hybridMultilevel"/>
    <w:tmpl w:val="B6E640D4"/>
    <w:lvl w:ilvl="0" w:tplc="BC20A6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821C63"/>
    <w:multiLevelType w:val="hybridMultilevel"/>
    <w:tmpl w:val="7BF61848"/>
    <w:lvl w:ilvl="0" w:tplc="BC20A6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1B062D"/>
    <w:multiLevelType w:val="hybridMultilevel"/>
    <w:tmpl w:val="337C9586"/>
    <w:lvl w:ilvl="0" w:tplc="5F5CA06C">
      <w:start w:val="6"/>
      <w:numFmt w:val="bullet"/>
      <w:lvlText w:val="-"/>
      <w:lvlJc w:val="left"/>
      <w:pPr>
        <w:tabs>
          <w:tab w:val="num" w:pos="907"/>
        </w:tabs>
        <w:ind w:left="907" w:hanging="907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07730EC"/>
    <w:multiLevelType w:val="multilevel"/>
    <w:tmpl w:val="B4F4AD5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lvlText w:val="%2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5230448C"/>
    <w:multiLevelType w:val="hybridMultilevel"/>
    <w:tmpl w:val="D2CEA0EC"/>
    <w:lvl w:ilvl="0" w:tplc="BC20A606">
      <w:start w:val="1"/>
      <w:numFmt w:val="bullet"/>
      <w:lvlText w:val="­"/>
      <w:lvlJc w:val="left"/>
      <w:pPr>
        <w:tabs>
          <w:tab w:val="num" w:pos="907"/>
        </w:tabs>
        <w:ind w:left="907" w:hanging="907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2374FE8"/>
    <w:multiLevelType w:val="hybridMultilevel"/>
    <w:tmpl w:val="89B0A64C"/>
    <w:lvl w:ilvl="0" w:tplc="462210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C20A606">
      <w:start w:val="1"/>
      <w:numFmt w:val="bullet"/>
      <w:lvlText w:val="­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3FD5392"/>
    <w:multiLevelType w:val="hybridMultilevel"/>
    <w:tmpl w:val="C10EE950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9F588F"/>
    <w:multiLevelType w:val="hybridMultilevel"/>
    <w:tmpl w:val="3D16ED3A"/>
    <w:lvl w:ilvl="0" w:tplc="BC20A6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405F4E"/>
    <w:multiLevelType w:val="hybridMultilevel"/>
    <w:tmpl w:val="11AC42BA"/>
    <w:lvl w:ilvl="0" w:tplc="BC20A60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5CDF0FC7"/>
    <w:multiLevelType w:val="hybridMultilevel"/>
    <w:tmpl w:val="E69A4A3C"/>
    <w:lvl w:ilvl="0" w:tplc="BC20A6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CE51013"/>
    <w:multiLevelType w:val="hybridMultilevel"/>
    <w:tmpl w:val="95DECD6E"/>
    <w:lvl w:ilvl="0" w:tplc="BC20A60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64927622"/>
    <w:multiLevelType w:val="hybridMultilevel"/>
    <w:tmpl w:val="8E68BFC4"/>
    <w:lvl w:ilvl="0" w:tplc="BC20A60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790585E"/>
    <w:multiLevelType w:val="multilevel"/>
    <w:tmpl w:val="F54CE54C"/>
    <w:lvl w:ilvl="0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>
      <w:start w:val="3"/>
      <w:numFmt w:val="lowerRoman"/>
      <w:lvlText w:val="(%2)"/>
      <w:lvlJc w:val="right"/>
      <w:pPr>
        <w:tabs>
          <w:tab w:val="num" w:pos="1080"/>
        </w:tabs>
        <w:ind w:left="0" w:firstLine="720"/>
      </w:pPr>
      <w:rPr>
        <w:rFonts w:ascii="Arial" w:hAnsi="Arial" w:cs="Arial" w:hint="default"/>
        <w:i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360"/>
      </w:pPr>
      <w:rPr>
        <w:rFonts w:hint="default"/>
      </w:rPr>
    </w:lvl>
  </w:abstractNum>
  <w:abstractNum w:abstractNumId="47">
    <w:nsid w:val="681C44A8"/>
    <w:multiLevelType w:val="hybridMultilevel"/>
    <w:tmpl w:val="4E5CAEB6"/>
    <w:lvl w:ilvl="0" w:tplc="BB624C64">
      <w:start w:val="4"/>
      <w:numFmt w:val="lowerRoman"/>
      <w:lvlText w:val="(%1i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8E720DC"/>
    <w:multiLevelType w:val="hybridMultilevel"/>
    <w:tmpl w:val="BD308D28"/>
    <w:lvl w:ilvl="0" w:tplc="BC20A606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9">
    <w:nsid w:val="69EB399C"/>
    <w:multiLevelType w:val="hybridMultilevel"/>
    <w:tmpl w:val="9A32EEE0"/>
    <w:lvl w:ilvl="0" w:tplc="562C4E4C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6FCF3A56"/>
    <w:multiLevelType w:val="hybridMultilevel"/>
    <w:tmpl w:val="8C8A21CE"/>
    <w:lvl w:ilvl="0" w:tplc="37644DE4">
      <w:start w:val="1"/>
      <w:numFmt w:val="bullet"/>
      <w:lvlText w:val="-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3EC72F5"/>
    <w:multiLevelType w:val="singleLevel"/>
    <w:tmpl w:val="E2FC8480"/>
    <w:lvl w:ilvl="0">
      <w:start w:val="1"/>
      <w:numFmt w:val="lowerRoman"/>
      <w:lvlText w:val="(%1)"/>
      <w:lvlJc w:val="left"/>
      <w:pPr>
        <w:tabs>
          <w:tab w:val="num" w:pos="1290"/>
        </w:tabs>
        <w:ind w:left="1290" w:hanging="720"/>
      </w:pPr>
      <w:rPr>
        <w:rFonts w:hint="default"/>
      </w:rPr>
    </w:lvl>
  </w:abstractNum>
  <w:abstractNum w:abstractNumId="52">
    <w:nsid w:val="7A461C99"/>
    <w:multiLevelType w:val="hybridMultilevel"/>
    <w:tmpl w:val="8CF2AF68"/>
    <w:lvl w:ilvl="0" w:tplc="F3047D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F360852"/>
    <w:multiLevelType w:val="hybridMultilevel"/>
    <w:tmpl w:val="B134B5C2"/>
    <w:lvl w:ilvl="0" w:tplc="BC20A606">
      <w:start w:val="1"/>
      <w:numFmt w:val="bullet"/>
      <w:lvlText w:val="­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FD71D15"/>
    <w:multiLevelType w:val="hybridMultilevel"/>
    <w:tmpl w:val="BCD6CE4C"/>
    <w:lvl w:ilvl="0" w:tplc="5F5CA06C">
      <w:start w:val="6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"/>
  </w:num>
  <w:num w:numId="3">
    <w:abstractNumId w:val="19"/>
  </w:num>
  <w:num w:numId="4">
    <w:abstractNumId w:val="46"/>
  </w:num>
  <w:num w:numId="5">
    <w:abstractNumId w:val="6"/>
  </w:num>
  <w:num w:numId="6">
    <w:abstractNumId w:val="54"/>
  </w:num>
  <w:num w:numId="7">
    <w:abstractNumId w:val="5"/>
  </w:num>
  <w:num w:numId="8">
    <w:abstractNumId w:val="51"/>
  </w:num>
  <w:num w:numId="9">
    <w:abstractNumId w:val="7"/>
  </w:num>
  <w:num w:numId="10">
    <w:abstractNumId w:val="30"/>
  </w:num>
  <w:num w:numId="11">
    <w:abstractNumId w:val="50"/>
  </w:num>
  <w:num w:numId="12">
    <w:abstractNumId w:val="9"/>
  </w:num>
  <w:num w:numId="13">
    <w:abstractNumId w:val="37"/>
  </w:num>
  <w:num w:numId="14">
    <w:abstractNumId w:val="24"/>
  </w:num>
  <w:num w:numId="15">
    <w:abstractNumId w:val="21"/>
  </w:num>
  <w:num w:numId="16">
    <w:abstractNumId w:val="49"/>
  </w:num>
  <w:num w:numId="17">
    <w:abstractNumId w:val="43"/>
  </w:num>
  <w:num w:numId="18">
    <w:abstractNumId w:val="53"/>
  </w:num>
  <w:num w:numId="19">
    <w:abstractNumId w:val="27"/>
  </w:num>
  <w:num w:numId="20">
    <w:abstractNumId w:val="28"/>
  </w:num>
  <w:num w:numId="21">
    <w:abstractNumId w:val="41"/>
  </w:num>
  <w:num w:numId="22">
    <w:abstractNumId w:val="26"/>
  </w:num>
  <w:num w:numId="23">
    <w:abstractNumId w:val="31"/>
  </w:num>
  <w:num w:numId="24">
    <w:abstractNumId w:val="14"/>
  </w:num>
  <w:num w:numId="25">
    <w:abstractNumId w:val="48"/>
  </w:num>
  <w:num w:numId="26">
    <w:abstractNumId w:val="42"/>
  </w:num>
  <w:num w:numId="27">
    <w:abstractNumId w:val="0"/>
  </w:num>
  <w:num w:numId="28">
    <w:abstractNumId w:val="33"/>
  </w:num>
  <w:num w:numId="29">
    <w:abstractNumId w:val="22"/>
  </w:num>
  <w:num w:numId="30">
    <w:abstractNumId w:val="12"/>
  </w:num>
  <w:num w:numId="31">
    <w:abstractNumId w:val="45"/>
  </w:num>
  <w:num w:numId="32">
    <w:abstractNumId w:val="23"/>
  </w:num>
  <w:num w:numId="33">
    <w:abstractNumId w:val="16"/>
  </w:num>
  <w:num w:numId="34">
    <w:abstractNumId w:val="32"/>
  </w:num>
  <w:num w:numId="35">
    <w:abstractNumId w:val="4"/>
  </w:num>
  <w:num w:numId="36">
    <w:abstractNumId w:val="39"/>
  </w:num>
  <w:num w:numId="37">
    <w:abstractNumId w:val="20"/>
  </w:num>
  <w:num w:numId="38">
    <w:abstractNumId w:val="44"/>
  </w:num>
  <w:num w:numId="39">
    <w:abstractNumId w:val="8"/>
  </w:num>
  <w:num w:numId="40">
    <w:abstractNumId w:val="25"/>
  </w:num>
  <w:num w:numId="41">
    <w:abstractNumId w:val="1"/>
  </w:num>
  <w:num w:numId="42">
    <w:abstractNumId w:val="38"/>
  </w:num>
  <w:num w:numId="43">
    <w:abstractNumId w:val="34"/>
  </w:num>
  <w:num w:numId="44">
    <w:abstractNumId w:val="15"/>
  </w:num>
  <w:num w:numId="45">
    <w:abstractNumId w:val="35"/>
  </w:num>
  <w:num w:numId="46">
    <w:abstractNumId w:val="52"/>
  </w:num>
  <w:num w:numId="47">
    <w:abstractNumId w:val="17"/>
  </w:num>
  <w:num w:numId="48">
    <w:abstractNumId w:val="18"/>
  </w:num>
  <w:num w:numId="49">
    <w:abstractNumId w:val="47"/>
  </w:num>
  <w:num w:numId="50">
    <w:abstractNumId w:val="40"/>
  </w:num>
  <w:num w:numId="51">
    <w:abstractNumId w:val="2"/>
  </w:num>
  <w:num w:numId="52">
    <w:abstractNumId w:val="11"/>
  </w:num>
  <w:num w:numId="53">
    <w:abstractNumId w:val="13"/>
  </w:num>
  <w:num w:numId="54">
    <w:abstractNumId w:val="29"/>
  </w:num>
  <w:num w:numId="55">
    <w:abstractNumId w:val="1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GRTKF\GRTKF|TextBase TMs\WorkspaceSTS\Administration &amp; Finance\FAB Main|TextBase TMs\WorkspaceSTS\Administration &amp; Finance\FAB Instruments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Outreach\Economist|TextBase TMs\WorkspaceSTS\Outreach\IP Advantage|TextBase TMs\WorkspaceSTS\Outreach\POW Main|TextBase TMs\WorkspaceSTS\Patents &amp; Innovation\Patents Main|TextBase TMs\WorkspaceSTS\Patents &amp; Innovation\P Instruments"/>
    <w:docVar w:name="TextBaseURL" w:val="empty"/>
    <w:docVar w:name="UILng" w:val="en"/>
  </w:docVars>
  <w:rsids>
    <w:rsidRoot w:val="00FD6EEF"/>
    <w:rsid w:val="000003AA"/>
    <w:rsid w:val="00003366"/>
    <w:rsid w:val="000044F0"/>
    <w:rsid w:val="000076E3"/>
    <w:rsid w:val="000128B7"/>
    <w:rsid w:val="000146AC"/>
    <w:rsid w:val="00014BA7"/>
    <w:rsid w:val="00017F3B"/>
    <w:rsid w:val="00020140"/>
    <w:rsid w:val="00027C6D"/>
    <w:rsid w:val="0003286C"/>
    <w:rsid w:val="0003490D"/>
    <w:rsid w:val="00034956"/>
    <w:rsid w:val="0003518D"/>
    <w:rsid w:val="0003627E"/>
    <w:rsid w:val="00041B3C"/>
    <w:rsid w:val="00042C2A"/>
    <w:rsid w:val="00043CAA"/>
    <w:rsid w:val="00045097"/>
    <w:rsid w:val="00045C6D"/>
    <w:rsid w:val="000462BD"/>
    <w:rsid w:val="0004704B"/>
    <w:rsid w:val="00052F9A"/>
    <w:rsid w:val="000549B9"/>
    <w:rsid w:val="000569CE"/>
    <w:rsid w:val="000607B3"/>
    <w:rsid w:val="00070985"/>
    <w:rsid w:val="0007154D"/>
    <w:rsid w:val="00072024"/>
    <w:rsid w:val="00073491"/>
    <w:rsid w:val="00073C9D"/>
    <w:rsid w:val="00074B2F"/>
    <w:rsid w:val="00075338"/>
    <w:rsid w:val="00075432"/>
    <w:rsid w:val="000815D2"/>
    <w:rsid w:val="000819E5"/>
    <w:rsid w:val="00081CC8"/>
    <w:rsid w:val="00081D3C"/>
    <w:rsid w:val="00084B77"/>
    <w:rsid w:val="000910E8"/>
    <w:rsid w:val="00096835"/>
    <w:rsid w:val="000968ED"/>
    <w:rsid w:val="00096F58"/>
    <w:rsid w:val="000A1988"/>
    <w:rsid w:val="000A2CD6"/>
    <w:rsid w:val="000A451A"/>
    <w:rsid w:val="000A4DB2"/>
    <w:rsid w:val="000A793D"/>
    <w:rsid w:val="000B3507"/>
    <w:rsid w:val="000B5422"/>
    <w:rsid w:val="000B69D9"/>
    <w:rsid w:val="000B6E41"/>
    <w:rsid w:val="000B7A8F"/>
    <w:rsid w:val="000C2F75"/>
    <w:rsid w:val="000C5624"/>
    <w:rsid w:val="000C5EE9"/>
    <w:rsid w:val="000C6239"/>
    <w:rsid w:val="000C69F8"/>
    <w:rsid w:val="000D178D"/>
    <w:rsid w:val="000D3F34"/>
    <w:rsid w:val="000E1356"/>
    <w:rsid w:val="000E25E9"/>
    <w:rsid w:val="000E4D4E"/>
    <w:rsid w:val="000E6C44"/>
    <w:rsid w:val="000F0DF4"/>
    <w:rsid w:val="000F2BCE"/>
    <w:rsid w:val="000F4909"/>
    <w:rsid w:val="000F5E56"/>
    <w:rsid w:val="0010406F"/>
    <w:rsid w:val="00104EA5"/>
    <w:rsid w:val="0010614C"/>
    <w:rsid w:val="001069B0"/>
    <w:rsid w:val="001104B2"/>
    <w:rsid w:val="00112C50"/>
    <w:rsid w:val="00112E06"/>
    <w:rsid w:val="0011376E"/>
    <w:rsid w:val="0011494D"/>
    <w:rsid w:val="00117671"/>
    <w:rsid w:val="0012073C"/>
    <w:rsid w:val="001237E0"/>
    <w:rsid w:val="00130D26"/>
    <w:rsid w:val="00131CD3"/>
    <w:rsid w:val="00132A50"/>
    <w:rsid w:val="00132CEA"/>
    <w:rsid w:val="00133B73"/>
    <w:rsid w:val="001362EE"/>
    <w:rsid w:val="00137408"/>
    <w:rsid w:val="00146214"/>
    <w:rsid w:val="001501BB"/>
    <w:rsid w:val="001510F3"/>
    <w:rsid w:val="00151633"/>
    <w:rsid w:val="00154AC2"/>
    <w:rsid w:val="001572C4"/>
    <w:rsid w:val="001573A9"/>
    <w:rsid w:val="00160329"/>
    <w:rsid w:val="00161EA7"/>
    <w:rsid w:val="001623F3"/>
    <w:rsid w:val="00162BB0"/>
    <w:rsid w:val="001647D5"/>
    <w:rsid w:val="001649A8"/>
    <w:rsid w:val="001679A3"/>
    <w:rsid w:val="00170D97"/>
    <w:rsid w:val="00177D65"/>
    <w:rsid w:val="00181D3C"/>
    <w:rsid w:val="00182A42"/>
    <w:rsid w:val="001832A6"/>
    <w:rsid w:val="00184BC8"/>
    <w:rsid w:val="001868A8"/>
    <w:rsid w:val="00191C36"/>
    <w:rsid w:val="001948B2"/>
    <w:rsid w:val="001970C2"/>
    <w:rsid w:val="00197EA8"/>
    <w:rsid w:val="001A24B6"/>
    <w:rsid w:val="001A4EC1"/>
    <w:rsid w:val="001A60B0"/>
    <w:rsid w:val="001B0428"/>
    <w:rsid w:val="001B08A3"/>
    <w:rsid w:val="001B176F"/>
    <w:rsid w:val="001C09D1"/>
    <w:rsid w:val="001C0E5E"/>
    <w:rsid w:val="001C2373"/>
    <w:rsid w:val="001C26C0"/>
    <w:rsid w:val="001C34E0"/>
    <w:rsid w:val="001C55EB"/>
    <w:rsid w:val="001C5882"/>
    <w:rsid w:val="001D06BB"/>
    <w:rsid w:val="001D0CDB"/>
    <w:rsid w:val="001D18BC"/>
    <w:rsid w:val="001D20BF"/>
    <w:rsid w:val="001D36F6"/>
    <w:rsid w:val="001D377C"/>
    <w:rsid w:val="001D7AF7"/>
    <w:rsid w:val="001E11AB"/>
    <w:rsid w:val="001E4DE1"/>
    <w:rsid w:val="001E6D81"/>
    <w:rsid w:val="001E7064"/>
    <w:rsid w:val="001F0E8C"/>
    <w:rsid w:val="001F3B29"/>
    <w:rsid w:val="001F40FE"/>
    <w:rsid w:val="001F5AE3"/>
    <w:rsid w:val="001F7685"/>
    <w:rsid w:val="002007A2"/>
    <w:rsid w:val="0021217E"/>
    <w:rsid w:val="002163AB"/>
    <w:rsid w:val="002171A6"/>
    <w:rsid w:val="00220C90"/>
    <w:rsid w:val="0022175D"/>
    <w:rsid w:val="00222A97"/>
    <w:rsid w:val="00225649"/>
    <w:rsid w:val="0022594F"/>
    <w:rsid w:val="00231DB0"/>
    <w:rsid w:val="00232822"/>
    <w:rsid w:val="00232D2B"/>
    <w:rsid w:val="00233BC9"/>
    <w:rsid w:val="00233C28"/>
    <w:rsid w:val="002342A4"/>
    <w:rsid w:val="00237617"/>
    <w:rsid w:val="002423D7"/>
    <w:rsid w:val="00244338"/>
    <w:rsid w:val="0024532D"/>
    <w:rsid w:val="002469FB"/>
    <w:rsid w:val="0025129A"/>
    <w:rsid w:val="00251C0C"/>
    <w:rsid w:val="00254CB1"/>
    <w:rsid w:val="0025501D"/>
    <w:rsid w:val="00256315"/>
    <w:rsid w:val="002607B2"/>
    <w:rsid w:val="002608E0"/>
    <w:rsid w:val="00261BF2"/>
    <w:rsid w:val="002620F7"/>
    <w:rsid w:val="002634C4"/>
    <w:rsid w:val="00264ACE"/>
    <w:rsid w:val="00264ECF"/>
    <w:rsid w:val="00266395"/>
    <w:rsid w:val="00266F85"/>
    <w:rsid w:val="002703A3"/>
    <w:rsid w:val="0027279E"/>
    <w:rsid w:val="00274E08"/>
    <w:rsid w:val="002769A9"/>
    <w:rsid w:val="0027795E"/>
    <w:rsid w:val="0028543D"/>
    <w:rsid w:val="002900F4"/>
    <w:rsid w:val="002911E5"/>
    <w:rsid w:val="002928D3"/>
    <w:rsid w:val="00293D1E"/>
    <w:rsid w:val="00297A04"/>
    <w:rsid w:val="002A2961"/>
    <w:rsid w:val="002A3C63"/>
    <w:rsid w:val="002A4FA1"/>
    <w:rsid w:val="002A66FD"/>
    <w:rsid w:val="002A6E3C"/>
    <w:rsid w:val="002B0517"/>
    <w:rsid w:val="002B0AE0"/>
    <w:rsid w:val="002B2088"/>
    <w:rsid w:val="002B2434"/>
    <w:rsid w:val="002B2AF4"/>
    <w:rsid w:val="002B3F97"/>
    <w:rsid w:val="002B43A6"/>
    <w:rsid w:val="002B5C7C"/>
    <w:rsid w:val="002B63A9"/>
    <w:rsid w:val="002C2806"/>
    <w:rsid w:val="002C401B"/>
    <w:rsid w:val="002C6C28"/>
    <w:rsid w:val="002C7268"/>
    <w:rsid w:val="002D4646"/>
    <w:rsid w:val="002D4753"/>
    <w:rsid w:val="002F1FE6"/>
    <w:rsid w:val="002F3951"/>
    <w:rsid w:val="002F4E68"/>
    <w:rsid w:val="002F7811"/>
    <w:rsid w:val="00301AF1"/>
    <w:rsid w:val="0030450C"/>
    <w:rsid w:val="0030503D"/>
    <w:rsid w:val="00306EB8"/>
    <w:rsid w:val="00311A66"/>
    <w:rsid w:val="00312F7F"/>
    <w:rsid w:val="00313F95"/>
    <w:rsid w:val="0031569F"/>
    <w:rsid w:val="00317562"/>
    <w:rsid w:val="003178DD"/>
    <w:rsid w:val="00317FB2"/>
    <w:rsid w:val="003204C7"/>
    <w:rsid w:val="00320DBB"/>
    <w:rsid w:val="0032532E"/>
    <w:rsid w:val="003268AB"/>
    <w:rsid w:val="00327608"/>
    <w:rsid w:val="00330781"/>
    <w:rsid w:val="00330914"/>
    <w:rsid w:val="0033180D"/>
    <w:rsid w:val="00333001"/>
    <w:rsid w:val="003368CF"/>
    <w:rsid w:val="0033694C"/>
    <w:rsid w:val="00340F4F"/>
    <w:rsid w:val="003410BF"/>
    <w:rsid w:val="003445AB"/>
    <w:rsid w:val="00344979"/>
    <w:rsid w:val="00344EB9"/>
    <w:rsid w:val="0034679B"/>
    <w:rsid w:val="00346DE2"/>
    <w:rsid w:val="00347F48"/>
    <w:rsid w:val="00351432"/>
    <w:rsid w:val="00354E68"/>
    <w:rsid w:val="00356BA5"/>
    <w:rsid w:val="00357D39"/>
    <w:rsid w:val="00361450"/>
    <w:rsid w:val="00361848"/>
    <w:rsid w:val="00362D3D"/>
    <w:rsid w:val="00362F4B"/>
    <w:rsid w:val="003650EB"/>
    <w:rsid w:val="003673CF"/>
    <w:rsid w:val="003728BF"/>
    <w:rsid w:val="00374DFA"/>
    <w:rsid w:val="00380EBC"/>
    <w:rsid w:val="0038235E"/>
    <w:rsid w:val="00383128"/>
    <w:rsid w:val="00383FE2"/>
    <w:rsid w:val="003845C1"/>
    <w:rsid w:val="00387F49"/>
    <w:rsid w:val="00392E94"/>
    <w:rsid w:val="00396BEB"/>
    <w:rsid w:val="00397085"/>
    <w:rsid w:val="003970D4"/>
    <w:rsid w:val="003A0D01"/>
    <w:rsid w:val="003A2810"/>
    <w:rsid w:val="003A6F89"/>
    <w:rsid w:val="003A7F9C"/>
    <w:rsid w:val="003B1B35"/>
    <w:rsid w:val="003B38C1"/>
    <w:rsid w:val="003B3F88"/>
    <w:rsid w:val="003C34AD"/>
    <w:rsid w:val="003D110A"/>
    <w:rsid w:val="003D6640"/>
    <w:rsid w:val="003E077C"/>
    <w:rsid w:val="003E18B8"/>
    <w:rsid w:val="003E467E"/>
    <w:rsid w:val="003E725E"/>
    <w:rsid w:val="003F1BD1"/>
    <w:rsid w:val="003F3B0F"/>
    <w:rsid w:val="003F7E91"/>
    <w:rsid w:val="004008A0"/>
    <w:rsid w:val="00401305"/>
    <w:rsid w:val="004020CF"/>
    <w:rsid w:val="004028CE"/>
    <w:rsid w:val="0040441C"/>
    <w:rsid w:val="0041274E"/>
    <w:rsid w:val="004149A4"/>
    <w:rsid w:val="00415480"/>
    <w:rsid w:val="0041579D"/>
    <w:rsid w:val="00415BA3"/>
    <w:rsid w:val="00422DCC"/>
    <w:rsid w:val="00423E3E"/>
    <w:rsid w:val="00423FDD"/>
    <w:rsid w:val="004258C7"/>
    <w:rsid w:val="00425EB0"/>
    <w:rsid w:val="00426ADA"/>
    <w:rsid w:val="00427AF4"/>
    <w:rsid w:val="00427AF6"/>
    <w:rsid w:val="00427FA3"/>
    <w:rsid w:val="0043118A"/>
    <w:rsid w:val="0043377C"/>
    <w:rsid w:val="0043388A"/>
    <w:rsid w:val="00433A31"/>
    <w:rsid w:val="00434BC3"/>
    <w:rsid w:val="00440BAA"/>
    <w:rsid w:val="004417EC"/>
    <w:rsid w:val="004436A0"/>
    <w:rsid w:val="00444477"/>
    <w:rsid w:val="004475AD"/>
    <w:rsid w:val="00452D99"/>
    <w:rsid w:val="00454B58"/>
    <w:rsid w:val="0045587A"/>
    <w:rsid w:val="00456A7F"/>
    <w:rsid w:val="004622A9"/>
    <w:rsid w:val="004647DA"/>
    <w:rsid w:val="004648D5"/>
    <w:rsid w:val="004677EA"/>
    <w:rsid w:val="00467BFB"/>
    <w:rsid w:val="004733DC"/>
    <w:rsid w:val="00474062"/>
    <w:rsid w:val="00474241"/>
    <w:rsid w:val="00477067"/>
    <w:rsid w:val="00477D6B"/>
    <w:rsid w:val="00481FE4"/>
    <w:rsid w:val="00485D81"/>
    <w:rsid w:val="00491FB2"/>
    <w:rsid w:val="00493055"/>
    <w:rsid w:val="0049435C"/>
    <w:rsid w:val="0049524D"/>
    <w:rsid w:val="00497EEE"/>
    <w:rsid w:val="004A09F4"/>
    <w:rsid w:val="004A19D6"/>
    <w:rsid w:val="004A45C1"/>
    <w:rsid w:val="004A5A5D"/>
    <w:rsid w:val="004A6952"/>
    <w:rsid w:val="004A7526"/>
    <w:rsid w:val="004B2770"/>
    <w:rsid w:val="004B2C61"/>
    <w:rsid w:val="004B4704"/>
    <w:rsid w:val="004B505C"/>
    <w:rsid w:val="004B506D"/>
    <w:rsid w:val="004B7C7C"/>
    <w:rsid w:val="004B7E1E"/>
    <w:rsid w:val="004C11DC"/>
    <w:rsid w:val="004C1537"/>
    <w:rsid w:val="004C27AF"/>
    <w:rsid w:val="004C2FA7"/>
    <w:rsid w:val="004C5A37"/>
    <w:rsid w:val="004C5FD0"/>
    <w:rsid w:val="004C7683"/>
    <w:rsid w:val="004D64BE"/>
    <w:rsid w:val="004E1DAA"/>
    <w:rsid w:val="004E6702"/>
    <w:rsid w:val="004F1794"/>
    <w:rsid w:val="004F21A3"/>
    <w:rsid w:val="004F30C5"/>
    <w:rsid w:val="004F4D8C"/>
    <w:rsid w:val="004F797B"/>
    <w:rsid w:val="005019FF"/>
    <w:rsid w:val="00507CC5"/>
    <w:rsid w:val="00510F41"/>
    <w:rsid w:val="00514646"/>
    <w:rsid w:val="0051555D"/>
    <w:rsid w:val="00517C56"/>
    <w:rsid w:val="005256F0"/>
    <w:rsid w:val="0052675F"/>
    <w:rsid w:val="00527C2E"/>
    <w:rsid w:val="00530367"/>
    <w:rsid w:val="0053057A"/>
    <w:rsid w:val="00534998"/>
    <w:rsid w:val="005403C1"/>
    <w:rsid w:val="00542604"/>
    <w:rsid w:val="00543D38"/>
    <w:rsid w:val="00545880"/>
    <w:rsid w:val="00547EB7"/>
    <w:rsid w:val="0055024F"/>
    <w:rsid w:val="005521A2"/>
    <w:rsid w:val="005524A4"/>
    <w:rsid w:val="00554B1E"/>
    <w:rsid w:val="00554E20"/>
    <w:rsid w:val="00555E69"/>
    <w:rsid w:val="00560A29"/>
    <w:rsid w:val="00563FC9"/>
    <w:rsid w:val="00564F79"/>
    <w:rsid w:val="0056541A"/>
    <w:rsid w:val="00566817"/>
    <w:rsid w:val="0057235F"/>
    <w:rsid w:val="00573757"/>
    <w:rsid w:val="0057444D"/>
    <w:rsid w:val="00577215"/>
    <w:rsid w:val="00577806"/>
    <w:rsid w:val="00582405"/>
    <w:rsid w:val="00582C76"/>
    <w:rsid w:val="005840A5"/>
    <w:rsid w:val="00585280"/>
    <w:rsid w:val="005914B2"/>
    <w:rsid w:val="00591A8E"/>
    <w:rsid w:val="005927C1"/>
    <w:rsid w:val="00597435"/>
    <w:rsid w:val="0059779C"/>
    <w:rsid w:val="005A11B4"/>
    <w:rsid w:val="005A279A"/>
    <w:rsid w:val="005A6102"/>
    <w:rsid w:val="005A6B17"/>
    <w:rsid w:val="005A73D1"/>
    <w:rsid w:val="005A7E68"/>
    <w:rsid w:val="005B2BC2"/>
    <w:rsid w:val="005B510C"/>
    <w:rsid w:val="005C0D74"/>
    <w:rsid w:val="005C1663"/>
    <w:rsid w:val="005C21DB"/>
    <w:rsid w:val="005C25AE"/>
    <w:rsid w:val="005C38EC"/>
    <w:rsid w:val="005C6649"/>
    <w:rsid w:val="005C6C07"/>
    <w:rsid w:val="005C74ED"/>
    <w:rsid w:val="005D029E"/>
    <w:rsid w:val="005D19A4"/>
    <w:rsid w:val="005D219F"/>
    <w:rsid w:val="005D3CE6"/>
    <w:rsid w:val="005D4273"/>
    <w:rsid w:val="005D4386"/>
    <w:rsid w:val="005D52D7"/>
    <w:rsid w:val="005D5692"/>
    <w:rsid w:val="005E0986"/>
    <w:rsid w:val="005E266F"/>
    <w:rsid w:val="005E2C9C"/>
    <w:rsid w:val="005E44ED"/>
    <w:rsid w:val="005F2640"/>
    <w:rsid w:val="005F538F"/>
    <w:rsid w:val="005F7BFB"/>
    <w:rsid w:val="00602EEF"/>
    <w:rsid w:val="00605827"/>
    <w:rsid w:val="006077AD"/>
    <w:rsid w:val="00607D0F"/>
    <w:rsid w:val="00610E0B"/>
    <w:rsid w:val="00613A02"/>
    <w:rsid w:val="00614549"/>
    <w:rsid w:val="00614714"/>
    <w:rsid w:val="00615952"/>
    <w:rsid w:val="006219C4"/>
    <w:rsid w:val="00623E66"/>
    <w:rsid w:val="0062406D"/>
    <w:rsid w:val="00624534"/>
    <w:rsid w:val="00624AE8"/>
    <w:rsid w:val="0062592D"/>
    <w:rsid w:val="00626578"/>
    <w:rsid w:val="006278A7"/>
    <w:rsid w:val="0063583B"/>
    <w:rsid w:val="00644CEB"/>
    <w:rsid w:val="00646050"/>
    <w:rsid w:val="00646DD0"/>
    <w:rsid w:val="006501EE"/>
    <w:rsid w:val="00652266"/>
    <w:rsid w:val="00652309"/>
    <w:rsid w:val="00652B65"/>
    <w:rsid w:val="00654EBC"/>
    <w:rsid w:val="00655D0A"/>
    <w:rsid w:val="0066127F"/>
    <w:rsid w:val="00662D70"/>
    <w:rsid w:val="00664D36"/>
    <w:rsid w:val="0066620C"/>
    <w:rsid w:val="00667988"/>
    <w:rsid w:val="00670A37"/>
    <w:rsid w:val="006713CA"/>
    <w:rsid w:val="00676C5C"/>
    <w:rsid w:val="00676DF2"/>
    <w:rsid w:val="006826CC"/>
    <w:rsid w:val="006856A0"/>
    <w:rsid w:val="00686E3B"/>
    <w:rsid w:val="00690757"/>
    <w:rsid w:val="00690A62"/>
    <w:rsid w:val="006935DC"/>
    <w:rsid w:val="006939C0"/>
    <w:rsid w:val="00695132"/>
    <w:rsid w:val="006A0310"/>
    <w:rsid w:val="006A07BB"/>
    <w:rsid w:val="006A1697"/>
    <w:rsid w:val="006A1F30"/>
    <w:rsid w:val="006A441B"/>
    <w:rsid w:val="006A4B8B"/>
    <w:rsid w:val="006A5EE6"/>
    <w:rsid w:val="006B29C2"/>
    <w:rsid w:val="006B4337"/>
    <w:rsid w:val="006B6CF6"/>
    <w:rsid w:val="006C2749"/>
    <w:rsid w:val="006C4B03"/>
    <w:rsid w:val="006C72D1"/>
    <w:rsid w:val="006C7B9D"/>
    <w:rsid w:val="006D1361"/>
    <w:rsid w:val="006D2433"/>
    <w:rsid w:val="006D2AA9"/>
    <w:rsid w:val="006D2F00"/>
    <w:rsid w:val="006D38DD"/>
    <w:rsid w:val="006D46FA"/>
    <w:rsid w:val="006D4DE7"/>
    <w:rsid w:val="006D521B"/>
    <w:rsid w:val="006E0E1B"/>
    <w:rsid w:val="006E139E"/>
    <w:rsid w:val="006E4128"/>
    <w:rsid w:val="006E661B"/>
    <w:rsid w:val="006E7007"/>
    <w:rsid w:val="006F0132"/>
    <w:rsid w:val="006F0339"/>
    <w:rsid w:val="006F13A8"/>
    <w:rsid w:val="006F1D0C"/>
    <w:rsid w:val="006F2C00"/>
    <w:rsid w:val="006F31D9"/>
    <w:rsid w:val="006F59C1"/>
    <w:rsid w:val="007028EC"/>
    <w:rsid w:val="00703AFD"/>
    <w:rsid w:val="00704280"/>
    <w:rsid w:val="007054D2"/>
    <w:rsid w:val="00707C84"/>
    <w:rsid w:val="007123DF"/>
    <w:rsid w:val="0071371F"/>
    <w:rsid w:val="007141FD"/>
    <w:rsid w:val="00717547"/>
    <w:rsid w:val="00717AEC"/>
    <w:rsid w:val="00721A82"/>
    <w:rsid w:val="0072534F"/>
    <w:rsid w:val="00730A22"/>
    <w:rsid w:val="0073141B"/>
    <w:rsid w:val="0073143F"/>
    <w:rsid w:val="0073535C"/>
    <w:rsid w:val="0073617C"/>
    <w:rsid w:val="00736A25"/>
    <w:rsid w:val="00736AFE"/>
    <w:rsid w:val="00740210"/>
    <w:rsid w:val="0074364F"/>
    <w:rsid w:val="00743898"/>
    <w:rsid w:val="0074409B"/>
    <w:rsid w:val="00746AB2"/>
    <w:rsid w:val="007527DA"/>
    <w:rsid w:val="00756381"/>
    <w:rsid w:val="00757DCE"/>
    <w:rsid w:val="007638E2"/>
    <w:rsid w:val="007662FE"/>
    <w:rsid w:val="00772EA8"/>
    <w:rsid w:val="00775C33"/>
    <w:rsid w:val="00781DC6"/>
    <w:rsid w:val="00784421"/>
    <w:rsid w:val="0078548F"/>
    <w:rsid w:val="0078560B"/>
    <w:rsid w:val="00790C3E"/>
    <w:rsid w:val="00794328"/>
    <w:rsid w:val="00797CA8"/>
    <w:rsid w:val="007A0585"/>
    <w:rsid w:val="007A38A2"/>
    <w:rsid w:val="007A39C8"/>
    <w:rsid w:val="007A6E1E"/>
    <w:rsid w:val="007B2A5C"/>
    <w:rsid w:val="007B5118"/>
    <w:rsid w:val="007B6E48"/>
    <w:rsid w:val="007C311C"/>
    <w:rsid w:val="007C3789"/>
    <w:rsid w:val="007C6479"/>
    <w:rsid w:val="007D1613"/>
    <w:rsid w:val="007D1CF9"/>
    <w:rsid w:val="007D3824"/>
    <w:rsid w:val="007D4263"/>
    <w:rsid w:val="007E1438"/>
    <w:rsid w:val="007E4C0E"/>
    <w:rsid w:val="007E606F"/>
    <w:rsid w:val="007E6CD5"/>
    <w:rsid w:val="007F0652"/>
    <w:rsid w:val="007F6234"/>
    <w:rsid w:val="007F631E"/>
    <w:rsid w:val="007F73DA"/>
    <w:rsid w:val="0081409C"/>
    <w:rsid w:val="008154AE"/>
    <w:rsid w:val="008156A1"/>
    <w:rsid w:val="008236B9"/>
    <w:rsid w:val="008250E0"/>
    <w:rsid w:val="0082747F"/>
    <w:rsid w:val="00830902"/>
    <w:rsid w:val="008318C0"/>
    <w:rsid w:val="00834E24"/>
    <w:rsid w:val="00835719"/>
    <w:rsid w:val="00837170"/>
    <w:rsid w:val="008407DC"/>
    <w:rsid w:val="0084267C"/>
    <w:rsid w:val="00851F27"/>
    <w:rsid w:val="00854015"/>
    <w:rsid w:val="00854A26"/>
    <w:rsid w:val="0085562B"/>
    <w:rsid w:val="00860077"/>
    <w:rsid w:val="00861482"/>
    <w:rsid w:val="00861E60"/>
    <w:rsid w:val="008658F3"/>
    <w:rsid w:val="00866103"/>
    <w:rsid w:val="00866FFB"/>
    <w:rsid w:val="00871C0C"/>
    <w:rsid w:val="008742BC"/>
    <w:rsid w:val="008762CC"/>
    <w:rsid w:val="00876EBA"/>
    <w:rsid w:val="008807FE"/>
    <w:rsid w:val="00880997"/>
    <w:rsid w:val="00880F45"/>
    <w:rsid w:val="0088228F"/>
    <w:rsid w:val="0088533A"/>
    <w:rsid w:val="00886D86"/>
    <w:rsid w:val="008921CB"/>
    <w:rsid w:val="008945FA"/>
    <w:rsid w:val="008947D3"/>
    <w:rsid w:val="00894E4A"/>
    <w:rsid w:val="00897AA9"/>
    <w:rsid w:val="008A10FE"/>
    <w:rsid w:val="008A134B"/>
    <w:rsid w:val="008A2C47"/>
    <w:rsid w:val="008A4748"/>
    <w:rsid w:val="008A4A20"/>
    <w:rsid w:val="008A7B35"/>
    <w:rsid w:val="008B13BB"/>
    <w:rsid w:val="008B1845"/>
    <w:rsid w:val="008B2CC1"/>
    <w:rsid w:val="008B3B2E"/>
    <w:rsid w:val="008B60B2"/>
    <w:rsid w:val="008B6809"/>
    <w:rsid w:val="008C114F"/>
    <w:rsid w:val="008C24FA"/>
    <w:rsid w:val="008C31C8"/>
    <w:rsid w:val="008C3209"/>
    <w:rsid w:val="008C3A79"/>
    <w:rsid w:val="008C4D69"/>
    <w:rsid w:val="008C5A3F"/>
    <w:rsid w:val="008C72B3"/>
    <w:rsid w:val="008D4D30"/>
    <w:rsid w:val="008D5D99"/>
    <w:rsid w:val="008D65C1"/>
    <w:rsid w:val="008D6A30"/>
    <w:rsid w:val="008E1C03"/>
    <w:rsid w:val="008E39CC"/>
    <w:rsid w:val="008E4549"/>
    <w:rsid w:val="008E6ECE"/>
    <w:rsid w:val="008F2F55"/>
    <w:rsid w:val="008F30AC"/>
    <w:rsid w:val="008F5AEA"/>
    <w:rsid w:val="008F6B8F"/>
    <w:rsid w:val="00902A6D"/>
    <w:rsid w:val="00903665"/>
    <w:rsid w:val="00906B69"/>
    <w:rsid w:val="0090731E"/>
    <w:rsid w:val="00911C59"/>
    <w:rsid w:val="009132FF"/>
    <w:rsid w:val="00914E0C"/>
    <w:rsid w:val="00916EE2"/>
    <w:rsid w:val="00917FB2"/>
    <w:rsid w:val="009209EA"/>
    <w:rsid w:val="00930EA8"/>
    <w:rsid w:val="00931723"/>
    <w:rsid w:val="00933C71"/>
    <w:rsid w:val="009411CF"/>
    <w:rsid w:val="00944727"/>
    <w:rsid w:val="009448CE"/>
    <w:rsid w:val="00944A50"/>
    <w:rsid w:val="00957837"/>
    <w:rsid w:val="00957E89"/>
    <w:rsid w:val="00961244"/>
    <w:rsid w:val="00961EDE"/>
    <w:rsid w:val="00964527"/>
    <w:rsid w:val="00964AF1"/>
    <w:rsid w:val="00965CBB"/>
    <w:rsid w:val="009666AD"/>
    <w:rsid w:val="00966858"/>
    <w:rsid w:val="00966A22"/>
    <w:rsid w:val="00966F9C"/>
    <w:rsid w:val="0096722F"/>
    <w:rsid w:val="00971637"/>
    <w:rsid w:val="00980843"/>
    <w:rsid w:val="00980E49"/>
    <w:rsid w:val="00982DC4"/>
    <w:rsid w:val="00984E5E"/>
    <w:rsid w:val="00984F69"/>
    <w:rsid w:val="009878F5"/>
    <w:rsid w:val="00990AA7"/>
    <w:rsid w:val="00991BB0"/>
    <w:rsid w:val="0099560D"/>
    <w:rsid w:val="009961B1"/>
    <w:rsid w:val="009A1951"/>
    <w:rsid w:val="009A36B5"/>
    <w:rsid w:val="009B0390"/>
    <w:rsid w:val="009B21E5"/>
    <w:rsid w:val="009B27C5"/>
    <w:rsid w:val="009B4D9F"/>
    <w:rsid w:val="009B4F43"/>
    <w:rsid w:val="009B55F6"/>
    <w:rsid w:val="009B5747"/>
    <w:rsid w:val="009B6627"/>
    <w:rsid w:val="009B6BE2"/>
    <w:rsid w:val="009C0924"/>
    <w:rsid w:val="009C106C"/>
    <w:rsid w:val="009C2BA0"/>
    <w:rsid w:val="009C2C2B"/>
    <w:rsid w:val="009C2FDA"/>
    <w:rsid w:val="009C4842"/>
    <w:rsid w:val="009C6EC0"/>
    <w:rsid w:val="009D357A"/>
    <w:rsid w:val="009D4916"/>
    <w:rsid w:val="009D541F"/>
    <w:rsid w:val="009D56E5"/>
    <w:rsid w:val="009D67E8"/>
    <w:rsid w:val="009D74DA"/>
    <w:rsid w:val="009D787F"/>
    <w:rsid w:val="009E07EC"/>
    <w:rsid w:val="009E1238"/>
    <w:rsid w:val="009E1D06"/>
    <w:rsid w:val="009E2615"/>
    <w:rsid w:val="009E2791"/>
    <w:rsid w:val="009E3F6F"/>
    <w:rsid w:val="009F0F00"/>
    <w:rsid w:val="009F403A"/>
    <w:rsid w:val="009F43B4"/>
    <w:rsid w:val="009F499F"/>
    <w:rsid w:val="00A054D9"/>
    <w:rsid w:val="00A059CF"/>
    <w:rsid w:val="00A0631E"/>
    <w:rsid w:val="00A10D6E"/>
    <w:rsid w:val="00A11766"/>
    <w:rsid w:val="00A170AC"/>
    <w:rsid w:val="00A17708"/>
    <w:rsid w:val="00A17B6A"/>
    <w:rsid w:val="00A17E10"/>
    <w:rsid w:val="00A258D3"/>
    <w:rsid w:val="00A26131"/>
    <w:rsid w:val="00A26B48"/>
    <w:rsid w:val="00A30A5F"/>
    <w:rsid w:val="00A31006"/>
    <w:rsid w:val="00A37342"/>
    <w:rsid w:val="00A401BD"/>
    <w:rsid w:val="00A42DAF"/>
    <w:rsid w:val="00A45BD8"/>
    <w:rsid w:val="00A47040"/>
    <w:rsid w:val="00A47C02"/>
    <w:rsid w:val="00A52A88"/>
    <w:rsid w:val="00A540B1"/>
    <w:rsid w:val="00A62B6A"/>
    <w:rsid w:val="00A65724"/>
    <w:rsid w:val="00A66599"/>
    <w:rsid w:val="00A711D8"/>
    <w:rsid w:val="00A718F8"/>
    <w:rsid w:val="00A72FA3"/>
    <w:rsid w:val="00A738F4"/>
    <w:rsid w:val="00A74AD0"/>
    <w:rsid w:val="00A776F7"/>
    <w:rsid w:val="00A80467"/>
    <w:rsid w:val="00A81782"/>
    <w:rsid w:val="00A84B5C"/>
    <w:rsid w:val="00A869B7"/>
    <w:rsid w:val="00A9256D"/>
    <w:rsid w:val="00A9301A"/>
    <w:rsid w:val="00A96ADB"/>
    <w:rsid w:val="00AA437A"/>
    <w:rsid w:val="00AA4B3D"/>
    <w:rsid w:val="00AB0369"/>
    <w:rsid w:val="00AB3CD2"/>
    <w:rsid w:val="00AC0BD1"/>
    <w:rsid w:val="00AC12F9"/>
    <w:rsid w:val="00AC205C"/>
    <w:rsid w:val="00AC4244"/>
    <w:rsid w:val="00AC4E15"/>
    <w:rsid w:val="00AC5500"/>
    <w:rsid w:val="00AC6F4E"/>
    <w:rsid w:val="00AC7F6F"/>
    <w:rsid w:val="00AD2D02"/>
    <w:rsid w:val="00AD3C35"/>
    <w:rsid w:val="00AD50B0"/>
    <w:rsid w:val="00AD52CA"/>
    <w:rsid w:val="00AD5893"/>
    <w:rsid w:val="00AE1023"/>
    <w:rsid w:val="00AE1D8F"/>
    <w:rsid w:val="00AE3512"/>
    <w:rsid w:val="00AE682B"/>
    <w:rsid w:val="00AE6BEF"/>
    <w:rsid w:val="00AE77D7"/>
    <w:rsid w:val="00AF0A6B"/>
    <w:rsid w:val="00AF1894"/>
    <w:rsid w:val="00AF3DE6"/>
    <w:rsid w:val="00AF44B3"/>
    <w:rsid w:val="00B00C14"/>
    <w:rsid w:val="00B011E4"/>
    <w:rsid w:val="00B036F7"/>
    <w:rsid w:val="00B03CF0"/>
    <w:rsid w:val="00B04C1E"/>
    <w:rsid w:val="00B059B5"/>
    <w:rsid w:val="00B05A69"/>
    <w:rsid w:val="00B07588"/>
    <w:rsid w:val="00B1068F"/>
    <w:rsid w:val="00B13C95"/>
    <w:rsid w:val="00B14094"/>
    <w:rsid w:val="00B140C1"/>
    <w:rsid w:val="00B14D81"/>
    <w:rsid w:val="00B20836"/>
    <w:rsid w:val="00B26B31"/>
    <w:rsid w:val="00B26CBA"/>
    <w:rsid w:val="00B270F9"/>
    <w:rsid w:val="00B2747E"/>
    <w:rsid w:val="00B3077F"/>
    <w:rsid w:val="00B31F4D"/>
    <w:rsid w:val="00B361FF"/>
    <w:rsid w:val="00B365ED"/>
    <w:rsid w:val="00B37502"/>
    <w:rsid w:val="00B4162E"/>
    <w:rsid w:val="00B42CAD"/>
    <w:rsid w:val="00B44F26"/>
    <w:rsid w:val="00B453E8"/>
    <w:rsid w:val="00B47242"/>
    <w:rsid w:val="00B576B4"/>
    <w:rsid w:val="00B6079E"/>
    <w:rsid w:val="00B61111"/>
    <w:rsid w:val="00B62C7D"/>
    <w:rsid w:val="00B63935"/>
    <w:rsid w:val="00B7018A"/>
    <w:rsid w:val="00B72E90"/>
    <w:rsid w:val="00B74C73"/>
    <w:rsid w:val="00B752E1"/>
    <w:rsid w:val="00B80EB2"/>
    <w:rsid w:val="00B824BD"/>
    <w:rsid w:val="00B836DA"/>
    <w:rsid w:val="00B847BC"/>
    <w:rsid w:val="00B91451"/>
    <w:rsid w:val="00B934A1"/>
    <w:rsid w:val="00B95218"/>
    <w:rsid w:val="00B96D36"/>
    <w:rsid w:val="00B96EC1"/>
    <w:rsid w:val="00B9734B"/>
    <w:rsid w:val="00BA1811"/>
    <w:rsid w:val="00BA30E2"/>
    <w:rsid w:val="00BA381C"/>
    <w:rsid w:val="00BA7CE6"/>
    <w:rsid w:val="00BB1FB6"/>
    <w:rsid w:val="00BB4F32"/>
    <w:rsid w:val="00BB5158"/>
    <w:rsid w:val="00BB6F2F"/>
    <w:rsid w:val="00BB7AAA"/>
    <w:rsid w:val="00BB7E3A"/>
    <w:rsid w:val="00BC33C3"/>
    <w:rsid w:val="00BC7A72"/>
    <w:rsid w:val="00BD051D"/>
    <w:rsid w:val="00BD4608"/>
    <w:rsid w:val="00BE1FB6"/>
    <w:rsid w:val="00BE40D8"/>
    <w:rsid w:val="00BE40F6"/>
    <w:rsid w:val="00BE58EC"/>
    <w:rsid w:val="00BF4043"/>
    <w:rsid w:val="00BF5507"/>
    <w:rsid w:val="00BF64DE"/>
    <w:rsid w:val="00BF6C6A"/>
    <w:rsid w:val="00BF723E"/>
    <w:rsid w:val="00C04D91"/>
    <w:rsid w:val="00C06F91"/>
    <w:rsid w:val="00C11A16"/>
    <w:rsid w:val="00C11A89"/>
    <w:rsid w:val="00C11BFE"/>
    <w:rsid w:val="00C1265A"/>
    <w:rsid w:val="00C14035"/>
    <w:rsid w:val="00C1492A"/>
    <w:rsid w:val="00C1594C"/>
    <w:rsid w:val="00C15C7F"/>
    <w:rsid w:val="00C214B6"/>
    <w:rsid w:val="00C219E6"/>
    <w:rsid w:val="00C2233E"/>
    <w:rsid w:val="00C2289F"/>
    <w:rsid w:val="00C24F7B"/>
    <w:rsid w:val="00C27068"/>
    <w:rsid w:val="00C3349B"/>
    <w:rsid w:val="00C357AD"/>
    <w:rsid w:val="00C35F56"/>
    <w:rsid w:val="00C427F5"/>
    <w:rsid w:val="00C4722F"/>
    <w:rsid w:val="00C50336"/>
    <w:rsid w:val="00C5068F"/>
    <w:rsid w:val="00C50BFE"/>
    <w:rsid w:val="00C5593B"/>
    <w:rsid w:val="00C62A9A"/>
    <w:rsid w:val="00C63397"/>
    <w:rsid w:val="00C664A0"/>
    <w:rsid w:val="00C66F74"/>
    <w:rsid w:val="00C671C5"/>
    <w:rsid w:val="00C71043"/>
    <w:rsid w:val="00C716A3"/>
    <w:rsid w:val="00C73627"/>
    <w:rsid w:val="00C818A1"/>
    <w:rsid w:val="00C83154"/>
    <w:rsid w:val="00C833B0"/>
    <w:rsid w:val="00C85147"/>
    <w:rsid w:val="00C855ED"/>
    <w:rsid w:val="00C86007"/>
    <w:rsid w:val="00C86D74"/>
    <w:rsid w:val="00C92A3F"/>
    <w:rsid w:val="00C9545A"/>
    <w:rsid w:val="00C95524"/>
    <w:rsid w:val="00CA01E0"/>
    <w:rsid w:val="00CA2BE8"/>
    <w:rsid w:val="00CA2DC1"/>
    <w:rsid w:val="00CA48C1"/>
    <w:rsid w:val="00CA7654"/>
    <w:rsid w:val="00CB4BBA"/>
    <w:rsid w:val="00CB649F"/>
    <w:rsid w:val="00CB7C29"/>
    <w:rsid w:val="00CC052E"/>
    <w:rsid w:val="00CC2DEC"/>
    <w:rsid w:val="00CC6F27"/>
    <w:rsid w:val="00CD04F1"/>
    <w:rsid w:val="00CD2FBC"/>
    <w:rsid w:val="00CD6D9B"/>
    <w:rsid w:val="00CE40C2"/>
    <w:rsid w:val="00CE7133"/>
    <w:rsid w:val="00CF06E0"/>
    <w:rsid w:val="00CF1D32"/>
    <w:rsid w:val="00CF213D"/>
    <w:rsid w:val="00CF226D"/>
    <w:rsid w:val="00CF2447"/>
    <w:rsid w:val="00CF71A9"/>
    <w:rsid w:val="00D010E1"/>
    <w:rsid w:val="00D0210A"/>
    <w:rsid w:val="00D04270"/>
    <w:rsid w:val="00D04C03"/>
    <w:rsid w:val="00D07628"/>
    <w:rsid w:val="00D07F79"/>
    <w:rsid w:val="00D151FC"/>
    <w:rsid w:val="00D15AD2"/>
    <w:rsid w:val="00D20251"/>
    <w:rsid w:val="00D22C6D"/>
    <w:rsid w:val="00D2721E"/>
    <w:rsid w:val="00D3156F"/>
    <w:rsid w:val="00D3248F"/>
    <w:rsid w:val="00D35FCA"/>
    <w:rsid w:val="00D36BB9"/>
    <w:rsid w:val="00D4166A"/>
    <w:rsid w:val="00D44218"/>
    <w:rsid w:val="00D45252"/>
    <w:rsid w:val="00D51246"/>
    <w:rsid w:val="00D56CE6"/>
    <w:rsid w:val="00D607C9"/>
    <w:rsid w:val="00D62547"/>
    <w:rsid w:val="00D62EFA"/>
    <w:rsid w:val="00D71B4D"/>
    <w:rsid w:val="00D7240A"/>
    <w:rsid w:val="00D72EB6"/>
    <w:rsid w:val="00D73AA7"/>
    <w:rsid w:val="00D74B56"/>
    <w:rsid w:val="00D75C27"/>
    <w:rsid w:val="00D77D51"/>
    <w:rsid w:val="00D81F9E"/>
    <w:rsid w:val="00D84D64"/>
    <w:rsid w:val="00D93D55"/>
    <w:rsid w:val="00D94469"/>
    <w:rsid w:val="00D95D00"/>
    <w:rsid w:val="00D97F8C"/>
    <w:rsid w:val="00DA02AD"/>
    <w:rsid w:val="00DA0CAC"/>
    <w:rsid w:val="00DA1047"/>
    <w:rsid w:val="00DA16DA"/>
    <w:rsid w:val="00DA24A2"/>
    <w:rsid w:val="00DA41A6"/>
    <w:rsid w:val="00DA4AAF"/>
    <w:rsid w:val="00DA6300"/>
    <w:rsid w:val="00DA7D8F"/>
    <w:rsid w:val="00DB13E5"/>
    <w:rsid w:val="00DB15DA"/>
    <w:rsid w:val="00DB4FB2"/>
    <w:rsid w:val="00DB50AD"/>
    <w:rsid w:val="00DB7AC5"/>
    <w:rsid w:val="00DC0725"/>
    <w:rsid w:val="00DC2821"/>
    <w:rsid w:val="00DC5380"/>
    <w:rsid w:val="00DD0228"/>
    <w:rsid w:val="00DD027A"/>
    <w:rsid w:val="00DD184F"/>
    <w:rsid w:val="00DD2E10"/>
    <w:rsid w:val="00DD5B54"/>
    <w:rsid w:val="00DD7F19"/>
    <w:rsid w:val="00DE3C86"/>
    <w:rsid w:val="00DE3DBC"/>
    <w:rsid w:val="00DE3E6F"/>
    <w:rsid w:val="00DE5472"/>
    <w:rsid w:val="00DE54E9"/>
    <w:rsid w:val="00DE5A51"/>
    <w:rsid w:val="00DF1243"/>
    <w:rsid w:val="00DF17BE"/>
    <w:rsid w:val="00DF3C38"/>
    <w:rsid w:val="00DF782C"/>
    <w:rsid w:val="00E06202"/>
    <w:rsid w:val="00E10198"/>
    <w:rsid w:val="00E11373"/>
    <w:rsid w:val="00E13DCE"/>
    <w:rsid w:val="00E15015"/>
    <w:rsid w:val="00E203E3"/>
    <w:rsid w:val="00E219E8"/>
    <w:rsid w:val="00E23818"/>
    <w:rsid w:val="00E25E71"/>
    <w:rsid w:val="00E305A2"/>
    <w:rsid w:val="00E335FE"/>
    <w:rsid w:val="00E33F73"/>
    <w:rsid w:val="00E35C55"/>
    <w:rsid w:val="00E35CFB"/>
    <w:rsid w:val="00E35D71"/>
    <w:rsid w:val="00E3659B"/>
    <w:rsid w:val="00E403AC"/>
    <w:rsid w:val="00E406A9"/>
    <w:rsid w:val="00E419E9"/>
    <w:rsid w:val="00E4213C"/>
    <w:rsid w:val="00E4405D"/>
    <w:rsid w:val="00E47F51"/>
    <w:rsid w:val="00E55842"/>
    <w:rsid w:val="00E55DD1"/>
    <w:rsid w:val="00E613E3"/>
    <w:rsid w:val="00E6158E"/>
    <w:rsid w:val="00E61610"/>
    <w:rsid w:val="00E61B32"/>
    <w:rsid w:val="00E634BE"/>
    <w:rsid w:val="00E64D43"/>
    <w:rsid w:val="00E65B7E"/>
    <w:rsid w:val="00E7038E"/>
    <w:rsid w:val="00E70593"/>
    <w:rsid w:val="00E70C4E"/>
    <w:rsid w:val="00E71E63"/>
    <w:rsid w:val="00E75AAF"/>
    <w:rsid w:val="00E75EF3"/>
    <w:rsid w:val="00E85B1E"/>
    <w:rsid w:val="00E86028"/>
    <w:rsid w:val="00E90FBA"/>
    <w:rsid w:val="00E93902"/>
    <w:rsid w:val="00EA564C"/>
    <w:rsid w:val="00EA7D6E"/>
    <w:rsid w:val="00EB34A6"/>
    <w:rsid w:val="00EB3CEE"/>
    <w:rsid w:val="00EC19B8"/>
    <w:rsid w:val="00EC25AE"/>
    <w:rsid w:val="00EC2955"/>
    <w:rsid w:val="00EC4E49"/>
    <w:rsid w:val="00EC4EE5"/>
    <w:rsid w:val="00EC6B09"/>
    <w:rsid w:val="00ED1B76"/>
    <w:rsid w:val="00ED364C"/>
    <w:rsid w:val="00ED51CA"/>
    <w:rsid w:val="00ED67BB"/>
    <w:rsid w:val="00ED77FB"/>
    <w:rsid w:val="00EE4109"/>
    <w:rsid w:val="00EE45FA"/>
    <w:rsid w:val="00EE4D47"/>
    <w:rsid w:val="00EE6517"/>
    <w:rsid w:val="00EE688C"/>
    <w:rsid w:val="00EE6D69"/>
    <w:rsid w:val="00EF03E2"/>
    <w:rsid w:val="00EF3AB3"/>
    <w:rsid w:val="00EF5A1E"/>
    <w:rsid w:val="00EF7DD0"/>
    <w:rsid w:val="00F02F80"/>
    <w:rsid w:val="00F057A1"/>
    <w:rsid w:val="00F1138F"/>
    <w:rsid w:val="00F13BF2"/>
    <w:rsid w:val="00F1506D"/>
    <w:rsid w:val="00F1635F"/>
    <w:rsid w:val="00F165E7"/>
    <w:rsid w:val="00F23F3E"/>
    <w:rsid w:val="00F30F7F"/>
    <w:rsid w:val="00F31CD6"/>
    <w:rsid w:val="00F35499"/>
    <w:rsid w:val="00F373CD"/>
    <w:rsid w:val="00F40859"/>
    <w:rsid w:val="00F4285B"/>
    <w:rsid w:val="00F46E0D"/>
    <w:rsid w:val="00F47198"/>
    <w:rsid w:val="00F47D93"/>
    <w:rsid w:val="00F53161"/>
    <w:rsid w:val="00F549C3"/>
    <w:rsid w:val="00F55DF3"/>
    <w:rsid w:val="00F562E6"/>
    <w:rsid w:val="00F56963"/>
    <w:rsid w:val="00F57885"/>
    <w:rsid w:val="00F62174"/>
    <w:rsid w:val="00F6338E"/>
    <w:rsid w:val="00F66152"/>
    <w:rsid w:val="00F7131C"/>
    <w:rsid w:val="00F72EB3"/>
    <w:rsid w:val="00F77420"/>
    <w:rsid w:val="00F81D1A"/>
    <w:rsid w:val="00F829A3"/>
    <w:rsid w:val="00F85D19"/>
    <w:rsid w:val="00F91AEA"/>
    <w:rsid w:val="00F93847"/>
    <w:rsid w:val="00F947FD"/>
    <w:rsid w:val="00F957B6"/>
    <w:rsid w:val="00F96500"/>
    <w:rsid w:val="00FA0E7F"/>
    <w:rsid w:val="00FA1696"/>
    <w:rsid w:val="00FA2114"/>
    <w:rsid w:val="00FA2372"/>
    <w:rsid w:val="00FA26E8"/>
    <w:rsid w:val="00FA2EAF"/>
    <w:rsid w:val="00FA5045"/>
    <w:rsid w:val="00FB4F87"/>
    <w:rsid w:val="00FB7430"/>
    <w:rsid w:val="00FB75C8"/>
    <w:rsid w:val="00FB76C7"/>
    <w:rsid w:val="00FC0C5E"/>
    <w:rsid w:val="00FC21E4"/>
    <w:rsid w:val="00FC35E3"/>
    <w:rsid w:val="00FC5718"/>
    <w:rsid w:val="00FC5B6B"/>
    <w:rsid w:val="00FD10BF"/>
    <w:rsid w:val="00FD4DE1"/>
    <w:rsid w:val="00FD5438"/>
    <w:rsid w:val="00FD6EEF"/>
    <w:rsid w:val="00FD7DEF"/>
    <w:rsid w:val="00FE0F57"/>
    <w:rsid w:val="00FE17C4"/>
    <w:rsid w:val="00FE293C"/>
    <w:rsid w:val="00FE53EF"/>
    <w:rsid w:val="00FF16A6"/>
    <w:rsid w:val="00FF2E8E"/>
    <w:rsid w:val="00FF3F10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FD6EEF"/>
    <w:pPr>
      <w:keepNext/>
      <w:spacing w:after="120"/>
      <w:ind w:firstLine="567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D6EEF"/>
    <w:pPr>
      <w:keepNext/>
      <w:jc w:val="both"/>
      <w:outlineLvl w:val="5"/>
    </w:pPr>
    <w:rPr>
      <w:rFonts w:ascii="Times New Roman" w:eastAsia="Times New Roman" w:hAnsi="Times New Roman" w:cs="Times New Roman"/>
      <w:i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D6EEF"/>
    <w:pPr>
      <w:keepNext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D6EEF"/>
    <w:pPr>
      <w:keepNext/>
      <w:spacing w:before="640"/>
      <w:ind w:left="1276"/>
      <w:outlineLvl w:val="7"/>
    </w:pPr>
    <w:rPr>
      <w:rFonts w:ascii="Times New Roman" w:eastAsia="Times New Roman" w:hAnsi="Times New Roman" w:cs="Times New Roman"/>
      <w:sz w:val="96"/>
      <w:szCs w:val="96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FD6EEF"/>
    <w:pPr>
      <w:keepNext/>
      <w:ind w:left="567" w:right="191"/>
      <w:outlineLvl w:val="8"/>
    </w:pPr>
    <w:rPr>
      <w:rFonts w:ascii="Times New Roman" w:eastAsia="Times New Roman" w:hAnsi="Times New Roman" w:cs="Times New Roman"/>
      <w:i/>
      <w:snapToGrid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aliases w:val="Heading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D6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EEF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FD6EEF"/>
    <w:rPr>
      <w:i/>
      <w:iCs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FD6EEF"/>
    <w:rPr>
      <w:i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FD6EEF"/>
    <w:rPr>
      <w:b/>
      <w:bCs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FD6EEF"/>
    <w:rPr>
      <w:sz w:val="96"/>
      <w:szCs w:val="96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FD6EEF"/>
    <w:rPr>
      <w:i/>
      <w:snapToGrid w:val="0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FD6EEF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FD6EEF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FD6EEF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FD6EEF"/>
    <w:rPr>
      <w:rFonts w:ascii="Arial" w:eastAsia="SimSun" w:hAnsi="Arial" w:cs="Arial"/>
      <w:bCs/>
      <w:i/>
      <w:sz w:val="22"/>
      <w:szCs w:val="28"/>
      <w:lang w:val="en-US" w:eastAsia="zh-CN"/>
    </w:rPr>
  </w:style>
  <w:style w:type="character" w:customStyle="1" w:styleId="HeaderChar">
    <w:name w:val="Header Char"/>
    <w:aliases w:val="Heading Char"/>
    <w:basedOn w:val="DefaultParagraphFont"/>
    <w:link w:val="Header"/>
    <w:rsid w:val="00FD6EEF"/>
    <w:rPr>
      <w:rFonts w:ascii="Arial" w:eastAsia="SimSun" w:hAnsi="Arial" w:cs="Arial"/>
      <w:sz w:val="22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FD6EEF"/>
    <w:rPr>
      <w:rFonts w:ascii="Arial" w:eastAsia="SimSun" w:hAnsi="Arial" w:cs="Arial"/>
      <w:sz w:val="22"/>
      <w:lang w:val="en-US" w:eastAsia="zh-CN"/>
    </w:rPr>
  </w:style>
  <w:style w:type="paragraph" w:customStyle="1" w:styleId="TitleofDoc">
    <w:name w:val="Title of Doc"/>
    <w:basedOn w:val="Normal"/>
    <w:rsid w:val="00FD6EEF"/>
    <w:pPr>
      <w:spacing w:before="1200"/>
      <w:jc w:val="center"/>
    </w:pPr>
    <w:rPr>
      <w:rFonts w:ascii="Times New Roman" w:eastAsia="Times New Roman" w:hAnsi="Times New Roman" w:cs="Times New Roman"/>
      <w:cap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FD6EE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FD6EEF"/>
    <w:rPr>
      <w:b/>
      <w:bCs/>
      <w:sz w:val="24"/>
      <w:szCs w:val="2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D6EEF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rsid w:val="00FD6EEF"/>
    <w:rPr>
      <w:vertAlign w:val="superscript"/>
    </w:rPr>
  </w:style>
  <w:style w:type="character" w:styleId="PageNumber">
    <w:name w:val="page number"/>
    <w:basedOn w:val="DefaultParagraphFont"/>
    <w:rsid w:val="00FD6EEF"/>
  </w:style>
  <w:style w:type="paragraph" w:customStyle="1" w:styleId="PlaceAndDate">
    <w:name w:val="PlaceAndDate"/>
    <w:basedOn w:val="Session"/>
    <w:rsid w:val="00FD6EEF"/>
  </w:style>
  <w:style w:type="paragraph" w:customStyle="1" w:styleId="Session">
    <w:name w:val="Session"/>
    <w:basedOn w:val="Normal"/>
    <w:rsid w:val="00FD6EEF"/>
    <w:pPr>
      <w:spacing w:before="60"/>
      <w:jc w:val="center"/>
    </w:pPr>
    <w:rPr>
      <w:rFonts w:eastAsia="Times New Roman"/>
      <w:b/>
      <w:bCs/>
      <w:sz w:val="30"/>
      <w:szCs w:val="30"/>
      <w:lang w:eastAsia="en-US"/>
    </w:rPr>
  </w:style>
  <w:style w:type="paragraph" w:customStyle="1" w:styleId="preparedby">
    <w:name w:val="prepared by"/>
    <w:basedOn w:val="Normal"/>
    <w:rsid w:val="00FD6EEF"/>
    <w:pPr>
      <w:spacing w:before="600" w:after="60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FD6EEF"/>
    <w:pPr>
      <w:spacing w:after="300"/>
      <w:jc w:val="center"/>
    </w:pPr>
    <w:rPr>
      <w:rFonts w:eastAsia="Times New Roman"/>
      <w:b/>
      <w:bCs/>
      <w:caps/>
      <w:kern w:val="28"/>
      <w:sz w:val="30"/>
      <w:szCs w:val="30"/>
      <w:lang w:eastAsia="en-US"/>
    </w:rPr>
  </w:style>
  <w:style w:type="character" w:customStyle="1" w:styleId="TitleChar">
    <w:name w:val="Title Char"/>
    <w:basedOn w:val="DefaultParagraphFont"/>
    <w:link w:val="Title"/>
    <w:rsid w:val="00FD6EEF"/>
    <w:rPr>
      <w:rFonts w:ascii="Arial" w:hAnsi="Arial" w:cs="Arial"/>
      <w:b/>
      <w:bCs/>
      <w:caps/>
      <w:kern w:val="28"/>
      <w:sz w:val="30"/>
      <w:szCs w:val="30"/>
      <w:lang w:val="en-US" w:eastAsia="en-US"/>
    </w:rPr>
  </w:style>
  <w:style w:type="paragraph" w:customStyle="1" w:styleId="WW-Textbody">
    <w:name w:val="WW-Text body"/>
    <w:basedOn w:val="Normal"/>
    <w:rsid w:val="00FD6EEF"/>
    <w:pPr>
      <w:widowContro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FD6EEF"/>
    <w:pPr>
      <w:ind w:left="567"/>
    </w:pPr>
    <w:rPr>
      <w:rFonts w:ascii="Times New Roman" w:eastAsia="Times New Roman" w:hAnsi="Times New Roman" w:cs="Times New Roman"/>
      <w:spacing w:val="-2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D6EEF"/>
    <w:rPr>
      <w:spacing w:val="-2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FD6EEF"/>
    <w:pPr>
      <w:ind w:left="1134" w:firstLine="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FD6EEF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FD6EEF"/>
    <w:pPr>
      <w:ind w:left="3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FD6EEF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FD6EEF"/>
    <w:pPr>
      <w:spacing w:after="120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FD6EEF"/>
    <w:rPr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D6EEF"/>
    <w:rPr>
      <w:rFonts w:ascii="Arial" w:eastAsia="SimSun" w:hAnsi="Arial" w:cs="Arial"/>
      <w:sz w:val="22"/>
      <w:lang w:val="en-US" w:eastAsia="zh-CN"/>
    </w:rPr>
  </w:style>
  <w:style w:type="paragraph" w:customStyle="1" w:styleId="WfxFaxNum">
    <w:name w:val="WfxFaxNum"/>
    <w:basedOn w:val="Normal"/>
    <w:rsid w:val="00FD6EEF"/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styleId="TOC1">
    <w:name w:val="toc 1"/>
    <w:basedOn w:val="Normal"/>
    <w:next w:val="Normal"/>
    <w:autoRedefine/>
    <w:uiPriority w:val="39"/>
    <w:rsid w:val="00E85B1E"/>
    <w:pPr>
      <w:tabs>
        <w:tab w:val="left" w:pos="426"/>
        <w:tab w:val="right" w:leader="dot" w:pos="9345"/>
      </w:tabs>
      <w:spacing w:before="120" w:after="120"/>
      <w:ind w:left="426" w:hanging="426"/>
    </w:pPr>
    <w:rPr>
      <w:rFonts w:ascii="Times New Roman" w:eastAsia="Times New Roman" w:hAnsi="Times New Roman" w:cs="Times New Roman"/>
      <w:b/>
      <w:bCs/>
      <w:caps/>
      <w:sz w:val="20"/>
      <w:lang w:eastAsia="en-US"/>
    </w:rPr>
  </w:style>
  <w:style w:type="paragraph" w:styleId="TOC2">
    <w:name w:val="toc 2"/>
    <w:basedOn w:val="Normal"/>
    <w:next w:val="Normal"/>
    <w:autoRedefine/>
    <w:uiPriority w:val="39"/>
    <w:rsid w:val="00E85B1E"/>
    <w:pPr>
      <w:tabs>
        <w:tab w:val="left" w:pos="709"/>
        <w:tab w:val="right" w:leader="dot" w:pos="9345"/>
      </w:tabs>
      <w:ind w:left="709" w:hanging="469"/>
    </w:pPr>
    <w:rPr>
      <w:rFonts w:ascii="Times New Roman" w:eastAsia="Times New Roman" w:hAnsi="Times New Roman" w:cs="Times New Roman"/>
      <w:smallCaps/>
      <w:sz w:val="20"/>
      <w:lang w:eastAsia="en-US"/>
    </w:rPr>
  </w:style>
  <w:style w:type="paragraph" w:styleId="TOC3">
    <w:name w:val="toc 3"/>
    <w:basedOn w:val="Normal"/>
    <w:next w:val="Normal"/>
    <w:autoRedefine/>
    <w:uiPriority w:val="39"/>
    <w:rsid w:val="00E85B1E"/>
    <w:pPr>
      <w:tabs>
        <w:tab w:val="left" w:pos="993"/>
        <w:tab w:val="right" w:leader="dot" w:pos="9345"/>
      </w:tabs>
      <w:ind w:left="480"/>
    </w:pPr>
    <w:rPr>
      <w:rFonts w:ascii="Times New Roman" w:eastAsia="Times New Roman" w:hAnsi="Times New Roman" w:cs="Times New Roman"/>
      <w:i/>
      <w:iCs/>
      <w:sz w:val="20"/>
      <w:lang w:eastAsia="en-US"/>
    </w:rPr>
  </w:style>
  <w:style w:type="paragraph" w:styleId="TOC4">
    <w:name w:val="toc 4"/>
    <w:basedOn w:val="Normal"/>
    <w:next w:val="Normal"/>
    <w:autoRedefine/>
    <w:rsid w:val="00FD6EEF"/>
    <w:pPr>
      <w:ind w:left="72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TOC5">
    <w:name w:val="toc 5"/>
    <w:basedOn w:val="Normal"/>
    <w:next w:val="Normal"/>
    <w:autoRedefine/>
    <w:rsid w:val="00FD6EEF"/>
    <w:pPr>
      <w:ind w:left="96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TOC6">
    <w:name w:val="toc 6"/>
    <w:basedOn w:val="Normal"/>
    <w:next w:val="Normal"/>
    <w:autoRedefine/>
    <w:rsid w:val="00FD6EEF"/>
    <w:pPr>
      <w:ind w:left="120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TOC7">
    <w:name w:val="toc 7"/>
    <w:basedOn w:val="Normal"/>
    <w:next w:val="Normal"/>
    <w:autoRedefine/>
    <w:rsid w:val="00FD6EEF"/>
    <w:pPr>
      <w:ind w:left="144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TOC8">
    <w:name w:val="toc 8"/>
    <w:basedOn w:val="Normal"/>
    <w:next w:val="Normal"/>
    <w:autoRedefine/>
    <w:rsid w:val="00FD6EEF"/>
    <w:pPr>
      <w:ind w:left="168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TOC9">
    <w:name w:val="toc 9"/>
    <w:basedOn w:val="Normal"/>
    <w:next w:val="Normal"/>
    <w:autoRedefine/>
    <w:rsid w:val="00FD6EEF"/>
    <w:pPr>
      <w:ind w:left="192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BlockText">
    <w:name w:val="Block Text"/>
    <w:basedOn w:val="Normal"/>
    <w:rsid w:val="00FD6EEF"/>
    <w:pPr>
      <w:ind w:left="567" w:right="191"/>
      <w:jc w:val="both"/>
    </w:pPr>
    <w:rPr>
      <w:rFonts w:ascii="Times New Roman" w:eastAsia="Times New Roman" w:hAnsi="Times New Roman" w:cs="Times New Roman"/>
      <w:i/>
      <w:snapToGrid w:val="0"/>
      <w:sz w:val="24"/>
      <w:szCs w:val="24"/>
      <w:lang w:eastAsia="en-US"/>
    </w:rPr>
  </w:style>
  <w:style w:type="paragraph" w:styleId="Closing">
    <w:name w:val="Closing"/>
    <w:basedOn w:val="Normal"/>
    <w:link w:val="ClosingChar"/>
    <w:rsid w:val="00FD6EEF"/>
    <w:pPr>
      <w:jc w:val="righ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FD6EEF"/>
    <w:rPr>
      <w:sz w:val="24"/>
      <w:szCs w:val="24"/>
      <w:lang w:val="en-US" w:eastAsia="en-US"/>
    </w:rPr>
  </w:style>
  <w:style w:type="paragraph" w:customStyle="1" w:styleId="normail">
    <w:name w:val="normail"/>
    <w:basedOn w:val="TitleofDoc"/>
    <w:rsid w:val="00FD6EEF"/>
    <w:pPr>
      <w:spacing w:before="0"/>
    </w:pPr>
    <w:rPr>
      <w:caps w:val="0"/>
    </w:rPr>
  </w:style>
  <w:style w:type="character" w:styleId="Hyperlink">
    <w:name w:val="Hyperlink"/>
    <w:basedOn w:val="DefaultParagraphFont"/>
    <w:uiPriority w:val="99"/>
    <w:rsid w:val="00FD6EEF"/>
    <w:rPr>
      <w:color w:val="0000FF"/>
      <w:u w:val="single"/>
    </w:rPr>
  </w:style>
  <w:style w:type="paragraph" w:styleId="List">
    <w:name w:val="List"/>
    <w:basedOn w:val="Normal"/>
    <w:rsid w:val="00FD6EEF"/>
    <w:pPr>
      <w:ind w:left="283" w:hanging="283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2">
    <w:name w:val="List 2"/>
    <w:basedOn w:val="Normal"/>
    <w:rsid w:val="00FD6EEF"/>
    <w:pPr>
      <w:ind w:left="566" w:hanging="283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Style1">
    <w:name w:val="Style1"/>
    <w:basedOn w:val="Heading1"/>
    <w:rsid w:val="00FD6EEF"/>
    <w:pPr>
      <w:keepNext w:val="0"/>
      <w:widowControl w:val="0"/>
      <w:jc w:val="center"/>
    </w:pPr>
    <w:rPr>
      <w:rFonts w:ascii="Times New Roman" w:eastAsia="Times New Roman" w:hAnsi="Times New Roman"/>
      <w:b w:val="0"/>
      <w:caps w:val="0"/>
      <w:sz w:val="32"/>
      <w:lang w:val="en-GB" w:eastAsia="fr-FR"/>
    </w:rPr>
  </w:style>
  <w:style w:type="paragraph" w:customStyle="1" w:styleId="Style2">
    <w:name w:val="Style2"/>
    <w:basedOn w:val="Heading2"/>
    <w:rsid w:val="00FD6EEF"/>
    <w:rPr>
      <w:rFonts w:eastAsia="Times New Roman"/>
      <w:i/>
      <w:caps w:val="0"/>
      <w:sz w:val="28"/>
      <w:lang w:val="en-GB" w:eastAsia="fr-FR"/>
    </w:rPr>
  </w:style>
  <w:style w:type="paragraph" w:customStyle="1" w:styleId="Heading41">
    <w:name w:val="Heading 41"/>
    <w:basedOn w:val="Heading4"/>
    <w:link w:val="heading4Char0"/>
    <w:rsid w:val="00FD6EEF"/>
    <w:rPr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rsid w:val="00FD6EEF"/>
    <w:pPr>
      <w:shd w:val="clear" w:color="auto" w:fill="000080"/>
    </w:pPr>
    <w:rPr>
      <w:rFonts w:ascii="Tahoma" w:eastAsia="Times New Roman" w:hAnsi="Tahoma" w:cs="Tahoma"/>
      <w:sz w:val="20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D6EEF"/>
    <w:rPr>
      <w:rFonts w:ascii="Tahoma" w:hAnsi="Tahoma" w:cs="Tahoma"/>
      <w:shd w:val="clear" w:color="auto" w:fill="000080"/>
      <w:lang w:val="en-US" w:eastAsia="en-US"/>
    </w:rPr>
  </w:style>
  <w:style w:type="character" w:customStyle="1" w:styleId="heading4Char0">
    <w:name w:val="heading 4 Char"/>
    <w:basedOn w:val="Heading4Char"/>
    <w:link w:val="Heading41"/>
    <w:rsid w:val="00FD6EEF"/>
    <w:rPr>
      <w:rFonts w:ascii="Arial" w:eastAsia="SimSun" w:hAnsi="Arial" w:cs="Arial"/>
      <w:bCs/>
      <w:i/>
      <w:sz w:val="24"/>
      <w:szCs w:val="24"/>
      <w:lang w:val="en-GB" w:eastAsia="en-US"/>
    </w:rPr>
  </w:style>
  <w:style w:type="paragraph" w:customStyle="1" w:styleId="Heading30">
    <w:name w:val="Heading3"/>
    <w:basedOn w:val="Normal"/>
    <w:rsid w:val="00FD6EE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table" w:styleId="TableGrid">
    <w:name w:val="Table Grid"/>
    <w:basedOn w:val="TableNormal"/>
    <w:rsid w:val="00FD6EEF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FD6EEF"/>
    <w:pPr>
      <w:widowContro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FD6EEF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FD6EEF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AD2D0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D2D0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D02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AD2D02"/>
    <w:rPr>
      <w:rFonts w:ascii="Arial" w:eastAsia="SimSun" w:hAnsi="Arial" w:cs="Arial"/>
      <w:b/>
      <w:bCs/>
      <w:sz w:val="18"/>
      <w:lang w:val="en-US" w:eastAsia="zh-CN"/>
    </w:rPr>
  </w:style>
  <w:style w:type="character" w:styleId="EndnoteReference">
    <w:name w:val="endnote reference"/>
    <w:basedOn w:val="DefaultParagraphFont"/>
    <w:rsid w:val="000D3F34"/>
    <w:rPr>
      <w:vertAlign w:val="superscript"/>
    </w:rPr>
  </w:style>
  <w:style w:type="paragraph" w:styleId="Revision">
    <w:name w:val="Revision"/>
    <w:hidden/>
    <w:uiPriority w:val="99"/>
    <w:semiHidden/>
    <w:rsid w:val="00A059CF"/>
    <w:rPr>
      <w:rFonts w:ascii="Arial" w:eastAsia="SimSun" w:hAnsi="Arial" w:cs="Arial"/>
      <w:sz w:val="22"/>
      <w:lang w:val="en-US" w:eastAsia="zh-CN"/>
    </w:rPr>
  </w:style>
  <w:style w:type="character" w:styleId="Emphasis">
    <w:name w:val="Emphasis"/>
    <w:basedOn w:val="DefaultParagraphFont"/>
    <w:uiPriority w:val="20"/>
    <w:qFormat/>
    <w:rsid w:val="005C0D74"/>
    <w:rPr>
      <w:b/>
      <w:bCs/>
      <w:i w:val="0"/>
      <w:iCs w:val="0"/>
    </w:rPr>
  </w:style>
  <w:style w:type="character" w:customStyle="1" w:styleId="st1">
    <w:name w:val="st1"/>
    <w:basedOn w:val="DefaultParagraphFont"/>
    <w:rsid w:val="005C0D74"/>
  </w:style>
  <w:style w:type="paragraph" w:styleId="TOCHeading">
    <w:name w:val="TOC Heading"/>
    <w:basedOn w:val="Heading1"/>
    <w:next w:val="Normal"/>
    <w:uiPriority w:val="39"/>
    <w:unhideWhenUsed/>
    <w:qFormat/>
    <w:rsid w:val="00264EC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FD6EEF"/>
    <w:pPr>
      <w:keepNext/>
      <w:spacing w:after="120"/>
      <w:ind w:firstLine="567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D6EEF"/>
    <w:pPr>
      <w:keepNext/>
      <w:jc w:val="both"/>
      <w:outlineLvl w:val="5"/>
    </w:pPr>
    <w:rPr>
      <w:rFonts w:ascii="Times New Roman" w:eastAsia="Times New Roman" w:hAnsi="Times New Roman" w:cs="Times New Roman"/>
      <w:i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D6EEF"/>
    <w:pPr>
      <w:keepNext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D6EEF"/>
    <w:pPr>
      <w:keepNext/>
      <w:spacing w:before="640"/>
      <w:ind w:left="1276"/>
      <w:outlineLvl w:val="7"/>
    </w:pPr>
    <w:rPr>
      <w:rFonts w:ascii="Times New Roman" w:eastAsia="Times New Roman" w:hAnsi="Times New Roman" w:cs="Times New Roman"/>
      <w:sz w:val="96"/>
      <w:szCs w:val="96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FD6EEF"/>
    <w:pPr>
      <w:keepNext/>
      <w:ind w:left="567" w:right="191"/>
      <w:outlineLvl w:val="8"/>
    </w:pPr>
    <w:rPr>
      <w:rFonts w:ascii="Times New Roman" w:eastAsia="Times New Roman" w:hAnsi="Times New Roman" w:cs="Times New Roman"/>
      <w:i/>
      <w:snapToGrid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aliases w:val="Heading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D6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EEF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FD6EEF"/>
    <w:rPr>
      <w:i/>
      <w:iCs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FD6EEF"/>
    <w:rPr>
      <w:i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FD6EEF"/>
    <w:rPr>
      <w:b/>
      <w:bCs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FD6EEF"/>
    <w:rPr>
      <w:sz w:val="96"/>
      <w:szCs w:val="96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FD6EEF"/>
    <w:rPr>
      <w:i/>
      <w:snapToGrid w:val="0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FD6EEF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FD6EEF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FD6EEF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FD6EEF"/>
    <w:rPr>
      <w:rFonts w:ascii="Arial" w:eastAsia="SimSun" w:hAnsi="Arial" w:cs="Arial"/>
      <w:bCs/>
      <w:i/>
      <w:sz w:val="22"/>
      <w:szCs w:val="28"/>
      <w:lang w:val="en-US" w:eastAsia="zh-CN"/>
    </w:rPr>
  </w:style>
  <w:style w:type="character" w:customStyle="1" w:styleId="HeaderChar">
    <w:name w:val="Header Char"/>
    <w:aliases w:val="Heading Char"/>
    <w:basedOn w:val="DefaultParagraphFont"/>
    <w:link w:val="Header"/>
    <w:rsid w:val="00FD6EEF"/>
    <w:rPr>
      <w:rFonts w:ascii="Arial" w:eastAsia="SimSun" w:hAnsi="Arial" w:cs="Arial"/>
      <w:sz w:val="22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FD6EEF"/>
    <w:rPr>
      <w:rFonts w:ascii="Arial" w:eastAsia="SimSun" w:hAnsi="Arial" w:cs="Arial"/>
      <w:sz w:val="22"/>
      <w:lang w:val="en-US" w:eastAsia="zh-CN"/>
    </w:rPr>
  </w:style>
  <w:style w:type="paragraph" w:customStyle="1" w:styleId="TitleofDoc">
    <w:name w:val="Title of Doc"/>
    <w:basedOn w:val="Normal"/>
    <w:rsid w:val="00FD6EEF"/>
    <w:pPr>
      <w:spacing w:before="1200"/>
      <w:jc w:val="center"/>
    </w:pPr>
    <w:rPr>
      <w:rFonts w:ascii="Times New Roman" w:eastAsia="Times New Roman" w:hAnsi="Times New Roman" w:cs="Times New Roman"/>
      <w:cap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FD6EE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FD6EEF"/>
    <w:rPr>
      <w:b/>
      <w:bCs/>
      <w:sz w:val="24"/>
      <w:szCs w:val="2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D6EEF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rsid w:val="00FD6EEF"/>
    <w:rPr>
      <w:vertAlign w:val="superscript"/>
    </w:rPr>
  </w:style>
  <w:style w:type="character" w:styleId="PageNumber">
    <w:name w:val="page number"/>
    <w:basedOn w:val="DefaultParagraphFont"/>
    <w:rsid w:val="00FD6EEF"/>
  </w:style>
  <w:style w:type="paragraph" w:customStyle="1" w:styleId="PlaceAndDate">
    <w:name w:val="PlaceAndDate"/>
    <w:basedOn w:val="Session"/>
    <w:rsid w:val="00FD6EEF"/>
  </w:style>
  <w:style w:type="paragraph" w:customStyle="1" w:styleId="Session">
    <w:name w:val="Session"/>
    <w:basedOn w:val="Normal"/>
    <w:rsid w:val="00FD6EEF"/>
    <w:pPr>
      <w:spacing w:before="60"/>
      <w:jc w:val="center"/>
    </w:pPr>
    <w:rPr>
      <w:rFonts w:eastAsia="Times New Roman"/>
      <w:b/>
      <w:bCs/>
      <w:sz w:val="30"/>
      <w:szCs w:val="30"/>
      <w:lang w:eastAsia="en-US"/>
    </w:rPr>
  </w:style>
  <w:style w:type="paragraph" w:customStyle="1" w:styleId="preparedby">
    <w:name w:val="prepared by"/>
    <w:basedOn w:val="Normal"/>
    <w:rsid w:val="00FD6EEF"/>
    <w:pPr>
      <w:spacing w:before="600" w:after="60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FD6EEF"/>
    <w:pPr>
      <w:spacing w:after="300"/>
      <w:jc w:val="center"/>
    </w:pPr>
    <w:rPr>
      <w:rFonts w:eastAsia="Times New Roman"/>
      <w:b/>
      <w:bCs/>
      <w:caps/>
      <w:kern w:val="28"/>
      <w:sz w:val="30"/>
      <w:szCs w:val="30"/>
      <w:lang w:eastAsia="en-US"/>
    </w:rPr>
  </w:style>
  <w:style w:type="character" w:customStyle="1" w:styleId="TitleChar">
    <w:name w:val="Title Char"/>
    <w:basedOn w:val="DefaultParagraphFont"/>
    <w:link w:val="Title"/>
    <w:rsid w:val="00FD6EEF"/>
    <w:rPr>
      <w:rFonts w:ascii="Arial" w:hAnsi="Arial" w:cs="Arial"/>
      <w:b/>
      <w:bCs/>
      <w:caps/>
      <w:kern w:val="28"/>
      <w:sz w:val="30"/>
      <w:szCs w:val="30"/>
      <w:lang w:val="en-US" w:eastAsia="en-US"/>
    </w:rPr>
  </w:style>
  <w:style w:type="paragraph" w:customStyle="1" w:styleId="WW-Textbody">
    <w:name w:val="WW-Text body"/>
    <w:basedOn w:val="Normal"/>
    <w:rsid w:val="00FD6EEF"/>
    <w:pPr>
      <w:widowContro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FD6EEF"/>
    <w:pPr>
      <w:ind w:left="567"/>
    </w:pPr>
    <w:rPr>
      <w:rFonts w:ascii="Times New Roman" w:eastAsia="Times New Roman" w:hAnsi="Times New Roman" w:cs="Times New Roman"/>
      <w:spacing w:val="-2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D6EEF"/>
    <w:rPr>
      <w:spacing w:val="-2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FD6EEF"/>
    <w:pPr>
      <w:ind w:left="1134" w:firstLine="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FD6EEF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FD6EEF"/>
    <w:pPr>
      <w:ind w:left="3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FD6EEF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FD6EEF"/>
    <w:pPr>
      <w:spacing w:after="120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FD6EEF"/>
    <w:rPr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D6EEF"/>
    <w:rPr>
      <w:rFonts w:ascii="Arial" w:eastAsia="SimSun" w:hAnsi="Arial" w:cs="Arial"/>
      <w:sz w:val="22"/>
      <w:lang w:val="en-US" w:eastAsia="zh-CN"/>
    </w:rPr>
  </w:style>
  <w:style w:type="paragraph" w:customStyle="1" w:styleId="WfxFaxNum">
    <w:name w:val="WfxFaxNum"/>
    <w:basedOn w:val="Normal"/>
    <w:rsid w:val="00FD6EEF"/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styleId="TOC1">
    <w:name w:val="toc 1"/>
    <w:basedOn w:val="Normal"/>
    <w:next w:val="Normal"/>
    <w:autoRedefine/>
    <w:uiPriority w:val="39"/>
    <w:rsid w:val="00E85B1E"/>
    <w:pPr>
      <w:tabs>
        <w:tab w:val="left" w:pos="426"/>
        <w:tab w:val="right" w:leader="dot" w:pos="9345"/>
      </w:tabs>
      <w:spacing w:before="120" w:after="120"/>
      <w:ind w:left="426" w:hanging="426"/>
    </w:pPr>
    <w:rPr>
      <w:rFonts w:ascii="Times New Roman" w:eastAsia="Times New Roman" w:hAnsi="Times New Roman" w:cs="Times New Roman"/>
      <w:b/>
      <w:bCs/>
      <w:caps/>
      <w:sz w:val="20"/>
      <w:lang w:eastAsia="en-US"/>
    </w:rPr>
  </w:style>
  <w:style w:type="paragraph" w:styleId="TOC2">
    <w:name w:val="toc 2"/>
    <w:basedOn w:val="Normal"/>
    <w:next w:val="Normal"/>
    <w:autoRedefine/>
    <w:uiPriority w:val="39"/>
    <w:rsid w:val="00E85B1E"/>
    <w:pPr>
      <w:tabs>
        <w:tab w:val="left" w:pos="709"/>
        <w:tab w:val="right" w:leader="dot" w:pos="9345"/>
      </w:tabs>
      <w:ind w:left="709" w:hanging="469"/>
    </w:pPr>
    <w:rPr>
      <w:rFonts w:ascii="Times New Roman" w:eastAsia="Times New Roman" w:hAnsi="Times New Roman" w:cs="Times New Roman"/>
      <w:smallCaps/>
      <w:sz w:val="20"/>
      <w:lang w:eastAsia="en-US"/>
    </w:rPr>
  </w:style>
  <w:style w:type="paragraph" w:styleId="TOC3">
    <w:name w:val="toc 3"/>
    <w:basedOn w:val="Normal"/>
    <w:next w:val="Normal"/>
    <w:autoRedefine/>
    <w:uiPriority w:val="39"/>
    <w:rsid w:val="00E85B1E"/>
    <w:pPr>
      <w:tabs>
        <w:tab w:val="left" w:pos="993"/>
        <w:tab w:val="right" w:leader="dot" w:pos="9345"/>
      </w:tabs>
      <w:ind w:left="480"/>
    </w:pPr>
    <w:rPr>
      <w:rFonts w:ascii="Times New Roman" w:eastAsia="Times New Roman" w:hAnsi="Times New Roman" w:cs="Times New Roman"/>
      <w:i/>
      <w:iCs/>
      <w:sz w:val="20"/>
      <w:lang w:eastAsia="en-US"/>
    </w:rPr>
  </w:style>
  <w:style w:type="paragraph" w:styleId="TOC4">
    <w:name w:val="toc 4"/>
    <w:basedOn w:val="Normal"/>
    <w:next w:val="Normal"/>
    <w:autoRedefine/>
    <w:rsid w:val="00FD6EEF"/>
    <w:pPr>
      <w:ind w:left="72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TOC5">
    <w:name w:val="toc 5"/>
    <w:basedOn w:val="Normal"/>
    <w:next w:val="Normal"/>
    <w:autoRedefine/>
    <w:rsid w:val="00FD6EEF"/>
    <w:pPr>
      <w:ind w:left="96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TOC6">
    <w:name w:val="toc 6"/>
    <w:basedOn w:val="Normal"/>
    <w:next w:val="Normal"/>
    <w:autoRedefine/>
    <w:rsid w:val="00FD6EEF"/>
    <w:pPr>
      <w:ind w:left="120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TOC7">
    <w:name w:val="toc 7"/>
    <w:basedOn w:val="Normal"/>
    <w:next w:val="Normal"/>
    <w:autoRedefine/>
    <w:rsid w:val="00FD6EEF"/>
    <w:pPr>
      <w:ind w:left="144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TOC8">
    <w:name w:val="toc 8"/>
    <w:basedOn w:val="Normal"/>
    <w:next w:val="Normal"/>
    <w:autoRedefine/>
    <w:rsid w:val="00FD6EEF"/>
    <w:pPr>
      <w:ind w:left="168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TOC9">
    <w:name w:val="toc 9"/>
    <w:basedOn w:val="Normal"/>
    <w:next w:val="Normal"/>
    <w:autoRedefine/>
    <w:rsid w:val="00FD6EEF"/>
    <w:pPr>
      <w:ind w:left="192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BlockText">
    <w:name w:val="Block Text"/>
    <w:basedOn w:val="Normal"/>
    <w:rsid w:val="00FD6EEF"/>
    <w:pPr>
      <w:ind w:left="567" w:right="191"/>
      <w:jc w:val="both"/>
    </w:pPr>
    <w:rPr>
      <w:rFonts w:ascii="Times New Roman" w:eastAsia="Times New Roman" w:hAnsi="Times New Roman" w:cs="Times New Roman"/>
      <w:i/>
      <w:snapToGrid w:val="0"/>
      <w:sz w:val="24"/>
      <w:szCs w:val="24"/>
      <w:lang w:eastAsia="en-US"/>
    </w:rPr>
  </w:style>
  <w:style w:type="paragraph" w:styleId="Closing">
    <w:name w:val="Closing"/>
    <w:basedOn w:val="Normal"/>
    <w:link w:val="ClosingChar"/>
    <w:rsid w:val="00FD6EEF"/>
    <w:pPr>
      <w:jc w:val="righ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FD6EEF"/>
    <w:rPr>
      <w:sz w:val="24"/>
      <w:szCs w:val="24"/>
      <w:lang w:val="en-US" w:eastAsia="en-US"/>
    </w:rPr>
  </w:style>
  <w:style w:type="paragraph" w:customStyle="1" w:styleId="normail">
    <w:name w:val="normail"/>
    <w:basedOn w:val="TitleofDoc"/>
    <w:rsid w:val="00FD6EEF"/>
    <w:pPr>
      <w:spacing w:before="0"/>
    </w:pPr>
    <w:rPr>
      <w:caps w:val="0"/>
    </w:rPr>
  </w:style>
  <w:style w:type="character" w:styleId="Hyperlink">
    <w:name w:val="Hyperlink"/>
    <w:basedOn w:val="DefaultParagraphFont"/>
    <w:uiPriority w:val="99"/>
    <w:rsid w:val="00FD6EEF"/>
    <w:rPr>
      <w:color w:val="0000FF"/>
      <w:u w:val="single"/>
    </w:rPr>
  </w:style>
  <w:style w:type="paragraph" w:styleId="List">
    <w:name w:val="List"/>
    <w:basedOn w:val="Normal"/>
    <w:rsid w:val="00FD6EEF"/>
    <w:pPr>
      <w:ind w:left="283" w:hanging="283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2">
    <w:name w:val="List 2"/>
    <w:basedOn w:val="Normal"/>
    <w:rsid w:val="00FD6EEF"/>
    <w:pPr>
      <w:ind w:left="566" w:hanging="283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Style1">
    <w:name w:val="Style1"/>
    <w:basedOn w:val="Heading1"/>
    <w:rsid w:val="00FD6EEF"/>
    <w:pPr>
      <w:keepNext w:val="0"/>
      <w:widowControl w:val="0"/>
      <w:jc w:val="center"/>
    </w:pPr>
    <w:rPr>
      <w:rFonts w:ascii="Times New Roman" w:eastAsia="Times New Roman" w:hAnsi="Times New Roman"/>
      <w:b w:val="0"/>
      <w:caps w:val="0"/>
      <w:sz w:val="32"/>
      <w:lang w:val="en-GB" w:eastAsia="fr-FR"/>
    </w:rPr>
  </w:style>
  <w:style w:type="paragraph" w:customStyle="1" w:styleId="Style2">
    <w:name w:val="Style2"/>
    <w:basedOn w:val="Heading2"/>
    <w:rsid w:val="00FD6EEF"/>
    <w:rPr>
      <w:rFonts w:eastAsia="Times New Roman"/>
      <w:i/>
      <w:caps w:val="0"/>
      <w:sz w:val="28"/>
      <w:lang w:val="en-GB" w:eastAsia="fr-FR"/>
    </w:rPr>
  </w:style>
  <w:style w:type="paragraph" w:customStyle="1" w:styleId="Heading41">
    <w:name w:val="Heading 41"/>
    <w:basedOn w:val="Heading4"/>
    <w:link w:val="heading4Char0"/>
    <w:rsid w:val="00FD6EEF"/>
    <w:rPr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rsid w:val="00FD6EEF"/>
    <w:pPr>
      <w:shd w:val="clear" w:color="auto" w:fill="000080"/>
    </w:pPr>
    <w:rPr>
      <w:rFonts w:ascii="Tahoma" w:eastAsia="Times New Roman" w:hAnsi="Tahoma" w:cs="Tahoma"/>
      <w:sz w:val="20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D6EEF"/>
    <w:rPr>
      <w:rFonts w:ascii="Tahoma" w:hAnsi="Tahoma" w:cs="Tahoma"/>
      <w:shd w:val="clear" w:color="auto" w:fill="000080"/>
      <w:lang w:val="en-US" w:eastAsia="en-US"/>
    </w:rPr>
  </w:style>
  <w:style w:type="character" w:customStyle="1" w:styleId="heading4Char0">
    <w:name w:val="heading 4 Char"/>
    <w:basedOn w:val="Heading4Char"/>
    <w:link w:val="Heading41"/>
    <w:rsid w:val="00FD6EEF"/>
    <w:rPr>
      <w:rFonts w:ascii="Arial" w:eastAsia="SimSun" w:hAnsi="Arial" w:cs="Arial"/>
      <w:bCs/>
      <w:i/>
      <w:sz w:val="24"/>
      <w:szCs w:val="24"/>
      <w:lang w:val="en-GB" w:eastAsia="en-US"/>
    </w:rPr>
  </w:style>
  <w:style w:type="paragraph" w:customStyle="1" w:styleId="Heading30">
    <w:name w:val="Heading3"/>
    <w:basedOn w:val="Normal"/>
    <w:rsid w:val="00FD6EE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table" w:styleId="TableGrid">
    <w:name w:val="Table Grid"/>
    <w:basedOn w:val="TableNormal"/>
    <w:rsid w:val="00FD6EEF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FD6EEF"/>
    <w:pPr>
      <w:widowContro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FD6EEF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FD6EEF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AD2D0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D2D0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D02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AD2D02"/>
    <w:rPr>
      <w:rFonts w:ascii="Arial" w:eastAsia="SimSun" w:hAnsi="Arial" w:cs="Arial"/>
      <w:b/>
      <w:bCs/>
      <w:sz w:val="18"/>
      <w:lang w:val="en-US" w:eastAsia="zh-CN"/>
    </w:rPr>
  </w:style>
  <w:style w:type="character" w:styleId="EndnoteReference">
    <w:name w:val="endnote reference"/>
    <w:basedOn w:val="DefaultParagraphFont"/>
    <w:rsid w:val="000D3F34"/>
    <w:rPr>
      <w:vertAlign w:val="superscript"/>
    </w:rPr>
  </w:style>
  <w:style w:type="paragraph" w:styleId="Revision">
    <w:name w:val="Revision"/>
    <w:hidden/>
    <w:uiPriority w:val="99"/>
    <w:semiHidden/>
    <w:rsid w:val="00A059CF"/>
    <w:rPr>
      <w:rFonts w:ascii="Arial" w:eastAsia="SimSun" w:hAnsi="Arial" w:cs="Arial"/>
      <w:sz w:val="22"/>
      <w:lang w:val="en-US" w:eastAsia="zh-CN"/>
    </w:rPr>
  </w:style>
  <w:style w:type="character" w:styleId="Emphasis">
    <w:name w:val="Emphasis"/>
    <w:basedOn w:val="DefaultParagraphFont"/>
    <w:uiPriority w:val="20"/>
    <w:qFormat/>
    <w:rsid w:val="005C0D74"/>
    <w:rPr>
      <w:b/>
      <w:bCs/>
      <w:i w:val="0"/>
      <w:iCs w:val="0"/>
    </w:rPr>
  </w:style>
  <w:style w:type="character" w:customStyle="1" w:styleId="st1">
    <w:name w:val="st1"/>
    <w:basedOn w:val="DefaultParagraphFont"/>
    <w:rsid w:val="005C0D74"/>
  </w:style>
  <w:style w:type="paragraph" w:styleId="TOCHeading">
    <w:name w:val="TOC Heading"/>
    <w:basedOn w:val="Heading1"/>
    <w:next w:val="Normal"/>
    <w:uiPriority w:val="39"/>
    <w:unhideWhenUsed/>
    <w:qFormat/>
    <w:rsid w:val="00264EC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po.int/edocs/mdocs/tk/es/wipo_grtkf_ic_4/wipo_grtkf_ic_4_14.pdf" TargetMode="External"/><Relationship Id="rId2" Type="http://schemas.openxmlformats.org/officeDocument/2006/relationships/hyperlink" Target="http://www.wipo.int/meetings/es/doc_details.jsp?doc_id=368218" TargetMode="External"/><Relationship Id="rId1" Type="http://schemas.openxmlformats.org/officeDocument/2006/relationships/hyperlink" Target="http://www.wipo.int/tk/es/igc/gap-analyses.html" TargetMode="External"/><Relationship Id="rId6" Type="http://schemas.openxmlformats.org/officeDocument/2006/relationships/hyperlink" Target="http://www.wipo.int/publications/es/details.jsp?id=4329" TargetMode="External"/><Relationship Id="rId5" Type="http://schemas.openxmlformats.org/officeDocument/2006/relationships/hyperlink" Target="http://www.wipo.int/edocs/pubdocs/es/wipo_pub_1049.pdf" TargetMode="External"/><Relationship Id="rId4" Type="http://schemas.openxmlformats.org/officeDocument/2006/relationships/hyperlink" Target="http://www.wipo.int/edocs/pubdocs/en/wipo_pub_1047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DAB22-335F-4A63-A906-19B1B85F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(E).dotm</Template>
  <TotalTime>1</TotalTime>
  <Pages>70</Pages>
  <Words>26935</Words>
  <Characters>153534</Characters>
  <Application>Microsoft Office Word</Application>
  <DocSecurity>0</DocSecurity>
  <Lines>1279</Lines>
  <Paragraphs>360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180109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PALESTINI Maria Del Pilar</dc:creator>
  <cp:lastModifiedBy>BOU LLORET Amparo</cp:lastModifiedBy>
  <cp:revision>2</cp:revision>
  <cp:lastPrinted>2018-08-10T16:00:00Z</cp:lastPrinted>
  <dcterms:created xsi:type="dcterms:W3CDTF">2018-08-13T10:54:00Z</dcterms:created>
  <dcterms:modified xsi:type="dcterms:W3CDTF">2018-08-13T10:54:00Z</dcterms:modified>
</cp:coreProperties>
</file>