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C5E16" w:rsidRPr="00073AD4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73AD4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73AD4" w:rsidRDefault="00C42E49" w:rsidP="00916EE2">
            <w:pPr>
              <w:rPr>
                <w:lang w:val="es-ES"/>
              </w:rPr>
            </w:pPr>
            <w:r w:rsidRPr="00073AD4">
              <w:rPr>
                <w:noProof/>
                <w:lang w:eastAsia="en-US"/>
              </w:rPr>
              <w:drawing>
                <wp:inline distT="0" distB="0" distL="0" distR="0" wp14:anchorId="34F56BAE" wp14:editId="4630D3C4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73AD4" w:rsidRDefault="00C42E49" w:rsidP="00916EE2">
            <w:pPr>
              <w:jc w:val="right"/>
              <w:rPr>
                <w:lang w:val="es-ES"/>
              </w:rPr>
            </w:pPr>
            <w:r w:rsidRPr="00073AD4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1C5E16" w:rsidRPr="00073AD4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73AD4" w:rsidRDefault="00893BBD" w:rsidP="00434A7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Code"/>
            <w:bookmarkEnd w:id="1"/>
            <w:r w:rsidRPr="00073AD4">
              <w:rPr>
                <w:rFonts w:ascii="Arial Black" w:hAnsi="Arial Black"/>
                <w:caps/>
                <w:sz w:val="15"/>
                <w:lang w:val="es-ES"/>
              </w:rPr>
              <w:t>WIPO/GRTKF/IC/34</w:t>
            </w:r>
            <w:r w:rsidR="00FB1F55" w:rsidRPr="00073AD4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434A7F" w:rsidRPr="00073AD4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="008B2CC1" w:rsidRPr="00073AD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1C5E16" w:rsidRPr="00073AD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73AD4" w:rsidRDefault="008B2CC1" w:rsidP="00C42E4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73AD4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073AD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073AD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  <w:r w:rsidR="00C42E49" w:rsidRPr="00073AD4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1C5E16" w:rsidRPr="00073AD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73AD4" w:rsidRDefault="00C42E49" w:rsidP="0033236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73AD4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073AD4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4E4447" w:rsidRPr="00073AD4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3" w:name="Date"/>
            <w:bookmarkEnd w:id="3"/>
            <w:r w:rsidR="00332368" w:rsidRPr="00073AD4">
              <w:rPr>
                <w:rFonts w:ascii="Arial Black" w:hAnsi="Arial Black"/>
                <w:caps/>
                <w:sz w:val="15"/>
                <w:lang w:val="es-ES"/>
              </w:rPr>
              <w:t>14 DE MARZO</w:t>
            </w:r>
            <w:r w:rsidRPr="00073AD4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893BBD" w:rsidRPr="00073AD4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</w:p>
        </w:tc>
      </w:tr>
    </w:tbl>
    <w:p w:rsidR="00C42E49" w:rsidRPr="00073AD4" w:rsidRDefault="00C42E49" w:rsidP="008B2CC1">
      <w:pPr>
        <w:rPr>
          <w:lang w:val="es-ES"/>
        </w:rPr>
      </w:pPr>
    </w:p>
    <w:p w:rsidR="00C42E49" w:rsidRPr="00073AD4" w:rsidRDefault="00C42E49" w:rsidP="008B2CC1">
      <w:pPr>
        <w:rPr>
          <w:lang w:val="es-ES"/>
        </w:rPr>
      </w:pPr>
    </w:p>
    <w:p w:rsidR="00C42E49" w:rsidRPr="00073AD4" w:rsidRDefault="00C42E49" w:rsidP="008B2CC1">
      <w:pPr>
        <w:rPr>
          <w:lang w:val="es-ES"/>
        </w:rPr>
      </w:pPr>
    </w:p>
    <w:p w:rsidR="00C42E49" w:rsidRPr="00073AD4" w:rsidRDefault="00C42E49" w:rsidP="008B2CC1">
      <w:pPr>
        <w:rPr>
          <w:lang w:val="es-ES"/>
        </w:rPr>
      </w:pPr>
    </w:p>
    <w:p w:rsidR="00C42E49" w:rsidRPr="00073AD4" w:rsidRDefault="00C42E49" w:rsidP="008B2CC1">
      <w:pPr>
        <w:rPr>
          <w:lang w:val="es-ES"/>
        </w:rPr>
      </w:pPr>
    </w:p>
    <w:p w:rsidR="00C42E49" w:rsidRPr="00073AD4" w:rsidRDefault="00C42E49" w:rsidP="00C42E49">
      <w:pPr>
        <w:rPr>
          <w:b/>
          <w:sz w:val="28"/>
          <w:szCs w:val="28"/>
          <w:lang w:val="es-ES"/>
        </w:rPr>
      </w:pPr>
      <w:r w:rsidRPr="00073AD4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C42E49" w:rsidRPr="00073AD4" w:rsidRDefault="00C42E49" w:rsidP="003845C1">
      <w:pPr>
        <w:rPr>
          <w:lang w:val="es-ES"/>
        </w:rPr>
      </w:pPr>
    </w:p>
    <w:p w:rsidR="00C42E49" w:rsidRPr="00073AD4" w:rsidRDefault="00C42E49" w:rsidP="003845C1">
      <w:pPr>
        <w:rPr>
          <w:lang w:val="es-ES"/>
        </w:rPr>
      </w:pPr>
    </w:p>
    <w:p w:rsidR="00C42E49" w:rsidRPr="00073AD4" w:rsidRDefault="00C42E49" w:rsidP="00C42E49">
      <w:pPr>
        <w:rPr>
          <w:b/>
          <w:sz w:val="24"/>
          <w:szCs w:val="24"/>
          <w:lang w:val="es-ES"/>
        </w:rPr>
      </w:pPr>
      <w:r w:rsidRPr="00073AD4">
        <w:rPr>
          <w:b/>
          <w:sz w:val="24"/>
          <w:szCs w:val="24"/>
          <w:lang w:val="es-ES"/>
        </w:rPr>
        <w:t>Trigésima cuarta sesión</w:t>
      </w:r>
    </w:p>
    <w:p w:rsidR="00C42E49" w:rsidRPr="00073AD4" w:rsidRDefault="00C42E49" w:rsidP="00C42E49">
      <w:pPr>
        <w:rPr>
          <w:b/>
          <w:sz w:val="24"/>
          <w:szCs w:val="24"/>
          <w:lang w:val="es-ES"/>
        </w:rPr>
      </w:pPr>
      <w:r w:rsidRPr="00073AD4">
        <w:rPr>
          <w:b/>
          <w:sz w:val="24"/>
          <w:szCs w:val="24"/>
          <w:lang w:val="es-ES"/>
        </w:rPr>
        <w:t>Ginebra, 12 a 16 de junio de 2017</w:t>
      </w:r>
    </w:p>
    <w:p w:rsidR="00C42E49" w:rsidRPr="00073AD4" w:rsidRDefault="00C42E49" w:rsidP="008B2CC1">
      <w:pPr>
        <w:rPr>
          <w:lang w:val="es-ES"/>
        </w:rPr>
      </w:pPr>
    </w:p>
    <w:p w:rsidR="00C42E49" w:rsidRPr="00073AD4" w:rsidRDefault="00C42E49" w:rsidP="008B2CC1">
      <w:pPr>
        <w:rPr>
          <w:lang w:val="es-ES"/>
        </w:rPr>
      </w:pPr>
    </w:p>
    <w:p w:rsidR="00C42E49" w:rsidRPr="00073AD4" w:rsidRDefault="00C42E49" w:rsidP="008B2CC1">
      <w:pPr>
        <w:rPr>
          <w:lang w:val="es-ES"/>
        </w:rPr>
      </w:pPr>
    </w:p>
    <w:p w:rsidR="003F4AEA" w:rsidRPr="00073AD4" w:rsidRDefault="005001D0" w:rsidP="003F4AEA">
      <w:pPr>
        <w:rPr>
          <w:caps/>
          <w:sz w:val="24"/>
          <w:lang w:val="es-ES"/>
        </w:rPr>
      </w:pPr>
      <w:bookmarkStart w:id="4" w:name="TitleOfDoc"/>
      <w:bookmarkEnd w:id="4"/>
      <w:r w:rsidRPr="00073AD4">
        <w:rPr>
          <w:caps/>
          <w:sz w:val="24"/>
          <w:lang w:val="es-ES"/>
        </w:rPr>
        <w:t xml:space="preserve">lista indicativa de las cuestiones </w:t>
      </w:r>
      <w:r w:rsidR="00F903CC" w:rsidRPr="00073AD4">
        <w:rPr>
          <w:caps/>
          <w:sz w:val="24"/>
          <w:lang w:val="es-ES"/>
        </w:rPr>
        <w:t>por</w:t>
      </w:r>
      <w:r w:rsidRPr="00073AD4">
        <w:rPr>
          <w:caps/>
          <w:sz w:val="24"/>
          <w:lang w:val="es-ES"/>
        </w:rPr>
        <w:t xml:space="preserve"> considerar/pendientes que </w:t>
      </w:r>
      <w:r w:rsidR="00F903CC" w:rsidRPr="00073AD4">
        <w:rPr>
          <w:caps/>
          <w:sz w:val="24"/>
          <w:lang w:val="es-ES"/>
        </w:rPr>
        <w:t xml:space="preserve">deben </w:t>
      </w:r>
      <w:r w:rsidR="00110EB9" w:rsidRPr="00073AD4">
        <w:rPr>
          <w:caps/>
          <w:sz w:val="24"/>
          <w:lang w:val="es-ES"/>
        </w:rPr>
        <w:t>examinarse</w:t>
      </w:r>
      <w:r w:rsidRPr="00073AD4">
        <w:rPr>
          <w:caps/>
          <w:sz w:val="24"/>
          <w:lang w:val="es-ES"/>
        </w:rPr>
        <w:t>/res</w:t>
      </w:r>
      <w:r w:rsidR="00F903CC" w:rsidRPr="00073AD4">
        <w:rPr>
          <w:caps/>
          <w:sz w:val="24"/>
          <w:lang w:val="es-ES"/>
        </w:rPr>
        <w:t>olverse</w:t>
      </w:r>
    </w:p>
    <w:p w:rsidR="003F4AEA" w:rsidRPr="00073AD4" w:rsidRDefault="003F4AEA" w:rsidP="003F4AEA">
      <w:pPr>
        <w:rPr>
          <w:lang w:val="es-ES"/>
        </w:rPr>
      </w:pPr>
    </w:p>
    <w:p w:rsidR="003F4AEA" w:rsidRPr="00073AD4" w:rsidRDefault="003F4AEA" w:rsidP="003F4AEA">
      <w:pPr>
        <w:rPr>
          <w:i/>
          <w:lang w:val="es-ES"/>
        </w:rPr>
      </w:pPr>
      <w:bookmarkStart w:id="5" w:name="Prepared"/>
      <w:bookmarkEnd w:id="5"/>
      <w:r w:rsidRPr="00073AD4">
        <w:rPr>
          <w:i/>
          <w:lang w:val="es-ES"/>
        </w:rPr>
        <w:t>Document</w:t>
      </w:r>
      <w:r w:rsidR="005001D0" w:rsidRPr="00073AD4">
        <w:rPr>
          <w:i/>
          <w:lang w:val="es-ES"/>
        </w:rPr>
        <w:t>o preparado por la Secretaría</w:t>
      </w:r>
      <w:r w:rsidRPr="00073AD4">
        <w:rPr>
          <w:i/>
          <w:lang w:val="es-ES"/>
        </w:rPr>
        <w:t xml:space="preserve"> </w:t>
      </w:r>
    </w:p>
    <w:p w:rsidR="003F4AEA" w:rsidRPr="00073AD4" w:rsidRDefault="003F4AEA" w:rsidP="003F4AEA">
      <w:pPr>
        <w:rPr>
          <w:lang w:val="es-ES"/>
        </w:rPr>
      </w:pPr>
    </w:p>
    <w:p w:rsidR="003F4AEA" w:rsidRPr="00073AD4" w:rsidRDefault="003F4AEA" w:rsidP="003F4AEA">
      <w:pPr>
        <w:rPr>
          <w:lang w:val="es-ES"/>
        </w:rPr>
      </w:pPr>
    </w:p>
    <w:p w:rsidR="003F4AEA" w:rsidRPr="00073AD4" w:rsidRDefault="003F4AEA" w:rsidP="003F4AEA">
      <w:pPr>
        <w:rPr>
          <w:lang w:val="es-ES"/>
        </w:rPr>
      </w:pPr>
    </w:p>
    <w:p w:rsidR="003F4AEA" w:rsidRPr="00073AD4" w:rsidRDefault="003F4AEA" w:rsidP="003F4AEA">
      <w:pPr>
        <w:rPr>
          <w:lang w:val="es-ES"/>
        </w:rPr>
      </w:pPr>
    </w:p>
    <w:p w:rsidR="003F4AEA" w:rsidRPr="00073AD4" w:rsidRDefault="003F4AEA" w:rsidP="003F4AEA">
      <w:pPr>
        <w:rPr>
          <w:lang w:val="es-ES"/>
        </w:rPr>
      </w:pPr>
    </w:p>
    <w:p w:rsidR="003F4AEA" w:rsidRPr="00073AD4" w:rsidRDefault="003F4AEA" w:rsidP="003F4AEA">
      <w:pPr>
        <w:rPr>
          <w:szCs w:val="22"/>
          <w:lang w:val="es-ES"/>
        </w:rPr>
      </w:pPr>
      <w:r w:rsidRPr="00073AD4">
        <w:rPr>
          <w:lang w:val="es-ES"/>
        </w:rPr>
        <w:fldChar w:fldCharType="begin"/>
      </w:r>
      <w:r w:rsidRPr="00073AD4">
        <w:rPr>
          <w:lang w:val="es-ES"/>
        </w:rPr>
        <w:instrText xml:space="preserve"> AUTONUM  </w:instrText>
      </w:r>
      <w:r w:rsidRPr="00073AD4">
        <w:rPr>
          <w:lang w:val="es-ES"/>
        </w:rPr>
        <w:fldChar w:fldCharType="end"/>
      </w:r>
      <w:r w:rsidRPr="00073AD4">
        <w:rPr>
          <w:lang w:val="es-ES"/>
        </w:rPr>
        <w:tab/>
      </w:r>
      <w:r w:rsidR="005001D0" w:rsidRPr="00073AD4">
        <w:rPr>
          <w:lang w:val="es-ES"/>
        </w:rPr>
        <w:t xml:space="preserve">En su trigésima tercera sesión, celebrada del 27 de febrero al 3 de marzo de 2017, el Comité Intergubernamental de la OMPI sobre Propiedad Intelectual y Recursos Genéticos, Conocimientos Tradicionales y Folclore (“el Comité”) decidió </w:t>
      </w:r>
      <w:r w:rsidR="00973C02">
        <w:rPr>
          <w:lang w:val="es-ES"/>
        </w:rPr>
        <w:t>presentar</w:t>
      </w:r>
      <w:r w:rsidR="005001D0" w:rsidRPr="00073AD4">
        <w:rPr>
          <w:lang w:val="es-ES"/>
        </w:rPr>
        <w:t>, en su trigésima cuarta sesión,</w:t>
      </w:r>
      <w:r w:rsidR="004251F6">
        <w:rPr>
          <w:lang w:val="es-ES"/>
        </w:rPr>
        <w:t xml:space="preserve"> l</w:t>
      </w:r>
      <w:r w:rsidR="005001D0" w:rsidRPr="00073AD4">
        <w:rPr>
          <w:lang w:val="es-ES"/>
        </w:rPr>
        <w:t xml:space="preserve">a “Lista indicativa de las cuestiones </w:t>
      </w:r>
      <w:r w:rsidR="00F903CC" w:rsidRPr="00073AD4">
        <w:rPr>
          <w:lang w:val="es-ES"/>
        </w:rPr>
        <w:t>por</w:t>
      </w:r>
      <w:r w:rsidR="005001D0" w:rsidRPr="00073AD4">
        <w:rPr>
          <w:lang w:val="es-ES"/>
        </w:rPr>
        <w:t xml:space="preserve"> considerar/pendientes que </w:t>
      </w:r>
      <w:r w:rsidR="00F903CC" w:rsidRPr="00073AD4">
        <w:rPr>
          <w:lang w:val="es-ES"/>
        </w:rPr>
        <w:t xml:space="preserve">deben </w:t>
      </w:r>
      <w:r w:rsidR="00110EB9" w:rsidRPr="00073AD4">
        <w:rPr>
          <w:lang w:val="es-ES"/>
        </w:rPr>
        <w:t>examinarse</w:t>
      </w:r>
      <w:r w:rsidR="005001D0" w:rsidRPr="00073AD4">
        <w:rPr>
          <w:lang w:val="es-ES"/>
        </w:rPr>
        <w:t>/res</w:t>
      </w:r>
      <w:r w:rsidR="00F903CC" w:rsidRPr="00073AD4">
        <w:rPr>
          <w:lang w:val="es-ES"/>
        </w:rPr>
        <w:t>olverse</w:t>
      </w:r>
      <w:r w:rsidR="005001D0" w:rsidRPr="00073AD4">
        <w:rPr>
          <w:lang w:val="es-ES"/>
        </w:rPr>
        <w:t xml:space="preserve"> en la siguiente</w:t>
      </w:r>
      <w:r w:rsidR="00F903CC" w:rsidRPr="00073AD4">
        <w:rPr>
          <w:lang w:val="es-ES"/>
        </w:rPr>
        <w:t xml:space="preserve"> sesión</w:t>
      </w:r>
      <w:r w:rsidR="005001D0" w:rsidRPr="00073AD4">
        <w:rPr>
          <w:lang w:val="es-ES"/>
        </w:rPr>
        <w:t>” (“la Lista</w:t>
      </w:r>
      <w:r w:rsidR="004251F6">
        <w:rPr>
          <w:lang w:val="es-ES"/>
        </w:rPr>
        <w:t>”)</w:t>
      </w:r>
      <w:r w:rsidR="005001D0" w:rsidRPr="00073AD4">
        <w:rPr>
          <w:lang w:val="es-ES"/>
        </w:rPr>
        <w:t xml:space="preserve"> </w:t>
      </w:r>
      <w:r w:rsidR="00F903CC" w:rsidRPr="00073AD4">
        <w:rPr>
          <w:lang w:val="es-ES"/>
        </w:rPr>
        <w:t xml:space="preserve">que </w:t>
      </w:r>
      <w:r w:rsidR="00973C02">
        <w:rPr>
          <w:lang w:val="es-ES"/>
        </w:rPr>
        <w:t xml:space="preserve">se </w:t>
      </w:r>
      <w:r w:rsidR="00F903CC" w:rsidRPr="00073AD4">
        <w:rPr>
          <w:lang w:val="es-ES"/>
        </w:rPr>
        <w:t>adjunt</w:t>
      </w:r>
      <w:r w:rsidR="00973C02">
        <w:rPr>
          <w:lang w:val="es-ES"/>
        </w:rPr>
        <w:t>aba</w:t>
      </w:r>
      <w:r w:rsidR="00F903CC" w:rsidRPr="00073AD4">
        <w:rPr>
          <w:lang w:val="es-ES"/>
        </w:rPr>
        <w:t xml:space="preserve"> </w:t>
      </w:r>
      <w:r w:rsidR="005001D0" w:rsidRPr="00073AD4">
        <w:rPr>
          <w:lang w:val="es-ES"/>
        </w:rPr>
        <w:t>a las decisiones de la trigésima tercera sesión del Comité</w:t>
      </w:r>
      <w:r w:rsidRPr="00073AD4">
        <w:rPr>
          <w:szCs w:val="22"/>
          <w:lang w:val="es-ES"/>
        </w:rPr>
        <w:t>.</w:t>
      </w:r>
    </w:p>
    <w:p w:rsidR="003F4AEA" w:rsidRPr="00073AD4" w:rsidRDefault="003F4AEA" w:rsidP="003F4AEA">
      <w:pPr>
        <w:rPr>
          <w:szCs w:val="22"/>
          <w:lang w:val="es-ES"/>
        </w:rPr>
      </w:pPr>
    </w:p>
    <w:p w:rsidR="003F4AEA" w:rsidRPr="00073AD4" w:rsidRDefault="003F4AEA" w:rsidP="003F4AEA">
      <w:pPr>
        <w:rPr>
          <w:szCs w:val="22"/>
          <w:lang w:val="es-ES"/>
        </w:rPr>
      </w:pPr>
      <w:r w:rsidRPr="00073AD4">
        <w:rPr>
          <w:lang w:val="es-ES"/>
        </w:rPr>
        <w:fldChar w:fldCharType="begin"/>
      </w:r>
      <w:r w:rsidRPr="00073AD4">
        <w:rPr>
          <w:lang w:val="es-ES"/>
        </w:rPr>
        <w:instrText xml:space="preserve"> AUTONUM  </w:instrText>
      </w:r>
      <w:r w:rsidRPr="00073AD4">
        <w:rPr>
          <w:lang w:val="es-ES"/>
        </w:rPr>
        <w:fldChar w:fldCharType="end"/>
      </w:r>
      <w:r w:rsidRPr="00073AD4">
        <w:rPr>
          <w:lang w:val="es-ES"/>
        </w:rPr>
        <w:tab/>
      </w:r>
      <w:r w:rsidR="00F903CC" w:rsidRPr="00073AD4">
        <w:rPr>
          <w:szCs w:val="22"/>
          <w:lang w:val="es-ES"/>
        </w:rPr>
        <w:t xml:space="preserve">En virtud de dicha decisión, </w:t>
      </w:r>
      <w:r w:rsidR="0072428A">
        <w:rPr>
          <w:szCs w:val="22"/>
          <w:lang w:val="es-ES"/>
        </w:rPr>
        <w:t xml:space="preserve">la Lista </w:t>
      </w:r>
      <w:r w:rsidR="00F903CC" w:rsidRPr="00073AD4">
        <w:rPr>
          <w:szCs w:val="22"/>
          <w:lang w:val="es-ES"/>
        </w:rPr>
        <w:t xml:space="preserve">se adjunta </w:t>
      </w:r>
      <w:r w:rsidR="00C016F7" w:rsidRPr="00073AD4">
        <w:rPr>
          <w:szCs w:val="22"/>
          <w:lang w:val="es-ES"/>
        </w:rPr>
        <w:t>al presente documento</w:t>
      </w:r>
      <w:r w:rsidRPr="00073AD4">
        <w:rPr>
          <w:szCs w:val="22"/>
          <w:lang w:val="es-ES"/>
        </w:rPr>
        <w:t>.</w:t>
      </w:r>
    </w:p>
    <w:p w:rsidR="003F4AEA" w:rsidRPr="00073AD4" w:rsidRDefault="003F4AEA" w:rsidP="003F4AEA">
      <w:pPr>
        <w:rPr>
          <w:szCs w:val="22"/>
          <w:lang w:val="es-ES"/>
        </w:rPr>
      </w:pPr>
    </w:p>
    <w:p w:rsidR="003F4AEA" w:rsidRPr="00073AD4" w:rsidRDefault="003F4AEA" w:rsidP="003F4AEA">
      <w:pPr>
        <w:pStyle w:val="ONUME"/>
        <w:numPr>
          <w:ilvl w:val="0"/>
          <w:numId w:val="0"/>
        </w:numPr>
        <w:ind w:left="5580"/>
        <w:rPr>
          <w:szCs w:val="22"/>
          <w:lang w:val="es-ES"/>
        </w:rPr>
      </w:pPr>
      <w:r w:rsidRPr="00073AD4">
        <w:rPr>
          <w:i/>
          <w:szCs w:val="22"/>
          <w:lang w:val="es-ES"/>
        </w:rPr>
        <w:fldChar w:fldCharType="begin"/>
      </w:r>
      <w:r w:rsidRPr="00073AD4">
        <w:rPr>
          <w:i/>
          <w:szCs w:val="22"/>
          <w:lang w:val="es-ES"/>
        </w:rPr>
        <w:instrText xml:space="preserve"> AUTONUM  </w:instrText>
      </w:r>
      <w:r w:rsidRPr="00073AD4">
        <w:rPr>
          <w:i/>
          <w:szCs w:val="22"/>
          <w:lang w:val="es-ES"/>
        </w:rPr>
        <w:fldChar w:fldCharType="end"/>
      </w:r>
      <w:r w:rsidRPr="00073AD4">
        <w:rPr>
          <w:i/>
          <w:szCs w:val="22"/>
          <w:lang w:val="es-ES"/>
        </w:rPr>
        <w:tab/>
      </w:r>
      <w:r w:rsidR="00F903CC" w:rsidRPr="00073AD4">
        <w:rPr>
          <w:i/>
          <w:szCs w:val="22"/>
          <w:lang w:val="es-ES"/>
        </w:rPr>
        <w:t xml:space="preserve">Se invita al Comité a tomar nota de la </w:t>
      </w:r>
      <w:r w:rsidR="0072428A">
        <w:rPr>
          <w:i/>
          <w:szCs w:val="22"/>
          <w:lang w:val="es-ES"/>
        </w:rPr>
        <w:t>L</w:t>
      </w:r>
      <w:r w:rsidR="00F903CC" w:rsidRPr="00073AD4">
        <w:rPr>
          <w:i/>
          <w:szCs w:val="22"/>
          <w:lang w:val="es-ES"/>
        </w:rPr>
        <w:t xml:space="preserve">ista </w:t>
      </w:r>
      <w:r w:rsidR="0072428A">
        <w:rPr>
          <w:i/>
          <w:szCs w:val="22"/>
          <w:lang w:val="es-ES"/>
        </w:rPr>
        <w:t>que figura</w:t>
      </w:r>
      <w:r w:rsidR="00F903CC" w:rsidRPr="00073AD4">
        <w:rPr>
          <w:i/>
          <w:szCs w:val="22"/>
          <w:lang w:val="es-ES"/>
        </w:rPr>
        <w:t xml:space="preserve"> en el Anexo</w:t>
      </w:r>
      <w:r w:rsidRPr="00073AD4">
        <w:rPr>
          <w:i/>
          <w:szCs w:val="22"/>
          <w:lang w:val="es-ES"/>
        </w:rPr>
        <w:t xml:space="preserve">. </w:t>
      </w:r>
    </w:p>
    <w:p w:rsidR="003F4AEA" w:rsidRPr="00073AD4" w:rsidRDefault="003F4AEA" w:rsidP="003F4AEA">
      <w:pPr>
        <w:rPr>
          <w:lang w:val="es-ES"/>
        </w:rPr>
      </w:pPr>
    </w:p>
    <w:p w:rsidR="003F4AEA" w:rsidRPr="00073AD4" w:rsidRDefault="003F4AEA" w:rsidP="003F4AEA">
      <w:pPr>
        <w:ind w:left="5013" w:firstLine="567"/>
        <w:rPr>
          <w:lang w:val="es-ES"/>
        </w:rPr>
        <w:sectPr w:rsidR="003F4AEA" w:rsidRPr="00073AD4" w:rsidSect="005F762B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73AD4">
        <w:rPr>
          <w:lang w:val="es-ES"/>
        </w:rPr>
        <w:t>[</w:t>
      </w:r>
      <w:r w:rsidR="005001D0" w:rsidRPr="00073AD4">
        <w:rPr>
          <w:lang w:val="es-ES"/>
        </w:rPr>
        <w:t>Sigue el Anexo</w:t>
      </w:r>
      <w:r w:rsidRPr="00073AD4">
        <w:rPr>
          <w:lang w:val="es-ES"/>
        </w:rPr>
        <w:t>]</w:t>
      </w:r>
    </w:p>
    <w:p w:rsidR="003F4AEA" w:rsidRPr="00073AD4" w:rsidRDefault="003F4AEA" w:rsidP="003F4AEA">
      <w:pPr>
        <w:rPr>
          <w:lang w:val="es-ES"/>
        </w:rPr>
      </w:pPr>
    </w:p>
    <w:p w:rsidR="003F4AEA" w:rsidRPr="00073AD4" w:rsidRDefault="003F4AEA" w:rsidP="003F4AEA">
      <w:pPr>
        <w:rPr>
          <w:lang w:val="es-ES"/>
        </w:rPr>
      </w:pPr>
    </w:p>
    <w:p w:rsidR="003F4AEA" w:rsidRPr="00073AD4" w:rsidRDefault="00110EB9" w:rsidP="003F4AEA">
      <w:pPr>
        <w:tabs>
          <w:tab w:val="left" w:pos="1710"/>
        </w:tabs>
        <w:jc w:val="center"/>
        <w:rPr>
          <w:b/>
          <w:color w:val="000000"/>
          <w:szCs w:val="22"/>
          <w:lang w:val="es-ES"/>
        </w:rPr>
      </w:pPr>
      <w:r w:rsidRPr="00073AD4">
        <w:rPr>
          <w:b/>
          <w:color w:val="000000"/>
          <w:szCs w:val="22"/>
          <w:lang w:val="es-ES"/>
        </w:rPr>
        <w:t>ANEXO</w:t>
      </w:r>
    </w:p>
    <w:p w:rsidR="003F4AEA" w:rsidRPr="00073AD4" w:rsidRDefault="003F4AEA" w:rsidP="003F4AEA">
      <w:pPr>
        <w:tabs>
          <w:tab w:val="left" w:pos="1710"/>
        </w:tabs>
        <w:jc w:val="center"/>
        <w:rPr>
          <w:b/>
          <w:color w:val="000000"/>
          <w:szCs w:val="22"/>
          <w:lang w:val="es-ES"/>
        </w:rPr>
      </w:pPr>
    </w:p>
    <w:p w:rsidR="003F4AEA" w:rsidRPr="00073AD4" w:rsidRDefault="00110EB9" w:rsidP="003F4AEA">
      <w:pPr>
        <w:tabs>
          <w:tab w:val="left" w:pos="1710"/>
        </w:tabs>
        <w:jc w:val="center"/>
        <w:rPr>
          <w:b/>
          <w:color w:val="000000"/>
          <w:szCs w:val="22"/>
          <w:lang w:val="es-ES"/>
        </w:rPr>
      </w:pPr>
      <w:r w:rsidRPr="00073AD4">
        <w:rPr>
          <w:b/>
          <w:color w:val="000000"/>
          <w:szCs w:val="22"/>
          <w:lang w:val="es-ES"/>
        </w:rPr>
        <w:t>Lista indicativa de las cuestiones por considerar/pendientes que deben examinarse/resolverse en la siguiente sesión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110EB9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Objetivos de política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110EB9" w:rsidRPr="00073AD4" w:rsidRDefault="00110EB9" w:rsidP="00110EB9">
      <w:pPr>
        <w:ind w:firstLine="360"/>
        <w:rPr>
          <w:lang w:val="es-ES"/>
        </w:rPr>
      </w:pPr>
      <w:r w:rsidRPr="00073AD4">
        <w:rPr>
          <w:lang w:val="es-ES"/>
        </w:rPr>
        <w:t xml:space="preserve">El uso de los términos “apropiación indebida” </w:t>
      </w:r>
      <w:r w:rsidR="00973C02">
        <w:rPr>
          <w:lang w:val="es-ES"/>
        </w:rPr>
        <w:t>y/</w:t>
      </w:r>
      <w:r w:rsidRPr="00073AD4">
        <w:rPr>
          <w:lang w:val="es-ES"/>
        </w:rPr>
        <w:t>o “[uso indebido]/[apropiación ilegal]”.</w:t>
      </w:r>
    </w:p>
    <w:p w:rsidR="00110EB9" w:rsidRPr="00073AD4" w:rsidRDefault="00110EB9" w:rsidP="00110EB9">
      <w:pPr>
        <w:rPr>
          <w:lang w:val="es-ES"/>
        </w:rPr>
      </w:pPr>
    </w:p>
    <w:p w:rsidR="003F4AEA" w:rsidRPr="00073AD4" w:rsidRDefault="00110EB9" w:rsidP="00110EB9">
      <w:pPr>
        <w:ind w:left="360"/>
        <w:rPr>
          <w:szCs w:val="22"/>
          <w:lang w:val="es-ES"/>
        </w:rPr>
      </w:pPr>
      <w:r w:rsidRPr="00073AD4">
        <w:rPr>
          <w:lang w:val="es-ES"/>
        </w:rPr>
        <w:t>El reconocimiento de los derechos ya adquiridos por terceros</w:t>
      </w:r>
      <w:r w:rsidR="003F4AEA" w:rsidRPr="00073AD4">
        <w:rPr>
          <w:szCs w:val="22"/>
          <w:lang w:val="es-ES"/>
        </w:rPr>
        <w:t>.</w:t>
      </w:r>
    </w:p>
    <w:p w:rsidR="003F4AEA" w:rsidRPr="00073AD4" w:rsidRDefault="003F4AEA" w:rsidP="003F4AEA">
      <w:pPr>
        <w:rPr>
          <w:szCs w:val="22"/>
          <w:lang w:val="es-ES"/>
        </w:rPr>
      </w:pPr>
    </w:p>
    <w:p w:rsidR="003F4AEA" w:rsidRPr="00073AD4" w:rsidRDefault="00110EB9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Materia</w:t>
      </w:r>
    </w:p>
    <w:p w:rsidR="003F4AEA" w:rsidRPr="00073AD4" w:rsidRDefault="003F4AEA" w:rsidP="003F4AEA">
      <w:pPr>
        <w:ind w:left="360"/>
        <w:rPr>
          <w:szCs w:val="22"/>
          <w:lang w:val="es-ES"/>
        </w:rPr>
      </w:pPr>
    </w:p>
    <w:p w:rsidR="003F4AEA" w:rsidRPr="00073AD4" w:rsidRDefault="00110EB9" w:rsidP="003F4AEA">
      <w:pPr>
        <w:ind w:left="360"/>
        <w:rPr>
          <w:szCs w:val="22"/>
          <w:lang w:val="es-ES"/>
        </w:rPr>
      </w:pPr>
      <w:r w:rsidRPr="00073AD4">
        <w:rPr>
          <w:lang w:val="es-ES"/>
        </w:rPr>
        <w:t xml:space="preserve">¿Deben incluirse los criterios de </w:t>
      </w:r>
      <w:r w:rsidRPr="00973C02">
        <w:rPr>
          <w:lang w:val="es-ES"/>
        </w:rPr>
        <w:t xml:space="preserve">admisibilidad, y en </w:t>
      </w:r>
      <w:r w:rsidR="00973C02" w:rsidRPr="00973C02">
        <w:rPr>
          <w:lang w:val="es-ES"/>
        </w:rPr>
        <w:t>caso afirmativo</w:t>
      </w:r>
      <w:r w:rsidRPr="00973C02">
        <w:rPr>
          <w:lang w:val="es-ES"/>
        </w:rPr>
        <w:t>, dónde</w:t>
      </w:r>
      <w:r w:rsidRPr="00073AD4">
        <w:rPr>
          <w:lang w:val="es-ES"/>
        </w:rPr>
        <w:t>?</w:t>
      </w:r>
      <w:r w:rsidR="003F4AEA" w:rsidRPr="00073AD4">
        <w:rPr>
          <w:szCs w:val="22"/>
          <w:lang w:val="es-ES"/>
        </w:rPr>
        <w:t xml:space="preserve"> </w:t>
      </w:r>
    </w:p>
    <w:p w:rsidR="003F4AEA" w:rsidRPr="00073AD4" w:rsidRDefault="003F4AEA" w:rsidP="003F4AEA">
      <w:pPr>
        <w:ind w:left="360"/>
        <w:rPr>
          <w:szCs w:val="22"/>
          <w:lang w:val="es-ES"/>
        </w:rPr>
      </w:pPr>
    </w:p>
    <w:p w:rsidR="003F4AEA" w:rsidRPr="00073AD4" w:rsidRDefault="00110EB9" w:rsidP="003F4AEA">
      <w:pPr>
        <w:ind w:left="360"/>
        <w:rPr>
          <w:szCs w:val="22"/>
          <w:lang w:val="es-ES"/>
        </w:rPr>
      </w:pPr>
      <w:r w:rsidRPr="00073AD4">
        <w:rPr>
          <w:lang w:val="es-ES"/>
        </w:rPr>
        <w:t>Referencia al período de tiempo durante el cual las ECT tendrían que haber sido usadas para ser susceptibles de protección</w:t>
      </w:r>
      <w:r w:rsidR="003F4AEA" w:rsidRPr="00073AD4">
        <w:rPr>
          <w:szCs w:val="22"/>
          <w:lang w:val="es-ES"/>
        </w:rPr>
        <w:t>.</w:t>
      </w:r>
    </w:p>
    <w:p w:rsidR="003F4AEA" w:rsidRPr="00073AD4" w:rsidRDefault="003F4AEA" w:rsidP="003F4AEA">
      <w:pPr>
        <w:ind w:left="360"/>
        <w:rPr>
          <w:szCs w:val="22"/>
          <w:lang w:val="es-ES"/>
        </w:rPr>
      </w:pPr>
    </w:p>
    <w:p w:rsidR="003F4AEA" w:rsidRPr="00073AD4" w:rsidRDefault="00110EB9" w:rsidP="003F4AEA">
      <w:pPr>
        <w:numPr>
          <w:ilvl w:val="0"/>
          <w:numId w:val="21"/>
        </w:numPr>
        <w:contextualSpacing/>
        <w:rPr>
          <w:b/>
          <w:lang w:val="es-ES"/>
        </w:rPr>
      </w:pPr>
      <w:r w:rsidRPr="00073AD4">
        <w:rPr>
          <w:b/>
          <w:lang w:val="es-ES"/>
        </w:rPr>
        <w:t>Alcance de la protección</w:t>
      </w:r>
      <w:r w:rsidR="003F4AEA" w:rsidRPr="00073AD4">
        <w:rPr>
          <w:b/>
          <w:lang w:val="es-ES"/>
        </w:rPr>
        <w:t xml:space="preserve"> </w:t>
      </w:r>
    </w:p>
    <w:p w:rsidR="003F4AEA" w:rsidRPr="00073AD4" w:rsidRDefault="003F4AEA" w:rsidP="003F4AEA">
      <w:pPr>
        <w:tabs>
          <w:tab w:val="left" w:pos="1275"/>
        </w:tabs>
        <w:rPr>
          <w:lang w:val="es-ES"/>
        </w:rPr>
      </w:pPr>
      <w:r w:rsidRPr="00073AD4">
        <w:rPr>
          <w:lang w:val="es-ES"/>
        </w:rPr>
        <w:tab/>
      </w:r>
    </w:p>
    <w:p w:rsidR="003F4AEA" w:rsidRPr="00073AD4" w:rsidRDefault="00110EB9" w:rsidP="003F4AEA">
      <w:pPr>
        <w:ind w:left="360"/>
        <w:rPr>
          <w:lang w:val="es-ES"/>
        </w:rPr>
      </w:pPr>
      <w:r w:rsidRPr="00073AD4">
        <w:rPr>
          <w:lang w:val="es-ES"/>
        </w:rPr>
        <w:t>Enfoque</w:t>
      </w:r>
      <w:r w:rsidR="00973C02">
        <w:rPr>
          <w:lang w:val="es-ES"/>
        </w:rPr>
        <w:t>s</w:t>
      </w:r>
      <w:r w:rsidRPr="00073AD4">
        <w:rPr>
          <w:lang w:val="es-ES"/>
        </w:rPr>
        <w:t xml:space="preserve"> basado</w:t>
      </w:r>
      <w:r w:rsidR="00973C02">
        <w:rPr>
          <w:lang w:val="es-ES"/>
        </w:rPr>
        <w:t>s</w:t>
      </w:r>
      <w:r w:rsidRPr="00073AD4">
        <w:rPr>
          <w:lang w:val="es-ES"/>
        </w:rPr>
        <w:t xml:space="preserve"> “en derechos” </w:t>
      </w:r>
      <w:r w:rsidR="00973C02">
        <w:rPr>
          <w:lang w:val="es-ES"/>
        </w:rPr>
        <w:t>y/</w:t>
      </w:r>
      <w:r w:rsidRPr="00073AD4">
        <w:rPr>
          <w:lang w:val="es-ES"/>
        </w:rPr>
        <w:t>o “en medidas”</w:t>
      </w:r>
      <w:r w:rsidR="004251F6">
        <w:rPr>
          <w:lang w:val="es-ES"/>
        </w:rPr>
        <w:t>.</w:t>
      </w:r>
      <w:r w:rsidR="003F4AEA" w:rsidRPr="00073AD4">
        <w:rPr>
          <w:lang w:val="es-ES"/>
        </w:rPr>
        <w:t xml:space="preserve"> </w:t>
      </w:r>
    </w:p>
    <w:p w:rsidR="003F4AEA" w:rsidRPr="00073AD4" w:rsidRDefault="003F4AEA" w:rsidP="003F4AEA">
      <w:pPr>
        <w:ind w:left="360"/>
        <w:rPr>
          <w:lang w:val="es-ES"/>
        </w:rPr>
      </w:pPr>
    </w:p>
    <w:p w:rsidR="003F4AEA" w:rsidRPr="00073AD4" w:rsidRDefault="00A853CC" w:rsidP="003F4AEA">
      <w:pPr>
        <w:ind w:left="360"/>
        <w:rPr>
          <w:lang w:val="es-ES"/>
        </w:rPr>
      </w:pPr>
      <w:r>
        <w:rPr>
          <w:lang w:val="es-ES"/>
        </w:rPr>
        <w:t>¿Es viable un</w:t>
      </w:r>
      <w:r w:rsidR="00110EB9" w:rsidRPr="00073AD4">
        <w:rPr>
          <w:lang w:val="es-ES"/>
        </w:rPr>
        <w:t xml:space="preserve"> enfoque estratificado</w:t>
      </w:r>
      <w:r>
        <w:rPr>
          <w:lang w:val="es-ES"/>
        </w:rPr>
        <w:t xml:space="preserve">, y en caso afirmativo, </w:t>
      </w:r>
      <w:r w:rsidR="00110EB9" w:rsidRPr="00073AD4">
        <w:rPr>
          <w:lang w:val="es-ES"/>
        </w:rPr>
        <w:t>cómo formularlo?</w:t>
      </w:r>
    </w:p>
    <w:p w:rsidR="003F4AEA" w:rsidRPr="00073AD4" w:rsidRDefault="003F4AEA" w:rsidP="003F4AEA">
      <w:pPr>
        <w:rPr>
          <w:highlight w:val="yellow"/>
          <w:lang w:val="es-ES"/>
        </w:rPr>
      </w:pPr>
    </w:p>
    <w:p w:rsidR="003F4AEA" w:rsidRPr="00073AD4" w:rsidRDefault="00110EB9" w:rsidP="003F4AEA">
      <w:pPr>
        <w:ind w:left="360"/>
        <w:rPr>
          <w:lang w:val="es-ES"/>
        </w:rPr>
      </w:pPr>
      <w:r w:rsidRPr="00073AD4">
        <w:rPr>
          <w:lang w:val="es-ES"/>
        </w:rPr>
        <w:t xml:space="preserve">Derechos patrimoniales </w:t>
      </w:r>
      <w:r w:rsidR="00A853CC">
        <w:rPr>
          <w:lang w:val="es-ES"/>
        </w:rPr>
        <w:t>y/</w:t>
      </w:r>
      <w:r w:rsidRPr="00073AD4">
        <w:rPr>
          <w:lang w:val="es-ES"/>
        </w:rPr>
        <w:t>o morales, y otros</w:t>
      </w:r>
      <w:r w:rsidR="003F4AEA" w:rsidRPr="00073AD4">
        <w:rPr>
          <w:lang w:val="es-ES"/>
        </w:rPr>
        <w:t>.</w:t>
      </w:r>
    </w:p>
    <w:p w:rsidR="003F4AEA" w:rsidRPr="00073AD4" w:rsidRDefault="003F4AEA" w:rsidP="003F4AEA">
      <w:pPr>
        <w:ind w:left="360"/>
        <w:rPr>
          <w:lang w:val="es-ES"/>
        </w:rPr>
      </w:pPr>
    </w:p>
    <w:p w:rsidR="003F4AEA" w:rsidRPr="00073AD4" w:rsidRDefault="003F4AEA" w:rsidP="003F4AEA">
      <w:pPr>
        <w:numPr>
          <w:ilvl w:val="0"/>
          <w:numId w:val="21"/>
        </w:numPr>
        <w:contextualSpacing/>
        <w:rPr>
          <w:b/>
          <w:lang w:val="es-ES"/>
        </w:rPr>
      </w:pPr>
      <w:r w:rsidRPr="00073AD4">
        <w:rPr>
          <w:b/>
          <w:lang w:val="es-ES"/>
        </w:rPr>
        <w:t>Beneficiari</w:t>
      </w:r>
      <w:r w:rsidR="00110EB9" w:rsidRPr="00073AD4">
        <w:rPr>
          <w:b/>
          <w:lang w:val="es-ES"/>
        </w:rPr>
        <w:t>o</w:t>
      </w:r>
      <w:r w:rsidRPr="00073AD4">
        <w:rPr>
          <w:b/>
          <w:lang w:val="es-ES"/>
        </w:rPr>
        <w:t>s</w:t>
      </w:r>
    </w:p>
    <w:p w:rsidR="003F4AEA" w:rsidRPr="00073AD4" w:rsidRDefault="003F4AEA" w:rsidP="003F4AEA">
      <w:pPr>
        <w:ind w:left="360"/>
        <w:rPr>
          <w:lang w:val="es-ES"/>
        </w:rPr>
      </w:pPr>
    </w:p>
    <w:p w:rsidR="003F4AEA" w:rsidRPr="00073AD4" w:rsidRDefault="00110EB9" w:rsidP="003F4AEA">
      <w:pPr>
        <w:ind w:left="360"/>
        <w:rPr>
          <w:lang w:val="es-ES"/>
        </w:rPr>
      </w:pPr>
      <w:r w:rsidRPr="00073AD4">
        <w:rPr>
          <w:lang w:val="es-ES"/>
        </w:rPr>
        <w:t>Determinar si se incluyen beneficiarios distintos de los pueblos indígenas y las comunidades locales</w:t>
      </w:r>
      <w:r w:rsidR="003F4AEA" w:rsidRPr="00073AD4">
        <w:rPr>
          <w:lang w:val="es-ES"/>
        </w:rPr>
        <w:t>.</w:t>
      </w:r>
    </w:p>
    <w:p w:rsidR="003F4AEA" w:rsidRPr="00073AD4" w:rsidRDefault="003F4AEA" w:rsidP="003F4AEA">
      <w:pPr>
        <w:ind w:left="360"/>
        <w:rPr>
          <w:lang w:val="es-ES"/>
        </w:rPr>
      </w:pPr>
    </w:p>
    <w:p w:rsidR="003F4AEA" w:rsidRPr="00073AD4" w:rsidRDefault="00110EB9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lang w:val="es-ES"/>
        </w:rPr>
        <w:t>Uso y significado de determinados términos y conceptos</w:t>
      </w:r>
    </w:p>
    <w:p w:rsidR="003F4AEA" w:rsidRPr="00073AD4" w:rsidRDefault="003F4AEA" w:rsidP="003F4AEA">
      <w:pPr>
        <w:rPr>
          <w:szCs w:val="22"/>
          <w:lang w:val="es-ES"/>
        </w:rPr>
      </w:pPr>
    </w:p>
    <w:p w:rsidR="003F4AEA" w:rsidRPr="00073AD4" w:rsidRDefault="00110EB9" w:rsidP="003F4AEA">
      <w:pPr>
        <w:ind w:left="360"/>
        <w:rPr>
          <w:szCs w:val="22"/>
          <w:lang w:val="es-ES"/>
        </w:rPr>
      </w:pPr>
      <w:r w:rsidRPr="00073AD4">
        <w:rPr>
          <w:szCs w:val="22"/>
          <w:lang w:val="es-ES"/>
        </w:rPr>
        <w:t>Referencias a “protección” y expresiones culturales tradicionales “protegidas”, y su relación con los criterios de admisibilidad y el alcance de la protección</w:t>
      </w:r>
      <w:r w:rsidR="003F4AEA" w:rsidRPr="00073AD4">
        <w:rPr>
          <w:szCs w:val="22"/>
          <w:lang w:val="es-ES"/>
        </w:rPr>
        <w:t>.</w:t>
      </w:r>
    </w:p>
    <w:p w:rsidR="003F4AEA" w:rsidRPr="00073AD4" w:rsidRDefault="003F4AEA" w:rsidP="003F4AEA">
      <w:pPr>
        <w:ind w:left="360"/>
        <w:rPr>
          <w:szCs w:val="22"/>
          <w:lang w:val="es-ES"/>
        </w:rPr>
      </w:pPr>
    </w:p>
    <w:p w:rsidR="003F4AEA" w:rsidRPr="00073AD4" w:rsidRDefault="00110EB9" w:rsidP="003F4AEA">
      <w:pPr>
        <w:ind w:left="360"/>
        <w:rPr>
          <w:szCs w:val="22"/>
          <w:lang w:val="es-ES"/>
        </w:rPr>
      </w:pPr>
      <w:r w:rsidRPr="00073AD4">
        <w:rPr>
          <w:lang w:val="es-ES"/>
        </w:rPr>
        <w:t>Referencia a “salvaguardia” de las expresiones culturales tradicionales</w:t>
      </w:r>
      <w:r w:rsidR="003F4AEA" w:rsidRPr="00073AD4">
        <w:rPr>
          <w:szCs w:val="22"/>
          <w:lang w:val="es-ES"/>
        </w:rPr>
        <w:t>.</w:t>
      </w:r>
    </w:p>
    <w:p w:rsidR="003F4AEA" w:rsidRPr="00073AD4" w:rsidRDefault="003F4AEA" w:rsidP="003F4AEA">
      <w:pPr>
        <w:ind w:left="360"/>
        <w:rPr>
          <w:szCs w:val="22"/>
          <w:lang w:val="es-ES"/>
        </w:rPr>
      </w:pPr>
    </w:p>
    <w:p w:rsidR="003F4AEA" w:rsidRPr="00073AD4" w:rsidRDefault="00110EB9" w:rsidP="003F4AEA">
      <w:pPr>
        <w:ind w:left="360"/>
        <w:rPr>
          <w:szCs w:val="22"/>
          <w:lang w:val="es-ES"/>
        </w:rPr>
      </w:pPr>
      <w:r w:rsidRPr="00073AD4">
        <w:rPr>
          <w:lang w:val="es-ES"/>
        </w:rPr>
        <w:t>Los términos deberían denotar la naturaleza del daño contra el que se busca protección, como la “apropiación indebida</w:t>
      </w:r>
      <w:r w:rsidR="003F4AEA" w:rsidRPr="00073AD4">
        <w:rPr>
          <w:szCs w:val="22"/>
          <w:lang w:val="es-ES"/>
        </w:rPr>
        <w:t>”.</w:t>
      </w:r>
    </w:p>
    <w:p w:rsidR="003F4AEA" w:rsidRPr="00073AD4" w:rsidRDefault="003F4AEA" w:rsidP="003F4AEA">
      <w:pPr>
        <w:ind w:left="360"/>
        <w:rPr>
          <w:szCs w:val="22"/>
          <w:lang w:val="es-ES"/>
        </w:rPr>
      </w:pPr>
    </w:p>
    <w:p w:rsidR="003F4AEA" w:rsidRPr="00073AD4" w:rsidRDefault="00110EB9" w:rsidP="003F4AEA">
      <w:pPr>
        <w:ind w:left="360"/>
        <w:rPr>
          <w:szCs w:val="22"/>
          <w:lang w:val="es-ES"/>
        </w:rPr>
      </w:pPr>
      <w:r w:rsidRPr="00073AD4">
        <w:rPr>
          <w:lang w:val="es-ES"/>
        </w:rPr>
        <w:t>Términos que describan la calidad o el alcance de la difusión de las expresiones culturales tradicionales o que sean pertinentes a esa calidad o alcance, como “dominio público”, “disponibles públicamente”, “secretas” o “sagradas</w:t>
      </w:r>
      <w:r w:rsidR="003F4AEA" w:rsidRPr="00073AD4">
        <w:rPr>
          <w:szCs w:val="22"/>
          <w:lang w:val="es-ES"/>
        </w:rPr>
        <w:t>”.</w:t>
      </w:r>
    </w:p>
    <w:p w:rsidR="003F4AEA" w:rsidRPr="00073AD4" w:rsidRDefault="003F4AEA" w:rsidP="003F4AEA">
      <w:pPr>
        <w:ind w:left="360"/>
        <w:rPr>
          <w:szCs w:val="22"/>
          <w:lang w:val="es-ES"/>
        </w:rPr>
      </w:pPr>
    </w:p>
    <w:p w:rsidR="003F4AEA" w:rsidRPr="00073AD4" w:rsidRDefault="00110EB9" w:rsidP="003F4AEA">
      <w:pPr>
        <w:ind w:left="360"/>
        <w:rPr>
          <w:szCs w:val="22"/>
          <w:lang w:val="es-ES"/>
        </w:rPr>
      </w:pPr>
      <w:r w:rsidRPr="00073AD4">
        <w:rPr>
          <w:lang w:val="es-ES"/>
        </w:rPr>
        <w:t>Términos que sean pertinentes para con los beneficiarios, como “pueblos indígenas</w:t>
      </w:r>
      <w:r w:rsidR="003F4AEA" w:rsidRPr="00073AD4">
        <w:rPr>
          <w:szCs w:val="22"/>
          <w:lang w:val="es-ES"/>
        </w:rPr>
        <w:t xml:space="preserve">”. </w:t>
      </w:r>
    </w:p>
    <w:p w:rsidR="003F4AEA" w:rsidRPr="00073AD4" w:rsidRDefault="003F4AEA" w:rsidP="003F4AEA">
      <w:pPr>
        <w:ind w:left="360"/>
        <w:rPr>
          <w:szCs w:val="22"/>
          <w:lang w:val="es-ES"/>
        </w:rPr>
      </w:pPr>
    </w:p>
    <w:p w:rsidR="003F4AEA" w:rsidRPr="00073AD4" w:rsidRDefault="003F4AEA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Administra</w:t>
      </w:r>
      <w:r w:rsidR="004251F6">
        <w:rPr>
          <w:b/>
          <w:szCs w:val="22"/>
          <w:lang w:val="es-ES"/>
        </w:rPr>
        <w:t>ción</w:t>
      </w:r>
      <w:r w:rsidRPr="00073AD4">
        <w:rPr>
          <w:b/>
          <w:szCs w:val="22"/>
          <w:lang w:val="es-ES"/>
        </w:rPr>
        <w:t xml:space="preserve"> </w:t>
      </w:r>
      <w:r w:rsidR="00110EB9" w:rsidRPr="00073AD4">
        <w:rPr>
          <w:b/>
          <w:szCs w:val="22"/>
          <w:lang w:val="es-ES"/>
        </w:rPr>
        <w:t>de los derechos</w:t>
      </w:r>
      <w:r w:rsidRPr="00073AD4">
        <w:rPr>
          <w:b/>
          <w:szCs w:val="22"/>
          <w:lang w:val="es-ES"/>
        </w:rPr>
        <w:t>/interes</w:t>
      </w:r>
      <w:r w:rsidR="00110EB9" w:rsidRPr="00073AD4">
        <w:rPr>
          <w:b/>
          <w:szCs w:val="22"/>
          <w:lang w:val="es-ES"/>
        </w:rPr>
        <w:t>es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110EB9" w:rsidP="003F4AEA">
      <w:pPr>
        <w:ind w:left="360"/>
        <w:rPr>
          <w:szCs w:val="22"/>
          <w:lang w:val="es-ES"/>
        </w:rPr>
      </w:pPr>
      <w:r w:rsidRPr="00073AD4">
        <w:rPr>
          <w:szCs w:val="22"/>
          <w:lang w:val="es-ES"/>
        </w:rPr>
        <w:t>Función y naturaleza de la “autoridad o autoridades competentes</w:t>
      </w:r>
      <w:r w:rsidR="003F4AEA" w:rsidRPr="00073AD4">
        <w:rPr>
          <w:szCs w:val="22"/>
          <w:lang w:val="es-ES"/>
        </w:rPr>
        <w:t>”.</w:t>
      </w:r>
    </w:p>
    <w:p w:rsidR="003F4AEA" w:rsidRPr="00073AD4" w:rsidRDefault="003F4AEA" w:rsidP="003F4AEA">
      <w:pPr>
        <w:rPr>
          <w:szCs w:val="22"/>
          <w:lang w:val="es-ES"/>
        </w:rPr>
      </w:pPr>
    </w:p>
    <w:p w:rsidR="003F4AEA" w:rsidRPr="00073AD4" w:rsidRDefault="003F4AEA" w:rsidP="003F4AEA">
      <w:p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br w:type="page"/>
      </w:r>
    </w:p>
    <w:p w:rsidR="003F4AEA" w:rsidRPr="00073AD4" w:rsidRDefault="00110EB9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lastRenderedPageBreak/>
        <w:t>Excepciones y limitacione</w:t>
      </w:r>
      <w:r w:rsidR="003F4AEA" w:rsidRPr="00073AD4">
        <w:rPr>
          <w:b/>
          <w:szCs w:val="22"/>
          <w:lang w:val="es-ES"/>
        </w:rPr>
        <w:t xml:space="preserve">s </w:t>
      </w:r>
    </w:p>
    <w:p w:rsidR="003F4AEA" w:rsidRPr="00073AD4" w:rsidRDefault="003F4AEA" w:rsidP="003F4AEA">
      <w:pPr>
        <w:rPr>
          <w:szCs w:val="22"/>
          <w:lang w:val="es-ES"/>
        </w:rPr>
      </w:pPr>
    </w:p>
    <w:p w:rsidR="003F4AEA" w:rsidRPr="00073AD4" w:rsidRDefault="00110EB9" w:rsidP="00073AD4">
      <w:pPr>
        <w:keepNext/>
        <w:keepLines/>
        <w:rPr>
          <w:szCs w:val="22"/>
          <w:lang w:val="es-ES"/>
        </w:rPr>
      </w:pPr>
      <w:r w:rsidRPr="00073AD4">
        <w:rPr>
          <w:lang w:val="es-ES"/>
        </w:rPr>
        <w:t>¿Las excepciones y limitaciones deben determinarse a escala nacional, o debe establecerse un conjunto de excepciones generales/específicas?</w:t>
      </w:r>
    </w:p>
    <w:p w:rsidR="003F4AEA" w:rsidRPr="00073AD4" w:rsidRDefault="003F4AEA" w:rsidP="003F4AEA">
      <w:pPr>
        <w:rPr>
          <w:szCs w:val="22"/>
          <w:lang w:val="es-ES"/>
        </w:rPr>
      </w:pPr>
    </w:p>
    <w:p w:rsidR="003F4AEA" w:rsidRPr="00073AD4" w:rsidRDefault="00110EB9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Relación con el dominio público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3F4AEA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Sanc</w:t>
      </w:r>
      <w:r w:rsidR="00110EB9" w:rsidRPr="00073AD4">
        <w:rPr>
          <w:b/>
          <w:szCs w:val="22"/>
          <w:lang w:val="es-ES"/>
        </w:rPr>
        <w:t>iones, recursos y ejercicio de derechos/intereses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110EB9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Duración de la protección</w:t>
      </w:r>
      <w:r w:rsidR="003F4AEA" w:rsidRPr="00073AD4">
        <w:rPr>
          <w:b/>
          <w:szCs w:val="22"/>
          <w:lang w:val="es-ES"/>
        </w:rPr>
        <w:t>/</w:t>
      </w:r>
      <w:r w:rsidRPr="00073AD4">
        <w:rPr>
          <w:b/>
          <w:szCs w:val="22"/>
          <w:lang w:val="es-ES"/>
        </w:rPr>
        <w:t>la salvaguardia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110EB9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Formalidades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110EB9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Medidas transitorias</w:t>
      </w:r>
      <w:r w:rsidR="003F4AEA" w:rsidRPr="00073AD4">
        <w:rPr>
          <w:b/>
          <w:szCs w:val="22"/>
          <w:lang w:val="es-ES"/>
        </w:rPr>
        <w:t xml:space="preserve"> 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073AD4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Relación con otros acuerdos internacionales</w:t>
      </w:r>
      <w:r w:rsidR="003F4AEA" w:rsidRPr="00073AD4">
        <w:rPr>
          <w:b/>
          <w:szCs w:val="22"/>
          <w:lang w:val="es-ES"/>
        </w:rPr>
        <w:t xml:space="preserve"> 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073AD4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Trato nacional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073AD4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Cooperación transfronteriza</w:t>
      </w:r>
      <w:r w:rsidR="003F4AEA" w:rsidRPr="00073AD4">
        <w:rPr>
          <w:b/>
          <w:szCs w:val="22"/>
          <w:lang w:val="es-ES"/>
        </w:rPr>
        <w:t xml:space="preserve"> 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073AD4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Fortalecimiento de capacidades y fomento de la sensibilización</w:t>
      </w:r>
      <w:r w:rsidR="003F4AEA" w:rsidRPr="00073AD4">
        <w:rPr>
          <w:b/>
          <w:szCs w:val="22"/>
          <w:lang w:val="es-ES"/>
        </w:rPr>
        <w:t xml:space="preserve"> </w:t>
      </w:r>
    </w:p>
    <w:p w:rsidR="003F4AEA" w:rsidRPr="00073AD4" w:rsidRDefault="003F4AEA" w:rsidP="003F4AEA">
      <w:pPr>
        <w:rPr>
          <w:b/>
          <w:szCs w:val="22"/>
          <w:lang w:val="es-ES"/>
        </w:rPr>
      </w:pPr>
    </w:p>
    <w:p w:rsidR="003F4AEA" w:rsidRPr="00073AD4" w:rsidRDefault="00073AD4" w:rsidP="003F4AEA">
      <w:pPr>
        <w:numPr>
          <w:ilvl w:val="0"/>
          <w:numId w:val="21"/>
        </w:numPr>
        <w:rPr>
          <w:b/>
          <w:szCs w:val="22"/>
          <w:lang w:val="es-ES"/>
        </w:rPr>
      </w:pPr>
      <w:r w:rsidRPr="00073AD4">
        <w:rPr>
          <w:b/>
          <w:szCs w:val="22"/>
          <w:lang w:val="es-ES"/>
        </w:rPr>
        <w:t>Principios/</w:t>
      </w:r>
      <w:r w:rsidR="004251F6" w:rsidRPr="00073AD4">
        <w:rPr>
          <w:b/>
          <w:szCs w:val="22"/>
          <w:lang w:val="es-ES"/>
        </w:rPr>
        <w:t>preámbulo</w:t>
      </w:r>
      <w:r w:rsidRPr="00073AD4">
        <w:rPr>
          <w:b/>
          <w:szCs w:val="22"/>
          <w:lang w:val="es-ES"/>
        </w:rPr>
        <w:t>/introducción</w:t>
      </w:r>
    </w:p>
    <w:p w:rsidR="003F4AEA" w:rsidRPr="00073AD4" w:rsidRDefault="003F4AEA" w:rsidP="003F4AEA">
      <w:pPr>
        <w:spacing w:after="120" w:line="260" w:lineRule="atLeast"/>
        <w:rPr>
          <w:szCs w:val="22"/>
          <w:lang w:val="es-ES"/>
        </w:rPr>
      </w:pPr>
    </w:p>
    <w:p w:rsidR="003F4AEA" w:rsidRPr="00073AD4" w:rsidRDefault="003F4AEA" w:rsidP="003F4AEA">
      <w:pPr>
        <w:tabs>
          <w:tab w:val="left" w:pos="1710"/>
        </w:tabs>
        <w:rPr>
          <w:color w:val="000000"/>
          <w:szCs w:val="22"/>
          <w:lang w:val="es-ES"/>
        </w:rPr>
      </w:pPr>
    </w:p>
    <w:p w:rsidR="003F4AEA" w:rsidRPr="00073AD4" w:rsidRDefault="003F4AEA" w:rsidP="003F4AEA">
      <w:pPr>
        <w:spacing w:after="120" w:line="260" w:lineRule="atLeast"/>
        <w:rPr>
          <w:iCs/>
          <w:szCs w:val="22"/>
          <w:lang w:val="es-ES"/>
        </w:rPr>
      </w:pPr>
    </w:p>
    <w:p w:rsidR="003F4AEA" w:rsidRPr="00073AD4" w:rsidRDefault="003F4AEA" w:rsidP="003F4AEA">
      <w:pPr>
        <w:ind w:left="5670"/>
        <w:rPr>
          <w:lang w:val="es-ES"/>
        </w:rPr>
      </w:pPr>
      <w:r w:rsidRPr="00073AD4">
        <w:rPr>
          <w:iCs/>
          <w:szCs w:val="22"/>
          <w:lang w:val="es-ES"/>
        </w:rPr>
        <w:t>[</w:t>
      </w:r>
      <w:r w:rsidR="00F903CC" w:rsidRPr="00073AD4">
        <w:rPr>
          <w:iCs/>
          <w:szCs w:val="22"/>
          <w:lang w:val="es-ES"/>
        </w:rPr>
        <w:t>Fin del Anexo y del documento</w:t>
      </w:r>
      <w:r w:rsidRPr="00073AD4">
        <w:rPr>
          <w:iCs/>
          <w:szCs w:val="22"/>
          <w:lang w:val="es-ES"/>
        </w:rPr>
        <w:t>]</w:t>
      </w:r>
    </w:p>
    <w:p w:rsidR="00C42E49" w:rsidRPr="00073AD4" w:rsidRDefault="00C42E49" w:rsidP="00C42E49">
      <w:pPr>
        <w:rPr>
          <w:i/>
          <w:lang w:val="es-ES"/>
        </w:rPr>
      </w:pPr>
    </w:p>
    <w:p w:rsidR="00C42E49" w:rsidRPr="00073AD4" w:rsidRDefault="00C42E49">
      <w:pPr>
        <w:rPr>
          <w:lang w:val="es-ES"/>
        </w:rPr>
      </w:pPr>
    </w:p>
    <w:p w:rsidR="00C42E49" w:rsidRPr="00073AD4" w:rsidRDefault="00C42E49">
      <w:pPr>
        <w:rPr>
          <w:lang w:val="es-ES"/>
        </w:rPr>
      </w:pPr>
    </w:p>
    <w:p w:rsidR="00332368" w:rsidRPr="00073AD4" w:rsidRDefault="00332368">
      <w:pPr>
        <w:rPr>
          <w:lang w:val="es-ES"/>
        </w:rPr>
      </w:pPr>
    </w:p>
    <w:p w:rsidR="00C42E49" w:rsidRPr="00073AD4" w:rsidRDefault="00C42E49">
      <w:pPr>
        <w:rPr>
          <w:lang w:val="es-ES"/>
        </w:rPr>
      </w:pPr>
    </w:p>
    <w:sectPr w:rsidR="00C42E49" w:rsidRPr="00073AD4" w:rsidSect="00973C02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F4" w:rsidRDefault="00952DF4">
      <w:r>
        <w:separator/>
      </w:r>
    </w:p>
  </w:endnote>
  <w:endnote w:type="continuationSeparator" w:id="0">
    <w:p w:rsidR="00952DF4" w:rsidRDefault="00952DF4" w:rsidP="003B38C1">
      <w:r>
        <w:separator/>
      </w:r>
    </w:p>
    <w:p w:rsidR="00952DF4" w:rsidRPr="003B38C1" w:rsidRDefault="00952DF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52DF4" w:rsidRPr="003B38C1" w:rsidRDefault="00952DF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F4" w:rsidRDefault="00952DF4">
      <w:r>
        <w:separator/>
      </w:r>
    </w:p>
  </w:footnote>
  <w:footnote w:type="continuationSeparator" w:id="0">
    <w:p w:rsidR="00952DF4" w:rsidRDefault="00952DF4" w:rsidP="008B60B2">
      <w:r>
        <w:separator/>
      </w:r>
    </w:p>
    <w:p w:rsidR="00952DF4" w:rsidRPr="00ED77FB" w:rsidRDefault="00952DF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52DF4" w:rsidRPr="00ED77FB" w:rsidRDefault="00952DF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EA" w:rsidRDefault="003F4AEA" w:rsidP="00477D6B">
    <w:pPr>
      <w:jc w:val="right"/>
    </w:pPr>
    <w:r>
      <w:t>WIPO/GRTKF/IC/34/7</w:t>
    </w:r>
  </w:p>
  <w:p w:rsidR="003F4AEA" w:rsidRDefault="003F4AEA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73AD4">
      <w:rPr>
        <w:noProof/>
      </w:rPr>
      <w:t>3</w:t>
    </w:r>
    <w:r>
      <w:fldChar w:fldCharType="end"/>
    </w:r>
  </w:p>
  <w:p w:rsidR="003F4AEA" w:rsidRDefault="003F4AE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16" w:rsidRPr="00C42E49" w:rsidRDefault="00416016" w:rsidP="00477D6B">
    <w:pPr>
      <w:jc w:val="right"/>
      <w:rPr>
        <w:lang w:val="es-ES"/>
      </w:rPr>
    </w:pPr>
    <w:bookmarkStart w:id="6" w:name="Code2"/>
    <w:bookmarkEnd w:id="6"/>
    <w:r w:rsidRPr="00C42E49">
      <w:rPr>
        <w:lang w:val="es-ES"/>
      </w:rPr>
      <w:t>W</w:t>
    </w:r>
    <w:r w:rsidR="0044036C" w:rsidRPr="00C42E49">
      <w:rPr>
        <w:lang w:val="es-ES"/>
      </w:rPr>
      <w:t>IPO/GRTKF/IC/34</w:t>
    </w:r>
    <w:r w:rsidRPr="00C42E49">
      <w:rPr>
        <w:lang w:val="es-ES"/>
      </w:rPr>
      <w:t>/</w:t>
    </w:r>
    <w:r w:rsidR="00332368">
      <w:rPr>
        <w:lang w:val="es-ES"/>
      </w:rPr>
      <w:t>6</w:t>
    </w:r>
  </w:p>
  <w:p w:rsidR="00416016" w:rsidRPr="00C42E49" w:rsidRDefault="00973C02" w:rsidP="00477D6B">
    <w:pPr>
      <w:jc w:val="right"/>
      <w:rPr>
        <w:lang w:val="es-ES"/>
      </w:rPr>
    </w:pPr>
    <w:r>
      <w:rPr>
        <w:lang w:val="es-ES"/>
      </w:rPr>
      <w:t xml:space="preserve">Anexo, </w:t>
    </w:r>
    <w:r w:rsidR="00C42E49" w:rsidRPr="00C42E49">
      <w:rPr>
        <w:lang w:val="es-ES"/>
      </w:rPr>
      <w:t xml:space="preserve">página </w:t>
    </w:r>
    <w:r w:rsidR="00416016" w:rsidRPr="00C42E49">
      <w:rPr>
        <w:lang w:val="es-ES"/>
      </w:rPr>
      <w:fldChar w:fldCharType="begin"/>
    </w:r>
    <w:r w:rsidR="00416016" w:rsidRPr="00C42E49">
      <w:rPr>
        <w:lang w:val="es-ES"/>
      </w:rPr>
      <w:instrText xml:space="preserve"> PAGE  \* MERGEFORMAT </w:instrText>
    </w:r>
    <w:r w:rsidR="00416016" w:rsidRPr="00C42E49">
      <w:rPr>
        <w:lang w:val="es-ES"/>
      </w:rPr>
      <w:fldChar w:fldCharType="separate"/>
    </w:r>
    <w:r w:rsidR="00DB7B48">
      <w:rPr>
        <w:noProof/>
        <w:lang w:val="es-ES"/>
      </w:rPr>
      <w:t>2</w:t>
    </w:r>
    <w:r w:rsidR="00416016" w:rsidRPr="00C42E49">
      <w:rPr>
        <w:lang w:val="es-ES"/>
      </w:rPr>
      <w:fldChar w:fldCharType="end"/>
    </w:r>
  </w:p>
  <w:p w:rsidR="00416016" w:rsidRPr="00C42E49" w:rsidRDefault="00416016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A7" w:rsidRDefault="00C346A7" w:rsidP="008B5183">
    <w:pPr>
      <w:pStyle w:val="Header"/>
      <w:jc w:val="right"/>
      <w:rPr>
        <w:lang w:val="es-ES"/>
      </w:rPr>
    </w:pPr>
    <w:r>
      <w:rPr>
        <w:lang w:val="es-ES"/>
      </w:rPr>
      <w:t>WIPO/GRTKF/IC/34/7</w:t>
    </w:r>
  </w:p>
  <w:p w:rsidR="00973C02" w:rsidRPr="00973C02" w:rsidRDefault="00973C02" w:rsidP="008B5183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4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5">
    <w:nsid w:val="5D554B20"/>
    <w:multiLevelType w:val="hybridMultilevel"/>
    <w:tmpl w:val="8E7CA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03D2C44"/>
    <w:multiLevelType w:val="hybridMultilevel"/>
    <w:tmpl w:val="F9BAEBD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2B4232"/>
    <w:multiLevelType w:val="hybridMultilevel"/>
    <w:tmpl w:val="93D868FE"/>
    <w:lvl w:ilvl="0" w:tplc="279E4CE4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9">
    <w:nsid w:val="7FAC3BAB"/>
    <w:multiLevelType w:val="hybridMultilevel"/>
    <w:tmpl w:val="AC02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17"/>
  </w:num>
  <w:num w:numId="9">
    <w:abstractNumId w:val="12"/>
  </w:num>
  <w:num w:numId="10">
    <w:abstractNumId w:val="13"/>
  </w:num>
  <w:num w:numId="11">
    <w:abstractNumId w:val="16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6"/>
  </w:num>
  <w:num w:numId="17">
    <w:abstractNumId w:val="2"/>
  </w:num>
  <w:num w:numId="18">
    <w:abstractNumId w:val="18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RADTERM|WIPONew"/>
    <w:docVar w:name="TermBaseURL" w:val="empty"/>
    <w:docVar w:name="TextBases" w:val="TextBase TMs\WorkspaceSTS\Ad-hoc\Glos EN-FR-E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FB1F55"/>
    <w:rsid w:val="000146A4"/>
    <w:rsid w:val="00023CCD"/>
    <w:rsid w:val="0003026A"/>
    <w:rsid w:val="00043CAA"/>
    <w:rsid w:val="00045FA4"/>
    <w:rsid w:val="000564DE"/>
    <w:rsid w:val="00062E89"/>
    <w:rsid w:val="00073AD4"/>
    <w:rsid w:val="00074E67"/>
    <w:rsid w:val="00075432"/>
    <w:rsid w:val="000876C5"/>
    <w:rsid w:val="00095AF7"/>
    <w:rsid w:val="000968ED"/>
    <w:rsid w:val="000B5162"/>
    <w:rsid w:val="000C7EB2"/>
    <w:rsid w:val="000D1775"/>
    <w:rsid w:val="000D19F4"/>
    <w:rsid w:val="000E2132"/>
    <w:rsid w:val="000E32BB"/>
    <w:rsid w:val="000F5E56"/>
    <w:rsid w:val="000F7217"/>
    <w:rsid w:val="001031A1"/>
    <w:rsid w:val="0010357F"/>
    <w:rsid w:val="00107040"/>
    <w:rsid w:val="00110EB9"/>
    <w:rsid w:val="00126691"/>
    <w:rsid w:val="001362EE"/>
    <w:rsid w:val="001832A6"/>
    <w:rsid w:val="001A1A38"/>
    <w:rsid w:val="001C1D99"/>
    <w:rsid w:val="001C5E16"/>
    <w:rsid w:val="001E6C4F"/>
    <w:rsid w:val="001F0404"/>
    <w:rsid w:val="001F3214"/>
    <w:rsid w:val="001F4005"/>
    <w:rsid w:val="002166EE"/>
    <w:rsid w:val="00216CFA"/>
    <w:rsid w:val="002355CF"/>
    <w:rsid w:val="0025117A"/>
    <w:rsid w:val="002634C4"/>
    <w:rsid w:val="00270768"/>
    <w:rsid w:val="002716EC"/>
    <w:rsid w:val="002928D3"/>
    <w:rsid w:val="002D0714"/>
    <w:rsid w:val="002D6D88"/>
    <w:rsid w:val="002F1FE6"/>
    <w:rsid w:val="002F3EBD"/>
    <w:rsid w:val="002F4E68"/>
    <w:rsid w:val="00311087"/>
    <w:rsid w:val="00312F7F"/>
    <w:rsid w:val="00321E95"/>
    <w:rsid w:val="0032638B"/>
    <w:rsid w:val="00332368"/>
    <w:rsid w:val="00361450"/>
    <w:rsid w:val="00364CFD"/>
    <w:rsid w:val="003673CF"/>
    <w:rsid w:val="00374900"/>
    <w:rsid w:val="003845C1"/>
    <w:rsid w:val="003871D8"/>
    <w:rsid w:val="00394672"/>
    <w:rsid w:val="003A2633"/>
    <w:rsid w:val="003A2B46"/>
    <w:rsid w:val="003A3D0E"/>
    <w:rsid w:val="003A6F89"/>
    <w:rsid w:val="003B38C1"/>
    <w:rsid w:val="003B6D4A"/>
    <w:rsid w:val="003C718D"/>
    <w:rsid w:val="003C77D0"/>
    <w:rsid w:val="003E37D1"/>
    <w:rsid w:val="003F4AEA"/>
    <w:rsid w:val="0041150A"/>
    <w:rsid w:val="00416016"/>
    <w:rsid w:val="0042230B"/>
    <w:rsid w:val="00423E3E"/>
    <w:rsid w:val="004251F6"/>
    <w:rsid w:val="00426DDC"/>
    <w:rsid w:val="00427AF4"/>
    <w:rsid w:val="004337F4"/>
    <w:rsid w:val="00434A7F"/>
    <w:rsid w:val="00436AA7"/>
    <w:rsid w:val="0044036C"/>
    <w:rsid w:val="004526E4"/>
    <w:rsid w:val="00456334"/>
    <w:rsid w:val="004647DA"/>
    <w:rsid w:val="00474062"/>
    <w:rsid w:val="00477D6B"/>
    <w:rsid w:val="00493E99"/>
    <w:rsid w:val="00496256"/>
    <w:rsid w:val="004A79D2"/>
    <w:rsid w:val="004C2215"/>
    <w:rsid w:val="004E1709"/>
    <w:rsid w:val="004E4447"/>
    <w:rsid w:val="004F67A4"/>
    <w:rsid w:val="005001D0"/>
    <w:rsid w:val="005019FF"/>
    <w:rsid w:val="00507B0E"/>
    <w:rsid w:val="005256BC"/>
    <w:rsid w:val="0053057A"/>
    <w:rsid w:val="00542504"/>
    <w:rsid w:val="00553D5E"/>
    <w:rsid w:val="00560A29"/>
    <w:rsid w:val="0057535D"/>
    <w:rsid w:val="00587CD5"/>
    <w:rsid w:val="005957EB"/>
    <w:rsid w:val="005C0277"/>
    <w:rsid w:val="005C6649"/>
    <w:rsid w:val="005D598D"/>
    <w:rsid w:val="005F202F"/>
    <w:rsid w:val="00605827"/>
    <w:rsid w:val="00623CC7"/>
    <w:rsid w:val="006375AD"/>
    <w:rsid w:val="00646050"/>
    <w:rsid w:val="006713CA"/>
    <w:rsid w:val="00676C5C"/>
    <w:rsid w:val="00690B82"/>
    <w:rsid w:val="00697FB5"/>
    <w:rsid w:val="006A2995"/>
    <w:rsid w:val="006B04DB"/>
    <w:rsid w:val="006B4668"/>
    <w:rsid w:val="006C4093"/>
    <w:rsid w:val="006C7C50"/>
    <w:rsid w:val="006D1848"/>
    <w:rsid w:val="006D6623"/>
    <w:rsid w:val="006D6695"/>
    <w:rsid w:val="006D7A9A"/>
    <w:rsid w:val="006F22AA"/>
    <w:rsid w:val="007213DE"/>
    <w:rsid w:val="0072428A"/>
    <w:rsid w:val="00780036"/>
    <w:rsid w:val="007A4FBE"/>
    <w:rsid w:val="007C0582"/>
    <w:rsid w:val="007C0ED9"/>
    <w:rsid w:val="007D1613"/>
    <w:rsid w:val="007D191A"/>
    <w:rsid w:val="007D5776"/>
    <w:rsid w:val="007E3D90"/>
    <w:rsid w:val="007F6CB5"/>
    <w:rsid w:val="00803DDC"/>
    <w:rsid w:val="00814F99"/>
    <w:rsid w:val="008171F8"/>
    <w:rsid w:val="008421CD"/>
    <w:rsid w:val="00843032"/>
    <w:rsid w:val="00863989"/>
    <w:rsid w:val="00881728"/>
    <w:rsid w:val="00893BBD"/>
    <w:rsid w:val="008B2CC1"/>
    <w:rsid w:val="008B60B2"/>
    <w:rsid w:val="008D6FE8"/>
    <w:rsid w:val="008F69A2"/>
    <w:rsid w:val="00900DB9"/>
    <w:rsid w:val="0090646F"/>
    <w:rsid w:val="0090731E"/>
    <w:rsid w:val="00916EE2"/>
    <w:rsid w:val="00922372"/>
    <w:rsid w:val="00942A6C"/>
    <w:rsid w:val="009441BC"/>
    <w:rsid w:val="00952DF4"/>
    <w:rsid w:val="00966A22"/>
    <w:rsid w:val="0096722F"/>
    <w:rsid w:val="00973C02"/>
    <w:rsid w:val="00980843"/>
    <w:rsid w:val="00990F20"/>
    <w:rsid w:val="009931F8"/>
    <w:rsid w:val="00993649"/>
    <w:rsid w:val="00997FCD"/>
    <w:rsid w:val="009A039B"/>
    <w:rsid w:val="009A58DA"/>
    <w:rsid w:val="009C1E64"/>
    <w:rsid w:val="009C341C"/>
    <w:rsid w:val="009C75E5"/>
    <w:rsid w:val="009D07C4"/>
    <w:rsid w:val="009E2791"/>
    <w:rsid w:val="009E3F6F"/>
    <w:rsid w:val="009F499F"/>
    <w:rsid w:val="00A150D1"/>
    <w:rsid w:val="00A27F79"/>
    <w:rsid w:val="00A34830"/>
    <w:rsid w:val="00A35A6B"/>
    <w:rsid w:val="00A42DAF"/>
    <w:rsid w:val="00A45BD8"/>
    <w:rsid w:val="00A72362"/>
    <w:rsid w:val="00A853CC"/>
    <w:rsid w:val="00A869B7"/>
    <w:rsid w:val="00A967BF"/>
    <w:rsid w:val="00AA7021"/>
    <w:rsid w:val="00AC13E3"/>
    <w:rsid w:val="00AC205C"/>
    <w:rsid w:val="00AC582A"/>
    <w:rsid w:val="00AD4426"/>
    <w:rsid w:val="00AD6931"/>
    <w:rsid w:val="00AF0A6B"/>
    <w:rsid w:val="00AF4665"/>
    <w:rsid w:val="00AF6A73"/>
    <w:rsid w:val="00B05A69"/>
    <w:rsid w:val="00B13ECE"/>
    <w:rsid w:val="00B2029C"/>
    <w:rsid w:val="00B45BEC"/>
    <w:rsid w:val="00B616F0"/>
    <w:rsid w:val="00B676EE"/>
    <w:rsid w:val="00B72E20"/>
    <w:rsid w:val="00B9734B"/>
    <w:rsid w:val="00BC24A2"/>
    <w:rsid w:val="00BC409A"/>
    <w:rsid w:val="00BD1067"/>
    <w:rsid w:val="00C013B6"/>
    <w:rsid w:val="00C016F7"/>
    <w:rsid w:val="00C1023C"/>
    <w:rsid w:val="00C11BFE"/>
    <w:rsid w:val="00C24220"/>
    <w:rsid w:val="00C346A7"/>
    <w:rsid w:val="00C417DB"/>
    <w:rsid w:val="00C42E49"/>
    <w:rsid w:val="00C51A24"/>
    <w:rsid w:val="00C53AFF"/>
    <w:rsid w:val="00C87668"/>
    <w:rsid w:val="00CB6F18"/>
    <w:rsid w:val="00CC0C2F"/>
    <w:rsid w:val="00CF4C92"/>
    <w:rsid w:val="00D23639"/>
    <w:rsid w:val="00D26895"/>
    <w:rsid w:val="00D45252"/>
    <w:rsid w:val="00D71B4D"/>
    <w:rsid w:val="00D93D55"/>
    <w:rsid w:val="00DB1551"/>
    <w:rsid w:val="00DB7B48"/>
    <w:rsid w:val="00DC0634"/>
    <w:rsid w:val="00DD0006"/>
    <w:rsid w:val="00DD2EBE"/>
    <w:rsid w:val="00E07498"/>
    <w:rsid w:val="00E22714"/>
    <w:rsid w:val="00E23DDB"/>
    <w:rsid w:val="00E335FE"/>
    <w:rsid w:val="00E915F6"/>
    <w:rsid w:val="00EB414C"/>
    <w:rsid w:val="00EB4F19"/>
    <w:rsid w:val="00EC4E49"/>
    <w:rsid w:val="00ED77FB"/>
    <w:rsid w:val="00EE2D4E"/>
    <w:rsid w:val="00EE45FA"/>
    <w:rsid w:val="00F15270"/>
    <w:rsid w:val="00F366B2"/>
    <w:rsid w:val="00F66152"/>
    <w:rsid w:val="00F903CC"/>
    <w:rsid w:val="00F914CB"/>
    <w:rsid w:val="00FB1F55"/>
    <w:rsid w:val="00FB7F63"/>
    <w:rsid w:val="00FD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364CFD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semiHidden/>
    <w:rsid w:val="00364CFD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F5BF-A2AF-44A9-A7B5-8705C07E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458</Words>
  <Characters>2873</Characters>
  <Application>Microsoft Office Word</Application>
  <DocSecurity>0</DocSecurity>
  <Lines>287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WIPO/GRTKF/IC/31/1 Prov. - Proyecto de orden del día</vt:lpstr>
    </vt:vector>
  </TitlesOfParts>
  <Company>WIPO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WIPO/GRTKF/IC/34/7</dc:title>
  <dc:creator>CEVALLOS DUQUE Nilo</dc:creator>
  <dc:description/>
  <cp:lastModifiedBy>CEVALLOS DUQUE Nilo</cp:lastModifiedBy>
  <cp:revision>13</cp:revision>
  <cp:lastPrinted>2017-03-16T08:55:00Z</cp:lastPrinted>
  <dcterms:created xsi:type="dcterms:W3CDTF">2017-03-16T09:32:00Z</dcterms:created>
  <dcterms:modified xsi:type="dcterms:W3CDTF">2017-03-16T10:01:00Z</dcterms:modified>
</cp:coreProperties>
</file>