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82E06" w14:textId="77777777" w:rsidR="00E1238A" w:rsidRPr="001D6496" w:rsidRDefault="00E1238A" w:rsidP="00E1238A">
      <w:pPr>
        <w:ind w:left="-360"/>
        <w:jc w:val="center"/>
        <w:rPr>
          <w:rFonts w:ascii="Arial" w:hAnsi="Arial" w:cs="Arial"/>
          <w:b/>
          <w:sz w:val="22"/>
          <w:szCs w:val="22"/>
          <w:lang w:val="es-ES"/>
        </w:rPr>
      </w:pPr>
      <w:r w:rsidRPr="001D6496">
        <w:rPr>
          <w:rFonts w:ascii="Arial" w:hAnsi="Arial" w:cs="Arial"/>
          <w:b/>
          <w:sz w:val="22"/>
          <w:szCs w:val="22"/>
          <w:lang w:val="es-ES"/>
        </w:rPr>
        <w:t>Nota informativa</w:t>
      </w:r>
    </w:p>
    <w:p w14:paraId="723A8D78" w14:textId="77777777" w:rsidR="00E1238A" w:rsidRPr="001D6496" w:rsidRDefault="00E1238A" w:rsidP="00E1238A">
      <w:pPr>
        <w:ind w:left="-360"/>
        <w:jc w:val="center"/>
        <w:rPr>
          <w:rFonts w:ascii="Arial" w:hAnsi="Arial" w:cs="Arial"/>
          <w:b/>
          <w:sz w:val="22"/>
          <w:szCs w:val="22"/>
          <w:lang w:val="es-ES"/>
        </w:rPr>
      </w:pPr>
    </w:p>
    <w:p w14:paraId="4B522702" w14:textId="36341DD2" w:rsidR="00E1238A" w:rsidRPr="001D6496" w:rsidRDefault="00E1238A" w:rsidP="00E1238A">
      <w:pPr>
        <w:ind w:left="-360"/>
        <w:jc w:val="center"/>
        <w:rPr>
          <w:rFonts w:ascii="Arial" w:hAnsi="Arial" w:cs="Arial"/>
          <w:b/>
          <w:sz w:val="22"/>
          <w:szCs w:val="22"/>
          <w:lang w:val="es-ES"/>
        </w:rPr>
      </w:pPr>
      <w:r w:rsidRPr="001D6496">
        <w:rPr>
          <w:rFonts w:ascii="Arial" w:hAnsi="Arial" w:cs="Arial"/>
          <w:b/>
          <w:sz w:val="22"/>
          <w:szCs w:val="22"/>
          <w:lang w:val="es-ES"/>
        </w:rPr>
        <w:t>para la trigésima segunda</w:t>
      </w:r>
      <w:r w:rsidR="005B610A" w:rsidRPr="001D6496">
        <w:rPr>
          <w:rFonts w:ascii="Arial" w:hAnsi="Arial" w:cs="Arial"/>
          <w:b/>
          <w:sz w:val="22"/>
          <w:szCs w:val="22"/>
          <w:lang w:val="es-ES"/>
        </w:rPr>
        <w:t xml:space="preserve"> sesión del </w:t>
      </w:r>
      <w:r w:rsidRPr="001D6496">
        <w:rPr>
          <w:rFonts w:ascii="Arial" w:hAnsi="Arial" w:cs="Arial"/>
          <w:b/>
          <w:sz w:val="22"/>
          <w:szCs w:val="22"/>
          <w:lang w:val="es-ES"/>
        </w:rPr>
        <w:t>CIG</w:t>
      </w:r>
    </w:p>
    <w:p w14:paraId="29AF5FA7" w14:textId="77777777" w:rsidR="00E1238A" w:rsidRPr="001D6496" w:rsidRDefault="00E1238A" w:rsidP="00E1238A">
      <w:pPr>
        <w:ind w:left="-360"/>
        <w:jc w:val="center"/>
        <w:rPr>
          <w:rFonts w:ascii="Arial" w:hAnsi="Arial" w:cs="Arial"/>
          <w:sz w:val="22"/>
          <w:szCs w:val="22"/>
          <w:lang w:val="es-ES"/>
        </w:rPr>
      </w:pPr>
    </w:p>
    <w:p w14:paraId="47F56109" w14:textId="175AAC4F" w:rsidR="00E1238A" w:rsidRPr="001D6496" w:rsidRDefault="005B610A" w:rsidP="00E1238A">
      <w:pPr>
        <w:ind w:left="-360"/>
        <w:jc w:val="center"/>
        <w:rPr>
          <w:rFonts w:ascii="Arial" w:hAnsi="Arial" w:cs="Arial"/>
          <w:sz w:val="22"/>
          <w:szCs w:val="22"/>
          <w:lang w:val="es-ES"/>
        </w:rPr>
      </w:pPr>
      <w:r w:rsidRPr="001D6496">
        <w:rPr>
          <w:rFonts w:ascii="Arial" w:hAnsi="Arial" w:cs="Arial"/>
          <w:sz w:val="22"/>
          <w:szCs w:val="22"/>
          <w:lang w:val="es-ES"/>
        </w:rPr>
        <w:t>preparada por el Sr. Ian Goss, Presidente del </w:t>
      </w:r>
      <w:r w:rsidR="00E1238A" w:rsidRPr="001D6496">
        <w:rPr>
          <w:rFonts w:ascii="Arial" w:hAnsi="Arial" w:cs="Arial"/>
          <w:sz w:val="22"/>
          <w:szCs w:val="22"/>
          <w:lang w:val="es-ES"/>
        </w:rPr>
        <w:t>CIG</w:t>
      </w:r>
    </w:p>
    <w:p w14:paraId="1FCDF391" w14:textId="586DC921" w:rsidR="00E1238A" w:rsidRPr="001D6496" w:rsidRDefault="00E1238A" w:rsidP="00E1238A">
      <w:pPr>
        <w:ind w:left="-360"/>
        <w:jc w:val="center"/>
        <w:rPr>
          <w:rFonts w:ascii="Arial" w:hAnsi="Arial" w:cs="Arial"/>
          <w:sz w:val="22"/>
          <w:szCs w:val="22"/>
          <w:lang w:val="es-ES"/>
        </w:rPr>
      </w:pPr>
    </w:p>
    <w:p w14:paraId="06C9DA0C" w14:textId="6124A4BF" w:rsidR="00E1238A" w:rsidRPr="001D6496" w:rsidRDefault="005B610A" w:rsidP="00E1238A">
      <w:pPr>
        <w:ind w:left="-360"/>
        <w:jc w:val="center"/>
        <w:rPr>
          <w:rFonts w:ascii="Arial" w:hAnsi="Arial" w:cs="Arial"/>
          <w:sz w:val="22"/>
          <w:szCs w:val="22"/>
          <w:lang w:val="es-ES"/>
        </w:rPr>
      </w:pPr>
      <w:r w:rsidRPr="001D6496">
        <w:rPr>
          <w:rFonts w:ascii="Arial" w:hAnsi="Arial" w:cs="Arial"/>
          <w:sz w:val="22"/>
          <w:szCs w:val="22"/>
          <w:lang w:val="es-ES"/>
        </w:rPr>
        <w:t>3 de noviembre de </w:t>
      </w:r>
      <w:r w:rsidR="00E1238A" w:rsidRPr="001D6496">
        <w:rPr>
          <w:rFonts w:ascii="Arial" w:hAnsi="Arial" w:cs="Arial"/>
          <w:sz w:val="22"/>
          <w:szCs w:val="22"/>
          <w:lang w:val="es-ES"/>
        </w:rPr>
        <w:t>2016</w:t>
      </w:r>
    </w:p>
    <w:p w14:paraId="2B98682B" w14:textId="77777777" w:rsidR="00E1238A" w:rsidRPr="001D6496" w:rsidRDefault="00E1238A" w:rsidP="00E1238A">
      <w:pPr>
        <w:ind w:left="-360"/>
        <w:rPr>
          <w:rFonts w:ascii="Arial" w:hAnsi="Arial" w:cs="Arial"/>
          <w:sz w:val="22"/>
          <w:szCs w:val="22"/>
          <w:lang w:val="es-ES"/>
        </w:rPr>
      </w:pPr>
    </w:p>
    <w:p w14:paraId="10E1018E" w14:textId="77777777" w:rsidR="00E1238A" w:rsidRPr="001D6496" w:rsidRDefault="00E1238A" w:rsidP="00E1238A">
      <w:pPr>
        <w:ind w:left="-360"/>
        <w:rPr>
          <w:rFonts w:ascii="Arial" w:hAnsi="Arial" w:cs="Arial"/>
          <w:sz w:val="22"/>
          <w:szCs w:val="22"/>
          <w:lang w:val="es-ES"/>
        </w:rPr>
      </w:pPr>
    </w:p>
    <w:p w14:paraId="23056673" w14:textId="77777777" w:rsidR="00E1238A" w:rsidRPr="001D6496" w:rsidRDefault="00E1238A" w:rsidP="00E1238A">
      <w:pPr>
        <w:rPr>
          <w:rFonts w:ascii="Arial" w:hAnsi="Arial" w:cs="Arial"/>
          <w:b/>
          <w:sz w:val="22"/>
          <w:szCs w:val="22"/>
          <w:lang w:val="es-ES"/>
        </w:rPr>
      </w:pPr>
      <w:r w:rsidRPr="001D6496">
        <w:rPr>
          <w:rFonts w:ascii="Arial" w:hAnsi="Arial" w:cs="Arial"/>
          <w:b/>
          <w:sz w:val="22"/>
          <w:szCs w:val="22"/>
          <w:lang w:val="es-ES"/>
        </w:rPr>
        <w:t>Introducción</w:t>
      </w:r>
    </w:p>
    <w:p w14:paraId="24496A70" w14:textId="77777777" w:rsidR="000E29F2" w:rsidRPr="001D6496" w:rsidRDefault="000E29F2" w:rsidP="007330CE">
      <w:pPr>
        <w:rPr>
          <w:rFonts w:ascii="Arial" w:hAnsi="Arial" w:cs="Arial"/>
          <w:sz w:val="22"/>
          <w:szCs w:val="22"/>
          <w:lang w:val="es-ES"/>
        </w:rPr>
      </w:pPr>
    </w:p>
    <w:p w14:paraId="6E01EF16" w14:textId="3AB5F6DE" w:rsidR="00F351D2" w:rsidRPr="001D6496" w:rsidRDefault="007E26AD"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F351D2" w:rsidRPr="001D6496">
        <w:rPr>
          <w:rFonts w:ascii="Arial" w:hAnsi="Arial" w:cs="Arial"/>
          <w:sz w:val="22"/>
          <w:szCs w:val="22"/>
          <w:lang w:val="es-ES"/>
        </w:rPr>
        <w:t>Con objeto de ayudar a los Estados miembros en los preparativos de la trigésima segunda sesió</w:t>
      </w:r>
      <w:r w:rsidR="005B610A" w:rsidRPr="001D6496">
        <w:rPr>
          <w:rFonts w:ascii="Arial" w:hAnsi="Arial" w:cs="Arial"/>
          <w:sz w:val="22"/>
          <w:szCs w:val="22"/>
          <w:lang w:val="es-ES"/>
        </w:rPr>
        <w:t>n del Comité Intergubernamental de la OMPI sobre Propiedad Intelectual y Recursos Genéticos, Conocimientos Tradicionales y Folclore (CIG)</w:t>
      </w:r>
      <w:r w:rsidR="00F351D2" w:rsidRPr="001D6496">
        <w:rPr>
          <w:rFonts w:ascii="Arial" w:hAnsi="Arial" w:cs="Arial"/>
          <w:sz w:val="22"/>
          <w:szCs w:val="22"/>
          <w:lang w:val="es-ES"/>
        </w:rPr>
        <w:t xml:space="preserve">, </w:t>
      </w:r>
      <w:r w:rsidR="00AD12C0" w:rsidRPr="001D6496">
        <w:rPr>
          <w:rFonts w:ascii="Arial" w:hAnsi="Arial" w:cs="Arial"/>
          <w:sz w:val="22"/>
          <w:szCs w:val="22"/>
          <w:lang w:val="es-ES"/>
        </w:rPr>
        <w:t xml:space="preserve">después de un detenido examen del documento WIPO/GRTKF/IC/32/4 y </w:t>
      </w:r>
      <w:r w:rsidR="00813CD0" w:rsidRPr="001D6496">
        <w:rPr>
          <w:rFonts w:ascii="Arial" w:hAnsi="Arial" w:cs="Arial"/>
          <w:sz w:val="22"/>
          <w:szCs w:val="22"/>
          <w:lang w:val="es-ES"/>
        </w:rPr>
        <w:t>con arreglo a</w:t>
      </w:r>
      <w:r w:rsidR="00AD12C0" w:rsidRPr="001D6496">
        <w:rPr>
          <w:rFonts w:ascii="Arial" w:hAnsi="Arial" w:cs="Arial"/>
          <w:sz w:val="22"/>
          <w:szCs w:val="22"/>
          <w:lang w:val="es-ES"/>
        </w:rPr>
        <w:t xml:space="preserve"> las deliberaciones </w:t>
      </w:r>
      <w:r w:rsidR="00813CD0" w:rsidRPr="001D6496">
        <w:rPr>
          <w:rFonts w:ascii="Arial" w:hAnsi="Arial" w:cs="Arial"/>
          <w:sz w:val="22"/>
          <w:szCs w:val="22"/>
          <w:lang w:val="es-ES"/>
        </w:rPr>
        <w:t>mantenidas</w:t>
      </w:r>
      <w:r w:rsidR="00AD12C0" w:rsidRPr="001D6496">
        <w:rPr>
          <w:rFonts w:ascii="Arial" w:hAnsi="Arial" w:cs="Arial"/>
          <w:sz w:val="22"/>
          <w:szCs w:val="22"/>
          <w:lang w:val="es-ES"/>
        </w:rPr>
        <w:t xml:space="preserve"> durante la trigésima primera</w:t>
      </w:r>
      <w:r w:rsidR="005B610A" w:rsidRPr="001D6496">
        <w:rPr>
          <w:rFonts w:ascii="Arial" w:hAnsi="Arial" w:cs="Arial"/>
          <w:sz w:val="22"/>
          <w:szCs w:val="22"/>
          <w:lang w:val="es-ES"/>
        </w:rPr>
        <w:t xml:space="preserve"> sesión del Comité</w:t>
      </w:r>
      <w:r w:rsidR="00AD12C0" w:rsidRPr="001D6496">
        <w:rPr>
          <w:rFonts w:ascii="Arial" w:hAnsi="Arial" w:cs="Arial"/>
          <w:sz w:val="22"/>
          <w:szCs w:val="22"/>
          <w:lang w:val="es-ES"/>
        </w:rPr>
        <w:t>, he</w:t>
      </w:r>
      <w:r w:rsidR="00F351D2" w:rsidRPr="001D6496">
        <w:rPr>
          <w:rFonts w:ascii="Arial" w:hAnsi="Arial" w:cs="Arial"/>
          <w:sz w:val="22"/>
          <w:szCs w:val="22"/>
          <w:lang w:val="es-ES"/>
        </w:rPr>
        <w:t xml:space="preserve"> preparado una breve nota informativa</w:t>
      </w:r>
      <w:r w:rsidR="005B610A" w:rsidRPr="001D6496">
        <w:rPr>
          <w:rFonts w:ascii="Arial" w:hAnsi="Arial" w:cs="Arial"/>
          <w:sz w:val="22"/>
          <w:szCs w:val="22"/>
          <w:lang w:val="es-ES"/>
        </w:rPr>
        <w:t xml:space="preserve"> </w:t>
      </w:r>
      <w:r w:rsidR="00813CD0" w:rsidRPr="001D6496">
        <w:rPr>
          <w:rFonts w:ascii="Arial" w:hAnsi="Arial" w:cs="Arial"/>
          <w:sz w:val="22"/>
          <w:szCs w:val="22"/>
          <w:lang w:val="es-ES"/>
        </w:rPr>
        <w:t>basándome en</w:t>
      </w:r>
      <w:r w:rsidR="005B610A" w:rsidRPr="001D6496">
        <w:rPr>
          <w:rFonts w:ascii="Arial" w:hAnsi="Arial" w:cs="Arial"/>
          <w:sz w:val="22"/>
          <w:szCs w:val="22"/>
          <w:lang w:val="es-ES"/>
        </w:rPr>
        <w:t xml:space="preserve"> la que elabo</w:t>
      </w:r>
      <w:r w:rsidR="00AD12C0" w:rsidRPr="001D6496">
        <w:rPr>
          <w:rFonts w:ascii="Arial" w:hAnsi="Arial" w:cs="Arial"/>
          <w:sz w:val="22"/>
          <w:szCs w:val="22"/>
          <w:lang w:val="es-ES"/>
        </w:rPr>
        <w:t>ré para la sesión anterior.  En esta nota incluyo:</w:t>
      </w:r>
    </w:p>
    <w:p w14:paraId="1EFD0191" w14:textId="77777777" w:rsidR="00961AAA" w:rsidRPr="001D6496" w:rsidRDefault="00961AAA" w:rsidP="007330CE">
      <w:pPr>
        <w:rPr>
          <w:rFonts w:ascii="Arial" w:hAnsi="Arial" w:cs="Arial"/>
          <w:sz w:val="22"/>
          <w:szCs w:val="22"/>
          <w:lang w:val="es-ES"/>
        </w:rPr>
      </w:pPr>
    </w:p>
    <w:p w14:paraId="6B31D5A4" w14:textId="2E5AF161" w:rsidR="00961AAA" w:rsidRPr="001D6496" w:rsidRDefault="00F351D2" w:rsidP="00F351D2">
      <w:pPr>
        <w:numPr>
          <w:ilvl w:val="0"/>
          <w:numId w:val="13"/>
        </w:numPr>
        <w:ind w:left="720" w:hanging="450"/>
        <w:rPr>
          <w:rFonts w:ascii="Arial" w:hAnsi="Arial" w:cs="Arial"/>
          <w:sz w:val="22"/>
          <w:szCs w:val="22"/>
          <w:lang w:val="es-ES"/>
        </w:rPr>
      </w:pPr>
      <w:r w:rsidRPr="001D6496">
        <w:rPr>
          <w:rFonts w:ascii="Arial" w:hAnsi="Arial" w:cs="Arial"/>
          <w:sz w:val="22"/>
          <w:szCs w:val="22"/>
          <w:lang w:val="es-ES"/>
        </w:rPr>
        <w:t>los ele</w:t>
      </w:r>
      <w:r w:rsidR="005B610A" w:rsidRPr="001D6496">
        <w:rPr>
          <w:rFonts w:ascii="Arial" w:hAnsi="Arial" w:cs="Arial"/>
          <w:sz w:val="22"/>
          <w:szCs w:val="22"/>
          <w:lang w:val="es-ES"/>
        </w:rPr>
        <w:t>mentos básicos del mandato para </w:t>
      </w:r>
      <w:r w:rsidRPr="001D6496">
        <w:rPr>
          <w:rFonts w:ascii="Arial" w:hAnsi="Arial" w:cs="Arial"/>
          <w:sz w:val="22"/>
          <w:szCs w:val="22"/>
          <w:lang w:val="es-ES"/>
        </w:rPr>
        <w:t>2016-2017;</w:t>
      </w:r>
    </w:p>
    <w:p w14:paraId="71DDD6BB" w14:textId="613FB881" w:rsidR="000C007C" w:rsidRPr="001D6496" w:rsidRDefault="00AD12C0" w:rsidP="002365A6">
      <w:pPr>
        <w:numPr>
          <w:ilvl w:val="0"/>
          <w:numId w:val="13"/>
        </w:numPr>
        <w:ind w:left="720" w:hanging="450"/>
        <w:rPr>
          <w:rFonts w:ascii="Arial" w:hAnsi="Arial" w:cs="Arial"/>
          <w:sz w:val="22"/>
          <w:szCs w:val="22"/>
          <w:lang w:val="es-ES"/>
        </w:rPr>
      </w:pPr>
      <w:r w:rsidRPr="001D6496">
        <w:rPr>
          <w:rFonts w:ascii="Arial" w:hAnsi="Arial" w:cs="Arial"/>
          <w:sz w:val="22"/>
          <w:szCs w:val="22"/>
          <w:lang w:val="es-ES"/>
        </w:rPr>
        <w:t>r</w:t>
      </w:r>
      <w:r w:rsidR="00F351D2" w:rsidRPr="001D6496">
        <w:rPr>
          <w:rFonts w:ascii="Arial" w:hAnsi="Arial" w:cs="Arial"/>
          <w:sz w:val="22"/>
          <w:szCs w:val="22"/>
          <w:lang w:val="es-ES"/>
        </w:rPr>
        <w:t>eflexiones sobre la trigésima primera sesi</w:t>
      </w:r>
      <w:r w:rsidR="005B610A" w:rsidRPr="001D6496">
        <w:rPr>
          <w:rFonts w:ascii="Arial" w:hAnsi="Arial" w:cs="Arial"/>
          <w:sz w:val="22"/>
          <w:szCs w:val="22"/>
          <w:lang w:val="es-ES"/>
        </w:rPr>
        <w:t>ón del </w:t>
      </w:r>
      <w:r w:rsidR="00F351D2" w:rsidRPr="001D6496">
        <w:rPr>
          <w:rFonts w:ascii="Arial" w:hAnsi="Arial" w:cs="Arial"/>
          <w:sz w:val="22"/>
          <w:szCs w:val="22"/>
          <w:lang w:val="es-ES"/>
        </w:rPr>
        <w:t>CIG;</w:t>
      </w:r>
    </w:p>
    <w:p w14:paraId="6683C256" w14:textId="72D51A07" w:rsidR="00E70F9D" w:rsidRPr="001D6496" w:rsidRDefault="00AD12C0" w:rsidP="002365A6">
      <w:pPr>
        <w:numPr>
          <w:ilvl w:val="0"/>
          <w:numId w:val="13"/>
        </w:numPr>
        <w:ind w:left="720" w:hanging="450"/>
        <w:rPr>
          <w:rFonts w:ascii="Arial" w:hAnsi="Arial" w:cs="Arial"/>
          <w:sz w:val="22"/>
          <w:szCs w:val="22"/>
          <w:lang w:val="es-ES"/>
        </w:rPr>
      </w:pPr>
      <w:r w:rsidRPr="001D6496">
        <w:rPr>
          <w:rFonts w:ascii="Arial" w:hAnsi="Arial" w:cs="Arial"/>
          <w:sz w:val="22"/>
          <w:szCs w:val="22"/>
          <w:lang w:val="es-ES"/>
        </w:rPr>
        <w:t>u</w:t>
      </w:r>
      <w:r w:rsidR="00F351D2" w:rsidRPr="001D6496">
        <w:rPr>
          <w:rFonts w:ascii="Arial" w:hAnsi="Arial" w:cs="Arial"/>
          <w:sz w:val="22"/>
          <w:szCs w:val="22"/>
          <w:lang w:val="es-ES"/>
        </w:rPr>
        <w:t>n resumen de las cuestiones principales que, en mi opinión, los Estados miembros deberían examinar en la trigésima segunda</w:t>
      </w:r>
      <w:r w:rsidR="005B610A" w:rsidRPr="001D6496">
        <w:rPr>
          <w:rFonts w:ascii="Arial" w:hAnsi="Arial" w:cs="Arial"/>
          <w:sz w:val="22"/>
          <w:szCs w:val="22"/>
          <w:lang w:val="es-ES"/>
        </w:rPr>
        <w:t xml:space="preserve"> sesión del </w:t>
      </w:r>
      <w:r w:rsidR="00F351D2" w:rsidRPr="001D6496">
        <w:rPr>
          <w:rFonts w:ascii="Arial" w:hAnsi="Arial" w:cs="Arial"/>
          <w:sz w:val="22"/>
          <w:szCs w:val="22"/>
          <w:lang w:val="es-ES"/>
        </w:rPr>
        <w:t>CIG;  y</w:t>
      </w:r>
    </w:p>
    <w:p w14:paraId="67C34790" w14:textId="0FD51E1F" w:rsidR="00961AAA" w:rsidRPr="001D6496" w:rsidRDefault="00AD12C0" w:rsidP="002365A6">
      <w:pPr>
        <w:numPr>
          <w:ilvl w:val="0"/>
          <w:numId w:val="13"/>
        </w:numPr>
        <w:ind w:left="720" w:hanging="450"/>
        <w:rPr>
          <w:rFonts w:ascii="Arial" w:hAnsi="Arial" w:cs="Arial"/>
          <w:sz w:val="22"/>
          <w:szCs w:val="22"/>
          <w:lang w:val="es-ES"/>
        </w:rPr>
      </w:pPr>
      <w:r w:rsidRPr="001D6496">
        <w:rPr>
          <w:rFonts w:ascii="Arial" w:hAnsi="Arial" w:cs="Arial"/>
          <w:sz w:val="22"/>
          <w:szCs w:val="22"/>
          <w:lang w:val="es-ES"/>
        </w:rPr>
        <w:t>u</w:t>
      </w:r>
      <w:r w:rsidR="00F351D2" w:rsidRPr="001D6496">
        <w:rPr>
          <w:rFonts w:ascii="Arial" w:hAnsi="Arial" w:cs="Arial"/>
          <w:sz w:val="22"/>
          <w:szCs w:val="22"/>
          <w:lang w:val="es-ES"/>
        </w:rPr>
        <w:t xml:space="preserve">n resumen de otras cuestiones que deberían </w:t>
      </w:r>
      <w:r w:rsidR="00813CD0" w:rsidRPr="001D6496">
        <w:rPr>
          <w:rFonts w:ascii="Arial" w:hAnsi="Arial" w:cs="Arial"/>
          <w:sz w:val="22"/>
          <w:szCs w:val="22"/>
          <w:lang w:val="es-ES"/>
        </w:rPr>
        <w:t xml:space="preserve">ser </w:t>
      </w:r>
      <w:r w:rsidR="00A957EF">
        <w:rPr>
          <w:rFonts w:ascii="Arial" w:hAnsi="Arial" w:cs="Arial"/>
          <w:sz w:val="22"/>
          <w:szCs w:val="22"/>
          <w:lang w:val="es-ES"/>
        </w:rPr>
        <w:t xml:space="preserve">objeto de </w:t>
      </w:r>
      <w:r w:rsidR="00813CD0" w:rsidRPr="001D6496">
        <w:rPr>
          <w:rFonts w:ascii="Arial" w:hAnsi="Arial" w:cs="Arial"/>
          <w:sz w:val="22"/>
          <w:szCs w:val="22"/>
          <w:lang w:val="es-ES"/>
        </w:rPr>
        <w:t>examen</w:t>
      </w:r>
      <w:r w:rsidR="00F351D2" w:rsidRPr="001D6496">
        <w:rPr>
          <w:rFonts w:ascii="Arial" w:hAnsi="Arial" w:cs="Arial"/>
          <w:sz w:val="22"/>
          <w:szCs w:val="22"/>
          <w:lang w:val="es-ES"/>
        </w:rPr>
        <w:t xml:space="preserve"> en la trigésima segunda</w:t>
      </w:r>
      <w:r w:rsidR="005B610A" w:rsidRPr="001D6496">
        <w:rPr>
          <w:rFonts w:ascii="Arial" w:hAnsi="Arial" w:cs="Arial"/>
          <w:sz w:val="22"/>
          <w:szCs w:val="22"/>
          <w:lang w:val="es-ES"/>
        </w:rPr>
        <w:t xml:space="preserve"> sesión del </w:t>
      </w:r>
      <w:r w:rsidR="00F351D2" w:rsidRPr="001D6496">
        <w:rPr>
          <w:rFonts w:ascii="Arial" w:hAnsi="Arial" w:cs="Arial"/>
          <w:sz w:val="22"/>
          <w:szCs w:val="22"/>
          <w:lang w:val="es-ES"/>
        </w:rPr>
        <w:t>CIG, teniendo en cuenta que, en mi opinión, es prioritario atender las cuestiones principales</w:t>
      </w:r>
      <w:r w:rsidR="00E70F9D" w:rsidRPr="001D6496">
        <w:rPr>
          <w:rFonts w:ascii="Arial" w:hAnsi="Arial" w:cs="Arial"/>
          <w:sz w:val="22"/>
          <w:szCs w:val="22"/>
          <w:lang w:val="es-ES"/>
        </w:rPr>
        <w:t>.</w:t>
      </w:r>
    </w:p>
    <w:p w14:paraId="499D55D9" w14:textId="77777777" w:rsidR="00961AAA" w:rsidRPr="001D6496" w:rsidRDefault="00961AAA" w:rsidP="007330CE">
      <w:pPr>
        <w:rPr>
          <w:rFonts w:ascii="Arial" w:hAnsi="Arial" w:cs="Arial"/>
          <w:sz w:val="22"/>
          <w:szCs w:val="22"/>
          <w:lang w:val="es-ES"/>
        </w:rPr>
      </w:pPr>
    </w:p>
    <w:p w14:paraId="33F34D4F" w14:textId="15F277BD" w:rsidR="009F1C0E" w:rsidRPr="001D6496" w:rsidRDefault="00D01330"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AD12C0" w:rsidRPr="001D6496">
        <w:rPr>
          <w:rFonts w:ascii="Arial" w:hAnsi="Arial" w:cs="Arial"/>
          <w:sz w:val="22"/>
          <w:szCs w:val="22"/>
          <w:lang w:val="es-ES"/>
        </w:rPr>
        <w:t xml:space="preserve">La presente nota es expositiva y no tiene carácter oficial.  </w:t>
      </w:r>
      <w:r w:rsidR="00AD12C0" w:rsidRPr="001D6496">
        <w:rPr>
          <w:rFonts w:ascii="Arial" w:hAnsi="Arial" w:cs="Arial"/>
          <w:b/>
          <w:sz w:val="22"/>
          <w:szCs w:val="22"/>
          <w:lang w:val="es-ES"/>
        </w:rPr>
        <w:t>Quiero señalar que toda opinión que figure en esta nota es solo mía, sin perjuicio de las posturas de los Estados miembros sobre las cuestiones que se comentan</w:t>
      </w:r>
      <w:r w:rsidR="00AD12C0" w:rsidRPr="001D6496">
        <w:rPr>
          <w:rFonts w:ascii="Arial" w:hAnsi="Arial" w:cs="Arial"/>
          <w:sz w:val="22"/>
          <w:szCs w:val="22"/>
          <w:lang w:val="es-ES"/>
        </w:rPr>
        <w:t>.</w:t>
      </w:r>
    </w:p>
    <w:p w14:paraId="17E9A39F" w14:textId="77777777" w:rsidR="002365A6" w:rsidRPr="001D6496" w:rsidRDefault="002365A6" w:rsidP="007330CE">
      <w:pPr>
        <w:rPr>
          <w:rFonts w:ascii="Arial" w:hAnsi="Arial" w:cs="Arial"/>
          <w:sz w:val="22"/>
          <w:szCs w:val="22"/>
          <w:lang w:val="es-ES"/>
        </w:rPr>
      </w:pPr>
    </w:p>
    <w:p w14:paraId="10F7981B" w14:textId="58A69F4E" w:rsidR="0007531F" w:rsidRPr="001D6496" w:rsidRDefault="00813CD0" w:rsidP="0007531F">
      <w:pPr>
        <w:rPr>
          <w:rFonts w:ascii="Arial" w:hAnsi="Arial" w:cs="Arial"/>
          <w:b/>
          <w:sz w:val="22"/>
          <w:szCs w:val="22"/>
          <w:lang w:val="es-ES"/>
        </w:rPr>
      </w:pPr>
      <w:r w:rsidRPr="001D6496">
        <w:rPr>
          <w:rFonts w:ascii="Arial" w:hAnsi="Arial" w:cs="Arial"/>
          <w:b/>
          <w:sz w:val="22"/>
          <w:szCs w:val="22"/>
          <w:lang w:val="es-ES"/>
        </w:rPr>
        <w:t>Mandato para el bienio </w:t>
      </w:r>
      <w:r w:rsidR="0007531F" w:rsidRPr="001D6496">
        <w:rPr>
          <w:rFonts w:ascii="Arial" w:hAnsi="Arial" w:cs="Arial"/>
          <w:b/>
          <w:sz w:val="22"/>
          <w:szCs w:val="22"/>
          <w:lang w:val="es-ES"/>
        </w:rPr>
        <w:t xml:space="preserve">2016/2017 </w:t>
      </w:r>
    </w:p>
    <w:p w14:paraId="0593024D" w14:textId="77777777" w:rsidR="0007531F" w:rsidRPr="001D6496" w:rsidRDefault="0007531F" w:rsidP="0007531F">
      <w:pPr>
        <w:rPr>
          <w:rFonts w:ascii="Arial" w:hAnsi="Arial" w:cs="Arial"/>
          <w:sz w:val="22"/>
          <w:szCs w:val="22"/>
          <w:lang w:val="es-ES"/>
        </w:rPr>
      </w:pPr>
    </w:p>
    <w:p w14:paraId="73CC0A2D" w14:textId="122DEA42" w:rsidR="0007531F" w:rsidRPr="001D6496" w:rsidRDefault="0007531F" w:rsidP="0007531F">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Cuando consideren los objetivos de nuestra labor con respecto a la próxima sesión, los Estados miembros deberían tomar nota de los siguientes elementos</w:t>
      </w:r>
      <w:r w:rsidR="00813CD0" w:rsidRPr="001D6496">
        <w:rPr>
          <w:rFonts w:ascii="Arial" w:hAnsi="Arial" w:cs="Arial"/>
          <w:sz w:val="22"/>
          <w:szCs w:val="22"/>
          <w:lang w:val="es-ES"/>
        </w:rPr>
        <w:t xml:space="preserve"> </w:t>
      </w:r>
      <w:r w:rsidR="00A957EF">
        <w:rPr>
          <w:rFonts w:ascii="Arial" w:hAnsi="Arial" w:cs="Arial"/>
          <w:sz w:val="22"/>
          <w:szCs w:val="22"/>
          <w:lang w:val="es-ES"/>
        </w:rPr>
        <w:t>esenciales d</w:t>
      </w:r>
      <w:r w:rsidR="00813CD0" w:rsidRPr="001D6496">
        <w:rPr>
          <w:rFonts w:ascii="Arial" w:hAnsi="Arial" w:cs="Arial"/>
          <w:sz w:val="22"/>
          <w:szCs w:val="22"/>
          <w:lang w:val="es-ES"/>
        </w:rPr>
        <w:t>el actual mandato del </w:t>
      </w:r>
      <w:r w:rsidRPr="001D6496">
        <w:rPr>
          <w:rFonts w:ascii="Arial" w:hAnsi="Arial" w:cs="Arial"/>
          <w:sz w:val="22"/>
          <w:szCs w:val="22"/>
          <w:lang w:val="es-ES"/>
        </w:rPr>
        <w:t>CIG:</w:t>
      </w:r>
      <w:r w:rsidRPr="001D6496">
        <w:rPr>
          <w:rFonts w:ascii="Arial" w:hAnsi="Arial" w:cs="Arial"/>
          <w:sz w:val="22"/>
          <w:szCs w:val="22"/>
          <w:lang w:val="es-ES"/>
        </w:rPr>
        <w:br/>
      </w:r>
    </w:p>
    <w:p w14:paraId="75AF681D" w14:textId="77777777" w:rsidR="0007531F" w:rsidRPr="001D6496" w:rsidRDefault="0007531F" w:rsidP="0007531F">
      <w:pPr>
        <w:pStyle w:val="Default"/>
        <w:numPr>
          <w:ilvl w:val="0"/>
          <w:numId w:val="1"/>
        </w:numPr>
        <w:ind w:hanging="450"/>
        <w:rPr>
          <w:sz w:val="22"/>
          <w:szCs w:val="22"/>
          <w:lang w:val="es-ES"/>
        </w:rPr>
      </w:pPr>
      <w:r w:rsidRPr="001D6496">
        <w:rPr>
          <w:sz w:val="22"/>
          <w:szCs w:val="22"/>
          <w:lang w:val="es-ES"/>
        </w:rPr>
        <w:t>“reducir los actuales desequilibrios”;</w:t>
      </w:r>
    </w:p>
    <w:p w14:paraId="653A25D5" w14:textId="7C3775F8" w:rsidR="0007531F" w:rsidRPr="001D6496" w:rsidRDefault="0007531F" w:rsidP="0007531F">
      <w:pPr>
        <w:pStyle w:val="Default"/>
        <w:numPr>
          <w:ilvl w:val="0"/>
          <w:numId w:val="1"/>
        </w:numPr>
        <w:ind w:hanging="450"/>
        <w:rPr>
          <w:sz w:val="22"/>
          <w:szCs w:val="22"/>
          <w:lang w:val="es-ES"/>
        </w:rPr>
      </w:pPr>
      <w:r w:rsidRPr="001D6496">
        <w:rPr>
          <w:sz w:val="22"/>
          <w:szCs w:val="22"/>
          <w:lang w:val="es-ES"/>
        </w:rPr>
        <w:t xml:space="preserve">“con objeto de alcanzar un acuerdo sobre uno o varios instrumentos jurídicos internacionales </w:t>
      </w:r>
      <w:r w:rsidRPr="001D6496">
        <w:rPr>
          <w:sz w:val="22"/>
          <w:szCs w:val="22"/>
          <w:u w:val="single"/>
          <w:lang w:val="es-ES"/>
        </w:rPr>
        <w:t>en relación con la P.I.</w:t>
      </w:r>
      <w:r w:rsidRPr="001D6496">
        <w:rPr>
          <w:sz w:val="22"/>
          <w:szCs w:val="22"/>
          <w:lang w:val="es-ES"/>
        </w:rPr>
        <w:t>, que aseguren la protección</w:t>
      </w:r>
      <w:r w:rsidRPr="001D6496">
        <w:rPr>
          <w:sz w:val="22"/>
          <w:szCs w:val="22"/>
          <w:u w:val="single"/>
          <w:lang w:val="es-ES"/>
        </w:rPr>
        <w:t xml:space="preserve"> eficaz y equilibrada</w:t>
      </w:r>
      <w:r w:rsidR="00813CD0" w:rsidRPr="001D6496">
        <w:rPr>
          <w:sz w:val="22"/>
          <w:szCs w:val="22"/>
          <w:lang w:val="es-ES"/>
        </w:rPr>
        <w:t xml:space="preserve"> de los recursos genéticos </w:t>
      </w:r>
      <w:r w:rsidRPr="001D6496">
        <w:rPr>
          <w:sz w:val="22"/>
          <w:szCs w:val="22"/>
          <w:lang w:val="es-ES"/>
        </w:rPr>
        <w:t xml:space="preserve">(RR.GG.), </w:t>
      </w:r>
      <w:r w:rsidR="00813CD0" w:rsidRPr="001D6496">
        <w:rPr>
          <w:sz w:val="22"/>
          <w:szCs w:val="22"/>
          <w:lang w:val="es-ES"/>
        </w:rPr>
        <w:t>los conocimientos tradicionales </w:t>
      </w:r>
      <w:r w:rsidRPr="001D6496">
        <w:rPr>
          <w:sz w:val="22"/>
          <w:szCs w:val="22"/>
          <w:lang w:val="es-ES"/>
        </w:rPr>
        <w:t>(CC.TT.) y las expre</w:t>
      </w:r>
      <w:r w:rsidR="00813CD0" w:rsidRPr="001D6496">
        <w:rPr>
          <w:sz w:val="22"/>
          <w:szCs w:val="22"/>
          <w:lang w:val="es-ES"/>
        </w:rPr>
        <w:t>siones culturales tradicionales </w:t>
      </w:r>
      <w:r w:rsidRPr="001D6496">
        <w:rPr>
          <w:sz w:val="22"/>
          <w:szCs w:val="22"/>
          <w:lang w:val="es-ES"/>
        </w:rPr>
        <w:t>(ECT)”</w:t>
      </w:r>
      <w:r w:rsidR="00F01DCD" w:rsidRPr="001D6496">
        <w:rPr>
          <w:sz w:val="22"/>
          <w:szCs w:val="22"/>
          <w:lang w:val="es-ES"/>
        </w:rPr>
        <w:t xml:space="preserve"> (</w:t>
      </w:r>
      <w:r w:rsidR="00881A49" w:rsidRPr="001D6496">
        <w:rPr>
          <w:sz w:val="22"/>
          <w:szCs w:val="22"/>
          <w:lang w:val="es-ES"/>
        </w:rPr>
        <w:t>subrayado añadido</w:t>
      </w:r>
      <w:r w:rsidR="00F01DCD" w:rsidRPr="001D6496">
        <w:rPr>
          <w:sz w:val="22"/>
          <w:szCs w:val="22"/>
          <w:lang w:val="es-ES"/>
        </w:rPr>
        <w:t>);</w:t>
      </w:r>
    </w:p>
    <w:p w14:paraId="02CA3B9E" w14:textId="0C71E42C" w:rsidR="0007531F" w:rsidRPr="001D6496" w:rsidRDefault="0007531F" w:rsidP="0007531F">
      <w:pPr>
        <w:pStyle w:val="Default"/>
        <w:numPr>
          <w:ilvl w:val="0"/>
          <w:numId w:val="1"/>
        </w:numPr>
        <w:rPr>
          <w:sz w:val="22"/>
          <w:szCs w:val="22"/>
          <w:lang w:val="es-ES"/>
        </w:rPr>
      </w:pPr>
      <w:r w:rsidRPr="001D6496">
        <w:rPr>
          <w:sz w:val="22"/>
          <w:szCs w:val="22"/>
          <w:lang w:val="es-ES"/>
        </w:rPr>
        <w:t>“acordar una postura común sobre las cuestiones esenciales, como la definición de apropiación indebida, beneficiarios, materia objeto de protección,</w:t>
      </w:r>
      <w:r w:rsidR="00813CD0" w:rsidRPr="001D6496">
        <w:rPr>
          <w:sz w:val="22"/>
          <w:szCs w:val="22"/>
          <w:lang w:val="es-ES"/>
        </w:rPr>
        <w:t xml:space="preserve"> objetivos y qué materia de los </w:t>
      </w:r>
      <w:r w:rsidRPr="001D6496">
        <w:rPr>
          <w:sz w:val="22"/>
          <w:szCs w:val="22"/>
          <w:lang w:val="es-ES"/>
        </w:rPr>
        <w:t>CC.TT./ECT cumple los criterios para ser objeto de protección en el plano internacional, incluido el examen de las excepciones y limitaciones y la relación con el dominio público”;</w:t>
      </w:r>
    </w:p>
    <w:p w14:paraId="235DCAB5" w14:textId="77777777" w:rsidR="0007531F" w:rsidRPr="001D6496" w:rsidRDefault="0007531F" w:rsidP="0007531F">
      <w:pPr>
        <w:pStyle w:val="Default"/>
        <w:numPr>
          <w:ilvl w:val="0"/>
          <w:numId w:val="1"/>
        </w:numPr>
        <w:ind w:hanging="450"/>
        <w:rPr>
          <w:sz w:val="22"/>
          <w:szCs w:val="22"/>
          <w:lang w:val="es-ES"/>
        </w:rPr>
      </w:pPr>
      <w:r w:rsidRPr="001D6496">
        <w:rPr>
          <w:sz w:val="22"/>
          <w:szCs w:val="22"/>
          <w:lang w:val="es-ES"/>
        </w:rPr>
        <w:t>“siguiendo un enfoque empírico”;  y</w:t>
      </w:r>
    </w:p>
    <w:p w14:paraId="60363EF9" w14:textId="7D3CB46A" w:rsidR="0007531F" w:rsidRPr="001D6496" w:rsidRDefault="0007531F" w:rsidP="0007531F">
      <w:pPr>
        <w:pStyle w:val="Default"/>
        <w:numPr>
          <w:ilvl w:val="0"/>
          <w:numId w:val="1"/>
        </w:numPr>
        <w:ind w:hanging="450"/>
        <w:rPr>
          <w:sz w:val="22"/>
          <w:szCs w:val="22"/>
          <w:lang w:val="es-ES"/>
        </w:rPr>
      </w:pPr>
      <w:r w:rsidRPr="001D6496">
        <w:rPr>
          <w:sz w:val="22"/>
          <w:szCs w:val="22"/>
          <w:lang w:val="es-ES"/>
        </w:rPr>
        <w:t>“seminarios y talleres entre sesiones para fomentar, a escala regional e interregional, los conocimientos y el consen</w:t>
      </w:r>
      <w:r w:rsidR="00813CD0" w:rsidRPr="001D6496">
        <w:rPr>
          <w:sz w:val="22"/>
          <w:szCs w:val="22"/>
          <w:lang w:val="es-ES"/>
        </w:rPr>
        <w:t>so en cuestiones relativas a la P.I. y los RR.GG., los CC.TT. y las </w:t>
      </w:r>
      <w:r w:rsidRPr="001D6496">
        <w:rPr>
          <w:sz w:val="22"/>
          <w:szCs w:val="22"/>
          <w:lang w:val="es-ES"/>
        </w:rPr>
        <w:t xml:space="preserve">ECT, haciendo hincapié en los asuntos que todavía están sin resolver”. </w:t>
      </w:r>
    </w:p>
    <w:p w14:paraId="1C1AB04C" w14:textId="77777777" w:rsidR="0007531F" w:rsidRPr="001D6496" w:rsidRDefault="0007531F" w:rsidP="009412A2">
      <w:pPr>
        <w:pStyle w:val="Default"/>
        <w:keepNext/>
        <w:keepLines/>
        <w:autoSpaceDE/>
        <w:autoSpaceDN/>
        <w:adjustRightInd/>
        <w:rPr>
          <w:sz w:val="22"/>
          <w:szCs w:val="22"/>
          <w:lang w:val="es-ES"/>
        </w:rPr>
      </w:pPr>
    </w:p>
    <w:p w14:paraId="32E51EB1" w14:textId="48E241E3" w:rsidR="00C12BA0" w:rsidRPr="001D6496" w:rsidRDefault="0007531F" w:rsidP="009412A2">
      <w:pPr>
        <w:keepNext/>
        <w:keepLines/>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 xml:space="preserve">La trigésima </w:t>
      </w:r>
      <w:r w:rsidR="00F01DCD" w:rsidRPr="001D6496">
        <w:rPr>
          <w:rFonts w:ascii="Arial" w:hAnsi="Arial" w:cs="Arial"/>
          <w:sz w:val="22"/>
          <w:szCs w:val="22"/>
          <w:lang w:val="es-ES"/>
        </w:rPr>
        <w:t>segunda</w:t>
      </w:r>
      <w:r w:rsidR="00813CD0" w:rsidRPr="001D6496">
        <w:rPr>
          <w:rFonts w:ascii="Arial" w:hAnsi="Arial" w:cs="Arial"/>
          <w:sz w:val="22"/>
          <w:szCs w:val="22"/>
          <w:lang w:val="es-ES"/>
        </w:rPr>
        <w:t xml:space="preserve"> sesión del </w:t>
      </w:r>
      <w:r w:rsidRPr="001D6496">
        <w:rPr>
          <w:rFonts w:ascii="Arial" w:hAnsi="Arial" w:cs="Arial"/>
          <w:sz w:val="22"/>
          <w:szCs w:val="22"/>
          <w:lang w:val="es-ES"/>
        </w:rPr>
        <w:t>CIG será la pr</w:t>
      </w:r>
      <w:r w:rsidR="00813CD0" w:rsidRPr="001D6496">
        <w:rPr>
          <w:rFonts w:ascii="Arial" w:hAnsi="Arial" w:cs="Arial"/>
          <w:sz w:val="22"/>
          <w:szCs w:val="22"/>
          <w:lang w:val="es-ES"/>
        </w:rPr>
        <w:t>imera de las dos sesiones sobre </w:t>
      </w:r>
      <w:r w:rsidRPr="001D6496">
        <w:rPr>
          <w:rFonts w:ascii="Arial" w:hAnsi="Arial" w:cs="Arial"/>
          <w:sz w:val="22"/>
          <w:szCs w:val="22"/>
          <w:lang w:val="es-ES"/>
        </w:rPr>
        <w:t xml:space="preserve">CC.TT. que se celebrarán </w:t>
      </w:r>
      <w:r w:rsidR="00F01DCD" w:rsidRPr="001D6496">
        <w:rPr>
          <w:rFonts w:ascii="Arial" w:hAnsi="Arial" w:cs="Arial"/>
          <w:sz w:val="22"/>
          <w:szCs w:val="22"/>
          <w:lang w:val="es-ES"/>
        </w:rPr>
        <w:t>este año</w:t>
      </w:r>
      <w:r w:rsidRPr="001D6496">
        <w:rPr>
          <w:rFonts w:ascii="Arial" w:hAnsi="Arial" w:cs="Arial"/>
          <w:sz w:val="22"/>
          <w:szCs w:val="22"/>
          <w:lang w:val="es-ES"/>
        </w:rPr>
        <w:t xml:space="preserve">.  Como se detalla en el programa de trabajo, en </w:t>
      </w:r>
      <w:r w:rsidR="00F01DCD" w:rsidRPr="001D6496">
        <w:rPr>
          <w:rFonts w:ascii="Arial" w:hAnsi="Arial" w:cs="Arial"/>
          <w:sz w:val="22"/>
          <w:szCs w:val="22"/>
          <w:lang w:val="es-ES"/>
        </w:rPr>
        <w:t>esta</w:t>
      </w:r>
      <w:r w:rsidRPr="001D6496">
        <w:rPr>
          <w:rFonts w:ascii="Arial" w:hAnsi="Arial" w:cs="Arial"/>
          <w:sz w:val="22"/>
          <w:szCs w:val="22"/>
          <w:lang w:val="es-ES"/>
        </w:rPr>
        <w:t xml:space="preserve"> sesión </w:t>
      </w:r>
      <w:r w:rsidR="00F01DCD" w:rsidRPr="001D6496">
        <w:rPr>
          <w:rFonts w:ascii="Arial" w:hAnsi="Arial" w:cs="Arial"/>
          <w:sz w:val="22"/>
          <w:szCs w:val="22"/>
          <w:lang w:val="es-ES"/>
        </w:rPr>
        <w:t>se debería em</w:t>
      </w:r>
      <w:r w:rsidR="00813CD0" w:rsidRPr="001D6496">
        <w:rPr>
          <w:rFonts w:ascii="Arial" w:hAnsi="Arial" w:cs="Arial"/>
          <w:sz w:val="22"/>
          <w:szCs w:val="22"/>
          <w:lang w:val="es-ES"/>
        </w:rPr>
        <w:t>prender las negociaciones sobre </w:t>
      </w:r>
      <w:r w:rsidR="00F01DCD" w:rsidRPr="001D6496">
        <w:rPr>
          <w:rFonts w:ascii="Arial" w:hAnsi="Arial" w:cs="Arial"/>
          <w:sz w:val="22"/>
          <w:szCs w:val="22"/>
          <w:lang w:val="es-ES"/>
        </w:rPr>
        <w:t>CC.TT. prestando especial atención al examen de las cuestiones que todavía están sin resolver y de las opciones relativas a un proyecto de instrumento jurídico.</w:t>
      </w:r>
    </w:p>
    <w:p w14:paraId="1AD73608" w14:textId="77777777" w:rsidR="00C12BA0" w:rsidRPr="001D6496" w:rsidRDefault="00C12BA0" w:rsidP="007330CE">
      <w:pPr>
        <w:rPr>
          <w:rFonts w:ascii="Arial" w:hAnsi="Arial" w:cs="Arial"/>
          <w:sz w:val="22"/>
          <w:szCs w:val="22"/>
          <w:lang w:val="es-ES"/>
        </w:rPr>
      </w:pPr>
    </w:p>
    <w:p w14:paraId="4D40A08E" w14:textId="39661F8D" w:rsidR="000C007C" w:rsidRPr="001D6496" w:rsidRDefault="00FD7EC4" w:rsidP="007330CE">
      <w:pPr>
        <w:rPr>
          <w:rFonts w:ascii="Arial" w:hAnsi="Arial" w:cs="Arial"/>
          <w:b/>
          <w:sz w:val="22"/>
          <w:szCs w:val="22"/>
          <w:lang w:val="es-ES"/>
        </w:rPr>
      </w:pPr>
      <w:r w:rsidRPr="001D6496">
        <w:rPr>
          <w:rFonts w:ascii="Arial" w:hAnsi="Arial" w:cs="Arial"/>
          <w:b/>
          <w:sz w:val="22"/>
          <w:szCs w:val="22"/>
          <w:lang w:val="es-ES"/>
        </w:rPr>
        <w:t>Reflexiones sobre la trigésima primera sesión del CIG</w:t>
      </w:r>
    </w:p>
    <w:p w14:paraId="435C44A6" w14:textId="77777777" w:rsidR="000C007C" w:rsidRPr="001D6496" w:rsidRDefault="000C007C" w:rsidP="007330CE">
      <w:pPr>
        <w:rPr>
          <w:rFonts w:ascii="Arial" w:hAnsi="Arial" w:cs="Arial"/>
          <w:b/>
          <w:sz w:val="22"/>
          <w:szCs w:val="22"/>
          <w:lang w:val="es-ES"/>
        </w:rPr>
      </w:pPr>
    </w:p>
    <w:p w14:paraId="684A72F4" w14:textId="2CFB0795" w:rsidR="00D1319C" w:rsidRPr="001D6496" w:rsidRDefault="002D3546"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D1319C" w:rsidRPr="001D6496">
        <w:rPr>
          <w:rFonts w:ascii="Arial" w:hAnsi="Arial" w:cs="Arial"/>
          <w:sz w:val="22"/>
          <w:szCs w:val="22"/>
          <w:lang w:val="es-ES"/>
        </w:rPr>
        <w:t>En la trig</w:t>
      </w:r>
      <w:r w:rsidR="00AA45E4" w:rsidRPr="001D6496">
        <w:rPr>
          <w:rFonts w:ascii="Arial" w:hAnsi="Arial" w:cs="Arial"/>
          <w:sz w:val="22"/>
          <w:szCs w:val="22"/>
          <w:lang w:val="es-ES"/>
        </w:rPr>
        <w:t>ésima</w:t>
      </w:r>
      <w:r w:rsidR="00D1319C" w:rsidRPr="001D6496">
        <w:rPr>
          <w:rFonts w:ascii="Arial" w:hAnsi="Arial" w:cs="Arial"/>
          <w:sz w:val="22"/>
          <w:szCs w:val="22"/>
          <w:lang w:val="es-ES"/>
        </w:rPr>
        <w:t xml:space="preserve"> primera sesión del CIG se debatieron de </w:t>
      </w:r>
      <w:r w:rsidR="008E1B34" w:rsidRPr="001D6496">
        <w:rPr>
          <w:rFonts w:ascii="Arial" w:hAnsi="Arial" w:cs="Arial"/>
          <w:sz w:val="22"/>
          <w:szCs w:val="22"/>
          <w:lang w:val="es-ES"/>
        </w:rPr>
        <w:t>manera</w:t>
      </w:r>
      <w:r w:rsidR="00D1319C" w:rsidRPr="001D6496">
        <w:rPr>
          <w:rFonts w:ascii="Arial" w:hAnsi="Arial" w:cs="Arial"/>
          <w:sz w:val="22"/>
          <w:szCs w:val="22"/>
          <w:lang w:val="es-ES"/>
        </w:rPr>
        <w:t xml:space="preserve"> ex</w:t>
      </w:r>
      <w:r w:rsidR="008E1B34" w:rsidRPr="001D6496">
        <w:rPr>
          <w:rFonts w:ascii="Arial" w:hAnsi="Arial" w:cs="Arial"/>
          <w:sz w:val="22"/>
          <w:szCs w:val="22"/>
          <w:lang w:val="es-ES"/>
        </w:rPr>
        <w:t>haustiva</w:t>
      </w:r>
      <w:r w:rsidR="00D1319C" w:rsidRPr="001D6496">
        <w:rPr>
          <w:rFonts w:ascii="Arial" w:hAnsi="Arial" w:cs="Arial"/>
          <w:sz w:val="22"/>
          <w:szCs w:val="22"/>
          <w:lang w:val="es-ES"/>
        </w:rPr>
        <w:t xml:space="preserve"> muchas de las cuestiones esenciales señaladas en el mandato del Comité, concretamente los objetivos, los beneficiarios, la materia protegida, el alcance de la protección y el significado de “apropiación indebida”.</w:t>
      </w:r>
    </w:p>
    <w:p w14:paraId="4CB82DC1" w14:textId="77777777" w:rsidR="006B1054" w:rsidRPr="001D6496" w:rsidRDefault="006B1054" w:rsidP="007330CE">
      <w:pPr>
        <w:rPr>
          <w:rFonts w:ascii="Arial" w:hAnsi="Arial" w:cs="Arial"/>
          <w:sz w:val="22"/>
          <w:szCs w:val="22"/>
          <w:lang w:val="es-ES"/>
        </w:rPr>
      </w:pPr>
    </w:p>
    <w:p w14:paraId="764C9587" w14:textId="6B215ACD" w:rsidR="00D1319C" w:rsidRPr="001D6496" w:rsidRDefault="006B1054"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8E1B34" w:rsidRPr="001D6496">
        <w:rPr>
          <w:rFonts w:ascii="Arial" w:hAnsi="Arial" w:cs="Arial"/>
          <w:sz w:val="22"/>
          <w:szCs w:val="22"/>
          <w:lang w:val="es-ES"/>
        </w:rPr>
        <w:t>Con arreglo a</w:t>
      </w:r>
      <w:r w:rsidR="00D1319C" w:rsidRPr="001D6496">
        <w:rPr>
          <w:rFonts w:ascii="Arial" w:hAnsi="Arial" w:cs="Arial"/>
          <w:sz w:val="22"/>
          <w:szCs w:val="22"/>
          <w:lang w:val="es-ES"/>
        </w:rPr>
        <w:t xml:space="preserve"> </w:t>
      </w:r>
      <w:r w:rsidR="008E1B34" w:rsidRPr="001D6496">
        <w:rPr>
          <w:rFonts w:ascii="Arial" w:hAnsi="Arial" w:cs="Arial"/>
          <w:sz w:val="22"/>
          <w:szCs w:val="22"/>
          <w:lang w:val="es-ES"/>
        </w:rPr>
        <w:t xml:space="preserve">lo previsto en </w:t>
      </w:r>
      <w:r w:rsidR="00D1319C" w:rsidRPr="001D6496">
        <w:rPr>
          <w:rFonts w:ascii="Arial" w:hAnsi="Arial" w:cs="Arial"/>
          <w:sz w:val="22"/>
          <w:szCs w:val="22"/>
          <w:lang w:val="es-ES"/>
        </w:rPr>
        <w:t xml:space="preserve">la metodología </w:t>
      </w:r>
      <w:r w:rsidR="008E1B34" w:rsidRPr="001D6496">
        <w:rPr>
          <w:rFonts w:ascii="Arial" w:hAnsi="Arial" w:cs="Arial"/>
          <w:sz w:val="22"/>
          <w:szCs w:val="22"/>
          <w:lang w:val="es-ES"/>
        </w:rPr>
        <w:t xml:space="preserve">de trabajo </w:t>
      </w:r>
      <w:r w:rsidR="00D1319C" w:rsidRPr="001D6496">
        <w:rPr>
          <w:rFonts w:ascii="Arial" w:hAnsi="Arial" w:cs="Arial"/>
          <w:sz w:val="22"/>
          <w:szCs w:val="22"/>
          <w:lang w:val="es-ES"/>
        </w:rPr>
        <w:t xml:space="preserve">acordada </w:t>
      </w:r>
      <w:r w:rsidR="008E1B34" w:rsidRPr="001D6496">
        <w:rPr>
          <w:rFonts w:ascii="Arial" w:hAnsi="Arial" w:cs="Arial"/>
          <w:sz w:val="22"/>
          <w:szCs w:val="22"/>
          <w:lang w:val="es-ES"/>
        </w:rPr>
        <w:t xml:space="preserve">en </w:t>
      </w:r>
      <w:r w:rsidR="00D1319C" w:rsidRPr="001D6496">
        <w:rPr>
          <w:rFonts w:ascii="Arial" w:hAnsi="Arial" w:cs="Arial"/>
          <w:sz w:val="22"/>
          <w:szCs w:val="22"/>
          <w:lang w:val="es-ES"/>
        </w:rPr>
        <w:t>la trig</w:t>
      </w:r>
      <w:r w:rsidR="00AA45E4" w:rsidRPr="001D6496">
        <w:rPr>
          <w:rFonts w:ascii="Arial" w:hAnsi="Arial" w:cs="Arial"/>
          <w:sz w:val="22"/>
          <w:szCs w:val="22"/>
          <w:lang w:val="es-ES"/>
        </w:rPr>
        <w:t>ésima</w:t>
      </w:r>
      <w:r w:rsidR="00D1319C" w:rsidRPr="001D6496">
        <w:rPr>
          <w:rFonts w:ascii="Arial" w:hAnsi="Arial" w:cs="Arial"/>
          <w:sz w:val="22"/>
          <w:szCs w:val="22"/>
          <w:lang w:val="es-ES"/>
        </w:rPr>
        <w:t xml:space="preserve"> primera sesión del CIG</w:t>
      </w:r>
      <w:r w:rsidR="008E1B34" w:rsidRPr="001D6496">
        <w:rPr>
          <w:rFonts w:ascii="Arial" w:hAnsi="Arial" w:cs="Arial"/>
          <w:sz w:val="22"/>
          <w:szCs w:val="22"/>
          <w:lang w:val="es-ES"/>
        </w:rPr>
        <w:t xml:space="preserve">, los facilitadores prepararon una segunda revisión del documento WIPO/GRTKF/IC/32/4, que pasó a ser el documento WIPO/GRTKF/IC/32/4.  A mi juicio, </w:t>
      </w:r>
      <w:r w:rsidR="002F2E3B" w:rsidRPr="001D6496">
        <w:rPr>
          <w:rFonts w:ascii="Arial" w:hAnsi="Arial" w:cs="Arial"/>
          <w:sz w:val="22"/>
          <w:szCs w:val="22"/>
          <w:lang w:val="es-ES"/>
        </w:rPr>
        <w:t xml:space="preserve">en esta versión revisada </w:t>
      </w:r>
      <w:r w:rsidR="008E1B34" w:rsidRPr="001D6496">
        <w:rPr>
          <w:rFonts w:ascii="Arial" w:hAnsi="Arial" w:cs="Arial"/>
          <w:sz w:val="22"/>
          <w:szCs w:val="22"/>
          <w:lang w:val="es-ES"/>
        </w:rPr>
        <w:t>consiguieron incluir de modo racional y ordenado todas las opiniones expresadas con referencia a las cuestiones esenciales debatidas en la trig</w:t>
      </w:r>
      <w:r w:rsidR="00AA45E4" w:rsidRPr="001D6496">
        <w:rPr>
          <w:rFonts w:ascii="Arial" w:hAnsi="Arial" w:cs="Arial"/>
          <w:sz w:val="22"/>
          <w:szCs w:val="22"/>
          <w:lang w:val="es-ES"/>
        </w:rPr>
        <w:t>ésima</w:t>
      </w:r>
      <w:r w:rsidR="008E1B34" w:rsidRPr="001D6496">
        <w:rPr>
          <w:rFonts w:ascii="Arial" w:hAnsi="Arial" w:cs="Arial"/>
          <w:sz w:val="22"/>
          <w:szCs w:val="22"/>
          <w:lang w:val="es-ES"/>
        </w:rPr>
        <w:t xml:space="preserve"> primera sesión del CIG.  En particular, transmitieron con claridad las diferentes posturas de los Estados miembros, que </w:t>
      </w:r>
      <w:r w:rsidR="002F2E3B" w:rsidRPr="001D6496">
        <w:rPr>
          <w:rFonts w:ascii="Arial" w:hAnsi="Arial" w:cs="Arial"/>
          <w:sz w:val="22"/>
          <w:szCs w:val="22"/>
          <w:lang w:val="es-ES"/>
        </w:rPr>
        <w:t xml:space="preserve">se reflejaron en el texto a modo de </w:t>
      </w:r>
      <w:r w:rsidR="008E1B34" w:rsidRPr="001D6496">
        <w:rPr>
          <w:rFonts w:ascii="Arial" w:hAnsi="Arial" w:cs="Arial"/>
          <w:sz w:val="22"/>
          <w:szCs w:val="22"/>
          <w:lang w:val="es-ES"/>
        </w:rPr>
        <w:t>alternativas.  Es fundamental que durante la trig</w:t>
      </w:r>
      <w:r w:rsidR="00AA45E4" w:rsidRPr="001D6496">
        <w:rPr>
          <w:rFonts w:ascii="Arial" w:hAnsi="Arial" w:cs="Arial"/>
          <w:sz w:val="22"/>
          <w:szCs w:val="22"/>
          <w:lang w:val="es-ES"/>
        </w:rPr>
        <w:t>ésima</w:t>
      </w:r>
      <w:r w:rsidR="008E1B34" w:rsidRPr="001D6496">
        <w:rPr>
          <w:rFonts w:ascii="Arial" w:hAnsi="Arial" w:cs="Arial"/>
          <w:sz w:val="22"/>
          <w:szCs w:val="22"/>
          <w:lang w:val="es-ES"/>
        </w:rPr>
        <w:t xml:space="preserve"> segunda sesión del CIG tratemos de acercar </w:t>
      </w:r>
      <w:r w:rsidR="002E1523" w:rsidRPr="001D6496">
        <w:rPr>
          <w:rFonts w:ascii="Arial" w:hAnsi="Arial" w:cs="Arial"/>
          <w:sz w:val="22"/>
          <w:szCs w:val="22"/>
          <w:lang w:val="es-ES"/>
        </w:rPr>
        <w:t>esas posturas</w:t>
      </w:r>
      <w:r w:rsidR="008E1B34" w:rsidRPr="001D6496">
        <w:rPr>
          <w:rFonts w:ascii="Arial" w:hAnsi="Arial" w:cs="Arial"/>
          <w:sz w:val="22"/>
          <w:szCs w:val="22"/>
          <w:lang w:val="es-ES"/>
        </w:rPr>
        <w:t>, de conformidad con el mandato del Comité.</w:t>
      </w:r>
    </w:p>
    <w:p w14:paraId="761CC08D" w14:textId="77777777" w:rsidR="002D3546" w:rsidRPr="001D6496" w:rsidRDefault="002D3546" w:rsidP="007330CE">
      <w:pPr>
        <w:rPr>
          <w:rFonts w:ascii="Arial" w:hAnsi="Arial" w:cs="Arial"/>
          <w:sz w:val="22"/>
          <w:szCs w:val="22"/>
          <w:lang w:val="es-ES"/>
        </w:rPr>
      </w:pPr>
    </w:p>
    <w:p w14:paraId="73CF8815" w14:textId="46811E43" w:rsidR="00AA45E4" w:rsidRPr="001D6496" w:rsidRDefault="002D3546"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AA45E4" w:rsidRPr="001D6496">
        <w:rPr>
          <w:rFonts w:ascii="Arial" w:hAnsi="Arial" w:cs="Arial"/>
          <w:sz w:val="22"/>
          <w:szCs w:val="22"/>
          <w:lang w:val="es-ES"/>
        </w:rPr>
        <w:t>Recordarán que preparé una “lista indicativa de cuestiones por considerar/pendientes que deben abordarse/resolverse en la próxima sesión</w:t>
      </w:r>
      <w:r w:rsidR="002F2E3B" w:rsidRPr="001D6496">
        <w:rPr>
          <w:rFonts w:ascii="Arial" w:hAnsi="Arial" w:cs="Arial"/>
          <w:sz w:val="22"/>
          <w:szCs w:val="22"/>
          <w:lang w:val="es-ES"/>
        </w:rPr>
        <w:t>”, que el </w:t>
      </w:r>
      <w:r w:rsidR="00AA45E4" w:rsidRPr="001D6496">
        <w:rPr>
          <w:rFonts w:ascii="Arial" w:hAnsi="Arial" w:cs="Arial"/>
          <w:sz w:val="22"/>
          <w:szCs w:val="22"/>
          <w:lang w:val="es-ES"/>
        </w:rPr>
        <w:t xml:space="preserve">CIG en su trigésima primera sesión decidió transmitir a su trigésima segunda sesión, y que queda reflejada en el documento WIPO/GRTKF/IC/32/5.  </w:t>
      </w:r>
      <w:r w:rsidR="005F5CAD" w:rsidRPr="001D6496">
        <w:rPr>
          <w:rFonts w:ascii="Arial" w:hAnsi="Arial" w:cs="Arial"/>
          <w:sz w:val="22"/>
          <w:szCs w:val="22"/>
          <w:lang w:val="es-ES"/>
        </w:rPr>
        <w:t xml:space="preserve">Esta lista tiene </w:t>
      </w:r>
      <w:r w:rsidR="000320CF" w:rsidRPr="001D6496">
        <w:rPr>
          <w:rFonts w:ascii="Arial" w:hAnsi="Arial" w:cs="Arial"/>
          <w:sz w:val="22"/>
          <w:szCs w:val="22"/>
          <w:lang w:val="es-ES"/>
        </w:rPr>
        <w:t>por</w:t>
      </w:r>
      <w:r w:rsidR="005F5CAD" w:rsidRPr="001D6496">
        <w:rPr>
          <w:rFonts w:ascii="Arial" w:hAnsi="Arial" w:cs="Arial"/>
          <w:sz w:val="22"/>
          <w:szCs w:val="22"/>
          <w:lang w:val="es-ES"/>
        </w:rPr>
        <w:t xml:space="preserve"> única finalidad guiar nuestra labor en la trigésima segunda sesión</w:t>
      </w:r>
      <w:r w:rsidR="000320CF" w:rsidRPr="001D6496">
        <w:rPr>
          <w:rFonts w:ascii="Arial" w:hAnsi="Arial" w:cs="Arial"/>
          <w:sz w:val="22"/>
          <w:szCs w:val="22"/>
          <w:lang w:val="es-ES"/>
        </w:rPr>
        <w:t>,</w:t>
      </w:r>
      <w:r w:rsidR="005F5CAD" w:rsidRPr="001D6496">
        <w:rPr>
          <w:rFonts w:ascii="Arial" w:hAnsi="Arial" w:cs="Arial"/>
          <w:sz w:val="22"/>
          <w:szCs w:val="22"/>
          <w:lang w:val="es-ES"/>
        </w:rPr>
        <w:t xml:space="preserve"> y no pretende reabrir el debate al respecto.  Al final de la </w:t>
      </w:r>
      <w:r w:rsidR="000320CF" w:rsidRPr="001D6496">
        <w:rPr>
          <w:rFonts w:ascii="Arial" w:hAnsi="Arial" w:cs="Arial"/>
          <w:sz w:val="22"/>
          <w:szCs w:val="22"/>
          <w:lang w:val="es-ES"/>
        </w:rPr>
        <w:t>trigésima</w:t>
      </w:r>
      <w:r w:rsidR="005F5CAD" w:rsidRPr="001D6496">
        <w:rPr>
          <w:rFonts w:ascii="Arial" w:hAnsi="Arial" w:cs="Arial"/>
          <w:sz w:val="22"/>
          <w:szCs w:val="22"/>
          <w:lang w:val="es-ES"/>
        </w:rPr>
        <w:t xml:space="preserve"> primera sesión se formularon algunos comentarios</w:t>
      </w:r>
      <w:r w:rsidR="000320CF" w:rsidRPr="001D6496">
        <w:rPr>
          <w:rFonts w:ascii="Arial" w:hAnsi="Arial" w:cs="Arial"/>
          <w:sz w:val="22"/>
          <w:szCs w:val="22"/>
          <w:lang w:val="es-ES"/>
        </w:rPr>
        <w:t xml:space="preserve"> que</w:t>
      </w:r>
      <w:r w:rsidR="00C33A59" w:rsidRPr="001D6496">
        <w:rPr>
          <w:rFonts w:ascii="Arial" w:hAnsi="Arial" w:cs="Arial"/>
          <w:sz w:val="22"/>
          <w:szCs w:val="22"/>
          <w:lang w:val="es-ES"/>
        </w:rPr>
        <w:t xml:space="preserve"> considero útiles y</w:t>
      </w:r>
      <w:r w:rsidR="000320CF" w:rsidRPr="001D6496">
        <w:rPr>
          <w:rFonts w:ascii="Arial" w:hAnsi="Arial" w:cs="Arial"/>
          <w:sz w:val="22"/>
          <w:szCs w:val="22"/>
          <w:lang w:val="es-ES"/>
        </w:rPr>
        <w:t xml:space="preserve"> resumo a continuación:</w:t>
      </w:r>
      <w:r w:rsidR="002F2E3B" w:rsidRPr="001D6496">
        <w:rPr>
          <w:rFonts w:ascii="Arial" w:hAnsi="Arial" w:cs="Arial"/>
          <w:sz w:val="22"/>
          <w:szCs w:val="22"/>
          <w:lang w:val="es-ES"/>
        </w:rPr>
        <w:t xml:space="preserve">  </w:t>
      </w:r>
    </w:p>
    <w:p w14:paraId="3B1B429B" w14:textId="77777777" w:rsidR="00617B26" w:rsidRPr="001D6496" w:rsidRDefault="00617B26" w:rsidP="007330CE">
      <w:pPr>
        <w:rPr>
          <w:rFonts w:ascii="Arial" w:hAnsi="Arial" w:cs="Arial"/>
          <w:sz w:val="22"/>
          <w:szCs w:val="22"/>
          <w:lang w:val="es-ES"/>
        </w:rPr>
      </w:pPr>
    </w:p>
    <w:p w14:paraId="1FD719EA" w14:textId="7BF2D942" w:rsidR="00212253" w:rsidRPr="001D6496" w:rsidRDefault="00900C8D" w:rsidP="00AE12AE">
      <w:pPr>
        <w:numPr>
          <w:ilvl w:val="0"/>
          <w:numId w:val="23"/>
        </w:numPr>
        <w:rPr>
          <w:rFonts w:ascii="Arial" w:hAnsi="Arial" w:cs="Arial"/>
          <w:sz w:val="22"/>
          <w:szCs w:val="22"/>
          <w:lang w:val="es-ES"/>
        </w:rPr>
      </w:pPr>
      <w:r w:rsidRPr="001D6496">
        <w:rPr>
          <w:rFonts w:ascii="Arial" w:hAnsi="Arial" w:cs="Arial"/>
          <w:sz w:val="22"/>
          <w:szCs w:val="22"/>
          <w:lang w:val="es-ES"/>
        </w:rPr>
        <w:t>El</w:t>
      </w:r>
      <w:r w:rsidR="00AE12AE" w:rsidRPr="001D6496">
        <w:rPr>
          <w:rFonts w:ascii="Arial" w:hAnsi="Arial" w:cs="Arial"/>
          <w:sz w:val="22"/>
          <w:szCs w:val="22"/>
          <w:lang w:val="es-ES"/>
        </w:rPr>
        <w:t xml:space="preserve"> Grupo de Países de América Latina y el Caribe (GRULAC)</w:t>
      </w:r>
      <w:r w:rsidR="00D57ACD" w:rsidRPr="001D6496">
        <w:rPr>
          <w:rFonts w:ascii="Arial" w:hAnsi="Arial" w:cs="Arial"/>
          <w:sz w:val="22"/>
          <w:szCs w:val="22"/>
          <w:lang w:val="es-ES"/>
        </w:rPr>
        <w:t xml:space="preserve"> </w:t>
      </w:r>
      <w:r w:rsidR="00AE12AE" w:rsidRPr="001D6496">
        <w:rPr>
          <w:rFonts w:ascii="Arial" w:hAnsi="Arial" w:cs="Arial"/>
          <w:sz w:val="22"/>
          <w:szCs w:val="22"/>
          <w:lang w:val="es-ES"/>
        </w:rPr>
        <w:t>declaró</w:t>
      </w:r>
      <w:r w:rsidR="00D57ACD" w:rsidRPr="001D6496">
        <w:rPr>
          <w:rFonts w:ascii="Arial" w:hAnsi="Arial" w:cs="Arial"/>
          <w:sz w:val="22"/>
          <w:szCs w:val="22"/>
          <w:lang w:val="es-ES"/>
        </w:rPr>
        <w:t xml:space="preserve"> que "pueblos indígenas" no debería estar entre corchetes.  </w:t>
      </w:r>
      <w:r w:rsidR="00AE12AE" w:rsidRPr="001D6496">
        <w:rPr>
          <w:rFonts w:ascii="Arial" w:hAnsi="Arial" w:cs="Arial"/>
          <w:sz w:val="22"/>
          <w:szCs w:val="22"/>
          <w:lang w:val="es-ES"/>
        </w:rPr>
        <w:t>Señaló</w:t>
      </w:r>
      <w:r w:rsidR="00D57ACD" w:rsidRPr="001D6496">
        <w:rPr>
          <w:rFonts w:ascii="Arial" w:hAnsi="Arial" w:cs="Arial"/>
          <w:sz w:val="22"/>
          <w:szCs w:val="22"/>
          <w:lang w:val="es-ES"/>
        </w:rPr>
        <w:t xml:space="preserve"> que en el</w:t>
      </w:r>
      <w:r w:rsidRPr="001D6496">
        <w:rPr>
          <w:rFonts w:ascii="Arial" w:hAnsi="Arial" w:cs="Arial"/>
          <w:sz w:val="22"/>
          <w:szCs w:val="22"/>
          <w:lang w:val="es-ES"/>
        </w:rPr>
        <w:t xml:space="preserve"> punto </w:t>
      </w:r>
      <w:r w:rsidR="00D57ACD" w:rsidRPr="001D6496">
        <w:rPr>
          <w:rFonts w:ascii="Arial" w:hAnsi="Arial" w:cs="Arial"/>
          <w:sz w:val="22"/>
          <w:szCs w:val="22"/>
          <w:lang w:val="es-ES"/>
        </w:rPr>
        <w:t xml:space="preserve">2, </w:t>
      </w:r>
      <w:r w:rsidR="00ED5B95" w:rsidRPr="001D6496">
        <w:rPr>
          <w:rFonts w:ascii="Arial" w:hAnsi="Arial" w:cs="Arial"/>
          <w:sz w:val="22"/>
          <w:szCs w:val="22"/>
          <w:lang w:val="es-ES"/>
        </w:rPr>
        <w:t>"</w:t>
      </w:r>
      <w:r w:rsidRPr="001D6496">
        <w:rPr>
          <w:rFonts w:ascii="Arial" w:hAnsi="Arial" w:cs="Arial"/>
          <w:sz w:val="22"/>
          <w:szCs w:val="22"/>
          <w:lang w:val="es-ES"/>
        </w:rPr>
        <w:t>Materia</w:t>
      </w:r>
      <w:r w:rsidR="00ED5B95" w:rsidRPr="001D6496">
        <w:rPr>
          <w:rFonts w:ascii="Arial" w:hAnsi="Arial" w:cs="Arial"/>
          <w:sz w:val="22"/>
          <w:szCs w:val="22"/>
          <w:lang w:val="es-ES"/>
        </w:rPr>
        <w:t>"</w:t>
      </w:r>
      <w:r w:rsidRPr="001D6496">
        <w:rPr>
          <w:rFonts w:ascii="Arial" w:hAnsi="Arial" w:cs="Arial"/>
          <w:sz w:val="22"/>
          <w:szCs w:val="22"/>
          <w:lang w:val="es-ES"/>
        </w:rPr>
        <w:t xml:space="preserve">, sería más </w:t>
      </w:r>
      <w:r w:rsidR="00AE12AE" w:rsidRPr="001D6496">
        <w:rPr>
          <w:rFonts w:ascii="Arial" w:hAnsi="Arial" w:cs="Arial"/>
          <w:sz w:val="22"/>
          <w:szCs w:val="22"/>
          <w:lang w:val="es-ES"/>
        </w:rPr>
        <w:t>exacto</w:t>
      </w:r>
      <w:r w:rsidRPr="001D6496">
        <w:rPr>
          <w:rFonts w:ascii="Arial" w:hAnsi="Arial" w:cs="Arial"/>
          <w:sz w:val="22"/>
          <w:szCs w:val="22"/>
          <w:lang w:val="es-ES"/>
        </w:rPr>
        <w:t xml:space="preserve"> sustituir “Dónde y cómo incluir los criterios de admisibilidad” por “Si se han de incluir criterios de admisibilidad”.  Propuso que se </w:t>
      </w:r>
      <w:r w:rsidR="00AE12AE" w:rsidRPr="001D6496">
        <w:rPr>
          <w:rFonts w:ascii="Arial" w:hAnsi="Arial" w:cs="Arial"/>
          <w:sz w:val="22"/>
          <w:szCs w:val="22"/>
          <w:lang w:val="es-ES"/>
        </w:rPr>
        <w:t>someta a consideración</w:t>
      </w:r>
      <w:r w:rsidRPr="001D6496">
        <w:rPr>
          <w:rFonts w:ascii="Arial" w:hAnsi="Arial" w:cs="Arial"/>
          <w:sz w:val="22"/>
          <w:szCs w:val="22"/>
          <w:lang w:val="es-ES"/>
        </w:rPr>
        <w:t xml:space="preserve"> un elemento </w:t>
      </w:r>
      <w:r w:rsidR="00AE12AE" w:rsidRPr="001D6496">
        <w:rPr>
          <w:rFonts w:ascii="Arial" w:hAnsi="Arial" w:cs="Arial"/>
          <w:sz w:val="22"/>
          <w:szCs w:val="22"/>
          <w:lang w:val="es-ES"/>
        </w:rPr>
        <w:t>adicional</w:t>
      </w:r>
      <w:r w:rsidRPr="001D6496">
        <w:rPr>
          <w:rFonts w:ascii="Arial" w:hAnsi="Arial" w:cs="Arial"/>
          <w:sz w:val="22"/>
          <w:szCs w:val="22"/>
          <w:lang w:val="es-ES"/>
        </w:rPr>
        <w:t>:  “</w:t>
      </w:r>
      <w:r w:rsidR="00AE12AE" w:rsidRPr="001D6496">
        <w:rPr>
          <w:rFonts w:ascii="Arial" w:hAnsi="Arial" w:cs="Arial"/>
          <w:sz w:val="22"/>
          <w:szCs w:val="22"/>
          <w:lang w:val="es-ES"/>
        </w:rPr>
        <w:t>Examen de cuestiones tr</w:t>
      </w:r>
      <w:r w:rsidR="00ED5B95" w:rsidRPr="001D6496">
        <w:rPr>
          <w:rFonts w:ascii="Arial" w:hAnsi="Arial" w:cs="Arial"/>
          <w:sz w:val="22"/>
          <w:szCs w:val="22"/>
          <w:lang w:val="es-ES"/>
        </w:rPr>
        <w:t>ansversales en relación con los CC.TT. y las </w:t>
      </w:r>
      <w:r w:rsidR="00AE12AE" w:rsidRPr="001D6496">
        <w:rPr>
          <w:rFonts w:ascii="Arial" w:hAnsi="Arial" w:cs="Arial"/>
          <w:sz w:val="22"/>
          <w:szCs w:val="22"/>
          <w:lang w:val="es-ES"/>
        </w:rPr>
        <w:t>ECT”.</w:t>
      </w:r>
      <w:r w:rsidR="00212253" w:rsidRPr="001D6496">
        <w:rPr>
          <w:rFonts w:ascii="Arial" w:hAnsi="Arial" w:cs="Arial"/>
          <w:sz w:val="22"/>
          <w:szCs w:val="22"/>
          <w:lang w:val="es-ES"/>
        </w:rPr>
        <w:t xml:space="preserve"> </w:t>
      </w:r>
    </w:p>
    <w:p w14:paraId="1A09E52D" w14:textId="77777777" w:rsidR="00212253" w:rsidRPr="001D6496" w:rsidRDefault="00212253" w:rsidP="00212253">
      <w:pPr>
        <w:ind w:left="720"/>
        <w:rPr>
          <w:rFonts w:ascii="Arial" w:hAnsi="Arial" w:cs="Arial"/>
          <w:sz w:val="22"/>
          <w:szCs w:val="22"/>
          <w:lang w:val="es-ES"/>
        </w:rPr>
      </w:pPr>
    </w:p>
    <w:p w14:paraId="7F64214C" w14:textId="2B72D85A" w:rsidR="00AF22DB" w:rsidRPr="001D6496" w:rsidRDefault="00ED5B95" w:rsidP="00AF22DB">
      <w:pPr>
        <w:numPr>
          <w:ilvl w:val="0"/>
          <w:numId w:val="23"/>
        </w:numPr>
        <w:rPr>
          <w:rFonts w:ascii="Arial" w:hAnsi="Arial" w:cs="Arial"/>
          <w:sz w:val="22"/>
          <w:szCs w:val="22"/>
          <w:lang w:val="es-ES"/>
        </w:rPr>
      </w:pPr>
      <w:r w:rsidRPr="001D6496">
        <w:rPr>
          <w:rFonts w:ascii="Arial" w:hAnsi="Arial" w:cs="Arial"/>
          <w:sz w:val="22"/>
          <w:szCs w:val="22"/>
          <w:lang w:val="es-ES"/>
        </w:rPr>
        <w:t>Las Tribus Tulalip señalaron que</w:t>
      </w:r>
      <w:r w:rsidR="002F2E3B" w:rsidRPr="001D6496">
        <w:rPr>
          <w:rFonts w:ascii="Arial" w:hAnsi="Arial" w:cs="Arial"/>
          <w:sz w:val="22"/>
          <w:szCs w:val="22"/>
          <w:lang w:val="es-ES"/>
        </w:rPr>
        <w:t>,</w:t>
      </w:r>
      <w:r w:rsidRPr="001D6496">
        <w:rPr>
          <w:rFonts w:ascii="Arial" w:hAnsi="Arial" w:cs="Arial"/>
          <w:sz w:val="22"/>
          <w:szCs w:val="22"/>
          <w:lang w:val="es-ES"/>
        </w:rPr>
        <w:t xml:space="preserve"> en el punto 1, "</w:t>
      </w:r>
      <w:r w:rsidRPr="001D6496">
        <w:rPr>
          <w:lang w:val="es-ES"/>
        </w:rPr>
        <w:t xml:space="preserve"> </w:t>
      </w:r>
      <w:r w:rsidRPr="001D6496">
        <w:rPr>
          <w:rFonts w:ascii="Arial" w:hAnsi="Arial" w:cs="Arial"/>
          <w:sz w:val="22"/>
          <w:szCs w:val="22"/>
          <w:lang w:val="es-ES"/>
        </w:rPr>
        <w:t>Uso y significado de algunos términos y conceptos”</w:t>
      </w:r>
      <w:r w:rsidR="002F2E3B" w:rsidRPr="001D6496">
        <w:rPr>
          <w:rFonts w:ascii="Arial" w:hAnsi="Arial" w:cs="Arial"/>
          <w:sz w:val="22"/>
          <w:szCs w:val="22"/>
          <w:lang w:val="es-ES"/>
        </w:rPr>
        <w:t>,</w:t>
      </w:r>
      <w:r w:rsidRPr="001D6496">
        <w:rPr>
          <w:rFonts w:ascii="Arial" w:hAnsi="Arial" w:cs="Arial"/>
          <w:sz w:val="22"/>
          <w:szCs w:val="22"/>
          <w:lang w:val="es-ES"/>
        </w:rPr>
        <w:t xml:space="preserve"> resultaría útil explicar el concepto de "derechos morales";  y </w:t>
      </w:r>
      <w:r w:rsidR="002F2E3B" w:rsidRPr="001D6496">
        <w:rPr>
          <w:rFonts w:ascii="Arial" w:hAnsi="Arial" w:cs="Arial"/>
          <w:sz w:val="22"/>
          <w:szCs w:val="22"/>
          <w:lang w:val="es-ES"/>
        </w:rPr>
        <w:t xml:space="preserve">que </w:t>
      </w:r>
      <w:r w:rsidRPr="001D6496">
        <w:rPr>
          <w:rFonts w:ascii="Arial" w:hAnsi="Arial" w:cs="Arial"/>
          <w:sz w:val="22"/>
          <w:szCs w:val="22"/>
          <w:lang w:val="es-ES"/>
        </w:rPr>
        <w:t>en el punto 4 "Ámbito de protección” después de "Derechos patrimoniales y/o morales” se debería añadir "y otros derechos conexos" con objeto de abarcar todos los derechos pertinentes para avanzar con el enfoque estratificado.</w:t>
      </w:r>
    </w:p>
    <w:p w14:paraId="68534D17" w14:textId="1707896F" w:rsidR="008F7D61" w:rsidRPr="001D6496" w:rsidRDefault="00AF22DB" w:rsidP="00AF22DB">
      <w:pPr>
        <w:rPr>
          <w:rFonts w:ascii="Arial" w:hAnsi="Arial" w:cs="Arial"/>
          <w:sz w:val="22"/>
          <w:szCs w:val="22"/>
          <w:lang w:val="es-ES"/>
        </w:rPr>
      </w:pPr>
      <w:r w:rsidRPr="001D6496">
        <w:rPr>
          <w:rFonts w:ascii="Arial" w:hAnsi="Arial" w:cs="Arial"/>
          <w:sz w:val="22"/>
          <w:szCs w:val="22"/>
          <w:lang w:val="es-ES"/>
        </w:rPr>
        <w:t xml:space="preserve"> </w:t>
      </w:r>
    </w:p>
    <w:p w14:paraId="5EC16B8E" w14:textId="0B934C0A" w:rsidR="003F7E6E" w:rsidRPr="001D6496" w:rsidRDefault="00AF22DB" w:rsidP="00D336B4">
      <w:pPr>
        <w:numPr>
          <w:ilvl w:val="0"/>
          <w:numId w:val="23"/>
        </w:numPr>
        <w:rPr>
          <w:rFonts w:ascii="Arial" w:hAnsi="Arial" w:cs="Arial"/>
          <w:sz w:val="22"/>
          <w:szCs w:val="22"/>
          <w:lang w:val="es-ES"/>
        </w:rPr>
      </w:pPr>
      <w:r w:rsidRPr="001D6496">
        <w:rPr>
          <w:rFonts w:ascii="Arial" w:hAnsi="Arial" w:cs="Arial"/>
          <w:sz w:val="22"/>
          <w:szCs w:val="22"/>
          <w:lang w:val="es-ES"/>
        </w:rPr>
        <w:t>El Canadá, los Estados Unidos de América y el Japón destacaron la impo</w:t>
      </w:r>
      <w:r w:rsidR="002F2E3B" w:rsidRPr="001D6496">
        <w:rPr>
          <w:rFonts w:ascii="Arial" w:hAnsi="Arial" w:cs="Arial"/>
          <w:sz w:val="22"/>
          <w:szCs w:val="22"/>
          <w:lang w:val="es-ES"/>
        </w:rPr>
        <w:t>rtancia de examinar el Artículo 3 </w:t>
      </w:r>
      <w:r w:rsidRPr="001D6496">
        <w:rPr>
          <w:rFonts w:ascii="Arial" w:hAnsi="Arial" w:cs="Arial"/>
          <w:sz w:val="22"/>
          <w:szCs w:val="22"/>
          <w:lang w:val="es-ES"/>
        </w:rPr>
        <w:t>BIS "Medidas complementarias”, así como la función del derecho consuetudinario.</w:t>
      </w:r>
      <w:r w:rsidR="00255CB1" w:rsidRPr="001D6496">
        <w:rPr>
          <w:rFonts w:ascii="Arial" w:hAnsi="Arial" w:cs="Arial"/>
          <w:sz w:val="22"/>
          <w:szCs w:val="22"/>
          <w:lang w:val="es-ES"/>
        </w:rPr>
        <w:t xml:space="preserve"> </w:t>
      </w:r>
    </w:p>
    <w:p w14:paraId="6F8D622D" w14:textId="77777777" w:rsidR="008F7D61" w:rsidRPr="001D6496" w:rsidRDefault="008F7D61" w:rsidP="00AC0634">
      <w:pPr>
        <w:pStyle w:val="ListParagraph"/>
        <w:rPr>
          <w:rFonts w:ascii="Arial" w:hAnsi="Arial" w:cs="Arial"/>
          <w:sz w:val="22"/>
          <w:szCs w:val="22"/>
          <w:lang w:val="es-ES"/>
        </w:rPr>
      </w:pPr>
    </w:p>
    <w:p w14:paraId="73AD012C" w14:textId="039C86D6" w:rsidR="00AF22DB" w:rsidRPr="001D6496" w:rsidRDefault="00D336B4"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F41852" w:rsidRPr="001D6496">
        <w:rPr>
          <w:rFonts w:ascii="Arial" w:hAnsi="Arial" w:cs="Arial"/>
          <w:sz w:val="22"/>
          <w:szCs w:val="22"/>
          <w:lang w:val="es-ES"/>
        </w:rPr>
        <w:t>Habida cuenta del carácter razonable y valioso que, a mi juicio, revisten estas observaciones</w:t>
      </w:r>
      <w:r w:rsidR="00AF22DB" w:rsidRPr="001D6496">
        <w:rPr>
          <w:rFonts w:ascii="Arial" w:hAnsi="Arial" w:cs="Arial"/>
          <w:sz w:val="22"/>
          <w:szCs w:val="22"/>
          <w:lang w:val="es-ES"/>
        </w:rPr>
        <w:t xml:space="preserve">, </w:t>
      </w:r>
      <w:r w:rsidR="00E61EDA" w:rsidRPr="001D6496">
        <w:rPr>
          <w:rFonts w:ascii="Arial" w:hAnsi="Arial" w:cs="Arial"/>
          <w:sz w:val="22"/>
          <w:szCs w:val="22"/>
          <w:lang w:val="es-ES"/>
        </w:rPr>
        <w:t>he dispuesto</w:t>
      </w:r>
      <w:r w:rsidR="00AF22DB" w:rsidRPr="001D6496">
        <w:rPr>
          <w:rFonts w:ascii="Arial" w:hAnsi="Arial" w:cs="Arial"/>
          <w:sz w:val="22"/>
          <w:szCs w:val="22"/>
          <w:lang w:val="es-ES"/>
        </w:rPr>
        <w:t xml:space="preserve"> </w:t>
      </w:r>
      <w:r w:rsidR="002F2E3B" w:rsidRPr="001D6496">
        <w:rPr>
          <w:rFonts w:ascii="Arial" w:hAnsi="Arial" w:cs="Arial"/>
          <w:sz w:val="22"/>
          <w:szCs w:val="22"/>
          <w:lang w:val="es-ES"/>
        </w:rPr>
        <w:t>su incorporación</w:t>
      </w:r>
      <w:r w:rsidR="00AF22DB" w:rsidRPr="001D6496">
        <w:rPr>
          <w:rFonts w:ascii="Arial" w:hAnsi="Arial" w:cs="Arial"/>
          <w:sz w:val="22"/>
          <w:szCs w:val="22"/>
          <w:lang w:val="es-ES"/>
        </w:rPr>
        <w:t xml:space="preserve"> a las deliberaciones que </w:t>
      </w:r>
      <w:r w:rsidR="00146E13" w:rsidRPr="001D6496">
        <w:rPr>
          <w:rFonts w:ascii="Arial" w:hAnsi="Arial" w:cs="Arial"/>
          <w:sz w:val="22"/>
          <w:szCs w:val="22"/>
          <w:lang w:val="es-ES"/>
        </w:rPr>
        <w:t>tendrán lugar en</w:t>
      </w:r>
      <w:r w:rsidR="00AF22DB" w:rsidRPr="001D6496">
        <w:rPr>
          <w:rFonts w:ascii="Arial" w:hAnsi="Arial" w:cs="Arial"/>
          <w:sz w:val="22"/>
          <w:szCs w:val="22"/>
          <w:lang w:val="es-ES"/>
        </w:rPr>
        <w:t xml:space="preserve"> la trigésima segunda sesión del</w:t>
      </w:r>
      <w:r w:rsidR="00F41852" w:rsidRPr="001D6496">
        <w:rPr>
          <w:rFonts w:ascii="Arial" w:hAnsi="Arial" w:cs="Arial"/>
          <w:sz w:val="22"/>
          <w:szCs w:val="22"/>
          <w:lang w:val="es-ES"/>
        </w:rPr>
        <w:t> </w:t>
      </w:r>
      <w:r w:rsidR="00BF46B6" w:rsidRPr="001D6496">
        <w:rPr>
          <w:rFonts w:ascii="Arial" w:hAnsi="Arial" w:cs="Arial"/>
          <w:sz w:val="22"/>
          <w:szCs w:val="22"/>
          <w:lang w:val="es-ES"/>
        </w:rPr>
        <w:t>CIG</w:t>
      </w:r>
      <w:r w:rsidR="00AF22DB" w:rsidRPr="001D6496">
        <w:rPr>
          <w:rFonts w:ascii="Arial" w:hAnsi="Arial" w:cs="Arial"/>
          <w:sz w:val="22"/>
          <w:szCs w:val="22"/>
          <w:lang w:val="es-ES"/>
        </w:rPr>
        <w:t>.</w:t>
      </w:r>
      <w:r w:rsidR="00AC453F" w:rsidRPr="001D6496">
        <w:rPr>
          <w:rFonts w:ascii="Arial" w:hAnsi="Arial" w:cs="Arial"/>
          <w:sz w:val="22"/>
          <w:szCs w:val="22"/>
          <w:lang w:val="es-ES"/>
        </w:rPr>
        <w:t xml:space="preserve">  </w:t>
      </w:r>
      <w:r w:rsidR="00F41852" w:rsidRPr="001D6496">
        <w:rPr>
          <w:rFonts w:ascii="Arial" w:hAnsi="Arial" w:cs="Arial"/>
          <w:sz w:val="22"/>
          <w:szCs w:val="22"/>
          <w:lang w:val="es-ES"/>
        </w:rPr>
        <w:t xml:space="preserve">Por lo tanto, se integrarán </w:t>
      </w:r>
      <w:r w:rsidR="002F2E3B" w:rsidRPr="001D6496">
        <w:rPr>
          <w:rFonts w:ascii="Arial" w:hAnsi="Arial" w:cs="Arial"/>
          <w:sz w:val="22"/>
          <w:szCs w:val="22"/>
          <w:lang w:val="es-ES"/>
        </w:rPr>
        <w:t>en</w:t>
      </w:r>
      <w:r w:rsidR="00F41852" w:rsidRPr="001D6496">
        <w:rPr>
          <w:rFonts w:ascii="Arial" w:hAnsi="Arial" w:cs="Arial"/>
          <w:sz w:val="22"/>
          <w:szCs w:val="22"/>
          <w:lang w:val="es-ES"/>
        </w:rPr>
        <w:t xml:space="preserve"> “la lista indicativa” elaborada en la trigésima primera sesión, que servirá de guía.</w:t>
      </w:r>
    </w:p>
    <w:p w14:paraId="7062FE7E" w14:textId="77777777" w:rsidR="000C007C" w:rsidRPr="001D6496" w:rsidRDefault="000C007C" w:rsidP="009412A2">
      <w:pPr>
        <w:keepNext/>
        <w:keepLines/>
        <w:rPr>
          <w:rFonts w:ascii="Arial" w:hAnsi="Arial" w:cs="Arial"/>
          <w:b/>
          <w:sz w:val="22"/>
          <w:szCs w:val="22"/>
          <w:lang w:val="es-ES"/>
        </w:rPr>
      </w:pPr>
    </w:p>
    <w:p w14:paraId="20CA2235" w14:textId="788CF6E9" w:rsidR="00B35DC3" w:rsidRPr="001D6496" w:rsidRDefault="00FD7EC4" w:rsidP="009412A2">
      <w:pPr>
        <w:keepNext/>
        <w:keepLines/>
        <w:rPr>
          <w:rFonts w:ascii="Arial" w:hAnsi="Arial" w:cs="Arial"/>
          <w:b/>
          <w:sz w:val="22"/>
          <w:szCs w:val="22"/>
          <w:lang w:val="es-ES"/>
        </w:rPr>
      </w:pPr>
      <w:r w:rsidRPr="001D6496">
        <w:rPr>
          <w:rFonts w:ascii="Arial" w:hAnsi="Arial" w:cs="Arial"/>
          <w:b/>
          <w:sz w:val="22"/>
          <w:szCs w:val="22"/>
          <w:lang w:val="es-ES"/>
        </w:rPr>
        <w:t>Cuestiones esenciales</w:t>
      </w:r>
    </w:p>
    <w:p w14:paraId="058F1D9B" w14:textId="77777777" w:rsidR="001109EB" w:rsidRPr="001D6496" w:rsidRDefault="001109EB" w:rsidP="007330CE">
      <w:pPr>
        <w:rPr>
          <w:rFonts w:ascii="Arial" w:hAnsi="Arial" w:cs="Arial"/>
          <w:b/>
          <w:sz w:val="22"/>
          <w:szCs w:val="22"/>
          <w:lang w:val="es-ES"/>
        </w:rPr>
      </w:pPr>
    </w:p>
    <w:p w14:paraId="5E6F6852" w14:textId="31A1AA54" w:rsidR="00B35DC3" w:rsidRPr="001D6496" w:rsidRDefault="001109EB" w:rsidP="007330CE">
      <w:pPr>
        <w:rPr>
          <w:rFonts w:ascii="Arial" w:hAnsi="Arial" w:cs="Arial"/>
          <w:sz w:val="22"/>
          <w:szCs w:val="22"/>
          <w:u w:val="single"/>
          <w:lang w:val="es-ES"/>
        </w:rPr>
      </w:pPr>
      <w:r w:rsidRPr="001D6496">
        <w:rPr>
          <w:rFonts w:ascii="Arial" w:hAnsi="Arial" w:cs="Arial"/>
          <w:sz w:val="22"/>
          <w:szCs w:val="22"/>
          <w:u w:val="single"/>
          <w:lang w:val="es-ES"/>
        </w:rPr>
        <w:t>O</w:t>
      </w:r>
      <w:r w:rsidR="00A957EF">
        <w:rPr>
          <w:rFonts w:ascii="Arial" w:hAnsi="Arial" w:cs="Arial"/>
          <w:sz w:val="22"/>
          <w:szCs w:val="22"/>
          <w:u w:val="single"/>
          <w:lang w:val="es-ES"/>
        </w:rPr>
        <w:t>bje</w:t>
      </w:r>
      <w:r w:rsidR="00FD7EC4" w:rsidRPr="001D6496">
        <w:rPr>
          <w:rFonts w:ascii="Arial" w:hAnsi="Arial" w:cs="Arial"/>
          <w:sz w:val="22"/>
          <w:szCs w:val="22"/>
          <w:u w:val="single"/>
          <w:lang w:val="es-ES"/>
        </w:rPr>
        <w:t>tivo</w:t>
      </w:r>
      <w:r w:rsidR="00B35DC3" w:rsidRPr="001D6496">
        <w:rPr>
          <w:rFonts w:ascii="Arial" w:hAnsi="Arial" w:cs="Arial"/>
          <w:sz w:val="22"/>
          <w:szCs w:val="22"/>
          <w:u w:val="single"/>
          <w:lang w:val="es-ES"/>
        </w:rPr>
        <w:t>s</w:t>
      </w:r>
    </w:p>
    <w:p w14:paraId="730207A6" w14:textId="77777777" w:rsidR="003D20DC" w:rsidRPr="001D6496" w:rsidRDefault="003D20DC" w:rsidP="007330CE">
      <w:pPr>
        <w:rPr>
          <w:rFonts w:ascii="Arial" w:hAnsi="Arial" w:cs="Arial"/>
          <w:sz w:val="22"/>
          <w:szCs w:val="22"/>
          <w:lang w:val="es-ES"/>
        </w:rPr>
      </w:pPr>
    </w:p>
    <w:p w14:paraId="2FEC60CB" w14:textId="5A6A77E6" w:rsidR="009743D4" w:rsidRPr="001D6496" w:rsidRDefault="007E26AD"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FD7EC4" w:rsidRPr="001D6496">
        <w:rPr>
          <w:rFonts w:ascii="Arial" w:hAnsi="Arial" w:cs="Arial"/>
          <w:sz w:val="22"/>
          <w:szCs w:val="22"/>
          <w:lang w:val="es-ES"/>
        </w:rPr>
        <w:t xml:space="preserve">Los objetivos son fundamentales para la elaboración del texto dispositivo de todo instrumento, </w:t>
      </w:r>
      <w:r w:rsidR="002869A5" w:rsidRPr="001D6496">
        <w:rPr>
          <w:rFonts w:ascii="Arial" w:hAnsi="Arial" w:cs="Arial"/>
          <w:sz w:val="22"/>
          <w:szCs w:val="22"/>
          <w:lang w:val="es-ES"/>
        </w:rPr>
        <w:t>ya</w:t>
      </w:r>
      <w:r w:rsidR="00FD7EC4" w:rsidRPr="001D6496">
        <w:rPr>
          <w:rFonts w:ascii="Arial" w:hAnsi="Arial" w:cs="Arial"/>
          <w:sz w:val="22"/>
          <w:szCs w:val="22"/>
          <w:lang w:val="es-ES"/>
        </w:rPr>
        <w:t xml:space="preserve"> que definen la finalidad del instrumento</w:t>
      </w:r>
      <w:r w:rsidR="00565DC7" w:rsidRPr="001D6496">
        <w:rPr>
          <w:rFonts w:ascii="Arial" w:hAnsi="Arial" w:cs="Arial"/>
          <w:sz w:val="22"/>
          <w:szCs w:val="22"/>
          <w:lang w:val="es-ES"/>
        </w:rPr>
        <w:t xml:space="preserve">. </w:t>
      </w:r>
      <w:r w:rsidR="00740E3C" w:rsidRPr="001D6496">
        <w:rPr>
          <w:rFonts w:ascii="Arial" w:hAnsi="Arial" w:cs="Arial"/>
          <w:sz w:val="22"/>
          <w:szCs w:val="22"/>
          <w:lang w:val="es-ES"/>
        </w:rPr>
        <w:t xml:space="preserve"> </w:t>
      </w:r>
    </w:p>
    <w:p w14:paraId="1A4A1E65" w14:textId="77777777" w:rsidR="009743D4" w:rsidRPr="001D6496" w:rsidRDefault="009743D4" w:rsidP="007330CE">
      <w:pPr>
        <w:rPr>
          <w:rFonts w:ascii="Arial" w:hAnsi="Arial" w:cs="Arial"/>
          <w:sz w:val="22"/>
          <w:szCs w:val="22"/>
          <w:lang w:val="es-ES"/>
        </w:rPr>
      </w:pPr>
    </w:p>
    <w:p w14:paraId="287CC995" w14:textId="56B4E2AF" w:rsidR="009743D4" w:rsidRPr="001D6496" w:rsidRDefault="009743D4"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4A3E8D" w:rsidRPr="001D6496">
        <w:rPr>
          <w:rFonts w:ascii="Arial" w:hAnsi="Arial" w:cs="Arial"/>
          <w:sz w:val="22"/>
          <w:szCs w:val="22"/>
          <w:lang w:val="es-ES"/>
        </w:rPr>
        <w:t>El texto actual</w:t>
      </w:r>
      <w:r w:rsidR="003974CA" w:rsidRPr="001D6496">
        <w:rPr>
          <w:rStyle w:val="FootnoteReference"/>
          <w:rFonts w:ascii="Arial" w:hAnsi="Arial" w:cs="Arial"/>
          <w:sz w:val="22"/>
          <w:szCs w:val="22"/>
          <w:lang w:val="es-ES"/>
        </w:rPr>
        <w:footnoteReference w:id="2"/>
      </w:r>
      <w:r w:rsidR="004A3E8D" w:rsidRPr="001D6496">
        <w:rPr>
          <w:rFonts w:ascii="Arial" w:hAnsi="Arial" w:cs="Arial"/>
          <w:sz w:val="22"/>
          <w:szCs w:val="22"/>
          <w:lang w:val="es-ES"/>
        </w:rPr>
        <w:t xml:space="preserve"> contiene tres alternativas</w:t>
      </w:r>
      <w:r w:rsidR="00252359" w:rsidRPr="001D6496">
        <w:rPr>
          <w:rFonts w:ascii="Arial" w:hAnsi="Arial" w:cs="Arial"/>
          <w:sz w:val="22"/>
          <w:szCs w:val="22"/>
          <w:lang w:val="es-ES"/>
        </w:rPr>
        <w:t>:</w:t>
      </w:r>
      <w:r w:rsidR="00E61EDA" w:rsidRPr="001D6496">
        <w:rPr>
          <w:rFonts w:ascii="Arial" w:hAnsi="Arial" w:cs="Arial"/>
          <w:sz w:val="22"/>
          <w:szCs w:val="22"/>
          <w:lang w:val="es-ES"/>
        </w:rPr>
        <w:t xml:space="preserve">  </w:t>
      </w:r>
    </w:p>
    <w:p w14:paraId="564E1824" w14:textId="77777777" w:rsidR="009743D4" w:rsidRPr="001D6496" w:rsidRDefault="009743D4" w:rsidP="007330CE">
      <w:pPr>
        <w:rPr>
          <w:rFonts w:ascii="Arial" w:hAnsi="Arial" w:cs="Arial"/>
          <w:sz w:val="22"/>
          <w:szCs w:val="22"/>
          <w:lang w:val="es-ES"/>
        </w:rPr>
      </w:pPr>
    </w:p>
    <w:p w14:paraId="0D011411" w14:textId="653D8793" w:rsidR="009743D4" w:rsidRPr="001D6496" w:rsidRDefault="00CB6BD9" w:rsidP="00C92CE8">
      <w:pPr>
        <w:numPr>
          <w:ilvl w:val="0"/>
          <w:numId w:val="14"/>
        </w:numPr>
        <w:rPr>
          <w:rFonts w:ascii="Arial" w:hAnsi="Arial" w:cs="Arial"/>
          <w:sz w:val="22"/>
          <w:szCs w:val="22"/>
          <w:lang w:val="es-ES"/>
        </w:rPr>
      </w:pPr>
      <w:r w:rsidRPr="001D6496">
        <w:rPr>
          <w:rFonts w:ascii="Arial" w:hAnsi="Arial" w:cs="Arial"/>
          <w:sz w:val="22"/>
          <w:szCs w:val="22"/>
          <w:lang w:val="es-ES"/>
        </w:rPr>
        <w:t>La alternativa</w:t>
      </w:r>
      <w:r w:rsidR="00C40BDC" w:rsidRPr="001D6496">
        <w:rPr>
          <w:rFonts w:ascii="Arial" w:hAnsi="Arial" w:cs="Arial"/>
          <w:sz w:val="22"/>
          <w:szCs w:val="22"/>
          <w:lang w:val="es-ES"/>
        </w:rPr>
        <w:t> 1 incluye cinco objetivos</w:t>
      </w:r>
      <w:r w:rsidR="00A23635" w:rsidRPr="001D6496">
        <w:rPr>
          <w:rFonts w:ascii="Arial" w:hAnsi="Arial" w:cs="Arial"/>
          <w:sz w:val="22"/>
          <w:szCs w:val="22"/>
          <w:lang w:val="es-ES"/>
        </w:rPr>
        <w:t>:</w:t>
      </w:r>
      <w:r w:rsidR="00E61EDA" w:rsidRPr="001D6496">
        <w:rPr>
          <w:rFonts w:ascii="Arial" w:hAnsi="Arial" w:cs="Arial"/>
          <w:sz w:val="22"/>
          <w:szCs w:val="22"/>
          <w:lang w:val="es-ES"/>
        </w:rPr>
        <w:t xml:space="preserve">  </w:t>
      </w:r>
    </w:p>
    <w:p w14:paraId="7D6B94BB" w14:textId="4747F1FA" w:rsidR="009743D4" w:rsidRPr="001D6496" w:rsidRDefault="00252359" w:rsidP="007C48FA">
      <w:pPr>
        <w:numPr>
          <w:ilvl w:val="0"/>
          <w:numId w:val="16"/>
        </w:numPr>
        <w:ind w:left="1134" w:hanging="567"/>
        <w:rPr>
          <w:rFonts w:ascii="Arial" w:hAnsi="Arial" w:cs="Arial"/>
          <w:sz w:val="22"/>
          <w:szCs w:val="22"/>
          <w:lang w:val="es-ES"/>
        </w:rPr>
      </w:pPr>
      <w:r w:rsidRPr="001D6496">
        <w:rPr>
          <w:rFonts w:ascii="Arial" w:hAnsi="Arial" w:cs="Arial"/>
          <w:sz w:val="22"/>
          <w:szCs w:val="22"/>
          <w:lang w:val="es-ES"/>
        </w:rPr>
        <w:t>p</w:t>
      </w:r>
      <w:r w:rsidR="006C5BCA" w:rsidRPr="001D6496">
        <w:rPr>
          <w:rFonts w:ascii="Arial" w:hAnsi="Arial" w:cs="Arial"/>
          <w:sz w:val="22"/>
          <w:szCs w:val="22"/>
          <w:lang w:val="es-ES"/>
        </w:rPr>
        <w:t>roporcionar a los beneficiarios los medios para impedir la apropiación indebida/la apropiación ilegal, el uso indebido y el uso no autorizado de sus conocimientos tradicionales</w:t>
      </w:r>
      <w:r w:rsidR="002B1106" w:rsidRPr="001D6496">
        <w:rPr>
          <w:rFonts w:ascii="Arial" w:hAnsi="Arial" w:cs="Arial"/>
          <w:sz w:val="22"/>
          <w:szCs w:val="22"/>
          <w:lang w:val="es-ES"/>
        </w:rPr>
        <w:t>;</w:t>
      </w:r>
    </w:p>
    <w:p w14:paraId="2335D1DB" w14:textId="50BAABA9" w:rsidR="009743D4" w:rsidRPr="001D6496" w:rsidRDefault="00252359" w:rsidP="002B1106">
      <w:pPr>
        <w:numPr>
          <w:ilvl w:val="0"/>
          <w:numId w:val="16"/>
        </w:numPr>
        <w:ind w:left="1134" w:hanging="567"/>
        <w:rPr>
          <w:rFonts w:ascii="Arial" w:hAnsi="Arial" w:cs="Arial"/>
          <w:sz w:val="22"/>
          <w:szCs w:val="22"/>
          <w:lang w:val="es-ES"/>
        </w:rPr>
      </w:pPr>
      <w:r w:rsidRPr="001D6496">
        <w:rPr>
          <w:rFonts w:ascii="Arial" w:hAnsi="Arial" w:cs="Arial"/>
          <w:sz w:val="22"/>
          <w:szCs w:val="22"/>
          <w:lang w:val="es-ES"/>
        </w:rPr>
        <w:t>p</w:t>
      </w:r>
      <w:r w:rsidR="002B1106" w:rsidRPr="001D6496">
        <w:rPr>
          <w:rFonts w:ascii="Arial" w:hAnsi="Arial" w:cs="Arial"/>
          <w:sz w:val="22"/>
          <w:szCs w:val="22"/>
          <w:lang w:val="es-ES"/>
        </w:rPr>
        <w:t>roporcionar a los beneficiarios los medios para controlar las maneras en que se utilizan sus conocimientos tradicionales más allá del contexto tradicional y consuetudinario;</w:t>
      </w:r>
    </w:p>
    <w:p w14:paraId="62C08537" w14:textId="0006A614" w:rsidR="009743D4" w:rsidRPr="001D6496" w:rsidRDefault="00252359" w:rsidP="002B1106">
      <w:pPr>
        <w:numPr>
          <w:ilvl w:val="0"/>
          <w:numId w:val="16"/>
        </w:numPr>
        <w:ind w:left="1134" w:hanging="567"/>
        <w:rPr>
          <w:rFonts w:ascii="Arial" w:hAnsi="Arial" w:cs="Arial"/>
          <w:sz w:val="22"/>
          <w:szCs w:val="22"/>
          <w:lang w:val="es-ES"/>
        </w:rPr>
      </w:pPr>
      <w:r w:rsidRPr="001D6496">
        <w:rPr>
          <w:rFonts w:ascii="Arial" w:hAnsi="Arial" w:cs="Arial"/>
          <w:sz w:val="22"/>
          <w:szCs w:val="22"/>
          <w:lang w:val="es-ES"/>
        </w:rPr>
        <w:t>p</w:t>
      </w:r>
      <w:r w:rsidR="002B1106" w:rsidRPr="001D6496">
        <w:rPr>
          <w:rFonts w:ascii="Arial" w:hAnsi="Arial" w:cs="Arial"/>
          <w:sz w:val="22"/>
          <w:szCs w:val="22"/>
          <w:lang w:val="es-ES"/>
        </w:rPr>
        <w:t>roporcionar a los beneficiarios los medios para lograr la participación justa y equitativa en los beneficios que se deriven del uso de sus conocimientos tradicionales, con el consentimiento fundamentado previo o la aprobación y la participación y teniendo en cuenta las leyes consuetudinarias según proceda;</w:t>
      </w:r>
    </w:p>
    <w:p w14:paraId="0EC373D6" w14:textId="1574EA21" w:rsidR="009743D4" w:rsidRPr="001D6496" w:rsidRDefault="00252359" w:rsidP="002B1106">
      <w:pPr>
        <w:numPr>
          <w:ilvl w:val="0"/>
          <w:numId w:val="16"/>
        </w:numPr>
        <w:ind w:left="1134" w:hanging="567"/>
        <w:rPr>
          <w:rFonts w:ascii="Arial" w:hAnsi="Arial" w:cs="Arial"/>
          <w:sz w:val="22"/>
          <w:szCs w:val="22"/>
          <w:lang w:val="es-ES"/>
        </w:rPr>
      </w:pPr>
      <w:r w:rsidRPr="001D6496">
        <w:rPr>
          <w:rFonts w:ascii="Arial" w:hAnsi="Arial" w:cs="Arial"/>
          <w:sz w:val="22"/>
          <w:szCs w:val="22"/>
          <w:lang w:val="es-ES"/>
        </w:rPr>
        <w:t>p</w:t>
      </w:r>
      <w:r w:rsidR="002B1106" w:rsidRPr="001D6496">
        <w:rPr>
          <w:rFonts w:ascii="Arial" w:hAnsi="Arial" w:cs="Arial"/>
          <w:sz w:val="22"/>
          <w:szCs w:val="22"/>
          <w:lang w:val="es-ES"/>
        </w:rPr>
        <w:t xml:space="preserve">roporcionar a los beneficiarios los medios para fomentar y proteger la creación y la innovación basadas en la tradición, con independencia de que se comercialicen o no; </w:t>
      </w:r>
    </w:p>
    <w:p w14:paraId="7B3F9EF2" w14:textId="7721A240" w:rsidR="00565DC7" w:rsidRPr="001D6496" w:rsidRDefault="00252359" w:rsidP="002B1106">
      <w:pPr>
        <w:numPr>
          <w:ilvl w:val="0"/>
          <w:numId w:val="16"/>
        </w:numPr>
        <w:ind w:left="1134" w:hanging="567"/>
        <w:rPr>
          <w:rFonts w:ascii="Arial" w:hAnsi="Arial" w:cs="Arial"/>
          <w:sz w:val="22"/>
          <w:szCs w:val="22"/>
          <w:lang w:val="es-ES"/>
        </w:rPr>
      </w:pPr>
      <w:r w:rsidRPr="001D6496">
        <w:rPr>
          <w:rFonts w:ascii="Arial" w:hAnsi="Arial" w:cs="Arial"/>
          <w:sz w:val="22"/>
          <w:szCs w:val="22"/>
          <w:lang w:val="es-ES"/>
        </w:rPr>
        <w:t>a</w:t>
      </w:r>
      <w:r w:rsidR="002B1106" w:rsidRPr="001D6496">
        <w:rPr>
          <w:rFonts w:ascii="Arial" w:hAnsi="Arial" w:cs="Arial"/>
          <w:sz w:val="22"/>
          <w:szCs w:val="22"/>
          <w:lang w:val="es-ES"/>
        </w:rPr>
        <w:t xml:space="preserve">yudar a impedir la concesión de derechos erróneos de propiedad intelectual / de patente sobre conocimientos tradicionales y conocimientos tradicionales asociados a recursos genéticos. </w:t>
      </w:r>
    </w:p>
    <w:p w14:paraId="52C1B1AF" w14:textId="77777777" w:rsidR="009743D4" w:rsidRPr="001D6496" w:rsidRDefault="009743D4" w:rsidP="00C92CE8">
      <w:pPr>
        <w:ind w:left="720"/>
        <w:rPr>
          <w:rFonts w:ascii="Arial" w:hAnsi="Arial" w:cs="Arial"/>
          <w:sz w:val="22"/>
          <w:szCs w:val="22"/>
          <w:lang w:val="es-ES"/>
        </w:rPr>
      </w:pPr>
    </w:p>
    <w:p w14:paraId="6BCA6582" w14:textId="62BBF755" w:rsidR="00DE2DA0" w:rsidRPr="001D6496" w:rsidRDefault="00CB6BD9" w:rsidP="00C92CE8">
      <w:pPr>
        <w:numPr>
          <w:ilvl w:val="0"/>
          <w:numId w:val="17"/>
        </w:numPr>
        <w:rPr>
          <w:rFonts w:ascii="Arial" w:hAnsi="Arial" w:cs="Arial"/>
          <w:sz w:val="22"/>
          <w:szCs w:val="22"/>
          <w:lang w:val="es-ES"/>
        </w:rPr>
      </w:pPr>
      <w:r w:rsidRPr="001D6496">
        <w:rPr>
          <w:rFonts w:ascii="Arial" w:hAnsi="Arial" w:cs="Arial"/>
          <w:sz w:val="22"/>
          <w:szCs w:val="22"/>
          <w:lang w:val="es-ES"/>
        </w:rPr>
        <w:t>La alternativa</w:t>
      </w:r>
      <w:r w:rsidR="00252359" w:rsidRPr="001D6496">
        <w:rPr>
          <w:rFonts w:ascii="Arial" w:hAnsi="Arial" w:cs="Arial"/>
          <w:sz w:val="22"/>
          <w:szCs w:val="22"/>
          <w:lang w:val="es-ES"/>
        </w:rPr>
        <w:t> </w:t>
      </w:r>
      <w:r w:rsidR="009743D4" w:rsidRPr="001D6496">
        <w:rPr>
          <w:rFonts w:ascii="Arial" w:hAnsi="Arial" w:cs="Arial"/>
          <w:sz w:val="22"/>
          <w:szCs w:val="22"/>
          <w:lang w:val="es-ES"/>
        </w:rPr>
        <w:t>2</w:t>
      </w:r>
      <w:r w:rsidR="00DE2DA0" w:rsidRPr="001D6496">
        <w:rPr>
          <w:rFonts w:ascii="Arial" w:hAnsi="Arial" w:cs="Arial"/>
          <w:sz w:val="22"/>
          <w:szCs w:val="22"/>
          <w:lang w:val="es-ES"/>
        </w:rPr>
        <w:t xml:space="preserve"> </w:t>
      </w:r>
      <w:r w:rsidR="00252359" w:rsidRPr="001D6496">
        <w:rPr>
          <w:rFonts w:ascii="Arial" w:hAnsi="Arial" w:cs="Arial"/>
          <w:sz w:val="22"/>
          <w:szCs w:val="22"/>
          <w:lang w:val="es-ES"/>
        </w:rPr>
        <w:t>incluye dos objetivos similares a los objetivos 1 y 4 que figuran en Alt. </w:t>
      </w:r>
      <w:r w:rsidR="00857F5D" w:rsidRPr="001D6496">
        <w:rPr>
          <w:rFonts w:ascii="Arial" w:hAnsi="Arial" w:cs="Arial"/>
          <w:sz w:val="22"/>
          <w:szCs w:val="22"/>
          <w:lang w:val="es-ES"/>
        </w:rPr>
        <w:t>1</w:t>
      </w:r>
      <w:r w:rsidR="00383E28" w:rsidRPr="001D6496">
        <w:rPr>
          <w:rFonts w:ascii="Arial" w:hAnsi="Arial" w:cs="Arial"/>
          <w:sz w:val="22"/>
          <w:szCs w:val="22"/>
          <w:lang w:val="es-ES"/>
        </w:rPr>
        <w:t>:</w:t>
      </w:r>
      <w:r w:rsidR="00E61EDA" w:rsidRPr="001D6496">
        <w:rPr>
          <w:rFonts w:ascii="Arial" w:hAnsi="Arial" w:cs="Arial"/>
          <w:sz w:val="22"/>
          <w:szCs w:val="22"/>
          <w:lang w:val="es-ES"/>
        </w:rPr>
        <w:t xml:space="preserve">  </w:t>
      </w:r>
    </w:p>
    <w:p w14:paraId="4EA50B63" w14:textId="7AEB9617" w:rsidR="00DE2DA0" w:rsidRPr="001D6496" w:rsidRDefault="00252359" w:rsidP="00252359">
      <w:pPr>
        <w:numPr>
          <w:ilvl w:val="0"/>
          <w:numId w:val="18"/>
        </w:numPr>
        <w:rPr>
          <w:rFonts w:ascii="Arial" w:hAnsi="Arial" w:cs="Arial"/>
          <w:sz w:val="22"/>
          <w:szCs w:val="22"/>
          <w:lang w:val="es-ES"/>
        </w:rPr>
      </w:pPr>
      <w:r w:rsidRPr="001D6496">
        <w:rPr>
          <w:rFonts w:ascii="Arial" w:hAnsi="Arial" w:cs="Arial"/>
          <w:sz w:val="22"/>
          <w:szCs w:val="22"/>
          <w:lang w:val="es-ES"/>
        </w:rPr>
        <w:t xml:space="preserve">impedir el uso indebido / </w:t>
      </w:r>
      <w:r w:rsidRPr="001D6496">
        <w:rPr>
          <w:rFonts w:ascii="Arial" w:hAnsi="Arial" w:cs="Arial"/>
          <w:b/>
          <w:sz w:val="22"/>
          <w:szCs w:val="22"/>
          <w:lang w:val="es-ES"/>
        </w:rPr>
        <w:t>la apropiación ilegal</w:t>
      </w:r>
      <w:r w:rsidRPr="001D6496">
        <w:rPr>
          <w:rFonts w:ascii="Arial" w:hAnsi="Arial" w:cs="Arial"/>
          <w:sz w:val="22"/>
          <w:szCs w:val="22"/>
          <w:lang w:val="es-ES"/>
        </w:rPr>
        <w:t xml:space="preserve"> de los conocimientos tradicionales protegidos (negrita añadida)</w:t>
      </w:r>
      <w:r w:rsidR="00DE2DA0" w:rsidRPr="001D6496">
        <w:rPr>
          <w:rFonts w:ascii="Arial" w:hAnsi="Arial" w:cs="Arial"/>
          <w:sz w:val="22"/>
          <w:szCs w:val="22"/>
          <w:lang w:val="es-ES"/>
        </w:rPr>
        <w:t>;</w:t>
      </w:r>
    </w:p>
    <w:p w14:paraId="2CB2A2D1" w14:textId="37B9677C" w:rsidR="00565DC7" w:rsidRPr="001D6496" w:rsidRDefault="00252359" w:rsidP="00252359">
      <w:pPr>
        <w:numPr>
          <w:ilvl w:val="0"/>
          <w:numId w:val="18"/>
        </w:numPr>
        <w:rPr>
          <w:rFonts w:ascii="Arial" w:hAnsi="Arial" w:cs="Arial"/>
          <w:sz w:val="22"/>
          <w:szCs w:val="22"/>
          <w:lang w:val="es-ES"/>
        </w:rPr>
      </w:pPr>
      <w:r w:rsidRPr="001D6496">
        <w:rPr>
          <w:rFonts w:ascii="Arial" w:hAnsi="Arial" w:cs="Arial"/>
          <w:sz w:val="22"/>
          <w:szCs w:val="22"/>
          <w:lang w:val="es-ES"/>
        </w:rPr>
        <w:t>fomentar la creación y la innovación basadas en la tradición</w:t>
      </w:r>
      <w:r w:rsidR="00DE2DA0" w:rsidRPr="001D6496">
        <w:rPr>
          <w:rFonts w:ascii="Arial" w:hAnsi="Arial" w:cs="Arial"/>
          <w:sz w:val="22"/>
          <w:szCs w:val="22"/>
          <w:lang w:val="es-ES"/>
        </w:rPr>
        <w:t>.</w:t>
      </w:r>
    </w:p>
    <w:p w14:paraId="5C1CFB33" w14:textId="77777777" w:rsidR="009743D4" w:rsidRPr="001D6496" w:rsidRDefault="009743D4" w:rsidP="00C92CE8">
      <w:pPr>
        <w:ind w:left="720"/>
        <w:rPr>
          <w:rFonts w:ascii="Arial" w:hAnsi="Arial" w:cs="Arial"/>
          <w:sz w:val="22"/>
          <w:szCs w:val="22"/>
          <w:lang w:val="es-ES"/>
        </w:rPr>
      </w:pPr>
    </w:p>
    <w:p w14:paraId="5EDDB41C" w14:textId="6907B03F" w:rsidR="009743D4" w:rsidRPr="001D6496" w:rsidRDefault="00CB6BD9" w:rsidP="00C92CE8">
      <w:pPr>
        <w:numPr>
          <w:ilvl w:val="0"/>
          <w:numId w:val="17"/>
        </w:numPr>
        <w:rPr>
          <w:rFonts w:ascii="Arial" w:hAnsi="Arial" w:cs="Arial"/>
          <w:sz w:val="22"/>
          <w:szCs w:val="22"/>
          <w:lang w:val="es-ES"/>
        </w:rPr>
      </w:pPr>
      <w:r w:rsidRPr="001D6496">
        <w:rPr>
          <w:rFonts w:ascii="Arial" w:hAnsi="Arial" w:cs="Arial"/>
          <w:sz w:val="22"/>
          <w:szCs w:val="22"/>
          <w:lang w:val="es-ES"/>
        </w:rPr>
        <w:t>La alternativa</w:t>
      </w:r>
      <w:r w:rsidR="00383E28" w:rsidRPr="001D6496">
        <w:rPr>
          <w:rFonts w:ascii="Arial" w:hAnsi="Arial" w:cs="Arial"/>
          <w:sz w:val="22"/>
          <w:szCs w:val="22"/>
          <w:lang w:val="es-ES"/>
        </w:rPr>
        <w:t> 3</w:t>
      </w:r>
      <w:r w:rsidR="00DE2DA0" w:rsidRPr="001D6496">
        <w:rPr>
          <w:rFonts w:ascii="Arial" w:hAnsi="Arial" w:cs="Arial"/>
          <w:sz w:val="22"/>
          <w:szCs w:val="22"/>
          <w:lang w:val="es-ES"/>
        </w:rPr>
        <w:t xml:space="preserve"> </w:t>
      </w:r>
      <w:r w:rsidR="00383E28" w:rsidRPr="001D6496">
        <w:rPr>
          <w:rFonts w:ascii="Arial" w:hAnsi="Arial" w:cs="Arial"/>
          <w:sz w:val="22"/>
          <w:szCs w:val="22"/>
          <w:lang w:val="es-ES"/>
        </w:rPr>
        <w:t>incluye dos objetivos</w:t>
      </w:r>
      <w:r w:rsidR="00DE2DA0" w:rsidRPr="001D6496">
        <w:rPr>
          <w:rFonts w:ascii="Arial" w:hAnsi="Arial" w:cs="Arial"/>
          <w:sz w:val="22"/>
          <w:szCs w:val="22"/>
          <w:lang w:val="es-ES"/>
        </w:rPr>
        <w:t>:</w:t>
      </w:r>
      <w:r w:rsidR="00E61EDA" w:rsidRPr="001D6496">
        <w:rPr>
          <w:rFonts w:ascii="Arial" w:hAnsi="Arial" w:cs="Arial"/>
          <w:sz w:val="22"/>
          <w:szCs w:val="22"/>
          <w:lang w:val="es-ES"/>
        </w:rPr>
        <w:t xml:space="preserve">  </w:t>
      </w:r>
    </w:p>
    <w:p w14:paraId="7A53752D" w14:textId="326B37B3" w:rsidR="00DE2DA0" w:rsidRPr="001D6496" w:rsidRDefault="00383E28" w:rsidP="00383E28">
      <w:pPr>
        <w:numPr>
          <w:ilvl w:val="0"/>
          <w:numId w:val="19"/>
        </w:numPr>
        <w:rPr>
          <w:rFonts w:ascii="Arial" w:hAnsi="Arial" w:cs="Arial"/>
          <w:sz w:val="22"/>
          <w:szCs w:val="22"/>
          <w:lang w:val="es-ES"/>
        </w:rPr>
      </w:pPr>
      <w:r w:rsidRPr="001D6496">
        <w:rPr>
          <w:rFonts w:ascii="Arial" w:hAnsi="Arial" w:cs="Arial"/>
          <w:sz w:val="22"/>
          <w:szCs w:val="22"/>
          <w:lang w:val="es-ES"/>
        </w:rPr>
        <w:t>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r w:rsidR="00DE2DA0" w:rsidRPr="001D6496">
        <w:rPr>
          <w:rFonts w:ascii="Arial" w:hAnsi="Arial" w:cs="Arial"/>
          <w:sz w:val="22"/>
          <w:szCs w:val="22"/>
          <w:lang w:val="es-ES"/>
        </w:rPr>
        <w:t>;</w:t>
      </w:r>
    </w:p>
    <w:p w14:paraId="6EC34BD6" w14:textId="3AA54606" w:rsidR="00DE2DA0" w:rsidRPr="001D6496" w:rsidRDefault="00383E28" w:rsidP="00383E28">
      <w:pPr>
        <w:numPr>
          <w:ilvl w:val="0"/>
          <w:numId w:val="19"/>
        </w:numPr>
        <w:rPr>
          <w:rFonts w:ascii="Arial" w:hAnsi="Arial" w:cs="Arial"/>
          <w:sz w:val="22"/>
          <w:szCs w:val="22"/>
          <w:lang w:val="es-ES"/>
        </w:rPr>
      </w:pPr>
      <w:r w:rsidRPr="001D6496">
        <w:rPr>
          <w:rFonts w:ascii="Arial" w:hAnsi="Arial" w:cs="Arial"/>
          <w:sz w:val="22"/>
          <w:szCs w:val="22"/>
          <w:lang w:val="es-ES"/>
        </w:rPr>
        <w:t>reconocer el valor de un dominio público dinámico, el conjunto de conocimientos que está disponible para que lo usen todos y es esencial para la creatividad y la innovación, así como la necesidad de proteger, preservar y fomentar el dominio público</w:t>
      </w:r>
      <w:r w:rsidR="00DE2DA0" w:rsidRPr="001D6496">
        <w:rPr>
          <w:rFonts w:ascii="Arial" w:hAnsi="Arial" w:cs="Arial"/>
          <w:sz w:val="22"/>
          <w:szCs w:val="22"/>
          <w:lang w:val="es-ES"/>
        </w:rPr>
        <w:t>.</w:t>
      </w:r>
    </w:p>
    <w:p w14:paraId="554140C2" w14:textId="77777777" w:rsidR="009743D4" w:rsidRPr="001D6496" w:rsidRDefault="009743D4" w:rsidP="00C92CE8">
      <w:pPr>
        <w:ind w:left="720"/>
        <w:rPr>
          <w:rFonts w:ascii="Arial" w:hAnsi="Arial" w:cs="Arial"/>
          <w:sz w:val="22"/>
          <w:szCs w:val="22"/>
          <w:lang w:val="es-ES"/>
        </w:rPr>
      </w:pPr>
    </w:p>
    <w:p w14:paraId="0F9A93B1" w14:textId="0792D636" w:rsidR="00146E13" w:rsidRPr="001D6496" w:rsidRDefault="00F20BD9"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146E13" w:rsidRPr="001D6496">
        <w:rPr>
          <w:rFonts w:ascii="Arial" w:hAnsi="Arial" w:cs="Arial"/>
          <w:sz w:val="22"/>
          <w:szCs w:val="22"/>
          <w:lang w:val="es-ES"/>
        </w:rPr>
        <w:t xml:space="preserve">Estas formulaciones diferentes reflejan con claridad la diversidad de opiniones entre los Estados miembros.  </w:t>
      </w:r>
      <w:r w:rsidR="00F10AEF" w:rsidRPr="001D6496">
        <w:rPr>
          <w:rFonts w:ascii="Arial" w:hAnsi="Arial" w:cs="Arial"/>
          <w:sz w:val="22"/>
          <w:szCs w:val="22"/>
          <w:lang w:val="es-ES"/>
        </w:rPr>
        <w:t xml:space="preserve">Para tratar de </w:t>
      </w:r>
      <w:r w:rsidR="00146E13" w:rsidRPr="001D6496">
        <w:rPr>
          <w:rFonts w:ascii="Arial" w:hAnsi="Arial" w:cs="Arial"/>
          <w:sz w:val="22"/>
          <w:szCs w:val="22"/>
          <w:lang w:val="es-ES"/>
        </w:rPr>
        <w:t>conciliar</w:t>
      </w:r>
      <w:r w:rsidR="00F10AEF" w:rsidRPr="001D6496">
        <w:rPr>
          <w:rFonts w:ascii="Arial" w:hAnsi="Arial" w:cs="Arial"/>
          <w:sz w:val="22"/>
          <w:szCs w:val="22"/>
          <w:lang w:val="es-ES"/>
        </w:rPr>
        <w:t xml:space="preserve"> es</w:t>
      </w:r>
      <w:r w:rsidR="00146E13" w:rsidRPr="001D6496">
        <w:rPr>
          <w:rFonts w:ascii="Arial" w:hAnsi="Arial" w:cs="Arial"/>
          <w:sz w:val="22"/>
          <w:szCs w:val="22"/>
          <w:lang w:val="es-ES"/>
        </w:rPr>
        <w:t xml:space="preserve">os puntos de vista, convendría que </w:t>
      </w:r>
      <w:r w:rsidR="00E67D7E" w:rsidRPr="001D6496">
        <w:rPr>
          <w:rFonts w:ascii="Arial" w:hAnsi="Arial" w:cs="Arial"/>
          <w:sz w:val="22"/>
          <w:szCs w:val="22"/>
          <w:lang w:val="es-ES"/>
        </w:rPr>
        <w:t>estos</w:t>
      </w:r>
      <w:r w:rsidR="00146E13" w:rsidRPr="001D6496">
        <w:rPr>
          <w:rFonts w:ascii="Arial" w:hAnsi="Arial" w:cs="Arial"/>
          <w:sz w:val="22"/>
          <w:szCs w:val="22"/>
          <w:lang w:val="es-ES"/>
        </w:rPr>
        <w:t xml:space="preserve"> </w:t>
      </w:r>
      <w:r w:rsidR="00E61EDA" w:rsidRPr="001D6496">
        <w:rPr>
          <w:rFonts w:ascii="Arial" w:hAnsi="Arial" w:cs="Arial"/>
          <w:sz w:val="22"/>
          <w:szCs w:val="22"/>
          <w:lang w:val="es-ES"/>
        </w:rPr>
        <w:t>reflexionaran respecto de</w:t>
      </w:r>
      <w:r w:rsidR="00146E13" w:rsidRPr="001D6496">
        <w:rPr>
          <w:rFonts w:ascii="Arial" w:hAnsi="Arial" w:cs="Arial"/>
          <w:sz w:val="22"/>
          <w:szCs w:val="22"/>
          <w:lang w:val="es-ES"/>
        </w:rPr>
        <w:t xml:space="preserve"> las cuestiones esenciales siguientes:</w:t>
      </w:r>
    </w:p>
    <w:p w14:paraId="12074C5F" w14:textId="77777777" w:rsidR="00E5382C" w:rsidRPr="001D6496" w:rsidRDefault="00E5382C" w:rsidP="007330CE">
      <w:pPr>
        <w:rPr>
          <w:rFonts w:ascii="Arial" w:hAnsi="Arial" w:cs="Arial"/>
          <w:sz w:val="22"/>
          <w:szCs w:val="22"/>
          <w:lang w:val="es-ES"/>
        </w:rPr>
      </w:pPr>
    </w:p>
    <w:p w14:paraId="3D099E6C" w14:textId="17A61396" w:rsidR="00E5382C" w:rsidRPr="001D6496" w:rsidRDefault="00F10AEF" w:rsidP="00C153CE">
      <w:pPr>
        <w:numPr>
          <w:ilvl w:val="0"/>
          <w:numId w:val="17"/>
        </w:numPr>
        <w:rPr>
          <w:rFonts w:ascii="Arial" w:hAnsi="Arial" w:cs="Arial"/>
          <w:sz w:val="22"/>
          <w:szCs w:val="22"/>
          <w:lang w:val="es-ES"/>
        </w:rPr>
      </w:pPr>
      <w:r w:rsidRPr="001D6496">
        <w:rPr>
          <w:rFonts w:ascii="Arial" w:hAnsi="Arial" w:cs="Arial"/>
          <w:sz w:val="22"/>
          <w:szCs w:val="22"/>
          <w:lang w:val="es-ES"/>
        </w:rPr>
        <w:t>¿</w:t>
      </w:r>
      <w:r w:rsidR="00C153CE" w:rsidRPr="001D6496">
        <w:rPr>
          <w:rFonts w:ascii="Arial" w:hAnsi="Arial" w:cs="Arial"/>
          <w:sz w:val="22"/>
          <w:szCs w:val="22"/>
          <w:lang w:val="es-ES"/>
        </w:rPr>
        <w:t>Existen ámbitos en los que se podría converger, como, por ejemplo, impedir la apropiación indebida / apropiación / uso indebido ilegales / uso no autorizado / apropiación ilegal</w:t>
      </w:r>
      <w:r w:rsidR="00E61EDA" w:rsidRPr="001D6496">
        <w:rPr>
          <w:rFonts w:ascii="Arial" w:hAnsi="Arial" w:cs="Arial"/>
          <w:sz w:val="22"/>
          <w:szCs w:val="22"/>
          <w:lang w:val="es-ES"/>
        </w:rPr>
        <w:t xml:space="preserve"> de </w:t>
      </w:r>
      <w:r w:rsidR="00C153CE" w:rsidRPr="001D6496">
        <w:rPr>
          <w:rFonts w:ascii="Arial" w:hAnsi="Arial" w:cs="Arial"/>
          <w:sz w:val="22"/>
          <w:szCs w:val="22"/>
          <w:lang w:val="es-ES"/>
        </w:rPr>
        <w:t>CC.TT.</w:t>
      </w:r>
      <w:r w:rsidR="00877A28" w:rsidRPr="001D6496">
        <w:rPr>
          <w:rFonts w:ascii="Arial" w:hAnsi="Arial" w:cs="Arial"/>
          <w:sz w:val="22"/>
          <w:szCs w:val="22"/>
          <w:lang w:val="es-ES"/>
        </w:rPr>
        <w:t>?</w:t>
      </w:r>
    </w:p>
    <w:p w14:paraId="350F5AC5" w14:textId="476CBBE7" w:rsidR="00E5382C" w:rsidRPr="001D6496" w:rsidRDefault="00F10AEF" w:rsidP="00381514">
      <w:pPr>
        <w:numPr>
          <w:ilvl w:val="0"/>
          <w:numId w:val="17"/>
        </w:numPr>
        <w:rPr>
          <w:rFonts w:ascii="Arial" w:hAnsi="Arial" w:cs="Arial"/>
          <w:sz w:val="22"/>
          <w:szCs w:val="22"/>
          <w:lang w:val="es-ES"/>
        </w:rPr>
      </w:pPr>
      <w:r w:rsidRPr="001D6496">
        <w:rPr>
          <w:rFonts w:ascii="Arial" w:hAnsi="Arial" w:cs="Arial"/>
          <w:sz w:val="22"/>
          <w:szCs w:val="22"/>
          <w:lang w:val="es-ES"/>
        </w:rPr>
        <w:lastRenderedPageBreak/>
        <w:t>¿Están esos objetivos reflejados en las disposiciones sustantivas</w:t>
      </w:r>
      <w:r w:rsidR="00EC6174" w:rsidRPr="001D6496">
        <w:rPr>
          <w:rFonts w:ascii="Arial" w:hAnsi="Arial" w:cs="Arial"/>
          <w:sz w:val="22"/>
          <w:szCs w:val="22"/>
          <w:lang w:val="es-ES"/>
        </w:rPr>
        <w:t xml:space="preserve">?  </w:t>
      </w:r>
    </w:p>
    <w:p w14:paraId="291A00A0" w14:textId="76A81240" w:rsidR="00E5382C" w:rsidRPr="001D6496" w:rsidRDefault="00F10AEF" w:rsidP="00381514">
      <w:pPr>
        <w:numPr>
          <w:ilvl w:val="0"/>
          <w:numId w:val="17"/>
        </w:numPr>
        <w:rPr>
          <w:rFonts w:ascii="Arial" w:hAnsi="Arial" w:cs="Arial"/>
          <w:sz w:val="22"/>
          <w:szCs w:val="22"/>
          <w:lang w:val="es-ES"/>
        </w:rPr>
      </w:pPr>
      <w:r w:rsidRPr="001D6496">
        <w:rPr>
          <w:rFonts w:ascii="Arial" w:hAnsi="Arial" w:cs="Arial"/>
          <w:sz w:val="22"/>
          <w:szCs w:val="22"/>
          <w:lang w:val="es-ES"/>
        </w:rPr>
        <w:t>¿Cómo se aplicarán</w:t>
      </w:r>
      <w:r w:rsidR="00EC6174" w:rsidRPr="001D6496">
        <w:rPr>
          <w:rFonts w:ascii="Arial" w:hAnsi="Arial" w:cs="Arial"/>
          <w:sz w:val="22"/>
          <w:szCs w:val="22"/>
          <w:lang w:val="es-ES"/>
        </w:rPr>
        <w:t>?</w:t>
      </w:r>
      <w:r w:rsidR="00D276C9" w:rsidRPr="001D6496">
        <w:rPr>
          <w:rFonts w:ascii="Arial" w:hAnsi="Arial" w:cs="Arial"/>
          <w:sz w:val="22"/>
          <w:szCs w:val="22"/>
          <w:lang w:val="es-ES"/>
        </w:rPr>
        <w:t xml:space="preserve">  </w:t>
      </w:r>
    </w:p>
    <w:p w14:paraId="6596B16C" w14:textId="4A4669B2" w:rsidR="00E5382C" w:rsidRPr="001D6496" w:rsidRDefault="00E61A15" w:rsidP="00E61A15">
      <w:pPr>
        <w:numPr>
          <w:ilvl w:val="0"/>
          <w:numId w:val="17"/>
        </w:numPr>
        <w:rPr>
          <w:rFonts w:ascii="Arial" w:hAnsi="Arial" w:cs="Arial"/>
          <w:sz w:val="22"/>
          <w:szCs w:val="22"/>
          <w:lang w:val="es-ES"/>
        </w:rPr>
      </w:pPr>
      <w:r w:rsidRPr="001D6496">
        <w:rPr>
          <w:rFonts w:ascii="Arial" w:hAnsi="Arial" w:cs="Arial"/>
          <w:sz w:val="22"/>
          <w:szCs w:val="22"/>
          <w:lang w:val="es-ES"/>
        </w:rPr>
        <w:t xml:space="preserve">¿Están los objetivos directamente relacionados con los de la labor </w:t>
      </w:r>
      <w:r w:rsidR="00E61EDA" w:rsidRPr="001D6496">
        <w:rPr>
          <w:rFonts w:ascii="Arial" w:hAnsi="Arial" w:cs="Arial"/>
          <w:sz w:val="22"/>
          <w:szCs w:val="22"/>
          <w:lang w:val="es-ES"/>
        </w:rPr>
        <w:t>del </w:t>
      </w:r>
      <w:r w:rsidRPr="001D6496">
        <w:rPr>
          <w:rFonts w:ascii="Arial" w:hAnsi="Arial" w:cs="Arial"/>
          <w:sz w:val="22"/>
          <w:szCs w:val="22"/>
          <w:lang w:val="es-ES"/>
        </w:rPr>
        <w:t>CIG, conforme prevé su mandato, a saber "…</w:t>
      </w:r>
      <w:r w:rsidR="00C45E8F" w:rsidRPr="001D6496">
        <w:rPr>
          <w:rFonts w:ascii="Arial" w:hAnsi="Arial" w:cs="Arial"/>
          <w:i/>
          <w:sz w:val="22"/>
          <w:szCs w:val="22"/>
          <w:lang w:val="es-ES"/>
        </w:rPr>
        <w:t xml:space="preserve"> </w:t>
      </w:r>
      <w:r w:rsidRPr="001D6496">
        <w:rPr>
          <w:rFonts w:ascii="Arial" w:hAnsi="Arial" w:cs="Arial"/>
          <w:i/>
          <w:sz w:val="22"/>
          <w:szCs w:val="22"/>
          <w:lang w:val="es-ES"/>
        </w:rPr>
        <w:t>alcanzar un acuerdo sobre uno o varios instrumentos jurídicos internacionales en relación con la P.I., que aseguren la protección eficaz y equilibrada de los recursos genéticos (RR.GG.), los conocimientos tradicionales (CC.TT.) y las expresiones culturales tradicionales (ECT)”</w:t>
      </w:r>
      <w:r w:rsidR="00E5382C" w:rsidRPr="001D6496">
        <w:rPr>
          <w:rFonts w:ascii="Arial" w:hAnsi="Arial" w:cs="Arial"/>
          <w:sz w:val="22"/>
          <w:szCs w:val="22"/>
          <w:lang w:val="es-ES"/>
        </w:rPr>
        <w:t>?</w:t>
      </w:r>
    </w:p>
    <w:p w14:paraId="61215805" w14:textId="22F95079" w:rsidR="00E5382C" w:rsidRPr="001D6496" w:rsidRDefault="00551635" w:rsidP="00E5382C">
      <w:pPr>
        <w:numPr>
          <w:ilvl w:val="0"/>
          <w:numId w:val="17"/>
        </w:numPr>
        <w:rPr>
          <w:rFonts w:ascii="Arial" w:hAnsi="Arial" w:cs="Arial"/>
          <w:sz w:val="22"/>
          <w:szCs w:val="22"/>
          <w:lang w:val="es-ES"/>
        </w:rPr>
      </w:pPr>
      <w:r w:rsidRPr="001D6496">
        <w:rPr>
          <w:rFonts w:ascii="Arial" w:hAnsi="Arial" w:cs="Arial"/>
          <w:sz w:val="22"/>
          <w:szCs w:val="22"/>
          <w:lang w:val="es-ES"/>
        </w:rPr>
        <w:t xml:space="preserve">Respecto de la cuestión </w:t>
      </w:r>
      <w:r w:rsidR="00E61EDA" w:rsidRPr="001D6496">
        <w:rPr>
          <w:rFonts w:ascii="Arial" w:hAnsi="Arial" w:cs="Arial"/>
          <w:sz w:val="22"/>
          <w:szCs w:val="22"/>
          <w:lang w:val="es-ES"/>
        </w:rPr>
        <w:t>precedente</w:t>
      </w:r>
      <w:r w:rsidRPr="001D6496">
        <w:rPr>
          <w:rFonts w:ascii="Arial" w:hAnsi="Arial" w:cs="Arial"/>
          <w:sz w:val="22"/>
          <w:szCs w:val="22"/>
          <w:lang w:val="es-ES"/>
        </w:rPr>
        <w:t xml:space="preserve"> ¿están todos los objetivos pertinentes incluidos en las diferentes alternativas, o resultaría más apropiado incluir algunos en el preámbulo? </w:t>
      </w:r>
    </w:p>
    <w:p w14:paraId="573AA536" w14:textId="4912AD04" w:rsidR="00051004" w:rsidRPr="001D6496" w:rsidRDefault="00051004" w:rsidP="007330CE">
      <w:pPr>
        <w:rPr>
          <w:rFonts w:ascii="Arial" w:hAnsi="Arial" w:cs="Arial"/>
          <w:sz w:val="22"/>
          <w:szCs w:val="22"/>
          <w:lang w:val="es-ES"/>
        </w:rPr>
      </w:pPr>
    </w:p>
    <w:p w14:paraId="7003C527" w14:textId="758C5920" w:rsidR="00154A21" w:rsidRPr="001D6496" w:rsidRDefault="00051004"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A9594A" w:rsidRPr="001D6496">
        <w:rPr>
          <w:rFonts w:ascii="Arial" w:hAnsi="Arial" w:cs="Arial"/>
          <w:sz w:val="22"/>
          <w:szCs w:val="22"/>
          <w:lang w:val="es-ES"/>
        </w:rPr>
        <w:t>C</w:t>
      </w:r>
      <w:r w:rsidR="00154A21" w:rsidRPr="001D6496">
        <w:rPr>
          <w:rFonts w:ascii="Arial" w:hAnsi="Arial" w:cs="Arial"/>
          <w:sz w:val="22"/>
          <w:szCs w:val="22"/>
          <w:lang w:val="es-ES"/>
        </w:rPr>
        <w:t>onforme señaló la Delegación de Suiza en la última sesión</w:t>
      </w:r>
      <w:r w:rsidR="00A9594A" w:rsidRPr="001D6496">
        <w:rPr>
          <w:rFonts w:ascii="Arial" w:hAnsi="Arial" w:cs="Arial"/>
          <w:sz w:val="22"/>
          <w:szCs w:val="22"/>
          <w:lang w:val="es-ES"/>
        </w:rPr>
        <w:t xml:space="preserve">, existen otros instrumentos internacionales fuera del sistema de P.I. </w:t>
      </w:r>
      <w:r w:rsidR="001A40A0" w:rsidRPr="001D6496">
        <w:rPr>
          <w:rFonts w:ascii="Arial" w:hAnsi="Arial" w:cs="Arial"/>
          <w:sz w:val="22"/>
          <w:szCs w:val="22"/>
          <w:lang w:val="es-ES"/>
        </w:rPr>
        <w:t>que guardan relación con la</w:t>
      </w:r>
      <w:r w:rsidR="00A9594A" w:rsidRPr="001D6496">
        <w:rPr>
          <w:rFonts w:ascii="Arial" w:hAnsi="Arial" w:cs="Arial"/>
          <w:sz w:val="22"/>
          <w:szCs w:val="22"/>
          <w:lang w:val="es-ES"/>
        </w:rPr>
        <w:t xml:space="preserve"> protección de los CC.TT.  Por consiguiente, la elaboración de un instrumento jurídico i</w:t>
      </w:r>
      <w:r w:rsidR="001A40A0" w:rsidRPr="001D6496">
        <w:rPr>
          <w:rFonts w:ascii="Arial" w:hAnsi="Arial" w:cs="Arial"/>
          <w:sz w:val="22"/>
          <w:szCs w:val="22"/>
          <w:lang w:val="es-ES"/>
        </w:rPr>
        <w:t>nternacional en el contexto del </w:t>
      </w:r>
      <w:r w:rsidR="00A9594A" w:rsidRPr="001D6496">
        <w:rPr>
          <w:rFonts w:ascii="Arial" w:hAnsi="Arial" w:cs="Arial"/>
          <w:sz w:val="22"/>
          <w:szCs w:val="22"/>
          <w:lang w:val="es-ES"/>
        </w:rPr>
        <w:t>CIG debería prever unos objetivos claramente centrados en la protección de los conocimientos tradicionales en el marco del sistema d</w:t>
      </w:r>
      <w:r w:rsidR="001A40A0" w:rsidRPr="001D6496">
        <w:rPr>
          <w:rFonts w:ascii="Arial" w:hAnsi="Arial" w:cs="Arial"/>
          <w:sz w:val="22"/>
          <w:szCs w:val="22"/>
          <w:lang w:val="es-ES"/>
        </w:rPr>
        <w:t>e </w:t>
      </w:r>
      <w:r w:rsidR="00A9594A" w:rsidRPr="001D6496">
        <w:rPr>
          <w:rFonts w:ascii="Arial" w:hAnsi="Arial" w:cs="Arial"/>
          <w:sz w:val="22"/>
          <w:szCs w:val="22"/>
          <w:lang w:val="es-ES"/>
        </w:rPr>
        <w:t xml:space="preserve">P.I., y no objetivos </w:t>
      </w:r>
      <w:r w:rsidR="001A40A0" w:rsidRPr="001D6496">
        <w:rPr>
          <w:rFonts w:ascii="Arial" w:hAnsi="Arial" w:cs="Arial"/>
          <w:sz w:val="22"/>
          <w:szCs w:val="22"/>
          <w:lang w:val="es-ES"/>
        </w:rPr>
        <w:t xml:space="preserve">que no sean pertinentes para ese sistema, o bien </w:t>
      </w:r>
      <w:r w:rsidR="00A9594A" w:rsidRPr="001D6496">
        <w:rPr>
          <w:rFonts w:ascii="Arial" w:hAnsi="Arial" w:cs="Arial"/>
          <w:sz w:val="22"/>
          <w:szCs w:val="22"/>
          <w:lang w:val="es-ES"/>
        </w:rPr>
        <w:t>ya figuren en otros instrumentos internacionales.</w:t>
      </w:r>
    </w:p>
    <w:p w14:paraId="727BE73E" w14:textId="77777777" w:rsidR="00381514" w:rsidRPr="001D6496" w:rsidRDefault="00381514" w:rsidP="007330CE">
      <w:pPr>
        <w:rPr>
          <w:rFonts w:ascii="Arial" w:hAnsi="Arial" w:cs="Arial"/>
          <w:sz w:val="22"/>
          <w:szCs w:val="22"/>
          <w:lang w:val="es-ES"/>
        </w:rPr>
      </w:pPr>
    </w:p>
    <w:p w14:paraId="0B43FABD" w14:textId="7716D87A" w:rsidR="001A40A0" w:rsidRPr="001D6496" w:rsidRDefault="00212253"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6B3201" w:rsidRPr="001D6496">
        <w:rPr>
          <w:rFonts w:ascii="Arial" w:hAnsi="Arial" w:cs="Arial"/>
          <w:sz w:val="22"/>
          <w:szCs w:val="22"/>
          <w:lang w:val="es-ES"/>
        </w:rPr>
        <w:t>A</w:t>
      </w:r>
      <w:r w:rsidR="001A40A0" w:rsidRPr="001D6496">
        <w:rPr>
          <w:rFonts w:ascii="Arial" w:hAnsi="Arial" w:cs="Arial"/>
          <w:sz w:val="22"/>
          <w:szCs w:val="22"/>
          <w:lang w:val="es-ES"/>
        </w:rPr>
        <w:t xml:space="preserve"> la luz de lo anteriormente </w:t>
      </w:r>
      <w:r w:rsidR="006B3201" w:rsidRPr="001D6496">
        <w:rPr>
          <w:rFonts w:ascii="Arial" w:hAnsi="Arial" w:cs="Arial"/>
          <w:sz w:val="22"/>
          <w:szCs w:val="22"/>
          <w:lang w:val="es-ES"/>
        </w:rPr>
        <w:t>expuesto</w:t>
      </w:r>
      <w:r w:rsidR="001A40A0" w:rsidRPr="001D6496">
        <w:rPr>
          <w:rFonts w:ascii="Arial" w:hAnsi="Arial" w:cs="Arial"/>
          <w:sz w:val="22"/>
          <w:szCs w:val="22"/>
          <w:lang w:val="es-ES"/>
        </w:rPr>
        <w:t>,</w:t>
      </w:r>
      <w:r w:rsidR="006B3201" w:rsidRPr="001D6496">
        <w:rPr>
          <w:rFonts w:ascii="Arial" w:hAnsi="Arial" w:cs="Arial"/>
          <w:sz w:val="22"/>
          <w:szCs w:val="22"/>
          <w:lang w:val="es-ES"/>
        </w:rPr>
        <w:t xml:space="preserve"> cabría vincular directamente </w:t>
      </w:r>
      <w:r w:rsidR="001A40A0" w:rsidRPr="001D6496">
        <w:rPr>
          <w:rFonts w:ascii="Arial" w:hAnsi="Arial" w:cs="Arial"/>
          <w:sz w:val="22"/>
          <w:szCs w:val="22"/>
          <w:lang w:val="es-ES"/>
        </w:rPr>
        <w:t>los objetivos de política y las disposiciones sustantivas previstas en el instrumento.  En ese sentido</w:t>
      </w:r>
      <w:r w:rsidR="006B3201" w:rsidRPr="001D6496">
        <w:rPr>
          <w:rFonts w:ascii="Arial" w:hAnsi="Arial" w:cs="Arial"/>
          <w:sz w:val="22"/>
          <w:szCs w:val="22"/>
          <w:lang w:val="es-ES"/>
        </w:rPr>
        <w:t xml:space="preserve">, una vez se haya progresado con </w:t>
      </w:r>
      <w:r w:rsidR="00E92FBC" w:rsidRPr="001D6496">
        <w:rPr>
          <w:rFonts w:ascii="Arial" w:hAnsi="Arial" w:cs="Arial"/>
          <w:sz w:val="22"/>
          <w:szCs w:val="22"/>
          <w:lang w:val="es-ES"/>
        </w:rPr>
        <w:t xml:space="preserve">estas </w:t>
      </w:r>
      <w:r w:rsidR="006B3201" w:rsidRPr="001D6496">
        <w:rPr>
          <w:rFonts w:ascii="Arial" w:hAnsi="Arial" w:cs="Arial"/>
          <w:sz w:val="22"/>
          <w:szCs w:val="22"/>
          <w:lang w:val="es-ES"/>
        </w:rPr>
        <w:t xml:space="preserve">disposiciones sustantivas, como </w:t>
      </w:r>
      <w:r w:rsidR="00E92FBC" w:rsidRPr="001D6496">
        <w:rPr>
          <w:rFonts w:ascii="Arial" w:hAnsi="Arial" w:cs="Arial"/>
          <w:sz w:val="22"/>
          <w:szCs w:val="22"/>
          <w:lang w:val="es-ES"/>
        </w:rPr>
        <w:t>las referentes a</w:t>
      </w:r>
      <w:r w:rsidR="006E36FF" w:rsidRPr="001D6496">
        <w:rPr>
          <w:rFonts w:ascii="Arial" w:hAnsi="Arial" w:cs="Arial"/>
          <w:sz w:val="22"/>
          <w:szCs w:val="22"/>
          <w:lang w:val="es-ES"/>
        </w:rPr>
        <w:t xml:space="preserve">l </w:t>
      </w:r>
      <w:r w:rsidR="00C51914" w:rsidRPr="001D6496">
        <w:rPr>
          <w:rFonts w:ascii="Arial" w:hAnsi="Arial" w:cs="Arial"/>
          <w:sz w:val="22"/>
          <w:szCs w:val="22"/>
          <w:lang w:val="es-ES"/>
        </w:rPr>
        <w:t>materia objeto de protección</w:t>
      </w:r>
      <w:r w:rsidR="006B3201" w:rsidRPr="001D6496">
        <w:rPr>
          <w:rFonts w:ascii="Arial" w:hAnsi="Arial" w:cs="Arial"/>
          <w:sz w:val="22"/>
          <w:szCs w:val="22"/>
          <w:lang w:val="es-ES"/>
        </w:rPr>
        <w:t>, los beneficiarios y el alcance de la protección, podría resultar útil un nuevo examen de los objetivos de política.</w:t>
      </w:r>
    </w:p>
    <w:p w14:paraId="72C123FA" w14:textId="77777777" w:rsidR="00152FBC" w:rsidRPr="001D6496" w:rsidRDefault="00152FBC" w:rsidP="007330CE">
      <w:pPr>
        <w:rPr>
          <w:rFonts w:ascii="Arial" w:hAnsi="Arial" w:cs="Arial"/>
          <w:sz w:val="22"/>
          <w:szCs w:val="22"/>
          <w:lang w:val="es-ES"/>
        </w:rPr>
      </w:pPr>
    </w:p>
    <w:p w14:paraId="768E17C4" w14:textId="7071E42B" w:rsidR="00EC6174" w:rsidRPr="001D6496" w:rsidRDefault="00212253" w:rsidP="00740D07">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7E23AB" w:rsidRPr="001D6496">
        <w:rPr>
          <w:rFonts w:ascii="Arial" w:hAnsi="Arial" w:cs="Arial"/>
          <w:sz w:val="22"/>
          <w:szCs w:val="22"/>
          <w:lang w:val="es-ES"/>
        </w:rPr>
        <w:t>Es de esperar</w:t>
      </w:r>
      <w:r w:rsidR="00740D07" w:rsidRPr="001D6496">
        <w:rPr>
          <w:rFonts w:ascii="Arial" w:hAnsi="Arial" w:cs="Arial"/>
          <w:sz w:val="22"/>
          <w:szCs w:val="22"/>
          <w:lang w:val="es-ES"/>
        </w:rPr>
        <w:t xml:space="preserve"> que el </w:t>
      </w:r>
      <w:r w:rsidR="00740D07" w:rsidRPr="001D6496">
        <w:rPr>
          <w:rFonts w:ascii="Arial" w:hAnsi="Arial" w:cs="Arial"/>
          <w:i/>
          <w:sz w:val="22"/>
          <w:szCs w:val="22"/>
          <w:lang w:val="es-ES"/>
        </w:rPr>
        <w:t>Seminario sobre propiedad intelectual y conocimientos tradicionales</w:t>
      </w:r>
      <w:r w:rsidR="00740D07" w:rsidRPr="001D6496">
        <w:rPr>
          <w:rFonts w:ascii="Arial" w:hAnsi="Arial" w:cs="Arial"/>
          <w:sz w:val="22"/>
          <w:szCs w:val="22"/>
          <w:lang w:val="es-ES"/>
        </w:rPr>
        <w:t>, que tendrá lugar justo antes de la trigésima segunda sesión del CIG, y en par</w:t>
      </w:r>
      <w:r w:rsidR="008253DE">
        <w:rPr>
          <w:rFonts w:ascii="Arial" w:hAnsi="Arial" w:cs="Arial"/>
          <w:sz w:val="22"/>
          <w:szCs w:val="22"/>
          <w:lang w:val="es-ES"/>
        </w:rPr>
        <w:t>ticular la alocución principal “</w:t>
      </w:r>
      <w:r w:rsidR="00740D07" w:rsidRPr="001D6496">
        <w:rPr>
          <w:rFonts w:ascii="Arial" w:hAnsi="Arial" w:cs="Arial"/>
          <w:sz w:val="22"/>
          <w:szCs w:val="22"/>
          <w:lang w:val="es-ES"/>
        </w:rPr>
        <w:t>¿Por qué proteger los conocimientos tradicionales en el plano internacional, y cómo?”, arroje algo de luz sobre esas cuestiones.</w:t>
      </w:r>
    </w:p>
    <w:p w14:paraId="4432B469" w14:textId="77777777" w:rsidR="0067711A" w:rsidRPr="001D6496" w:rsidRDefault="0067711A" w:rsidP="007330CE">
      <w:pPr>
        <w:rPr>
          <w:rFonts w:ascii="Arial" w:hAnsi="Arial" w:cs="Arial"/>
          <w:sz w:val="22"/>
          <w:szCs w:val="22"/>
          <w:lang w:val="es-ES"/>
        </w:rPr>
      </w:pPr>
    </w:p>
    <w:p w14:paraId="684003DF" w14:textId="1EE926A3" w:rsidR="00B35DC3" w:rsidRPr="001D6496" w:rsidRDefault="00D476C0" w:rsidP="007330CE">
      <w:pPr>
        <w:rPr>
          <w:rFonts w:ascii="Arial" w:hAnsi="Arial" w:cs="Arial"/>
          <w:sz w:val="22"/>
          <w:szCs w:val="22"/>
          <w:u w:val="single"/>
          <w:lang w:val="es-ES"/>
        </w:rPr>
      </w:pPr>
      <w:r w:rsidRPr="001D6496">
        <w:rPr>
          <w:rFonts w:ascii="Arial" w:hAnsi="Arial" w:cs="Arial"/>
          <w:sz w:val="22"/>
          <w:szCs w:val="22"/>
          <w:u w:val="single"/>
          <w:lang w:val="es-ES"/>
        </w:rPr>
        <w:t>Beneficiarios</w:t>
      </w:r>
    </w:p>
    <w:p w14:paraId="7AE17925" w14:textId="77777777" w:rsidR="00E90879" w:rsidRPr="001D6496" w:rsidRDefault="00E90879" w:rsidP="007330CE">
      <w:pPr>
        <w:rPr>
          <w:rFonts w:ascii="Arial" w:hAnsi="Arial" w:cs="Arial"/>
          <w:sz w:val="22"/>
          <w:szCs w:val="22"/>
          <w:lang w:val="es-ES"/>
        </w:rPr>
      </w:pPr>
    </w:p>
    <w:p w14:paraId="36F1794D" w14:textId="30A1D235" w:rsidR="00DF68D3" w:rsidRPr="001D6496" w:rsidRDefault="007E26AD"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740D07" w:rsidRPr="001D6496">
        <w:rPr>
          <w:rFonts w:ascii="Arial" w:hAnsi="Arial" w:cs="Arial"/>
          <w:sz w:val="22"/>
          <w:szCs w:val="22"/>
          <w:lang w:val="es-ES"/>
        </w:rPr>
        <w:t>El texto actual incluye tres alternativas</w:t>
      </w:r>
      <w:r w:rsidR="00DF68D3" w:rsidRPr="001D6496">
        <w:rPr>
          <w:rFonts w:ascii="Arial" w:hAnsi="Arial" w:cs="Arial"/>
          <w:sz w:val="22"/>
          <w:szCs w:val="22"/>
          <w:lang w:val="es-ES"/>
        </w:rPr>
        <w:t>:</w:t>
      </w:r>
    </w:p>
    <w:p w14:paraId="68C7585C" w14:textId="77777777" w:rsidR="00DF68D3" w:rsidRPr="001D6496" w:rsidRDefault="00DF68D3" w:rsidP="007330CE">
      <w:pPr>
        <w:rPr>
          <w:rFonts w:ascii="Arial" w:hAnsi="Arial" w:cs="Arial"/>
          <w:sz w:val="22"/>
          <w:szCs w:val="22"/>
          <w:lang w:val="es-ES"/>
        </w:rPr>
      </w:pPr>
    </w:p>
    <w:p w14:paraId="4295B603" w14:textId="037D039D" w:rsidR="00DF68D3" w:rsidRPr="001D6496" w:rsidRDefault="00CB6BD9" w:rsidP="00CB6BD9">
      <w:pPr>
        <w:numPr>
          <w:ilvl w:val="0"/>
          <w:numId w:val="17"/>
        </w:numPr>
        <w:rPr>
          <w:rFonts w:ascii="Arial" w:hAnsi="Arial" w:cs="Arial"/>
          <w:sz w:val="22"/>
          <w:szCs w:val="22"/>
          <w:lang w:val="es-ES"/>
        </w:rPr>
      </w:pPr>
      <w:r w:rsidRPr="001D6496">
        <w:rPr>
          <w:rFonts w:ascii="Arial" w:hAnsi="Arial" w:cs="Arial"/>
          <w:sz w:val="22"/>
          <w:szCs w:val="22"/>
          <w:lang w:val="es-ES"/>
        </w:rPr>
        <w:t>La alternativa</w:t>
      </w:r>
      <w:r w:rsidR="00740D07" w:rsidRPr="001D6496">
        <w:rPr>
          <w:rFonts w:ascii="Arial" w:hAnsi="Arial" w:cs="Arial"/>
          <w:sz w:val="22"/>
          <w:szCs w:val="22"/>
          <w:lang w:val="es-ES"/>
        </w:rPr>
        <w:t> </w:t>
      </w:r>
      <w:r w:rsidRPr="001D6496">
        <w:rPr>
          <w:rFonts w:ascii="Arial" w:hAnsi="Arial" w:cs="Arial"/>
          <w:sz w:val="22"/>
          <w:szCs w:val="22"/>
          <w:lang w:val="es-ES"/>
        </w:rPr>
        <w:t xml:space="preserve">1 </w:t>
      </w:r>
      <w:r w:rsidR="00740D07" w:rsidRPr="001D6496">
        <w:rPr>
          <w:rFonts w:ascii="Arial" w:hAnsi="Arial" w:cs="Arial"/>
          <w:sz w:val="22"/>
          <w:szCs w:val="22"/>
          <w:lang w:val="es-ES"/>
        </w:rPr>
        <w:t xml:space="preserve">considera </w:t>
      </w:r>
      <w:r w:rsidRPr="001D6496">
        <w:rPr>
          <w:rFonts w:ascii="Arial" w:hAnsi="Arial" w:cs="Arial"/>
          <w:sz w:val="22"/>
          <w:szCs w:val="22"/>
          <w:lang w:val="es-ES"/>
        </w:rPr>
        <w:t>que los únicos beneficiarios son las comunidades locales y los pueblos indígenas</w:t>
      </w:r>
      <w:r w:rsidR="00DF68D3" w:rsidRPr="001D6496">
        <w:rPr>
          <w:rFonts w:ascii="Arial" w:hAnsi="Arial" w:cs="Arial"/>
          <w:sz w:val="22"/>
          <w:szCs w:val="22"/>
          <w:lang w:val="es-ES"/>
        </w:rPr>
        <w:t xml:space="preserve">.  </w:t>
      </w:r>
      <w:r w:rsidR="000C1EA5" w:rsidRPr="001D6496">
        <w:rPr>
          <w:rFonts w:ascii="Arial" w:hAnsi="Arial" w:cs="Arial"/>
          <w:sz w:val="22"/>
          <w:szCs w:val="22"/>
          <w:lang w:val="es-ES"/>
        </w:rPr>
        <w:t>La legislación nacional</w:t>
      </w:r>
      <w:r w:rsidRPr="001D6496">
        <w:rPr>
          <w:rFonts w:ascii="Arial" w:hAnsi="Arial" w:cs="Arial"/>
          <w:sz w:val="22"/>
          <w:szCs w:val="22"/>
          <w:lang w:val="es-ES"/>
        </w:rPr>
        <w:t xml:space="preserve"> </w:t>
      </w:r>
      <w:r w:rsidR="000C1EA5" w:rsidRPr="001D6496">
        <w:rPr>
          <w:rFonts w:ascii="Arial" w:hAnsi="Arial" w:cs="Arial"/>
          <w:sz w:val="22"/>
          <w:szCs w:val="22"/>
          <w:lang w:val="es-ES"/>
        </w:rPr>
        <w:t>puede</w:t>
      </w:r>
      <w:r w:rsidRPr="001D6496">
        <w:rPr>
          <w:rFonts w:ascii="Arial" w:hAnsi="Arial" w:cs="Arial"/>
          <w:sz w:val="22"/>
          <w:szCs w:val="22"/>
          <w:lang w:val="es-ES"/>
        </w:rPr>
        <w:t xml:space="preserve"> designar a órganos competentes que actúen como custodios en nombre de los beneficiarios.</w:t>
      </w:r>
    </w:p>
    <w:p w14:paraId="04745CD9" w14:textId="31C81550" w:rsidR="00DF68D3" w:rsidRPr="001D6496" w:rsidRDefault="0017017B" w:rsidP="000C1EA5">
      <w:pPr>
        <w:numPr>
          <w:ilvl w:val="0"/>
          <w:numId w:val="17"/>
        </w:numPr>
        <w:rPr>
          <w:rFonts w:ascii="Arial" w:hAnsi="Arial" w:cs="Arial"/>
          <w:sz w:val="22"/>
          <w:szCs w:val="22"/>
          <w:lang w:val="es-ES"/>
        </w:rPr>
      </w:pPr>
      <w:r w:rsidRPr="001D6496">
        <w:rPr>
          <w:rFonts w:ascii="Arial" w:hAnsi="Arial" w:cs="Arial"/>
          <w:sz w:val="22"/>
          <w:szCs w:val="22"/>
          <w:lang w:val="es-ES"/>
        </w:rPr>
        <w:t xml:space="preserve">La alternativa 2 reconoce </w:t>
      </w:r>
      <w:r w:rsidR="00A53B3F" w:rsidRPr="001D6496">
        <w:rPr>
          <w:rFonts w:ascii="Arial" w:hAnsi="Arial" w:cs="Arial"/>
          <w:sz w:val="22"/>
          <w:szCs w:val="22"/>
          <w:lang w:val="es-ES"/>
        </w:rPr>
        <w:t>como</w:t>
      </w:r>
      <w:r w:rsidRPr="001D6496">
        <w:rPr>
          <w:rFonts w:ascii="Arial" w:hAnsi="Arial" w:cs="Arial"/>
          <w:sz w:val="22"/>
          <w:szCs w:val="22"/>
          <w:lang w:val="es-ES"/>
        </w:rPr>
        <w:t xml:space="preserve"> beneficiarios </w:t>
      </w:r>
      <w:r w:rsidR="00A53B3F" w:rsidRPr="001D6496">
        <w:rPr>
          <w:rFonts w:ascii="Arial" w:hAnsi="Arial" w:cs="Arial"/>
          <w:sz w:val="22"/>
          <w:szCs w:val="22"/>
          <w:lang w:val="es-ES"/>
        </w:rPr>
        <w:t>a las comunidades locales y los pueblos indígenas, los estados, las naciones</w:t>
      </w:r>
      <w:r w:rsidRPr="001D6496">
        <w:rPr>
          <w:rFonts w:ascii="Arial" w:hAnsi="Arial" w:cs="Arial"/>
          <w:sz w:val="22"/>
          <w:szCs w:val="22"/>
          <w:lang w:val="es-ES"/>
        </w:rPr>
        <w:t xml:space="preserve"> y otros beneficiarios que pueda establecer la legislación nacional</w:t>
      </w:r>
      <w:r w:rsidR="00A53B3F" w:rsidRPr="001D6496">
        <w:rPr>
          <w:rFonts w:ascii="Arial" w:hAnsi="Arial" w:cs="Arial"/>
          <w:sz w:val="22"/>
          <w:szCs w:val="22"/>
          <w:lang w:val="es-ES"/>
        </w:rPr>
        <w:t xml:space="preserve">. </w:t>
      </w:r>
      <w:r w:rsidR="004944E3" w:rsidRPr="001D6496">
        <w:rPr>
          <w:rFonts w:ascii="Arial" w:hAnsi="Arial" w:cs="Arial"/>
          <w:sz w:val="22"/>
          <w:szCs w:val="22"/>
          <w:lang w:val="es-ES"/>
        </w:rPr>
        <w:t xml:space="preserve"> </w:t>
      </w:r>
      <w:r w:rsidR="000C1EA5" w:rsidRPr="001D6496">
        <w:rPr>
          <w:rFonts w:ascii="Arial" w:hAnsi="Arial" w:cs="Arial"/>
          <w:sz w:val="22"/>
          <w:szCs w:val="22"/>
          <w:lang w:val="es-ES"/>
        </w:rPr>
        <w:t>Los estados pueden</w:t>
      </w:r>
      <w:r w:rsidR="004944E3" w:rsidRPr="001D6496">
        <w:rPr>
          <w:rFonts w:ascii="Arial" w:hAnsi="Arial" w:cs="Arial"/>
          <w:sz w:val="22"/>
          <w:szCs w:val="22"/>
          <w:lang w:val="es-ES"/>
        </w:rPr>
        <w:t xml:space="preserve"> establecer autoridades nacionales competentes, según proceda, para que determinen quiénes son los beneficiarios de los conocimientos tradicionales en consul</w:t>
      </w:r>
      <w:r w:rsidR="000C1EA5" w:rsidRPr="001D6496">
        <w:rPr>
          <w:rFonts w:ascii="Arial" w:hAnsi="Arial" w:cs="Arial"/>
          <w:sz w:val="22"/>
          <w:szCs w:val="22"/>
          <w:lang w:val="es-ES"/>
        </w:rPr>
        <w:t xml:space="preserve">ta con las comunidades locales y los pueblos </w:t>
      </w:r>
      <w:r w:rsidR="004944E3" w:rsidRPr="001D6496">
        <w:rPr>
          <w:rFonts w:ascii="Arial" w:hAnsi="Arial" w:cs="Arial"/>
          <w:sz w:val="22"/>
          <w:szCs w:val="22"/>
          <w:lang w:val="es-ES"/>
        </w:rPr>
        <w:t>indígenas y las partes interesadas que han creado, mantenido y desarrollado los conocimientos tradicionales y ejercido sus derechos al respecto de acuerdo con las leyes y prácticas consuetudinarias</w:t>
      </w:r>
      <w:r w:rsidR="000C1EA5" w:rsidRPr="001D6496">
        <w:rPr>
          <w:rFonts w:ascii="Arial" w:hAnsi="Arial" w:cs="Arial"/>
          <w:sz w:val="22"/>
          <w:szCs w:val="22"/>
          <w:lang w:val="es-ES"/>
        </w:rPr>
        <w:t>.</w:t>
      </w:r>
    </w:p>
    <w:p w14:paraId="7F1A9671" w14:textId="03410A2B" w:rsidR="00DF68D3" w:rsidRPr="001D6496" w:rsidRDefault="004F7F6A" w:rsidP="00801661">
      <w:pPr>
        <w:numPr>
          <w:ilvl w:val="0"/>
          <w:numId w:val="17"/>
        </w:numPr>
        <w:rPr>
          <w:rFonts w:ascii="Arial" w:hAnsi="Arial" w:cs="Arial"/>
          <w:sz w:val="22"/>
          <w:szCs w:val="22"/>
          <w:lang w:val="es-ES"/>
        </w:rPr>
      </w:pPr>
      <w:r w:rsidRPr="001D6496">
        <w:rPr>
          <w:rFonts w:ascii="Arial" w:hAnsi="Arial" w:cs="Arial"/>
          <w:sz w:val="22"/>
          <w:szCs w:val="22"/>
          <w:lang w:val="es-ES"/>
        </w:rPr>
        <w:t>La alternativ</w:t>
      </w:r>
      <w:r w:rsidR="00801661" w:rsidRPr="001D6496">
        <w:rPr>
          <w:rFonts w:ascii="Arial" w:hAnsi="Arial" w:cs="Arial"/>
          <w:sz w:val="22"/>
          <w:szCs w:val="22"/>
          <w:lang w:val="es-ES"/>
        </w:rPr>
        <w:t>a 3 reconoce como beneficiarios a las comunidades locales y los pueblos indígenas, y otros beneficiarios que pueda establecer la legislación nacional.  La legislación nacional puede designar a órganos competentes que actúen como custodios en nombre de los beneficiarios, como en la alternativa 1.</w:t>
      </w:r>
    </w:p>
    <w:p w14:paraId="3A0A744C" w14:textId="77777777" w:rsidR="00DF68D3" w:rsidRPr="001D6496" w:rsidRDefault="00DF68D3" w:rsidP="00C92CE8">
      <w:pPr>
        <w:ind w:left="720"/>
        <w:rPr>
          <w:rFonts w:ascii="Arial" w:hAnsi="Arial" w:cs="Arial"/>
          <w:sz w:val="22"/>
          <w:szCs w:val="22"/>
          <w:lang w:val="es-ES"/>
        </w:rPr>
      </w:pPr>
    </w:p>
    <w:p w14:paraId="7719BF89" w14:textId="0FFD319A" w:rsidR="00B958B6" w:rsidRPr="001D6496" w:rsidRDefault="001044FD"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B958B6" w:rsidRPr="001D6496">
        <w:rPr>
          <w:rFonts w:ascii="Arial" w:hAnsi="Arial" w:cs="Arial"/>
          <w:sz w:val="22"/>
          <w:szCs w:val="22"/>
          <w:lang w:val="es-ES"/>
        </w:rPr>
        <w:t xml:space="preserve">Está claro que todavía no se ha </w:t>
      </w:r>
      <w:r w:rsidR="00FC03FD" w:rsidRPr="001D6496">
        <w:rPr>
          <w:rFonts w:ascii="Arial" w:hAnsi="Arial" w:cs="Arial"/>
          <w:sz w:val="22"/>
          <w:szCs w:val="22"/>
          <w:lang w:val="es-ES"/>
        </w:rPr>
        <w:t>logrado</w:t>
      </w:r>
      <w:r w:rsidR="00B958B6" w:rsidRPr="001D6496">
        <w:rPr>
          <w:rFonts w:ascii="Arial" w:hAnsi="Arial" w:cs="Arial"/>
          <w:sz w:val="22"/>
          <w:szCs w:val="22"/>
          <w:lang w:val="es-ES"/>
        </w:rPr>
        <w:t xml:space="preserve"> </w:t>
      </w:r>
      <w:r w:rsidR="00FC03FD" w:rsidRPr="001D6496">
        <w:rPr>
          <w:rFonts w:ascii="Arial" w:hAnsi="Arial" w:cs="Arial"/>
          <w:sz w:val="22"/>
          <w:szCs w:val="22"/>
          <w:lang w:val="es-ES"/>
        </w:rPr>
        <w:t>un acuerdo</w:t>
      </w:r>
      <w:r w:rsidR="00B958B6" w:rsidRPr="001D6496">
        <w:rPr>
          <w:rFonts w:ascii="Arial" w:hAnsi="Arial" w:cs="Arial"/>
          <w:sz w:val="22"/>
          <w:szCs w:val="22"/>
          <w:lang w:val="es-ES"/>
        </w:rPr>
        <w:t xml:space="preserve"> sobre esta cuestión.  Algunas delegaciones están firmemente convencidas de que las comunidades locales y los pueblos indígenas deberían ser los únicos beneficiarios, mientras que otras </w:t>
      </w:r>
      <w:r w:rsidR="004B54A4" w:rsidRPr="001D6496">
        <w:rPr>
          <w:rFonts w:ascii="Arial" w:hAnsi="Arial" w:cs="Arial"/>
          <w:sz w:val="22"/>
          <w:szCs w:val="22"/>
          <w:lang w:val="es-ES"/>
        </w:rPr>
        <w:t>consideran</w:t>
      </w:r>
      <w:r w:rsidR="00FC03FD" w:rsidRPr="001D6496">
        <w:rPr>
          <w:rFonts w:ascii="Arial" w:hAnsi="Arial" w:cs="Arial"/>
          <w:sz w:val="22"/>
          <w:szCs w:val="22"/>
          <w:lang w:val="es-ES"/>
        </w:rPr>
        <w:t xml:space="preserve"> que</w:t>
      </w:r>
      <w:r w:rsidR="004B54A4" w:rsidRPr="001D6496">
        <w:rPr>
          <w:rFonts w:ascii="Arial" w:hAnsi="Arial" w:cs="Arial"/>
          <w:sz w:val="22"/>
          <w:szCs w:val="22"/>
          <w:lang w:val="es-ES"/>
        </w:rPr>
        <w:t>,</w:t>
      </w:r>
      <w:r w:rsidR="00FC03FD" w:rsidRPr="001D6496">
        <w:rPr>
          <w:rFonts w:ascii="Arial" w:hAnsi="Arial" w:cs="Arial"/>
          <w:sz w:val="22"/>
          <w:szCs w:val="22"/>
          <w:lang w:val="es-ES"/>
        </w:rPr>
        <w:t xml:space="preserve"> </w:t>
      </w:r>
      <w:r w:rsidR="00CE2DE4" w:rsidRPr="001D6496">
        <w:rPr>
          <w:rFonts w:ascii="Arial" w:hAnsi="Arial" w:cs="Arial"/>
          <w:sz w:val="22"/>
          <w:szCs w:val="22"/>
          <w:lang w:val="es-ES"/>
        </w:rPr>
        <w:t>dadas</w:t>
      </w:r>
      <w:r w:rsidR="00FC03FD" w:rsidRPr="001D6496">
        <w:rPr>
          <w:rFonts w:ascii="Arial" w:hAnsi="Arial" w:cs="Arial"/>
          <w:sz w:val="22"/>
          <w:szCs w:val="22"/>
          <w:lang w:val="es-ES"/>
        </w:rPr>
        <w:t xml:space="preserve"> las</w:t>
      </w:r>
      <w:r w:rsidR="00B958B6" w:rsidRPr="001D6496">
        <w:rPr>
          <w:rFonts w:ascii="Arial" w:hAnsi="Arial" w:cs="Arial"/>
          <w:sz w:val="22"/>
          <w:szCs w:val="22"/>
          <w:lang w:val="es-ES"/>
        </w:rPr>
        <w:t xml:space="preserve"> diferencias </w:t>
      </w:r>
      <w:r w:rsidR="004B54A4" w:rsidRPr="001D6496">
        <w:rPr>
          <w:rFonts w:ascii="Arial" w:hAnsi="Arial" w:cs="Arial"/>
          <w:sz w:val="22"/>
          <w:szCs w:val="22"/>
          <w:lang w:val="es-ES"/>
        </w:rPr>
        <w:t xml:space="preserve">observadas </w:t>
      </w:r>
      <w:r w:rsidR="00B958B6" w:rsidRPr="001D6496">
        <w:rPr>
          <w:rFonts w:ascii="Arial" w:hAnsi="Arial" w:cs="Arial"/>
          <w:sz w:val="22"/>
          <w:szCs w:val="22"/>
          <w:lang w:val="es-ES"/>
        </w:rPr>
        <w:t xml:space="preserve">entre </w:t>
      </w:r>
      <w:r w:rsidR="004B54A4" w:rsidRPr="001D6496">
        <w:rPr>
          <w:rFonts w:ascii="Arial" w:hAnsi="Arial" w:cs="Arial"/>
          <w:sz w:val="22"/>
          <w:szCs w:val="22"/>
          <w:lang w:val="es-ES"/>
        </w:rPr>
        <w:t xml:space="preserve">los entornos y </w:t>
      </w:r>
      <w:r w:rsidR="00B958B6" w:rsidRPr="001D6496">
        <w:rPr>
          <w:rFonts w:ascii="Arial" w:hAnsi="Arial" w:cs="Arial"/>
          <w:sz w:val="22"/>
          <w:szCs w:val="22"/>
          <w:lang w:val="es-ES"/>
        </w:rPr>
        <w:t xml:space="preserve">las legislaciones nacionales </w:t>
      </w:r>
      <w:r w:rsidR="004B54A4" w:rsidRPr="001D6496">
        <w:rPr>
          <w:rFonts w:ascii="Arial" w:hAnsi="Arial" w:cs="Arial"/>
          <w:sz w:val="22"/>
          <w:szCs w:val="22"/>
          <w:lang w:val="es-ES"/>
        </w:rPr>
        <w:t>de los lugares susceptibles de poseer</w:t>
      </w:r>
      <w:r w:rsidR="00B958B6" w:rsidRPr="001D6496">
        <w:rPr>
          <w:rFonts w:ascii="Arial" w:hAnsi="Arial" w:cs="Arial"/>
          <w:sz w:val="22"/>
          <w:szCs w:val="22"/>
          <w:lang w:val="es-ES"/>
        </w:rPr>
        <w:t xml:space="preserve"> conocimie</w:t>
      </w:r>
      <w:r w:rsidR="004B54A4" w:rsidRPr="001D6496">
        <w:rPr>
          <w:rFonts w:ascii="Arial" w:hAnsi="Arial" w:cs="Arial"/>
          <w:sz w:val="22"/>
          <w:szCs w:val="22"/>
          <w:lang w:val="es-ES"/>
        </w:rPr>
        <w:t>ntos tradicionales,</w:t>
      </w:r>
      <w:r w:rsidR="00B958B6" w:rsidRPr="001D6496">
        <w:rPr>
          <w:rFonts w:ascii="Arial" w:hAnsi="Arial" w:cs="Arial"/>
          <w:sz w:val="22"/>
          <w:szCs w:val="22"/>
          <w:lang w:val="es-ES"/>
        </w:rPr>
        <w:t xml:space="preserve"> </w:t>
      </w:r>
      <w:r w:rsidR="004B54A4" w:rsidRPr="001D6496">
        <w:rPr>
          <w:rFonts w:ascii="Arial" w:hAnsi="Arial" w:cs="Arial"/>
          <w:sz w:val="22"/>
          <w:szCs w:val="22"/>
          <w:lang w:val="es-ES"/>
        </w:rPr>
        <w:t>resulta</w:t>
      </w:r>
      <w:r w:rsidR="00B958B6" w:rsidRPr="001D6496">
        <w:rPr>
          <w:rFonts w:ascii="Arial" w:hAnsi="Arial" w:cs="Arial"/>
          <w:sz w:val="22"/>
          <w:szCs w:val="22"/>
          <w:lang w:val="es-ES"/>
        </w:rPr>
        <w:t xml:space="preserve"> esencial </w:t>
      </w:r>
      <w:r w:rsidR="00FC03FD" w:rsidRPr="001D6496">
        <w:rPr>
          <w:rFonts w:ascii="Arial" w:hAnsi="Arial" w:cs="Arial"/>
          <w:sz w:val="22"/>
          <w:szCs w:val="22"/>
          <w:lang w:val="es-ES"/>
        </w:rPr>
        <w:t>poder disponer de</w:t>
      </w:r>
      <w:r w:rsidR="00B958B6" w:rsidRPr="001D6496">
        <w:rPr>
          <w:rFonts w:ascii="Arial" w:hAnsi="Arial" w:cs="Arial"/>
          <w:sz w:val="22"/>
          <w:szCs w:val="22"/>
          <w:lang w:val="es-ES"/>
        </w:rPr>
        <w:t xml:space="preserve"> un </w:t>
      </w:r>
      <w:r w:rsidR="00B958B6" w:rsidRPr="001D6496">
        <w:rPr>
          <w:rFonts w:ascii="Arial" w:hAnsi="Arial" w:cs="Arial"/>
          <w:sz w:val="22"/>
          <w:szCs w:val="22"/>
          <w:lang w:val="es-ES"/>
        </w:rPr>
        <w:lastRenderedPageBreak/>
        <w:t>espacio</w:t>
      </w:r>
      <w:r w:rsidR="008253DE">
        <w:rPr>
          <w:rFonts w:ascii="Arial" w:hAnsi="Arial" w:cs="Arial"/>
          <w:sz w:val="22"/>
          <w:szCs w:val="22"/>
          <w:lang w:val="es-ES"/>
        </w:rPr>
        <w:t xml:space="preserve"> de políticas</w:t>
      </w:r>
      <w:r w:rsidR="00B958B6" w:rsidRPr="001D6496">
        <w:rPr>
          <w:rFonts w:ascii="Arial" w:hAnsi="Arial" w:cs="Arial"/>
          <w:sz w:val="22"/>
          <w:szCs w:val="22"/>
          <w:lang w:val="es-ES"/>
        </w:rPr>
        <w:t xml:space="preserve"> flexible que tome en cuenta estas diferencias.</w:t>
      </w:r>
      <w:r w:rsidR="00FC03FD" w:rsidRPr="001D6496">
        <w:rPr>
          <w:rFonts w:ascii="Arial" w:hAnsi="Arial" w:cs="Arial"/>
          <w:sz w:val="22"/>
          <w:szCs w:val="22"/>
          <w:lang w:val="es-ES"/>
        </w:rPr>
        <w:t xml:space="preserve">  Si bien parece haberse alcanzado un amplio consenso acerca de que las comunidades locales y los pueblos indígenas deberían ser los principales beneficiarios, se plantean también opiniones </w:t>
      </w:r>
      <w:r w:rsidR="004B54A4" w:rsidRPr="001D6496">
        <w:rPr>
          <w:rFonts w:ascii="Arial" w:hAnsi="Arial" w:cs="Arial"/>
          <w:sz w:val="22"/>
          <w:szCs w:val="22"/>
          <w:lang w:val="es-ES"/>
        </w:rPr>
        <w:t>diversas</w:t>
      </w:r>
      <w:r w:rsidR="00FC03FD" w:rsidRPr="001D6496">
        <w:rPr>
          <w:rFonts w:ascii="Arial" w:hAnsi="Arial" w:cs="Arial"/>
          <w:sz w:val="22"/>
          <w:szCs w:val="22"/>
          <w:lang w:val="es-ES"/>
        </w:rPr>
        <w:t xml:space="preserve"> respecto de la posibilidad de reconocer a otros beneficiarios como los estados y las "naciones" o de designar órganos/autoridades nacionales competentes y definir sus funciones.</w:t>
      </w:r>
    </w:p>
    <w:p w14:paraId="610A1380" w14:textId="77777777" w:rsidR="00A928F5" w:rsidRPr="001D6496" w:rsidRDefault="00A928F5" w:rsidP="007330CE">
      <w:pPr>
        <w:rPr>
          <w:rFonts w:ascii="Arial" w:hAnsi="Arial" w:cs="Arial"/>
          <w:sz w:val="22"/>
          <w:szCs w:val="22"/>
          <w:lang w:val="es-ES"/>
        </w:rPr>
      </w:pPr>
    </w:p>
    <w:p w14:paraId="4F7F7816" w14:textId="4E91940C" w:rsidR="00794FBE" w:rsidRPr="001D6496" w:rsidRDefault="00A928F5"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B318F2" w:rsidRPr="001D6496">
        <w:rPr>
          <w:rFonts w:ascii="Arial" w:hAnsi="Arial" w:cs="Arial"/>
          <w:sz w:val="22"/>
          <w:szCs w:val="22"/>
          <w:lang w:val="es-ES"/>
        </w:rPr>
        <w:t>En mi opinión, los Estados miembros han de considerar la necesidad de conceder cierta libertad a la legislación nacional en lo referente a la definición de beneficiarios, habida cuenta de las diversas situaciones relativas a los t</w:t>
      </w:r>
      <w:r w:rsidR="00E61EDA" w:rsidRPr="001D6496">
        <w:rPr>
          <w:rFonts w:ascii="Arial" w:hAnsi="Arial" w:cs="Arial"/>
          <w:sz w:val="22"/>
          <w:szCs w:val="22"/>
          <w:lang w:val="es-ES"/>
        </w:rPr>
        <w:t>itulares de los </w:t>
      </w:r>
      <w:r w:rsidR="00B318F2" w:rsidRPr="001D6496">
        <w:rPr>
          <w:rFonts w:ascii="Arial" w:hAnsi="Arial" w:cs="Arial"/>
          <w:sz w:val="22"/>
          <w:szCs w:val="22"/>
          <w:lang w:val="es-ES"/>
        </w:rPr>
        <w:t xml:space="preserve">CC.TT. en todo el mundo y del contexto de algunas </w:t>
      </w:r>
      <w:r w:rsidR="002E1523" w:rsidRPr="001D6496">
        <w:rPr>
          <w:rFonts w:ascii="Arial" w:hAnsi="Arial" w:cs="Arial"/>
          <w:sz w:val="22"/>
          <w:szCs w:val="22"/>
          <w:lang w:val="es-ES"/>
        </w:rPr>
        <w:t>posturas</w:t>
      </w:r>
      <w:r w:rsidR="00B318F2" w:rsidRPr="001D6496">
        <w:rPr>
          <w:rFonts w:ascii="Arial" w:hAnsi="Arial" w:cs="Arial"/>
          <w:sz w:val="22"/>
          <w:szCs w:val="22"/>
          <w:lang w:val="es-ES"/>
        </w:rPr>
        <w:t>, como, por ejemplo, las cuestiones constitucionales planteadas en Francia en relación al término "pueblo".  Asimismo, se precisan más aclaraciones respecto de la función de los órganos/autoridades nacionales competentes y de las circunstancias en las que habrían de intervenir.</w:t>
      </w:r>
    </w:p>
    <w:p w14:paraId="5A9B02D2" w14:textId="6B733981" w:rsidR="003703B3" w:rsidRPr="001D6496" w:rsidRDefault="003703B3" w:rsidP="007330CE">
      <w:pPr>
        <w:rPr>
          <w:rFonts w:ascii="Arial" w:hAnsi="Arial" w:cs="Arial"/>
          <w:sz w:val="22"/>
          <w:szCs w:val="22"/>
          <w:lang w:val="es-ES"/>
        </w:rPr>
      </w:pPr>
    </w:p>
    <w:p w14:paraId="3C856465" w14:textId="3156965A" w:rsidR="007F7DAF" w:rsidRPr="001D6496" w:rsidRDefault="003703B3"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E52A55" w:rsidRPr="001D6496">
        <w:rPr>
          <w:rFonts w:ascii="Arial" w:hAnsi="Arial" w:cs="Arial"/>
          <w:sz w:val="22"/>
          <w:szCs w:val="22"/>
          <w:lang w:val="es-ES"/>
        </w:rPr>
        <w:t xml:space="preserve">Una de las posibles formas de proceder consistiría en que los Estados miembros llegaran a un acuerdo para incluir a otros beneficiarios (como estados o naciones), pero </w:t>
      </w:r>
      <w:r w:rsidR="00F30E42" w:rsidRPr="001D6496">
        <w:rPr>
          <w:rFonts w:ascii="Arial" w:hAnsi="Arial" w:cs="Arial"/>
          <w:sz w:val="22"/>
          <w:szCs w:val="22"/>
          <w:lang w:val="es-ES"/>
        </w:rPr>
        <w:t>con</w:t>
      </w:r>
      <w:r w:rsidR="00E52A55" w:rsidRPr="001D6496">
        <w:rPr>
          <w:rFonts w:ascii="Arial" w:hAnsi="Arial" w:cs="Arial"/>
          <w:sz w:val="22"/>
          <w:szCs w:val="22"/>
          <w:lang w:val="es-ES"/>
        </w:rPr>
        <w:t xml:space="preserve"> un alcance </w:t>
      </w:r>
      <w:r w:rsidR="00F30E42" w:rsidRPr="001D6496">
        <w:rPr>
          <w:rFonts w:ascii="Arial" w:hAnsi="Arial" w:cs="Arial"/>
          <w:sz w:val="22"/>
          <w:szCs w:val="22"/>
          <w:lang w:val="es-ES"/>
        </w:rPr>
        <w:t xml:space="preserve">diferente </w:t>
      </w:r>
      <w:r w:rsidR="00E52A55" w:rsidRPr="001D6496">
        <w:rPr>
          <w:rFonts w:ascii="Arial" w:hAnsi="Arial" w:cs="Arial"/>
          <w:sz w:val="22"/>
          <w:szCs w:val="22"/>
          <w:lang w:val="es-ES"/>
        </w:rPr>
        <w:t>de la prote</w:t>
      </w:r>
      <w:r w:rsidR="00F30E42" w:rsidRPr="001D6496">
        <w:rPr>
          <w:rFonts w:ascii="Arial" w:hAnsi="Arial" w:cs="Arial"/>
          <w:sz w:val="22"/>
          <w:szCs w:val="22"/>
          <w:lang w:val="es-ES"/>
        </w:rPr>
        <w:t>cción</w:t>
      </w:r>
      <w:r w:rsidR="00E52A55" w:rsidRPr="001D6496">
        <w:rPr>
          <w:rFonts w:ascii="Arial" w:hAnsi="Arial" w:cs="Arial"/>
          <w:sz w:val="22"/>
          <w:szCs w:val="22"/>
          <w:lang w:val="es-ES"/>
        </w:rPr>
        <w:t xml:space="preserve">.  Se debería especificar con claridad los casos en </w:t>
      </w:r>
      <w:r w:rsidR="00F30E42" w:rsidRPr="001D6496">
        <w:rPr>
          <w:rFonts w:ascii="Arial" w:hAnsi="Arial" w:cs="Arial"/>
          <w:sz w:val="22"/>
          <w:szCs w:val="22"/>
          <w:lang w:val="es-ES"/>
        </w:rPr>
        <w:t xml:space="preserve">los </w:t>
      </w:r>
      <w:r w:rsidR="00E52A55" w:rsidRPr="001D6496">
        <w:rPr>
          <w:rFonts w:ascii="Arial" w:hAnsi="Arial" w:cs="Arial"/>
          <w:sz w:val="22"/>
          <w:szCs w:val="22"/>
          <w:lang w:val="es-ES"/>
        </w:rPr>
        <w:t>que cabría considerar a otros beneficiarios, por ejemplo, cuando</w:t>
      </w:r>
      <w:r w:rsidR="00F30E42" w:rsidRPr="001D6496">
        <w:rPr>
          <w:rFonts w:ascii="Arial" w:hAnsi="Arial" w:cs="Arial"/>
          <w:sz w:val="22"/>
          <w:szCs w:val="22"/>
          <w:lang w:val="es-ES"/>
        </w:rPr>
        <w:t xml:space="preserve"> no se fuera posible atribuir</w:t>
      </w:r>
      <w:r w:rsidR="00CE2DE4" w:rsidRPr="001D6496">
        <w:rPr>
          <w:rFonts w:ascii="Arial" w:hAnsi="Arial" w:cs="Arial"/>
          <w:sz w:val="22"/>
          <w:szCs w:val="22"/>
          <w:lang w:val="es-ES"/>
        </w:rPr>
        <w:t xml:space="preserve"> los </w:t>
      </w:r>
      <w:r w:rsidR="00E52A55" w:rsidRPr="001D6496">
        <w:rPr>
          <w:rFonts w:ascii="Arial" w:hAnsi="Arial" w:cs="Arial"/>
          <w:sz w:val="22"/>
          <w:szCs w:val="22"/>
          <w:lang w:val="es-ES"/>
        </w:rPr>
        <w:t>CC.TT. a comunidades locales o pueblos indígenas específicos.  Esta cuestión se podría tratar en el Artículo 3, en el que además se concretaría</w:t>
      </w:r>
      <w:r w:rsidR="00F30E42" w:rsidRPr="001D6496">
        <w:rPr>
          <w:rFonts w:ascii="Arial" w:hAnsi="Arial" w:cs="Arial"/>
          <w:sz w:val="22"/>
          <w:szCs w:val="22"/>
          <w:lang w:val="es-ES"/>
        </w:rPr>
        <w:t>n</w:t>
      </w:r>
      <w:r w:rsidR="00E52A55" w:rsidRPr="001D6496">
        <w:rPr>
          <w:rFonts w:ascii="Arial" w:hAnsi="Arial" w:cs="Arial"/>
          <w:sz w:val="22"/>
          <w:szCs w:val="22"/>
          <w:lang w:val="es-ES"/>
        </w:rPr>
        <w:t xml:space="preserve"> los derechos </w:t>
      </w:r>
      <w:r w:rsidR="00F30E42" w:rsidRPr="001D6496">
        <w:rPr>
          <w:rFonts w:ascii="Arial" w:hAnsi="Arial" w:cs="Arial"/>
          <w:sz w:val="22"/>
          <w:szCs w:val="22"/>
          <w:lang w:val="es-ES"/>
        </w:rPr>
        <w:t>susceptibles de concederse a esos otros beneficiarios.</w:t>
      </w:r>
    </w:p>
    <w:p w14:paraId="58665504" w14:textId="77777777" w:rsidR="005E7515" w:rsidRPr="001D6496" w:rsidRDefault="005E7515" w:rsidP="007330CE">
      <w:pPr>
        <w:rPr>
          <w:rFonts w:ascii="Arial" w:hAnsi="Arial" w:cs="Arial"/>
          <w:sz w:val="22"/>
          <w:szCs w:val="22"/>
          <w:lang w:val="es-ES"/>
        </w:rPr>
      </w:pPr>
    </w:p>
    <w:p w14:paraId="59B3A0F9" w14:textId="18910B8C" w:rsidR="001161FD" w:rsidRPr="001D6496" w:rsidRDefault="003703B3" w:rsidP="001161FD">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5F7D39" w:rsidRPr="001D6496">
        <w:rPr>
          <w:rFonts w:ascii="Arial" w:hAnsi="Arial" w:cs="Arial"/>
          <w:sz w:val="22"/>
          <w:szCs w:val="22"/>
          <w:lang w:val="es-ES"/>
        </w:rPr>
        <w:t>Asimismo, querría señalar que la cuestión de las "autoridades competentes" se trata en el Articuló 5 relativo a la administración de los derechos/intereses.  Al respecto, y con miras a evitar la duplicación, los</w:t>
      </w:r>
      <w:r w:rsidR="005F7D39" w:rsidRPr="001D6496">
        <w:rPr>
          <w:lang w:val="es-ES"/>
        </w:rPr>
        <w:t xml:space="preserve"> </w:t>
      </w:r>
      <w:r w:rsidR="005F7D39" w:rsidRPr="001D6496">
        <w:rPr>
          <w:rFonts w:ascii="Arial" w:hAnsi="Arial" w:cs="Arial"/>
          <w:sz w:val="22"/>
          <w:szCs w:val="22"/>
          <w:lang w:val="es-ES"/>
        </w:rPr>
        <w:t xml:space="preserve">Estados miembros tal vez estimen oportuno considerar si esa cuestión debería tratarse en el Artículo 5 o en el Artículo 2.  </w:t>
      </w:r>
      <w:r w:rsidR="0051581F" w:rsidRPr="001D6496">
        <w:rPr>
          <w:rFonts w:ascii="Arial" w:hAnsi="Arial" w:cs="Arial"/>
          <w:sz w:val="22"/>
          <w:szCs w:val="22"/>
          <w:lang w:val="es-ES"/>
        </w:rPr>
        <w:t>En mi opinión, las referencias a un beneficiario propiamente dicho con la titularidad de los derechos especificados en el Artículo</w:t>
      </w:r>
      <w:r w:rsidR="00CE2DE4" w:rsidRPr="001D6496">
        <w:rPr>
          <w:rFonts w:ascii="Arial" w:hAnsi="Arial" w:cs="Arial"/>
          <w:sz w:val="22"/>
          <w:szCs w:val="22"/>
          <w:lang w:val="es-ES"/>
        </w:rPr>
        <w:t> </w:t>
      </w:r>
      <w:r w:rsidR="0051581F" w:rsidRPr="001D6496">
        <w:rPr>
          <w:rFonts w:ascii="Arial" w:hAnsi="Arial" w:cs="Arial"/>
          <w:sz w:val="22"/>
          <w:szCs w:val="22"/>
          <w:lang w:val="es-ES"/>
        </w:rPr>
        <w:t>3, corresponde</w:t>
      </w:r>
      <w:r w:rsidR="001161FD" w:rsidRPr="001D6496">
        <w:rPr>
          <w:rFonts w:ascii="Arial" w:hAnsi="Arial" w:cs="Arial"/>
          <w:sz w:val="22"/>
          <w:szCs w:val="22"/>
          <w:lang w:val="es-ES"/>
        </w:rPr>
        <w:t>n</w:t>
      </w:r>
      <w:r w:rsidR="0051581F" w:rsidRPr="001D6496">
        <w:rPr>
          <w:rFonts w:ascii="Arial" w:hAnsi="Arial" w:cs="Arial"/>
          <w:sz w:val="22"/>
          <w:szCs w:val="22"/>
          <w:lang w:val="es-ES"/>
        </w:rPr>
        <w:t xml:space="preserve"> </w:t>
      </w:r>
      <w:r w:rsidR="001161FD" w:rsidRPr="001D6496">
        <w:rPr>
          <w:rFonts w:ascii="Arial" w:hAnsi="Arial" w:cs="Arial"/>
          <w:sz w:val="22"/>
          <w:szCs w:val="22"/>
          <w:lang w:val="es-ES"/>
        </w:rPr>
        <w:t>al</w:t>
      </w:r>
      <w:r w:rsidR="0051581F" w:rsidRPr="001D6496">
        <w:rPr>
          <w:rFonts w:ascii="Arial" w:hAnsi="Arial" w:cs="Arial"/>
          <w:sz w:val="22"/>
          <w:szCs w:val="22"/>
          <w:lang w:val="es-ES"/>
        </w:rPr>
        <w:t xml:space="preserve"> Artículo</w:t>
      </w:r>
      <w:r w:rsidR="001161FD" w:rsidRPr="001D6496">
        <w:rPr>
          <w:rFonts w:ascii="Arial" w:hAnsi="Arial" w:cs="Arial"/>
          <w:sz w:val="22"/>
          <w:szCs w:val="22"/>
          <w:lang w:val="es-ES"/>
        </w:rPr>
        <w:t> </w:t>
      </w:r>
      <w:r w:rsidR="0051581F" w:rsidRPr="001D6496">
        <w:rPr>
          <w:rFonts w:ascii="Arial" w:hAnsi="Arial" w:cs="Arial"/>
          <w:sz w:val="22"/>
          <w:szCs w:val="22"/>
          <w:lang w:val="es-ES"/>
        </w:rPr>
        <w:t xml:space="preserve">2, mientras que </w:t>
      </w:r>
      <w:r w:rsidR="001161FD" w:rsidRPr="001D6496">
        <w:rPr>
          <w:rFonts w:ascii="Arial" w:hAnsi="Arial" w:cs="Arial"/>
          <w:sz w:val="22"/>
          <w:szCs w:val="22"/>
          <w:lang w:val="es-ES"/>
        </w:rPr>
        <w:t>la mención</w:t>
      </w:r>
      <w:r w:rsidR="0051581F" w:rsidRPr="001D6496">
        <w:rPr>
          <w:rFonts w:ascii="Arial" w:hAnsi="Arial" w:cs="Arial"/>
          <w:sz w:val="22"/>
          <w:szCs w:val="22"/>
          <w:lang w:val="es-ES"/>
        </w:rPr>
        <w:t xml:space="preserve"> a las autoridades competentes que gestionan, administran o velan por la aplicación de los derechos de</w:t>
      </w:r>
      <w:r w:rsidR="001161FD" w:rsidRPr="001D6496">
        <w:rPr>
          <w:rFonts w:ascii="Arial" w:hAnsi="Arial" w:cs="Arial"/>
          <w:sz w:val="22"/>
          <w:szCs w:val="22"/>
          <w:lang w:val="es-ES"/>
        </w:rPr>
        <w:t xml:space="preserve"> los beneficiarios, en su propio beneficio, pertenece al Artículo 5.  </w:t>
      </w:r>
      <w:r w:rsidR="007C6F03" w:rsidRPr="001D6496">
        <w:rPr>
          <w:rFonts w:ascii="Arial" w:hAnsi="Arial" w:cs="Arial"/>
          <w:sz w:val="22"/>
          <w:szCs w:val="22"/>
          <w:lang w:val="es-ES"/>
        </w:rPr>
        <w:t xml:space="preserve">Si me lo permiten, tomaré prestado un ejemplo del sistema de derecho de autor, en el que </w:t>
      </w:r>
      <w:r w:rsidR="00CE2DE4" w:rsidRPr="001D6496">
        <w:rPr>
          <w:rFonts w:ascii="Arial" w:hAnsi="Arial" w:cs="Arial"/>
          <w:sz w:val="22"/>
          <w:szCs w:val="22"/>
          <w:lang w:val="es-ES"/>
        </w:rPr>
        <w:t>el caso de un organismo</w:t>
      </w:r>
      <w:r w:rsidR="007C6F03" w:rsidRPr="001D6496">
        <w:rPr>
          <w:rFonts w:ascii="Arial" w:hAnsi="Arial" w:cs="Arial"/>
          <w:sz w:val="22"/>
          <w:szCs w:val="22"/>
          <w:lang w:val="es-ES"/>
        </w:rPr>
        <w:t xml:space="preserve"> de gestión colectiva </w:t>
      </w:r>
      <w:r w:rsidR="00C6447A" w:rsidRPr="001D6496">
        <w:rPr>
          <w:rFonts w:ascii="Arial" w:hAnsi="Arial" w:cs="Arial"/>
          <w:sz w:val="22"/>
          <w:szCs w:val="22"/>
          <w:lang w:val="es-ES"/>
        </w:rPr>
        <w:t>a cargo de la gestión de</w:t>
      </w:r>
      <w:r w:rsidR="007C6F03" w:rsidRPr="001D6496">
        <w:rPr>
          <w:rFonts w:ascii="Arial" w:hAnsi="Arial" w:cs="Arial"/>
          <w:sz w:val="22"/>
          <w:szCs w:val="22"/>
          <w:lang w:val="es-ES"/>
        </w:rPr>
        <w:t xml:space="preserve"> los derechos de los autores y de los titulares de los derechos</w:t>
      </w:r>
      <w:r w:rsidR="00C6447A" w:rsidRPr="001D6496">
        <w:rPr>
          <w:rFonts w:ascii="Arial" w:hAnsi="Arial" w:cs="Arial"/>
          <w:sz w:val="22"/>
          <w:szCs w:val="22"/>
          <w:lang w:val="es-ES"/>
        </w:rPr>
        <w:t xml:space="preserve"> (</w:t>
      </w:r>
      <w:r w:rsidR="007C6F03" w:rsidRPr="001D6496">
        <w:rPr>
          <w:rFonts w:ascii="Arial" w:hAnsi="Arial" w:cs="Arial"/>
          <w:sz w:val="22"/>
          <w:szCs w:val="22"/>
          <w:lang w:val="es-ES"/>
        </w:rPr>
        <w:t>se trataría en el Artículo 5 y no en el Artículo 2).</w:t>
      </w:r>
      <w:r w:rsidR="00C6447A" w:rsidRPr="001D6496">
        <w:rPr>
          <w:rFonts w:ascii="Arial" w:hAnsi="Arial" w:cs="Arial"/>
          <w:sz w:val="22"/>
          <w:szCs w:val="22"/>
          <w:lang w:val="es-ES"/>
        </w:rPr>
        <w:t xml:space="preserve">  De hecho, los autores y los titulares de los derechos de las obras serían los "beneficiarios" (titulares de los derechos), mientras que el organismo de gestión colectiva actúa en nombre de los autores/titulares y en defensa de sus intereses, con miras a garantizar, entre otros, que reciban la retribución correspondiente al uso de su obra.</w:t>
      </w:r>
    </w:p>
    <w:p w14:paraId="18D5ED6B" w14:textId="77777777" w:rsidR="001161FD" w:rsidRPr="001D6496" w:rsidRDefault="001161FD" w:rsidP="001161FD">
      <w:pPr>
        <w:rPr>
          <w:rFonts w:ascii="Arial" w:hAnsi="Arial" w:cs="Arial"/>
          <w:sz w:val="22"/>
          <w:szCs w:val="22"/>
          <w:lang w:val="es-ES"/>
        </w:rPr>
      </w:pPr>
    </w:p>
    <w:p w14:paraId="64BFA6C8" w14:textId="2ACBB1E3" w:rsidR="00CD18F6" w:rsidRPr="001D6496" w:rsidRDefault="0067711A"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CD18F6" w:rsidRPr="001D6496">
        <w:rPr>
          <w:rFonts w:ascii="Arial" w:hAnsi="Arial" w:cs="Arial"/>
          <w:sz w:val="22"/>
          <w:szCs w:val="22"/>
          <w:lang w:val="es-ES"/>
        </w:rPr>
        <w:t xml:space="preserve">A mi juicio, la creación de un pequeño grupo de contacto </w:t>
      </w:r>
      <w:r w:rsidR="00CD18F6" w:rsidRPr="001D6496">
        <w:rPr>
          <w:rFonts w:ascii="Arial" w:hAnsi="Arial" w:cs="Arial"/>
          <w:i/>
          <w:sz w:val="22"/>
          <w:szCs w:val="22"/>
          <w:lang w:val="es-ES"/>
        </w:rPr>
        <w:t>ad hoc</w:t>
      </w:r>
      <w:r w:rsidR="00CD18F6" w:rsidRPr="001D6496">
        <w:rPr>
          <w:rFonts w:ascii="Arial" w:hAnsi="Arial" w:cs="Arial"/>
          <w:sz w:val="22"/>
          <w:szCs w:val="22"/>
          <w:lang w:val="es-ES"/>
        </w:rPr>
        <w:t xml:space="preserve"> durante la trigésima seg</w:t>
      </w:r>
      <w:r w:rsidR="008253DE">
        <w:rPr>
          <w:rFonts w:ascii="Arial" w:hAnsi="Arial" w:cs="Arial"/>
          <w:sz w:val="22"/>
          <w:szCs w:val="22"/>
          <w:lang w:val="es-ES"/>
        </w:rPr>
        <w:t>unda sesión del CIG contribuirá</w:t>
      </w:r>
      <w:r w:rsidR="00CD18F6" w:rsidRPr="001D6496">
        <w:rPr>
          <w:rFonts w:ascii="Arial" w:hAnsi="Arial" w:cs="Arial"/>
          <w:sz w:val="22"/>
          <w:szCs w:val="22"/>
          <w:lang w:val="es-ES"/>
        </w:rPr>
        <w:t xml:space="preserve"> a </w:t>
      </w:r>
      <w:r w:rsidR="008253DE">
        <w:rPr>
          <w:rFonts w:ascii="Arial" w:hAnsi="Arial" w:cs="Arial"/>
          <w:sz w:val="22"/>
          <w:szCs w:val="22"/>
          <w:lang w:val="es-ES"/>
        </w:rPr>
        <w:t>que se avance en</w:t>
      </w:r>
      <w:r w:rsidR="00CD18F6" w:rsidRPr="001D6496">
        <w:rPr>
          <w:rFonts w:ascii="Arial" w:hAnsi="Arial" w:cs="Arial"/>
          <w:sz w:val="22"/>
          <w:szCs w:val="22"/>
          <w:lang w:val="es-ES"/>
        </w:rPr>
        <w:t xml:space="preserve"> la cuestión de los beneficiarios.  Se trata de un asunto ampliamente debatido y se conocen las distintas </w:t>
      </w:r>
      <w:r w:rsidR="002E1523" w:rsidRPr="001D6496">
        <w:rPr>
          <w:rFonts w:ascii="Arial" w:hAnsi="Arial" w:cs="Arial"/>
          <w:sz w:val="22"/>
          <w:szCs w:val="22"/>
          <w:lang w:val="es-ES"/>
        </w:rPr>
        <w:t>posturas</w:t>
      </w:r>
      <w:r w:rsidR="00CD18F6" w:rsidRPr="001D6496">
        <w:rPr>
          <w:rFonts w:ascii="Arial" w:hAnsi="Arial" w:cs="Arial"/>
          <w:sz w:val="22"/>
          <w:szCs w:val="22"/>
          <w:lang w:val="es-ES"/>
        </w:rPr>
        <w:t xml:space="preserve"> al respecto.  Por consiguiente, el establecimiento de un pequeño grupo de </w:t>
      </w:r>
      <w:r w:rsidR="006313F3" w:rsidRPr="001D6496">
        <w:rPr>
          <w:rFonts w:ascii="Arial" w:hAnsi="Arial" w:cs="Arial"/>
          <w:sz w:val="22"/>
          <w:szCs w:val="22"/>
          <w:lang w:val="es-ES"/>
        </w:rPr>
        <w:t>esa índole</w:t>
      </w:r>
      <w:r w:rsidR="00CD18F6" w:rsidRPr="001D6496">
        <w:rPr>
          <w:rFonts w:ascii="Arial" w:hAnsi="Arial" w:cs="Arial"/>
          <w:sz w:val="22"/>
          <w:szCs w:val="22"/>
          <w:lang w:val="es-ES"/>
        </w:rPr>
        <w:t xml:space="preserve"> </w:t>
      </w:r>
      <w:r w:rsidR="006313F3" w:rsidRPr="001D6496">
        <w:rPr>
          <w:rFonts w:ascii="Arial" w:hAnsi="Arial" w:cs="Arial"/>
          <w:sz w:val="22"/>
          <w:szCs w:val="22"/>
          <w:lang w:val="es-ES"/>
        </w:rPr>
        <w:t>conformado por</w:t>
      </w:r>
      <w:r w:rsidR="00CD18F6" w:rsidRPr="001D6496">
        <w:rPr>
          <w:rFonts w:ascii="Arial" w:hAnsi="Arial" w:cs="Arial"/>
          <w:sz w:val="22"/>
          <w:szCs w:val="22"/>
          <w:lang w:val="es-ES"/>
        </w:rPr>
        <w:t xml:space="preserve"> representantes de las diversas p</w:t>
      </w:r>
      <w:r w:rsidR="002E1523" w:rsidRPr="001D6496">
        <w:rPr>
          <w:rFonts w:ascii="Arial" w:hAnsi="Arial" w:cs="Arial"/>
          <w:sz w:val="22"/>
          <w:szCs w:val="22"/>
          <w:lang w:val="es-ES"/>
        </w:rPr>
        <w:t>osturas</w:t>
      </w:r>
      <w:r w:rsidR="00CD18F6" w:rsidRPr="001D6496">
        <w:rPr>
          <w:rFonts w:ascii="Arial" w:hAnsi="Arial" w:cs="Arial"/>
          <w:sz w:val="22"/>
          <w:szCs w:val="22"/>
          <w:lang w:val="es-ES"/>
        </w:rPr>
        <w:t xml:space="preserve"> sobre la cuestión</w:t>
      </w:r>
      <w:r w:rsidR="006313F3" w:rsidRPr="001D6496">
        <w:rPr>
          <w:rFonts w:ascii="Arial" w:hAnsi="Arial" w:cs="Arial"/>
          <w:sz w:val="22"/>
          <w:szCs w:val="22"/>
          <w:lang w:val="es-ES"/>
        </w:rPr>
        <w:t xml:space="preserve"> que participa</w:t>
      </w:r>
      <w:r w:rsidR="00CD18F6" w:rsidRPr="001D6496">
        <w:rPr>
          <w:rFonts w:ascii="Arial" w:hAnsi="Arial" w:cs="Arial"/>
          <w:sz w:val="22"/>
          <w:szCs w:val="22"/>
          <w:lang w:val="es-ES"/>
        </w:rPr>
        <w:t>n</w:t>
      </w:r>
      <w:r w:rsidR="006313F3" w:rsidRPr="001D6496">
        <w:rPr>
          <w:rFonts w:ascii="Arial" w:hAnsi="Arial" w:cs="Arial"/>
          <w:sz w:val="22"/>
          <w:szCs w:val="22"/>
          <w:lang w:val="es-ES"/>
        </w:rPr>
        <w:t xml:space="preserve"> en la sesión del </w:t>
      </w:r>
      <w:r w:rsidR="00CD18F6" w:rsidRPr="001D6496">
        <w:rPr>
          <w:rFonts w:ascii="Arial" w:hAnsi="Arial" w:cs="Arial"/>
          <w:sz w:val="22"/>
          <w:szCs w:val="22"/>
          <w:lang w:val="es-ES"/>
        </w:rPr>
        <w:t xml:space="preserve">CIG, podría ayudar a conciliar los distintos puntos de vista para, finalmente, trabajar sobre </w:t>
      </w:r>
      <w:r w:rsidR="006313F3" w:rsidRPr="001D6496">
        <w:rPr>
          <w:rFonts w:ascii="Arial" w:hAnsi="Arial" w:cs="Arial"/>
          <w:sz w:val="22"/>
          <w:szCs w:val="22"/>
          <w:lang w:val="es-ES"/>
        </w:rPr>
        <w:t>algún</w:t>
      </w:r>
      <w:r w:rsidR="00CD18F6" w:rsidRPr="001D6496">
        <w:rPr>
          <w:rFonts w:ascii="Arial" w:hAnsi="Arial" w:cs="Arial"/>
          <w:sz w:val="22"/>
          <w:szCs w:val="22"/>
          <w:lang w:val="es-ES"/>
        </w:rPr>
        <w:t xml:space="preserve"> texto </w:t>
      </w:r>
      <w:r w:rsidR="006313F3" w:rsidRPr="001D6496">
        <w:rPr>
          <w:rFonts w:ascii="Arial" w:hAnsi="Arial" w:cs="Arial"/>
          <w:sz w:val="22"/>
          <w:szCs w:val="22"/>
          <w:lang w:val="es-ES"/>
        </w:rPr>
        <w:t>y</w:t>
      </w:r>
      <w:r w:rsidR="00CD18F6" w:rsidRPr="001D6496">
        <w:rPr>
          <w:rFonts w:ascii="Arial" w:hAnsi="Arial" w:cs="Arial"/>
          <w:sz w:val="22"/>
          <w:szCs w:val="22"/>
          <w:lang w:val="es-ES"/>
        </w:rPr>
        <w:t xml:space="preserve"> presentarlo en la plenaria o en </w:t>
      </w:r>
      <w:r w:rsidR="006313F3" w:rsidRPr="001D6496">
        <w:rPr>
          <w:rFonts w:ascii="Arial" w:hAnsi="Arial" w:cs="Arial"/>
          <w:sz w:val="22"/>
          <w:szCs w:val="22"/>
          <w:lang w:val="es-ES"/>
        </w:rPr>
        <w:t>debates informales</w:t>
      </w:r>
      <w:r w:rsidR="00CD18F6" w:rsidRPr="001D6496">
        <w:rPr>
          <w:rFonts w:ascii="Arial" w:hAnsi="Arial" w:cs="Arial"/>
          <w:sz w:val="22"/>
          <w:szCs w:val="22"/>
          <w:lang w:val="es-ES"/>
        </w:rPr>
        <w:t>.</w:t>
      </w:r>
    </w:p>
    <w:p w14:paraId="6EED488C" w14:textId="77777777" w:rsidR="00196BA3" w:rsidRPr="001D6496" w:rsidRDefault="00196BA3" w:rsidP="007330CE">
      <w:pPr>
        <w:rPr>
          <w:rFonts w:ascii="Arial" w:hAnsi="Arial" w:cs="Arial"/>
          <w:sz w:val="22"/>
          <w:szCs w:val="22"/>
          <w:lang w:val="es-ES"/>
        </w:rPr>
      </w:pPr>
    </w:p>
    <w:p w14:paraId="20051594" w14:textId="06147B7C" w:rsidR="00196BA3" w:rsidRPr="001D6496" w:rsidRDefault="00196BA3" w:rsidP="007E23AB">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7E23AB" w:rsidRPr="001D6496">
        <w:rPr>
          <w:rFonts w:ascii="Arial" w:hAnsi="Arial" w:cs="Arial"/>
          <w:sz w:val="22"/>
          <w:szCs w:val="22"/>
          <w:lang w:val="es-ES"/>
        </w:rPr>
        <w:t xml:space="preserve">Es de esperar que el </w:t>
      </w:r>
      <w:r w:rsidR="007E23AB" w:rsidRPr="001D6496">
        <w:rPr>
          <w:rFonts w:ascii="Arial" w:hAnsi="Arial" w:cs="Arial"/>
          <w:i/>
          <w:sz w:val="22"/>
          <w:szCs w:val="22"/>
          <w:lang w:val="es-ES"/>
        </w:rPr>
        <w:t>Seminario sobre propiedad intelectual y conocimientos tradicionales</w:t>
      </w:r>
      <w:r w:rsidR="007E23AB" w:rsidRPr="001D6496">
        <w:rPr>
          <w:rFonts w:ascii="Arial" w:hAnsi="Arial" w:cs="Arial"/>
          <w:sz w:val="22"/>
          <w:szCs w:val="22"/>
          <w:lang w:val="es-ES"/>
        </w:rPr>
        <w:t xml:space="preserve">, que tendrá lugar justo antes de la trigésima segunda sesión del CIG, y en particular la Mesa redonda 1 sobre </w:t>
      </w:r>
      <w:r w:rsidR="009F0A84" w:rsidRPr="001D6496">
        <w:rPr>
          <w:rFonts w:ascii="Arial" w:hAnsi="Arial" w:cs="Arial"/>
          <w:sz w:val="22"/>
          <w:szCs w:val="22"/>
          <w:lang w:val="es-ES"/>
        </w:rPr>
        <w:t>“</w:t>
      </w:r>
      <w:r w:rsidR="007E23AB" w:rsidRPr="001D6496">
        <w:rPr>
          <w:rFonts w:ascii="Arial" w:hAnsi="Arial" w:cs="Arial"/>
          <w:sz w:val="22"/>
          <w:szCs w:val="22"/>
          <w:lang w:val="es-ES"/>
        </w:rPr>
        <w:t>Experiencias regionales, nacionales y comunitarias de relevancia para determinar “los conocimientos tradicionales protegibles” en el plano internacional</w:t>
      </w:r>
      <w:r w:rsidR="009F0A84" w:rsidRPr="001D6496">
        <w:rPr>
          <w:rFonts w:ascii="Arial" w:hAnsi="Arial" w:cs="Arial"/>
          <w:sz w:val="22"/>
          <w:szCs w:val="22"/>
          <w:lang w:val="es-ES"/>
        </w:rPr>
        <w:t>”</w:t>
      </w:r>
      <w:r w:rsidR="007E23AB" w:rsidRPr="001D6496">
        <w:rPr>
          <w:rFonts w:ascii="Arial" w:hAnsi="Arial" w:cs="Arial"/>
          <w:sz w:val="22"/>
          <w:szCs w:val="22"/>
          <w:lang w:val="es-ES"/>
        </w:rPr>
        <w:t xml:space="preserve">, arroje algo de luz sobre </w:t>
      </w:r>
      <w:r w:rsidR="00DC5C86" w:rsidRPr="001D6496">
        <w:rPr>
          <w:rFonts w:ascii="Arial" w:hAnsi="Arial" w:cs="Arial"/>
          <w:sz w:val="22"/>
          <w:szCs w:val="22"/>
          <w:lang w:val="es-ES"/>
        </w:rPr>
        <w:t>esta cuestión</w:t>
      </w:r>
      <w:r w:rsidR="007E23AB" w:rsidRPr="001D6496">
        <w:rPr>
          <w:rFonts w:ascii="Arial" w:hAnsi="Arial" w:cs="Arial"/>
          <w:sz w:val="22"/>
          <w:szCs w:val="22"/>
          <w:lang w:val="es-ES"/>
        </w:rPr>
        <w:t xml:space="preserve">. </w:t>
      </w:r>
    </w:p>
    <w:p w14:paraId="7E1985D6" w14:textId="77777777" w:rsidR="00196BA3" w:rsidRPr="001D6496" w:rsidRDefault="00196BA3" w:rsidP="009412A2">
      <w:pPr>
        <w:keepNext/>
        <w:keepLines/>
        <w:rPr>
          <w:rFonts w:ascii="Arial" w:hAnsi="Arial" w:cs="Arial"/>
          <w:sz w:val="22"/>
          <w:szCs w:val="22"/>
          <w:lang w:val="es-ES"/>
        </w:rPr>
      </w:pPr>
    </w:p>
    <w:p w14:paraId="34304FFD" w14:textId="17862E2A" w:rsidR="003D20DC" w:rsidRPr="001D6496" w:rsidRDefault="00D476C0" w:rsidP="009412A2">
      <w:pPr>
        <w:keepNext/>
        <w:keepLines/>
        <w:rPr>
          <w:rFonts w:ascii="Arial" w:hAnsi="Arial" w:cs="Arial"/>
          <w:sz w:val="22"/>
          <w:szCs w:val="22"/>
          <w:u w:val="single"/>
          <w:lang w:val="es-ES"/>
        </w:rPr>
      </w:pPr>
      <w:r w:rsidRPr="001D6496">
        <w:rPr>
          <w:rFonts w:ascii="Arial" w:hAnsi="Arial" w:cs="Arial"/>
          <w:sz w:val="22"/>
          <w:szCs w:val="22"/>
          <w:u w:val="single"/>
          <w:lang w:val="es-ES"/>
        </w:rPr>
        <w:t xml:space="preserve">Materia </w:t>
      </w:r>
      <w:r w:rsidR="007E23AB" w:rsidRPr="001D6496">
        <w:rPr>
          <w:rFonts w:ascii="Arial" w:hAnsi="Arial" w:cs="Arial"/>
          <w:sz w:val="22"/>
          <w:szCs w:val="22"/>
          <w:u w:val="single"/>
          <w:lang w:val="es-ES"/>
        </w:rPr>
        <w:t>objeto de protección</w:t>
      </w:r>
    </w:p>
    <w:p w14:paraId="3C797075" w14:textId="77777777" w:rsidR="003D20DC" w:rsidRPr="001D6496" w:rsidRDefault="003D20DC" w:rsidP="009412A2">
      <w:pPr>
        <w:keepNext/>
        <w:keepLines/>
        <w:rPr>
          <w:rFonts w:ascii="Arial" w:hAnsi="Arial" w:cs="Arial"/>
          <w:sz w:val="22"/>
          <w:szCs w:val="22"/>
          <w:lang w:val="es-ES"/>
        </w:rPr>
      </w:pPr>
    </w:p>
    <w:p w14:paraId="19DC004A" w14:textId="32981371" w:rsidR="00C24AF1" w:rsidRPr="001D6496" w:rsidRDefault="00041572" w:rsidP="009412A2">
      <w:pPr>
        <w:keepNext/>
        <w:keepLines/>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7E23AB" w:rsidRPr="001D6496">
        <w:rPr>
          <w:rFonts w:ascii="Arial" w:hAnsi="Arial" w:cs="Arial"/>
          <w:sz w:val="22"/>
          <w:szCs w:val="22"/>
          <w:lang w:val="es-ES"/>
        </w:rPr>
        <w:t>El texto actual incluye cuatro alternativas</w:t>
      </w:r>
      <w:r w:rsidR="00C24AF1" w:rsidRPr="001D6496">
        <w:rPr>
          <w:rFonts w:ascii="Arial" w:hAnsi="Arial" w:cs="Arial"/>
          <w:sz w:val="22"/>
          <w:szCs w:val="22"/>
          <w:lang w:val="es-ES"/>
        </w:rPr>
        <w:t>:</w:t>
      </w:r>
    </w:p>
    <w:p w14:paraId="2803CACF" w14:textId="77777777" w:rsidR="00C24AF1" w:rsidRPr="001D6496" w:rsidRDefault="00C24AF1" w:rsidP="007330CE">
      <w:pPr>
        <w:rPr>
          <w:rFonts w:ascii="Arial" w:hAnsi="Arial" w:cs="Arial"/>
          <w:sz w:val="22"/>
          <w:szCs w:val="22"/>
          <w:lang w:val="es-ES"/>
        </w:rPr>
      </w:pPr>
    </w:p>
    <w:p w14:paraId="34883C52" w14:textId="762A94FE" w:rsidR="00C24AF1" w:rsidRPr="001D6496" w:rsidRDefault="007E23AB" w:rsidP="00E5100D">
      <w:pPr>
        <w:numPr>
          <w:ilvl w:val="0"/>
          <w:numId w:val="20"/>
        </w:numPr>
        <w:rPr>
          <w:rFonts w:ascii="Arial" w:hAnsi="Arial" w:cs="Arial"/>
          <w:sz w:val="22"/>
          <w:szCs w:val="22"/>
          <w:lang w:val="es-ES"/>
        </w:rPr>
      </w:pPr>
      <w:r w:rsidRPr="001D6496">
        <w:rPr>
          <w:rFonts w:ascii="Arial" w:hAnsi="Arial" w:cs="Arial"/>
          <w:sz w:val="22"/>
          <w:szCs w:val="22"/>
          <w:lang w:val="es-ES"/>
        </w:rPr>
        <w:t>La alternativa </w:t>
      </w:r>
      <w:r w:rsidR="00C24AF1" w:rsidRPr="001D6496">
        <w:rPr>
          <w:rFonts w:ascii="Arial" w:hAnsi="Arial" w:cs="Arial"/>
          <w:sz w:val="22"/>
          <w:szCs w:val="22"/>
          <w:lang w:val="es-ES"/>
        </w:rPr>
        <w:t xml:space="preserve">1 </w:t>
      </w:r>
      <w:r w:rsidR="00E5100D" w:rsidRPr="001D6496">
        <w:rPr>
          <w:rFonts w:ascii="Arial" w:hAnsi="Arial" w:cs="Arial"/>
          <w:sz w:val="22"/>
          <w:szCs w:val="22"/>
          <w:lang w:val="es-ES"/>
        </w:rPr>
        <w:t xml:space="preserve">simplemente establece que </w:t>
      </w:r>
      <w:r w:rsidR="00CE2DE4" w:rsidRPr="001D6496">
        <w:rPr>
          <w:rFonts w:ascii="Arial" w:hAnsi="Arial" w:cs="Arial"/>
          <w:sz w:val="22"/>
          <w:szCs w:val="22"/>
          <w:lang w:val="es-ES"/>
        </w:rPr>
        <w:t xml:space="preserve">los CC.TT. son </w:t>
      </w:r>
      <w:r w:rsidR="00E5100D" w:rsidRPr="001D6496">
        <w:rPr>
          <w:rFonts w:ascii="Arial" w:hAnsi="Arial" w:cs="Arial"/>
          <w:sz w:val="22"/>
          <w:szCs w:val="22"/>
          <w:lang w:val="es-ES"/>
        </w:rPr>
        <w:t xml:space="preserve">la </w:t>
      </w:r>
      <w:r w:rsidR="00C51914" w:rsidRPr="001D6496">
        <w:rPr>
          <w:rFonts w:ascii="Arial" w:hAnsi="Arial" w:cs="Arial"/>
          <w:sz w:val="22"/>
          <w:szCs w:val="22"/>
          <w:lang w:val="es-ES"/>
        </w:rPr>
        <w:t>materia objeto de protección</w:t>
      </w:r>
      <w:r w:rsidR="007B663E" w:rsidRPr="001D6496">
        <w:rPr>
          <w:rFonts w:ascii="Arial" w:hAnsi="Arial" w:cs="Arial"/>
          <w:sz w:val="22"/>
          <w:szCs w:val="22"/>
          <w:lang w:val="es-ES"/>
        </w:rPr>
        <w:t xml:space="preserve">.  </w:t>
      </w:r>
      <w:r w:rsidR="00E5100D" w:rsidRPr="001D6496">
        <w:rPr>
          <w:rFonts w:ascii="Arial" w:hAnsi="Arial" w:cs="Arial"/>
          <w:sz w:val="22"/>
          <w:szCs w:val="22"/>
          <w:lang w:val="es-ES"/>
        </w:rPr>
        <w:t xml:space="preserve">Esta alternativa se ha de considerar conjuntamente con las definiciones de conocimientos tradicionales que figuran en la sección “Términos utilizados”, </w:t>
      </w:r>
      <w:r w:rsidR="008253DE">
        <w:rPr>
          <w:rFonts w:ascii="Arial" w:hAnsi="Arial" w:cs="Arial"/>
          <w:sz w:val="22"/>
          <w:szCs w:val="22"/>
          <w:lang w:val="es-ES"/>
        </w:rPr>
        <w:t>teniendo</w:t>
      </w:r>
      <w:r w:rsidR="00E5100D" w:rsidRPr="001D6496">
        <w:rPr>
          <w:rFonts w:ascii="Arial" w:hAnsi="Arial" w:cs="Arial"/>
          <w:sz w:val="22"/>
          <w:szCs w:val="22"/>
          <w:lang w:val="es-ES"/>
        </w:rPr>
        <w:t xml:space="preserve"> en cuenta que existen dos opciones.</w:t>
      </w:r>
    </w:p>
    <w:p w14:paraId="697ED673" w14:textId="176C678A" w:rsidR="00C24AF1" w:rsidRPr="001D6496" w:rsidRDefault="00E5100D" w:rsidP="00C92CE8">
      <w:pPr>
        <w:numPr>
          <w:ilvl w:val="0"/>
          <w:numId w:val="20"/>
        </w:numPr>
        <w:rPr>
          <w:rFonts w:ascii="Arial" w:hAnsi="Arial" w:cs="Arial"/>
          <w:sz w:val="22"/>
          <w:szCs w:val="22"/>
          <w:lang w:val="es-ES"/>
        </w:rPr>
      </w:pPr>
      <w:r w:rsidRPr="001D6496">
        <w:rPr>
          <w:rFonts w:ascii="Arial" w:hAnsi="Arial" w:cs="Arial"/>
          <w:sz w:val="22"/>
          <w:szCs w:val="22"/>
          <w:lang w:val="es-ES"/>
        </w:rPr>
        <w:t>La a</w:t>
      </w:r>
      <w:r w:rsidR="00851584" w:rsidRPr="001D6496">
        <w:rPr>
          <w:rFonts w:ascii="Arial" w:hAnsi="Arial" w:cs="Arial"/>
          <w:sz w:val="22"/>
          <w:szCs w:val="22"/>
          <w:lang w:val="es-ES"/>
        </w:rPr>
        <w:t>l</w:t>
      </w:r>
      <w:r w:rsidRPr="001D6496">
        <w:rPr>
          <w:rFonts w:ascii="Arial" w:hAnsi="Arial" w:cs="Arial"/>
          <w:sz w:val="22"/>
          <w:szCs w:val="22"/>
          <w:lang w:val="es-ES"/>
        </w:rPr>
        <w:t>ternativa </w:t>
      </w:r>
      <w:r w:rsidR="00C24AF1" w:rsidRPr="001D6496">
        <w:rPr>
          <w:rFonts w:ascii="Arial" w:hAnsi="Arial" w:cs="Arial"/>
          <w:sz w:val="22"/>
          <w:szCs w:val="22"/>
          <w:lang w:val="es-ES"/>
        </w:rPr>
        <w:t>2</w:t>
      </w:r>
      <w:r w:rsidR="006E676A" w:rsidRPr="001D6496">
        <w:rPr>
          <w:rFonts w:ascii="Arial" w:hAnsi="Arial" w:cs="Arial"/>
          <w:sz w:val="22"/>
          <w:szCs w:val="22"/>
          <w:lang w:val="es-ES"/>
        </w:rPr>
        <w:t xml:space="preserve"> </w:t>
      </w:r>
      <w:r w:rsidRPr="001D6496">
        <w:rPr>
          <w:rFonts w:ascii="Arial" w:hAnsi="Arial" w:cs="Arial"/>
          <w:sz w:val="22"/>
          <w:szCs w:val="22"/>
          <w:lang w:val="es-ES"/>
        </w:rPr>
        <w:t xml:space="preserve">comprende una definición/descripción de </w:t>
      </w:r>
      <w:r w:rsidR="00851584" w:rsidRPr="001D6496">
        <w:rPr>
          <w:rFonts w:ascii="Arial" w:hAnsi="Arial" w:cs="Arial"/>
          <w:sz w:val="22"/>
          <w:szCs w:val="22"/>
          <w:lang w:val="es-ES"/>
        </w:rPr>
        <w:t>los </w:t>
      </w:r>
      <w:r w:rsidRPr="001D6496">
        <w:rPr>
          <w:rFonts w:ascii="Arial" w:hAnsi="Arial" w:cs="Arial"/>
          <w:sz w:val="22"/>
          <w:szCs w:val="22"/>
          <w:lang w:val="es-ES"/>
        </w:rPr>
        <w:t>CC.TT.</w:t>
      </w:r>
    </w:p>
    <w:p w14:paraId="41F5F09D" w14:textId="742FA0A6" w:rsidR="00C24AF1" w:rsidRPr="001D6496" w:rsidRDefault="00E5100D" w:rsidP="00C92CE8">
      <w:pPr>
        <w:numPr>
          <w:ilvl w:val="0"/>
          <w:numId w:val="20"/>
        </w:numPr>
        <w:rPr>
          <w:rFonts w:ascii="Arial" w:hAnsi="Arial" w:cs="Arial"/>
          <w:sz w:val="22"/>
          <w:szCs w:val="22"/>
          <w:lang w:val="es-ES"/>
        </w:rPr>
      </w:pPr>
      <w:r w:rsidRPr="001D6496">
        <w:rPr>
          <w:rFonts w:ascii="Arial" w:hAnsi="Arial" w:cs="Arial"/>
          <w:sz w:val="22"/>
          <w:szCs w:val="22"/>
          <w:lang w:val="es-ES"/>
        </w:rPr>
        <w:t>La alternativa </w:t>
      </w:r>
      <w:r w:rsidR="00C24AF1" w:rsidRPr="001D6496">
        <w:rPr>
          <w:rFonts w:ascii="Arial" w:hAnsi="Arial" w:cs="Arial"/>
          <w:sz w:val="22"/>
          <w:szCs w:val="22"/>
          <w:lang w:val="es-ES"/>
        </w:rPr>
        <w:t xml:space="preserve">3 </w:t>
      </w:r>
      <w:r w:rsidR="00851584" w:rsidRPr="001D6496">
        <w:rPr>
          <w:rFonts w:ascii="Arial" w:hAnsi="Arial" w:cs="Arial"/>
          <w:sz w:val="22"/>
          <w:szCs w:val="22"/>
          <w:lang w:val="es-ES"/>
        </w:rPr>
        <w:t>es similar a la 2, pero incluye una definición/descripción más extensa de los CC.TT.</w:t>
      </w:r>
    </w:p>
    <w:p w14:paraId="131C9406" w14:textId="3DB64D53" w:rsidR="00C24AF1" w:rsidRPr="001D6496" w:rsidRDefault="00E5100D" w:rsidP="00851584">
      <w:pPr>
        <w:numPr>
          <w:ilvl w:val="0"/>
          <w:numId w:val="20"/>
        </w:numPr>
        <w:rPr>
          <w:rFonts w:ascii="Arial" w:hAnsi="Arial" w:cs="Arial"/>
          <w:sz w:val="22"/>
          <w:szCs w:val="22"/>
          <w:lang w:val="es-ES"/>
        </w:rPr>
      </w:pPr>
      <w:r w:rsidRPr="001D6496">
        <w:rPr>
          <w:rFonts w:ascii="Arial" w:hAnsi="Arial" w:cs="Arial"/>
          <w:sz w:val="22"/>
          <w:szCs w:val="22"/>
          <w:lang w:val="es-ES"/>
        </w:rPr>
        <w:t>La alternativa </w:t>
      </w:r>
      <w:r w:rsidR="00C24AF1" w:rsidRPr="001D6496">
        <w:rPr>
          <w:rFonts w:ascii="Arial" w:hAnsi="Arial" w:cs="Arial"/>
          <w:sz w:val="22"/>
          <w:szCs w:val="22"/>
          <w:lang w:val="es-ES"/>
        </w:rPr>
        <w:t xml:space="preserve">4 </w:t>
      </w:r>
      <w:r w:rsidR="00851584" w:rsidRPr="001D6496">
        <w:rPr>
          <w:rFonts w:ascii="Arial" w:hAnsi="Arial" w:cs="Arial"/>
          <w:sz w:val="22"/>
          <w:szCs w:val="22"/>
          <w:lang w:val="es-ES"/>
        </w:rPr>
        <w:t xml:space="preserve">retoma y amplía la alternativa 1 mediante la inclusión de criterios de admisibilidad que </w:t>
      </w:r>
      <w:r w:rsidR="00CE2DE4" w:rsidRPr="001D6496">
        <w:rPr>
          <w:rFonts w:ascii="Arial" w:hAnsi="Arial" w:cs="Arial"/>
          <w:sz w:val="22"/>
          <w:szCs w:val="22"/>
          <w:lang w:val="es-ES"/>
        </w:rPr>
        <w:t>incorporan</w:t>
      </w:r>
      <w:r w:rsidR="00851584" w:rsidRPr="001D6496">
        <w:rPr>
          <w:rFonts w:ascii="Arial" w:hAnsi="Arial" w:cs="Arial"/>
          <w:sz w:val="22"/>
          <w:szCs w:val="22"/>
          <w:lang w:val="es-ES"/>
        </w:rPr>
        <w:t xml:space="preserve"> algunos de los elementos que figuran en las definiciones/descripciones facilitadas en las alternativas 2 y 3.</w:t>
      </w:r>
    </w:p>
    <w:p w14:paraId="4A676D9D" w14:textId="77777777" w:rsidR="00F806CC" w:rsidRPr="001D6496" w:rsidRDefault="00F806CC" w:rsidP="00832DD3">
      <w:pPr>
        <w:rPr>
          <w:rFonts w:ascii="Arial" w:hAnsi="Arial" w:cs="Arial"/>
          <w:sz w:val="22"/>
          <w:szCs w:val="22"/>
          <w:lang w:val="es-ES"/>
        </w:rPr>
      </w:pPr>
    </w:p>
    <w:p w14:paraId="7CE50C27" w14:textId="0D101E87" w:rsidR="00F806CC" w:rsidRPr="001D6496" w:rsidRDefault="006A32DF" w:rsidP="00981888">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DE742F" w:rsidRPr="001D6496">
        <w:rPr>
          <w:rFonts w:ascii="Arial" w:hAnsi="Arial" w:cs="Arial"/>
          <w:sz w:val="22"/>
          <w:szCs w:val="22"/>
          <w:lang w:val="es-ES"/>
        </w:rPr>
        <w:t>He preparado un cuadro que ilustra las similitudes y diferencias entre las alternativas</w:t>
      </w:r>
      <w:r w:rsidR="00A76A4E" w:rsidRPr="001D6496">
        <w:rPr>
          <w:rFonts w:ascii="Arial" w:hAnsi="Arial" w:cs="Arial"/>
          <w:sz w:val="22"/>
          <w:szCs w:val="22"/>
          <w:lang w:val="es-ES"/>
        </w:rPr>
        <w:t> 1 y 2 propuestas para la definición de los CC.TT., y las alternativas 2,</w:t>
      </w:r>
      <w:r w:rsidR="00DE742F" w:rsidRPr="001D6496">
        <w:rPr>
          <w:rFonts w:ascii="Arial" w:hAnsi="Arial" w:cs="Arial"/>
          <w:sz w:val="22"/>
          <w:szCs w:val="22"/>
          <w:lang w:val="es-ES"/>
        </w:rPr>
        <w:t xml:space="preserve"> 3 y 4</w:t>
      </w:r>
      <w:r w:rsidR="00A76A4E" w:rsidRPr="001D6496">
        <w:rPr>
          <w:rFonts w:ascii="Arial" w:hAnsi="Arial" w:cs="Arial"/>
          <w:sz w:val="22"/>
          <w:szCs w:val="22"/>
          <w:lang w:val="es-ES"/>
        </w:rPr>
        <w:t xml:space="preserve"> correspondientes a la </w:t>
      </w:r>
      <w:r w:rsidR="00C51914" w:rsidRPr="001D6496">
        <w:rPr>
          <w:rFonts w:ascii="Arial" w:hAnsi="Arial" w:cs="Arial"/>
          <w:sz w:val="22"/>
          <w:szCs w:val="22"/>
          <w:lang w:val="es-ES"/>
        </w:rPr>
        <w:t>materia objeto de protección</w:t>
      </w:r>
      <w:r w:rsidR="00A76A4E" w:rsidRPr="001D6496">
        <w:rPr>
          <w:rStyle w:val="FootnoteReference"/>
          <w:rFonts w:ascii="Arial" w:hAnsi="Arial" w:cs="Arial"/>
          <w:sz w:val="22"/>
          <w:szCs w:val="22"/>
          <w:lang w:val="es-ES"/>
        </w:rPr>
        <w:footnoteReference w:id="3"/>
      </w:r>
      <w:r w:rsidR="00F806CC" w:rsidRPr="001D6496">
        <w:rPr>
          <w:rFonts w:ascii="Arial" w:hAnsi="Arial" w:cs="Arial"/>
          <w:sz w:val="22"/>
          <w:szCs w:val="22"/>
          <w:lang w:val="es-ES"/>
        </w:rPr>
        <w:t>:</w:t>
      </w:r>
      <w:r w:rsidR="00176EAD" w:rsidRPr="001D6496">
        <w:rPr>
          <w:rFonts w:ascii="Arial" w:hAnsi="Arial" w:cs="Arial"/>
          <w:sz w:val="22"/>
          <w:szCs w:val="22"/>
          <w:lang w:val="es-ES"/>
        </w:rPr>
        <w:t xml:space="preserve"> </w:t>
      </w:r>
      <w:r w:rsidR="00DE742F" w:rsidRPr="001D6496">
        <w:rPr>
          <w:rFonts w:ascii="Arial" w:hAnsi="Arial" w:cs="Arial"/>
          <w:sz w:val="22"/>
          <w:szCs w:val="22"/>
          <w:lang w:val="es-ES"/>
        </w:rPr>
        <w:t xml:space="preserve"> </w:t>
      </w:r>
    </w:p>
    <w:p w14:paraId="7A10387D" w14:textId="77777777" w:rsidR="00C24AF1" w:rsidRPr="001D6496" w:rsidRDefault="00C24AF1" w:rsidP="007330CE">
      <w:pPr>
        <w:rPr>
          <w:rFonts w:ascii="Arial" w:hAnsi="Arial" w:cs="Arial"/>
          <w:sz w:val="22"/>
          <w:szCs w:val="22"/>
          <w:lang w:val="es-ES"/>
        </w:rPr>
      </w:pP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6"/>
        <w:gridCol w:w="1530"/>
        <w:gridCol w:w="1620"/>
        <w:gridCol w:w="1238"/>
        <w:gridCol w:w="1559"/>
        <w:gridCol w:w="1253"/>
      </w:tblGrid>
      <w:tr w:rsidR="006255E0" w:rsidRPr="001D6496" w14:paraId="4577B5BB" w14:textId="77777777" w:rsidTr="00B213EC">
        <w:tc>
          <w:tcPr>
            <w:tcW w:w="1418" w:type="dxa"/>
            <w:shd w:val="clear" w:color="auto" w:fill="auto"/>
          </w:tcPr>
          <w:p w14:paraId="5B540B38" w14:textId="27CB448C" w:rsidR="00A26BEF" w:rsidRPr="001D6496" w:rsidRDefault="00A76A4E" w:rsidP="007330CE">
            <w:pPr>
              <w:rPr>
                <w:rFonts w:ascii="Arial" w:hAnsi="Arial" w:cs="Arial"/>
                <w:sz w:val="20"/>
                <w:szCs w:val="20"/>
                <w:lang w:val="es-ES"/>
              </w:rPr>
            </w:pPr>
            <w:r w:rsidRPr="001D6496">
              <w:rPr>
                <w:rFonts w:ascii="Arial" w:hAnsi="Arial" w:cs="Arial"/>
                <w:sz w:val="20"/>
                <w:szCs w:val="20"/>
                <w:lang w:val="es-ES"/>
              </w:rPr>
              <w:t>Definición de los CC.TT.</w:t>
            </w:r>
            <w:r w:rsidR="00B213EC" w:rsidRPr="001D6496">
              <w:rPr>
                <w:rFonts w:ascii="Arial" w:hAnsi="Arial" w:cs="Arial"/>
                <w:sz w:val="20"/>
                <w:szCs w:val="20"/>
                <w:lang w:val="es-ES"/>
              </w:rPr>
              <w:t xml:space="preserve"> – Alternativa</w:t>
            </w:r>
            <w:r w:rsidRPr="001D6496">
              <w:rPr>
                <w:rFonts w:ascii="Arial" w:hAnsi="Arial" w:cs="Arial"/>
                <w:sz w:val="20"/>
                <w:szCs w:val="20"/>
                <w:lang w:val="es-ES"/>
              </w:rPr>
              <w:t> </w:t>
            </w:r>
            <w:r w:rsidR="00A26BEF" w:rsidRPr="001D6496">
              <w:rPr>
                <w:rFonts w:ascii="Arial" w:hAnsi="Arial" w:cs="Arial"/>
                <w:sz w:val="20"/>
                <w:szCs w:val="20"/>
                <w:lang w:val="es-ES"/>
              </w:rPr>
              <w:t>1</w:t>
            </w:r>
          </w:p>
        </w:tc>
        <w:tc>
          <w:tcPr>
            <w:tcW w:w="1566" w:type="dxa"/>
            <w:shd w:val="clear" w:color="auto" w:fill="auto"/>
          </w:tcPr>
          <w:p w14:paraId="631DE531" w14:textId="77777777" w:rsidR="0018027A" w:rsidRPr="001D6496" w:rsidRDefault="00441BC1" w:rsidP="006255E0">
            <w:pPr>
              <w:rPr>
                <w:rFonts w:ascii="Arial" w:hAnsi="Arial" w:cs="Arial"/>
                <w:sz w:val="20"/>
                <w:szCs w:val="20"/>
                <w:lang w:val="es-ES"/>
              </w:rPr>
            </w:pPr>
            <w:r w:rsidRPr="001D6496">
              <w:rPr>
                <w:rFonts w:ascii="Arial" w:hAnsi="Arial" w:cs="Arial"/>
                <w:sz w:val="20"/>
                <w:szCs w:val="20"/>
                <w:lang w:val="es-ES"/>
              </w:rPr>
              <w:t>Creados, mantenidos y desarrollados por las comunidades locales, los pueblos indígenas y las naciones/</w:t>
            </w:r>
          </w:p>
          <w:p w14:paraId="423F4E44" w14:textId="6932F640" w:rsidR="00A26BEF" w:rsidRPr="001D6496" w:rsidRDefault="00441BC1" w:rsidP="006255E0">
            <w:pPr>
              <w:rPr>
                <w:rFonts w:ascii="Arial" w:hAnsi="Arial" w:cs="Arial"/>
                <w:sz w:val="20"/>
                <w:szCs w:val="20"/>
                <w:lang w:val="es-ES"/>
              </w:rPr>
            </w:pPr>
            <w:r w:rsidRPr="001D6496">
              <w:rPr>
                <w:rFonts w:ascii="Arial" w:hAnsi="Arial" w:cs="Arial"/>
                <w:sz w:val="20"/>
                <w:szCs w:val="20"/>
                <w:lang w:val="es-ES"/>
              </w:rPr>
              <w:t>estados.</w:t>
            </w:r>
          </w:p>
        </w:tc>
        <w:tc>
          <w:tcPr>
            <w:tcW w:w="1530" w:type="dxa"/>
            <w:shd w:val="clear" w:color="auto" w:fill="auto"/>
          </w:tcPr>
          <w:p w14:paraId="4FB19BBC" w14:textId="77777777" w:rsidR="0018027A" w:rsidRPr="001D6496" w:rsidRDefault="00441BC1" w:rsidP="006255E0">
            <w:pPr>
              <w:rPr>
                <w:rFonts w:ascii="Arial" w:hAnsi="Arial" w:cs="Arial"/>
                <w:b/>
                <w:sz w:val="20"/>
                <w:szCs w:val="20"/>
                <w:lang w:val="es-ES"/>
              </w:rPr>
            </w:pPr>
            <w:r w:rsidRPr="001D6496">
              <w:rPr>
                <w:rFonts w:ascii="Arial" w:hAnsi="Arial" w:cs="Arial"/>
                <w:sz w:val="20"/>
                <w:szCs w:val="20"/>
                <w:lang w:val="es-ES"/>
              </w:rPr>
              <w:t xml:space="preserve">Vinculados a la identidad </w:t>
            </w:r>
            <w:r w:rsidRPr="001D6496">
              <w:rPr>
                <w:rFonts w:ascii="Arial" w:hAnsi="Arial" w:cs="Arial"/>
                <w:b/>
                <w:sz w:val="20"/>
                <w:szCs w:val="20"/>
                <w:lang w:val="es-ES"/>
              </w:rPr>
              <w:t>nacional</w:t>
            </w:r>
            <w:r w:rsidRPr="001D6496">
              <w:rPr>
                <w:rFonts w:ascii="Arial" w:hAnsi="Arial" w:cs="Arial"/>
                <w:sz w:val="20"/>
                <w:szCs w:val="20"/>
                <w:lang w:val="es-ES"/>
              </w:rPr>
              <w:t xml:space="preserve"> o social y/o el patrimonio cultural de las comunidades locales, los pueblos indígenas y </w:t>
            </w:r>
            <w:r w:rsidRPr="001D6496">
              <w:rPr>
                <w:rFonts w:ascii="Arial" w:hAnsi="Arial" w:cs="Arial"/>
                <w:b/>
                <w:sz w:val="20"/>
                <w:szCs w:val="20"/>
                <w:lang w:val="es-ES"/>
              </w:rPr>
              <w:t>las naciones/</w:t>
            </w:r>
          </w:p>
          <w:p w14:paraId="11AA6843" w14:textId="17A1C823" w:rsidR="00A26BEF" w:rsidRPr="001D6496" w:rsidRDefault="00441BC1" w:rsidP="00080F67">
            <w:pPr>
              <w:rPr>
                <w:rFonts w:ascii="Arial" w:hAnsi="Arial" w:cs="Arial"/>
                <w:sz w:val="20"/>
                <w:szCs w:val="20"/>
                <w:lang w:val="es-ES"/>
              </w:rPr>
            </w:pPr>
            <w:r w:rsidRPr="001D6496">
              <w:rPr>
                <w:rFonts w:ascii="Arial" w:hAnsi="Arial" w:cs="Arial"/>
                <w:b/>
                <w:sz w:val="20"/>
                <w:szCs w:val="20"/>
                <w:lang w:val="es-ES"/>
              </w:rPr>
              <w:t>estados</w:t>
            </w:r>
            <w:r w:rsidRPr="001D6496">
              <w:rPr>
                <w:rFonts w:ascii="Arial" w:hAnsi="Arial" w:cs="Arial"/>
                <w:sz w:val="20"/>
                <w:szCs w:val="20"/>
                <w:lang w:val="es-ES"/>
              </w:rPr>
              <w:t xml:space="preserve"> </w:t>
            </w:r>
            <w:r w:rsidRPr="001D6496">
              <w:rPr>
                <w:rFonts w:ascii="Arial" w:hAnsi="Arial" w:cs="Arial"/>
                <w:b/>
                <w:sz w:val="20"/>
                <w:szCs w:val="20"/>
                <w:lang w:val="es-ES"/>
              </w:rPr>
              <w:t xml:space="preserve">o forman una parte </w:t>
            </w:r>
            <w:r w:rsidR="00080F67">
              <w:rPr>
                <w:rFonts w:ascii="Arial" w:hAnsi="Arial" w:cs="Arial"/>
                <w:b/>
                <w:sz w:val="20"/>
                <w:szCs w:val="20"/>
                <w:lang w:val="es-ES"/>
              </w:rPr>
              <w:t>esencial</w:t>
            </w:r>
            <w:r w:rsidRPr="001D6496">
              <w:rPr>
                <w:rFonts w:ascii="Arial" w:hAnsi="Arial" w:cs="Arial"/>
                <w:b/>
                <w:sz w:val="20"/>
                <w:szCs w:val="20"/>
                <w:lang w:val="es-ES"/>
              </w:rPr>
              <w:t xml:space="preserve"> de ellos.</w:t>
            </w:r>
          </w:p>
        </w:tc>
        <w:tc>
          <w:tcPr>
            <w:tcW w:w="1620" w:type="dxa"/>
            <w:shd w:val="clear" w:color="auto" w:fill="auto"/>
          </w:tcPr>
          <w:p w14:paraId="516E98D9" w14:textId="4B202EB9" w:rsidR="00A26BEF" w:rsidRPr="001D6496" w:rsidRDefault="00441BC1" w:rsidP="007330CE">
            <w:pPr>
              <w:rPr>
                <w:rFonts w:ascii="Arial" w:hAnsi="Arial" w:cs="Arial"/>
                <w:sz w:val="20"/>
                <w:szCs w:val="20"/>
                <w:lang w:val="es-ES"/>
              </w:rPr>
            </w:pPr>
            <w:r w:rsidRPr="001D6496">
              <w:rPr>
                <w:rFonts w:ascii="Arial" w:hAnsi="Arial" w:cs="Arial"/>
                <w:sz w:val="20"/>
                <w:szCs w:val="20"/>
                <w:lang w:val="es-ES"/>
              </w:rPr>
              <w:t xml:space="preserve">Se transmiten de generación en generación </w:t>
            </w:r>
            <w:r w:rsidRPr="001D6496">
              <w:rPr>
                <w:rFonts w:ascii="Arial" w:hAnsi="Arial" w:cs="Arial"/>
                <w:b/>
                <w:sz w:val="20"/>
                <w:szCs w:val="20"/>
                <w:lang w:val="es-ES"/>
              </w:rPr>
              <w:t xml:space="preserve">o entre </w:t>
            </w:r>
            <w:r w:rsidRPr="001D6496">
              <w:rPr>
                <w:rFonts w:ascii="Arial" w:hAnsi="Arial" w:cs="Arial"/>
                <w:sz w:val="20"/>
                <w:szCs w:val="20"/>
                <w:lang w:val="es-ES"/>
              </w:rPr>
              <w:t>generaciones, de forma consecutiva o no.</w:t>
            </w:r>
          </w:p>
        </w:tc>
        <w:tc>
          <w:tcPr>
            <w:tcW w:w="1238" w:type="dxa"/>
            <w:shd w:val="clear" w:color="auto" w:fill="auto"/>
          </w:tcPr>
          <w:p w14:paraId="1AEA93C0" w14:textId="079247A0" w:rsidR="00A26BEF" w:rsidRPr="001D6496" w:rsidRDefault="0018027A" w:rsidP="007330CE">
            <w:pPr>
              <w:rPr>
                <w:rFonts w:ascii="Arial" w:hAnsi="Arial" w:cs="Arial"/>
                <w:sz w:val="20"/>
                <w:szCs w:val="20"/>
                <w:lang w:val="es-ES"/>
              </w:rPr>
            </w:pPr>
            <w:r w:rsidRPr="001D6496">
              <w:rPr>
                <w:rFonts w:ascii="Arial" w:hAnsi="Arial" w:cs="Arial"/>
                <w:sz w:val="20"/>
                <w:szCs w:val="20"/>
                <w:lang w:val="es-ES"/>
              </w:rPr>
              <w:t>Perviven en forma codificada, oral o de otra índole.</w:t>
            </w:r>
          </w:p>
        </w:tc>
        <w:tc>
          <w:tcPr>
            <w:tcW w:w="1559" w:type="dxa"/>
            <w:shd w:val="clear" w:color="auto" w:fill="auto"/>
          </w:tcPr>
          <w:p w14:paraId="13CD211C" w14:textId="77777777" w:rsidR="0018027A" w:rsidRPr="001D6496" w:rsidRDefault="0018027A" w:rsidP="009A7EF4">
            <w:pPr>
              <w:rPr>
                <w:rFonts w:ascii="Arial" w:hAnsi="Arial" w:cs="Arial"/>
                <w:sz w:val="20"/>
                <w:szCs w:val="20"/>
                <w:lang w:val="es-ES"/>
              </w:rPr>
            </w:pPr>
            <w:r w:rsidRPr="001D6496">
              <w:rPr>
                <w:rFonts w:ascii="Arial" w:hAnsi="Arial" w:cs="Arial"/>
                <w:sz w:val="20"/>
                <w:szCs w:val="20"/>
                <w:lang w:val="es-ES"/>
              </w:rPr>
              <w:t>Pueden materializarse en forma de conocimientos especializa-</w:t>
            </w:r>
          </w:p>
          <w:p w14:paraId="3432FB33" w14:textId="7E1C03DD" w:rsidR="009A7EF4" w:rsidRPr="001D6496" w:rsidRDefault="0018027A" w:rsidP="009A7EF4">
            <w:pPr>
              <w:rPr>
                <w:rFonts w:ascii="Arial" w:hAnsi="Arial" w:cs="Arial"/>
                <w:sz w:val="20"/>
                <w:szCs w:val="20"/>
                <w:lang w:val="es-ES"/>
              </w:rPr>
            </w:pPr>
            <w:r w:rsidRPr="001D6496">
              <w:rPr>
                <w:rFonts w:ascii="Arial" w:hAnsi="Arial" w:cs="Arial"/>
                <w:sz w:val="20"/>
                <w:szCs w:val="20"/>
                <w:lang w:val="es-ES"/>
              </w:rPr>
              <w:t>dos, capacidades, innovaciones, prácticas, enseñanzas o aprendizajes</w:t>
            </w:r>
            <w:r w:rsidR="009A7EF4" w:rsidRPr="001D6496">
              <w:rPr>
                <w:rFonts w:ascii="Arial" w:hAnsi="Arial" w:cs="Arial"/>
                <w:sz w:val="20"/>
                <w:szCs w:val="20"/>
                <w:lang w:val="es-ES"/>
              </w:rPr>
              <w:t>.</w:t>
            </w:r>
          </w:p>
          <w:p w14:paraId="22DBB430" w14:textId="77777777" w:rsidR="00A26BEF" w:rsidRPr="001D6496" w:rsidRDefault="00A26BEF" w:rsidP="007330CE">
            <w:pPr>
              <w:rPr>
                <w:rFonts w:ascii="Arial" w:hAnsi="Arial" w:cs="Arial"/>
                <w:sz w:val="20"/>
                <w:szCs w:val="20"/>
                <w:lang w:val="es-ES"/>
              </w:rPr>
            </w:pPr>
          </w:p>
        </w:tc>
        <w:tc>
          <w:tcPr>
            <w:tcW w:w="1253" w:type="dxa"/>
            <w:shd w:val="clear" w:color="auto" w:fill="auto"/>
          </w:tcPr>
          <w:p w14:paraId="619C550D" w14:textId="56BF5858" w:rsidR="009A7EF4" w:rsidRPr="001D6496" w:rsidRDefault="0018027A" w:rsidP="007330CE">
            <w:pPr>
              <w:rPr>
                <w:rFonts w:ascii="Arial" w:hAnsi="Arial" w:cs="Arial"/>
                <w:sz w:val="20"/>
                <w:szCs w:val="20"/>
                <w:lang w:val="es-ES"/>
              </w:rPr>
            </w:pPr>
            <w:r w:rsidRPr="001D6496">
              <w:rPr>
                <w:rFonts w:ascii="Arial" w:hAnsi="Arial" w:cs="Arial"/>
                <w:sz w:val="20"/>
                <w:szCs w:val="20"/>
                <w:lang w:val="es-ES"/>
              </w:rPr>
              <w:t>Pueden ser dinámicos y evolucionar.</w:t>
            </w:r>
          </w:p>
        </w:tc>
      </w:tr>
      <w:tr w:rsidR="00A26BEF" w:rsidRPr="001D6496" w14:paraId="4601FB44" w14:textId="77777777" w:rsidTr="00B213EC">
        <w:tc>
          <w:tcPr>
            <w:tcW w:w="1418" w:type="dxa"/>
            <w:shd w:val="clear" w:color="auto" w:fill="auto"/>
          </w:tcPr>
          <w:p w14:paraId="1C8390E4" w14:textId="01B5B240" w:rsidR="00A26BEF" w:rsidRPr="001D6496" w:rsidRDefault="00A76A4E" w:rsidP="007330CE">
            <w:pPr>
              <w:rPr>
                <w:rFonts w:ascii="Arial" w:hAnsi="Arial" w:cs="Arial"/>
                <w:sz w:val="20"/>
                <w:szCs w:val="20"/>
                <w:lang w:val="es-ES"/>
              </w:rPr>
            </w:pPr>
            <w:r w:rsidRPr="001D6496">
              <w:rPr>
                <w:rFonts w:ascii="Arial" w:hAnsi="Arial" w:cs="Arial"/>
                <w:sz w:val="20"/>
                <w:szCs w:val="20"/>
                <w:lang w:val="es-ES"/>
              </w:rPr>
              <w:t xml:space="preserve">Definición de los CC.TT – </w:t>
            </w:r>
            <w:r w:rsidR="00B213EC" w:rsidRPr="001D6496">
              <w:rPr>
                <w:rFonts w:ascii="Arial" w:hAnsi="Arial" w:cs="Arial"/>
                <w:sz w:val="20"/>
                <w:szCs w:val="20"/>
                <w:lang w:val="es-ES"/>
              </w:rPr>
              <w:t>Alternativa</w:t>
            </w:r>
            <w:r w:rsidRPr="001D6496">
              <w:rPr>
                <w:rFonts w:ascii="Arial" w:hAnsi="Arial" w:cs="Arial"/>
                <w:sz w:val="20"/>
                <w:szCs w:val="20"/>
                <w:lang w:val="es-ES"/>
              </w:rPr>
              <w:t> </w:t>
            </w:r>
            <w:r w:rsidR="00A26BEF" w:rsidRPr="001D6496">
              <w:rPr>
                <w:rFonts w:ascii="Arial" w:hAnsi="Arial" w:cs="Arial"/>
                <w:sz w:val="20"/>
                <w:szCs w:val="20"/>
                <w:lang w:val="es-ES"/>
              </w:rPr>
              <w:t>2</w:t>
            </w:r>
          </w:p>
        </w:tc>
        <w:tc>
          <w:tcPr>
            <w:tcW w:w="1566" w:type="dxa"/>
            <w:shd w:val="clear" w:color="auto" w:fill="auto"/>
          </w:tcPr>
          <w:p w14:paraId="7E5A3904" w14:textId="5622DF72" w:rsidR="00A26BEF" w:rsidRPr="001D6496" w:rsidRDefault="0090345A" w:rsidP="001D0F34">
            <w:pPr>
              <w:rPr>
                <w:rFonts w:ascii="Arial" w:hAnsi="Arial" w:cs="Arial"/>
                <w:sz w:val="20"/>
                <w:szCs w:val="20"/>
                <w:lang w:val="es-ES"/>
              </w:rPr>
            </w:pPr>
            <w:r w:rsidRPr="001D6496">
              <w:rPr>
                <w:rFonts w:ascii="Arial" w:hAnsi="Arial" w:cs="Arial"/>
                <w:sz w:val="20"/>
                <w:szCs w:val="20"/>
                <w:lang w:val="es-ES"/>
              </w:rPr>
              <w:t xml:space="preserve">Creados, mantenidos, </w:t>
            </w:r>
            <w:r w:rsidRPr="001D6496">
              <w:rPr>
                <w:rFonts w:ascii="Arial" w:hAnsi="Arial" w:cs="Arial"/>
                <w:b/>
                <w:sz w:val="20"/>
                <w:szCs w:val="20"/>
                <w:lang w:val="es-ES"/>
              </w:rPr>
              <w:t>controlados, protegidos</w:t>
            </w:r>
            <w:r w:rsidRPr="001D6496">
              <w:rPr>
                <w:rFonts w:ascii="Arial" w:hAnsi="Arial" w:cs="Arial"/>
                <w:sz w:val="20"/>
                <w:szCs w:val="20"/>
                <w:lang w:val="es-ES"/>
              </w:rPr>
              <w:t xml:space="preserve"> y desarrollados por las comunidades locales, los </w:t>
            </w:r>
            <w:r w:rsidR="00E61EDA" w:rsidRPr="001D6496">
              <w:rPr>
                <w:rFonts w:ascii="Arial" w:hAnsi="Arial" w:cs="Arial"/>
                <w:sz w:val="20"/>
                <w:szCs w:val="20"/>
                <w:lang w:val="es-ES"/>
              </w:rPr>
              <w:t>pueblos indígenas</w:t>
            </w:r>
            <w:r w:rsidRPr="001D6496">
              <w:rPr>
                <w:rFonts w:ascii="Arial" w:hAnsi="Arial" w:cs="Arial"/>
                <w:sz w:val="20"/>
                <w:szCs w:val="20"/>
                <w:lang w:val="es-ES"/>
              </w:rPr>
              <w:t xml:space="preserve"> y las naciones.</w:t>
            </w:r>
          </w:p>
        </w:tc>
        <w:tc>
          <w:tcPr>
            <w:tcW w:w="1530" w:type="dxa"/>
            <w:shd w:val="clear" w:color="auto" w:fill="auto"/>
          </w:tcPr>
          <w:p w14:paraId="664A4583" w14:textId="2A34B99A" w:rsidR="00A26BEF" w:rsidRPr="001D6496" w:rsidRDefault="0090345A" w:rsidP="001D0F34">
            <w:pPr>
              <w:rPr>
                <w:rFonts w:ascii="Arial" w:hAnsi="Arial" w:cs="Arial"/>
                <w:sz w:val="20"/>
                <w:szCs w:val="20"/>
                <w:lang w:val="es-ES"/>
              </w:rPr>
            </w:pPr>
            <w:r w:rsidRPr="001D6496">
              <w:rPr>
                <w:rFonts w:ascii="Arial" w:hAnsi="Arial" w:cs="Arial"/>
                <w:sz w:val="20"/>
                <w:szCs w:val="20"/>
                <w:lang w:val="es-ES"/>
              </w:rPr>
              <w:t xml:space="preserve">Vinculados </w:t>
            </w:r>
            <w:r w:rsidRPr="001D6496">
              <w:rPr>
                <w:rFonts w:ascii="Arial" w:hAnsi="Arial" w:cs="Arial"/>
                <w:b/>
                <w:sz w:val="20"/>
                <w:szCs w:val="20"/>
                <w:lang w:val="es-ES"/>
              </w:rPr>
              <w:t>directamente</w:t>
            </w:r>
            <w:r w:rsidRPr="001D6496">
              <w:rPr>
                <w:rFonts w:ascii="Arial" w:hAnsi="Arial" w:cs="Arial"/>
                <w:sz w:val="20"/>
                <w:szCs w:val="20"/>
                <w:lang w:val="es-ES"/>
              </w:rPr>
              <w:t xml:space="preserve"> a la identidad social y/o el patrimonio cultural de las comunidades locales y los </w:t>
            </w:r>
            <w:r w:rsidR="00E61EDA" w:rsidRPr="001D6496">
              <w:rPr>
                <w:rFonts w:ascii="Arial" w:hAnsi="Arial" w:cs="Arial"/>
                <w:sz w:val="20"/>
                <w:szCs w:val="20"/>
                <w:lang w:val="es-ES"/>
              </w:rPr>
              <w:t>pueblos indígenas</w:t>
            </w:r>
            <w:r w:rsidRPr="001D6496">
              <w:rPr>
                <w:rFonts w:ascii="Arial" w:hAnsi="Arial" w:cs="Arial"/>
                <w:sz w:val="20"/>
                <w:szCs w:val="20"/>
                <w:lang w:val="es-ES"/>
              </w:rPr>
              <w:t>.</w:t>
            </w:r>
          </w:p>
        </w:tc>
        <w:tc>
          <w:tcPr>
            <w:tcW w:w="1620" w:type="dxa"/>
            <w:shd w:val="clear" w:color="auto" w:fill="auto"/>
          </w:tcPr>
          <w:p w14:paraId="4A59A48E" w14:textId="0BDB6703" w:rsidR="00A26BEF" w:rsidRPr="001D6496" w:rsidRDefault="0090345A" w:rsidP="007330CE">
            <w:pPr>
              <w:rPr>
                <w:rFonts w:ascii="Arial" w:hAnsi="Arial" w:cs="Arial"/>
                <w:sz w:val="20"/>
                <w:szCs w:val="20"/>
                <w:lang w:val="es-ES"/>
              </w:rPr>
            </w:pPr>
            <w:r w:rsidRPr="001D6496">
              <w:rPr>
                <w:rFonts w:ascii="Arial" w:hAnsi="Arial" w:cs="Arial"/>
                <w:sz w:val="20"/>
                <w:szCs w:val="20"/>
                <w:lang w:val="es-ES"/>
              </w:rPr>
              <w:t>Se transmiten de generación en generación, de forma consecutiva o no.</w:t>
            </w:r>
          </w:p>
        </w:tc>
        <w:tc>
          <w:tcPr>
            <w:tcW w:w="1238" w:type="dxa"/>
            <w:shd w:val="clear" w:color="auto" w:fill="auto"/>
          </w:tcPr>
          <w:p w14:paraId="6C0ABFFD" w14:textId="0269DF7B" w:rsidR="00A26BEF" w:rsidRPr="001D6496" w:rsidRDefault="005479E2" w:rsidP="007330CE">
            <w:pPr>
              <w:rPr>
                <w:rFonts w:ascii="Arial" w:hAnsi="Arial" w:cs="Arial"/>
                <w:sz w:val="20"/>
                <w:szCs w:val="20"/>
                <w:lang w:val="es-ES"/>
              </w:rPr>
            </w:pPr>
            <w:r w:rsidRPr="001D6496">
              <w:rPr>
                <w:rFonts w:ascii="Arial" w:hAnsi="Arial" w:cs="Arial"/>
                <w:sz w:val="20"/>
                <w:szCs w:val="20"/>
                <w:lang w:val="es-ES"/>
              </w:rPr>
              <w:t>Lo mismo</w:t>
            </w:r>
            <w:r w:rsidR="00FA0CE3" w:rsidRPr="001D6496">
              <w:rPr>
                <w:rFonts w:ascii="Arial" w:hAnsi="Arial" w:cs="Arial"/>
                <w:sz w:val="20"/>
                <w:szCs w:val="20"/>
                <w:lang w:val="es-ES"/>
              </w:rPr>
              <w:t xml:space="preserve"> que en</w:t>
            </w:r>
            <w:r w:rsidR="00B213EC" w:rsidRPr="001D6496">
              <w:rPr>
                <w:rFonts w:ascii="Arial" w:hAnsi="Arial" w:cs="Arial"/>
                <w:sz w:val="20"/>
                <w:szCs w:val="20"/>
                <w:lang w:val="es-ES"/>
              </w:rPr>
              <w:t xml:space="preserve"> la alterna-tiva</w:t>
            </w:r>
            <w:r w:rsidR="00FA0CE3" w:rsidRPr="001D6496">
              <w:rPr>
                <w:rFonts w:ascii="Arial" w:hAnsi="Arial" w:cs="Arial"/>
                <w:sz w:val="20"/>
                <w:szCs w:val="20"/>
                <w:lang w:val="es-ES"/>
              </w:rPr>
              <w:t xml:space="preserve"> 1 de la </w:t>
            </w:r>
            <w:r w:rsidR="0090345A" w:rsidRPr="001D6496">
              <w:rPr>
                <w:rFonts w:ascii="Arial" w:hAnsi="Arial" w:cs="Arial"/>
                <w:sz w:val="20"/>
                <w:szCs w:val="20"/>
                <w:lang w:val="es-ES"/>
              </w:rPr>
              <w:t xml:space="preserve">definición de los CC.TT. </w:t>
            </w:r>
          </w:p>
        </w:tc>
        <w:tc>
          <w:tcPr>
            <w:tcW w:w="1559" w:type="dxa"/>
            <w:shd w:val="clear" w:color="auto" w:fill="auto"/>
          </w:tcPr>
          <w:p w14:paraId="73743608" w14:textId="64887093" w:rsidR="00A26BEF" w:rsidRPr="001D6496" w:rsidRDefault="005479E2" w:rsidP="001D0F34">
            <w:pPr>
              <w:rPr>
                <w:rFonts w:ascii="Arial" w:hAnsi="Arial" w:cs="Arial"/>
                <w:sz w:val="20"/>
                <w:szCs w:val="20"/>
                <w:lang w:val="es-ES"/>
              </w:rPr>
            </w:pPr>
            <w:r w:rsidRPr="001D6496">
              <w:rPr>
                <w:rFonts w:ascii="Arial" w:hAnsi="Arial" w:cs="Arial"/>
                <w:sz w:val="20"/>
                <w:szCs w:val="20"/>
                <w:lang w:val="es-ES"/>
              </w:rPr>
              <w:t>Lo mismo</w:t>
            </w:r>
            <w:r w:rsidR="00FA0CE3" w:rsidRPr="001D6496">
              <w:rPr>
                <w:rFonts w:ascii="Arial" w:hAnsi="Arial" w:cs="Arial"/>
                <w:sz w:val="20"/>
                <w:szCs w:val="20"/>
                <w:lang w:val="es-ES"/>
              </w:rPr>
              <w:t xml:space="preserve"> que en</w:t>
            </w:r>
            <w:r w:rsidR="00B213EC" w:rsidRPr="001D6496">
              <w:rPr>
                <w:rFonts w:ascii="Arial" w:hAnsi="Arial" w:cs="Arial"/>
                <w:sz w:val="20"/>
                <w:szCs w:val="20"/>
                <w:lang w:val="es-ES"/>
              </w:rPr>
              <w:t xml:space="preserve"> la alternativa </w:t>
            </w:r>
            <w:r w:rsidR="00FA0CE3" w:rsidRPr="001D6496">
              <w:rPr>
                <w:rFonts w:ascii="Arial" w:hAnsi="Arial" w:cs="Arial"/>
                <w:sz w:val="20"/>
                <w:szCs w:val="20"/>
                <w:lang w:val="es-ES"/>
              </w:rPr>
              <w:t>1 de la definición de los CC.TT</w:t>
            </w:r>
            <w:r w:rsidR="0090345A" w:rsidRPr="001D6496">
              <w:rPr>
                <w:rFonts w:ascii="Arial" w:hAnsi="Arial" w:cs="Arial"/>
                <w:sz w:val="20"/>
                <w:szCs w:val="20"/>
                <w:lang w:val="es-ES"/>
              </w:rPr>
              <w:t>.</w:t>
            </w:r>
          </w:p>
        </w:tc>
        <w:tc>
          <w:tcPr>
            <w:tcW w:w="1253" w:type="dxa"/>
            <w:shd w:val="clear" w:color="auto" w:fill="auto"/>
          </w:tcPr>
          <w:p w14:paraId="4C49CB1D" w14:textId="7A77B28F" w:rsidR="00A26BEF" w:rsidRPr="001D6496" w:rsidRDefault="005479E2" w:rsidP="001D0F34">
            <w:pPr>
              <w:rPr>
                <w:rFonts w:ascii="Arial" w:hAnsi="Arial" w:cs="Arial"/>
                <w:sz w:val="20"/>
                <w:szCs w:val="20"/>
                <w:lang w:val="es-ES"/>
              </w:rPr>
            </w:pPr>
            <w:r w:rsidRPr="001D6496">
              <w:rPr>
                <w:rFonts w:ascii="Arial" w:hAnsi="Arial" w:cs="Arial"/>
                <w:sz w:val="20"/>
                <w:szCs w:val="20"/>
                <w:lang w:val="es-ES"/>
              </w:rPr>
              <w:t>Lo mismo</w:t>
            </w:r>
            <w:r w:rsidR="00FA0CE3" w:rsidRPr="001D6496">
              <w:rPr>
                <w:rFonts w:ascii="Arial" w:hAnsi="Arial" w:cs="Arial"/>
                <w:sz w:val="20"/>
                <w:szCs w:val="20"/>
                <w:lang w:val="es-ES"/>
              </w:rPr>
              <w:t xml:space="preserve"> que en la </w:t>
            </w:r>
            <w:r w:rsidR="00B213EC" w:rsidRPr="001D6496">
              <w:rPr>
                <w:rFonts w:ascii="Arial" w:hAnsi="Arial" w:cs="Arial"/>
                <w:sz w:val="20"/>
                <w:szCs w:val="20"/>
                <w:lang w:val="es-ES"/>
              </w:rPr>
              <w:t>alterna-tiva</w:t>
            </w:r>
            <w:r w:rsidR="00FA0CE3" w:rsidRPr="001D6496">
              <w:rPr>
                <w:rFonts w:ascii="Arial" w:hAnsi="Arial" w:cs="Arial"/>
                <w:sz w:val="20"/>
                <w:szCs w:val="20"/>
                <w:lang w:val="es-ES"/>
              </w:rPr>
              <w:t> 1 de la definición de los CC.TT</w:t>
            </w:r>
            <w:r w:rsidR="0090345A" w:rsidRPr="001D6496">
              <w:rPr>
                <w:rFonts w:ascii="Arial" w:hAnsi="Arial" w:cs="Arial"/>
                <w:sz w:val="20"/>
                <w:szCs w:val="20"/>
                <w:lang w:val="es-ES"/>
              </w:rPr>
              <w:t>.</w:t>
            </w:r>
          </w:p>
        </w:tc>
      </w:tr>
      <w:tr w:rsidR="006255E0" w:rsidRPr="001D6496" w14:paraId="33330F1D" w14:textId="77777777" w:rsidTr="00B213EC">
        <w:tc>
          <w:tcPr>
            <w:tcW w:w="1418" w:type="dxa"/>
            <w:shd w:val="clear" w:color="auto" w:fill="auto"/>
          </w:tcPr>
          <w:p w14:paraId="5511307A" w14:textId="2EC1E64B" w:rsidR="00F806CC" w:rsidRPr="001D6496" w:rsidRDefault="00B213EC" w:rsidP="007330CE">
            <w:pPr>
              <w:rPr>
                <w:rFonts w:ascii="Arial" w:hAnsi="Arial" w:cs="Arial"/>
                <w:sz w:val="20"/>
                <w:szCs w:val="20"/>
                <w:lang w:val="es-ES"/>
              </w:rPr>
            </w:pPr>
            <w:r w:rsidRPr="001D6496">
              <w:rPr>
                <w:rFonts w:ascii="Arial" w:hAnsi="Arial" w:cs="Arial"/>
                <w:sz w:val="20"/>
                <w:szCs w:val="20"/>
                <w:lang w:val="es-ES"/>
              </w:rPr>
              <w:t>Alternativa</w:t>
            </w:r>
            <w:r w:rsidR="00A76A4E" w:rsidRPr="001D6496">
              <w:rPr>
                <w:rFonts w:ascii="Arial" w:hAnsi="Arial" w:cs="Arial"/>
                <w:sz w:val="20"/>
                <w:szCs w:val="20"/>
                <w:lang w:val="es-ES"/>
              </w:rPr>
              <w:t> </w:t>
            </w:r>
            <w:r w:rsidR="00F806CC" w:rsidRPr="001D6496">
              <w:rPr>
                <w:rFonts w:ascii="Arial" w:hAnsi="Arial" w:cs="Arial"/>
                <w:sz w:val="20"/>
                <w:szCs w:val="20"/>
                <w:lang w:val="es-ES"/>
              </w:rPr>
              <w:t>2</w:t>
            </w:r>
          </w:p>
        </w:tc>
        <w:tc>
          <w:tcPr>
            <w:tcW w:w="1566" w:type="dxa"/>
            <w:shd w:val="clear" w:color="auto" w:fill="auto"/>
          </w:tcPr>
          <w:p w14:paraId="0F7D8AD2" w14:textId="698BAC99" w:rsidR="00F806CC" w:rsidRPr="001D6496" w:rsidRDefault="00985977" w:rsidP="007330CE">
            <w:pPr>
              <w:rPr>
                <w:rFonts w:ascii="Arial" w:hAnsi="Arial" w:cs="Arial"/>
                <w:sz w:val="20"/>
                <w:szCs w:val="20"/>
                <w:lang w:val="es-ES"/>
              </w:rPr>
            </w:pPr>
            <w:r w:rsidRPr="001D6496">
              <w:rPr>
                <w:rFonts w:ascii="Arial" w:hAnsi="Arial" w:cs="Arial"/>
                <w:sz w:val="20"/>
                <w:szCs w:val="20"/>
                <w:lang w:val="es-ES"/>
              </w:rPr>
              <w:t xml:space="preserve">Creados y mantenidos en </w:t>
            </w:r>
            <w:r w:rsidRPr="001D6496">
              <w:rPr>
                <w:rFonts w:ascii="Arial" w:hAnsi="Arial" w:cs="Arial"/>
                <w:b/>
                <w:sz w:val="20"/>
                <w:szCs w:val="20"/>
                <w:lang w:val="es-ES"/>
              </w:rPr>
              <w:t>un contexto colectivo.</w:t>
            </w:r>
          </w:p>
        </w:tc>
        <w:tc>
          <w:tcPr>
            <w:tcW w:w="1530" w:type="dxa"/>
            <w:shd w:val="clear" w:color="auto" w:fill="auto"/>
          </w:tcPr>
          <w:p w14:paraId="5E434D3D" w14:textId="617A808C" w:rsidR="00F806CC" w:rsidRPr="001D6496" w:rsidRDefault="00985977" w:rsidP="007330CE">
            <w:pPr>
              <w:rPr>
                <w:rFonts w:ascii="Arial" w:hAnsi="Arial" w:cs="Arial"/>
                <w:sz w:val="20"/>
                <w:szCs w:val="20"/>
                <w:lang w:val="es-ES"/>
              </w:rPr>
            </w:pPr>
            <w:r w:rsidRPr="001D6496">
              <w:rPr>
                <w:rFonts w:ascii="Arial" w:hAnsi="Arial" w:cs="Arial"/>
                <w:sz w:val="20"/>
                <w:szCs w:val="20"/>
                <w:lang w:val="es-ES"/>
              </w:rPr>
              <w:t xml:space="preserve">Vinculados </w:t>
            </w:r>
            <w:r w:rsidRPr="001D6496">
              <w:rPr>
                <w:rFonts w:ascii="Arial" w:hAnsi="Arial" w:cs="Arial"/>
                <w:b/>
                <w:sz w:val="20"/>
                <w:szCs w:val="20"/>
                <w:lang w:val="es-ES"/>
              </w:rPr>
              <w:t xml:space="preserve">directamente </w:t>
            </w:r>
            <w:r w:rsidRPr="001D6496">
              <w:rPr>
                <w:rFonts w:ascii="Arial" w:hAnsi="Arial" w:cs="Arial"/>
                <w:sz w:val="20"/>
                <w:szCs w:val="20"/>
                <w:lang w:val="es-ES"/>
              </w:rPr>
              <w:t xml:space="preserve">a la identidad cultural y/o al patrimonio cultural de las comunidades locales y los </w:t>
            </w:r>
            <w:r w:rsidR="00E61EDA" w:rsidRPr="001D6496">
              <w:rPr>
                <w:rFonts w:ascii="Arial" w:hAnsi="Arial" w:cs="Arial"/>
                <w:sz w:val="20"/>
                <w:szCs w:val="20"/>
                <w:lang w:val="es-ES"/>
              </w:rPr>
              <w:lastRenderedPageBreak/>
              <w:t>pueblos indígenas</w:t>
            </w:r>
            <w:r w:rsidRPr="001D6496">
              <w:rPr>
                <w:rFonts w:ascii="Arial" w:hAnsi="Arial" w:cs="Arial"/>
                <w:sz w:val="20"/>
                <w:szCs w:val="20"/>
                <w:lang w:val="es-ES"/>
              </w:rPr>
              <w:t xml:space="preserve"> y las naciones.</w:t>
            </w:r>
          </w:p>
        </w:tc>
        <w:tc>
          <w:tcPr>
            <w:tcW w:w="1620" w:type="dxa"/>
            <w:shd w:val="clear" w:color="auto" w:fill="auto"/>
          </w:tcPr>
          <w:p w14:paraId="56F70AC7" w14:textId="141E536F" w:rsidR="00F806CC" w:rsidRPr="001D6496" w:rsidRDefault="00985977" w:rsidP="007330CE">
            <w:pPr>
              <w:rPr>
                <w:rFonts w:ascii="Arial" w:hAnsi="Arial" w:cs="Arial"/>
                <w:sz w:val="20"/>
                <w:szCs w:val="20"/>
                <w:lang w:val="es-ES"/>
              </w:rPr>
            </w:pPr>
            <w:r w:rsidRPr="001D6496">
              <w:rPr>
                <w:rFonts w:ascii="Arial" w:hAnsi="Arial" w:cs="Arial"/>
                <w:sz w:val="20"/>
                <w:szCs w:val="20"/>
                <w:lang w:val="es-ES"/>
              </w:rPr>
              <w:lastRenderedPageBreak/>
              <w:t xml:space="preserve">Se transmiten de generación en generación o </w:t>
            </w:r>
            <w:r w:rsidRPr="001D6496">
              <w:rPr>
                <w:rFonts w:ascii="Arial" w:hAnsi="Arial" w:cs="Arial"/>
                <w:b/>
                <w:sz w:val="20"/>
                <w:szCs w:val="20"/>
                <w:lang w:val="es-ES"/>
              </w:rPr>
              <w:t>entre generaciones</w:t>
            </w:r>
            <w:r w:rsidRPr="001D6496">
              <w:rPr>
                <w:rFonts w:ascii="Arial" w:hAnsi="Arial" w:cs="Arial"/>
                <w:sz w:val="20"/>
                <w:szCs w:val="20"/>
                <w:lang w:val="es-ES"/>
              </w:rPr>
              <w:t>, de forma consecutiva o no.</w:t>
            </w:r>
          </w:p>
        </w:tc>
        <w:tc>
          <w:tcPr>
            <w:tcW w:w="1238" w:type="dxa"/>
            <w:shd w:val="clear" w:color="auto" w:fill="auto"/>
          </w:tcPr>
          <w:p w14:paraId="2C9E3B62" w14:textId="1196C13F" w:rsidR="00B213EC" w:rsidRPr="001D6496" w:rsidRDefault="005479E2" w:rsidP="007330CE">
            <w:pPr>
              <w:rPr>
                <w:rFonts w:ascii="Arial" w:hAnsi="Arial" w:cs="Arial"/>
                <w:sz w:val="20"/>
                <w:szCs w:val="20"/>
                <w:lang w:val="es-ES"/>
              </w:rPr>
            </w:pPr>
            <w:r w:rsidRPr="001D6496">
              <w:rPr>
                <w:rFonts w:ascii="Arial" w:hAnsi="Arial" w:cs="Arial"/>
                <w:sz w:val="20"/>
                <w:szCs w:val="20"/>
                <w:lang w:val="es-ES"/>
              </w:rPr>
              <w:t>Lo mismo</w:t>
            </w:r>
            <w:r w:rsidR="00FA0CE3" w:rsidRPr="001D6496">
              <w:rPr>
                <w:rFonts w:ascii="Arial" w:hAnsi="Arial" w:cs="Arial"/>
                <w:sz w:val="20"/>
                <w:szCs w:val="20"/>
                <w:lang w:val="es-ES"/>
              </w:rPr>
              <w:t xml:space="preserve"> que en</w:t>
            </w:r>
            <w:r w:rsidR="00B213EC" w:rsidRPr="001D6496">
              <w:rPr>
                <w:rFonts w:ascii="Arial" w:hAnsi="Arial" w:cs="Arial"/>
                <w:sz w:val="20"/>
                <w:szCs w:val="20"/>
                <w:lang w:val="es-ES"/>
              </w:rPr>
              <w:t xml:space="preserve"> la alterna-</w:t>
            </w:r>
          </w:p>
          <w:p w14:paraId="5E656A87" w14:textId="6AE34A17" w:rsidR="00F806CC" w:rsidRPr="001D6496" w:rsidRDefault="00B213EC" w:rsidP="007330CE">
            <w:pPr>
              <w:rPr>
                <w:rFonts w:ascii="Arial" w:hAnsi="Arial" w:cs="Arial"/>
                <w:sz w:val="20"/>
                <w:szCs w:val="20"/>
                <w:lang w:val="es-ES"/>
              </w:rPr>
            </w:pPr>
            <w:r w:rsidRPr="001D6496">
              <w:rPr>
                <w:rFonts w:ascii="Arial" w:hAnsi="Arial" w:cs="Arial"/>
                <w:sz w:val="20"/>
                <w:szCs w:val="20"/>
                <w:lang w:val="es-ES"/>
              </w:rPr>
              <w:t>tiva </w:t>
            </w:r>
            <w:r w:rsidR="00FA0CE3" w:rsidRPr="001D6496">
              <w:rPr>
                <w:rFonts w:ascii="Arial" w:hAnsi="Arial" w:cs="Arial"/>
                <w:sz w:val="20"/>
                <w:szCs w:val="20"/>
                <w:lang w:val="es-ES"/>
              </w:rPr>
              <w:t>1 de la definición de los CC.TT.</w:t>
            </w:r>
          </w:p>
        </w:tc>
        <w:tc>
          <w:tcPr>
            <w:tcW w:w="1559" w:type="dxa"/>
            <w:shd w:val="clear" w:color="auto" w:fill="auto"/>
          </w:tcPr>
          <w:p w14:paraId="73B4AF02" w14:textId="77777777" w:rsidR="00F806CC" w:rsidRPr="001D6496" w:rsidRDefault="00F806CC" w:rsidP="007330CE">
            <w:pPr>
              <w:rPr>
                <w:rFonts w:ascii="Arial" w:hAnsi="Arial" w:cs="Arial"/>
                <w:sz w:val="20"/>
                <w:szCs w:val="20"/>
                <w:lang w:val="es-ES"/>
              </w:rPr>
            </w:pPr>
          </w:p>
        </w:tc>
        <w:tc>
          <w:tcPr>
            <w:tcW w:w="1253" w:type="dxa"/>
            <w:shd w:val="clear" w:color="auto" w:fill="auto"/>
          </w:tcPr>
          <w:p w14:paraId="75AAC421" w14:textId="77777777" w:rsidR="00F806CC" w:rsidRPr="001D6496" w:rsidRDefault="00F806CC" w:rsidP="007330CE">
            <w:pPr>
              <w:rPr>
                <w:rFonts w:ascii="Arial" w:hAnsi="Arial" w:cs="Arial"/>
                <w:sz w:val="20"/>
                <w:szCs w:val="20"/>
                <w:lang w:val="es-ES"/>
              </w:rPr>
            </w:pPr>
          </w:p>
        </w:tc>
      </w:tr>
      <w:tr w:rsidR="006255E0" w:rsidRPr="001D6496" w14:paraId="7E35CCBA" w14:textId="77777777" w:rsidTr="00B213EC">
        <w:tc>
          <w:tcPr>
            <w:tcW w:w="1418" w:type="dxa"/>
            <w:shd w:val="clear" w:color="auto" w:fill="auto"/>
          </w:tcPr>
          <w:p w14:paraId="48D79F61" w14:textId="74CAE6FC" w:rsidR="00F806CC" w:rsidRPr="001D6496" w:rsidRDefault="00B213EC" w:rsidP="007330CE">
            <w:pPr>
              <w:rPr>
                <w:rFonts w:ascii="Arial" w:hAnsi="Arial" w:cs="Arial"/>
                <w:sz w:val="20"/>
                <w:szCs w:val="20"/>
                <w:lang w:val="es-ES"/>
              </w:rPr>
            </w:pPr>
            <w:r w:rsidRPr="001D6496">
              <w:rPr>
                <w:rFonts w:ascii="Arial" w:hAnsi="Arial" w:cs="Arial"/>
                <w:sz w:val="20"/>
                <w:szCs w:val="20"/>
                <w:lang w:val="es-ES"/>
              </w:rPr>
              <w:lastRenderedPageBreak/>
              <w:t>Alternativa </w:t>
            </w:r>
            <w:r w:rsidR="00F806CC" w:rsidRPr="001D6496">
              <w:rPr>
                <w:rFonts w:ascii="Arial" w:hAnsi="Arial" w:cs="Arial"/>
                <w:sz w:val="20"/>
                <w:szCs w:val="20"/>
                <w:lang w:val="es-ES"/>
              </w:rPr>
              <w:t>3</w:t>
            </w:r>
          </w:p>
        </w:tc>
        <w:tc>
          <w:tcPr>
            <w:tcW w:w="1566" w:type="dxa"/>
            <w:shd w:val="clear" w:color="auto" w:fill="auto"/>
          </w:tcPr>
          <w:p w14:paraId="16CF1161" w14:textId="7669FF41" w:rsidR="007C48D1" w:rsidRPr="001D6496" w:rsidRDefault="009F2CC1" w:rsidP="00095786">
            <w:pPr>
              <w:rPr>
                <w:rFonts w:ascii="Arial" w:hAnsi="Arial" w:cs="Arial"/>
                <w:sz w:val="20"/>
                <w:szCs w:val="20"/>
                <w:lang w:val="es-ES"/>
              </w:rPr>
            </w:pPr>
            <w:r w:rsidRPr="001D6496">
              <w:rPr>
                <w:rFonts w:ascii="Arial" w:hAnsi="Arial" w:cs="Arial"/>
                <w:sz w:val="20"/>
                <w:szCs w:val="20"/>
                <w:lang w:val="es-ES"/>
              </w:rPr>
              <w:t>Creados, mant</w:t>
            </w:r>
            <w:r w:rsidR="007C48D1" w:rsidRPr="001D6496">
              <w:rPr>
                <w:rFonts w:ascii="Arial" w:hAnsi="Arial" w:cs="Arial"/>
                <w:sz w:val="20"/>
                <w:szCs w:val="20"/>
                <w:lang w:val="es-ES"/>
              </w:rPr>
              <w:t xml:space="preserve">enidos y desarrollados por las </w:t>
            </w:r>
            <w:r w:rsidRPr="001D6496">
              <w:rPr>
                <w:rFonts w:ascii="Arial" w:hAnsi="Arial" w:cs="Arial"/>
                <w:sz w:val="20"/>
                <w:szCs w:val="20"/>
                <w:lang w:val="es-ES"/>
              </w:rPr>
              <w:t>comunidades locales</w:t>
            </w:r>
            <w:r w:rsidR="007C48D1" w:rsidRPr="001D6496">
              <w:rPr>
                <w:rFonts w:ascii="Arial" w:hAnsi="Arial" w:cs="Arial"/>
                <w:sz w:val="20"/>
                <w:szCs w:val="20"/>
                <w:lang w:val="es-ES"/>
              </w:rPr>
              <w:t xml:space="preserve">, los </w:t>
            </w:r>
            <w:r w:rsidR="00E61EDA" w:rsidRPr="001D6496">
              <w:rPr>
                <w:rFonts w:ascii="Arial" w:hAnsi="Arial" w:cs="Arial"/>
                <w:sz w:val="20"/>
                <w:szCs w:val="20"/>
                <w:lang w:val="es-ES"/>
              </w:rPr>
              <w:t>pueblos indígenas</w:t>
            </w:r>
            <w:r w:rsidR="007C48D1" w:rsidRPr="001D6496">
              <w:rPr>
                <w:rFonts w:ascii="Arial" w:hAnsi="Arial" w:cs="Arial"/>
                <w:sz w:val="20"/>
                <w:szCs w:val="20"/>
                <w:lang w:val="es-ES"/>
              </w:rPr>
              <w:t xml:space="preserve"> </w:t>
            </w:r>
            <w:r w:rsidRPr="001D6496">
              <w:rPr>
                <w:rFonts w:ascii="Arial" w:hAnsi="Arial" w:cs="Arial"/>
                <w:sz w:val="20"/>
                <w:szCs w:val="20"/>
                <w:lang w:val="es-ES"/>
              </w:rPr>
              <w:t>y las naciones/</w:t>
            </w:r>
          </w:p>
          <w:p w14:paraId="130A2FE5" w14:textId="2182F3FF" w:rsidR="00F806CC" w:rsidRPr="001D6496" w:rsidRDefault="007C48D1" w:rsidP="00095786">
            <w:pPr>
              <w:rPr>
                <w:rFonts w:ascii="Arial" w:hAnsi="Arial" w:cs="Arial"/>
                <w:sz w:val="20"/>
                <w:szCs w:val="20"/>
                <w:lang w:val="es-ES"/>
              </w:rPr>
            </w:pPr>
            <w:r w:rsidRPr="001D6496">
              <w:rPr>
                <w:rFonts w:ascii="Arial" w:hAnsi="Arial" w:cs="Arial"/>
                <w:sz w:val="20"/>
                <w:szCs w:val="20"/>
                <w:lang w:val="es-ES"/>
              </w:rPr>
              <w:t>estados</w:t>
            </w:r>
            <w:r w:rsidR="009F2CC1" w:rsidRPr="001D6496">
              <w:rPr>
                <w:rFonts w:ascii="Arial" w:hAnsi="Arial" w:cs="Arial"/>
                <w:sz w:val="20"/>
                <w:szCs w:val="20"/>
                <w:lang w:val="es-ES"/>
              </w:rPr>
              <w:t xml:space="preserve">, </w:t>
            </w:r>
            <w:r w:rsidR="009F2CC1" w:rsidRPr="001D6496">
              <w:rPr>
                <w:rFonts w:ascii="Arial" w:hAnsi="Arial" w:cs="Arial"/>
                <w:b/>
                <w:sz w:val="20"/>
                <w:szCs w:val="20"/>
                <w:lang w:val="es-ES"/>
              </w:rPr>
              <w:t>hayan sido ampliamente difundidos o no</w:t>
            </w:r>
            <w:r w:rsidR="009F2CC1" w:rsidRPr="001D6496">
              <w:rPr>
                <w:rFonts w:ascii="Arial" w:hAnsi="Arial" w:cs="Arial"/>
                <w:sz w:val="20"/>
                <w:szCs w:val="20"/>
                <w:lang w:val="es-ES"/>
              </w:rPr>
              <w:t>.</w:t>
            </w:r>
          </w:p>
        </w:tc>
        <w:tc>
          <w:tcPr>
            <w:tcW w:w="1530" w:type="dxa"/>
            <w:shd w:val="clear" w:color="auto" w:fill="auto"/>
          </w:tcPr>
          <w:p w14:paraId="08DC2E00" w14:textId="55606B5D" w:rsidR="00F806CC" w:rsidRPr="001D6496" w:rsidRDefault="007C48D1" w:rsidP="00080F67">
            <w:pPr>
              <w:rPr>
                <w:rFonts w:ascii="Arial" w:hAnsi="Arial" w:cs="Arial"/>
                <w:sz w:val="20"/>
                <w:szCs w:val="20"/>
                <w:lang w:val="es-ES"/>
              </w:rPr>
            </w:pPr>
            <w:r w:rsidRPr="001D6496">
              <w:rPr>
                <w:rFonts w:ascii="Arial" w:hAnsi="Arial" w:cs="Arial"/>
                <w:sz w:val="20"/>
                <w:szCs w:val="20"/>
                <w:lang w:val="es-ES"/>
              </w:rPr>
              <w:t>V</w:t>
            </w:r>
            <w:r w:rsidR="009F2CC1" w:rsidRPr="001D6496">
              <w:rPr>
                <w:rFonts w:ascii="Arial" w:hAnsi="Arial" w:cs="Arial"/>
                <w:sz w:val="20"/>
                <w:szCs w:val="20"/>
                <w:lang w:val="es-ES"/>
              </w:rPr>
              <w:t>inculados a la identidad social y/o</w:t>
            </w:r>
            <w:r w:rsidRPr="001D6496">
              <w:rPr>
                <w:rFonts w:ascii="Arial" w:hAnsi="Arial" w:cs="Arial"/>
                <w:sz w:val="20"/>
                <w:szCs w:val="20"/>
                <w:lang w:val="es-ES"/>
              </w:rPr>
              <w:t xml:space="preserve"> el patrimonio cultural de las comunidades locales </w:t>
            </w:r>
            <w:r w:rsidR="009F2CC1" w:rsidRPr="001D6496">
              <w:rPr>
                <w:rFonts w:ascii="Arial" w:hAnsi="Arial" w:cs="Arial"/>
                <w:sz w:val="20"/>
                <w:szCs w:val="20"/>
                <w:lang w:val="es-ES"/>
              </w:rPr>
              <w:t xml:space="preserve">y los </w:t>
            </w:r>
            <w:r w:rsidR="00E61EDA" w:rsidRPr="001D6496">
              <w:rPr>
                <w:rFonts w:ascii="Arial" w:hAnsi="Arial" w:cs="Arial"/>
                <w:sz w:val="20"/>
                <w:szCs w:val="20"/>
                <w:lang w:val="es-ES"/>
              </w:rPr>
              <w:t>pueblos indígenas</w:t>
            </w:r>
            <w:r w:rsidR="009F2CC1" w:rsidRPr="001D6496">
              <w:rPr>
                <w:rFonts w:ascii="Arial" w:hAnsi="Arial" w:cs="Arial"/>
                <w:sz w:val="20"/>
                <w:szCs w:val="20"/>
                <w:lang w:val="es-ES"/>
              </w:rPr>
              <w:t xml:space="preserve"> o forman una parte </w:t>
            </w:r>
            <w:r w:rsidR="00080F67">
              <w:rPr>
                <w:rFonts w:ascii="Arial" w:hAnsi="Arial" w:cs="Arial"/>
                <w:sz w:val="20"/>
                <w:szCs w:val="20"/>
                <w:lang w:val="es-ES"/>
              </w:rPr>
              <w:t>esencial</w:t>
            </w:r>
            <w:r w:rsidR="009F2CC1" w:rsidRPr="001D6496">
              <w:rPr>
                <w:rFonts w:ascii="Arial" w:hAnsi="Arial" w:cs="Arial"/>
                <w:sz w:val="20"/>
                <w:szCs w:val="20"/>
                <w:lang w:val="es-ES"/>
              </w:rPr>
              <w:t xml:space="preserve"> de ellos</w:t>
            </w:r>
            <w:r w:rsidRPr="001D6496">
              <w:rPr>
                <w:rFonts w:ascii="Arial" w:hAnsi="Arial" w:cs="Arial"/>
                <w:sz w:val="20"/>
                <w:szCs w:val="20"/>
                <w:lang w:val="es-ES"/>
              </w:rPr>
              <w:t>.</w:t>
            </w:r>
          </w:p>
        </w:tc>
        <w:tc>
          <w:tcPr>
            <w:tcW w:w="1620" w:type="dxa"/>
            <w:shd w:val="clear" w:color="auto" w:fill="auto"/>
          </w:tcPr>
          <w:p w14:paraId="01DD6642" w14:textId="1F5621F7" w:rsidR="00F806CC" w:rsidRPr="001D6496" w:rsidRDefault="005479E2" w:rsidP="007330CE">
            <w:pPr>
              <w:rPr>
                <w:rFonts w:ascii="Arial" w:hAnsi="Arial" w:cs="Arial"/>
                <w:sz w:val="20"/>
                <w:szCs w:val="20"/>
                <w:lang w:val="es-ES"/>
              </w:rPr>
            </w:pPr>
            <w:r w:rsidRPr="001D6496">
              <w:rPr>
                <w:rFonts w:ascii="Arial" w:hAnsi="Arial" w:cs="Arial"/>
                <w:sz w:val="20"/>
                <w:szCs w:val="20"/>
                <w:lang w:val="es-ES"/>
              </w:rPr>
              <w:t>Lo mismo</w:t>
            </w:r>
            <w:r w:rsidR="00B213EC" w:rsidRPr="001D6496">
              <w:rPr>
                <w:rFonts w:ascii="Arial" w:hAnsi="Arial" w:cs="Arial"/>
                <w:sz w:val="20"/>
                <w:szCs w:val="20"/>
                <w:lang w:val="es-ES"/>
              </w:rPr>
              <w:t xml:space="preserve"> que en la alternativa 2 de la definición de los CC.TT.</w:t>
            </w:r>
          </w:p>
        </w:tc>
        <w:tc>
          <w:tcPr>
            <w:tcW w:w="1238" w:type="dxa"/>
            <w:shd w:val="clear" w:color="auto" w:fill="auto"/>
          </w:tcPr>
          <w:p w14:paraId="25A8A48E" w14:textId="7E85A3CF" w:rsidR="00F806CC" w:rsidRPr="001D6496" w:rsidRDefault="001511BB" w:rsidP="00981888">
            <w:pPr>
              <w:rPr>
                <w:rFonts w:ascii="Arial" w:hAnsi="Arial" w:cs="Arial"/>
                <w:sz w:val="20"/>
                <w:szCs w:val="20"/>
                <w:lang w:val="es-ES"/>
              </w:rPr>
            </w:pPr>
            <w:r w:rsidRPr="001D6496">
              <w:rPr>
                <w:rFonts w:ascii="Arial" w:hAnsi="Arial" w:cs="Arial"/>
                <w:sz w:val="20"/>
                <w:szCs w:val="20"/>
                <w:lang w:val="es-ES"/>
              </w:rPr>
              <w:t xml:space="preserve"> </w:t>
            </w:r>
            <w:r w:rsidR="005479E2" w:rsidRPr="001D6496">
              <w:rPr>
                <w:rFonts w:ascii="Arial" w:hAnsi="Arial" w:cs="Arial"/>
                <w:sz w:val="20"/>
                <w:szCs w:val="20"/>
                <w:lang w:val="es-ES"/>
              </w:rPr>
              <w:t>Lo mismo</w:t>
            </w:r>
            <w:r w:rsidR="00FA0CE3" w:rsidRPr="001D6496">
              <w:rPr>
                <w:rFonts w:ascii="Arial" w:hAnsi="Arial" w:cs="Arial"/>
                <w:sz w:val="20"/>
                <w:szCs w:val="20"/>
                <w:lang w:val="es-ES"/>
              </w:rPr>
              <w:t xml:space="preserve"> que en</w:t>
            </w:r>
            <w:r w:rsidR="00B213EC" w:rsidRPr="001D6496">
              <w:rPr>
                <w:rFonts w:ascii="Arial" w:hAnsi="Arial" w:cs="Arial"/>
                <w:sz w:val="20"/>
                <w:szCs w:val="20"/>
                <w:lang w:val="es-ES"/>
              </w:rPr>
              <w:t xml:space="preserve"> la alterna-tiva</w:t>
            </w:r>
            <w:r w:rsidR="00FA0CE3" w:rsidRPr="001D6496">
              <w:rPr>
                <w:rFonts w:ascii="Arial" w:hAnsi="Arial" w:cs="Arial"/>
                <w:sz w:val="20"/>
                <w:szCs w:val="20"/>
                <w:lang w:val="es-ES"/>
              </w:rPr>
              <w:t> 1 de la definición de los CC.TT.</w:t>
            </w:r>
          </w:p>
        </w:tc>
        <w:tc>
          <w:tcPr>
            <w:tcW w:w="1559" w:type="dxa"/>
            <w:shd w:val="clear" w:color="auto" w:fill="auto"/>
          </w:tcPr>
          <w:p w14:paraId="51BDA65E" w14:textId="2138CEB5" w:rsidR="00F806CC" w:rsidRPr="001D6496" w:rsidRDefault="005479E2" w:rsidP="007330CE">
            <w:pPr>
              <w:rPr>
                <w:rFonts w:ascii="Arial" w:hAnsi="Arial" w:cs="Arial"/>
                <w:sz w:val="20"/>
                <w:szCs w:val="20"/>
                <w:lang w:val="es-ES"/>
              </w:rPr>
            </w:pPr>
            <w:r w:rsidRPr="001D6496">
              <w:rPr>
                <w:rFonts w:ascii="Arial" w:hAnsi="Arial" w:cs="Arial"/>
                <w:sz w:val="20"/>
                <w:szCs w:val="20"/>
                <w:lang w:val="es-ES"/>
              </w:rPr>
              <w:t>Lo mismo</w:t>
            </w:r>
            <w:r w:rsidR="00FA0CE3" w:rsidRPr="001D6496">
              <w:rPr>
                <w:rFonts w:ascii="Arial" w:hAnsi="Arial" w:cs="Arial"/>
                <w:sz w:val="20"/>
                <w:szCs w:val="20"/>
                <w:lang w:val="es-ES"/>
              </w:rPr>
              <w:t xml:space="preserve"> que en</w:t>
            </w:r>
            <w:r w:rsidR="00B213EC" w:rsidRPr="001D6496">
              <w:rPr>
                <w:rFonts w:ascii="Arial" w:hAnsi="Arial" w:cs="Arial"/>
                <w:sz w:val="20"/>
                <w:szCs w:val="20"/>
                <w:lang w:val="es-ES"/>
              </w:rPr>
              <w:t xml:space="preserve"> la alternativa</w:t>
            </w:r>
            <w:r w:rsidR="00FA0CE3" w:rsidRPr="001D6496">
              <w:rPr>
                <w:rFonts w:ascii="Arial" w:hAnsi="Arial" w:cs="Arial"/>
                <w:sz w:val="20"/>
                <w:szCs w:val="20"/>
                <w:lang w:val="es-ES"/>
              </w:rPr>
              <w:t> 1 de la definición de los CC.TT.</w:t>
            </w:r>
          </w:p>
        </w:tc>
        <w:tc>
          <w:tcPr>
            <w:tcW w:w="1253" w:type="dxa"/>
            <w:shd w:val="clear" w:color="auto" w:fill="auto"/>
          </w:tcPr>
          <w:p w14:paraId="73A43944" w14:textId="6D37F7B2" w:rsidR="00F806CC" w:rsidRPr="001D6496" w:rsidRDefault="005179A9" w:rsidP="001D6496">
            <w:pPr>
              <w:rPr>
                <w:rFonts w:ascii="Arial" w:hAnsi="Arial" w:cs="Arial"/>
                <w:sz w:val="20"/>
                <w:szCs w:val="20"/>
                <w:lang w:val="es-ES"/>
              </w:rPr>
            </w:pPr>
            <w:r w:rsidRPr="001D6496">
              <w:rPr>
                <w:rFonts w:ascii="Arial" w:hAnsi="Arial" w:cs="Arial"/>
                <w:sz w:val="20"/>
                <w:szCs w:val="20"/>
                <w:lang w:val="es-ES"/>
              </w:rPr>
              <w:t>Pueden estar relaciona-dos especial-mente con ámbitos como los de la agricultura, el medio ambiente, la sanidad y los conoci-mientos médicos indígenas y tradicio-nales, la biodiver-sidad, los estilos de vida tradicio</w:t>
            </w:r>
            <w:r w:rsidR="001D6496" w:rsidRPr="001D6496">
              <w:rPr>
                <w:rFonts w:ascii="Arial" w:hAnsi="Arial" w:cs="Arial"/>
                <w:sz w:val="20"/>
                <w:szCs w:val="20"/>
                <w:lang w:val="es-ES"/>
              </w:rPr>
              <w:t>-</w:t>
            </w:r>
            <w:r w:rsidRPr="001D6496">
              <w:rPr>
                <w:rFonts w:ascii="Arial" w:hAnsi="Arial" w:cs="Arial"/>
                <w:sz w:val="20"/>
                <w:szCs w:val="20"/>
                <w:lang w:val="es-ES"/>
              </w:rPr>
              <w:t>nales y los recursos naturales y genéticos, así como los conoci-mientos especializados tradicio-nales sobre arquitec-tura y tecnologías de edificación.</w:t>
            </w:r>
          </w:p>
        </w:tc>
      </w:tr>
      <w:tr w:rsidR="006255E0" w:rsidRPr="001D6496" w14:paraId="62312F3E" w14:textId="77777777" w:rsidTr="00B213EC">
        <w:tc>
          <w:tcPr>
            <w:tcW w:w="1418" w:type="dxa"/>
            <w:shd w:val="clear" w:color="auto" w:fill="auto"/>
          </w:tcPr>
          <w:p w14:paraId="70FBF27B" w14:textId="49544833" w:rsidR="00F806CC" w:rsidRPr="001D6496" w:rsidRDefault="00B213EC" w:rsidP="007330CE">
            <w:pPr>
              <w:rPr>
                <w:rFonts w:ascii="Arial" w:hAnsi="Arial" w:cs="Arial"/>
                <w:sz w:val="20"/>
                <w:szCs w:val="20"/>
                <w:lang w:val="es-ES"/>
              </w:rPr>
            </w:pPr>
            <w:r w:rsidRPr="001D6496">
              <w:rPr>
                <w:rFonts w:ascii="Arial" w:hAnsi="Arial" w:cs="Arial"/>
                <w:sz w:val="20"/>
                <w:szCs w:val="20"/>
                <w:lang w:val="es-ES"/>
              </w:rPr>
              <w:t>Alternativa</w:t>
            </w:r>
            <w:r w:rsidR="00A76A4E" w:rsidRPr="001D6496">
              <w:rPr>
                <w:rFonts w:ascii="Arial" w:hAnsi="Arial" w:cs="Arial"/>
                <w:sz w:val="20"/>
                <w:szCs w:val="20"/>
                <w:lang w:val="es-ES"/>
              </w:rPr>
              <w:t> </w:t>
            </w:r>
            <w:r w:rsidR="00F806CC" w:rsidRPr="001D6496">
              <w:rPr>
                <w:rFonts w:ascii="Arial" w:hAnsi="Arial" w:cs="Arial"/>
                <w:sz w:val="20"/>
                <w:szCs w:val="20"/>
                <w:lang w:val="es-ES"/>
              </w:rPr>
              <w:t>4</w:t>
            </w:r>
          </w:p>
        </w:tc>
        <w:tc>
          <w:tcPr>
            <w:tcW w:w="1566" w:type="dxa"/>
            <w:shd w:val="clear" w:color="auto" w:fill="auto"/>
          </w:tcPr>
          <w:p w14:paraId="0C923CB7" w14:textId="4F738A89" w:rsidR="00F806CC" w:rsidRPr="001D6496" w:rsidRDefault="008C1B02" w:rsidP="007330CE">
            <w:pPr>
              <w:rPr>
                <w:rFonts w:ascii="Arial" w:hAnsi="Arial" w:cs="Arial"/>
                <w:sz w:val="20"/>
                <w:szCs w:val="20"/>
                <w:lang w:val="es-ES"/>
              </w:rPr>
            </w:pPr>
            <w:r w:rsidRPr="001D6496">
              <w:rPr>
                <w:rFonts w:ascii="Arial" w:hAnsi="Arial" w:cs="Arial"/>
                <w:sz w:val="20"/>
                <w:szCs w:val="20"/>
                <w:lang w:val="es-ES"/>
              </w:rPr>
              <w:t>C</w:t>
            </w:r>
            <w:r w:rsidR="00985977" w:rsidRPr="001D6496">
              <w:rPr>
                <w:rFonts w:ascii="Arial" w:hAnsi="Arial" w:cs="Arial"/>
                <w:sz w:val="20"/>
                <w:szCs w:val="20"/>
                <w:lang w:val="es-ES"/>
              </w:rPr>
              <w:t>reados, generados, desarrollados, mantenidos</w:t>
            </w:r>
            <w:r w:rsidR="00985977" w:rsidRPr="001D6496">
              <w:rPr>
                <w:rFonts w:ascii="Arial" w:hAnsi="Arial" w:cs="Arial"/>
                <w:b/>
                <w:sz w:val="20"/>
                <w:szCs w:val="20"/>
                <w:lang w:val="es-ES"/>
              </w:rPr>
              <w:t xml:space="preserve"> y compartidos de forma colectiva</w:t>
            </w:r>
            <w:r w:rsidR="00985977" w:rsidRPr="001D6496">
              <w:rPr>
                <w:rFonts w:ascii="Arial" w:hAnsi="Arial" w:cs="Arial"/>
                <w:sz w:val="20"/>
                <w:szCs w:val="20"/>
                <w:lang w:val="es-ES"/>
              </w:rPr>
              <w:t>.</w:t>
            </w:r>
          </w:p>
        </w:tc>
        <w:tc>
          <w:tcPr>
            <w:tcW w:w="1530" w:type="dxa"/>
            <w:shd w:val="clear" w:color="auto" w:fill="auto"/>
          </w:tcPr>
          <w:p w14:paraId="612FFED6" w14:textId="3E9AA6BF" w:rsidR="00F806CC" w:rsidRPr="001D6496" w:rsidRDefault="008C1B02" w:rsidP="007330CE">
            <w:pPr>
              <w:rPr>
                <w:rFonts w:ascii="Arial" w:hAnsi="Arial" w:cs="Arial"/>
                <w:sz w:val="20"/>
                <w:szCs w:val="20"/>
                <w:lang w:val="es-ES"/>
              </w:rPr>
            </w:pPr>
            <w:r w:rsidRPr="001D6496">
              <w:rPr>
                <w:rFonts w:ascii="Arial" w:hAnsi="Arial" w:cs="Arial"/>
                <w:b/>
                <w:sz w:val="20"/>
                <w:szCs w:val="20"/>
                <w:lang w:val="es-ES"/>
              </w:rPr>
              <w:t>Asociados de forma distintiva</w:t>
            </w:r>
            <w:r w:rsidRPr="001D6496">
              <w:rPr>
                <w:rFonts w:ascii="Arial" w:hAnsi="Arial" w:cs="Arial"/>
                <w:sz w:val="20"/>
                <w:szCs w:val="20"/>
                <w:lang w:val="es-ES"/>
              </w:rPr>
              <w:t xml:space="preserve"> al patrimonio cultural de los beneficiarios.</w:t>
            </w:r>
          </w:p>
        </w:tc>
        <w:tc>
          <w:tcPr>
            <w:tcW w:w="1620" w:type="dxa"/>
            <w:shd w:val="clear" w:color="auto" w:fill="auto"/>
          </w:tcPr>
          <w:p w14:paraId="09504717" w14:textId="427A3F5F" w:rsidR="00F806CC" w:rsidRPr="001D6496" w:rsidRDefault="00B265E2" w:rsidP="007330CE">
            <w:pPr>
              <w:rPr>
                <w:rFonts w:ascii="Arial" w:hAnsi="Arial" w:cs="Arial"/>
                <w:sz w:val="20"/>
                <w:szCs w:val="20"/>
                <w:lang w:val="es-ES"/>
              </w:rPr>
            </w:pPr>
            <w:r w:rsidRPr="001D6496">
              <w:rPr>
                <w:rFonts w:ascii="Arial" w:hAnsi="Arial" w:cs="Arial"/>
                <w:sz w:val="20"/>
                <w:szCs w:val="20"/>
                <w:lang w:val="es-ES"/>
              </w:rPr>
              <w:t xml:space="preserve">Transmitidos de generación en generación durante </w:t>
            </w:r>
            <w:r w:rsidRPr="001D6496">
              <w:rPr>
                <w:rFonts w:ascii="Arial" w:hAnsi="Arial" w:cs="Arial"/>
                <w:b/>
                <w:sz w:val="20"/>
                <w:szCs w:val="20"/>
                <w:lang w:val="es-ES"/>
              </w:rPr>
              <w:t>un plazo determinado por cada Estado miembro, pero no inferior a 50 años.</w:t>
            </w:r>
          </w:p>
        </w:tc>
        <w:tc>
          <w:tcPr>
            <w:tcW w:w="1238" w:type="dxa"/>
            <w:shd w:val="clear" w:color="auto" w:fill="auto"/>
          </w:tcPr>
          <w:p w14:paraId="67C3EDAF" w14:textId="77777777" w:rsidR="00F806CC" w:rsidRPr="001D6496" w:rsidRDefault="00F806CC" w:rsidP="007330CE">
            <w:pPr>
              <w:rPr>
                <w:rFonts w:ascii="Arial" w:hAnsi="Arial" w:cs="Arial"/>
                <w:sz w:val="20"/>
                <w:szCs w:val="20"/>
                <w:lang w:val="es-ES"/>
              </w:rPr>
            </w:pPr>
          </w:p>
        </w:tc>
        <w:tc>
          <w:tcPr>
            <w:tcW w:w="1559" w:type="dxa"/>
            <w:shd w:val="clear" w:color="auto" w:fill="auto"/>
          </w:tcPr>
          <w:p w14:paraId="6282327B" w14:textId="77777777" w:rsidR="00F806CC" w:rsidRPr="001D6496" w:rsidRDefault="00F806CC" w:rsidP="007330CE">
            <w:pPr>
              <w:rPr>
                <w:rFonts w:ascii="Arial" w:hAnsi="Arial" w:cs="Arial"/>
                <w:sz w:val="20"/>
                <w:szCs w:val="20"/>
                <w:lang w:val="es-ES"/>
              </w:rPr>
            </w:pPr>
          </w:p>
        </w:tc>
        <w:tc>
          <w:tcPr>
            <w:tcW w:w="1253" w:type="dxa"/>
            <w:shd w:val="clear" w:color="auto" w:fill="auto"/>
          </w:tcPr>
          <w:p w14:paraId="37D785B5" w14:textId="77777777" w:rsidR="00F806CC" w:rsidRPr="001D6496" w:rsidRDefault="00F806CC" w:rsidP="007330CE">
            <w:pPr>
              <w:rPr>
                <w:rFonts w:ascii="Arial" w:hAnsi="Arial" w:cs="Arial"/>
                <w:sz w:val="20"/>
                <w:szCs w:val="20"/>
                <w:lang w:val="es-ES"/>
              </w:rPr>
            </w:pPr>
          </w:p>
        </w:tc>
      </w:tr>
    </w:tbl>
    <w:p w14:paraId="13EE4A19" w14:textId="77777777" w:rsidR="0056785E" w:rsidRPr="001D6496" w:rsidRDefault="0056785E" w:rsidP="007330CE">
      <w:pPr>
        <w:rPr>
          <w:rFonts w:ascii="Arial" w:hAnsi="Arial" w:cs="Arial"/>
          <w:sz w:val="22"/>
          <w:szCs w:val="22"/>
          <w:lang w:val="es-ES"/>
        </w:rPr>
      </w:pPr>
    </w:p>
    <w:p w14:paraId="41A025EE" w14:textId="65039346" w:rsidR="006C75A0" w:rsidRPr="001D6496" w:rsidRDefault="00F806CC" w:rsidP="00832DD3">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6C75A0" w:rsidRPr="001D6496">
        <w:rPr>
          <w:rFonts w:ascii="Arial" w:hAnsi="Arial" w:cs="Arial"/>
          <w:sz w:val="22"/>
          <w:szCs w:val="22"/>
          <w:lang w:val="es-ES"/>
        </w:rPr>
        <w:t>Como ya se ha mencionado</w:t>
      </w:r>
      <w:r w:rsidR="00CE2DE4" w:rsidRPr="001D6496">
        <w:rPr>
          <w:rFonts w:ascii="Arial" w:hAnsi="Arial" w:cs="Arial"/>
          <w:sz w:val="22"/>
          <w:szCs w:val="22"/>
          <w:lang w:val="es-ES"/>
        </w:rPr>
        <w:t xml:space="preserve"> con anterioridad</w:t>
      </w:r>
      <w:r w:rsidR="006C75A0" w:rsidRPr="001D6496">
        <w:rPr>
          <w:rFonts w:ascii="Arial" w:hAnsi="Arial" w:cs="Arial"/>
          <w:sz w:val="22"/>
          <w:szCs w:val="22"/>
          <w:lang w:val="es-ES"/>
        </w:rPr>
        <w:t>,</w:t>
      </w:r>
      <w:r w:rsidR="00CE2DE4" w:rsidRPr="001D6496">
        <w:rPr>
          <w:rFonts w:ascii="Arial" w:hAnsi="Arial" w:cs="Arial"/>
          <w:sz w:val="22"/>
          <w:szCs w:val="22"/>
          <w:lang w:val="es-ES"/>
        </w:rPr>
        <w:t xml:space="preserve"> </w:t>
      </w:r>
      <w:r w:rsidR="006C75A0" w:rsidRPr="001D6496">
        <w:rPr>
          <w:rFonts w:ascii="Arial" w:hAnsi="Arial" w:cs="Arial"/>
          <w:sz w:val="22"/>
          <w:szCs w:val="22"/>
          <w:lang w:val="es-ES"/>
        </w:rPr>
        <w:t xml:space="preserve">la sección "Términos utilizados" </w:t>
      </w:r>
      <w:r w:rsidR="00CE2DE4" w:rsidRPr="001D6496">
        <w:rPr>
          <w:rFonts w:ascii="Arial" w:hAnsi="Arial" w:cs="Arial"/>
          <w:sz w:val="22"/>
          <w:szCs w:val="22"/>
          <w:lang w:val="es-ES"/>
        </w:rPr>
        <w:t>contempla</w:t>
      </w:r>
      <w:r w:rsidR="006C75A0" w:rsidRPr="001D6496">
        <w:rPr>
          <w:rFonts w:ascii="Arial" w:hAnsi="Arial" w:cs="Arial"/>
          <w:sz w:val="22"/>
          <w:szCs w:val="22"/>
          <w:lang w:val="es-ES"/>
        </w:rPr>
        <w:t xml:space="preserve"> también </w:t>
      </w:r>
      <w:r w:rsidR="004E286A" w:rsidRPr="001D6496">
        <w:rPr>
          <w:rFonts w:ascii="Arial" w:hAnsi="Arial" w:cs="Arial"/>
          <w:sz w:val="22"/>
          <w:szCs w:val="22"/>
          <w:lang w:val="es-ES"/>
        </w:rPr>
        <w:t>dos alternativas para l</w:t>
      </w:r>
      <w:r w:rsidR="006C75A0" w:rsidRPr="001D6496">
        <w:rPr>
          <w:rFonts w:ascii="Arial" w:hAnsi="Arial" w:cs="Arial"/>
          <w:sz w:val="22"/>
          <w:szCs w:val="22"/>
          <w:lang w:val="es-ES"/>
        </w:rPr>
        <w:t xml:space="preserve">a definición de los conocimientos tradicionales.  En el cuadro se observa que esas definiciones </w:t>
      </w:r>
      <w:r w:rsidR="004E286A" w:rsidRPr="001D6496">
        <w:rPr>
          <w:rFonts w:ascii="Arial" w:hAnsi="Arial" w:cs="Arial"/>
          <w:sz w:val="22"/>
          <w:szCs w:val="22"/>
          <w:lang w:val="es-ES"/>
        </w:rPr>
        <w:t>comprenden</w:t>
      </w:r>
      <w:r w:rsidR="006C75A0" w:rsidRPr="001D6496">
        <w:rPr>
          <w:rFonts w:ascii="Arial" w:hAnsi="Arial" w:cs="Arial"/>
          <w:sz w:val="22"/>
          <w:szCs w:val="22"/>
          <w:lang w:val="es-ES"/>
        </w:rPr>
        <w:t xml:space="preserve"> algunos elementos de las alternativas 2, 3 y 4.  Convendría </w:t>
      </w:r>
      <w:r w:rsidR="00E37327" w:rsidRPr="001D6496">
        <w:rPr>
          <w:rFonts w:ascii="Arial" w:hAnsi="Arial" w:cs="Arial"/>
          <w:sz w:val="22"/>
          <w:szCs w:val="22"/>
          <w:lang w:val="es-ES"/>
        </w:rPr>
        <w:t>sopesar</w:t>
      </w:r>
      <w:r w:rsidR="006C75A0" w:rsidRPr="001D6496">
        <w:rPr>
          <w:rFonts w:ascii="Arial" w:hAnsi="Arial" w:cs="Arial"/>
          <w:sz w:val="22"/>
          <w:szCs w:val="22"/>
          <w:lang w:val="es-ES"/>
        </w:rPr>
        <w:t xml:space="preserve"> con más detenimiento </w:t>
      </w:r>
      <w:r w:rsidR="004E286A" w:rsidRPr="001D6496">
        <w:rPr>
          <w:rFonts w:ascii="Arial" w:hAnsi="Arial" w:cs="Arial"/>
          <w:sz w:val="22"/>
          <w:szCs w:val="22"/>
          <w:lang w:val="es-ES"/>
        </w:rPr>
        <w:t xml:space="preserve">dónde </w:t>
      </w:r>
      <w:r w:rsidR="00EF65F6" w:rsidRPr="001D6496">
        <w:rPr>
          <w:rFonts w:ascii="Arial" w:hAnsi="Arial" w:cs="Arial"/>
          <w:sz w:val="22"/>
          <w:szCs w:val="22"/>
          <w:lang w:val="es-ES"/>
        </w:rPr>
        <w:t>procedería encajar</w:t>
      </w:r>
      <w:r w:rsidR="00E37327" w:rsidRPr="001D6496">
        <w:rPr>
          <w:rFonts w:ascii="Arial" w:hAnsi="Arial" w:cs="Arial"/>
          <w:sz w:val="22"/>
          <w:szCs w:val="22"/>
          <w:lang w:val="es-ES"/>
        </w:rPr>
        <w:t xml:space="preserve"> </w:t>
      </w:r>
      <w:r w:rsidR="00CE2DE4" w:rsidRPr="001D6496">
        <w:rPr>
          <w:rFonts w:ascii="Arial" w:hAnsi="Arial" w:cs="Arial"/>
          <w:sz w:val="22"/>
          <w:szCs w:val="22"/>
          <w:lang w:val="es-ES"/>
        </w:rPr>
        <w:lastRenderedPageBreak/>
        <w:t>la definición de los </w:t>
      </w:r>
      <w:r w:rsidR="00E37327" w:rsidRPr="001D6496">
        <w:rPr>
          <w:rFonts w:ascii="Arial" w:hAnsi="Arial" w:cs="Arial"/>
          <w:sz w:val="22"/>
          <w:szCs w:val="22"/>
          <w:lang w:val="es-ES"/>
        </w:rPr>
        <w:t>CC.TT.</w:t>
      </w:r>
      <w:r w:rsidR="006C75A0" w:rsidRPr="001D6496">
        <w:rPr>
          <w:rFonts w:ascii="Arial" w:hAnsi="Arial" w:cs="Arial"/>
          <w:sz w:val="22"/>
          <w:szCs w:val="22"/>
          <w:lang w:val="es-ES"/>
        </w:rPr>
        <w:t>,</w:t>
      </w:r>
      <w:r w:rsidR="00E37327" w:rsidRPr="001D6496">
        <w:rPr>
          <w:rFonts w:ascii="Arial" w:hAnsi="Arial" w:cs="Arial"/>
          <w:sz w:val="22"/>
          <w:szCs w:val="22"/>
          <w:lang w:val="es-ES"/>
        </w:rPr>
        <w:t xml:space="preserve"> </w:t>
      </w:r>
      <w:r w:rsidR="006C75A0" w:rsidRPr="001D6496">
        <w:rPr>
          <w:rFonts w:ascii="Arial" w:hAnsi="Arial" w:cs="Arial"/>
          <w:sz w:val="22"/>
          <w:szCs w:val="22"/>
          <w:lang w:val="es-ES"/>
        </w:rPr>
        <w:t>su descripción y a los criterios de admisibilidad</w:t>
      </w:r>
      <w:r w:rsidR="00E37327" w:rsidRPr="001D6496">
        <w:rPr>
          <w:rFonts w:ascii="Arial" w:hAnsi="Arial" w:cs="Arial"/>
          <w:sz w:val="22"/>
          <w:szCs w:val="22"/>
          <w:lang w:val="es-ES"/>
        </w:rPr>
        <w:t xml:space="preserve"> correspondientes</w:t>
      </w:r>
      <w:r w:rsidR="006C75A0" w:rsidRPr="001D6496">
        <w:rPr>
          <w:rFonts w:ascii="Arial" w:hAnsi="Arial" w:cs="Arial"/>
          <w:sz w:val="22"/>
          <w:szCs w:val="22"/>
          <w:lang w:val="es-ES"/>
        </w:rPr>
        <w:t xml:space="preserve">, con </w:t>
      </w:r>
      <w:r w:rsidR="00E37327" w:rsidRPr="001D6496">
        <w:rPr>
          <w:rFonts w:ascii="Arial" w:hAnsi="Arial" w:cs="Arial"/>
          <w:sz w:val="22"/>
          <w:szCs w:val="22"/>
          <w:lang w:val="es-ES"/>
        </w:rPr>
        <w:t>el fin de</w:t>
      </w:r>
      <w:r w:rsidR="006C75A0" w:rsidRPr="001D6496">
        <w:rPr>
          <w:rFonts w:ascii="Arial" w:hAnsi="Arial" w:cs="Arial"/>
          <w:sz w:val="22"/>
          <w:szCs w:val="22"/>
          <w:lang w:val="es-ES"/>
        </w:rPr>
        <w:t xml:space="preserve"> evitar las repeticiones.</w:t>
      </w:r>
    </w:p>
    <w:p w14:paraId="2AE41690" w14:textId="77777777" w:rsidR="00D276C9" w:rsidRPr="001D6496" w:rsidRDefault="00D276C9" w:rsidP="00832DD3">
      <w:pPr>
        <w:rPr>
          <w:rFonts w:ascii="Arial" w:hAnsi="Arial" w:cs="Arial"/>
          <w:sz w:val="22"/>
          <w:szCs w:val="22"/>
          <w:lang w:val="es-ES"/>
        </w:rPr>
      </w:pPr>
    </w:p>
    <w:p w14:paraId="0B424B1D" w14:textId="11D545D8" w:rsidR="00350A00" w:rsidRPr="001D6496" w:rsidRDefault="00005AF0" w:rsidP="00EF65F6">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EF65F6" w:rsidRPr="001D6496">
        <w:rPr>
          <w:rFonts w:ascii="Arial" w:hAnsi="Arial" w:cs="Arial"/>
          <w:sz w:val="22"/>
          <w:szCs w:val="22"/>
          <w:lang w:val="es-ES"/>
        </w:rPr>
        <w:t>T</w:t>
      </w:r>
      <w:r w:rsidR="004E286A" w:rsidRPr="001D6496">
        <w:rPr>
          <w:rFonts w:ascii="Arial" w:hAnsi="Arial" w:cs="Arial"/>
          <w:sz w:val="22"/>
          <w:szCs w:val="22"/>
          <w:lang w:val="es-ES"/>
        </w:rPr>
        <w:t>al vez resulte útil aportar ciertas aclaraciones respecto de</w:t>
      </w:r>
      <w:r w:rsidR="003A2410" w:rsidRPr="001D6496">
        <w:rPr>
          <w:rFonts w:ascii="Arial" w:hAnsi="Arial" w:cs="Arial"/>
          <w:sz w:val="22"/>
          <w:szCs w:val="22"/>
          <w:lang w:val="es-ES"/>
        </w:rPr>
        <w:t xml:space="preserve"> </w:t>
      </w:r>
      <w:r w:rsidR="004E286A" w:rsidRPr="001D6496">
        <w:rPr>
          <w:rFonts w:ascii="Arial" w:hAnsi="Arial" w:cs="Arial"/>
          <w:sz w:val="22"/>
          <w:szCs w:val="22"/>
          <w:lang w:val="es-ES"/>
        </w:rPr>
        <w:t>la definició</w:t>
      </w:r>
      <w:r w:rsidR="00EF65F6" w:rsidRPr="001D6496">
        <w:rPr>
          <w:rFonts w:ascii="Arial" w:hAnsi="Arial" w:cs="Arial"/>
          <w:sz w:val="22"/>
          <w:szCs w:val="22"/>
          <w:lang w:val="es-ES"/>
        </w:rPr>
        <w:t>n o de las descripciones de los </w:t>
      </w:r>
      <w:r w:rsidR="004E286A" w:rsidRPr="001D6496">
        <w:rPr>
          <w:rFonts w:ascii="Arial" w:hAnsi="Arial" w:cs="Arial"/>
          <w:sz w:val="22"/>
          <w:szCs w:val="22"/>
          <w:lang w:val="es-ES"/>
        </w:rPr>
        <w:t>CC.TT.</w:t>
      </w:r>
      <w:r w:rsidR="00EF65F6" w:rsidRPr="001D6496">
        <w:rPr>
          <w:rFonts w:ascii="Arial" w:hAnsi="Arial" w:cs="Arial"/>
          <w:sz w:val="22"/>
          <w:szCs w:val="22"/>
          <w:lang w:val="es-ES"/>
        </w:rPr>
        <w:t xml:space="preserve"> e</w:t>
      </w:r>
      <w:r w:rsidR="004E286A" w:rsidRPr="001D6496">
        <w:rPr>
          <w:rFonts w:ascii="Arial" w:hAnsi="Arial" w:cs="Arial"/>
          <w:sz w:val="22"/>
          <w:szCs w:val="22"/>
          <w:lang w:val="es-ES"/>
        </w:rPr>
        <w:t>n general</w:t>
      </w:r>
      <w:r w:rsidR="003A2410" w:rsidRPr="001D6496">
        <w:rPr>
          <w:rFonts w:ascii="Arial" w:hAnsi="Arial" w:cs="Arial"/>
          <w:sz w:val="22"/>
          <w:szCs w:val="22"/>
          <w:lang w:val="es-ES"/>
        </w:rPr>
        <w:t>, por un lado,</w:t>
      </w:r>
      <w:r w:rsidR="00EF65F6" w:rsidRPr="001D6496">
        <w:rPr>
          <w:rFonts w:ascii="Arial" w:hAnsi="Arial" w:cs="Arial"/>
          <w:sz w:val="22"/>
          <w:szCs w:val="22"/>
          <w:lang w:val="es-ES"/>
        </w:rPr>
        <w:t xml:space="preserve"> </w:t>
      </w:r>
      <w:r w:rsidR="003A2410" w:rsidRPr="001D6496">
        <w:rPr>
          <w:rFonts w:ascii="Arial" w:hAnsi="Arial" w:cs="Arial"/>
          <w:sz w:val="22"/>
          <w:szCs w:val="22"/>
          <w:lang w:val="es-ES"/>
        </w:rPr>
        <w:t xml:space="preserve">y de </w:t>
      </w:r>
      <w:r w:rsidR="00EF65F6" w:rsidRPr="001D6496">
        <w:rPr>
          <w:rFonts w:ascii="Arial" w:hAnsi="Arial" w:cs="Arial"/>
          <w:sz w:val="22"/>
          <w:szCs w:val="22"/>
          <w:lang w:val="es-ES"/>
        </w:rPr>
        <w:t xml:space="preserve">los criterios de admisibilidad para </w:t>
      </w:r>
      <w:r w:rsidR="00D071CB" w:rsidRPr="001D6496">
        <w:rPr>
          <w:rFonts w:ascii="Arial" w:hAnsi="Arial" w:cs="Arial"/>
          <w:sz w:val="22"/>
          <w:szCs w:val="22"/>
          <w:lang w:val="es-ES"/>
        </w:rPr>
        <w:t>la</w:t>
      </w:r>
      <w:r w:rsidR="00EF65F6" w:rsidRPr="001D6496">
        <w:rPr>
          <w:rFonts w:ascii="Arial" w:hAnsi="Arial" w:cs="Arial"/>
          <w:sz w:val="22"/>
          <w:szCs w:val="22"/>
          <w:lang w:val="es-ES"/>
        </w:rPr>
        <w:t xml:space="preserve"> protección</w:t>
      </w:r>
      <w:r w:rsidR="003A2410" w:rsidRPr="001D6496">
        <w:rPr>
          <w:rFonts w:ascii="Arial" w:hAnsi="Arial" w:cs="Arial"/>
          <w:sz w:val="22"/>
          <w:szCs w:val="22"/>
          <w:lang w:val="es-ES"/>
        </w:rPr>
        <w:t>, por otro lado</w:t>
      </w:r>
      <w:r w:rsidR="00EF65F6" w:rsidRPr="001D6496">
        <w:rPr>
          <w:rFonts w:ascii="Arial" w:hAnsi="Arial" w:cs="Arial"/>
          <w:sz w:val="22"/>
          <w:szCs w:val="22"/>
          <w:lang w:val="es-ES"/>
        </w:rPr>
        <w:t>.  Sería conveniente recordar que, en el sistema de P.I., se distingue a menudo entre creaciones o invenciones en un sentido general, y entre creaciones e invenciones que se pueden beneficiar de la protección que brinda el sistema de P.I.</w:t>
      </w:r>
    </w:p>
    <w:p w14:paraId="09483EE0" w14:textId="77777777" w:rsidR="00350A00" w:rsidRPr="001D6496" w:rsidRDefault="00350A00" w:rsidP="00832DD3">
      <w:pPr>
        <w:rPr>
          <w:rFonts w:ascii="Arial" w:hAnsi="Arial" w:cs="Arial"/>
          <w:sz w:val="22"/>
          <w:szCs w:val="22"/>
          <w:lang w:val="es-ES"/>
        </w:rPr>
      </w:pPr>
    </w:p>
    <w:p w14:paraId="33A0D8B7" w14:textId="6D91FA73" w:rsidR="009E4DE0" w:rsidRPr="001D6496" w:rsidRDefault="00350A00" w:rsidP="00D071CB">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6C55D9" w:rsidRPr="001D6496">
        <w:rPr>
          <w:rFonts w:ascii="Arial" w:hAnsi="Arial" w:cs="Arial"/>
          <w:sz w:val="22"/>
          <w:szCs w:val="22"/>
          <w:lang w:val="es-ES"/>
        </w:rPr>
        <w:t>En aras de una mayor claridad, permítanme recurrir al sistema de patentes a título de ejemplo:  las legislaciones de patentes no incluyen necesariamente una definición o una descripción de lo que es una "invención".  No obstante,</w:t>
      </w:r>
      <w:r w:rsidR="004933D5" w:rsidRPr="001D6496">
        <w:rPr>
          <w:rFonts w:ascii="Arial" w:hAnsi="Arial" w:cs="Arial"/>
          <w:sz w:val="22"/>
          <w:szCs w:val="22"/>
          <w:lang w:val="es-ES"/>
        </w:rPr>
        <w:t xml:space="preserve"> mediante los "criterios de admisibilidad para la protección" establecen las invenciones que son patentables (es decir, las novedosas, las que implican una actividad de invención y las que tienen aplicación o utilidad en el sector industrial).</w:t>
      </w:r>
    </w:p>
    <w:p w14:paraId="3CA6A6F1" w14:textId="77777777" w:rsidR="00350A00" w:rsidRPr="001D6496" w:rsidRDefault="00350A00" w:rsidP="00832DD3">
      <w:pPr>
        <w:rPr>
          <w:rFonts w:ascii="Arial" w:hAnsi="Arial" w:cs="Arial"/>
          <w:sz w:val="22"/>
          <w:szCs w:val="22"/>
          <w:lang w:val="es-ES"/>
        </w:rPr>
      </w:pPr>
    </w:p>
    <w:p w14:paraId="51E698DE" w14:textId="2B229E0D" w:rsidR="00326C15" w:rsidRPr="001D6496" w:rsidRDefault="00350A00" w:rsidP="00832DD3">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702CEE" w:rsidRPr="001D6496">
        <w:rPr>
          <w:rFonts w:ascii="Arial" w:hAnsi="Arial" w:cs="Arial"/>
          <w:sz w:val="22"/>
          <w:szCs w:val="22"/>
          <w:lang w:val="es-ES"/>
        </w:rPr>
        <w:t>Un</w:t>
      </w:r>
      <w:r w:rsidR="002B4202" w:rsidRPr="001D6496">
        <w:rPr>
          <w:rFonts w:ascii="Arial" w:hAnsi="Arial" w:cs="Arial"/>
          <w:sz w:val="22"/>
          <w:szCs w:val="22"/>
          <w:lang w:val="es-ES"/>
        </w:rPr>
        <w:t xml:space="preserve"> ejemplo extraído del sistema de derechos de autor</w:t>
      </w:r>
      <w:r w:rsidR="00702CEE" w:rsidRPr="001D6496">
        <w:rPr>
          <w:rFonts w:ascii="Arial" w:hAnsi="Arial" w:cs="Arial"/>
          <w:sz w:val="22"/>
          <w:szCs w:val="22"/>
          <w:lang w:val="es-ES"/>
        </w:rPr>
        <w:t xml:space="preserve"> podría también ser ilustrativo</w:t>
      </w:r>
      <w:r w:rsidR="002B4202" w:rsidRPr="001D6496">
        <w:rPr>
          <w:rFonts w:ascii="Arial" w:hAnsi="Arial" w:cs="Arial"/>
          <w:sz w:val="22"/>
          <w:szCs w:val="22"/>
          <w:lang w:val="es-ES"/>
        </w:rPr>
        <w:t xml:space="preserve">:  </w:t>
      </w:r>
      <w:r w:rsidR="00702CEE" w:rsidRPr="001D6496">
        <w:rPr>
          <w:rFonts w:ascii="Arial" w:hAnsi="Arial" w:cs="Arial"/>
          <w:sz w:val="22"/>
          <w:szCs w:val="22"/>
          <w:lang w:val="es-ES"/>
        </w:rPr>
        <w:t>el Convenio de Berna</w:t>
      </w:r>
      <w:r w:rsidR="009134BF" w:rsidRPr="001D6496">
        <w:rPr>
          <w:rFonts w:ascii="Arial" w:hAnsi="Arial" w:cs="Arial"/>
          <w:sz w:val="22"/>
          <w:szCs w:val="22"/>
          <w:lang w:val="es-ES"/>
        </w:rPr>
        <w:t xml:space="preserve"> de </w:t>
      </w:r>
      <w:r w:rsidR="00702CEE" w:rsidRPr="001D6496">
        <w:rPr>
          <w:rFonts w:ascii="Arial" w:hAnsi="Arial" w:cs="Arial"/>
          <w:sz w:val="22"/>
          <w:szCs w:val="22"/>
          <w:lang w:val="es-ES"/>
        </w:rPr>
        <w:t>1971 no incluye una definición de "obras literarias y artísticas" aunque sí una lista de ejemplos de obras de esa índole.  No obstante, en la medida de que las "obras literarias y artísticas" gozan de protección, la ley de derechos de autor establece los criterios de admisibilidad para la protección (como la "originalidad").</w:t>
      </w:r>
    </w:p>
    <w:p w14:paraId="429F775F" w14:textId="77777777" w:rsidR="00966F65" w:rsidRPr="001D6496" w:rsidRDefault="00966F65" w:rsidP="00832DD3">
      <w:pPr>
        <w:rPr>
          <w:rFonts w:ascii="Arial" w:hAnsi="Arial" w:cs="Arial"/>
          <w:sz w:val="22"/>
          <w:szCs w:val="22"/>
          <w:lang w:val="es-ES"/>
        </w:rPr>
      </w:pPr>
    </w:p>
    <w:p w14:paraId="2993815E" w14:textId="456F7DBE" w:rsidR="00702CEE" w:rsidRPr="001D6496" w:rsidRDefault="00966F65" w:rsidP="00832DD3">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4B54FB" w:rsidRPr="001D6496">
        <w:rPr>
          <w:rFonts w:ascii="Arial" w:hAnsi="Arial" w:cs="Arial"/>
          <w:sz w:val="22"/>
          <w:szCs w:val="22"/>
          <w:lang w:val="es-ES"/>
        </w:rPr>
        <w:t>E</w:t>
      </w:r>
      <w:r w:rsidR="00702CEE" w:rsidRPr="001D6496">
        <w:rPr>
          <w:rFonts w:ascii="Arial" w:hAnsi="Arial" w:cs="Arial"/>
          <w:sz w:val="22"/>
          <w:szCs w:val="22"/>
          <w:lang w:val="es-ES"/>
        </w:rPr>
        <w:t xml:space="preserve">l texto </w:t>
      </w:r>
      <w:r w:rsidR="004B54FB" w:rsidRPr="001D6496">
        <w:rPr>
          <w:rFonts w:ascii="Arial" w:hAnsi="Arial" w:cs="Arial"/>
          <w:sz w:val="22"/>
          <w:szCs w:val="22"/>
          <w:lang w:val="es-ES"/>
        </w:rPr>
        <w:t>objeto de debate refleja un enfoque similar:  contiene posibles definiciones de los CC.TT.</w:t>
      </w:r>
      <w:r w:rsidR="009134BF" w:rsidRPr="001D6496">
        <w:rPr>
          <w:rFonts w:ascii="Arial" w:hAnsi="Arial" w:cs="Arial"/>
          <w:sz w:val="22"/>
          <w:szCs w:val="22"/>
          <w:lang w:val="es-ES"/>
        </w:rPr>
        <w:t xml:space="preserve"> en el sentido general, facilita algunos ejemplos correspondientes a determinadas alternativas e incluye, por separado, propuestas en cuanto a "criterios de admisibilidad para la protección".  Estos últimos sirven para </w:t>
      </w:r>
      <w:r w:rsidR="006E36FF" w:rsidRPr="001D6496">
        <w:rPr>
          <w:rFonts w:ascii="Arial" w:hAnsi="Arial" w:cs="Arial"/>
          <w:sz w:val="22"/>
          <w:szCs w:val="22"/>
          <w:lang w:val="es-ES"/>
        </w:rPr>
        <w:t>aclarar cuáles son los CC.TT. que, con a</w:t>
      </w:r>
      <w:r w:rsidR="004B54FB" w:rsidRPr="001D6496">
        <w:rPr>
          <w:rFonts w:ascii="Arial" w:hAnsi="Arial" w:cs="Arial"/>
          <w:sz w:val="22"/>
          <w:szCs w:val="22"/>
          <w:lang w:val="es-ES"/>
        </w:rPr>
        <w:t>rreglo a una amplia definición general, podrían considerarse "conocimientos tradicionales protegidos".</w:t>
      </w:r>
    </w:p>
    <w:p w14:paraId="4A423284" w14:textId="77777777" w:rsidR="00350A00" w:rsidRPr="001D6496" w:rsidRDefault="00350A00" w:rsidP="00832DD3">
      <w:pPr>
        <w:rPr>
          <w:rFonts w:ascii="Arial" w:hAnsi="Arial" w:cs="Arial"/>
          <w:sz w:val="22"/>
          <w:szCs w:val="22"/>
          <w:lang w:val="es-ES"/>
        </w:rPr>
      </w:pPr>
    </w:p>
    <w:p w14:paraId="12502100" w14:textId="7432A3B5" w:rsidR="009134BF" w:rsidRPr="001D6496" w:rsidRDefault="00D276C9" w:rsidP="00832DD3">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9134BF" w:rsidRPr="001D6496">
        <w:rPr>
          <w:rFonts w:ascii="Arial" w:hAnsi="Arial" w:cs="Arial"/>
          <w:sz w:val="22"/>
          <w:szCs w:val="22"/>
          <w:lang w:val="es-ES"/>
        </w:rPr>
        <w:t xml:space="preserve">Una vez más, querría insistir en que la mayoría de las cuestiones esenciales están interrelacionadas.  Es probable, que la definición </w:t>
      </w:r>
      <w:r w:rsidR="006E36FF" w:rsidRPr="001D6496">
        <w:rPr>
          <w:rFonts w:ascii="Arial" w:hAnsi="Arial" w:cs="Arial"/>
          <w:sz w:val="22"/>
          <w:szCs w:val="22"/>
          <w:lang w:val="es-ES"/>
        </w:rPr>
        <w:t xml:space="preserve">de la </w:t>
      </w:r>
      <w:r w:rsidR="00C51914" w:rsidRPr="001D6496">
        <w:rPr>
          <w:rFonts w:ascii="Arial" w:hAnsi="Arial" w:cs="Arial"/>
          <w:sz w:val="22"/>
          <w:szCs w:val="22"/>
          <w:lang w:val="es-ES"/>
        </w:rPr>
        <w:t>materia objeto de protección</w:t>
      </w:r>
      <w:r w:rsidR="009134BF" w:rsidRPr="001D6496">
        <w:rPr>
          <w:rFonts w:ascii="Arial" w:hAnsi="Arial" w:cs="Arial"/>
          <w:sz w:val="22"/>
          <w:szCs w:val="22"/>
          <w:lang w:val="es-ES"/>
        </w:rPr>
        <w:t xml:space="preserve"> </w:t>
      </w:r>
      <w:r w:rsidR="006B0708">
        <w:rPr>
          <w:rFonts w:ascii="Arial" w:hAnsi="Arial" w:cs="Arial"/>
          <w:sz w:val="22"/>
          <w:szCs w:val="22"/>
          <w:lang w:val="es-ES"/>
        </w:rPr>
        <w:t>influya</w:t>
      </w:r>
      <w:r w:rsidR="009134BF" w:rsidRPr="001D6496">
        <w:rPr>
          <w:rFonts w:ascii="Arial" w:hAnsi="Arial" w:cs="Arial"/>
          <w:sz w:val="22"/>
          <w:szCs w:val="22"/>
          <w:lang w:val="es-ES"/>
        </w:rPr>
        <w:t xml:space="preserve"> en otros aspectos fundamentales, como los relativos a los beneficiarios y al alcance de la protección.</w:t>
      </w:r>
    </w:p>
    <w:p w14:paraId="4A10EDEF" w14:textId="77777777" w:rsidR="00E7094D" w:rsidRPr="001D6496" w:rsidRDefault="00E7094D" w:rsidP="00832DD3">
      <w:pPr>
        <w:rPr>
          <w:rFonts w:ascii="Arial" w:hAnsi="Arial" w:cs="Arial"/>
          <w:sz w:val="22"/>
          <w:szCs w:val="22"/>
          <w:lang w:val="es-ES"/>
        </w:rPr>
      </w:pPr>
    </w:p>
    <w:p w14:paraId="30030BE7" w14:textId="177C31F8" w:rsidR="007E7313" w:rsidRPr="001D6496" w:rsidRDefault="000F3C26" w:rsidP="00E7094D">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7E7313" w:rsidRPr="001D6496">
        <w:rPr>
          <w:rFonts w:ascii="Arial" w:hAnsi="Arial" w:cs="Arial"/>
          <w:sz w:val="22"/>
          <w:szCs w:val="22"/>
          <w:lang w:val="es-ES"/>
        </w:rPr>
        <w:t xml:space="preserve">Esta cuestión se beneficiaría </w:t>
      </w:r>
      <w:r w:rsidR="006D7258" w:rsidRPr="001D6496">
        <w:rPr>
          <w:rFonts w:ascii="Arial" w:hAnsi="Arial" w:cs="Arial"/>
          <w:sz w:val="22"/>
          <w:szCs w:val="22"/>
          <w:lang w:val="es-ES"/>
        </w:rPr>
        <w:t xml:space="preserve">también </w:t>
      </w:r>
      <w:r w:rsidR="007E7313" w:rsidRPr="001D6496">
        <w:rPr>
          <w:rFonts w:ascii="Arial" w:hAnsi="Arial" w:cs="Arial"/>
          <w:sz w:val="22"/>
          <w:szCs w:val="22"/>
          <w:lang w:val="es-ES"/>
        </w:rPr>
        <w:t xml:space="preserve">con el establecimiento, en la trigésima segunda sesión del CIG, de un pequeño grupo </w:t>
      </w:r>
      <w:r w:rsidR="007E7313" w:rsidRPr="001D6496">
        <w:rPr>
          <w:rFonts w:ascii="Arial" w:hAnsi="Arial" w:cs="Arial"/>
          <w:i/>
          <w:sz w:val="22"/>
          <w:szCs w:val="22"/>
          <w:lang w:val="es-ES"/>
        </w:rPr>
        <w:t>ad hoc</w:t>
      </w:r>
      <w:r w:rsidR="007E7313" w:rsidRPr="001D6496">
        <w:rPr>
          <w:rFonts w:ascii="Arial" w:hAnsi="Arial" w:cs="Arial"/>
          <w:sz w:val="22"/>
          <w:szCs w:val="22"/>
          <w:lang w:val="es-ES"/>
        </w:rPr>
        <w:t xml:space="preserve"> integrado por representantes de las diversas </w:t>
      </w:r>
      <w:r w:rsidR="002E1523" w:rsidRPr="001D6496">
        <w:rPr>
          <w:rFonts w:ascii="Arial" w:hAnsi="Arial" w:cs="Arial"/>
          <w:sz w:val="22"/>
          <w:szCs w:val="22"/>
          <w:lang w:val="es-ES"/>
        </w:rPr>
        <w:t>posturas</w:t>
      </w:r>
      <w:r w:rsidR="007E7313" w:rsidRPr="001D6496">
        <w:rPr>
          <w:rFonts w:ascii="Arial" w:hAnsi="Arial" w:cs="Arial"/>
          <w:sz w:val="22"/>
          <w:szCs w:val="22"/>
          <w:lang w:val="es-ES"/>
        </w:rPr>
        <w:t xml:space="preserve"> sobre la cuestión, que participen en la sesión del CIG.  Este grupo </w:t>
      </w:r>
      <w:r w:rsidR="006B0708">
        <w:rPr>
          <w:rFonts w:ascii="Arial" w:hAnsi="Arial" w:cs="Arial"/>
          <w:sz w:val="22"/>
          <w:szCs w:val="22"/>
          <w:lang w:val="es-ES"/>
        </w:rPr>
        <w:t>podrá</w:t>
      </w:r>
      <w:r w:rsidR="007E7313" w:rsidRPr="001D6496">
        <w:rPr>
          <w:rFonts w:ascii="Arial" w:hAnsi="Arial" w:cs="Arial"/>
          <w:sz w:val="22"/>
          <w:szCs w:val="22"/>
          <w:lang w:val="es-ES"/>
        </w:rPr>
        <w:t xml:space="preserve"> tratar de conciliar los distintos pu</w:t>
      </w:r>
      <w:r w:rsidR="006B0708">
        <w:rPr>
          <w:rFonts w:ascii="Arial" w:hAnsi="Arial" w:cs="Arial"/>
          <w:sz w:val="22"/>
          <w:szCs w:val="22"/>
          <w:lang w:val="es-ES"/>
        </w:rPr>
        <w:t>ntos de vista y presentar</w:t>
      </w:r>
      <w:r w:rsidR="007E7313" w:rsidRPr="001D6496">
        <w:rPr>
          <w:rFonts w:ascii="Arial" w:hAnsi="Arial" w:cs="Arial"/>
          <w:sz w:val="22"/>
          <w:szCs w:val="22"/>
          <w:lang w:val="es-ES"/>
        </w:rPr>
        <w:t xml:space="preserve"> su informe en la plenaria o en debates informales.</w:t>
      </w:r>
    </w:p>
    <w:p w14:paraId="2E13E547" w14:textId="77777777" w:rsidR="00152FBC" w:rsidRPr="001D6496" w:rsidRDefault="00152FBC" w:rsidP="00E7094D">
      <w:pPr>
        <w:rPr>
          <w:rFonts w:ascii="Arial" w:hAnsi="Arial" w:cs="Arial"/>
          <w:sz w:val="22"/>
          <w:szCs w:val="22"/>
          <w:lang w:val="es-ES"/>
        </w:rPr>
      </w:pPr>
    </w:p>
    <w:p w14:paraId="4C4F95C1" w14:textId="5C33D32B" w:rsidR="00152FBC" w:rsidRPr="001D6496" w:rsidRDefault="002F01EF" w:rsidP="00E7094D">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DC5C86" w:rsidRPr="001D6496">
        <w:rPr>
          <w:rFonts w:ascii="Arial" w:hAnsi="Arial" w:cs="Arial"/>
          <w:sz w:val="22"/>
          <w:szCs w:val="22"/>
          <w:lang w:val="es-ES"/>
        </w:rPr>
        <w:t xml:space="preserve">Es de esperar que el </w:t>
      </w:r>
      <w:r w:rsidR="00DC5C86" w:rsidRPr="001D6496">
        <w:rPr>
          <w:rFonts w:ascii="Arial" w:hAnsi="Arial" w:cs="Arial"/>
          <w:i/>
          <w:sz w:val="22"/>
          <w:szCs w:val="22"/>
          <w:lang w:val="es-ES"/>
        </w:rPr>
        <w:t>Seminario sobre propiedad intelectual y conocimientos tradicionales</w:t>
      </w:r>
      <w:r w:rsidR="00DC5C86" w:rsidRPr="001D6496">
        <w:rPr>
          <w:rFonts w:ascii="Arial" w:hAnsi="Arial" w:cs="Arial"/>
          <w:sz w:val="22"/>
          <w:szCs w:val="22"/>
          <w:lang w:val="es-ES"/>
        </w:rPr>
        <w:t>, que tendrá lugar justo antes de la trigésima segunda</w:t>
      </w:r>
      <w:r w:rsidR="009134BF" w:rsidRPr="001D6496">
        <w:rPr>
          <w:rFonts w:ascii="Arial" w:hAnsi="Arial" w:cs="Arial"/>
          <w:sz w:val="22"/>
          <w:szCs w:val="22"/>
          <w:lang w:val="es-ES"/>
        </w:rPr>
        <w:t xml:space="preserve"> sesión del </w:t>
      </w:r>
      <w:r w:rsidR="00DC5C86" w:rsidRPr="001D6496">
        <w:rPr>
          <w:rFonts w:ascii="Arial" w:hAnsi="Arial" w:cs="Arial"/>
          <w:sz w:val="22"/>
          <w:szCs w:val="22"/>
          <w:lang w:val="es-ES"/>
        </w:rPr>
        <w:t xml:space="preserve">CIG, y en particular </w:t>
      </w:r>
      <w:r w:rsidR="009F0A84" w:rsidRPr="001D6496">
        <w:rPr>
          <w:rFonts w:ascii="Arial" w:hAnsi="Arial" w:cs="Arial"/>
          <w:sz w:val="22"/>
          <w:szCs w:val="22"/>
          <w:lang w:val="es-ES"/>
        </w:rPr>
        <w:t>la Mesa </w:t>
      </w:r>
      <w:r w:rsidR="00DC5C86" w:rsidRPr="001D6496">
        <w:rPr>
          <w:rFonts w:ascii="Arial" w:hAnsi="Arial" w:cs="Arial"/>
          <w:sz w:val="22"/>
          <w:szCs w:val="22"/>
          <w:lang w:val="es-ES"/>
        </w:rPr>
        <w:t xml:space="preserve">redonda 1 sobre </w:t>
      </w:r>
      <w:r w:rsidR="009F0A84" w:rsidRPr="001D6496">
        <w:rPr>
          <w:rFonts w:ascii="Arial" w:hAnsi="Arial" w:cs="Arial"/>
          <w:sz w:val="22"/>
          <w:szCs w:val="22"/>
          <w:lang w:val="es-ES"/>
        </w:rPr>
        <w:t>“</w:t>
      </w:r>
      <w:r w:rsidR="00DC5C86" w:rsidRPr="001D6496">
        <w:rPr>
          <w:rFonts w:ascii="Arial" w:hAnsi="Arial" w:cs="Arial"/>
          <w:sz w:val="22"/>
          <w:szCs w:val="22"/>
          <w:lang w:val="es-ES"/>
        </w:rPr>
        <w:t>Experiencias regionales, nacionales y comunitarias de relevancia para determinar “los conocimientos tradicionales protegibles” en el plano internacional</w:t>
      </w:r>
      <w:r w:rsidR="009F0A84" w:rsidRPr="001D6496">
        <w:rPr>
          <w:rFonts w:ascii="Arial" w:hAnsi="Arial" w:cs="Arial"/>
          <w:sz w:val="22"/>
          <w:szCs w:val="22"/>
          <w:lang w:val="es-ES"/>
        </w:rPr>
        <w:t>”</w:t>
      </w:r>
      <w:r w:rsidR="00DC5C86" w:rsidRPr="001D6496">
        <w:rPr>
          <w:rFonts w:ascii="Arial" w:hAnsi="Arial" w:cs="Arial"/>
          <w:sz w:val="22"/>
          <w:szCs w:val="22"/>
          <w:lang w:val="es-ES"/>
        </w:rPr>
        <w:t>, arroje algo de luz sobre esta cuestión</w:t>
      </w:r>
      <w:r w:rsidR="00152FBC" w:rsidRPr="001D6496">
        <w:rPr>
          <w:rFonts w:ascii="Arial" w:hAnsi="Arial" w:cs="Arial"/>
          <w:sz w:val="22"/>
          <w:szCs w:val="22"/>
          <w:lang w:val="es-ES"/>
        </w:rPr>
        <w:t>.</w:t>
      </w:r>
    </w:p>
    <w:p w14:paraId="2430F976" w14:textId="77777777" w:rsidR="007E0B51" w:rsidRPr="001D6496" w:rsidRDefault="007E0B51" w:rsidP="00981888">
      <w:pPr>
        <w:rPr>
          <w:rFonts w:ascii="Arial" w:hAnsi="Arial" w:cs="Arial"/>
          <w:sz w:val="22"/>
          <w:szCs w:val="22"/>
          <w:lang w:val="es-ES"/>
        </w:rPr>
      </w:pPr>
    </w:p>
    <w:p w14:paraId="05DEF05F" w14:textId="2879FC04" w:rsidR="00AB5314" w:rsidRPr="001D6496" w:rsidRDefault="00D476C0" w:rsidP="007330CE">
      <w:pPr>
        <w:rPr>
          <w:rFonts w:ascii="Arial" w:hAnsi="Arial" w:cs="Arial"/>
          <w:sz w:val="22"/>
          <w:szCs w:val="22"/>
          <w:u w:val="single"/>
          <w:lang w:val="es-ES"/>
        </w:rPr>
      </w:pPr>
      <w:r w:rsidRPr="001D6496">
        <w:rPr>
          <w:rFonts w:ascii="Arial" w:hAnsi="Arial" w:cs="Arial"/>
          <w:sz w:val="22"/>
          <w:szCs w:val="22"/>
          <w:u w:val="single"/>
          <w:lang w:val="es-ES"/>
        </w:rPr>
        <w:t>Ámbito de la protección</w:t>
      </w:r>
    </w:p>
    <w:p w14:paraId="54B83172" w14:textId="77777777" w:rsidR="00AB5314" w:rsidRPr="001D6496" w:rsidRDefault="00AB5314" w:rsidP="007330CE">
      <w:pPr>
        <w:rPr>
          <w:rFonts w:ascii="Arial" w:hAnsi="Arial" w:cs="Arial"/>
          <w:sz w:val="22"/>
          <w:szCs w:val="22"/>
          <w:u w:val="single"/>
          <w:lang w:val="es-ES"/>
        </w:rPr>
      </w:pPr>
    </w:p>
    <w:p w14:paraId="0E930E81" w14:textId="38264C37" w:rsidR="00216CBA" w:rsidRPr="001D6496" w:rsidRDefault="00D663B7"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CD6AA5" w:rsidRPr="001D6496">
        <w:rPr>
          <w:rFonts w:ascii="Arial" w:hAnsi="Arial" w:cs="Arial"/>
          <w:sz w:val="22"/>
          <w:szCs w:val="22"/>
          <w:lang w:val="es-ES"/>
        </w:rPr>
        <w:t>Con arreglo a lo expuesto</w:t>
      </w:r>
      <w:r w:rsidR="00216CBA" w:rsidRPr="001D6496">
        <w:rPr>
          <w:rFonts w:ascii="Arial" w:hAnsi="Arial" w:cs="Arial"/>
          <w:sz w:val="22"/>
          <w:szCs w:val="22"/>
          <w:lang w:val="es-ES"/>
        </w:rPr>
        <w:t xml:space="preserve"> en la nota informativa que preparé para la trigésima primera sesión del CIG, el Comité presentó como objeto de debate, en su vigesimoséptima sesión, un enfoque estratificado del ámbito de la protección según el cual los poseedores de derechos podrían hacer valer distintos tipos o niveles de derechos o de medidas en función </w:t>
      </w:r>
      <w:r w:rsidR="00216CBA" w:rsidRPr="001D6496">
        <w:rPr>
          <w:rFonts w:ascii="Arial" w:hAnsi="Arial" w:cs="Arial"/>
          <w:sz w:val="22"/>
          <w:szCs w:val="22"/>
          <w:lang w:val="es-ES"/>
        </w:rPr>
        <w:lastRenderedPageBreak/>
        <w:t>de la naturaleza</w:t>
      </w:r>
      <w:r w:rsidR="00216CBA" w:rsidRPr="001D6496">
        <w:rPr>
          <w:rStyle w:val="FootnoteReference"/>
          <w:rFonts w:ascii="Arial" w:hAnsi="Arial" w:cs="Arial"/>
          <w:sz w:val="22"/>
          <w:szCs w:val="22"/>
          <w:lang w:val="es-ES"/>
        </w:rPr>
        <w:footnoteReference w:id="4"/>
      </w:r>
      <w:r w:rsidR="00216CBA" w:rsidRPr="001D6496">
        <w:rPr>
          <w:rFonts w:ascii="Arial" w:hAnsi="Arial" w:cs="Arial"/>
          <w:sz w:val="22"/>
          <w:szCs w:val="22"/>
          <w:lang w:val="es-ES"/>
        </w:rPr>
        <w:t xml:space="preserve"> y las características de la materia objeto de protección, el grado de control que poseyeran los beneficiaro</w:t>
      </w:r>
      <w:r w:rsidR="006E36FF" w:rsidRPr="001D6496">
        <w:rPr>
          <w:rFonts w:ascii="Arial" w:hAnsi="Arial" w:cs="Arial"/>
          <w:sz w:val="22"/>
          <w:szCs w:val="22"/>
          <w:lang w:val="es-ES"/>
        </w:rPr>
        <w:t>s y el grado de difusión de los </w:t>
      </w:r>
      <w:r w:rsidR="00216CBA" w:rsidRPr="001D6496">
        <w:rPr>
          <w:rFonts w:ascii="Arial" w:hAnsi="Arial" w:cs="Arial"/>
          <w:sz w:val="22"/>
          <w:szCs w:val="22"/>
          <w:lang w:val="es-ES"/>
        </w:rPr>
        <w:t xml:space="preserve">CC.TT.  </w:t>
      </w:r>
    </w:p>
    <w:p w14:paraId="76DCD40A" w14:textId="77777777" w:rsidR="00D663B7" w:rsidRPr="001D6496" w:rsidRDefault="00D663B7" w:rsidP="007330CE">
      <w:pPr>
        <w:rPr>
          <w:rFonts w:ascii="Arial" w:hAnsi="Arial" w:cs="Arial"/>
          <w:sz w:val="22"/>
          <w:szCs w:val="22"/>
          <w:lang w:val="es-ES"/>
        </w:rPr>
      </w:pPr>
    </w:p>
    <w:p w14:paraId="10BF82CA" w14:textId="639063EB" w:rsidR="007B3045" w:rsidRPr="001D6496" w:rsidRDefault="00D663B7" w:rsidP="00CD6AA5">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256293" w:rsidRPr="001D6496">
        <w:rPr>
          <w:rFonts w:ascii="Arial" w:hAnsi="Arial" w:cs="Arial"/>
          <w:sz w:val="22"/>
          <w:szCs w:val="22"/>
          <w:lang w:val="es-ES"/>
        </w:rPr>
        <w:t xml:space="preserve">En el enfoque estratificado se propone una </w:t>
      </w:r>
      <w:r w:rsidR="00256293" w:rsidRPr="001D6496">
        <w:rPr>
          <w:rFonts w:ascii="Arial" w:hAnsi="Arial" w:cs="Arial"/>
          <w:b/>
          <w:sz w:val="22"/>
          <w:szCs w:val="22"/>
          <w:lang w:val="es-ES"/>
        </w:rPr>
        <w:t>protección diferenciada</w:t>
      </w:r>
      <w:r w:rsidR="00256293" w:rsidRPr="001D6496">
        <w:rPr>
          <w:rFonts w:ascii="Arial" w:hAnsi="Arial" w:cs="Arial"/>
          <w:sz w:val="22"/>
          <w:szCs w:val="22"/>
          <w:lang w:val="es-ES"/>
        </w:rPr>
        <w:t xml:space="preserve"> conforme a distintos</w:t>
      </w:r>
      <w:r w:rsidR="006E36FF" w:rsidRPr="001D6496">
        <w:rPr>
          <w:rFonts w:ascii="Arial" w:hAnsi="Arial" w:cs="Arial"/>
          <w:sz w:val="22"/>
          <w:szCs w:val="22"/>
          <w:lang w:val="es-ES"/>
        </w:rPr>
        <w:t xml:space="preserve"> tipos de </w:t>
      </w:r>
      <w:r w:rsidR="00256293" w:rsidRPr="001D6496">
        <w:rPr>
          <w:rFonts w:ascii="Arial" w:hAnsi="Arial" w:cs="Arial"/>
          <w:sz w:val="22"/>
          <w:szCs w:val="22"/>
          <w:lang w:val="es-ES"/>
        </w:rPr>
        <w:t>CC.TT. dentro de un espectro que oscilaría entre</w:t>
      </w:r>
      <w:r w:rsidR="006E36FF" w:rsidRPr="001D6496">
        <w:rPr>
          <w:rFonts w:ascii="Arial" w:hAnsi="Arial" w:cs="Arial"/>
          <w:sz w:val="22"/>
          <w:szCs w:val="22"/>
          <w:lang w:val="es-ES"/>
        </w:rPr>
        <w:t xml:space="preserve"> unos </w:t>
      </w:r>
      <w:r w:rsidR="00256293" w:rsidRPr="001D6496">
        <w:rPr>
          <w:rFonts w:ascii="Arial" w:hAnsi="Arial" w:cs="Arial"/>
          <w:sz w:val="22"/>
          <w:szCs w:val="22"/>
          <w:lang w:val="es-ES"/>
        </w:rPr>
        <w:t>CC.TT. disponibles al público en general y</w:t>
      </w:r>
      <w:r w:rsidR="006E36FF" w:rsidRPr="001D6496">
        <w:rPr>
          <w:rFonts w:ascii="Arial" w:hAnsi="Arial" w:cs="Arial"/>
          <w:sz w:val="22"/>
          <w:szCs w:val="22"/>
          <w:lang w:val="es-ES"/>
        </w:rPr>
        <w:t xml:space="preserve"> unos </w:t>
      </w:r>
      <w:r w:rsidR="00256293" w:rsidRPr="001D6496">
        <w:rPr>
          <w:rFonts w:ascii="Arial" w:hAnsi="Arial" w:cs="Arial"/>
          <w:sz w:val="22"/>
          <w:szCs w:val="22"/>
          <w:lang w:val="es-ES"/>
        </w:rPr>
        <w:t>CC.TT. secretos o desconocidos fuera de la comunidad y cuyo control está en manos de los beneficiarios</w:t>
      </w:r>
      <w:r w:rsidR="00256293" w:rsidRPr="001D6496">
        <w:rPr>
          <w:rStyle w:val="FootnoteReference"/>
          <w:rFonts w:ascii="Arial" w:hAnsi="Arial" w:cs="Arial"/>
          <w:sz w:val="22"/>
          <w:szCs w:val="22"/>
          <w:lang w:val="es-ES"/>
        </w:rPr>
        <w:footnoteReference w:id="5"/>
      </w:r>
      <w:r w:rsidR="00256293" w:rsidRPr="001D6496">
        <w:rPr>
          <w:rFonts w:ascii="Arial" w:hAnsi="Arial" w:cs="Arial"/>
          <w:sz w:val="22"/>
          <w:szCs w:val="22"/>
          <w:lang w:val="es-ES"/>
        </w:rPr>
        <w:t>.</w:t>
      </w:r>
    </w:p>
    <w:p w14:paraId="1E093C4D" w14:textId="77777777" w:rsidR="00D663B7" w:rsidRPr="001D6496" w:rsidRDefault="00D663B7" w:rsidP="007330CE">
      <w:pPr>
        <w:rPr>
          <w:rFonts w:ascii="Arial" w:hAnsi="Arial" w:cs="Arial"/>
          <w:sz w:val="22"/>
          <w:szCs w:val="22"/>
          <w:lang w:val="es-ES"/>
        </w:rPr>
      </w:pPr>
    </w:p>
    <w:p w14:paraId="268CBD62" w14:textId="4679C00E" w:rsidR="00CD6AA5" w:rsidRPr="001D6496" w:rsidRDefault="00F20BD9"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CD6AA5" w:rsidRPr="001D6496">
        <w:rPr>
          <w:rFonts w:ascii="Arial" w:hAnsi="Arial" w:cs="Arial"/>
          <w:sz w:val="22"/>
          <w:szCs w:val="22"/>
          <w:lang w:val="es-ES"/>
        </w:rPr>
        <w:t>Este enfoque conllevaría, por ejemplo, que los derechos patrimoniales exclusivos podrían ser ap</w:t>
      </w:r>
      <w:r w:rsidR="006E36FF" w:rsidRPr="001D6496">
        <w:rPr>
          <w:rFonts w:ascii="Arial" w:hAnsi="Arial" w:cs="Arial"/>
          <w:sz w:val="22"/>
          <w:szCs w:val="22"/>
          <w:lang w:val="es-ES"/>
        </w:rPr>
        <w:t>ropiados para algunas formas de CC.TT. (por ejemplo, los </w:t>
      </w:r>
      <w:r w:rsidR="00CD6AA5" w:rsidRPr="001D6496">
        <w:rPr>
          <w:rFonts w:ascii="Arial" w:hAnsi="Arial" w:cs="Arial"/>
          <w:sz w:val="22"/>
          <w:szCs w:val="22"/>
          <w:lang w:val="es-ES"/>
        </w:rPr>
        <w:t>CC.TT. secretos), mientras que un modelo basado en derechos morales podrí</w:t>
      </w:r>
      <w:r w:rsidR="00FF7AD5" w:rsidRPr="001D6496">
        <w:rPr>
          <w:rFonts w:ascii="Arial" w:hAnsi="Arial" w:cs="Arial"/>
          <w:sz w:val="22"/>
          <w:szCs w:val="22"/>
          <w:lang w:val="es-ES"/>
        </w:rPr>
        <w:t>a adecuarse, por ejemplo, a los </w:t>
      </w:r>
      <w:r w:rsidR="00CD6AA5" w:rsidRPr="001D6496">
        <w:rPr>
          <w:rFonts w:ascii="Arial" w:hAnsi="Arial" w:cs="Arial"/>
          <w:sz w:val="22"/>
          <w:szCs w:val="22"/>
          <w:lang w:val="es-ES"/>
        </w:rPr>
        <w:t>CC.TT. que ya hayan sido ampliamente divulgados.</w:t>
      </w:r>
    </w:p>
    <w:p w14:paraId="3A6605D5" w14:textId="77777777" w:rsidR="000769D8" w:rsidRPr="001D6496" w:rsidRDefault="000769D8" w:rsidP="007330CE">
      <w:pPr>
        <w:rPr>
          <w:rFonts w:ascii="Arial" w:hAnsi="Arial" w:cs="Arial"/>
          <w:sz w:val="22"/>
          <w:szCs w:val="22"/>
          <w:lang w:val="es-ES"/>
        </w:rPr>
      </w:pPr>
    </w:p>
    <w:p w14:paraId="76FA9371" w14:textId="5D5F8A06" w:rsidR="0027301A" w:rsidRPr="001D6496" w:rsidRDefault="000769D8"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02007B" w:rsidRPr="001D6496">
        <w:rPr>
          <w:rFonts w:ascii="Arial" w:hAnsi="Arial" w:cs="Arial"/>
          <w:sz w:val="22"/>
          <w:szCs w:val="22"/>
          <w:lang w:val="es-ES"/>
        </w:rPr>
        <w:t>El n</w:t>
      </w:r>
      <w:r w:rsidR="00216CBA" w:rsidRPr="001D6496">
        <w:rPr>
          <w:rFonts w:ascii="Arial" w:hAnsi="Arial" w:cs="Arial"/>
          <w:sz w:val="22"/>
          <w:szCs w:val="22"/>
          <w:lang w:val="es-ES"/>
        </w:rPr>
        <w:t>uevo texto incluye cuatro alternativas</w:t>
      </w:r>
      <w:r w:rsidR="0027301A" w:rsidRPr="001D6496">
        <w:rPr>
          <w:rFonts w:ascii="Arial" w:hAnsi="Arial" w:cs="Arial"/>
          <w:sz w:val="22"/>
          <w:szCs w:val="22"/>
          <w:lang w:val="es-ES"/>
        </w:rPr>
        <w:t>:</w:t>
      </w:r>
      <w:r w:rsidR="0002007B" w:rsidRPr="001D6496">
        <w:rPr>
          <w:rFonts w:ascii="Arial" w:hAnsi="Arial" w:cs="Arial"/>
          <w:sz w:val="22"/>
          <w:szCs w:val="22"/>
          <w:lang w:val="es-ES"/>
        </w:rPr>
        <w:t xml:space="preserve">  </w:t>
      </w:r>
    </w:p>
    <w:p w14:paraId="05F758CE" w14:textId="77777777" w:rsidR="0027301A" w:rsidRPr="001D6496" w:rsidRDefault="0027301A" w:rsidP="007330CE">
      <w:pPr>
        <w:rPr>
          <w:rFonts w:ascii="Arial" w:hAnsi="Arial" w:cs="Arial"/>
          <w:sz w:val="22"/>
          <w:szCs w:val="22"/>
          <w:lang w:val="es-ES"/>
        </w:rPr>
      </w:pPr>
    </w:p>
    <w:p w14:paraId="7D1688F6" w14:textId="75AC6E49" w:rsidR="009C5891" w:rsidRPr="001D6496" w:rsidRDefault="00A97497" w:rsidP="00A97497">
      <w:pPr>
        <w:numPr>
          <w:ilvl w:val="0"/>
          <w:numId w:val="21"/>
        </w:numPr>
        <w:rPr>
          <w:rFonts w:ascii="Arial" w:hAnsi="Arial" w:cs="Arial"/>
          <w:sz w:val="22"/>
          <w:szCs w:val="22"/>
          <w:lang w:val="es-ES"/>
        </w:rPr>
      </w:pPr>
      <w:r w:rsidRPr="001D6496">
        <w:rPr>
          <w:rFonts w:ascii="Arial" w:hAnsi="Arial" w:cs="Arial"/>
          <w:sz w:val="22"/>
          <w:szCs w:val="22"/>
          <w:lang w:val="es-ES"/>
        </w:rPr>
        <w:t>La alternativa </w:t>
      </w:r>
      <w:r w:rsidR="00FF7AD5" w:rsidRPr="001D6496">
        <w:rPr>
          <w:rFonts w:ascii="Arial" w:hAnsi="Arial" w:cs="Arial"/>
          <w:sz w:val="22"/>
          <w:szCs w:val="22"/>
          <w:lang w:val="es-ES"/>
        </w:rPr>
        <w:t xml:space="preserve">1 deja básicamente la cuestión del alcance de la protección </w:t>
      </w:r>
      <w:r w:rsidR="006E36FF" w:rsidRPr="001D6496">
        <w:rPr>
          <w:rFonts w:ascii="Arial" w:hAnsi="Arial" w:cs="Arial"/>
          <w:sz w:val="22"/>
          <w:szCs w:val="22"/>
          <w:lang w:val="es-ES"/>
        </w:rPr>
        <w:t>en manos de las autoridades nacionales</w:t>
      </w:r>
      <w:r w:rsidR="0002007B" w:rsidRPr="001D6496">
        <w:rPr>
          <w:rFonts w:ascii="Arial" w:hAnsi="Arial" w:cs="Arial"/>
          <w:sz w:val="22"/>
          <w:szCs w:val="22"/>
          <w:lang w:val="es-ES"/>
        </w:rPr>
        <w:t>,</w:t>
      </w:r>
      <w:r w:rsidR="00FF7AD5" w:rsidRPr="001D6496">
        <w:rPr>
          <w:rFonts w:ascii="Arial" w:hAnsi="Arial" w:cs="Arial"/>
          <w:sz w:val="22"/>
          <w:szCs w:val="22"/>
          <w:lang w:val="es-ES"/>
        </w:rPr>
        <w:t xml:space="preserve"> y no incorpora un enfoque estratificado.</w:t>
      </w:r>
    </w:p>
    <w:p w14:paraId="580A7D14" w14:textId="7CBF5608" w:rsidR="00A97497" w:rsidRPr="001D6496" w:rsidRDefault="00A97497" w:rsidP="00C92CE8">
      <w:pPr>
        <w:numPr>
          <w:ilvl w:val="0"/>
          <w:numId w:val="21"/>
        </w:numPr>
        <w:rPr>
          <w:rFonts w:ascii="Arial" w:hAnsi="Arial" w:cs="Arial"/>
          <w:sz w:val="22"/>
          <w:szCs w:val="22"/>
          <w:lang w:val="es-ES"/>
        </w:rPr>
      </w:pPr>
      <w:r w:rsidRPr="001D6496">
        <w:rPr>
          <w:rFonts w:ascii="Arial" w:hAnsi="Arial" w:cs="Arial"/>
          <w:sz w:val="22"/>
          <w:szCs w:val="22"/>
          <w:lang w:val="es-ES"/>
        </w:rPr>
        <w:t>Las alternativas 2 y 3 incluyen un enfoque estratificado en el que gozan del mismo gr</w:t>
      </w:r>
      <w:r w:rsidR="006E36FF" w:rsidRPr="001D6496">
        <w:rPr>
          <w:rFonts w:ascii="Arial" w:hAnsi="Arial" w:cs="Arial"/>
          <w:sz w:val="22"/>
          <w:szCs w:val="22"/>
          <w:lang w:val="es-ES"/>
        </w:rPr>
        <w:t>ado de protección los </w:t>
      </w:r>
      <w:r w:rsidRPr="001D6496">
        <w:rPr>
          <w:rFonts w:ascii="Arial" w:hAnsi="Arial" w:cs="Arial"/>
          <w:sz w:val="22"/>
          <w:szCs w:val="22"/>
          <w:lang w:val="es-ES"/>
        </w:rPr>
        <w:t>CC.TT. secretos y los de difusión restringida.  La principal diferencia reside en la naturaleza d</w:t>
      </w:r>
      <w:r w:rsidR="006E36FF" w:rsidRPr="001D6496">
        <w:rPr>
          <w:rFonts w:ascii="Arial" w:hAnsi="Arial" w:cs="Arial"/>
          <w:sz w:val="22"/>
          <w:szCs w:val="22"/>
          <w:lang w:val="es-ES"/>
        </w:rPr>
        <w:t>e los derechos concedidos a los </w:t>
      </w:r>
      <w:r w:rsidRPr="001D6496">
        <w:rPr>
          <w:rFonts w:ascii="Arial" w:hAnsi="Arial" w:cs="Arial"/>
          <w:sz w:val="22"/>
          <w:szCs w:val="22"/>
          <w:lang w:val="es-ES"/>
        </w:rPr>
        <w:t>CC.TT. ampliamente difundidos.</w:t>
      </w:r>
    </w:p>
    <w:p w14:paraId="577CF4D8" w14:textId="68BDE526" w:rsidR="00F455FF" w:rsidRPr="001D6496" w:rsidRDefault="00A97497" w:rsidP="00F455FF">
      <w:pPr>
        <w:numPr>
          <w:ilvl w:val="0"/>
          <w:numId w:val="21"/>
        </w:numPr>
        <w:rPr>
          <w:rFonts w:ascii="Arial" w:hAnsi="Arial" w:cs="Arial"/>
          <w:sz w:val="22"/>
          <w:szCs w:val="22"/>
          <w:lang w:val="es-ES"/>
        </w:rPr>
      </w:pPr>
      <w:r w:rsidRPr="001D6496">
        <w:rPr>
          <w:rFonts w:ascii="Arial" w:hAnsi="Arial" w:cs="Arial"/>
          <w:sz w:val="22"/>
          <w:szCs w:val="22"/>
          <w:lang w:val="es-ES"/>
        </w:rPr>
        <w:t>La alternativa 4</w:t>
      </w:r>
      <w:r w:rsidR="00F455FF" w:rsidRPr="001D6496">
        <w:rPr>
          <w:rFonts w:ascii="Arial" w:hAnsi="Arial" w:cs="Arial"/>
          <w:sz w:val="22"/>
          <w:szCs w:val="22"/>
          <w:lang w:val="es-ES"/>
        </w:rPr>
        <w:t xml:space="preserve"> </w:t>
      </w:r>
      <w:r w:rsidR="0002007B" w:rsidRPr="001D6496">
        <w:rPr>
          <w:rFonts w:ascii="Arial" w:hAnsi="Arial" w:cs="Arial"/>
          <w:sz w:val="22"/>
          <w:szCs w:val="22"/>
          <w:lang w:val="es-ES"/>
        </w:rPr>
        <w:t>reproduce</w:t>
      </w:r>
      <w:r w:rsidR="00F455FF" w:rsidRPr="001D6496">
        <w:rPr>
          <w:rFonts w:ascii="Arial" w:hAnsi="Arial" w:cs="Arial"/>
          <w:sz w:val="22"/>
          <w:szCs w:val="22"/>
          <w:lang w:val="es-ES"/>
        </w:rPr>
        <w:t xml:space="preserve"> la alternativa 2</w:t>
      </w:r>
      <w:r w:rsidR="0002007B" w:rsidRPr="001D6496">
        <w:rPr>
          <w:rFonts w:ascii="Arial" w:hAnsi="Arial" w:cs="Arial"/>
          <w:sz w:val="22"/>
          <w:szCs w:val="22"/>
          <w:lang w:val="es-ES"/>
        </w:rPr>
        <w:t>,</w:t>
      </w:r>
      <w:r w:rsidR="00F455FF" w:rsidRPr="001D6496">
        <w:rPr>
          <w:rFonts w:ascii="Arial" w:hAnsi="Arial" w:cs="Arial"/>
          <w:sz w:val="22"/>
          <w:szCs w:val="22"/>
          <w:lang w:val="es-ES"/>
        </w:rPr>
        <w:t xml:space="preserve"> salvo por</w:t>
      </w:r>
      <w:r w:rsidR="00BC371A" w:rsidRPr="001D6496">
        <w:rPr>
          <w:rFonts w:ascii="Arial" w:hAnsi="Arial" w:cs="Arial"/>
          <w:sz w:val="22"/>
          <w:szCs w:val="22"/>
          <w:lang w:val="es-ES"/>
        </w:rPr>
        <w:t xml:space="preserve"> el requisito</w:t>
      </w:r>
      <w:r w:rsidR="00F455FF" w:rsidRPr="001D6496">
        <w:rPr>
          <w:rFonts w:ascii="Arial" w:hAnsi="Arial" w:cs="Arial"/>
          <w:sz w:val="22"/>
          <w:szCs w:val="22"/>
          <w:lang w:val="es-ES"/>
        </w:rPr>
        <w:t xml:space="preserve"> </w:t>
      </w:r>
      <w:r w:rsidR="00BC371A" w:rsidRPr="001D6496">
        <w:rPr>
          <w:rFonts w:ascii="Arial" w:hAnsi="Arial" w:cs="Arial"/>
          <w:sz w:val="22"/>
          <w:szCs w:val="22"/>
          <w:lang w:val="es-ES"/>
        </w:rPr>
        <w:t>relativo al cumplimiento</w:t>
      </w:r>
      <w:r w:rsidR="00F455FF" w:rsidRPr="001D6496">
        <w:rPr>
          <w:rFonts w:ascii="Arial" w:hAnsi="Arial" w:cs="Arial"/>
          <w:sz w:val="22"/>
          <w:szCs w:val="22"/>
          <w:lang w:val="es-ES"/>
        </w:rPr>
        <w:t xml:space="preserve"> con los criterios de admisibilidad basados en el uso del término "conocimientos tradicionales protegidos" que son la única forma </w:t>
      </w:r>
      <w:r w:rsidR="00BC371A" w:rsidRPr="001D6496">
        <w:rPr>
          <w:rFonts w:ascii="Arial" w:hAnsi="Arial" w:cs="Arial"/>
          <w:sz w:val="22"/>
          <w:szCs w:val="22"/>
          <w:lang w:val="es-ES"/>
        </w:rPr>
        <w:t>de</w:t>
      </w:r>
      <w:r w:rsidR="00F455FF" w:rsidRPr="001D6496">
        <w:rPr>
          <w:rFonts w:ascii="Arial" w:hAnsi="Arial" w:cs="Arial"/>
          <w:sz w:val="22"/>
          <w:szCs w:val="22"/>
          <w:lang w:val="es-ES"/>
        </w:rPr>
        <w:t xml:space="preserve"> CC.TT. </w:t>
      </w:r>
      <w:r w:rsidR="0002007B" w:rsidRPr="001D6496">
        <w:rPr>
          <w:rFonts w:ascii="Arial" w:hAnsi="Arial" w:cs="Arial"/>
          <w:sz w:val="22"/>
          <w:szCs w:val="22"/>
          <w:lang w:val="es-ES"/>
        </w:rPr>
        <w:t>a la que se confiere</w:t>
      </w:r>
      <w:r w:rsidR="00F455FF" w:rsidRPr="001D6496">
        <w:rPr>
          <w:rFonts w:ascii="Arial" w:hAnsi="Arial" w:cs="Arial"/>
          <w:sz w:val="22"/>
          <w:szCs w:val="22"/>
          <w:lang w:val="es-ES"/>
        </w:rPr>
        <w:t xml:space="preserve"> derechos.  En la sección "Términos utilizados" figura la definición de este término que </w:t>
      </w:r>
      <w:r w:rsidR="0002007B" w:rsidRPr="001D6496">
        <w:rPr>
          <w:rFonts w:ascii="Arial" w:hAnsi="Arial" w:cs="Arial"/>
          <w:sz w:val="22"/>
          <w:szCs w:val="22"/>
          <w:lang w:val="es-ES"/>
        </w:rPr>
        <w:t>lo</w:t>
      </w:r>
      <w:r w:rsidR="00F455FF" w:rsidRPr="001D6496">
        <w:rPr>
          <w:rFonts w:ascii="Arial" w:hAnsi="Arial" w:cs="Arial"/>
          <w:sz w:val="22"/>
          <w:szCs w:val="22"/>
          <w:lang w:val="es-ES"/>
        </w:rPr>
        <w:t xml:space="preserve"> vincula a los criterios de admisibilidad pre</w:t>
      </w:r>
      <w:r w:rsidR="0002007B" w:rsidRPr="001D6496">
        <w:rPr>
          <w:rFonts w:ascii="Arial" w:hAnsi="Arial" w:cs="Arial"/>
          <w:sz w:val="22"/>
          <w:szCs w:val="22"/>
          <w:lang w:val="es-ES"/>
        </w:rPr>
        <w:t>vistos en la alternativa 4 del A</w:t>
      </w:r>
      <w:r w:rsidR="00F455FF" w:rsidRPr="001D6496">
        <w:rPr>
          <w:rFonts w:ascii="Arial" w:hAnsi="Arial" w:cs="Arial"/>
          <w:sz w:val="22"/>
          <w:szCs w:val="22"/>
          <w:lang w:val="es-ES"/>
        </w:rPr>
        <w:t>rtículo 1.</w:t>
      </w:r>
    </w:p>
    <w:p w14:paraId="683ECB83" w14:textId="215AF9A8" w:rsidR="009C5891" w:rsidRPr="001D6496" w:rsidRDefault="009C5891" w:rsidP="00F455FF">
      <w:pPr>
        <w:ind w:left="720"/>
        <w:rPr>
          <w:rFonts w:ascii="Arial" w:hAnsi="Arial" w:cs="Arial"/>
          <w:sz w:val="22"/>
          <w:szCs w:val="22"/>
          <w:lang w:val="es-ES"/>
        </w:rPr>
      </w:pPr>
    </w:p>
    <w:p w14:paraId="4C12455E" w14:textId="0A1CB233" w:rsidR="009C5891" w:rsidRPr="001D6496" w:rsidRDefault="008C13A9"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CD6AA5" w:rsidRPr="001D6496">
        <w:rPr>
          <w:rFonts w:ascii="Arial" w:hAnsi="Arial" w:cs="Arial"/>
          <w:sz w:val="22"/>
          <w:szCs w:val="22"/>
          <w:lang w:val="es-ES"/>
        </w:rPr>
        <w:t>He preparado un cuadro que ilustra las similitudes y diferencias entre las alternativas 2, 3 y 4</w:t>
      </w:r>
      <w:r w:rsidR="00C102A0" w:rsidRPr="001D6496">
        <w:rPr>
          <w:rStyle w:val="FootnoteReference"/>
          <w:rFonts w:ascii="Arial" w:hAnsi="Arial" w:cs="Arial"/>
          <w:sz w:val="22"/>
          <w:szCs w:val="22"/>
          <w:lang w:val="es-ES"/>
        </w:rPr>
        <w:footnoteReference w:id="6"/>
      </w:r>
      <w:r w:rsidRPr="001D6496">
        <w:rPr>
          <w:rFonts w:ascii="Arial" w:hAnsi="Arial" w:cs="Arial"/>
          <w:sz w:val="22"/>
          <w:szCs w:val="22"/>
          <w:lang w:val="es-ES"/>
        </w:rPr>
        <w:t>:</w:t>
      </w:r>
      <w:r w:rsidR="00176EAD" w:rsidRPr="001D6496">
        <w:rPr>
          <w:rFonts w:ascii="Arial" w:hAnsi="Arial" w:cs="Arial"/>
          <w:sz w:val="22"/>
          <w:szCs w:val="22"/>
          <w:lang w:val="es-ES"/>
        </w:rPr>
        <w:t xml:space="preserve"> </w:t>
      </w:r>
    </w:p>
    <w:p w14:paraId="73FC0CC0" w14:textId="77777777" w:rsidR="009C5891" w:rsidRPr="001D6496" w:rsidRDefault="009C5891"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13"/>
        <w:gridCol w:w="2313"/>
        <w:gridCol w:w="2313"/>
      </w:tblGrid>
      <w:tr w:rsidR="009C5891" w:rsidRPr="001D6496" w14:paraId="215C03BE" w14:textId="77777777" w:rsidTr="00B22BD3">
        <w:tc>
          <w:tcPr>
            <w:tcW w:w="2371" w:type="dxa"/>
            <w:shd w:val="clear" w:color="auto" w:fill="auto"/>
          </w:tcPr>
          <w:p w14:paraId="27820748" w14:textId="510E5FDD" w:rsidR="009C5891" w:rsidRPr="001D6496" w:rsidRDefault="00C00327" w:rsidP="007330CE">
            <w:pPr>
              <w:rPr>
                <w:rFonts w:ascii="Arial" w:hAnsi="Arial" w:cs="Arial"/>
                <w:sz w:val="20"/>
                <w:szCs w:val="20"/>
                <w:lang w:val="es-ES"/>
              </w:rPr>
            </w:pPr>
            <w:r w:rsidRPr="001D6496">
              <w:rPr>
                <w:rFonts w:ascii="Arial" w:hAnsi="Arial" w:cs="Arial"/>
                <w:sz w:val="20"/>
                <w:szCs w:val="20"/>
                <w:lang w:val="es-ES"/>
              </w:rPr>
              <w:t>Alternativa</w:t>
            </w:r>
            <w:r w:rsidR="00341972" w:rsidRPr="001D6496">
              <w:rPr>
                <w:rFonts w:ascii="Arial" w:hAnsi="Arial" w:cs="Arial"/>
                <w:sz w:val="20"/>
                <w:szCs w:val="20"/>
                <w:lang w:val="es-ES"/>
              </w:rPr>
              <w:t>/</w:t>
            </w:r>
            <w:r w:rsidRPr="001D6496">
              <w:rPr>
                <w:rFonts w:ascii="Arial" w:hAnsi="Arial" w:cs="Arial"/>
                <w:sz w:val="20"/>
                <w:szCs w:val="20"/>
                <w:lang w:val="es-ES"/>
              </w:rPr>
              <w:t>Derechos concedidos</w:t>
            </w:r>
          </w:p>
        </w:tc>
        <w:tc>
          <w:tcPr>
            <w:tcW w:w="2371" w:type="dxa"/>
            <w:shd w:val="clear" w:color="auto" w:fill="auto"/>
          </w:tcPr>
          <w:p w14:paraId="425E0D6D" w14:textId="6CBE60CC" w:rsidR="009C5891" w:rsidRPr="001D6496" w:rsidRDefault="008C13A9" w:rsidP="00341972">
            <w:pPr>
              <w:rPr>
                <w:rFonts w:ascii="Arial" w:hAnsi="Arial" w:cs="Arial"/>
                <w:sz w:val="20"/>
                <w:szCs w:val="20"/>
                <w:lang w:val="es-ES"/>
              </w:rPr>
            </w:pPr>
            <w:r w:rsidRPr="001D6496">
              <w:rPr>
                <w:rFonts w:ascii="Arial" w:hAnsi="Arial" w:cs="Arial"/>
                <w:sz w:val="20"/>
                <w:szCs w:val="20"/>
                <w:lang w:val="es-ES"/>
              </w:rPr>
              <w:t xml:space="preserve">3.1 </w:t>
            </w:r>
            <w:r w:rsidR="00C00327" w:rsidRPr="001D6496">
              <w:rPr>
                <w:rFonts w:ascii="Arial" w:hAnsi="Arial" w:cs="Arial"/>
                <w:sz w:val="20"/>
                <w:szCs w:val="20"/>
                <w:lang w:val="es-ES"/>
              </w:rPr>
              <w:t>CC.TT.</w:t>
            </w:r>
            <w:r w:rsidR="00C00327" w:rsidRPr="001D6496">
              <w:rPr>
                <w:sz w:val="20"/>
                <w:szCs w:val="20"/>
                <w:lang w:val="es-ES"/>
              </w:rPr>
              <w:t xml:space="preserve"> </w:t>
            </w:r>
            <w:r w:rsidR="00C00327" w:rsidRPr="001D6496">
              <w:rPr>
                <w:rFonts w:ascii="Arial" w:hAnsi="Arial" w:cs="Arial"/>
                <w:sz w:val="20"/>
                <w:szCs w:val="20"/>
                <w:lang w:val="es-ES"/>
              </w:rPr>
              <w:t>secretos, con independencia de que sean sagrados o no</w:t>
            </w:r>
          </w:p>
        </w:tc>
        <w:tc>
          <w:tcPr>
            <w:tcW w:w="2372" w:type="dxa"/>
            <w:shd w:val="clear" w:color="auto" w:fill="auto"/>
          </w:tcPr>
          <w:p w14:paraId="2D35F83F" w14:textId="55B75DFE" w:rsidR="009C5891" w:rsidRPr="001D6496" w:rsidRDefault="008C13A9" w:rsidP="00341972">
            <w:pPr>
              <w:rPr>
                <w:rFonts w:ascii="Arial" w:hAnsi="Arial" w:cs="Arial"/>
                <w:sz w:val="20"/>
                <w:szCs w:val="20"/>
                <w:lang w:val="es-ES"/>
              </w:rPr>
            </w:pPr>
            <w:r w:rsidRPr="001D6496">
              <w:rPr>
                <w:rFonts w:ascii="Arial" w:hAnsi="Arial" w:cs="Arial"/>
                <w:sz w:val="20"/>
                <w:szCs w:val="20"/>
                <w:lang w:val="es-ES"/>
              </w:rPr>
              <w:t xml:space="preserve">3.2 </w:t>
            </w:r>
            <w:r w:rsidR="00C00327" w:rsidRPr="001D6496">
              <w:rPr>
                <w:rFonts w:ascii="Arial" w:hAnsi="Arial" w:cs="Arial"/>
                <w:sz w:val="20"/>
                <w:szCs w:val="20"/>
                <w:lang w:val="es-ES"/>
              </w:rPr>
              <w:t>Difusión de los CC.TT. restringida, con independencia de que sean sagrados o no</w:t>
            </w:r>
          </w:p>
        </w:tc>
        <w:tc>
          <w:tcPr>
            <w:tcW w:w="2372" w:type="dxa"/>
            <w:shd w:val="clear" w:color="auto" w:fill="auto"/>
          </w:tcPr>
          <w:p w14:paraId="0A816713" w14:textId="3FA869FA" w:rsidR="009C5891" w:rsidRPr="001D6496" w:rsidRDefault="008C13A9" w:rsidP="007330CE">
            <w:pPr>
              <w:rPr>
                <w:rFonts w:ascii="Arial" w:hAnsi="Arial" w:cs="Arial"/>
                <w:sz w:val="20"/>
                <w:szCs w:val="20"/>
                <w:lang w:val="es-ES"/>
              </w:rPr>
            </w:pPr>
            <w:r w:rsidRPr="001D6496">
              <w:rPr>
                <w:rFonts w:ascii="Arial" w:hAnsi="Arial" w:cs="Arial"/>
                <w:sz w:val="20"/>
                <w:szCs w:val="20"/>
                <w:lang w:val="es-ES"/>
              </w:rPr>
              <w:t xml:space="preserve">3.3 </w:t>
            </w:r>
            <w:r w:rsidR="00E853F1" w:rsidRPr="001D6496">
              <w:rPr>
                <w:rFonts w:ascii="Arial" w:hAnsi="Arial" w:cs="Arial"/>
                <w:sz w:val="20"/>
                <w:szCs w:val="20"/>
                <w:lang w:val="es-ES"/>
              </w:rPr>
              <w:t xml:space="preserve">CC.TT. ampliamente difundidos/ no son secretos, y su difusión no es restringida </w:t>
            </w:r>
          </w:p>
        </w:tc>
      </w:tr>
      <w:tr w:rsidR="009C5891" w:rsidRPr="001D6496" w14:paraId="4EF1F2CA" w14:textId="77777777" w:rsidTr="00B22BD3">
        <w:tc>
          <w:tcPr>
            <w:tcW w:w="2371" w:type="dxa"/>
            <w:shd w:val="clear" w:color="auto" w:fill="auto"/>
          </w:tcPr>
          <w:p w14:paraId="62086092" w14:textId="0C40E141" w:rsidR="009C5891" w:rsidRPr="001D6496" w:rsidRDefault="00E853F1" w:rsidP="007330CE">
            <w:pPr>
              <w:rPr>
                <w:rFonts w:ascii="Arial" w:hAnsi="Arial" w:cs="Arial"/>
                <w:sz w:val="20"/>
                <w:szCs w:val="20"/>
                <w:lang w:val="es-ES"/>
              </w:rPr>
            </w:pPr>
            <w:r w:rsidRPr="001D6496">
              <w:rPr>
                <w:rFonts w:ascii="Arial" w:hAnsi="Arial" w:cs="Arial"/>
                <w:sz w:val="20"/>
                <w:szCs w:val="20"/>
                <w:lang w:val="es-ES"/>
              </w:rPr>
              <w:t>Alternativa </w:t>
            </w:r>
            <w:r w:rsidR="009C5891" w:rsidRPr="001D6496">
              <w:rPr>
                <w:rFonts w:ascii="Arial" w:hAnsi="Arial" w:cs="Arial"/>
                <w:sz w:val="20"/>
                <w:szCs w:val="20"/>
                <w:lang w:val="es-ES"/>
              </w:rPr>
              <w:t>2</w:t>
            </w:r>
          </w:p>
        </w:tc>
        <w:tc>
          <w:tcPr>
            <w:tcW w:w="2371" w:type="dxa"/>
            <w:shd w:val="clear" w:color="auto" w:fill="auto"/>
          </w:tcPr>
          <w:p w14:paraId="766DA4FE" w14:textId="4595DF58" w:rsidR="008C13A9" w:rsidRPr="001D6496" w:rsidRDefault="00A948E2" w:rsidP="007330CE">
            <w:pPr>
              <w:rPr>
                <w:rFonts w:ascii="Arial" w:hAnsi="Arial" w:cs="Arial"/>
                <w:sz w:val="20"/>
                <w:szCs w:val="20"/>
                <w:lang w:val="es-ES"/>
              </w:rPr>
            </w:pPr>
            <w:r w:rsidRPr="001D6496">
              <w:rPr>
                <w:rFonts w:ascii="Arial" w:hAnsi="Arial" w:cs="Arial"/>
                <w:sz w:val="20"/>
                <w:szCs w:val="20"/>
                <w:lang w:val="es-ES"/>
              </w:rPr>
              <w:t>a) L</w:t>
            </w:r>
            <w:r w:rsidR="00B67865" w:rsidRPr="001D6496">
              <w:rPr>
                <w:rFonts w:ascii="Arial" w:hAnsi="Arial" w:cs="Arial"/>
                <w:sz w:val="20"/>
                <w:szCs w:val="20"/>
                <w:lang w:val="es-ES"/>
              </w:rPr>
              <w:t xml:space="preserve">os beneficiarios gozan del derecho exclusivo y colectivo de </w:t>
            </w:r>
            <w:r w:rsidR="00B67865" w:rsidRPr="001D6496">
              <w:rPr>
                <w:rFonts w:ascii="Arial" w:hAnsi="Arial" w:cs="Arial"/>
                <w:sz w:val="20"/>
                <w:szCs w:val="20"/>
                <w:lang w:val="es-ES"/>
              </w:rPr>
              <w:lastRenderedPageBreak/>
              <w:t>mantener, controlar usar, desarrollar, autorizar o denegar el acceso a y el uso/la utilización de sus conocimientos tradicionales, y reciben una participación justa y equitativa de los beneficios derivados de su uso</w:t>
            </w:r>
            <w:r w:rsidRPr="001D6496">
              <w:rPr>
                <w:rFonts w:ascii="Arial" w:hAnsi="Arial" w:cs="Arial"/>
                <w:sz w:val="20"/>
                <w:szCs w:val="20"/>
                <w:lang w:val="es-ES"/>
              </w:rPr>
              <w:t>.</w:t>
            </w:r>
          </w:p>
          <w:p w14:paraId="675F89F3" w14:textId="77777777" w:rsidR="008C13A9" w:rsidRPr="001D6496" w:rsidRDefault="008C13A9" w:rsidP="007330CE">
            <w:pPr>
              <w:rPr>
                <w:rFonts w:ascii="Arial" w:hAnsi="Arial" w:cs="Arial"/>
                <w:sz w:val="20"/>
                <w:szCs w:val="20"/>
                <w:lang w:val="es-ES"/>
              </w:rPr>
            </w:pPr>
          </w:p>
          <w:p w14:paraId="573C1BD9" w14:textId="347CE8D1" w:rsidR="009C5891" w:rsidRPr="001D6496" w:rsidRDefault="00A948E2" w:rsidP="008C13A9">
            <w:pPr>
              <w:rPr>
                <w:rFonts w:ascii="Arial" w:hAnsi="Arial" w:cs="Arial"/>
                <w:sz w:val="20"/>
                <w:szCs w:val="20"/>
                <w:lang w:val="es-ES"/>
              </w:rPr>
            </w:pPr>
            <w:r w:rsidRPr="001D6496">
              <w:rPr>
                <w:rFonts w:ascii="Arial" w:hAnsi="Arial" w:cs="Arial"/>
                <w:sz w:val="20"/>
                <w:szCs w:val="20"/>
                <w:lang w:val="es-ES"/>
              </w:rPr>
              <w:t>b) L</w:t>
            </w:r>
            <w:r w:rsidR="00B67865" w:rsidRPr="001D6496">
              <w:rPr>
                <w:rFonts w:ascii="Arial" w:hAnsi="Arial" w:cs="Arial"/>
                <w:sz w:val="20"/>
                <w:szCs w:val="20"/>
                <w:lang w:val="es-ES"/>
              </w:rPr>
              <w:t>os usuarios atribuyen dichos conocimientos tradicionales a los beneficiarios y usan los conocimientos respetando las normas y las prácticas culturales de los beneficiarios así como la naturaleza inalienable, indivisible e imprescriptible de los derechos morales asociados a los CC.TT.</w:t>
            </w:r>
          </w:p>
        </w:tc>
        <w:tc>
          <w:tcPr>
            <w:tcW w:w="2372" w:type="dxa"/>
            <w:shd w:val="clear" w:color="auto" w:fill="auto"/>
          </w:tcPr>
          <w:p w14:paraId="3805353D" w14:textId="75072907" w:rsidR="008C13A9" w:rsidRPr="001D6496" w:rsidRDefault="00A948E2" w:rsidP="008C13A9">
            <w:pPr>
              <w:rPr>
                <w:rFonts w:ascii="Arial" w:hAnsi="Arial" w:cs="Arial"/>
                <w:sz w:val="20"/>
                <w:szCs w:val="20"/>
                <w:lang w:val="es-ES"/>
              </w:rPr>
            </w:pPr>
            <w:r w:rsidRPr="001D6496">
              <w:rPr>
                <w:rFonts w:ascii="Arial" w:hAnsi="Arial" w:cs="Arial"/>
                <w:sz w:val="20"/>
                <w:szCs w:val="20"/>
                <w:lang w:val="es-ES"/>
              </w:rPr>
              <w:lastRenderedPageBreak/>
              <w:t xml:space="preserve">a) Los beneficiarios reciben una participación justa y </w:t>
            </w:r>
            <w:r w:rsidRPr="001D6496">
              <w:rPr>
                <w:rFonts w:ascii="Arial" w:hAnsi="Arial" w:cs="Arial"/>
                <w:sz w:val="20"/>
                <w:szCs w:val="20"/>
                <w:lang w:val="es-ES"/>
              </w:rPr>
              <w:lastRenderedPageBreak/>
              <w:t>equitativa de los beneficios derivados de su uso.</w:t>
            </w:r>
          </w:p>
          <w:p w14:paraId="3AD84418" w14:textId="77777777" w:rsidR="008C13A9" w:rsidRPr="001D6496" w:rsidRDefault="008C13A9" w:rsidP="008C13A9">
            <w:pPr>
              <w:rPr>
                <w:rFonts w:ascii="Arial" w:hAnsi="Arial" w:cs="Arial"/>
                <w:sz w:val="20"/>
                <w:szCs w:val="20"/>
                <w:lang w:val="es-ES"/>
              </w:rPr>
            </w:pPr>
          </w:p>
          <w:p w14:paraId="7BD52470" w14:textId="32EC714D" w:rsidR="009C5891" w:rsidRPr="001D6496" w:rsidRDefault="00A948E2" w:rsidP="008C13A9">
            <w:pPr>
              <w:rPr>
                <w:rFonts w:ascii="Arial" w:hAnsi="Arial" w:cs="Arial"/>
                <w:sz w:val="20"/>
                <w:szCs w:val="20"/>
                <w:lang w:val="es-ES"/>
              </w:rPr>
            </w:pPr>
            <w:r w:rsidRPr="001D6496">
              <w:rPr>
                <w:rFonts w:ascii="Arial" w:hAnsi="Arial" w:cs="Arial"/>
                <w:sz w:val="20"/>
                <w:szCs w:val="20"/>
                <w:lang w:val="es-ES"/>
              </w:rPr>
              <w:t>b) Los usuarios atribuyen dichos conocimientos tradicionales a los beneficiarios y usan los conocimientos respetando las normas y las prácticas culturales de los beneficiarios así como la naturaleza inalienable, indivisible e imprescriptible de los derechos morales asociados a los CC.TT.</w:t>
            </w:r>
          </w:p>
        </w:tc>
        <w:tc>
          <w:tcPr>
            <w:tcW w:w="2372" w:type="dxa"/>
            <w:shd w:val="clear" w:color="auto" w:fill="auto"/>
          </w:tcPr>
          <w:p w14:paraId="3AE3C464" w14:textId="5B072E5A" w:rsidR="009C5891" w:rsidRPr="001D6496" w:rsidRDefault="00FA74C4" w:rsidP="00AA501B">
            <w:pPr>
              <w:rPr>
                <w:rFonts w:ascii="Arial" w:hAnsi="Arial" w:cs="Arial"/>
                <w:sz w:val="20"/>
                <w:szCs w:val="20"/>
                <w:lang w:val="es-ES"/>
              </w:rPr>
            </w:pPr>
            <w:r w:rsidRPr="001D6496">
              <w:rPr>
                <w:rFonts w:ascii="Arial" w:hAnsi="Arial" w:cs="Arial"/>
                <w:sz w:val="20"/>
                <w:szCs w:val="20"/>
                <w:lang w:val="es-ES"/>
              </w:rPr>
              <w:lastRenderedPageBreak/>
              <w:t xml:space="preserve">Los Estados miembros deberán hacer todo lo posible, en consulta </w:t>
            </w:r>
            <w:r w:rsidRPr="001D6496">
              <w:rPr>
                <w:rFonts w:ascii="Arial" w:hAnsi="Arial" w:cs="Arial"/>
                <w:sz w:val="20"/>
                <w:szCs w:val="20"/>
                <w:lang w:val="es-ES"/>
              </w:rPr>
              <w:lastRenderedPageBreak/>
              <w:t>con las comunidades indígenas y locales, a fin de proteger la integridad de los conocimientos tradicionales de amplia difusión.</w:t>
            </w:r>
          </w:p>
        </w:tc>
      </w:tr>
      <w:tr w:rsidR="009C5891" w:rsidRPr="001D6496" w14:paraId="7D83E48E" w14:textId="77777777" w:rsidTr="00B22BD3">
        <w:tc>
          <w:tcPr>
            <w:tcW w:w="2371" w:type="dxa"/>
            <w:shd w:val="clear" w:color="auto" w:fill="auto"/>
          </w:tcPr>
          <w:p w14:paraId="32FC0DA5" w14:textId="1821E84E" w:rsidR="009C5891" w:rsidRPr="001D6496" w:rsidRDefault="00E853F1" w:rsidP="007330CE">
            <w:pPr>
              <w:rPr>
                <w:rFonts w:ascii="Arial" w:hAnsi="Arial" w:cs="Arial"/>
                <w:sz w:val="20"/>
                <w:szCs w:val="20"/>
                <w:lang w:val="es-ES"/>
              </w:rPr>
            </w:pPr>
            <w:r w:rsidRPr="001D6496">
              <w:rPr>
                <w:rFonts w:ascii="Arial" w:hAnsi="Arial" w:cs="Arial"/>
                <w:sz w:val="20"/>
                <w:szCs w:val="20"/>
                <w:lang w:val="es-ES"/>
              </w:rPr>
              <w:lastRenderedPageBreak/>
              <w:t>Alternativa </w:t>
            </w:r>
            <w:r w:rsidR="009C5891" w:rsidRPr="001D6496">
              <w:rPr>
                <w:rFonts w:ascii="Arial" w:hAnsi="Arial" w:cs="Arial"/>
                <w:sz w:val="20"/>
                <w:szCs w:val="20"/>
                <w:lang w:val="es-ES"/>
              </w:rPr>
              <w:t>3</w:t>
            </w:r>
          </w:p>
        </w:tc>
        <w:tc>
          <w:tcPr>
            <w:tcW w:w="2371" w:type="dxa"/>
            <w:shd w:val="clear" w:color="auto" w:fill="auto"/>
          </w:tcPr>
          <w:p w14:paraId="0AA439C1" w14:textId="5382232D" w:rsidR="008C13A9" w:rsidRPr="001D6496" w:rsidRDefault="005479E2" w:rsidP="008C13A9">
            <w:pPr>
              <w:rPr>
                <w:rFonts w:ascii="Arial" w:hAnsi="Arial" w:cs="Arial"/>
                <w:sz w:val="20"/>
                <w:szCs w:val="20"/>
                <w:lang w:val="es-ES"/>
              </w:rPr>
            </w:pPr>
            <w:r w:rsidRPr="001D6496">
              <w:rPr>
                <w:rFonts w:ascii="Arial" w:hAnsi="Arial" w:cs="Arial"/>
                <w:sz w:val="20"/>
                <w:szCs w:val="20"/>
                <w:lang w:val="es-ES"/>
              </w:rPr>
              <w:t>Lo mismo</w:t>
            </w:r>
            <w:r w:rsidR="00B67865" w:rsidRPr="001D6496">
              <w:rPr>
                <w:rFonts w:ascii="Arial" w:hAnsi="Arial" w:cs="Arial"/>
                <w:sz w:val="20"/>
                <w:szCs w:val="20"/>
                <w:lang w:val="es-ES"/>
              </w:rPr>
              <w:t xml:space="preserve"> que en la alternativa </w:t>
            </w:r>
            <w:r w:rsidR="008C13A9" w:rsidRPr="001D6496">
              <w:rPr>
                <w:rFonts w:ascii="Arial" w:hAnsi="Arial" w:cs="Arial"/>
                <w:sz w:val="20"/>
                <w:szCs w:val="20"/>
                <w:lang w:val="es-ES"/>
              </w:rPr>
              <w:t>2</w:t>
            </w:r>
          </w:p>
          <w:p w14:paraId="5948472D" w14:textId="77777777" w:rsidR="009C5891" w:rsidRPr="001D6496" w:rsidRDefault="009C5891" w:rsidP="007330CE">
            <w:pPr>
              <w:rPr>
                <w:rFonts w:ascii="Arial" w:hAnsi="Arial" w:cs="Arial"/>
                <w:sz w:val="20"/>
                <w:szCs w:val="20"/>
                <w:lang w:val="es-ES"/>
              </w:rPr>
            </w:pPr>
          </w:p>
        </w:tc>
        <w:tc>
          <w:tcPr>
            <w:tcW w:w="2372" w:type="dxa"/>
            <w:shd w:val="clear" w:color="auto" w:fill="auto"/>
          </w:tcPr>
          <w:p w14:paraId="44DF6DAD" w14:textId="47B3F2AF" w:rsidR="009C5891" w:rsidRPr="001D6496" w:rsidRDefault="005479E2" w:rsidP="008C13A9">
            <w:pPr>
              <w:rPr>
                <w:rFonts w:ascii="Arial" w:hAnsi="Arial" w:cs="Arial"/>
                <w:sz w:val="20"/>
                <w:szCs w:val="20"/>
                <w:lang w:val="es-ES"/>
              </w:rPr>
            </w:pPr>
            <w:r w:rsidRPr="001D6496">
              <w:rPr>
                <w:rFonts w:ascii="Arial" w:hAnsi="Arial" w:cs="Arial"/>
                <w:sz w:val="20"/>
                <w:szCs w:val="20"/>
                <w:lang w:val="es-ES"/>
              </w:rPr>
              <w:t>Lo mismo</w:t>
            </w:r>
            <w:r w:rsidR="00B67865" w:rsidRPr="001D6496">
              <w:rPr>
                <w:rFonts w:ascii="Arial" w:hAnsi="Arial" w:cs="Arial"/>
                <w:sz w:val="20"/>
                <w:szCs w:val="20"/>
                <w:lang w:val="es-ES"/>
              </w:rPr>
              <w:t xml:space="preserve"> que en la alternativa </w:t>
            </w:r>
            <w:r w:rsidR="008C13A9" w:rsidRPr="001D6496">
              <w:rPr>
                <w:rFonts w:ascii="Arial" w:hAnsi="Arial" w:cs="Arial"/>
                <w:sz w:val="20"/>
                <w:szCs w:val="20"/>
                <w:lang w:val="es-ES"/>
              </w:rPr>
              <w:t>2</w:t>
            </w:r>
          </w:p>
        </w:tc>
        <w:tc>
          <w:tcPr>
            <w:tcW w:w="2372" w:type="dxa"/>
            <w:shd w:val="clear" w:color="auto" w:fill="auto"/>
          </w:tcPr>
          <w:p w14:paraId="4A7F6801" w14:textId="2D812A05" w:rsidR="008C13A9" w:rsidRPr="001D6496" w:rsidRDefault="00865D55" w:rsidP="00865D55">
            <w:pPr>
              <w:ind w:left="-21"/>
              <w:rPr>
                <w:rFonts w:ascii="Arial" w:hAnsi="Arial" w:cs="Arial"/>
                <w:sz w:val="20"/>
                <w:szCs w:val="20"/>
                <w:lang w:val="es-ES"/>
              </w:rPr>
            </w:pPr>
            <w:r w:rsidRPr="001D6496">
              <w:rPr>
                <w:rFonts w:ascii="Arial" w:hAnsi="Arial" w:cs="Arial"/>
                <w:sz w:val="20"/>
                <w:szCs w:val="20"/>
                <w:lang w:val="es-ES"/>
              </w:rPr>
              <w:t>a) Los Estados miembros atribuyen dichos conocimientos tradicionales a los beneficiarios</w:t>
            </w:r>
            <w:r w:rsidR="008C13A9" w:rsidRPr="001D6496">
              <w:rPr>
                <w:rFonts w:ascii="Arial" w:hAnsi="Arial" w:cs="Arial"/>
                <w:sz w:val="20"/>
                <w:szCs w:val="20"/>
                <w:lang w:val="es-ES"/>
              </w:rPr>
              <w:t>;</w:t>
            </w:r>
          </w:p>
          <w:p w14:paraId="14C5C642" w14:textId="77777777" w:rsidR="008C13A9" w:rsidRPr="001D6496" w:rsidRDefault="008C13A9" w:rsidP="008C13A9">
            <w:pPr>
              <w:rPr>
                <w:rFonts w:ascii="Arial" w:hAnsi="Arial" w:cs="Arial"/>
                <w:sz w:val="20"/>
                <w:szCs w:val="20"/>
                <w:lang w:val="es-ES"/>
              </w:rPr>
            </w:pPr>
          </w:p>
          <w:p w14:paraId="025387EE" w14:textId="3FEF70FB" w:rsidR="008C13A9" w:rsidRPr="001D6496" w:rsidRDefault="008C13A9" w:rsidP="008C13A9">
            <w:pPr>
              <w:rPr>
                <w:rFonts w:ascii="Arial" w:hAnsi="Arial" w:cs="Arial"/>
                <w:sz w:val="20"/>
                <w:szCs w:val="20"/>
                <w:lang w:val="es-ES"/>
              </w:rPr>
            </w:pPr>
            <w:r w:rsidRPr="001D6496">
              <w:rPr>
                <w:rFonts w:ascii="Arial" w:hAnsi="Arial" w:cs="Arial"/>
                <w:sz w:val="20"/>
                <w:szCs w:val="20"/>
                <w:lang w:val="es-ES"/>
              </w:rPr>
              <w:t>b</w:t>
            </w:r>
            <w:r w:rsidR="007410ED" w:rsidRPr="001D6496">
              <w:rPr>
                <w:rFonts w:ascii="Arial" w:hAnsi="Arial" w:cs="Arial"/>
                <w:sz w:val="20"/>
                <w:szCs w:val="20"/>
                <w:lang w:val="es-ES"/>
              </w:rPr>
              <w:t>) usan los conocimientos respetando las normas y las prácticas culturales de los beneficiarios así como la naturaleza inalienable, indivisible e imprescriptible de los derechos morales asociados a los conocimientos tradicionales</w:t>
            </w:r>
            <w:r w:rsidRPr="001D6496">
              <w:rPr>
                <w:rFonts w:ascii="Arial" w:hAnsi="Arial" w:cs="Arial"/>
                <w:sz w:val="20"/>
                <w:szCs w:val="20"/>
                <w:lang w:val="es-ES"/>
              </w:rPr>
              <w:t xml:space="preserve">; </w:t>
            </w:r>
            <w:r w:rsidR="007410ED" w:rsidRPr="001D6496">
              <w:rPr>
                <w:rFonts w:ascii="Arial" w:hAnsi="Arial" w:cs="Arial"/>
                <w:sz w:val="20"/>
                <w:szCs w:val="20"/>
                <w:lang w:val="es-ES"/>
              </w:rPr>
              <w:t>y</w:t>
            </w:r>
          </w:p>
          <w:p w14:paraId="5992608B" w14:textId="77777777" w:rsidR="008C13A9" w:rsidRPr="001D6496" w:rsidRDefault="008C13A9" w:rsidP="008C13A9">
            <w:pPr>
              <w:rPr>
                <w:rFonts w:ascii="Arial" w:hAnsi="Arial" w:cs="Arial"/>
                <w:sz w:val="20"/>
                <w:szCs w:val="20"/>
                <w:lang w:val="es-ES"/>
              </w:rPr>
            </w:pPr>
          </w:p>
          <w:p w14:paraId="5F8E9F58" w14:textId="34583C88" w:rsidR="009C5891" w:rsidRPr="001D6496" w:rsidRDefault="008C13A9" w:rsidP="005364FB">
            <w:pPr>
              <w:rPr>
                <w:rFonts w:ascii="Arial" w:hAnsi="Arial" w:cs="Arial"/>
                <w:sz w:val="20"/>
                <w:szCs w:val="20"/>
                <w:lang w:val="es-ES"/>
              </w:rPr>
            </w:pPr>
            <w:r w:rsidRPr="001D6496">
              <w:rPr>
                <w:rFonts w:ascii="Arial" w:hAnsi="Arial" w:cs="Arial"/>
                <w:sz w:val="20"/>
                <w:szCs w:val="20"/>
                <w:lang w:val="es-ES"/>
              </w:rPr>
              <w:t>c)</w:t>
            </w:r>
            <w:r w:rsidRPr="001D6496">
              <w:rPr>
                <w:rFonts w:ascii="Arial" w:hAnsi="Arial" w:cs="Arial"/>
                <w:sz w:val="20"/>
                <w:szCs w:val="20"/>
                <w:lang w:val="es-ES"/>
              </w:rPr>
              <w:tab/>
            </w:r>
            <w:r w:rsidR="007410ED" w:rsidRPr="001D6496">
              <w:rPr>
                <w:rFonts w:ascii="Arial" w:hAnsi="Arial" w:cs="Arial"/>
                <w:sz w:val="20"/>
                <w:szCs w:val="20"/>
                <w:lang w:val="es-ES"/>
              </w:rPr>
              <w:t xml:space="preserve">cuando procede, depositan las tasas pagadas por los usuarios en el fondo constituido por dicho Estado miembro, excepto en los casos en que el uso sea con fines de investigación o desarrollo destinados a obtener productos o procesos nuevos y útiles, en cuyo caso deberán proporcionar a </w:t>
            </w:r>
            <w:r w:rsidR="007410ED" w:rsidRPr="001D6496">
              <w:rPr>
                <w:rFonts w:ascii="Arial" w:hAnsi="Arial" w:cs="Arial"/>
                <w:sz w:val="20"/>
                <w:szCs w:val="20"/>
                <w:lang w:val="es-ES"/>
              </w:rPr>
              <w:lastRenderedPageBreak/>
              <w:t>los beneficiarios una participación justa y equitativa en los beneficios que se deriven del uso de dichos conocimientos tradicionales, sobre la base del consentimiento fundamentado previo y en condiciones mutuamente convenidas</w:t>
            </w:r>
            <w:r w:rsidR="005364FB" w:rsidRPr="001D6496">
              <w:rPr>
                <w:rFonts w:ascii="Arial" w:hAnsi="Arial" w:cs="Arial"/>
                <w:sz w:val="20"/>
                <w:szCs w:val="20"/>
                <w:lang w:val="es-ES"/>
              </w:rPr>
              <w:t>.</w:t>
            </w:r>
          </w:p>
        </w:tc>
      </w:tr>
      <w:tr w:rsidR="009C5891" w:rsidRPr="001D6496" w14:paraId="38244633" w14:textId="77777777" w:rsidTr="00B22BD3">
        <w:tc>
          <w:tcPr>
            <w:tcW w:w="2371" w:type="dxa"/>
            <w:shd w:val="clear" w:color="auto" w:fill="auto"/>
          </w:tcPr>
          <w:p w14:paraId="47E429E0" w14:textId="140B5ACE" w:rsidR="009C5891" w:rsidRPr="001D6496" w:rsidRDefault="00E853F1" w:rsidP="007330CE">
            <w:pPr>
              <w:rPr>
                <w:rFonts w:ascii="Arial" w:hAnsi="Arial" w:cs="Arial"/>
                <w:sz w:val="20"/>
                <w:szCs w:val="20"/>
                <w:lang w:val="es-ES"/>
              </w:rPr>
            </w:pPr>
            <w:r w:rsidRPr="001D6496">
              <w:rPr>
                <w:rFonts w:ascii="Arial" w:hAnsi="Arial" w:cs="Arial"/>
                <w:sz w:val="20"/>
                <w:szCs w:val="20"/>
                <w:lang w:val="es-ES"/>
              </w:rPr>
              <w:lastRenderedPageBreak/>
              <w:t>Alternativa </w:t>
            </w:r>
            <w:r w:rsidR="009C5891" w:rsidRPr="001D6496">
              <w:rPr>
                <w:rFonts w:ascii="Arial" w:hAnsi="Arial" w:cs="Arial"/>
                <w:sz w:val="20"/>
                <w:szCs w:val="20"/>
                <w:lang w:val="es-ES"/>
              </w:rPr>
              <w:t>4</w:t>
            </w:r>
          </w:p>
        </w:tc>
        <w:tc>
          <w:tcPr>
            <w:tcW w:w="2371" w:type="dxa"/>
            <w:shd w:val="clear" w:color="auto" w:fill="auto"/>
          </w:tcPr>
          <w:p w14:paraId="17274DD2" w14:textId="744732B5" w:rsidR="008C13A9" w:rsidRPr="001D6496" w:rsidRDefault="008C13A9" w:rsidP="008C13A9">
            <w:pPr>
              <w:rPr>
                <w:rFonts w:ascii="Arial" w:hAnsi="Arial" w:cs="Arial"/>
                <w:sz w:val="20"/>
                <w:szCs w:val="20"/>
                <w:lang w:val="es-ES"/>
              </w:rPr>
            </w:pPr>
            <w:r w:rsidRPr="001D6496">
              <w:rPr>
                <w:rFonts w:ascii="Arial" w:hAnsi="Arial" w:cs="Arial"/>
                <w:sz w:val="20"/>
                <w:szCs w:val="20"/>
                <w:lang w:val="es-ES"/>
              </w:rPr>
              <w:t>a)</w:t>
            </w:r>
            <w:r w:rsidRPr="001D6496">
              <w:rPr>
                <w:rFonts w:ascii="Arial" w:hAnsi="Arial" w:cs="Arial"/>
                <w:sz w:val="20"/>
                <w:szCs w:val="20"/>
                <w:lang w:val="es-ES"/>
              </w:rPr>
              <w:tab/>
            </w:r>
            <w:r w:rsidR="005479E2" w:rsidRPr="001D6496">
              <w:rPr>
                <w:rFonts w:ascii="Arial" w:hAnsi="Arial" w:cs="Arial"/>
                <w:sz w:val="20"/>
                <w:szCs w:val="20"/>
                <w:lang w:val="es-ES"/>
              </w:rPr>
              <w:t>Lo mismo que en la alternativa 2, con el adjetivo “protegidos” después de “conocimientos tradicionales”</w:t>
            </w:r>
            <w:r w:rsidRPr="001D6496">
              <w:rPr>
                <w:rFonts w:ascii="Arial" w:hAnsi="Arial" w:cs="Arial"/>
                <w:sz w:val="20"/>
                <w:szCs w:val="20"/>
                <w:lang w:val="es-ES"/>
              </w:rPr>
              <w:t>.</w:t>
            </w:r>
          </w:p>
          <w:p w14:paraId="59E123CA" w14:textId="77777777" w:rsidR="008C13A9" w:rsidRPr="001D6496" w:rsidRDefault="008C13A9" w:rsidP="008C13A9">
            <w:pPr>
              <w:rPr>
                <w:rFonts w:ascii="Arial" w:hAnsi="Arial" w:cs="Arial"/>
                <w:sz w:val="20"/>
                <w:szCs w:val="20"/>
                <w:lang w:val="es-ES"/>
              </w:rPr>
            </w:pPr>
          </w:p>
          <w:p w14:paraId="2D26E68F" w14:textId="3AABB867" w:rsidR="008C13A9" w:rsidRPr="001D6496" w:rsidRDefault="008356BA" w:rsidP="008C13A9">
            <w:pPr>
              <w:rPr>
                <w:rFonts w:ascii="Arial" w:hAnsi="Arial" w:cs="Arial"/>
                <w:sz w:val="20"/>
                <w:szCs w:val="20"/>
                <w:lang w:val="es-ES"/>
              </w:rPr>
            </w:pPr>
            <w:r w:rsidRPr="001D6496">
              <w:rPr>
                <w:rFonts w:ascii="Arial" w:hAnsi="Arial" w:cs="Arial"/>
                <w:sz w:val="20"/>
                <w:szCs w:val="20"/>
                <w:lang w:val="es-ES"/>
              </w:rPr>
              <w:t>b)</w:t>
            </w:r>
            <w:r w:rsidRPr="001D6496">
              <w:rPr>
                <w:rFonts w:ascii="Arial" w:hAnsi="Arial" w:cs="Arial"/>
                <w:sz w:val="20"/>
                <w:szCs w:val="20"/>
                <w:lang w:val="es-ES"/>
              </w:rPr>
              <w:tab/>
            </w:r>
            <w:r w:rsidR="005479E2" w:rsidRPr="001D6496">
              <w:rPr>
                <w:rFonts w:ascii="Arial" w:hAnsi="Arial" w:cs="Arial"/>
                <w:sz w:val="20"/>
                <w:szCs w:val="20"/>
                <w:lang w:val="es-ES"/>
              </w:rPr>
              <w:t>Lo mismo que en la alternativa 2, con el adjetivo “protegidos” después de “conocimientos tradicionales”.</w:t>
            </w:r>
          </w:p>
          <w:p w14:paraId="4867BE30" w14:textId="77777777" w:rsidR="009C5891" w:rsidRPr="001D6496" w:rsidRDefault="009C5891" w:rsidP="007330CE">
            <w:pPr>
              <w:rPr>
                <w:rFonts w:ascii="Arial" w:hAnsi="Arial" w:cs="Arial"/>
                <w:sz w:val="20"/>
                <w:szCs w:val="20"/>
                <w:lang w:val="es-ES"/>
              </w:rPr>
            </w:pPr>
          </w:p>
        </w:tc>
        <w:tc>
          <w:tcPr>
            <w:tcW w:w="2372" w:type="dxa"/>
            <w:shd w:val="clear" w:color="auto" w:fill="auto"/>
          </w:tcPr>
          <w:p w14:paraId="4EF800CB" w14:textId="286C18A1" w:rsidR="008C13A9" w:rsidRPr="001D6496" w:rsidRDefault="008C13A9" w:rsidP="008C13A9">
            <w:pPr>
              <w:rPr>
                <w:rFonts w:ascii="Arial" w:hAnsi="Arial" w:cs="Arial"/>
                <w:sz w:val="20"/>
                <w:szCs w:val="20"/>
                <w:lang w:val="es-ES"/>
              </w:rPr>
            </w:pPr>
            <w:r w:rsidRPr="001D6496">
              <w:rPr>
                <w:rFonts w:ascii="Arial" w:hAnsi="Arial" w:cs="Arial"/>
                <w:sz w:val="20"/>
                <w:szCs w:val="20"/>
                <w:lang w:val="es-ES"/>
              </w:rPr>
              <w:t>a)</w:t>
            </w:r>
            <w:r w:rsidRPr="001D6496">
              <w:rPr>
                <w:rFonts w:ascii="Arial" w:hAnsi="Arial" w:cs="Arial"/>
                <w:sz w:val="20"/>
                <w:szCs w:val="20"/>
                <w:lang w:val="es-ES"/>
              </w:rPr>
              <w:tab/>
            </w:r>
            <w:r w:rsidR="005479E2" w:rsidRPr="001D6496">
              <w:rPr>
                <w:rFonts w:ascii="Arial" w:hAnsi="Arial" w:cs="Arial"/>
                <w:sz w:val="20"/>
                <w:szCs w:val="20"/>
                <w:lang w:val="es-ES"/>
              </w:rPr>
              <w:t>Lo mismo que en la alternativa 2.</w:t>
            </w:r>
          </w:p>
          <w:p w14:paraId="1B433EEB" w14:textId="77777777" w:rsidR="008C13A9" w:rsidRPr="001D6496" w:rsidRDefault="008C13A9" w:rsidP="008C13A9">
            <w:pPr>
              <w:rPr>
                <w:rFonts w:ascii="Arial" w:hAnsi="Arial" w:cs="Arial"/>
                <w:sz w:val="20"/>
                <w:szCs w:val="20"/>
                <w:lang w:val="es-ES"/>
              </w:rPr>
            </w:pPr>
          </w:p>
          <w:p w14:paraId="7DD188AC" w14:textId="724BF195" w:rsidR="008C13A9" w:rsidRPr="001D6496" w:rsidRDefault="008C13A9" w:rsidP="008C13A9">
            <w:pPr>
              <w:rPr>
                <w:rFonts w:ascii="Arial" w:hAnsi="Arial" w:cs="Arial"/>
                <w:sz w:val="20"/>
                <w:szCs w:val="20"/>
                <w:lang w:val="es-ES"/>
              </w:rPr>
            </w:pPr>
            <w:r w:rsidRPr="001D6496">
              <w:rPr>
                <w:rFonts w:ascii="Arial" w:hAnsi="Arial" w:cs="Arial"/>
                <w:sz w:val="20"/>
                <w:szCs w:val="20"/>
                <w:lang w:val="es-ES"/>
              </w:rPr>
              <w:t>b)</w:t>
            </w:r>
            <w:r w:rsidRPr="001D6496">
              <w:rPr>
                <w:rFonts w:ascii="Arial" w:hAnsi="Arial" w:cs="Arial"/>
                <w:sz w:val="20"/>
                <w:szCs w:val="20"/>
                <w:lang w:val="es-ES"/>
              </w:rPr>
              <w:tab/>
            </w:r>
            <w:r w:rsidR="005479E2" w:rsidRPr="001D6496">
              <w:rPr>
                <w:rFonts w:ascii="Arial" w:hAnsi="Arial" w:cs="Arial"/>
                <w:sz w:val="20"/>
                <w:szCs w:val="20"/>
                <w:lang w:val="es-ES"/>
              </w:rPr>
              <w:t>Lo mismo que en la alternativa 2, con el adjetivo “protegidos” después de “conocimientos tradicionales”.</w:t>
            </w:r>
          </w:p>
          <w:p w14:paraId="6A751D60" w14:textId="77777777" w:rsidR="009C5891" w:rsidRPr="001D6496" w:rsidRDefault="009C5891" w:rsidP="007330CE">
            <w:pPr>
              <w:rPr>
                <w:rFonts w:ascii="Arial" w:hAnsi="Arial" w:cs="Arial"/>
                <w:sz w:val="20"/>
                <w:szCs w:val="20"/>
                <w:lang w:val="es-ES"/>
              </w:rPr>
            </w:pPr>
          </w:p>
        </w:tc>
        <w:tc>
          <w:tcPr>
            <w:tcW w:w="2372" w:type="dxa"/>
            <w:shd w:val="clear" w:color="auto" w:fill="auto"/>
          </w:tcPr>
          <w:p w14:paraId="33149852" w14:textId="06FEF876" w:rsidR="008356BA" w:rsidRPr="001D6496" w:rsidRDefault="005479E2" w:rsidP="001511BB">
            <w:pPr>
              <w:rPr>
                <w:rFonts w:ascii="Arial" w:hAnsi="Arial" w:cs="Arial"/>
                <w:sz w:val="20"/>
                <w:szCs w:val="20"/>
                <w:lang w:val="es-ES"/>
              </w:rPr>
            </w:pPr>
            <w:r w:rsidRPr="001D6496">
              <w:rPr>
                <w:rFonts w:ascii="Arial" w:hAnsi="Arial" w:cs="Arial"/>
                <w:sz w:val="20"/>
                <w:szCs w:val="20"/>
                <w:lang w:val="es-ES"/>
              </w:rPr>
              <w:t xml:space="preserve">Muy similar a la alternativa 2, con el añadido del adjetivo “protegidos” y “sagrados”. </w:t>
            </w:r>
          </w:p>
        </w:tc>
      </w:tr>
    </w:tbl>
    <w:p w14:paraId="62A5E625" w14:textId="77777777" w:rsidR="009C5891" w:rsidRPr="001D6496" w:rsidRDefault="009C5891" w:rsidP="007330CE">
      <w:pPr>
        <w:rPr>
          <w:rFonts w:ascii="Arial" w:hAnsi="Arial" w:cs="Arial"/>
          <w:sz w:val="22"/>
          <w:szCs w:val="22"/>
          <w:lang w:val="es-ES"/>
        </w:rPr>
      </w:pPr>
    </w:p>
    <w:p w14:paraId="655A438C" w14:textId="6B020AA6" w:rsidR="00277166" w:rsidRPr="001D6496" w:rsidRDefault="00602AA9"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493DEC" w:rsidRPr="001D6496">
        <w:rPr>
          <w:rFonts w:ascii="Arial" w:hAnsi="Arial" w:cs="Arial"/>
          <w:sz w:val="22"/>
          <w:szCs w:val="22"/>
          <w:lang w:val="es-ES"/>
        </w:rPr>
        <w:t>A mi juicio, la protección diferenciada con arreglo</w:t>
      </w:r>
      <w:r w:rsidR="00277166" w:rsidRPr="001D6496">
        <w:rPr>
          <w:rFonts w:ascii="Arial" w:hAnsi="Arial" w:cs="Arial"/>
          <w:sz w:val="22"/>
          <w:szCs w:val="22"/>
          <w:lang w:val="es-ES"/>
        </w:rPr>
        <w:t xml:space="preserve"> </w:t>
      </w:r>
      <w:r w:rsidR="00493DEC" w:rsidRPr="001D6496">
        <w:rPr>
          <w:rFonts w:ascii="Arial" w:hAnsi="Arial" w:cs="Arial"/>
          <w:sz w:val="22"/>
          <w:szCs w:val="22"/>
          <w:lang w:val="es-ES"/>
        </w:rPr>
        <w:t>a</w:t>
      </w:r>
      <w:r w:rsidR="00277166" w:rsidRPr="001D6496">
        <w:rPr>
          <w:rFonts w:ascii="Arial" w:hAnsi="Arial" w:cs="Arial"/>
          <w:sz w:val="22"/>
          <w:szCs w:val="22"/>
          <w:lang w:val="es-ES"/>
        </w:rPr>
        <w:t>l enfoque estratificado</w:t>
      </w:r>
      <w:r w:rsidR="00493DEC" w:rsidRPr="001D6496">
        <w:rPr>
          <w:rFonts w:ascii="Arial" w:hAnsi="Arial" w:cs="Arial"/>
          <w:sz w:val="22"/>
          <w:szCs w:val="22"/>
          <w:lang w:val="es-ES"/>
        </w:rPr>
        <w:t xml:space="preserve"> </w:t>
      </w:r>
      <w:r w:rsidR="00A53E32" w:rsidRPr="001D6496">
        <w:rPr>
          <w:rFonts w:ascii="Arial" w:hAnsi="Arial" w:cs="Arial"/>
          <w:sz w:val="22"/>
          <w:szCs w:val="22"/>
          <w:lang w:val="es-ES"/>
        </w:rPr>
        <w:t>permitirá reflejar</w:t>
      </w:r>
      <w:r w:rsidR="00277166" w:rsidRPr="001D6496">
        <w:rPr>
          <w:rFonts w:ascii="Arial" w:hAnsi="Arial" w:cs="Arial"/>
          <w:sz w:val="22"/>
          <w:szCs w:val="22"/>
          <w:lang w:val="es-ES"/>
        </w:rPr>
        <w:t xml:space="preserve"> la realidad, es decir</w:t>
      </w:r>
      <w:r w:rsidR="00A53E32" w:rsidRPr="001D6496">
        <w:rPr>
          <w:rFonts w:ascii="Arial" w:hAnsi="Arial" w:cs="Arial"/>
          <w:sz w:val="22"/>
          <w:szCs w:val="22"/>
          <w:lang w:val="es-ES"/>
        </w:rPr>
        <w:t xml:space="preserve">, </w:t>
      </w:r>
      <w:r w:rsidR="00277166" w:rsidRPr="001D6496">
        <w:rPr>
          <w:rFonts w:ascii="Arial" w:hAnsi="Arial" w:cs="Arial"/>
          <w:sz w:val="22"/>
          <w:szCs w:val="22"/>
          <w:lang w:val="es-ES"/>
        </w:rPr>
        <w:t>las diferencias existentes entre los CC.TT. secretos, los CC.TT. de difusión restringida y los CC.TT. de amplia difusión.</w:t>
      </w:r>
    </w:p>
    <w:p w14:paraId="38EA33C1" w14:textId="77777777" w:rsidR="00C27282" w:rsidRPr="001D6496" w:rsidRDefault="00C27282" w:rsidP="007330CE">
      <w:pPr>
        <w:rPr>
          <w:rFonts w:ascii="Arial" w:hAnsi="Arial" w:cs="Arial"/>
          <w:sz w:val="22"/>
          <w:szCs w:val="22"/>
          <w:lang w:val="es-ES"/>
        </w:rPr>
      </w:pPr>
    </w:p>
    <w:p w14:paraId="0BD0489C" w14:textId="0428B7D7" w:rsidR="00450AA4" w:rsidRPr="001D6496" w:rsidRDefault="00C27282"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277166" w:rsidRPr="001D6496">
        <w:rPr>
          <w:rFonts w:ascii="Arial" w:hAnsi="Arial" w:cs="Arial"/>
          <w:sz w:val="22"/>
          <w:szCs w:val="22"/>
          <w:lang w:val="es-ES"/>
        </w:rPr>
        <w:t>Las definiciones de los CC.TT. secretos, los CC.TT. de difusión restringida y los CC.TT. de amplia difusión que figuran en la sección “Términos utilizados” son las siguientes:</w:t>
      </w:r>
    </w:p>
    <w:p w14:paraId="507E45D0" w14:textId="77777777" w:rsidR="00450AA4" w:rsidRPr="001D6496" w:rsidRDefault="00450AA4" w:rsidP="007330CE">
      <w:pPr>
        <w:rPr>
          <w:rFonts w:ascii="Arial" w:hAnsi="Arial" w:cs="Arial"/>
          <w:sz w:val="22"/>
          <w:szCs w:val="22"/>
          <w:lang w:val="es-ES"/>
        </w:rPr>
      </w:pPr>
    </w:p>
    <w:p w14:paraId="17491ECC" w14:textId="505103BB" w:rsidR="00450AA4" w:rsidRPr="001D6496" w:rsidRDefault="00762B7E" w:rsidP="00762B7E">
      <w:pPr>
        <w:numPr>
          <w:ilvl w:val="0"/>
          <w:numId w:val="24"/>
        </w:numPr>
        <w:rPr>
          <w:rFonts w:ascii="Arial" w:hAnsi="Arial" w:cs="Arial"/>
          <w:sz w:val="22"/>
          <w:szCs w:val="22"/>
          <w:lang w:val="es-ES"/>
        </w:rPr>
      </w:pPr>
      <w:r w:rsidRPr="001D6496">
        <w:rPr>
          <w:rFonts w:ascii="Arial" w:hAnsi="Arial" w:cs="Arial"/>
          <w:sz w:val="22"/>
          <w:szCs w:val="22"/>
          <w:lang w:val="es-ES"/>
        </w:rPr>
        <w:t>Los conocimientos tradicionales secretos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r w:rsidR="00450AA4" w:rsidRPr="001D6496">
        <w:rPr>
          <w:rFonts w:ascii="Arial" w:hAnsi="Arial" w:cs="Arial"/>
          <w:sz w:val="22"/>
          <w:szCs w:val="22"/>
          <w:lang w:val="es-ES"/>
        </w:rPr>
        <w:t>.</w:t>
      </w:r>
    </w:p>
    <w:p w14:paraId="6B2F309A" w14:textId="77777777" w:rsidR="00450AA4" w:rsidRPr="001D6496" w:rsidRDefault="00450AA4" w:rsidP="00450AA4">
      <w:pPr>
        <w:rPr>
          <w:rFonts w:ascii="Arial" w:hAnsi="Arial" w:cs="Arial"/>
          <w:sz w:val="22"/>
          <w:szCs w:val="22"/>
          <w:lang w:val="es-ES"/>
        </w:rPr>
      </w:pPr>
    </w:p>
    <w:p w14:paraId="0C688281" w14:textId="5D8C83C1" w:rsidR="00450AA4" w:rsidRPr="001D6496" w:rsidRDefault="00277166" w:rsidP="00277166">
      <w:pPr>
        <w:numPr>
          <w:ilvl w:val="0"/>
          <w:numId w:val="24"/>
        </w:numPr>
        <w:rPr>
          <w:rFonts w:ascii="Arial" w:hAnsi="Arial" w:cs="Arial"/>
          <w:sz w:val="22"/>
          <w:szCs w:val="22"/>
          <w:lang w:val="es-ES"/>
        </w:rPr>
      </w:pPr>
      <w:r w:rsidRPr="001D6496">
        <w:rPr>
          <w:rFonts w:ascii="Arial" w:hAnsi="Arial" w:cs="Arial"/>
          <w:sz w:val="22"/>
          <w:szCs w:val="22"/>
          <w:lang w:val="es-ES"/>
        </w:rPr>
        <w:t>Los conocimientos tradicionales de difusión restringida son conocimientos tradicionales que comparten beneficiarios que no adoptan medidas para mantenerlos en secreto, pero cuyo acceso no es fácil para las personas que no son miembros del grupo</w:t>
      </w:r>
      <w:r w:rsidR="00450AA4" w:rsidRPr="001D6496">
        <w:rPr>
          <w:rFonts w:ascii="Arial" w:hAnsi="Arial" w:cs="Arial"/>
          <w:sz w:val="22"/>
          <w:szCs w:val="22"/>
          <w:lang w:val="es-ES"/>
        </w:rPr>
        <w:t>.</w:t>
      </w:r>
    </w:p>
    <w:p w14:paraId="20633A66" w14:textId="77777777" w:rsidR="00450AA4" w:rsidRPr="001D6496" w:rsidRDefault="00450AA4" w:rsidP="00450AA4">
      <w:pPr>
        <w:rPr>
          <w:rFonts w:ascii="Arial" w:hAnsi="Arial" w:cs="Arial"/>
          <w:sz w:val="22"/>
          <w:szCs w:val="22"/>
          <w:lang w:val="es-ES"/>
        </w:rPr>
      </w:pPr>
    </w:p>
    <w:p w14:paraId="19C422FD" w14:textId="5879DD38" w:rsidR="00450AA4" w:rsidRPr="001D6496" w:rsidRDefault="00277166" w:rsidP="00277166">
      <w:pPr>
        <w:numPr>
          <w:ilvl w:val="0"/>
          <w:numId w:val="24"/>
        </w:numPr>
        <w:rPr>
          <w:rFonts w:ascii="Arial" w:hAnsi="Arial" w:cs="Arial"/>
          <w:sz w:val="22"/>
          <w:szCs w:val="22"/>
          <w:lang w:val="es-ES"/>
        </w:rPr>
      </w:pPr>
      <w:r w:rsidRPr="001D6496">
        <w:rPr>
          <w:rFonts w:ascii="Arial" w:hAnsi="Arial" w:cs="Arial"/>
          <w:sz w:val="22"/>
          <w:szCs w:val="22"/>
          <w:lang w:val="es-ES"/>
        </w:rPr>
        <w:t>Los conocimientos tradicionales de amplia difusión son conocimientos tradicionales a los que el público puede acceder con facilidad, pero que siguen estando vinculados culturalmente a la identidad social de sus beneficiarios</w:t>
      </w:r>
      <w:r w:rsidR="00450AA4" w:rsidRPr="001D6496">
        <w:rPr>
          <w:rFonts w:ascii="Arial" w:hAnsi="Arial" w:cs="Arial"/>
          <w:sz w:val="22"/>
          <w:szCs w:val="22"/>
          <w:lang w:val="es-ES"/>
        </w:rPr>
        <w:t>.</w:t>
      </w:r>
    </w:p>
    <w:p w14:paraId="147F05C6" w14:textId="77777777" w:rsidR="00450AA4" w:rsidRPr="001D6496" w:rsidRDefault="00450AA4" w:rsidP="007330CE">
      <w:pPr>
        <w:rPr>
          <w:rFonts w:ascii="Arial" w:hAnsi="Arial" w:cs="Arial"/>
          <w:sz w:val="22"/>
          <w:szCs w:val="22"/>
          <w:lang w:val="es-ES"/>
        </w:rPr>
      </w:pPr>
    </w:p>
    <w:p w14:paraId="28FF163B" w14:textId="1CDA5D6C" w:rsidR="00A53E32" w:rsidRPr="001D6496" w:rsidRDefault="004E3D7F"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A53E32" w:rsidRPr="001D6496">
        <w:rPr>
          <w:rFonts w:ascii="Arial" w:hAnsi="Arial" w:cs="Arial"/>
          <w:sz w:val="22"/>
          <w:szCs w:val="22"/>
          <w:lang w:val="es-ES"/>
        </w:rPr>
        <w:t xml:space="preserve">Aún no se puede </w:t>
      </w:r>
      <w:r w:rsidR="00EC0F18" w:rsidRPr="001D6496">
        <w:rPr>
          <w:rFonts w:ascii="Arial" w:hAnsi="Arial" w:cs="Arial"/>
          <w:sz w:val="22"/>
          <w:szCs w:val="22"/>
          <w:lang w:val="es-ES"/>
        </w:rPr>
        <w:t>dar por cerrado</w:t>
      </w:r>
      <w:r w:rsidR="00A53E32" w:rsidRPr="001D6496">
        <w:rPr>
          <w:rFonts w:ascii="Arial" w:hAnsi="Arial" w:cs="Arial"/>
          <w:sz w:val="22"/>
          <w:szCs w:val="22"/>
          <w:lang w:val="es-ES"/>
        </w:rPr>
        <w:t xml:space="preserve"> el debate en torno a las definiciones de los CC.TT. secretos, los CC.TT. de difusión restringida y los CC.TT. de amplia difusión.  No obstante, si me lo permiten, </w:t>
      </w:r>
      <w:r w:rsidR="00C51914" w:rsidRPr="001D6496">
        <w:rPr>
          <w:rFonts w:ascii="Arial" w:hAnsi="Arial" w:cs="Arial"/>
          <w:sz w:val="22"/>
          <w:szCs w:val="22"/>
          <w:lang w:val="es-ES"/>
        </w:rPr>
        <w:t xml:space="preserve">estas definiciones </w:t>
      </w:r>
      <w:r w:rsidR="00EC0F18" w:rsidRPr="001D6496">
        <w:rPr>
          <w:rFonts w:ascii="Arial" w:hAnsi="Arial" w:cs="Arial"/>
          <w:sz w:val="22"/>
          <w:szCs w:val="22"/>
          <w:lang w:val="es-ES"/>
        </w:rPr>
        <w:t>me servirán</w:t>
      </w:r>
      <w:r w:rsidR="00A53E32" w:rsidRPr="001D6496">
        <w:rPr>
          <w:rFonts w:ascii="Arial" w:hAnsi="Arial" w:cs="Arial"/>
          <w:sz w:val="22"/>
          <w:szCs w:val="22"/>
          <w:lang w:val="es-ES"/>
        </w:rPr>
        <w:t xml:space="preserve"> </w:t>
      </w:r>
      <w:r w:rsidR="00EC0F18" w:rsidRPr="001D6496">
        <w:rPr>
          <w:rFonts w:ascii="Arial" w:hAnsi="Arial" w:cs="Arial"/>
          <w:sz w:val="22"/>
          <w:szCs w:val="22"/>
          <w:lang w:val="es-ES"/>
        </w:rPr>
        <w:t xml:space="preserve">para exponer la situación de manera </w:t>
      </w:r>
      <w:r w:rsidR="00A53E32" w:rsidRPr="001D6496">
        <w:rPr>
          <w:rFonts w:ascii="Arial" w:hAnsi="Arial" w:cs="Arial"/>
          <w:sz w:val="22"/>
          <w:szCs w:val="22"/>
          <w:lang w:val="es-ES"/>
        </w:rPr>
        <w:t>sumamente simplificada:</w:t>
      </w:r>
    </w:p>
    <w:p w14:paraId="60D54B9C" w14:textId="77777777" w:rsidR="00C27282" w:rsidRPr="001D6496" w:rsidRDefault="00C27282" w:rsidP="007330CE">
      <w:pPr>
        <w:rPr>
          <w:rFonts w:ascii="Arial" w:hAnsi="Arial" w:cs="Arial"/>
          <w:sz w:val="22"/>
          <w:szCs w:val="22"/>
          <w:lang w:val="es-ES"/>
        </w:rPr>
      </w:pPr>
    </w:p>
    <w:p w14:paraId="71C28F76" w14:textId="1D64BFC5" w:rsidR="00C27282" w:rsidRPr="001D6496" w:rsidRDefault="001A75F6" w:rsidP="00C92CE8">
      <w:pPr>
        <w:numPr>
          <w:ilvl w:val="0"/>
          <w:numId w:val="22"/>
        </w:numPr>
        <w:rPr>
          <w:rFonts w:ascii="Arial" w:hAnsi="Arial" w:cs="Arial"/>
          <w:sz w:val="22"/>
          <w:szCs w:val="22"/>
          <w:lang w:val="es-ES"/>
        </w:rPr>
      </w:pPr>
      <w:r w:rsidRPr="001D6496">
        <w:rPr>
          <w:rFonts w:ascii="Arial" w:hAnsi="Arial" w:cs="Arial"/>
          <w:sz w:val="22"/>
          <w:szCs w:val="22"/>
          <w:lang w:val="es-ES"/>
        </w:rPr>
        <w:t xml:space="preserve">Los </w:t>
      </w:r>
      <w:r w:rsidR="00EC0F18" w:rsidRPr="001D6496">
        <w:rPr>
          <w:rFonts w:ascii="Arial" w:hAnsi="Arial" w:cs="Arial"/>
          <w:sz w:val="22"/>
          <w:szCs w:val="22"/>
          <w:lang w:val="es-ES"/>
        </w:rPr>
        <w:t>titulares todavía controlan los </w:t>
      </w:r>
      <w:r w:rsidRPr="001D6496">
        <w:rPr>
          <w:rFonts w:ascii="Arial" w:hAnsi="Arial" w:cs="Arial"/>
          <w:sz w:val="22"/>
          <w:szCs w:val="22"/>
          <w:lang w:val="es-ES"/>
        </w:rPr>
        <w:t xml:space="preserve">CC.TT. secretos que, por definición, no están a disposición del público.  </w:t>
      </w:r>
      <w:r w:rsidR="000848C0" w:rsidRPr="001D6496">
        <w:rPr>
          <w:rFonts w:ascii="Arial" w:hAnsi="Arial" w:cs="Arial"/>
          <w:sz w:val="22"/>
          <w:szCs w:val="22"/>
          <w:lang w:val="es-ES"/>
        </w:rPr>
        <w:t>Están protegidos</w:t>
      </w:r>
      <w:r w:rsidRPr="001D6496">
        <w:rPr>
          <w:rFonts w:ascii="Arial" w:hAnsi="Arial" w:cs="Arial"/>
          <w:sz w:val="22"/>
          <w:szCs w:val="22"/>
          <w:lang w:val="es-ES"/>
        </w:rPr>
        <w:t xml:space="preserve"> </w:t>
      </w:r>
      <w:r w:rsidRPr="001D6496">
        <w:rPr>
          <w:rFonts w:ascii="Arial" w:hAnsi="Arial" w:cs="Arial"/>
          <w:i/>
          <w:sz w:val="22"/>
          <w:szCs w:val="22"/>
          <w:lang w:val="es-ES"/>
        </w:rPr>
        <w:t>de facto</w:t>
      </w:r>
      <w:r w:rsidRPr="001D6496">
        <w:rPr>
          <w:rFonts w:ascii="Arial" w:hAnsi="Arial" w:cs="Arial"/>
          <w:sz w:val="22"/>
          <w:szCs w:val="22"/>
          <w:lang w:val="es-ES"/>
        </w:rPr>
        <w:t xml:space="preserve"> y, por lo tanto, q</w:t>
      </w:r>
      <w:r w:rsidR="000848C0" w:rsidRPr="001D6496">
        <w:rPr>
          <w:rFonts w:ascii="Arial" w:hAnsi="Arial" w:cs="Arial"/>
          <w:sz w:val="22"/>
          <w:szCs w:val="22"/>
          <w:lang w:val="es-ES"/>
        </w:rPr>
        <w:t>ueda claro</w:t>
      </w:r>
      <w:r w:rsidRPr="001D6496">
        <w:rPr>
          <w:rFonts w:ascii="Arial" w:hAnsi="Arial" w:cs="Arial"/>
          <w:sz w:val="22"/>
          <w:szCs w:val="22"/>
          <w:lang w:val="es-ES"/>
        </w:rPr>
        <w:t xml:space="preserve"> </w:t>
      </w:r>
      <w:r w:rsidR="00EC0F18" w:rsidRPr="001D6496">
        <w:rPr>
          <w:rFonts w:ascii="Arial" w:hAnsi="Arial" w:cs="Arial"/>
          <w:sz w:val="22"/>
          <w:szCs w:val="22"/>
          <w:lang w:val="es-ES"/>
        </w:rPr>
        <w:t>a quié</w:t>
      </w:r>
      <w:r w:rsidR="000848C0" w:rsidRPr="001D6496">
        <w:rPr>
          <w:rFonts w:ascii="Arial" w:hAnsi="Arial" w:cs="Arial"/>
          <w:sz w:val="22"/>
          <w:szCs w:val="22"/>
          <w:lang w:val="es-ES"/>
        </w:rPr>
        <w:t>nes se pueden atribuir.</w:t>
      </w:r>
    </w:p>
    <w:p w14:paraId="5006A25E" w14:textId="3774FCD0" w:rsidR="00C27282" w:rsidRPr="001D6496" w:rsidRDefault="00EC0F18" w:rsidP="00C92CE8">
      <w:pPr>
        <w:numPr>
          <w:ilvl w:val="0"/>
          <w:numId w:val="22"/>
        </w:numPr>
        <w:rPr>
          <w:rFonts w:ascii="Arial" w:hAnsi="Arial" w:cs="Arial"/>
          <w:sz w:val="22"/>
          <w:szCs w:val="22"/>
          <w:lang w:val="es-ES"/>
        </w:rPr>
      </w:pPr>
      <w:r w:rsidRPr="001D6496">
        <w:rPr>
          <w:rFonts w:ascii="Arial" w:hAnsi="Arial" w:cs="Arial"/>
          <w:sz w:val="22"/>
          <w:szCs w:val="22"/>
          <w:lang w:val="es-ES"/>
        </w:rPr>
        <w:lastRenderedPageBreak/>
        <w:t>Los </w:t>
      </w:r>
      <w:r w:rsidR="000848C0" w:rsidRPr="001D6496">
        <w:rPr>
          <w:rFonts w:ascii="Arial" w:hAnsi="Arial" w:cs="Arial"/>
          <w:sz w:val="22"/>
          <w:szCs w:val="22"/>
          <w:lang w:val="es-ES"/>
        </w:rPr>
        <w:t xml:space="preserve">CC.TT. de difusión restringida no están necesariamente bajo el control de sus titulares, pero se pueden atribuir a </w:t>
      </w:r>
      <w:r w:rsidR="006C096B" w:rsidRPr="001D6496">
        <w:rPr>
          <w:rFonts w:ascii="Arial" w:hAnsi="Arial" w:cs="Arial"/>
          <w:sz w:val="22"/>
          <w:szCs w:val="22"/>
          <w:lang w:val="es-ES"/>
        </w:rPr>
        <w:t>determinados pueblos indígenas o comunidades locales</w:t>
      </w:r>
      <w:r w:rsidR="000848C0" w:rsidRPr="001D6496">
        <w:rPr>
          <w:rFonts w:ascii="Arial" w:hAnsi="Arial" w:cs="Arial"/>
          <w:sz w:val="22"/>
          <w:szCs w:val="22"/>
          <w:lang w:val="es-ES"/>
        </w:rPr>
        <w:t xml:space="preserve">, por lo que la identificación de los titulares resulta relativamente fácil. </w:t>
      </w:r>
    </w:p>
    <w:p w14:paraId="298FDDC5" w14:textId="31362759" w:rsidR="00092B29" w:rsidRPr="001D6496" w:rsidRDefault="00EC0F18" w:rsidP="00C92CE8">
      <w:pPr>
        <w:numPr>
          <w:ilvl w:val="0"/>
          <w:numId w:val="22"/>
        </w:numPr>
        <w:rPr>
          <w:rFonts w:ascii="Arial" w:hAnsi="Arial" w:cs="Arial"/>
          <w:sz w:val="22"/>
          <w:szCs w:val="22"/>
          <w:lang w:val="es-ES"/>
        </w:rPr>
      </w:pPr>
      <w:r w:rsidRPr="001D6496">
        <w:rPr>
          <w:rFonts w:ascii="Arial" w:hAnsi="Arial" w:cs="Arial"/>
          <w:sz w:val="22"/>
          <w:szCs w:val="22"/>
          <w:lang w:val="es-ES"/>
        </w:rPr>
        <w:t>El control de los </w:t>
      </w:r>
      <w:r w:rsidR="002F6240" w:rsidRPr="001D6496">
        <w:rPr>
          <w:rFonts w:ascii="Arial" w:hAnsi="Arial" w:cs="Arial"/>
          <w:sz w:val="22"/>
          <w:szCs w:val="22"/>
          <w:lang w:val="es-ES"/>
        </w:rPr>
        <w:t>CC.TT.</w:t>
      </w:r>
      <w:r w:rsidR="006C096B" w:rsidRPr="001D6496">
        <w:rPr>
          <w:rFonts w:ascii="Arial" w:hAnsi="Arial" w:cs="Arial"/>
          <w:sz w:val="22"/>
          <w:szCs w:val="22"/>
          <w:lang w:val="es-ES"/>
        </w:rPr>
        <w:t xml:space="preserve"> de amplia difusión ya no pertenece a sus titulares, y por lo tanto es probable que resulte difícil identif</w:t>
      </w:r>
      <w:r w:rsidRPr="001D6496">
        <w:rPr>
          <w:rFonts w:ascii="Arial" w:hAnsi="Arial" w:cs="Arial"/>
          <w:sz w:val="22"/>
          <w:szCs w:val="22"/>
          <w:lang w:val="es-ES"/>
        </w:rPr>
        <w:t>icar a sus titulares o atribuir</w:t>
      </w:r>
      <w:r w:rsidR="006C096B" w:rsidRPr="001D6496">
        <w:rPr>
          <w:rFonts w:ascii="Arial" w:hAnsi="Arial" w:cs="Arial"/>
          <w:sz w:val="22"/>
          <w:szCs w:val="22"/>
          <w:lang w:val="es-ES"/>
        </w:rPr>
        <w:t xml:space="preserve">los </w:t>
      </w:r>
      <w:r w:rsidRPr="001D6496">
        <w:rPr>
          <w:rFonts w:ascii="Arial" w:hAnsi="Arial" w:cs="Arial"/>
          <w:sz w:val="22"/>
          <w:szCs w:val="22"/>
          <w:lang w:val="es-ES"/>
        </w:rPr>
        <w:t xml:space="preserve">a </w:t>
      </w:r>
      <w:r w:rsidR="006C096B" w:rsidRPr="001D6496">
        <w:rPr>
          <w:rFonts w:ascii="Arial" w:hAnsi="Arial" w:cs="Arial"/>
          <w:sz w:val="22"/>
          <w:szCs w:val="22"/>
          <w:lang w:val="es-ES"/>
        </w:rPr>
        <w:t xml:space="preserve">comunidades locales o pueblos indígenas específicos. </w:t>
      </w:r>
    </w:p>
    <w:p w14:paraId="0F3B9E71" w14:textId="77777777" w:rsidR="00D73D6B" w:rsidRPr="001D6496" w:rsidRDefault="00D73D6B" w:rsidP="00981888">
      <w:pPr>
        <w:rPr>
          <w:rFonts w:ascii="Arial" w:hAnsi="Arial" w:cs="Arial"/>
          <w:sz w:val="22"/>
          <w:szCs w:val="22"/>
          <w:lang w:val="es-ES"/>
        </w:rPr>
      </w:pPr>
    </w:p>
    <w:p w14:paraId="781FA193" w14:textId="4C48EA9A" w:rsidR="00493DEC" w:rsidRPr="001D6496" w:rsidRDefault="00092B29" w:rsidP="00981888">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C51914" w:rsidRPr="001D6496">
        <w:rPr>
          <w:rFonts w:ascii="Arial" w:hAnsi="Arial" w:cs="Arial"/>
          <w:sz w:val="22"/>
          <w:szCs w:val="22"/>
          <w:lang w:val="es-ES"/>
        </w:rPr>
        <w:t>El</w:t>
      </w:r>
      <w:r w:rsidR="00FF3B9C" w:rsidRPr="001D6496">
        <w:rPr>
          <w:rFonts w:ascii="Arial" w:hAnsi="Arial" w:cs="Arial"/>
          <w:sz w:val="22"/>
          <w:szCs w:val="22"/>
          <w:lang w:val="es-ES"/>
        </w:rPr>
        <w:t xml:space="preserve"> enfoque estratificado o</w:t>
      </w:r>
      <w:r w:rsidR="00C51914" w:rsidRPr="001D6496">
        <w:rPr>
          <w:rFonts w:ascii="Arial" w:hAnsi="Arial" w:cs="Arial"/>
          <w:sz w:val="22"/>
          <w:szCs w:val="22"/>
          <w:lang w:val="es-ES"/>
        </w:rPr>
        <w:t xml:space="preserve"> la</w:t>
      </w:r>
      <w:r w:rsidR="00FF3B9C" w:rsidRPr="001D6496">
        <w:rPr>
          <w:rFonts w:ascii="Arial" w:hAnsi="Arial" w:cs="Arial"/>
          <w:sz w:val="22"/>
          <w:szCs w:val="22"/>
          <w:lang w:val="es-ES"/>
        </w:rPr>
        <w:t xml:space="preserve"> protección diferenciada</w:t>
      </w:r>
      <w:r w:rsidR="008A17E9" w:rsidRPr="001D6496">
        <w:rPr>
          <w:rFonts w:ascii="Arial" w:hAnsi="Arial" w:cs="Arial"/>
          <w:sz w:val="22"/>
          <w:szCs w:val="22"/>
          <w:lang w:val="es-ES"/>
        </w:rPr>
        <w:t xml:space="preserve"> permitirían reforzar la protección de</w:t>
      </w:r>
      <w:r w:rsidR="00FF3B9C" w:rsidRPr="001D6496">
        <w:rPr>
          <w:rFonts w:ascii="Arial" w:hAnsi="Arial" w:cs="Arial"/>
          <w:sz w:val="22"/>
          <w:szCs w:val="22"/>
          <w:lang w:val="es-ES"/>
        </w:rPr>
        <w:t xml:space="preserve"> los</w:t>
      </w:r>
      <w:r w:rsidR="008A17E9" w:rsidRPr="001D6496">
        <w:rPr>
          <w:rFonts w:ascii="Arial" w:hAnsi="Arial" w:cs="Arial"/>
          <w:sz w:val="22"/>
          <w:szCs w:val="22"/>
          <w:lang w:val="es-ES"/>
        </w:rPr>
        <w:t> CC.TT. secretos, y al tiempo co</w:t>
      </w:r>
      <w:r w:rsidR="00C51914" w:rsidRPr="001D6496">
        <w:rPr>
          <w:rFonts w:ascii="Arial" w:hAnsi="Arial" w:cs="Arial"/>
          <w:sz w:val="22"/>
          <w:szCs w:val="22"/>
          <w:lang w:val="es-ES"/>
        </w:rPr>
        <w:t>nceder algunos derechos a los </w:t>
      </w:r>
      <w:r w:rsidR="008A17E9" w:rsidRPr="001D6496">
        <w:rPr>
          <w:rFonts w:ascii="Arial" w:hAnsi="Arial" w:cs="Arial"/>
          <w:sz w:val="22"/>
          <w:szCs w:val="22"/>
          <w:lang w:val="es-ES"/>
        </w:rPr>
        <w:t>CC.TT. de difusión restringida y a los de amplia difusión.</w:t>
      </w:r>
    </w:p>
    <w:p w14:paraId="3A038B13" w14:textId="77777777" w:rsidR="000769D8" w:rsidRPr="001D6496" w:rsidRDefault="000769D8" w:rsidP="007330CE">
      <w:pPr>
        <w:rPr>
          <w:rFonts w:ascii="Arial" w:hAnsi="Arial" w:cs="Arial"/>
          <w:sz w:val="22"/>
          <w:szCs w:val="22"/>
          <w:lang w:val="es-ES"/>
        </w:rPr>
      </w:pPr>
    </w:p>
    <w:p w14:paraId="258BF53B" w14:textId="22C2C735" w:rsidR="008A17E9" w:rsidRPr="001D6496" w:rsidRDefault="000769D8"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8A17E9" w:rsidRPr="001D6496">
        <w:rPr>
          <w:rFonts w:ascii="Arial" w:hAnsi="Arial" w:cs="Arial"/>
          <w:sz w:val="22"/>
          <w:szCs w:val="22"/>
          <w:lang w:val="es-ES"/>
        </w:rPr>
        <w:t>Cabe señalar</w:t>
      </w:r>
      <w:r w:rsidR="008A2F7D" w:rsidRPr="001D6496">
        <w:rPr>
          <w:rFonts w:ascii="Arial" w:hAnsi="Arial" w:cs="Arial"/>
          <w:sz w:val="22"/>
          <w:szCs w:val="22"/>
          <w:lang w:val="es-ES"/>
        </w:rPr>
        <w:t xml:space="preserve"> que la comp</w:t>
      </w:r>
      <w:r w:rsidR="00C51914" w:rsidRPr="001D6496">
        <w:rPr>
          <w:rFonts w:ascii="Arial" w:hAnsi="Arial" w:cs="Arial"/>
          <w:sz w:val="22"/>
          <w:szCs w:val="22"/>
          <w:lang w:val="es-ES"/>
        </w:rPr>
        <w:t>rensión cabal de cuáles son los </w:t>
      </w:r>
      <w:r w:rsidR="008A2F7D" w:rsidRPr="001D6496">
        <w:rPr>
          <w:rFonts w:ascii="Arial" w:hAnsi="Arial" w:cs="Arial"/>
          <w:sz w:val="22"/>
          <w:szCs w:val="22"/>
          <w:lang w:val="es-ES"/>
        </w:rPr>
        <w:t>CC.TT.</w:t>
      </w:r>
      <w:r w:rsidR="00E36CCB" w:rsidRPr="001D6496">
        <w:rPr>
          <w:rFonts w:ascii="Arial" w:hAnsi="Arial" w:cs="Arial"/>
          <w:sz w:val="22"/>
          <w:szCs w:val="22"/>
          <w:lang w:val="es-ES"/>
        </w:rPr>
        <w:t xml:space="preserve"> protegidos por</w:t>
      </w:r>
      <w:r w:rsidR="008A2F7D" w:rsidRPr="001D6496">
        <w:rPr>
          <w:rFonts w:ascii="Arial" w:hAnsi="Arial" w:cs="Arial"/>
          <w:sz w:val="22"/>
          <w:szCs w:val="22"/>
          <w:lang w:val="es-ES"/>
        </w:rPr>
        <w:t xml:space="preserve"> este instrumento exige </w:t>
      </w:r>
      <w:r w:rsidR="00E36CCB" w:rsidRPr="001D6496">
        <w:rPr>
          <w:rFonts w:ascii="Arial" w:hAnsi="Arial" w:cs="Arial"/>
          <w:sz w:val="22"/>
          <w:szCs w:val="22"/>
          <w:lang w:val="es-ES"/>
        </w:rPr>
        <w:t xml:space="preserve">una lectura conjunta del artículo sobre el alcance de la protección, el artículo sobre </w:t>
      </w:r>
      <w:r w:rsidR="006E36FF" w:rsidRPr="001D6496">
        <w:rPr>
          <w:rFonts w:ascii="Arial" w:hAnsi="Arial" w:cs="Arial"/>
          <w:sz w:val="22"/>
          <w:szCs w:val="22"/>
          <w:lang w:val="es-ES"/>
        </w:rPr>
        <w:t>la materia</w:t>
      </w:r>
      <w:r w:rsidR="00E36CCB" w:rsidRPr="001D6496">
        <w:rPr>
          <w:rFonts w:ascii="Arial" w:hAnsi="Arial" w:cs="Arial"/>
          <w:sz w:val="22"/>
          <w:szCs w:val="22"/>
          <w:lang w:val="es-ES"/>
        </w:rPr>
        <w:t xml:space="preserve"> objeto de protección y la sección sobre los "términos utilizados”</w:t>
      </w:r>
      <w:r w:rsidR="008A2F7D" w:rsidRPr="001D6496">
        <w:rPr>
          <w:rFonts w:ascii="Arial" w:hAnsi="Arial" w:cs="Arial"/>
          <w:sz w:val="22"/>
          <w:szCs w:val="22"/>
          <w:lang w:val="es-ES"/>
        </w:rPr>
        <w:t xml:space="preserve">.  </w:t>
      </w:r>
      <w:r w:rsidR="00E36CCB" w:rsidRPr="001D6496">
        <w:rPr>
          <w:rFonts w:ascii="Arial" w:hAnsi="Arial" w:cs="Arial"/>
          <w:sz w:val="22"/>
          <w:szCs w:val="22"/>
          <w:lang w:val="es-ES"/>
        </w:rPr>
        <w:t xml:space="preserve">Cabe asimismo </w:t>
      </w:r>
      <w:r w:rsidR="004D4E21" w:rsidRPr="001D6496">
        <w:rPr>
          <w:rFonts w:ascii="Arial" w:hAnsi="Arial" w:cs="Arial"/>
          <w:sz w:val="22"/>
          <w:szCs w:val="22"/>
          <w:lang w:val="es-ES"/>
        </w:rPr>
        <w:t>destacar</w:t>
      </w:r>
      <w:r w:rsidR="00E36CCB" w:rsidRPr="001D6496">
        <w:rPr>
          <w:rFonts w:ascii="Arial" w:hAnsi="Arial" w:cs="Arial"/>
          <w:sz w:val="22"/>
          <w:szCs w:val="22"/>
          <w:lang w:val="es-ES"/>
        </w:rPr>
        <w:t xml:space="preserve"> que el término "conocimientos tradicionales protegidos" se ha incorporado en diferentes partes del texto y está vinculado de modo específico a la alternativa 4 del Artículo 1 y a la alternativa 4 del Artículo 3.</w:t>
      </w:r>
      <w:r w:rsidR="004D4E21" w:rsidRPr="001D6496">
        <w:rPr>
          <w:rFonts w:ascii="Arial" w:hAnsi="Arial" w:cs="Arial"/>
          <w:sz w:val="22"/>
          <w:szCs w:val="22"/>
          <w:lang w:val="es-ES"/>
        </w:rPr>
        <w:t xml:space="preserve">  Un análisis más profundo de </w:t>
      </w:r>
      <w:r w:rsidR="008D09DC" w:rsidRPr="001D6496">
        <w:rPr>
          <w:rFonts w:ascii="Arial" w:hAnsi="Arial" w:cs="Arial"/>
          <w:sz w:val="22"/>
          <w:szCs w:val="22"/>
          <w:lang w:val="es-ES"/>
        </w:rPr>
        <w:t>las ventajas y desventajas</w:t>
      </w:r>
      <w:r w:rsidR="00E36CCB" w:rsidRPr="001D6496">
        <w:rPr>
          <w:rFonts w:ascii="Arial" w:hAnsi="Arial" w:cs="Arial"/>
          <w:sz w:val="22"/>
          <w:szCs w:val="22"/>
          <w:lang w:val="es-ES"/>
        </w:rPr>
        <w:t xml:space="preserve"> de los diferentes enfoques estratificados </w:t>
      </w:r>
      <w:r w:rsidR="004D4E21" w:rsidRPr="001D6496">
        <w:rPr>
          <w:rFonts w:ascii="Arial" w:hAnsi="Arial" w:cs="Arial"/>
          <w:sz w:val="22"/>
          <w:szCs w:val="22"/>
          <w:lang w:val="es-ES"/>
        </w:rPr>
        <w:t>reflejados en las alternativas </w:t>
      </w:r>
      <w:r w:rsidR="00E36CCB" w:rsidRPr="001D6496">
        <w:rPr>
          <w:rFonts w:ascii="Arial" w:hAnsi="Arial" w:cs="Arial"/>
          <w:sz w:val="22"/>
          <w:szCs w:val="22"/>
          <w:lang w:val="es-ES"/>
        </w:rPr>
        <w:t>2</w:t>
      </w:r>
      <w:r w:rsidR="004D4E21" w:rsidRPr="001D6496">
        <w:rPr>
          <w:rFonts w:ascii="Arial" w:hAnsi="Arial" w:cs="Arial"/>
          <w:sz w:val="22"/>
          <w:szCs w:val="22"/>
          <w:lang w:val="es-ES"/>
        </w:rPr>
        <w:t>, 3 y </w:t>
      </w:r>
      <w:r w:rsidR="00E36CCB" w:rsidRPr="001D6496">
        <w:rPr>
          <w:rFonts w:ascii="Arial" w:hAnsi="Arial" w:cs="Arial"/>
          <w:sz w:val="22"/>
          <w:szCs w:val="22"/>
          <w:lang w:val="es-ES"/>
        </w:rPr>
        <w:t>4</w:t>
      </w:r>
      <w:r w:rsidR="004D4E21" w:rsidRPr="001D6496">
        <w:rPr>
          <w:rFonts w:ascii="Arial" w:hAnsi="Arial" w:cs="Arial"/>
          <w:sz w:val="22"/>
          <w:szCs w:val="22"/>
          <w:lang w:val="es-ES"/>
        </w:rPr>
        <w:t xml:space="preserve">, podría resultar útil para acercar </w:t>
      </w:r>
      <w:r w:rsidR="002E1523" w:rsidRPr="001D6496">
        <w:rPr>
          <w:rFonts w:ascii="Arial" w:hAnsi="Arial" w:cs="Arial"/>
          <w:sz w:val="22"/>
          <w:szCs w:val="22"/>
          <w:lang w:val="es-ES"/>
        </w:rPr>
        <w:t>posturas</w:t>
      </w:r>
      <w:r w:rsidR="004D4E21" w:rsidRPr="001D6496">
        <w:rPr>
          <w:rFonts w:ascii="Arial" w:hAnsi="Arial" w:cs="Arial"/>
          <w:sz w:val="22"/>
          <w:szCs w:val="22"/>
          <w:lang w:val="es-ES"/>
        </w:rPr>
        <w:t>.</w:t>
      </w:r>
    </w:p>
    <w:p w14:paraId="203ABF88" w14:textId="77777777" w:rsidR="006F6587" w:rsidRPr="001D6496" w:rsidRDefault="006F6587" w:rsidP="007330CE">
      <w:pPr>
        <w:rPr>
          <w:rFonts w:ascii="Arial" w:hAnsi="Arial" w:cs="Arial"/>
          <w:sz w:val="22"/>
          <w:szCs w:val="22"/>
          <w:lang w:val="es-ES"/>
        </w:rPr>
      </w:pPr>
    </w:p>
    <w:p w14:paraId="3FE08C38" w14:textId="51B33B96" w:rsidR="008A17E9" w:rsidRPr="001D6496" w:rsidRDefault="00A55890"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9B16CF" w:rsidRPr="001D6496">
        <w:rPr>
          <w:rFonts w:ascii="Arial" w:hAnsi="Arial" w:cs="Arial"/>
          <w:sz w:val="22"/>
          <w:szCs w:val="22"/>
          <w:lang w:val="es-ES"/>
        </w:rPr>
        <w:t>P</w:t>
      </w:r>
      <w:r w:rsidR="008A17E9" w:rsidRPr="001D6496">
        <w:rPr>
          <w:rFonts w:ascii="Arial" w:hAnsi="Arial" w:cs="Arial"/>
          <w:sz w:val="22"/>
          <w:szCs w:val="22"/>
          <w:lang w:val="es-ES"/>
        </w:rPr>
        <w:t xml:space="preserve">or último, aunque no menos importante, </w:t>
      </w:r>
      <w:r w:rsidR="00EC0F18" w:rsidRPr="001D6496">
        <w:rPr>
          <w:rFonts w:ascii="Arial" w:hAnsi="Arial" w:cs="Arial"/>
          <w:sz w:val="22"/>
          <w:szCs w:val="22"/>
          <w:lang w:val="es-ES"/>
        </w:rPr>
        <w:t xml:space="preserve">en caso de que </w:t>
      </w:r>
      <w:r w:rsidR="008A17E9" w:rsidRPr="001D6496">
        <w:rPr>
          <w:rFonts w:ascii="Arial" w:hAnsi="Arial" w:cs="Arial"/>
          <w:sz w:val="22"/>
          <w:szCs w:val="22"/>
          <w:lang w:val="es-ES"/>
        </w:rPr>
        <w:t>mi propuesta de aceptar la inclusión de otros beneficiarios (como los estados o las naciones),</w:t>
      </w:r>
      <w:r w:rsidR="009B16CF" w:rsidRPr="001D6496">
        <w:rPr>
          <w:rFonts w:ascii="Arial" w:hAnsi="Arial" w:cs="Arial"/>
          <w:sz w:val="22"/>
          <w:szCs w:val="22"/>
          <w:lang w:val="es-ES"/>
        </w:rPr>
        <w:t xml:space="preserve"> pero</w:t>
      </w:r>
      <w:r w:rsidR="008A17E9" w:rsidRPr="001D6496">
        <w:rPr>
          <w:rFonts w:ascii="Arial" w:hAnsi="Arial" w:cs="Arial"/>
          <w:sz w:val="22"/>
          <w:szCs w:val="22"/>
          <w:lang w:val="es-ES"/>
        </w:rPr>
        <w:t xml:space="preserve"> con un </w:t>
      </w:r>
      <w:r w:rsidR="009B16CF" w:rsidRPr="001D6496">
        <w:rPr>
          <w:rFonts w:ascii="Arial" w:hAnsi="Arial" w:cs="Arial"/>
          <w:sz w:val="22"/>
          <w:szCs w:val="22"/>
          <w:lang w:val="es-ES"/>
        </w:rPr>
        <w:t xml:space="preserve">alcance diferente de la protección, </w:t>
      </w:r>
      <w:r w:rsidR="000266AE">
        <w:rPr>
          <w:rFonts w:ascii="Arial" w:hAnsi="Arial" w:cs="Arial"/>
          <w:sz w:val="22"/>
          <w:szCs w:val="22"/>
          <w:lang w:val="es-ES"/>
        </w:rPr>
        <w:t>recib</w:t>
      </w:r>
      <w:r w:rsidR="00EC0F18" w:rsidRPr="001D6496">
        <w:rPr>
          <w:rFonts w:ascii="Arial" w:hAnsi="Arial" w:cs="Arial"/>
          <w:sz w:val="22"/>
          <w:szCs w:val="22"/>
          <w:lang w:val="es-ES"/>
        </w:rPr>
        <w:t>a algún apoyo</w:t>
      </w:r>
      <w:r w:rsidR="004D4E21" w:rsidRPr="001D6496">
        <w:rPr>
          <w:rFonts w:ascii="Arial" w:hAnsi="Arial" w:cs="Arial"/>
          <w:sz w:val="22"/>
          <w:szCs w:val="22"/>
          <w:lang w:val="es-ES"/>
        </w:rPr>
        <w:t xml:space="preserve">, </w:t>
      </w:r>
      <w:r w:rsidR="009B16CF" w:rsidRPr="001D6496">
        <w:rPr>
          <w:rFonts w:ascii="Arial" w:hAnsi="Arial" w:cs="Arial"/>
          <w:sz w:val="22"/>
          <w:szCs w:val="22"/>
          <w:lang w:val="es-ES"/>
        </w:rPr>
        <w:t xml:space="preserve">sería conveniente examinar con detenimiento los derechos </w:t>
      </w:r>
      <w:r w:rsidR="00EC0F18" w:rsidRPr="001D6496">
        <w:rPr>
          <w:rFonts w:ascii="Arial" w:hAnsi="Arial" w:cs="Arial"/>
          <w:sz w:val="22"/>
          <w:szCs w:val="22"/>
          <w:lang w:val="es-ES"/>
        </w:rPr>
        <w:t>que se podrían conceder</w:t>
      </w:r>
      <w:r w:rsidR="009B16CF" w:rsidRPr="001D6496">
        <w:rPr>
          <w:rFonts w:ascii="Arial" w:hAnsi="Arial" w:cs="Arial"/>
          <w:sz w:val="22"/>
          <w:szCs w:val="22"/>
          <w:lang w:val="es-ES"/>
        </w:rPr>
        <w:t xml:space="preserve"> a dichos beneficiarios. </w:t>
      </w:r>
    </w:p>
    <w:p w14:paraId="0DBB25DD" w14:textId="77777777" w:rsidR="00092B29" w:rsidRPr="001D6496" w:rsidRDefault="00092B29" w:rsidP="007330CE">
      <w:pPr>
        <w:rPr>
          <w:rFonts w:ascii="Arial" w:hAnsi="Arial" w:cs="Arial"/>
          <w:sz w:val="22"/>
          <w:szCs w:val="22"/>
          <w:lang w:val="es-ES"/>
        </w:rPr>
      </w:pPr>
    </w:p>
    <w:p w14:paraId="5FA83F2A" w14:textId="5B6A3942" w:rsidR="00152FBC" w:rsidRPr="001D6496" w:rsidRDefault="002F01EF" w:rsidP="00CD6AA5">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CD6AA5" w:rsidRPr="001D6496">
        <w:rPr>
          <w:rFonts w:ascii="Arial" w:hAnsi="Arial" w:cs="Arial"/>
          <w:sz w:val="22"/>
          <w:szCs w:val="22"/>
          <w:lang w:val="es-ES"/>
        </w:rPr>
        <w:t xml:space="preserve">Es de esperar que el </w:t>
      </w:r>
      <w:r w:rsidR="00CD6AA5" w:rsidRPr="001D6496">
        <w:rPr>
          <w:rFonts w:ascii="Arial" w:hAnsi="Arial" w:cs="Arial"/>
          <w:i/>
          <w:sz w:val="22"/>
          <w:szCs w:val="22"/>
          <w:lang w:val="es-ES"/>
        </w:rPr>
        <w:t>Seminario sobre propiedad intelectual y conocimientos tradicionales</w:t>
      </w:r>
      <w:r w:rsidR="00CD6AA5" w:rsidRPr="001D6496">
        <w:rPr>
          <w:rFonts w:ascii="Arial" w:hAnsi="Arial" w:cs="Arial"/>
          <w:sz w:val="22"/>
          <w:szCs w:val="22"/>
          <w:lang w:val="es-ES"/>
        </w:rPr>
        <w:t xml:space="preserve">, que tendrá lugar justo antes de </w:t>
      </w:r>
      <w:r w:rsidR="00EC0F18" w:rsidRPr="001D6496">
        <w:rPr>
          <w:rFonts w:ascii="Arial" w:hAnsi="Arial" w:cs="Arial"/>
          <w:sz w:val="22"/>
          <w:szCs w:val="22"/>
          <w:lang w:val="es-ES"/>
        </w:rPr>
        <w:t>la trigésima segunda sesión del </w:t>
      </w:r>
      <w:r w:rsidR="00CD6AA5" w:rsidRPr="001D6496">
        <w:rPr>
          <w:rFonts w:ascii="Arial" w:hAnsi="Arial" w:cs="Arial"/>
          <w:sz w:val="22"/>
          <w:szCs w:val="22"/>
          <w:lang w:val="es-ES"/>
        </w:rPr>
        <w:t xml:space="preserve">CIG, y en particular la Mesa redonda 2 sobre </w:t>
      </w:r>
      <w:r w:rsidR="009F0A84" w:rsidRPr="001D6496">
        <w:rPr>
          <w:rFonts w:ascii="Arial" w:hAnsi="Arial" w:cs="Arial"/>
          <w:sz w:val="22"/>
          <w:szCs w:val="22"/>
          <w:lang w:val="es-ES"/>
        </w:rPr>
        <w:t>“</w:t>
      </w:r>
      <w:r w:rsidR="00CD6AA5" w:rsidRPr="001D6496">
        <w:rPr>
          <w:rFonts w:ascii="Arial" w:hAnsi="Arial" w:cs="Arial"/>
          <w:sz w:val="22"/>
          <w:szCs w:val="22"/>
          <w:lang w:val="es-ES"/>
        </w:rPr>
        <w:t>Perspectivas y experiencias en torno a un “enfoque estratificado” de la protección de los conocimientos tradicionales -Ámbito de la protección y excepciones y limitaciones</w:t>
      </w:r>
      <w:r w:rsidR="009F0A84" w:rsidRPr="001D6496">
        <w:rPr>
          <w:rFonts w:ascii="Arial" w:hAnsi="Arial" w:cs="Arial"/>
          <w:sz w:val="22"/>
          <w:szCs w:val="22"/>
          <w:lang w:val="es-ES"/>
        </w:rPr>
        <w:t>”</w:t>
      </w:r>
      <w:r w:rsidR="00CD6AA5" w:rsidRPr="001D6496">
        <w:rPr>
          <w:rFonts w:ascii="Arial" w:hAnsi="Arial" w:cs="Arial"/>
          <w:sz w:val="22"/>
          <w:szCs w:val="22"/>
          <w:lang w:val="es-ES"/>
        </w:rPr>
        <w:t>, arroje algo de luz sobre esta cuestión.</w:t>
      </w:r>
    </w:p>
    <w:p w14:paraId="548C0AB8" w14:textId="77777777" w:rsidR="00152FBC" w:rsidRPr="001D6496" w:rsidRDefault="00152FBC" w:rsidP="007330CE">
      <w:pPr>
        <w:rPr>
          <w:rFonts w:ascii="Arial" w:hAnsi="Arial" w:cs="Arial"/>
          <w:sz w:val="22"/>
          <w:szCs w:val="22"/>
          <w:lang w:val="es-ES"/>
        </w:rPr>
      </w:pPr>
    </w:p>
    <w:p w14:paraId="35F11514" w14:textId="77777777" w:rsidR="00D476C0" w:rsidRPr="001D6496" w:rsidRDefault="00D476C0" w:rsidP="00D476C0">
      <w:pPr>
        <w:rPr>
          <w:rFonts w:ascii="Arial" w:hAnsi="Arial" w:cs="Arial"/>
          <w:sz w:val="22"/>
          <w:szCs w:val="22"/>
          <w:u w:val="single"/>
          <w:lang w:val="es-ES"/>
        </w:rPr>
      </w:pPr>
      <w:r w:rsidRPr="001D6496">
        <w:rPr>
          <w:rFonts w:ascii="Arial" w:hAnsi="Arial" w:cs="Arial"/>
          <w:sz w:val="22"/>
          <w:szCs w:val="22"/>
          <w:u w:val="single"/>
          <w:lang w:val="es-ES"/>
        </w:rPr>
        <w:t>Excepciones y limitaciones</w:t>
      </w:r>
    </w:p>
    <w:p w14:paraId="7CC2607A" w14:textId="77777777" w:rsidR="00D476C0" w:rsidRPr="001D6496" w:rsidRDefault="00D476C0" w:rsidP="00D476C0">
      <w:pPr>
        <w:rPr>
          <w:rFonts w:ascii="Arial" w:hAnsi="Arial" w:cs="Arial"/>
          <w:sz w:val="22"/>
          <w:szCs w:val="22"/>
          <w:lang w:val="es-ES"/>
        </w:rPr>
      </w:pPr>
    </w:p>
    <w:p w14:paraId="47FC1BB6" w14:textId="0DD575A0" w:rsidR="00D476C0" w:rsidRPr="001D6496" w:rsidRDefault="00D476C0" w:rsidP="00D476C0">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EC0F18" w:rsidRPr="001D6496">
        <w:rPr>
          <w:rFonts w:ascii="Arial" w:hAnsi="Arial" w:cs="Arial"/>
          <w:sz w:val="22"/>
          <w:szCs w:val="22"/>
          <w:lang w:val="es-ES"/>
        </w:rPr>
        <w:tab/>
        <w:t>Esta disposición (Artículo </w:t>
      </w:r>
      <w:r w:rsidRPr="001D6496">
        <w:rPr>
          <w:rFonts w:ascii="Arial" w:hAnsi="Arial" w:cs="Arial"/>
          <w:sz w:val="22"/>
          <w:szCs w:val="22"/>
          <w:lang w:val="es-ES"/>
        </w:rPr>
        <w:t xml:space="preserve">6) se divide en “excepciones generales” y “excepciones específicas”. </w:t>
      </w:r>
    </w:p>
    <w:p w14:paraId="2DBFE478" w14:textId="77777777" w:rsidR="00D476C0" w:rsidRPr="001D6496" w:rsidRDefault="00D476C0" w:rsidP="00D476C0">
      <w:pPr>
        <w:rPr>
          <w:rFonts w:ascii="Arial" w:hAnsi="Arial" w:cs="Arial"/>
          <w:sz w:val="22"/>
          <w:szCs w:val="22"/>
          <w:lang w:val="es-ES"/>
        </w:rPr>
      </w:pPr>
    </w:p>
    <w:p w14:paraId="35AC90C8" w14:textId="0E13480E" w:rsidR="00D476C0" w:rsidRPr="001D6496" w:rsidRDefault="00D476C0" w:rsidP="00D476C0">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En el marco de las “excepciones generales”</w:t>
      </w:r>
      <w:r w:rsidR="00C51914" w:rsidRPr="001D6496">
        <w:rPr>
          <w:rFonts w:ascii="Arial" w:hAnsi="Arial" w:cs="Arial"/>
          <w:sz w:val="22"/>
          <w:szCs w:val="22"/>
          <w:lang w:val="es-ES"/>
        </w:rPr>
        <w:t>, el texto sobre </w:t>
      </w:r>
      <w:r w:rsidRPr="001D6496">
        <w:rPr>
          <w:rFonts w:ascii="Arial" w:hAnsi="Arial" w:cs="Arial"/>
          <w:sz w:val="22"/>
          <w:szCs w:val="22"/>
          <w:lang w:val="es-ES"/>
        </w:rPr>
        <w:t>CC.TT. establece las condiciones que deben cumplirse, y que serían de aplicación en el plano nacional, al elaborar las exce</w:t>
      </w:r>
      <w:r w:rsidR="00C51914" w:rsidRPr="001D6496">
        <w:rPr>
          <w:rFonts w:ascii="Arial" w:hAnsi="Arial" w:cs="Arial"/>
          <w:sz w:val="22"/>
          <w:szCs w:val="22"/>
          <w:lang w:val="es-ES"/>
        </w:rPr>
        <w:t>pciones y limitaciones (párrafo </w:t>
      </w:r>
      <w:r w:rsidRPr="001D6496">
        <w:rPr>
          <w:rFonts w:ascii="Arial" w:hAnsi="Arial" w:cs="Arial"/>
          <w:sz w:val="22"/>
          <w:szCs w:val="22"/>
          <w:lang w:val="es-ES"/>
        </w:rPr>
        <w:t xml:space="preserve">6.1).  Parece que algunos consideran que las condiciones podrían contener elementos de la “clásica” regla de los tres pasos que se recoge en el Convenio de Berna </w:t>
      </w:r>
      <w:r w:rsidR="00C51914" w:rsidRPr="001D6496">
        <w:rPr>
          <w:rFonts w:ascii="Arial" w:hAnsi="Arial" w:cs="Arial"/>
          <w:sz w:val="22"/>
          <w:szCs w:val="22"/>
          <w:lang w:val="es-ES"/>
        </w:rPr>
        <w:t>de </w:t>
      </w:r>
      <w:r w:rsidRPr="001D6496">
        <w:rPr>
          <w:rFonts w:ascii="Arial" w:hAnsi="Arial" w:cs="Arial"/>
          <w:sz w:val="22"/>
          <w:szCs w:val="22"/>
          <w:lang w:val="es-ES"/>
        </w:rPr>
        <w:t>1971 en relación con el derecho de autor, y elementos de derechos morales en relación con los conceptos de reconocimiento, utilización no ofensiva y compatibilidad con el uso leal.</w:t>
      </w:r>
    </w:p>
    <w:p w14:paraId="383B238C" w14:textId="77777777" w:rsidR="00D476C0" w:rsidRPr="001D6496" w:rsidRDefault="00D476C0" w:rsidP="00D476C0">
      <w:pPr>
        <w:rPr>
          <w:rFonts w:ascii="Arial" w:hAnsi="Arial" w:cs="Arial"/>
          <w:sz w:val="22"/>
          <w:szCs w:val="22"/>
          <w:lang w:val="es-ES"/>
        </w:rPr>
      </w:pPr>
    </w:p>
    <w:p w14:paraId="509132C4" w14:textId="0DF412D5" w:rsidR="009D74CE" w:rsidRPr="001D6496" w:rsidRDefault="00D476C0" w:rsidP="00D476C0">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En la sección relativa a las excepciones específicas se examina el tipo de excepciones y limitaciones que deberían inclu</w:t>
      </w:r>
      <w:r w:rsidR="00C51914" w:rsidRPr="001D6496">
        <w:rPr>
          <w:rFonts w:ascii="Arial" w:hAnsi="Arial" w:cs="Arial"/>
          <w:sz w:val="22"/>
          <w:szCs w:val="22"/>
          <w:lang w:val="es-ES"/>
        </w:rPr>
        <w:t>irse o permitirse.  El Artículo </w:t>
      </w:r>
      <w:r w:rsidRPr="001D6496">
        <w:rPr>
          <w:rFonts w:ascii="Arial" w:hAnsi="Arial" w:cs="Arial"/>
          <w:sz w:val="22"/>
          <w:szCs w:val="22"/>
          <w:lang w:val="es-ES"/>
        </w:rPr>
        <w:t>6.7 guarda estrecha relación con el debate sobre la posibilidad de adoptar un enfoque estratificado y sobre el dominio público.  Basándose en la posibilidad de que se establezca un enfoque estratificado para definir el ámbito de la protección, algunas delegaciones han preguntado si en las disposiciones sobre excepciones y limitaciones no debería adoptarse ese enfoque, es decir, que diversos grados de casos en que se aplicaran las excepciones reflejaran los varios tipos de materia objeto de pro</w:t>
      </w:r>
      <w:r w:rsidR="00C51914" w:rsidRPr="001D6496">
        <w:rPr>
          <w:rFonts w:ascii="Arial" w:hAnsi="Arial" w:cs="Arial"/>
          <w:sz w:val="22"/>
          <w:szCs w:val="22"/>
          <w:lang w:val="es-ES"/>
        </w:rPr>
        <w:t>tección (las diversas formas de </w:t>
      </w:r>
      <w:r w:rsidRPr="001D6496">
        <w:rPr>
          <w:rFonts w:ascii="Arial" w:hAnsi="Arial" w:cs="Arial"/>
          <w:sz w:val="22"/>
          <w:szCs w:val="22"/>
          <w:lang w:val="es-ES"/>
        </w:rPr>
        <w:t>CC.TT.) y los derechos por niveles aplicables a los mismos</w:t>
      </w:r>
      <w:r w:rsidR="009D74CE" w:rsidRPr="001D6496">
        <w:rPr>
          <w:rFonts w:ascii="Arial" w:hAnsi="Arial" w:cs="Arial"/>
          <w:sz w:val="22"/>
          <w:szCs w:val="22"/>
          <w:lang w:val="es-ES"/>
        </w:rPr>
        <w:t xml:space="preserve">. </w:t>
      </w:r>
    </w:p>
    <w:p w14:paraId="6D555F12" w14:textId="77777777" w:rsidR="000F4DF8" w:rsidRPr="001D6496" w:rsidRDefault="000F4DF8" w:rsidP="009412A2">
      <w:pPr>
        <w:keepNext/>
        <w:keepLines/>
        <w:rPr>
          <w:rFonts w:ascii="Arial" w:hAnsi="Arial" w:cs="Arial"/>
          <w:sz w:val="22"/>
          <w:szCs w:val="22"/>
          <w:lang w:val="es-ES"/>
        </w:rPr>
      </w:pPr>
    </w:p>
    <w:p w14:paraId="0F742A17" w14:textId="77777777" w:rsidR="0041499C" w:rsidRPr="001D6496" w:rsidRDefault="0041499C" w:rsidP="009412A2">
      <w:pPr>
        <w:keepNext/>
        <w:keepLines/>
        <w:rPr>
          <w:rFonts w:ascii="Arial" w:hAnsi="Arial" w:cs="Arial"/>
          <w:sz w:val="22"/>
          <w:szCs w:val="22"/>
          <w:u w:val="single"/>
          <w:lang w:val="es-ES"/>
        </w:rPr>
      </w:pPr>
      <w:r w:rsidRPr="001D6496">
        <w:rPr>
          <w:rFonts w:ascii="Arial" w:hAnsi="Arial" w:cs="Arial"/>
          <w:sz w:val="22"/>
          <w:szCs w:val="22"/>
          <w:u w:val="single"/>
          <w:lang w:val="es-ES"/>
        </w:rPr>
        <w:t>Relación con el dominio público</w:t>
      </w:r>
    </w:p>
    <w:p w14:paraId="767F6DD3" w14:textId="77777777" w:rsidR="0041499C" w:rsidRPr="001D6496" w:rsidRDefault="0041499C" w:rsidP="0041499C">
      <w:pPr>
        <w:rPr>
          <w:rFonts w:ascii="Arial" w:hAnsi="Arial" w:cs="Arial"/>
          <w:sz w:val="22"/>
          <w:szCs w:val="22"/>
          <w:lang w:val="es-ES"/>
        </w:rPr>
      </w:pPr>
    </w:p>
    <w:p w14:paraId="11A52936" w14:textId="6B6E5251" w:rsidR="0041499C" w:rsidRPr="001D6496" w:rsidRDefault="0041499C" w:rsidP="0041499C">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E</w:t>
      </w:r>
      <w:r w:rsidR="00C51914" w:rsidRPr="001D6496">
        <w:rPr>
          <w:rFonts w:ascii="Arial" w:hAnsi="Arial" w:cs="Arial"/>
          <w:sz w:val="22"/>
          <w:szCs w:val="22"/>
          <w:lang w:val="es-ES"/>
        </w:rPr>
        <w:t>n la vigesimoséptima sesión del </w:t>
      </w:r>
      <w:r w:rsidRPr="001D6496">
        <w:rPr>
          <w:rFonts w:ascii="Arial" w:hAnsi="Arial" w:cs="Arial"/>
          <w:sz w:val="22"/>
          <w:szCs w:val="22"/>
          <w:lang w:val="es-ES"/>
        </w:rPr>
        <w:t>CIG se incluyó una definición del término “domino público” en el proyecto de texto sobre</w:t>
      </w:r>
      <w:r w:rsidR="00C51914" w:rsidRPr="001D6496">
        <w:rPr>
          <w:rFonts w:ascii="Arial" w:hAnsi="Arial" w:cs="Arial"/>
          <w:sz w:val="22"/>
          <w:szCs w:val="22"/>
          <w:lang w:val="es-ES"/>
        </w:rPr>
        <w:t> </w:t>
      </w:r>
      <w:r w:rsidRPr="001D6496">
        <w:rPr>
          <w:rFonts w:ascii="Arial" w:hAnsi="Arial" w:cs="Arial"/>
          <w:sz w:val="22"/>
          <w:szCs w:val="22"/>
          <w:lang w:val="es-ES"/>
        </w:rPr>
        <w:t>CC.TT.  Ese concepto es indisociable del equilibrio inherente al sistema de P.I.  Los derechos exclusivos se equilibran con respecto a los intereses de los usuarios y del público en general con miras a fomentar, estimular y recompensar la innovación y la creatividad.  Dicho concepto guarda relación con la interpretación de los conceptos conexos de “disponible públicamente” y “estado de la técnica”.</w:t>
      </w:r>
      <w:r w:rsidRPr="001D6496">
        <w:rPr>
          <w:rStyle w:val="FootnoteReference"/>
          <w:rFonts w:ascii="Arial" w:hAnsi="Arial" w:cs="Arial"/>
          <w:sz w:val="22"/>
          <w:szCs w:val="22"/>
          <w:lang w:val="es-ES"/>
        </w:rPr>
        <w:footnoteReference w:id="7"/>
      </w:r>
      <w:r w:rsidRPr="001D6496">
        <w:rPr>
          <w:rFonts w:ascii="Arial" w:hAnsi="Arial" w:cs="Arial"/>
          <w:sz w:val="22"/>
          <w:szCs w:val="22"/>
          <w:lang w:val="es-ES"/>
        </w:rPr>
        <w:t xml:space="preserve"> </w:t>
      </w:r>
    </w:p>
    <w:p w14:paraId="082AA78E" w14:textId="77777777" w:rsidR="0041499C" w:rsidRPr="001D6496" w:rsidRDefault="0041499C" w:rsidP="0041499C">
      <w:pPr>
        <w:rPr>
          <w:rFonts w:ascii="Arial" w:hAnsi="Arial" w:cs="Arial"/>
          <w:sz w:val="22"/>
          <w:szCs w:val="22"/>
          <w:lang w:val="es-ES"/>
        </w:rPr>
      </w:pPr>
    </w:p>
    <w:p w14:paraId="5B087A1C" w14:textId="4BACCCBE" w:rsidR="00E90879" w:rsidRPr="001D6496" w:rsidRDefault="0041499C" w:rsidP="0041499C">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C51914" w:rsidRPr="001D6496">
        <w:rPr>
          <w:rFonts w:ascii="Arial" w:hAnsi="Arial" w:cs="Arial"/>
          <w:sz w:val="22"/>
          <w:szCs w:val="22"/>
          <w:lang w:val="es-ES"/>
        </w:rPr>
        <w:tab/>
        <w:t>El </w:t>
      </w:r>
      <w:r w:rsidRPr="001D6496">
        <w:rPr>
          <w:rFonts w:ascii="Arial" w:hAnsi="Arial" w:cs="Arial"/>
          <w:sz w:val="22"/>
          <w:szCs w:val="22"/>
          <w:lang w:val="es-ES"/>
        </w:rPr>
        <w:t>CIG debería considerar tales conceptos detenidamente, ya que esta cuestión está directamente relacionada con el “enfoque estratific</w:t>
      </w:r>
      <w:r w:rsidR="00C51914" w:rsidRPr="001D6496">
        <w:rPr>
          <w:rFonts w:ascii="Arial" w:hAnsi="Arial" w:cs="Arial"/>
          <w:sz w:val="22"/>
          <w:szCs w:val="22"/>
          <w:lang w:val="es-ES"/>
        </w:rPr>
        <w:t>ado” establecido en el Artículo </w:t>
      </w:r>
      <w:r w:rsidRPr="001D6496">
        <w:rPr>
          <w:rFonts w:ascii="Arial" w:hAnsi="Arial" w:cs="Arial"/>
          <w:sz w:val="22"/>
          <w:szCs w:val="22"/>
          <w:lang w:val="es-ES"/>
        </w:rPr>
        <w:t>3.  No obstante, aunque el concepto de “domino público” es importante para compr</w:t>
      </w:r>
      <w:r w:rsidR="00C51914" w:rsidRPr="001D6496">
        <w:rPr>
          <w:rFonts w:ascii="Arial" w:hAnsi="Arial" w:cs="Arial"/>
          <w:sz w:val="22"/>
          <w:szCs w:val="22"/>
          <w:lang w:val="es-ES"/>
        </w:rPr>
        <w:t>ender la interconexión entre la P.I. y los </w:t>
      </w:r>
      <w:r w:rsidRPr="001D6496">
        <w:rPr>
          <w:rFonts w:ascii="Arial" w:hAnsi="Arial" w:cs="Arial"/>
          <w:sz w:val="22"/>
          <w:szCs w:val="22"/>
          <w:lang w:val="es-ES"/>
        </w:rPr>
        <w:t>CC.TT. y para elaborar un sistema eficaz y equilibrado</w:t>
      </w:r>
      <w:r w:rsidR="00C51914" w:rsidRPr="001D6496">
        <w:rPr>
          <w:rFonts w:ascii="Arial" w:hAnsi="Arial" w:cs="Arial"/>
          <w:sz w:val="22"/>
          <w:szCs w:val="22"/>
          <w:lang w:val="es-ES"/>
        </w:rPr>
        <w:t>, similar al de la P.I., para la protección de los </w:t>
      </w:r>
      <w:r w:rsidRPr="001D6496">
        <w:rPr>
          <w:rFonts w:ascii="Arial" w:hAnsi="Arial" w:cs="Arial"/>
          <w:sz w:val="22"/>
          <w:szCs w:val="22"/>
          <w:lang w:val="es-ES"/>
        </w:rPr>
        <w:t>CC.TT., no está clara la utilidad de elaborar e incluir una definición específica de domin</w:t>
      </w:r>
      <w:r w:rsidR="00C51914" w:rsidRPr="001D6496">
        <w:rPr>
          <w:rFonts w:ascii="Arial" w:hAnsi="Arial" w:cs="Arial"/>
          <w:sz w:val="22"/>
          <w:szCs w:val="22"/>
          <w:lang w:val="es-ES"/>
        </w:rPr>
        <w:t>io público en el instrumento de </w:t>
      </w:r>
      <w:r w:rsidRPr="001D6496">
        <w:rPr>
          <w:rFonts w:ascii="Arial" w:hAnsi="Arial" w:cs="Arial"/>
          <w:sz w:val="22"/>
          <w:szCs w:val="22"/>
          <w:lang w:val="es-ES"/>
        </w:rPr>
        <w:t>CC.TT.  Creo que definir el concepto de “dominio público” es un ejercicio difícil que tiene repercusiones considerables y de gran alcance en la esfera de las políticas, alcance que va más allá del ámbito de actuación del CIG</w:t>
      </w:r>
      <w:r w:rsidR="00E90879" w:rsidRPr="001D6496">
        <w:rPr>
          <w:rFonts w:ascii="Arial" w:hAnsi="Arial" w:cs="Arial"/>
          <w:sz w:val="22"/>
          <w:szCs w:val="22"/>
          <w:lang w:val="es-ES"/>
        </w:rPr>
        <w:t>.</w:t>
      </w:r>
    </w:p>
    <w:p w14:paraId="6F416D98" w14:textId="77777777" w:rsidR="001067D6" w:rsidRPr="001D6496" w:rsidRDefault="001067D6" w:rsidP="007330CE">
      <w:pPr>
        <w:rPr>
          <w:rFonts w:ascii="Arial" w:hAnsi="Arial" w:cs="Arial"/>
          <w:sz w:val="22"/>
          <w:szCs w:val="22"/>
          <w:lang w:val="es-ES"/>
        </w:rPr>
      </w:pPr>
    </w:p>
    <w:p w14:paraId="2E3E05F3" w14:textId="77777777" w:rsidR="00881A49" w:rsidRPr="001D6496" w:rsidRDefault="00881A49" w:rsidP="00881A49">
      <w:pPr>
        <w:rPr>
          <w:rFonts w:ascii="Arial" w:hAnsi="Arial" w:cs="Arial"/>
          <w:sz w:val="22"/>
          <w:szCs w:val="22"/>
          <w:u w:val="single"/>
          <w:lang w:val="es-ES"/>
        </w:rPr>
      </w:pPr>
      <w:r w:rsidRPr="001D6496">
        <w:rPr>
          <w:rFonts w:ascii="Arial" w:hAnsi="Arial" w:cs="Arial"/>
          <w:sz w:val="22"/>
          <w:szCs w:val="22"/>
          <w:u w:val="single"/>
          <w:lang w:val="es-ES"/>
        </w:rPr>
        <w:t>Definición de “apropiación indebida”</w:t>
      </w:r>
    </w:p>
    <w:p w14:paraId="1C770B9A" w14:textId="77777777" w:rsidR="00881A49" w:rsidRPr="001D6496" w:rsidRDefault="00881A49" w:rsidP="00881A49">
      <w:pPr>
        <w:rPr>
          <w:rFonts w:ascii="Arial" w:hAnsi="Arial" w:cs="Arial"/>
          <w:sz w:val="22"/>
          <w:szCs w:val="22"/>
          <w:lang w:val="es-ES"/>
        </w:rPr>
      </w:pPr>
    </w:p>
    <w:p w14:paraId="1E04E1FF" w14:textId="2EF8C4E9" w:rsidR="00881A49" w:rsidRPr="001D6496" w:rsidRDefault="00881A49" w:rsidP="00881A49">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E</w:t>
      </w:r>
      <w:r w:rsidR="00C51914" w:rsidRPr="001D6496">
        <w:rPr>
          <w:rFonts w:ascii="Arial" w:hAnsi="Arial" w:cs="Arial"/>
          <w:sz w:val="22"/>
          <w:szCs w:val="22"/>
          <w:lang w:val="es-ES"/>
        </w:rPr>
        <w:t>l mandato del </w:t>
      </w:r>
      <w:r w:rsidRPr="001D6496">
        <w:rPr>
          <w:rFonts w:ascii="Arial" w:hAnsi="Arial" w:cs="Arial"/>
          <w:sz w:val="22"/>
          <w:szCs w:val="22"/>
          <w:lang w:val="es-ES"/>
        </w:rPr>
        <w:t>CIG contempla la necesidad de llegar a un entendimiento común sobre la definición de “apropiación indebida”.  Conforme con lo previamente señalado, este término no está definido en ningún otro instrumento internacional.  El término se examinó en la vigesimo</w:t>
      </w:r>
      <w:r w:rsidR="00C51914" w:rsidRPr="001D6496">
        <w:rPr>
          <w:rFonts w:ascii="Arial" w:hAnsi="Arial" w:cs="Arial"/>
          <w:sz w:val="22"/>
          <w:szCs w:val="22"/>
          <w:lang w:val="es-ES"/>
        </w:rPr>
        <w:t>novena y trigésima sesiones del </w:t>
      </w:r>
      <w:r w:rsidRPr="001D6496">
        <w:rPr>
          <w:rFonts w:ascii="Arial" w:hAnsi="Arial" w:cs="Arial"/>
          <w:sz w:val="22"/>
          <w:szCs w:val="22"/>
          <w:lang w:val="es-ES"/>
        </w:rPr>
        <w:t xml:space="preserve">CIG, en </w:t>
      </w:r>
      <w:r w:rsidR="00C51914" w:rsidRPr="001D6496">
        <w:rPr>
          <w:rFonts w:ascii="Arial" w:hAnsi="Arial" w:cs="Arial"/>
          <w:sz w:val="22"/>
          <w:szCs w:val="22"/>
          <w:lang w:val="es-ES"/>
        </w:rPr>
        <w:t>las que se trató el tema de los </w:t>
      </w:r>
      <w:r w:rsidRPr="001D6496">
        <w:rPr>
          <w:rFonts w:ascii="Arial" w:hAnsi="Arial" w:cs="Arial"/>
          <w:sz w:val="22"/>
          <w:szCs w:val="22"/>
          <w:lang w:val="es-ES"/>
        </w:rPr>
        <w:t xml:space="preserve">RR.GG.  No se llegó a un acuerdo acerca de su significado ni de la necesidad de definirlo específicamente. </w:t>
      </w:r>
    </w:p>
    <w:p w14:paraId="3C5EBF51" w14:textId="77777777" w:rsidR="00881A49" w:rsidRPr="001D6496" w:rsidRDefault="00881A49" w:rsidP="00881A49">
      <w:pPr>
        <w:rPr>
          <w:rFonts w:ascii="Arial" w:hAnsi="Arial" w:cs="Arial"/>
          <w:sz w:val="22"/>
          <w:szCs w:val="22"/>
          <w:lang w:val="es-ES"/>
        </w:rPr>
      </w:pPr>
    </w:p>
    <w:p w14:paraId="60A32EBA" w14:textId="27A1E11E" w:rsidR="00092B29" w:rsidRPr="001D6496" w:rsidRDefault="00881A49" w:rsidP="00881A49">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En el documento WIPO/GRTKF/IC/32/4 se señalan cuatro alternativas</w:t>
      </w:r>
      <w:r w:rsidR="00092B29" w:rsidRPr="001D6496">
        <w:rPr>
          <w:rFonts w:ascii="Arial" w:hAnsi="Arial" w:cs="Arial"/>
          <w:sz w:val="22"/>
          <w:szCs w:val="22"/>
          <w:lang w:val="es-ES"/>
        </w:rPr>
        <w:t>:</w:t>
      </w:r>
    </w:p>
    <w:p w14:paraId="6F447567" w14:textId="77777777" w:rsidR="00D73D6B" w:rsidRPr="001D6496" w:rsidRDefault="00D73D6B" w:rsidP="007330CE">
      <w:pPr>
        <w:rPr>
          <w:rFonts w:ascii="Arial" w:hAnsi="Arial" w:cs="Arial"/>
          <w:sz w:val="22"/>
          <w:szCs w:val="22"/>
          <w:lang w:val="es-ES"/>
        </w:rPr>
      </w:pPr>
    </w:p>
    <w:p w14:paraId="58D4D6A0" w14:textId="6D6DED92" w:rsidR="00881A49" w:rsidRPr="001D6496" w:rsidRDefault="00A97627" w:rsidP="00881A49">
      <w:pPr>
        <w:numPr>
          <w:ilvl w:val="0"/>
          <w:numId w:val="4"/>
        </w:numPr>
        <w:rPr>
          <w:rFonts w:ascii="Arial" w:hAnsi="Arial" w:cs="Arial"/>
          <w:i/>
          <w:sz w:val="22"/>
          <w:szCs w:val="22"/>
          <w:lang w:val="es-ES"/>
        </w:rPr>
      </w:pPr>
      <w:r w:rsidRPr="001D6496">
        <w:rPr>
          <w:rFonts w:ascii="Arial" w:hAnsi="Arial" w:cs="Arial"/>
          <w:sz w:val="22"/>
          <w:szCs w:val="22"/>
          <w:lang w:val="es-ES"/>
        </w:rPr>
        <w:t xml:space="preserve">Conforme </w:t>
      </w:r>
      <w:r w:rsidR="00F44E87">
        <w:rPr>
          <w:rFonts w:ascii="Arial" w:hAnsi="Arial" w:cs="Arial"/>
          <w:sz w:val="22"/>
          <w:szCs w:val="22"/>
          <w:lang w:val="es-ES"/>
        </w:rPr>
        <w:t>a</w:t>
      </w:r>
      <w:r w:rsidR="00881A49" w:rsidRPr="001D6496">
        <w:rPr>
          <w:rFonts w:ascii="Arial" w:hAnsi="Arial" w:cs="Arial"/>
          <w:sz w:val="22"/>
          <w:szCs w:val="22"/>
          <w:lang w:val="es-ES"/>
        </w:rPr>
        <w:t xml:space="preserve"> la alternativa 1, por apropiación indebida se entiende </w:t>
      </w:r>
      <w:r w:rsidR="00881A49" w:rsidRPr="001D6496">
        <w:rPr>
          <w:rFonts w:ascii="Arial" w:hAnsi="Arial" w:cs="Arial"/>
          <w:b/>
          <w:sz w:val="22"/>
          <w:szCs w:val="22"/>
          <w:lang w:val="es-ES"/>
        </w:rPr>
        <w:t>todo</w:t>
      </w:r>
      <w:r w:rsidR="00881A49" w:rsidRPr="001D6496">
        <w:rPr>
          <w:rFonts w:ascii="Arial" w:hAnsi="Arial" w:cs="Arial"/>
          <w:sz w:val="22"/>
          <w:szCs w:val="22"/>
          <w:lang w:val="es-ES"/>
        </w:rPr>
        <w:t xml:space="preserve"> acceso o uso […] sin el consentimiento fundamentado previo o la aprobación y la participación y, cuando proceda, sin condiciones mutuamente convenidas, con cualesquiera fines;  </w:t>
      </w:r>
      <w:r w:rsidR="00881A49" w:rsidRPr="001D6496">
        <w:rPr>
          <w:rFonts w:ascii="Arial" w:hAnsi="Arial" w:cs="Arial"/>
          <w:i/>
          <w:sz w:val="22"/>
          <w:szCs w:val="22"/>
          <w:lang w:val="es-ES"/>
        </w:rPr>
        <w:t>(negrita añadida)</w:t>
      </w:r>
      <w:r w:rsidRPr="001D6496">
        <w:rPr>
          <w:rFonts w:ascii="Arial" w:hAnsi="Arial" w:cs="Arial"/>
          <w:sz w:val="22"/>
          <w:szCs w:val="22"/>
          <w:lang w:val="es-ES"/>
        </w:rPr>
        <w:t>.</w:t>
      </w:r>
    </w:p>
    <w:p w14:paraId="5B28A2B8" w14:textId="05962625" w:rsidR="00092B29" w:rsidRPr="001D6496" w:rsidRDefault="00A97627" w:rsidP="00881A49">
      <w:pPr>
        <w:numPr>
          <w:ilvl w:val="0"/>
          <w:numId w:val="4"/>
        </w:numPr>
        <w:rPr>
          <w:rFonts w:ascii="Arial" w:hAnsi="Arial" w:cs="Arial"/>
          <w:sz w:val="22"/>
          <w:szCs w:val="22"/>
          <w:lang w:val="es-ES"/>
        </w:rPr>
      </w:pPr>
      <w:r w:rsidRPr="001D6496">
        <w:rPr>
          <w:rFonts w:ascii="Arial" w:hAnsi="Arial" w:cs="Arial"/>
          <w:sz w:val="22"/>
          <w:szCs w:val="22"/>
          <w:lang w:val="es-ES"/>
        </w:rPr>
        <w:t xml:space="preserve">Conforme </w:t>
      </w:r>
      <w:r w:rsidR="00F44E87">
        <w:rPr>
          <w:rFonts w:ascii="Arial" w:hAnsi="Arial" w:cs="Arial"/>
          <w:sz w:val="22"/>
          <w:szCs w:val="22"/>
          <w:lang w:val="es-ES"/>
        </w:rPr>
        <w:t>a</w:t>
      </w:r>
      <w:r w:rsidR="00DE5346" w:rsidRPr="001D6496">
        <w:rPr>
          <w:rFonts w:ascii="Arial" w:hAnsi="Arial" w:cs="Arial"/>
          <w:sz w:val="22"/>
          <w:szCs w:val="22"/>
          <w:lang w:val="es-ES"/>
        </w:rPr>
        <w:t xml:space="preserve"> la alternativa 2, habrá</w:t>
      </w:r>
      <w:r w:rsidR="00881A49" w:rsidRPr="001D6496">
        <w:rPr>
          <w:rFonts w:ascii="Arial" w:hAnsi="Arial" w:cs="Arial"/>
          <w:sz w:val="22"/>
          <w:szCs w:val="22"/>
          <w:lang w:val="es-ES"/>
        </w:rPr>
        <w:t xml:space="preserve"> apropiación</w:t>
      </w:r>
      <w:r w:rsidR="00C51914" w:rsidRPr="001D6496">
        <w:rPr>
          <w:rFonts w:ascii="Arial" w:hAnsi="Arial" w:cs="Arial"/>
          <w:sz w:val="22"/>
          <w:szCs w:val="22"/>
          <w:lang w:val="es-ES"/>
        </w:rPr>
        <w:t xml:space="preserve"> indebida únicamente cuando los </w:t>
      </w:r>
      <w:r w:rsidR="00881A49" w:rsidRPr="001D6496">
        <w:rPr>
          <w:rFonts w:ascii="Arial" w:hAnsi="Arial" w:cs="Arial"/>
          <w:sz w:val="22"/>
          <w:szCs w:val="22"/>
          <w:lang w:val="es-ES"/>
        </w:rPr>
        <w:t>CC.TT. hayan sido adquiridos por el usuario al poseedor por medios indebidos o mediante abuso de confianza y que resulte contrario a la legislación nacional del país proveedor</w:t>
      </w:r>
      <w:r w:rsidR="00545C7D" w:rsidRPr="001D6496">
        <w:rPr>
          <w:rFonts w:ascii="Arial" w:hAnsi="Arial" w:cs="Arial"/>
          <w:sz w:val="22"/>
          <w:szCs w:val="22"/>
          <w:lang w:val="es-ES"/>
        </w:rPr>
        <w:t>.</w:t>
      </w:r>
    </w:p>
    <w:p w14:paraId="40F7409D" w14:textId="19C2C7C4" w:rsidR="00092B29" w:rsidRPr="001D6496" w:rsidRDefault="00A97627" w:rsidP="00A97627">
      <w:pPr>
        <w:numPr>
          <w:ilvl w:val="0"/>
          <w:numId w:val="4"/>
        </w:numPr>
        <w:rPr>
          <w:rFonts w:ascii="Arial" w:hAnsi="Arial" w:cs="Arial"/>
          <w:sz w:val="22"/>
          <w:szCs w:val="22"/>
          <w:lang w:val="es-ES"/>
        </w:rPr>
      </w:pPr>
      <w:r w:rsidRPr="001D6496">
        <w:rPr>
          <w:rFonts w:ascii="Arial" w:hAnsi="Arial" w:cs="Arial"/>
          <w:sz w:val="22"/>
          <w:szCs w:val="22"/>
          <w:lang w:val="es-ES"/>
        </w:rPr>
        <w:t>En l</w:t>
      </w:r>
      <w:r w:rsidR="00EC0F18" w:rsidRPr="001D6496">
        <w:rPr>
          <w:rFonts w:ascii="Arial" w:hAnsi="Arial" w:cs="Arial"/>
          <w:sz w:val="22"/>
          <w:szCs w:val="22"/>
          <w:lang w:val="es-ES"/>
        </w:rPr>
        <w:t>a</w:t>
      </w:r>
      <w:r w:rsidRPr="001D6496">
        <w:rPr>
          <w:rFonts w:ascii="Arial" w:hAnsi="Arial" w:cs="Arial"/>
          <w:sz w:val="22"/>
          <w:szCs w:val="22"/>
          <w:lang w:val="es-ES"/>
        </w:rPr>
        <w:t xml:space="preserve"> nueva alternativa </w:t>
      </w:r>
      <w:r w:rsidR="00EC0F18" w:rsidRPr="001D6496">
        <w:rPr>
          <w:rFonts w:ascii="Arial" w:hAnsi="Arial" w:cs="Arial"/>
          <w:sz w:val="22"/>
          <w:szCs w:val="22"/>
          <w:lang w:val="es-ES"/>
        </w:rPr>
        <w:t xml:space="preserve">3 se vincula la apropiación indebida con </w:t>
      </w:r>
      <w:r w:rsidRPr="001D6496">
        <w:rPr>
          <w:rFonts w:ascii="Arial" w:hAnsi="Arial" w:cs="Arial"/>
          <w:b/>
          <w:sz w:val="22"/>
          <w:szCs w:val="22"/>
          <w:lang w:val="es-ES"/>
        </w:rPr>
        <w:t>t</w:t>
      </w:r>
      <w:r w:rsidR="00EC0F18" w:rsidRPr="001D6496">
        <w:rPr>
          <w:rFonts w:ascii="Arial" w:hAnsi="Arial" w:cs="Arial"/>
          <w:b/>
          <w:sz w:val="22"/>
          <w:szCs w:val="22"/>
          <w:lang w:val="es-ES"/>
        </w:rPr>
        <w:t>odo</w:t>
      </w:r>
      <w:r w:rsidR="00EC0F18" w:rsidRPr="001D6496">
        <w:rPr>
          <w:rFonts w:ascii="Arial" w:hAnsi="Arial" w:cs="Arial"/>
          <w:sz w:val="22"/>
          <w:szCs w:val="22"/>
          <w:lang w:val="es-ES"/>
        </w:rPr>
        <w:t xml:space="preserve"> acceso o uso de los </w:t>
      </w:r>
      <w:r w:rsidRPr="001D6496">
        <w:rPr>
          <w:rFonts w:ascii="Arial" w:hAnsi="Arial" w:cs="Arial"/>
          <w:sz w:val="22"/>
          <w:szCs w:val="22"/>
          <w:lang w:val="es-ES"/>
        </w:rPr>
        <w:t>conocimientos tradicionales</w:t>
      </w:r>
      <w:r w:rsidR="00EC0F18" w:rsidRPr="001D6496">
        <w:rPr>
          <w:rFonts w:ascii="Arial" w:hAnsi="Arial" w:cs="Arial"/>
          <w:sz w:val="22"/>
          <w:szCs w:val="22"/>
          <w:lang w:val="es-ES"/>
        </w:rPr>
        <w:t xml:space="preserve"> que </w:t>
      </w:r>
      <w:r w:rsidR="00EC0F18" w:rsidRPr="001D6496">
        <w:rPr>
          <w:rFonts w:ascii="Arial" w:hAnsi="Arial" w:cs="Arial"/>
          <w:b/>
          <w:sz w:val="22"/>
          <w:szCs w:val="22"/>
          <w:lang w:val="es-ES"/>
        </w:rPr>
        <w:t>infrinjan las leyes consuetudinarias y las prácticas establecidas que rigen el acceso a dichos conocimientos tradicionales o su uso</w:t>
      </w:r>
      <w:r w:rsidR="00EC0F18" w:rsidRPr="001D6496">
        <w:rPr>
          <w:rFonts w:ascii="Arial" w:hAnsi="Arial" w:cs="Arial"/>
          <w:sz w:val="22"/>
          <w:szCs w:val="22"/>
          <w:lang w:val="es-ES"/>
        </w:rPr>
        <w:t xml:space="preserve"> (negrita añadida).</w:t>
      </w:r>
    </w:p>
    <w:p w14:paraId="6876A3B8" w14:textId="72443804" w:rsidR="00E25D4E" w:rsidRPr="001D6496" w:rsidRDefault="00A97627" w:rsidP="00642D81">
      <w:pPr>
        <w:numPr>
          <w:ilvl w:val="0"/>
          <w:numId w:val="4"/>
        </w:numPr>
        <w:rPr>
          <w:rFonts w:ascii="Arial" w:hAnsi="Arial" w:cs="Arial"/>
          <w:sz w:val="22"/>
          <w:szCs w:val="22"/>
          <w:lang w:val="es-ES"/>
        </w:rPr>
      </w:pPr>
      <w:r w:rsidRPr="001D6496">
        <w:rPr>
          <w:rFonts w:ascii="Arial" w:hAnsi="Arial" w:cs="Arial"/>
          <w:sz w:val="22"/>
          <w:szCs w:val="22"/>
          <w:lang w:val="es-ES"/>
        </w:rPr>
        <w:t xml:space="preserve">La nueva </w:t>
      </w:r>
      <w:r w:rsidR="00642D81" w:rsidRPr="001D6496">
        <w:rPr>
          <w:rFonts w:ascii="Arial" w:hAnsi="Arial" w:cs="Arial"/>
          <w:sz w:val="22"/>
          <w:szCs w:val="22"/>
          <w:lang w:val="es-ES"/>
        </w:rPr>
        <w:t>alternativa</w:t>
      </w:r>
      <w:r w:rsidRPr="001D6496">
        <w:rPr>
          <w:rFonts w:ascii="Arial" w:hAnsi="Arial" w:cs="Arial"/>
          <w:sz w:val="22"/>
          <w:szCs w:val="22"/>
          <w:lang w:val="es-ES"/>
        </w:rPr>
        <w:t> 4</w:t>
      </w:r>
      <w:r w:rsidR="00642D81" w:rsidRPr="001D6496">
        <w:rPr>
          <w:rFonts w:ascii="Arial" w:hAnsi="Arial" w:cs="Arial"/>
          <w:sz w:val="22"/>
          <w:szCs w:val="22"/>
          <w:lang w:val="es-ES"/>
        </w:rPr>
        <w:t xml:space="preserve"> guarda</w:t>
      </w:r>
      <w:r w:rsidRPr="001D6496">
        <w:rPr>
          <w:rFonts w:ascii="Arial" w:hAnsi="Arial" w:cs="Arial"/>
          <w:sz w:val="22"/>
          <w:szCs w:val="22"/>
          <w:lang w:val="es-ES"/>
        </w:rPr>
        <w:t xml:space="preserve"> </w:t>
      </w:r>
      <w:r w:rsidR="00642D81" w:rsidRPr="001D6496">
        <w:rPr>
          <w:rFonts w:ascii="Arial" w:hAnsi="Arial" w:cs="Arial"/>
          <w:sz w:val="22"/>
          <w:szCs w:val="22"/>
          <w:lang w:val="es-ES"/>
        </w:rPr>
        <w:t>cierta relación con las alternativas </w:t>
      </w:r>
      <w:r w:rsidRPr="001D6496">
        <w:rPr>
          <w:rFonts w:ascii="Arial" w:hAnsi="Arial" w:cs="Arial"/>
          <w:sz w:val="22"/>
          <w:szCs w:val="22"/>
          <w:lang w:val="es-ES"/>
        </w:rPr>
        <w:t>1</w:t>
      </w:r>
      <w:r w:rsidR="00642D81" w:rsidRPr="001D6496">
        <w:rPr>
          <w:rFonts w:ascii="Arial" w:hAnsi="Arial" w:cs="Arial"/>
          <w:sz w:val="22"/>
          <w:szCs w:val="22"/>
          <w:lang w:val="es-ES"/>
        </w:rPr>
        <w:t xml:space="preserve"> y </w:t>
      </w:r>
      <w:r w:rsidRPr="001D6496">
        <w:rPr>
          <w:rFonts w:ascii="Arial" w:hAnsi="Arial" w:cs="Arial"/>
          <w:sz w:val="22"/>
          <w:szCs w:val="22"/>
          <w:lang w:val="es-ES"/>
        </w:rPr>
        <w:t xml:space="preserve">3, habida cuenta de que considera apropiación indebida </w:t>
      </w:r>
      <w:r w:rsidR="00642D81" w:rsidRPr="001D6496">
        <w:rPr>
          <w:rFonts w:ascii="Arial" w:hAnsi="Arial" w:cs="Arial"/>
          <w:sz w:val="22"/>
          <w:szCs w:val="22"/>
          <w:lang w:val="es-ES"/>
        </w:rPr>
        <w:t xml:space="preserve">todo acceso o uso de los conocimientos tradicionales que incumpla unos requisitos muy similares a los especificados en la alternativa 1 (consentimiento fundamentado previo y </w:t>
      </w:r>
      <w:r w:rsidR="00642D81" w:rsidRPr="001D6496">
        <w:rPr>
          <w:rFonts w:ascii="Arial" w:hAnsi="Arial" w:cs="Arial"/>
          <w:b/>
          <w:sz w:val="22"/>
          <w:szCs w:val="22"/>
          <w:lang w:val="es-ES"/>
        </w:rPr>
        <w:t>libre</w:t>
      </w:r>
      <w:r w:rsidR="00642D81" w:rsidRPr="001D6496">
        <w:rPr>
          <w:rFonts w:ascii="Arial" w:hAnsi="Arial" w:cs="Arial"/>
          <w:sz w:val="22"/>
          <w:szCs w:val="22"/>
          <w:lang w:val="es-ES"/>
        </w:rPr>
        <w:t xml:space="preserve">, en condiciones </w:t>
      </w:r>
      <w:r w:rsidR="00642D81" w:rsidRPr="001D6496">
        <w:rPr>
          <w:rFonts w:ascii="Arial" w:hAnsi="Arial" w:cs="Arial"/>
          <w:sz w:val="22"/>
          <w:szCs w:val="22"/>
          <w:lang w:val="es-ES"/>
        </w:rPr>
        <w:lastRenderedPageBreak/>
        <w:t>mutuamente convenidas) y la alternativa 3 (leyes consuetudinarias), y que establece prácticas que r</w:t>
      </w:r>
      <w:r w:rsidR="00C51914" w:rsidRPr="001D6496">
        <w:rPr>
          <w:rFonts w:ascii="Arial" w:hAnsi="Arial" w:cs="Arial"/>
          <w:sz w:val="22"/>
          <w:szCs w:val="22"/>
          <w:lang w:val="es-ES"/>
        </w:rPr>
        <w:t>ijan el acceso y el uso de esos </w:t>
      </w:r>
      <w:r w:rsidR="00642D81" w:rsidRPr="001D6496">
        <w:rPr>
          <w:rFonts w:ascii="Arial" w:hAnsi="Arial" w:cs="Arial"/>
          <w:sz w:val="22"/>
          <w:szCs w:val="22"/>
          <w:lang w:val="es-ES"/>
        </w:rPr>
        <w:t>CC.TT. (negrita añadida).</w:t>
      </w:r>
    </w:p>
    <w:p w14:paraId="2A73BE22" w14:textId="77777777" w:rsidR="00DB2CA8" w:rsidRPr="001D6496" w:rsidRDefault="00DB2CA8" w:rsidP="002365A6">
      <w:pPr>
        <w:ind w:left="720" w:hanging="360"/>
        <w:rPr>
          <w:rFonts w:ascii="Arial" w:hAnsi="Arial" w:cs="Arial"/>
          <w:sz w:val="22"/>
          <w:szCs w:val="22"/>
          <w:lang w:val="es-ES"/>
        </w:rPr>
      </w:pPr>
    </w:p>
    <w:p w14:paraId="5B650BA9" w14:textId="11E2E4BF" w:rsidR="009801C6" w:rsidRPr="001D6496" w:rsidRDefault="00DB2CA8"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9801C6" w:rsidRPr="001D6496">
        <w:rPr>
          <w:rFonts w:ascii="Arial" w:hAnsi="Arial" w:cs="Arial"/>
          <w:sz w:val="22"/>
          <w:szCs w:val="22"/>
          <w:lang w:val="es-ES"/>
        </w:rPr>
        <w:t>Querría señalar que se ha incorporado la definición de "apropiación ilegal" en la sección "Términos utilizados"</w:t>
      </w:r>
      <w:r w:rsidR="00AD7F12" w:rsidRPr="001D6496">
        <w:rPr>
          <w:rFonts w:ascii="Arial" w:hAnsi="Arial" w:cs="Arial"/>
          <w:sz w:val="22"/>
          <w:szCs w:val="22"/>
          <w:lang w:val="es-ES"/>
        </w:rPr>
        <w:t xml:space="preserve"> y que una referencia a este término se ha añadido </w:t>
      </w:r>
      <w:r w:rsidR="00C51914" w:rsidRPr="001D6496">
        <w:rPr>
          <w:rFonts w:ascii="Arial" w:hAnsi="Arial" w:cs="Arial"/>
          <w:sz w:val="22"/>
          <w:szCs w:val="22"/>
          <w:lang w:val="es-ES"/>
        </w:rPr>
        <w:t>en</w:t>
      </w:r>
      <w:r w:rsidR="00AD7F12" w:rsidRPr="001D6496">
        <w:rPr>
          <w:rFonts w:ascii="Arial" w:hAnsi="Arial" w:cs="Arial"/>
          <w:sz w:val="22"/>
          <w:szCs w:val="22"/>
          <w:lang w:val="es-ES"/>
        </w:rPr>
        <w:t xml:space="preserve"> una de las alternativas de </w:t>
      </w:r>
      <w:r w:rsidR="00EB55C6" w:rsidRPr="001D6496">
        <w:rPr>
          <w:rFonts w:ascii="Arial" w:hAnsi="Arial" w:cs="Arial"/>
          <w:sz w:val="22"/>
          <w:szCs w:val="22"/>
          <w:lang w:val="es-ES"/>
        </w:rPr>
        <w:t xml:space="preserve">los </w:t>
      </w:r>
      <w:r w:rsidR="00AD7F12" w:rsidRPr="001D6496">
        <w:rPr>
          <w:rFonts w:ascii="Arial" w:hAnsi="Arial" w:cs="Arial"/>
          <w:sz w:val="22"/>
          <w:szCs w:val="22"/>
          <w:lang w:val="es-ES"/>
        </w:rPr>
        <w:t>objetivos de política.</w:t>
      </w:r>
    </w:p>
    <w:p w14:paraId="242147AF" w14:textId="77777777" w:rsidR="00E25D4E" w:rsidRPr="001D6496" w:rsidRDefault="00E25D4E" w:rsidP="007330CE">
      <w:pPr>
        <w:rPr>
          <w:rFonts w:ascii="Arial" w:hAnsi="Arial" w:cs="Arial"/>
          <w:sz w:val="22"/>
          <w:szCs w:val="22"/>
          <w:lang w:val="es-ES"/>
        </w:rPr>
      </w:pPr>
    </w:p>
    <w:p w14:paraId="5A7EFB8E" w14:textId="14367024" w:rsidR="00EB55C6" w:rsidRPr="001D6496" w:rsidRDefault="00294C65"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EB55C6" w:rsidRPr="001D6496">
        <w:rPr>
          <w:rFonts w:ascii="Arial" w:hAnsi="Arial" w:cs="Arial"/>
          <w:sz w:val="22"/>
          <w:szCs w:val="22"/>
          <w:lang w:val="es-ES"/>
        </w:rPr>
        <w:t xml:space="preserve">En caso de que </w:t>
      </w:r>
      <w:r w:rsidR="00C51914" w:rsidRPr="001D6496">
        <w:rPr>
          <w:rFonts w:ascii="Arial" w:hAnsi="Arial" w:cs="Arial"/>
          <w:sz w:val="22"/>
          <w:szCs w:val="22"/>
          <w:lang w:val="es-ES"/>
        </w:rPr>
        <w:t>el </w:t>
      </w:r>
      <w:r w:rsidR="00EB55C6" w:rsidRPr="001D6496">
        <w:rPr>
          <w:rFonts w:ascii="Arial" w:hAnsi="Arial" w:cs="Arial"/>
          <w:sz w:val="22"/>
          <w:szCs w:val="22"/>
          <w:lang w:val="es-ES"/>
        </w:rPr>
        <w:t>CIG estime necesaria una definición de apropiación indebida y considere insuficiente el simple significado que se le da en el lenguaje común, podría ser útil volver sobre esta definición una vez aclaradas otras cuestiones esenciales.</w:t>
      </w:r>
    </w:p>
    <w:p w14:paraId="28C152D3" w14:textId="77777777" w:rsidR="001C75BB" w:rsidRPr="001D6496" w:rsidRDefault="001C75BB" w:rsidP="007330CE">
      <w:pPr>
        <w:rPr>
          <w:rFonts w:ascii="Arial" w:hAnsi="Arial" w:cs="Arial"/>
          <w:sz w:val="22"/>
          <w:szCs w:val="22"/>
          <w:u w:val="single"/>
          <w:lang w:val="es-ES"/>
        </w:rPr>
      </w:pPr>
    </w:p>
    <w:p w14:paraId="7488895E" w14:textId="77777777" w:rsidR="00CC556C" w:rsidRPr="001D6496" w:rsidRDefault="00CC556C" w:rsidP="00CC556C">
      <w:pPr>
        <w:rPr>
          <w:rFonts w:ascii="Arial" w:hAnsi="Arial" w:cs="Arial"/>
          <w:b/>
          <w:sz w:val="22"/>
          <w:szCs w:val="22"/>
          <w:lang w:val="es-ES"/>
        </w:rPr>
      </w:pPr>
      <w:r w:rsidRPr="001D6496">
        <w:rPr>
          <w:rFonts w:ascii="Arial" w:hAnsi="Arial" w:cs="Arial"/>
          <w:b/>
          <w:sz w:val="22"/>
          <w:szCs w:val="22"/>
          <w:lang w:val="es-ES"/>
        </w:rPr>
        <w:t>Otras cuestiones</w:t>
      </w:r>
    </w:p>
    <w:p w14:paraId="350ADFD9" w14:textId="77777777" w:rsidR="00CC556C" w:rsidRPr="001D6496" w:rsidRDefault="00CC556C" w:rsidP="00CC556C">
      <w:pPr>
        <w:rPr>
          <w:rFonts w:ascii="Arial" w:hAnsi="Arial" w:cs="Arial"/>
          <w:sz w:val="22"/>
          <w:szCs w:val="22"/>
          <w:lang w:val="es-ES"/>
        </w:rPr>
      </w:pPr>
    </w:p>
    <w:p w14:paraId="7D3A55AE" w14:textId="77777777" w:rsidR="00CC556C" w:rsidRPr="001D6496" w:rsidRDefault="00CC556C" w:rsidP="00CC556C">
      <w:pPr>
        <w:rPr>
          <w:rFonts w:ascii="Arial" w:hAnsi="Arial" w:cs="Arial"/>
          <w:i/>
          <w:sz w:val="22"/>
          <w:szCs w:val="22"/>
          <w:lang w:val="es-ES"/>
        </w:rPr>
      </w:pPr>
      <w:r w:rsidRPr="001D6496">
        <w:rPr>
          <w:rFonts w:ascii="Arial" w:hAnsi="Arial" w:cs="Arial"/>
          <w:i/>
          <w:sz w:val="22"/>
          <w:szCs w:val="22"/>
          <w:lang w:val="es-ES"/>
        </w:rPr>
        <w:t>Preámbulo / Introducción</w:t>
      </w:r>
    </w:p>
    <w:p w14:paraId="41F5E9D9" w14:textId="77777777" w:rsidR="00CC556C" w:rsidRPr="001D6496" w:rsidRDefault="00CC556C" w:rsidP="00CC556C">
      <w:pPr>
        <w:rPr>
          <w:rFonts w:ascii="Arial" w:hAnsi="Arial" w:cs="Arial"/>
          <w:i/>
          <w:sz w:val="22"/>
          <w:szCs w:val="22"/>
          <w:lang w:val="es-ES"/>
        </w:rPr>
      </w:pPr>
    </w:p>
    <w:p w14:paraId="12190A91" w14:textId="00FC8258" w:rsidR="00CC556C" w:rsidRPr="001D6496" w:rsidRDefault="00CC556C" w:rsidP="00CC556C">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Un preámbulo no es un texto vinculante jurídicamente o dispositivo de un instrumento multilateral, pero ayuda a interpretar las disposiciones dispositivas, al facilitar el contexto del instrumento y los fines con que se redactó.  Su redacción suele adoptar la forma de principios, independientemente de que el instrumento sea declaratorio o jurídi</w:t>
      </w:r>
      <w:r w:rsidR="00C51914" w:rsidRPr="001D6496">
        <w:rPr>
          <w:rFonts w:ascii="Arial" w:hAnsi="Arial" w:cs="Arial"/>
          <w:sz w:val="22"/>
          <w:szCs w:val="22"/>
          <w:lang w:val="es-ES"/>
        </w:rPr>
        <w:t>camente vinculante.  Tal vez el </w:t>
      </w:r>
      <w:r w:rsidRPr="001D6496">
        <w:rPr>
          <w:rFonts w:ascii="Arial" w:hAnsi="Arial" w:cs="Arial"/>
          <w:sz w:val="22"/>
          <w:szCs w:val="22"/>
          <w:lang w:val="es-ES"/>
        </w:rPr>
        <w:t>CIG considere oportuno reflexionar sobre cuáles de los conceptos que figuran en el preámbulo o introducción son los que guar</w:t>
      </w:r>
      <w:r w:rsidR="00C51914" w:rsidRPr="001D6496">
        <w:rPr>
          <w:rFonts w:ascii="Arial" w:hAnsi="Arial" w:cs="Arial"/>
          <w:sz w:val="22"/>
          <w:szCs w:val="22"/>
          <w:lang w:val="es-ES"/>
        </w:rPr>
        <w:t>dan relación más directa con la P.I., puesto que el mandato del </w:t>
      </w:r>
      <w:r w:rsidRPr="001D6496">
        <w:rPr>
          <w:rFonts w:ascii="Arial" w:hAnsi="Arial" w:cs="Arial"/>
          <w:sz w:val="22"/>
          <w:szCs w:val="22"/>
          <w:lang w:val="es-ES"/>
        </w:rPr>
        <w:t>CIG es alcanzar un acuerdo en relación con un instrumento jurídico internacion</w:t>
      </w:r>
      <w:r w:rsidR="00C51914" w:rsidRPr="001D6496">
        <w:rPr>
          <w:rFonts w:ascii="Arial" w:hAnsi="Arial" w:cs="Arial"/>
          <w:sz w:val="22"/>
          <w:szCs w:val="22"/>
          <w:lang w:val="es-ES"/>
        </w:rPr>
        <w:t>al en materia de </w:t>
      </w:r>
      <w:r w:rsidRPr="001D6496">
        <w:rPr>
          <w:rFonts w:ascii="Arial" w:hAnsi="Arial" w:cs="Arial"/>
          <w:sz w:val="22"/>
          <w:szCs w:val="22"/>
          <w:lang w:val="es-ES"/>
        </w:rPr>
        <w:t>P.I. en favor de una protecc</w:t>
      </w:r>
      <w:r w:rsidR="00C51914" w:rsidRPr="001D6496">
        <w:rPr>
          <w:rFonts w:ascii="Arial" w:hAnsi="Arial" w:cs="Arial"/>
          <w:sz w:val="22"/>
          <w:szCs w:val="22"/>
          <w:lang w:val="es-ES"/>
        </w:rPr>
        <w:t>ión equilibrada y eficaz de los </w:t>
      </w:r>
      <w:r w:rsidRPr="001D6496">
        <w:rPr>
          <w:rFonts w:ascii="Arial" w:hAnsi="Arial" w:cs="Arial"/>
          <w:sz w:val="22"/>
          <w:szCs w:val="22"/>
          <w:lang w:val="es-ES"/>
        </w:rPr>
        <w:t>CC.TT.</w:t>
      </w:r>
    </w:p>
    <w:p w14:paraId="65B72342" w14:textId="77777777" w:rsidR="00CC556C" w:rsidRPr="001D6496" w:rsidRDefault="00CC556C" w:rsidP="00CC556C">
      <w:pPr>
        <w:rPr>
          <w:rFonts w:ascii="Arial" w:hAnsi="Arial" w:cs="Arial"/>
          <w:sz w:val="22"/>
          <w:szCs w:val="22"/>
          <w:lang w:val="es-ES"/>
        </w:rPr>
      </w:pPr>
    </w:p>
    <w:p w14:paraId="3DD078DD" w14:textId="46557641" w:rsidR="00CC556C" w:rsidRPr="001D6496" w:rsidRDefault="00CC556C" w:rsidP="00CC556C">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 xml:space="preserve">Actualmente, </w:t>
      </w:r>
      <w:r w:rsidR="00090465" w:rsidRPr="001D6496">
        <w:rPr>
          <w:rFonts w:ascii="Arial" w:hAnsi="Arial" w:cs="Arial"/>
          <w:sz w:val="22"/>
          <w:szCs w:val="22"/>
          <w:lang w:val="es-ES"/>
        </w:rPr>
        <w:t xml:space="preserve">tras la reciente incorporación del párrafo vii), </w:t>
      </w:r>
      <w:r w:rsidRPr="001D6496">
        <w:rPr>
          <w:rFonts w:ascii="Arial" w:hAnsi="Arial" w:cs="Arial"/>
          <w:sz w:val="22"/>
          <w:szCs w:val="22"/>
          <w:lang w:val="es-ES"/>
        </w:rPr>
        <w:t xml:space="preserve">el preámbulo contiene diez párrafos.  </w:t>
      </w:r>
      <w:r w:rsidR="00C51914" w:rsidRPr="001D6496">
        <w:rPr>
          <w:rFonts w:ascii="Arial" w:hAnsi="Arial" w:cs="Arial"/>
          <w:sz w:val="22"/>
          <w:szCs w:val="22"/>
          <w:lang w:val="es-ES"/>
        </w:rPr>
        <w:t>Tal vez convenga que el </w:t>
      </w:r>
      <w:r w:rsidRPr="001D6496">
        <w:rPr>
          <w:rFonts w:ascii="Arial" w:hAnsi="Arial" w:cs="Arial"/>
          <w:sz w:val="22"/>
          <w:szCs w:val="22"/>
          <w:lang w:val="es-ES"/>
        </w:rPr>
        <w:t>CIG verifique su pertinencia y trate de evitar redundancias.</w:t>
      </w:r>
    </w:p>
    <w:p w14:paraId="01B9809E" w14:textId="77777777" w:rsidR="00CC556C" w:rsidRPr="001D6496" w:rsidRDefault="00CC556C" w:rsidP="00CC556C">
      <w:pPr>
        <w:rPr>
          <w:rFonts w:ascii="Arial" w:hAnsi="Arial" w:cs="Arial"/>
          <w:sz w:val="22"/>
          <w:szCs w:val="22"/>
          <w:lang w:val="es-ES"/>
        </w:rPr>
      </w:pPr>
    </w:p>
    <w:p w14:paraId="15381C88" w14:textId="4487E811" w:rsidR="00981A32" w:rsidRPr="001D6496" w:rsidRDefault="00CC556C" w:rsidP="00CC556C">
      <w:pPr>
        <w:rPr>
          <w:rFonts w:ascii="Arial" w:hAnsi="Arial" w:cs="Arial"/>
          <w:i/>
          <w:sz w:val="22"/>
          <w:szCs w:val="22"/>
          <w:lang w:val="es-ES"/>
        </w:rPr>
      </w:pPr>
      <w:r w:rsidRPr="001D6496">
        <w:rPr>
          <w:rFonts w:ascii="Arial" w:hAnsi="Arial" w:cs="Arial"/>
          <w:i/>
          <w:sz w:val="22"/>
          <w:szCs w:val="22"/>
          <w:lang w:val="es-ES"/>
        </w:rPr>
        <w:t>Términos utilizados</w:t>
      </w:r>
    </w:p>
    <w:p w14:paraId="24AB55DD" w14:textId="77777777" w:rsidR="00981A32" w:rsidRPr="001D6496" w:rsidRDefault="00981A32" w:rsidP="007330CE">
      <w:pPr>
        <w:rPr>
          <w:rFonts w:ascii="Arial" w:hAnsi="Arial" w:cs="Arial"/>
          <w:i/>
          <w:sz w:val="22"/>
          <w:szCs w:val="22"/>
          <w:lang w:val="es-ES"/>
        </w:rPr>
      </w:pPr>
    </w:p>
    <w:p w14:paraId="5A6DAEC9" w14:textId="5D7A1B84" w:rsidR="00EB55C6" w:rsidRPr="001D6496" w:rsidRDefault="007C5259"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154A21" w:rsidRPr="001D6496">
        <w:rPr>
          <w:rFonts w:ascii="Arial" w:hAnsi="Arial" w:cs="Arial"/>
          <w:sz w:val="22"/>
          <w:szCs w:val="22"/>
          <w:lang w:val="es-ES"/>
        </w:rPr>
        <w:t>En la última sesión se revisaron algunas de las definiciones incluidas en esta sección y se incluyeron otras nuevas.</w:t>
      </w:r>
    </w:p>
    <w:p w14:paraId="7ED329B4" w14:textId="77777777" w:rsidR="00C74E82" w:rsidRPr="001D6496" w:rsidRDefault="00C74E82" w:rsidP="007330CE">
      <w:pPr>
        <w:rPr>
          <w:rFonts w:ascii="Arial" w:hAnsi="Arial" w:cs="Arial"/>
          <w:sz w:val="22"/>
          <w:szCs w:val="22"/>
          <w:lang w:val="es-ES"/>
        </w:rPr>
      </w:pPr>
    </w:p>
    <w:p w14:paraId="05F3C8CB" w14:textId="5A0A1219" w:rsidR="00C74E82" w:rsidRPr="001D6496" w:rsidRDefault="007C5259" w:rsidP="007330C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E33E9A" w:rsidRPr="001D6496">
        <w:rPr>
          <w:rFonts w:ascii="Arial" w:hAnsi="Arial" w:cs="Arial"/>
          <w:sz w:val="22"/>
          <w:szCs w:val="22"/>
          <w:lang w:val="es-ES"/>
        </w:rPr>
        <w:t>En lo que respecta a los términos “uso/utilización”, como señaló una delegación e</w:t>
      </w:r>
      <w:r w:rsidR="00C51914" w:rsidRPr="001D6496">
        <w:rPr>
          <w:rFonts w:ascii="Arial" w:hAnsi="Arial" w:cs="Arial"/>
          <w:sz w:val="22"/>
          <w:szCs w:val="22"/>
          <w:lang w:val="es-ES"/>
        </w:rPr>
        <w:t>n la vigesimoséptima sesión del </w:t>
      </w:r>
      <w:r w:rsidR="00E33E9A" w:rsidRPr="001D6496">
        <w:rPr>
          <w:rFonts w:ascii="Arial" w:hAnsi="Arial" w:cs="Arial"/>
          <w:sz w:val="22"/>
          <w:szCs w:val="22"/>
          <w:lang w:val="es-ES"/>
        </w:rPr>
        <w:t xml:space="preserve">CIG, la definición que figura en esa sección alude a los usos fuera del contexto tradicional, mientras que el término </w:t>
      </w:r>
      <w:r w:rsidR="00C51914" w:rsidRPr="001D6496">
        <w:rPr>
          <w:rFonts w:ascii="Arial" w:hAnsi="Arial" w:cs="Arial"/>
          <w:sz w:val="22"/>
          <w:szCs w:val="22"/>
          <w:lang w:val="es-ES"/>
        </w:rPr>
        <w:t>“uso” que figura en el Artículo </w:t>
      </w:r>
      <w:r w:rsidR="00E33E9A" w:rsidRPr="001D6496">
        <w:rPr>
          <w:rFonts w:ascii="Arial" w:hAnsi="Arial" w:cs="Arial"/>
          <w:sz w:val="22"/>
          <w:szCs w:val="22"/>
          <w:lang w:val="es-ES"/>
        </w:rPr>
        <w:t>2.1 alude al uso de los beneficiarios.  La utilización del mismo término con distinto sentido en situaciones distintas podría resultar confusa.  Convendría que el</w:t>
      </w:r>
      <w:r w:rsidR="00C51914" w:rsidRPr="001D6496">
        <w:rPr>
          <w:rFonts w:ascii="Arial" w:hAnsi="Arial" w:cs="Arial"/>
          <w:sz w:val="22"/>
          <w:szCs w:val="22"/>
          <w:lang w:val="es-ES"/>
        </w:rPr>
        <w:t> </w:t>
      </w:r>
      <w:r w:rsidR="00E33E9A" w:rsidRPr="001D6496">
        <w:rPr>
          <w:rFonts w:ascii="Arial" w:hAnsi="Arial" w:cs="Arial"/>
          <w:sz w:val="22"/>
          <w:szCs w:val="22"/>
          <w:lang w:val="es-ES"/>
        </w:rPr>
        <w:t>CIG encontrara el modo de evitar dicha confusión</w:t>
      </w:r>
      <w:r w:rsidR="00FC6C33" w:rsidRPr="001D6496">
        <w:rPr>
          <w:rFonts w:ascii="Arial" w:hAnsi="Arial" w:cs="Arial"/>
          <w:sz w:val="22"/>
          <w:szCs w:val="22"/>
          <w:lang w:val="es-ES"/>
        </w:rPr>
        <w:t>.</w:t>
      </w:r>
    </w:p>
    <w:p w14:paraId="746AC486" w14:textId="77777777" w:rsidR="007509F7" w:rsidRPr="001D6496" w:rsidRDefault="007509F7" w:rsidP="007509F7">
      <w:pPr>
        <w:rPr>
          <w:rFonts w:ascii="Arial" w:hAnsi="Arial" w:cs="Arial"/>
          <w:sz w:val="22"/>
          <w:szCs w:val="22"/>
          <w:lang w:val="es-ES"/>
        </w:rPr>
      </w:pPr>
    </w:p>
    <w:p w14:paraId="5C65EB1C" w14:textId="37E5F938" w:rsidR="00154A21" w:rsidRPr="001D6496" w:rsidRDefault="007509F7" w:rsidP="007509F7">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154A21" w:rsidRPr="001D6496">
        <w:rPr>
          <w:rFonts w:ascii="Arial" w:hAnsi="Arial" w:cs="Arial"/>
          <w:sz w:val="22"/>
          <w:szCs w:val="22"/>
          <w:lang w:val="es-ES"/>
        </w:rPr>
        <w:t>Conforme se ha señalado, el documento WIPO/GRTKF/IC/32/4 contiene en es</w:t>
      </w:r>
      <w:r w:rsidR="00A92C89" w:rsidRPr="001D6496">
        <w:rPr>
          <w:rFonts w:ascii="Arial" w:hAnsi="Arial" w:cs="Arial"/>
          <w:sz w:val="22"/>
          <w:szCs w:val="22"/>
          <w:lang w:val="es-ES"/>
        </w:rPr>
        <w:t>t</w:t>
      </w:r>
      <w:r w:rsidR="00154A21" w:rsidRPr="001D6496">
        <w:rPr>
          <w:rFonts w:ascii="Arial" w:hAnsi="Arial" w:cs="Arial"/>
          <w:sz w:val="22"/>
          <w:szCs w:val="22"/>
          <w:lang w:val="es-ES"/>
        </w:rPr>
        <w:t>a sección una definición de conocimientos tradicionales que incluye algunos de los elementos de las alternativas 2, 3 y </w:t>
      </w:r>
      <w:r w:rsidR="006E36FF" w:rsidRPr="001D6496">
        <w:rPr>
          <w:rFonts w:ascii="Arial" w:hAnsi="Arial" w:cs="Arial"/>
          <w:sz w:val="22"/>
          <w:szCs w:val="22"/>
          <w:lang w:val="es-ES"/>
        </w:rPr>
        <w:t>4 del Artículo 1 sobre "</w:t>
      </w:r>
      <w:r w:rsidR="00C51914" w:rsidRPr="001D6496">
        <w:rPr>
          <w:rFonts w:ascii="Arial" w:hAnsi="Arial" w:cs="Arial"/>
          <w:sz w:val="22"/>
          <w:szCs w:val="22"/>
          <w:lang w:val="es-ES"/>
        </w:rPr>
        <w:t>Materia objeto de protección</w:t>
      </w:r>
      <w:r w:rsidR="00154A21" w:rsidRPr="001D6496">
        <w:rPr>
          <w:rFonts w:ascii="Arial" w:hAnsi="Arial" w:cs="Arial"/>
          <w:sz w:val="22"/>
          <w:szCs w:val="22"/>
          <w:lang w:val="es-ES"/>
        </w:rPr>
        <w:t>".  ¿Dónde sería más adecuado incorporar esos elementos?</w:t>
      </w:r>
    </w:p>
    <w:p w14:paraId="516029B7" w14:textId="77777777" w:rsidR="007509F7" w:rsidRPr="001D6496" w:rsidRDefault="007509F7" w:rsidP="007330CE">
      <w:pPr>
        <w:rPr>
          <w:rFonts w:ascii="Arial" w:hAnsi="Arial" w:cs="Arial"/>
          <w:i/>
          <w:sz w:val="22"/>
          <w:szCs w:val="22"/>
          <w:lang w:val="es-ES"/>
        </w:rPr>
      </w:pPr>
    </w:p>
    <w:p w14:paraId="4D618F69" w14:textId="77777777" w:rsidR="00E33E9A" w:rsidRPr="001D6496" w:rsidRDefault="00E33E9A" w:rsidP="00E33E9A">
      <w:pPr>
        <w:rPr>
          <w:rFonts w:ascii="Arial" w:hAnsi="Arial" w:cs="Arial"/>
          <w:i/>
          <w:sz w:val="22"/>
          <w:szCs w:val="22"/>
          <w:lang w:val="es-ES"/>
        </w:rPr>
      </w:pPr>
      <w:r w:rsidRPr="001D6496">
        <w:rPr>
          <w:rFonts w:ascii="Arial" w:hAnsi="Arial" w:cs="Arial"/>
          <w:i/>
          <w:sz w:val="22"/>
          <w:szCs w:val="22"/>
          <w:lang w:val="es-ES"/>
        </w:rPr>
        <w:t>Medidas complementarias y requisitos de divulgación</w:t>
      </w:r>
    </w:p>
    <w:p w14:paraId="32C77FC5" w14:textId="77777777" w:rsidR="00E33E9A" w:rsidRPr="001D6496" w:rsidRDefault="00E33E9A" w:rsidP="00E33E9A">
      <w:pPr>
        <w:rPr>
          <w:rFonts w:ascii="Arial" w:hAnsi="Arial" w:cs="Arial"/>
          <w:sz w:val="22"/>
          <w:szCs w:val="22"/>
          <w:lang w:val="es-ES"/>
        </w:rPr>
      </w:pPr>
    </w:p>
    <w:p w14:paraId="2A7D6D21" w14:textId="1A8B10E8" w:rsidR="00E33E9A" w:rsidRPr="001D6496" w:rsidRDefault="00E33E9A" w:rsidP="00E33E9A">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A92C89" w:rsidRPr="001D6496">
        <w:rPr>
          <w:rFonts w:ascii="Arial" w:hAnsi="Arial" w:cs="Arial"/>
          <w:sz w:val="22"/>
          <w:szCs w:val="22"/>
          <w:lang w:val="es-ES"/>
        </w:rPr>
        <w:tab/>
        <w:t>En los textos relativos a los </w:t>
      </w:r>
      <w:r w:rsidRPr="001D6496">
        <w:rPr>
          <w:rFonts w:ascii="Arial" w:hAnsi="Arial" w:cs="Arial"/>
          <w:sz w:val="22"/>
          <w:szCs w:val="22"/>
          <w:lang w:val="es-ES"/>
        </w:rPr>
        <w:t>CC.TT. y los</w:t>
      </w:r>
      <w:r w:rsidR="00A92C89" w:rsidRPr="001D6496">
        <w:rPr>
          <w:rFonts w:ascii="Arial" w:hAnsi="Arial" w:cs="Arial"/>
          <w:sz w:val="22"/>
          <w:szCs w:val="22"/>
          <w:lang w:val="es-ES"/>
        </w:rPr>
        <w:t> </w:t>
      </w:r>
      <w:r w:rsidRPr="001D6496">
        <w:rPr>
          <w:rFonts w:ascii="Arial" w:hAnsi="Arial" w:cs="Arial"/>
          <w:sz w:val="22"/>
          <w:szCs w:val="22"/>
          <w:lang w:val="es-ES"/>
        </w:rPr>
        <w:t xml:space="preserve">RR.GG. se examina la posibilidad de crear bases de datos y adoptar otras medidas complementarias.  Podría resultar útil consultar los artículos correspondientes del texto sobre RR.GG.  Tal vez el CIG considere oportuno examinar la finalidad de tales bases de datos y sus modalidades de funcionamiento.  Otras cuestiones fundamentales que cabría considerar son:  ¿Quién debería encargarse de alimentar y mantener las bases de datos? ¿Deberían establecerse  criterios para armonizar su estructura y contenido? ¿Quién debería tener acceso a las bases de datos? ¿Cuál podría </w:t>
      </w:r>
      <w:r w:rsidRPr="001D6496">
        <w:rPr>
          <w:rFonts w:ascii="Arial" w:hAnsi="Arial" w:cs="Arial"/>
          <w:sz w:val="22"/>
          <w:szCs w:val="22"/>
          <w:lang w:val="es-ES"/>
        </w:rPr>
        <w:lastRenderedPageBreak/>
        <w:t>ser su contenido? ¿En qué forma se expresaría el contenido? ¿Deberían facilitarse directrices complementarias?</w:t>
      </w:r>
    </w:p>
    <w:p w14:paraId="28D0462F" w14:textId="77777777" w:rsidR="00E33E9A" w:rsidRPr="001D6496" w:rsidRDefault="00E33E9A" w:rsidP="00E33E9A">
      <w:pPr>
        <w:rPr>
          <w:rFonts w:ascii="Arial" w:hAnsi="Arial" w:cs="Arial"/>
          <w:sz w:val="22"/>
          <w:szCs w:val="22"/>
          <w:lang w:val="es-ES"/>
        </w:rPr>
      </w:pPr>
    </w:p>
    <w:p w14:paraId="088E9A6E" w14:textId="6CE56AF2" w:rsidR="00B75864" w:rsidRPr="001D6496" w:rsidRDefault="00E33E9A" w:rsidP="00E33E9A">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 xml:space="preserve">Los requisitos de divulgación se examinaron detenidamente en la vigesimonovena y la </w:t>
      </w:r>
      <w:r w:rsidR="00A92C89" w:rsidRPr="001D6496">
        <w:rPr>
          <w:rFonts w:ascii="Arial" w:hAnsi="Arial" w:cs="Arial"/>
          <w:sz w:val="22"/>
          <w:szCs w:val="22"/>
          <w:lang w:val="es-ES"/>
        </w:rPr>
        <w:t>trigésima sesiones del </w:t>
      </w:r>
      <w:r w:rsidRPr="001D6496">
        <w:rPr>
          <w:rFonts w:ascii="Arial" w:hAnsi="Arial" w:cs="Arial"/>
          <w:sz w:val="22"/>
          <w:szCs w:val="22"/>
          <w:lang w:val="es-ES"/>
        </w:rPr>
        <w:t>CIG</w:t>
      </w:r>
      <w:r w:rsidR="00A92C89" w:rsidRPr="001D6496">
        <w:rPr>
          <w:rFonts w:ascii="Arial" w:hAnsi="Arial" w:cs="Arial"/>
          <w:sz w:val="22"/>
          <w:szCs w:val="22"/>
          <w:lang w:val="es-ES"/>
        </w:rPr>
        <w:t>, y en sesiones anteriores.  El </w:t>
      </w:r>
      <w:r w:rsidRPr="001D6496">
        <w:rPr>
          <w:rFonts w:ascii="Arial" w:hAnsi="Arial" w:cs="Arial"/>
          <w:sz w:val="22"/>
          <w:szCs w:val="22"/>
          <w:lang w:val="es-ES"/>
        </w:rPr>
        <w:t xml:space="preserve">CIG todavía no ha llegado a un acuerdo </w:t>
      </w:r>
      <w:r w:rsidR="00A92C89" w:rsidRPr="001D6496">
        <w:rPr>
          <w:rFonts w:ascii="Arial" w:hAnsi="Arial" w:cs="Arial"/>
          <w:sz w:val="22"/>
          <w:szCs w:val="22"/>
          <w:lang w:val="es-ES"/>
        </w:rPr>
        <w:t>al respecto</w:t>
      </w:r>
      <w:r w:rsidRPr="001D6496">
        <w:rPr>
          <w:rFonts w:ascii="Arial" w:hAnsi="Arial" w:cs="Arial"/>
          <w:sz w:val="22"/>
          <w:szCs w:val="22"/>
          <w:lang w:val="es-ES"/>
        </w:rPr>
        <w:t xml:space="preserve">, </w:t>
      </w:r>
      <w:r w:rsidR="00A92C89" w:rsidRPr="001D6496">
        <w:rPr>
          <w:rFonts w:ascii="Arial" w:hAnsi="Arial" w:cs="Arial"/>
          <w:sz w:val="22"/>
          <w:szCs w:val="22"/>
          <w:lang w:val="es-ES"/>
        </w:rPr>
        <w:t>por lo que la cuestión sigue sujeta a</w:t>
      </w:r>
      <w:r w:rsidRPr="001D6496">
        <w:rPr>
          <w:rFonts w:ascii="Arial" w:hAnsi="Arial" w:cs="Arial"/>
          <w:sz w:val="22"/>
          <w:szCs w:val="22"/>
          <w:lang w:val="es-ES"/>
        </w:rPr>
        <w:t xml:space="preserve"> examen</w:t>
      </w:r>
      <w:r w:rsidR="00B75864" w:rsidRPr="001D6496">
        <w:rPr>
          <w:rFonts w:ascii="Arial" w:hAnsi="Arial" w:cs="Arial"/>
          <w:sz w:val="22"/>
          <w:szCs w:val="22"/>
          <w:lang w:val="es-ES"/>
        </w:rPr>
        <w:t xml:space="preserve">. </w:t>
      </w:r>
    </w:p>
    <w:p w14:paraId="61C710F3" w14:textId="77777777" w:rsidR="00152FBC" w:rsidRPr="001D6496" w:rsidRDefault="00152FBC" w:rsidP="007330CE">
      <w:pPr>
        <w:rPr>
          <w:rFonts w:ascii="Arial" w:hAnsi="Arial" w:cs="Arial"/>
          <w:sz w:val="22"/>
          <w:szCs w:val="22"/>
          <w:lang w:val="es-ES"/>
        </w:rPr>
      </w:pPr>
    </w:p>
    <w:p w14:paraId="2CE233D0" w14:textId="60D0414A" w:rsidR="00152FBC" w:rsidRPr="001D6496" w:rsidRDefault="002F01EF" w:rsidP="002A612E">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2A612E" w:rsidRPr="001D6496">
        <w:rPr>
          <w:rFonts w:ascii="Arial" w:hAnsi="Arial" w:cs="Arial"/>
          <w:sz w:val="22"/>
          <w:szCs w:val="22"/>
          <w:lang w:val="es-ES"/>
        </w:rPr>
        <w:t xml:space="preserve">Es de esperar que el </w:t>
      </w:r>
      <w:r w:rsidR="002A612E" w:rsidRPr="001D6496">
        <w:rPr>
          <w:rFonts w:ascii="Arial" w:hAnsi="Arial" w:cs="Arial"/>
          <w:i/>
          <w:sz w:val="22"/>
          <w:szCs w:val="22"/>
          <w:lang w:val="es-ES"/>
        </w:rPr>
        <w:t>Seminario sobre propiedad intelectual y conocimientos tradicionales</w:t>
      </w:r>
      <w:r w:rsidR="002A612E" w:rsidRPr="001D6496">
        <w:rPr>
          <w:rFonts w:ascii="Arial" w:hAnsi="Arial" w:cs="Arial"/>
          <w:sz w:val="22"/>
          <w:szCs w:val="22"/>
          <w:lang w:val="es-ES"/>
        </w:rPr>
        <w:t>, que tendrá lugar justo antes de la trigésima segunda</w:t>
      </w:r>
      <w:r w:rsidR="009F0A84" w:rsidRPr="001D6496">
        <w:rPr>
          <w:rFonts w:ascii="Arial" w:hAnsi="Arial" w:cs="Arial"/>
          <w:sz w:val="22"/>
          <w:szCs w:val="22"/>
          <w:lang w:val="es-ES"/>
        </w:rPr>
        <w:t xml:space="preserve"> sesión del </w:t>
      </w:r>
      <w:r w:rsidR="002A612E" w:rsidRPr="001D6496">
        <w:rPr>
          <w:rFonts w:ascii="Arial" w:hAnsi="Arial" w:cs="Arial"/>
          <w:sz w:val="22"/>
          <w:szCs w:val="22"/>
          <w:lang w:val="es-ES"/>
        </w:rPr>
        <w:t>CIG, y en particular la Mesa</w:t>
      </w:r>
      <w:r w:rsidR="009F0A84" w:rsidRPr="001D6496">
        <w:rPr>
          <w:rFonts w:ascii="Arial" w:hAnsi="Arial" w:cs="Arial"/>
          <w:sz w:val="22"/>
          <w:szCs w:val="22"/>
          <w:lang w:val="es-ES"/>
        </w:rPr>
        <w:t> </w:t>
      </w:r>
      <w:r w:rsidR="002A612E" w:rsidRPr="001D6496">
        <w:rPr>
          <w:rFonts w:ascii="Arial" w:hAnsi="Arial" w:cs="Arial"/>
          <w:sz w:val="22"/>
          <w:szCs w:val="22"/>
          <w:lang w:val="es-ES"/>
        </w:rPr>
        <w:t xml:space="preserve">redonda 3 sobre </w:t>
      </w:r>
      <w:r w:rsidR="009F0A84" w:rsidRPr="001D6496">
        <w:rPr>
          <w:rFonts w:ascii="Arial" w:hAnsi="Arial" w:cs="Arial"/>
          <w:sz w:val="22"/>
          <w:szCs w:val="22"/>
          <w:lang w:val="es-ES"/>
        </w:rPr>
        <w:t>“</w:t>
      </w:r>
      <w:r w:rsidR="002A612E" w:rsidRPr="001D6496">
        <w:rPr>
          <w:rFonts w:ascii="Arial" w:hAnsi="Arial" w:cs="Arial"/>
          <w:sz w:val="22"/>
          <w:szCs w:val="22"/>
          <w:lang w:val="es-ES"/>
        </w:rPr>
        <w:t>Las medidas complementarias y el Derecho consuetudinario para proteger los conocimientos tradicionales:  Ejemplos y experiencia adquirida</w:t>
      </w:r>
      <w:r w:rsidR="009F0A84" w:rsidRPr="001D6496">
        <w:rPr>
          <w:rFonts w:ascii="Arial" w:hAnsi="Arial" w:cs="Arial"/>
          <w:sz w:val="22"/>
          <w:szCs w:val="22"/>
          <w:lang w:val="es-ES"/>
        </w:rPr>
        <w:t>”</w:t>
      </w:r>
      <w:r w:rsidR="002A612E" w:rsidRPr="001D6496">
        <w:rPr>
          <w:rFonts w:ascii="Arial" w:hAnsi="Arial" w:cs="Arial"/>
          <w:i/>
          <w:sz w:val="22"/>
          <w:szCs w:val="22"/>
          <w:lang w:val="es-ES"/>
        </w:rPr>
        <w:t>,</w:t>
      </w:r>
      <w:r w:rsidR="002A612E" w:rsidRPr="001D6496">
        <w:rPr>
          <w:rFonts w:ascii="Arial" w:hAnsi="Arial" w:cs="Arial"/>
          <w:sz w:val="22"/>
          <w:szCs w:val="22"/>
          <w:lang w:val="es-ES"/>
        </w:rPr>
        <w:t xml:space="preserve"> arroje algo de luz sobre esta cuestión.</w:t>
      </w:r>
    </w:p>
    <w:p w14:paraId="64A2C249" w14:textId="77777777" w:rsidR="00BF63FB" w:rsidRPr="001D6496" w:rsidRDefault="00BF63FB" w:rsidP="007330CE">
      <w:pPr>
        <w:rPr>
          <w:rFonts w:ascii="Arial" w:hAnsi="Arial" w:cs="Arial"/>
          <w:sz w:val="22"/>
          <w:szCs w:val="22"/>
          <w:lang w:val="es-ES"/>
        </w:rPr>
      </w:pPr>
    </w:p>
    <w:p w14:paraId="1EAF3484" w14:textId="77777777" w:rsidR="00E33E9A" w:rsidRPr="001D6496" w:rsidRDefault="00E33E9A" w:rsidP="00E33E9A">
      <w:pPr>
        <w:rPr>
          <w:rFonts w:ascii="Arial" w:hAnsi="Arial" w:cs="Arial"/>
          <w:i/>
          <w:sz w:val="22"/>
          <w:szCs w:val="22"/>
          <w:lang w:val="es-ES"/>
        </w:rPr>
      </w:pPr>
      <w:r w:rsidRPr="001D6496">
        <w:rPr>
          <w:rFonts w:ascii="Arial" w:hAnsi="Arial" w:cs="Arial"/>
          <w:i/>
          <w:sz w:val="22"/>
          <w:szCs w:val="22"/>
          <w:lang w:val="es-ES"/>
        </w:rPr>
        <w:t>Sanciones, recursos y ejercicio de derechos</w:t>
      </w:r>
    </w:p>
    <w:p w14:paraId="427E6C18" w14:textId="77777777" w:rsidR="00E33E9A" w:rsidRPr="001D6496" w:rsidRDefault="00E33E9A" w:rsidP="00E33E9A">
      <w:pPr>
        <w:rPr>
          <w:rFonts w:ascii="Arial" w:hAnsi="Arial" w:cs="Arial"/>
          <w:i/>
          <w:sz w:val="22"/>
          <w:szCs w:val="22"/>
          <w:lang w:val="es-ES"/>
        </w:rPr>
      </w:pPr>
    </w:p>
    <w:p w14:paraId="1182AA47" w14:textId="1D293F0A" w:rsidR="00E753D2" w:rsidRPr="001D6496" w:rsidRDefault="00E33E9A" w:rsidP="00E33E9A">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A92C89" w:rsidRPr="001D6496">
        <w:rPr>
          <w:rFonts w:ascii="Arial" w:hAnsi="Arial" w:cs="Arial"/>
          <w:sz w:val="22"/>
          <w:szCs w:val="22"/>
          <w:lang w:val="es-ES"/>
        </w:rPr>
        <w:tab/>
        <w:t>Los textos sobre los CC.TT., las ECT y los </w:t>
      </w:r>
      <w:r w:rsidRPr="001D6496">
        <w:rPr>
          <w:rFonts w:ascii="Arial" w:hAnsi="Arial" w:cs="Arial"/>
          <w:sz w:val="22"/>
          <w:szCs w:val="22"/>
          <w:lang w:val="es-ES"/>
        </w:rPr>
        <w:t>RR.GG. contienen disposiciones sobre sanciones y recursos.  Pero los enfoques adoptados en cada uno de ellos son diferentes.  Por e</w:t>
      </w:r>
      <w:r w:rsidR="00A92C89" w:rsidRPr="001D6496">
        <w:rPr>
          <w:rFonts w:ascii="Arial" w:hAnsi="Arial" w:cs="Arial"/>
          <w:sz w:val="22"/>
          <w:szCs w:val="22"/>
          <w:lang w:val="es-ES"/>
        </w:rPr>
        <w:t>jemplo, las disposiciones sobre </w:t>
      </w:r>
      <w:r w:rsidRPr="001D6496">
        <w:rPr>
          <w:rFonts w:ascii="Arial" w:hAnsi="Arial" w:cs="Arial"/>
          <w:sz w:val="22"/>
          <w:szCs w:val="22"/>
          <w:lang w:val="es-ES"/>
        </w:rPr>
        <w:t>RR.GG son muy específicas.  Creo que sería útil examinar los tres textos</w:t>
      </w:r>
      <w:r w:rsidRPr="001D6496">
        <w:rPr>
          <w:rStyle w:val="FootnoteReference"/>
          <w:rFonts w:ascii="Arial" w:hAnsi="Arial" w:cs="Arial"/>
          <w:sz w:val="22"/>
          <w:szCs w:val="22"/>
          <w:lang w:val="es-ES"/>
        </w:rPr>
        <w:footnoteReference w:id="8"/>
      </w:r>
      <w:r w:rsidRPr="001D6496">
        <w:rPr>
          <w:rFonts w:ascii="Arial" w:hAnsi="Arial" w:cs="Arial"/>
          <w:sz w:val="22"/>
          <w:szCs w:val="22"/>
          <w:lang w:val="es-ES"/>
        </w:rPr>
        <w:t xml:space="preserve"> </w:t>
      </w:r>
      <w:r w:rsidR="00A92C89" w:rsidRPr="001D6496">
        <w:rPr>
          <w:rFonts w:ascii="Arial" w:hAnsi="Arial" w:cs="Arial"/>
          <w:sz w:val="22"/>
          <w:szCs w:val="22"/>
          <w:lang w:val="es-ES"/>
        </w:rPr>
        <w:t>a fin de mejorar el texto sobre </w:t>
      </w:r>
      <w:r w:rsidRPr="001D6496">
        <w:rPr>
          <w:rFonts w:ascii="Arial" w:hAnsi="Arial" w:cs="Arial"/>
          <w:sz w:val="22"/>
          <w:szCs w:val="22"/>
          <w:lang w:val="es-ES"/>
        </w:rPr>
        <w:t>CC.TT.  También sería conveniente considerar la idea de establecer un marco general basado en principios armonizados a escala internacional y que los detalles se precisen en las leyes de los distintos países</w:t>
      </w:r>
      <w:r w:rsidR="005E515C" w:rsidRPr="001D6496">
        <w:rPr>
          <w:rFonts w:ascii="Arial" w:hAnsi="Arial" w:cs="Arial"/>
          <w:sz w:val="22"/>
          <w:szCs w:val="22"/>
          <w:lang w:val="es-ES"/>
        </w:rPr>
        <w:t xml:space="preserve">. </w:t>
      </w:r>
    </w:p>
    <w:p w14:paraId="5CCB2A33" w14:textId="77777777" w:rsidR="00E753D2" w:rsidRPr="001D6496" w:rsidRDefault="00E753D2" w:rsidP="007330CE">
      <w:pPr>
        <w:rPr>
          <w:rFonts w:ascii="Arial" w:hAnsi="Arial" w:cs="Arial"/>
          <w:i/>
          <w:sz w:val="22"/>
          <w:szCs w:val="22"/>
          <w:lang w:val="es-ES"/>
        </w:rPr>
      </w:pPr>
    </w:p>
    <w:p w14:paraId="791EE082" w14:textId="23C9D381" w:rsidR="00196BA3" w:rsidRPr="001D6496" w:rsidRDefault="00196BA3" w:rsidP="009F0A84">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r>
      <w:r w:rsidR="009F0A84" w:rsidRPr="001D6496">
        <w:rPr>
          <w:rFonts w:ascii="Arial" w:hAnsi="Arial" w:cs="Arial"/>
          <w:sz w:val="22"/>
          <w:szCs w:val="22"/>
          <w:lang w:val="es-ES"/>
        </w:rPr>
        <w:t xml:space="preserve">Es de esperar que el </w:t>
      </w:r>
      <w:r w:rsidR="009F0A84" w:rsidRPr="001D6496">
        <w:rPr>
          <w:rFonts w:ascii="Arial" w:hAnsi="Arial" w:cs="Arial"/>
          <w:i/>
          <w:sz w:val="22"/>
          <w:szCs w:val="22"/>
          <w:lang w:val="es-ES"/>
        </w:rPr>
        <w:t>Seminario sobre propiedad intelectual y conocimientos tradicionales</w:t>
      </w:r>
      <w:r w:rsidR="009F0A84" w:rsidRPr="001D6496">
        <w:rPr>
          <w:rFonts w:ascii="Arial" w:hAnsi="Arial" w:cs="Arial"/>
          <w:sz w:val="22"/>
          <w:szCs w:val="22"/>
          <w:lang w:val="es-ES"/>
        </w:rPr>
        <w:t>, que tendrá lugar justo antes de la trigésima segunda sesión del CIG, y en particular la Mesa redonda 4 sobre “Perspectivas y experiencias en torno a otras cuestiones: Sanciones y recursos, gestión de derechos, duración de la protección, formalidades, medidas transitorias, relación con otros convenios internacionales, trato nacional y cooperación transfronteriza”</w:t>
      </w:r>
      <w:r w:rsidR="009F0A84" w:rsidRPr="001D6496">
        <w:rPr>
          <w:rFonts w:ascii="Arial" w:hAnsi="Arial" w:cs="Arial"/>
          <w:i/>
          <w:sz w:val="22"/>
          <w:szCs w:val="22"/>
          <w:lang w:val="es-ES"/>
        </w:rPr>
        <w:t>,</w:t>
      </w:r>
      <w:r w:rsidR="009F0A84" w:rsidRPr="001D6496">
        <w:rPr>
          <w:rFonts w:ascii="Arial" w:hAnsi="Arial" w:cs="Arial"/>
          <w:sz w:val="22"/>
          <w:szCs w:val="22"/>
          <w:lang w:val="es-ES"/>
        </w:rPr>
        <w:t xml:space="preserve"> arroje algo de luz tanto sobre esta cuestión y como sobre las cuestiones subsiguientes.</w:t>
      </w:r>
    </w:p>
    <w:p w14:paraId="3097D057" w14:textId="77777777" w:rsidR="00196BA3" w:rsidRPr="001D6496" w:rsidRDefault="00196BA3" w:rsidP="007330CE">
      <w:pPr>
        <w:rPr>
          <w:rFonts w:ascii="Arial" w:hAnsi="Arial" w:cs="Arial"/>
          <w:i/>
          <w:sz w:val="22"/>
          <w:szCs w:val="22"/>
          <w:lang w:val="es-ES"/>
        </w:rPr>
      </w:pPr>
    </w:p>
    <w:p w14:paraId="3E0748BB" w14:textId="77777777" w:rsidR="00E33E9A" w:rsidRPr="001D6496" w:rsidRDefault="00E33E9A" w:rsidP="00E33E9A">
      <w:pPr>
        <w:rPr>
          <w:rFonts w:ascii="Arial" w:hAnsi="Arial" w:cs="Arial"/>
          <w:i/>
          <w:sz w:val="22"/>
          <w:szCs w:val="22"/>
          <w:lang w:val="es-ES"/>
        </w:rPr>
      </w:pPr>
      <w:r w:rsidRPr="001D6496">
        <w:rPr>
          <w:rFonts w:ascii="Arial" w:hAnsi="Arial" w:cs="Arial"/>
          <w:i/>
          <w:sz w:val="22"/>
          <w:szCs w:val="22"/>
          <w:lang w:val="es-ES"/>
        </w:rPr>
        <w:t>Administración de derechos/intereses</w:t>
      </w:r>
    </w:p>
    <w:p w14:paraId="387E0C32" w14:textId="77777777" w:rsidR="00E33E9A" w:rsidRPr="001D6496" w:rsidRDefault="00E33E9A" w:rsidP="00E33E9A">
      <w:pPr>
        <w:rPr>
          <w:rFonts w:ascii="Arial" w:hAnsi="Arial" w:cs="Arial"/>
          <w:sz w:val="22"/>
          <w:szCs w:val="22"/>
          <w:lang w:val="es-ES"/>
        </w:rPr>
      </w:pPr>
    </w:p>
    <w:p w14:paraId="56A6A0F8" w14:textId="1B7A9EF3" w:rsidR="00E33E9A" w:rsidRPr="001D6496" w:rsidRDefault="00E33E9A" w:rsidP="00E33E9A">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A92C89" w:rsidRPr="001D6496">
        <w:rPr>
          <w:rFonts w:ascii="Arial" w:hAnsi="Arial" w:cs="Arial"/>
          <w:sz w:val="22"/>
          <w:szCs w:val="22"/>
          <w:lang w:val="es-ES"/>
        </w:rPr>
        <w:tab/>
        <w:t xml:space="preserve">El Artículo </w:t>
      </w:r>
      <w:r w:rsidRPr="001D6496">
        <w:rPr>
          <w:rFonts w:ascii="Arial" w:hAnsi="Arial" w:cs="Arial"/>
          <w:sz w:val="22"/>
          <w:szCs w:val="22"/>
          <w:lang w:val="es-ES"/>
        </w:rPr>
        <w:t>5 no trata de los “beneficiarios” sino del modo y de los responsables de administrar los derechos e intereses, y contiene diferentes alternativas.  No parece que se haya llegado a un acuerdo con respecto a la medida en q</w:t>
      </w:r>
      <w:r w:rsidR="00A92C89" w:rsidRPr="001D6496">
        <w:rPr>
          <w:rFonts w:ascii="Arial" w:hAnsi="Arial" w:cs="Arial"/>
          <w:sz w:val="22"/>
          <w:szCs w:val="22"/>
          <w:lang w:val="es-ES"/>
        </w:rPr>
        <w:t>ue los poseedores de </w:t>
      </w:r>
      <w:r w:rsidRPr="001D6496">
        <w:rPr>
          <w:rFonts w:ascii="Arial" w:hAnsi="Arial" w:cs="Arial"/>
          <w:sz w:val="22"/>
          <w:szCs w:val="22"/>
          <w:lang w:val="es-ES"/>
        </w:rPr>
        <w:t>CC.TT. deberían participar en el establecimiento o la designación de una autoridad o con respecto a si debería ser obligatorio establecer una autoridad competente.  Creo que una cuestión fundamental que los Estados miembros deben examinar es si debería existir flexibilidad, en el plano nacional, en lo que respecta a la aplicación de los mecanismos relativos al establecimiento de las autoridades competentes, en lugar de tratar de imponer una “solución única” a ese respecto para todos los países.</w:t>
      </w:r>
      <w:r w:rsidR="007E555A" w:rsidRPr="001D6496">
        <w:rPr>
          <w:rFonts w:ascii="Arial" w:hAnsi="Arial" w:cs="Arial"/>
          <w:sz w:val="22"/>
          <w:szCs w:val="22"/>
          <w:lang w:val="es-ES"/>
        </w:rPr>
        <w:t xml:space="preserve">  Ello constituiría un buen ejemplo de un “instrumento jurídico internacional” que se podría en mayor o menor medida confiar a la legislación nacional.</w:t>
      </w:r>
    </w:p>
    <w:p w14:paraId="08A78319" w14:textId="77777777" w:rsidR="00CD6025" w:rsidRPr="001D6496" w:rsidRDefault="00CD6025" w:rsidP="007330CE">
      <w:pPr>
        <w:rPr>
          <w:rFonts w:ascii="Arial" w:hAnsi="Arial" w:cs="Arial"/>
          <w:sz w:val="22"/>
          <w:szCs w:val="22"/>
          <w:lang w:val="es-ES"/>
        </w:rPr>
      </w:pPr>
    </w:p>
    <w:p w14:paraId="1818D754" w14:textId="77777777" w:rsidR="007E555A" w:rsidRPr="001D6496" w:rsidRDefault="007E555A" w:rsidP="007E555A">
      <w:pPr>
        <w:rPr>
          <w:rFonts w:ascii="Arial" w:hAnsi="Arial" w:cs="Arial"/>
          <w:i/>
          <w:sz w:val="22"/>
          <w:szCs w:val="22"/>
          <w:lang w:val="es-ES"/>
        </w:rPr>
      </w:pPr>
      <w:r w:rsidRPr="001D6496">
        <w:rPr>
          <w:rFonts w:ascii="Arial" w:hAnsi="Arial" w:cs="Arial"/>
          <w:i/>
          <w:sz w:val="22"/>
          <w:szCs w:val="22"/>
          <w:lang w:val="es-ES"/>
        </w:rPr>
        <w:t>Duración de la protección</w:t>
      </w:r>
    </w:p>
    <w:p w14:paraId="0C096EF6" w14:textId="77777777" w:rsidR="007E555A" w:rsidRPr="001D6496" w:rsidRDefault="007E555A" w:rsidP="007E555A">
      <w:pPr>
        <w:rPr>
          <w:rFonts w:ascii="Arial" w:hAnsi="Arial" w:cs="Arial"/>
          <w:sz w:val="22"/>
          <w:szCs w:val="22"/>
          <w:lang w:val="es-ES"/>
        </w:rPr>
      </w:pPr>
    </w:p>
    <w:p w14:paraId="60F284BE" w14:textId="0E9F6DCD" w:rsidR="007E555A" w:rsidRPr="001D6496" w:rsidRDefault="007E555A" w:rsidP="007E555A">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E</w:t>
      </w:r>
      <w:r w:rsidR="00A92C89" w:rsidRPr="001D6496">
        <w:rPr>
          <w:rFonts w:ascii="Arial" w:hAnsi="Arial" w:cs="Arial"/>
          <w:sz w:val="22"/>
          <w:szCs w:val="22"/>
          <w:lang w:val="es-ES"/>
        </w:rPr>
        <w:t>n las opciones 1 y 3 del Artículo 6 del texto sobre </w:t>
      </w:r>
      <w:r w:rsidRPr="001D6496">
        <w:rPr>
          <w:rFonts w:ascii="Arial" w:hAnsi="Arial" w:cs="Arial"/>
          <w:sz w:val="22"/>
          <w:szCs w:val="22"/>
          <w:lang w:val="es-ES"/>
        </w:rPr>
        <w:t>ECT</w:t>
      </w:r>
      <w:r w:rsidRPr="001D6496">
        <w:rPr>
          <w:rStyle w:val="FootnoteReference"/>
          <w:rFonts w:ascii="Arial" w:hAnsi="Arial" w:cs="Arial"/>
          <w:sz w:val="22"/>
          <w:szCs w:val="22"/>
          <w:lang w:val="es-ES"/>
        </w:rPr>
        <w:footnoteReference w:id="9"/>
      </w:r>
      <w:r w:rsidRPr="001D6496">
        <w:rPr>
          <w:rFonts w:ascii="Arial" w:hAnsi="Arial" w:cs="Arial"/>
          <w:sz w:val="22"/>
          <w:szCs w:val="22"/>
          <w:lang w:val="es-ES"/>
        </w:rPr>
        <w:t xml:space="preserve"> se distingue entre derechos morales y dere</w:t>
      </w:r>
      <w:r w:rsidR="00A92C89" w:rsidRPr="001D6496">
        <w:rPr>
          <w:rFonts w:ascii="Arial" w:hAnsi="Arial" w:cs="Arial"/>
          <w:sz w:val="22"/>
          <w:szCs w:val="22"/>
          <w:lang w:val="es-ES"/>
        </w:rPr>
        <w:t>chos patrimoniales.  Tal vez el </w:t>
      </w:r>
      <w:r w:rsidRPr="001D6496">
        <w:rPr>
          <w:rFonts w:ascii="Arial" w:hAnsi="Arial" w:cs="Arial"/>
          <w:sz w:val="22"/>
          <w:szCs w:val="22"/>
          <w:lang w:val="es-ES"/>
        </w:rPr>
        <w:t>CIG considere conveniente adoptar un</w:t>
      </w:r>
      <w:r w:rsidR="00A92C89" w:rsidRPr="001D6496">
        <w:rPr>
          <w:rFonts w:ascii="Arial" w:hAnsi="Arial" w:cs="Arial"/>
          <w:sz w:val="22"/>
          <w:szCs w:val="22"/>
          <w:lang w:val="es-ES"/>
        </w:rPr>
        <w:t xml:space="preserve"> enfoque similar en el Artículo </w:t>
      </w:r>
      <w:r w:rsidRPr="001D6496">
        <w:rPr>
          <w:rFonts w:ascii="Arial" w:hAnsi="Arial" w:cs="Arial"/>
          <w:sz w:val="22"/>
          <w:szCs w:val="22"/>
          <w:lang w:val="es-ES"/>
        </w:rPr>
        <w:t>7.</w:t>
      </w:r>
    </w:p>
    <w:p w14:paraId="52DB61C3" w14:textId="77777777" w:rsidR="007E555A" w:rsidRPr="001D6496" w:rsidRDefault="007E555A" w:rsidP="007E555A">
      <w:pPr>
        <w:rPr>
          <w:rFonts w:ascii="Arial" w:hAnsi="Arial" w:cs="Arial"/>
          <w:sz w:val="22"/>
          <w:szCs w:val="22"/>
          <w:u w:val="single"/>
          <w:lang w:val="es-ES"/>
        </w:rPr>
      </w:pPr>
    </w:p>
    <w:p w14:paraId="45424F87" w14:textId="77777777" w:rsidR="007E555A" w:rsidRPr="001D6496" w:rsidRDefault="007E555A" w:rsidP="007E555A">
      <w:pPr>
        <w:rPr>
          <w:rFonts w:ascii="Arial" w:hAnsi="Arial" w:cs="Arial"/>
          <w:i/>
          <w:sz w:val="22"/>
          <w:szCs w:val="22"/>
          <w:lang w:val="es-ES"/>
        </w:rPr>
      </w:pPr>
      <w:r w:rsidRPr="001D6496">
        <w:rPr>
          <w:rFonts w:ascii="Arial" w:hAnsi="Arial" w:cs="Arial"/>
          <w:i/>
          <w:sz w:val="22"/>
          <w:szCs w:val="22"/>
          <w:lang w:val="es-ES"/>
        </w:rPr>
        <w:t>Formalidades</w:t>
      </w:r>
    </w:p>
    <w:p w14:paraId="1BF1D825" w14:textId="77777777" w:rsidR="007E555A" w:rsidRPr="001D6496" w:rsidRDefault="007E555A" w:rsidP="007E555A">
      <w:pPr>
        <w:rPr>
          <w:rFonts w:ascii="Arial" w:hAnsi="Arial" w:cs="Arial"/>
          <w:sz w:val="22"/>
          <w:szCs w:val="22"/>
          <w:highlight w:val="yellow"/>
          <w:u w:val="single"/>
          <w:lang w:val="es-ES"/>
        </w:rPr>
      </w:pPr>
    </w:p>
    <w:p w14:paraId="27FDBEB6" w14:textId="309807CB" w:rsidR="007E555A" w:rsidRPr="001D6496" w:rsidRDefault="007E555A" w:rsidP="007E555A">
      <w:pPr>
        <w:rPr>
          <w:rFonts w:ascii="Arial" w:hAnsi="Arial" w:cs="Arial"/>
          <w:sz w:val="22"/>
          <w:szCs w:val="22"/>
          <w:highlight w:val="yellow"/>
          <w:lang w:val="es-ES"/>
        </w:rPr>
      </w:pPr>
      <w:r w:rsidRPr="001D6496">
        <w:rPr>
          <w:rFonts w:ascii="Arial" w:hAnsi="Arial" w:cs="Arial"/>
          <w:sz w:val="22"/>
          <w:szCs w:val="22"/>
          <w:lang w:val="es-ES"/>
        </w:rPr>
        <w:lastRenderedPageBreak/>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Pr="001D6496">
        <w:rPr>
          <w:rFonts w:ascii="Arial" w:hAnsi="Arial" w:cs="Arial"/>
          <w:sz w:val="22"/>
          <w:szCs w:val="22"/>
          <w:lang w:val="es-ES"/>
        </w:rPr>
        <w:tab/>
        <w:t>Las opc</w:t>
      </w:r>
      <w:r w:rsidR="00A92C89" w:rsidRPr="001D6496">
        <w:rPr>
          <w:rFonts w:ascii="Arial" w:hAnsi="Arial" w:cs="Arial"/>
          <w:sz w:val="22"/>
          <w:szCs w:val="22"/>
          <w:lang w:val="es-ES"/>
        </w:rPr>
        <w:t>iones contenidas en el Artículo </w:t>
      </w:r>
      <w:r w:rsidRPr="001D6496">
        <w:rPr>
          <w:rFonts w:ascii="Arial" w:hAnsi="Arial" w:cs="Arial"/>
          <w:sz w:val="22"/>
          <w:szCs w:val="22"/>
          <w:lang w:val="es-ES"/>
        </w:rPr>
        <w:t xml:space="preserve">8 del documento WIPO/GRTKF/IC/31/4 reflejan opiniones diferentes.  En las alternativas </w:t>
      </w:r>
      <w:r w:rsidR="00A92C89" w:rsidRPr="001D6496">
        <w:rPr>
          <w:rFonts w:ascii="Arial" w:hAnsi="Arial" w:cs="Arial"/>
          <w:sz w:val="22"/>
          <w:szCs w:val="22"/>
          <w:lang w:val="es-ES"/>
        </w:rPr>
        <w:t>se tratan, específicamente, los </w:t>
      </w:r>
      <w:r w:rsidRPr="001D6496">
        <w:rPr>
          <w:rFonts w:ascii="Arial" w:hAnsi="Arial" w:cs="Arial"/>
          <w:sz w:val="22"/>
          <w:szCs w:val="22"/>
          <w:lang w:val="es-ES"/>
        </w:rPr>
        <w:t xml:space="preserve">CC.TT. secretos/sagrados/estrechamente vinculados a comunidades locales o pueblos indígenas.  Esta cuestión guarda relación con el tipo de derechos que se concederían.  Al examinar las </w:t>
      </w:r>
      <w:r w:rsidR="00A92C89" w:rsidRPr="001D6496">
        <w:rPr>
          <w:rFonts w:ascii="Arial" w:hAnsi="Arial" w:cs="Arial"/>
          <w:sz w:val="22"/>
          <w:szCs w:val="22"/>
          <w:lang w:val="es-ES"/>
        </w:rPr>
        <w:t>formalidades, convendría que el </w:t>
      </w:r>
      <w:r w:rsidRPr="001D6496">
        <w:rPr>
          <w:rFonts w:ascii="Arial" w:hAnsi="Arial" w:cs="Arial"/>
          <w:sz w:val="22"/>
          <w:szCs w:val="22"/>
          <w:lang w:val="es-ES"/>
        </w:rPr>
        <w:t>CIG examinara en qué modo el enfoque estrat</w:t>
      </w:r>
      <w:r w:rsidR="00A92C89" w:rsidRPr="001D6496">
        <w:rPr>
          <w:rFonts w:ascii="Arial" w:hAnsi="Arial" w:cs="Arial"/>
          <w:sz w:val="22"/>
          <w:szCs w:val="22"/>
          <w:lang w:val="es-ES"/>
        </w:rPr>
        <w:t>ificado previsto en el Artículo </w:t>
      </w:r>
      <w:r w:rsidRPr="001D6496">
        <w:rPr>
          <w:rFonts w:ascii="Arial" w:hAnsi="Arial" w:cs="Arial"/>
          <w:sz w:val="22"/>
          <w:szCs w:val="22"/>
          <w:lang w:val="es-ES"/>
        </w:rPr>
        <w:t>3 afecta a las posibles formalidades.  Por ejemplo, podría preverse establecer formalidades únicament</w:t>
      </w:r>
      <w:r w:rsidR="00A92C89" w:rsidRPr="001D6496">
        <w:rPr>
          <w:rFonts w:ascii="Arial" w:hAnsi="Arial" w:cs="Arial"/>
          <w:sz w:val="22"/>
          <w:szCs w:val="22"/>
          <w:lang w:val="es-ES"/>
        </w:rPr>
        <w:t>e para algunos tipos de </w:t>
      </w:r>
      <w:r w:rsidRPr="001D6496">
        <w:rPr>
          <w:rFonts w:ascii="Arial" w:hAnsi="Arial" w:cs="Arial"/>
          <w:sz w:val="22"/>
          <w:szCs w:val="22"/>
          <w:lang w:val="es-ES"/>
        </w:rPr>
        <w:t>CC.TT.</w:t>
      </w:r>
    </w:p>
    <w:p w14:paraId="4C8A1998" w14:textId="77777777" w:rsidR="007E555A" w:rsidRPr="001D6496" w:rsidRDefault="007E555A" w:rsidP="007E555A">
      <w:pPr>
        <w:rPr>
          <w:rFonts w:ascii="Arial" w:hAnsi="Arial" w:cs="Arial"/>
          <w:i/>
          <w:sz w:val="22"/>
          <w:szCs w:val="22"/>
          <w:lang w:val="es-ES"/>
        </w:rPr>
      </w:pPr>
    </w:p>
    <w:p w14:paraId="622A1D68" w14:textId="6904AF03" w:rsidR="00645BA2" w:rsidRPr="001D6496" w:rsidRDefault="007E555A" w:rsidP="007E555A">
      <w:pPr>
        <w:rPr>
          <w:rFonts w:ascii="Arial" w:hAnsi="Arial" w:cs="Arial"/>
          <w:i/>
          <w:sz w:val="22"/>
          <w:szCs w:val="22"/>
          <w:lang w:val="es-ES"/>
        </w:rPr>
      </w:pPr>
      <w:r w:rsidRPr="001D6496">
        <w:rPr>
          <w:rFonts w:ascii="Arial" w:hAnsi="Arial" w:cs="Arial"/>
          <w:i/>
          <w:sz w:val="22"/>
          <w:szCs w:val="22"/>
          <w:lang w:val="es-ES"/>
        </w:rPr>
        <w:t>Medidas transitorias</w:t>
      </w:r>
    </w:p>
    <w:p w14:paraId="04B708A9" w14:textId="77777777" w:rsidR="002853D9" w:rsidRPr="001D6496" w:rsidRDefault="002853D9" w:rsidP="007330CE">
      <w:pPr>
        <w:rPr>
          <w:rFonts w:ascii="Arial" w:hAnsi="Arial" w:cs="Arial"/>
          <w:i/>
          <w:sz w:val="22"/>
          <w:szCs w:val="22"/>
          <w:lang w:val="es-ES"/>
        </w:rPr>
      </w:pPr>
    </w:p>
    <w:p w14:paraId="09CF0913" w14:textId="1E7E8120" w:rsidR="002973DD" w:rsidRPr="001D6496" w:rsidRDefault="002973DD" w:rsidP="002973DD">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A92C89" w:rsidRPr="001D6496">
        <w:rPr>
          <w:rFonts w:ascii="Arial" w:hAnsi="Arial" w:cs="Arial"/>
          <w:sz w:val="22"/>
          <w:szCs w:val="22"/>
          <w:lang w:val="es-ES"/>
        </w:rPr>
        <w:tab/>
        <w:t>En el Articulo 9 del texto sobre </w:t>
      </w:r>
      <w:r w:rsidRPr="001D6496">
        <w:rPr>
          <w:rFonts w:ascii="Arial" w:hAnsi="Arial" w:cs="Arial"/>
          <w:sz w:val="22"/>
          <w:szCs w:val="22"/>
          <w:lang w:val="es-ES"/>
        </w:rPr>
        <w:t>ECT</w:t>
      </w:r>
      <w:r w:rsidRPr="001D6496">
        <w:rPr>
          <w:rStyle w:val="FootnoteReference"/>
          <w:rFonts w:ascii="Arial" w:hAnsi="Arial" w:cs="Arial"/>
          <w:sz w:val="22"/>
          <w:szCs w:val="22"/>
          <w:lang w:val="es-ES"/>
        </w:rPr>
        <w:footnoteReference w:id="10"/>
      </w:r>
      <w:r w:rsidRPr="001D6496">
        <w:rPr>
          <w:rFonts w:ascii="Arial" w:hAnsi="Arial" w:cs="Arial"/>
          <w:sz w:val="22"/>
          <w:szCs w:val="22"/>
          <w:lang w:val="es-ES"/>
        </w:rPr>
        <w:t xml:space="preserve"> también se trata este asunto</w:t>
      </w:r>
      <w:r w:rsidR="00A92C89" w:rsidRPr="001D6496">
        <w:rPr>
          <w:rFonts w:ascii="Arial" w:hAnsi="Arial" w:cs="Arial"/>
          <w:sz w:val="22"/>
          <w:szCs w:val="22"/>
          <w:lang w:val="es-ES"/>
        </w:rPr>
        <w:t>, pero de manera diferente.  El </w:t>
      </w:r>
      <w:r w:rsidRPr="001D6496">
        <w:rPr>
          <w:rFonts w:ascii="Arial" w:hAnsi="Arial" w:cs="Arial"/>
          <w:sz w:val="22"/>
          <w:szCs w:val="22"/>
          <w:lang w:val="es-ES"/>
        </w:rPr>
        <w:t>CIG tal vez considere oportuno cotejar ambos textos e introducir las modificacione</w:t>
      </w:r>
      <w:r w:rsidR="00A92C89" w:rsidRPr="001D6496">
        <w:rPr>
          <w:rFonts w:ascii="Arial" w:hAnsi="Arial" w:cs="Arial"/>
          <w:sz w:val="22"/>
          <w:szCs w:val="22"/>
          <w:lang w:val="es-ES"/>
        </w:rPr>
        <w:t>s pertinentes en el texto sobre </w:t>
      </w:r>
      <w:r w:rsidRPr="001D6496">
        <w:rPr>
          <w:rFonts w:ascii="Arial" w:hAnsi="Arial" w:cs="Arial"/>
          <w:sz w:val="22"/>
          <w:szCs w:val="22"/>
          <w:lang w:val="es-ES"/>
        </w:rPr>
        <w:t>CC.TT.</w:t>
      </w:r>
    </w:p>
    <w:p w14:paraId="669BD340" w14:textId="77777777" w:rsidR="002973DD" w:rsidRPr="001D6496" w:rsidRDefault="002973DD" w:rsidP="002973DD">
      <w:pPr>
        <w:rPr>
          <w:rFonts w:ascii="Arial" w:hAnsi="Arial" w:cs="Arial"/>
          <w:sz w:val="22"/>
          <w:szCs w:val="22"/>
          <w:u w:val="single"/>
          <w:lang w:val="es-ES"/>
        </w:rPr>
      </w:pPr>
    </w:p>
    <w:p w14:paraId="030424AE" w14:textId="77777777" w:rsidR="002973DD" w:rsidRPr="001D6496" w:rsidRDefault="002973DD" w:rsidP="002973DD">
      <w:pPr>
        <w:rPr>
          <w:rFonts w:ascii="Arial" w:hAnsi="Arial" w:cs="Arial"/>
          <w:i/>
          <w:sz w:val="22"/>
          <w:szCs w:val="22"/>
          <w:lang w:val="es-ES"/>
        </w:rPr>
      </w:pPr>
      <w:r w:rsidRPr="001D6496">
        <w:rPr>
          <w:rFonts w:ascii="Arial" w:hAnsi="Arial" w:cs="Arial"/>
          <w:i/>
          <w:sz w:val="22"/>
          <w:szCs w:val="22"/>
          <w:lang w:val="es-ES"/>
        </w:rPr>
        <w:t>Relación con otros acuerdos internacionales</w:t>
      </w:r>
    </w:p>
    <w:p w14:paraId="50FFE64D" w14:textId="77777777" w:rsidR="002973DD" w:rsidRPr="001D6496" w:rsidRDefault="002973DD" w:rsidP="002973DD">
      <w:pPr>
        <w:rPr>
          <w:rFonts w:ascii="Arial" w:hAnsi="Arial" w:cs="Arial"/>
          <w:sz w:val="22"/>
          <w:szCs w:val="22"/>
          <w:highlight w:val="yellow"/>
          <w:u w:val="single"/>
          <w:lang w:val="es-ES"/>
        </w:rPr>
      </w:pPr>
    </w:p>
    <w:p w14:paraId="0432EF92" w14:textId="4E2B4B67" w:rsidR="002973DD" w:rsidRPr="001D6496" w:rsidRDefault="002973DD" w:rsidP="002973DD">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A92C89" w:rsidRPr="001D6496">
        <w:rPr>
          <w:rFonts w:ascii="Arial" w:hAnsi="Arial" w:cs="Arial"/>
          <w:sz w:val="22"/>
          <w:szCs w:val="22"/>
          <w:lang w:val="es-ES"/>
        </w:rPr>
        <w:tab/>
        <w:t>El texto sobre </w:t>
      </w:r>
      <w:r w:rsidRPr="001D6496">
        <w:rPr>
          <w:rFonts w:ascii="Arial" w:hAnsi="Arial" w:cs="Arial"/>
          <w:sz w:val="22"/>
          <w:szCs w:val="22"/>
          <w:lang w:val="es-ES"/>
        </w:rPr>
        <w:t>RR.GG.</w:t>
      </w:r>
      <w:r w:rsidRPr="001D6496">
        <w:rPr>
          <w:rStyle w:val="FootnoteReference"/>
          <w:rFonts w:ascii="Arial" w:hAnsi="Arial" w:cs="Arial"/>
          <w:sz w:val="22"/>
          <w:szCs w:val="22"/>
          <w:lang w:val="es-ES"/>
        </w:rPr>
        <w:footnoteReference w:id="11"/>
      </w:r>
      <w:r w:rsidR="00A92C89" w:rsidRPr="001D6496">
        <w:rPr>
          <w:rFonts w:ascii="Arial" w:hAnsi="Arial" w:cs="Arial"/>
          <w:sz w:val="22"/>
          <w:szCs w:val="22"/>
          <w:lang w:val="es-ES"/>
        </w:rPr>
        <w:t xml:space="preserve"> (Artículo </w:t>
      </w:r>
      <w:r w:rsidRPr="001D6496">
        <w:rPr>
          <w:rFonts w:ascii="Arial" w:hAnsi="Arial" w:cs="Arial"/>
          <w:sz w:val="22"/>
          <w:szCs w:val="22"/>
          <w:lang w:val="es-ES"/>
        </w:rPr>
        <w:t>8.3) y el texto sobre</w:t>
      </w:r>
      <w:r w:rsidR="00A92C89" w:rsidRPr="001D6496">
        <w:rPr>
          <w:rFonts w:ascii="Arial" w:hAnsi="Arial" w:cs="Arial"/>
          <w:sz w:val="22"/>
          <w:szCs w:val="22"/>
          <w:lang w:val="es-ES"/>
        </w:rPr>
        <w:t> </w:t>
      </w:r>
      <w:r w:rsidRPr="001D6496">
        <w:rPr>
          <w:rFonts w:ascii="Arial" w:hAnsi="Arial" w:cs="Arial"/>
          <w:sz w:val="22"/>
          <w:szCs w:val="22"/>
          <w:lang w:val="es-ES"/>
        </w:rPr>
        <w:t>ECT</w:t>
      </w:r>
      <w:r w:rsidRPr="001D6496">
        <w:rPr>
          <w:rStyle w:val="FootnoteReference"/>
          <w:rFonts w:ascii="Arial" w:hAnsi="Arial" w:cs="Arial"/>
          <w:sz w:val="22"/>
          <w:szCs w:val="22"/>
          <w:lang w:val="es-ES"/>
        </w:rPr>
        <w:footnoteReference w:id="12"/>
      </w:r>
      <w:r w:rsidR="00A92C89" w:rsidRPr="001D6496">
        <w:rPr>
          <w:rFonts w:ascii="Arial" w:hAnsi="Arial" w:cs="Arial"/>
          <w:sz w:val="22"/>
          <w:szCs w:val="22"/>
          <w:lang w:val="es-ES"/>
        </w:rPr>
        <w:t xml:space="preserve"> (Artículo </w:t>
      </w:r>
      <w:r w:rsidRPr="001D6496">
        <w:rPr>
          <w:rFonts w:ascii="Arial" w:hAnsi="Arial" w:cs="Arial"/>
          <w:sz w:val="22"/>
          <w:szCs w:val="22"/>
          <w:lang w:val="es-ES"/>
        </w:rPr>
        <w:t>10) contienen una cláusula de no reducción en lo que respecta a los derechos de los pueblos indígenas.  El</w:t>
      </w:r>
      <w:r w:rsidR="00A92C89" w:rsidRPr="001D6496">
        <w:rPr>
          <w:rFonts w:ascii="Arial" w:hAnsi="Arial" w:cs="Arial"/>
          <w:sz w:val="22"/>
          <w:szCs w:val="22"/>
          <w:lang w:val="es-ES"/>
        </w:rPr>
        <w:t> </w:t>
      </w:r>
      <w:r w:rsidRPr="001D6496">
        <w:rPr>
          <w:rFonts w:ascii="Arial" w:hAnsi="Arial" w:cs="Arial"/>
          <w:sz w:val="22"/>
          <w:szCs w:val="22"/>
          <w:lang w:val="es-ES"/>
        </w:rPr>
        <w:t>CIG tal vez estime conveniente incluir una cláusula de</w:t>
      </w:r>
      <w:r w:rsidR="00A92C89" w:rsidRPr="001D6496">
        <w:rPr>
          <w:rFonts w:ascii="Arial" w:hAnsi="Arial" w:cs="Arial"/>
          <w:sz w:val="22"/>
          <w:szCs w:val="22"/>
          <w:lang w:val="es-ES"/>
        </w:rPr>
        <w:t xml:space="preserve"> no reducción en el texto sobre </w:t>
      </w:r>
      <w:r w:rsidRPr="001D6496">
        <w:rPr>
          <w:rFonts w:ascii="Arial" w:hAnsi="Arial" w:cs="Arial"/>
          <w:sz w:val="22"/>
          <w:szCs w:val="22"/>
          <w:lang w:val="es-ES"/>
        </w:rPr>
        <w:t>CC.TT.</w:t>
      </w:r>
    </w:p>
    <w:p w14:paraId="311D651E" w14:textId="77777777" w:rsidR="002973DD" w:rsidRPr="001D6496" w:rsidRDefault="002973DD" w:rsidP="002973DD">
      <w:pPr>
        <w:rPr>
          <w:rFonts w:ascii="Arial" w:hAnsi="Arial" w:cs="Arial"/>
          <w:sz w:val="22"/>
          <w:szCs w:val="22"/>
          <w:highlight w:val="yellow"/>
          <w:u w:val="single"/>
          <w:lang w:val="es-ES"/>
        </w:rPr>
      </w:pPr>
    </w:p>
    <w:p w14:paraId="4FBD08C3" w14:textId="77777777" w:rsidR="002973DD" w:rsidRPr="001D6496" w:rsidRDefault="002973DD" w:rsidP="002973DD">
      <w:pPr>
        <w:rPr>
          <w:rFonts w:ascii="Arial" w:hAnsi="Arial" w:cs="Arial"/>
          <w:i/>
          <w:sz w:val="22"/>
          <w:szCs w:val="22"/>
          <w:lang w:val="es-ES"/>
        </w:rPr>
      </w:pPr>
      <w:r w:rsidRPr="001D6496">
        <w:rPr>
          <w:rFonts w:ascii="Arial" w:hAnsi="Arial" w:cs="Arial"/>
          <w:i/>
          <w:sz w:val="22"/>
          <w:szCs w:val="22"/>
          <w:lang w:val="es-ES"/>
        </w:rPr>
        <w:t>Trato nacional</w:t>
      </w:r>
    </w:p>
    <w:p w14:paraId="22060B04" w14:textId="77777777" w:rsidR="002973DD" w:rsidRPr="001D6496" w:rsidRDefault="002973DD" w:rsidP="002973DD">
      <w:pPr>
        <w:rPr>
          <w:rFonts w:ascii="Arial" w:hAnsi="Arial" w:cs="Arial"/>
          <w:sz w:val="22"/>
          <w:szCs w:val="22"/>
          <w:highlight w:val="yellow"/>
          <w:lang w:val="es-ES"/>
        </w:rPr>
      </w:pPr>
    </w:p>
    <w:p w14:paraId="2A3A4B26" w14:textId="64B34672" w:rsidR="00BD5454" w:rsidRPr="001D6496" w:rsidRDefault="002973DD" w:rsidP="002973DD">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A92C89" w:rsidRPr="001D6496">
        <w:rPr>
          <w:rFonts w:ascii="Arial" w:hAnsi="Arial" w:cs="Arial"/>
          <w:sz w:val="22"/>
          <w:szCs w:val="22"/>
          <w:lang w:val="es-ES"/>
        </w:rPr>
        <w:tab/>
        <w:t>En el Artículo 11 del texto sobre </w:t>
      </w:r>
      <w:r w:rsidRPr="001D6496">
        <w:rPr>
          <w:rFonts w:ascii="Arial" w:hAnsi="Arial" w:cs="Arial"/>
          <w:sz w:val="22"/>
          <w:szCs w:val="22"/>
          <w:lang w:val="es-ES"/>
        </w:rPr>
        <w:t>ECT</w:t>
      </w:r>
      <w:r w:rsidRPr="001D6496">
        <w:rPr>
          <w:rStyle w:val="FootnoteReference"/>
          <w:rFonts w:ascii="Arial" w:hAnsi="Arial" w:cs="Arial"/>
          <w:sz w:val="22"/>
          <w:szCs w:val="22"/>
          <w:lang w:val="es-ES"/>
        </w:rPr>
        <w:footnoteReference w:id="13"/>
      </w:r>
      <w:r w:rsidR="00A92C89" w:rsidRPr="001D6496">
        <w:rPr>
          <w:rFonts w:ascii="Arial" w:hAnsi="Arial" w:cs="Arial"/>
          <w:sz w:val="22"/>
          <w:szCs w:val="22"/>
          <w:lang w:val="es-ES"/>
        </w:rPr>
        <w:t xml:space="preserve"> y en el Artículo 11 del texto sobre </w:t>
      </w:r>
      <w:r w:rsidRPr="001D6496">
        <w:rPr>
          <w:rFonts w:ascii="Arial" w:hAnsi="Arial" w:cs="Arial"/>
          <w:sz w:val="22"/>
          <w:szCs w:val="22"/>
          <w:lang w:val="es-ES"/>
        </w:rPr>
        <w:t>CC.TT. se examina este asunto, aunque de manera muy diferente.  Estos enfoques divergentes deben armoniz</w:t>
      </w:r>
      <w:r w:rsidR="00A92C89" w:rsidRPr="001D6496">
        <w:rPr>
          <w:rFonts w:ascii="Arial" w:hAnsi="Arial" w:cs="Arial"/>
          <w:sz w:val="22"/>
          <w:szCs w:val="22"/>
          <w:lang w:val="es-ES"/>
        </w:rPr>
        <w:t>arse.  Sería conveniente que el </w:t>
      </w:r>
      <w:r w:rsidRPr="001D6496">
        <w:rPr>
          <w:rFonts w:ascii="Arial" w:hAnsi="Arial" w:cs="Arial"/>
          <w:sz w:val="22"/>
          <w:szCs w:val="22"/>
          <w:lang w:val="es-ES"/>
        </w:rPr>
        <w:t>CIG examinara ambos textos e introdujera las modificaciones pertinentes en aras de la coherencia</w:t>
      </w:r>
      <w:r w:rsidR="004A75E6" w:rsidRPr="001D6496">
        <w:rPr>
          <w:rFonts w:ascii="Arial" w:hAnsi="Arial" w:cs="Arial"/>
          <w:sz w:val="22"/>
          <w:szCs w:val="22"/>
          <w:lang w:val="es-ES"/>
        </w:rPr>
        <w:t>.</w:t>
      </w:r>
    </w:p>
    <w:p w14:paraId="1961A794" w14:textId="77777777" w:rsidR="004A75E6" w:rsidRPr="001D6496" w:rsidRDefault="004A75E6" w:rsidP="007330CE">
      <w:pPr>
        <w:rPr>
          <w:rFonts w:ascii="Arial" w:hAnsi="Arial" w:cs="Arial"/>
          <w:sz w:val="22"/>
          <w:szCs w:val="22"/>
          <w:lang w:val="es-ES"/>
        </w:rPr>
      </w:pPr>
    </w:p>
    <w:p w14:paraId="5D64D1F7" w14:textId="77777777" w:rsidR="002C16A2" w:rsidRPr="001D6496" w:rsidRDefault="002C16A2" w:rsidP="002C16A2">
      <w:pPr>
        <w:rPr>
          <w:rFonts w:ascii="Arial" w:hAnsi="Arial" w:cs="Arial"/>
          <w:b/>
          <w:sz w:val="22"/>
          <w:szCs w:val="22"/>
          <w:lang w:val="es-ES"/>
        </w:rPr>
      </w:pPr>
      <w:r w:rsidRPr="001D6496">
        <w:rPr>
          <w:rFonts w:ascii="Arial" w:hAnsi="Arial" w:cs="Arial"/>
          <w:b/>
          <w:sz w:val="22"/>
          <w:szCs w:val="22"/>
          <w:lang w:val="es-ES"/>
        </w:rPr>
        <w:t>Otros recursos de utilidad</w:t>
      </w:r>
    </w:p>
    <w:p w14:paraId="7FD7CD43" w14:textId="77777777" w:rsidR="002C16A2" w:rsidRPr="001D6496" w:rsidRDefault="002C16A2" w:rsidP="002C16A2">
      <w:pPr>
        <w:rPr>
          <w:rFonts w:ascii="Arial" w:hAnsi="Arial" w:cs="Arial"/>
          <w:sz w:val="22"/>
          <w:szCs w:val="22"/>
          <w:lang w:val="es-ES"/>
        </w:rPr>
      </w:pPr>
    </w:p>
    <w:p w14:paraId="51AC4F2A" w14:textId="77777777" w:rsidR="001D6496" w:rsidRDefault="002C16A2" w:rsidP="002C16A2">
      <w:pPr>
        <w:rPr>
          <w:rFonts w:ascii="Arial" w:hAnsi="Arial" w:cs="Arial"/>
          <w:sz w:val="22"/>
          <w:szCs w:val="22"/>
          <w:lang w:val="es-ES"/>
        </w:rPr>
      </w:pP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AUTONUM  </w:instrText>
      </w:r>
      <w:r w:rsidRPr="001D6496">
        <w:rPr>
          <w:rFonts w:ascii="Arial" w:hAnsi="Arial" w:cs="Arial"/>
          <w:sz w:val="22"/>
          <w:szCs w:val="22"/>
          <w:lang w:val="es-ES"/>
        </w:rPr>
        <w:fldChar w:fldCharType="end"/>
      </w:r>
      <w:r w:rsidR="00A92C89" w:rsidRPr="001D6496">
        <w:rPr>
          <w:rFonts w:ascii="Arial" w:hAnsi="Arial" w:cs="Arial"/>
          <w:sz w:val="22"/>
          <w:szCs w:val="22"/>
          <w:lang w:val="es-ES"/>
        </w:rPr>
        <w:tab/>
        <w:t>En el sitio web de la </w:t>
      </w:r>
      <w:r w:rsidRPr="001D6496">
        <w:rPr>
          <w:rFonts w:ascii="Arial" w:hAnsi="Arial" w:cs="Arial"/>
          <w:sz w:val="22"/>
          <w:szCs w:val="22"/>
          <w:lang w:val="es-ES"/>
        </w:rPr>
        <w:t xml:space="preserve">OMPI se ofrecen recursos útiles que los Estados miembros pueden utilizar como materiales de referencia en la preparación de </w:t>
      </w:r>
      <w:r w:rsidR="00A92C89" w:rsidRPr="001D6496">
        <w:rPr>
          <w:rFonts w:ascii="Arial" w:hAnsi="Arial" w:cs="Arial"/>
          <w:sz w:val="22"/>
          <w:szCs w:val="22"/>
          <w:lang w:val="es-ES"/>
        </w:rPr>
        <w:t>la trigésima primera sesión del </w:t>
      </w:r>
      <w:r w:rsidRPr="001D6496">
        <w:rPr>
          <w:rFonts w:ascii="Arial" w:hAnsi="Arial" w:cs="Arial"/>
          <w:sz w:val="22"/>
          <w:szCs w:val="22"/>
          <w:lang w:val="es-ES"/>
        </w:rPr>
        <w:t>CIG, como, por ejemplo</w:t>
      </w:r>
      <w:r w:rsidR="00904E10" w:rsidRPr="001D6496">
        <w:rPr>
          <w:rFonts w:ascii="Arial" w:hAnsi="Arial" w:cs="Arial"/>
          <w:sz w:val="22"/>
          <w:szCs w:val="22"/>
          <w:lang w:val="es-ES"/>
        </w:rPr>
        <w:t>:</w:t>
      </w:r>
    </w:p>
    <w:p w14:paraId="75E379ED" w14:textId="11DD94B6" w:rsidR="00904E10" w:rsidRPr="001D6496" w:rsidRDefault="00904E10" w:rsidP="002C16A2">
      <w:pPr>
        <w:rPr>
          <w:rFonts w:ascii="Arial" w:hAnsi="Arial" w:cs="Arial"/>
          <w:sz w:val="22"/>
          <w:szCs w:val="22"/>
          <w:lang w:val="es-ES"/>
        </w:rPr>
      </w:pPr>
      <w:bookmarkStart w:id="0" w:name="_GoBack"/>
      <w:bookmarkEnd w:id="0"/>
    </w:p>
    <w:p w14:paraId="32C969B7" w14:textId="3CA796ED" w:rsidR="00FF1476" w:rsidRPr="001D6496" w:rsidRDefault="00025FBD" w:rsidP="00F965BA">
      <w:pPr>
        <w:numPr>
          <w:ilvl w:val="0"/>
          <w:numId w:val="6"/>
        </w:numPr>
        <w:ind w:hanging="540"/>
        <w:rPr>
          <w:rFonts w:ascii="Arial" w:hAnsi="Arial" w:cs="Arial"/>
          <w:sz w:val="22"/>
          <w:szCs w:val="22"/>
          <w:lang w:val="es-ES"/>
        </w:rPr>
      </w:pPr>
      <w:r w:rsidRPr="001D6496">
        <w:rPr>
          <w:rFonts w:ascii="Arial" w:hAnsi="Arial" w:cs="Arial"/>
          <w:sz w:val="22"/>
          <w:szCs w:val="22"/>
          <w:lang w:val="es-ES"/>
        </w:rPr>
        <w:t>WIPO/GRTKF/IC/17/INF/8, “Nota sobre los significados de la expresión “dominio público” en el sistema de propiedad intelectual, con referencia especial a la protección de los conocimientos tradicionales y las expresiones culturales tradicionales/expresiones del folclore”</w:t>
      </w:r>
      <w:r w:rsidR="00AF458F" w:rsidRPr="001D6496">
        <w:rPr>
          <w:rFonts w:ascii="Arial" w:hAnsi="Arial" w:cs="Arial"/>
          <w:sz w:val="22"/>
          <w:szCs w:val="22"/>
          <w:lang w:val="es-ES"/>
        </w:rPr>
        <w:t>,</w:t>
      </w:r>
      <w:r w:rsidR="00F965BA" w:rsidRPr="001D6496">
        <w:rPr>
          <w:rFonts w:ascii="Arial" w:hAnsi="Arial" w:cs="Arial"/>
          <w:sz w:val="22"/>
          <w:szCs w:val="22"/>
          <w:lang w:val="es-ES"/>
        </w:rPr>
        <w:t xml:space="preserve"> </w:t>
      </w:r>
      <w:hyperlink r:id="rId9" w:anchor="1" w:history="1">
        <w:r w:rsidR="004A3E8D" w:rsidRPr="001D6496">
          <w:rPr>
            <w:rStyle w:val="Hyperlink"/>
            <w:rFonts w:ascii="Arial" w:hAnsi="Arial" w:cs="Arial"/>
            <w:sz w:val="22"/>
            <w:szCs w:val="22"/>
            <w:lang w:val="es-ES"/>
          </w:rPr>
          <w:t>http://www.wipo.int/tk/es/resources/publications.html#1</w:t>
        </w:r>
      </w:hyperlink>
      <w:r w:rsidRPr="001D6496">
        <w:rPr>
          <w:rFonts w:ascii="Arial" w:hAnsi="Arial" w:cs="Arial"/>
          <w:sz w:val="22"/>
          <w:szCs w:val="22"/>
          <w:lang w:val="es-ES"/>
        </w:rPr>
        <w:t>;</w:t>
      </w:r>
    </w:p>
    <w:p w14:paraId="1BC46A0A" w14:textId="77777777" w:rsidR="00F965BA" w:rsidRPr="001D6496" w:rsidRDefault="00F965BA" w:rsidP="00F965BA">
      <w:pPr>
        <w:ind w:left="720"/>
        <w:rPr>
          <w:rFonts w:ascii="Arial" w:hAnsi="Arial" w:cs="Arial"/>
          <w:sz w:val="22"/>
          <w:szCs w:val="22"/>
          <w:lang w:val="es-ES"/>
        </w:rPr>
      </w:pPr>
    </w:p>
    <w:p w14:paraId="73E96B9E" w14:textId="77777777" w:rsidR="00DE6D48" w:rsidRPr="001D6496" w:rsidRDefault="00DE6D48" w:rsidP="00DE6D48">
      <w:pPr>
        <w:ind w:left="720"/>
        <w:rPr>
          <w:rFonts w:ascii="Arial" w:hAnsi="Arial" w:cs="Arial"/>
          <w:sz w:val="22"/>
          <w:szCs w:val="22"/>
          <w:lang w:val="es-ES"/>
        </w:rPr>
      </w:pPr>
    </w:p>
    <w:p w14:paraId="5CD279F1" w14:textId="0401EE23" w:rsidR="00FF1476" w:rsidRPr="001D6496" w:rsidRDefault="00025FBD" w:rsidP="002365A6">
      <w:pPr>
        <w:numPr>
          <w:ilvl w:val="0"/>
          <w:numId w:val="6"/>
        </w:numPr>
        <w:ind w:hanging="540"/>
        <w:rPr>
          <w:rFonts w:ascii="Arial" w:hAnsi="Arial" w:cs="Arial"/>
          <w:sz w:val="22"/>
          <w:szCs w:val="22"/>
          <w:lang w:val="es-ES"/>
        </w:rPr>
      </w:pPr>
      <w:r w:rsidRPr="001D6496">
        <w:rPr>
          <w:rFonts w:ascii="Arial" w:hAnsi="Arial" w:cs="Arial"/>
          <w:sz w:val="22"/>
          <w:szCs w:val="22"/>
          <w:lang w:val="es-ES"/>
        </w:rPr>
        <w:t>WIPO/GRTKF/IC/17/INF/9, “Lista y breve descripción técnica de las diversas formas que pueden presentar los conocimientos tradicionales”</w:t>
      </w:r>
      <w:r w:rsidR="00AF458F" w:rsidRPr="001D6496">
        <w:rPr>
          <w:rFonts w:ascii="Arial" w:hAnsi="Arial" w:cs="Arial"/>
          <w:sz w:val="22"/>
          <w:szCs w:val="22"/>
          <w:lang w:val="es-ES"/>
        </w:rPr>
        <w:t xml:space="preserve">, </w:t>
      </w:r>
      <w:hyperlink r:id="rId10" w:anchor="1" w:history="1">
        <w:r w:rsidR="004A3E8D" w:rsidRPr="001D6496">
          <w:rPr>
            <w:rStyle w:val="Hyperlink"/>
            <w:rFonts w:ascii="Arial" w:hAnsi="Arial" w:cs="Arial"/>
            <w:sz w:val="22"/>
            <w:szCs w:val="22"/>
            <w:lang w:val="es-ES"/>
          </w:rPr>
          <w:t>http://www.wipo.int/tk/es/resources/publications.html#1</w:t>
        </w:r>
      </w:hyperlink>
      <w:r w:rsidR="002365A6" w:rsidRPr="001D6496">
        <w:rPr>
          <w:rFonts w:ascii="Arial" w:hAnsi="Arial" w:cs="Arial"/>
          <w:sz w:val="22"/>
          <w:szCs w:val="22"/>
          <w:lang w:val="es-ES"/>
        </w:rPr>
        <w:t>;</w:t>
      </w:r>
    </w:p>
    <w:p w14:paraId="119D01F9" w14:textId="77777777" w:rsidR="00DE6D48" w:rsidRPr="001D6496" w:rsidRDefault="00DE6D48" w:rsidP="00DE6D48">
      <w:pPr>
        <w:ind w:left="720"/>
        <w:rPr>
          <w:rFonts w:ascii="Arial" w:hAnsi="Arial" w:cs="Arial"/>
          <w:sz w:val="22"/>
          <w:szCs w:val="22"/>
          <w:lang w:val="es-ES"/>
        </w:rPr>
      </w:pPr>
    </w:p>
    <w:p w14:paraId="4F6164C1" w14:textId="1DD3F8D6" w:rsidR="00904E10" w:rsidRPr="001D6496" w:rsidRDefault="000508D0" w:rsidP="002365A6">
      <w:pPr>
        <w:numPr>
          <w:ilvl w:val="0"/>
          <w:numId w:val="6"/>
        </w:numPr>
        <w:ind w:hanging="540"/>
        <w:rPr>
          <w:rStyle w:val="Hyperlink"/>
          <w:color w:val="auto"/>
          <w:u w:val="none"/>
          <w:lang w:val="es-ES"/>
        </w:rPr>
      </w:pPr>
      <w:r w:rsidRPr="001D6496">
        <w:rPr>
          <w:rFonts w:ascii="Arial" w:hAnsi="Arial" w:cs="Arial"/>
          <w:sz w:val="22"/>
          <w:szCs w:val="22"/>
          <w:lang w:val="es-ES"/>
        </w:rPr>
        <w:t>Experiencias regionales, nacionales, locales y comunitarias</w:t>
      </w:r>
      <w:r w:rsidR="00904E10" w:rsidRPr="001D6496">
        <w:rPr>
          <w:rFonts w:ascii="Arial" w:hAnsi="Arial" w:cs="Arial"/>
          <w:sz w:val="22"/>
          <w:szCs w:val="22"/>
          <w:lang w:val="es-ES"/>
        </w:rPr>
        <w:t xml:space="preserve">, </w:t>
      </w:r>
      <w:hyperlink r:id="rId11" w:history="1">
        <w:r w:rsidR="004A3E8D" w:rsidRPr="001D6496">
          <w:rPr>
            <w:rStyle w:val="Hyperlink"/>
            <w:rFonts w:ascii="Arial" w:hAnsi="Arial" w:cs="Arial"/>
            <w:sz w:val="22"/>
            <w:szCs w:val="22"/>
            <w:lang w:val="es-ES"/>
          </w:rPr>
          <w:t>http://www.wipo.int/tk/es/resources/tk_experiences.html</w:t>
        </w:r>
      </w:hyperlink>
      <w:r w:rsidR="00904E10" w:rsidRPr="001D6496">
        <w:rPr>
          <w:rStyle w:val="Hyperlink"/>
          <w:color w:val="auto"/>
          <w:u w:val="none"/>
          <w:lang w:val="es-ES"/>
        </w:rPr>
        <w:t>;</w:t>
      </w:r>
    </w:p>
    <w:p w14:paraId="66631BE6" w14:textId="77777777" w:rsidR="00DE6D48" w:rsidRPr="001D6496" w:rsidRDefault="00DE6D48" w:rsidP="00DE6D48">
      <w:pPr>
        <w:ind w:left="720"/>
        <w:rPr>
          <w:rFonts w:ascii="Arial" w:hAnsi="Arial" w:cs="Arial"/>
          <w:sz w:val="22"/>
          <w:szCs w:val="22"/>
          <w:lang w:val="es-ES"/>
        </w:rPr>
      </w:pPr>
    </w:p>
    <w:p w14:paraId="033233F4" w14:textId="4A5712E6" w:rsidR="00D32E8E" w:rsidRPr="001D6496" w:rsidRDefault="00583674" w:rsidP="00752F13">
      <w:pPr>
        <w:numPr>
          <w:ilvl w:val="0"/>
          <w:numId w:val="6"/>
        </w:numPr>
        <w:ind w:hanging="540"/>
        <w:rPr>
          <w:rFonts w:ascii="Arial" w:hAnsi="Arial" w:cs="Arial"/>
          <w:sz w:val="22"/>
          <w:szCs w:val="22"/>
          <w:lang w:val="es-ES"/>
        </w:rPr>
      </w:pPr>
      <w:r w:rsidRPr="001D6496">
        <w:rPr>
          <w:rFonts w:ascii="Arial" w:hAnsi="Arial" w:cs="Arial"/>
          <w:sz w:val="22"/>
          <w:szCs w:val="22"/>
          <w:lang w:val="es-ES"/>
        </w:rPr>
        <w:t>Ponencias presentadas</w:t>
      </w:r>
      <w:r w:rsidR="0062588E" w:rsidRPr="001D6496">
        <w:rPr>
          <w:rFonts w:ascii="Arial" w:hAnsi="Arial" w:cs="Arial"/>
          <w:sz w:val="22"/>
          <w:szCs w:val="22"/>
          <w:lang w:val="es-ES"/>
        </w:rPr>
        <w:t xml:space="preserve"> en los siguientes seminarios</w:t>
      </w:r>
      <w:r w:rsidR="00D32E8E" w:rsidRPr="001D6496">
        <w:rPr>
          <w:rFonts w:ascii="Arial" w:hAnsi="Arial" w:cs="Arial"/>
          <w:sz w:val="22"/>
          <w:szCs w:val="22"/>
          <w:lang w:val="es-ES"/>
        </w:rPr>
        <w:t>:</w:t>
      </w:r>
    </w:p>
    <w:p w14:paraId="37FFD29C" w14:textId="77777777" w:rsidR="00D32E8E" w:rsidRPr="001D6496" w:rsidRDefault="00D32E8E" w:rsidP="00D32E8E">
      <w:pPr>
        <w:pStyle w:val="ListParagraph"/>
        <w:rPr>
          <w:rFonts w:ascii="Arial" w:hAnsi="Arial" w:cs="Arial"/>
          <w:sz w:val="22"/>
          <w:szCs w:val="22"/>
          <w:lang w:val="es-ES"/>
        </w:rPr>
      </w:pPr>
    </w:p>
    <w:p w14:paraId="3BF642DD" w14:textId="31946DE3" w:rsidR="00F965BA" w:rsidRPr="001D6496" w:rsidRDefault="0062588E" w:rsidP="0062588E">
      <w:pPr>
        <w:numPr>
          <w:ilvl w:val="1"/>
          <w:numId w:val="6"/>
        </w:numPr>
        <w:rPr>
          <w:rFonts w:ascii="Arial" w:hAnsi="Arial" w:cs="Arial"/>
          <w:sz w:val="22"/>
          <w:szCs w:val="22"/>
          <w:lang w:val="es-ES"/>
        </w:rPr>
      </w:pPr>
      <w:r w:rsidRPr="001D6496">
        <w:rPr>
          <w:rFonts w:ascii="Arial" w:hAnsi="Arial" w:cs="Arial"/>
          <w:i/>
          <w:sz w:val="22"/>
          <w:szCs w:val="22"/>
          <w:lang w:val="es-ES"/>
        </w:rPr>
        <w:t xml:space="preserve">Seminario sobre P.I. y RR.GG. /CC.TT. /ECT: </w:t>
      </w:r>
      <w:r w:rsidR="004A3E8D" w:rsidRPr="001D6496">
        <w:rPr>
          <w:rFonts w:ascii="Arial" w:hAnsi="Arial" w:cs="Arial"/>
          <w:i/>
          <w:sz w:val="22"/>
          <w:szCs w:val="22"/>
          <w:lang w:val="es-ES"/>
        </w:rPr>
        <w:t xml:space="preserve"> </w:t>
      </w:r>
      <w:r w:rsidRPr="001D6496">
        <w:rPr>
          <w:rFonts w:ascii="Arial" w:hAnsi="Arial" w:cs="Arial"/>
          <w:i/>
          <w:sz w:val="22"/>
          <w:szCs w:val="22"/>
          <w:lang w:val="es-ES"/>
        </w:rPr>
        <w:t>Experiencias regionales, nacionales y locales</w:t>
      </w:r>
      <w:r w:rsidR="00752F13" w:rsidRPr="001D6496">
        <w:rPr>
          <w:rFonts w:ascii="Arial" w:hAnsi="Arial" w:cs="Arial"/>
          <w:sz w:val="22"/>
          <w:szCs w:val="22"/>
          <w:lang w:val="es-ES"/>
        </w:rPr>
        <w:t xml:space="preserve">, </w:t>
      </w:r>
      <w:r w:rsidRPr="001D6496">
        <w:rPr>
          <w:rFonts w:ascii="Arial" w:hAnsi="Arial" w:cs="Arial"/>
          <w:sz w:val="22"/>
          <w:szCs w:val="22"/>
          <w:lang w:val="es-ES"/>
        </w:rPr>
        <w:t>celebrado en Gine</w:t>
      </w:r>
      <w:r w:rsidR="004A3E8D" w:rsidRPr="001D6496">
        <w:rPr>
          <w:rFonts w:ascii="Arial" w:hAnsi="Arial" w:cs="Arial"/>
          <w:sz w:val="22"/>
          <w:szCs w:val="22"/>
          <w:lang w:val="es-ES"/>
        </w:rPr>
        <w:t>bra, del 30 de marzo al 1 de abril de </w:t>
      </w:r>
      <w:r w:rsidRPr="001D6496">
        <w:rPr>
          <w:rFonts w:ascii="Arial" w:hAnsi="Arial" w:cs="Arial"/>
          <w:sz w:val="22"/>
          <w:szCs w:val="22"/>
          <w:lang w:val="es-ES"/>
        </w:rPr>
        <w:t xml:space="preserve">2015:  </w:t>
      </w:r>
    </w:p>
    <w:p w14:paraId="6C3F82A3" w14:textId="36D7F126" w:rsidR="00D32E8E" w:rsidRPr="001D6496" w:rsidRDefault="00F44E87" w:rsidP="00F965BA">
      <w:pPr>
        <w:ind w:left="1440"/>
        <w:rPr>
          <w:rFonts w:ascii="Arial" w:hAnsi="Arial" w:cs="Arial"/>
          <w:sz w:val="22"/>
          <w:szCs w:val="22"/>
          <w:lang w:val="es-ES"/>
        </w:rPr>
      </w:pPr>
      <w:hyperlink r:id="rId12" w:history="1">
        <w:r w:rsidR="0062588E" w:rsidRPr="001D6496">
          <w:rPr>
            <w:rStyle w:val="Hyperlink"/>
            <w:rFonts w:ascii="Arial" w:hAnsi="Arial" w:cs="Arial"/>
            <w:sz w:val="22"/>
            <w:szCs w:val="22"/>
            <w:lang w:val="es-ES"/>
          </w:rPr>
          <w:t>http://www.wipo.int/tk/es/</w:t>
        </w:r>
      </w:hyperlink>
      <w:r w:rsidR="00FF4D1B" w:rsidRPr="001D6496">
        <w:rPr>
          <w:rStyle w:val="Hyperlink"/>
          <w:rFonts w:ascii="Arial" w:hAnsi="Arial" w:cs="Arial"/>
          <w:sz w:val="22"/>
          <w:szCs w:val="22"/>
          <w:u w:val="none"/>
          <w:lang w:val="es-ES"/>
        </w:rPr>
        <w:t>;</w:t>
      </w:r>
    </w:p>
    <w:p w14:paraId="5B83A17F" w14:textId="77777777" w:rsidR="00EA56F6" w:rsidRPr="001D6496" w:rsidRDefault="00EA56F6" w:rsidP="00EA56F6">
      <w:pPr>
        <w:ind w:left="1440"/>
        <w:rPr>
          <w:rFonts w:ascii="Arial" w:hAnsi="Arial" w:cs="Arial"/>
          <w:sz w:val="22"/>
          <w:szCs w:val="22"/>
          <w:lang w:val="es-ES"/>
        </w:rPr>
      </w:pPr>
    </w:p>
    <w:p w14:paraId="566E348A" w14:textId="570D76DE" w:rsidR="00F965BA" w:rsidRPr="001D6496" w:rsidRDefault="004A3E8D" w:rsidP="004A3E8D">
      <w:pPr>
        <w:numPr>
          <w:ilvl w:val="1"/>
          <w:numId w:val="6"/>
        </w:numPr>
        <w:rPr>
          <w:rFonts w:ascii="Arial" w:hAnsi="Arial" w:cs="Arial"/>
          <w:sz w:val="22"/>
          <w:szCs w:val="22"/>
          <w:lang w:val="es-ES"/>
        </w:rPr>
      </w:pPr>
      <w:r w:rsidRPr="001D6496">
        <w:rPr>
          <w:rFonts w:ascii="Arial" w:hAnsi="Arial" w:cs="Arial"/>
          <w:i/>
          <w:sz w:val="22"/>
          <w:szCs w:val="22"/>
          <w:lang w:val="es-ES"/>
        </w:rPr>
        <w:t>Seminario sobre P.I. y RR.GG., CC.TT., y ECT: Dimensiones regionales e internacionales</w:t>
      </w:r>
      <w:r w:rsidR="00D32E8E" w:rsidRPr="001D6496">
        <w:rPr>
          <w:rFonts w:ascii="Arial" w:hAnsi="Arial" w:cs="Arial"/>
          <w:sz w:val="22"/>
          <w:szCs w:val="22"/>
          <w:lang w:val="es-ES"/>
        </w:rPr>
        <w:t xml:space="preserve">, </w:t>
      </w:r>
      <w:r w:rsidRPr="001D6496">
        <w:rPr>
          <w:rFonts w:ascii="Arial" w:hAnsi="Arial" w:cs="Arial"/>
          <w:sz w:val="22"/>
          <w:szCs w:val="22"/>
          <w:lang w:val="es-ES"/>
        </w:rPr>
        <w:t>celebrado en Ginebra, del 23 al 25 de junio de 2015</w:t>
      </w:r>
      <w:r w:rsidR="00D32E8E" w:rsidRPr="001D6496">
        <w:rPr>
          <w:rFonts w:ascii="Arial" w:hAnsi="Arial" w:cs="Arial"/>
          <w:sz w:val="22"/>
          <w:szCs w:val="22"/>
          <w:lang w:val="es-ES"/>
        </w:rPr>
        <w:t xml:space="preserve">:  </w:t>
      </w:r>
    </w:p>
    <w:p w14:paraId="772F58AB" w14:textId="7C9C8E99" w:rsidR="00DE6D48" w:rsidRPr="001D6496" w:rsidRDefault="00F44E87" w:rsidP="009412A2">
      <w:pPr>
        <w:ind w:left="720" w:firstLine="720"/>
        <w:rPr>
          <w:rFonts w:ascii="Arial" w:hAnsi="Arial" w:cs="Arial"/>
          <w:sz w:val="22"/>
          <w:szCs w:val="22"/>
          <w:lang w:val="es-ES"/>
        </w:rPr>
      </w:pPr>
      <w:hyperlink r:id="rId13" w:history="1">
        <w:r w:rsidR="0062588E" w:rsidRPr="001D6496">
          <w:rPr>
            <w:rStyle w:val="Hyperlink"/>
            <w:rFonts w:ascii="Arial" w:hAnsi="Arial" w:cs="Arial"/>
            <w:sz w:val="22"/>
            <w:szCs w:val="22"/>
            <w:lang w:val="es-ES"/>
          </w:rPr>
          <w:t>http://www.wipo.int/tk/es/</w:t>
        </w:r>
      </w:hyperlink>
      <w:r w:rsidR="00FF4D1B" w:rsidRPr="001D6496">
        <w:rPr>
          <w:rFonts w:ascii="Arial" w:hAnsi="Arial" w:cs="Arial"/>
          <w:sz w:val="22"/>
          <w:szCs w:val="22"/>
          <w:lang w:val="es-ES"/>
        </w:rPr>
        <w:t>.</w:t>
      </w:r>
    </w:p>
    <w:sectPr w:rsidR="00DE6D48" w:rsidRPr="001D6496" w:rsidSect="009412A2">
      <w:headerReference w:type="default" r:id="rId14"/>
      <w:footerReference w:type="default" r:id="rId15"/>
      <w:footnotePr>
        <w:numRestart w:val="eachSect"/>
      </w:footnotePr>
      <w:pgSz w:w="11909" w:h="16834" w:code="9"/>
      <w:pgMar w:top="1134" w:right="1418" w:bottom="1418" w:left="1418" w:header="51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067D8" w14:textId="77777777" w:rsidR="00FF4B9B" w:rsidRDefault="00FF4B9B" w:rsidP="00B24B34">
      <w:r>
        <w:separator/>
      </w:r>
    </w:p>
  </w:endnote>
  <w:endnote w:type="continuationSeparator" w:id="0">
    <w:p w14:paraId="4B4EEF19" w14:textId="77777777" w:rsidR="00FF4B9B" w:rsidRDefault="00FF4B9B" w:rsidP="00B24B34">
      <w:r>
        <w:continuationSeparator/>
      </w:r>
    </w:p>
  </w:endnote>
  <w:endnote w:type="continuationNotice" w:id="1">
    <w:p w14:paraId="1D87C1AE" w14:textId="77777777" w:rsidR="00FF4B9B" w:rsidRDefault="00FF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BC7F" w14:textId="52CCE98D" w:rsidR="00BC371A" w:rsidRPr="00921B68" w:rsidRDefault="00BC371A" w:rsidP="007330CE">
    <w:pPr>
      <w:pStyle w:val="Header"/>
      <w:jc w:val="right"/>
      <w:rPr>
        <w:rFonts w:ascii="Arial" w:hAnsi="Arial" w:cs="Arial"/>
        <w:sz w:val="22"/>
        <w:szCs w:val="22"/>
      </w:rPr>
    </w:pPr>
    <w:r w:rsidRPr="00921B68">
      <w:rPr>
        <w:rFonts w:ascii="Arial" w:hAnsi="Arial" w:cs="Arial"/>
        <w:sz w:val="22"/>
        <w:szCs w:val="22"/>
      </w:rPr>
      <w:fldChar w:fldCharType="begin"/>
    </w:r>
    <w:r w:rsidRPr="00921B68">
      <w:rPr>
        <w:rFonts w:ascii="Arial" w:hAnsi="Arial" w:cs="Arial"/>
        <w:sz w:val="22"/>
        <w:szCs w:val="22"/>
      </w:rPr>
      <w:instrText xml:space="preserve"> PAGE   \* MERGEFORMAT </w:instrText>
    </w:r>
    <w:r w:rsidRPr="00921B68">
      <w:rPr>
        <w:rFonts w:ascii="Arial" w:hAnsi="Arial" w:cs="Arial"/>
        <w:sz w:val="22"/>
        <w:szCs w:val="22"/>
      </w:rPr>
      <w:fldChar w:fldCharType="separate"/>
    </w:r>
    <w:r w:rsidR="00F44E87">
      <w:rPr>
        <w:rFonts w:ascii="Arial" w:hAnsi="Arial" w:cs="Arial"/>
        <w:noProof/>
        <w:sz w:val="22"/>
        <w:szCs w:val="22"/>
      </w:rPr>
      <w:t>16</w:t>
    </w:r>
    <w:r w:rsidRPr="00921B68">
      <w:rPr>
        <w:rFonts w:ascii="Arial" w:hAnsi="Arial" w:cs="Arial"/>
        <w:noProof/>
        <w:sz w:val="22"/>
        <w:szCs w:val="22"/>
      </w:rPr>
      <w:fldChar w:fldCharType="end"/>
    </w:r>
  </w:p>
  <w:p w14:paraId="51DD01FE" w14:textId="77777777" w:rsidR="00BC371A" w:rsidRPr="007330CE" w:rsidRDefault="00BC371A" w:rsidP="007330CE">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3DDB5" w14:textId="77777777" w:rsidR="00FF4B9B" w:rsidRDefault="00FF4B9B" w:rsidP="00B24B34">
      <w:r>
        <w:separator/>
      </w:r>
    </w:p>
  </w:footnote>
  <w:footnote w:type="continuationSeparator" w:id="0">
    <w:p w14:paraId="38228A8F" w14:textId="77777777" w:rsidR="00FF4B9B" w:rsidRDefault="00FF4B9B" w:rsidP="00B24B34">
      <w:r>
        <w:continuationSeparator/>
      </w:r>
    </w:p>
  </w:footnote>
  <w:footnote w:type="continuationNotice" w:id="1">
    <w:p w14:paraId="1420F377" w14:textId="77777777" w:rsidR="00FF4B9B" w:rsidRDefault="00FF4B9B"/>
  </w:footnote>
  <w:footnote w:id="2">
    <w:p w14:paraId="519CAD66" w14:textId="71C6AF7D" w:rsidR="00BC371A" w:rsidRPr="001D6496" w:rsidRDefault="00BC371A">
      <w:pPr>
        <w:pStyle w:val="FootnoteText"/>
        <w:rPr>
          <w:lang w:val="es-ES"/>
        </w:rPr>
      </w:pPr>
      <w:r w:rsidRPr="001D6496">
        <w:rPr>
          <w:rStyle w:val="FootnoteReference"/>
          <w:lang w:val="es-ES"/>
        </w:rPr>
        <w:footnoteRef/>
      </w:r>
      <w:r w:rsidRPr="001D6496">
        <w:rPr>
          <w:lang w:val="es-ES"/>
        </w:rPr>
        <w:t xml:space="preserve"> </w:t>
      </w:r>
      <w:r w:rsidRPr="001D6496">
        <w:rPr>
          <w:rFonts w:ascii="Arial" w:hAnsi="Arial" w:cs="Arial"/>
          <w:sz w:val="18"/>
          <w:szCs w:val="18"/>
          <w:lang w:val="es-ES"/>
        </w:rPr>
        <w:t>Con el propósito de facilitar la lectura de esta nota informal, he eliminado los corchetes en las citas del actual proyecto de texto sobre los CC.TT.</w:t>
      </w:r>
    </w:p>
  </w:footnote>
  <w:footnote w:id="3">
    <w:p w14:paraId="5036A090" w14:textId="7E586A35" w:rsidR="00BC371A" w:rsidRPr="001D6496" w:rsidRDefault="00BC371A">
      <w:pPr>
        <w:pStyle w:val="FootnoteText"/>
        <w:rPr>
          <w:lang w:val="es-ES"/>
        </w:rPr>
      </w:pPr>
      <w:r w:rsidRPr="001D6496">
        <w:rPr>
          <w:rStyle w:val="FootnoteReference"/>
          <w:lang w:val="es-ES"/>
        </w:rPr>
        <w:footnoteRef/>
      </w:r>
      <w:r w:rsidRPr="001D6496">
        <w:rPr>
          <w:lang w:val="es-ES"/>
        </w:rPr>
        <w:t xml:space="preserve"> </w:t>
      </w:r>
      <w:r w:rsidRPr="001D6496">
        <w:rPr>
          <w:rFonts w:ascii="Arial" w:hAnsi="Arial" w:cs="Arial"/>
          <w:sz w:val="18"/>
          <w:szCs w:val="18"/>
          <w:lang w:val="es-ES"/>
        </w:rPr>
        <w:t>Negrita añadida.</w:t>
      </w:r>
      <w:r w:rsidRPr="001D6496">
        <w:rPr>
          <w:lang w:val="es-ES"/>
        </w:rPr>
        <w:t xml:space="preserve"> </w:t>
      </w:r>
    </w:p>
  </w:footnote>
  <w:footnote w:id="4">
    <w:p w14:paraId="3034173F" w14:textId="77777777" w:rsidR="00BC371A" w:rsidRPr="001D6496" w:rsidRDefault="00BC371A" w:rsidP="00216CBA">
      <w:pPr>
        <w:pStyle w:val="FootnoteText"/>
        <w:rPr>
          <w:rFonts w:ascii="Arial" w:hAnsi="Arial" w:cs="Arial"/>
          <w:sz w:val="18"/>
          <w:szCs w:val="18"/>
          <w:lang w:val="es-ES"/>
        </w:rPr>
      </w:pPr>
      <w:r w:rsidRPr="001D6496">
        <w:rPr>
          <w:rStyle w:val="FootnoteReference"/>
          <w:rFonts w:ascii="Arial" w:hAnsi="Arial" w:cs="Arial"/>
          <w:sz w:val="18"/>
          <w:szCs w:val="18"/>
          <w:lang w:val="es-ES"/>
        </w:rPr>
        <w:footnoteRef/>
      </w:r>
      <w:r w:rsidRPr="001D6496">
        <w:rPr>
          <w:rFonts w:ascii="Arial" w:hAnsi="Arial" w:cs="Arial"/>
          <w:sz w:val="18"/>
          <w:szCs w:val="18"/>
          <w:lang w:val="es-ES"/>
        </w:rPr>
        <w:t xml:space="preserve">  En lo que respecta a la naturaleza de los CC.TT., cabe recordar el documento WIPO/GRTKF/IC/17/INF/9 (“Lista y breve descripción técnica de las diversas formas que pueden presentar los conocimientos tradicionales”), en que se señalan las diversas formas que pueden presentar los CC.TT.  </w:t>
      </w:r>
    </w:p>
  </w:footnote>
  <w:footnote w:id="5">
    <w:p w14:paraId="7493C413" w14:textId="77777777" w:rsidR="00BC371A" w:rsidRPr="001D6496" w:rsidRDefault="00BC371A" w:rsidP="00256293">
      <w:pPr>
        <w:pStyle w:val="FootnoteText"/>
        <w:rPr>
          <w:rFonts w:ascii="Arial" w:hAnsi="Arial" w:cs="Arial"/>
          <w:sz w:val="18"/>
          <w:szCs w:val="18"/>
          <w:lang w:val="es-ES"/>
        </w:rPr>
      </w:pPr>
      <w:r w:rsidRPr="001D6496">
        <w:rPr>
          <w:rStyle w:val="FootnoteReference"/>
          <w:rFonts w:ascii="Arial" w:hAnsi="Arial" w:cs="Arial"/>
          <w:sz w:val="18"/>
          <w:szCs w:val="18"/>
          <w:lang w:val="es-ES"/>
        </w:rPr>
        <w:footnoteRef/>
      </w:r>
      <w:r w:rsidRPr="001D6496">
        <w:rPr>
          <w:rFonts w:ascii="Arial" w:hAnsi="Arial" w:cs="Arial"/>
          <w:sz w:val="18"/>
          <w:szCs w:val="18"/>
          <w:lang w:val="es-ES"/>
        </w:rPr>
        <w:t xml:space="preserve"> En este contexto, cabe recordar algunos de los comentarios que se recogen en el documento oficioso que preparó el Presidente de la vigesimoséptima sesión del CIG:</w:t>
      </w:r>
    </w:p>
    <w:p w14:paraId="63D60FCD" w14:textId="77777777" w:rsidR="00BC371A" w:rsidRPr="001D6496" w:rsidRDefault="00BC371A" w:rsidP="00256293">
      <w:pPr>
        <w:pStyle w:val="FootnoteText"/>
        <w:rPr>
          <w:rFonts w:ascii="Arial" w:hAnsi="Arial" w:cs="Arial"/>
          <w:sz w:val="18"/>
          <w:szCs w:val="18"/>
          <w:lang w:val="es-ES"/>
        </w:rPr>
      </w:pPr>
      <w:r w:rsidRPr="001D6496">
        <w:rPr>
          <w:rFonts w:ascii="Arial" w:hAnsi="Arial" w:cs="Arial"/>
          <w:sz w:val="18"/>
          <w:szCs w:val="18"/>
          <w:lang w:val="es-ES"/>
        </w:rPr>
        <w:t xml:space="preserve">•  Las características de los CC.TT. (y de las ECT) son diferentes en todo el mundo, de ahí la importancia de identificar las características principales y universales que tienen su lugar en un instrumento internacional.  </w:t>
      </w:r>
    </w:p>
    <w:p w14:paraId="262911E7" w14:textId="77777777" w:rsidR="00BC371A" w:rsidRPr="001D6496" w:rsidRDefault="00BC371A" w:rsidP="00256293">
      <w:pPr>
        <w:pStyle w:val="FootnoteText"/>
        <w:rPr>
          <w:rFonts w:ascii="Arial" w:hAnsi="Arial" w:cs="Arial"/>
          <w:sz w:val="18"/>
          <w:szCs w:val="18"/>
          <w:lang w:val="es-ES"/>
        </w:rPr>
      </w:pPr>
      <w:r w:rsidRPr="001D6496">
        <w:rPr>
          <w:rFonts w:ascii="Arial" w:hAnsi="Arial" w:cs="Arial"/>
          <w:sz w:val="18"/>
          <w:szCs w:val="18"/>
          <w:lang w:val="es-ES"/>
        </w:rPr>
        <w:t>•  En resumidas cuentas, según una opinión, la definición debe mantenerse lo suficientemente amplia como para abarcar todo tipo de CC.TT. y ECT, mientras que la otra opinión es partidaria de una definición precisa y limitada en aras de la claridad y la transparencia.  Si la definición es amplia, entonces otros elementos, como los criterios de admisibilidad y/o las excepciones y limitaciones, deberán probablemente actuar como filtro, de otra manera, esto tendría repercusiones en el alcance de la protección (el alcance de los derechos), que tendrá que ser más limitado para alcanzar consenso.  Existe, pues, una interacción entre las cuestiones fundamentales de definición del objeto de protección, el alcance de los derechos y las excepciones y limitaciones.  Esta interacción también puede estar relacionada con el equilibrio inherente a todos los tipos de sistemas de protección de P.I. (también subyacente a las cuatro cuestiones transversales), es decir, el equilibrio entre los derechos privados y el interés general.</w:t>
      </w:r>
    </w:p>
  </w:footnote>
  <w:footnote w:id="6">
    <w:p w14:paraId="3BE6F532" w14:textId="77E73E02" w:rsidR="00BC371A" w:rsidRPr="001D6496" w:rsidRDefault="00BC371A">
      <w:pPr>
        <w:pStyle w:val="FootnoteText"/>
        <w:rPr>
          <w:rFonts w:ascii="Arial" w:hAnsi="Arial" w:cs="Arial"/>
          <w:sz w:val="18"/>
          <w:szCs w:val="18"/>
          <w:lang w:val="es-ES"/>
        </w:rPr>
      </w:pPr>
      <w:r w:rsidRPr="001D6496">
        <w:rPr>
          <w:rStyle w:val="FootnoteReference"/>
          <w:rFonts w:ascii="Arial" w:hAnsi="Arial" w:cs="Arial"/>
          <w:sz w:val="18"/>
          <w:szCs w:val="18"/>
          <w:lang w:val="es-ES"/>
        </w:rPr>
        <w:footnoteRef/>
      </w:r>
      <w:r w:rsidRPr="001D6496">
        <w:rPr>
          <w:rStyle w:val="FootnoteReference"/>
          <w:rFonts w:ascii="Arial" w:hAnsi="Arial" w:cs="Arial"/>
          <w:sz w:val="18"/>
          <w:szCs w:val="18"/>
          <w:lang w:val="es-ES"/>
        </w:rPr>
        <w:t xml:space="preserve"> </w:t>
      </w:r>
      <w:r w:rsidRPr="001D6496">
        <w:rPr>
          <w:rFonts w:ascii="Arial" w:hAnsi="Arial" w:cs="Arial"/>
          <w:sz w:val="18"/>
          <w:szCs w:val="18"/>
          <w:lang w:val="es-ES"/>
        </w:rPr>
        <w:t xml:space="preserve"> Negrita añadida.</w:t>
      </w:r>
    </w:p>
  </w:footnote>
  <w:footnote w:id="7">
    <w:p w14:paraId="01E76030" w14:textId="77777777" w:rsidR="00BC371A" w:rsidRPr="001D6496" w:rsidRDefault="00BC371A" w:rsidP="0041499C">
      <w:pPr>
        <w:pStyle w:val="FootnoteText"/>
        <w:rPr>
          <w:rFonts w:ascii="Arial" w:hAnsi="Arial" w:cs="Arial"/>
          <w:sz w:val="18"/>
          <w:szCs w:val="18"/>
          <w:lang w:val="es-ES"/>
        </w:rPr>
      </w:pPr>
      <w:r w:rsidRPr="001D6496">
        <w:rPr>
          <w:rStyle w:val="FootnoteReference"/>
          <w:rFonts w:ascii="Arial" w:hAnsi="Arial" w:cs="Arial"/>
          <w:sz w:val="18"/>
          <w:szCs w:val="18"/>
          <w:lang w:val="es-ES"/>
        </w:rPr>
        <w:footnoteRef/>
      </w:r>
      <w:r w:rsidRPr="001D6496">
        <w:rPr>
          <w:rFonts w:ascii="Arial" w:hAnsi="Arial" w:cs="Arial"/>
          <w:sz w:val="18"/>
          <w:szCs w:val="18"/>
          <w:lang w:val="es-ES"/>
        </w:rPr>
        <w:t xml:space="preserve">  Estos conceptos se examinan, en particular, en el documento WIPO/GRTKF/IC/17/INF/8, “Nota sobre los significados de la expresión “dominio público” en el sistema de propiedad intelectual, con referencia especial a la protección de los conocimientos tradicionales y las expresiones culturales tradicionales/expresiones del folclore”.  Véase también el documento WIPO/GRTKF/IC/31/INF/7, “Glosario de los términos más importantes relacionados con la propiedad intelectual y los recursos genéticos, los conocimientos tradicionales y las expresiones culturales tradicionales”.</w:t>
      </w:r>
    </w:p>
  </w:footnote>
  <w:footnote w:id="8">
    <w:p w14:paraId="7D0F97C2" w14:textId="0AD622CE" w:rsidR="00BC371A" w:rsidRPr="001D6496" w:rsidRDefault="00BC371A" w:rsidP="00E33E9A">
      <w:pPr>
        <w:pStyle w:val="FootnoteText"/>
        <w:rPr>
          <w:lang w:val="es-ES"/>
        </w:rPr>
      </w:pPr>
      <w:r w:rsidRPr="001D6496">
        <w:rPr>
          <w:rStyle w:val="FootnoteReference"/>
          <w:lang w:val="es-ES"/>
        </w:rPr>
        <w:footnoteRef/>
      </w:r>
      <w:r w:rsidRPr="001D6496">
        <w:rPr>
          <w:rStyle w:val="FootnoteReference"/>
          <w:lang w:val="es-ES"/>
        </w:rPr>
        <w:t xml:space="preserve"> </w:t>
      </w:r>
      <w:r w:rsidRPr="001D6496">
        <w:rPr>
          <w:lang w:val="es-ES"/>
        </w:rPr>
        <w:t xml:space="preserve">  </w:t>
      </w:r>
      <w:r w:rsidRPr="001D6496">
        <w:rPr>
          <w:rFonts w:ascii="Arial" w:hAnsi="Arial" w:cs="Arial"/>
          <w:sz w:val="18"/>
          <w:szCs w:val="18"/>
          <w:lang w:val="es-ES"/>
        </w:rPr>
        <w:t xml:space="preserve">Los textos más recientes sobre RR.GG y ECT se pueden consultar en:  </w:t>
      </w:r>
      <w:hyperlink r:id="rId1" w:history="1">
        <w:r w:rsidRPr="001D6496">
          <w:rPr>
            <w:rStyle w:val="Hyperlink"/>
            <w:rFonts w:ascii="Arial" w:hAnsi="Arial" w:cs="Arial"/>
            <w:sz w:val="18"/>
            <w:szCs w:val="18"/>
            <w:lang w:val="es-ES"/>
          </w:rPr>
          <w:t>http://www.wipo.int/tk/en/igc/</w:t>
        </w:r>
      </w:hyperlink>
      <w:r w:rsidRPr="001D6496">
        <w:rPr>
          <w:rFonts w:ascii="Arial" w:hAnsi="Arial" w:cs="Arial"/>
          <w:sz w:val="18"/>
          <w:szCs w:val="18"/>
          <w:lang w:val="es-ES"/>
        </w:rPr>
        <w:t>..</w:t>
      </w:r>
    </w:p>
  </w:footnote>
  <w:footnote w:id="9">
    <w:p w14:paraId="73BAFB46" w14:textId="15217A13" w:rsidR="00BC371A" w:rsidRPr="001D6496" w:rsidRDefault="00BC371A" w:rsidP="007E555A">
      <w:pPr>
        <w:pStyle w:val="FootnoteText"/>
        <w:rPr>
          <w:lang w:val="es-ES"/>
        </w:rPr>
      </w:pPr>
      <w:r w:rsidRPr="001D6496">
        <w:rPr>
          <w:rStyle w:val="FootnoteReference"/>
          <w:lang w:val="es-ES"/>
        </w:rPr>
        <w:footnoteRef/>
      </w:r>
      <w:r w:rsidRPr="001D6496">
        <w:rPr>
          <w:lang w:val="es-ES"/>
        </w:rPr>
        <w:t xml:space="preserve">  </w:t>
      </w:r>
      <w:r w:rsidRPr="001D6496">
        <w:rPr>
          <w:rFonts w:ascii="Arial" w:hAnsi="Arial" w:cs="Arial"/>
          <w:sz w:val="18"/>
          <w:szCs w:val="18"/>
          <w:lang w:val="es-ES"/>
        </w:rPr>
        <w:t xml:space="preserve">Disponible en:  </w:t>
      </w:r>
      <w:hyperlink r:id="rId2" w:history="1">
        <w:r w:rsidRPr="001D6496">
          <w:rPr>
            <w:rStyle w:val="Hyperlink"/>
            <w:rFonts w:ascii="Arial" w:hAnsi="Arial" w:cs="Arial"/>
            <w:sz w:val="18"/>
            <w:szCs w:val="18"/>
            <w:lang w:val="es-ES"/>
          </w:rPr>
          <w:t>http://www.wipo.int/tk/es/igc/</w:t>
        </w:r>
      </w:hyperlink>
      <w:r w:rsidRPr="001D6496">
        <w:rPr>
          <w:rFonts w:ascii="Arial" w:hAnsi="Arial" w:cs="Arial"/>
          <w:sz w:val="18"/>
          <w:szCs w:val="18"/>
          <w:lang w:val="es-ES"/>
        </w:rPr>
        <w:t>.</w:t>
      </w:r>
    </w:p>
  </w:footnote>
  <w:footnote w:id="10">
    <w:p w14:paraId="4C6101A8" w14:textId="405FD467" w:rsidR="00BC371A" w:rsidRPr="001D6496" w:rsidRDefault="00BC371A" w:rsidP="002973DD">
      <w:pPr>
        <w:pStyle w:val="FootnoteText"/>
        <w:rPr>
          <w:lang w:val="es-ES"/>
        </w:rPr>
      </w:pPr>
      <w:r w:rsidRPr="001D6496">
        <w:rPr>
          <w:rStyle w:val="FootnoteReference"/>
          <w:lang w:val="es-ES"/>
        </w:rPr>
        <w:footnoteRef/>
      </w:r>
      <w:r w:rsidRPr="001D6496">
        <w:rPr>
          <w:lang w:val="es-ES"/>
        </w:rPr>
        <w:t xml:space="preserve">  </w:t>
      </w:r>
      <w:r w:rsidRPr="001D6496">
        <w:rPr>
          <w:rFonts w:ascii="Arial" w:hAnsi="Arial" w:cs="Arial"/>
          <w:sz w:val="18"/>
          <w:szCs w:val="18"/>
          <w:lang w:val="es-ES"/>
        </w:rPr>
        <w:t xml:space="preserve">Disponible en:  </w:t>
      </w:r>
      <w:hyperlink r:id="rId3" w:history="1">
        <w:r w:rsidRPr="001D6496">
          <w:rPr>
            <w:rStyle w:val="Hyperlink"/>
            <w:rFonts w:ascii="Arial" w:hAnsi="Arial" w:cs="Arial"/>
            <w:sz w:val="18"/>
            <w:szCs w:val="18"/>
            <w:lang w:val="es-ES"/>
          </w:rPr>
          <w:t>http://www.wipo.int/tk/es/igc/</w:t>
        </w:r>
      </w:hyperlink>
      <w:r w:rsidRPr="001D6496">
        <w:rPr>
          <w:rFonts w:ascii="Arial" w:hAnsi="Arial" w:cs="Arial"/>
          <w:sz w:val="18"/>
          <w:szCs w:val="18"/>
          <w:lang w:val="es-ES"/>
        </w:rPr>
        <w:t>.</w:t>
      </w:r>
    </w:p>
  </w:footnote>
  <w:footnote w:id="11">
    <w:p w14:paraId="40895D34" w14:textId="3EFEBAB8" w:rsidR="00BC371A" w:rsidRPr="001D6496" w:rsidRDefault="00BC371A" w:rsidP="002973DD">
      <w:pPr>
        <w:pStyle w:val="FootnoteText"/>
        <w:rPr>
          <w:lang w:val="es-ES"/>
        </w:rPr>
      </w:pPr>
      <w:r w:rsidRPr="001D6496">
        <w:rPr>
          <w:rStyle w:val="FootnoteReference"/>
          <w:lang w:val="es-ES"/>
        </w:rPr>
        <w:footnoteRef/>
      </w:r>
      <w:r w:rsidRPr="001D6496">
        <w:rPr>
          <w:lang w:val="es-ES"/>
        </w:rPr>
        <w:t xml:space="preserve">  </w:t>
      </w:r>
      <w:r w:rsidRPr="001D6496">
        <w:rPr>
          <w:rFonts w:ascii="Arial" w:hAnsi="Arial" w:cs="Arial"/>
          <w:sz w:val="18"/>
          <w:szCs w:val="18"/>
          <w:lang w:val="es-ES"/>
        </w:rPr>
        <w:t xml:space="preserve">Disponible en:  </w:t>
      </w:r>
      <w:hyperlink r:id="rId4" w:history="1">
        <w:r w:rsidRPr="001D6496">
          <w:rPr>
            <w:rStyle w:val="Hyperlink"/>
            <w:rFonts w:ascii="Arial" w:hAnsi="Arial" w:cs="Arial"/>
            <w:sz w:val="18"/>
            <w:szCs w:val="18"/>
            <w:lang w:val="es-ES"/>
          </w:rPr>
          <w:t>http://www.wipo.int/tk/es/igc/</w:t>
        </w:r>
      </w:hyperlink>
      <w:r w:rsidRPr="001D6496">
        <w:rPr>
          <w:rFonts w:ascii="Arial" w:hAnsi="Arial" w:cs="Arial"/>
          <w:sz w:val="18"/>
          <w:szCs w:val="18"/>
          <w:lang w:val="es-ES"/>
        </w:rPr>
        <w:t>.</w:t>
      </w:r>
    </w:p>
  </w:footnote>
  <w:footnote w:id="12">
    <w:p w14:paraId="70C95F31" w14:textId="1B84672E" w:rsidR="00BC371A" w:rsidRPr="001D6496" w:rsidRDefault="00BC371A" w:rsidP="002973DD">
      <w:pPr>
        <w:pStyle w:val="FootnoteText"/>
        <w:rPr>
          <w:lang w:val="es-ES"/>
        </w:rPr>
      </w:pPr>
      <w:r w:rsidRPr="001D6496">
        <w:rPr>
          <w:rStyle w:val="FootnoteReference"/>
          <w:lang w:val="es-ES"/>
        </w:rPr>
        <w:footnoteRef/>
      </w:r>
      <w:r w:rsidRPr="001D6496">
        <w:rPr>
          <w:lang w:val="es-ES"/>
        </w:rPr>
        <w:t xml:space="preserve">  </w:t>
      </w:r>
      <w:r w:rsidRPr="001D6496">
        <w:rPr>
          <w:rFonts w:ascii="Arial" w:hAnsi="Arial" w:cs="Arial"/>
          <w:sz w:val="18"/>
          <w:szCs w:val="18"/>
          <w:lang w:val="es-ES"/>
        </w:rPr>
        <w:t xml:space="preserve">Disponible en:  </w:t>
      </w:r>
      <w:hyperlink r:id="rId5" w:history="1">
        <w:r w:rsidRPr="001D6496">
          <w:rPr>
            <w:rStyle w:val="Hyperlink"/>
            <w:rFonts w:ascii="Arial" w:hAnsi="Arial" w:cs="Arial"/>
            <w:sz w:val="18"/>
            <w:szCs w:val="18"/>
            <w:lang w:val="es-ES"/>
          </w:rPr>
          <w:t>http://www.wipo.int/tk/es/igc/</w:t>
        </w:r>
      </w:hyperlink>
      <w:r w:rsidRPr="001D6496">
        <w:rPr>
          <w:rFonts w:ascii="Arial" w:hAnsi="Arial" w:cs="Arial"/>
          <w:sz w:val="18"/>
          <w:szCs w:val="18"/>
          <w:lang w:val="es-ES"/>
        </w:rPr>
        <w:t>.</w:t>
      </w:r>
    </w:p>
  </w:footnote>
  <w:footnote w:id="13">
    <w:p w14:paraId="7855C9B1" w14:textId="61567658" w:rsidR="00BC371A" w:rsidRPr="001D6496" w:rsidRDefault="00BC371A" w:rsidP="002973DD">
      <w:pPr>
        <w:pStyle w:val="FootnoteText"/>
        <w:rPr>
          <w:lang w:val="es-ES"/>
        </w:rPr>
      </w:pPr>
      <w:r w:rsidRPr="001D6496">
        <w:rPr>
          <w:rStyle w:val="FootnoteReference"/>
          <w:lang w:val="es-ES"/>
        </w:rPr>
        <w:footnoteRef/>
      </w:r>
      <w:r w:rsidRPr="001D6496">
        <w:rPr>
          <w:lang w:val="es-ES"/>
        </w:rPr>
        <w:t xml:space="preserve">  </w:t>
      </w:r>
      <w:r w:rsidRPr="001D6496">
        <w:rPr>
          <w:rFonts w:ascii="Arial" w:hAnsi="Arial" w:cs="Arial"/>
          <w:sz w:val="18"/>
          <w:szCs w:val="18"/>
          <w:lang w:val="es-ES"/>
        </w:rPr>
        <w:t xml:space="preserve">Disponible en:  </w:t>
      </w:r>
      <w:hyperlink r:id="rId6" w:history="1">
        <w:r w:rsidRPr="001D6496">
          <w:rPr>
            <w:rStyle w:val="Hyperlink"/>
            <w:rFonts w:ascii="Arial" w:hAnsi="Arial" w:cs="Arial"/>
            <w:sz w:val="18"/>
            <w:szCs w:val="18"/>
            <w:lang w:val="es-ES"/>
          </w:rPr>
          <w:t>http://www.wipo.int/tk/es/igc/</w:t>
        </w:r>
      </w:hyperlink>
      <w:r w:rsidRPr="001D6496">
        <w:rPr>
          <w:rFonts w:ascii="Arial" w:hAnsi="Arial" w:cs="Arial"/>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lang w:val="es-ES"/>
      </w:rPr>
      <w:id w:val="55752857"/>
      <w:docPartObj>
        <w:docPartGallery w:val="Page Numbers (Top of Page)"/>
        <w:docPartUnique/>
      </w:docPartObj>
    </w:sdtPr>
    <w:sdtEndPr>
      <w:rPr>
        <w:noProof/>
      </w:rPr>
    </w:sdtEndPr>
    <w:sdtContent>
      <w:p w14:paraId="6C3C7442" w14:textId="135B7F45" w:rsidR="009412A2" w:rsidRPr="001D6496" w:rsidRDefault="009412A2" w:rsidP="009412A2">
        <w:pPr>
          <w:pStyle w:val="Header"/>
          <w:jc w:val="right"/>
          <w:rPr>
            <w:rFonts w:ascii="Arial" w:hAnsi="Arial" w:cs="Arial"/>
            <w:sz w:val="22"/>
            <w:szCs w:val="22"/>
            <w:lang w:val="es-ES"/>
          </w:rPr>
        </w:pPr>
        <w:r w:rsidRPr="001D6496">
          <w:rPr>
            <w:rFonts w:ascii="Arial" w:hAnsi="Arial" w:cs="Arial"/>
            <w:sz w:val="22"/>
            <w:szCs w:val="22"/>
            <w:lang w:val="es-ES"/>
          </w:rPr>
          <w:t xml:space="preserve">página </w:t>
        </w:r>
        <w:r w:rsidRPr="001D6496">
          <w:rPr>
            <w:rFonts w:ascii="Arial" w:hAnsi="Arial" w:cs="Arial"/>
            <w:sz w:val="22"/>
            <w:szCs w:val="22"/>
            <w:lang w:val="es-ES"/>
          </w:rPr>
          <w:fldChar w:fldCharType="begin"/>
        </w:r>
        <w:r w:rsidRPr="001D6496">
          <w:rPr>
            <w:rFonts w:ascii="Arial" w:hAnsi="Arial" w:cs="Arial"/>
            <w:sz w:val="22"/>
            <w:szCs w:val="22"/>
            <w:lang w:val="es-ES"/>
          </w:rPr>
          <w:instrText xml:space="preserve"> PAGE   \* MERGEFORMAT </w:instrText>
        </w:r>
        <w:r w:rsidRPr="001D6496">
          <w:rPr>
            <w:rFonts w:ascii="Arial" w:hAnsi="Arial" w:cs="Arial"/>
            <w:sz w:val="22"/>
            <w:szCs w:val="22"/>
            <w:lang w:val="es-ES"/>
          </w:rPr>
          <w:fldChar w:fldCharType="separate"/>
        </w:r>
        <w:r w:rsidR="00F44E87">
          <w:rPr>
            <w:rFonts w:ascii="Arial" w:hAnsi="Arial" w:cs="Arial"/>
            <w:noProof/>
            <w:sz w:val="22"/>
            <w:szCs w:val="22"/>
            <w:lang w:val="es-ES"/>
          </w:rPr>
          <w:t>16</w:t>
        </w:r>
        <w:r w:rsidRPr="001D6496">
          <w:rPr>
            <w:rFonts w:ascii="Arial" w:hAnsi="Arial" w:cs="Arial"/>
            <w:noProof/>
            <w:sz w:val="22"/>
            <w:szCs w:val="22"/>
            <w:lang w:val="es-ES"/>
          </w:rPr>
          <w:fldChar w:fldCharType="end"/>
        </w:r>
      </w:p>
    </w:sdtContent>
  </w:sdt>
  <w:p w14:paraId="38507AAE" w14:textId="77777777" w:rsidR="00BC371A" w:rsidRPr="001D6496" w:rsidRDefault="00BC371A" w:rsidP="009412A2">
    <w:pPr>
      <w:pStyle w:val="Header"/>
      <w:jc w:val="right"/>
      <w:rPr>
        <w:rFonts w:ascii="Arial" w:hAnsi="Arial" w:cs="Arial"/>
        <w:sz w:val="22"/>
        <w:szCs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503D"/>
    <w:multiLevelType w:val="hybridMultilevel"/>
    <w:tmpl w:val="FC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355"/>
    <w:multiLevelType w:val="hybridMultilevel"/>
    <w:tmpl w:val="FDA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693D"/>
    <w:multiLevelType w:val="hybridMultilevel"/>
    <w:tmpl w:val="2D14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FE71F4"/>
    <w:multiLevelType w:val="hybridMultilevel"/>
    <w:tmpl w:val="020E5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8D6028"/>
    <w:multiLevelType w:val="hybridMultilevel"/>
    <w:tmpl w:val="5BD2E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30429"/>
    <w:multiLevelType w:val="hybridMultilevel"/>
    <w:tmpl w:val="ABBC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B6540A"/>
    <w:multiLevelType w:val="hybridMultilevel"/>
    <w:tmpl w:val="C058A578"/>
    <w:lvl w:ilvl="0" w:tplc="4D94AEA6">
      <w:start w:val="1"/>
      <w:numFmt w:val="lowerLetter"/>
      <w:lvlText w:val="%1)"/>
      <w:lvlJc w:val="left"/>
      <w:pPr>
        <w:ind w:left="481" w:hanging="360"/>
      </w:pPr>
      <w:rPr>
        <w:rFonts w:hint="default"/>
      </w:rPr>
    </w:lvl>
    <w:lvl w:ilvl="1" w:tplc="0C0A0019" w:tentative="1">
      <w:start w:val="1"/>
      <w:numFmt w:val="lowerLetter"/>
      <w:lvlText w:val="%2."/>
      <w:lvlJc w:val="left"/>
      <w:pPr>
        <w:ind w:left="1201" w:hanging="360"/>
      </w:pPr>
    </w:lvl>
    <w:lvl w:ilvl="2" w:tplc="0C0A001B" w:tentative="1">
      <w:start w:val="1"/>
      <w:numFmt w:val="lowerRoman"/>
      <w:lvlText w:val="%3."/>
      <w:lvlJc w:val="right"/>
      <w:pPr>
        <w:ind w:left="1921" w:hanging="180"/>
      </w:pPr>
    </w:lvl>
    <w:lvl w:ilvl="3" w:tplc="0C0A000F" w:tentative="1">
      <w:start w:val="1"/>
      <w:numFmt w:val="decimal"/>
      <w:lvlText w:val="%4."/>
      <w:lvlJc w:val="left"/>
      <w:pPr>
        <w:ind w:left="2641" w:hanging="360"/>
      </w:pPr>
    </w:lvl>
    <w:lvl w:ilvl="4" w:tplc="0C0A0019" w:tentative="1">
      <w:start w:val="1"/>
      <w:numFmt w:val="lowerLetter"/>
      <w:lvlText w:val="%5."/>
      <w:lvlJc w:val="left"/>
      <w:pPr>
        <w:ind w:left="3361" w:hanging="360"/>
      </w:pPr>
    </w:lvl>
    <w:lvl w:ilvl="5" w:tplc="0C0A001B" w:tentative="1">
      <w:start w:val="1"/>
      <w:numFmt w:val="lowerRoman"/>
      <w:lvlText w:val="%6."/>
      <w:lvlJc w:val="right"/>
      <w:pPr>
        <w:ind w:left="4081" w:hanging="180"/>
      </w:pPr>
    </w:lvl>
    <w:lvl w:ilvl="6" w:tplc="0C0A000F" w:tentative="1">
      <w:start w:val="1"/>
      <w:numFmt w:val="decimal"/>
      <w:lvlText w:val="%7."/>
      <w:lvlJc w:val="left"/>
      <w:pPr>
        <w:ind w:left="4801" w:hanging="360"/>
      </w:pPr>
    </w:lvl>
    <w:lvl w:ilvl="7" w:tplc="0C0A0019" w:tentative="1">
      <w:start w:val="1"/>
      <w:numFmt w:val="lowerLetter"/>
      <w:lvlText w:val="%8."/>
      <w:lvlJc w:val="left"/>
      <w:pPr>
        <w:ind w:left="5521" w:hanging="360"/>
      </w:pPr>
    </w:lvl>
    <w:lvl w:ilvl="8" w:tplc="0C0A001B" w:tentative="1">
      <w:start w:val="1"/>
      <w:numFmt w:val="lowerRoman"/>
      <w:lvlText w:val="%9."/>
      <w:lvlJc w:val="right"/>
      <w:pPr>
        <w:ind w:left="6241" w:hanging="180"/>
      </w:pPr>
    </w:lvl>
  </w:abstractNum>
  <w:abstractNum w:abstractNumId="7">
    <w:nsid w:val="1BCE585E"/>
    <w:multiLevelType w:val="hybridMultilevel"/>
    <w:tmpl w:val="B98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87999"/>
    <w:multiLevelType w:val="hybridMultilevel"/>
    <w:tmpl w:val="63E81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1EF075B"/>
    <w:multiLevelType w:val="hybridMultilevel"/>
    <w:tmpl w:val="E04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114FB"/>
    <w:multiLevelType w:val="hybridMultilevel"/>
    <w:tmpl w:val="436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257D8"/>
    <w:multiLevelType w:val="hybridMultilevel"/>
    <w:tmpl w:val="78E6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2354F"/>
    <w:multiLevelType w:val="hybridMultilevel"/>
    <w:tmpl w:val="C8D42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37076"/>
    <w:multiLevelType w:val="hybridMultilevel"/>
    <w:tmpl w:val="21E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436917"/>
    <w:multiLevelType w:val="hybridMultilevel"/>
    <w:tmpl w:val="B07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E76B28"/>
    <w:multiLevelType w:val="hybridMultilevel"/>
    <w:tmpl w:val="3A10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004D9"/>
    <w:multiLevelType w:val="hybridMultilevel"/>
    <w:tmpl w:val="65CC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785095"/>
    <w:multiLevelType w:val="hybridMultilevel"/>
    <w:tmpl w:val="3A449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B070F33"/>
    <w:multiLevelType w:val="hybridMultilevel"/>
    <w:tmpl w:val="7072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00377B"/>
    <w:multiLevelType w:val="hybridMultilevel"/>
    <w:tmpl w:val="DBAAA9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D2E25AB"/>
    <w:multiLevelType w:val="hybridMultilevel"/>
    <w:tmpl w:val="92F8D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0712A0"/>
    <w:multiLevelType w:val="hybridMultilevel"/>
    <w:tmpl w:val="54A0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87C50"/>
    <w:multiLevelType w:val="hybridMultilevel"/>
    <w:tmpl w:val="C5EE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F8065D"/>
    <w:multiLevelType w:val="hybridMultilevel"/>
    <w:tmpl w:val="51AA5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1724C5"/>
    <w:multiLevelType w:val="hybridMultilevel"/>
    <w:tmpl w:val="CAEAF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26"/>
  </w:num>
  <w:num w:numId="4">
    <w:abstractNumId w:val="0"/>
  </w:num>
  <w:num w:numId="5">
    <w:abstractNumId w:val="10"/>
  </w:num>
  <w:num w:numId="6">
    <w:abstractNumId w:val="13"/>
  </w:num>
  <w:num w:numId="7">
    <w:abstractNumId w:val="9"/>
  </w:num>
  <w:num w:numId="8">
    <w:abstractNumId w:val="19"/>
  </w:num>
  <w:num w:numId="9">
    <w:abstractNumId w:val="5"/>
  </w:num>
  <w:num w:numId="10">
    <w:abstractNumId w:val="15"/>
  </w:num>
  <w:num w:numId="11">
    <w:abstractNumId w:val="8"/>
  </w:num>
  <w:num w:numId="12">
    <w:abstractNumId w:val="18"/>
  </w:num>
  <w:num w:numId="13">
    <w:abstractNumId w:val="25"/>
  </w:num>
  <w:num w:numId="14">
    <w:abstractNumId w:val="22"/>
  </w:num>
  <w:num w:numId="15">
    <w:abstractNumId w:val="3"/>
  </w:num>
  <w:num w:numId="16">
    <w:abstractNumId w:val="23"/>
  </w:num>
  <w:num w:numId="17">
    <w:abstractNumId w:val="14"/>
  </w:num>
  <w:num w:numId="18">
    <w:abstractNumId w:val="24"/>
  </w:num>
  <w:num w:numId="19">
    <w:abstractNumId w:val="4"/>
  </w:num>
  <w:num w:numId="20">
    <w:abstractNumId w:val="16"/>
  </w:num>
  <w:num w:numId="21">
    <w:abstractNumId w:val="1"/>
  </w:num>
  <w:num w:numId="22">
    <w:abstractNumId w:val="7"/>
  </w:num>
  <w:num w:numId="23">
    <w:abstractNumId w:val="11"/>
  </w:num>
  <w:num w:numId="24">
    <w:abstractNumId w:val="12"/>
  </w:num>
  <w:num w:numId="25">
    <w:abstractNumId w:val="21"/>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736F9659-B785-4036-BAD6-EFCAB81CC916}"/>
    <w:docVar w:name="dgnword-eventsink" w:val="487552896"/>
  </w:docVars>
  <w:rsids>
    <w:rsidRoot w:val="00B35DC3"/>
    <w:rsid w:val="00005AF0"/>
    <w:rsid w:val="000074D7"/>
    <w:rsid w:val="000175AA"/>
    <w:rsid w:val="0002007B"/>
    <w:rsid w:val="00025FBD"/>
    <w:rsid w:val="00026184"/>
    <w:rsid w:val="000266AE"/>
    <w:rsid w:val="00027352"/>
    <w:rsid w:val="000320CF"/>
    <w:rsid w:val="00034CDD"/>
    <w:rsid w:val="000362D9"/>
    <w:rsid w:val="00041572"/>
    <w:rsid w:val="00046980"/>
    <w:rsid w:val="00047928"/>
    <w:rsid w:val="00050082"/>
    <w:rsid w:val="000508D0"/>
    <w:rsid w:val="00051004"/>
    <w:rsid w:val="00072723"/>
    <w:rsid w:val="0007531F"/>
    <w:rsid w:val="000769D8"/>
    <w:rsid w:val="000776CB"/>
    <w:rsid w:val="00080F67"/>
    <w:rsid w:val="000848C0"/>
    <w:rsid w:val="00084A9B"/>
    <w:rsid w:val="000856F4"/>
    <w:rsid w:val="00090465"/>
    <w:rsid w:val="0009278B"/>
    <w:rsid w:val="00092B29"/>
    <w:rsid w:val="000931E6"/>
    <w:rsid w:val="00094D97"/>
    <w:rsid w:val="00095304"/>
    <w:rsid w:val="00095786"/>
    <w:rsid w:val="000A3CA6"/>
    <w:rsid w:val="000A4668"/>
    <w:rsid w:val="000A5CFA"/>
    <w:rsid w:val="000B0473"/>
    <w:rsid w:val="000B58E4"/>
    <w:rsid w:val="000C007C"/>
    <w:rsid w:val="000C08A8"/>
    <w:rsid w:val="000C1EA5"/>
    <w:rsid w:val="000E1C67"/>
    <w:rsid w:val="000E217A"/>
    <w:rsid w:val="000E29F2"/>
    <w:rsid w:val="000E3E72"/>
    <w:rsid w:val="000E76D6"/>
    <w:rsid w:val="000F0063"/>
    <w:rsid w:val="000F0399"/>
    <w:rsid w:val="000F07E5"/>
    <w:rsid w:val="000F3C26"/>
    <w:rsid w:val="000F4DF8"/>
    <w:rsid w:val="000F5D71"/>
    <w:rsid w:val="000F75BA"/>
    <w:rsid w:val="00103CDB"/>
    <w:rsid w:val="001044FD"/>
    <w:rsid w:val="001067D6"/>
    <w:rsid w:val="001109EB"/>
    <w:rsid w:val="0011304C"/>
    <w:rsid w:val="00114614"/>
    <w:rsid w:val="00114ED4"/>
    <w:rsid w:val="001161FD"/>
    <w:rsid w:val="0011787A"/>
    <w:rsid w:val="001206F6"/>
    <w:rsid w:val="00120A2F"/>
    <w:rsid w:val="00127B66"/>
    <w:rsid w:val="00130AA8"/>
    <w:rsid w:val="001326FE"/>
    <w:rsid w:val="001340F4"/>
    <w:rsid w:val="00137C1B"/>
    <w:rsid w:val="00143C55"/>
    <w:rsid w:val="00146309"/>
    <w:rsid w:val="00146947"/>
    <w:rsid w:val="00146E13"/>
    <w:rsid w:val="00150F54"/>
    <w:rsid w:val="001511BB"/>
    <w:rsid w:val="00152FBC"/>
    <w:rsid w:val="00154A21"/>
    <w:rsid w:val="00155427"/>
    <w:rsid w:val="00165109"/>
    <w:rsid w:val="00167CA9"/>
    <w:rsid w:val="00167D05"/>
    <w:rsid w:val="0017017B"/>
    <w:rsid w:val="00171DA7"/>
    <w:rsid w:val="00172343"/>
    <w:rsid w:val="00176EAD"/>
    <w:rsid w:val="0018027A"/>
    <w:rsid w:val="00185000"/>
    <w:rsid w:val="00196BA3"/>
    <w:rsid w:val="001A40A0"/>
    <w:rsid w:val="001A71DF"/>
    <w:rsid w:val="001A75F6"/>
    <w:rsid w:val="001B58D5"/>
    <w:rsid w:val="001B663B"/>
    <w:rsid w:val="001C2D76"/>
    <w:rsid w:val="001C31E7"/>
    <w:rsid w:val="001C75BB"/>
    <w:rsid w:val="001D0F34"/>
    <w:rsid w:val="001D6496"/>
    <w:rsid w:val="001E22F3"/>
    <w:rsid w:val="001E68F7"/>
    <w:rsid w:val="001F0DB2"/>
    <w:rsid w:val="001F1164"/>
    <w:rsid w:val="001F6550"/>
    <w:rsid w:val="001F6B66"/>
    <w:rsid w:val="00200C0B"/>
    <w:rsid w:val="0020704B"/>
    <w:rsid w:val="00212253"/>
    <w:rsid w:val="00216006"/>
    <w:rsid w:val="00216CBA"/>
    <w:rsid w:val="00227AB8"/>
    <w:rsid w:val="00227E86"/>
    <w:rsid w:val="00231C16"/>
    <w:rsid w:val="00232EEB"/>
    <w:rsid w:val="00234006"/>
    <w:rsid w:val="00235D0C"/>
    <w:rsid w:val="002365A6"/>
    <w:rsid w:val="002375D0"/>
    <w:rsid w:val="00241AEB"/>
    <w:rsid w:val="00243224"/>
    <w:rsid w:val="0024586B"/>
    <w:rsid w:val="00252359"/>
    <w:rsid w:val="00255CB1"/>
    <w:rsid w:val="00256293"/>
    <w:rsid w:val="00257549"/>
    <w:rsid w:val="00260006"/>
    <w:rsid w:val="00261620"/>
    <w:rsid w:val="0026424D"/>
    <w:rsid w:val="00264862"/>
    <w:rsid w:val="00266E69"/>
    <w:rsid w:val="00271B08"/>
    <w:rsid w:val="0027301A"/>
    <w:rsid w:val="00274C05"/>
    <w:rsid w:val="002753D9"/>
    <w:rsid w:val="002767AD"/>
    <w:rsid w:val="0027680D"/>
    <w:rsid w:val="00277166"/>
    <w:rsid w:val="00284C15"/>
    <w:rsid w:val="002853D9"/>
    <w:rsid w:val="00286692"/>
    <w:rsid w:val="002869A5"/>
    <w:rsid w:val="002912D9"/>
    <w:rsid w:val="00292D26"/>
    <w:rsid w:val="00293014"/>
    <w:rsid w:val="00293E2B"/>
    <w:rsid w:val="00294C65"/>
    <w:rsid w:val="002973DD"/>
    <w:rsid w:val="002A13DE"/>
    <w:rsid w:val="002A30E5"/>
    <w:rsid w:val="002A359E"/>
    <w:rsid w:val="002A612E"/>
    <w:rsid w:val="002B055A"/>
    <w:rsid w:val="002B08DF"/>
    <w:rsid w:val="002B1106"/>
    <w:rsid w:val="002B4202"/>
    <w:rsid w:val="002B67AF"/>
    <w:rsid w:val="002C16A2"/>
    <w:rsid w:val="002C1FD6"/>
    <w:rsid w:val="002C49B0"/>
    <w:rsid w:val="002D0CAC"/>
    <w:rsid w:val="002D3546"/>
    <w:rsid w:val="002D4DEB"/>
    <w:rsid w:val="002D7463"/>
    <w:rsid w:val="002E1523"/>
    <w:rsid w:val="002E313A"/>
    <w:rsid w:val="002E3831"/>
    <w:rsid w:val="002E5597"/>
    <w:rsid w:val="002E5773"/>
    <w:rsid w:val="002F01EF"/>
    <w:rsid w:val="002F2E3B"/>
    <w:rsid w:val="002F6240"/>
    <w:rsid w:val="00303A4C"/>
    <w:rsid w:val="003163A9"/>
    <w:rsid w:val="00326C15"/>
    <w:rsid w:val="00332532"/>
    <w:rsid w:val="00332DA2"/>
    <w:rsid w:val="00337A89"/>
    <w:rsid w:val="00341972"/>
    <w:rsid w:val="0034294C"/>
    <w:rsid w:val="00345975"/>
    <w:rsid w:val="00350A00"/>
    <w:rsid w:val="00366A6F"/>
    <w:rsid w:val="00367C06"/>
    <w:rsid w:val="003703B3"/>
    <w:rsid w:val="0037277F"/>
    <w:rsid w:val="00381514"/>
    <w:rsid w:val="00383E28"/>
    <w:rsid w:val="00386103"/>
    <w:rsid w:val="0039045A"/>
    <w:rsid w:val="003921FD"/>
    <w:rsid w:val="00393101"/>
    <w:rsid w:val="00395486"/>
    <w:rsid w:val="00395E2E"/>
    <w:rsid w:val="003963EE"/>
    <w:rsid w:val="003974CA"/>
    <w:rsid w:val="003A106F"/>
    <w:rsid w:val="003A1477"/>
    <w:rsid w:val="003A2410"/>
    <w:rsid w:val="003B24EC"/>
    <w:rsid w:val="003B3DEC"/>
    <w:rsid w:val="003C37D1"/>
    <w:rsid w:val="003C3E92"/>
    <w:rsid w:val="003C4AD1"/>
    <w:rsid w:val="003C6436"/>
    <w:rsid w:val="003D14A4"/>
    <w:rsid w:val="003D20DC"/>
    <w:rsid w:val="003D285F"/>
    <w:rsid w:val="003D4910"/>
    <w:rsid w:val="003D495F"/>
    <w:rsid w:val="003F6574"/>
    <w:rsid w:val="003F6A59"/>
    <w:rsid w:val="003F7E6E"/>
    <w:rsid w:val="00403346"/>
    <w:rsid w:val="0040364D"/>
    <w:rsid w:val="00403EB8"/>
    <w:rsid w:val="00404A29"/>
    <w:rsid w:val="0041499C"/>
    <w:rsid w:val="004171A4"/>
    <w:rsid w:val="004247DB"/>
    <w:rsid w:val="004315C3"/>
    <w:rsid w:val="00441BC1"/>
    <w:rsid w:val="00441EC1"/>
    <w:rsid w:val="00442001"/>
    <w:rsid w:val="00443B51"/>
    <w:rsid w:val="00445F29"/>
    <w:rsid w:val="004463DF"/>
    <w:rsid w:val="00446530"/>
    <w:rsid w:val="00450AA4"/>
    <w:rsid w:val="004574D3"/>
    <w:rsid w:val="00460111"/>
    <w:rsid w:val="0046012F"/>
    <w:rsid w:val="00464C5D"/>
    <w:rsid w:val="00467FBB"/>
    <w:rsid w:val="0047085D"/>
    <w:rsid w:val="00477605"/>
    <w:rsid w:val="00481273"/>
    <w:rsid w:val="004829F6"/>
    <w:rsid w:val="004838CF"/>
    <w:rsid w:val="004933D5"/>
    <w:rsid w:val="00493DEC"/>
    <w:rsid w:val="004944E3"/>
    <w:rsid w:val="004974EB"/>
    <w:rsid w:val="0049769D"/>
    <w:rsid w:val="004A3E8D"/>
    <w:rsid w:val="004A64FD"/>
    <w:rsid w:val="004A75E6"/>
    <w:rsid w:val="004B0457"/>
    <w:rsid w:val="004B54A4"/>
    <w:rsid w:val="004B54FB"/>
    <w:rsid w:val="004C55A0"/>
    <w:rsid w:val="004C658F"/>
    <w:rsid w:val="004D4E21"/>
    <w:rsid w:val="004E286A"/>
    <w:rsid w:val="004E3D7F"/>
    <w:rsid w:val="004E6399"/>
    <w:rsid w:val="004F1D18"/>
    <w:rsid w:val="004F7F6A"/>
    <w:rsid w:val="005031FF"/>
    <w:rsid w:val="00506F01"/>
    <w:rsid w:val="00513BD3"/>
    <w:rsid w:val="0051581F"/>
    <w:rsid w:val="005179A9"/>
    <w:rsid w:val="00520CCF"/>
    <w:rsid w:val="0053162E"/>
    <w:rsid w:val="005347BF"/>
    <w:rsid w:val="00535974"/>
    <w:rsid w:val="005364FB"/>
    <w:rsid w:val="0054157C"/>
    <w:rsid w:val="00542EC1"/>
    <w:rsid w:val="00545C7D"/>
    <w:rsid w:val="005479E2"/>
    <w:rsid w:val="00551635"/>
    <w:rsid w:val="00552B4A"/>
    <w:rsid w:val="00560A7D"/>
    <w:rsid w:val="00565DC7"/>
    <w:rsid w:val="0056785E"/>
    <w:rsid w:val="00572C85"/>
    <w:rsid w:val="00573E1D"/>
    <w:rsid w:val="00574DED"/>
    <w:rsid w:val="00576299"/>
    <w:rsid w:val="005810F5"/>
    <w:rsid w:val="00583674"/>
    <w:rsid w:val="005A0E89"/>
    <w:rsid w:val="005A2003"/>
    <w:rsid w:val="005A54DB"/>
    <w:rsid w:val="005A7704"/>
    <w:rsid w:val="005A7812"/>
    <w:rsid w:val="005B610A"/>
    <w:rsid w:val="005B68B1"/>
    <w:rsid w:val="005D0B72"/>
    <w:rsid w:val="005D27E2"/>
    <w:rsid w:val="005D3614"/>
    <w:rsid w:val="005D406D"/>
    <w:rsid w:val="005E1561"/>
    <w:rsid w:val="005E4E4F"/>
    <w:rsid w:val="005E515C"/>
    <w:rsid w:val="005E57C2"/>
    <w:rsid w:val="005E6B88"/>
    <w:rsid w:val="005E7515"/>
    <w:rsid w:val="005F0089"/>
    <w:rsid w:val="005F0A88"/>
    <w:rsid w:val="005F1464"/>
    <w:rsid w:val="005F3C36"/>
    <w:rsid w:val="005F5CAD"/>
    <w:rsid w:val="005F64DF"/>
    <w:rsid w:val="005F6927"/>
    <w:rsid w:val="005F7D39"/>
    <w:rsid w:val="006019B0"/>
    <w:rsid w:val="00602AA9"/>
    <w:rsid w:val="00606C55"/>
    <w:rsid w:val="00617B26"/>
    <w:rsid w:val="00621B54"/>
    <w:rsid w:val="00622A6D"/>
    <w:rsid w:val="0062344C"/>
    <w:rsid w:val="00624342"/>
    <w:rsid w:val="006255E0"/>
    <w:rsid w:val="0062588E"/>
    <w:rsid w:val="00625EEB"/>
    <w:rsid w:val="006313F3"/>
    <w:rsid w:val="006330AB"/>
    <w:rsid w:val="00634E3D"/>
    <w:rsid w:val="00642D81"/>
    <w:rsid w:val="00645BA2"/>
    <w:rsid w:val="00646715"/>
    <w:rsid w:val="00653748"/>
    <w:rsid w:val="00653899"/>
    <w:rsid w:val="00653EBF"/>
    <w:rsid w:val="00655AD1"/>
    <w:rsid w:val="00663810"/>
    <w:rsid w:val="0066556B"/>
    <w:rsid w:val="00665A36"/>
    <w:rsid w:val="00667D23"/>
    <w:rsid w:val="0067549B"/>
    <w:rsid w:val="0067553B"/>
    <w:rsid w:val="0067711A"/>
    <w:rsid w:val="006830CA"/>
    <w:rsid w:val="0068679D"/>
    <w:rsid w:val="00686BA4"/>
    <w:rsid w:val="00691F27"/>
    <w:rsid w:val="00695A3F"/>
    <w:rsid w:val="006A32DF"/>
    <w:rsid w:val="006B0708"/>
    <w:rsid w:val="006B1054"/>
    <w:rsid w:val="006B12C5"/>
    <w:rsid w:val="006B3201"/>
    <w:rsid w:val="006C096B"/>
    <w:rsid w:val="006C0FFE"/>
    <w:rsid w:val="006C55D9"/>
    <w:rsid w:val="006C5BCA"/>
    <w:rsid w:val="006C75A0"/>
    <w:rsid w:val="006D0FF6"/>
    <w:rsid w:val="006D1569"/>
    <w:rsid w:val="006D7258"/>
    <w:rsid w:val="006E2716"/>
    <w:rsid w:val="006E36FF"/>
    <w:rsid w:val="006E510F"/>
    <w:rsid w:val="006E5ED5"/>
    <w:rsid w:val="006E676A"/>
    <w:rsid w:val="006E681A"/>
    <w:rsid w:val="006F39D6"/>
    <w:rsid w:val="006F6587"/>
    <w:rsid w:val="006F6BDB"/>
    <w:rsid w:val="00701304"/>
    <w:rsid w:val="007018B8"/>
    <w:rsid w:val="0070265C"/>
    <w:rsid w:val="00702CEE"/>
    <w:rsid w:val="00704F02"/>
    <w:rsid w:val="0070724F"/>
    <w:rsid w:val="0071007F"/>
    <w:rsid w:val="00716AB0"/>
    <w:rsid w:val="007253C8"/>
    <w:rsid w:val="007330CE"/>
    <w:rsid w:val="00737305"/>
    <w:rsid w:val="00737323"/>
    <w:rsid w:val="0073756A"/>
    <w:rsid w:val="00740D07"/>
    <w:rsid w:val="00740E3C"/>
    <w:rsid w:val="007410ED"/>
    <w:rsid w:val="007509F7"/>
    <w:rsid w:val="00752F13"/>
    <w:rsid w:val="00762B7E"/>
    <w:rsid w:val="0076502E"/>
    <w:rsid w:val="00765067"/>
    <w:rsid w:val="007650CB"/>
    <w:rsid w:val="00767D93"/>
    <w:rsid w:val="0077539B"/>
    <w:rsid w:val="007801F4"/>
    <w:rsid w:val="0079098F"/>
    <w:rsid w:val="00790E19"/>
    <w:rsid w:val="00791B70"/>
    <w:rsid w:val="00792183"/>
    <w:rsid w:val="00794FBE"/>
    <w:rsid w:val="007A0B33"/>
    <w:rsid w:val="007A6155"/>
    <w:rsid w:val="007A61E0"/>
    <w:rsid w:val="007B3045"/>
    <w:rsid w:val="007B4AF2"/>
    <w:rsid w:val="007B663E"/>
    <w:rsid w:val="007C1AF8"/>
    <w:rsid w:val="007C48D1"/>
    <w:rsid w:val="007C48FA"/>
    <w:rsid w:val="007C5259"/>
    <w:rsid w:val="007C6F03"/>
    <w:rsid w:val="007D048E"/>
    <w:rsid w:val="007D3808"/>
    <w:rsid w:val="007E0617"/>
    <w:rsid w:val="007E0B51"/>
    <w:rsid w:val="007E23AB"/>
    <w:rsid w:val="007E26AD"/>
    <w:rsid w:val="007E2FE2"/>
    <w:rsid w:val="007E4FC4"/>
    <w:rsid w:val="007E555A"/>
    <w:rsid w:val="007E7313"/>
    <w:rsid w:val="007F2547"/>
    <w:rsid w:val="007F72F2"/>
    <w:rsid w:val="007F7DAF"/>
    <w:rsid w:val="00800BAC"/>
    <w:rsid w:val="00801661"/>
    <w:rsid w:val="0080369E"/>
    <w:rsid w:val="008137C8"/>
    <w:rsid w:val="00813CD0"/>
    <w:rsid w:val="00816DD4"/>
    <w:rsid w:val="0081752D"/>
    <w:rsid w:val="00817B9B"/>
    <w:rsid w:val="00824997"/>
    <w:rsid w:val="008253DE"/>
    <w:rsid w:val="00825940"/>
    <w:rsid w:val="00832B1D"/>
    <w:rsid w:val="00832DD3"/>
    <w:rsid w:val="008356BA"/>
    <w:rsid w:val="00841201"/>
    <w:rsid w:val="00844FCA"/>
    <w:rsid w:val="008458A7"/>
    <w:rsid w:val="0084676D"/>
    <w:rsid w:val="00851584"/>
    <w:rsid w:val="00856126"/>
    <w:rsid w:val="00857F5D"/>
    <w:rsid w:val="00861686"/>
    <w:rsid w:val="00863A36"/>
    <w:rsid w:val="00864AEF"/>
    <w:rsid w:val="00865D55"/>
    <w:rsid w:val="00867B3A"/>
    <w:rsid w:val="008713EA"/>
    <w:rsid w:val="008771F7"/>
    <w:rsid w:val="00877A28"/>
    <w:rsid w:val="00881A49"/>
    <w:rsid w:val="00881CCC"/>
    <w:rsid w:val="00884220"/>
    <w:rsid w:val="00894DE8"/>
    <w:rsid w:val="008A03C6"/>
    <w:rsid w:val="008A17E9"/>
    <w:rsid w:val="008A2F7D"/>
    <w:rsid w:val="008A3F08"/>
    <w:rsid w:val="008A61C2"/>
    <w:rsid w:val="008C10BB"/>
    <w:rsid w:val="008C13A9"/>
    <w:rsid w:val="008C1B02"/>
    <w:rsid w:val="008C1E09"/>
    <w:rsid w:val="008C1E39"/>
    <w:rsid w:val="008C44E6"/>
    <w:rsid w:val="008C67B0"/>
    <w:rsid w:val="008C7557"/>
    <w:rsid w:val="008D0378"/>
    <w:rsid w:val="008D09DC"/>
    <w:rsid w:val="008D1154"/>
    <w:rsid w:val="008E1B34"/>
    <w:rsid w:val="008F06FB"/>
    <w:rsid w:val="008F5695"/>
    <w:rsid w:val="008F7D61"/>
    <w:rsid w:val="008F7DF8"/>
    <w:rsid w:val="008F7FC1"/>
    <w:rsid w:val="00900C8D"/>
    <w:rsid w:val="00901CAF"/>
    <w:rsid w:val="0090345A"/>
    <w:rsid w:val="00903A40"/>
    <w:rsid w:val="00904E10"/>
    <w:rsid w:val="009051F6"/>
    <w:rsid w:val="00910313"/>
    <w:rsid w:val="009134BF"/>
    <w:rsid w:val="0091666E"/>
    <w:rsid w:val="00921B68"/>
    <w:rsid w:val="00922718"/>
    <w:rsid w:val="00924CCB"/>
    <w:rsid w:val="00926037"/>
    <w:rsid w:val="009331A3"/>
    <w:rsid w:val="00940D02"/>
    <w:rsid w:val="009410D5"/>
    <w:rsid w:val="009412A2"/>
    <w:rsid w:val="00942728"/>
    <w:rsid w:val="00943016"/>
    <w:rsid w:val="00947B4F"/>
    <w:rsid w:val="009579B5"/>
    <w:rsid w:val="00960347"/>
    <w:rsid w:val="00961AAA"/>
    <w:rsid w:val="00964759"/>
    <w:rsid w:val="00966F65"/>
    <w:rsid w:val="0097022B"/>
    <w:rsid w:val="00970836"/>
    <w:rsid w:val="00971067"/>
    <w:rsid w:val="009743D4"/>
    <w:rsid w:val="00974F42"/>
    <w:rsid w:val="009801C6"/>
    <w:rsid w:val="00981888"/>
    <w:rsid w:val="00981A32"/>
    <w:rsid w:val="00984C09"/>
    <w:rsid w:val="00985977"/>
    <w:rsid w:val="0099237F"/>
    <w:rsid w:val="009952A6"/>
    <w:rsid w:val="009A0856"/>
    <w:rsid w:val="009A7EF4"/>
    <w:rsid w:val="009B0990"/>
    <w:rsid w:val="009B12EB"/>
    <w:rsid w:val="009B16CF"/>
    <w:rsid w:val="009C0007"/>
    <w:rsid w:val="009C5891"/>
    <w:rsid w:val="009D030A"/>
    <w:rsid w:val="009D498C"/>
    <w:rsid w:val="009D61EF"/>
    <w:rsid w:val="009D74CE"/>
    <w:rsid w:val="009E0D3E"/>
    <w:rsid w:val="009E1F32"/>
    <w:rsid w:val="009E4DE0"/>
    <w:rsid w:val="009F0A84"/>
    <w:rsid w:val="009F1C0E"/>
    <w:rsid w:val="009F229A"/>
    <w:rsid w:val="009F2CC1"/>
    <w:rsid w:val="009F7D8E"/>
    <w:rsid w:val="00A026CD"/>
    <w:rsid w:val="00A04DD2"/>
    <w:rsid w:val="00A05938"/>
    <w:rsid w:val="00A06122"/>
    <w:rsid w:val="00A07819"/>
    <w:rsid w:val="00A11F84"/>
    <w:rsid w:val="00A13FA7"/>
    <w:rsid w:val="00A14B4A"/>
    <w:rsid w:val="00A16691"/>
    <w:rsid w:val="00A23635"/>
    <w:rsid w:val="00A26BEF"/>
    <w:rsid w:val="00A32D04"/>
    <w:rsid w:val="00A40924"/>
    <w:rsid w:val="00A42A48"/>
    <w:rsid w:val="00A4559D"/>
    <w:rsid w:val="00A45770"/>
    <w:rsid w:val="00A45AC0"/>
    <w:rsid w:val="00A53B3F"/>
    <w:rsid w:val="00A53E32"/>
    <w:rsid w:val="00A54409"/>
    <w:rsid w:val="00A54E62"/>
    <w:rsid w:val="00A55890"/>
    <w:rsid w:val="00A56B85"/>
    <w:rsid w:val="00A61F49"/>
    <w:rsid w:val="00A64284"/>
    <w:rsid w:val="00A76A4E"/>
    <w:rsid w:val="00A82CBE"/>
    <w:rsid w:val="00A845EB"/>
    <w:rsid w:val="00A91B47"/>
    <w:rsid w:val="00A928F5"/>
    <w:rsid w:val="00A92C89"/>
    <w:rsid w:val="00A948E2"/>
    <w:rsid w:val="00A957EF"/>
    <w:rsid w:val="00A9594A"/>
    <w:rsid w:val="00A97497"/>
    <w:rsid w:val="00A97627"/>
    <w:rsid w:val="00AA260A"/>
    <w:rsid w:val="00AA3D1A"/>
    <w:rsid w:val="00AA43B0"/>
    <w:rsid w:val="00AA45E4"/>
    <w:rsid w:val="00AA501B"/>
    <w:rsid w:val="00AB03D3"/>
    <w:rsid w:val="00AB5314"/>
    <w:rsid w:val="00AB5BB5"/>
    <w:rsid w:val="00AC02AC"/>
    <w:rsid w:val="00AC0634"/>
    <w:rsid w:val="00AC14FE"/>
    <w:rsid w:val="00AC3879"/>
    <w:rsid w:val="00AC39D5"/>
    <w:rsid w:val="00AC453F"/>
    <w:rsid w:val="00AD12C0"/>
    <w:rsid w:val="00AD71E3"/>
    <w:rsid w:val="00AD7F12"/>
    <w:rsid w:val="00AE12AE"/>
    <w:rsid w:val="00AE16C9"/>
    <w:rsid w:val="00AE25D0"/>
    <w:rsid w:val="00AE4117"/>
    <w:rsid w:val="00AF0B2D"/>
    <w:rsid w:val="00AF22DB"/>
    <w:rsid w:val="00AF458F"/>
    <w:rsid w:val="00B0568D"/>
    <w:rsid w:val="00B14097"/>
    <w:rsid w:val="00B20195"/>
    <w:rsid w:val="00B213EC"/>
    <w:rsid w:val="00B2175F"/>
    <w:rsid w:val="00B22BD3"/>
    <w:rsid w:val="00B244E0"/>
    <w:rsid w:val="00B24AA9"/>
    <w:rsid w:val="00B24B34"/>
    <w:rsid w:val="00B265E2"/>
    <w:rsid w:val="00B26B5D"/>
    <w:rsid w:val="00B318F2"/>
    <w:rsid w:val="00B35DC3"/>
    <w:rsid w:val="00B45B25"/>
    <w:rsid w:val="00B47430"/>
    <w:rsid w:val="00B4791E"/>
    <w:rsid w:val="00B503A9"/>
    <w:rsid w:val="00B505C7"/>
    <w:rsid w:val="00B5566D"/>
    <w:rsid w:val="00B56359"/>
    <w:rsid w:val="00B56E80"/>
    <w:rsid w:val="00B64527"/>
    <w:rsid w:val="00B65782"/>
    <w:rsid w:val="00B6665C"/>
    <w:rsid w:val="00B67865"/>
    <w:rsid w:val="00B72AC6"/>
    <w:rsid w:val="00B73174"/>
    <w:rsid w:val="00B73A48"/>
    <w:rsid w:val="00B75864"/>
    <w:rsid w:val="00B76376"/>
    <w:rsid w:val="00B8030C"/>
    <w:rsid w:val="00B9008D"/>
    <w:rsid w:val="00B942A0"/>
    <w:rsid w:val="00B958B6"/>
    <w:rsid w:val="00B978A1"/>
    <w:rsid w:val="00BB026E"/>
    <w:rsid w:val="00BC18D0"/>
    <w:rsid w:val="00BC1E28"/>
    <w:rsid w:val="00BC371A"/>
    <w:rsid w:val="00BC772C"/>
    <w:rsid w:val="00BD509C"/>
    <w:rsid w:val="00BD5454"/>
    <w:rsid w:val="00BE24D4"/>
    <w:rsid w:val="00BF0BBA"/>
    <w:rsid w:val="00BF1602"/>
    <w:rsid w:val="00BF418C"/>
    <w:rsid w:val="00BF4362"/>
    <w:rsid w:val="00BF46B6"/>
    <w:rsid w:val="00BF4AAD"/>
    <w:rsid w:val="00BF5097"/>
    <w:rsid w:val="00BF63FB"/>
    <w:rsid w:val="00C00327"/>
    <w:rsid w:val="00C03C9C"/>
    <w:rsid w:val="00C102A0"/>
    <w:rsid w:val="00C12BA0"/>
    <w:rsid w:val="00C153CE"/>
    <w:rsid w:val="00C157CA"/>
    <w:rsid w:val="00C17184"/>
    <w:rsid w:val="00C20301"/>
    <w:rsid w:val="00C2262E"/>
    <w:rsid w:val="00C22E23"/>
    <w:rsid w:val="00C2486E"/>
    <w:rsid w:val="00C24AF1"/>
    <w:rsid w:val="00C27282"/>
    <w:rsid w:val="00C33A59"/>
    <w:rsid w:val="00C403F6"/>
    <w:rsid w:val="00C40BDC"/>
    <w:rsid w:val="00C4153E"/>
    <w:rsid w:val="00C415BF"/>
    <w:rsid w:val="00C41994"/>
    <w:rsid w:val="00C422E3"/>
    <w:rsid w:val="00C45E8F"/>
    <w:rsid w:val="00C51914"/>
    <w:rsid w:val="00C5643C"/>
    <w:rsid w:val="00C63115"/>
    <w:rsid w:val="00C6447A"/>
    <w:rsid w:val="00C709A1"/>
    <w:rsid w:val="00C720A4"/>
    <w:rsid w:val="00C73178"/>
    <w:rsid w:val="00C74E82"/>
    <w:rsid w:val="00C85383"/>
    <w:rsid w:val="00C9168B"/>
    <w:rsid w:val="00C92CE8"/>
    <w:rsid w:val="00C93089"/>
    <w:rsid w:val="00C93FDC"/>
    <w:rsid w:val="00C95D1B"/>
    <w:rsid w:val="00CA1ADE"/>
    <w:rsid w:val="00CA2735"/>
    <w:rsid w:val="00CA382F"/>
    <w:rsid w:val="00CA5525"/>
    <w:rsid w:val="00CB10E7"/>
    <w:rsid w:val="00CB6BD9"/>
    <w:rsid w:val="00CC556C"/>
    <w:rsid w:val="00CC5668"/>
    <w:rsid w:val="00CD18F6"/>
    <w:rsid w:val="00CD6025"/>
    <w:rsid w:val="00CD6AA5"/>
    <w:rsid w:val="00CE2A2E"/>
    <w:rsid w:val="00CE2DE4"/>
    <w:rsid w:val="00CE3911"/>
    <w:rsid w:val="00CE5AF0"/>
    <w:rsid w:val="00CE607F"/>
    <w:rsid w:val="00CE7CFD"/>
    <w:rsid w:val="00CF7E42"/>
    <w:rsid w:val="00D01330"/>
    <w:rsid w:val="00D04282"/>
    <w:rsid w:val="00D071CB"/>
    <w:rsid w:val="00D1276F"/>
    <w:rsid w:val="00D12E20"/>
    <w:rsid w:val="00D1319C"/>
    <w:rsid w:val="00D24B4F"/>
    <w:rsid w:val="00D270F5"/>
    <w:rsid w:val="00D276C9"/>
    <w:rsid w:val="00D318E7"/>
    <w:rsid w:val="00D31D7F"/>
    <w:rsid w:val="00D32E8E"/>
    <w:rsid w:val="00D336B4"/>
    <w:rsid w:val="00D352F1"/>
    <w:rsid w:val="00D47438"/>
    <w:rsid w:val="00D476C0"/>
    <w:rsid w:val="00D53A87"/>
    <w:rsid w:val="00D5679F"/>
    <w:rsid w:val="00D574D1"/>
    <w:rsid w:val="00D57ACD"/>
    <w:rsid w:val="00D60C14"/>
    <w:rsid w:val="00D62426"/>
    <w:rsid w:val="00D663B7"/>
    <w:rsid w:val="00D679D2"/>
    <w:rsid w:val="00D70657"/>
    <w:rsid w:val="00D71B3F"/>
    <w:rsid w:val="00D73D6B"/>
    <w:rsid w:val="00D744D6"/>
    <w:rsid w:val="00D76736"/>
    <w:rsid w:val="00D7774C"/>
    <w:rsid w:val="00D84F19"/>
    <w:rsid w:val="00D85F20"/>
    <w:rsid w:val="00D87B2C"/>
    <w:rsid w:val="00D87C59"/>
    <w:rsid w:val="00D95232"/>
    <w:rsid w:val="00DA0F65"/>
    <w:rsid w:val="00DA2D62"/>
    <w:rsid w:val="00DA7DA8"/>
    <w:rsid w:val="00DB2CA8"/>
    <w:rsid w:val="00DB6C34"/>
    <w:rsid w:val="00DB71D9"/>
    <w:rsid w:val="00DB7502"/>
    <w:rsid w:val="00DC5C86"/>
    <w:rsid w:val="00DE01BF"/>
    <w:rsid w:val="00DE2DA0"/>
    <w:rsid w:val="00DE5346"/>
    <w:rsid w:val="00DE6D48"/>
    <w:rsid w:val="00DE742F"/>
    <w:rsid w:val="00DF68D3"/>
    <w:rsid w:val="00E079E4"/>
    <w:rsid w:val="00E1109D"/>
    <w:rsid w:val="00E113B6"/>
    <w:rsid w:val="00E1238A"/>
    <w:rsid w:val="00E154FE"/>
    <w:rsid w:val="00E22CB8"/>
    <w:rsid w:val="00E25D4E"/>
    <w:rsid w:val="00E30198"/>
    <w:rsid w:val="00E33E9A"/>
    <w:rsid w:val="00E36CCB"/>
    <w:rsid w:val="00E37327"/>
    <w:rsid w:val="00E41738"/>
    <w:rsid w:val="00E5100D"/>
    <w:rsid w:val="00E51D6C"/>
    <w:rsid w:val="00E52A55"/>
    <w:rsid w:val="00E5382C"/>
    <w:rsid w:val="00E54B52"/>
    <w:rsid w:val="00E57064"/>
    <w:rsid w:val="00E61A15"/>
    <w:rsid w:val="00E61DA9"/>
    <w:rsid w:val="00E61EDA"/>
    <w:rsid w:val="00E6372C"/>
    <w:rsid w:val="00E67D7E"/>
    <w:rsid w:val="00E7094D"/>
    <w:rsid w:val="00E70F9D"/>
    <w:rsid w:val="00E71ECB"/>
    <w:rsid w:val="00E74E7D"/>
    <w:rsid w:val="00E753D2"/>
    <w:rsid w:val="00E75F7A"/>
    <w:rsid w:val="00E76AEF"/>
    <w:rsid w:val="00E839A7"/>
    <w:rsid w:val="00E853F1"/>
    <w:rsid w:val="00E875AB"/>
    <w:rsid w:val="00E90879"/>
    <w:rsid w:val="00E92FBC"/>
    <w:rsid w:val="00E93E31"/>
    <w:rsid w:val="00E942DA"/>
    <w:rsid w:val="00E96358"/>
    <w:rsid w:val="00E97834"/>
    <w:rsid w:val="00EA2A68"/>
    <w:rsid w:val="00EA500A"/>
    <w:rsid w:val="00EA56F6"/>
    <w:rsid w:val="00EB3C60"/>
    <w:rsid w:val="00EB55C6"/>
    <w:rsid w:val="00EB5728"/>
    <w:rsid w:val="00EB6DD8"/>
    <w:rsid w:val="00EC0F18"/>
    <w:rsid w:val="00EC4199"/>
    <w:rsid w:val="00EC6174"/>
    <w:rsid w:val="00ED24D7"/>
    <w:rsid w:val="00ED26A5"/>
    <w:rsid w:val="00ED5368"/>
    <w:rsid w:val="00ED5B95"/>
    <w:rsid w:val="00ED61F8"/>
    <w:rsid w:val="00EF0E7D"/>
    <w:rsid w:val="00EF44E6"/>
    <w:rsid w:val="00EF4E0E"/>
    <w:rsid w:val="00EF5F59"/>
    <w:rsid w:val="00EF65F6"/>
    <w:rsid w:val="00EF7B99"/>
    <w:rsid w:val="00F01DCD"/>
    <w:rsid w:val="00F10AEF"/>
    <w:rsid w:val="00F20BD9"/>
    <w:rsid w:val="00F225FA"/>
    <w:rsid w:val="00F24D13"/>
    <w:rsid w:val="00F30423"/>
    <w:rsid w:val="00F30E42"/>
    <w:rsid w:val="00F351D2"/>
    <w:rsid w:val="00F358F1"/>
    <w:rsid w:val="00F3750C"/>
    <w:rsid w:val="00F37517"/>
    <w:rsid w:val="00F41852"/>
    <w:rsid w:val="00F43CBC"/>
    <w:rsid w:val="00F44C01"/>
    <w:rsid w:val="00F44E87"/>
    <w:rsid w:val="00F455FF"/>
    <w:rsid w:val="00F5292C"/>
    <w:rsid w:val="00F57589"/>
    <w:rsid w:val="00F61246"/>
    <w:rsid w:val="00F63DA8"/>
    <w:rsid w:val="00F64080"/>
    <w:rsid w:val="00F64C7F"/>
    <w:rsid w:val="00F806CC"/>
    <w:rsid w:val="00F863EE"/>
    <w:rsid w:val="00F87564"/>
    <w:rsid w:val="00F943EB"/>
    <w:rsid w:val="00F965BA"/>
    <w:rsid w:val="00FA0CE3"/>
    <w:rsid w:val="00FA74C4"/>
    <w:rsid w:val="00FA7C68"/>
    <w:rsid w:val="00FB0000"/>
    <w:rsid w:val="00FC03FD"/>
    <w:rsid w:val="00FC4F9D"/>
    <w:rsid w:val="00FC6C33"/>
    <w:rsid w:val="00FD1FDD"/>
    <w:rsid w:val="00FD3501"/>
    <w:rsid w:val="00FD7EC4"/>
    <w:rsid w:val="00FE7D65"/>
    <w:rsid w:val="00FF091D"/>
    <w:rsid w:val="00FF1476"/>
    <w:rsid w:val="00FF27BA"/>
    <w:rsid w:val="00FF3B9C"/>
    <w:rsid w:val="00FF4B9B"/>
    <w:rsid w:val="00FF4D1B"/>
    <w:rsid w:val="00FF6D48"/>
    <w:rsid w:val="00FF7417"/>
    <w:rsid w:val="00FF7AD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8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styleId="ListParagraph">
    <w:name w:val="List Paragraph"/>
    <w:basedOn w:val="Normal"/>
    <w:uiPriority w:val="34"/>
    <w:qFormat/>
    <w:rsid w:val="00DE6D48"/>
    <w:pPr>
      <w:ind w:left="720"/>
    </w:pPr>
  </w:style>
  <w:style w:type="table" w:styleId="TableGrid">
    <w:name w:val="Table Grid"/>
    <w:basedOn w:val="TableNormal"/>
    <w:rsid w:val="0056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BAC"/>
    <w:rPr>
      <w:sz w:val="24"/>
      <w:szCs w:val="24"/>
    </w:rPr>
  </w:style>
  <w:style w:type="paragraph" w:customStyle="1" w:styleId="Char">
    <w:name w:val="Char 字元 字元"/>
    <w:basedOn w:val="Normal"/>
    <w:rsid w:val="00737323"/>
    <w:pPr>
      <w:spacing w:after="160" w:line="240" w:lineRule="exact"/>
    </w:pPr>
    <w:rPr>
      <w:rFonts w:ascii="Verdana" w:eastAsia="PMingLiU"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styleId="ListParagraph">
    <w:name w:val="List Paragraph"/>
    <w:basedOn w:val="Normal"/>
    <w:uiPriority w:val="34"/>
    <w:qFormat/>
    <w:rsid w:val="00DE6D48"/>
    <w:pPr>
      <w:ind w:left="720"/>
    </w:pPr>
  </w:style>
  <w:style w:type="table" w:styleId="TableGrid">
    <w:name w:val="Table Grid"/>
    <w:basedOn w:val="TableNormal"/>
    <w:rsid w:val="0056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BAC"/>
    <w:rPr>
      <w:sz w:val="24"/>
      <w:szCs w:val="24"/>
    </w:rPr>
  </w:style>
  <w:style w:type="paragraph" w:customStyle="1" w:styleId="Char">
    <w:name w:val="Char 字元 字元"/>
    <w:basedOn w:val="Normal"/>
    <w:rsid w:val="00737323"/>
    <w:pPr>
      <w:spacing w:after="160" w:line="240" w:lineRule="exact"/>
    </w:pPr>
    <w:rPr>
      <w:rFonts w:ascii="Verdana" w:eastAsia="PMingLiU"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s/resources/tk_experience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ipo.int/tk/es/resources/publications.html" TargetMode="External"/><Relationship Id="rId4" Type="http://schemas.microsoft.com/office/2007/relationships/stylesWithEffects" Target="stylesWithEffects.xml"/><Relationship Id="rId9" Type="http://schemas.openxmlformats.org/officeDocument/2006/relationships/hyperlink" Target="http://www.wipo.int/tk/es/resources/publications.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tk/es/igc/" TargetMode="External"/><Relationship Id="rId2" Type="http://schemas.openxmlformats.org/officeDocument/2006/relationships/hyperlink" Target="http://www.wipo.int/tk/es/igc/" TargetMode="External"/><Relationship Id="rId1" Type="http://schemas.openxmlformats.org/officeDocument/2006/relationships/hyperlink" Target="http://www.wipo.int/tk/en/igc/" TargetMode="External"/><Relationship Id="rId6" Type="http://schemas.openxmlformats.org/officeDocument/2006/relationships/hyperlink" Target="http://www.wipo.int/tk/es/igc/" TargetMode="External"/><Relationship Id="rId5" Type="http://schemas.openxmlformats.org/officeDocument/2006/relationships/hyperlink" Target="http://www.wipo.int/tk/es/igc/" TargetMode="External"/><Relationship Id="rId4" Type="http://schemas.openxmlformats.org/officeDocument/2006/relationships/hyperlink" Target="http://www.wipo.int/tk/es/i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D4BC-AA6E-408A-8285-1C2CFB80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6875</Words>
  <Characters>39572</Characters>
  <Application>Microsoft Office Word</Application>
  <DocSecurity>0</DocSecurity>
  <Lines>329</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Background note – IGC 31</vt:lpstr>
      <vt:lpstr>Background note – IGC 31</vt:lpstr>
    </vt:vector>
  </TitlesOfParts>
  <Company>Microsoft</Company>
  <LinksUpToDate>false</LinksUpToDate>
  <CharactersWithSpaces>46355</CharactersWithSpaces>
  <SharedDoc>false</SharedDoc>
  <HLinks>
    <vt:vector size="42" baseType="variant">
      <vt:variant>
        <vt:i4>8323144</vt:i4>
      </vt:variant>
      <vt:variant>
        <vt:i4>152</vt:i4>
      </vt:variant>
      <vt:variant>
        <vt:i4>0</vt:i4>
      </vt:variant>
      <vt:variant>
        <vt:i4>5</vt:i4>
      </vt:variant>
      <vt:variant>
        <vt:lpwstr>http://www.wipo.int/meetings/en/details.jsp?meeting_id=36502</vt:lpwstr>
      </vt:variant>
      <vt:variant>
        <vt:lpwstr/>
      </vt:variant>
      <vt:variant>
        <vt:i4>8126539</vt:i4>
      </vt:variant>
      <vt:variant>
        <vt:i4>149</vt:i4>
      </vt:variant>
      <vt:variant>
        <vt:i4>0</vt:i4>
      </vt:variant>
      <vt:variant>
        <vt:i4>5</vt:i4>
      </vt:variant>
      <vt:variant>
        <vt:lpwstr>http://www.wipo.int/meetings/en/details.jsp?meeting_id=35602</vt:lpwstr>
      </vt:variant>
      <vt:variant>
        <vt:lpwstr/>
      </vt:variant>
      <vt:variant>
        <vt:i4>2883604</vt:i4>
      </vt:variant>
      <vt:variant>
        <vt:i4>146</vt:i4>
      </vt:variant>
      <vt:variant>
        <vt:i4>0</vt:i4>
      </vt:variant>
      <vt:variant>
        <vt:i4>5</vt:i4>
      </vt:variant>
      <vt:variant>
        <vt:lpwstr>http://www.wipo.int/tk/en/resources/tk_experiences.html</vt:lpwstr>
      </vt:variant>
      <vt:variant>
        <vt:lpwstr/>
      </vt:variant>
      <vt:variant>
        <vt:i4>5767245</vt:i4>
      </vt:variant>
      <vt:variant>
        <vt:i4>143</vt:i4>
      </vt:variant>
      <vt:variant>
        <vt:i4>0</vt:i4>
      </vt:variant>
      <vt:variant>
        <vt:i4>5</vt:i4>
      </vt:variant>
      <vt:variant>
        <vt:lpwstr>http://www.wipo.int/meetings/en/doc_details.jsp?doc_id=147152</vt:lpwstr>
      </vt:variant>
      <vt:variant>
        <vt:lpwstr/>
      </vt:variant>
      <vt:variant>
        <vt:i4>5374030</vt:i4>
      </vt:variant>
      <vt:variant>
        <vt:i4>140</vt:i4>
      </vt:variant>
      <vt:variant>
        <vt:i4>0</vt:i4>
      </vt:variant>
      <vt:variant>
        <vt:i4>5</vt:i4>
      </vt:variant>
      <vt:variant>
        <vt:lpwstr>http://www.wipo.int/meetings/en/doc_details.jsp?doc_id=149213</vt:lpwstr>
      </vt:variant>
      <vt:variant>
        <vt:lpwstr/>
      </vt:variant>
      <vt:variant>
        <vt:i4>5963851</vt:i4>
      </vt:variant>
      <vt:variant>
        <vt:i4>3</vt:i4>
      </vt:variant>
      <vt:variant>
        <vt:i4>0</vt:i4>
      </vt:variant>
      <vt:variant>
        <vt:i4>5</vt:i4>
      </vt:variant>
      <vt:variant>
        <vt:lpwstr>http://www.wipo.int/meetings/en/doc_details.jsp?doc_id=340736</vt:lpwstr>
      </vt:variant>
      <vt:variant>
        <vt:lpwstr/>
      </vt:variant>
      <vt:variant>
        <vt:i4>5963851</vt:i4>
      </vt:variant>
      <vt:variant>
        <vt:i4>0</vt:i4>
      </vt:variant>
      <vt:variant>
        <vt:i4>0</vt:i4>
      </vt:variant>
      <vt:variant>
        <vt:i4>5</vt:i4>
      </vt:variant>
      <vt:variant>
        <vt:lpwstr>http://www.wipo.int/meetings/en/doc_details.jsp?doc_id=340736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 IGC 31</dc:title>
  <dc:creator>BOU LLORET Amparo</dc:creator>
  <dc:description>TP (trad. ext.) - 7/11/2016</dc:description>
  <cp:lastModifiedBy>JC</cp:lastModifiedBy>
  <cp:revision>7</cp:revision>
  <cp:lastPrinted>2016-11-12T05:21:00Z</cp:lastPrinted>
  <dcterms:created xsi:type="dcterms:W3CDTF">2016-11-15T08:10:00Z</dcterms:created>
  <dcterms:modified xsi:type="dcterms:W3CDTF">2016-11-15T12:54:00Z</dcterms:modified>
</cp:coreProperties>
</file>