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43B7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61185" cy="1322705"/>
                  <wp:effectExtent l="0" t="0" r="5715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3B7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WIPO/GRTKF/IC/25/5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43B7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43B7F">
              <w:rPr>
                <w:rFonts w:ascii="Arial Black" w:hAnsi="Arial Black"/>
                <w:caps/>
                <w:sz w:val="15"/>
              </w:rPr>
              <w:t>30 DE MAYO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922A1" w:rsidP="008B2CC1">
      <w:pPr>
        <w:rPr>
          <w:b/>
          <w:sz w:val="28"/>
          <w:szCs w:val="28"/>
        </w:rPr>
      </w:pPr>
      <w:r w:rsidRPr="00B23C5D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3845C1" w:rsidRDefault="003845C1" w:rsidP="003845C1"/>
    <w:p w:rsidR="003845C1" w:rsidRDefault="003845C1" w:rsidP="003845C1"/>
    <w:p w:rsidR="004922A1" w:rsidRPr="00B23C5D" w:rsidRDefault="004922A1" w:rsidP="004922A1">
      <w:pPr>
        <w:rPr>
          <w:b/>
          <w:sz w:val="24"/>
          <w:szCs w:val="24"/>
        </w:rPr>
      </w:pPr>
      <w:r w:rsidRPr="00B23C5D">
        <w:rPr>
          <w:b/>
          <w:sz w:val="24"/>
          <w:szCs w:val="24"/>
        </w:rPr>
        <w:t>Vigésima quinta sesión</w:t>
      </w:r>
    </w:p>
    <w:p w:rsidR="004922A1" w:rsidRPr="00B23C5D" w:rsidRDefault="004922A1" w:rsidP="004922A1">
      <w:pPr>
        <w:rPr>
          <w:b/>
          <w:sz w:val="24"/>
          <w:szCs w:val="24"/>
        </w:rPr>
      </w:pPr>
      <w:r w:rsidRPr="00B23C5D">
        <w:rPr>
          <w:b/>
          <w:sz w:val="24"/>
          <w:szCs w:val="24"/>
        </w:rPr>
        <w:t>Ginebra, 15 a 24 de julio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922A1" w:rsidP="008D4ABC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documento consolidado </w:t>
      </w:r>
      <w:r w:rsidR="008D4ABC">
        <w:rPr>
          <w:caps/>
          <w:sz w:val="24"/>
        </w:rPr>
        <w:t>en relación con la</w:t>
      </w:r>
      <w:r>
        <w:rPr>
          <w:caps/>
          <w:sz w:val="24"/>
        </w:rPr>
        <w:t xml:space="preserve"> propiedad intelectual y los recursos genéticos</w:t>
      </w:r>
    </w:p>
    <w:p w:rsidR="008B2CC1" w:rsidRPr="008B2CC1" w:rsidRDefault="008B2CC1" w:rsidP="008D4ABC"/>
    <w:p w:rsidR="008B2CC1" w:rsidRPr="004922A1" w:rsidRDefault="004922A1" w:rsidP="008D4ABC">
      <w:pPr>
        <w:rPr>
          <w:i/>
        </w:rPr>
      </w:pPr>
      <w:bookmarkStart w:id="5" w:name="Prepared"/>
      <w:bookmarkEnd w:id="5"/>
      <w:r>
        <w:rPr>
          <w:i/>
        </w:rPr>
        <w:t>preparado por la Secretaría</w:t>
      </w:r>
    </w:p>
    <w:p w:rsidR="008B2CC1" w:rsidRDefault="008B2CC1" w:rsidP="008D4ABC"/>
    <w:p w:rsidR="000F5E56" w:rsidRDefault="000F5E56" w:rsidP="008D4ABC"/>
    <w:p w:rsidR="00F84474" w:rsidRDefault="00F84474" w:rsidP="008D4ABC"/>
    <w:p w:rsidR="00152CEA" w:rsidRDefault="004922A1" w:rsidP="008D4ABC">
      <w:pPr>
        <w:pStyle w:val="ONUMFS"/>
      </w:pPr>
      <w:r>
        <w:t xml:space="preserve">En </w:t>
      </w:r>
      <w:r w:rsidR="008D4ABC">
        <w:t xml:space="preserve">su </w:t>
      </w:r>
      <w:r>
        <w:t>vigésima tercera sesión</w:t>
      </w:r>
      <w:r w:rsidR="008D4ABC">
        <w:t>,</w:t>
      </w:r>
      <w:r>
        <w:t xml:space="preserve"> </w:t>
      </w:r>
      <w:r w:rsidR="008D4ABC">
        <w:t xml:space="preserve">celebrada del 4 al 8 de febrero de 2013, </w:t>
      </w:r>
      <w:r>
        <w:t>el Comité Intergubernamental de la OMPI sobre Propiedad Intelectual y Recursos Genéticos, Conocimientos Tradicionales y Folclore (</w:t>
      </w:r>
      <w:r w:rsidR="008D4ABC">
        <w:t xml:space="preserve">en adelante, el Comité o el CIG) </w:t>
      </w:r>
      <w:r>
        <w:t xml:space="preserve">elaboró, sobre la base del documento WIPO/GRTKF/IC/23/4, una nueva versión del “Documento consolidado </w:t>
      </w:r>
      <w:r w:rsidR="008D4ABC">
        <w:t xml:space="preserve">en relación con </w:t>
      </w:r>
      <w:r>
        <w:t xml:space="preserve">la propiedad intelectual y los recursos genéticos.  El Comité decidió que dicho texto, en la forma </w:t>
      </w:r>
      <w:r w:rsidR="005A7AAB">
        <w:t xml:space="preserve">en se hallaba al clausurarse </w:t>
      </w:r>
      <w:r w:rsidR="008D4ABC">
        <w:t>su</w:t>
      </w:r>
      <w:r w:rsidR="005A7AAB">
        <w:t xml:space="preserve"> sesión el 8 de febrero de 2013, fuera transmitido a la Asamblea General de la OMPI en su período de sesiones de septiembre de 2013, conforme al mandato del Comité que se expone en el documento WO/GA/40/7 y al programa de trabajo de 2013 que consta en el documento WO/GA/41/18.</w:t>
      </w:r>
    </w:p>
    <w:p w:rsidR="005A7AAB" w:rsidRDefault="005A7AAB" w:rsidP="008D4ABC">
      <w:pPr>
        <w:pStyle w:val="ONUMFS"/>
      </w:pPr>
      <w:r>
        <w:t xml:space="preserve">Se adjunta al presente documento el texto </w:t>
      </w:r>
      <w:r w:rsidR="00965670">
        <w:t>del “Documento consolidad</w:t>
      </w:r>
      <w:r w:rsidR="008D4ABC">
        <w:t>o</w:t>
      </w:r>
      <w:r w:rsidR="00965670">
        <w:t xml:space="preserve"> </w:t>
      </w:r>
      <w:r w:rsidR="008D4ABC">
        <w:t>en relación con</w:t>
      </w:r>
      <w:r w:rsidR="00965670">
        <w:t xml:space="preserve"> la propiedad intelectual y los recursos genéticos” en la forma en que constaba al término de la vigésima tercera sesión.</w:t>
      </w:r>
    </w:p>
    <w:p w:rsidR="00965670" w:rsidRDefault="00965670" w:rsidP="008D4ABC">
      <w:pPr>
        <w:pStyle w:val="ONUMFS"/>
        <w:ind w:left="5500"/>
        <w:rPr>
          <w:i/>
        </w:rPr>
      </w:pPr>
      <w:r>
        <w:rPr>
          <w:i/>
        </w:rPr>
        <w:t xml:space="preserve">Se invita al Comité a tomar nota del documento contenido en el presente Anexo, conforme al mandato del Comité que se expone en el documento WO/GA/40/7 y al programa de trabajo de 2013 que consta en el documento </w:t>
      </w:r>
      <w:r w:rsidR="00EF7389">
        <w:rPr>
          <w:i/>
        </w:rPr>
        <w:t>WO/GA/41/18.</w:t>
      </w:r>
    </w:p>
    <w:p w:rsidR="001A69C7" w:rsidRPr="00562073" w:rsidRDefault="001A69C7" w:rsidP="008D4ABC">
      <w:pPr>
        <w:pStyle w:val="Endofdocument-Annex"/>
        <w:rPr>
          <w:lang w:val="es-ES"/>
        </w:rPr>
      </w:pPr>
    </w:p>
    <w:p w:rsidR="00EF7389" w:rsidRPr="00562073" w:rsidRDefault="00252A47" w:rsidP="008D4ABC">
      <w:pPr>
        <w:pStyle w:val="Endofdocument-Annex"/>
        <w:rPr>
          <w:lang w:val="es-ES"/>
        </w:rPr>
      </w:pPr>
      <w:r w:rsidRPr="00562073">
        <w:rPr>
          <w:lang w:val="es-ES"/>
        </w:rPr>
        <w:t>[Sigue el Anexo]</w:t>
      </w:r>
    </w:p>
    <w:p w:rsidR="00167769" w:rsidRDefault="00167769" w:rsidP="008D4ABC">
      <w:pPr>
        <w:sectPr w:rsidR="00167769" w:rsidSect="00243B7F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67769" w:rsidRDefault="00167769" w:rsidP="00167769">
      <w:pPr>
        <w:rPr>
          <w:b/>
          <w:szCs w:val="22"/>
        </w:rPr>
      </w:pPr>
    </w:p>
    <w:p w:rsidR="00167769" w:rsidRPr="008A5E02" w:rsidRDefault="00167769" w:rsidP="00167769">
      <w:pPr>
        <w:rPr>
          <w:b/>
          <w:szCs w:val="22"/>
        </w:rPr>
      </w:pPr>
    </w:p>
    <w:p w:rsidR="00167769" w:rsidRPr="008A5E02" w:rsidRDefault="00167769" w:rsidP="00167769">
      <w:pPr>
        <w:rPr>
          <w:b/>
          <w:sz w:val="32"/>
          <w:szCs w:val="32"/>
        </w:rPr>
      </w:pPr>
      <w:r w:rsidRPr="008A5E02">
        <w:rPr>
          <w:b/>
          <w:sz w:val="32"/>
          <w:szCs w:val="32"/>
        </w:rPr>
        <w:t xml:space="preserve">Fecha:  </w:t>
      </w:r>
      <w:r>
        <w:rPr>
          <w:b/>
          <w:sz w:val="32"/>
          <w:szCs w:val="32"/>
        </w:rPr>
        <w:t>8</w:t>
      </w:r>
      <w:r w:rsidRPr="008A5E02">
        <w:rPr>
          <w:b/>
          <w:sz w:val="32"/>
          <w:szCs w:val="32"/>
        </w:rPr>
        <w:t xml:space="preserve"> de febrero de 2</w:t>
      </w:r>
      <w:r>
        <w:rPr>
          <w:b/>
          <w:sz w:val="32"/>
          <w:szCs w:val="32"/>
        </w:rPr>
        <w:t>013</w:t>
      </w:r>
    </w:p>
    <w:p w:rsidR="00167769" w:rsidRPr="00957157" w:rsidRDefault="00167769" w:rsidP="00167769">
      <w:pPr>
        <w:rPr>
          <w:b/>
          <w:sz w:val="32"/>
          <w:szCs w:val="32"/>
        </w:rPr>
      </w:pPr>
    </w:p>
    <w:p w:rsidR="00167769" w:rsidRPr="00957157" w:rsidRDefault="00167769" w:rsidP="00167769">
      <w:pPr>
        <w:rPr>
          <w:b/>
          <w:sz w:val="32"/>
          <w:szCs w:val="32"/>
        </w:rPr>
      </w:pPr>
    </w:p>
    <w:p w:rsidR="00167769" w:rsidRDefault="00167769" w:rsidP="00167769">
      <w:pPr>
        <w:rPr>
          <w:b/>
          <w:sz w:val="32"/>
          <w:szCs w:val="32"/>
        </w:rPr>
      </w:pPr>
      <w:r w:rsidRPr="008A5E02">
        <w:rPr>
          <w:b/>
          <w:sz w:val="32"/>
          <w:szCs w:val="32"/>
        </w:rPr>
        <w:t>Documento consolidado en relación con la propiedad intelectual y los recursos genéticos</w:t>
      </w:r>
      <w:r>
        <w:rPr>
          <w:b/>
          <w:sz w:val="32"/>
          <w:szCs w:val="32"/>
        </w:rPr>
        <w:t xml:space="preserve"> </w:t>
      </w:r>
    </w:p>
    <w:p w:rsidR="00167769" w:rsidRPr="008A5E02" w:rsidRDefault="00167769" w:rsidP="00167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Rev. 2</w:t>
      </w:r>
    </w:p>
    <w:p w:rsidR="00167769" w:rsidRDefault="00167769" w:rsidP="00167769">
      <w:pPr>
        <w:rPr>
          <w:b/>
          <w:szCs w:val="22"/>
        </w:rPr>
        <w:sectPr w:rsidR="00167769" w:rsidSect="00D078B9">
          <w:headerReference w:type="default" r:id="rId11"/>
          <w:footerReference w:type="default" r:id="rId12"/>
          <w:headerReference w:type="first" r:id="rId13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67769" w:rsidRPr="008A5E02" w:rsidRDefault="00167769" w:rsidP="00167769">
      <w:pPr>
        <w:jc w:val="center"/>
        <w:rPr>
          <w:b/>
          <w:szCs w:val="22"/>
        </w:rPr>
      </w:pPr>
      <w:r w:rsidRPr="008A5E02">
        <w:rPr>
          <w:b/>
          <w:szCs w:val="22"/>
        </w:rPr>
        <w:lastRenderedPageBreak/>
        <w:t>LISTA DE TÉRMINOS</w:t>
      </w:r>
    </w:p>
    <w:p w:rsidR="00167769" w:rsidRDefault="00167769" w:rsidP="00167769">
      <w:pPr>
        <w:rPr>
          <w:szCs w:val="22"/>
        </w:rPr>
      </w:pPr>
    </w:p>
    <w:p w:rsidR="00167769" w:rsidRPr="008A5E02" w:rsidRDefault="00167769" w:rsidP="00167769">
      <w:pPr>
        <w:rPr>
          <w:szCs w:val="22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>[Conocim</w:t>
      </w:r>
      <w:r>
        <w:rPr>
          <w:rFonts w:cs="Arial"/>
          <w:b/>
          <w:sz w:val="22"/>
          <w:szCs w:val="22"/>
          <w:lang w:val="es-ES"/>
        </w:rPr>
        <w:t>ientos tradicionales conexos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 xml:space="preserve">Por “conocimientos tradicionales conexos” se entiende conocimientos dinámicos y en constante evolución, que se crean en un contexto tradicional, se preservan colectivamente y se transmiten de generación en generación, y que incluyen, entre otros, los conocimientos especializados, capacidades, innovaciones, prácticas y enseñanzas que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perviven en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[</w:t>
      </w:r>
      <w:r w:rsidRPr="00974D36">
        <w:rPr>
          <w:rFonts w:cs="Arial"/>
          <w:sz w:val="22"/>
          <w:szCs w:val="22"/>
          <w:lang w:val="es-ES"/>
        </w:rPr>
        <w:t xml:space="preserve">están </w:t>
      </w:r>
      <w:r>
        <w:rPr>
          <w:rFonts w:cs="Arial"/>
          <w:sz w:val="22"/>
          <w:szCs w:val="22"/>
          <w:lang w:val="es-ES"/>
        </w:rPr>
        <w:t xml:space="preserve">asociados a] </w:t>
      </w:r>
      <w:r w:rsidRPr="008A5E02">
        <w:rPr>
          <w:rFonts w:cs="Arial"/>
          <w:sz w:val="22"/>
          <w:szCs w:val="22"/>
          <w:lang w:val="es-ES"/>
        </w:rPr>
        <w:t>los recursos genéticos.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 xml:space="preserve">[Conocimientos tradicionales </w:t>
      </w:r>
      <w:r>
        <w:rPr>
          <w:rFonts w:cs="Arial"/>
          <w:b/>
          <w:sz w:val="22"/>
          <w:szCs w:val="22"/>
          <w:lang w:val="es-ES"/>
        </w:rPr>
        <w:t>asociados a los recursos genéticos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E82D87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"/>
        </w:rPr>
        <w:t xml:space="preserve">Por </w:t>
      </w:r>
      <w:r w:rsidRPr="008A5E02">
        <w:rPr>
          <w:rFonts w:cs="Arial"/>
          <w:sz w:val="22"/>
          <w:szCs w:val="22"/>
          <w:lang w:val="es-ES"/>
        </w:rPr>
        <w:t>“</w:t>
      </w:r>
      <w:r>
        <w:rPr>
          <w:rFonts w:cs="Arial"/>
          <w:sz w:val="22"/>
          <w:szCs w:val="22"/>
          <w:lang w:val="es-ES"/>
        </w:rPr>
        <w:t>c</w:t>
      </w:r>
      <w:r w:rsidRPr="008A5E02">
        <w:rPr>
          <w:rFonts w:cs="Arial"/>
          <w:sz w:val="22"/>
          <w:szCs w:val="22"/>
          <w:lang w:val="es-ES"/>
        </w:rPr>
        <w:t xml:space="preserve">onocimientos tradicionales </w:t>
      </w:r>
      <w:r>
        <w:rPr>
          <w:rFonts w:cs="Arial"/>
          <w:sz w:val="22"/>
          <w:szCs w:val="22"/>
          <w:lang w:val="es-ES"/>
        </w:rPr>
        <w:t xml:space="preserve">asociados a los recursos genéticos” se entiende </w:t>
      </w:r>
      <w:r w:rsidRPr="005C1FBC">
        <w:rPr>
          <w:rFonts w:cs="Arial"/>
          <w:sz w:val="22"/>
          <w:szCs w:val="22"/>
          <w:lang w:val="es-ES"/>
        </w:rPr>
        <w:t>los conocimientos sustantivos de las propiedades y los usos de los recursos genéticos</w:t>
      </w:r>
      <w:r>
        <w:rPr>
          <w:rFonts w:cs="Arial"/>
          <w:sz w:val="22"/>
          <w:szCs w:val="22"/>
          <w:lang w:val="es-ES"/>
        </w:rPr>
        <w:t xml:space="preserve"> [y sus derivados] </w:t>
      </w:r>
      <w:r w:rsidRPr="00E82D87">
        <w:rPr>
          <w:rFonts w:cs="Arial"/>
          <w:sz w:val="22"/>
          <w:szCs w:val="22"/>
          <w:lang w:val="es-ES"/>
        </w:rPr>
        <w:t xml:space="preserve">que tienen las comunidades locales </w:t>
      </w:r>
      <w:r>
        <w:rPr>
          <w:rFonts w:cs="Arial"/>
          <w:sz w:val="22"/>
          <w:szCs w:val="22"/>
          <w:lang w:val="es-ES"/>
        </w:rPr>
        <w:t>[e] [y l</w:t>
      </w:r>
      <w:r w:rsidRPr="00E82D87">
        <w:rPr>
          <w:rFonts w:cs="Arial"/>
          <w:sz w:val="22"/>
          <w:szCs w:val="22"/>
          <w:lang w:val="es-ES"/>
        </w:rPr>
        <w:t>os pueblos</w:t>
      </w:r>
      <w:r>
        <w:rPr>
          <w:rFonts w:cs="Arial"/>
          <w:sz w:val="22"/>
          <w:szCs w:val="22"/>
          <w:lang w:val="es-ES"/>
        </w:rPr>
        <w:t>]</w:t>
      </w:r>
      <w:r w:rsidRPr="00E82D87">
        <w:rPr>
          <w:rFonts w:cs="Arial"/>
          <w:sz w:val="22"/>
          <w:szCs w:val="22"/>
          <w:lang w:val="es-ES"/>
        </w:rPr>
        <w:t xml:space="preserve"> indígenas </w:t>
      </w:r>
      <w:r>
        <w:rPr>
          <w:rFonts w:cs="Arial"/>
          <w:sz w:val="22"/>
          <w:szCs w:val="22"/>
          <w:lang w:val="es-ES"/>
        </w:rPr>
        <w:t>[y que está</w:t>
      </w:r>
      <w:r w:rsidRPr="00E82D87">
        <w:rPr>
          <w:rFonts w:cs="Arial"/>
          <w:sz w:val="22"/>
          <w:szCs w:val="22"/>
          <w:lang w:val="es-ES"/>
        </w:rPr>
        <w:t xml:space="preserve">n directamente relacionados con una </w:t>
      </w:r>
      <w:r>
        <w:rPr>
          <w:rFonts w:cs="Arial"/>
          <w:sz w:val="22"/>
          <w:szCs w:val="22"/>
          <w:lang w:val="es-ES"/>
        </w:rPr>
        <w:t>[</w:t>
      </w:r>
      <w:r w:rsidRPr="00E82D87">
        <w:rPr>
          <w:rFonts w:cs="Arial"/>
          <w:sz w:val="22"/>
          <w:szCs w:val="22"/>
          <w:lang w:val="es-ES"/>
        </w:rPr>
        <w:t>invención</w:t>
      </w:r>
      <w:r>
        <w:rPr>
          <w:rFonts w:cs="Arial"/>
          <w:sz w:val="22"/>
          <w:szCs w:val="22"/>
          <w:lang w:val="es-ES"/>
        </w:rPr>
        <w:t>]</w:t>
      </w:r>
      <w:r w:rsidRPr="00E82D87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[propiedad intelectual] </w:t>
      </w:r>
      <w:r w:rsidRPr="00E82D87">
        <w:rPr>
          <w:rFonts w:cs="Arial"/>
          <w:sz w:val="22"/>
          <w:szCs w:val="22"/>
          <w:lang w:val="es-ES"/>
        </w:rPr>
        <w:t>reivindicada</w:t>
      </w:r>
      <w:r>
        <w:rPr>
          <w:rFonts w:cs="Arial"/>
          <w:sz w:val="22"/>
          <w:szCs w:val="22"/>
          <w:lang w:val="es-ES"/>
        </w:rPr>
        <w:t>]</w:t>
      </w:r>
      <w:r w:rsidRPr="00E82D87">
        <w:rPr>
          <w:rFonts w:cs="Arial"/>
          <w:sz w:val="22"/>
          <w:szCs w:val="22"/>
          <w:lang w:val="es-ES"/>
        </w:rPr>
        <w:t>.</w:t>
      </w:r>
      <w:r>
        <w:rPr>
          <w:rFonts w:cs="Arial"/>
          <w:sz w:val="22"/>
          <w:szCs w:val="22"/>
          <w:lang w:val="es-ES"/>
        </w:rPr>
        <w:t xml:space="preserve">] </w:t>
      </w:r>
    </w:p>
    <w:p w:rsidR="00167769" w:rsidRPr="00E82D87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Biotecnología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Por “biotecnología”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[, </w:t>
      </w:r>
      <w:r w:rsidRPr="008A5E02">
        <w:rPr>
          <w:rFonts w:cs="Arial"/>
          <w:sz w:val="22"/>
          <w:szCs w:val="22"/>
          <w:lang w:val="es-ES"/>
        </w:rPr>
        <w:t>conforme a la definición estipulada en el artículo 2 del Convenio sobre la Diversidad Bi</w:t>
      </w:r>
      <w:r>
        <w:rPr>
          <w:rFonts w:cs="Arial"/>
          <w:sz w:val="22"/>
          <w:szCs w:val="22"/>
          <w:lang w:val="es-ES"/>
        </w:rPr>
        <w:t>ológica,]</w:t>
      </w:r>
      <w:r w:rsidRPr="008A5E02">
        <w:rPr>
          <w:rFonts w:cs="Arial"/>
          <w:sz w:val="22"/>
          <w:szCs w:val="22"/>
          <w:lang w:val="es-ES"/>
        </w:rPr>
        <w:t xml:space="preserve"> se entiende toda aplicación tecnológica que utilice sistemas biológicos y organismos vivos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o sus derivados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para la creación o modificación de productos o procesos para usos específicos.</w:t>
      </w:r>
      <w:r>
        <w:rPr>
          <w:rFonts w:cs="Arial"/>
          <w:sz w:val="22"/>
          <w:szCs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País de origen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 xml:space="preserve">Se entiende por “país de origen” el país que posee esos recursos genéticos en condiciones </w:t>
      </w:r>
      <w:r w:rsidRPr="008A5E02">
        <w:rPr>
          <w:rFonts w:cs="Arial"/>
          <w:i/>
          <w:iCs/>
          <w:sz w:val="22"/>
          <w:szCs w:val="22"/>
          <w:lang w:val="es-ES"/>
        </w:rPr>
        <w:t>in situ</w:t>
      </w:r>
      <w:r w:rsidRPr="008A5E02">
        <w:rPr>
          <w:rFonts w:cs="Arial"/>
          <w:sz w:val="22"/>
          <w:szCs w:val="22"/>
          <w:lang w:val="es-ES"/>
        </w:rPr>
        <w:t>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1A1640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1A1640">
        <w:rPr>
          <w:rFonts w:cs="Arial"/>
          <w:b/>
          <w:sz w:val="22"/>
          <w:szCs w:val="22"/>
          <w:lang w:val="es-ES"/>
        </w:rPr>
        <w:t xml:space="preserve">[[País que aporta] [país proveedor] 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Por “país que aporta/país proveedor” [, d</w:t>
      </w:r>
      <w:r w:rsidRPr="008A5E02">
        <w:rPr>
          <w:rFonts w:cs="Arial"/>
          <w:sz w:val="22"/>
          <w:szCs w:val="22"/>
          <w:lang w:val="es-ES"/>
        </w:rPr>
        <w:t>e conformidad con el Artículo 5 del Protocolo de Nagoya sobre acceso a los Recursos Genéticos y Participación Justa y Equitativa en los Beneficios que se Deriven de su Utilización al Convenio sobre la Diversidad Biológica,</w:t>
      </w:r>
      <w:r>
        <w:rPr>
          <w:rFonts w:cs="Arial"/>
          <w:sz w:val="22"/>
          <w:szCs w:val="22"/>
          <w:lang w:val="es-ES"/>
        </w:rPr>
        <w:t xml:space="preserve">] se entiende el [país que aporta] [país proveedor] que es </w:t>
      </w:r>
      <w:r w:rsidRPr="008A5E02">
        <w:rPr>
          <w:rFonts w:cs="Arial"/>
          <w:sz w:val="22"/>
          <w:szCs w:val="22"/>
          <w:lang w:val="es-ES"/>
        </w:rPr>
        <w:t xml:space="preserve">el país de origen o el que haya adquirido los recursos genéticos y/o haya accedido a los conocimientos tradicionales de conformidad con el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Convenio sobre la Diversidad Biológica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>.</w:t>
      </w:r>
      <w:r>
        <w:rPr>
          <w:rFonts w:cs="Arial"/>
          <w:sz w:val="22"/>
          <w:szCs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DE16C0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DE16C0">
        <w:rPr>
          <w:rFonts w:cs="Arial"/>
          <w:b/>
          <w:sz w:val="22"/>
          <w:szCs w:val="22"/>
          <w:lang w:val="es-ES"/>
        </w:rPr>
        <w:t>[País que aporta recursos genéticos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Se entiende por </w:t>
      </w:r>
      <w:r w:rsidRPr="008A5E02">
        <w:rPr>
          <w:rFonts w:cs="Arial"/>
          <w:sz w:val="22"/>
          <w:szCs w:val="22"/>
          <w:lang w:val="es-ES"/>
        </w:rPr>
        <w:t xml:space="preserve">“país que aporta recursos genéticos” el país que suministra recursos genéticos obtenidos de fuentes </w:t>
      </w:r>
      <w:r w:rsidRPr="008A5E02">
        <w:rPr>
          <w:rFonts w:cs="Arial"/>
          <w:i/>
          <w:iCs/>
          <w:sz w:val="22"/>
          <w:szCs w:val="22"/>
          <w:lang w:val="es-ES"/>
        </w:rPr>
        <w:t>in situ</w:t>
      </w:r>
      <w:r w:rsidRPr="008A5E02">
        <w:rPr>
          <w:rFonts w:cs="Arial"/>
          <w:sz w:val="22"/>
          <w:szCs w:val="22"/>
          <w:lang w:val="es-ES"/>
        </w:rPr>
        <w:t xml:space="preserve">, incluidas las poblaciones de especies silvestres y domesticadas, o de fuentes </w:t>
      </w:r>
      <w:r w:rsidRPr="008A5E02">
        <w:rPr>
          <w:rFonts w:cs="Arial"/>
          <w:i/>
          <w:iCs/>
          <w:sz w:val="22"/>
          <w:szCs w:val="22"/>
          <w:lang w:val="es-ES"/>
        </w:rPr>
        <w:t>ex situ</w:t>
      </w:r>
      <w:r w:rsidRPr="008A5E02">
        <w:rPr>
          <w:rFonts w:cs="Arial"/>
          <w:sz w:val="22"/>
          <w:szCs w:val="22"/>
          <w:lang w:val="es-ES"/>
        </w:rPr>
        <w:t>, que pueden tener o no su origen en ese país.</w:t>
      </w:r>
      <w:r>
        <w:rPr>
          <w:rFonts w:cs="Arial"/>
          <w:sz w:val="22"/>
          <w:szCs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keepNext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>[Derivado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Por “derivado” se entiende un compuesto bioquímico que existe naturalmente producido por la expresión genética o el metabolismo de los recursos biológicos o genéticos, incluso aunque no contenga unidades funcionales de la herencia.]</w:t>
      </w:r>
      <w:r w:rsidRPr="008A5E02">
        <w:rPr>
          <w:rFonts w:cs="Arial"/>
          <w:b/>
          <w:sz w:val="22"/>
          <w:szCs w:val="22"/>
          <w:lang w:val="es-ES"/>
        </w:rPr>
        <w:t xml:space="preserve"> 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iCs/>
          <w:sz w:val="22"/>
          <w:szCs w:val="22"/>
          <w:lang w:val="es-ES"/>
        </w:rPr>
      </w:pPr>
    </w:p>
    <w:p w:rsidR="00167769" w:rsidRPr="00DC15FB" w:rsidRDefault="00167769" w:rsidP="00167769">
      <w:pPr>
        <w:pStyle w:val="BodyText2"/>
        <w:spacing w:after="0" w:line="240" w:lineRule="auto"/>
        <w:ind w:left="0"/>
        <w:rPr>
          <w:rFonts w:cs="Arial"/>
          <w:b/>
          <w:iCs/>
          <w:sz w:val="22"/>
          <w:szCs w:val="22"/>
          <w:lang w:val="es-ES"/>
        </w:rPr>
      </w:pPr>
      <w:r w:rsidRPr="00DC15FB">
        <w:rPr>
          <w:rFonts w:cs="Arial"/>
          <w:b/>
          <w:iCs/>
          <w:sz w:val="22"/>
          <w:szCs w:val="22"/>
          <w:lang w:val="es-ES"/>
        </w:rPr>
        <w:t xml:space="preserve">Conservación </w:t>
      </w:r>
      <w:r w:rsidRPr="00DC15FB">
        <w:rPr>
          <w:rFonts w:cs="Arial"/>
          <w:b/>
          <w:i/>
          <w:iCs/>
          <w:sz w:val="22"/>
          <w:szCs w:val="22"/>
          <w:lang w:val="es-ES"/>
        </w:rPr>
        <w:t>ex situ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i/>
          <w:iCs/>
          <w:sz w:val="22"/>
          <w:szCs w:val="22"/>
          <w:lang w:val="es-ES"/>
        </w:rPr>
      </w:pPr>
    </w:p>
    <w:p w:rsidR="00167769" w:rsidRPr="00DC15FB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 w:rsidRPr="00DC15FB">
        <w:rPr>
          <w:rFonts w:cs="Arial"/>
          <w:iCs/>
          <w:sz w:val="22"/>
          <w:szCs w:val="22"/>
          <w:lang w:val="es-ES"/>
        </w:rPr>
        <w:t>Por “conservación</w:t>
      </w:r>
      <w:r w:rsidRPr="00DC15FB">
        <w:rPr>
          <w:rFonts w:cs="Arial"/>
          <w:i/>
          <w:iCs/>
          <w:sz w:val="22"/>
          <w:szCs w:val="22"/>
          <w:lang w:val="es-ES"/>
        </w:rPr>
        <w:t xml:space="preserve"> ex situ</w:t>
      </w:r>
      <w:r w:rsidRPr="00DC15FB">
        <w:rPr>
          <w:rFonts w:cs="Arial"/>
          <w:iCs/>
          <w:sz w:val="22"/>
          <w:szCs w:val="22"/>
          <w:lang w:val="es-ES"/>
        </w:rPr>
        <w:t>”</w:t>
      </w:r>
      <w:r w:rsidRPr="00DC15FB">
        <w:rPr>
          <w:rFonts w:cs="Arial"/>
          <w:i/>
          <w:iCs/>
          <w:sz w:val="22"/>
          <w:szCs w:val="22"/>
          <w:lang w:val="es-ES"/>
        </w:rPr>
        <w:t xml:space="preserve"> </w:t>
      </w:r>
      <w:r w:rsidRPr="00DC15FB">
        <w:rPr>
          <w:rFonts w:cs="Arial"/>
          <w:sz w:val="22"/>
          <w:szCs w:val="22"/>
          <w:lang w:val="es-ES"/>
        </w:rPr>
        <w:t>se entiende la conservación de componentes de la</w:t>
      </w:r>
      <w:r w:rsidRPr="00DC15FB">
        <w:rPr>
          <w:rFonts w:eastAsia="SimSun" w:cs="Arial"/>
          <w:sz w:val="22"/>
          <w:lang w:val="es-ES" w:eastAsia="zh-CN"/>
        </w:rPr>
        <w:t xml:space="preserve"> </w:t>
      </w:r>
      <w:r w:rsidRPr="00DC15FB">
        <w:rPr>
          <w:rFonts w:cs="Arial"/>
          <w:sz w:val="22"/>
          <w:szCs w:val="22"/>
          <w:lang w:val="es-ES"/>
        </w:rPr>
        <w:t>diversidad biológica fuera de sus hábitats naturales.</w:t>
      </w:r>
    </w:p>
    <w:p w:rsidR="00167769" w:rsidRPr="00DC15FB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>Material genético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Por “material genético” se entiende todo material de origen vegetal, animal, microbiano o de otro tipo que contenga unidades funcionales de la herencia.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>Recursos genéticos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Por “recursos genéticos” se entiende el material genético de valor real o potencial.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i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 xml:space="preserve">Condiciones </w:t>
      </w:r>
      <w:r w:rsidRPr="008A5E02">
        <w:rPr>
          <w:rFonts w:cs="Arial"/>
          <w:b/>
          <w:i/>
          <w:sz w:val="22"/>
          <w:szCs w:val="22"/>
          <w:lang w:val="es-ES"/>
        </w:rPr>
        <w:t>in situ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 xml:space="preserve">Por “condiciones </w:t>
      </w:r>
      <w:r w:rsidRPr="008A5E02">
        <w:rPr>
          <w:rFonts w:cs="Arial"/>
          <w:i/>
          <w:sz w:val="22"/>
          <w:szCs w:val="22"/>
          <w:lang w:val="es-ES"/>
        </w:rPr>
        <w:t>in situ</w:t>
      </w:r>
      <w:r w:rsidRPr="008A5E02">
        <w:rPr>
          <w:rFonts w:cs="Arial"/>
          <w:sz w:val="22"/>
          <w:szCs w:val="22"/>
          <w:lang w:val="es-ES"/>
        </w:rPr>
        <w:t>” se entiende las condiciones en que existen recursos genéticos dentro de ecosistemas y hábitats naturales y, en el caso de las especies domesticadas o cultivadas, en los entornos en que hayan desarrollado sus propiedades específicas [</w:t>
      </w:r>
      <w:r w:rsidRPr="008A5E02">
        <w:rPr>
          <w:rFonts w:cs="Arial"/>
          <w:snapToGrid w:val="0"/>
          <w:sz w:val="22"/>
          <w:szCs w:val="24"/>
          <w:lang w:val="es-ES"/>
        </w:rPr>
        <w:t>artículo 2, CDB</w:t>
      </w:r>
      <w:r w:rsidRPr="008A5E02">
        <w:rPr>
          <w:rFonts w:cs="Arial"/>
          <w:sz w:val="22"/>
          <w:szCs w:val="22"/>
          <w:lang w:val="es-ES"/>
        </w:rPr>
        <w:t>].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Certificado de cumplimiento reconocido internacionalmente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 xml:space="preserve">Por </w:t>
      </w:r>
      <w:r>
        <w:rPr>
          <w:rFonts w:cs="Arial"/>
          <w:sz w:val="22"/>
          <w:szCs w:val="22"/>
          <w:lang w:val="es-ES"/>
        </w:rPr>
        <w:t>“</w:t>
      </w:r>
      <w:r w:rsidRPr="008A5E02">
        <w:rPr>
          <w:rFonts w:cs="Arial"/>
          <w:sz w:val="22"/>
          <w:szCs w:val="22"/>
          <w:lang w:val="es-ES"/>
        </w:rPr>
        <w:t>certificado de cumplimiento reconocido internacionalmente</w:t>
      </w:r>
      <w:r>
        <w:rPr>
          <w:rFonts w:cs="Arial"/>
          <w:sz w:val="22"/>
          <w:szCs w:val="22"/>
          <w:lang w:val="es-ES"/>
        </w:rPr>
        <w:t>”</w:t>
      </w:r>
      <w:r w:rsidRPr="008A5E02">
        <w:rPr>
          <w:rFonts w:cs="Arial"/>
          <w:sz w:val="22"/>
          <w:szCs w:val="22"/>
          <w:lang w:val="es-ES"/>
        </w:rPr>
        <w:t xml:space="preserve"> se entenderá el instrumento previsto en el </w:t>
      </w:r>
      <w:r w:rsidRPr="008A5E02">
        <w:rPr>
          <w:rFonts w:cs="Arial"/>
          <w:snapToGrid w:val="0"/>
          <w:sz w:val="22"/>
          <w:szCs w:val="24"/>
          <w:lang w:val="es-ES"/>
        </w:rPr>
        <w:t>artículo</w:t>
      </w:r>
      <w:r w:rsidRPr="008A5E02">
        <w:rPr>
          <w:rFonts w:cs="Arial"/>
          <w:sz w:val="22"/>
          <w:szCs w:val="22"/>
          <w:lang w:val="es-ES"/>
        </w:rPr>
        <w:t> 17.2 del Protocolo de Nagoya sobre acceso a los Recursos Genéticos y Participación Justa y Equitativa en los Beneficios que se Deriven de su Utilización al Convenio sobre la Diversidad Biológica.]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4D3479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4D3479">
        <w:rPr>
          <w:rFonts w:cs="Arial"/>
          <w:b/>
          <w:sz w:val="22"/>
          <w:szCs w:val="22"/>
          <w:lang w:val="es-ES"/>
        </w:rPr>
        <w:t>Apropiación indebida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Se entiende por “apropiación indebida” la [adquisición] [utilización] de recursos genéticos [y] [o] conocimientos tradicionales conexos sin el [libre] consentimiento [fundamentado previo] de [quienes están autorizados a otorgar [dicho] [el] consentimiento] [la autoridad competente] para dicha [adquisición] [utilización], [[de conformidad con la legislación nacional] [del país de origen o el país proveedor]].]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 xml:space="preserve">Acceso </w:t>
      </w: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físico</w:t>
      </w:r>
      <w:r>
        <w:rPr>
          <w:rFonts w:cs="Arial"/>
          <w:b/>
          <w:sz w:val="22"/>
          <w:szCs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60183F">
        <w:rPr>
          <w:rFonts w:cs="Arial"/>
          <w:sz w:val="22"/>
          <w:szCs w:val="22"/>
          <w:lang w:val="es-ES"/>
        </w:rPr>
        <w:t>Por “acceso [físico] al recurso genético” se entiende que se está en posesión del recurso o al menos en contacto con él de manera suficiente para poder determinar cuáles de sus propiedades son pertinentes para [la invención] [los derechos de propiedad intelectual].]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Fuente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 xml:space="preserve">Opción 1.  Se entiende por “fuente” toda fuente distinta del país de origen, de la que el solicitante haya adquirido los recursos genéticos, por ejemplo, </w:t>
      </w:r>
      <w:r>
        <w:rPr>
          <w:rFonts w:cs="Arial"/>
          <w:sz w:val="22"/>
          <w:szCs w:val="22"/>
          <w:lang w:val="es-ES"/>
        </w:rPr>
        <w:t xml:space="preserve">un poseedor de recursos, </w:t>
      </w:r>
      <w:r w:rsidRPr="008A5E02">
        <w:rPr>
          <w:rFonts w:cs="Arial"/>
          <w:sz w:val="22"/>
          <w:szCs w:val="22"/>
          <w:lang w:val="es-ES"/>
        </w:rPr>
        <w:t>un centro de investigación, un banco de genes o un jardín botánico.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lastRenderedPageBreak/>
        <w:t>[</w:t>
      </w:r>
      <w:r w:rsidRPr="008A5E02">
        <w:rPr>
          <w:rFonts w:cs="Arial"/>
          <w:sz w:val="22"/>
          <w:szCs w:val="22"/>
          <w:lang w:val="es-ES"/>
        </w:rPr>
        <w:t>Opción 2.  El término “fuente” debe considerarse en el sentido más amplio posible: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550"/>
          <w:tab w:val="left" w:pos="1100"/>
        </w:tabs>
        <w:spacing w:after="0" w:line="240" w:lineRule="auto"/>
        <w:ind w:left="1100" w:hanging="1100"/>
        <w:rPr>
          <w:rFonts w:cs="Arial"/>
          <w:snapToGrid w:val="0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ab/>
        <w:t>i)</w:t>
      </w:r>
      <w:r w:rsidRPr="008A5E02">
        <w:rPr>
          <w:rFonts w:cs="Arial"/>
          <w:sz w:val="22"/>
          <w:szCs w:val="22"/>
          <w:lang w:val="es-ES"/>
        </w:rPr>
        <w:tab/>
        <w:t xml:space="preserve">Fuentes principales, en particular [las Partes Contratantes] [los países] que aportan recursos genéticos, el </w:t>
      </w:r>
      <w:r w:rsidRPr="008A5E02">
        <w:rPr>
          <w:rFonts w:cs="Arial"/>
          <w:snapToGrid w:val="0"/>
          <w:sz w:val="22"/>
          <w:szCs w:val="22"/>
          <w:lang w:val="es-ES"/>
        </w:rPr>
        <w:t>sistema multilateral del ITPGRFA, las comunidades indígenas y locales;  y</w:t>
      </w:r>
    </w:p>
    <w:p w:rsidR="00167769" w:rsidRPr="008A5E02" w:rsidRDefault="00167769" w:rsidP="00167769">
      <w:pPr>
        <w:pStyle w:val="BodyText2"/>
        <w:tabs>
          <w:tab w:val="left" w:pos="550"/>
          <w:tab w:val="left" w:pos="1100"/>
        </w:tabs>
        <w:spacing w:after="0" w:line="240" w:lineRule="auto"/>
        <w:ind w:left="0"/>
        <w:rPr>
          <w:rFonts w:cs="Arial"/>
          <w:snapToGrid w:val="0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550"/>
          <w:tab w:val="left" w:pos="1100"/>
        </w:tabs>
        <w:spacing w:after="0" w:line="240" w:lineRule="auto"/>
        <w:ind w:left="0"/>
        <w:rPr>
          <w:rFonts w:cs="Arial"/>
          <w:snapToGrid w:val="0"/>
          <w:sz w:val="22"/>
          <w:szCs w:val="22"/>
          <w:lang w:val="es-ES"/>
        </w:rPr>
      </w:pPr>
      <w:r w:rsidRPr="008A5E02">
        <w:rPr>
          <w:rFonts w:cs="Arial"/>
          <w:snapToGrid w:val="0"/>
          <w:sz w:val="22"/>
          <w:szCs w:val="22"/>
          <w:lang w:val="es-ES"/>
        </w:rPr>
        <w:tab/>
        <w:t>ii)</w:t>
      </w:r>
      <w:r w:rsidRPr="008A5E02">
        <w:rPr>
          <w:rFonts w:cs="Arial"/>
          <w:snapToGrid w:val="0"/>
          <w:sz w:val="22"/>
          <w:szCs w:val="22"/>
          <w:lang w:val="es-ES"/>
        </w:rPr>
        <w:tab/>
        <w:t xml:space="preserve">fuentes secundarias, en especial las colecciones </w:t>
      </w:r>
      <w:r w:rsidRPr="008A5E02">
        <w:rPr>
          <w:rFonts w:cs="Arial"/>
          <w:i/>
          <w:snapToGrid w:val="0"/>
          <w:sz w:val="22"/>
          <w:szCs w:val="22"/>
          <w:lang w:val="es-ES"/>
        </w:rPr>
        <w:t>ex situ</w:t>
      </w:r>
      <w:r w:rsidRPr="008A5E02">
        <w:rPr>
          <w:rFonts w:cs="Arial"/>
          <w:snapToGrid w:val="0"/>
          <w:sz w:val="22"/>
          <w:szCs w:val="22"/>
          <w:lang w:val="es-ES"/>
        </w:rPr>
        <w:t xml:space="preserve"> y la bibliografía científica.</w:t>
      </w:r>
      <w:r>
        <w:rPr>
          <w:rFonts w:cs="Arial"/>
          <w:snapToGrid w:val="0"/>
          <w:sz w:val="22"/>
          <w:szCs w:val="22"/>
          <w:lang w:val="es-ES"/>
        </w:rPr>
        <w:t>]]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napToGrid w:val="0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napToGrid w:val="0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keepNext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>Utilización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Por “utilización de recursos genéticos” se entiende la realización de actividades de investigación y desarrollo</w:t>
      </w:r>
      <w:r>
        <w:rPr>
          <w:rFonts w:cs="Arial"/>
          <w:sz w:val="22"/>
          <w:szCs w:val="22"/>
          <w:lang w:val="es-ES"/>
        </w:rPr>
        <w:t xml:space="preserve"> [</w:t>
      </w:r>
      <w:r w:rsidRPr="008A5E02">
        <w:rPr>
          <w:rFonts w:cs="Arial"/>
          <w:sz w:val="22"/>
          <w:szCs w:val="22"/>
          <w:lang w:val="es-ES"/>
        </w:rPr>
        <w:t>, incluida la comercialización,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sobre la composición genética y/o composición bioquímica de los recursos genéticos, [sus derivados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y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conocimientos tradicionales conexos]</w:t>
      </w:r>
      <w:r>
        <w:rPr>
          <w:rFonts w:cs="Arial"/>
          <w:sz w:val="22"/>
          <w:szCs w:val="22"/>
          <w:lang w:val="es-ES"/>
        </w:rPr>
        <w:t xml:space="preserve"> [conocimientos tradicionales asociados a los recursos genéticos]</w:t>
      </w:r>
      <w:r w:rsidRPr="008A5E02">
        <w:rPr>
          <w:rFonts w:cs="Arial"/>
          <w:sz w:val="22"/>
          <w:szCs w:val="22"/>
          <w:lang w:val="es-ES"/>
        </w:rPr>
        <w:t xml:space="preserve">,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 xml:space="preserve">incluyendo mediante la aplicación de biotecnología] [conforme a la definición que se estipula en el </w:t>
      </w:r>
      <w:r w:rsidRPr="008A5E02">
        <w:rPr>
          <w:rFonts w:cs="Arial"/>
          <w:snapToGrid w:val="0"/>
          <w:sz w:val="22"/>
          <w:szCs w:val="24"/>
          <w:lang w:val="es-ES"/>
        </w:rPr>
        <w:t>artículo 2 del Convenio sobre la Diversidad Biológica</w:t>
      </w:r>
      <w:r w:rsidRPr="008A5E02">
        <w:rPr>
          <w:rFonts w:cs="Arial"/>
          <w:sz w:val="22"/>
          <w:szCs w:val="22"/>
          <w:lang w:val="es-ES"/>
        </w:rPr>
        <w:t>].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page"/>
      </w:r>
      <w:r>
        <w:rPr>
          <w:rFonts w:cs="Arial"/>
          <w:sz w:val="22"/>
          <w:szCs w:val="22"/>
          <w:lang w:val="es-ES"/>
        </w:rPr>
        <w:lastRenderedPageBreak/>
        <w:t>[PREÁMBULO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[</w:t>
      </w:r>
      <w:r w:rsidRPr="007C7530">
        <w:rPr>
          <w:rFonts w:cs="Arial"/>
          <w:sz w:val="22"/>
          <w:szCs w:val="22"/>
          <w:lang w:val="es-ES"/>
        </w:rPr>
        <w:t>Velar por que se respeten [los derechos soberanos</w:t>
      </w:r>
      <w:r>
        <w:rPr>
          <w:rFonts w:cs="Arial"/>
          <w:sz w:val="22"/>
          <w:szCs w:val="22"/>
          <w:lang w:val="es-ES"/>
        </w:rPr>
        <w:t>]</w:t>
      </w:r>
      <w:r w:rsidRPr="007C7530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[los derechos] </w:t>
      </w:r>
      <w:r w:rsidRPr="007C7530">
        <w:rPr>
          <w:rFonts w:cs="Arial"/>
          <w:sz w:val="22"/>
          <w:szCs w:val="22"/>
          <w:lang w:val="es-ES"/>
        </w:rPr>
        <w:t xml:space="preserve">de </w:t>
      </w:r>
      <w:r>
        <w:rPr>
          <w:rFonts w:cs="Arial"/>
          <w:sz w:val="22"/>
          <w:szCs w:val="22"/>
          <w:lang w:val="es-ES"/>
        </w:rPr>
        <w:t xml:space="preserve">las comunidades locales [e] [y </w:t>
      </w:r>
      <w:r w:rsidRPr="007C7530">
        <w:rPr>
          <w:rFonts w:cs="Arial"/>
          <w:sz w:val="22"/>
          <w:szCs w:val="22"/>
          <w:lang w:val="es-ES"/>
        </w:rPr>
        <w:t>los pueblos</w:t>
      </w:r>
      <w:r>
        <w:rPr>
          <w:rFonts w:cs="Arial"/>
          <w:sz w:val="22"/>
          <w:szCs w:val="22"/>
          <w:lang w:val="es-ES"/>
        </w:rPr>
        <w:t>]</w:t>
      </w:r>
      <w:r w:rsidRPr="007C7530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indígenas [así como el de [los pueblos] [quienes se hallen] </w:t>
      </w:r>
      <w:r w:rsidRPr="007C7530">
        <w:rPr>
          <w:rFonts w:cs="Arial"/>
          <w:sz w:val="22"/>
          <w:szCs w:val="22"/>
          <w:lang w:val="es-ES"/>
        </w:rPr>
        <w:t xml:space="preserve">bajo ocupación total o parcial] sobre sus recursos genéticos y </w:t>
      </w:r>
      <w:r>
        <w:rPr>
          <w:rFonts w:cs="Arial"/>
          <w:sz w:val="22"/>
          <w:szCs w:val="22"/>
          <w:lang w:val="es-ES"/>
        </w:rPr>
        <w:t>[</w:t>
      </w:r>
      <w:r w:rsidRPr="007C7530">
        <w:rPr>
          <w:rFonts w:cs="Arial"/>
          <w:sz w:val="22"/>
          <w:szCs w:val="22"/>
          <w:lang w:val="es-ES"/>
        </w:rPr>
        <w:t>conocimientos tradicionales conexos</w:t>
      </w:r>
      <w:r>
        <w:rPr>
          <w:rFonts w:cs="Arial"/>
          <w:sz w:val="22"/>
          <w:szCs w:val="22"/>
          <w:lang w:val="es-ES"/>
        </w:rPr>
        <w:t>] [conocimientos tradicionales asociados a los recursos genéticos]</w:t>
      </w:r>
      <w:r w:rsidRPr="007C7530">
        <w:rPr>
          <w:rFonts w:cs="Arial"/>
          <w:sz w:val="22"/>
          <w:szCs w:val="22"/>
          <w:lang w:val="es-ES"/>
        </w:rPr>
        <w:t xml:space="preserve">, incluido el principio del </w:t>
      </w:r>
      <w:r>
        <w:rPr>
          <w:rFonts w:cs="Arial"/>
          <w:sz w:val="22"/>
          <w:szCs w:val="22"/>
          <w:lang w:val="es-ES"/>
        </w:rPr>
        <w:t>[</w:t>
      </w:r>
      <w:r w:rsidRPr="007C7530">
        <w:rPr>
          <w:rFonts w:cs="Arial"/>
          <w:sz w:val="22"/>
          <w:szCs w:val="22"/>
          <w:lang w:val="es-ES"/>
        </w:rPr>
        <w:t>consentimiento fundamentado previo y las condiciones mutuamente convenidas</w:t>
      </w:r>
      <w:r>
        <w:rPr>
          <w:rFonts w:cs="Arial"/>
          <w:sz w:val="22"/>
          <w:szCs w:val="22"/>
          <w:lang w:val="es-ES"/>
        </w:rPr>
        <w:t>]</w:t>
      </w:r>
      <w:r w:rsidRPr="007C7530">
        <w:rPr>
          <w:rFonts w:cs="Arial"/>
          <w:sz w:val="22"/>
          <w:szCs w:val="22"/>
          <w:lang w:val="es-ES"/>
        </w:rPr>
        <w:t xml:space="preserve"> y la participación plena y efectiva</w:t>
      </w:r>
      <w:r>
        <w:rPr>
          <w:rFonts w:cs="Arial"/>
          <w:sz w:val="22"/>
          <w:szCs w:val="22"/>
          <w:lang w:val="es-ES"/>
        </w:rPr>
        <w:t xml:space="preserve"> de conformidad con [los acuerdos y] las declaraciones internacionales [, especialmente </w:t>
      </w:r>
      <w:r w:rsidRPr="005B0BAE">
        <w:rPr>
          <w:rFonts w:cs="Arial"/>
          <w:sz w:val="22"/>
          <w:szCs w:val="22"/>
          <w:lang w:val="es-ES"/>
        </w:rPr>
        <w:t xml:space="preserve">la Declaración de las Naciones Unidas sobre los </w:t>
      </w:r>
      <w:r>
        <w:rPr>
          <w:rFonts w:cs="Arial"/>
          <w:sz w:val="22"/>
          <w:szCs w:val="22"/>
          <w:lang w:val="es-ES"/>
        </w:rPr>
        <w:t>D</w:t>
      </w:r>
      <w:r w:rsidRPr="005B0BAE">
        <w:rPr>
          <w:rFonts w:cs="Arial"/>
          <w:sz w:val="22"/>
          <w:szCs w:val="22"/>
          <w:lang w:val="es-ES"/>
        </w:rPr>
        <w:t xml:space="preserve">erechos de los </w:t>
      </w:r>
      <w:r>
        <w:rPr>
          <w:rFonts w:cs="Arial"/>
          <w:sz w:val="22"/>
          <w:szCs w:val="22"/>
          <w:lang w:val="es-ES"/>
        </w:rPr>
        <w:t>P</w:t>
      </w:r>
      <w:r w:rsidRPr="005B0BAE">
        <w:rPr>
          <w:rFonts w:cs="Arial"/>
          <w:sz w:val="22"/>
          <w:szCs w:val="22"/>
          <w:lang w:val="es-ES"/>
        </w:rPr>
        <w:t xml:space="preserve">ueblos </w:t>
      </w:r>
      <w:r>
        <w:rPr>
          <w:rFonts w:cs="Arial"/>
          <w:sz w:val="22"/>
          <w:szCs w:val="22"/>
          <w:lang w:val="es-ES"/>
        </w:rPr>
        <w:t>I</w:t>
      </w:r>
      <w:r w:rsidRPr="005B0BAE">
        <w:rPr>
          <w:rFonts w:cs="Arial"/>
          <w:sz w:val="22"/>
          <w:szCs w:val="22"/>
          <w:lang w:val="es-ES"/>
        </w:rPr>
        <w:t>ndígenas].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[</w:t>
      </w:r>
      <w:r w:rsidRPr="006A5690">
        <w:rPr>
          <w:rFonts w:cs="Arial"/>
          <w:sz w:val="22"/>
          <w:szCs w:val="22"/>
          <w:lang w:val="es-ES"/>
        </w:rPr>
        <w:t>El sistema [de propiedad intelectual] [de patentes] debe brindar seguridad</w:t>
      </w:r>
      <w:r>
        <w:rPr>
          <w:rFonts w:cs="Arial"/>
          <w:sz w:val="22"/>
          <w:szCs w:val="22"/>
          <w:lang w:val="es-ES"/>
        </w:rPr>
        <w:t xml:space="preserve"> </w:t>
      </w:r>
      <w:r w:rsidRPr="006A5690">
        <w:rPr>
          <w:rFonts w:cs="Arial"/>
          <w:sz w:val="22"/>
          <w:szCs w:val="22"/>
          <w:lang w:val="es-ES"/>
        </w:rPr>
        <w:t>jurídica a los usuarios y proveedores legítimos de los recursos genéticos, [sus derivados] y/o</w:t>
      </w:r>
      <w:r>
        <w:rPr>
          <w:rFonts w:cs="Arial"/>
          <w:sz w:val="22"/>
          <w:szCs w:val="22"/>
          <w:lang w:val="es-ES"/>
        </w:rPr>
        <w:t xml:space="preserve"> [</w:t>
      </w:r>
      <w:r w:rsidRPr="006A5690">
        <w:rPr>
          <w:rFonts w:cs="Arial"/>
          <w:sz w:val="22"/>
          <w:szCs w:val="22"/>
          <w:lang w:val="es-ES"/>
        </w:rPr>
        <w:t>conocimientos tradicionales conexos</w:t>
      </w:r>
      <w:r>
        <w:rPr>
          <w:rFonts w:cs="Arial"/>
          <w:sz w:val="22"/>
          <w:szCs w:val="22"/>
          <w:lang w:val="es-ES"/>
        </w:rPr>
        <w:t>] [conocimientos tradicionales asociados a los recursos genéticos].]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_tradnl"/>
        </w:rPr>
        <w:t>[</w:t>
      </w:r>
      <w:r w:rsidRPr="00035E21">
        <w:rPr>
          <w:rFonts w:cs="Arial"/>
          <w:sz w:val="22"/>
          <w:szCs w:val="22"/>
          <w:lang w:val="es-ES_tradnl"/>
        </w:rPr>
        <w:t>Reconocer la función del sistema de [propiedad intelectual] [patentes] de contribuir a fomentar la innovación</w:t>
      </w:r>
      <w:r>
        <w:rPr>
          <w:rFonts w:cs="Arial"/>
          <w:sz w:val="22"/>
          <w:szCs w:val="22"/>
          <w:lang w:val="es-ES_tradnl"/>
        </w:rPr>
        <w:t xml:space="preserve"> [</w:t>
      </w:r>
      <w:r w:rsidRPr="00035E21">
        <w:rPr>
          <w:rFonts w:cs="Arial"/>
          <w:sz w:val="22"/>
          <w:szCs w:val="22"/>
          <w:lang w:val="es-ES_tradnl"/>
        </w:rPr>
        <w:t>, y la trasferencia y difusión de tecnología</w:t>
      </w:r>
      <w:r>
        <w:rPr>
          <w:rFonts w:cs="Arial"/>
          <w:sz w:val="22"/>
          <w:szCs w:val="22"/>
          <w:lang w:val="es-ES_tradnl"/>
        </w:rPr>
        <w:t>]</w:t>
      </w:r>
      <w:r w:rsidRPr="00035E21">
        <w:rPr>
          <w:rFonts w:cs="Arial"/>
          <w:sz w:val="22"/>
          <w:szCs w:val="22"/>
          <w:lang w:val="es-ES_tradnl"/>
        </w:rPr>
        <w:t xml:space="preserve"> [en beneficio recíproco de los sectores interesados, proveedores, poseedores y usuarios de los recursos genéticos, sus [derivados] y[/o] </w:t>
      </w:r>
      <w:r>
        <w:rPr>
          <w:rFonts w:cs="Arial"/>
          <w:sz w:val="22"/>
          <w:szCs w:val="22"/>
          <w:lang w:val="es-ES_tradnl"/>
        </w:rPr>
        <w:t>[</w:t>
      </w:r>
      <w:r w:rsidRPr="00035E21">
        <w:rPr>
          <w:rFonts w:cs="Arial"/>
          <w:sz w:val="22"/>
          <w:szCs w:val="22"/>
          <w:lang w:val="es-ES_tradnl"/>
        </w:rPr>
        <w:t>conocimientos tradicionales conexos</w:t>
      </w:r>
      <w:r>
        <w:rPr>
          <w:rFonts w:cs="Arial"/>
          <w:sz w:val="22"/>
          <w:szCs w:val="22"/>
          <w:lang w:val="es-ES_tradnl"/>
        </w:rPr>
        <w:t xml:space="preserve">] </w:t>
      </w:r>
      <w:r>
        <w:rPr>
          <w:rFonts w:cs="Arial"/>
          <w:sz w:val="22"/>
          <w:szCs w:val="22"/>
          <w:lang w:val="es-ES"/>
        </w:rPr>
        <w:t>[conocimientos tradicionales asociados a los recursos genéticos].]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3D0E44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[</w:t>
      </w:r>
      <w:r w:rsidRPr="003D0E44">
        <w:rPr>
          <w:rFonts w:cs="Arial"/>
          <w:sz w:val="22"/>
          <w:szCs w:val="22"/>
          <w:lang w:val="es-ES_tradnl"/>
        </w:rPr>
        <w:t>Fomentar la transparencia y la difusión de información</w:t>
      </w:r>
      <w:r>
        <w:rPr>
          <w:rFonts w:cs="Arial"/>
          <w:sz w:val="22"/>
          <w:szCs w:val="22"/>
          <w:lang w:val="es-ES_tradnl"/>
        </w:rPr>
        <w:t>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[</w:t>
      </w:r>
      <w:r w:rsidRPr="003D0E44">
        <w:rPr>
          <w:rFonts w:cs="Arial"/>
          <w:sz w:val="22"/>
          <w:szCs w:val="22"/>
          <w:lang w:val="es-ES_tradnl"/>
        </w:rPr>
        <w:t xml:space="preserve">Estableciendo un sistema obligatorio a escala mundial se crearán unas reglas de juego equitativas para la industria y la explotación comercial </w:t>
      </w:r>
      <w:r>
        <w:rPr>
          <w:rFonts w:cs="Arial"/>
          <w:sz w:val="22"/>
          <w:szCs w:val="22"/>
          <w:lang w:val="es-ES_tradnl"/>
        </w:rPr>
        <w:t>[de la propiedad intelectual] [</w:t>
      </w:r>
      <w:r w:rsidRPr="003D0E44">
        <w:rPr>
          <w:rFonts w:cs="Arial"/>
          <w:sz w:val="22"/>
          <w:szCs w:val="22"/>
          <w:lang w:val="es-ES_tradnl"/>
        </w:rPr>
        <w:t>de las patentes</w:t>
      </w:r>
      <w:r>
        <w:rPr>
          <w:rFonts w:cs="Arial"/>
          <w:sz w:val="22"/>
          <w:szCs w:val="22"/>
          <w:lang w:val="es-ES_tradnl"/>
        </w:rPr>
        <w:t>]</w:t>
      </w:r>
      <w:r w:rsidRPr="003D0E44">
        <w:rPr>
          <w:rFonts w:cs="Arial"/>
          <w:sz w:val="22"/>
          <w:szCs w:val="22"/>
          <w:lang w:val="es-ES_tradnl"/>
        </w:rPr>
        <w:t xml:space="preserve">, y se facilitará asimismo la posibilidad </w:t>
      </w:r>
      <w:r>
        <w:rPr>
          <w:rFonts w:cs="Arial"/>
          <w:sz w:val="22"/>
          <w:szCs w:val="22"/>
          <w:lang w:val="es-ES_tradnl"/>
        </w:rPr>
        <w:t>[</w:t>
      </w:r>
      <w:r w:rsidRPr="003D0E44">
        <w:rPr>
          <w:rFonts w:cs="Arial"/>
          <w:sz w:val="22"/>
          <w:szCs w:val="22"/>
          <w:lang w:val="es-ES_tradnl"/>
        </w:rPr>
        <w:t>prevista en el Artículo 15.7 del CDB</w:t>
      </w:r>
      <w:r>
        <w:rPr>
          <w:rFonts w:cs="Arial"/>
          <w:sz w:val="22"/>
          <w:szCs w:val="22"/>
          <w:lang w:val="es-ES_tradnl"/>
        </w:rPr>
        <w:t>]</w:t>
      </w:r>
      <w:r w:rsidRPr="003D0E44">
        <w:rPr>
          <w:rFonts w:cs="Arial"/>
          <w:sz w:val="22"/>
          <w:szCs w:val="22"/>
          <w:lang w:val="es-ES_tradnl"/>
        </w:rPr>
        <w:t xml:space="preserve"> de participar en los beneficios derivados del uso de los recursos genéticos.</w:t>
      </w:r>
      <w:r>
        <w:rPr>
          <w:rFonts w:cs="Arial"/>
          <w:sz w:val="22"/>
          <w:szCs w:val="22"/>
          <w:lang w:val="es-ES_tradnl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60183F">
        <w:rPr>
          <w:rFonts w:cs="Arial"/>
          <w:sz w:val="22"/>
          <w:szCs w:val="22"/>
          <w:lang w:val="es-ES_tradnl"/>
        </w:rPr>
        <w:t xml:space="preserve">[Fomentar [un mayor patentamiento]  [una mayor obtención de derechos de propiedad industrial] de los recursos genéticos y los [conocimientos tradicionales conexos] </w:t>
      </w:r>
      <w:r w:rsidRPr="0060183F">
        <w:rPr>
          <w:rFonts w:cs="Arial"/>
          <w:sz w:val="22"/>
          <w:szCs w:val="22"/>
          <w:lang w:val="es-ES"/>
        </w:rPr>
        <w:t>[conocimientos tradicionales asociados a los recursos genéticos] y alentar las actividades de investigación a escala internacional con la mirada puesta en la innovación.]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 w:rsidRPr="0042612E">
        <w:rPr>
          <w:rFonts w:cs="Arial"/>
          <w:sz w:val="22"/>
          <w:szCs w:val="22"/>
          <w:lang w:val="es-ES_tradnl"/>
        </w:rPr>
        <w:t xml:space="preserve">[La divulgación de la fuente haría aumentar la confianza mutua entre las diversas partes interesadas en lo que respecta al acceso y la participación en los beneficios. Todas las partes interesadas pueden ser proveedores y/o usuarios de recursos genéticos y conocimientos tradicionales. Por consiguiente, divulgar la fuente generará confianza mutua en la relación Norte-Sur. Además, reforzará la complementariedad entre el sistema de acceso y participación en los beneficios y el sistema de </w:t>
      </w:r>
      <w:r>
        <w:rPr>
          <w:rFonts w:cs="Arial"/>
          <w:sz w:val="22"/>
          <w:szCs w:val="22"/>
          <w:lang w:val="es-ES_tradnl"/>
        </w:rPr>
        <w:t>[propiedad intelectual] [</w:t>
      </w:r>
      <w:r w:rsidRPr="0042612E">
        <w:rPr>
          <w:rFonts w:cs="Arial"/>
          <w:sz w:val="22"/>
          <w:szCs w:val="22"/>
          <w:lang w:val="es-ES_tradnl"/>
        </w:rPr>
        <w:t>patentes].</w:t>
      </w:r>
      <w:r>
        <w:rPr>
          <w:rFonts w:cs="Arial"/>
          <w:sz w:val="22"/>
          <w:szCs w:val="22"/>
          <w:lang w:val="es-ES_tradnl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[Velar por que no se [concedan patentes de] </w:t>
      </w:r>
      <w:r w:rsidRPr="00BE4B37">
        <w:rPr>
          <w:rFonts w:cs="Arial"/>
          <w:sz w:val="22"/>
          <w:szCs w:val="22"/>
          <w:lang w:val="es-ES_tradnl"/>
        </w:rPr>
        <w:t>[</w:t>
      </w:r>
      <w:r>
        <w:rPr>
          <w:rFonts w:cs="Arial"/>
          <w:sz w:val="22"/>
          <w:szCs w:val="22"/>
          <w:lang w:val="es-ES_tradnl"/>
        </w:rPr>
        <w:t xml:space="preserve">obtengan </w:t>
      </w:r>
      <w:r w:rsidRPr="00BE4B37">
        <w:rPr>
          <w:rFonts w:cs="Arial"/>
          <w:sz w:val="22"/>
          <w:szCs w:val="22"/>
          <w:lang w:val="es-ES_tradnl"/>
        </w:rPr>
        <w:t>derechos</w:t>
      </w:r>
      <w:r>
        <w:rPr>
          <w:rFonts w:cs="Arial"/>
          <w:sz w:val="22"/>
          <w:szCs w:val="22"/>
          <w:lang w:val="es-ES_tradnl"/>
        </w:rPr>
        <w:t xml:space="preserve"> de propiedad intelectual sobre] formas de vida, incluidos los seres humanos.]]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Pr="003D0E44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Pr="00035E21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515958" w:rsidRDefault="00167769" w:rsidP="00167769">
      <w:pPr>
        <w:pStyle w:val="BodyText2"/>
        <w:spacing w:after="0" w:line="240" w:lineRule="auto"/>
        <w:ind w:left="0"/>
        <w:rPr>
          <w:lang w:val="es-ES_tradnl"/>
        </w:rPr>
      </w:pPr>
      <w:r w:rsidRPr="00515958">
        <w:rPr>
          <w:lang w:val="es-ES_tradnl"/>
        </w:rPr>
        <w:br w:type="page"/>
      </w:r>
    </w:p>
    <w:p w:rsidR="00167769" w:rsidRPr="008A5E02" w:rsidRDefault="00167769" w:rsidP="00167769">
      <w:pPr>
        <w:tabs>
          <w:tab w:val="num" w:pos="993"/>
        </w:tabs>
        <w:autoSpaceDE w:val="0"/>
        <w:autoSpaceDN w:val="0"/>
        <w:adjustRightInd w:val="0"/>
        <w:jc w:val="center"/>
        <w:rPr>
          <w:b/>
          <w:szCs w:val="22"/>
        </w:rPr>
      </w:pPr>
      <w:r w:rsidRPr="008A5E02">
        <w:rPr>
          <w:b/>
          <w:szCs w:val="22"/>
        </w:rPr>
        <w:lastRenderedPageBreak/>
        <w:t>OBJETIVOS DE POLÍTICA</w:t>
      </w:r>
    </w:p>
    <w:p w:rsidR="00167769" w:rsidRPr="008A5E02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Pr="008A5E02" w:rsidRDefault="00167769" w:rsidP="0016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num" w:pos="993"/>
        </w:tabs>
        <w:autoSpaceDE w:val="0"/>
        <w:autoSpaceDN w:val="0"/>
        <w:adjustRightInd w:val="0"/>
        <w:rPr>
          <w:b/>
          <w:szCs w:val="22"/>
        </w:rPr>
      </w:pPr>
      <w:r w:rsidRPr="008A5E02">
        <w:rPr>
          <w:b/>
          <w:szCs w:val="22"/>
        </w:rPr>
        <w:t xml:space="preserve">OBJETIVO 1:  </w:t>
      </w:r>
      <w:r>
        <w:rPr>
          <w:b/>
          <w:szCs w:val="22"/>
        </w:rPr>
        <w:t>[</w:t>
      </w:r>
      <w:r w:rsidRPr="008A5E02">
        <w:rPr>
          <w:b/>
          <w:szCs w:val="22"/>
        </w:rPr>
        <w:t xml:space="preserve">Cumplimiento de la legislación internacional/nacional relativa </w:t>
      </w:r>
      <w:r>
        <w:rPr>
          <w:b/>
          <w:szCs w:val="22"/>
        </w:rPr>
        <w:t xml:space="preserve">a </w:t>
      </w:r>
      <w:r w:rsidRPr="008A5E02">
        <w:rPr>
          <w:b/>
          <w:szCs w:val="22"/>
        </w:rPr>
        <w:t xml:space="preserve">la legislación sobre acceso y participación en los beneficios </w:t>
      </w:r>
      <w:r>
        <w:rPr>
          <w:b/>
          <w:szCs w:val="22"/>
        </w:rPr>
        <w:t>[</w:t>
      </w:r>
      <w:r w:rsidRPr="008A5E02">
        <w:rPr>
          <w:b/>
          <w:szCs w:val="22"/>
        </w:rPr>
        <w:t>y los requisitos de</w:t>
      </w:r>
      <w:r>
        <w:rPr>
          <w:b/>
          <w:szCs w:val="22"/>
        </w:rPr>
        <w:t xml:space="preserve"> divulgación]]</w:t>
      </w:r>
    </w:p>
    <w:p w:rsidR="00167769" w:rsidRPr="008A5E02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Pr="008A5E02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 w:rsidRPr="007E7E4F">
        <w:rPr>
          <w:szCs w:val="22"/>
        </w:rPr>
        <w:t>[Velar por que [las solicitudes [para la obtención de derechos de propiedad intelectual] [de patentes] [que utilicen] recursos genéticos [sus derivados] y [conocimientos tradicionales conexos] [conocimientos tradicionales asociados a los recursos genéticos]] [toda persona que acceda a los recursos genéticos [, a sus derivados] y a los [conocimientos tradicionales</w:t>
      </w:r>
      <w:r w:rsidRPr="008A5E02">
        <w:rPr>
          <w:szCs w:val="22"/>
        </w:rPr>
        <w:t xml:space="preserve"> conexos</w:t>
      </w:r>
      <w:r>
        <w:rPr>
          <w:szCs w:val="22"/>
        </w:rPr>
        <w:t>] [conocimientos tradicionales asociados a los recursos genéticos]</w:t>
      </w:r>
      <w:r w:rsidRPr="008A5E02">
        <w:rPr>
          <w:szCs w:val="22"/>
        </w:rPr>
        <w:t xml:space="preserve"> [y/o los utilice]] se atenga[n] a [los derechos internacionales y las legislaciones nacionales] las leyes nacionales y las condiciones pertinentes para [los requisitos del país que establezcan el consentimiento fundamentado previo, las condiciones mutuamente convenidas,] </w:t>
      </w:r>
      <w:r>
        <w:rPr>
          <w:szCs w:val="22"/>
        </w:rPr>
        <w:t>[</w:t>
      </w:r>
      <w:r w:rsidRPr="008A5E02">
        <w:rPr>
          <w:szCs w:val="22"/>
        </w:rPr>
        <w:t>el acceso y participación</w:t>
      </w:r>
      <w:r>
        <w:rPr>
          <w:szCs w:val="22"/>
        </w:rPr>
        <w:t>]</w:t>
      </w:r>
      <w:r w:rsidRPr="008A5E02">
        <w:rPr>
          <w:szCs w:val="22"/>
        </w:rPr>
        <w:t xml:space="preserve"> [justa y equitativa] </w:t>
      </w:r>
      <w:r>
        <w:rPr>
          <w:szCs w:val="22"/>
        </w:rPr>
        <w:t>[</w:t>
      </w:r>
      <w:r w:rsidRPr="008A5E02">
        <w:rPr>
          <w:szCs w:val="22"/>
        </w:rPr>
        <w:t>en los beneficios</w:t>
      </w:r>
      <w:r>
        <w:rPr>
          <w:szCs w:val="22"/>
        </w:rPr>
        <w:t>]</w:t>
      </w:r>
      <w:r w:rsidRPr="008A5E02">
        <w:rPr>
          <w:szCs w:val="22"/>
        </w:rPr>
        <w:t xml:space="preserve"> [y la divulgación del origen].</w:t>
      </w:r>
      <w:r>
        <w:rPr>
          <w:szCs w:val="22"/>
        </w:rPr>
        <w:t>]</w:t>
      </w:r>
    </w:p>
    <w:p w:rsidR="00167769" w:rsidRPr="008A5E02" w:rsidRDefault="00167769" w:rsidP="00167769">
      <w:pPr>
        <w:autoSpaceDE w:val="0"/>
        <w:autoSpaceDN w:val="0"/>
        <w:adjustRightInd w:val="0"/>
        <w:rPr>
          <w:b/>
          <w:szCs w:val="22"/>
        </w:rPr>
      </w:pPr>
    </w:p>
    <w:p w:rsidR="00167769" w:rsidRPr="008A5E02" w:rsidRDefault="00167769" w:rsidP="00167769">
      <w:pPr>
        <w:autoSpaceDE w:val="0"/>
        <w:autoSpaceDN w:val="0"/>
        <w:adjustRightInd w:val="0"/>
        <w:rPr>
          <w:b/>
          <w:szCs w:val="22"/>
        </w:rPr>
      </w:pPr>
    </w:p>
    <w:p w:rsidR="00167769" w:rsidRPr="008A5E02" w:rsidRDefault="00167769" w:rsidP="0016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num" w:pos="993"/>
        </w:tabs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OBJETIVO 2</w:t>
      </w:r>
      <w:r w:rsidRPr="008A5E02">
        <w:rPr>
          <w:b/>
          <w:szCs w:val="22"/>
        </w:rPr>
        <w:t xml:space="preserve">:  Velar por que las oficinas de [patentes] </w:t>
      </w:r>
      <w:r>
        <w:rPr>
          <w:b/>
          <w:szCs w:val="22"/>
        </w:rPr>
        <w:t>[</w:t>
      </w:r>
      <w:r w:rsidRPr="008A5E02">
        <w:rPr>
          <w:b/>
          <w:szCs w:val="22"/>
        </w:rPr>
        <w:t>propiedad intelectual</w:t>
      </w:r>
      <w:r>
        <w:rPr>
          <w:b/>
          <w:szCs w:val="22"/>
        </w:rPr>
        <w:t>]</w:t>
      </w:r>
      <w:r w:rsidRPr="008A5E02">
        <w:rPr>
          <w:b/>
          <w:szCs w:val="22"/>
        </w:rPr>
        <w:t xml:space="preserve"> tengan la información necesaria para tomar decisiones adecuadas sobre la concesión de derechos [de patente] </w:t>
      </w:r>
      <w:r>
        <w:rPr>
          <w:b/>
          <w:szCs w:val="22"/>
        </w:rPr>
        <w:t>[</w:t>
      </w:r>
      <w:r w:rsidRPr="008A5E02">
        <w:rPr>
          <w:b/>
          <w:szCs w:val="22"/>
        </w:rPr>
        <w:t>de propiedad intelectual</w:t>
      </w:r>
      <w:r>
        <w:rPr>
          <w:b/>
          <w:szCs w:val="22"/>
        </w:rPr>
        <w:t>]</w:t>
      </w:r>
      <w:r w:rsidRPr="008A5E02">
        <w:rPr>
          <w:b/>
          <w:szCs w:val="22"/>
        </w:rPr>
        <w:t>.</w:t>
      </w:r>
    </w:p>
    <w:p w:rsidR="00167769" w:rsidRPr="008A5E02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Opción 1 </w:t>
      </w:r>
    </w:p>
    <w:p w:rsidR="00167769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</w:p>
    <w:p w:rsidR="00167769" w:rsidRPr="00484B95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Reconocer la necesidad de que </w:t>
      </w:r>
      <w:r w:rsidRPr="008A5E02">
        <w:rPr>
          <w:szCs w:val="22"/>
        </w:rPr>
        <w:t xml:space="preserve">las oficinas de [propiedad intelectual] </w:t>
      </w:r>
      <w:r>
        <w:rPr>
          <w:szCs w:val="22"/>
        </w:rPr>
        <w:t>[</w:t>
      </w:r>
      <w:r w:rsidRPr="008A5E02">
        <w:rPr>
          <w:szCs w:val="22"/>
        </w:rPr>
        <w:t xml:space="preserve">patentes] </w:t>
      </w:r>
      <w:r>
        <w:rPr>
          <w:szCs w:val="22"/>
        </w:rPr>
        <w:t>t</w:t>
      </w:r>
      <w:r w:rsidRPr="008A5E02">
        <w:rPr>
          <w:szCs w:val="22"/>
        </w:rPr>
        <w:t xml:space="preserve">engan acceso a la información adecuada sobre los recursos genéticos, </w:t>
      </w:r>
      <w:r>
        <w:rPr>
          <w:szCs w:val="22"/>
        </w:rPr>
        <w:t>y [</w:t>
      </w:r>
      <w:r w:rsidRPr="008A5E02">
        <w:rPr>
          <w:szCs w:val="22"/>
        </w:rPr>
        <w:t xml:space="preserve">los conocimientos tradicionales conexos] </w:t>
      </w:r>
      <w:r>
        <w:rPr>
          <w:szCs w:val="22"/>
        </w:rPr>
        <w:t xml:space="preserve">[los conocimientos tradicionales asociados a los recursos genéticos] que sea necesaria para </w:t>
      </w:r>
      <w:r w:rsidRPr="008A5E02">
        <w:rPr>
          <w:szCs w:val="22"/>
        </w:rPr>
        <w:t xml:space="preserve">tomar decisiones </w:t>
      </w:r>
      <w:r>
        <w:rPr>
          <w:szCs w:val="22"/>
        </w:rPr>
        <w:t xml:space="preserve">fundamentadas a fin de impedir la concesión </w:t>
      </w:r>
      <w:r w:rsidRPr="007E7E4F">
        <w:rPr>
          <w:szCs w:val="22"/>
        </w:rPr>
        <w:t>de [derechos de propiedad intelectual] [patentes] que no cumplan los requisitos de novedad, actividad inventiva o aplicación industrial.</w:t>
      </w:r>
    </w:p>
    <w:p w:rsidR="00167769" w:rsidRPr="00484B95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Pr="00484B95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  <w:r w:rsidRPr="00484B95">
        <w:rPr>
          <w:szCs w:val="22"/>
        </w:rPr>
        <w:t>Opción 2</w:t>
      </w:r>
    </w:p>
    <w:p w:rsidR="00167769" w:rsidRPr="00484B95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</w:p>
    <w:p w:rsidR="00167769" w:rsidRPr="008A5E02" w:rsidRDefault="00167769" w:rsidP="00167769">
      <w:pPr>
        <w:tabs>
          <w:tab w:val="num" w:pos="-3080"/>
        </w:tabs>
        <w:autoSpaceDE w:val="0"/>
        <w:autoSpaceDN w:val="0"/>
        <w:adjustRightInd w:val="0"/>
        <w:rPr>
          <w:szCs w:val="22"/>
        </w:rPr>
      </w:pPr>
      <w:r w:rsidRPr="00484B95">
        <w:rPr>
          <w:szCs w:val="22"/>
        </w:rPr>
        <w:t xml:space="preserve">Velar por que, al </w:t>
      </w:r>
      <w:r w:rsidRPr="004426FA">
        <w:rPr>
          <w:szCs w:val="22"/>
        </w:rPr>
        <w:t>conceder [derechos de propiedad intelectual] [patentes], las oficinas de [propiedad intelectual] [patentes] [tengan] [acceso a] [toda] la información adecuada [sobre los recursos genéticos, [sus derivados] y/o [los conocimientos tradicionales conexos] [los conocimientos tradicionales asociados a los recursos genéticos] que sea necesaria para tomar decisiones adecuadas y fundamentadas, a fin de impedir la concesión errónea de [patentes] [derechos de propiedad intelectual], [impedir la apropiación indebida] y fomentar la transparencia en el sistema de [patentes</w:t>
      </w:r>
      <w:r>
        <w:rPr>
          <w:szCs w:val="22"/>
        </w:rPr>
        <w:t>] [propiedad intelectual]</w:t>
      </w:r>
      <w:r w:rsidRPr="00484B95">
        <w:rPr>
          <w:szCs w:val="22"/>
        </w:rPr>
        <w:t>.</w:t>
      </w:r>
    </w:p>
    <w:p w:rsidR="00167769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167769" w:rsidRDefault="00167769" w:rsidP="00167769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br w:type="page"/>
      </w:r>
    </w:p>
    <w:p w:rsidR="00167769" w:rsidRPr="008A5E02" w:rsidRDefault="00167769" w:rsidP="00167769">
      <w:pPr>
        <w:jc w:val="center"/>
        <w:rPr>
          <w:b/>
          <w:szCs w:val="22"/>
        </w:rPr>
      </w:pPr>
      <w:r w:rsidRPr="008A5E02">
        <w:rPr>
          <w:b/>
          <w:szCs w:val="22"/>
        </w:rPr>
        <w:lastRenderedPageBreak/>
        <w:t>[ARTÍCULO 1]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 xml:space="preserve">MATERIA </w:t>
      </w:r>
      <w:r w:rsidRPr="005128D1">
        <w:rPr>
          <w:rFonts w:cs="Arial"/>
          <w:b/>
          <w:sz w:val="22"/>
          <w:szCs w:val="22"/>
          <w:lang w:val="es-ES"/>
        </w:rPr>
        <w:t>[</w:t>
      </w:r>
      <w:r w:rsidRPr="008A5E02">
        <w:rPr>
          <w:rFonts w:cs="Arial"/>
          <w:b/>
          <w:sz w:val="22"/>
          <w:szCs w:val="22"/>
          <w:lang w:val="es-ES"/>
        </w:rPr>
        <w:t>PROTEGIDA]</w:t>
      </w:r>
      <w:r>
        <w:rPr>
          <w:rFonts w:cs="Arial"/>
          <w:b/>
          <w:sz w:val="22"/>
          <w:szCs w:val="22"/>
          <w:lang w:val="es-ES"/>
        </w:rPr>
        <w:t xml:space="preserve"> [OBJETO DEL INSTRUMENTO] 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357D86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1.1</w:t>
      </w:r>
      <w:r w:rsidRPr="008A5E02">
        <w:rPr>
          <w:rFonts w:cs="Arial"/>
          <w:sz w:val="22"/>
          <w:szCs w:val="22"/>
          <w:lang w:val="es-ES"/>
        </w:rPr>
        <w:tab/>
        <w:t>[[Protección</w:t>
      </w:r>
      <w:r>
        <w:rPr>
          <w:rFonts w:cs="Arial"/>
          <w:sz w:val="22"/>
          <w:szCs w:val="22"/>
          <w:lang w:val="es-ES"/>
        </w:rPr>
        <w:t xml:space="preserve"> en virtud del presente instrumento</w:t>
      </w:r>
      <w:r w:rsidRPr="008A5E02">
        <w:rPr>
          <w:rFonts w:cs="Arial"/>
          <w:sz w:val="22"/>
          <w:szCs w:val="22"/>
          <w:lang w:val="es-ES"/>
        </w:rPr>
        <w:t xml:space="preserve">] </w:t>
      </w:r>
      <w:r>
        <w:rPr>
          <w:rFonts w:cs="Arial"/>
          <w:sz w:val="22"/>
          <w:szCs w:val="22"/>
          <w:lang w:val="es-ES"/>
        </w:rPr>
        <w:t>[E</w:t>
      </w:r>
      <w:r w:rsidRPr="008A5E02">
        <w:rPr>
          <w:rFonts w:cs="Arial"/>
          <w:sz w:val="22"/>
          <w:szCs w:val="22"/>
          <w:lang w:val="es-ES"/>
        </w:rPr>
        <w:t xml:space="preserve">l presente instrumento </w:t>
      </w:r>
      <w:r>
        <w:rPr>
          <w:rFonts w:cs="Arial"/>
          <w:sz w:val="22"/>
          <w:szCs w:val="22"/>
          <w:lang w:val="es-ES"/>
        </w:rPr>
        <w:t xml:space="preserve">jurídico internacional </w:t>
      </w:r>
      <w:r w:rsidRPr="008A5E02">
        <w:rPr>
          <w:rFonts w:cs="Arial"/>
          <w:sz w:val="22"/>
          <w:szCs w:val="22"/>
          <w:lang w:val="es-ES"/>
        </w:rPr>
        <w:t xml:space="preserve">[abarcará] </w:t>
      </w:r>
      <w:r w:rsidRPr="00A120BB">
        <w:rPr>
          <w:rFonts w:cs="Arial"/>
          <w:sz w:val="22"/>
          <w:szCs w:val="22"/>
          <w:lang w:val="es-ES"/>
        </w:rPr>
        <w:t>se aplicará a [al ejercicio de] cualquier derecho o solicitud [para la obtención de derecho</w:t>
      </w:r>
      <w:r>
        <w:rPr>
          <w:rFonts w:cs="Arial"/>
          <w:sz w:val="22"/>
          <w:szCs w:val="22"/>
          <w:lang w:val="es-ES"/>
        </w:rPr>
        <w:t xml:space="preserve">s </w:t>
      </w:r>
      <w:r w:rsidRPr="00A120BB">
        <w:rPr>
          <w:rFonts w:cs="Arial"/>
          <w:sz w:val="22"/>
          <w:szCs w:val="22"/>
          <w:lang w:val="es-ES"/>
        </w:rPr>
        <w:t>de propiedad intelectual] [de patente] [derivado de] [la utilización de] los recursos genéticos</w:t>
      </w:r>
      <w:r w:rsidRPr="008A5E02">
        <w:rPr>
          <w:rFonts w:cs="Arial"/>
          <w:sz w:val="22"/>
          <w:szCs w:val="22"/>
          <w:lang w:val="es-ES"/>
        </w:rPr>
        <w:t xml:space="preserve"> [,</w:t>
      </w:r>
      <w:r>
        <w:rPr>
          <w:rFonts w:cs="Arial"/>
          <w:sz w:val="22"/>
          <w:szCs w:val="22"/>
          <w:lang w:val="es-ES"/>
        </w:rPr>
        <w:t xml:space="preserve"> </w:t>
      </w:r>
      <w:r w:rsidRPr="008A5E02">
        <w:rPr>
          <w:rFonts w:cs="Arial"/>
          <w:sz w:val="22"/>
          <w:szCs w:val="22"/>
          <w:lang w:val="es-ES"/>
        </w:rPr>
        <w:t xml:space="preserve">sus derivados] y </w:t>
      </w:r>
      <w:r w:rsidRPr="006073C4"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los cono</w:t>
      </w:r>
      <w:r>
        <w:rPr>
          <w:rFonts w:cs="Arial"/>
          <w:sz w:val="22"/>
          <w:szCs w:val="22"/>
          <w:lang w:val="es-ES"/>
        </w:rPr>
        <w:t>cimientos tradicionales conexos</w:t>
      </w:r>
      <w:r w:rsidRPr="008A5E02">
        <w:rPr>
          <w:rFonts w:cs="Arial"/>
          <w:sz w:val="22"/>
          <w:szCs w:val="22"/>
          <w:lang w:val="es-ES"/>
        </w:rPr>
        <w:t>]</w:t>
      </w:r>
      <w:r>
        <w:rPr>
          <w:rFonts w:cs="Arial"/>
          <w:sz w:val="22"/>
          <w:szCs w:val="22"/>
          <w:lang w:val="es-ES"/>
        </w:rPr>
        <w:t xml:space="preserve"> </w:t>
      </w:r>
      <w:r w:rsidRPr="00357D86">
        <w:rPr>
          <w:rFonts w:cs="Arial"/>
          <w:sz w:val="22"/>
          <w:szCs w:val="22"/>
          <w:lang w:val="es-ES"/>
        </w:rPr>
        <w:t xml:space="preserve">[los 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357D86">
        <w:rPr>
          <w:rFonts w:cs="Arial"/>
          <w:sz w:val="22"/>
          <w:szCs w:val="22"/>
          <w:lang w:val="es-ES"/>
        </w:rPr>
        <w:t xml:space="preserve"> los recursos genéticos]</w:t>
      </w:r>
      <w:r>
        <w:rPr>
          <w:rFonts w:cs="Arial"/>
          <w:sz w:val="22"/>
          <w:szCs w:val="22"/>
          <w:lang w:val="es-ES"/>
        </w:rPr>
        <w:t>.]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rFonts w:cs="Arial"/>
          <w:b/>
          <w:sz w:val="22"/>
          <w:szCs w:val="22"/>
          <w:lang w:val="es-ES"/>
        </w:rPr>
        <w:t xml:space="preserve">[ARTÍCULO 2] 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[BENEFICIARIO</w:t>
      </w:r>
      <w:r w:rsidRPr="008A5E02">
        <w:rPr>
          <w:rFonts w:cs="Arial"/>
          <w:b/>
          <w:sz w:val="22"/>
          <w:szCs w:val="22"/>
          <w:lang w:val="es-ES"/>
        </w:rPr>
        <w:t xml:space="preserve">S] 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Cs/>
          <w:iCs/>
          <w:sz w:val="22"/>
          <w:szCs w:val="22"/>
          <w:lang w:val="es-ES"/>
        </w:rPr>
      </w:pPr>
    </w:p>
    <w:p w:rsidR="00167769" w:rsidRPr="00A95FF4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2.1</w:t>
      </w:r>
      <w:r>
        <w:rPr>
          <w:rFonts w:cs="Arial"/>
          <w:sz w:val="22"/>
          <w:szCs w:val="22"/>
          <w:lang w:val="es-ES"/>
        </w:rPr>
        <w:tab/>
        <w:t xml:space="preserve">[Los sistemas eficaces de acceso y participación en los beneficios aplicados en las legislaciones nacionales de [patentes] [propiedad intelectual] deben ser beneficiosos para el público, </w:t>
      </w:r>
      <w:r w:rsidRPr="00A95FF4">
        <w:rPr>
          <w:rFonts w:cs="Arial"/>
          <w:sz w:val="22"/>
          <w:szCs w:val="22"/>
          <w:lang w:val="es-ES"/>
        </w:rPr>
        <w:t xml:space="preserve">[los </w:t>
      </w:r>
      <w:r w:rsidRPr="00135D43">
        <w:rPr>
          <w:rFonts w:cs="Arial"/>
          <w:sz w:val="22"/>
          <w:szCs w:val="22"/>
          <w:lang w:val="es-ES"/>
        </w:rPr>
        <w:t>poseedores</w:t>
      </w:r>
      <w:r w:rsidRPr="00A95FF4">
        <w:rPr>
          <w:rFonts w:cs="Arial"/>
          <w:sz w:val="22"/>
          <w:szCs w:val="22"/>
          <w:lang w:val="es-ES"/>
        </w:rPr>
        <w:t xml:space="preserve"> de recursos gen</w:t>
      </w:r>
      <w:r>
        <w:rPr>
          <w:rFonts w:cs="Arial"/>
          <w:sz w:val="22"/>
          <w:szCs w:val="22"/>
          <w:lang w:val="es-ES"/>
        </w:rPr>
        <w:t>éticos, los países suministradores,</w:t>
      </w:r>
      <w:r w:rsidRPr="00A95FF4">
        <w:rPr>
          <w:rFonts w:cs="Arial"/>
          <w:sz w:val="22"/>
          <w:szCs w:val="22"/>
          <w:lang w:val="es-ES"/>
        </w:rPr>
        <w:t>] las comunidades ind</w:t>
      </w:r>
      <w:r>
        <w:rPr>
          <w:rFonts w:cs="Arial"/>
          <w:sz w:val="22"/>
          <w:szCs w:val="22"/>
          <w:lang w:val="es-ES"/>
        </w:rPr>
        <w:t>í</w:t>
      </w:r>
      <w:r w:rsidRPr="00A95FF4">
        <w:rPr>
          <w:rFonts w:cs="Arial"/>
          <w:sz w:val="22"/>
          <w:szCs w:val="22"/>
          <w:lang w:val="es-ES"/>
        </w:rPr>
        <w:t xml:space="preserve">genas y locales, </w:t>
      </w:r>
      <w:r>
        <w:rPr>
          <w:rFonts w:cs="Arial"/>
          <w:sz w:val="22"/>
          <w:szCs w:val="22"/>
          <w:lang w:val="es-ES"/>
        </w:rPr>
        <w:t>los proveedores, el país de origen o el país proveedor, y los usuarios de los recursos genéticos.</w:t>
      </w:r>
      <w:r w:rsidRPr="00A95FF4">
        <w:rPr>
          <w:rFonts w:cs="Arial"/>
          <w:sz w:val="22"/>
          <w:szCs w:val="22"/>
          <w:lang w:val="es-ES"/>
        </w:rPr>
        <w:t>]</w:t>
      </w:r>
    </w:p>
    <w:p w:rsidR="00167769" w:rsidRPr="00A95FF4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2.2</w:t>
      </w:r>
      <w:r w:rsidRPr="008A5E02"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>[[El presente instrumento debe aplicarse a] [</w:t>
      </w:r>
      <w:r w:rsidRPr="008A5E02">
        <w:rPr>
          <w:rFonts w:cs="Arial"/>
          <w:sz w:val="22"/>
          <w:szCs w:val="22"/>
          <w:lang w:val="es-ES"/>
        </w:rPr>
        <w:t>Las medidas</w:t>
      </w:r>
      <w:r>
        <w:rPr>
          <w:rFonts w:cs="Arial"/>
          <w:sz w:val="22"/>
          <w:szCs w:val="22"/>
          <w:lang w:val="es-ES"/>
        </w:rPr>
        <w:t>] [de protección]</w:t>
      </w:r>
      <w:r w:rsidRPr="008A5E02">
        <w:rPr>
          <w:rFonts w:cs="Arial"/>
          <w:sz w:val="22"/>
          <w:szCs w:val="22"/>
          <w:lang w:val="es-ES"/>
        </w:rPr>
        <w:t xml:space="preserve"> relacionadas con el cumplimiento de las normas vigentes respecto del acceso y la participación en los beneficios derivados de la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utilización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[para la protección] de los recursos genéticos [,</w:t>
      </w:r>
      <w:r>
        <w:rPr>
          <w:rFonts w:cs="Arial"/>
          <w:sz w:val="22"/>
          <w:szCs w:val="22"/>
          <w:lang w:val="es-ES"/>
        </w:rPr>
        <w:t xml:space="preserve"> </w:t>
      </w:r>
      <w:r w:rsidRPr="008A5E02">
        <w:rPr>
          <w:rFonts w:cs="Arial"/>
          <w:sz w:val="22"/>
          <w:szCs w:val="22"/>
          <w:lang w:val="es-ES"/>
        </w:rPr>
        <w:t xml:space="preserve">sus derivados] y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los conocimientos tradicionales conexos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 w:rsidRPr="00E039D5">
        <w:rPr>
          <w:rFonts w:cs="Arial"/>
          <w:sz w:val="22"/>
          <w:szCs w:val="22"/>
          <w:lang w:val="es-ES"/>
        </w:rPr>
        <w:t xml:space="preserve">[los conocimientos tradicionales </w:t>
      </w:r>
      <w:r>
        <w:rPr>
          <w:rFonts w:cs="Arial"/>
          <w:sz w:val="22"/>
          <w:szCs w:val="22"/>
          <w:lang w:val="es-ES"/>
        </w:rPr>
        <w:t xml:space="preserve">asociados a los recursos genéticos] </w:t>
      </w:r>
      <w:r w:rsidRPr="008A5E02">
        <w:rPr>
          <w:rFonts w:cs="Arial"/>
          <w:sz w:val="22"/>
          <w:szCs w:val="22"/>
          <w:lang w:val="es-ES"/>
        </w:rPr>
        <w:t xml:space="preserve">redundarán en beneficio del país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que aporta dichos recursos y conocimientos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[de origen de los recursos genéticos]</w:t>
      </w:r>
      <w:r>
        <w:rPr>
          <w:rFonts w:cs="Arial"/>
          <w:sz w:val="22"/>
          <w:szCs w:val="22"/>
          <w:lang w:val="es-ES"/>
        </w:rPr>
        <w:t xml:space="preserve"> y las comunidades locales [y los pueblos] </w:t>
      </w:r>
      <w:r w:rsidRPr="00E039D5">
        <w:rPr>
          <w:rFonts w:cs="Arial"/>
          <w:sz w:val="22"/>
          <w:szCs w:val="22"/>
          <w:lang w:val="es-ES"/>
        </w:rPr>
        <w:t>[</w:t>
      </w:r>
      <w:r>
        <w:rPr>
          <w:rFonts w:cs="Arial"/>
          <w:sz w:val="22"/>
          <w:szCs w:val="22"/>
          <w:lang w:val="es-ES"/>
        </w:rPr>
        <w:t>e</w:t>
      </w:r>
      <w:r w:rsidRPr="00E039D5">
        <w:rPr>
          <w:rFonts w:cs="Arial"/>
          <w:sz w:val="22"/>
          <w:szCs w:val="22"/>
          <w:lang w:val="es-ES"/>
        </w:rPr>
        <w:t xml:space="preserve">] </w:t>
      </w:r>
      <w:r>
        <w:rPr>
          <w:rFonts w:cs="Arial"/>
          <w:sz w:val="22"/>
          <w:szCs w:val="22"/>
          <w:lang w:val="es-ES"/>
        </w:rPr>
        <w:t xml:space="preserve">indígenas que desarrollen, usen y mantengan los recursos genéticos y </w:t>
      </w:r>
      <w:r w:rsidRPr="00E039D5">
        <w:rPr>
          <w:rFonts w:cs="Arial"/>
          <w:sz w:val="22"/>
          <w:szCs w:val="22"/>
          <w:lang w:val="es-ES"/>
        </w:rPr>
        <w:t xml:space="preserve">[los conocimientos tradicionales conexos] [los 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E039D5">
        <w:rPr>
          <w:rFonts w:cs="Arial"/>
          <w:sz w:val="22"/>
          <w:szCs w:val="22"/>
          <w:lang w:val="es-ES"/>
        </w:rPr>
        <w:t xml:space="preserve"> los recursos genéticos]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>.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2.3</w:t>
      </w:r>
      <w:r w:rsidRPr="008A5E02"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>L</w:t>
      </w:r>
      <w:r w:rsidRPr="008A5E02">
        <w:rPr>
          <w:rFonts w:cs="Arial"/>
          <w:sz w:val="22"/>
          <w:szCs w:val="22"/>
          <w:lang w:val="es-ES"/>
        </w:rPr>
        <w:t xml:space="preserve">os beneficiarios de los recursos genéticos </w:t>
      </w:r>
      <w:r>
        <w:rPr>
          <w:rFonts w:cs="Arial"/>
          <w:sz w:val="22"/>
          <w:szCs w:val="22"/>
          <w:lang w:val="es-ES"/>
        </w:rPr>
        <w:t xml:space="preserve">[, sus derivados] </w:t>
      </w:r>
      <w:r w:rsidRPr="008A5E02">
        <w:rPr>
          <w:rFonts w:cs="Arial"/>
          <w:sz w:val="22"/>
          <w:szCs w:val="22"/>
          <w:lang w:val="es-ES"/>
        </w:rPr>
        <w:t xml:space="preserve">y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los conocimientos tradicionales conexos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 w:rsidRPr="00646464">
        <w:rPr>
          <w:rFonts w:cs="Arial"/>
          <w:sz w:val="22"/>
          <w:szCs w:val="22"/>
          <w:lang w:val="es-ES"/>
        </w:rPr>
        <w:t xml:space="preserve">[los 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646464">
        <w:rPr>
          <w:rFonts w:cs="Arial"/>
          <w:sz w:val="22"/>
          <w:szCs w:val="22"/>
          <w:lang w:val="es-ES"/>
        </w:rPr>
        <w:t xml:space="preserve"> los recursos genéticos</w:t>
      </w:r>
      <w:r>
        <w:rPr>
          <w:rFonts w:cs="Arial"/>
          <w:sz w:val="22"/>
          <w:szCs w:val="22"/>
          <w:lang w:val="es-ES"/>
        </w:rPr>
        <w:t>]</w:t>
      </w:r>
      <w:r w:rsidRPr="00646464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en virtud del presente instrumento deberán tener derecho a autorizar o denegar </w:t>
      </w:r>
      <w:r w:rsidRPr="00646464"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el acceso a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[el uso] [</w:t>
      </w:r>
      <w:r w:rsidRPr="008A5E02">
        <w:rPr>
          <w:rFonts w:cs="Arial"/>
          <w:sz w:val="22"/>
          <w:szCs w:val="22"/>
          <w:lang w:val="es-ES"/>
        </w:rPr>
        <w:t>la utilización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 xml:space="preserve"> de los recursos genéticos y </w:t>
      </w:r>
      <w:r w:rsidRPr="00646464">
        <w:rPr>
          <w:rFonts w:cs="Arial"/>
          <w:sz w:val="22"/>
          <w:szCs w:val="22"/>
          <w:lang w:val="es-ES"/>
        </w:rPr>
        <w:t xml:space="preserve">[los conocimientos tradicionales conexos] [los 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646464">
        <w:rPr>
          <w:rFonts w:cs="Arial"/>
          <w:sz w:val="22"/>
          <w:szCs w:val="22"/>
          <w:lang w:val="es-ES"/>
        </w:rPr>
        <w:t xml:space="preserve"> los recursos genéticos</w:t>
      </w:r>
      <w:r>
        <w:rPr>
          <w:rFonts w:cs="Arial"/>
          <w:sz w:val="22"/>
          <w:szCs w:val="22"/>
          <w:lang w:val="es-ES"/>
        </w:rPr>
        <w:t>].</w:t>
      </w:r>
      <w:r w:rsidRPr="00646464">
        <w:rPr>
          <w:rFonts w:cs="Arial"/>
          <w:sz w:val="22"/>
          <w:szCs w:val="22"/>
          <w:lang w:val="es-ES"/>
        </w:rPr>
        <w:t>]]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12094D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12094D">
        <w:rPr>
          <w:rFonts w:cs="Arial"/>
          <w:b/>
          <w:sz w:val="22"/>
          <w:szCs w:val="22"/>
          <w:lang w:val="es-ES"/>
        </w:rPr>
        <w:t xml:space="preserve">[ARTÍCULO 3] </w:t>
      </w:r>
    </w:p>
    <w:p w:rsidR="00167769" w:rsidRPr="0012094D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12094D">
        <w:rPr>
          <w:rFonts w:cs="Arial"/>
          <w:b/>
          <w:sz w:val="22"/>
          <w:szCs w:val="22"/>
          <w:lang w:val="es-ES"/>
        </w:rPr>
        <w:t>[ALCANCE [DEL INSTRUMENTO] [DE LA PROTECCIÓN]</w:t>
      </w:r>
      <w:r>
        <w:rPr>
          <w:rFonts w:cs="Arial"/>
          <w:b/>
          <w:sz w:val="22"/>
          <w:szCs w:val="22"/>
          <w:lang w:val="es-ES"/>
        </w:rPr>
        <w:t>]</w:t>
      </w:r>
      <w:r w:rsidRPr="0012094D">
        <w:rPr>
          <w:rFonts w:cs="Arial"/>
          <w:b/>
          <w:sz w:val="22"/>
          <w:szCs w:val="22"/>
          <w:lang w:val="es-ES"/>
        </w:rPr>
        <w:t xml:space="preserve"> [OBLIGACIONES JURÍDICAS]</w:t>
      </w:r>
    </w:p>
    <w:p w:rsidR="00167769" w:rsidRPr="0012094D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BD031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BD0319">
        <w:rPr>
          <w:rFonts w:cs="Arial"/>
          <w:sz w:val="22"/>
          <w:szCs w:val="22"/>
          <w:lang w:val="es-ES"/>
        </w:rPr>
        <w:t>Opción 1</w:t>
      </w:r>
    </w:p>
    <w:p w:rsidR="00167769" w:rsidRPr="0012094D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12094D">
        <w:rPr>
          <w:rFonts w:cs="Arial"/>
          <w:sz w:val="22"/>
          <w:szCs w:val="22"/>
          <w:lang w:val="es-ES"/>
        </w:rPr>
        <w:t>3.1</w:t>
      </w:r>
      <w:r w:rsidRPr="0012094D"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 xml:space="preserve">[El alcance del presente instrumento es [disponer medidas para que el sistema de [propiedad intelectual] [patentes] respalde el cumplimiento de los regímenes de acceso y participación en los beneficios mediante la divulgación de [el país que es la fuente y el origen de] [información sobre] los recursos genéticos, [sus derivados], y </w:t>
      </w:r>
      <w:r w:rsidRPr="00646464">
        <w:rPr>
          <w:rFonts w:cs="Arial"/>
          <w:sz w:val="22"/>
          <w:szCs w:val="22"/>
          <w:lang w:val="es-ES"/>
        </w:rPr>
        <w:t xml:space="preserve">[los </w:t>
      </w:r>
      <w:r w:rsidRPr="002A0C43">
        <w:rPr>
          <w:rFonts w:cs="Arial"/>
          <w:sz w:val="22"/>
          <w:szCs w:val="22"/>
          <w:lang w:val="es-ES"/>
        </w:rPr>
        <w:t xml:space="preserve">conocimientos tradicionales conexos] [los conocimientos tradicionales asociados a los recursos genéticos] y [el suministro de información a las oficinas de [propiedad intelectual] [patentes] para [impedir] [la concesión </w:t>
      </w:r>
      <w:r>
        <w:rPr>
          <w:rFonts w:cs="Arial"/>
          <w:sz w:val="22"/>
          <w:szCs w:val="22"/>
          <w:lang w:val="es-ES"/>
        </w:rPr>
        <w:t xml:space="preserve">errónea </w:t>
      </w:r>
      <w:r w:rsidRPr="002A0C43">
        <w:rPr>
          <w:rFonts w:cs="Arial"/>
          <w:sz w:val="22"/>
          <w:szCs w:val="22"/>
          <w:lang w:val="es-ES"/>
        </w:rPr>
        <w:t>de [patentes] [derechos de propiedad intelectual]] y [la</w:t>
      </w:r>
      <w:r>
        <w:rPr>
          <w:rFonts w:cs="Arial"/>
          <w:sz w:val="22"/>
          <w:szCs w:val="22"/>
          <w:lang w:val="es-ES"/>
        </w:rPr>
        <w:t xml:space="preserve"> apropiación indebida]] y para fomentar la transparencia en el sistema de [propiedad intelectual] [patentes].]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keepNext/>
        <w:keepLines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lastRenderedPageBreak/>
        <w:t>Opción 2</w:t>
      </w:r>
    </w:p>
    <w:p w:rsidR="00167769" w:rsidRDefault="00167769" w:rsidP="00167769">
      <w:pPr>
        <w:pStyle w:val="BodyText2"/>
        <w:keepNext/>
        <w:keepLines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keepNext/>
        <w:keepLines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3.2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 w:rsidRPr="008A5E02">
        <w:rPr>
          <w:rFonts w:cs="Arial"/>
          <w:sz w:val="22"/>
          <w:szCs w:val="22"/>
          <w:lang w:val="es-ES"/>
        </w:rPr>
        <w:t>[L</w:t>
      </w:r>
      <w:r>
        <w:rPr>
          <w:rFonts w:cs="Arial"/>
          <w:sz w:val="22"/>
          <w:szCs w:val="22"/>
          <w:lang w:val="es-ES"/>
        </w:rPr>
        <w:t xml:space="preserve">os Estados miembros podrán considerar la posibilidad de aplicar la </w:t>
      </w:r>
      <w:r w:rsidRPr="008A5E02">
        <w:rPr>
          <w:rFonts w:cs="Arial"/>
          <w:sz w:val="22"/>
          <w:szCs w:val="22"/>
          <w:lang w:val="es-ES"/>
        </w:rPr>
        <w:t xml:space="preserve">legislación nacional </w:t>
      </w:r>
      <w:r>
        <w:rPr>
          <w:rFonts w:cs="Arial"/>
          <w:sz w:val="22"/>
          <w:szCs w:val="22"/>
          <w:lang w:val="es-ES"/>
        </w:rPr>
        <w:t>al margen del sistema de [propiedad intelectual] [patentes] para reglamentar la conducta y gestionar el acceso a los materiales genéticos.]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6C01CE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6C01CE">
        <w:rPr>
          <w:rFonts w:cs="Arial"/>
          <w:b/>
          <w:sz w:val="22"/>
          <w:szCs w:val="22"/>
          <w:lang w:val="es-ES"/>
        </w:rPr>
        <w:t>[PROTECCIÓN DE LA DIVULGACIÓN</w:t>
      </w:r>
    </w:p>
    <w:p w:rsidR="00167769" w:rsidRPr="006C01CE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6C01CE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6C01CE">
        <w:rPr>
          <w:rFonts w:cs="Arial"/>
          <w:b/>
          <w:sz w:val="22"/>
          <w:szCs w:val="22"/>
          <w:lang w:val="es-ES"/>
        </w:rPr>
        <w:t>OPCIÓN 1</w:t>
      </w:r>
    </w:p>
    <w:p w:rsidR="00167769" w:rsidRPr="006C01CE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  <w:r w:rsidRPr="006C01CE">
        <w:rPr>
          <w:rFonts w:cs="Arial"/>
          <w:b/>
          <w:sz w:val="22"/>
          <w:szCs w:val="22"/>
          <w:lang w:val="es-ES"/>
        </w:rPr>
        <w:t>REQUISITOS</w:t>
      </w:r>
      <w:r>
        <w:rPr>
          <w:rFonts w:cs="Arial"/>
          <w:b/>
          <w:sz w:val="22"/>
          <w:szCs w:val="22"/>
          <w:lang w:val="es-ES"/>
        </w:rPr>
        <w:t xml:space="preserve"> DE FORMA PARA LA DIVULGACIÓN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21159F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21159F">
        <w:rPr>
          <w:rFonts w:cs="Arial"/>
          <w:b/>
          <w:sz w:val="22"/>
          <w:szCs w:val="22"/>
          <w:lang w:val="es-ES"/>
        </w:rPr>
        <w:t>Activación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9A2A96">
        <w:rPr>
          <w:rFonts w:cs="Arial"/>
          <w:sz w:val="22"/>
          <w:szCs w:val="22"/>
          <w:lang w:val="es-ES"/>
        </w:rPr>
        <w:t>3.3</w:t>
      </w:r>
      <w:r w:rsidRPr="009A2A96">
        <w:rPr>
          <w:rFonts w:cs="Arial"/>
          <w:sz w:val="22"/>
          <w:szCs w:val="22"/>
          <w:lang w:val="es-ES"/>
        </w:rPr>
        <w:tab/>
        <w:t>[Toda Parte] [Todo país] [Toda oficina de] [propiedad intelectual] [patentes] tendrá un requisito [de divulgación] [obligatorio] para [la divulgación que se aplique a] [solicitudes] [de patente] [para la obtención de derechos de propiedad intelectual] que [reivindiquen [invenciones] [derechos de propiedad intelectual]]</w:t>
      </w:r>
      <w:r>
        <w:rPr>
          <w:rFonts w:cs="Arial"/>
          <w:sz w:val="22"/>
          <w:szCs w:val="22"/>
          <w:lang w:val="es-ES"/>
        </w:rPr>
        <w:t xml:space="preserve"> [guarden relación con] [se deriven de] [se basen directamente en] [la utilización de] recursos genéticos, [sus derivados] y </w:t>
      </w:r>
      <w:r w:rsidRPr="00646464">
        <w:rPr>
          <w:rFonts w:cs="Arial"/>
          <w:sz w:val="22"/>
          <w:szCs w:val="22"/>
          <w:lang w:val="es-ES"/>
        </w:rPr>
        <w:t xml:space="preserve">[conocimientos tradicionales conexos] [conocimientos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646464">
        <w:rPr>
          <w:rFonts w:cs="Arial"/>
          <w:sz w:val="22"/>
          <w:szCs w:val="22"/>
          <w:lang w:val="es-ES"/>
        </w:rPr>
        <w:t xml:space="preserve"> los recursos genéticos</w:t>
      </w:r>
      <w:r>
        <w:rPr>
          <w:rFonts w:cs="Arial"/>
          <w:sz w:val="22"/>
          <w:szCs w:val="22"/>
          <w:lang w:val="es-ES"/>
        </w:rPr>
        <w:t>] [en las que: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1701" w:hanging="1701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>a)</w:t>
      </w:r>
      <w:r>
        <w:rPr>
          <w:rFonts w:cs="Arial"/>
          <w:sz w:val="22"/>
          <w:szCs w:val="22"/>
          <w:lang w:val="es-ES"/>
        </w:rPr>
        <w:tab/>
      </w:r>
      <w:r w:rsidRPr="00A92D8F">
        <w:rPr>
          <w:rFonts w:cs="Arial"/>
          <w:sz w:val="22"/>
          <w:szCs w:val="22"/>
          <w:lang w:val="es-ES"/>
        </w:rPr>
        <w:t xml:space="preserve">se haga un uso inmediato del recurso genético en </w:t>
      </w:r>
      <w:r>
        <w:rPr>
          <w:rFonts w:cs="Arial"/>
          <w:sz w:val="22"/>
          <w:szCs w:val="22"/>
          <w:lang w:val="es-ES"/>
        </w:rPr>
        <w:t xml:space="preserve">la </w:t>
      </w:r>
      <w:r w:rsidRPr="00A92D8F">
        <w:rPr>
          <w:rFonts w:cs="Arial"/>
          <w:sz w:val="22"/>
          <w:szCs w:val="22"/>
          <w:lang w:val="es-ES"/>
        </w:rPr>
        <w:t xml:space="preserve">[invención] [propiedad intelectual], es decir, </w:t>
      </w:r>
      <w:r>
        <w:rPr>
          <w:rFonts w:cs="Arial"/>
          <w:sz w:val="22"/>
          <w:szCs w:val="22"/>
          <w:lang w:val="es-ES"/>
        </w:rPr>
        <w:t xml:space="preserve">la </w:t>
      </w:r>
      <w:r w:rsidRPr="00A92D8F">
        <w:rPr>
          <w:rFonts w:cs="Arial"/>
          <w:sz w:val="22"/>
          <w:szCs w:val="22"/>
          <w:lang w:val="es-ES"/>
        </w:rPr>
        <w:t>[invención] [</w:t>
      </w:r>
      <w:r>
        <w:rPr>
          <w:rFonts w:cs="Arial"/>
          <w:sz w:val="22"/>
          <w:szCs w:val="22"/>
          <w:lang w:val="es-ES"/>
        </w:rPr>
        <w:t xml:space="preserve">propiedad intelectual] </w:t>
      </w:r>
      <w:r w:rsidRPr="00A92D8F">
        <w:rPr>
          <w:rFonts w:cs="Arial"/>
          <w:sz w:val="22"/>
          <w:szCs w:val="22"/>
          <w:lang w:val="es-ES"/>
        </w:rPr>
        <w:t>dependa de</w:t>
      </w:r>
      <w:r>
        <w:rPr>
          <w:rFonts w:cs="Arial"/>
          <w:sz w:val="22"/>
          <w:szCs w:val="22"/>
          <w:lang w:val="es-ES"/>
        </w:rPr>
        <w:t xml:space="preserve"> las propiedades específicas del recurso; y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1701" w:hanging="1701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>b)</w:t>
      </w:r>
      <w:r>
        <w:rPr>
          <w:rFonts w:cs="Arial"/>
          <w:sz w:val="22"/>
          <w:szCs w:val="22"/>
          <w:lang w:val="es-ES"/>
        </w:rPr>
        <w:tab/>
        <w:t xml:space="preserve">el inventor haya estado en posesión del recurso genético o al menos haya estado en contacto con el recurso de manera suficiente para poder determinar cuáles de sus </w:t>
      </w:r>
      <w:r w:rsidRPr="002A0805">
        <w:rPr>
          <w:rFonts w:cs="Arial"/>
          <w:sz w:val="22"/>
          <w:szCs w:val="22"/>
          <w:lang w:val="es-ES"/>
        </w:rPr>
        <w:t xml:space="preserve">propiedades son pertinentes para </w:t>
      </w:r>
      <w:r>
        <w:rPr>
          <w:rFonts w:cs="Arial"/>
          <w:sz w:val="22"/>
          <w:szCs w:val="22"/>
          <w:lang w:val="es-ES"/>
        </w:rPr>
        <w:t xml:space="preserve">la </w:t>
      </w:r>
      <w:r w:rsidRPr="002A0805">
        <w:rPr>
          <w:rFonts w:cs="Arial"/>
          <w:sz w:val="22"/>
          <w:szCs w:val="22"/>
          <w:lang w:val="es-ES"/>
        </w:rPr>
        <w:t>[invención] [propiedad intelectual].]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3.4</w:t>
      </w:r>
      <w:r>
        <w:rPr>
          <w:rFonts w:cs="Arial"/>
          <w:sz w:val="22"/>
          <w:szCs w:val="22"/>
          <w:lang w:val="es-ES"/>
        </w:rPr>
        <w:tab/>
        <w:t>Las oficinas de patentes tendrán un requisito de divulgación</w:t>
      </w:r>
      <w:r w:rsidRPr="00D50BEB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obligatorio, expuesto detalladamente  en el presente instrumento jurídico internacional, cuando el patentamiento de recursos genéticos ocasione daños a los intereses de las comunidades locales [e] [y los pueblos] indígenas.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3.5</w:t>
      </w:r>
      <w:r>
        <w:rPr>
          <w:rFonts w:cs="Arial"/>
          <w:sz w:val="22"/>
          <w:szCs w:val="22"/>
          <w:lang w:val="es-ES"/>
        </w:rPr>
        <w:tab/>
        <w:t xml:space="preserve">El requisito de divulgación de los conocimientos tradicionales contemplado en el presente instrumento se aplicará únicamente a las solicitudes de patente en las que se </w:t>
      </w:r>
      <w:r w:rsidRPr="002A0805">
        <w:rPr>
          <w:rFonts w:cs="Arial"/>
          <w:sz w:val="22"/>
          <w:szCs w:val="22"/>
          <w:lang w:val="es-ES"/>
        </w:rPr>
        <w:t>reivindique [invenciones] [propiedad intelectual] que</w:t>
      </w:r>
      <w:r>
        <w:rPr>
          <w:rFonts w:cs="Arial"/>
          <w:sz w:val="22"/>
          <w:szCs w:val="22"/>
          <w:lang w:val="es-ES"/>
        </w:rPr>
        <w:t xml:space="preserve"> el inventor haya elaborado conscientemente a partir de </w:t>
      </w:r>
      <w:r w:rsidRPr="00646464">
        <w:rPr>
          <w:rFonts w:cs="Arial"/>
          <w:sz w:val="22"/>
          <w:szCs w:val="22"/>
          <w:lang w:val="es-ES"/>
        </w:rPr>
        <w:t xml:space="preserve">[conocimientos tradicionales conexos] [conocimientos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646464">
        <w:rPr>
          <w:rFonts w:cs="Arial"/>
          <w:sz w:val="22"/>
          <w:szCs w:val="22"/>
          <w:lang w:val="es-ES"/>
        </w:rPr>
        <w:t xml:space="preserve"> los recursos genéticos</w:t>
      </w:r>
      <w:r>
        <w:rPr>
          <w:rFonts w:cs="Arial"/>
          <w:sz w:val="22"/>
          <w:szCs w:val="22"/>
          <w:lang w:val="es-ES"/>
        </w:rPr>
        <w:t>].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667E2E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667E2E">
        <w:rPr>
          <w:rFonts w:cs="Arial"/>
          <w:b/>
          <w:sz w:val="22"/>
          <w:szCs w:val="22"/>
          <w:lang w:val="es-ES"/>
        </w:rPr>
        <w:t>[Exclusiones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3.6</w:t>
      </w:r>
      <w:r>
        <w:rPr>
          <w:rFonts w:cs="Arial"/>
          <w:sz w:val="22"/>
          <w:szCs w:val="22"/>
          <w:lang w:val="es-ES"/>
        </w:rPr>
        <w:tab/>
      </w:r>
      <w:r w:rsidRPr="008A5E02">
        <w:rPr>
          <w:rFonts w:cs="Arial"/>
          <w:sz w:val="22"/>
          <w:szCs w:val="22"/>
          <w:lang w:val="es-ES"/>
        </w:rPr>
        <w:t xml:space="preserve">El requisito de divulgación respecto de </w:t>
      </w:r>
      <w:r>
        <w:rPr>
          <w:rFonts w:cs="Arial"/>
          <w:sz w:val="22"/>
          <w:szCs w:val="22"/>
          <w:lang w:val="es-ES"/>
        </w:rPr>
        <w:t xml:space="preserve">[las </w:t>
      </w:r>
      <w:r w:rsidRPr="008A5E02">
        <w:rPr>
          <w:rFonts w:cs="Arial"/>
          <w:sz w:val="22"/>
          <w:szCs w:val="22"/>
          <w:lang w:val="es-ES"/>
        </w:rPr>
        <w:t>patente</w:t>
      </w:r>
      <w:r>
        <w:rPr>
          <w:rFonts w:cs="Arial"/>
          <w:sz w:val="22"/>
          <w:szCs w:val="22"/>
          <w:lang w:val="es-ES"/>
        </w:rPr>
        <w:t>s]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[la propiedad intelectual] [relacionadas] [relacionada]</w:t>
      </w:r>
      <w:r w:rsidRPr="008A5E02">
        <w:rPr>
          <w:rFonts w:cs="Arial"/>
          <w:sz w:val="22"/>
          <w:szCs w:val="22"/>
          <w:lang w:val="es-ES"/>
        </w:rPr>
        <w:t xml:space="preserve"> con recursos genéticos [</w:t>
      </w:r>
      <w:r>
        <w:rPr>
          <w:rFonts w:cs="Arial"/>
          <w:sz w:val="22"/>
          <w:szCs w:val="22"/>
          <w:lang w:val="es-ES"/>
        </w:rPr>
        <w:t xml:space="preserve">, </w:t>
      </w:r>
      <w:r w:rsidRPr="008A5E02">
        <w:rPr>
          <w:rFonts w:cs="Arial"/>
          <w:sz w:val="22"/>
          <w:szCs w:val="22"/>
          <w:lang w:val="es-ES"/>
        </w:rPr>
        <w:t xml:space="preserve">sus derivados] y </w:t>
      </w:r>
      <w:r w:rsidRPr="00646464">
        <w:rPr>
          <w:rFonts w:cs="Arial"/>
          <w:sz w:val="22"/>
          <w:szCs w:val="22"/>
          <w:lang w:val="es-ES"/>
        </w:rPr>
        <w:t xml:space="preserve">[conocimientos tradicionales conexos] [conocimientos tradicionales </w:t>
      </w:r>
      <w:r>
        <w:rPr>
          <w:rFonts w:cs="Arial"/>
          <w:sz w:val="22"/>
          <w:szCs w:val="22"/>
          <w:lang w:val="es-ES"/>
        </w:rPr>
        <w:t>asociados a</w:t>
      </w:r>
      <w:r w:rsidRPr="00646464">
        <w:rPr>
          <w:rFonts w:cs="Arial"/>
          <w:sz w:val="22"/>
          <w:szCs w:val="22"/>
          <w:lang w:val="es-ES"/>
        </w:rPr>
        <w:t xml:space="preserve"> los recursos genéticos</w:t>
      </w:r>
      <w:r>
        <w:rPr>
          <w:rFonts w:cs="Arial"/>
          <w:sz w:val="22"/>
          <w:szCs w:val="22"/>
          <w:lang w:val="es-ES"/>
        </w:rPr>
        <w:t xml:space="preserve">] </w:t>
      </w:r>
      <w:r w:rsidRPr="008A5E02">
        <w:rPr>
          <w:rFonts w:cs="Arial"/>
          <w:sz w:val="22"/>
          <w:szCs w:val="22"/>
          <w:lang w:val="es-ES"/>
        </w:rPr>
        <w:t>no se aplicará a lo siguiente: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a)</w:t>
      </w:r>
      <w:r w:rsidRPr="008A5E02">
        <w:rPr>
          <w:rFonts w:cs="Arial"/>
          <w:sz w:val="22"/>
          <w:szCs w:val="22"/>
          <w:lang w:val="es-ES"/>
        </w:rPr>
        <w:tab/>
        <w:t>todos los recursos genéticos humanos, incluidos los patógenos humanos;</w:t>
      </w:r>
    </w:p>
    <w:p w:rsidR="00167769" w:rsidRPr="008A5E02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b)</w:t>
      </w:r>
      <w:r w:rsidRPr="008A5E02"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derivados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>;</w:t>
      </w:r>
    </w:p>
    <w:p w:rsidR="00167769" w:rsidRPr="008A5E02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c)</w:t>
      </w:r>
      <w:r w:rsidRPr="008A5E02">
        <w:rPr>
          <w:rFonts w:cs="Arial"/>
          <w:sz w:val="22"/>
          <w:szCs w:val="22"/>
          <w:lang w:val="es-ES"/>
        </w:rPr>
        <w:tab/>
        <w:t>productos básicos;</w:t>
      </w:r>
    </w:p>
    <w:p w:rsidR="00167769" w:rsidRPr="008A5E02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d)</w:t>
      </w:r>
      <w:r w:rsidRPr="008A5E02">
        <w:rPr>
          <w:rFonts w:cs="Arial"/>
          <w:sz w:val="22"/>
          <w:szCs w:val="22"/>
          <w:lang w:val="es-ES"/>
        </w:rPr>
        <w:tab/>
        <w:t>conocimientos tradicionales que formen parte del dominio público;</w:t>
      </w:r>
    </w:p>
    <w:p w:rsidR="00167769" w:rsidRPr="008A5E02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lastRenderedPageBreak/>
        <w:t>e)</w:t>
      </w:r>
      <w:r w:rsidRPr="008A5E02">
        <w:rPr>
          <w:rFonts w:cs="Arial"/>
          <w:sz w:val="22"/>
          <w:szCs w:val="22"/>
          <w:lang w:val="es-ES"/>
        </w:rPr>
        <w:tab/>
        <w:t>recursos genéticos hallados fuera de las jurisdicciones nacionales;  y</w:t>
      </w:r>
    </w:p>
    <w:p w:rsidR="00167769" w:rsidRDefault="00167769" w:rsidP="00167769">
      <w:pPr>
        <w:pStyle w:val="BodyText2"/>
        <w:tabs>
          <w:tab w:val="left" w:pos="1540"/>
        </w:tabs>
        <w:spacing w:after="0" w:line="240" w:lineRule="auto"/>
        <w:ind w:left="1540" w:hanging="550"/>
        <w:rPr>
          <w:rFonts w:cs="Arial"/>
          <w:sz w:val="22"/>
          <w:szCs w:val="22"/>
          <w:lang w:val="es-ES"/>
        </w:rPr>
      </w:pPr>
      <w:r w:rsidRPr="008A5E02">
        <w:rPr>
          <w:rFonts w:cs="Arial"/>
          <w:sz w:val="22"/>
          <w:szCs w:val="22"/>
          <w:lang w:val="es-ES"/>
        </w:rPr>
        <w:t>f)</w:t>
      </w:r>
      <w:r w:rsidRPr="008A5E02">
        <w:rPr>
          <w:rFonts w:cs="Arial"/>
          <w:sz w:val="22"/>
          <w:szCs w:val="22"/>
          <w:lang w:val="es-ES"/>
        </w:rPr>
        <w:tab/>
        <w:t>todos los recursos genéticos adquiridos antes de la aplicación en el ámbito nacional del Convenio sobre la Diversidad Biológica y el Protocolo de Nagoya sobre acceso a los recursos genéticos y participación justa y equitativa en los beneficios que se deriven de su utilización al Convenio sobre la Diversidad Biológica</w:t>
      </w:r>
      <w:r>
        <w:rPr>
          <w:rFonts w:cs="Arial"/>
          <w:sz w:val="22"/>
          <w:szCs w:val="22"/>
          <w:lang w:val="es-ES"/>
        </w:rPr>
        <w:t>]</w:t>
      </w:r>
      <w:r w:rsidRPr="008A5E02">
        <w:rPr>
          <w:rFonts w:cs="Arial"/>
          <w:sz w:val="22"/>
          <w:szCs w:val="22"/>
          <w:lang w:val="es-ES"/>
        </w:rPr>
        <w:t>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142EEC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142EEC">
        <w:rPr>
          <w:rFonts w:cs="Arial"/>
          <w:b/>
          <w:sz w:val="22"/>
          <w:szCs w:val="22"/>
          <w:lang w:val="es-ES"/>
        </w:rPr>
        <w:t>Contenido de la divulgación</w:t>
      </w:r>
    </w:p>
    <w:p w:rsidR="00167769" w:rsidRPr="0012094D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3.7</w:t>
      </w:r>
      <w:r>
        <w:rPr>
          <w:rFonts w:cs="Arial"/>
          <w:sz w:val="22"/>
          <w:szCs w:val="22"/>
          <w:lang w:val="es-ES"/>
        </w:rPr>
        <w:tab/>
        <w:t>[Las Partes Contratantes] [Los países] Las oficinas de [propiedad intelectual] [patentes] exigirán a los solicitantes divulgar [de buena fe]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a)</w:t>
      </w:r>
      <w:r>
        <w:rPr>
          <w:rFonts w:cs="Arial"/>
          <w:sz w:val="22"/>
          <w:szCs w:val="22"/>
          <w:lang w:val="es-ES"/>
        </w:rPr>
        <w:tab/>
        <w:t>[El país proveedor]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b)</w:t>
      </w:r>
      <w:r>
        <w:rPr>
          <w:rFonts w:cs="Arial"/>
          <w:sz w:val="22"/>
          <w:szCs w:val="22"/>
          <w:lang w:val="es-ES"/>
        </w:rPr>
        <w:tab/>
        <w:t>[La fuente del país proveedor]</w:t>
      </w:r>
    </w:p>
    <w:p w:rsidR="00167769" w:rsidRPr="00533C8B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c)</w:t>
      </w:r>
      <w:r>
        <w:rPr>
          <w:rFonts w:cs="Arial"/>
          <w:sz w:val="22"/>
          <w:szCs w:val="22"/>
          <w:lang w:val="es-ES"/>
        </w:rPr>
        <w:tab/>
        <w:t>[U</w:t>
      </w:r>
      <w:r w:rsidRPr="00533C8B">
        <w:rPr>
          <w:rFonts w:cs="Arial"/>
          <w:sz w:val="22"/>
          <w:szCs w:val="22"/>
          <w:lang w:val="es-ES"/>
        </w:rPr>
        <w:t>n certificado de cumplimiento reconocido internacionalmente</w:t>
      </w:r>
      <w:r>
        <w:rPr>
          <w:rFonts w:cs="Arial"/>
          <w:sz w:val="22"/>
          <w:szCs w:val="22"/>
          <w:lang w:val="es-ES"/>
        </w:rPr>
        <w:t xml:space="preserve"> o pruebas del</w:t>
      </w:r>
      <w:r>
        <w:rPr>
          <w:rFonts w:cs="Arial"/>
          <w:sz w:val="22"/>
          <w:szCs w:val="22"/>
          <w:lang w:val="es-ES"/>
        </w:rPr>
        <w:tab/>
        <w:t>cumplimiento de los requisitos de acceso y participación en los beneficios, incluido el consentimiento fundamentado previo, cuando proceda]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d)</w:t>
      </w:r>
      <w:r>
        <w:rPr>
          <w:rFonts w:cs="Arial"/>
          <w:sz w:val="22"/>
          <w:szCs w:val="22"/>
          <w:lang w:val="es-ES"/>
        </w:rPr>
        <w:tab/>
        <w:t>[Un certificado de origen]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e)</w:t>
      </w:r>
      <w:r>
        <w:rPr>
          <w:rFonts w:cs="Arial"/>
          <w:sz w:val="22"/>
          <w:szCs w:val="22"/>
          <w:lang w:val="es-ES"/>
        </w:rPr>
        <w:tab/>
        <w:t>[El país de origen]</w:t>
      </w:r>
    </w:p>
    <w:p w:rsidR="00167769" w:rsidRPr="004B2210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f)</w:t>
      </w:r>
      <w:r>
        <w:rPr>
          <w:rFonts w:cs="Arial"/>
          <w:sz w:val="22"/>
          <w:szCs w:val="22"/>
          <w:lang w:val="es-ES"/>
        </w:rPr>
        <w:tab/>
        <w:t xml:space="preserve">[Si se desconoce el país de origen, información sobre la fuente a la que el </w:t>
      </w:r>
      <w:r w:rsidRPr="004B2210">
        <w:rPr>
          <w:rFonts w:cs="Arial"/>
          <w:sz w:val="22"/>
          <w:szCs w:val="22"/>
          <w:lang w:val="es-ES"/>
        </w:rPr>
        <w:t>[inventor] [creador de propiedad intelectual] haya tenido acceso físico]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4B2210">
        <w:rPr>
          <w:rFonts w:cs="Arial"/>
          <w:sz w:val="22"/>
          <w:szCs w:val="22"/>
          <w:lang w:val="es-ES"/>
        </w:rPr>
        <w:t>g)</w:t>
      </w:r>
      <w:r w:rsidRPr="004B2210">
        <w:rPr>
          <w:rFonts w:cs="Arial"/>
          <w:sz w:val="22"/>
          <w:szCs w:val="22"/>
          <w:lang w:val="es-ES"/>
        </w:rPr>
        <w:tab/>
        <w:t>[Una declaración</w:t>
      </w:r>
      <w:r>
        <w:rPr>
          <w:rFonts w:cs="Arial"/>
          <w:sz w:val="22"/>
          <w:szCs w:val="22"/>
          <w:lang w:val="es-ES"/>
        </w:rPr>
        <w:t xml:space="preserve"> en la que se indique que se desconoce el origen]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h)</w:t>
      </w:r>
      <w:r>
        <w:rPr>
          <w:rFonts w:cs="Arial"/>
          <w:sz w:val="22"/>
          <w:szCs w:val="22"/>
          <w:lang w:val="es-ES"/>
        </w:rPr>
        <w:tab/>
        <w:t>[Una declaración en la que se indique que se desconoce la fuente]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i)</w:t>
      </w:r>
      <w:r>
        <w:rPr>
          <w:rFonts w:cs="Arial"/>
          <w:sz w:val="22"/>
          <w:szCs w:val="22"/>
          <w:lang w:val="es-ES"/>
        </w:rPr>
        <w:tab/>
        <w:t>[La fuente principal, o si se desconoce, la secundaria]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j)</w:t>
      </w:r>
      <w:r>
        <w:rPr>
          <w:rFonts w:cs="Arial"/>
          <w:sz w:val="22"/>
          <w:szCs w:val="22"/>
          <w:lang w:val="es-ES"/>
        </w:rPr>
        <w:tab/>
        <w:t>[Información verbal y escrita</w:t>
      </w:r>
      <w:r w:rsidRPr="008A5E02">
        <w:rPr>
          <w:rFonts w:cs="Arial"/>
          <w:sz w:val="22"/>
          <w:szCs w:val="22"/>
          <w:lang w:val="es-ES"/>
        </w:rPr>
        <w:t xml:space="preserve"> sobre los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conocimientos tradicionales asociados a los recursos genéticos</w:t>
      </w:r>
      <w:r>
        <w:rPr>
          <w:rFonts w:cs="Arial"/>
          <w:sz w:val="22"/>
          <w:szCs w:val="22"/>
          <w:lang w:val="es-ES"/>
        </w:rPr>
        <w:t xml:space="preserve">] [conocimientos tradicionales conexos] </w:t>
      </w:r>
      <w:r w:rsidRPr="008A5E02">
        <w:rPr>
          <w:rFonts w:cs="Arial"/>
          <w:sz w:val="22"/>
          <w:szCs w:val="22"/>
          <w:lang w:val="es-ES"/>
        </w:rPr>
        <w:t xml:space="preserve">[, sus derivados], que posibilite </w:t>
      </w:r>
      <w:r w:rsidRPr="009B1F52">
        <w:rPr>
          <w:rFonts w:cs="Arial"/>
          <w:sz w:val="22"/>
          <w:szCs w:val="22"/>
          <w:lang w:val="es-ES"/>
        </w:rPr>
        <w:t>la búsqueda y el examen de la solicitud [</w:t>
      </w:r>
      <w:r>
        <w:rPr>
          <w:rFonts w:cs="Arial"/>
          <w:sz w:val="22"/>
          <w:szCs w:val="22"/>
          <w:lang w:val="es-ES"/>
        </w:rPr>
        <w:t xml:space="preserve">de </w:t>
      </w:r>
      <w:r w:rsidRPr="009B1F52">
        <w:rPr>
          <w:rFonts w:cs="Arial"/>
          <w:sz w:val="22"/>
          <w:szCs w:val="22"/>
          <w:lang w:val="es-ES"/>
        </w:rPr>
        <w:t>patente] [</w:t>
      </w:r>
      <w:r>
        <w:rPr>
          <w:rFonts w:cs="Arial"/>
          <w:sz w:val="22"/>
          <w:szCs w:val="22"/>
          <w:lang w:val="es-ES"/>
        </w:rPr>
        <w:t xml:space="preserve">para la obtención de </w:t>
      </w:r>
      <w:r w:rsidRPr="009B1F52">
        <w:rPr>
          <w:rFonts w:cs="Arial"/>
          <w:sz w:val="22"/>
          <w:szCs w:val="22"/>
          <w:lang w:val="es-ES"/>
        </w:rPr>
        <w:t>derechos de propiedad intelectual],</w:t>
      </w:r>
      <w:r w:rsidRPr="008A5E02">
        <w:rPr>
          <w:rFonts w:cs="Arial"/>
          <w:sz w:val="22"/>
          <w:szCs w:val="22"/>
          <w:lang w:val="es-ES"/>
        </w:rPr>
        <w:t xml:space="preserve"> incluidos los datos del poseedor de los conocimientos tradicionales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k)</w:t>
      </w:r>
      <w:r>
        <w:rPr>
          <w:rFonts w:cs="Arial"/>
          <w:sz w:val="22"/>
          <w:szCs w:val="22"/>
          <w:lang w:val="es-ES"/>
        </w:rPr>
        <w:tab/>
        <w:t>[Una copia</w:t>
      </w:r>
      <w:r w:rsidRPr="00241C0E">
        <w:rPr>
          <w:rFonts w:cs="Arial"/>
          <w:sz w:val="22"/>
          <w:szCs w:val="22"/>
          <w:lang w:val="es-ES"/>
        </w:rPr>
        <w:t xml:space="preserve"> </w:t>
      </w:r>
      <w:r w:rsidRPr="008A5E02">
        <w:rPr>
          <w:rFonts w:cs="Arial"/>
          <w:sz w:val="22"/>
          <w:szCs w:val="22"/>
          <w:lang w:val="es-ES"/>
        </w:rPr>
        <w:t xml:space="preserve">del Acuerdo de transferencia de material, según dispone el </w:t>
      </w:r>
      <w:r>
        <w:rPr>
          <w:rFonts w:cs="Arial"/>
          <w:sz w:val="22"/>
          <w:szCs w:val="22"/>
          <w:lang w:val="es-ES"/>
        </w:rPr>
        <w:t>ITPGRFA, si el acceso a los recursos genéticos se ha proporcionado de conformidad con lo dispuesto en el ITPGRFA]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Trámites de la Oficina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4C7010">
        <w:rPr>
          <w:rFonts w:cs="Arial"/>
          <w:sz w:val="22"/>
          <w:szCs w:val="22"/>
          <w:lang w:val="es-ES"/>
        </w:rPr>
        <w:t>3.8</w:t>
      </w:r>
      <w:r>
        <w:rPr>
          <w:rFonts w:cs="Arial"/>
          <w:sz w:val="22"/>
          <w:szCs w:val="22"/>
          <w:lang w:val="es-ES"/>
        </w:rPr>
        <w:tab/>
      </w:r>
      <w:r w:rsidRPr="004C7010">
        <w:rPr>
          <w:rFonts w:cs="Arial"/>
          <w:sz w:val="22"/>
          <w:szCs w:val="22"/>
          <w:lang w:val="es-ES"/>
        </w:rPr>
        <w:t>El requisito de divulgación no obligará a las oficinas de [propiedad intelectual] [patentes] a verificar el contenido de la divulgación.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9B1F52">
        <w:rPr>
          <w:rFonts w:cs="Arial"/>
          <w:sz w:val="22"/>
          <w:szCs w:val="22"/>
          <w:lang w:val="es-ES"/>
        </w:rPr>
        <w:t>3.9</w:t>
      </w:r>
      <w:r w:rsidRPr="009B1F52">
        <w:rPr>
          <w:rFonts w:cs="Arial"/>
          <w:sz w:val="22"/>
          <w:szCs w:val="22"/>
          <w:lang w:val="es-ES"/>
        </w:rPr>
        <w:tab/>
        <w:t>[Las Partes Contratantes] [Los países] Las oficinas de [propiedad intelectual] [patentes] u otras autoridades pertinentes establecerán un sistema adecuado de difusión de la información con el fin de que las autoridades competentes de [otras Partes Contratantes] [otros países], comunidades indígenas y locales o toda otra parte interesada tengan la oportunidad de tomar las medidas adecuadas en relación con las normas de acceso y participación en los beneficios o de presentar información pertinente a la búsqueda y el examen de una solicitud [para la obtención de derechos de propiedad intelectual] [de patente].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3.10</w:t>
      </w:r>
      <w:r>
        <w:rPr>
          <w:rFonts w:cs="Arial"/>
          <w:sz w:val="22"/>
          <w:szCs w:val="22"/>
          <w:lang w:val="es-ES"/>
        </w:rPr>
        <w:tab/>
      </w:r>
      <w:r w:rsidRPr="008A5E02">
        <w:rPr>
          <w:sz w:val="22"/>
          <w:lang w:val="es-ES"/>
        </w:rPr>
        <w:t xml:space="preserve">Se debe introducir un procedimiento sencillo de notificación en las oficinas de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patentes</w:t>
      </w:r>
      <w:r>
        <w:rPr>
          <w:sz w:val="22"/>
          <w:lang w:val="es-ES"/>
        </w:rPr>
        <w:t>] [propiedad intelectual]</w:t>
      </w:r>
      <w:r w:rsidRPr="008A5E02">
        <w:rPr>
          <w:sz w:val="22"/>
          <w:lang w:val="es-ES"/>
        </w:rPr>
        <w:t xml:space="preserve"> cada vez que reciban una declaración;  cabría seleccionar, en particular, el mecanismo de facilitación del CDB/ITPGR</w:t>
      </w:r>
      <w:r>
        <w:rPr>
          <w:sz w:val="22"/>
          <w:lang w:val="es-ES"/>
        </w:rPr>
        <w:t>FA</w:t>
      </w:r>
      <w:r w:rsidRPr="008A5E02">
        <w:rPr>
          <w:sz w:val="22"/>
          <w:lang w:val="es-ES"/>
        </w:rPr>
        <w:t xml:space="preserve"> como organismo central al que las oficinas de </w:t>
      </w:r>
      <w:r>
        <w:rPr>
          <w:sz w:val="22"/>
          <w:lang w:val="es-ES"/>
        </w:rPr>
        <w:t>[propiedad intelectual]</w:t>
      </w:r>
      <w:r w:rsidRPr="008A5E02">
        <w:rPr>
          <w:sz w:val="22"/>
          <w:lang w:val="es-ES"/>
        </w:rPr>
        <w:t xml:space="preserve">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patentes</w:t>
      </w:r>
      <w:r>
        <w:rPr>
          <w:sz w:val="22"/>
          <w:lang w:val="es-ES"/>
        </w:rPr>
        <w:t xml:space="preserve">] </w:t>
      </w:r>
      <w:r w:rsidRPr="008A5E02">
        <w:rPr>
          <w:sz w:val="22"/>
          <w:lang w:val="es-ES"/>
        </w:rPr>
        <w:t>podrían enviar la información disponible.</w:t>
      </w:r>
      <w:r>
        <w:rPr>
          <w:sz w:val="22"/>
          <w:lang w:val="es-ES"/>
        </w:rPr>
        <w:t xml:space="preserve"> 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lastRenderedPageBreak/>
        <w:t>3.11</w:t>
      </w:r>
      <w:r>
        <w:rPr>
          <w:rFonts w:cs="Arial"/>
          <w:sz w:val="22"/>
          <w:szCs w:val="22"/>
          <w:lang w:val="es-ES"/>
        </w:rPr>
        <w:tab/>
      </w:r>
      <w:r w:rsidRPr="004F4793">
        <w:rPr>
          <w:rFonts w:cs="Arial"/>
          <w:sz w:val="22"/>
          <w:szCs w:val="22"/>
          <w:lang w:val="es-ES"/>
        </w:rPr>
        <w:t>[</w:t>
      </w:r>
      <w:r>
        <w:rPr>
          <w:rFonts w:cs="Arial"/>
          <w:sz w:val="22"/>
          <w:szCs w:val="22"/>
          <w:lang w:val="es-ES"/>
        </w:rPr>
        <w:t>Los recursos genéticos y sus [derivados] tal como se encuentran en la naturaleza o aislados de ella no se considerarán [invenciones] [propiedad intelectual] y, por lo tanto, no se concederán derechos de [patente] [propiedad intelectual] sobre ellos.]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3.12</w:t>
      </w:r>
      <w:r>
        <w:rPr>
          <w:rFonts w:cs="Arial"/>
          <w:sz w:val="22"/>
          <w:szCs w:val="22"/>
          <w:lang w:val="es-ES"/>
        </w:rPr>
        <w:tab/>
        <w:t xml:space="preserve">Las oficinas de [patentes] [propiedad intelectual] que reciban solicitudes de patente que contengan divulgaciones deben informar al </w:t>
      </w:r>
      <w:r w:rsidRPr="008A5E02">
        <w:rPr>
          <w:sz w:val="22"/>
          <w:lang w:val="es-ES"/>
        </w:rPr>
        <w:t>organismo gubernamental competente de que el Estado es declarado como fuente</w:t>
      </w:r>
      <w:r>
        <w:rPr>
          <w:sz w:val="22"/>
          <w:lang w:val="es-ES"/>
        </w:rPr>
        <w:t xml:space="preserve">. 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136C33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_tradnl"/>
        </w:rPr>
      </w:pPr>
      <w:r w:rsidRPr="00353BEE">
        <w:rPr>
          <w:rFonts w:cs="Arial"/>
          <w:b/>
          <w:sz w:val="22"/>
          <w:szCs w:val="22"/>
          <w:lang w:val="es-ES"/>
        </w:rPr>
        <w:t xml:space="preserve">[Relación con el </w:t>
      </w:r>
      <w:r>
        <w:rPr>
          <w:rFonts w:cs="Arial"/>
          <w:b/>
          <w:sz w:val="22"/>
          <w:szCs w:val="22"/>
          <w:lang w:val="es-ES"/>
        </w:rPr>
        <w:t>[PCT] y el [PLT]</w:t>
      </w:r>
    </w:p>
    <w:p w:rsidR="00167769" w:rsidRPr="00136C33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3.13</w:t>
      </w:r>
      <w:r>
        <w:rPr>
          <w:rFonts w:cs="Arial"/>
          <w:sz w:val="22"/>
          <w:szCs w:val="22"/>
          <w:lang w:val="es-ES"/>
        </w:rPr>
        <w:tab/>
        <w:t>El [PCT] y el [PLT] se modificarán para [</w:t>
      </w:r>
      <w:r w:rsidRPr="008A5E02">
        <w:rPr>
          <w:rFonts w:cs="Arial"/>
          <w:sz w:val="22"/>
          <w:szCs w:val="22"/>
          <w:lang w:val="es-ES"/>
        </w:rPr>
        <w:t>incluir</w:t>
      </w:r>
      <w:r>
        <w:rPr>
          <w:rFonts w:cs="Arial"/>
          <w:sz w:val="22"/>
          <w:szCs w:val="22"/>
          <w:lang w:val="es-ES"/>
        </w:rPr>
        <w:t>] [hacer posible que las Partes en el [PCT] y el [PLT]</w:t>
      </w:r>
      <w:r w:rsidRPr="008A5E0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 xml:space="preserve">contemplen en su legislación nacional] </w:t>
      </w:r>
      <w:r w:rsidRPr="008A5E02">
        <w:rPr>
          <w:rFonts w:cs="Arial"/>
          <w:sz w:val="22"/>
          <w:szCs w:val="22"/>
          <w:lang w:val="es-ES"/>
        </w:rPr>
        <w:t xml:space="preserve">un requisito de divulgación obligatoria del origen y la fuente de los recursos genéticos [, sus derivados] y los </w:t>
      </w:r>
      <w:r>
        <w:rPr>
          <w:rFonts w:cs="Arial"/>
          <w:sz w:val="22"/>
          <w:szCs w:val="22"/>
          <w:lang w:val="es-ES"/>
        </w:rPr>
        <w:t>[</w:t>
      </w:r>
      <w:r w:rsidRPr="008A5E02">
        <w:rPr>
          <w:rFonts w:cs="Arial"/>
          <w:sz w:val="22"/>
          <w:szCs w:val="22"/>
          <w:lang w:val="es-ES"/>
        </w:rPr>
        <w:t>conocimientos tradicionales conexos</w:t>
      </w:r>
      <w:r>
        <w:rPr>
          <w:rFonts w:cs="Arial"/>
          <w:sz w:val="22"/>
          <w:szCs w:val="22"/>
          <w:lang w:val="es-ES"/>
        </w:rPr>
        <w:t>] [conocimientos tradicionales asociados a los recursos genéticos]</w:t>
      </w:r>
      <w:r w:rsidRPr="008A5E02">
        <w:rPr>
          <w:rFonts w:cs="Arial"/>
          <w:sz w:val="22"/>
          <w:szCs w:val="22"/>
          <w:lang w:val="es-ES"/>
        </w:rPr>
        <w:t>.  Entre las modificaciones cabrá incluir la exigencia de que se confirme que se obtuvo el consentimiento fundamentado previo, y se pruebe que la participación en los beneficios se rige por condiciones mutuamente convenidas con el país de origen.</w:t>
      </w:r>
      <w:r>
        <w:rPr>
          <w:rFonts w:cs="Arial"/>
          <w:sz w:val="22"/>
          <w:szCs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CB22DD" w:rsidRDefault="00167769" w:rsidP="00167769">
      <w:pPr>
        <w:pStyle w:val="BodyText2"/>
        <w:spacing w:after="0" w:line="240" w:lineRule="auto"/>
        <w:ind w:left="0"/>
        <w:rPr>
          <w:rFonts w:cs="Arial"/>
          <w:b/>
          <w:sz w:val="22"/>
          <w:szCs w:val="22"/>
          <w:lang w:val="es-ES"/>
        </w:rPr>
      </w:pPr>
      <w:r w:rsidRPr="00CB22DD">
        <w:rPr>
          <w:rFonts w:cs="Arial"/>
          <w:b/>
          <w:sz w:val="22"/>
          <w:szCs w:val="22"/>
          <w:lang w:val="es-ES"/>
        </w:rPr>
        <w:t>Sanciones y recursos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Subopción 1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CB541B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3.14</w:t>
      </w:r>
      <w:r>
        <w:rPr>
          <w:rFonts w:cs="Arial"/>
          <w:sz w:val="22"/>
          <w:szCs w:val="22"/>
          <w:lang w:val="es-ES"/>
        </w:rPr>
        <w:tab/>
        <w:t xml:space="preserve">[[Cada Parte] [Cada país] </w:t>
      </w:r>
      <w:r w:rsidRPr="00CB541B">
        <w:rPr>
          <w:rFonts w:cs="Arial"/>
          <w:sz w:val="22"/>
          <w:szCs w:val="22"/>
          <w:lang w:val="es-ES"/>
        </w:rPr>
        <w:t>adoptará medidas apropiadas, eficaces y proporcionales para abordar situaciones de incumplimiento</w:t>
      </w:r>
      <w:r>
        <w:rPr>
          <w:rFonts w:cs="Arial"/>
          <w:sz w:val="22"/>
          <w:szCs w:val="22"/>
          <w:lang w:val="es-ES"/>
        </w:rPr>
        <w:t xml:space="preserve"> en virtud del presente instrumento jurídico internacional [y las leyes y requisitos nacionales pertinentes] y velar por que se disponga de mecanismos de cumplimiento y solución de controversias, así como sanciones y recursos, que sean [accesibles] [transparentes, predecibles] y apropiados.] 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Pr="00672E18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Subopción 2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3.15</w:t>
      </w:r>
      <w:r>
        <w:rPr>
          <w:rFonts w:cs="Arial"/>
          <w:sz w:val="22"/>
          <w:szCs w:val="22"/>
          <w:lang w:val="es-ES"/>
        </w:rPr>
        <w:tab/>
        <w:t xml:space="preserve">[[Cada Parte] [Cada país] </w:t>
      </w:r>
      <w:r w:rsidRPr="00CB541B">
        <w:rPr>
          <w:rFonts w:cs="Arial"/>
          <w:sz w:val="22"/>
          <w:szCs w:val="22"/>
          <w:lang w:val="es-ES"/>
        </w:rPr>
        <w:t>adoptará medidas apropiadas, eficaces y proporcionales para abordar situaciones de incumplimiento</w:t>
      </w:r>
      <w:r>
        <w:rPr>
          <w:rFonts w:cs="Arial"/>
          <w:sz w:val="22"/>
          <w:szCs w:val="22"/>
          <w:lang w:val="es-ES"/>
        </w:rPr>
        <w:t xml:space="preserve"> en virtud del presente instrumento jurídico internacional [y las leyes y requisitos nacionales pertinentes] y velar por que se disponga de mecanismos de cumplimiento y solución de controversias, así como sanciones y recursos, que sean [accesibles] [transparentes, predecibles] y apropiados.]  Entre esas medidas figurarán al menos: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a)</w:t>
      </w:r>
      <w:r>
        <w:rPr>
          <w:rFonts w:cs="Arial"/>
          <w:sz w:val="22"/>
          <w:szCs w:val="22"/>
          <w:lang w:val="es-ES"/>
        </w:rPr>
        <w:tab/>
        <w:t>La publicación de decisiones judiciales en relación con la no divulgación, y</w:t>
      </w:r>
    </w:p>
    <w:p w:rsidR="00167769" w:rsidRPr="00490FB3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b)</w:t>
      </w:r>
      <w:r>
        <w:rPr>
          <w:rFonts w:cs="Arial"/>
          <w:sz w:val="22"/>
          <w:szCs w:val="22"/>
          <w:lang w:val="es-ES"/>
        </w:rPr>
        <w:tab/>
        <w:t xml:space="preserve">La posibilidad de </w:t>
      </w:r>
      <w:r w:rsidRPr="0047273F">
        <w:rPr>
          <w:rFonts w:cs="Arial"/>
          <w:sz w:val="22"/>
          <w:szCs w:val="22"/>
          <w:lang w:val="es-ES"/>
        </w:rPr>
        <w:t xml:space="preserve">impedir que prosiga la </w:t>
      </w:r>
      <w:r w:rsidRPr="00490FB3">
        <w:rPr>
          <w:rFonts w:cs="Arial"/>
          <w:sz w:val="22"/>
          <w:szCs w:val="22"/>
          <w:lang w:val="es-ES"/>
        </w:rPr>
        <w:t>tramitación de solicitudes [de patente] [para la obtención de derechos de propiedad intelectual];</w:t>
      </w:r>
    </w:p>
    <w:p w:rsidR="00167769" w:rsidRPr="00490FB3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490FB3">
        <w:rPr>
          <w:rFonts w:cs="Arial"/>
          <w:sz w:val="22"/>
          <w:szCs w:val="22"/>
          <w:lang w:val="es-ES"/>
        </w:rPr>
        <w:t>c)</w:t>
      </w:r>
      <w:r w:rsidRPr="00490FB3">
        <w:rPr>
          <w:rFonts w:cs="Arial"/>
          <w:sz w:val="22"/>
          <w:szCs w:val="22"/>
          <w:lang w:val="es-ES"/>
        </w:rPr>
        <w:tab/>
        <w:t>La posibilidad de impedir o denegar la concesión de solicitudes [de patente] [para la obtención de derechos de propiedad intelectual], y</w:t>
      </w:r>
    </w:p>
    <w:p w:rsidR="00167769" w:rsidRPr="00490FB3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490FB3">
        <w:rPr>
          <w:rFonts w:cs="Arial"/>
          <w:sz w:val="22"/>
          <w:szCs w:val="22"/>
          <w:lang w:val="es-ES"/>
        </w:rPr>
        <w:t>d)</w:t>
      </w:r>
      <w:r w:rsidRPr="00490FB3">
        <w:rPr>
          <w:rFonts w:cs="Arial"/>
          <w:sz w:val="22"/>
          <w:szCs w:val="22"/>
          <w:lang w:val="es-ES"/>
        </w:rPr>
        <w:tab/>
        <w:t>La posibilidad de que [la autoridad pertinente] [la oficina de [patentes] [propiedad intelectual]] considere [retirada] [caducada] [anulada] [revocada] [invalidada] la solicitud, y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490FB3">
        <w:rPr>
          <w:rFonts w:cs="Arial"/>
          <w:sz w:val="22"/>
          <w:szCs w:val="22"/>
          <w:lang w:val="es-ES"/>
        </w:rPr>
        <w:t>e)</w:t>
      </w:r>
      <w:r w:rsidRPr="00490FB3">
        <w:rPr>
          <w:rFonts w:cs="Arial"/>
          <w:sz w:val="22"/>
          <w:szCs w:val="22"/>
          <w:lang w:val="es-ES"/>
        </w:rPr>
        <w:tab/>
        <w:t>La posibilidad de que [la autoridad pertinente</w:t>
      </w:r>
      <w:r>
        <w:rPr>
          <w:rFonts w:cs="Arial"/>
          <w:sz w:val="22"/>
          <w:szCs w:val="22"/>
          <w:lang w:val="es-ES"/>
        </w:rPr>
        <w:t>] [la oficina de [patentes] [propiedad intelectual]] considere que el requisito de divulgación afecta a la [revocación], [validez] o [fuerza ejecutiva] de las patentes concedidas.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Los miembros podrán aplicar otras sanciones, aunque no estarán obligados a ello.]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lastRenderedPageBreak/>
        <w:t>Subopción 3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3.16</w:t>
      </w:r>
      <w:r>
        <w:rPr>
          <w:rFonts w:cs="Arial"/>
          <w:sz w:val="22"/>
          <w:szCs w:val="22"/>
          <w:lang w:val="es-ES"/>
        </w:rPr>
        <w:tab/>
        <w:t xml:space="preserve">[[Cada Parte] [Cada país] </w:t>
      </w:r>
      <w:r w:rsidRPr="00CB541B">
        <w:rPr>
          <w:rFonts w:cs="Arial"/>
          <w:sz w:val="22"/>
          <w:szCs w:val="22"/>
          <w:lang w:val="es-ES"/>
        </w:rPr>
        <w:t>adoptará medidas apropiadas, eficaces y proporcionales para abordar situaciones de incumplimiento</w:t>
      </w:r>
      <w:r>
        <w:rPr>
          <w:rFonts w:cs="Arial"/>
          <w:sz w:val="22"/>
          <w:szCs w:val="22"/>
          <w:lang w:val="es-ES"/>
        </w:rPr>
        <w:t xml:space="preserve"> en virtud del presente instrumento jurídico internacional [y las leyes y requisitos nacionales] y velar por que se disponga de mecanismos de cumplimiento y solución de controversias, así como sanciones y recursos, que sean [accesibles] [transparentes, predecibles] y apropiados.]  Entre esas medidas figurarán las siguientes: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5F71CD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a)</w:t>
      </w:r>
      <w:r>
        <w:rPr>
          <w:rFonts w:cs="Arial"/>
          <w:sz w:val="22"/>
          <w:szCs w:val="22"/>
          <w:lang w:val="es-ES"/>
        </w:rPr>
        <w:tab/>
        <w:t xml:space="preserve">La publicación de decisiones </w:t>
      </w:r>
      <w:r w:rsidRPr="005F71CD">
        <w:rPr>
          <w:rFonts w:cs="Arial"/>
          <w:sz w:val="22"/>
          <w:szCs w:val="22"/>
          <w:lang w:val="es-ES"/>
        </w:rPr>
        <w:t>judiciales en relación con la no divulgación</w:t>
      </w:r>
    </w:p>
    <w:p w:rsidR="00167769" w:rsidRPr="005F71CD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5F71CD">
        <w:rPr>
          <w:rFonts w:cs="Arial"/>
          <w:sz w:val="22"/>
          <w:szCs w:val="22"/>
          <w:lang w:val="es-ES"/>
        </w:rPr>
        <w:t>b)</w:t>
      </w:r>
      <w:r w:rsidRPr="005F71CD">
        <w:rPr>
          <w:rFonts w:cs="Arial"/>
          <w:sz w:val="22"/>
          <w:szCs w:val="22"/>
          <w:lang w:val="es-ES"/>
        </w:rPr>
        <w:tab/>
        <w:t>La posibilidad de impedir que prosiga la tramitación de solicitudes [de patente] [para la obtención de derechos de propiedad intelectual]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5F71CD">
        <w:rPr>
          <w:rFonts w:cs="Arial"/>
          <w:sz w:val="22"/>
          <w:szCs w:val="22"/>
          <w:lang w:val="es-ES"/>
        </w:rPr>
        <w:t>c)</w:t>
      </w:r>
      <w:r w:rsidRPr="005F71CD">
        <w:rPr>
          <w:rFonts w:cs="Arial"/>
          <w:sz w:val="22"/>
          <w:szCs w:val="22"/>
          <w:lang w:val="es-ES"/>
        </w:rPr>
        <w:tab/>
        <w:t>La posibilidad de impedir o denegar la concesión de solicitudes [de patente] [para la obtención de derechos de propiedad intelectual]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d)</w:t>
      </w:r>
      <w:r>
        <w:rPr>
          <w:rFonts w:cs="Arial"/>
          <w:sz w:val="22"/>
          <w:szCs w:val="22"/>
          <w:lang w:val="es-ES"/>
        </w:rPr>
        <w:tab/>
        <w:t>La posibilidad de que [la autoridad pertinente] [la oficina de [patentes] [propiedad intelectual]] considere retirada la solicitud.</w:t>
      </w:r>
    </w:p>
    <w:p w:rsidR="00167769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e)</w:t>
      </w:r>
      <w:r>
        <w:rPr>
          <w:rFonts w:cs="Arial"/>
          <w:sz w:val="22"/>
          <w:szCs w:val="22"/>
          <w:lang w:val="es-ES"/>
        </w:rPr>
        <w:tab/>
        <w:t xml:space="preserve">La posibilidad de que [la autoridad pertinente] [la oficina de [patentes] [propiedad intelectual]] invite al solicitante a cumplir lo dispuesto dentro de un plazo. 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El incumplimiento del requisito de divulgación [, en ausencia de fraude,] no afectará a la validez o fuerza ejecutiva de las patentes concedidas.]]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A22CA0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A22CA0">
        <w:rPr>
          <w:rFonts w:cs="Arial"/>
          <w:b/>
          <w:sz w:val="22"/>
          <w:szCs w:val="22"/>
          <w:lang w:val="es-ES"/>
        </w:rPr>
        <w:t>[OPCIÓN 2</w:t>
      </w:r>
    </w:p>
    <w:p w:rsidR="00167769" w:rsidRPr="00A22CA0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A22CA0">
        <w:rPr>
          <w:rFonts w:cs="Arial"/>
          <w:b/>
          <w:sz w:val="22"/>
          <w:szCs w:val="22"/>
          <w:lang w:val="es-ES"/>
        </w:rPr>
        <w:tab/>
      </w:r>
      <w:r>
        <w:rPr>
          <w:rFonts w:cs="Arial"/>
          <w:b/>
          <w:sz w:val="22"/>
          <w:szCs w:val="22"/>
          <w:lang w:val="es-ES"/>
        </w:rPr>
        <w:t xml:space="preserve">NO INCLUSIÓN DEL </w:t>
      </w:r>
      <w:r w:rsidRPr="00A22CA0">
        <w:rPr>
          <w:rFonts w:cs="Arial"/>
          <w:b/>
          <w:sz w:val="22"/>
          <w:szCs w:val="22"/>
          <w:lang w:val="es-ES"/>
        </w:rPr>
        <w:t>REQUISITO DE DIVULGACIÓN</w:t>
      </w:r>
    </w:p>
    <w:p w:rsidR="00167769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6242ED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9A71DC">
        <w:rPr>
          <w:rFonts w:cs="Arial"/>
          <w:sz w:val="22"/>
          <w:szCs w:val="22"/>
          <w:lang w:val="es-ES"/>
        </w:rPr>
        <w:t>3.17</w:t>
      </w:r>
      <w:r w:rsidRPr="009A71DC">
        <w:rPr>
          <w:rFonts w:cs="Arial"/>
          <w:sz w:val="22"/>
          <w:szCs w:val="22"/>
          <w:lang w:val="es-ES"/>
        </w:rPr>
        <w:tab/>
      </w:r>
      <w:r w:rsidRPr="009A71DC">
        <w:rPr>
          <w:sz w:val="22"/>
          <w:szCs w:val="22"/>
          <w:lang w:val="es-ES_tradnl"/>
        </w:rPr>
        <w:t xml:space="preserve">Los requisitos de divulgación respecto de las solicitudes [para la obtención de derechos de propiedad intelectual] [de patente] no incluirán un requisito de divulgación obligatoria relacionado con los recursos genéticos [, sus derivados] y [los conocimientos tradicionales conexos] </w:t>
      </w:r>
      <w:r w:rsidRPr="009A71DC">
        <w:rPr>
          <w:rFonts w:cs="Arial"/>
          <w:sz w:val="22"/>
          <w:szCs w:val="22"/>
          <w:lang w:val="es-ES"/>
        </w:rPr>
        <w:t xml:space="preserve">[los conocimientos tradicionales asociados a los recursos genéticos] </w:t>
      </w:r>
      <w:r w:rsidRPr="009A71DC">
        <w:rPr>
          <w:sz w:val="22"/>
          <w:szCs w:val="22"/>
          <w:lang w:val="es-ES_tradnl"/>
        </w:rPr>
        <w:t>a menos que dicha divulgación sea esencial a los</w:t>
      </w:r>
      <w:r w:rsidRPr="009A71DC">
        <w:rPr>
          <w:rFonts w:cs="Arial"/>
          <w:sz w:val="22"/>
          <w:szCs w:val="22"/>
          <w:lang w:val="es-ES"/>
        </w:rPr>
        <w:t xml:space="preserve"> fines de los criterios de patentabilidad siguientes: novedad, actividad inventiva y habilitación.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0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 w:rsidRPr="009A71DC">
        <w:rPr>
          <w:rFonts w:cs="Arial"/>
          <w:sz w:val="22"/>
          <w:szCs w:val="22"/>
          <w:lang w:val="es-ES"/>
        </w:rPr>
        <w:t>3.18</w:t>
      </w:r>
      <w:r w:rsidRPr="009A71DC">
        <w:rPr>
          <w:rFonts w:cs="Arial"/>
          <w:sz w:val="22"/>
          <w:szCs w:val="22"/>
          <w:lang w:val="es-ES"/>
        </w:rPr>
        <w:tab/>
      </w:r>
      <w:r w:rsidRPr="009A71DC">
        <w:rPr>
          <w:sz w:val="22"/>
          <w:szCs w:val="22"/>
          <w:lang w:val="es-ES_tradnl"/>
        </w:rPr>
        <w:t>Los solicitantes de [derechos de propiedad intelectual] [patentes] no estarán obligados a divulgar la fuente, el origen u otra información relativa a los recursos genéticos en las solicitudes [para la obtención de derechos de propiedad intelectual]</w:t>
      </w:r>
      <w:r>
        <w:rPr>
          <w:sz w:val="22"/>
          <w:szCs w:val="22"/>
          <w:lang w:val="es-ES_tradnl"/>
        </w:rPr>
        <w:t xml:space="preserve"> [de patente] [</w:t>
      </w:r>
      <w:r w:rsidRPr="006242ED">
        <w:rPr>
          <w:sz w:val="22"/>
          <w:szCs w:val="22"/>
          <w:lang w:val="es-ES_tradnl"/>
        </w:rPr>
        <w:t>a menos que dicha divulgación sea esencial a los</w:t>
      </w:r>
      <w:r w:rsidRPr="006242ED">
        <w:rPr>
          <w:rFonts w:cs="Arial"/>
          <w:sz w:val="22"/>
          <w:szCs w:val="22"/>
          <w:lang w:val="es-ES"/>
        </w:rPr>
        <w:t xml:space="preserve"> fines de los criterios de patentabilidad siguientes: novedad, actividad inventiva y habilitación.</w:t>
      </w:r>
      <w:r>
        <w:rPr>
          <w:rFonts w:cs="Arial"/>
          <w:sz w:val="22"/>
          <w:szCs w:val="22"/>
          <w:lang w:val="es-ES"/>
        </w:rPr>
        <w:t>]]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30AA3">
        <w:rPr>
          <w:rFonts w:cs="Arial"/>
          <w:b/>
          <w:sz w:val="22"/>
          <w:szCs w:val="22"/>
          <w:lang w:val="es-ES"/>
        </w:rPr>
        <w:t>[PROTECCIÓN PREVENTIVA</w:t>
      </w:r>
    </w:p>
    <w:p w:rsidR="00167769" w:rsidRPr="00830AA3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[3.19</w:t>
      </w:r>
      <w:r>
        <w:rPr>
          <w:szCs w:val="22"/>
        </w:rPr>
        <w:tab/>
        <w:t>Establecimiento de bases de datos de [conocimientos tradicionales] [conocimientos tradicionales conexos] [conocimientos tradicionales asociados a los recursos genéticos] que sean accesibles a las oficinas de [propiedad intelectual] [patentes] [a fin de</w:t>
      </w:r>
    </w:p>
    <w:p w:rsidR="00167769" w:rsidRDefault="00167769" w:rsidP="00167769">
      <w:pPr>
        <w:rPr>
          <w:szCs w:val="22"/>
        </w:rPr>
      </w:pP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a)</w:t>
      </w:r>
      <w:r w:rsidRPr="007B0EF6">
        <w:rPr>
          <w:rFonts w:cs="Arial"/>
          <w:sz w:val="22"/>
          <w:szCs w:val="22"/>
          <w:lang w:val="es-ES"/>
        </w:rPr>
        <w:tab/>
        <w:t xml:space="preserve">evitar la concesión errónea de [derechos de propiedad intelectual] [patentes] 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b)</w:t>
      </w:r>
      <w:r w:rsidRPr="007B0EF6">
        <w:rPr>
          <w:rFonts w:cs="Arial"/>
          <w:sz w:val="22"/>
          <w:szCs w:val="22"/>
          <w:lang w:val="es-ES"/>
        </w:rPr>
        <w:tab/>
        <w:t>[impedir la apropiación indebida]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c)</w:t>
      </w:r>
      <w:r w:rsidRPr="007B0EF6">
        <w:rPr>
          <w:rFonts w:cs="Arial"/>
          <w:sz w:val="22"/>
          <w:szCs w:val="22"/>
          <w:lang w:val="es-ES"/>
        </w:rPr>
        <w:tab/>
        <w:t>[velar por el [libre] consentimiento fundamentado previo]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d)</w:t>
      </w:r>
      <w:r w:rsidRPr="007B0EF6">
        <w:rPr>
          <w:rFonts w:cs="Arial"/>
          <w:sz w:val="22"/>
          <w:szCs w:val="22"/>
          <w:lang w:val="es-ES"/>
        </w:rPr>
        <w:tab/>
        <w:t xml:space="preserve">[garantizar la transparencia, rastreabilidad y confianza mutua teniendo en cuenta los acuerdos en materia de acceso y participación en los beneficios que se prevén en el CDB y el Protocolo de Nagoya].]]] </w:t>
      </w:r>
    </w:p>
    <w:p w:rsidR="00167769" w:rsidRDefault="00167769" w:rsidP="00167769">
      <w:pPr>
        <w:rPr>
          <w:szCs w:val="22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lastRenderedPageBreak/>
        <w:t>3.20</w:t>
      </w:r>
      <w:r>
        <w:rPr>
          <w:szCs w:val="22"/>
        </w:rPr>
        <w:tab/>
        <w:t xml:space="preserve">Cada país tiene la responsabilidad de [codificar información oral], compilar y mantener esas bases de datos, de conformidad con la legislación nacional. </w:t>
      </w:r>
    </w:p>
    <w:p w:rsidR="00167769" w:rsidRDefault="00167769" w:rsidP="00167769">
      <w:pPr>
        <w:rPr>
          <w:szCs w:val="22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3.21</w:t>
      </w:r>
      <w:r>
        <w:rPr>
          <w:szCs w:val="22"/>
        </w:rPr>
        <w:tab/>
        <w:t>Habrá normas mínimas para armonizar la estructura y el contenido de esas bases de datos.</w:t>
      </w:r>
    </w:p>
    <w:p w:rsidR="00167769" w:rsidRDefault="00167769" w:rsidP="00167769">
      <w:pPr>
        <w:rPr>
          <w:szCs w:val="22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3.22</w:t>
      </w:r>
      <w:r>
        <w:rPr>
          <w:szCs w:val="22"/>
        </w:rPr>
        <w:tab/>
        <w:t xml:space="preserve">Esas bases de </w:t>
      </w:r>
      <w:r w:rsidRPr="00560570">
        <w:rPr>
          <w:szCs w:val="22"/>
        </w:rPr>
        <w:t xml:space="preserve">datos serán accesibles [únicamente a [oficinas de [propiedad intelectual] [patentes] y </w:t>
      </w:r>
      <w:r>
        <w:rPr>
          <w:szCs w:val="22"/>
        </w:rPr>
        <w:t xml:space="preserve">a </w:t>
      </w:r>
      <w:r w:rsidRPr="00560570">
        <w:rPr>
          <w:szCs w:val="22"/>
        </w:rPr>
        <w:t xml:space="preserve">otras </w:t>
      </w:r>
      <w:r w:rsidRPr="00747E4E">
        <w:rPr>
          <w:szCs w:val="22"/>
        </w:rPr>
        <w:t>direcciones</w:t>
      </w:r>
      <w:r w:rsidRPr="00560570">
        <w:rPr>
          <w:szCs w:val="22"/>
        </w:rPr>
        <w:t xml:space="preserve"> </w:t>
      </w:r>
      <w:r>
        <w:rPr>
          <w:szCs w:val="22"/>
        </w:rPr>
        <w:t xml:space="preserve">del protocolo de Internet </w:t>
      </w:r>
      <w:r w:rsidRPr="00560570">
        <w:rPr>
          <w:szCs w:val="22"/>
        </w:rPr>
        <w:t>registradas] [a</w:t>
      </w:r>
      <w:r>
        <w:rPr>
          <w:szCs w:val="22"/>
        </w:rPr>
        <w:t xml:space="preserve"> todas las partes interesadas].</w:t>
      </w:r>
    </w:p>
    <w:p w:rsidR="00167769" w:rsidRDefault="00167769" w:rsidP="00167769">
      <w:pPr>
        <w:rPr>
          <w:szCs w:val="22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3.23</w:t>
      </w:r>
      <w:r>
        <w:rPr>
          <w:szCs w:val="22"/>
        </w:rPr>
        <w:tab/>
        <w:t>El contenido de las bases de datos será</w:t>
      </w:r>
    </w:p>
    <w:p w:rsidR="00167769" w:rsidRDefault="00167769" w:rsidP="00167769">
      <w:pPr>
        <w:rPr>
          <w:szCs w:val="22"/>
        </w:rPr>
      </w:pP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a)</w:t>
      </w:r>
      <w:r w:rsidRPr="007B0EF6">
        <w:rPr>
          <w:rFonts w:cs="Arial"/>
          <w:sz w:val="22"/>
          <w:szCs w:val="22"/>
          <w:lang w:val="es-ES"/>
        </w:rPr>
        <w:tab/>
        <w:t>[accesible en idiomas que puedan ser entendidos por los examinadores de patentes]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b)</w:t>
      </w:r>
      <w:r w:rsidRPr="007B0EF6">
        <w:rPr>
          <w:rFonts w:cs="Arial"/>
          <w:sz w:val="22"/>
          <w:szCs w:val="22"/>
          <w:lang w:val="es-ES"/>
        </w:rPr>
        <w:tab/>
        <w:t>[información oral y escrita sobre los conocimientos tradicionales asociados a los recursos genéticos [y sus derivados] para que al efectuar la búsqueda y el examen de la solicitud [para la obtención de derechos de propiedad intelectual] [de patente] figuren datos del poseedor de los conocimientos tradicionales.]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c)</w:t>
      </w:r>
      <w:r w:rsidRPr="007B0EF6">
        <w:rPr>
          <w:rFonts w:cs="Arial"/>
          <w:sz w:val="22"/>
          <w:szCs w:val="22"/>
          <w:lang w:val="es-ES"/>
        </w:rPr>
        <w:tab/>
        <w:t>los elementos pertinentes escritos y orales del [información oral y escrita pertinente al] estado de la técnica relativo a los recursos genéticos, [sus derivados] y [los conocimientos tradicionales conexos] [los conocimientos tradicionales asociados a los recursos genéticos].</w:t>
      </w:r>
    </w:p>
    <w:p w:rsidR="00167769" w:rsidRPr="007B0EF6" w:rsidRDefault="00167769" w:rsidP="00167769">
      <w:pPr>
        <w:pStyle w:val="BodyText2"/>
        <w:spacing w:after="0" w:line="240" w:lineRule="auto"/>
        <w:ind w:left="1560" w:hanging="567"/>
        <w:rPr>
          <w:rFonts w:cs="Arial"/>
          <w:sz w:val="22"/>
          <w:szCs w:val="22"/>
          <w:lang w:val="es-ES"/>
        </w:rPr>
      </w:pPr>
      <w:r w:rsidRPr="007B0EF6">
        <w:rPr>
          <w:rFonts w:cs="Arial"/>
          <w:sz w:val="22"/>
          <w:szCs w:val="22"/>
          <w:lang w:val="es-ES"/>
        </w:rPr>
        <w:t>d)</w:t>
      </w:r>
      <w:r w:rsidRPr="007B0EF6">
        <w:rPr>
          <w:rFonts w:cs="Arial"/>
          <w:sz w:val="22"/>
          <w:szCs w:val="22"/>
          <w:lang w:val="es-ES"/>
        </w:rPr>
        <w:tab/>
        <w:t>información relacionada con los recursos genéticos, [sus derivados] y [los conocimientos tradicionales conexos] [los conocimientos tradicionales asociados a los recursos genéticos].</w:t>
      </w:r>
    </w:p>
    <w:p w:rsidR="00167769" w:rsidRDefault="00167769" w:rsidP="00167769">
      <w:pPr>
        <w:rPr>
          <w:szCs w:val="22"/>
        </w:rPr>
      </w:pPr>
    </w:p>
    <w:p w:rsidR="00167769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3.24</w:t>
      </w:r>
      <w:r>
        <w:rPr>
          <w:szCs w:val="22"/>
        </w:rPr>
        <w:tab/>
        <w:t xml:space="preserve">[Esas bases de datos [garantizarán el [libre] consentimiento fundamentado previo] [impedirán la apropiación indebida] [evitarán la concesión errónea de [derechos de propiedad intelectual] [patentes] en relación con recursos genéticos y [conocimientos tradicionales conexos] [conocimientos tradicionales asociados a los recursos genéticos]] y garantizarán la transparencia, rastreabilidad [y </w:t>
      </w:r>
      <w:r w:rsidRPr="008A5E02">
        <w:t xml:space="preserve">confianza mutua teniendo en cuenta </w:t>
      </w:r>
      <w:r>
        <w:t xml:space="preserve">los </w:t>
      </w:r>
      <w:r w:rsidRPr="008A5E02">
        <w:t>acuerdos en materia de acceso y participación en los beneficios que se prevén en el CDB y el Protocolo de Nagoya</w:t>
      </w:r>
      <w:r>
        <w:t>]].]</w:t>
      </w:r>
      <w:r>
        <w:rPr>
          <w:szCs w:val="22"/>
        </w:rPr>
        <w:t xml:space="preserve"> </w:t>
      </w:r>
    </w:p>
    <w:p w:rsidR="00167769" w:rsidRDefault="00167769" w:rsidP="00167769">
      <w:pPr>
        <w:rPr>
          <w:szCs w:val="22"/>
        </w:rPr>
      </w:pPr>
    </w:p>
    <w:p w:rsidR="00167769" w:rsidRPr="00C72197" w:rsidRDefault="00167769" w:rsidP="00167769">
      <w:pPr>
        <w:tabs>
          <w:tab w:val="left" w:pos="990"/>
        </w:tabs>
        <w:rPr>
          <w:szCs w:val="22"/>
        </w:rPr>
      </w:pPr>
      <w:r>
        <w:rPr>
          <w:szCs w:val="22"/>
        </w:rPr>
        <w:t>3.25</w:t>
      </w:r>
      <w:r>
        <w:rPr>
          <w:szCs w:val="22"/>
        </w:rPr>
        <w:tab/>
      </w:r>
      <w:r w:rsidRPr="008A5E02">
        <w:rPr>
          <w:szCs w:val="22"/>
        </w:rPr>
        <w:t>Las oficinas nacionales de [propiedad intelectual] [patentes] [elaborarán] deben elaborar directrices adecu</w:t>
      </w:r>
      <w:r>
        <w:rPr>
          <w:szCs w:val="22"/>
        </w:rPr>
        <w:t>adas y pertinentes con el</w:t>
      </w:r>
      <w:r w:rsidRPr="008A5E02">
        <w:rPr>
          <w:szCs w:val="22"/>
        </w:rPr>
        <w:t xml:space="preserve"> fin de realizar la búsqueda y el examen de solicitudes </w:t>
      </w:r>
      <w:r>
        <w:rPr>
          <w:szCs w:val="22"/>
        </w:rPr>
        <w:t>[para la obtención de derechos</w:t>
      </w:r>
      <w:r w:rsidRPr="008A5E02">
        <w:rPr>
          <w:szCs w:val="22"/>
        </w:rPr>
        <w:t xml:space="preserve"> de propiedad intelectual] [</w:t>
      </w:r>
      <w:r>
        <w:rPr>
          <w:szCs w:val="22"/>
        </w:rPr>
        <w:t xml:space="preserve">de </w:t>
      </w:r>
      <w:r w:rsidRPr="008A5E02">
        <w:rPr>
          <w:szCs w:val="22"/>
        </w:rPr>
        <w:t xml:space="preserve">patentes] relacionadas con los recursos genéticos, [sus derivados] y </w:t>
      </w:r>
      <w:r>
        <w:rPr>
          <w:szCs w:val="22"/>
        </w:rPr>
        <w:t>[</w:t>
      </w:r>
      <w:r w:rsidRPr="008A5E02">
        <w:rPr>
          <w:szCs w:val="22"/>
        </w:rPr>
        <w:t>los conocimientos tradicionales conexos</w:t>
      </w:r>
      <w:r>
        <w:rPr>
          <w:szCs w:val="22"/>
        </w:rPr>
        <w:t>] [los conocimientos tradicionales asociados a los recursos genéticos]</w:t>
      </w:r>
      <w:r w:rsidRPr="008A5E02">
        <w:rPr>
          <w:szCs w:val="22"/>
        </w:rPr>
        <w:t xml:space="preserve">, tomando en consideración </w:t>
      </w:r>
      <w:r>
        <w:rPr>
          <w:szCs w:val="22"/>
        </w:rPr>
        <w:t>[</w:t>
      </w:r>
      <w:r w:rsidRPr="008A5E02">
        <w:rPr>
          <w:szCs w:val="22"/>
        </w:rPr>
        <w:t xml:space="preserve">el </w:t>
      </w:r>
      <w:r w:rsidRPr="00C72197">
        <w:rPr>
          <w:szCs w:val="22"/>
        </w:rPr>
        <w:t>estado de la técnica</w:t>
      </w:r>
      <w:r>
        <w:rPr>
          <w:szCs w:val="22"/>
        </w:rPr>
        <w:t>]</w:t>
      </w:r>
      <w:r w:rsidRPr="00C72197">
        <w:rPr>
          <w:szCs w:val="22"/>
        </w:rPr>
        <w:t xml:space="preserve"> </w:t>
      </w:r>
      <w:r>
        <w:rPr>
          <w:szCs w:val="22"/>
        </w:rPr>
        <w:t>[</w:t>
      </w:r>
      <w:r w:rsidRPr="00C72197">
        <w:rPr>
          <w:szCs w:val="22"/>
        </w:rPr>
        <w:t>existente</w:t>
      </w:r>
      <w:r>
        <w:rPr>
          <w:szCs w:val="22"/>
        </w:rPr>
        <w:t>]</w:t>
      </w:r>
      <w:r w:rsidRPr="00C72197">
        <w:rPr>
          <w:szCs w:val="22"/>
        </w:rPr>
        <w:t xml:space="preserve"> </w:t>
      </w:r>
      <w:r>
        <w:rPr>
          <w:szCs w:val="22"/>
        </w:rPr>
        <w:t>[esta información pertinente] [</w:t>
      </w:r>
      <w:r w:rsidRPr="00C72197">
        <w:rPr>
          <w:szCs w:val="22"/>
        </w:rPr>
        <w:t>al</w:t>
      </w:r>
      <w:r>
        <w:rPr>
          <w:szCs w:val="22"/>
        </w:rPr>
        <w:t>]</w:t>
      </w:r>
      <w:r w:rsidRPr="00C72197">
        <w:rPr>
          <w:szCs w:val="22"/>
        </w:rPr>
        <w:t xml:space="preserve"> </w:t>
      </w:r>
      <w:r>
        <w:rPr>
          <w:szCs w:val="22"/>
        </w:rPr>
        <w:t xml:space="preserve">[a la] </w:t>
      </w:r>
      <w:r w:rsidRPr="00C72197">
        <w:rPr>
          <w:szCs w:val="22"/>
        </w:rPr>
        <w:t>que puedan acceder los examinadores, según proceda [y la información adicional que proporcionen los solicitantes, así como la información a la que puedan acceder los examinadores].</w:t>
      </w:r>
    </w:p>
    <w:p w:rsidR="00167769" w:rsidRDefault="00167769" w:rsidP="00167769">
      <w:pPr>
        <w:rPr>
          <w:iCs/>
          <w:szCs w:val="22"/>
        </w:rPr>
      </w:pPr>
    </w:p>
    <w:p w:rsidR="00167769" w:rsidRDefault="00167769" w:rsidP="00167769">
      <w:pPr>
        <w:tabs>
          <w:tab w:val="left" w:pos="990"/>
        </w:tabs>
        <w:rPr>
          <w:iCs/>
          <w:szCs w:val="22"/>
        </w:rPr>
      </w:pPr>
      <w:r>
        <w:rPr>
          <w:iCs/>
          <w:szCs w:val="22"/>
        </w:rPr>
        <w:t>3.26</w:t>
      </w:r>
      <w:r>
        <w:rPr>
          <w:iCs/>
          <w:szCs w:val="22"/>
        </w:rPr>
        <w:tab/>
        <w:t>[Establecimiento de un portal internacional sobre conocimientos tradicionales.]]</w:t>
      </w:r>
    </w:p>
    <w:p w:rsidR="00167769" w:rsidRPr="008A5E02" w:rsidRDefault="00167769" w:rsidP="00167769">
      <w:pPr>
        <w:rPr>
          <w:iCs/>
          <w:szCs w:val="22"/>
        </w:rPr>
      </w:pPr>
    </w:p>
    <w:p w:rsidR="00167769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b/>
          <w:sz w:val="22"/>
          <w:lang w:val="es-ES"/>
        </w:rPr>
        <w:t>[ARTÍCULO </w:t>
      </w:r>
      <w:r>
        <w:rPr>
          <w:b/>
          <w:sz w:val="22"/>
          <w:lang w:val="es-ES"/>
        </w:rPr>
        <w:t>4</w:t>
      </w:r>
      <w:r w:rsidRPr="008A5E02">
        <w:rPr>
          <w:b/>
          <w:sz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b/>
          <w:sz w:val="22"/>
          <w:lang w:val="es-ES"/>
        </w:rPr>
      </w:pPr>
      <w:r w:rsidRPr="008A5E02">
        <w:rPr>
          <w:b/>
          <w:sz w:val="22"/>
          <w:lang w:val="es-ES"/>
        </w:rPr>
        <w:t>RELACIÓN CON OTROS ACUERDOS INTERNACIONALES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sz w:val="22"/>
          <w:lang w:val="es-ES"/>
        </w:rPr>
      </w:pPr>
      <w:r>
        <w:rPr>
          <w:sz w:val="22"/>
          <w:lang w:val="es-ES"/>
        </w:rPr>
        <w:t>4.1</w:t>
      </w:r>
      <w:r>
        <w:rPr>
          <w:sz w:val="22"/>
          <w:lang w:val="es-ES"/>
        </w:rPr>
        <w:tab/>
        <w:t>[</w:t>
      </w:r>
      <w:r w:rsidRPr="008A5E02">
        <w:rPr>
          <w:sz w:val="22"/>
          <w:lang w:val="es-ES"/>
        </w:rPr>
        <w:t>[Las Partes Contratantes] [Los países] establecerán un</w:t>
      </w:r>
      <w:r>
        <w:rPr>
          <w:sz w:val="22"/>
          <w:lang w:val="es-ES"/>
        </w:rPr>
        <w:t>a</w:t>
      </w:r>
      <w:r w:rsidRPr="008A5E02">
        <w:rPr>
          <w:sz w:val="22"/>
          <w:lang w:val="es-ES"/>
        </w:rPr>
        <w:t xml:space="preserve"> relación de apoyo recíproco entre los derechos de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propiedad intelectual</w:t>
      </w:r>
      <w:r>
        <w:rPr>
          <w:sz w:val="22"/>
          <w:lang w:val="es-ES"/>
        </w:rPr>
        <w:t>] [patente]</w:t>
      </w:r>
      <w:r w:rsidRPr="008A5E02">
        <w:rPr>
          <w:sz w:val="22"/>
          <w:lang w:val="es-ES"/>
        </w:rPr>
        <w:t xml:space="preserve"> </w:t>
      </w:r>
      <w:r>
        <w:rPr>
          <w:sz w:val="22"/>
          <w:lang w:val="es-ES"/>
        </w:rPr>
        <w:t>[basados directamente en] [</w:t>
      </w:r>
      <w:r w:rsidRPr="008A5E02">
        <w:rPr>
          <w:sz w:val="22"/>
          <w:lang w:val="es-ES"/>
        </w:rPr>
        <w:t>que atañen</w:t>
      </w:r>
      <w:r>
        <w:rPr>
          <w:sz w:val="22"/>
          <w:lang w:val="es-ES"/>
        </w:rPr>
        <w:t xml:space="preserve"> a]</w:t>
      </w:r>
      <w:r w:rsidRPr="008A5E02">
        <w:rPr>
          <w:sz w:val="22"/>
          <w:lang w:val="es-ES"/>
        </w:rPr>
        <w:t xml:space="preserve">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la utilización de</w:t>
      </w:r>
      <w:r>
        <w:rPr>
          <w:sz w:val="22"/>
          <w:lang w:val="es-ES"/>
        </w:rPr>
        <w:t>]</w:t>
      </w:r>
      <w:r w:rsidRPr="008A5E02">
        <w:rPr>
          <w:sz w:val="22"/>
          <w:lang w:val="es-ES"/>
        </w:rPr>
        <w:t xml:space="preserve"> recursos genéticos, [sus derivados] o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los conocimientos tradicionales</w:t>
      </w:r>
      <w:r>
        <w:rPr>
          <w:sz w:val="22"/>
          <w:lang w:val="es-ES"/>
        </w:rPr>
        <w:t xml:space="preserve"> conexos] [los conocimientos tradicionales asociados a los recursos genéticos]</w:t>
      </w:r>
      <w:r w:rsidRPr="008A5E02">
        <w:rPr>
          <w:sz w:val="22"/>
          <w:lang w:val="es-ES"/>
        </w:rPr>
        <w:t xml:space="preserve"> y los acuerdos </w:t>
      </w:r>
      <w:r>
        <w:rPr>
          <w:sz w:val="22"/>
          <w:lang w:val="es-ES"/>
        </w:rPr>
        <w:t xml:space="preserve">y tratados </w:t>
      </w:r>
      <w:r w:rsidRPr="008A5E02">
        <w:rPr>
          <w:sz w:val="22"/>
          <w:lang w:val="es-ES"/>
        </w:rPr>
        <w:t>internacionales vigentes</w:t>
      </w:r>
      <w:r>
        <w:rPr>
          <w:sz w:val="22"/>
          <w:lang w:val="es-ES"/>
        </w:rPr>
        <w:t xml:space="preserve">, [pero no crearán una jerarquía entre dichos acuerdos y tratados internacionales ni impondrán ninguna de las obligaciones establecidas en virtud de </w:t>
      </w:r>
      <w:r>
        <w:rPr>
          <w:sz w:val="22"/>
          <w:lang w:val="es-ES"/>
        </w:rPr>
        <w:lastRenderedPageBreak/>
        <w:t>otros acuerdos o tratados internacionales a [ninguna parte] [ningún país] que no sea [miembro de] [parte en] esos acuerdos o tratados internacionales].]</w:t>
      </w:r>
    </w:p>
    <w:p w:rsidR="00167769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sz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sz w:val="22"/>
          <w:lang w:val="es-ES"/>
        </w:rPr>
      </w:pPr>
      <w:r>
        <w:rPr>
          <w:sz w:val="22"/>
          <w:lang w:val="es-ES"/>
        </w:rPr>
        <w:t>4.2</w:t>
      </w:r>
      <w:r>
        <w:rPr>
          <w:sz w:val="22"/>
          <w:lang w:val="es-ES"/>
        </w:rPr>
        <w:tab/>
        <w:t>[</w:t>
      </w:r>
      <w:r w:rsidRPr="008A5E02">
        <w:rPr>
          <w:sz w:val="22"/>
          <w:lang w:val="es-ES"/>
        </w:rPr>
        <w:t xml:space="preserve">[Las Partes Contratantes] [Los países] respaldarán, en particular, la aplicación del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Convenio sobre la Diversidad Biológica</w:t>
      </w:r>
      <w:r>
        <w:rPr>
          <w:sz w:val="22"/>
          <w:lang w:val="es-ES"/>
        </w:rPr>
        <w:t>]</w:t>
      </w:r>
      <w:r w:rsidRPr="008A5E02">
        <w:rPr>
          <w:sz w:val="22"/>
          <w:lang w:val="es-ES"/>
        </w:rPr>
        <w:t xml:space="preserve">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(incluida la comunicación con su mecanismo de facilitación)</w:t>
      </w:r>
      <w:r>
        <w:rPr>
          <w:sz w:val="22"/>
          <w:lang w:val="es-ES"/>
        </w:rPr>
        <w:t>]</w:t>
      </w:r>
      <w:r w:rsidRPr="008A5E02">
        <w:rPr>
          <w:sz w:val="22"/>
          <w:lang w:val="es-ES"/>
        </w:rPr>
        <w:t xml:space="preserve"> y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el Protocolo de Nagoya sobre acceso a los recursos genéticos y participación justa y equitativa en los beneficios que se deriven de su utilización</w:t>
      </w:r>
      <w:r>
        <w:rPr>
          <w:sz w:val="22"/>
          <w:lang w:val="es-ES"/>
        </w:rPr>
        <w:t xml:space="preserve"> al Convenio sobre la Diversidad Biológica]</w:t>
      </w:r>
      <w:r w:rsidRPr="008A5E02">
        <w:rPr>
          <w:sz w:val="22"/>
          <w:lang w:val="es-ES"/>
        </w:rPr>
        <w:t>, el ITPGR</w:t>
      </w:r>
      <w:r>
        <w:rPr>
          <w:sz w:val="22"/>
          <w:lang w:val="es-ES"/>
        </w:rPr>
        <w:t xml:space="preserve">FA [artículo 31 de la Declaración de </w:t>
      </w:r>
      <w:r w:rsidRPr="00777611">
        <w:rPr>
          <w:sz w:val="22"/>
          <w:lang w:val="es-ES"/>
        </w:rPr>
        <w:t>las Naciones Unidas sobre los De</w:t>
      </w:r>
      <w:r>
        <w:rPr>
          <w:sz w:val="22"/>
          <w:lang w:val="es-ES"/>
        </w:rPr>
        <w:t>rechos de los Pueblos Indígenas]</w:t>
      </w:r>
      <w:r w:rsidRPr="008A5E02">
        <w:rPr>
          <w:sz w:val="22"/>
          <w:lang w:val="es-ES"/>
        </w:rPr>
        <w:t xml:space="preserve"> y el Acuerdo sobre los ADPIC y, según proceda, los acuerdos regionales</w:t>
      </w:r>
      <w:r>
        <w:rPr>
          <w:sz w:val="22"/>
          <w:lang w:val="es-ES"/>
        </w:rPr>
        <w:t>.]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b/>
          <w:sz w:val="22"/>
          <w:lang w:val="es-ES"/>
        </w:rPr>
      </w:pPr>
      <w:r w:rsidRPr="008A5E02">
        <w:rPr>
          <w:b/>
          <w:sz w:val="22"/>
          <w:lang w:val="es-ES"/>
        </w:rPr>
        <w:t>[ARTÍCULO </w:t>
      </w:r>
      <w:r>
        <w:rPr>
          <w:b/>
          <w:sz w:val="22"/>
          <w:lang w:val="es-ES"/>
        </w:rPr>
        <w:t>5</w:t>
      </w:r>
      <w:r w:rsidRPr="008A5E02">
        <w:rPr>
          <w:b/>
          <w:sz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b/>
          <w:sz w:val="22"/>
          <w:lang w:val="es-ES"/>
        </w:rPr>
      </w:pPr>
      <w:r w:rsidRPr="008A5E02">
        <w:rPr>
          <w:b/>
          <w:sz w:val="22"/>
          <w:lang w:val="es-ES"/>
        </w:rPr>
        <w:t>COOPERACIÓN INTERNACIONAL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14119B" w:rsidRDefault="00167769" w:rsidP="00167769">
      <w:pPr>
        <w:tabs>
          <w:tab w:val="left" w:pos="990"/>
        </w:tabs>
        <w:autoSpaceDE w:val="0"/>
        <w:autoSpaceDN w:val="0"/>
        <w:adjustRightInd w:val="0"/>
        <w:rPr>
          <w:szCs w:val="22"/>
          <w:lang w:val="es-ES_tradnl"/>
        </w:rPr>
      </w:pPr>
      <w:r>
        <w:t>5</w:t>
      </w:r>
      <w:r w:rsidRPr="008A5E02">
        <w:t>.1</w:t>
      </w:r>
      <w:r w:rsidRPr="008A5E02">
        <w:tab/>
      </w:r>
      <w:r>
        <w:t>[</w:t>
      </w:r>
      <w:r w:rsidRPr="008A5E02">
        <w:t>[Los órganos pertinentes de la OMPI instarán a las Partes Contratantes del Tratado de Cooperación en materia de Patentes a elaborar una serie de directrices en materia de [búsqueda y examen] divulgación administrativa del origen o la fuente por parte de las Administraciones internacionales encargadas de la búsqueda y el examen en virtud del PCT, directrices en las que se contemple también la información adicional derivada del requisito de divulgación que se prevé en el presente instrumento.]</w:t>
      </w:r>
      <w:r>
        <w:t xml:space="preserve">  [La OMPI </w:t>
      </w:r>
      <w:r w:rsidRPr="0014119B">
        <w:rPr>
          <w:szCs w:val="22"/>
          <w:lang w:val="es-ES_tradnl"/>
        </w:rPr>
        <w:t>podría, en estrecha colaboración con el CDB/ITPGR</w:t>
      </w:r>
      <w:r>
        <w:rPr>
          <w:szCs w:val="22"/>
          <w:lang w:val="es-ES_tradnl"/>
        </w:rPr>
        <w:t>FA</w:t>
      </w:r>
      <w:r w:rsidRPr="0014119B">
        <w:rPr>
          <w:szCs w:val="22"/>
          <w:lang w:val="es-ES_tradnl"/>
        </w:rPr>
        <w:t>, considerar la posibilidad de establecer</w:t>
      </w:r>
      <w:r>
        <w:rPr>
          <w:szCs w:val="22"/>
          <w:lang w:val="es-ES_tradnl"/>
        </w:rPr>
        <w:t xml:space="preserve"> </w:t>
      </w:r>
      <w:r w:rsidRPr="0014119B">
        <w:rPr>
          <w:szCs w:val="22"/>
          <w:lang w:val="es-ES_tradnl"/>
        </w:rPr>
        <w:t>una lista de organismos gubernamentales competentes.</w:t>
      </w:r>
      <w:r>
        <w:rPr>
          <w:szCs w:val="22"/>
          <w:lang w:val="es-ES_tradnl"/>
        </w:rPr>
        <w:t xml:space="preserve">]] </w:t>
      </w:r>
    </w:p>
    <w:p w:rsidR="00167769" w:rsidRPr="0040583C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_tradnl"/>
        </w:rPr>
      </w:pP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b/>
          <w:sz w:val="22"/>
          <w:lang w:val="es-ES"/>
        </w:rPr>
        <w:t>[ARTÍCUL</w:t>
      </w:r>
      <w:r>
        <w:rPr>
          <w:b/>
          <w:sz w:val="22"/>
          <w:lang w:val="es-ES"/>
        </w:rPr>
        <w:t>O 6</w:t>
      </w:r>
      <w:r w:rsidRPr="008A5E02">
        <w:rPr>
          <w:b/>
          <w:sz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b/>
          <w:sz w:val="22"/>
          <w:lang w:val="es-ES"/>
        </w:rPr>
        <w:t>COOPERACIÓN TRANSFRONTERIZA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4A55FC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sz w:val="22"/>
          <w:lang w:val="es-ES"/>
        </w:rPr>
      </w:pPr>
      <w:r>
        <w:rPr>
          <w:sz w:val="22"/>
          <w:lang w:val="es-ES"/>
        </w:rPr>
        <w:t>6</w:t>
      </w:r>
      <w:r w:rsidRPr="008A5E02">
        <w:rPr>
          <w:sz w:val="22"/>
          <w:lang w:val="es-ES"/>
        </w:rPr>
        <w:t>.1</w:t>
      </w:r>
      <w:r w:rsidRPr="008A5E02">
        <w:rPr>
          <w:sz w:val="22"/>
          <w:lang w:val="es-ES"/>
        </w:rPr>
        <w:tab/>
        <w:t xml:space="preserve">[En los casos en los que los </w:t>
      </w:r>
      <w:r>
        <w:rPr>
          <w:sz w:val="22"/>
          <w:lang w:val="es-ES"/>
        </w:rPr>
        <w:t xml:space="preserve">mismos </w:t>
      </w:r>
      <w:r w:rsidRPr="008A5E02">
        <w:rPr>
          <w:sz w:val="22"/>
          <w:lang w:val="es-ES"/>
        </w:rPr>
        <w:t>recursos genéticos</w:t>
      </w:r>
      <w:r>
        <w:rPr>
          <w:sz w:val="22"/>
          <w:lang w:val="es-ES"/>
        </w:rPr>
        <w:t xml:space="preserve"> [, sus derivados]</w:t>
      </w:r>
      <w:r w:rsidRPr="008A5E02">
        <w:rPr>
          <w:sz w:val="22"/>
          <w:lang w:val="es-ES"/>
        </w:rPr>
        <w:t xml:space="preserve"> y </w:t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los conoc</w:t>
      </w:r>
      <w:r>
        <w:rPr>
          <w:sz w:val="22"/>
          <w:lang w:val="es-ES"/>
        </w:rPr>
        <w:t xml:space="preserve">imientos tradicionales conexos] </w:t>
      </w:r>
      <w:r w:rsidRPr="008A5E02">
        <w:rPr>
          <w:sz w:val="22"/>
          <w:lang w:val="es-ES"/>
        </w:rPr>
        <w:t>[</w:t>
      </w:r>
      <w:r>
        <w:rPr>
          <w:sz w:val="22"/>
          <w:lang w:val="es-ES"/>
        </w:rPr>
        <w:t xml:space="preserve">los </w:t>
      </w:r>
      <w:r w:rsidRPr="008A5E02">
        <w:rPr>
          <w:sz w:val="22"/>
          <w:lang w:val="es-ES"/>
        </w:rPr>
        <w:t xml:space="preserve">conocimientos tradicionales asociados a recursos genéticos] se encuentren en </w:t>
      </w:r>
      <w:r>
        <w:rPr>
          <w:sz w:val="22"/>
          <w:lang w:val="es-ES"/>
        </w:rPr>
        <w:t xml:space="preserve">condiciones </w:t>
      </w:r>
      <w:r w:rsidRPr="00841CEA">
        <w:rPr>
          <w:i/>
          <w:sz w:val="22"/>
          <w:lang w:val="es-ES"/>
        </w:rPr>
        <w:t>in situ</w:t>
      </w:r>
      <w:r>
        <w:rPr>
          <w:sz w:val="22"/>
          <w:lang w:val="es-ES"/>
        </w:rPr>
        <w:t xml:space="preserve"> en el territorio</w:t>
      </w:r>
      <w:r w:rsidRPr="008A5E02">
        <w:rPr>
          <w:sz w:val="22"/>
          <w:lang w:val="es-ES"/>
        </w:rPr>
        <w:t xml:space="preserve"> de </w:t>
      </w:r>
      <w:r>
        <w:rPr>
          <w:sz w:val="22"/>
          <w:lang w:val="es-ES"/>
        </w:rPr>
        <w:t xml:space="preserve">más de una Parte, esas Partes se esforzarán por cooperar, según sea apropiado, con la participación de las comunidades locales [e] [y pueblos] indígenas [interesados] [interesadas], cuando proceda, mediante </w:t>
      </w:r>
      <w:r w:rsidRPr="008A5E02">
        <w:rPr>
          <w:sz w:val="22"/>
          <w:lang w:val="es-ES"/>
        </w:rPr>
        <w:t xml:space="preserve">la adopción de medidas </w:t>
      </w:r>
      <w:r>
        <w:rPr>
          <w:sz w:val="22"/>
          <w:lang w:val="es-ES"/>
        </w:rPr>
        <w:t xml:space="preserve">que hagan uso de las leyes y protocolos consuetudinarios, </w:t>
      </w:r>
      <w:r w:rsidRPr="008A5E02">
        <w:rPr>
          <w:sz w:val="22"/>
          <w:lang w:val="es-ES"/>
        </w:rPr>
        <w:t xml:space="preserve">que respalden los objetivos del presente instrumento </w:t>
      </w:r>
      <w:r>
        <w:rPr>
          <w:sz w:val="22"/>
          <w:lang w:val="es-ES"/>
        </w:rPr>
        <w:t>y de la legislación nacional y no sean contrarias a ellos</w:t>
      </w:r>
      <w:r w:rsidRPr="008A5E02">
        <w:rPr>
          <w:sz w:val="22"/>
          <w:lang w:val="es-ES"/>
        </w:rPr>
        <w:t>.</w:t>
      </w:r>
      <w:r>
        <w:rPr>
          <w:sz w:val="22"/>
          <w:lang w:val="es-ES"/>
        </w:rPr>
        <w:t>]</w:t>
      </w:r>
    </w:p>
    <w:p w:rsidR="00167769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rPr>
          <w:rFonts w:cs="Arial"/>
          <w:i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b/>
          <w:sz w:val="22"/>
          <w:lang w:val="es-ES"/>
        </w:rPr>
        <w:t>[ARTÍCUL</w:t>
      </w:r>
      <w:r>
        <w:rPr>
          <w:b/>
          <w:sz w:val="22"/>
          <w:lang w:val="es-ES"/>
        </w:rPr>
        <w:t>O 7</w:t>
      </w:r>
      <w:r w:rsidRPr="008A5E02">
        <w:rPr>
          <w:b/>
          <w:sz w:val="22"/>
          <w:lang w:val="es-ES"/>
        </w:rPr>
        <w:t>]</w:t>
      </w:r>
    </w:p>
    <w:p w:rsidR="00167769" w:rsidRPr="008A5E02" w:rsidRDefault="00167769" w:rsidP="00167769">
      <w:pPr>
        <w:pStyle w:val="BodyText2"/>
        <w:spacing w:after="0" w:line="240" w:lineRule="auto"/>
        <w:ind w:left="0"/>
        <w:jc w:val="center"/>
        <w:rPr>
          <w:rFonts w:cs="Arial"/>
          <w:b/>
          <w:sz w:val="22"/>
          <w:szCs w:val="22"/>
          <w:lang w:val="es-ES"/>
        </w:rPr>
      </w:pPr>
      <w:r w:rsidRPr="008A5E02">
        <w:rPr>
          <w:b/>
          <w:sz w:val="22"/>
          <w:lang w:val="es-ES"/>
        </w:rPr>
        <w:t>ASISTENCIA TÉCNICA, COOPERACIÓN Y CREACIÓN DE CAPACIDAD</w:t>
      </w: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bCs/>
          <w:sz w:val="22"/>
          <w:szCs w:val="22"/>
          <w:lang w:val="es-ES"/>
        </w:rPr>
      </w:pPr>
    </w:p>
    <w:p w:rsidR="00167769" w:rsidRPr="008A5E02" w:rsidRDefault="00167769" w:rsidP="00167769">
      <w:pPr>
        <w:pStyle w:val="BodyText2"/>
        <w:tabs>
          <w:tab w:val="left" w:pos="993"/>
        </w:tabs>
        <w:spacing w:after="0" w:line="240" w:lineRule="auto"/>
        <w:ind w:left="0"/>
        <w:rPr>
          <w:rFonts w:cs="Arial"/>
          <w:sz w:val="22"/>
          <w:szCs w:val="22"/>
          <w:lang w:val="es-ES"/>
        </w:rPr>
      </w:pPr>
      <w:r>
        <w:rPr>
          <w:sz w:val="22"/>
          <w:lang w:val="es-ES"/>
        </w:rPr>
        <w:t>7</w:t>
      </w:r>
      <w:r w:rsidRPr="008A5E02">
        <w:rPr>
          <w:sz w:val="22"/>
          <w:lang w:val="es-ES"/>
        </w:rPr>
        <w:t>.1</w:t>
      </w:r>
      <w:r w:rsidRPr="008A5E02">
        <w:rPr>
          <w:sz w:val="22"/>
          <w:lang w:val="es-ES"/>
        </w:rPr>
        <w:tab/>
      </w:r>
      <w:r>
        <w:rPr>
          <w:sz w:val="22"/>
          <w:lang w:val="es-ES"/>
        </w:rPr>
        <w:t>[</w:t>
      </w:r>
      <w:r w:rsidRPr="008A5E02">
        <w:rPr>
          <w:sz w:val="22"/>
          <w:lang w:val="es-ES"/>
        </w:rPr>
        <w:t>Los órganos pertinentes de la OMPI preverán formas de elaborar, financiar y poner en práctica las disposiciones del presente instrumento.  La OMPI prestará asistencia técnica, establecerá vínculos de cooperación, contribuirá a la creación de capacidad y brindará apoyo financiero a los países en desarrollo, en particular, los países menos adelantados, a los fines de que puedan cumplir las obligaciones dimanantes del presente instrumento.</w:t>
      </w:r>
      <w:r>
        <w:rPr>
          <w:sz w:val="22"/>
          <w:lang w:val="es-ES"/>
        </w:rPr>
        <w:t>]</w:t>
      </w:r>
    </w:p>
    <w:p w:rsidR="00167769" w:rsidRPr="008A5E02" w:rsidRDefault="00167769" w:rsidP="00167769">
      <w:pPr>
        <w:rPr>
          <w:iCs/>
          <w:szCs w:val="22"/>
        </w:rPr>
      </w:pPr>
    </w:p>
    <w:p w:rsidR="00167769" w:rsidRPr="008A5E02" w:rsidRDefault="00167769" w:rsidP="00167769">
      <w:pPr>
        <w:rPr>
          <w:iCs/>
          <w:szCs w:val="22"/>
        </w:rPr>
      </w:pPr>
    </w:p>
    <w:p w:rsidR="00167769" w:rsidRPr="008A5E02" w:rsidRDefault="00167769" w:rsidP="00167769">
      <w:pPr>
        <w:rPr>
          <w:iCs/>
          <w:szCs w:val="22"/>
        </w:rPr>
      </w:pPr>
    </w:p>
    <w:p w:rsidR="00167769" w:rsidRPr="00086C66" w:rsidRDefault="00167769" w:rsidP="00167769">
      <w:pPr>
        <w:ind w:left="5670"/>
        <w:rPr>
          <w:iCs/>
          <w:szCs w:val="22"/>
        </w:rPr>
      </w:pPr>
      <w:r w:rsidRPr="008A5E02">
        <w:t>[Fin del</w:t>
      </w:r>
      <w:r>
        <w:t xml:space="preserve"> Anexo y del</w:t>
      </w:r>
      <w:r w:rsidRPr="008A5E02">
        <w:t xml:space="preserve"> documento]</w:t>
      </w:r>
    </w:p>
    <w:p w:rsidR="00167769" w:rsidRPr="00086C66" w:rsidRDefault="00167769" w:rsidP="00167769"/>
    <w:p w:rsidR="00167769" w:rsidRPr="00252A47" w:rsidRDefault="00167769" w:rsidP="00167769"/>
    <w:sectPr w:rsidR="00167769" w:rsidRPr="00252A47" w:rsidSect="00167769">
      <w:head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27" w:rsidRDefault="00BB2A27">
      <w:r>
        <w:separator/>
      </w:r>
    </w:p>
  </w:endnote>
  <w:endnote w:type="continuationSeparator" w:id="0">
    <w:p w:rsidR="00BB2A27" w:rsidRPr="009D30E6" w:rsidRDefault="00BB2A2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2A27" w:rsidRPr="007E663E" w:rsidRDefault="00BB2A2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B2A27" w:rsidRPr="007E663E" w:rsidRDefault="00BB2A2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Pr="00167769" w:rsidRDefault="00167769" w:rsidP="00167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E9" w:rsidRPr="00167769" w:rsidRDefault="00677197" w:rsidP="00167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27" w:rsidRDefault="00BB2A27">
      <w:r>
        <w:separator/>
      </w:r>
    </w:p>
  </w:footnote>
  <w:footnote w:type="continuationSeparator" w:id="0">
    <w:p w:rsidR="00BB2A27" w:rsidRPr="009D30E6" w:rsidRDefault="00BB2A2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2A27" w:rsidRPr="007E663E" w:rsidRDefault="00BB2A2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B2A27" w:rsidRPr="007E663E" w:rsidRDefault="00BB2A2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9" w:rsidRDefault="00EF7389" w:rsidP="00477D6B">
    <w:pPr>
      <w:jc w:val="right"/>
    </w:pPr>
    <w:bookmarkStart w:id="6" w:name="Code2"/>
    <w:bookmarkEnd w:id="6"/>
    <w:r>
      <w:t>WIPO/GRTKF/IC/25/5</w:t>
    </w:r>
  </w:p>
  <w:p w:rsidR="00EF7389" w:rsidRDefault="00EF738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D4ABC">
      <w:rPr>
        <w:noProof/>
      </w:rPr>
      <w:t>2</w:t>
    </w:r>
    <w:r>
      <w:fldChar w:fldCharType="end"/>
    </w:r>
  </w:p>
  <w:p w:rsidR="00EF7389" w:rsidRDefault="00EF738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Pr="00086C66" w:rsidRDefault="00167769" w:rsidP="00477D6B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Default="00167769" w:rsidP="00D078B9">
    <w:pPr>
      <w:pStyle w:val="Header"/>
      <w:jc w:val="right"/>
      <w:rPr>
        <w:lang w:val="es-ES_tradnl"/>
      </w:rPr>
    </w:pPr>
    <w:r>
      <w:rPr>
        <w:lang w:val="es-ES_tradnl"/>
      </w:rPr>
      <w:t>WIPO/GRTKF/IC/25/5</w:t>
    </w:r>
  </w:p>
  <w:p w:rsidR="00167769" w:rsidRDefault="00167769" w:rsidP="00D078B9">
    <w:pPr>
      <w:pStyle w:val="Header"/>
      <w:jc w:val="right"/>
      <w:rPr>
        <w:lang w:val="es-ES_tradnl"/>
      </w:rPr>
    </w:pPr>
    <w:r>
      <w:rPr>
        <w:lang w:val="es-ES_tradnl"/>
      </w:rPr>
      <w:t>ANEXO</w:t>
    </w:r>
  </w:p>
  <w:p w:rsidR="00167769" w:rsidRPr="006B4B35" w:rsidRDefault="00167769" w:rsidP="00D078B9">
    <w:pPr>
      <w:pStyle w:val="Header"/>
      <w:jc w:val="right"/>
      <w:rPr>
        <w:lang w:val="es-ES_tradn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Default="00167769" w:rsidP="00167769">
    <w:pPr>
      <w:pStyle w:val="Header"/>
      <w:jc w:val="right"/>
      <w:rPr>
        <w:lang w:val="es-ES_tradnl"/>
      </w:rPr>
    </w:pPr>
    <w:r>
      <w:rPr>
        <w:lang w:val="es-ES_tradnl"/>
      </w:rPr>
      <w:t>WIPO/GRTKF/IC/25/5</w:t>
    </w:r>
  </w:p>
  <w:p w:rsidR="00167769" w:rsidRDefault="00167769" w:rsidP="00167769">
    <w:pPr>
      <w:pStyle w:val="Header"/>
      <w:jc w:val="right"/>
      <w:rPr>
        <w:lang w:val="es-ES_tradnl"/>
      </w:rPr>
    </w:pPr>
    <w:r>
      <w:rPr>
        <w:lang w:val="es-ES_tradnl"/>
      </w:rPr>
      <w:t xml:space="preserve">Anexo, página </w:t>
    </w:r>
    <w:r w:rsidRPr="00167769">
      <w:rPr>
        <w:lang w:val="es-ES_tradnl"/>
      </w:rPr>
      <w:fldChar w:fldCharType="begin"/>
    </w:r>
    <w:r w:rsidRPr="00167769">
      <w:rPr>
        <w:lang w:val="es-ES_tradnl"/>
      </w:rPr>
      <w:instrText xml:space="preserve"> PAGE   \* MERGEFORMAT </w:instrText>
    </w:r>
    <w:r w:rsidRPr="00167769">
      <w:rPr>
        <w:lang w:val="es-ES_tradnl"/>
      </w:rPr>
      <w:fldChar w:fldCharType="separate"/>
    </w:r>
    <w:r w:rsidR="00677197">
      <w:rPr>
        <w:noProof/>
        <w:lang w:val="es-ES_tradnl"/>
      </w:rPr>
      <w:t>3</w:t>
    </w:r>
    <w:r w:rsidRPr="00167769">
      <w:rPr>
        <w:noProof/>
        <w:lang w:val="es-ES_tradnl"/>
      </w:rPr>
      <w:fldChar w:fldCharType="end"/>
    </w:r>
  </w:p>
  <w:p w:rsidR="00167769" w:rsidRPr="00167769" w:rsidRDefault="00167769" w:rsidP="00167769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Default="00167769" w:rsidP="00167769">
    <w:pPr>
      <w:pStyle w:val="Header"/>
      <w:jc w:val="right"/>
      <w:rPr>
        <w:lang w:val="es-ES_tradnl"/>
      </w:rPr>
    </w:pPr>
    <w:r>
      <w:rPr>
        <w:lang w:val="es-ES_tradnl"/>
      </w:rPr>
      <w:t>WIPO/GRTKF/IC/25/5</w:t>
    </w:r>
  </w:p>
  <w:p w:rsidR="00167769" w:rsidRDefault="00167769" w:rsidP="00167769">
    <w:pPr>
      <w:pStyle w:val="Header"/>
      <w:jc w:val="right"/>
      <w:rPr>
        <w:lang w:val="es-ES_tradnl"/>
      </w:rPr>
    </w:pPr>
    <w:r>
      <w:rPr>
        <w:lang w:val="es-ES_tradnl"/>
      </w:rPr>
      <w:t xml:space="preserve">Anexo, página </w:t>
    </w:r>
    <w:r w:rsidRPr="00167769">
      <w:rPr>
        <w:lang w:val="es-ES_tradnl"/>
      </w:rPr>
      <w:fldChar w:fldCharType="begin"/>
    </w:r>
    <w:r w:rsidRPr="00167769">
      <w:rPr>
        <w:lang w:val="es-ES_tradnl"/>
      </w:rPr>
      <w:instrText xml:space="preserve"> PAGE   \* MERGEFORMAT </w:instrText>
    </w:r>
    <w:r w:rsidRPr="00167769">
      <w:rPr>
        <w:lang w:val="es-ES_tradnl"/>
      </w:rPr>
      <w:fldChar w:fldCharType="separate"/>
    </w:r>
    <w:r w:rsidR="00677197">
      <w:rPr>
        <w:noProof/>
        <w:lang w:val="es-ES_tradnl"/>
      </w:rPr>
      <w:t>2</w:t>
    </w:r>
    <w:r w:rsidRPr="00167769">
      <w:rPr>
        <w:noProof/>
        <w:lang w:val="es-ES_tradnl"/>
      </w:rPr>
      <w:fldChar w:fldCharType="end"/>
    </w:r>
  </w:p>
  <w:p w:rsidR="007935E9" w:rsidRPr="00167769" w:rsidRDefault="00677197" w:rsidP="001677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7F"/>
    <w:rsid w:val="000E3BB3"/>
    <w:rsid w:val="000F5E56"/>
    <w:rsid w:val="001362EE"/>
    <w:rsid w:val="00152CEA"/>
    <w:rsid w:val="00167769"/>
    <w:rsid w:val="001832A6"/>
    <w:rsid w:val="001A69C7"/>
    <w:rsid w:val="00243B7F"/>
    <w:rsid w:val="00252A47"/>
    <w:rsid w:val="002634C4"/>
    <w:rsid w:val="002F4E68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77D6B"/>
    <w:rsid w:val="004922A1"/>
    <w:rsid w:val="004A6C37"/>
    <w:rsid w:val="0055013B"/>
    <w:rsid w:val="00562073"/>
    <w:rsid w:val="00571B99"/>
    <w:rsid w:val="005A7AAB"/>
    <w:rsid w:val="00605827"/>
    <w:rsid w:val="00675021"/>
    <w:rsid w:val="00677197"/>
    <w:rsid w:val="006A06C6"/>
    <w:rsid w:val="00727D55"/>
    <w:rsid w:val="00794BE2"/>
    <w:rsid w:val="007E663E"/>
    <w:rsid w:val="00815082"/>
    <w:rsid w:val="0088395E"/>
    <w:rsid w:val="008B2CC1"/>
    <w:rsid w:val="008D4ABC"/>
    <w:rsid w:val="0090731E"/>
    <w:rsid w:val="00965670"/>
    <w:rsid w:val="00966A22"/>
    <w:rsid w:val="00972F03"/>
    <w:rsid w:val="009A0C8B"/>
    <w:rsid w:val="009B6241"/>
    <w:rsid w:val="00A16FC0"/>
    <w:rsid w:val="00A32C9E"/>
    <w:rsid w:val="00AB613D"/>
    <w:rsid w:val="00B613DD"/>
    <w:rsid w:val="00B65A0A"/>
    <w:rsid w:val="00B71C5B"/>
    <w:rsid w:val="00B72D36"/>
    <w:rsid w:val="00BB2A27"/>
    <w:rsid w:val="00BC4164"/>
    <w:rsid w:val="00BD2DCC"/>
    <w:rsid w:val="00C90559"/>
    <w:rsid w:val="00D56C7C"/>
    <w:rsid w:val="00D71B4D"/>
    <w:rsid w:val="00D90289"/>
    <w:rsid w:val="00D93D55"/>
    <w:rsid w:val="00E45C84"/>
    <w:rsid w:val="00E504E5"/>
    <w:rsid w:val="00EA2E47"/>
    <w:rsid w:val="00EB7A3E"/>
    <w:rsid w:val="00EC401A"/>
    <w:rsid w:val="00EF530A"/>
    <w:rsid w:val="00EF6622"/>
    <w:rsid w:val="00EF7389"/>
    <w:rsid w:val="00F55408"/>
    <w:rsid w:val="00F66152"/>
    <w:rsid w:val="00F80845"/>
    <w:rsid w:val="00F8447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styleId="PageNumber">
    <w:name w:val="page number"/>
    <w:basedOn w:val="DefaultParagraphFont"/>
    <w:rsid w:val="00167769"/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odyText2">
    <w:name w:val="Body Text 2"/>
    <w:basedOn w:val="Normal"/>
    <w:link w:val="BodyText2Char"/>
    <w:rsid w:val="00167769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67769"/>
    <w:rPr>
      <w:rFonts w:ascii="Arial" w:hAnsi="Arial"/>
    </w:rPr>
  </w:style>
  <w:style w:type="paragraph" w:styleId="BalloonText">
    <w:name w:val="Balloon Text"/>
    <w:basedOn w:val="Normal"/>
    <w:link w:val="BalloonTextChar"/>
    <w:rsid w:val="0067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197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styleId="PageNumber">
    <w:name w:val="page number"/>
    <w:basedOn w:val="DefaultParagraphFont"/>
    <w:rsid w:val="00167769"/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odyText2">
    <w:name w:val="Body Text 2"/>
    <w:basedOn w:val="Normal"/>
    <w:link w:val="BodyText2Char"/>
    <w:rsid w:val="00167769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67769"/>
    <w:rPr>
      <w:rFonts w:ascii="Arial" w:hAnsi="Arial"/>
    </w:rPr>
  </w:style>
  <w:style w:type="paragraph" w:styleId="BalloonText">
    <w:name w:val="Balloon Text"/>
    <w:basedOn w:val="Normal"/>
    <w:link w:val="BalloonTextChar"/>
    <w:rsid w:val="0067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19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5_Meeting%20Document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550A-A85C-41ED-A331-49B12A51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(S)</Template>
  <TotalTime>0</TotalTime>
  <Pages>14</Pages>
  <Words>4851</Words>
  <Characters>27655</Characters>
  <Application>Microsoft Office Word</Application>
  <DocSecurity>4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WIPO/GRTKF/IC/25/5</dc:subject>
  <dc:creator>CEVALLOS DUQUE Nilo</dc:creator>
  <dc:description>KP/nc_x000d_
13.06.2013</dc:description>
  <cp:lastModifiedBy>MORENO PALESTINI Maria Del Pilar</cp:lastModifiedBy>
  <cp:revision>2</cp:revision>
  <cp:lastPrinted>2013-06-13T13:55:00Z</cp:lastPrinted>
  <dcterms:created xsi:type="dcterms:W3CDTF">2013-06-13T14:01:00Z</dcterms:created>
  <dcterms:modified xsi:type="dcterms:W3CDTF">2013-06-13T14:01:00Z</dcterms:modified>
</cp:coreProperties>
</file>