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Layout w:type="fixed"/>
        <w:tblLook w:val="01E0"/>
      </w:tblPr>
      <w:tblGrid>
        <w:gridCol w:w="4513"/>
        <w:gridCol w:w="4337"/>
        <w:gridCol w:w="506"/>
      </w:tblGrid>
      <w:tr w:rsidR="001E537F" w:rsidRPr="009961EF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E537F" w:rsidRPr="009961EF" w:rsidRDefault="001E537F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E537F" w:rsidRPr="009961EF" w:rsidRDefault="001E537F" w:rsidP="00AB613D">
            <w:r w:rsidRPr="00343A5F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WIPO-S" style="width:146.25pt;height:104.25pt;visibility:visible">
                  <v:imagedata r:id="rId7" o:title=""/>
                </v:shape>
              </w:pic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E537F" w:rsidRPr="009961EF" w:rsidRDefault="001E537F" w:rsidP="00AB613D">
            <w:pPr>
              <w:jc w:val="right"/>
            </w:pPr>
            <w:r w:rsidRPr="009961EF">
              <w:rPr>
                <w:b/>
                <w:sz w:val="40"/>
                <w:szCs w:val="40"/>
              </w:rPr>
              <w:t>S</w:t>
            </w:r>
          </w:p>
        </w:tc>
      </w:tr>
      <w:tr w:rsidR="001E537F" w:rsidRPr="009961EF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1E537F" w:rsidRPr="009961EF" w:rsidRDefault="001E537F" w:rsidP="0023250F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</w:p>
        </w:tc>
      </w:tr>
      <w:tr w:rsidR="001E537F" w:rsidRPr="009961EF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E537F" w:rsidRPr="009961EF" w:rsidRDefault="001E537F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61EF">
              <w:rPr>
                <w:rFonts w:ascii="Arial Black" w:hAnsi="Arial Black"/>
                <w:caps/>
                <w:sz w:val="15"/>
              </w:rPr>
              <w:t>ORIGINAL:  inglés</w:t>
            </w:r>
            <w:bookmarkStart w:id="1" w:name="Original"/>
            <w:bookmarkEnd w:id="1"/>
          </w:p>
        </w:tc>
      </w:tr>
      <w:tr w:rsidR="001E537F" w:rsidRPr="009961EF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E537F" w:rsidRPr="009961EF" w:rsidRDefault="001E537F" w:rsidP="00482FF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961EF">
              <w:rPr>
                <w:rFonts w:ascii="Arial Black" w:hAnsi="Arial Black"/>
                <w:caps/>
                <w:sz w:val="15"/>
              </w:rPr>
              <w:t>fecha:26 de abril de 2013</w:t>
            </w:r>
            <w:bookmarkStart w:id="2" w:name="Date"/>
            <w:bookmarkEnd w:id="2"/>
          </w:p>
        </w:tc>
      </w:tr>
    </w:tbl>
    <w:p w:rsidR="001E537F" w:rsidRPr="009961EF" w:rsidRDefault="001E537F" w:rsidP="008B2CC1"/>
    <w:p w:rsidR="001E537F" w:rsidRPr="009961EF" w:rsidRDefault="001E537F" w:rsidP="008B2CC1"/>
    <w:p w:rsidR="001E537F" w:rsidRPr="009961EF" w:rsidRDefault="001E537F" w:rsidP="008B2CC1"/>
    <w:p w:rsidR="001E537F" w:rsidRPr="009961EF" w:rsidRDefault="001E537F" w:rsidP="008B2CC1"/>
    <w:p w:rsidR="001E537F" w:rsidRPr="009961EF" w:rsidRDefault="001E537F" w:rsidP="008B2CC1"/>
    <w:p w:rsidR="001E537F" w:rsidRPr="009961EF" w:rsidRDefault="001E537F" w:rsidP="008B2CC1">
      <w:pPr>
        <w:rPr>
          <w:b/>
          <w:sz w:val="28"/>
          <w:szCs w:val="28"/>
        </w:rPr>
      </w:pPr>
      <w:r w:rsidRPr="009961EF">
        <w:rPr>
          <w:b/>
          <w:sz w:val="28"/>
          <w:szCs w:val="28"/>
        </w:rPr>
        <w:t>Comité Intergubernamental sobre Propiedad Intelectual y Recursos Genéticos, Conocimientos Tradicionales y Folclore (CIG)</w:t>
      </w:r>
    </w:p>
    <w:p w:rsidR="001E537F" w:rsidRPr="009961EF" w:rsidRDefault="001E537F" w:rsidP="003845C1"/>
    <w:p w:rsidR="001E537F" w:rsidRPr="009961EF" w:rsidRDefault="001E537F" w:rsidP="003845C1"/>
    <w:p w:rsidR="001E537F" w:rsidRPr="009961EF" w:rsidRDefault="001E537F" w:rsidP="003845C1"/>
    <w:p w:rsidR="001E537F" w:rsidRPr="009961EF" w:rsidRDefault="001E537F" w:rsidP="00611363">
      <w:pPr>
        <w:rPr>
          <w:b/>
          <w:sz w:val="24"/>
          <w:szCs w:val="24"/>
        </w:rPr>
      </w:pPr>
      <w:r w:rsidRPr="009961EF">
        <w:rPr>
          <w:b/>
          <w:sz w:val="24"/>
          <w:szCs w:val="24"/>
        </w:rPr>
        <w:t>Vigésima cuarta sesión</w:t>
      </w:r>
    </w:p>
    <w:p w:rsidR="001E537F" w:rsidRPr="009961EF" w:rsidRDefault="001E537F" w:rsidP="00611363">
      <w:pPr>
        <w:rPr>
          <w:b/>
          <w:sz w:val="24"/>
          <w:szCs w:val="24"/>
        </w:rPr>
      </w:pPr>
      <w:r w:rsidRPr="009961EF">
        <w:rPr>
          <w:b/>
          <w:sz w:val="24"/>
          <w:szCs w:val="24"/>
        </w:rPr>
        <w:t>Ginebra, 22 a 26 de abril de 2013</w:t>
      </w:r>
    </w:p>
    <w:p w:rsidR="001E537F" w:rsidRPr="009961EF" w:rsidRDefault="001E537F" w:rsidP="00482FF8"/>
    <w:p w:rsidR="001E537F" w:rsidRPr="009961EF" w:rsidRDefault="001E537F" w:rsidP="00482FF8"/>
    <w:p w:rsidR="001E537F" w:rsidRPr="009961EF" w:rsidRDefault="001E537F" w:rsidP="00482FF8"/>
    <w:p w:rsidR="001E537F" w:rsidRPr="009961EF" w:rsidRDefault="001E537F" w:rsidP="00482FF8">
      <w:bookmarkStart w:id="3" w:name="TitleOfDoc"/>
      <w:bookmarkEnd w:id="3"/>
    </w:p>
    <w:p w:rsidR="001E537F" w:rsidRPr="009961EF" w:rsidRDefault="001E537F" w:rsidP="00482FF8">
      <w:r w:rsidRPr="009961EF">
        <w:t>DECISIONES DE LA VIGÉSIMA CUARTA SESIÓN DEL COMITÉ</w:t>
      </w:r>
    </w:p>
    <w:p w:rsidR="001E537F" w:rsidRPr="009961EF" w:rsidRDefault="001E537F" w:rsidP="00482FF8"/>
    <w:p w:rsidR="001E537F" w:rsidRPr="009961EF" w:rsidRDefault="001E537F" w:rsidP="00482FF8">
      <w:pPr>
        <w:rPr>
          <w:i/>
        </w:rPr>
      </w:pPr>
      <w:r>
        <w:rPr>
          <w:i/>
        </w:rPr>
        <w:t>aprobadas</w:t>
      </w:r>
      <w:r w:rsidRPr="009961EF">
        <w:rPr>
          <w:i/>
        </w:rPr>
        <w:t xml:space="preserve"> por el Comité</w:t>
      </w:r>
    </w:p>
    <w:p w:rsidR="001E537F" w:rsidRPr="009961EF" w:rsidRDefault="001E537F" w:rsidP="00482FF8"/>
    <w:p w:rsidR="001E537F" w:rsidRDefault="001E537F" w:rsidP="00482FF8">
      <w:r w:rsidRPr="009961EF">
        <w:br w:type="page"/>
      </w:r>
    </w:p>
    <w:p w:rsidR="001E537F" w:rsidRPr="009961EF" w:rsidRDefault="001E537F" w:rsidP="00482FF8"/>
    <w:p w:rsidR="001E537F" w:rsidRPr="00C76BFA" w:rsidRDefault="001E537F" w:rsidP="00482FF8">
      <w:pPr>
        <w:pStyle w:val="Heading2"/>
      </w:pPr>
      <w:r w:rsidRPr="00C76BFA">
        <w:t>DECISIÓN SOBRE EL PUNTO 2 DEL ORDEN DEL DÍA:</w:t>
      </w:r>
    </w:p>
    <w:p w:rsidR="001E537F" w:rsidRPr="00C76BFA" w:rsidRDefault="001E537F" w:rsidP="00482FF8">
      <w:pPr>
        <w:pStyle w:val="Heading2"/>
      </w:pPr>
      <w:r w:rsidRPr="00C76BFA">
        <w:t>APROBACIÓN DEL ORDEN DEL DÍA</w:t>
      </w:r>
    </w:p>
    <w:p w:rsidR="001E537F" w:rsidRPr="00C76BFA" w:rsidRDefault="001E537F" w:rsidP="00482FF8"/>
    <w:p w:rsidR="001E537F" w:rsidRPr="00C76BFA" w:rsidRDefault="001E537F" w:rsidP="00482FF8">
      <w:pPr>
        <w:pStyle w:val="ONUMFS"/>
        <w:numPr>
          <w:ilvl w:val="0"/>
          <w:numId w:val="0"/>
        </w:numPr>
      </w:pPr>
      <w:r w:rsidRPr="00C76BFA">
        <w:t>El Presidente sometió a aprobación el proyecto de orden del día distribuido con la signatura WIPO/GRTKF/IC/24/1 Prov. 2, que fue aprobado.</w:t>
      </w:r>
    </w:p>
    <w:p w:rsidR="001E537F" w:rsidRDefault="001E537F" w:rsidP="00482FF8">
      <w:pPr>
        <w:pStyle w:val="ONUMFS"/>
        <w:numPr>
          <w:ilvl w:val="0"/>
          <w:numId w:val="0"/>
        </w:numPr>
      </w:pPr>
    </w:p>
    <w:p w:rsidR="001E537F" w:rsidRPr="00C76BFA" w:rsidRDefault="001E537F" w:rsidP="00482FF8">
      <w:pPr>
        <w:pStyle w:val="ONUMFS"/>
        <w:numPr>
          <w:ilvl w:val="0"/>
          <w:numId w:val="0"/>
        </w:numPr>
      </w:pPr>
    </w:p>
    <w:p w:rsidR="001E537F" w:rsidRPr="00C76BFA" w:rsidRDefault="001E537F" w:rsidP="00482FF8">
      <w:pPr>
        <w:pStyle w:val="Heading2"/>
      </w:pPr>
      <w:r w:rsidRPr="00C76BFA">
        <w:t>DECISIÓN SOBRE EL PUNTO 3 DEL ORDEN DEL DÍA:</w:t>
      </w:r>
    </w:p>
    <w:p w:rsidR="001E537F" w:rsidRPr="00C76BFA" w:rsidRDefault="001E537F" w:rsidP="00482FF8">
      <w:pPr>
        <w:pStyle w:val="Heading2"/>
      </w:pPr>
      <w:r w:rsidRPr="00C76BFA">
        <w:t>ACREDITACIÓN DE DETERMINADAS ORGANIZACIONES</w:t>
      </w:r>
    </w:p>
    <w:p w:rsidR="001E537F" w:rsidRPr="00C76BFA" w:rsidRDefault="001E537F" w:rsidP="00482FF8">
      <w:pPr>
        <w:pStyle w:val="ONUMFS"/>
        <w:numPr>
          <w:ilvl w:val="0"/>
          <w:numId w:val="0"/>
        </w:numPr>
      </w:pPr>
      <w:r w:rsidRPr="00C76BFA">
        <w:t xml:space="preserve">El Comité aprobó por unanimidad la acreditación en calidad de observador </w:t>
      </w:r>
      <w:r w:rsidRPr="00C76BFA">
        <w:rPr>
          <w:i/>
        </w:rPr>
        <w:t>ad hoc</w:t>
      </w:r>
      <w:r w:rsidRPr="00C76BFA">
        <w:t xml:space="preserve"> de todas las organizaciones enumeradas en el Anexo del documento WIPO/GRTKF/IC/24/2, a saber:  </w:t>
      </w:r>
      <w:r w:rsidRPr="00C76BFA">
        <w:rPr>
          <w:i/>
        </w:rPr>
        <w:t>African Cultural Center INC</w:t>
      </w:r>
      <w:r w:rsidRPr="00C76BFA">
        <w:t xml:space="preserve"> (ACC);  Centro de Estudios Multidisciplinarios Aymara (CEM-Aymara)</w:t>
      </w:r>
      <w:r w:rsidRPr="00C76BFA">
        <w:rPr>
          <w:i/>
        </w:rPr>
        <w:t xml:space="preserve">;  </w:t>
      </w:r>
      <w:r w:rsidRPr="00C76BFA">
        <w:t>Centro de Promoción y Desarrollo Rural Amazónico (CEPODRA)</w:t>
      </w:r>
      <w:r w:rsidRPr="00C76BFA">
        <w:rPr>
          <w:i/>
        </w:rPr>
        <w:t xml:space="preserve">;  </w:t>
      </w:r>
      <w:r w:rsidRPr="00C76BFA">
        <w:rPr>
          <w:bCs/>
        </w:rPr>
        <w:t>Coordinadora Andina de Organizaciones Indígenas (CAOI)</w:t>
      </w:r>
      <w:r w:rsidRPr="00C76BFA">
        <w:rPr>
          <w:bCs/>
          <w:i/>
        </w:rPr>
        <w:t xml:space="preserve">;  </w:t>
      </w:r>
      <w:r w:rsidRPr="00474E0C">
        <w:rPr>
          <w:i/>
          <w:szCs w:val="24"/>
        </w:rPr>
        <w:t>EcoLomics International</w:t>
      </w:r>
      <w:r w:rsidRPr="00C76BFA">
        <w:rPr>
          <w:szCs w:val="24"/>
        </w:rPr>
        <w:t xml:space="preserve">;  </w:t>
      </w:r>
      <w:r w:rsidRPr="00C76BFA">
        <w:rPr>
          <w:rFonts w:ascii="Arial,Italic" w:hAnsi="Arial,Italic" w:cs="Arial,Italic"/>
          <w:i/>
          <w:iCs/>
        </w:rPr>
        <w:t xml:space="preserve">Deutsche Forschungsgemeinschaft </w:t>
      </w:r>
      <w:r w:rsidRPr="00C76BFA">
        <w:t>(Asociación Alemana para la Investigación), Escuela Superior “Propiedad Intelectual y Dominio Público” de la Universidad de Bayreuth</w:t>
      </w:r>
      <w:r w:rsidRPr="00C76BFA">
        <w:rPr>
          <w:rFonts w:eastAsia="Times New Roman"/>
          <w:lang w:eastAsia="ar-SA"/>
        </w:rPr>
        <w:t xml:space="preserve">;  </w:t>
      </w:r>
      <w:r w:rsidRPr="00C76BFA">
        <w:rPr>
          <w:i/>
        </w:rPr>
        <w:t>Initiative for the Development of Africa</w:t>
      </w:r>
      <w:r w:rsidRPr="00C76BFA">
        <w:t xml:space="preserve"> (IDA);  </w:t>
      </w:r>
      <w:r>
        <w:t xml:space="preserve">y </w:t>
      </w:r>
      <w:r w:rsidRPr="00C76BFA">
        <w:rPr>
          <w:i/>
        </w:rPr>
        <w:t>SELARL Smeth and Younes</w:t>
      </w:r>
      <w:r w:rsidRPr="00C76BFA">
        <w:t>.</w:t>
      </w:r>
    </w:p>
    <w:p w:rsidR="001E537F" w:rsidRDefault="001E537F" w:rsidP="00482FF8">
      <w:pPr>
        <w:pStyle w:val="ONUMFS"/>
        <w:numPr>
          <w:ilvl w:val="0"/>
          <w:numId w:val="0"/>
        </w:numPr>
      </w:pPr>
    </w:p>
    <w:p w:rsidR="001E537F" w:rsidRPr="00C76BFA" w:rsidRDefault="001E537F" w:rsidP="00482FF8">
      <w:pPr>
        <w:pStyle w:val="ONUMFS"/>
        <w:numPr>
          <w:ilvl w:val="0"/>
          <w:numId w:val="0"/>
        </w:numPr>
      </w:pPr>
    </w:p>
    <w:p w:rsidR="001E537F" w:rsidRPr="00C76BFA" w:rsidRDefault="001E537F" w:rsidP="00482FF8">
      <w:pPr>
        <w:pStyle w:val="Heading2"/>
      </w:pPr>
      <w:r w:rsidRPr="00C76BFA">
        <w:t>DECISIÓN SOBRE EL PUNTO 4 DEL ORDEN DEL DÍA:</w:t>
      </w:r>
    </w:p>
    <w:p w:rsidR="001E537F" w:rsidRPr="00C76BFA" w:rsidRDefault="001E537F" w:rsidP="00482FF8">
      <w:pPr>
        <w:pStyle w:val="Heading2"/>
      </w:pPr>
      <w:r w:rsidRPr="00C76BFA">
        <w:t>PARTICIPACIÓN DE LAS COMUNIDADES INDÍGENAS Y LOCALES</w:t>
      </w:r>
    </w:p>
    <w:p w:rsidR="001E537F" w:rsidRPr="00C76BFA" w:rsidRDefault="001E537F" w:rsidP="00482FF8">
      <w:pPr>
        <w:pStyle w:val="ONUMFS"/>
        <w:numPr>
          <w:ilvl w:val="0"/>
          <w:numId w:val="0"/>
        </w:numPr>
      </w:pPr>
      <w:r w:rsidRPr="00C76BFA">
        <w:t>El Comité tomó nota de los documentos WIPO/GRTKF/IC/24/3, WIPO/GRTKF/IC/24/INF/4 y WIPO/GRTKF/IC/24/INF/6.</w:t>
      </w:r>
    </w:p>
    <w:p w:rsidR="001E537F" w:rsidRPr="00C76BFA" w:rsidRDefault="001E537F" w:rsidP="00482FF8">
      <w:pPr>
        <w:pStyle w:val="ONUMFS"/>
        <w:numPr>
          <w:ilvl w:val="0"/>
          <w:numId w:val="0"/>
        </w:numPr>
      </w:pPr>
      <w:r w:rsidRPr="00C76BFA">
        <w:t>El Comité instó encarecidamente a los miembros del Comité y a todas las entidades públicas y privadas interesadas a contribuir al Fondo de la OMPI de Contribuciones Voluntarias para las Comunidades Indígenas y Locales acreditadas.</w:t>
      </w:r>
    </w:p>
    <w:p w:rsidR="001E537F" w:rsidRPr="00C76BFA" w:rsidRDefault="001E537F" w:rsidP="00482FF8">
      <w:pPr>
        <w:pStyle w:val="ONUMFS"/>
        <w:numPr>
          <w:ilvl w:val="0"/>
          <w:numId w:val="0"/>
        </w:numPr>
      </w:pPr>
      <w:r w:rsidRPr="00C76BFA">
        <w:t xml:space="preserve">El Presidente propuso a las ocho personas siguientes para que intervengan a título personal en la Junta Asesora, y el Comité las eligió por aclamación:  el Sr. Babagana ABUBAKAR, representante de la </w:t>
      </w:r>
      <w:r w:rsidRPr="00C76BFA">
        <w:rPr>
          <w:i/>
        </w:rPr>
        <w:t xml:space="preserve">Kanuri </w:t>
      </w:r>
      <w:r w:rsidRPr="00C76BFA">
        <w:t xml:space="preserve">Development Association (Nigeria);  el Sr. Steven BAILIE, Vicedirector de la Sección de Política Internacional y Cooperación de </w:t>
      </w:r>
      <w:r w:rsidRPr="00C76BFA">
        <w:rPr>
          <w:i/>
        </w:rPr>
        <w:t>IP Australia</w:t>
      </w:r>
      <w:r w:rsidRPr="00C76BFA">
        <w:t xml:space="preserve">, Canberra, (Australia);  el Sr. Arsen BOGATYREV, Agregado de la Misión Permanente de la Federación de Rusia en Ginebra;  el Sr. Nelson DE LEÓN KANTULE, representante de la </w:t>
      </w:r>
      <w:r w:rsidRPr="00C76BFA">
        <w:rPr>
          <w:i/>
        </w:rPr>
        <w:t>Asociación Kunas unidos por Napguana</w:t>
      </w:r>
      <w:r w:rsidRPr="00C76BFA">
        <w:t xml:space="preserve"> (Panamá);  la Sra. Natasha GOONERATNE, Segundo Secretario de la Misión Permanente de Sri Lanka en Ginebra;  el Sr. Mandixole MATROOS, </w:t>
      </w:r>
      <w:r w:rsidRPr="00C76BFA">
        <w:rPr>
          <w:rStyle w:val="ft"/>
          <w:rFonts w:cs="Arial"/>
        </w:rPr>
        <w:t xml:space="preserve">Primer Secretario de la </w:t>
      </w:r>
      <w:r w:rsidRPr="00C76BFA">
        <w:t xml:space="preserve">Misión Permanente de Sudáfrica en Ginebra;  el Sr. Justin SOBION, Primer Secretario de la Misión Permanente de Trinidad y Tabago en Ginebra;  y el Sr. Jim WALKER, representante de la </w:t>
      </w:r>
      <w:r w:rsidRPr="00C76BFA">
        <w:rPr>
          <w:i/>
        </w:rPr>
        <w:t>Foundation for Aboriginal and Islander Research Action</w:t>
      </w:r>
      <w:r w:rsidRPr="00C76BFA">
        <w:t xml:space="preserve"> (FAIRA)</w:t>
      </w:r>
      <w:r w:rsidRPr="00C76BFA">
        <w:rPr>
          <w:color w:val="000000"/>
        </w:rPr>
        <w:t>, Brisbane (Australia).  El Presidente del Comité nombró Presidenta de la Junta Asesora a la Sra. Alexandra Grazioli, actual Vicepresidenta del Comité.</w:t>
      </w:r>
    </w:p>
    <w:p w:rsidR="001E537F" w:rsidRPr="00C76BFA" w:rsidRDefault="001E537F" w:rsidP="00482FF8">
      <w:pPr>
        <w:spacing w:after="120" w:line="260" w:lineRule="atLeast"/>
      </w:pPr>
    </w:p>
    <w:p w:rsidR="001E537F" w:rsidRDefault="001E537F" w:rsidP="00482FF8">
      <w:pPr>
        <w:pStyle w:val="Heading2"/>
      </w:pPr>
    </w:p>
    <w:p w:rsidR="001E537F" w:rsidRPr="00C76BFA" w:rsidRDefault="001E537F" w:rsidP="00482FF8">
      <w:pPr>
        <w:pStyle w:val="Heading2"/>
      </w:pPr>
      <w:r w:rsidRPr="00C76BFA">
        <w:t>DECISIÓN SOBRE EL PUNTO 5 DEL ORDEN DEL DÍA:</w:t>
      </w:r>
    </w:p>
    <w:p w:rsidR="001E537F" w:rsidRPr="00C76BFA" w:rsidRDefault="001E537F" w:rsidP="00482FF8">
      <w:pPr>
        <w:pStyle w:val="Heading2"/>
      </w:pPr>
      <w:r w:rsidRPr="00C76BFA">
        <w:t>CONOCIMIENTOS TRADICIONALES</w:t>
      </w:r>
    </w:p>
    <w:p w:rsidR="001E537F" w:rsidRPr="00AE087C" w:rsidRDefault="001E537F" w:rsidP="00AE087C">
      <w:pPr>
        <w:pStyle w:val="ONUMFS"/>
        <w:numPr>
          <w:ilvl w:val="0"/>
          <w:numId w:val="0"/>
        </w:numPr>
        <w:rPr>
          <w:color w:val="000000"/>
        </w:rPr>
      </w:pPr>
      <w:r>
        <w:t xml:space="preserve">El Comité elaboró un nuevo texto, sobre la base del documento WIPO/GRTKF/IC/24/4, titulado “La protección de los conocimientos tradicionales:  Proyecto de artículos Rev.2”.  El Comité decidió que este texto, en la forma en que conste al término de la sesión el 26 de abril de 2013, sea remitido a la Asamblea General de la OMPI, en su período de sesiones de septiembre de 2013, de conformidad con el mandato que le asignara al Comité según consta en el documento WO/GA/40/7 así como en el programa de trabajo que figura en el documento </w:t>
      </w:r>
      <w:r w:rsidRPr="00AE087C">
        <w:rPr>
          <w:color w:val="000000"/>
        </w:rPr>
        <w:t>WO/GA/41/18.</w:t>
      </w:r>
    </w:p>
    <w:p w:rsidR="001E537F" w:rsidRDefault="001E537F" w:rsidP="00AE087C">
      <w:pPr>
        <w:pStyle w:val="ONUMFS"/>
        <w:numPr>
          <w:ilvl w:val="0"/>
          <w:numId w:val="0"/>
        </w:numPr>
      </w:pPr>
      <w:r w:rsidRPr="00AE087C">
        <w:rPr>
          <w:color w:val="000000"/>
        </w:rPr>
        <w:t>El Comité tomó nota asimismo de los documentos WIPO/GRTKF/IC/24/5, WIPO</w:t>
      </w:r>
      <w:r w:rsidRPr="00AE087C">
        <w:t xml:space="preserve">/GRTKF/IC/24/6 Rev., WIPO/GRTKF/IC/24/7, WIPO/GRTKF/IC/24/INF/7 </w:t>
      </w:r>
      <w:r>
        <w:t>yWIPO/GRTKF/IC/24/INF/8.</w:t>
      </w:r>
    </w:p>
    <w:p w:rsidR="001E537F" w:rsidRDefault="001E537F" w:rsidP="00AE087C">
      <w:pPr>
        <w:pStyle w:val="ONUMFS"/>
        <w:numPr>
          <w:ilvl w:val="0"/>
          <w:numId w:val="0"/>
        </w:numPr>
      </w:pPr>
    </w:p>
    <w:p w:rsidR="001E537F" w:rsidRPr="00AE087C" w:rsidRDefault="001E537F" w:rsidP="00AE087C">
      <w:pPr>
        <w:pStyle w:val="ONUMFS"/>
        <w:numPr>
          <w:ilvl w:val="0"/>
          <w:numId w:val="0"/>
        </w:numPr>
      </w:pPr>
    </w:p>
    <w:p w:rsidR="001E537F" w:rsidRPr="00C76BFA" w:rsidRDefault="001E537F" w:rsidP="00AE087C">
      <w:r w:rsidRPr="00C76BFA">
        <w:t>DECISIÓN SOBRE EL PUNTO </w:t>
      </w:r>
      <w:r>
        <w:t>7</w:t>
      </w:r>
      <w:r w:rsidRPr="00C76BFA">
        <w:t xml:space="preserve"> DEL ORDEN DEL DÍA:</w:t>
      </w:r>
    </w:p>
    <w:p w:rsidR="001E537F" w:rsidRPr="00C76BFA" w:rsidRDefault="001E537F" w:rsidP="00482FF8">
      <w:pPr>
        <w:pStyle w:val="Heading2"/>
      </w:pPr>
      <w:r w:rsidRPr="00C76BFA">
        <w:t>CLAUSURA DE LA SESIÓN</w:t>
      </w:r>
    </w:p>
    <w:p w:rsidR="001E537F" w:rsidRPr="00C76BFA" w:rsidRDefault="001E537F" w:rsidP="00482FF8">
      <w:pPr>
        <w:autoSpaceDE w:val="0"/>
        <w:autoSpaceDN w:val="0"/>
        <w:adjustRightInd w:val="0"/>
      </w:pPr>
    </w:p>
    <w:p w:rsidR="001E537F" w:rsidRPr="00C76BFA" w:rsidRDefault="001E537F" w:rsidP="00482FF8">
      <w:pPr>
        <w:pStyle w:val="ONUMFS"/>
        <w:numPr>
          <w:ilvl w:val="0"/>
          <w:numId w:val="0"/>
        </w:numPr>
      </w:pPr>
      <w:r w:rsidRPr="00C76BFA">
        <w:t>El 26 de abril de 2013, el Comité adoptó decisiones en relación con los puntos 2, 3, 4, 5 y </w:t>
      </w:r>
      <w:r>
        <w:t>7</w:t>
      </w:r>
      <w:r w:rsidRPr="00C76BFA">
        <w:t xml:space="preserve"> del orden del día.  Acordó que se prepare y distribuya, antes del </w:t>
      </w:r>
      <w:r>
        <w:t>4</w:t>
      </w:r>
      <w:r w:rsidRPr="00C76BFA">
        <w:t xml:space="preserve"> de </w:t>
      </w:r>
      <w:r>
        <w:t>junio</w:t>
      </w:r>
      <w:r w:rsidRPr="00C76BFA">
        <w:t xml:space="preserve"> de </w:t>
      </w:r>
      <w:r>
        <w:t>2013</w:t>
      </w:r>
      <w:r w:rsidRPr="00C76BFA">
        <w:t>, un proyecto de informe que contenga el texto concertado de dichas decisiones y de todas las intervenciones realizadas en la sesión del Comité.  Se invitará a los participantes en la sesión del Comité a presentar correcciones por escrito de sus intervenciones, según constan en el proyecto de informe, de modo que pueda distribuirse una versión final de dicho proyecto a los participantes en el Comité a los fines de su aprobación en la vigésima quinta sesión de este último.</w:t>
      </w:r>
    </w:p>
    <w:p w:rsidR="001E537F" w:rsidRPr="00C76BFA" w:rsidRDefault="001E537F" w:rsidP="00482FF8">
      <w:pPr>
        <w:autoSpaceDE w:val="0"/>
        <w:autoSpaceDN w:val="0"/>
        <w:adjustRightInd w:val="0"/>
      </w:pPr>
    </w:p>
    <w:p w:rsidR="001E537F" w:rsidRPr="009961EF" w:rsidRDefault="001E537F" w:rsidP="00482FF8">
      <w:pPr>
        <w:pStyle w:val="Endofdocument-Annex"/>
        <w:rPr>
          <w:lang w:val="es-ES"/>
        </w:rPr>
      </w:pPr>
      <w:r w:rsidRPr="00C76BFA">
        <w:rPr>
          <w:lang w:val="es-ES"/>
        </w:rPr>
        <w:t>[Fin del documento]</w:t>
      </w:r>
    </w:p>
    <w:sectPr w:rsidR="001E537F" w:rsidRPr="009961EF" w:rsidSect="00482FF8">
      <w:headerReference w:type="default" r:id="rId8"/>
      <w:endnotePr>
        <w:numFmt w:val="decimal"/>
      </w:endnotePr>
      <w:pgSz w:w="11907" w:h="16840" w:code="9"/>
      <w:pgMar w:top="567" w:right="1134" w:bottom="1200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37F" w:rsidRDefault="001E537F">
      <w:r>
        <w:separator/>
      </w:r>
    </w:p>
  </w:endnote>
  <w:endnote w:type="continuationSeparator" w:id="1">
    <w:p w:rsidR="001E537F" w:rsidRPr="009D30E6" w:rsidRDefault="001E537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E537F" w:rsidRPr="007E663E" w:rsidRDefault="001E537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2">
    <w:p w:rsidR="001E537F" w:rsidRPr="007E663E" w:rsidRDefault="001E537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MingLiU">
    <w:altName w:val="¡Ps2OcuAe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37F" w:rsidRDefault="001E537F">
      <w:r>
        <w:separator/>
      </w:r>
    </w:p>
  </w:footnote>
  <w:footnote w:type="continuationSeparator" w:id="1">
    <w:p w:rsidR="001E537F" w:rsidRPr="009D30E6" w:rsidRDefault="001E537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E537F" w:rsidRPr="007E663E" w:rsidRDefault="001E537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2">
    <w:p w:rsidR="001E537F" w:rsidRPr="007E663E" w:rsidRDefault="001E537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37F" w:rsidRDefault="001E537F">
    <w:pPr>
      <w:pStyle w:val="Header"/>
      <w:jc w:val="right"/>
    </w:pPr>
    <w:r>
      <w:t xml:space="preserve">página </w:t>
    </w:r>
    <w:fldSimple w:instr="PAGE   \* MERGEFORMAT">
      <w:r>
        <w:rPr>
          <w:noProof/>
        </w:rPr>
        <w:t>3</w:t>
      </w:r>
    </w:fldSimple>
  </w:p>
  <w:p w:rsidR="001E537F" w:rsidRPr="00086C66" w:rsidRDefault="001E537F" w:rsidP="00D078B9">
    <w:pPr>
      <w:jc w:val="right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7C1A6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001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  <w:footnote w:id="2"/>
  </w:footnotePr>
  <w:endnotePr>
    <w:numFmt w:val="decimal"/>
    <w:endnote w:id="0"/>
    <w:endnote w:id="1"/>
    <w:endnote w:id="2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861"/>
    <w:rsid w:val="00006683"/>
    <w:rsid w:val="000302D0"/>
    <w:rsid w:val="0006615E"/>
    <w:rsid w:val="000810C7"/>
    <w:rsid w:val="000867D5"/>
    <w:rsid w:val="00086C66"/>
    <w:rsid w:val="000942BA"/>
    <w:rsid w:val="0009665C"/>
    <w:rsid w:val="00096B02"/>
    <w:rsid w:val="000B0162"/>
    <w:rsid w:val="000C5998"/>
    <w:rsid w:val="000E3BB3"/>
    <w:rsid w:val="000F3438"/>
    <w:rsid w:val="000F5E56"/>
    <w:rsid w:val="001362EE"/>
    <w:rsid w:val="001364EC"/>
    <w:rsid w:val="00152CEA"/>
    <w:rsid w:val="00161348"/>
    <w:rsid w:val="00166683"/>
    <w:rsid w:val="00181780"/>
    <w:rsid w:val="001832A6"/>
    <w:rsid w:val="001A43F1"/>
    <w:rsid w:val="001A6A4E"/>
    <w:rsid w:val="001C2CFA"/>
    <w:rsid w:val="001C4DD3"/>
    <w:rsid w:val="001D0B2A"/>
    <w:rsid w:val="001E537F"/>
    <w:rsid w:val="001F7E21"/>
    <w:rsid w:val="00204CD3"/>
    <w:rsid w:val="002130D7"/>
    <w:rsid w:val="0023250F"/>
    <w:rsid w:val="002634C4"/>
    <w:rsid w:val="002A6A62"/>
    <w:rsid w:val="002B241D"/>
    <w:rsid w:val="002C3861"/>
    <w:rsid w:val="002D6084"/>
    <w:rsid w:val="002F4E68"/>
    <w:rsid w:val="003149F7"/>
    <w:rsid w:val="00343A5F"/>
    <w:rsid w:val="00354647"/>
    <w:rsid w:val="0037190F"/>
    <w:rsid w:val="00377273"/>
    <w:rsid w:val="003845C1"/>
    <w:rsid w:val="0038493A"/>
    <w:rsid w:val="00387287"/>
    <w:rsid w:val="003A1FAF"/>
    <w:rsid w:val="003B130C"/>
    <w:rsid w:val="003D41D4"/>
    <w:rsid w:val="003F28BA"/>
    <w:rsid w:val="004026D3"/>
    <w:rsid w:val="004144E9"/>
    <w:rsid w:val="00423E3E"/>
    <w:rsid w:val="00426CF8"/>
    <w:rsid w:val="00427AF4"/>
    <w:rsid w:val="0044062D"/>
    <w:rsid w:val="004464C4"/>
    <w:rsid w:val="0045231F"/>
    <w:rsid w:val="004647DA"/>
    <w:rsid w:val="00474E0C"/>
    <w:rsid w:val="00477D6B"/>
    <w:rsid w:val="00482FF8"/>
    <w:rsid w:val="004832CC"/>
    <w:rsid w:val="004916ED"/>
    <w:rsid w:val="004A6C37"/>
    <w:rsid w:val="004A7A03"/>
    <w:rsid w:val="004D77FE"/>
    <w:rsid w:val="0055013B"/>
    <w:rsid w:val="0055215D"/>
    <w:rsid w:val="00553D0B"/>
    <w:rsid w:val="0056224D"/>
    <w:rsid w:val="00570B70"/>
    <w:rsid w:val="00571B99"/>
    <w:rsid w:val="00584510"/>
    <w:rsid w:val="005D0321"/>
    <w:rsid w:val="005D6396"/>
    <w:rsid w:val="00604F82"/>
    <w:rsid w:val="00605827"/>
    <w:rsid w:val="00611363"/>
    <w:rsid w:val="00675021"/>
    <w:rsid w:val="0068561A"/>
    <w:rsid w:val="006902E6"/>
    <w:rsid w:val="006A06C6"/>
    <w:rsid w:val="006A0DF4"/>
    <w:rsid w:val="006B1657"/>
    <w:rsid w:val="006C4929"/>
    <w:rsid w:val="006F27BF"/>
    <w:rsid w:val="007217C5"/>
    <w:rsid w:val="007338CE"/>
    <w:rsid w:val="0075377A"/>
    <w:rsid w:val="007D6502"/>
    <w:rsid w:val="007E663E"/>
    <w:rsid w:val="00815082"/>
    <w:rsid w:val="0082394B"/>
    <w:rsid w:val="00836416"/>
    <w:rsid w:val="00880501"/>
    <w:rsid w:val="008A3113"/>
    <w:rsid w:val="008A5E02"/>
    <w:rsid w:val="008B2CC1"/>
    <w:rsid w:val="008B6E7F"/>
    <w:rsid w:val="0090731E"/>
    <w:rsid w:val="00932A1D"/>
    <w:rsid w:val="00952130"/>
    <w:rsid w:val="00966A22"/>
    <w:rsid w:val="00972F03"/>
    <w:rsid w:val="0099231F"/>
    <w:rsid w:val="009961EF"/>
    <w:rsid w:val="009A0113"/>
    <w:rsid w:val="009A0C8B"/>
    <w:rsid w:val="009A215B"/>
    <w:rsid w:val="009B6241"/>
    <w:rsid w:val="009C18C8"/>
    <w:rsid w:val="009C4254"/>
    <w:rsid w:val="009D24D8"/>
    <w:rsid w:val="009D30BA"/>
    <w:rsid w:val="009D30E6"/>
    <w:rsid w:val="009E3F7B"/>
    <w:rsid w:val="00A16FC0"/>
    <w:rsid w:val="00A32C9E"/>
    <w:rsid w:val="00A5188D"/>
    <w:rsid w:val="00A5226D"/>
    <w:rsid w:val="00A71516"/>
    <w:rsid w:val="00A7453D"/>
    <w:rsid w:val="00A84A17"/>
    <w:rsid w:val="00AB613D"/>
    <w:rsid w:val="00AD1504"/>
    <w:rsid w:val="00AE087C"/>
    <w:rsid w:val="00AF7E6E"/>
    <w:rsid w:val="00B06018"/>
    <w:rsid w:val="00B2353D"/>
    <w:rsid w:val="00B65A0A"/>
    <w:rsid w:val="00B72D36"/>
    <w:rsid w:val="00B80395"/>
    <w:rsid w:val="00BB31C3"/>
    <w:rsid w:val="00BC4164"/>
    <w:rsid w:val="00BD102E"/>
    <w:rsid w:val="00BD2DCC"/>
    <w:rsid w:val="00BE1A8C"/>
    <w:rsid w:val="00BF6A87"/>
    <w:rsid w:val="00C20452"/>
    <w:rsid w:val="00C7472C"/>
    <w:rsid w:val="00C75D7A"/>
    <w:rsid w:val="00C76BFA"/>
    <w:rsid w:val="00C90559"/>
    <w:rsid w:val="00CB1361"/>
    <w:rsid w:val="00CF412A"/>
    <w:rsid w:val="00D078B9"/>
    <w:rsid w:val="00D1047E"/>
    <w:rsid w:val="00D40CF0"/>
    <w:rsid w:val="00D43162"/>
    <w:rsid w:val="00D56C7C"/>
    <w:rsid w:val="00D71B4D"/>
    <w:rsid w:val="00D7311B"/>
    <w:rsid w:val="00D87710"/>
    <w:rsid w:val="00D90289"/>
    <w:rsid w:val="00D93D55"/>
    <w:rsid w:val="00E45325"/>
    <w:rsid w:val="00E4564E"/>
    <w:rsid w:val="00E45C84"/>
    <w:rsid w:val="00E504E5"/>
    <w:rsid w:val="00E6424D"/>
    <w:rsid w:val="00EB7A3E"/>
    <w:rsid w:val="00EC401A"/>
    <w:rsid w:val="00EF530A"/>
    <w:rsid w:val="00EF6622"/>
    <w:rsid w:val="00F412AB"/>
    <w:rsid w:val="00F55408"/>
    <w:rsid w:val="00F66152"/>
    <w:rsid w:val="00F66A22"/>
    <w:rsid w:val="00F80845"/>
    <w:rsid w:val="00F8228D"/>
    <w:rsid w:val="00F84474"/>
    <w:rsid w:val="00F85571"/>
    <w:rsid w:val="00FA1425"/>
    <w:rsid w:val="00FA4899"/>
    <w:rsid w:val="00FB55C6"/>
    <w:rsid w:val="00FC78E1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Cs w:val="20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CD9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250F"/>
    <w:rPr>
      <w:rFonts w:ascii="Arial" w:eastAsia="SimSun" w:hAnsi="Arial" w:cs="Arial"/>
      <w:bCs/>
      <w:iCs/>
      <w:caps/>
      <w:sz w:val="28"/>
      <w:szCs w:val="28"/>
      <w:lang w:val="es-E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130D7"/>
    <w:rPr>
      <w:rFonts w:ascii="Arial" w:eastAsia="SimSun" w:hAnsi="Arial"/>
      <w:sz w:val="26"/>
      <w:u w:val="single"/>
      <w:lang w:val="es-ES"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CD9"/>
    <w:rPr>
      <w:rFonts w:asciiTheme="minorHAnsi" w:eastAsiaTheme="minorEastAsia" w:hAnsiTheme="minorHAnsi" w:cstheme="minorBidi"/>
      <w:b/>
      <w:bCs/>
      <w:sz w:val="28"/>
      <w:szCs w:val="28"/>
      <w:lang w:val="es-ES" w:eastAsia="zh-CN"/>
    </w:rPr>
  </w:style>
  <w:style w:type="paragraph" w:styleId="BalloonText">
    <w:name w:val="Balloon Text"/>
    <w:basedOn w:val="Normal"/>
    <w:link w:val="BalloonTextChar"/>
    <w:uiPriority w:val="99"/>
    <w:rsid w:val="00232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3250F"/>
    <w:rPr>
      <w:rFonts w:ascii="Tahoma" w:eastAsia="SimSun" w:hAnsi="Tahoma" w:cs="Tahoma"/>
      <w:sz w:val="16"/>
      <w:szCs w:val="16"/>
      <w:lang w:val="es-ES" w:eastAsia="zh-CN"/>
    </w:rPr>
  </w:style>
  <w:style w:type="paragraph" w:styleId="BodyText">
    <w:name w:val="Body Text"/>
    <w:basedOn w:val="Normal"/>
    <w:link w:val="BodyTextChar"/>
    <w:uiPriority w:val="99"/>
    <w:rsid w:val="00A32C9E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130D7"/>
    <w:rPr>
      <w:rFonts w:ascii="Arial" w:eastAsia="SimSun" w:hAnsi="Arial"/>
      <w:sz w:val="22"/>
      <w:lang w:val="es-ES" w:eastAsia="zh-CN"/>
    </w:rPr>
  </w:style>
  <w:style w:type="paragraph" w:styleId="Caption">
    <w:name w:val="caption"/>
    <w:basedOn w:val="Normal"/>
    <w:next w:val="Normal"/>
    <w:uiPriority w:val="99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A32C9E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link w:val="EndnoteTextChar"/>
    <w:uiPriority w:val="99"/>
    <w:semiHidden/>
    <w:rsid w:val="00A32C9E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6CD9"/>
    <w:rPr>
      <w:rFonts w:ascii="Arial" w:eastAsia="SimSun" w:hAnsi="Arial" w:cs="Arial"/>
      <w:sz w:val="20"/>
      <w:szCs w:val="20"/>
      <w:lang w:val="es-ES" w:eastAsia="zh-CN"/>
    </w:rPr>
  </w:style>
  <w:style w:type="paragraph" w:styleId="Footer">
    <w:name w:val="footer"/>
    <w:basedOn w:val="Normal"/>
    <w:link w:val="FooterChar"/>
    <w:uiPriority w:val="99"/>
    <w:semiHidden/>
    <w:rsid w:val="00A32C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6CD9"/>
    <w:rPr>
      <w:rFonts w:ascii="Arial" w:eastAsia="SimSun" w:hAnsi="Arial" w:cs="Arial"/>
      <w:szCs w:val="20"/>
      <w:lang w:val="es-E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A32C9E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uiPriority w:val="99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uiPriority w:val="99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130D7"/>
    <w:rPr>
      <w:rFonts w:ascii="Arial" w:eastAsia="SimSun" w:hAnsi="Arial"/>
      <w:sz w:val="22"/>
      <w:lang w:val="es-ES" w:eastAsia="zh-CN"/>
    </w:rPr>
  </w:style>
  <w:style w:type="paragraph" w:styleId="ListNumber">
    <w:name w:val="List Number"/>
    <w:basedOn w:val="Normal"/>
    <w:uiPriority w:val="99"/>
    <w:semiHidden/>
    <w:rsid w:val="00A32C9E"/>
    <w:pPr>
      <w:numPr>
        <w:numId w:val="3"/>
      </w:numPr>
    </w:pPr>
  </w:style>
  <w:style w:type="paragraph" w:customStyle="1" w:styleId="ONUME">
    <w:name w:val="ONUM E"/>
    <w:basedOn w:val="BodyText"/>
    <w:link w:val="ONUMEChar"/>
    <w:uiPriority w:val="99"/>
    <w:rsid w:val="00A32C9E"/>
    <w:pPr>
      <w:numPr>
        <w:numId w:val="4"/>
      </w:numPr>
    </w:pPr>
  </w:style>
  <w:style w:type="character" w:customStyle="1" w:styleId="ONUMEChar">
    <w:name w:val="ONUM E Char"/>
    <w:basedOn w:val="DefaultParagraphFont"/>
    <w:link w:val="ONUME"/>
    <w:uiPriority w:val="99"/>
    <w:locked/>
    <w:rsid w:val="002130D7"/>
    <w:rPr>
      <w:rFonts w:ascii="Arial" w:eastAsia="SimSun" w:hAnsi="Arial" w:cs="Arial"/>
      <w:szCs w:val="20"/>
      <w:lang w:val="es-ES" w:eastAsia="zh-CN"/>
    </w:rPr>
  </w:style>
  <w:style w:type="paragraph" w:customStyle="1" w:styleId="ONUMFS">
    <w:name w:val="ONUM FS"/>
    <w:basedOn w:val="BodyText"/>
    <w:uiPriority w:val="99"/>
    <w:rsid w:val="00A32C9E"/>
    <w:pPr>
      <w:numPr>
        <w:numId w:val="5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A32C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6CD9"/>
    <w:rPr>
      <w:rFonts w:ascii="Arial" w:eastAsia="SimSun" w:hAnsi="Arial" w:cs="Arial"/>
      <w:szCs w:val="20"/>
      <w:lang w:val="es-ES" w:eastAsia="zh-CN"/>
    </w:rPr>
  </w:style>
  <w:style w:type="paragraph" w:styleId="Signature">
    <w:name w:val="Signature"/>
    <w:basedOn w:val="Normal"/>
    <w:link w:val="SignatureChar"/>
    <w:uiPriority w:val="99"/>
    <w:semiHidden/>
    <w:rsid w:val="00A32C9E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6CD9"/>
    <w:rPr>
      <w:rFonts w:ascii="Arial" w:eastAsia="SimSun" w:hAnsi="Arial" w:cs="Arial"/>
      <w:szCs w:val="20"/>
      <w:lang w:val="es-ES" w:eastAsia="zh-CN"/>
    </w:rPr>
  </w:style>
  <w:style w:type="paragraph" w:styleId="NormalWeb">
    <w:name w:val="Normal (Web)"/>
    <w:basedOn w:val="Normal"/>
    <w:uiPriority w:val="99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uiPriority w:val="99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611363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611363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11363"/>
    <w:rPr>
      <w:rFonts w:ascii="Arial" w:hAnsi="Arial" w:cs="Times New Roman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rsid w:val="00611363"/>
    <w:rPr>
      <w:rFonts w:cs="Times New Roman"/>
      <w:sz w:val="16"/>
      <w:szCs w:val="16"/>
    </w:rPr>
  </w:style>
  <w:style w:type="paragraph" w:customStyle="1" w:styleId="DecisionInvitingPara">
    <w:name w:val="Decision Inviting Para."/>
    <w:basedOn w:val="Normal"/>
    <w:uiPriority w:val="99"/>
    <w:rsid w:val="00611363"/>
    <w:pPr>
      <w:ind w:left="5534"/>
    </w:pPr>
    <w:rPr>
      <w:i/>
      <w:lang w:val="en-US"/>
    </w:rPr>
  </w:style>
  <w:style w:type="character" w:styleId="Hyperlink">
    <w:name w:val="Hyperlink"/>
    <w:basedOn w:val="DefaultParagraphFont"/>
    <w:uiPriority w:val="99"/>
    <w:rsid w:val="002130D7"/>
    <w:rPr>
      <w:rFonts w:cs="Times New Roman"/>
      <w:color w:val="0000FF"/>
      <w:u w:val="single"/>
      <w:lang w:val="es-ES" w:eastAsia="es-ES"/>
    </w:rPr>
  </w:style>
  <w:style w:type="paragraph" w:customStyle="1" w:styleId="Bleu">
    <w:name w:val="Bleu"/>
    <w:basedOn w:val="Normal"/>
    <w:uiPriority w:val="99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uiPriority w:val="99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uiPriority w:val="99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uiPriority w:val="99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basedOn w:val="DefaultParagraphFont"/>
    <w:uiPriority w:val="99"/>
    <w:rsid w:val="002130D7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D1047E"/>
    <w:pPr>
      <w:ind w:left="720"/>
      <w:contextualSpacing/>
    </w:pPr>
  </w:style>
  <w:style w:type="character" w:customStyle="1" w:styleId="ft">
    <w:name w:val="ft"/>
    <w:basedOn w:val="DefaultParagraphFont"/>
    <w:uiPriority w:val="99"/>
    <w:rsid w:val="00482FF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673</Words>
  <Characters>3694</Characters>
  <Application>Microsoft Office Outlook</Application>
  <DocSecurity>0</DocSecurity>
  <Lines>0</Lines>
  <Paragraphs>0</Paragraphs>
  <ScaleCrop>false</ScaleCrop>
  <Company>WIPO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decisiones de la vigésima cuarta sesión del Comité</dc:title>
  <dc:subject/>
  <dc:creator>Haller</dc:creator>
  <cp:keywords/>
  <dc:description>MH26/04/2013</dc:description>
  <cp:lastModifiedBy>Moreno</cp:lastModifiedBy>
  <cp:revision>2</cp:revision>
  <cp:lastPrinted>2013-04-24T14:31:00Z</cp:lastPrinted>
  <dcterms:created xsi:type="dcterms:W3CDTF">2013-05-01T08:02:00Z</dcterms:created>
  <dcterms:modified xsi:type="dcterms:W3CDTF">2013-05-01T08:02:00Z</dcterms:modified>
</cp:coreProperties>
</file>