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B161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WIPO/GRTKF/IC/38/1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9B161F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B161F">
              <w:rPr>
                <w:rFonts w:ascii="Arial Black" w:hAnsi="Arial Black"/>
                <w:caps/>
                <w:sz w:val="15"/>
              </w:rPr>
              <w:t>September 14,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027AD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1027A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Thirty-Eighth </w:t>
      </w:r>
      <w:proofErr w:type="gramStart"/>
      <w:r w:rsidR="003845C1" w:rsidRPr="003845C1">
        <w:rPr>
          <w:b/>
          <w:sz w:val="24"/>
          <w:szCs w:val="24"/>
        </w:rPr>
        <w:t>Session</w:t>
      </w:r>
      <w:proofErr w:type="gramEnd"/>
    </w:p>
    <w:p w:rsidR="008B2CC1" w:rsidRPr="003845C1" w:rsidRDefault="001027A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December 10 to 14,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B161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027AD" w:rsidP="008B2CC1">
      <w:pPr>
        <w:rPr>
          <w:i/>
        </w:rPr>
      </w:pPr>
      <w:bookmarkStart w:id="4" w:name="Prepared"/>
      <w:bookmarkEnd w:id="4"/>
      <w:r>
        <w:rPr>
          <w:i/>
        </w:rPr>
        <w:t>Document p</w:t>
      </w:r>
      <w:r w:rsidR="009B161F">
        <w:rPr>
          <w:i/>
        </w:rPr>
        <w:t>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Opening of the Session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Agenda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  <w:r w:rsidRPr="002D1794">
        <w:rPr>
          <w:szCs w:val="22"/>
        </w:rPr>
        <w:t>See present documen</w:t>
      </w:r>
      <w:r>
        <w:rPr>
          <w:szCs w:val="22"/>
        </w:rPr>
        <w:t>t and documents WIPO/GRTKF/IC/38</w:t>
      </w:r>
      <w:r w:rsidRPr="002D1794">
        <w:rPr>
          <w:szCs w:val="22"/>
        </w:rPr>
        <w:t xml:space="preserve">/INF/2 and </w:t>
      </w:r>
      <w:r>
        <w:rPr>
          <w:szCs w:val="22"/>
        </w:rPr>
        <w:t>WIPO/GRTKF/IC/38</w:t>
      </w:r>
      <w:r w:rsidRPr="002D1794">
        <w:rPr>
          <w:szCs w:val="22"/>
        </w:rPr>
        <w:t>/INF/3.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567"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  <w:t>Sixth Session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WIPO/GRTKF/IC/36/11</w:t>
      </w:r>
      <w:r w:rsidRPr="002D1794">
        <w:rPr>
          <w:szCs w:val="22"/>
        </w:rPr>
        <w:t xml:space="preserve"> Prov. 2.</w:t>
      </w:r>
    </w:p>
    <w:p w:rsidR="001027AD" w:rsidRDefault="001027AD" w:rsidP="001027AD">
      <w:pPr>
        <w:ind w:left="550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Adoption of the Report of the Thirty</w:t>
      </w:r>
      <w:r w:rsidRPr="002D1794">
        <w:rPr>
          <w:szCs w:val="22"/>
        </w:rPr>
        <w:noBreakHyphen/>
      </w:r>
      <w:r>
        <w:rPr>
          <w:szCs w:val="22"/>
        </w:rPr>
        <w:t>Seventh</w:t>
      </w:r>
      <w:r w:rsidRPr="002D1794">
        <w:rPr>
          <w:szCs w:val="22"/>
        </w:rPr>
        <w:t xml:space="preserve"> Session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  <w:r>
        <w:rPr>
          <w:szCs w:val="22"/>
        </w:rPr>
        <w:t>See document WIPO/GRTKF/IC/3</w:t>
      </w:r>
      <w:r w:rsidR="007362ED">
        <w:rPr>
          <w:szCs w:val="22"/>
        </w:rPr>
        <w:t>7</w:t>
      </w:r>
      <w:r>
        <w:rPr>
          <w:szCs w:val="22"/>
        </w:rPr>
        <w:t>/1</w:t>
      </w:r>
      <w:r w:rsidR="00001EBC">
        <w:rPr>
          <w:szCs w:val="22"/>
        </w:rPr>
        <w:t>7</w:t>
      </w:r>
      <w:r w:rsidRPr="002D1794">
        <w:rPr>
          <w:szCs w:val="22"/>
        </w:rPr>
        <w:t xml:space="preserve"> Prov. 2.</w:t>
      </w:r>
    </w:p>
    <w:p w:rsidR="001027AD" w:rsidRPr="002D1794" w:rsidRDefault="001027AD" w:rsidP="001027AD">
      <w:pPr>
        <w:ind w:left="550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Accreditation of Certain Organizations</w:t>
      </w:r>
    </w:p>
    <w:p w:rsidR="001027AD" w:rsidRPr="002D1794" w:rsidRDefault="001027AD" w:rsidP="001027AD">
      <w:pPr>
        <w:ind w:left="567"/>
        <w:rPr>
          <w:szCs w:val="22"/>
        </w:rPr>
      </w:pPr>
      <w:r>
        <w:rPr>
          <w:szCs w:val="22"/>
        </w:rPr>
        <w:t>See document WIPO/GRTKF/IC/38</w:t>
      </w:r>
      <w:r w:rsidRPr="002D1794">
        <w:rPr>
          <w:szCs w:val="22"/>
        </w:rPr>
        <w:t>/2.</w:t>
      </w:r>
    </w:p>
    <w:p w:rsidR="001027AD" w:rsidRPr="002D1794" w:rsidRDefault="001027AD" w:rsidP="001027AD">
      <w:pPr>
        <w:ind w:left="567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napToGrid w:val="0"/>
          <w:szCs w:val="22"/>
        </w:rPr>
        <w:t>Participation of Indigenous Peoples and Local Communities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8"/>
        </w:numPr>
        <w:rPr>
          <w:szCs w:val="22"/>
        </w:rPr>
      </w:pPr>
      <w:r w:rsidRPr="002D1794">
        <w:rPr>
          <w:szCs w:val="22"/>
        </w:rPr>
        <w:t>Update on the Operation of the Voluntary Fund</w:t>
      </w:r>
    </w:p>
    <w:p w:rsidR="001027AD" w:rsidRPr="002D1794" w:rsidRDefault="001027AD" w:rsidP="001027AD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documents </w:t>
      </w:r>
      <w:r>
        <w:rPr>
          <w:szCs w:val="22"/>
        </w:rPr>
        <w:t>WIPO/GRTKF/IC/38/3, WIPO/GRTKF/IC/38/INF/4 and WIPO/GRTKF/IC/38</w:t>
      </w:r>
      <w:r w:rsidRPr="002D1794">
        <w:rPr>
          <w:szCs w:val="22"/>
        </w:rPr>
        <w:t>/INF/6.</w:t>
      </w:r>
      <w:r w:rsidRPr="002D1794">
        <w:rPr>
          <w:szCs w:val="22"/>
        </w:rPr>
        <w:br/>
      </w:r>
    </w:p>
    <w:p w:rsidR="001027AD" w:rsidRPr="002D1794" w:rsidRDefault="001027AD" w:rsidP="001027AD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t>Appointment of the Advisory Board for the Voluntary Fund</w:t>
      </w:r>
    </w:p>
    <w:p w:rsidR="001027AD" w:rsidRPr="002D1794" w:rsidRDefault="001027AD" w:rsidP="001027AD">
      <w:pPr>
        <w:tabs>
          <w:tab w:val="left" w:pos="567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/3.</w:t>
      </w:r>
    </w:p>
    <w:p w:rsidR="001027AD" w:rsidRDefault="001027AD" w:rsidP="001027AD">
      <w:pPr>
        <w:tabs>
          <w:tab w:val="center" w:pos="4320"/>
          <w:tab w:val="right" w:pos="8640"/>
        </w:tabs>
        <w:ind w:firstLine="411"/>
        <w:rPr>
          <w:snapToGrid w:val="0"/>
          <w:szCs w:val="22"/>
        </w:rPr>
      </w:pPr>
    </w:p>
    <w:p w:rsidR="001027AD" w:rsidRPr="002D1794" w:rsidRDefault="001027AD" w:rsidP="001027AD">
      <w:pPr>
        <w:tabs>
          <w:tab w:val="center" w:pos="4320"/>
          <w:tab w:val="right" w:pos="8640"/>
        </w:tabs>
        <w:ind w:firstLine="411"/>
        <w:rPr>
          <w:snapToGrid w:val="0"/>
          <w:szCs w:val="22"/>
        </w:rPr>
      </w:pPr>
    </w:p>
    <w:p w:rsidR="001027AD" w:rsidRPr="002D1794" w:rsidRDefault="001027AD" w:rsidP="001027AD">
      <w:pPr>
        <w:numPr>
          <w:ilvl w:val="0"/>
          <w:numId w:val="9"/>
        </w:numPr>
        <w:rPr>
          <w:szCs w:val="22"/>
        </w:rPr>
      </w:pPr>
      <w:r w:rsidRPr="002D1794">
        <w:rPr>
          <w:szCs w:val="22"/>
        </w:rPr>
        <w:lastRenderedPageBreak/>
        <w:t>Information Note for the</w:t>
      </w:r>
      <w:r w:rsidRPr="002D1794">
        <w:rPr>
          <w:color w:val="FF0000"/>
          <w:szCs w:val="22"/>
        </w:rPr>
        <w:t xml:space="preserve"> </w:t>
      </w:r>
      <w:r w:rsidRPr="002D1794">
        <w:rPr>
          <w:szCs w:val="22"/>
        </w:rPr>
        <w:t xml:space="preserve">Panel of Indigenous Peoples and Local Communities </w:t>
      </w:r>
    </w:p>
    <w:p w:rsidR="001027AD" w:rsidRPr="002D1794" w:rsidRDefault="001027AD" w:rsidP="001027AD">
      <w:pPr>
        <w:tabs>
          <w:tab w:val="left" w:pos="1134"/>
          <w:tab w:val="left" w:pos="1418"/>
          <w:tab w:val="center" w:pos="4320"/>
          <w:tab w:val="right" w:pos="8640"/>
        </w:tabs>
        <w:ind w:left="927"/>
        <w:rPr>
          <w:szCs w:val="22"/>
        </w:rPr>
      </w:pPr>
      <w:r w:rsidRPr="002D1794">
        <w:rPr>
          <w:snapToGrid w:val="0"/>
          <w:szCs w:val="22"/>
        </w:rPr>
        <w:t xml:space="preserve">See document </w:t>
      </w:r>
      <w:r>
        <w:rPr>
          <w:szCs w:val="22"/>
        </w:rPr>
        <w:t>WIPO/GRTKF/IC/38</w:t>
      </w:r>
      <w:r w:rsidRPr="002D1794">
        <w:rPr>
          <w:szCs w:val="22"/>
        </w:rPr>
        <w:t>/INF/5.</w:t>
      </w:r>
    </w:p>
    <w:p w:rsidR="002928D3" w:rsidRDefault="002928D3"/>
    <w:p w:rsidR="00001EBC" w:rsidRDefault="00001EBC" w:rsidP="00001EBC">
      <w:pPr>
        <w:numPr>
          <w:ilvl w:val="0"/>
          <w:numId w:val="7"/>
        </w:numPr>
        <w:tabs>
          <w:tab w:val="clear" w:pos="1800"/>
          <w:tab w:val="num" w:pos="540"/>
        </w:tabs>
        <w:ind w:left="540" w:hanging="540"/>
        <w:contextualSpacing/>
        <w:outlineLvl w:val="0"/>
        <w:rPr>
          <w:szCs w:val="22"/>
        </w:rPr>
      </w:pPr>
      <w:r w:rsidRPr="00001EBC">
        <w:rPr>
          <w:szCs w:val="22"/>
        </w:rPr>
        <w:t xml:space="preserve">Reporting of the </w:t>
      </w:r>
      <w:r w:rsidRPr="00001EBC">
        <w:rPr>
          <w:i/>
          <w:szCs w:val="22"/>
        </w:rPr>
        <w:t xml:space="preserve">Ad Hoc </w:t>
      </w:r>
      <w:r w:rsidRPr="00001EBC">
        <w:rPr>
          <w:szCs w:val="22"/>
        </w:rPr>
        <w:t>Expert Group on Traditional Knowledge and Traditional Cultural Expressions</w:t>
      </w:r>
    </w:p>
    <w:p w:rsidR="00001EBC" w:rsidRDefault="00001EBC" w:rsidP="00001EBC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0" w:firstLine="0"/>
        <w:contextualSpacing/>
        <w:outlineLvl w:val="0"/>
        <w:rPr>
          <w:szCs w:val="22"/>
        </w:rPr>
      </w:pPr>
      <w:r w:rsidRPr="002D1794">
        <w:rPr>
          <w:szCs w:val="22"/>
        </w:rPr>
        <w:t>Traditional Knowledge</w:t>
      </w:r>
      <w:r>
        <w:rPr>
          <w:szCs w:val="22"/>
        </w:rPr>
        <w:t>/Traditional Cultural Expressions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Knowledge:  Draft Articles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/4.</w:t>
      </w:r>
    </w:p>
    <w:p w:rsidR="001027AD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The Protection of Traditional Cultural Expressions:  Draft Articles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/5.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Knowledge: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1027AD" w:rsidRDefault="001027AD" w:rsidP="001027AD">
      <w:pPr>
        <w:ind w:left="1122"/>
        <w:contextualSpacing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/6.</w:t>
      </w:r>
    </w:p>
    <w:p w:rsidR="001027AD" w:rsidRDefault="001027AD" w:rsidP="001027AD">
      <w:pPr>
        <w:ind w:left="1122"/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 xml:space="preserve">The Protection of Traditional Cultural Expressions:  </w:t>
      </w:r>
      <w:r>
        <w:rPr>
          <w:szCs w:val="22"/>
        </w:rPr>
        <w:t xml:space="preserve">Updated Draft </w:t>
      </w:r>
      <w:r w:rsidRPr="002D1794">
        <w:rPr>
          <w:szCs w:val="22"/>
        </w:rPr>
        <w:t>Gap Analysis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/7.</w:t>
      </w:r>
    </w:p>
    <w:p w:rsidR="001027AD" w:rsidRPr="002D1794" w:rsidRDefault="001027AD" w:rsidP="001027AD">
      <w:pPr>
        <w:contextualSpacing/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Databases Relating to Genetic Resources and Associated Traditional Knowledge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/8</w:t>
      </w:r>
      <w:r w:rsidR="007362ED">
        <w:rPr>
          <w:szCs w:val="22"/>
        </w:rPr>
        <w:t>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2D1794">
        <w:rPr>
          <w:szCs w:val="22"/>
        </w:rPr>
        <w:t>Report on the Compilation of Materials on Disclosure Regimes Relating to Genetic Resources and Associated Traditional Knowledge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2D1794">
        <w:rPr>
          <w:szCs w:val="22"/>
        </w:rPr>
        <w:t xml:space="preserve">See </w:t>
      </w:r>
      <w:r w:rsidRPr="002D1794">
        <w:rPr>
          <w:snapToGrid w:val="0"/>
          <w:szCs w:val="22"/>
        </w:rPr>
        <w:t xml:space="preserve">document </w:t>
      </w:r>
      <w:r>
        <w:rPr>
          <w:szCs w:val="22"/>
        </w:rPr>
        <w:t>WIPO/GRTKF/IC/38</w:t>
      </w:r>
      <w:r w:rsidRPr="002D1794">
        <w:rPr>
          <w:szCs w:val="22"/>
        </w:rPr>
        <w:t>/9.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10"/>
        </w:numPr>
        <w:contextualSpacing/>
        <w:rPr>
          <w:szCs w:val="22"/>
        </w:rPr>
      </w:pPr>
      <w:r w:rsidRPr="002D1794">
        <w:rPr>
          <w:szCs w:val="22"/>
        </w:rPr>
        <w:t>Glossary of Key Terms Related to Intellectual Property and Genetic Resources, Traditional Knowledge and Traditional Cultural Expressions</w:t>
      </w:r>
    </w:p>
    <w:p w:rsidR="001027AD" w:rsidRPr="002D1794" w:rsidRDefault="001027AD" w:rsidP="001027A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>
        <w:rPr>
          <w:szCs w:val="22"/>
        </w:rPr>
        <w:t>See document WIPO/GRTKF/IC/38</w:t>
      </w:r>
      <w:r w:rsidRPr="002D1794">
        <w:rPr>
          <w:szCs w:val="22"/>
        </w:rPr>
        <w:t xml:space="preserve">/INF/7. </w:t>
      </w:r>
    </w:p>
    <w:p w:rsidR="001027AD" w:rsidRPr="002D1794" w:rsidRDefault="001027AD" w:rsidP="001027AD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clear" w:pos="1800"/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 xml:space="preserve">Any other Business </w:t>
      </w:r>
    </w:p>
    <w:p w:rsidR="001027AD" w:rsidRPr="002D1794" w:rsidRDefault="001027AD" w:rsidP="001027AD">
      <w:pPr>
        <w:ind w:left="1170" w:hanging="1170"/>
        <w:contextualSpacing/>
        <w:rPr>
          <w:szCs w:val="22"/>
        </w:rPr>
      </w:pPr>
    </w:p>
    <w:p w:rsidR="001027AD" w:rsidRPr="002D1794" w:rsidRDefault="001027AD" w:rsidP="001027AD">
      <w:pPr>
        <w:numPr>
          <w:ilvl w:val="0"/>
          <w:numId w:val="7"/>
        </w:numPr>
        <w:tabs>
          <w:tab w:val="num" w:pos="540"/>
        </w:tabs>
        <w:ind w:left="1170" w:hanging="1170"/>
        <w:contextualSpacing/>
        <w:rPr>
          <w:szCs w:val="22"/>
        </w:rPr>
      </w:pPr>
      <w:r w:rsidRPr="002D1794">
        <w:rPr>
          <w:szCs w:val="22"/>
        </w:rPr>
        <w:t>Closing of the Session</w:t>
      </w:r>
    </w:p>
    <w:p w:rsidR="001027AD" w:rsidRPr="002D1794" w:rsidRDefault="001027AD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1027AD" w:rsidRPr="002D1794" w:rsidRDefault="001027AD" w:rsidP="001027AD">
      <w:pPr>
        <w:ind w:left="993"/>
        <w:contextualSpacing/>
        <w:rPr>
          <w:rFonts w:eastAsia="Times New Roman"/>
          <w:sz w:val="20"/>
          <w:lang w:eastAsia="en-US"/>
        </w:rPr>
      </w:pPr>
    </w:p>
    <w:p w:rsidR="001027AD" w:rsidRDefault="001027AD" w:rsidP="0072634D">
      <w:pPr>
        <w:spacing w:after="120" w:line="260" w:lineRule="atLeast"/>
        <w:ind w:left="5387"/>
        <w:contextualSpacing/>
      </w:pPr>
      <w:r w:rsidRPr="002D1794">
        <w:rPr>
          <w:rFonts w:eastAsia="Times New Roman"/>
          <w:szCs w:val="22"/>
          <w:lang w:eastAsia="en-US"/>
        </w:rPr>
        <w:t>[End of document]</w:t>
      </w:r>
      <w:bookmarkStart w:id="5" w:name="_GoBack"/>
      <w:bookmarkEnd w:id="5"/>
    </w:p>
    <w:sectPr w:rsidR="001027AD" w:rsidSect="009B16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1F" w:rsidRDefault="009B161F">
      <w:r>
        <w:separator/>
      </w:r>
    </w:p>
  </w:endnote>
  <w:endnote w:type="continuationSeparator" w:id="0">
    <w:p w:rsidR="009B161F" w:rsidRDefault="009B161F" w:rsidP="003B38C1">
      <w:r>
        <w:separator/>
      </w:r>
    </w:p>
    <w:p w:rsidR="009B161F" w:rsidRPr="003B38C1" w:rsidRDefault="009B16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B161F" w:rsidRPr="003B38C1" w:rsidRDefault="009B16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1F" w:rsidRDefault="009B161F">
      <w:r>
        <w:separator/>
      </w:r>
    </w:p>
  </w:footnote>
  <w:footnote w:type="continuationSeparator" w:id="0">
    <w:p w:rsidR="009B161F" w:rsidRDefault="009B161F" w:rsidP="008B60B2">
      <w:r>
        <w:separator/>
      </w:r>
    </w:p>
    <w:p w:rsidR="009B161F" w:rsidRPr="00ED77FB" w:rsidRDefault="009B16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B161F" w:rsidRPr="00ED77FB" w:rsidRDefault="009B16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B161F" w:rsidP="00477D6B">
    <w:pPr>
      <w:jc w:val="right"/>
    </w:pPr>
    <w:bookmarkStart w:id="6" w:name="Code2"/>
    <w:bookmarkEnd w:id="6"/>
    <w:r>
      <w:t>WIPO/GRTKF/IC/38/1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634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F"/>
    <w:rsid w:val="00001EBC"/>
    <w:rsid w:val="00043CAA"/>
    <w:rsid w:val="00075432"/>
    <w:rsid w:val="0009588E"/>
    <w:rsid w:val="000968ED"/>
    <w:rsid w:val="000F5E56"/>
    <w:rsid w:val="001027AD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2634D"/>
    <w:rsid w:val="007362ED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B161F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027A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2E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semiHidden/>
    <w:rsid w:val="001027A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73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62E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13</TotalTime>
  <Pages>2</Pages>
  <Words>285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JIAO Fei</dc:creator>
  <cp:lastModifiedBy>MORENO PALESTINI Maria Del Pilar</cp:lastModifiedBy>
  <cp:revision>6</cp:revision>
  <cp:lastPrinted>2018-09-12T13:47:00Z</cp:lastPrinted>
  <dcterms:created xsi:type="dcterms:W3CDTF">2018-09-10T12:00:00Z</dcterms:created>
  <dcterms:modified xsi:type="dcterms:W3CDTF">2018-09-21T12:43:00Z</dcterms:modified>
</cp:coreProperties>
</file>