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77944" w14:textId="77777777" w:rsidR="005165FC" w:rsidRPr="00235D0C" w:rsidRDefault="005165FC" w:rsidP="005165FC">
      <w:pPr>
        <w:ind w:left="-360"/>
        <w:jc w:val="center"/>
        <w:rPr>
          <w:rFonts w:ascii="Arial" w:hAnsi="Arial" w:cs="Arial"/>
          <w:b/>
          <w:sz w:val="22"/>
          <w:szCs w:val="22"/>
        </w:rPr>
      </w:pPr>
      <w:r w:rsidRPr="00235D0C">
        <w:rPr>
          <w:rFonts w:ascii="Arial" w:hAnsi="Arial" w:cs="Arial"/>
          <w:b/>
          <w:sz w:val="22"/>
          <w:szCs w:val="22"/>
        </w:rPr>
        <w:t>Information Note</w:t>
      </w:r>
      <w:r>
        <w:rPr>
          <w:rStyle w:val="FootnoteReference"/>
          <w:rFonts w:ascii="Arial" w:hAnsi="Arial" w:cs="Arial"/>
          <w:b/>
          <w:sz w:val="22"/>
          <w:szCs w:val="22"/>
        </w:rPr>
        <w:footnoteReference w:id="1"/>
      </w:r>
    </w:p>
    <w:p w14:paraId="4013F02F" w14:textId="77777777" w:rsidR="005165FC" w:rsidRPr="00235D0C" w:rsidRDefault="005165FC" w:rsidP="005165FC">
      <w:pPr>
        <w:ind w:left="-360"/>
        <w:jc w:val="center"/>
        <w:rPr>
          <w:rFonts w:ascii="Arial" w:hAnsi="Arial" w:cs="Arial"/>
          <w:b/>
          <w:sz w:val="22"/>
          <w:szCs w:val="22"/>
        </w:rPr>
      </w:pPr>
    </w:p>
    <w:p w14:paraId="57F20F2E" w14:textId="77777777" w:rsidR="005165FC" w:rsidRPr="00235D0C" w:rsidRDefault="005165FC" w:rsidP="005165FC">
      <w:pPr>
        <w:ind w:left="-360"/>
        <w:jc w:val="center"/>
        <w:rPr>
          <w:rFonts w:ascii="Arial" w:hAnsi="Arial" w:cs="Arial"/>
          <w:b/>
          <w:sz w:val="22"/>
          <w:szCs w:val="22"/>
        </w:rPr>
      </w:pPr>
      <w:r w:rsidRPr="00235D0C">
        <w:rPr>
          <w:rFonts w:ascii="Arial" w:hAnsi="Arial" w:cs="Arial"/>
          <w:b/>
          <w:sz w:val="22"/>
          <w:szCs w:val="22"/>
        </w:rPr>
        <w:t xml:space="preserve">for IGC </w:t>
      </w:r>
      <w:r w:rsidR="00470637">
        <w:rPr>
          <w:rFonts w:ascii="Arial" w:hAnsi="Arial" w:cs="Arial"/>
          <w:b/>
          <w:sz w:val="22"/>
          <w:szCs w:val="22"/>
        </w:rPr>
        <w:t>36</w:t>
      </w:r>
    </w:p>
    <w:p w14:paraId="7C3D409B" w14:textId="77777777" w:rsidR="005165FC" w:rsidRPr="00235D0C" w:rsidRDefault="005165FC" w:rsidP="005165FC">
      <w:pPr>
        <w:ind w:left="-360"/>
        <w:jc w:val="center"/>
        <w:rPr>
          <w:rFonts w:ascii="Arial" w:hAnsi="Arial" w:cs="Arial"/>
          <w:sz w:val="22"/>
          <w:szCs w:val="22"/>
        </w:rPr>
      </w:pPr>
    </w:p>
    <w:p w14:paraId="54E485E6" w14:textId="77777777" w:rsidR="005165FC" w:rsidRDefault="005165FC" w:rsidP="005165FC">
      <w:pPr>
        <w:ind w:left="-360"/>
        <w:jc w:val="center"/>
        <w:rPr>
          <w:rFonts w:ascii="Arial" w:hAnsi="Arial" w:cs="Arial"/>
          <w:sz w:val="22"/>
          <w:szCs w:val="22"/>
        </w:rPr>
      </w:pPr>
      <w:r w:rsidRPr="00235D0C">
        <w:rPr>
          <w:rFonts w:ascii="Arial" w:hAnsi="Arial" w:cs="Arial"/>
          <w:sz w:val="22"/>
          <w:szCs w:val="22"/>
        </w:rPr>
        <w:t>Prepared by Mr. Ian Goss, the IGC Chair</w:t>
      </w:r>
    </w:p>
    <w:p w14:paraId="5DF1B1AD" w14:textId="77777777" w:rsidR="00503BBB" w:rsidRPr="00235D0C" w:rsidRDefault="00503BBB" w:rsidP="005165FC">
      <w:pPr>
        <w:ind w:left="-360"/>
        <w:jc w:val="center"/>
        <w:rPr>
          <w:rFonts w:ascii="Arial" w:hAnsi="Arial" w:cs="Arial"/>
          <w:sz w:val="22"/>
          <w:szCs w:val="22"/>
        </w:rPr>
      </w:pPr>
    </w:p>
    <w:p w14:paraId="1C3A33FC" w14:textId="77777777" w:rsidR="005165FC" w:rsidRDefault="005165FC" w:rsidP="00E92DEB">
      <w:pPr>
        <w:rPr>
          <w:rFonts w:ascii="Arial" w:hAnsi="Arial" w:cs="Arial"/>
          <w:sz w:val="22"/>
          <w:szCs w:val="22"/>
        </w:rPr>
      </w:pPr>
    </w:p>
    <w:p w14:paraId="7FE900DE" w14:textId="77777777" w:rsidR="005165FC" w:rsidRPr="005165FC" w:rsidRDefault="005165FC" w:rsidP="00602F2E">
      <w:pPr>
        <w:rPr>
          <w:rFonts w:ascii="Arial" w:hAnsi="Arial" w:cs="Arial"/>
          <w:b/>
          <w:sz w:val="22"/>
          <w:szCs w:val="22"/>
          <w:u w:val="single"/>
        </w:rPr>
      </w:pPr>
      <w:r w:rsidRPr="005165FC">
        <w:rPr>
          <w:rFonts w:ascii="Arial" w:hAnsi="Arial" w:cs="Arial"/>
          <w:b/>
          <w:sz w:val="22"/>
          <w:szCs w:val="22"/>
          <w:u w:val="single"/>
        </w:rPr>
        <w:t>Introduction</w:t>
      </w:r>
    </w:p>
    <w:p w14:paraId="28D338F0" w14:textId="77777777" w:rsidR="005165FC" w:rsidRDefault="005165FC" w:rsidP="00602F2E">
      <w:pPr>
        <w:rPr>
          <w:rFonts w:ascii="Arial" w:hAnsi="Arial" w:cs="Arial"/>
          <w:sz w:val="22"/>
          <w:szCs w:val="22"/>
        </w:rPr>
      </w:pPr>
    </w:p>
    <w:p w14:paraId="4A3C256E" w14:textId="77777777" w:rsidR="00DC2DB9" w:rsidRDefault="002D63D4" w:rsidP="00602F2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91D82">
        <w:rPr>
          <w:rFonts w:ascii="Arial" w:hAnsi="Arial" w:cs="Arial"/>
          <w:sz w:val="22"/>
          <w:szCs w:val="22"/>
        </w:rPr>
        <w:t xml:space="preserve">The first consolidated document on </w:t>
      </w:r>
      <w:r w:rsidR="00602F2E">
        <w:rPr>
          <w:rFonts w:ascii="Arial" w:hAnsi="Arial" w:cs="Arial"/>
          <w:sz w:val="22"/>
          <w:szCs w:val="22"/>
        </w:rPr>
        <w:t>genetic resources (</w:t>
      </w:r>
      <w:r w:rsidR="00B91D82">
        <w:rPr>
          <w:rFonts w:ascii="Arial" w:hAnsi="Arial" w:cs="Arial"/>
          <w:sz w:val="22"/>
          <w:szCs w:val="22"/>
        </w:rPr>
        <w:t>GRs</w:t>
      </w:r>
      <w:r w:rsidR="00602F2E">
        <w:rPr>
          <w:rFonts w:ascii="Arial" w:hAnsi="Arial" w:cs="Arial"/>
          <w:sz w:val="22"/>
          <w:szCs w:val="22"/>
        </w:rPr>
        <w:t>)</w:t>
      </w:r>
      <w:r w:rsidR="00B91D82">
        <w:rPr>
          <w:rFonts w:ascii="Arial" w:hAnsi="Arial" w:cs="Arial"/>
          <w:sz w:val="22"/>
          <w:szCs w:val="22"/>
        </w:rPr>
        <w:t xml:space="preserve"> was produced at IGC 20 in February 2012.  This document summarize</w:t>
      </w:r>
      <w:r w:rsidR="00541CC4">
        <w:rPr>
          <w:rFonts w:ascii="Arial" w:hAnsi="Arial" w:cs="Arial"/>
          <w:sz w:val="22"/>
          <w:szCs w:val="22"/>
        </w:rPr>
        <w:t>d</w:t>
      </w:r>
      <w:r w:rsidR="00B91D82">
        <w:rPr>
          <w:rFonts w:ascii="Arial" w:hAnsi="Arial" w:cs="Arial"/>
          <w:sz w:val="22"/>
          <w:szCs w:val="22"/>
        </w:rPr>
        <w:t xml:space="preserve"> proposals and positions within IGC working documents and Member State</w:t>
      </w:r>
      <w:r w:rsidR="009414CD">
        <w:rPr>
          <w:rFonts w:ascii="Arial" w:hAnsi="Arial" w:cs="Arial"/>
          <w:sz w:val="22"/>
          <w:szCs w:val="22"/>
        </w:rPr>
        <w:t>s’</w:t>
      </w:r>
      <w:r w:rsidR="00B91D82">
        <w:rPr>
          <w:rFonts w:ascii="Arial" w:hAnsi="Arial" w:cs="Arial"/>
          <w:sz w:val="22"/>
          <w:szCs w:val="22"/>
        </w:rPr>
        <w:t xml:space="preserve"> proposals.  This initial document </w:t>
      </w:r>
      <w:r w:rsidR="00DC2DB9">
        <w:rPr>
          <w:rFonts w:ascii="Arial" w:hAnsi="Arial" w:cs="Arial"/>
          <w:sz w:val="22"/>
          <w:szCs w:val="22"/>
        </w:rPr>
        <w:t>was then</w:t>
      </w:r>
      <w:r w:rsidR="00B91D82">
        <w:rPr>
          <w:rFonts w:ascii="Arial" w:hAnsi="Arial" w:cs="Arial"/>
          <w:sz w:val="22"/>
          <w:szCs w:val="22"/>
        </w:rPr>
        <w:t xml:space="preserve"> significantly refined</w:t>
      </w:r>
      <w:r w:rsidR="00470637">
        <w:rPr>
          <w:rFonts w:ascii="Arial" w:hAnsi="Arial" w:cs="Arial"/>
          <w:sz w:val="22"/>
          <w:szCs w:val="22"/>
        </w:rPr>
        <w:t xml:space="preserve"> at IGCs 22, 23, 29, </w:t>
      </w:r>
      <w:r w:rsidR="00DC2DB9">
        <w:rPr>
          <w:rFonts w:ascii="Arial" w:hAnsi="Arial" w:cs="Arial"/>
          <w:sz w:val="22"/>
          <w:szCs w:val="22"/>
        </w:rPr>
        <w:t>30</w:t>
      </w:r>
      <w:r w:rsidR="00470637">
        <w:rPr>
          <w:rFonts w:ascii="Arial" w:hAnsi="Arial" w:cs="Arial"/>
          <w:sz w:val="22"/>
          <w:szCs w:val="22"/>
        </w:rPr>
        <w:t xml:space="preserve"> and 35</w:t>
      </w:r>
      <w:r w:rsidR="00DC2DB9">
        <w:rPr>
          <w:rFonts w:ascii="Arial" w:hAnsi="Arial" w:cs="Arial"/>
          <w:sz w:val="22"/>
          <w:szCs w:val="22"/>
        </w:rPr>
        <w:t xml:space="preserve">.  </w:t>
      </w:r>
      <w:r w:rsidR="00541CC4">
        <w:rPr>
          <w:rFonts w:ascii="Arial" w:hAnsi="Arial" w:cs="Arial"/>
          <w:sz w:val="22"/>
          <w:szCs w:val="22"/>
        </w:rPr>
        <w:t xml:space="preserve">Document </w:t>
      </w:r>
      <w:r w:rsidR="00541CC4" w:rsidRPr="00DB14CD">
        <w:rPr>
          <w:rFonts w:ascii="Arial" w:hAnsi="Arial" w:cs="Arial"/>
          <w:sz w:val="22"/>
          <w:szCs w:val="22"/>
        </w:rPr>
        <w:t>WIPO/GRTKF/I</w:t>
      </w:r>
      <w:r w:rsidR="00541CC4">
        <w:rPr>
          <w:rFonts w:ascii="Arial" w:hAnsi="Arial" w:cs="Arial"/>
          <w:sz w:val="22"/>
          <w:szCs w:val="22"/>
        </w:rPr>
        <w:t>C/36/4 (Consolidated D</w:t>
      </w:r>
      <w:r w:rsidR="00541CC4" w:rsidRPr="00DB14CD">
        <w:rPr>
          <w:rFonts w:ascii="Arial" w:hAnsi="Arial" w:cs="Arial"/>
          <w:sz w:val="22"/>
          <w:szCs w:val="22"/>
        </w:rPr>
        <w:t>ocument Relating to Intellectual</w:t>
      </w:r>
      <w:r w:rsidR="00541CC4">
        <w:rPr>
          <w:rFonts w:ascii="Arial" w:hAnsi="Arial" w:cs="Arial"/>
          <w:sz w:val="22"/>
          <w:szCs w:val="22"/>
        </w:rPr>
        <w:t xml:space="preserve"> Property and Genetic Resources) is the latest version of the text before the IGC.  </w:t>
      </w:r>
    </w:p>
    <w:p w14:paraId="0074C96D" w14:textId="77777777" w:rsidR="00DC2DB9" w:rsidRDefault="00DC2DB9" w:rsidP="00602F2E">
      <w:pPr>
        <w:rPr>
          <w:rFonts w:ascii="Arial" w:hAnsi="Arial" w:cs="Arial"/>
          <w:sz w:val="22"/>
          <w:szCs w:val="22"/>
        </w:rPr>
      </w:pPr>
    </w:p>
    <w:p w14:paraId="1B60139F" w14:textId="77777777" w:rsidR="00752461" w:rsidRDefault="002D63D4" w:rsidP="00602F2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DC2DB9">
        <w:rPr>
          <w:rFonts w:ascii="Arial" w:hAnsi="Arial" w:cs="Arial"/>
          <w:sz w:val="22"/>
          <w:szCs w:val="22"/>
        </w:rPr>
        <w:t>In prepar</w:t>
      </w:r>
      <w:r w:rsidR="00470637">
        <w:rPr>
          <w:rFonts w:ascii="Arial" w:hAnsi="Arial" w:cs="Arial"/>
          <w:sz w:val="22"/>
          <w:szCs w:val="22"/>
        </w:rPr>
        <w:t>ation for IGC 36</w:t>
      </w:r>
      <w:r w:rsidR="00DC2DB9">
        <w:rPr>
          <w:rFonts w:ascii="Arial" w:hAnsi="Arial" w:cs="Arial"/>
          <w:sz w:val="22"/>
          <w:szCs w:val="22"/>
        </w:rPr>
        <w:t xml:space="preserve">, this short information note summarizes some key issues that Member States may wish to give focused attention to.  </w:t>
      </w:r>
      <w:r w:rsidR="00C14225">
        <w:rPr>
          <w:rFonts w:ascii="Arial" w:hAnsi="Arial" w:cs="Arial"/>
          <w:sz w:val="22"/>
          <w:szCs w:val="22"/>
        </w:rPr>
        <w:t xml:space="preserve">Examples of relevant provisions from national </w:t>
      </w:r>
      <w:r w:rsidR="00541CC4">
        <w:rPr>
          <w:rFonts w:ascii="Arial" w:hAnsi="Arial" w:cs="Arial"/>
          <w:sz w:val="22"/>
          <w:szCs w:val="22"/>
        </w:rPr>
        <w:t>and</w:t>
      </w:r>
      <w:r w:rsidR="00C14225">
        <w:rPr>
          <w:rFonts w:ascii="Arial" w:hAnsi="Arial" w:cs="Arial"/>
          <w:sz w:val="22"/>
          <w:szCs w:val="22"/>
        </w:rPr>
        <w:t xml:space="preserve"> regional laws are included to </w:t>
      </w:r>
      <w:r w:rsidR="00FB7EE9">
        <w:rPr>
          <w:rFonts w:ascii="Arial" w:hAnsi="Arial" w:cs="Arial"/>
          <w:sz w:val="22"/>
          <w:szCs w:val="22"/>
        </w:rPr>
        <w:t xml:space="preserve">assist </w:t>
      </w:r>
      <w:r w:rsidR="00541CC4">
        <w:rPr>
          <w:rFonts w:ascii="Arial" w:hAnsi="Arial" w:cs="Arial"/>
          <w:sz w:val="22"/>
          <w:szCs w:val="22"/>
        </w:rPr>
        <w:t xml:space="preserve">understanding and </w:t>
      </w:r>
      <w:r w:rsidR="00FB7EE9">
        <w:rPr>
          <w:rFonts w:ascii="Arial" w:hAnsi="Arial" w:cs="Arial"/>
          <w:sz w:val="22"/>
          <w:szCs w:val="22"/>
        </w:rPr>
        <w:t xml:space="preserve">analysis of </w:t>
      </w:r>
      <w:r w:rsidR="00C14225">
        <w:rPr>
          <w:rFonts w:ascii="Arial" w:hAnsi="Arial" w:cs="Arial"/>
          <w:sz w:val="22"/>
          <w:szCs w:val="22"/>
        </w:rPr>
        <w:t>the differen</w:t>
      </w:r>
      <w:r w:rsidR="00FB7EE9">
        <w:rPr>
          <w:rFonts w:ascii="Arial" w:hAnsi="Arial" w:cs="Arial"/>
          <w:sz w:val="22"/>
          <w:szCs w:val="22"/>
        </w:rPr>
        <w:t>t</w:t>
      </w:r>
      <w:r w:rsidR="00C14225">
        <w:rPr>
          <w:rFonts w:ascii="Arial" w:hAnsi="Arial" w:cs="Arial"/>
          <w:sz w:val="22"/>
          <w:szCs w:val="22"/>
        </w:rPr>
        <w:t xml:space="preserve"> approaches in the text</w:t>
      </w:r>
      <w:r w:rsidR="00541CC4">
        <w:rPr>
          <w:rFonts w:ascii="Arial" w:hAnsi="Arial" w:cs="Arial"/>
          <w:sz w:val="22"/>
          <w:szCs w:val="22"/>
        </w:rPr>
        <w:t xml:space="preserve"> before the IGC</w:t>
      </w:r>
      <w:r w:rsidR="00C14225">
        <w:rPr>
          <w:rFonts w:ascii="Arial" w:hAnsi="Arial" w:cs="Arial"/>
          <w:sz w:val="22"/>
          <w:szCs w:val="22"/>
        </w:rPr>
        <w:t xml:space="preserve">.  The selection of the examples is without prejudice to any Member States’ positions. </w:t>
      </w:r>
      <w:r w:rsidR="00FB7EE9">
        <w:rPr>
          <w:rFonts w:ascii="Arial" w:hAnsi="Arial" w:cs="Arial"/>
          <w:sz w:val="22"/>
          <w:szCs w:val="22"/>
        </w:rPr>
        <w:t xml:space="preserve"> </w:t>
      </w:r>
    </w:p>
    <w:p w14:paraId="4FDD7701" w14:textId="77777777" w:rsidR="001C6052" w:rsidRDefault="001C6052" w:rsidP="00602F2E">
      <w:pPr>
        <w:rPr>
          <w:rFonts w:ascii="Arial" w:hAnsi="Arial" w:cs="Arial"/>
          <w:sz w:val="22"/>
          <w:szCs w:val="22"/>
        </w:rPr>
      </w:pPr>
    </w:p>
    <w:p w14:paraId="7E2B4833" w14:textId="77777777" w:rsidR="00DC2DB9" w:rsidRPr="00DC2DB9" w:rsidRDefault="002D63D4" w:rsidP="00602F2E">
      <w:pP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AUTONUM  </w:instrText>
      </w:r>
      <w:r>
        <w:rPr>
          <w:rFonts w:ascii="Arial" w:hAnsi="Arial" w:cs="Arial"/>
          <w:b/>
          <w:sz w:val="22"/>
          <w:szCs w:val="22"/>
        </w:rPr>
        <w:fldChar w:fldCharType="end"/>
      </w:r>
      <w:r>
        <w:rPr>
          <w:rFonts w:ascii="Arial" w:hAnsi="Arial" w:cs="Arial"/>
          <w:b/>
          <w:sz w:val="22"/>
          <w:szCs w:val="22"/>
        </w:rPr>
        <w:tab/>
      </w:r>
      <w:r w:rsidR="00DC2DB9" w:rsidRPr="00DC2DB9">
        <w:rPr>
          <w:rFonts w:ascii="Arial" w:hAnsi="Arial" w:cs="Arial"/>
          <w:b/>
          <w:sz w:val="22"/>
          <w:szCs w:val="22"/>
        </w:rPr>
        <w:t>I emphasize</w:t>
      </w:r>
      <w:r w:rsidR="00FA2B62">
        <w:rPr>
          <w:rFonts w:ascii="Arial" w:hAnsi="Arial" w:cs="Arial"/>
          <w:b/>
          <w:sz w:val="22"/>
          <w:szCs w:val="22"/>
        </w:rPr>
        <w:t xml:space="preserve"> that the views in this</w:t>
      </w:r>
      <w:r w:rsidR="00DC2DB9" w:rsidRPr="00DC2DB9">
        <w:rPr>
          <w:rFonts w:ascii="Arial" w:hAnsi="Arial" w:cs="Arial"/>
          <w:b/>
          <w:sz w:val="22"/>
          <w:szCs w:val="22"/>
        </w:rPr>
        <w:t xml:space="preserve"> </w:t>
      </w:r>
      <w:r w:rsidR="00D67C02">
        <w:rPr>
          <w:rFonts w:ascii="Arial" w:hAnsi="Arial" w:cs="Arial"/>
          <w:b/>
          <w:sz w:val="22"/>
          <w:szCs w:val="22"/>
        </w:rPr>
        <w:t>note</w:t>
      </w:r>
      <w:r w:rsidR="00DC2DB9" w:rsidRPr="00DC2DB9">
        <w:rPr>
          <w:rFonts w:ascii="Arial" w:hAnsi="Arial" w:cs="Arial"/>
          <w:b/>
          <w:sz w:val="22"/>
          <w:szCs w:val="22"/>
        </w:rPr>
        <w:t xml:space="preserve"> are mine alone an</w:t>
      </w:r>
      <w:r w:rsidR="00D67C02">
        <w:rPr>
          <w:rFonts w:ascii="Arial" w:hAnsi="Arial" w:cs="Arial"/>
          <w:b/>
          <w:sz w:val="22"/>
          <w:szCs w:val="22"/>
        </w:rPr>
        <w:t>d are without prejudice to any Member S</w:t>
      </w:r>
      <w:r w:rsidR="00DC2DB9" w:rsidRPr="00DC2DB9">
        <w:rPr>
          <w:rFonts w:ascii="Arial" w:hAnsi="Arial" w:cs="Arial"/>
          <w:b/>
          <w:sz w:val="22"/>
          <w:szCs w:val="22"/>
        </w:rPr>
        <w:t>tates</w:t>
      </w:r>
      <w:r w:rsidR="00D67C02">
        <w:rPr>
          <w:rFonts w:ascii="Arial" w:hAnsi="Arial" w:cs="Arial"/>
          <w:b/>
          <w:sz w:val="22"/>
          <w:szCs w:val="22"/>
        </w:rPr>
        <w:t>’</w:t>
      </w:r>
      <w:r w:rsidR="00DC2DB9" w:rsidRPr="00DC2DB9">
        <w:rPr>
          <w:rFonts w:ascii="Arial" w:hAnsi="Arial" w:cs="Arial"/>
          <w:b/>
          <w:sz w:val="22"/>
          <w:szCs w:val="22"/>
        </w:rPr>
        <w:t xml:space="preserve"> positions on the issues discussed. </w:t>
      </w:r>
      <w:r w:rsidR="00D67C02">
        <w:rPr>
          <w:rFonts w:ascii="Arial" w:hAnsi="Arial" w:cs="Arial"/>
          <w:b/>
          <w:sz w:val="22"/>
          <w:szCs w:val="22"/>
        </w:rPr>
        <w:t xml:space="preserve"> </w:t>
      </w:r>
      <w:r w:rsidR="00DC2DB9" w:rsidRPr="00DC2DB9">
        <w:rPr>
          <w:rFonts w:ascii="Arial" w:hAnsi="Arial" w:cs="Arial"/>
          <w:b/>
          <w:sz w:val="22"/>
          <w:szCs w:val="22"/>
        </w:rPr>
        <w:t>As a</w:t>
      </w:r>
      <w:r w:rsidR="00D67C02">
        <w:rPr>
          <w:rFonts w:ascii="Arial" w:hAnsi="Arial" w:cs="Arial"/>
          <w:b/>
          <w:sz w:val="22"/>
          <w:szCs w:val="22"/>
        </w:rPr>
        <w:t>n information note,</w:t>
      </w:r>
      <w:r w:rsidR="00DC2DB9" w:rsidRPr="00DC2DB9">
        <w:rPr>
          <w:rFonts w:ascii="Arial" w:hAnsi="Arial" w:cs="Arial"/>
          <w:b/>
          <w:sz w:val="22"/>
          <w:szCs w:val="22"/>
        </w:rPr>
        <w:t xml:space="preserve"> it has no status, nor is it a working document for the session. </w:t>
      </w:r>
      <w:r w:rsidR="00D67C02">
        <w:rPr>
          <w:rFonts w:ascii="Arial" w:hAnsi="Arial" w:cs="Arial"/>
          <w:b/>
          <w:sz w:val="22"/>
          <w:szCs w:val="22"/>
        </w:rPr>
        <w:t xml:space="preserve"> </w:t>
      </w:r>
      <w:r w:rsidR="00DC2DB9" w:rsidRPr="00DC2DB9">
        <w:rPr>
          <w:rFonts w:ascii="Arial" w:hAnsi="Arial" w:cs="Arial"/>
          <w:b/>
          <w:sz w:val="22"/>
          <w:szCs w:val="22"/>
        </w:rPr>
        <w:t>It is a paper for reflection only.</w:t>
      </w:r>
    </w:p>
    <w:p w14:paraId="5D7DC529" w14:textId="77777777" w:rsidR="00C14225" w:rsidRDefault="00C14225" w:rsidP="00C14225">
      <w:pPr>
        <w:rPr>
          <w:rFonts w:ascii="Arial" w:hAnsi="Arial" w:cs="Arial"/>
          <w:sz w:val="22"/>
          <w:szCs w:val="22"/>
        </w:rPr>
      </w:pPr>
    </w:p>
    <w:p w14:paraId="3D01A0D1" w14:textId="3800BDEF" w:rsidR="00C14225" w:rsidRDefault="00C14225" w:rsidP="00C14225">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t>As I indicated in the Information Note prepared for IGC 35, Member States are strongly encouraged to consider what options require international agreement at the IGC and whether there are options that are more practical in nature and may be implemented within the existing international legal framework noting that some have already been implemented.  For example, to help patent examiners find relevant prior art and avoid the granting of erroneous patents, new subclasses were introduced several years ago into the International Patent Classification (the IPC) to facilitate the identification of relevant prior art when dea</w:t>
      </w:r>
      <w:r w:rsidR="00511077">
        <w:rPr>
          <w:rFonts w:ascii="Arial" w:hAnsi="Arial" w:cs="Arial"/>
          <w:sz w:val="22"/>
          <w:szCs w:val="22"/>
        </w:rPr>
        <w:t>ling with traditional knowledge</w:t>
      </w:r>
      <w:r w:rsidR="00511077">
        <w:rPr>
          <w:rFonts w:ascii="Arial" w:hAnsi="Arial" w:cs="Arial"/>
          <w:sz w:val="22"/>
          <w:szCs w:val="22"/>
        </w:rPr>
        <w:noBreakHyphen/>
      </w:r>
      <w:r>
        <w:rPr>
          <w:rFonts w:ascii="Arial" w:hAnsi="Arial" w:cs="Arial"/>
          <w:sz w:val="22"/>
          <w:szCs w:val="22"/>
        </w:rPr>
        <w:t xml:space="preserve">related applications.  Furthermore, certain traditional knowledge journals were accepted as part of non-patent literature for patent examination purposes. </w:t>
      </w:r>
    </w:p>
    <w:p w14:paraId="0283537D" w14:textId="77777777" w:rsidR="00DC2DB9" w:rsidRDefault="00DC2DB9" w:rsidP="00602F2E">
      <w:pPr>
        <w:rPr>
          <w:rFonts w:ascii="Arial" w:hAnsi="Arial" w:cs="Arial"/>
          <w:sz w:val="22"/>
          <w:szCs w:val="22"/>
        </w:rPr>
      </w:pPr>
    </w:p>
    <w:p w14:paraId="0326828F" w14:textId="77777777" w:rsidR="00DB14CD" w:rsidRDefault="002D63D4" w:rsidP="00602F2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DB14CD">
        <w:rPr>
          <w:rFonts w:ascii="Arial" w:hAnsi="Arial" w:cs="Arial"/>
          <w:sz w:val="22"/>
          <w:szCs w:val="22"/>
        </w:rPr>
        <w:t xml:space="preserve">In preparing this note, I have used </w:t>
      </w:r>
      <w:r w:rsidR="00DB14CD" w:rsidRPr="00DB14CD">
        <w:rPr>
          <w:rFonts w:ascii="Arial" w:hAnsi="Arial" w:cs="Arial"/>
          <w:sz w:val="22"/>
          <w:szCs w:val="22"/>
        </w:rPr>
        <w:t>WIPO/GRTKF/I</w:t>
      </w:r>
      <w:r w:rsidR="005026EA">
        <w:rPr>
          <w:rFonts w:ascii="Arial" w:hAnsi="Arial" w:cs="Arial"/>
          <w:sz w:val="22"/>
          <w:szCs w:val="22"/>
        </w:rPr>
        <w:t>C/36</w:t>
      </w:r>
      <w:r w:rsidR="00DB14CD">
        <w:rPr>
          <w:rFonts w:ascii="Arial" w:hAnsi="Arial" w:cs="Arial"/>
          <w:sz w:val="22"/>
          <w:szCs w:val="22"/>
        </w:rPr>
        <w:t>/4 (Consolidated D</w:t>
      </w:r>
      <w:r w:rsidR="00DB14CD" w:rsidRPr="00DB14CD">
        <w:rPr>
          <w:rFonts w:ascii="Arial" w:hAnsi="Arial" w:cs="Arial"/>
          <w:sz w:val="22"/>
          <w:szCs w:val="22"/>
        </w:rPr>
        <w:t>ocument Relating to Intellectual</w:t>
      </w:r>
      <w:r w:rsidR="00DB14CD">
        <w:rPr>
          <w:rFonts w:ascii="Arial" w:hAnsi="Arial" w:cs="Arial"/>
          <w:sz w:val="22"/>
          <w:szCs w:val="22"/>
        </w:rPr>
        <w:t xml:space="preserve"> Property and Genetic Resou</w:t>
      </w:r>
      <w:r w:rsidR="005026EA">
        <w:rPr>
          <w:rFonts w:ascii="Arial" w:hAnsi="Arial" w:cs="Arial"/>
          <w:sz w:val="22"/>
          <w:szCs w:val="22"/>
        </w:rPr>
        <w:t>rces) as the framework document</w:t>
      </w:r>
      <w:r w:rsidR="00DB14CD">
        <w:rPr>
          <w:rFonts w:ascii="Arial" w:hAnsi="Arial" w:cs="Arial"/>
          <w:sz w:val="22"/>
          <w:szCs w:val="22"/>
        </w:rPr>
        <w:t>.  I have also considered the following documents:</w:t>
      </w:r>
    </w:p>
    <w:p w14:paraId="776B5881" w14:textId="77777777" w:rsidR="00DB14CD" w:rsidRDefault="00DB14CD" w:rsidP="00602F2E">
      <w:pPr>
        <w:rPr>
          <w:rFonts w:ascii="Arial" w:hAnsi="Arial" w:cs="Arial"/>
          <w:sz w:val="22"/>
          <w:szCs w:val="22"/>
        </w:rPr>
      </w:pPr>
    </w:p>
    <w:p w14:paraId="6C2F324F" w14:textId="77777777" w:rsidR="00EF6121" w:rsidRDefault="005026EA" w:rsidP="00DB14CD">
      <w:pPr>
        <w:pStyle w:val="ListParagraph"/>
        <w:numPr>
          <w:ilvl w:val="0"/>
          <w:numId w:val="5"/>
        </w:numPr>
        <w:rPr>
          <w:rFonts w:ascii="Arial" w:hAnsi="Arial" w:cs="Arial"/>
          <w:sz w:val="22"/>
          <w:szCs w:val="22"/>
        </w:rPr>
      </w:pPr>
      <w:r>
        <w:rPr>
          <w:rFonts w:ascii="Arial" w:hAnsi="Arial" w:cs="Arial"/>
          <w:sz w:val="22"/>
          <w:szCs w:val="22"/>
        </w:rPr>
        <w:t>WIPO/GRTKF/IC/36</w:t>
      </w:r>
      <w:r w:rsidR="00EF6121">
        <w:rPr>
          <w:rFonts w:ascii="Arial" w:hAnsi="Arial" w:cs="Arial"/>
          <w:sz w:val="22"/>
          <w:szCs w:val="22"/>
        </w:rPr>
        <w:t>/5 (</w:t>
      </w:r>
      <w:r w:rsidR="00EF6121" w:rsidRPr="00EF6121">
        <w:rPr>
          <w:rFonts w:ascii="Arial" w:hAnsi="Arial" w:cs="Arial"/>
          <w:sz w:val="22"/>
          <w:szCs w:val="22"/>
        </w:rPr>
        <w:t>Report on the Compilation of Materials on Databases Relating to Genetic Resources and Associated Traditional Knowledge</w:t>
      </w:r>
      <w:r w:rsidR="00EF6121">
        <w:rPr>
          <w:rFonts w:ascii="Arial" w:hAnsi="Arial" w:cs="Arial"/>
          <w:sz w:val="22"/>
          <w:szCs w:val="22"/>
        </w:rPr>
        <w:t>);</w:t>
      </w:r>
    </w:p>
    <w:p w14:paraId="69A9F729" w14:textId="77777777" w:rsidR="00EF6121" w:rsidRDefault="005026EA" w:rsidP="00DB14CD">
      <w:pPr>
        <w:pStyle w:val="ListParagraph"/>
        <w:numPr>
          <w:ilvl w:val="0"/>
          <w:numId w:val="5"/>
        </w:numPr>
        <w:rPr>
          <w:rFonts w:ascii="Arial" w:hAnsi="Arial" w:cs="Arial"/>
          <w:sz w:val="22"/>
          <w:szCs w:val="22"/>
        </w:rPr>
      </w:pPr>
      <w:r>
        <w:rPr>
          <w:rFonts w:ascii="Arial" w:hAnsi="Arial" w:cs="Arial"/>
          <w:sz w:val="22"/>
          <w:szCs w:val="22"/>
        </w:rPr>
        <w:t>WIPO/GRTKF/IC/36</w:t>
      </w:r>
      <w:r w:rsidR="00EF6121">
        <w:rPr>
          <w:rFonts w:ascii="Arial" w:hAnsi="Arial" w:cs="Arial"/>
          <w:sz w:val="22"/>
          <w:szCs w:val="22"/>
        </w:rPr>
        <w:t>/6 (</w:t>
      </w:r>
      <w:r w:rsidR="00EF6121" w:rsidRPr="00EF6121">
        <w:rPr>
          <w:rFonts w:ascii="Arial" w:hAnsi="Arial" w:cs="Arial"/>
          <w:sz w:val="22"/>
          <w:szCs w:val="22"/>
        </w:rPr>
        <w:t>Report on the Compilation of Materials on Disclosure Regimes Relating to Genetic Resources and Associated Traditional Knowledge</w:t>
      </w:r>
      <w:r w:rsidR="00EF6121">
        <w:rPr>
          <w:rFonts w:ascii="Arial" w:hAnsi="Arial" w:cs="Arial"/>
          <w:sz w:val="22"/>
          <w:szCs w:val="22"/>
        </w:rPr>
        <w:t>);</w:t>
      </w:r>
    </w:p>
    <w:p w14:paraId="387BC07A" w14:textId="77777777" w:rsidR="00DB14CD" w:rsidRPr="00DB14CD" w:rsidRDefault="00DB14CD" w:rsidP="00DB14CD">
      <w:pPr>
        <w:pStyle w:val="ListParagraph"/>
        <w:numPr>
          <w:ilvl w:val="0"/>
          <w:numId w:val="5"/>
        </w:numPr>
        <w:rPr>
          <w:rFonts w:ascii="Arial" w:hAnsi="Arial" w:cs="Arial"/>
          <w:sz w:val="22"/>
          <w:szCs w:val="22"/>
        </w:rPr>
      </w:pPr>
      <w:r>
        <w:rPr>
          <w:rFonts w:ascii="Arial" w:hAnsi="Arial" w:cs="Arial"/>
          <w:sz w:val="22"/>
          <w:szCs w:val="22"/>
        </w:rPr>
        <w:t>WIPO/G</w:t>
      </w:r>
      <w:r w:rsidR="00161AB0">
        <w:rPr>
          <w:rFonts w:ascii="Arial" w:hAnsi="Arial" w:cs="Arial"/>
          <w:sz w:val="22"/>
          <w:szCs w:val="22"/>
        </w:rPr>
        <w:t>RTKF/IC/36</w:t>
      </w:r>
      <w:r w:rsidR="00D8096E">
        <w:rPr>
          <w:rFonts w:ascii="Arial" w:hAnsi="Arial" w:cs="Arial"/>
          <w:sz w:val="22"/>
          <w:szCs w:val="22"/>
        </w:rPr>
        <w:t>/7</w:t>
      </w:r>
      <w:r w:rsidRPr="00DB14CD">
        <w:rPr>
          <w:rFonts w:ascii="Arial" w:hAnsi="Arial" w:cs="Arial"/>
          <w:sz w:val="22"/>
          <w:szCs w:val="22"/>
        </w:rPr>
        <w:t xml:space="preserve"> </w:t>
      </w:r>
      <w:r>
        <w:rPr>
          <w:rFonts w:ascii="Arial" w:hAnsi="Arial" w:cs="Arial"/>
          <w:sz w:val="22"/>
          <w:szCs w:val="22"/>
        </w:rPr>
        <w:t>(</w:t>
      </w:r>
      <w:r w:rsidRPr="00DB14CD">
        <w:rPr>
          <w:rFonts w:ascii="Arial" w:hAnsi="Arial" w:cs="Arial"/>
          <w:sz w:val="22"/>
          <w:szCs w:val="22"/>
        </w:rPr>
        <w:t>Joint Recommendation on Genetic Resources and Associated Traditional Knowledge</w:t>
      </w:r>
      <w:r>
        <w:rPr>
          <w:rFonts w:ascii="Arial" w:hAnsi="Arial" w:cs="Arial"/>
          <w:sz w:val="22"/>
          <w:szCs w:val="22"/>
        </w:rPr>
        <w:t>)</w:t>
      </w:r>
      <w:r w:rsidR="00555188">
        <w:rPr>
          <w:rFonts w:ascii="Arial" w:hAnsi="Arial" w:cs="Arial"/>
          <w:sz w:val="22"/>
          <w:szCs w:val="22"/>
        </w:rPr>
        <w:t>;</w:t>
      </w:r>
    </w:p>
    <w:p w14:paraId="7E93E753" w14:textId="77777777" w:rsidR="00DB14CD" w:rsidRPr="00DB14CD" w:rsidRDefault="00161AB0" w:rsidP="00DB14CD">
      <w:pPr>
        <w:pStyle w:val="ListParagraph"/>
        <w:numPr>
          <w:ilvl w:val="0"/>
          <w:numId w:val="5"/>
        </w:numPr>
        <w:rPr>
          <w:rFonts w:ascii="Arial" w:hAnsi="Arial" w:cs="Arial"/>
          <w:sz w:val="22"/>
          <w:szCs w:val="22"/>
        </w:rPr>
      </w:pPr>
      <w:r>
        <w:rPr>
          <w:rFonts w:ascii="Arial" w:hAnsi="Arial" w:cs="Arial"/>
          <w:sz w:val="22"/>
          <w:szCs w:val="22"/>
        </w:rPr>
        <w:t>WIPO/GRTKF/IC/36</w:t>
      </w:r>
      <w:r w:rsidR="00D8096E">
        <w:rPr>
          <w:rFonts w:ascii="Arial" w:hAnsi="Arial" w:cs="Arial"/>
          <w:sz w:val="22"/>
          <w:szCs w:val="22"/>
        </w:rPr>
        <w:t>/8</w:t>
      </w:r>
      <w:r w:rsidR="00555188">
        <w:rPr>
          <w:rFonts w:ascii="Arial" w:hAnsi="Arial" w:cs="Arial"/>
          <w:sz w:val="22"/>
          <w:szCs w:val="22"/>
        </w:rPr>
        <w:t xml:space="preserve"> (</w:t>
      </w:r>
      <w:r w:rsidR="00DB14CD" w:rsidRPr="00DB14CD">
        <w:rPr>
          <w:rFonts w:ascii="Arial" w:hAnsi="Arial" w:cs="Arial"/>
          <w:sz w:val="22"/>
          <w:szCs w:val="22"/>
        </w:rPr>
        <w:t>Joint Recommendation on the use of Databases for the Defensive Protection of Genetic Resources and Traditional Knowledge Associated with Genetic Resources</w:t>
      </w:r>
      <w:r w:rsidR="00555188">
        <w:rPr>
          <w:rFonts w:ascii="Arial" w:hAnsi="Arial" w:cs="Arial"/>
          <w:sz w:val="22"/>
          <w:szCs w:val="22"/>
        </w:rPr>
        <w:t>);</w:t>
      </w:r>
      <w:r w:rsidR="00DB14CD" w:rsidRPr="00DB14CD">
        <w:rPr>
          <w:rFonts w:ascii="Arial" w:hAnsi="Arial" w:cs="Arial"/>
          <w:sz w:val="22"/>
          <w:szCs w:val="22"/>
        </w:rPr>
        <w:t xml:space="preserve"> </w:t>
      </w:r>
    </w:p>
    <w:p w14:paraId="0B1E67A5" w14:textId="77777777" w:rsidR="006B3EC6" w:rsidRDefault="006B3EC6">
      <w:pPr>
        <w:spacing w:after="200" w:line="276" w:lineRule="auto"/>
        <w:rPr>
          <w:rFonts w:ascii="Arial" w:hAnsi="Arial" w:cs="Arial"/>
          <w:sz w:val="22"/>
          <w:szCs w:val="22"/>
        </w:rPr>
      </w:pPr>
      <w:r>
        <w:rPr>
          <w:rFonts w:ascii="Arial" w:hAnsi="Arial" w:cs="Arial"/>
          <w:sz w:val="22"/>
          <w:szCs w:val="22"/>
        </w:rPr>
        <w:br w:type="page"/>
      </w:r>
    </w:p>
    <w:p w14:paraId="287AEE99" w14:textId="22AD0AF7" w:rsidR="00DB14CD" w:rsidRPr="00DB14CD" w:rsidRDefault="00DB14CD" w:rsidP="00DB14CD">
      <w:pPr>
        <w:pStyle w:val="ListParagraph"/>
        <w:numPr>
          <w:ilvl w:val="0"/>
          <w:numId w:val="5"/>
        </w:numPr>
        <w:rPr>
          <w:rFonts w:ascii="Arial" w:hAnsi="Arial" w:cs="Arial"/>
          <w:sz w:val="22"/>
          <w:szCs w:val="22"/>
        </w:rPr>
      </w:pPr>
      <w:r w:rsidRPr="00DB14CD">
        <w:rPr>
          <w:rFonts w:ascii="Arial" w:hAnsi="Arial" w:cs="Arial"/>
          <w:sz w:val="22"/>
          <w:szCs w:val="22"/>
        </w:rPr>
        <w:lastRenderedPageBreak/>
        <w:t>WIP</w:t>
      </w:r>
      <w:r w:rsidR="00D8096E">
        <w:rPr>
          <w:rFonts w:ascii="Arial" w:hAnsi="Arial" w:cs="Arial"/>
          <w:sz w:val="22"/>
          <w:szCs w:val="22"/>
        </w:rPr>
        <w:t>O</w:t>
      </w:r>
      <w:r w:rsidR="00161AB0">
        <w:rPr>
          <w:rFonts w:ascii="Arial" w:hAnsi="Arial" w:cs="Arial"/>
          <w:sz w:val="22"/>
          <w:szCs w:val="22"/>
        </w:rPr>
        <w:t>/GRTKF/IC/36</w:t>
      </w:r>
      <w:r w:rsidR="00D8096E">
        <w:rPr>
          <w:rFonts w:ascii="Arial" w:hAnsi="Arial" w:cs="Arial"/>
          <w:sz w:val="22"/>
          <w:szCs w:val="22"/>
        </w:rPr>
        <w:t>/9</w:t>
      </w:r>
      <w:r w:rsidRPr="00DB14CD">
        <w:rPr>
          <w:rFonts w:ascii="Arial" w:hAnsi="Arial" w:cs="Arial"/>
          <w:sz w:val="22"/>
          <w:szCs w:val="22"/>
        </w:rPr>
        <w:t xml:space="preserve"> </w:t>
      </w:r>
      <w:r w:rsidR="00555188">
        <w:rPr>
          <w:rFonts w:ascii="Arial" w:hAnsi="Arial" w:cs="Arial"/>
          <w:sz w:val="22"/>
          <w:szCs w:val="22"/>
        </w:rPr>
        <w:t>(</w:t>
      </w:r>
      <w:r w:rsidRPr="00DB14CD">
        <w:rPr>
          <w:rFonts w:ascii="Arial" w:hAnsi="Arial" w:cs="Arial"/>
          <w:sz w:val="22"/>
          <w:szCs w:val="22"/>
        </w:rPr>
        <w:t>Proposal for the Terms of Refe</w:t>
      </w:r>
      <w:r w:rsidR="00511077">
        <w:rPr>
          <w:rFonts w:ascii="Arial" w:hAnsi="Arial" w:cs="Arial"/>
          <w:sz w:val="22"/>
          <w:szCs w:val="22"/>
        </w:rPr>
        <w:t>rence for the Study by the WIPO </w:t>
      </w:r>
      <w:r w:rsidRPr="00DB14CD">
        <w:rPr>
          <w:rFonts w:ascii="Arial" w:hAnsi="Arial" w:cs="Arial"/>
          <w:sz w:val="22"/>
          <w:szCs w:val="22"/>
        </w:rPr>
        <w:t>Secretariat on Measures Related to the Avoidance of the Erroneous Grant of Patents and Compliance with Existing Access and Benefit-Sharing Systems</w:t>
      </w:r>
      <w:r w:rsidR="00555188">
        <w:rPr>
          <w:rFonts w:ascii="Arial" w:hAnsi="Arial" w:cs="Arial"/>
          <w:sz w:val="22"/>
          <w:szCs w:val="22"/>
        </w:rPr>
        <w:t>)</w:t>
      </w:r>
    </w:p>
    <w:p w14:paraId="0F202C44" w14:textId="77777777" w:rsidR="00DB14CD" w:rsidRPr="00DB14CD" w:rsidRDefault="00DB14CD" w:rsidP="00DB14CD">
      <w:pPr>
        <w:pStyle w:val="ListParagraph"/>
        <w:numPr>
          <w:ilvl w:val="0"/>
          <w:numId w:val="5"/>
        </w:numPr>
        <w:rPr>
          <w:rFonts w:ascii="Arial" w:hAnsi="Arial" w:cs="Arial"/>
          <w:sz w:val="22"/>
          <w:szCs w:val="22"/>
        </w:rPr>
      </w:pPr>
      <w:r w:rsidRPr="00DB14CD">
        <w:rPr>
          <w:rFonts w:ascii="Arial" w:hAnsi="Arial" w:cs="Arial"/>
          <w:sz w:val="22"/>
          <w:szCs w:val="22"/>
        </w:rPr>
        <w:t>WIPO/GRTKF/IC/</w:t>
      </w:r>
      <w:r>
        <w:rPr>
          <w:rFonts w:ascii="Arial" w:hAnsi="Arial" w:cs="Arial"/>
          <w:sz w:val="22"/>
          <w:szCs w:val="22"/>
        </w:rPr>
        <w:t>8/11</w:t>
      </w:r>
      <w:r w:rsidR="00555188">
        <w:rPr>
          <w:rFonts w:ascii="Arial" w:hAnsi="Arial" w:cs="Arial"/>
          <w:sz w:val="22"/>
          <w:szCs w:val="22"/>
        </w:rPr>
        <w:t xml:space="preserve"> (</w:t>
      </w:r>
      <w:r w:rsidRPr="00DB14CD">
        <w:rPr>
          <w:rFonts w:ascii="Arial" w:hAnsi="Arial" w:cs="Arial"/>
          <w:sz w:val="22"/>
          <w:szCs w:val="22"/>
        </w:rPr>
        <w:t>Disclosure Of Origin Or Source Of Genetic Resources And Associated Traditional Knowledge In Patent Applications (EU Proposal)</w:t>
      </w:r>
      <w:r w:rsidR="00555188">
        <w:rPr>
          <w:rFonts w:ascii="Arial" w:hAnsi="Arial" w:cs="Arial"/>
          <w:sz w:val="22"/>
          <w:szCs w:val="22"/>
        </w:rPr>
        <w:t>)</w:t>
      </w:r>
    </w:p>
    <w:p w14:paraId="604EE785" w14:textId="77777777" w:rsidR="00555188" w:rsidRPr="00555188" w:rsidRDefault="00555188" w:rsidP="00555188">
      <w:pPr>
        <w:pStyle w:val="ListParagraph"/>
        <w:numPr>
          <w:ilvl w:val="0"/>
          <w:numId w:val="5"/>
        </w:numPr>
        <w:rPr>
          <w:rFonts w:ascii="Arial" w:hAnsi="Arial" w:cs="Arial"/>
          <w:sz w:val="22"/>
          <w:szCs w:val="22"/>
        </w:rPr>
      </w:pPr>
      <w:r>
        <w:rPr>
          <w:rFonts w:ascii="Arial" w:hAnsi="Arial" w:cs="Arial"/>
          <w:sz w:val="22"/>
          <w:szCs w:val="22"/>
        </w:rPr>
        <w:t>WIPO/GRTKF/IC/11/10 (</w:t>
      </w:r>
      <w:r w:rsidRPr="00555188">
        <w:rPr>
          <w:rFonts w:ascii="Arial" w:hAnsi="Arial" w:cs="Arial"/>
          <w:sz w:val="22"/>
          <w:szCs w:val="22"/>
        </w:rPr>
        <w:t>Declaration of the Source of Genetic Resources and Traditional Knowledge in Patent Applications:  Proposals by Switzerland</w:t>
      </w:r>
      <w:r>
        <w:rPr>
          <w:rFonts w:ascii="Arial" w:hAnsi="Arial" w:cs="Arial"/>
          <w:sz w:val="22"/>
          <w:szCs w:val="22"/>
        </w:rPr>
        <w:t>)</w:t>
      </w:r>
    </w:p>
    <w:p w14:paraId="4E14C9B5" w14:textId="77777777" w:rsidR="00DB14CD" w:rsidRPr="00555188" w:rsidRDefault="00555188" w:rsidP="00555188">
      <w:pPr>
        <w:pStyle w:val="ListParagraph"/>
        <w:numPr>
          <w:ilvl w:val="0"/>
          <w:numId w:val="5"/>
        </w:numPr>
        <w:rPr>
          <w:rFonts w:ascii="Arial" w:hAnsi="Arial" w:cs="Arial"/>
          <w:sz w:val="22"/>
          <w:szCs w:val="22"/>
        </w:rPr>
      </w:pPr>
      <w:r>
        <w:rPr>
          <w:rFonts w:ascii="Arial" w:hAnsi="Arial" w:cs="Arial"/>
          <w:sz w:val="22"/>
          <w:szCs w:val="22"/>
        </w:rPr>
        <w:t>WIPO/GRTKF/IC/19/11 (</w:t>
      </w:r>
      <w:r w:rsidRPr="00555188">
        <w:rPr>
          <w:rFonts w:ascii="Arial" w:hAnsi="Arial" w:cs="Arial"/>
          <w:sz w:val="22"/>
          <w:szCs w:val="22"/>
        </w:rPr>
        <w:t>Like-Minded Countries Contribution to the Objectives and Principles on the Protection of Genetic Resources and Preliminary Draft Articles on the Protection of Genetic Resources</w:t>
      </w:r>
      <w:r>
        <w:rPr>
          <w:rFonts w:ascii="Arial" w:hAnsi="Arial" w:cs="Arial"/>
          <w:sz w:val="22"/>
          <w:szCs w:val="22"/>
        </w:rPr>
        <w:t>).</w:t>
      </w:r>
    </w:p>
    <w:p w14:paraId="0E8B1048" w14:textId="77777777" w:rsidR="00E60AA0" w:rsidRDefault="00E60AA0" w:rsidP="00A743D5">
      <w:pPr>
        <w:spacing w:line="276" w:lineRule="auto"/>
        <w:rPr>
          <w:rFonts w:ascii="Arial" w:hAnsi="Arial" w:cs="Arial"/>
          <w:sz w:val="22"/>
          <w:szCs w:val="22"/>
        </w:rPr>
      </w:pPr>
    </w:p>
    <w:p w14:paraId="07FC4060" w14:textId="77777777" w:rsidR="005026EA" w:rsidRDefault="002D63D4" w:rsidP="00A743D5">
      <w:pPr>
        <w:spacing w:line="276" w:lineRule="auto"/>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5026EA">
        <w:rPr>
          <w:rFonts w:ascii="Arial" w:hAnsi="Arial" w:cs="Arial"/>
          <w:sz w:val="22"/>
          <w:szCs w:val="22"/>
        </w:rPr>
        <w:t xml:space="preserve">I have also used two very useful materials prepared </w:t>
      </w:r>
      <w:r w:rsidR="00201033">
        <w:rPr>
          <w:rFonts w:ascii="Arial" w:hAnsi="Arial" w:cs="Arial"/>
          <w:sz w:val="22"/>
          <w:szCs w:val="22"/>
        </w:rPr>
        <w:t xml:space="preserve">by the WIPO Secretariat, which are: </w:t>
      </w:r>
    </w:p>
    <w:p w14:paraId="733E4869" w14:textId="77777777" w:rsidR="00201033" w:rsidRDefault="00201033" w:rsidP="00A743D5">
      <w:pPr>
        <w:spacing w:line="276" w:lineRule="auto"/>
        <w:rPr>
          <w:rFonts w:ascii="Arial" w:hAnsi="Arial" w:cs="Arial"/>
          <w:sz w:val="22"/>
          <w:szCs w:val="22"/>
        </w:rPr>
      </w:pPr>
    </w:p>
    <w:p w14:paraId="376CE46C" w14:textId="77777777" w:rsidR="005026EA" w:rsidRPr="00511077" w:rsidRDefault="005026EA" w:rsidP="005026EA">
      <w:pPr>
        <w:pStyle w:val="ListParagraph"/>
        <w:numPr>
          <w:ilvl w:val="0"/>
          <w:numId w:val="4"/>
        </w:numPr>
        <w:rPr>
          <w:rFonts w:ascii="Arial" w:hAnsi="Arial" w:cs="Arial"/>
          <w:sz w:val="22"/>
          <w:szCs w:val="22"/>
        </w:rPr>
      </w:pPr>
      <w:r w:rsidRPr="00437E95">
        <w:rPr>
          <w:rFonts w:ascii="Arial" w:hAnsi="Arial" w:cs="Arial"/>
          <w:sz w:val="22"/>
          <w:szCs w:val="22"/>
        </w:rPr>
        <w:t>Key Questions on Patent Disclosure Requirements for Genetic Resources and Traditional Knowledge</w:t>
      </w:r>
      <w:r>
        <w:rPr>
          <w:rFonts w:ascii="Arial" w:hAnsi="Arial" w:cs="Arial"/>
          <w:sz w:val="22"/>
          <w:szCs w:val="22"/>
        </w:rPr>
        <w:t xml:space="preserve">, </w:t>
      </w:r>
      <w:hyperlink r:id="rId9" w:history="1">
        <w:r w:rsidRPr="00511077">
          <w:rPr>
            <w:rStyle w:val="Hyperlink"/>
            <w:rFonts w:ascii="Arial" w:hAnsi="Arial" w:cs="Arial"/>
            <w:color w:val="auto"/>
            <w:sz w:val="22"/>
            <w:szCs w:val="22"/>
            <w:u w:val="none"/>
          </w:rPr>
          <w:t>http://www.wipo.int/publications/en/details.jsp?id=4194</w:t>
        </w:r>
      </w:hyperlink>
      <w:r w:rsidRPr="00511077">
        <w:rPr>
          <w:rFonts w:ascii="Arial" w:hAnsi="Arial" w:cs="Arial"/>
          <w:sz w:val="22"/>
          <w:szCs w:val="22"/>
        </w:rPr>
        <w:t xml:space="preserve">; </w:t>
      </w:r>
      <w:r w:rsidR="00201033" w:rsidRPr="00511077">
        <w:rPr>
          <w:rFonts w:ascii="Arial" w:hAnsi="Arial" w:cs="Arial"/>
          <w:sz w:val="22"/>
          <w:szCs w:val="22"/>
        </w:rPr>
        <w:t xml:space="preserve"> and </w:t>
      </w:r>
    </w:p>
    <w:p w14:paraId="6783DBDF" w14:textId="77777777" w:rsidR="005026EA" w:rsidRPr="00201033" w:rsidRDefault="005026EA" w:rsidP="00201033">
      <w:pPr>
        <w:pStyle w:val="ListParagraph"/>
        <w:numPr>
          <w:ilvl w:val="0"/>
          <w:numId w:val="4"/>
        </w:numPr>
        <w:rPr>
          <w:rFonts w:ascii="Arial" w:hAnsi="Arial" w:cs="Arial"/>
          <w:sz w:val="22"/>
          <w:szCs w:val="22"/>
        </w:rPr>
      </w:pPr>
      <w:proofErr w:type="gramStart"/>
      <w:r w:rsidRPr="00511077">
        <w:rPr>
          <w:rFonts w:ascii="Arial" w:hAnsi="Arial" w:cs="Arial"/>
          <w:sz w:val="22"/>
          <w:szCs w:val="22"/>
        </w:rPr>
        <w:t xml:space="preserve">Disclosure Requirement Table, </w:t>
      </w:r>
      <w:hyperlink r:id="rId10" w:history="1">
        <w:r w:rsidRPr="00511077">
          <w:rPr>
            <w:rStyle w:val="Hyperlink"/>
            <w:rFonts w:ascii="Arial" w:hAnsi="Arial" w:cs="Arial"/>
            <w:color w:val="auto"/>
            <w:sz w:val="22"/>
            <w:szCs w:val="22"/>
            <w:u w:val="none"/>
          </w:rPr>
          <w:t>http://www.wipo.int/export/sites/www/tk/en/documents/pdf/genetic_resources_disclosure.pdf</w:t>
        </w:r>
      </w:hyperlink>
      <w:r w:rsidR="00F3730B">
        <w:rPr>
          <w:rFonts w:ascii="Arial" w:hAnsi="Arial" w:cs="Arial"/>
          <w:sz w:val="22"/>
          <w:szCs w:val="22"/>
        </w:rPr>
        <w:t>.</w:t>
      </w:r>
      <w:proofErr w:type="gramEnd"/>
      <w:r w:rsidR="00400950">
        <w:rPr>
          <w:rFonts w:ascii="Arial" w:hAnsi="Arial" w:cs="Arial"/>
          <w:sz w:val="22"/>
          <w:szCs w:val="22"/>
        </w:rPr>
        <w:t xml:space="preserve"> </w:t>
      </w:r>
    </w:p>
    <w:p w14:paraId="4896F5A5" w14:textId="77777777" w:rsidR="005026EA" w:rsidRDefault="005026EA" w:rsidP="00A743D5">
      <w:pPr>
        <w:spacing w:line="276" w:lineRule="auto"/>
        <w:rPr>
          <w:rFonts w:ascii="Arial" w:hAnsi="Arial" w:cs="Arial"/>
          <w:sz w:val="22"/>
          <w:szCs w:val="22"/>
        </w:rPr>
      </w:pPr>
    </w:p>
    <w:p w14:paraId="625A898A" w14:textId="77777777" w:rsidR="00B35DCD" w:rsidRPr="0093549E" w:rsidRDefault="00B35DCD" w:rsidP="00B35DCD">
      <w:pPr>
        <w:rPr>
          <w:rFonts w:ascii="Arial" w:hAnsi="Arial" w:cs="Arial"/>
          <w:b/>
          <w:sz w:val="22"/>
          <w:szCs w:val="22"/>
          <w:u w:val="single"/>
        </w:rPr>
      </w:pPr>
      <w:r w:rsidRPr="0093549E">
        <w:rPr>
          <w:rFonts w:ascii="Arial" w:hAnsi="Arial" w:cs="Arial"/>
          <w:b/>
          <w:sz w:val="22"/>
          <w:szCs w:val="22"/>
          <w:u w:val="single"/>
        </w:rPr>
        <w:t xml:space="preserve">Broader context </w:t>
      </w:r>
    </w:p>
    <w:p w14:paraId="465B61BA" w14:textId="77777777" w:rsidR="00B35DCD" w:rsidRPr="00B35DCD" w:rsidRDefault="00B35DCD" w:rsidP="00B35DCD">
      <w:pPr>
        <w:rPr>
          <w:rFonts w:ascii="Arial" w:hAnsi="Arial" w:cs="Arial"/>
          <w:sz w:val="22"/>
          <w:szCs w:val="22"/>
        </w:rPr>
      </w:pPr>
    </w:p>
    <w:p w14:paraId="3AC0FA4E" w14:textId="77777777" w:rsidR="00B35DCD" w:rsidRPr="00B35DCD" w:rsidRDefault="0093549E" w:rsidP="00B35DCD">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35DCD" w:rsidRPr="00B35DCD">
        <w:rPr>
          <w:rFonts w:ascii="Arial" w:hAnsi="Arial" w:cs="Arial"/>
          <w:sz w:val="22"/>
          <w:szCs w:val="22"/>
        </w:rPr>
        <w:t xml:space="preserve">The relevant international frameworks for regulating access to and benefit-sharing in GRs are the Convention on Biological Diversity (CBD) and the Nagoya Protocol on Access to Genetic Resources and the Fair and Equitable Sharing of Benefits Arising from their Utilization to the Convention on Biological Diversity (Nagoya Protocol), as well as the International Treaty on Genetic Resources for Food and Agriculture (ITPGRFA) of the United Nations Food and Agriculture Organization.  </w:t>
      </w:r>
    </w:p>
    <w:p w14:paraId="184F6518" w14:textId="77777777" w:rsidR="00B35DCD" w:rsidRPr="00B35DCD" w:rsidRDefault="00B35DCD" w:rsidP="00B35DCD">
      <w:pPr>
        <w:rPr>
          <w:rFonts w:ascii="Arial" w:hAnsi="Arial" w:cs="Arial"/>
          <w:sz w:val="22"/>
          <w:szCs w:val="22"/>
        </w:rPr>
      </w:pPr>
    </w:p>
    <w:p w14:paraId="38E60CA1" w14:textId="77777777" w:rsidR="00B35DCD" w:rsidRDefault="0093549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35DCD" w:rsidRPr="00B35DCD">
        <w:rPr>
          <w:rFonts w:ascii="Arial" w:hAnsi="Arial" w:cs="Arial"/>
          <w:sz w:val="22"/>
          <w:szCs w:val="22"/>
        </w:rPr>
        <w:t xml:space="preserve">GRs can be differentiated from the two other subjects being dealt with by the IGC:  traditional knowledge (TK) and traditional cultural expressions (TCEs).  TK and TCEs, which are developed by the human mind, can be considered “intellectual property” suitable for direct protection by an intellectual property (IP) instrument.  By contrast, GRs as such are not produced by the human mind and the IP issues that they raise are distinct.  </w:t>
      </w:r>
      <w:r w:rsidR="00465493">
        <w:rPr>
          <w:rFonts w:ascii="Arial" w:hAnsi="Arial" w:cs="Arial"/>
          <w:sz w:val="22"/>
          <w:szCs w:val="22"/>
        </w:rPr>
        <w:t>I</w:t>
      </w:r>
      <w:r w:rsidR="00B35DCD" w:rsidRPr="00B35DCD">
        <w:rPr>
          <w:rFonts w:ascii="Arial" w:hAnsi="Arial" w:cs="Arial"/>
          <w:sz w:val="22"/>
          <w:szCs w:val="22"/>
        </w:rPr>
        <w:t>nventions based on or developed using GRs may be patentable</w:t>
      </w:r>
      <w:r w:rsidR="00465493">
        <w:rPr>
          <w:rFonts w:ascii="Arial" w:hAnsi="Arial" w:cs="Arial"/>
          <w:sz w:val="22"/>
          <w:szCs w:val="22"/>
        </w:rPr>
        <w:t xml:space="preserve">, and, therefore, </w:t>
      </w:r>
      <w:r w:rsidR="00E8799B">
        <w:rPr>
          <w:rFonts w:ascii="Arial" w:hAnsi="Arial" w:cs="Arial"/>
          <w:sz w:val="22"/>
          <w:szCs w:val="22"/>
        </w:rPr>
        <w:t>s</w:t>
      </w:r>
      <w:r w:rsidR="00B35DCD" w:rsidRPr="00B35DCD">
        <w:rPr>
          <w:rFonts w:ascii="Arial" w:hAnsi="Arial" w:cs="Arial"/>
          <w:sz w:val="22"/>
          <w:szCs w:val="22"/>
        </w:rPr>
        <w:t xml:space="preserve">ome members are concerned about patents being granted </w:t>
      </w:r>
      <w:r w:rsidR="00E8799B">
        <w:rPr>
          <w:rFonts w:ascii="Arial" w:hAnsi="Arial" w:cs="Arial"/>
          <w:sz w:val="22"/>
          <w:szCs w:val="22"/>
        </w:rPr>
        <w:t xml:space="preserve">in error </w:t>
      </w:r>
      <w:r w:rsidR="00B35DCD" w:rsidRPr="00B35DCD">
        <w:rPr>
          <w:rFonts w:ascii="Arial" w:hAnsi="Arial" w:cs="Arial"/>
          <w:sz w:val="22"/>
          <w:szCs w:val="22"/>
        </w:rPr>
        <w:t xml:space="preserve">over inventions </w:t>
      </w:r>
      <w:r w:rsidR="00E8799B">
        <w:rPr>
          <w:rFonts w:ascii="Arial" w:hAnsi="Arial" w:cs="Arial"/>
          <w:sz w:val="22"/>
          <w:szCs w:val="22"/>
        </w:rPr>
        <w:t>based on or developed using GRs</w:t>
      </w:r>
      <w:r w:rsidR="00B35DCD" w:rsidRPr="00B35DCD">
        <w:rPr>
          <w:rFonts w:ascii="Arial" w:hAnsi="Arial" w:cs="Arial"/>
          <w:sz w:val="22"/>
          <w:szCs w:val="22"/>
        </w:rPr>
        <w:t xml:space="preserve">.  </w:t>
      </w:r>
      <w:r w:rsidR="00465493">
        <w:rPr>
          <w:rFonts w:ascii="Arial" w:hAnsi="Arial" w:cs="Arial"/>
          <w:sz w:val="22"/>
          <w:szCs w:val="22"/>
        </w:rPr>
        <w:t>Their interest is in improving the quality of patent examination and the efficiency</w:t>
      </w:r>
      <w:r w:rsidR="006E1FB2">
        <w:rPr>
          <w:rFonts w:ascii="Arial" w:hAnsi="Arial" w:cs="Arial"/>
          <w:sz w:val="22"/>
          <w:szCs w:val="22"/>
        </w:rPr>
        <w:t xml:space="preserve"> and transparency</w:t>
      </w:r>
      <w:r w:rsidR="00465493">
        <w:rPr>
          <w:rFonts w:ascii="Arial" w:hAnsi="Arial" w:cs="Arial"/>
          <w:sz w:val="22"/>
          <w:szCs w:val="22"/>
        </w:rPr>
        <w:t xml:space="preserve"> of the patent system.  </w:t>
      </w:r>
      <w:r w:rsidR="006E1FB2">
        <w:rPr>
          <w:rFonts w:ascii="Arial" w:hAnsi="Arial" w:cs="Arial"/>
          <w:sz w:val="22"/>
          <w:szCs w:val="22"/>
        </w:rPr>
        <w:t xml:space="preserve">One option would be to ensure patent offices have access to the appropriate information.  </w:t>
      </w:r>
      <w:r w:rsidR="00B35DCD" w:rsidRPr="00B35DCD">
        <w:rPr>
          <w:rFonts w:ascii="Arial" w:hAnsi="Arial" w:cs="Arial"/>
          <w:sz w:val="22"/>
          <w:szCs w:val="22"/>
        </w:rPr>
        <w:t xml:space="preserve">Some </w:t>
      </w:r>
      <w:r w:rsidR="00E8799B">
        <w:rPr>
          <w:rFonts w:ascii="Arial" w:hAnsi="Arial" w:cs="Arial"/>
          <w:sz w:val="22"/>
          <w:szCs w:val="22"/>
        </w:rPr>
        <w:t>members</w:t>
      </w:r>
      <w:r w:rsidR="00B35DCD" w:rsidRPr="00B35DCD">
        <w:rPr>
          <w:rFonts w:ascii="Arial" w:hAnsi="Arial" w:cs="Arial"/>
          <w:sz w:val="22"/>
          <w:szCs w:val="22"/>
        </w:rPr>
        <w:t xml:space="preserve"> consider that </w:t>
      </w:r>
      <w:r w:rsidR="00465493">
        <w:rPr>
          <w:rFonts w:ascii="Arial" w:hAnsi="Arial" w:cs="Arial"/>
          <w:sz w:val="22"/>
          <w:szCs w:val="22"/>
        </w:rPr>
        <w:t xml:space="preserve">the patent system/IP system should also facilitate compliance with the </w:t>
      </w:r>
      <w:r w:rsidR="00B35DCD" w:rsidRPr="00B35DCD">
        <w:rPr>
          <w:rFonts w:ascii="Arial" w:hAnsi="Arial" w:cs="Arial"/>
          <w:sz w:val="22"/>
          <w:szCs w:val="22"/>
        </w:rPr>
        <w:t xml:space="preserve">access and benefit-sharing obligations, specifically those related to prior and informed consent, mutually agreed terms, fair and equitable benefit-sharing, </w:t>
      </w:r>
      <w:r w:rsidR="00465493">
        <w:rPr>
          <w:rFonts w:ascii="Arial" w:hAnsi="Arial" w:cs="Arial"/>
          <w:sz w:val="22"/>
          <w:szCs w:val="22"/>
        </w:rPr>
        <w:t>deriv</w:t>
      </w:r>
      <w:r w:rsidR="00541CC4">
        <w:rPr>
          <w:rFonts w:ascii="Arial" w:hAnsi="Arial" w:cs="Arial"/>
          <w:sz w:val="22"/>
          <w:szCs w:val="22"/>
        </w:rPr>
        <w:t>ing</w:t>
      </w:r>
      <w:r w:rsidR="00465493">
        <w:rPr>
          <w:rFonts w:ascii="Arial" w:hAnsi="Arial" w:cs="Arial"/>
          <w:sz w:val="22"/>
          <w:szCs w:val="22"/>
        </w:rPr>
        <w:t xml:space="preserve"> from the </w:t>
      </w:r>
      <w:r w:rsidR="00465493" w:rsidRPr="00B35DCD">
        <w:rPr>
          <w:rFonts w:ascii="Arial" w:hAnsi="Arial" w:cs="Arial"/>
          <w:sz w:val="22"/>
          <w:szCs w:val="22"/>
        </w:rPr>
        <w:t xml:space="preserve">international frameworks </w:t>
      </w:r>
      <w:r w:rsidR="00465493">
        <w:rPr>
          <w:rFonts w:ascii="Arial" w:hAnsi="Arial" w:cs="Arial"/>
          <w:sz w:val="22"/>
          <w:szCs w:val="22"/>
        </w:rPr>
        <w:t xml:space="preserve">referred to above.   The questions before the IGC, therefore, are (1) </w:t>
      </w:r>
      <w:r w:rsidR="00541CC4">
        <w:rPr>
          <w:rFonts w:ascii="Arial" w:hAnsi="Arial" w:cs="Arial"/>
          <w:sz w:val="22"/>
          <w:szCs w:val="22"/>
        </w:rPr>
        <w:t xml:space="preserve">are one or both </w:t>
      </w:r>
      <w:r w:rsidR="00465493">
        <w:rPr>
          <w:rFonts w:ascii="Arial" w:hAnsi="Arial" w:cs="Arial"/>
          <w:sz w:val="22"/>
          <w:szCs w:val="22"/>
        </w:rPr>
        <w:t xml:space="preserve">of these objectives legitimate for the IGC to pursue, and (2) </w:t>
      </w:r>
      <w:r w:rsidR="001C6052">
        <w:rPr>
          <w:rFonts w:ascii="Arial" w:hAnsi="Arial" w:cs="Arial"/>
          <w:sz w:val="22"/>
          <w:szCs w:val="22"/>
        </w:rPr>
        <w:t>having determined the objective(</w:t>
      </w:r>
      <w:r w:rsidR="00465493">
        <w:rPr>
          <w:rFonts w:ascii="Arial" w:hAnsi="Arial" w:cs="Arial"/>
          <w:sz w:val="22"/>
          <w:szCs w:val="22"/>
        </w:rPr>
        <w:t>s</w:t>
      </w:r>
      <w:r w:rsidR="001C6052">
        <w:rPr>
          <w:rFonts w:ascii="Arial" w:hAnsi="Arial" w:cs="Arial"/>
          <w:sz w:val="22"/>
          <w:szCs w:val="22"/>
        </w:rPr>
        <w:t>)</w:t>
      </w:r>
      <w:r w:rsidR="00465493">
        <w:rPr>
          <w:rFonts w:ascii="Arial" w:hAnsi="Arial" w:cs="Arial"/>
          <w:sz w:val="22"/>
          <w:szCs w:val="22"/>
        </w:rPr>
        <w:t xml:space="preserve"> to be pursued, which mechanisms</w:t>
      </w:r>
      <w:r w:rsidR="00541CC4">
        <w:rPr>
          <w:rFonts w:ascii="Arial" w:hAnsi="Arial" w:cs="Arial"/>
          <w:sz w:val="22"/>
          <w:szCs w:val="22"/>
        </w:rPr>
        <w:t>, if any,</w:t>
      </w:r>
      <w:r w:rsidR="00465493">
        <w:rPr>
          <w:rFonts w:ascii="Arial" w:hAnsi="Arial" w:cs="Arial"/>
          <w:sz w:val="22"/>
          <w:szCs w:val="22"/>
        </w:rPr>
        <w:t xml:space="preserve"> are needed to achieve them. </w:t>
      </w:r>
    </w:p>
    <w:p w14:paraId="6C7F5E31" w14:textId="77777777" w:rsidR="00E8799B" w:rsidRPr="00B35DCD" w:rsidRDefault="00E8799B" w:rsidP="00B35DCD">
      <w:pPr>
        <w:rPr>
          <w:rFonts w:ascii="Arial" w:hAnsi="Arial" w:cs="Arial"/>
          <w:sz w:val="22"/>
          <w:szCs w:val="22"/>
        </w:rPr>
      </w:pPr>
    </w:p>
    <w:p w14:paraId="6D4D789B" w14:textId="77777777" w:rsidR="00E60AA0" w:rsidRPr="00E60AA0" w:rsidRDefault="00E60AA0" w:rsidP="00602F2E">
      <w:pPr>
        <w:rPr>
          <w:rFonts w:ascii="Arial" w:hAnsi="Arial" w:cs="Arial"/>
          <w:b/>
          <w:sz w:val="22"/>
          <w:szCs w:val="22"/>
          <w:u w:val="single"/>
        </w:rPr>
      </w:pPr>
      <w:r w:rsidRPr="00E60AA0">
        <w:rPr>
          <w:rFonts w:ascii="Arial" w:hAnsi="Arial" w:cs="Arial"/>
          <w:b/>
          <w:sz w:val="22"/>
          <w:szCs w:val="22"/>
          <w:u w:val="single"/>
        </w:rPr>
        <w:t>Overview of</w:t>
      </w:r>
      <w:r w:rsidR="00E95421">
        <w:rPr>
          <w:rFonts w:ascii="Arial" w:hAnsi="Arial" w:cs="Arial"/>
          <w:b/>
          <w:sz w:val="22"/>
          <w:szCs w:val="22"/>
          <w:u w:val="single"/>
        </w:rPr>
        <w:t xml:space="preserve"> </w:t>
      </w:r>
      <w:r w:rsidRPr="00E60AA0">
        <w:rPr>
          <w:rFonts w:ascii="Arial" w:hAnsi="Arial" w:cs="Arial"/>
          <w:b/>
          <w:sz w:val="22"/>
          <w:szCs w:val="22"/>
          <w:u w:val="single"/>
        </w:rPr>
        <w:t>the Consolidated Document</w:t>
      </w:r>
    </w:p>
    <w:p w14:paraId="5018C76C" w14:textId="77777777" w:rsidR="00E60AA0" w:rsidRDefault="00E60AA0" w:rsidP="00602F2E">
      <w:pPr>
        <w:rPr>
          <w:rFonts w:ascii="Arial" w:hAnsi="Arial" w:cs="Arial"/>
          <w:sz w:val="22"/>
          <w:szCs w:val="22"/>
        </w:rPr>
      </w:pPr>
    </w:p>
    <w:p w14:paraId="61A7507A" w14:textId="77777777" w:rsidR="00B91D82" w:rsidRPr="008861FC" w:rsidRDefault="002D63D4" w:rsidP="001814EE">
      <w:pPr>
        <w:rPr>
          <w:rFonts w:ascii="Arial" w:hAnsi="Arial" w:cs="Arial"/>
          <w:i/>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60AA0">
        <w:rPr>
          <w:rFonts w:ascii="Arial" w:hAnsi="Arial" w:cs="Arial"/>
          <w:sz w:val="22"/>
          <w:szCs w:val="22"/>
        </w:rPr>
        <w:t>The consolidated document</w:t>
      </w:r>
      <w:r w:rsidR="00B91D82">
        <w:rPr>
          <w:rFonts w:ascii="Arial" w:hAnsi="Arial" w:cs="Arial"/>
          <w:sz w:val="22"/>
          <w:szCs w:val="22"/>
        </w:rPr>
        <w:t xml:space="preserve"> </w:t>
      </w:r>
      <w:r w:rsidR="00787DC9">
        <w:rPr>
          <w:rFonts w:ascii="Arial" w:hAnsi="Arial" w:cs="Arial"/>
          <w:sz w:val="22"/>
          <w:szCs w:val="22"/>
        </w:rPr>
        <w:t>(</w:t>
      </w:r>
      <w:r w:rsidR="00787DC9" w:rsidRPr="00DB14CD">
        <w:rPr>
          <w:rFonts w:ascii="Arial" w:hAnsi="Arial" w:cs="Arial"/>
          <w:sz w:val="22"/>
          <w:szCs w:val="22"/>
        </w:rPr>
        <w:t>WIPO/GRTKF/I</w:t>
      </w:r>
      <w:r w:rsidR="00F3730B">
        <w:rPr>
          <w:rFonts w:ascii="Arial" w:hAnsi="Arial" w:cs="Arial"/>
          <w:sz w:val="22"/>
          <w:szCs w:val="22"/>
        </w:rPr>
        <w:t>C/36</w:t>
      </w:r>
      <w:r w:rsidR="00787DC9">
        <w:rPr>
          <w:rFonts w:ascii="Arial" w:hAnsi="Arial" w:cs="Arial"/>
          <w:sz w:val="22"/>
          <w:szCs w:val="22"/>
        </w:rPr>
        <w:t xml:space="preserve">/4) </w:t>
      </w:r>
      <w:r w:rsidR="00FE04E8">
        <w:rPr>
          <w:rFonts w:ascii="Arial" w:hAnsi="Arial" w:cs="Arial"/>
          <w:sz w:val="22"/>
          <w:szCs w:val="22"/>
        </w:rPr>
        <w:t xml:space="preserve">includes two broad approaches </w:t>
      </w:r>
      <w:r w:rsidR="00541CC4">
        <w:rPr>
          <w:rFonts w:ascii="Arial" w:hAnsi="Arial" w:cs="Arial"/>
          <w:sz w:val="22"/>
          <w:szCs w:val="22"/>
        </w:rPr>
        <w:t xml:space="preserve">or “mechanisms” for </w:t>
      </w:r>
      <w:r w:rsidR="00B91D82">
        <w:rPr>
          <w:rFonts w:ascii="Arial" w:hAnsi="Arial" w:cs="Arial"/>
          <w:sz w:val="22"/>
          <w:szCs w:val="22"/>
        </w:rPr>
        <w:t>address</w:t>
      </w:r>
      <w:r w:rsidR="00FE04E8">
        <w:rPr>
          <w:rFonts w:ascii="Arial" w:hAnsi="Arial" w:cs="Arial"/>
          <w:sz w:val="22"/>
          <w:szCs w:val="22"/>
        </w:rPr>
        <w:t>ing intellectual propert</w:t>
      </w:r>
      <w:r w:rsidR="000E3DBA">
        <w:rPr>
          <w:rFonts w:ascii="Arial" w:hAnsi="Arial" w:cs="Arial"/>
          <w:sz w:val="22"/>
          <w:szCs w:val="22"/>
        </w:rPr>
        <w:t xml:space="preserve">y (IP) issues related to GRs.  </w:t>
      </w:r>
      <w:r w:rsidR="00FE04E8">
        <w:rPr>
          <w:rFonts w:ascii="Arial" w:hAnsi="Arial" w:cs="Arial"/>
          <w:sz w:val="22"/>
          <w:szCs w:val="22"/>
        </w:rPr>
        <w:t>Two sets of</w:t>
      </w:r>
      <w:r w:rsidR="00B91D82">
        <w:rPr>
          <w:rFonts w:ascii="Arial" w:hAnsi="Arial" w:cs="Arial"/>
          <w:sz w:val="22"/>
          <w:szCs w:val="22"/>
        </w:rPr>
        <w:t xml:space="preserve"> policy objectives </w:t>
      </w:r>
      <w:r w:rsidR="00FE04E8">
        <w:rPr>
          <w:rFonts w:ascii="Arial" w:hAnsi="Arial" w:cs="Arial"/>
          <w:sz w:val="22"/>
          <w:szCs w:val="22"/>
        </w:rPr>
        <w:t xml:space="preserve">have been identified respectively for the two approaches.  </w:t>
      </w:r>
    </w:p>
    <w:p w14:paraId="6AC734C8" w14:textId="2E50739B" w:rsidR="006B3EC6" w:rsidRDefault="006B3EC6" w:rsidP="001814EE">
      <w:pPr>
        <w:spacing w:line="276" w:lineRule="auto"/>
        <w:rPr>
          <w:rFonts w:ascii="Arial" w:hAnsi="Arial" w:cs="Arial"/>
          <w:sz w:val="22"/>
          <w:szCs w:val="22"/>
        </w:rPr>
      </w:pPr>
    </w:p>
    <w:p w14:paraId="38329F80" w14:textId="6F4EE36A" w:rsidR="001814EE" w:rsidRDefault="001814EE" w:rsidP="001814EE">
      <w:pPr>
        <w:rPr>
          <w:rFonts w:ascii="Arial" w:hAnsi="Arial" w:cs="Arial"/>
          <w:sz w:val="22"/>
          <w:szCs w:val="22"/>
        </w:rPr>
      </w:pPr>
    </w:p>
    <w:p w14:paraId="58564B88" w14:textId="77777777" w:rsidR="001814EE" w:rsidRDefault="001814EE">
      <w:pPr>
        <w:spacing w:after="200" w:line="276" w:lineRule="auto"/>
        <w:rPr>
          <w:rFonts w:ascii="Arial" w:hAnsi="Arial" w:cs="Arial"/>
          <w:sz w:val="22"/>
          <w:szCs w:val="22"/>
        </w:rPr>
      </w:pPr>
      <w:r>
        <w:rPr>
          <w:rFonts w:ascii="Arial" w:hAnsi="Arial" w:cs="Arial"/>
          <w:sz w:val="22"/>
          <w:szCs w:val="22"/>
        </w:rPr>
        <w:br w:type="page"/>
      </w:r>
    </w:p>
    <w:p w14:paraId="097AAE51" w14:textId="5992521D" w:rsidR="00B91D82" w:rsidRDefault="001814EE" w:rsidP="001814EE">
      <w:pPr>
        <w:rPr>
          <w:rFonts w:ascii="Arial" w:hAnsi="Arial" w:cs="Arial"/>
          <w:sz w:val="22"/>
          <w:szCs w:val="22"/>
        </w:rPr>
      </w:pPr>
      <w:r>
        <w:rPr>
          <w:rFonts w:ascii="Arial" w:hAnsi="Arial" w:cs="Arial"/>
          <w:sz w:val="22"/>
          <w:szCs w:val="22"/>
        </w:rPr>
        <w:lastRenderedPageBreak/>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91D82">
        <w:rPr>
          <w:rFonts w:ascii="Arial" w:hAnsi="Arial" w:cs="Arial"/>
          <w:sz w:val="22"/>
          <w:szCs w:val="22"/>
        </w:rPr>
        <w:t xml:space="preserve">The two broad approaches </w:t>
      </w:r>
      <w:r w:rsidR="00541CC4">
        <w:rPr>
          <w:rFonts w:ascii="Arial" w:hAnsi="Arial" w:cs="Arial"/>
          <w:sz w:val="22"/>
          <w:szCs w:val="22"/>
        </w:rPr>
        <w:t xml:space="preserve">or mechanisms </w:t>
      </w:r>
      <w:r w:rsidR="00B91D82">
        <w:rPr>
          <w:rFonts w:ascii="Arial" w:hAnsi="Arial" w:cs="Arial"/>
          <w:sz w:val="22"/>
          <w:szCs w:val="22"/>
        </w:rPr>
        <w:t xml:space="preserve">incorporated within the </w:t>
      </w:r>
      <w:r w:rsidR="00E60AA0">
        <w:rPr>
          <w:rFonts w:ascii="Arial" w:hAnsi="Arial" w:cs="Arial"/>
          <w:sz w:val="22"/>
          <w:szCs w:val="22"/>
        </w:rPr>
        <w:t>consolidated</w:t>
      </w:r>
      <w:r w:rsidR="00B91D82">
        <w:rPr>
          <w:rFonts w:ascii="Arial" w:hAnsi="Arial" w:cs="Arial"/>
          <w:sz w:val="22"/>
          <w:szCs w:val="22"/>
        </w:rPr>
        <w:t xml:space="preserve"> document are: </w:t>
      </w:r>
    </w:p>
    <w:p w14:paraId="427E1572" w14:textId="77777777" w:rsidR="00B91D82" w:rsidRDefault="00B91D82" w:rsidP="00602F2E">
      <w:pPr>
        <w:rPr>
          <w:rFonts w:ascii="Arial" w:hAnsi="Arial" w:cs="Arial"/>
          <w:sz w:val="22"/>
          <w:szCs w:val="22"/>
        </w:rPr>
      </w:pPr>
    </w:p>
    <w:p w14:paraId="7A097CD8" w14:textId="77777777" w:rsidR="00B91D82" w:rsidRPr="00BD16DB" w:rsidRDefault="00B91D82" w:rsidP="00602F2E">
      <w:pPr>
        <w:numPr>
          <w:ilvl w:val="0"/>
          <w:numId w:val="2"/>
        </w:numPr>
        <w:rPr>
          <w:rFonts w:ascii="Arial" w:hAnsi="Arial" w:cs="Arial"/>
          <w:sz w:val="22"/>
          <w:szCs w:val="22"/>
        </w:rPr>
      </w:pPr>
      <w:r>
        <w:rPr>
          <w:rFonts w:ascii="Arial" w:hAnsi="Arial" w:cs="Arial"/>
          <w:b/>
          <w:sz w:val="22"/>
          <w:szCs w:val="22"/>
        </w:rPr>
        <w:t>Disclosure Requirement</w:t>
      </w:r>
      <w:r w:rsidRPr="00BD16DB">
        <w:rPr>
          <w:rFonts w:ascii="Arial" w:hAnsi="Arial" w:cs="Arial"/>
          <w:b/>
          <w:sz w:val="22"/>
          <w:szCs w:val="22"/>
        </w:rPr>
        <w:t xml:space="preserve">. </w:t>
      </w:r>
      <w:r>
        <w:rPr>
          <w:rFonts w:ascii="Arial" w:hAnsi="Arial" w:cs="Arial"/>
          <w:b/>
          <w:sz w:val="22"/>
          <w:szCs w:val="22"/>
        </w:rPr>
        <w:t xml:space="preserve"> </w:t>
      </w:r>
      <w:r w:rsidRPr="00BD16DB">
        <w:rPr>
          <w:rFonts w:ascii="Arial" w:hAnsi="Arial" w:cs="Arial"/>
          <w:sz w:val="22"/>
          <w:szCs w:val="22"/>
        </w:rPr>
        <w:t>Inclusion of</w:t>
      </w:r>
      <w:r w:rsidRPr="00BD16DB">
        <w:rPr>
          <w:rFonts w:ascii="Arial" w:hAnsi="Arial" w:cs="Arial"/>
          <w:b/>
          <w:sz w:val="22"/>
          <w:szCs w:val="22"/>
        </w:rPr>
        <w:t xml:space="preserve"> </w:t>
      </w:r>
      <w:r w:rsidRPr="00BD16DB">
        <w:rPr>
          <w:rFonts w:ascii="Arial" w:hAnsi="Arial" w:cs="Arial"/>
          <w:sz w:val="22"/>
          <w:szCs w:val="22"/>
        </w:rPr>
        <w:t>a</w:t>
      </w:r>
      <w:r>
        <w:rPr>
          <w:rFonts w:ascii="Arial" w:hAnsi="Arial" w:cs="Arial"/>
          <w:b/>
          <w:sz w:val="22"/>
          <w:szCs w:val="22"/>
        </w:rPr>
        <w:t xml:space="preserve"> </w:t>
      </w:r>
      <w:r w:rsidR="00541CC4" w:rsidRPr="001C6052">
        <w:rPr>
          <w:rFonts w:ascii="Arial" w:hAnsi="Arial" w:cs="Arial"/>
          <w:sz w:val="22"/>
          <w:szCs w:val="22"/>
        </w:rPr>
        <w:t xml:space="preserve">new </w:t>
      </w:r>
      <w:r w:rsidRPr="00BD16DB">
        <w:rPr>
          <w:rFonts w:ascii="Arial" w:hAnsi="Arial" w:cs="Arial"/>
          <w:sz w:val="22"/>
          <w:szCs w:val="22"/>
        </w:rPr>
        <w:t>disclosure requirement within IP/</w:t>
      </w:r>
      <w:r>
        <w:rPr>
          <w:rFonts w:ascii="Arial" w:hAnsi="Arial" w:cs="Arial"/>
          <w:sz w:val="22"/>
          <w:szCs w:val="22"/>
        </w:rPr>
        <w:t>p</w:t>
      </w:r>
      <w:r w:rsidRPr="00BD16DB">
        <w:rPr>
          <w:rFonts w:ascii="Arial" w:hAnsi="Arial" w:cs="Arial"/>
          <w:sz w:val="22"/>
          <w:szCs w:val="22"/>
        </w:rPr>
        <w:t xml:space="preserve">atent </w:t>
      </w:r>
      <w:r w:rsidR="005D5380">
        <w:rPr>
          <w:rFonts w:ascii="Arial" w:hAnsi="Arial" w:cs="Arial"/>
          <w:sz w:val="22"/>
          <w:szCs w:val="22"/>
        </w:rPr>
        <w:t>legislation</w:t>
      </w:r>
      <w:r w:rsidRPr="00BD16DB">
        <w:rPr>
          <w:rFonts w:ascii="Arial" w:hAnsi="Arial" w:cs="Arial"/>
          <w:sz w:val="22"/>
          <w:szCs w:val="22"/>
        </w:rPr>
        <w:t xml:space="preserve"> relating to the disclosure of </w:t>
      </w:r>
      <w:r>
        <w:rPr>
          <w:rFonts w:ascii="Arial" w:hAnsi="Arial" w:cs="Arial"/>
          <w:sz w:val="22"/>
          <w:szCs w:val="22"/>
        </w:rPr>
        <w:t xml:space="preserve">information (for example, information about </w:t>
      </w:r>
      <w:r w:rsidRPr="00BD16DB">
        <w:rPr>
          <w:rFonts w:ascii="Arial" w:hAnsi="Arial" w:cs="Arial"/>
          <w:sz w:val="22"/>
          <w:szCs w:val="22"/>
        </w:rPr>
        <w:t>the country of origin or source of GR</w:t>
      </w:r>
      <w:r>
        <w:rPr>
          <w:rFonts w:ascii="Arial" w:hAnsi="Arial" w:cs="Arial"/>
          <w:sz w:val="22"/>
          <w:szCs w:val="22"/>
        </w:rPr>
        <w:t>s</w:t>
      </w:r>
      <w:r w:rsidRPr="00BD16DB">
        <w:rPr>
          <w:rFonts w:ascii="Arial" w:hAnsi="Arial" w:cs="Arial"/>
          <w:sz w:val="22"/>
          <w:szCs w:val="22"/>
        </w:rPr>
        <w:t xml:space="preserve"> and TK associated with GR</w:t>
      </w:r>
      <w:r>
        <w:rPr>
          <w:rFonts w:ascii="Arial" w:hAnsi="Arial" w:cs="Arial"/>
          <w:sz w:val="22"/>
          <w:szCs w:val="22"/>
        </w:rPr>
        <w:t>s)</w:t>
      </w:r>
      <w:r w:rsidR="005D5380">
        <w:rPr>
          <w:rFonts w:ascii="Arial" w:hAnsi="Arial" w:cs="Arial"/>
          <w:sz w:val="22"/>
          <w:szCs w:val="22"/>
        </w:rPr>
        <w:t xml:space="preserve"> in applications</w:t>
      </w:r>
      <w:r>
        <w:rPr>
          <w:rFonts w:ascii="Arial" w:hAnsi="Arial" w:cs="Arial"/>
          <w:sz w:val="22"/>
          <w:szCs w:val="22"/>
        </w:rPr>
        <w:t>,</w:t>
      </w:r>
      <w:r w:rsidRPr="00BD16DB">
        <w:rPr>
          <w:rFonts w:ascii="Arial" w:hAnsi="Arial" w:cs="Arial"/>
          <w:sz w:val="22"/>
          <w:szCs w:val="22"/>
        </w:rPr>
        <w:t xml:space="preserve"> where the subject matter/claimed invention includes utilization of/is directly based </w:t>
      </w:r>
      <w:r>
        <w:rPr>
          <w:rFonts w:ascii="Arial" w:hAnsi="Arial" w:cs="Arial"/>
          <w:sz w:val="22"/>
          <w:szCs w:val="22"/>
        </w:rPr>
        <w:t xml:space="preserve">on </w:t>
      </w:r>
      <w:r w:rsidRPr="00BD16DB">
        <w:rPr>
          <w:rFonts w:ascii="Arial" w:hAnsi="Arial" w:cs="Arial"/>
          <w:sz w:val="22"/>
          <w:szCs w:val="22"/>
        </w:rPr>
        <w:t>GR</w:t>
      </w:r>
      <w:r>
        <w:rPr>
          <w:rFonts w:ascii="Arial" w:hAnsi="Arial" w:cs="Arial"/>
          <w:sz w:val="22"/>
          <w:szCs w:val="22"/>
        </w:rPr>
        <w:t>s</w:t>
      </w:r>
      <w:r w:rsidRPr="00BD16DB">
        <w:rPr>
          <w:rFonts w:ascii="Arial" w:hAnsi="Arial" w:cs="Arial"/>
          <w:sz w:val="22"/>
          <w:szCs w:val="22"/>
        </w:rPr>
        <w:t xml:space="preserve"> and TK associated with GR</w:t>
      </w:r>
      <w:r>
        <w:rPr>
          <w:rFonts w:ascii="Arial" w:hAnsi="Arial" w:cs="Arial"/>
          <w:sz w:val="22"/>
          <w:szCs w:val="22"/>
        </w:rPr>
        <w:t>s</w:t>
      </w:r>
      <w:r w:rsidRPr="00BD16DB">
        <w:rPr>
          <w:rFonts w:ascii="Arial" w:hAnsi="Arial" w:cs="Arial"/>
          <w:sz w:val="22"/>
          <w:szCs w:val="22"/>
        </w:rPr>
        <w:t>.</w:t>
      </w:r>
      <w:r>
        <w:rPr>
          <w:rFonts w:ascii="Arial" w:hAnsi="Arial" w:cs="Arial"/>
          <w:sz w:val="22"/>
          <w:szCs w:val="22"/>
        </w:rPr>
        <w:t xml:space="preserve">  </w:t>
      </w:r>
      <w:r w:rsidR="001C526A">
        <w:rPr>
          <w:rFonts w:ascii="Arial" w:hAnsi="Arial" w:cs="Arial"/>
          <w:sz w:val="22"/>
          <w:szCs w:val="22"/>
        </w:rPr>
        <w:t xml:space="preserve">Some Member States consider there should be no </w:t>
      </w:r>
      <w:r w:rsidR="00AE51FE">
        <w:rPr>
          <w:rFonts w:ascii="Arial" w:hAnsi="Arial" w:cs="Arial"/>
          <w:sz w:val="22"/>
          <w:szCs w:val="22"/>
        </w:rPr>
        <w:t xml:space="preserve">new </w:t>
      </w:r>
      <w:r w:rsidR="001C526A">
        <w:rPr>
          <w:rFonts w:ascii="Arial" w:hAnsi="Arial" w:cs="Arial"/>
          <w:sz w:val="22"/>
          <w:szCs w:val="22"/>
        </w:rPr>
        <w:t xml:space="preserve">disclosure requirement. </w:t>
      </w:r>
    </w:p>
    <w:p w14:paraId="590760C8" w14:textId="77777777" w:rsidR="00B91D82" w:rsidRDefault="00FD4593" w:rsidP="00602F2E">
      <w:pPr>
        <w:numPr>
          <w:ilvl w:val="0"/>
          <w:numId w:val="2"/>
        </w:numPr>
        <w:rPr>
          <w:rFonts w:ascii="Arial" w:hAnsi="Arial" w:cs="Arial"/>
          <w:sz w:val="22"/>
          <w:szCs w:val="22"/>
        </w:rPr>
      </w:pPr>
      <w:r>
        <w:rPr>
          <w:rFonts w:ascii="Arial" w:hAnsi="Arial" w:cs="Arial"/>
          <w:b/>
          <w:sz w:val="22"/>
          <w:szCs w:val="22"/>
        </w:rPr>
        <w:t>Defensive</w:t>
      </w:r>
      <w:r w:rsidR="001C526A">
        <w:rPr>
          <w:rFonts w:ascii="Arial" w:hAnsi="Arial" w:cs="Arial"/>
          <w:b/>
          <w:sz w:val="22"/>
          <w:szCs w:val="22"/>
        </w:rPr>
        <w:t>/Complementary</w:t>
      </w:r>
      <w:r>
        <w:rPr>
          <w:rFonts w:ascii="Arial" w:hAnsi="Arial" w:cs="Arial"/>
          <w:b/>
          <w:sz w:val="22"/>
          <w:szCs w:val="22"/>
        </w:rPr>
        <w:t xml:space="preserve"> Measures</w:t>
      </w:r>
      <w:r w:rsidR="00B91D82">
        <w:rPr>
          <w:rFonts w:ascii="Arial" w:hAnsi="Arial" w:cs="Arial"/>
          <w:b/>
          <w:sz w:val="22"/>
          <w:szCs w:val="22"/>
        </w:rPr>
        <w:t xml:space="preserve">.  </w:t>
      </w:r>
      <w:r w:rsidR="00B91D82">
        <w:rPr>
          <w:rFonts w:ascii="Arial" w:hAnsi="Arial" w:cs="Arial"/>
          <w:sz w:val="22"/>
          <w:szCs w:val="22"/>
        </w:rPr>
        <w:t>Th</w:t>
      </w:r>
      <w:r>
        <w:rPr>
          <w:rFonts w:ascii="Arial" w:hAnsi="Arial" w:cs="Arial"/>
          <w:sz w:val="22"/>
          <w:szCs w:val="22"/>
        </w:rPr>
        <w:t xml:space="preserve">is </w:t>
      </w:r>
      <w:r w:rsidR="00B91D82">
        <w:rPr>
          <w:rFonts w:ascii="Arial" w:hAnsi="Arial" w:cs="Arial"/>
          <w:sz w:val="22"/>
          <w:szCs w:val="22"/>
        </w:rPr>
        <w:t>approach incorporates measures such as databases, voluntary codes and guidelines for IP/patent offices, third party dispute mechanisms and due diligence regimes within patent offices under national laws to ensure compliance with relevant ABS regimes</w:t>
      </w:r>
      <w:r w:rsidR="005E108D">
        <w:rPr>
          <w:rFonts w:ascii="Arial" w:hAnsi="Arial" w:cs="Arial"/>
          <w:sz w:val="22"/>
          <w:szCs w:val="22"/>
        </w:rPr>
        <w:t>.</w:t>
      </w:r>
      <w:r w:rsidR="00B91D82">
        <w:rPr>
          <w:rFonts w:ascii="Arial" w:hAnsi="Arial" w:cs="Arial"/>
          <w:sz w:val="22"/>
          <w:szCs w:val="22"/>
        </w:rPr>
        <w:t xml:space="preserve"> </w:t>
      </w:r>
    </w:p>
    <w:p w14:paraId="0B18AB4E" w14:textId="77777777" w:rsidR="00B91D82" w:rsidRDefault="00B91D82" w:rsidP="00602F2E">
      <w:pPr>
        <w:rPr>
          <w:rFonts w:ascii="Arial" w:hAnsi="Arial" w:cs="Arial"/>
          <w:sz w:val="22"/>
          <w:szCs w:val="22"/>
        </w:rPr>
      </w:pPr>
    </w:p>
    <w:p w14:paraId="4C709039" w14:textId="77777777" w:rsidR="00E60AA0" w:rsidRPr="00F533CF" w:rsidRDefault="00A37994" w:rsidP="00602F2E">
      <w:pPr>
        <w:rPr>
          <w:rFonts w:ascii="Arial" w:hAnsi="Arial" w:cs="Arial"/>
          <w:b/>
          <w:sz w:val="22"/>
          <w:szCs w:val="22"/>
          <w:u w:val="single"/>
        </w:rPr>
      </w:pPr>
      <w:r w:rsidRPr="00F533CF">
        <w:rPr>
          <w:rFonts w:ascii="Arial" w:hAnsi="Arial" w:cs="Arial"/>
          <w:b/>
          <w:sz w:val="22"/>
          <w:szCs w:val="22"/>
          <w:u w:val="single"/>
        </w:rPr>
        <w:t>Key Is</w:t>
      </w:r>
      <w:r w:rsidR="001C526A">
        <w:rPr>
          <w:rFonts w:ascii="Arial" w:hAnsi="Arial" w:cs="Arial"/>
          <w:b/>
          <w:sz w:val="22"/>
          <w:szCs w:val="22"/>
          <w:u w:val="single"/>
        </w:rPr>
        <w:t>sues for Consideration by IGC 36</w:t>
      </w:r>
    </w:p>
    <w:p w14:paraId="1559C017" w14:textId="77777777" w:rsidR="00E60AA0" w:rsidRDefault="00E60AA0" w:rsidP="00602F2E">
      <w:pPr>
        <w:rPr>
          <w:rFonts w:ascii="Arial" w:hAnsi="Arial" w:cs="Arial"/>
          <w:sz w:val="22"/>
          <w:szCs w:val="22"/>
        </w:rPr>
      </w:pPr>
    </w:p>
    <w:p w14:paraId="2F2ADC9E" w14:textId="77777777" w:rsidR="00004F2D" w:rsidRDefault="002D63D4" w:rsidP="00602F2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B91D82">
        <w:rPr>
          <w:rFonts w:ascii="Arial" w:hAnsi="Arial" w:cs="Arial"/>
          <w:sz w:val="22"/>
          <w:szCs w:val="22"/>
        </w:rPr>
        <w:t xml:space="preserve">In relation to </w:t>
      </w:r>
      <w:r w:rsidR="00B91D82" w:rsidRPr="00E05163">
        <w:rPr>
          <w:rFonts w:ascii="Arial" w:hAnsi="Arial" w:cs="Arial"/>
          <w:b/>
          <w:sz w:val="22"/>
          <w:szCs w:val="22"/>
        </w:rPr>
        <w:t>disclosure</w:t>
      </w:r>
      <w:r w:rsidR="00E05163" w:rsidRPr="00E05163">
        <w:rPr>
          <w:rFonts w:ascii="Arial" w:hAnsi="Arial" w:cs="Arial"/>
          <w:b/>
          <w:sz w:val="22"/>
          <w:szCs w:val="22"/>
        </w:rPr>
        <w:t xml:space="preserve"> requirements</w:t>
      </w:r>
      <w:r w:rsidR="00B91D82">
        <w:rPr>
          <w:rFonts w:ascii="Arial" w:hAnsi="Arial" w:cs="Arial"/>
          <w:sz w:val="22"/>
          <w:szCs w:val="22"/>
        </w:rPr>
        <w:t xml:space="preserve">, </w:t>
      </w:r>
      <w:r w:rsidR="00004F2D">
        <w:rPr>
          <w:rFonts w:ascii="Arial" w:hAnsi="Arial" w:cs="Arial"/>
          <w:sz w:val="22"/>
          <w:szCs w:val="22"/>
        </w:rPr>
        <w:t xml:space="preserve">it seems that Member States </w:t>
      </w:r>
      <w:r w:rsidR="00AF1BCC">
        <w:rPr>
          <w:rFonts w:ascii="Arial" w:hAnsi="Arial" w:cs="Arial"/>
          <w:sz w:val="22"/>
          <w:szCs w:val="22"/>
        </w:rPr>
        <w:t xml:space="preserve">who support some form of a disclosure, </w:t>
      </w:r>
      <w:r w:rsidR="00004F2D">
        <w:rPr>
          <w:rFonts w:ascii="Arial" w:hAnsi="Arial" w:cs="Arial"/>
          <w:sz w:val="22"/>
          <w:szCs w:val="22"/>
        </w:rPr>
        <w:t xml:space="preserve">generally agree that the objectives are to: </w:t>
      </w:r>
    </w:p>
    <w:p w14:paraId="34CD1935" w14:textId="77777777" w:rsidR="00511077" w:rsidRDefault="00511077" w:rsidP="00602F2E">
      <w:pPr>
        <w:rPr>
          <w:rFonts w:ascii="Arial" w:hAnsi="Arial" w:cs="Arial"/>
          <w:sz w:val="22"/>
          <w:szCs w:val="22"/>
        </w:rPr>
      </w:pPr>
    </w:p>
    <w:p w14:paraId="1A5E5DF6" w14:textId="77777777" w:rsidR="00004F2D" w:rsidRDefault="00004F2D" w:rsidP="00004F2D">
      <w:pPr>
        <w:pStyle w:val="ListParagraph"/>
        <w:numPr>
          <w:ilvl w:val="0"/>
          <w:numId w:val="7"/>
        </w:numPr>
        <w:rPr>
          <w:rFonts w:ascii="Arial" w:hAnsi="Arial" w:cs="Arial"/>
          <w:sz w:val="22"/>
          <w:szCs w:val="22"/>
        </w:rPr>
      </w:pPr>
      <w:r>
        <w:rPr>
          <w:rFonts w:ascii="Arial" w:hAnsi="Arial" w:cs="Arial"/>
          <w:sz w:val="22"/>
          <w:szCs w:val="22"/>
        </w:rPr>
        <w:t>ensure mutual supportivenes</w:t>
      </w:r>
      <w:r w:rsidR="00CD35F9">
        <w:rPr>
          <w:rFonts w:ascii="Arial" w:hAnsi="Arial" w:cs="Arial"/>
          <w:sz w:val="22"/>
          <w:szCs w:val="22"/>
        </w:rPr>
        <w:t>s with international agreements;</w:t>
      </w:r>
    </w:p>
    <w:p w14:paraId="31476190" w14:textId="77777777" w:rsidR="00CD35F9" w:rsidRDefault="00CD35F9" w:rsidP="00004F2D">
      <w:pPr>
        <w:pStyle w:val="ListParagraph"/>
        <w:numPr>
          <w:ilvl w:val="0"/>
          <w:numId w:val="7"/>
        </w:numPr>
        <w:rPr>
          <w:rFonts w:ascii="Arial" w:hAnsi="Arial" w:cs="Arial"/>
          <w:sz w:val="22"/>
          <w:szCs w:val="22"/>
        </w:rPr>
      </w:pPr>
      <w:r>
        <w:rPr>
          <w:rFonts w:ascii="Arial" w:hAnsi="Arial" w:cs="Arial"/>
          <w:sz w:val="22"/>
          <w:szCs w:val="22"/>
        </w:rPr>
        <w:t>enhance transparency in the IP/Patent system;  and</w:t>
      </w:r>
    </w:p>
    <w:p w14:paraId="1A7697D3" w14:textId="77777777" w:rsidR="00CD35F9" w:rsidRPr="00004F2D" w:rsidRDefault="00CD35F9" w:rsidP="00004F2D">
      <w:pPr>
        <w:pStyle w:val="ListParagraph"/>
        <w:numPr>
          <w:ilvl w:val="0"/>
          <w:numId w:val="7"/>
        </w:numPr>
        <w:rPr>
          <w:rFonts w:ascii="Arial" w:hAnsi="Arial" w:cs="Arial"/>
          <w:sz w:val="22"/>
          <w:szCs w:val="22"/>
        </w:rPr>
      </w:pPr>
      <w:r>
        <w:rPr>
          <w:rFonts w:ascii="Arial" w:hAnsi="Arial" w:cs="Arial"/>
          <w:sz w:val="22"/>
          <w:szCs w:val="22"/>
        </w:rPr>
        <w:t xml:space="preserve">ensure </w:t>
      </w:r>
      <w:r w:rsidR="00AF1BCC">
        <w:rPr>
          <w:rFonts w:ascii="Arial" w:hAnsi="Arial" w:cs="Arial"/>
          <w:sz w:val="22"/>
          <w:szCs w:val="22"/>
        </w:rPr>
        <w:t>IP Offices have</w:t>
      </w:r>
      <w:r>
        <w:rPr>
          <w:rFonts w:ascii="Arial" w:hAnsi="Arial" w:cs="Arial"/>
          <w:sz w:val="22"/>
          <w:szCs w:val="22"/>
        </w:rPr>
        <w:t xml:space="preserve"> access to the appropriate information so as to prevent misappropriation</w:t>
      </w:r>
      <w:r w:rsidR="00AF1BCC">
        <w:rPr>
          <w:rFonts w:ascii="Arial" w:hAnsi="Arial" w:cs="Arial"/>
          <w:sz w:val="22"/>
          <w:szCs w:val="22"/>
        </w:rPr>
        <w:t xml:space="preserve"> through the granting of erroneous IP/patent rights</w:t>
      </w:r>
      <w:r>
        <w:rPr>
          <w:rFonts w:ascii="Arial" w:hAnsi="Arial" w:cs="Arial"/>
          <w:sz w:val="22"/>
          <w:szCs w:val="22"/>
        </w:rPr>
        <w:t xml:space="preserve">. </w:t>
      </w:r>
    </w:p>
    <w:p w14:paraId="52AB2A34" w14:textId="77777777" w:rsidR="00004F2D" w:rsidRDefault="00004F2D" w:rsidP="00602F2E">
      <w:pPr>
        <w:rPr>
          <w:rFonts w:ascii="Arial" w:hAnsi="Arial" w:cs="Arial"/>
          <w:sz w:val="22"/>
          <w:szCs w:val="22"/>
        </w:rPr>
      </w:pPr>
    </w:p>
    <w:p w14:paraId="44C7664F" w14:textId="5010ACB1" w:rsidR="005276A4" w:rsidRPr="002A6B9D" w:rsidRDefault="005276A4" w:rsidP="002A6B9D">
      <w:pPr>
        <w:shd w:val="clear" w:color="auto" w:fill="FFFFFF" w:themeFill="background1"/>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3D0C61">
        <w:rPr>
          <w:rFonts w:ascii="Arial" w:hAnsi="Arial" w:cs="Arial"/>
          <w:sz w:val="22"/>
          <w:szCs w:val="22"/>
        </w:rPr>
        <w:t xml:space="preserve">In addition to the above objectives, I would also observe that there </w:t>
      </w:r>
      <w:r w:rsidR="003D0C61" w:rsidRPr="002A6B9D">
        <w:rPr>
          <w:rFonts w:ascii="Arial" w:hAnsi="Arial" w:cs="Arial"/>
          <w:sz w:val="22"/>
          <w:szCs w:val="22"/>
        </w:rPr>
        <w:t xml:space="preserve">is </w:t>
      </w:r>
      <w:r w:rsidR="001433CD" w:rsidRPr="002A6B9D">
        <w:rPr>
          <w:rFonts w:ascii="Arial" w:hAnsi="Arial" w:cs="Arial"/>
          <w:sz w:val="22"/>
          <w:szCs w:val="22"/>
        </w:rPr>
        <w:t xml:space="preserve">significant </w:t>
      </w:r>
      <w:r w:rsidR="003D0C61" w:rsidRPr="002A6B9D">
        <w:rPr>
          <w:rFonts w:ascii="Arial" w:hAnsi="Arial" w:cs="Arial"/>
          <w:sz w:val="22"/>
          <w:szCs w:val="22"/>
        </w:rPr>
        <w:t>diversity</w:t>
      </w:r>
      <w:r w:rsidR="001433CD" w:rsidRPr="002A6B9D">
        <w:rPr>
          <w:rFonts w:ascii="Arial" w:hAnsi="Arial" w:cs="Arial"/>
          <w:sz w:val="22"/>
          <w:szCs w:val="22"/>
        </w:rPr>
        <w:t xml:space="preserve"> </w:t>
      </w:r>
      <w:r w:rsidR="003D0C61" w:rsidRPr="002A6B9D">
        <w:rPr>
          <w:rFonts w:ascii="Arial" w:hAnsi="Arial" w:cs="Arial"/>
          <w:sz w:val="22"/>
          <w:szCs w:val="22"/>
        </w:rPr>
        <w:t xml:space="preserve">in </w:t>
      </w:r>
      <w:r w:rsidR="001433CD" w:rsidRPr="002A6B9D">
        <w:rPr>
          <w:rFonts w:ascii="Arial" w:hAnsi="Arial" w:cs="Arial"/>
          <w:sz w:val="22"/>
          <w:szCs w:val="22"/>
        </w:rPr>
        <w:t xml:space="preserve">disclosure regimes established </w:t>
      </w:r>
      <w:r w:rsidR="003D0C61" w:rsidRPr="002A6B9D">
        <w:rPr>
          <w:rFonts w:ascii="Arial" w:hAnsi="Arial" w:cs="Arial"/>
          <w:sz w:val="22"/>
          <w:szCs w:val="22"/>
        </w:rPr>
        <w:t>nationally</w:t>
      </w:r>
      <w:r w:rsidR="001433CD" w:rsidRPr="002A6B9D">
        <w:rPr>
          <w:rFonts w:ascii="Arial" w:hAnsi="Arial" w:cs="Arial"/>
          <w:sz w:val="22"/>
          <w:szCs w:val="22"/>
        </w:rPr>
        <w:t xml:space="preserve"> and regionally</w:t>
      </w:r>
      <w:r w:rsidR="003D0C61" w:rsidRPr="002A6B9D">
        <w:rPr>
          <w:rFonts w:ascii="Arial" w:hAnsi="Arial" w:cs="Arial"/>
          <w:sz w:val="22"/>
          <w:szCs w:val="22"/>
        </w:rPr>
        <w:t>, reflected in the examples described below</w:t>
      </w:r>
      <w:r w:rsidR="001433CD" w:rsidRPr="002A6B9D">
        <w:rPr>
          <w:rFonts w:ascii="Arial" w:hAnsi="Arial" w:cs="Arial"/>
          <w:sz w:val="22"/>
          <w:szCs w:val="22"/>
        </w:rPr>
        <w:t>.  In part</w:t>
      </w:r>
      <w:r w:rsidR="000321D8" w:rsidRPr="002A6B9D">
        <w:rPr>
          <w:rFonts w:ascii="Arial" w:hAnsi="Arial" w:cs="Arial"/>
          <w:sz w:val="22"/>
          <w:szCs w:val="22"/>
        </w:rPr>
        <w:t xml:space="preserve">, this is due to </w:t>
      </w:r>
      <w:r w:rsidR="00C73E22" w:rsidRPr="002A6B9D">
        <w:rPr>
          <w:rFonts w:ascii="Arial" w:hAnsi="Arial" w:cs="Arial"/>
          <w:sz w:val="22"/>
          <w:szCs w:val="22"/>
        </w:rPr>
        <w:t xml:space="preserve">differences in </w:t>
      </w:r>
      <w:r w:rsidR="001433CD" w:rsidRPr="002A6B9D">
        <w:rPr>
          <w:rFonts w:ascii="Arial" w:hAnsi="Arial" w:cs="Arial"/>
          <w:sz w:val="22"/>
          <w:szCs w:val="22"/>
        </w:rPr>
        <w:t xml:space="preserve">how disclosure regimes are regulated </w:t>
      </w:r>
      <w:r w:rsidR="0063466A" w:rsidRPr="002A6B9D">
        <w:rPr>
          <w:rFonts w:ascii="Arial" w:hAnsi="Arial" w:cs="Arial"/>
          <w:sz w:val="22"/>
          <w:szCs w:val="22"/>
        </w:rPr>
        <w:t>nationally</w:t>
      </w:r>
      <w:r w:rsidR="001433CD" w:rsidRPr="002A6B9D">
        <w:rPr>
          <w:rFonts w:ascii="Arial" w:hAnsi="Arial" w:cs="Arial"/>
          <w:sz w:val="22"/>
          <w:szCs w:val="22"/>
        </w:rPr>
        <w:t xml:space="preserve"> and regionally</w:t>
      </w:r>
      <w:r w:rsidR="000321D8" w:rsidRPr="002A6B9D">
        <w:rPr>
          <w:rFonts w:ascii="Arial" w:hAnsi="Arial" w:cs="Arial"/>
          <w:sz w:val="22"/>
          <w:szCs w:val="22"/>
        </w:rPr>
        <w:t>,</w:t>
      </w:r>
      <w:r w:rsidR="001433CD" w:rsidRPr="002A6B9D">
        <w:rPr>
          <w:rFonts w:ascii="Arial" w:hAnsi="Arial" w:cs="Arial"/>
          <w:sz w:val="22"/>
          <w:szCs w:val="22"/>
        </w:rPr>
        <w:t xml:space="preserve"> through environmental/biodiversity laws, patent laws, or a combination of both.  </w:t>
      </w:r>
      <w:r w:rsidR="00C73E22" w:rsidRPr="002A6B9D">
        <w:rPr>
          <w:rFonts w:ascii="Arial" w:hAnsi="Arial" w:cs="Arial"/>
          <w:sz w:val="22"/>
          <w:szCs w:val="22"/>
        </w:rPr>
        <w:t>D</w:t>
      </w:r>
      <w:r w:rsidR="003D0C61" w:rsidRPr="002A6B9D">
        <w:rPr>
          <w:rFonts w:ascii="Arial" w:hAnsi="Arial" w:cs="Arial"/>
          <w:sz w:val="22"/>
          <w:szCs w:val="22"/>
        </w:rPr>
        <w:t xml:space="preserve">ifferences </w:t>
      </w:r>
      <w:r w:rsidR="002A6B9D" w:rsidRPr="002A6B9D">
        <w:rPr>
          <w:rFonts w:ascii="Arial" w:hAnsi="Arial" w:cs="Arial"/>
          <w:sz w:val="22"/>
          <w:szCs w:val="22"/>
        </w:rPr>
        <w:t>might</w:t>
      </w:r>
      <w:r w:rsidR="00C73E22" w:rsidRPr="002A6B9D">
        <w:rPr>
          <w:rFonts w:ascii="Arial" w:hAnsi="Arial" w:cs="Arial"/>
          <w:sz w:val="22"/>
          <w:szCs w:val="22"/>
        </w:rPr>
        <w:t xml:space="preserve"> </w:t>
      </w:r>
      <w:r w:rsidR="003D0C61" w:rsidRPr="002A6B9D">
        <w:rPr>
          <w:rFonts w:ascii="Arial" w:hAnsi="Arial" w:cs="Arial"/>
          <w:sz w:val="22"/>
          <w:szCs w:val="22"/>
        </w:rPr>
        <w:t>potential</w:t>
      </w:r>
      <w:r w:rsidR="002A6B9D" w:rsidRPr="002A6B9D">
        <w:rPr>
          <w:rFonts w:ascii="Arial" w:hAnsi="Arial" w:cs="Arial"/>
          <w:sz w:val="22"/>
          <w:szCs w:val="22"/>
        </w:rPr>
        <w:t>ly</w:t>
      </w:r>
      <w:r w:rsidR="003D0C61" w:rsidRPr="002A6B9D">
        <w:rPr>
          <w:rFonts w:ascii="Arial" w:hAnsi="Arial" w:cs="Arial"/>
          <w:sz w:val="22"/>
          <w:szCs w:val="22"/>
        </w:rPr>
        <w:t xml:space="preserve"> increase</w:t>
      </w:r>
      <w:r w:rsidR="0063466A" w:rsidRPr="002A6B9D">
        <w:rPr>
          <w:rFonts w:ascii="Arial" w:hAnsi="Arial" w:cs="Arial"/>
          <w:sz w:val="22"/>
          <w:szCs w:val="22"/>
        </w:rPr>
        <w:t xml:space="preserve"> legal uncertainty and </w:t>
      </w:r>
      <w:r w:rsidR="00C73E22" w:rsidRPr="002A6B9D">
        <w:rPr>
          <w:rFonts w:ascii="Arial" w:hAnsi="Arial" w:cs="Arial"/>
          <w:sz w:val="22"/>
          <w:szCs w:val="22"/>
        </w:rPr>
        <w:t xml:space="preserve">regulatory burdens/costs for business operating across multiple </w:t>
      </w:r>
      <w:r w:rsidR="002A6B9D" w:rsidRPr="002A6B9D">
        <w:rPr>
          <w:rFonts w:ascii="Arial" w:hAnsi="Arial" w:cs="Arial"/>
          <w:sz w:val="22"/>
          <w:szCs w:val="22"/>
        </w:rPr>
        <w:t>jurisdictions</w:t>
      </w:r>
      <w:r w:rsidR="00C73E22" w:rsidRPr="002A6B9D">
        <w:rPr>
          <w:rFonts w:ascii="Arial" w:hAnsi="Arial" w:cs="Arial"/>
          <w:sz w:val="22"/>
          <w:szCs w:val="22"/>
        </w:rPr>
        <w:t xml:space="preserve">. </w:t>
      </w:r>
      <w:r w:rsidR="002A6B9D" w:rsidRPr="002A6B9D">
        <w:rPr>
          <w:rFonts w:ascii="Arial" w:hAnsi="Arial" w:cs="Arial"/>
          <w:sz w:val="22"/>
          <w:szCs w:val="22"/>
        </w:rPr>
        <w:t xml:space="preserve"> </w:t>
      </w:r>
      <w:r w:rsidR="00C73E22" w:rsidRPr="002A6B9D">
        <w:rPr>
          <w:rFonts w:ascii="Arial" w:hAnsi="Arial" w:cs="Arial"/>
          <w:sz w:val="22"/>
          <w:szCs w:val="22"/>
        </w:rPr>
        <w:t xml:space="preserve">Members </w:t>
      </w:r>
      <w:r w:rsidR="001433CD" w:rsidRPr="002A6B9D">
        <w:rPr>
          <w:rFonts w:ascii="Arial" w:hAnsi="Arial" w:cs="Arial"/>
          <w:sz w:val="22"/>
          <w:szCs w:val="22"/>
        </w:rPr>
        <w:t xml:space="preserve">States may wish to consider </w:t>
      </w:r>
      <w:r w:rsidR="00D005DB">
        <w:rPr>
          <w:rFonts w:ascii="Arial" w:hAnsi="Arial" w:cs="Arial"/>
          <w:sz w:val="22"/>
          <w:szCs w:val="22"/>
        </w:rPr>
        <w:t>whether</w:t>
      </w:r>
      <w:r w:rsidR="00C73E22" w:rsidRPr="002A6B9D">
        <w:rPr>
          <w:rFonts w:ascii="Arial" w:hAnsi="Arial" w:cs="Arial"/>
          <w:sz w:val="22"/>
          <w:szCs w:val="22"/>
        </w:rPr>
        <w:t xml:space="preserve"> the </w:t>
      </w:r>
      <w:r w:rsidR="001433CD" w:rsidRPr="002A6B9D">
        <w:rPr>
          <w:rFonts w:ascii="Arial" w:hAnsi="Arial" w:cs="Arial"/>
          <w:sz w:val="22"/>
          <w:szCs w:val="22"/>
        </w:rPr>
        <w:t>establish</w:t>
      </w:r>
      <w:r w:rsidR="00C73E22" w:rsidRPr="002A6B9D">
        <w:rPr>
          <w:rFonts w:ascii="Arial" w:hAnsi="Arial" w:cs="Arial"/>
          <w:sz w:val="22"/>
          <w:szCs w:val="22"/>
        </w:rPr>
        <w:t>ment of</w:t>
      </w:r>
      <w:r w:rsidR="001433CD" w:rsidRPr="002A6B9D">
        <w:rPr>
          <w:rFonts w:ascii="Arial" w:hAnsi="Arial" w:cs="Arial"/>
          <w:sz w:val="22"/>
          <w:szCs w:val="22"/>
        </w:rPr>
        <w:t xml:space="preserve"> a set of international disclosure standards relating to GRs and/or TK associated with GRs</w:t>
      </w:r>
      <w:r w:rsidR="002A6B9D">
        <w:rPr>
          <w:rFonts w:ascii="Arial" w:hAnsi="Arial" w:cs="Arial"/>
          <w:sz w:val="22"/>
          <w:szCs w:val="22"/>
        </w:rPr>
        <w:t>, within the IP system,</w:t>
      </w:r>
      <w:r w:rsidR="001433CD" w:rsidRPr="002A6B9D">
        <w:rPr>
          <w:rFonts w:ascii="Arial" w:hAnsi="Arial" w:cs="Arial"/>
          <w:sz w:val="22"/>
          <w:szCs w:val="22"/>
        </w:rPr>
        <w:t xml:space="preserve"> </w:t>
      </w:r>
      <w:r w:rsidR="0063466A" w:rsidRPr="002A6B9D">
        <w:rPr>
          <w:rFonts w:ascii="Arial" w:hAnsi="Arial" w:cs="Arial"/>
          <w:sz w:val="22"/>
          <w:szCs w:val="22"/>
        </w:rPr>
        <w:t>could assist in alleviating</w:t>
      </w:r>
      <w:r w:rsidR="002A6B9D" w:rsidRPr="002A6B9D">
        <w:rPr>
          <w:rFonts w:ascii="Arial" w:hAnsi="Arial" w:cs="Arial"/>
          <w:sz w:val="22"/>
          <w:szCs w:val="22"/>
        </w:rPr>
        <w:t xml:space="preserve"> tho</w:t>
      </w:r>
      <w:r w:rsidR="0063466A" w:rsidRPr="002A6B9D">
        <w:rPr>
          <w:rFonts w:ascii="Arial" w:hAnsi="Arial" w:cs="Arial"/>
          <w:sz w:val="22"/>
          <w:szCs w:val="22"/>
        </w:rPr>
        <w:t>se potential risks.</w:t>
      </w:r>
      <w:r w:rsidR="001433CD" w:rsidRPr="002A6B9D">
        <w:rPr>
          <w:rFonts w:ascii="Arial" w:hAnsi="Arial" w:cs="Arial"/>
          <w:sz w:val="22"/>
          <w:szCs w:val="22"/>
        </w:rPr>
        <w:t xml:space="preserve">  </w:t>
      </w:r>
    </w:p>
    <w:p w14:paraId="30ACBD7E" w14:textId="77777777" w:rsidR="005276A4" w:rsidRDefault="005276A4" w:rsidP="00602F2E">
      <w:pPr>
        <w:rPr>
          <w:rFonts w:ascii="Arial" w:hAnsi="Arial" w:cs="Arial"/>
          <w:sz w:val="22"/>
          <w:szCs w:val="22"/>
        </w:rPr>
      </w:pPr>
    </w:p>
    <w:p w14:paraId="0B7F01B5" w14:textId="77777777" w:rsidR="00B91D82" w:rsidRDefault="002D63D4" w:rsidP="00602F2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E05163">
        <w:rPr>
          <w:rFonts w:ascii="Arial" w:hAnsi="Arial" w:cs="Arial"/>
          <w:sz w:val="22"/>
          <w:szCs w:val="22"/>
        </w:rPr>
        <w:t xml:space="preserve">Member States may wish to focus on </w:t>
      </w:r>
      <w:r w:rsidR="00CD35F9">
        <w:rPr>
          <w:rFonts w:ascii="Arial" w:hAnsi="Arial" w:cs="Arial"/>
          <w:sz w:val="22"/>
          <w:szCs w:val="22"/>
        </w:rPr>
        <w:t xml:space="preserve">the following key issues relating to disclosure requirements </w:t>
      </w:r>
      <w:r w:rsidR="00004F2D">
        <w:rPr>
          <w:rFonts w:ascii="Arial" w:hAnsi="Arial" w:cs="Arial"/>
          <w:sz w:val="22"/>
          <w:szCs w:val="22"/>
        </w:rPr>
        <w:t>at IGC 36</w:t>
      </w:r>
      <w:r w:rsidR="00E05163">
        <w:rPr>
          <w:rFonts w:ascii="Arial" w:hAnsi="Arial" w:cs="Arial"/>
          <w:sz w:val="22"/>
          <w:szCs w:val="22"/>
        </w:rPr>
        <w:t>:</w:t>
      </w:r>
    </w:p>
    <w:p w14:paraId="2271370D" w14:textId="77777777" w:rsidR="00E93A6F" w:rsidRDefault="00E93A6F" w:rsidP="00602F2E">
      <w:pPr>
        <w:rPr>
          <w:rFonts w:ascii="Arial" w:hAnsi="Arial" w:cs="Arial"/>
          <w:sz w:val="22"/>
          <w:szCs w:val="22"/>
        </w:rPr>
      </w:pPr>
    </w:p>
    <w:p w14:paraId="6C59AD56" w14:textId="77777777" w:rsidR="00E93A6F" w:rsidRPr="00BA45B8" w:rsidRDefault="00E93A6F" w:rsidP="00E93A6F">
      <w:pPr>
        <w:pStyle w:val="ListParagraph"/>
        <w:numPr>
          <w:ilvl w:val="0"/>
          <w:numId w:val="8"/>
        </w:numPr>
        <w:ind w:left="1440"/>
        <w:rPr>
          <w:rFonts w:ascii="Arial" w:hAnsi="Arial" w:cs="Arial"/>
          <w:b/>
          <w:sz w:val="22"/>
          <w:szCs w:val="22"/>
        </w:rPr>
      </w:pPr>
      <w:r>
        <w:rPr>
          <w:rFonts w:ascii="Arial" w:hAnsi="Arial" w:cs="Arial"/>
          <w:b/>
          <w:sz w:val="22"/>
          <w:szCs w:val="22"/>
        </w:rPr>
        <w:t>Scope/</w:t>
      </w:r>
      <w:r w:rsidRPr="00BA45B8">
        <w:rPr>
          <w:rFonts w:ascii="Arial" w:hAnsi="Arial" w:cs="Arial"/>
          <w:b/>
          <w:sz w:val="22"/>
          <w:szCs w:val="22"/>
        </w:rPr>
        <w:t>Subject matter</w:t>
      </w:r>
    </w:p>
    <w:p w14:paraId="475B9E40" w14:textId="77777777" w:rsidR="00E93A6F" w:rsidRDefault="00E93A6F" w:rsidP="00E93A6F">
      <w:pPr>
        <w:ind w:left="720"/>
        <w:rPr>
          <w:rFonts w:ascii="Arial" w:hAnsi="Arial" w:cs="Arial"/>
          <w:sz w:val="22"/>
          <w:szCs w:val="22"/>
        </w:rPr>
      </w:pPr>
    </w:p>
    <w:p w14:paraId="20D2C735" w14:textId="10E01581" w:rsidR="00E93A6F" w:rsidRDefault="00E93A6F" w:rsidP="00E93A6F">
      <w:pPr>
        <w:ind w:left="720"/>
        <w:rPr>
          <w:rFonts w:ascii="Arial" w:hAnsi="Arial" w:cs="Arial"/>
          <w:sz w:val="22"/>
          <w:szCs w:val="22"/>
        </w:rPr>
      </w:pPr>
      <w:r>
        <w:rPr>
          <w:rFonts w:ascii="Arial" w:hAnsi="Arial" w:cs="Arial"/>
          <w:sz w:val="22"/>
          <w:szCs w:val="22"/>
        </w:rPr>
        <w:t xml:space="preserve">One important issue Member States are invited to consider is whether </w:t>
      </w:r>
      <w:r w:rsidRPr="00E93A6F">
        <w:rPr>
          <w:rFonts w:ascii="Arial" w:hAnsi="Arial" w:cs="Arial"/>
          <w:sz w:val="22"/>
          <w:szCs w:val="22"/>
        </w:rPr>
        <w:t>the instrument should apply only to patent rights (and patent applications) or also to other IP rights</w:t>
      </w:r>
      <w:r>
        <w:rPr>
          <w:rFonts w:ascii="Arial" w:hAnsi="Arial" w:cs="Arial"/>
          <w:sz w:val="22"/>
          <w:szCs w:val="22"/>
        </w:rPr>
        <w:t xml:space="preserve">. </w:t>
      </w:r>
      <w:r w:rsidR="00E44671">
        <w:rPr>
          <w:rFonts w:ascii="Arial" w:hAnsi="Arial" w:cs="Arial"/>
          <w:sz w:val="22"/>
          <w:szCs w:val="22"/>
        </w:rPr>
        <w:t xml:space="preserve"> Disclosure requirements have been incorporated into IP legislation in many countries.  In several of them, these requirements apply specifically to patent law, for example, in Sweden and China.  In some countries, these requir</w:t>
      </w:r>
      <w:r w:rsidR="00511077">
        <w:rPr>
          <w:rFonts w:ascii="Arial" w:hAnsi="Arial" w:cs="Arial"/>
          <w:sz w:val="22"/>
          <w:szCs w:val="22"/>
        </w:rPr>
        <w:t>ements apply to all relevant IP </w:t>
      </w:r>
      <w:r w:rsidR="00E44671">
        <w:rPr>
          <w:rFonts w:ascii="Arial" w:hAnsi="Arial" w:cs="Arial"/>
          <w:sz w:val="22"/>
          <w:szCs w:val="22"/>
        </w:rPr>
        <w:t xml:space="preserve">rights, for example, in Ethiopia and Brazil. </w:t>
      </w:r>
    </w:p>
    <w:p w14:paraId="5130FA72" w14:textId="77777777" w:rsidR="00E44671" w:rsidRDefault="00E44671" w:rsidP="00E93A6F">
      <w:pPr>
        <w:ind w:left="720"/>
        <w:rPr>
          <w:rFonts w:ascii="Arial" w:hAnsi="Arial" w:cs="Arial"/>
          <w:sz w:val="22"/>
          <w:szCs w:val="22"/>
        </w:rPr>
      </w:pPr>
    </w:p>
    <w:p w14:paraId="5F04B81C" w14:textId="77777777" w:rsidR="00E44671" w:rsidRDefault="00E44671" w:rsidP="00E93A6F">
      <w:pPr>
        <w:ind w:left="720"/>
        <w:rPr>
          <w:rFonts w:ascii="Arial" w:hAnsi="Arial" w:cs="Arial"/>
          <w:sz w:val="22"/>
          <w:szCs w:val="22"/>
        </w:rPr>
      </w:pPr>
      <w:r>
        <w:rPr>
          <w:rFonts w:ascii="Arial" w:hAnsi="Arial" w:cs="Arial"/>
          <w:sz w:val="22"/>
          <w:szCs w:val="22"/>
        </w:rPr>
        <w:t>It seems that this depends on the types of laws which disclosu</w:t>
      </w:r>
      <w:r w:rsidR="00AC6A07">
        <w:rPr>
          <w:rFonts w:ascii="Arial" w:hAnsi="Arial" w:cs="Arial"/>
          <w:sz w:val="22"/>
          <w:szCs w:val="22"/>
        </w:rPr>
        <w:t xml:space="preserve">re requirements are introduced, i.e., disclosure requirements in patent laws apply to patent rights/applications, while disclosure requirements introduced in biodiversity or access and benefit-sharing legislation often apply to all relevant IP rights. </w:t>
      </w:r>
    </w:p>
    <w:p w14:paraId="5317FC10" w14:textId="77777777" w:rsidR="00E93A6F" w:rsidRDefault="00E93A6F" w:rsidP="00E93A6F">
      <w:pPr>
        <w:ind w:left="720"/>
        <w:rPr>
          <w:rFonts w:ascii="Arial" w:hAnsi="Arial" w:cs="Arial"/>
          <w:sz w:val="22"/>
          <w:szCs w:val="22"/>
        </w:rPr>
      </w:pPr>
    </w:p>
    <w:p w14:paraId="5A2DCF3F" w14:textId="77777777" w:rsidR="00E93A6F" w:rsidRDefault="00E93A6F" w:rsidP="00E93A6F">
      <w:pPr>
        <w:ind w:left="720"/>
        <w:rPr>
          <w:rFonts w:ascii="Arial" w:hAnsi="Arial" w:cs="Arial"/>
          <w:sz w:val="22"/>
          <w:szCs w:val="22"/>
        </w:rPr>
      </w:pPr>
      <w:r>
        <w:rPr>
          <w:rFonts w:ascii="Arial" w:hAnsi="Arial" w:cs="Arial"/>
          <w:sz w:val="22"/>
          <w:szCs w:val="22"/>
        </w:rPr>
        <w:t xml:space="preserve">Member States are </w:t>
      </w:r>
      <w:r w:rsidR="00B515A5">
        <w:rPr>
          <w:rFonts w:ascii="Arial" w:hAnsi="Arial" w:cs="Arial"/>
          <w:sz w:val="22"/>
          <w:szCs w:val="22"/>
        </w:rPr>
        <w:t xml:space="preserve">also </w:t>
      </w:r>
      <w:r>
        <w:rPr>
          <w:rFonts w:ascii="Arial" w:hAnsi="Arial" w:cs="Arial"/>
          <w:sz w:val="22"/>
          <w:szCs w:val="22"/>
        </w:rPr>
        <w:t>invited to consider, in addition to GRs, whether the instrument should also apply to TK associated with GRs.  It</w:t>
      </w:r>
      <w:r w:rsidRPr="00725F5A">
        <w:rPr>
          <w:rFonts w:ascii="Arial" w:hAnsi="Arial" w:cs="Arial"/>
          <w:sz w:val="22"/>
          <w:szCs w:val="22"/>
        </w:rPr>
        <w:t xml:space="preserve"> should be noted that TK is </w:t>
      </w:r>
      <w:r>
        <w:rPr>
          <w:rFonts w:ascii="Arial" w:hAnsi="Arial" w:cs="Arial"/>
          <w:sz w:val="22"/>
          <w:szCs w:val="22"/>
        </w:rPr>
        <w:t>not always</w:t>
      </w:r>
      <w:r w:rsidRPr="00725F5A">
        <w:rPr>
          <w:rFonts w:ascii="Arial" w:hAnsi="Arial" w:cs="Arial"/>
          <w:sz w:val="22"/>
          <w:szCs w:val="22"/>
        </w:rPr>
        <w:t xml:space="preserve"> associated with a </w:t>
      </w:r>
      <w:r>
        <w:rPr>
          <w:rFonts w:ascii="Arial" w:hAnsi="Arial" w:cs="Arial"/>
          <w:sz w:val="22"/>
          <w:szCs w:val="22"/>
        </w:rPr>
        <w:t>GR</w:t>
      </w:r>
      <w:r w:rsidRPr="00725F5A">
        <w:rPr>
          <w:rFonts w:ascii="Arial" w:hAnsi="Arial" w:cs="Arial"/>
          <w:sz w:val="22"/>
          <w:szCs w:val="22"/>
        </w:rPr>
        <w:t>.</w:t>
      </w:r>
      <w:r>
        <w:rPr>
          <w:rFonts w:ascii="Arial" w:hAnsi="Arial" w:cs="Arial"/>
          <w:sz w:val="22"/>
          <w:szCs w:val="22"/>
        </w:rPr>
        <w:t xml:space="preserve">  It should also be noted that a disclosure requirement provision is currently included in the TK text before the IGC.  Therefore, Member States may wish to </w:t>
      </w:r>
      <w:r>
        <w:rPr>
          <w:rFonts w:ascii="Arial" w:hAnsi="Arial" w:cs="Arial"/>
          <w:sz w:val="22"/>
          <w:szCs w:val="22"/>
        </w:rPr>
        <w:lastRenderedPageBreak/>
        <w:t xml:space="preserve">consider discussing whether disclosure requirements in the GRs text should also apply to TK associated with GRs. </w:t>
      </w:r>
    </w:p>
    <w:p w14:paraId="2A749122" w14:textId="77777777" w:rsidR="00E93A6F" w:rsidRDefault="00E93A6F" w:rsidP="00E93A6F">
      <w:pPr>
        <w:ind w:left="720"/>
        <w:rPr>
          <w:rFonts w:ascii="Arial" w:hAnsi="Arial" w:cs="Arial"/>
          <w:sz w:val="22"/>
          <w:szCs w:val="22"/>
        </w:rPr>
      </w:pPr>
    </w:p>
    <w:p w14:paraId="54F098BF" w14:textId="77777777" w:rsidR="00E93A6F" w:rsidRDefault="00E93A6F" w:rsidP="00E93A6F">
      <w:pPr>
        <w:ind w:left="720"/>
        <w:rPr>
          <w:rFonts w:ascii="Arial" w:hAnsi="Arial" w:cs="Arial"/>
          <w:sz w:val="22"/>
          <w:szCs w:val="22"/>
        </w:rPr>
      </w:pPr>
      <w:r>
        <w:rPr>
          <w:rFonts w:ascii="Arial" w:hAnsi="Arial" w:cs="Arial"/>
          <w:sz w:val="22"/>
          <w:szCs w:val="22"/>
        </w:rPr>
        <w:t>In relation to this question, Member State should also define those terms, such as GRs (including the issue of whether derivatives should be included in the definition of GRs) and TK associated with GRs.</w:t>
      </w:r>
      <w:r w:rsidR="00567CE3">
        <w:rPr>
          <w:rFonts w:ascii="Arial" w:hAnsi="Arial" w:cs="Arial"/>
          <w:sz w:val="22"/>
          <w:szCs w:val="22"/>
        </w:rPr>
        <w:t xml:space="preserve">  Another question would be what exclusions from the material scope of application of disclosure requirements might be envisaged. </w:t>
      </w:r>
    </w:p>
    <w:p w14:paraId="5B3024C0" w14:textId="17136687" w:rsidR="006B3EC6" w:rsidRDefault="006B3EC6" w:rsidP="000321D8">
      <w:pPr>
        <w:spacing w:line="276" w:lineRule="auto"/>
        <w:rPr>
          <w:rFonts w:ascii="Arial" w:hAnsi="Arial" w:cs="Arial"/>
          <w:b/>
          <w:sz w:val="22"/>
          <w:szCs w:val="22"/>
        </w:rPr>
      </w:pPr>
    </w:p>
    <w:p w14:paraId="60FEAE1E" w14:textId="77777777" w:rsidR="002D63D4" w:rsidRPr="00BA45B8" w:rsidRDefault="002D63D4" w:rsidP="000321D8">
      <w:pPr>
        <w:pStyle w:val="ListParagraph"/>
        <w:numPr>
          <w:ilvl w:val="0"/>
          <w:numId w:val="8"/>
        </w:numPr>
        <w:ind w:left="1440"/>
        <w:rPr>
          <w:rFonts w:ascii="Arial" w:hAnsi="Arial" w:cs="Arial"/>
          <w:b/>
          <w:sz w:val="22"/>
          <w:szCs w:val="22"/>
        </w:rPr>
      </w:pPr>
      <w:r w:rsidRPr="00BA45B8">
        <w:rPr>
          <w:rFonts w:ascii="Arial" w:hAnsi="Arial" w:cs="Arial"/>
          <w:b/>
          <w:sz w:val="22"/>
          <w:szCs w:val="22"/>
        </w:rPr>
        <w:t>Nature of disclosure</w:t>
      </w:r>
    </w:p>
    <w:p w14:paraId="256AA2F8" w14:textId="77777777" w:rsidR="00F533CF" w:rsidRDefault="00F533CF" w:rsidP="000321D8">
      <w:pPr>
        <w:ind w:left="720"/>
        <w:rPr>
          <w:rFonts w:ascii="Arial" w:hAnsi="Arial" w:cs="Arial"/>
          <w:sz w:val="22"/>
          <w:szCs w:val="22"/>
        </w:rPr>
      </w:pPr>
    </w:p>
    <w:p w14:paraId="06FAD76B" w14:textId="77777777" w:rsidR="00DB5814" w:rsidRDefault="00DB5814" w:rsidP="000321D8">
      <w:pPr>
        <w:ind w:left="720"/>
        <w:rPr>
          <w:rFonts w:ascii="Arial" w:hAnsi="Arial" w:cs="Arial"/>
          <w:sz w:val="22"/>
          <w:szCs w:val="22"/>
        </w:rPr>
      </w:pPr>
      <w:r>
        <w:rPr>
          <w:rFonts w:ascii="Arial" w:hAnsi="Arial" w:cs="Arial"/>
          <w:sz w:val="22"/>
          <w:szCs w:val="22"/>
        </w:rPr>
        <w:t>Many countries have adopted some forms of disclosure requirements relating to GRs and/or TK in their national laws, with different levels of obligations for the applicants:</w:t>
      </w:r>
    </w:p>
    <w:p w14:paraId="7FA5A284" w14:textId="77777777" w:rsidR="00511077" w:rsidRDefault="00511077" w:rsidP="000321D8">
      <w:pPr>
        <w:ind w:left="720"/>
        <w:rPr>
          <w:rFonts w:ascii="Arial" w:hAnsi="Arial" w:cs="Arial"/>
          <w:sz w:val="22"/>
          <w:szCs w:val="22"/>
        </w:rPr>
      </w:pPr>
    </w:p>
    <w:p w14:paraId="6026D6BF" w14:textId="77777777" w:rsidR="00DB5814" w:rsidRDefault="00DB5814" w:rsidP="00CE79B8">
      <w:pPr>
        <w:pStyle w:val="ListParagraph"/>
        <w:numPr>
          <w:ilvl w:val="0"/>
          <w:numId w:val="9"/>
        </w:numPr>
        <w:ind w:left="1566"/>
        <w:rPr>
          <w:rFonts w:ascii="Arial" w:hAnsi="Arial" w:cs="Arial"/>
          <w:sz w:val="22"/>
          <w:szCs w:val="22"/>
        </w:rPr>
      </w:pPr>
      <w:proofErr w:type="gramStart"/>
      <w:r>
        <w:rPr>
          <w:rFonts w:ascii="Arial" w:hAnsi="Arial" w:cs="Arial"/>
          <w:sz w:val="22"/>
          <w:szCs w:val="22"/>
        </w:rPr>
        <w:t>Mandatory disclosure requirements in relation to formalities</w:t>
      </w:r>
      <w:r w:rsidR="00B95B1A">
        <w:rPr>
          <w:rFonts w:ascii="Arial" w:hAnsi="Arial" w:cs="Arial"/>
          <w:sz w:val="22"/>
          <w:szCs w:val="22"/>
        </w:rPr>
        <w:t>, which refer to the need to submit certain types of documents or a required physical format</w:t>
      </w:r>
      <w:r w:rsidR="00AA0FB6">
        <w:rPr>
          <w:rFonts w:ascii="Arial" w:hAnsi="Arial" w:cs="Arial"/>
          <w:sz w:val="22"/>
          <w:szCs w:val="22"/>
        </w:rPr>
        <w:t>.</w:t>
      </w:r>
      <w:proofErr w:type="gramEnd"/>
    </w:p>
    <w:p w14:paraId="1058AC0D" w14:textId="77777777" w:rsidR="00511077" w:rsidRDefault="00511077" w:rsidP="00511077">
      <w:pPr>
        <w:pStyle w:val="ListParagraph"/>
        <w:ind w:left="1566"/>
        <w:rPr>
          <w:rFonts w:ascii="Arial" w:hAnsi="Arial" w:cs="Arial"/>
          <w:sz w:val="22"/>
          <w:szCs w:val="22"/>
        </w:rPr>
      </w:pPr>
    </w:p>
    <w:tbl>
      <w:tblPr>
        <w:tblStyle w:val="TableGrid"/>
        <w:tblW w:w="7364" w:type="dxa"/>
        <w:tblInd w:w="1744" w:type="dxa"/>
        <w:shd w:val="clear" w:color="auto" w:fill="DDD9C3" w:themeFill="background2" w:themeFillShade="E6"/>
        <w:tblLook w:val="04A0" w:firstRow="1" w:lastRow="0" w:firstColumn="1" w:lastColumn="0" w:noHBand="0" w:noVBand="1"/>
      </w:tblPr>
      <w:tblGrid>
        <w:gridCol w:w="7364"/>
      </w:tblGrid>
      <w:tr w:rsidR="004F3944" w:rsidRPr="004F3944" w14:paraId="2D3F8FBD" w14:textId="77777777" w:rsidTr="00CE79B8">
        <w:tc>
          <w:tcPr>
            <w:tcW w:w="7364" w:type="dxa"/>
            <w:shd w:val="clear" w:color="auto" w:fill="DDD9C3" w:themeFill="background2" w:themeFillShade="E6"/>
          </w:tcPr>
          <w:p w14:paraId="4D09440A" w14:textId="0F2F6B0A" w:rsidR="004F3944" w:rsidRPr="004F3944" w:rsidRDefault="004F3944" w:rsidP="004F3944">
            <w:pPr>
              <w:pStyle w:val="ListParagraph"/>
              <w:ind w:left="0"/>
              <w:rPr>
                <w:rFonts w:ascii="Arial" w:hAnsi="Arial" w:cs="Arial"/>
                <w:sz w:val="18"/>
                <w:szCs w:val="18"/>
              </w:rPr>
            </w:pPr>
            <w:r w:rsidRPr="004F3944">
              <w:rPr>
                <w:rFonts w:ascii="Arial" w:hAnsi="Arial" w:cs="Arial"/>
                <w:sz w:val="18"/>
                <w:szCs w:val="18"/>
              </w:rPr>
              <w:t xml:space="preserve">For example, </w:t>
            </w:r>
            <w:r w:rsidRPr="004F3944">
              <w:rPr>
                <w:rFonts w:ascii="Arial" w:hAnsi="Arial" w:cs="Arial"/>
                <w:b/>
                <w:bCs/>
                <w:sz w:val="18"/>
                <w:szCs w:val="18"/>
              </w:rPr>
              <w:t xml:space="preserve">Switzerland: </w:t>
            </w:r>
            <w:r w:rsidR="00511077">
              <w:rPr>
                <w:rFonts w:ascii="Arial" w:hAnsi="Arial" w:cs="Arial"/>
                <w:b/>
                <w:bCs/>
                <w:sz w:val="18"/>
                <w:szCs w:val="18"/>
              </w:rPr>
              <w:t xml:space="preserve"> </w:t>
            </w:r>
            <w:r w:rsidRPr="004F3944">
              <w:rPr>
                <w:rFonts w:ascii="Arial" w:hAnsi="Arial" w:cs="Arial"/>
                <w:sz w:val="18"/>
                <w:szCs w:val="18"/>
              </w:rPr>
              <w:t xml:space="preserve">Article 49(a) of the </w:t>
            </w:r>
            <w:r w:rsidRPr="004F3944">
              <w:rPr>
                <w:rFonts w:ascii="Arial" w:hAnsi="Arial" w:cs="Arial"/>
                <w:i/>
                <w:iCs/>
                <w:sz w:val="18"/>
                <w:szCs w:val="18"/>
              </w:rPr>
              <w:t xml:space="preserve">Federal Act of June 25, 1954 on Patents for Inventions (status as of January 1, 2012) </w:t>
            </w:r>
            <w:r w:rsidRPr="004F3944">
              <w:rPr>
                <w:rFonts w:ascii="Arial" w:hAnsi="Arial" w:cs="Arial"/>
                <w:sz w:val="18"/>
                <w:szCs w:val="18"/>
              </w:rPr>
              <w:t xml:space="preserve">states: </w:t>
            </w:r>
          </w:p>
          <w:p w14:paraId="778407A0" w14:textId="77777777" w:rsidR="004F3944" w:rsidRPr="004F3944" w:rsidRDefault="004F3944" w:rsidP="004F3944">
            <w:pPr>
              <w:pStyle w:val="ListParagraph"/>
              <w:rPr>
                <w:rFonts w:ascii="Arial" w:hAnsi="Arial" w:cs="Arial"/>
                <w:sz w:val="18"/>
                <w:szCs w:val="18"/>
              </w:rPr>
            </w:pPr>
            <w:r w:rsidRPr="004F3944">
              <w:rPr>
                <w:rFonts w:ascii="Arial" w:hAnsi="Arial" w:cs="Arial"/>
                <w:sz w:val="18"/>
                <w:szCs w:val="18"/>
              </w:rPr>
              <w:t xml:space="preserve">“The patent application must contain information on the source: a) of the genetic resource to which the inventor or the patent applicant had access, provided the invention is directly based on this resource; b) of [TK] of indigenous or local communities to which the inventor or the patent applicant had access, provided the invention is directly based on this resource.” </w:t>
            </w:r>
          </w:p>
          <w:p w14:paraId="1F2576B8" w14:textId="77777777" w:rsidR="004F3944" w:rsidRDefault="004F3944" w:rsidP="004F3944">
            <w:pPr>
              <w:rPr>
                <w:rFonts w:ascii="Arial" w:hAnsi="Arial" w:cs="Arial"/>
                <w:sz w:val="18"/>
                <w:szCs w:val="18"/>
              </w:rPr>
            </w:pPr>
          </w:p>
          <w:p w14:paraId="7B483267" w14:textId="77777777" w:rsidR="004F3944" w:rsidRPr="004F3944" w:rsidRDefault="004F3944" w:rsidP="004F3944">
            <w:pPr>
              <w:rPr>
                <w:rFonts w:ascii="Arial" w:hAnsi="Arial" w:cs="Arial"/>
                <w:sz w:val="18"/>
                <w:szCs w:val="18"/>
              </w:rPr>
            </w:pPr>
            <w:r w:rsidRPr="004F3944">
              <w:rPr>
                <w:rFonts w:ascii="Arial" w:hAnsi="Arial" w:cs="Arial"/>
                <w:sz w:val="18"/>
                <w:szCs w:val="18"/>
              </w:rPr>
              <w:t xml:space="preserve">Article 81(a) of </w:t>
            </w:r>
            <w:r w:rsidRPr="0063338A">
              <w:rPr>
                <w:rFonts w:ascii="Arial" w:hAnsi="Arial" w:cs="Arial"/>
                <w:i/>
                <w:sz w:val="18"/>
                <w:szCs w:val="18"/>
              </w:rPr>
              <w:t>the Federal Act</w:t>
            </w:r>
            <w:r w:rsidRPr="004F3944">
              <w:rPr>
                <w:rFonts w:ascii="Arial" w:hAnsi="Arial" w:cs="Arial"/>
                <w:sz w:val="18"/>
                <w:szCs w:val="18"/>
              </w:rPr>
              <w:t xml:space="preserve"> further states: </w:t>
            </w:r>
          </w:p>
          <w:p w14:paraId="1BC29726" w14:textId="77777777" w:rsidR="004F3944" w:rsidRPr="004F3944" w:rsidRDefault="004F3944" w:rsidP="004F3944">
            <w:pPr>
              <w:pStyle w:val="ListParagraph"/>
              <w:rPr>
                <w:rFonts w:ascii="Arial" w:hAnsi="Arial" w:cs="Arial"/>
                <w:sz w:val="18"/>
                <w:szCs w:val="18"/>
              </w:rPr>
            </w:pPr>
            <w:r w:rsidRPr="004F3944">
              <w:rPr>
                <w:rFonts w:ascii="Arial" w:hAnsi="Arial" w:cs="Arial"/>
                <w:sz w:val="18"/>
                <w:szCs w:val="18"/>
              </w:rPr>
              <w:t xml:space="preserve">“Any person who willfully provides false information under Article 49(a) is liable to a fine of up to 100,000 francs. The court may order the publication of the judgment.” </w:t>
            </w:r>
          </w:p>
          <w:p w14:paraId="132D5EDB" w14:textId="77777777" w:rsidR="004F3944" w:rsidRDefault="004F3944" w:rsidP="004F3944">
            <w:pPr>
              <w:pStyle w:val="ListParagraph"/>
              <w:ind w:left="0"/>
              <w:rPr>
                <w:rFonts w:ascii="Arial" w:hAnsi="Arial" w:cs="Arial"/>
                <w:b/>
                <w:bCs/>
                <w:sz w:val="18"/>
                <w:szCs w:val="18"/>
              </w:rPr>
            </w:pPr>
          </w:p>
          <w:p w14:paraId="4E9CA710" w14:textId="77777777" w:rsidR="004F3944" w:rsidRPr="004F3944" w:rsidRDefault="004F3944" w:rsidP="004F3944">
            <w:pPr>
              <w:pStyle w:val="ListParagraph"/>
              <w:ind w:left="0"/>
              <w:rPr>
                <w:rFonts w:ascii="Arial" w:hAnsi="Arial" w:cs="Arial"/>
                <w:sz w:val="18"/>
                <w:szCs w:val="18"/>
              </w:rPr>
            </w:pPr>
            <w:r w:rsidRPr="004F3944">
              <w:rPr>
                <w:rFonts w:ascii="Arial" w:hAnsi="Arial" w:cs="Arial"/>
                <w:b/>
                <w:bCs/>
                <w:sz w:val="18"/>
                <w:szCs w:val="18"/>
              </w:rPr>
              <w:t>Norway:</w:t>
            </w:r>
            <w:r>
              <w:rPr>
                <w:rFonts w:ascii="Arial" w:hAnsi="Arial" w:cs="Arial"/>
                <w:b/>
                <w:bCs/>
                <w:sz w:val="18"/>
                <w:szCs w:val="18"/>
              </w:rPr>
              <w:t xml:space="preserve"> </w:t>
            </w:r>
            <w:r w:rsidRPr="004F3944">
              <w:rPr>
                <w:rFonts w:ascii="Arial" w:hAnsi="Arial" w:cs="Arial"/>
                <w:b/>
                <w:bCs/>
                <w:sz w:val="18"/>
                <w:szCs w:val="18"/>
              </w:rPr>
              <w:t xml:space="preserve"> </w:t>
            </w:r>
            <w:r w:rsidRPr="004F3944">
              <w:rPr>
                <w:rFonts w:ascii="Arial" w:hAnsi="Arial" w:cs="Arial"/>
                <w:sz w:val="18"/>
                <w:szCs w:val="18"/>
              </w:rPr>
              <w:t xml:space="preserve">Section 8(b) of the </w:t>
            </w:r>
            <w:r w:rsidRPr="004F3944">
              <w:rPr>
                <w:rFonts w:ascii="Arial" w:hAnsi="Arial" w:cs="Arial"/>
                <w:i/>
                <w:iCs/>
                <w:sz w:val="18"/>
                <w:szCs w:val="18"/>
              </w:rPr>
              <w:t xml:space="preserve">Patents Act No. 9 of December 15, 1967 (consolidated version of 2016) </w:t>
            </w:r>
            <w:r w:rsidRPr="004F3944">
              <w:rPr>
                <w:rFonts w:ascii="Arial" w:hAnsi="Arial" w:cs="Arial"/>
                <w:sz w:val="18"/>
                <w:szCs w:val="18"/>
              </w:rPr>
              <w:t xml:space="preserve">provides: </w:t>
            </w:r>
          </w:p>
          <w:p w14:paraId="6AC1F0CB" w14:textId="77777777" w:rsidR="004F3944" w:rsidRPr="004F3944" w:rsidRDefault="004F3944" w:rsidP="004F3944">
            <w:pPr>
              <w:pStyle w:val="ListParagraph"/>
              <w:rPr>
                <w:rFonts w:ascii="Arial" w:hAnsi="Arial" w:cs="Arial"/>
                <w:sz w:val="18"/>
                <w:szCs w:val="18"/>
              </w:rPr>
            </w:pPr>
            <w:r w:rsidRPr="004F3944">
              <w:rPr>
                <w:rFonts w:ascii="Arial" w:hAnsi="Arial" w:cs="Arial"/>
                <w:sz w:val="18"/>
                <w:szCs w:val="18"/>
              </w:rPr>
              <w:t>“If an invention concerns or uses biological material or [TK], the patent application shall include information on the country from which the inventor collected or received the materi</w:t>
            </w:r>
            <w:r w:rsidR="00B95B1A">
              <w:rPr>
                <w:rFonts w:ascii="Arial" w:hAnsi="Arial" w:cs="Arial"/>
                <w:sz w:val="18"/>
                <w:szCs w:val="18"/>
              </w:rPr>
              <w:t>al or the knowledge (the provid</w:t>
            </w:r>
            <w:r w:rsidRPr="004F3944">
              <w:rPr>
                <w:rFonts w:ascii="Arial" w:hAnsi="Arial" w:cs="Arial"/>
                <w:sz w:val="18"/>
                <w:szCs w:val="18"/>
              </w:rPr>
              <w:t xml:space="preserve">ing country). If it follows from the national law in the providing country that access to biological material or use of [TK] shall be subject to prior consent, the application shall state whether such consent has been obtained. [...] Breach of the duty to disclose information is subject to penalty in accordance with the General Civil Penal Code § 221. The duty to disclose information is without prejudice to the processing of patent applications or the validity of rights arising from granted patents.” </w:t>
            </w:r>
          </w:p>
        </w:tc>
      </w:tr>
    </w:tbl>
    <w:p w14:paraId="7A7A0007" w14:textId="77777777" w:rsidR="004F3944" w:rsidRDefault="004F3944" w:rsidP="00CE79B8">
      <w:pPr>
        <w:pStyle w:val="ListParagraph"/>
        <w:ind w:left="1566"/>
        <w:rPr>
          <w:rFonts w:ascii="Arial" w:hAnsi="Arial" w:cs="Arial"/>
          <w:sz w:val="22"/>
          <w:szCs w:val="22"/>
        </w:rPr>
      </w:pPr>
    </w:p>
    <w:p w14:paraId="355FF97D" w14:textId="77777777" w:rsidR="00DB5814" w:rsidRDefault="00DB5814" w:rsidP="00CE79B8">
      <w:pPr>
        <w:pStyle w:val="ListParagraph"/>
        <w:numPr>
          <w:ilvl w:val="0"/>
          <w:numId w:val="9"/>
        </w:numPr>
        <w:ind w:left="1566"/>
        <w:rPr>
          <w:rFonts w:ascii="Arial" w:hAnsi="Arial" w:cs="Arial"/>
          <w:sz w:val="22"/>
          <w:szCs w:val="22"/>
        </w:rPr>
      </w:pPr>
      <w:r>
        <w:rPr>
          <w:rFonts w:ascii="Arial" w:hAnsi="Arial" w:cs="Arial"/>
          <w:sz w:val="22"/>
          <w:szCs w:val="22"/>
        </w:rPr>
        <w:t>Mandatory disclosure requirements of substantive nature</w:t>
      </w:r>
      <w:r w:rsidR="00B95B1A">
        <w:rPr>
          <w:rFonts w:ascii="Arial" w:hAnsi="Arial" w:cs="Arial"/>
          <w:sz w:val="22"/>
          <w:szCs w:val="22"/>
        </w:rPr>
        <w:t>, which refer to the nature of the invention or to the underl</w:t>
      </w:r>
      <w:r w:rsidR="00AA0FB6">
        <w:rPr>
          <w:rFonts w:ascii="Arial" w:hAnsi="Arial" w:cs="Arial"/>
          <w:sz w:val="22"/>
          <w:szCs w:val="22"/>
        </w:rPr>
        <w:t xml:space="preserve">ying standards of patentability.  In other words, such disclosure requirements </w:t>
      </w:r>
      <w:proofErr w:type="gramStart"/>
      <w:r w:rsidR="00AA0FB6">
        <w:rPr>
          <w:rFonts w:ascii="Arial" w:hAnsi="Arial" w:cs="Arial"/>
          <w:sz w:val="22"/>
          <w:szCs w:val="22"/>
        </w:rPr>
        <w:t>are considered</w:t>
      </w:r>
      <w:proofErr w:type="gramEnd"/>
      <w:r w:rsidR="00AA0FB6">
        <w:rPr>
          <w:rFonts w:ascii="Arial" w:hAnsi="Arial" w:cs="Arial"/>
          <w:sz w:val="22"/>
          <w:szCs w:val="22"/>
        </w:rPr>
        <w:t xml:space="preserve"> as having consequences for patentability. </w:t>
      </w:r>
    </w:p>
    <w:p w14:paraId="3B4CDFB8" w14:textId="77777777" w:rsidR="00511077" w:rsidRDefault="00511077" w:rsidP="00511077">
      <w:pPr>
        <w:pStyle w:val="ListParagraph"/>
        <w:ind w:left="1566"/>
        <w:rPr>
          <w:rFonts w:ascii="Arial" w:hAnsi="Arial" w:cs="Arial"/>
          <w:sz w:val="22"/>
          <w:szCs w:val="22"/>
        </w:rPr>
      </w:pPr>
    </w:p>
    <w:tbl>
      <w:tblPr>
        <w:tblStyle w:val="TableGrid"/>
        <w:tblW w:w="7364" w:type="dxa"/>
        <w:tblInd w:w="1744" w:type="dxa"/>
        <w:shd w:val="clear" w:color="auto" w:fill="DDD9C3" w:themeFill="background2" w:themeFillShade="E6"/>
        <w:tblLook w:val="04A0" w:firstRow="1" w:lastRow="0" w:firstColumn="1" w:lastColumn="0" w:noHBand="0" w:noVBand="1"/>
      </w:tblPr>
      <w:tblGrid>
        <w:gridCol w:w="7364"/>
      </w:tblGrid>
      <w:tr w:rsidR="004F3944" w:rsidRPr="004F3944" w14:paraId="175FFA35" w14:textId="77777777" w:rsidTr="00CE79B8">
        <w:tc>
          <w:tcPr>
            <w:tcW w:w="7364" w:type="dxa"/>
            <w:shd w:val="clear" w:color="auto" w:fill="DDD9C3" w:themeFill="background2" w:themeFillShade="E6"/>
          </w:tcPr>
          <w:p w14:paraId="3DF30E72" w14:textId="292A2644" w:rsidR="004F3944" w:rsidRPr="004F3944" w:rsidRDefault="004F3944" w:rsidP="004F3944">
            <w:pPr>
              <w:pStyle w:val="NormalWeb"/>
              <w:rPr>
                <w:rFonts w:ascii="Arial" w:hAnsi="Arial" w:cs="Arial"/>
                <w:sz w:val="18"/>
                <w:szCs w:val="18"/>
              </w:rPr>
            </w:pPr>
            <w:r w:rsidRPr="004F3944">
              <w:rPr>
                <w:rFonts w:ascii="Arial" w:hAnsi="Arial" w:cs="Arial"/>
                <w:sz w:val="18"/>
                <w:szCs w:val="18"/>
              </w:rPr>
              <w:t xml:space="preserve">For example, </w:t>
            </w:r>
            <w:r w:rsidRPr="004F3944">
              <w:rPr>
                <w:rFonts w:ascii="Arial" w:hAnsi="Arial" w:cs="Arial"/>
                <w:b/>
                <w:bCs/>
                <w:sz w:val="18"/>
                <w:szCs w:val="18"/>
              </w:rPr>
              <w:t>South Africa:</w:t>
            </w:r>
            <w:r w:rsidR="00511077">
              <w:rPr>
                <w:rFonts w:ascii="Arial" w:hAnsi="Arial" w:cs="Arial"/>
                <w:b/>
                <w:bCs/>
                <w:sz w:val="18"/>
                <w:szCs w:val="18"/>
              </w:rPr>
              <w:t xml:space="preserve"> </w:t>
            </w:r>
            <w:r w:rsidRPr="004F3944">
              <w:rPr>
                <w:rFonts w:ascii="Arial" w:hAnsi="Arial" w:cs="Arial"/>
                <w:b/>
                <w:bCs/>
                <w:sz w:val="18"/>
                <w:szCs w:val="18"/>
              </w:rPr>
              <w:t xml:space="preserve"> </w:t>
            </w:r>
            <w:r w:rsidRPr="004F3944">
              <w:rPr>
                <w:rFonts w:ascii="Arial" w:hAnsi="Arial" w:cs="Arial"/>
                <w:sz w:val="18"/>
                <w:szCs w:val="18"/>
              </w:rPr>
              <w:t xml:space="preserve">Section 30 of the </w:t>
            </w:r>
            <w:r w:rsidRPr="004F3944">
              <w:rPr>
                <w:rFonts w:ascii="Arial" w:hAnsi="Arial" w:cs="Arial"/>
                <w:i/>
                <w:iCs/>
                <w:sz w:val="18"/>
                <w:szCs w:val="18"/>
              </w:rPr>
              <w:t xml:space="preserve">Patents Amendment Act (Act No. 20 of 2005) </w:t>
            </w:r>
            <w:r w:rsidRPr="004F3944">
              <w:rPr>
                <w:rFonts w:ascii="Arial" w:hAnsi="Arial" w:cs="Arial"/>
                <w:sz w:val="18"/>
                <w:szCs w:val="18"/>
              </w:rPr>
              <w:t xml:space="preserve">provides: </w:t>
            </w:r>
          </w:p>
          <w:p w14:paraId="307E03AE" w14:textId="77777777" w:rsidR="004F3944" w:rsidRPr="004F3944" w:rsidRDefault="004F3944" w:rsidP="00FD6856">
            <w:pPr>
              <w:pStyle w:val="NormalWeb"/>
              <w:ind w:left="720"/>
              <w:rPr>
                <w:rFonts w:ascii="Arial" w:hAnsi="Arial" w:cs="Arial"/>
                <w:sz w:val="18"/>
                <w:szCs w:val="18"/>
              </w:rPr>
            </w:pPr>
            <w:r w:rsidRPr="004F3944">
              <w:rPr>
                <w:rFonts w:ascii="Arial" w:hAnsi="Arial" w:cs="Arial"/>
                <w:sz w:val="18"/>
                <w:szCs w:val="18"/>
              </w:rPr>
              <w:t xml:space="preserve">“(3A) Every applicant who lodges an application for a patent accompanied by a complete specification shall, before acceptance of the application, lodge with the registrar a statement in the prescribed manner stating whether or not the invention for which protection is claimed is based on or derived from an indigenous biological resource, [GR], or [TK] or use. </w:t>
            </w:r>
          </w:p>
          <w:p w14:paraId="538EB6ED" w14:textId="77777777" w:rsidR="004F3944" w:rsidRDefault="004F3944" w:rsidP="00FD6856">
            <w:pPr>
              <w:pStyle w:val="NormalWeb"/>
              <w:ind w:left="720"/>
              <w:rPr>
                <w:rFonts w:ascii="Arial" w:hAnsi="Arial" w:cs="Arial"/>
                <w:sz w:val="18"/>
                <w:szCs w:val="18"/>
              </w:rPr>
            </w:pPr>
            <w:r w:rsidRPr="004F3944">
              <w:rPr>
                <w:rFonts w:ascii="Arial" w:hAnsi="Arial" w:cs="Arial"/>
                <w:sz w:val="18"/>
                <w:szCs w:val="18"/>
              </w:rPr>
              <w:t xml:space="preserve">“(3B) The registrar shall call upon the applicant to furnish proof in the prescribed manner as to his or her title or authority to make use of the indigenous biological resource, [GR], or of the [TK] or use if an applicant lodges a statement that acknowledges that the invention for which protection is claimed is based on or derived from an indigenous biological resource, [GR], or [TK] or use.” </w:t>
            </w:r>
          </w:p>
          <w:p w14:paraId="250C7558" w14:textId="77777777" w:rsidR="002104EB" w:rsidRDefault="002104EB" w:rsidP="002104EB">
            <w:pPr>
              <w:pStyle w:val="NormalWeb"/>
              <w:rPr>
                <w:rFonts w:ascii="Arial" w:hAnsi="Arial" w:cs="Arial"/>
                <w:sz w:val="18"/>
                <w:szCs w:val="18"/>
              </w:rPr>
            </w:pPr>
          </w:p>
          <w:p w14:paraId="1BAFDF35" w14:textId="510ACB0E" w:rsidR="00797194" w:rsidRDefault="002104EB" w:rsidP="002104EB">
            <w:pPr>
              <w:pStyle w:val="NormalWeb"/>
              <w:rPr>
                <w:rFonts w:ascii="Arial" w:hAnsi="Arial" w:cs="Arial"/>
                <w:sz w:val="18"/>
                <w:szCs w:val="18"/>
              </w:rPr>
            </w:pPr>
            <w:r w:rsidRPr="002104EB">
              <w:rPr>
                <w:rFonts w:ascii="Arial" w:hAnsi="Arial" w:cs="Arial"/>
                <w:b/>
                <w:sz w:val="18"/>
                <w:szCs w:val="18"/>
              </w:rPr>
              <w:t>India:</w:t>
            </w:r>
            <w:r w:rsidR="00511077">
              <w:rPr>
                <w:rFonts w:ascii="Arial" w:hAnsi="Arial" w:cs="Arial"/>
                <w:b/>
                <w:sz w:val="18"/>
                <w:szCs w:val="18"/>
              </w:rPr>
              <w:t xml:space="preserve"> </w:t>
            </w:r>
            <w:r w:rsidRPr="002104EB">
              <w:rPr>
                <w:rFonts w:ascii="Arial" w:hAnsi="Arial" w:cs="Arial"/>
                <w:sz w:val="18"/>
                <w:szCs w:val="18"/>
              </w:rPr>
              <w:t xml:space="preserve"> Article 10(4)(d)(ii) of the </w:t>
            </w:r>
            <w:r w:rsidRPr="002104EB">
              <w:rPr>
                <w:rFonts w:ascii="Arial" w:hAnsi="Arial" w:cs="Arial"/>
                <w:i/>
                <w:sz w:val="18"/>
                <w:szCs w:val="18"/>
              </w:rPr>
              <w:t>Patents Act, 1970, as amended by the Patents (Amendment) Act, 2005</w:t>
            </w:r>
            <w:r w:rsidRPr="002104EB">
              <w:rPr>
                <w:rFonts w:ascii="Arial" w:hAnsi="Arial" w:cs="Arial"/>
                <w:sz w:val="18"/>
                <w:szCs w:val="18"/>
              </w:rPr>
              <w:t xml:space="preserve">, provides: </w:t>
            </w:r>
          </w:p>
          <w:p w14:paraId="6D600300" w14:textId="4512B4C4" w:rsidR="002104EB" w:rsidRPr="00FD6856" w:rsidRDefault="002104EB" w:rsidP="00797194">
            <w:pPr>
              <w:pStyle w:val="NormalWeb"/>
              <w:ind w:left="720"/>
              <w:rPr>
                <w:rFonts w:ascii="Arial" w:hAnsi="Arial" w:cs="Arial"/>
                <w:sz w:val="18"/>
                <w:szCs w:val="18"/>
              </w:rPr>
            </w:pPr>
            <w:r w:rsidRPr="002104EB">
              <w:rPr>
                <w:rFonts w:ascii="Arial" w:hAnsi="Arial" w:cs="Arial"/>
                <w:sz w:val="18"/>
                <w:szCs w:val="18"/>
              </w:rPr>
              <w:lastRenderedPageBreak/>
              <w:t>“If the applicant mentions a biological material in the specification which may not be described in such a way as to satisfy clauses (a) and (b),[7] and if such material is not available to the public, the application shall be completed by depositing the material to an international depository authority under the Budapest Treaty and by fulfilling the following conditions, namely: […] (d) disclose the source and geographical origin of the biological material in the specification, when used in an invention.”</w:t>
            </w:r>
          </w:p>
        </w:tc>
      </w:tr>
    </w:tbl>
    <w:p w14:paraId="580E899C" w14:textId="77777777" w:rsidR="00AF1BCC" w:rsidRDefault="00AF1BCC" w:rsidP="00AF1BCC">
      <w:pPr>
        <w:pStyle w:val="ListParagraph"/>
        <w:ind w:left="1566"/>
        <w:rPr>
          <w:rFonts w:ascii="Arial" w:hAnsi="Arial" w:cs="Arial"/>
          <w:sz w:val="22"/>
          <w:szCs w:val="22"/>
        </w:rPr>
      </w:pPr>
    </w:p>
    <w:p w14:paraId="40C21504" w14:textId="77777777" w:rsidR="00AF1BCC" w:rsidRDefault="00AF1BCC" w:rsidP="00AF1BCC">
      <w:pPr>
        <w:pStyle w:val="ListParagraph"/>
        <w:numPr>
          <w:ilvl w:val="0"/>
          <w:numId w:val="9"/>
        </w:numPr>
        <w:ind w:left="1566"/>
        <w:rPr>
          <w:rFonts w:ascii="Arial" w:hAnsi="Arial" w:cs="Arial"/>
          <w:sz w:val="22"/>
          <w:szCs w:val="22"/>
        </w:rPr>
      </w:pPr>
      <w:proofErr w:type="gramStart"/>
      <w:r>
        <w:rPr>
          <w:rFonts w:ascii="Arial" w:hAnsi="Arial" w:cs="Arial"/>
          <w:sz w:val="22"/>
          <w:szCs w:val="22"/>
        </w:rPr>
        <w:t>Voluntary disclosure requirements</w:t>
      </w:r>
      <w:r w:rsidR="00AA0FB6">
        <w:rPr>
          <w:rFonts w:ascii="Arial" w:hAnsi="Arial" w:cs="Arial"/>
          <w:sz w:val="22"/>
          <w:szCs w:val="22"/>
        </w:rPr>
        <w:t>, as part of the patent procedure without any consequences for patent prosecution or patent validity.</w:t>
      </w:r>
      <w:proofErr w:type="gramEnd"/>
    </w:p>
    <w:p w14:paraId="261CB573" w14:textId="77777777" w:rsidR="00511077" w:rsidRDefault="00511077" w:rsidP="00511077">
      <w:pPr>
        <w:pStyle w:val="ListParagraph"/>
        <w:ind w:left="1566"/>
        <w:rPr>
          <w:rFonts w:ascii="Arial" w:hAnsi="Arial" w:cs="Arial"/>
          <w:sz w:val="22"/>
          <w:szCs w:val="22"/>
        </w:rPr>
      </w:pPr>
    </w:p>
    <w:tbl>
      <w:tblPr>
        <w:tblStyle w:val="TableGrid"/>
        <w:tblW w:w="7429" w:type="dxa"/>
        <w:tblInd w:w="1679" w:type="dxa"/>
        <w:shd w:val="clear" w:color="auto" w:fill="DDD9C3" w:themeFill="background2" w:themeFillShade="E6"/>
        <w:tblLook w:val="04A0" w:firstRow="1" w:lastRow="0" w:firstColumn="1" w:lastColumn="0" w:noHBand="0" w:noVBand="1"/>
      </w:tblPr>
      <w:tblGrid>
        <w:gridCol w:w="7429"/>
      </w:tblGrid>
      <w:tr w:rsidR="00AF1BCC" w14:paraId="3A77985A" w14:textId="77777777" w:rsidTr="000574AE">
        <w:tc>
          <w:tcPr>
            <w:tcW w:w="7429" w:type="dxa"/>
            <w:shd w:val="clear" w:color="auto" w:fill="DDD9C3" w:themeFill="background2" w:themeFillShade="E6"/>
          </w:tcPr>
          <w:p w14:paraId="16B046AD" w14:textId="77777777" w:rsidR="00797194" w:rsidRDefault="00AF1BCC" w:rsidP="00B515A5">
            <w:pPr>
              <w:pStyle w:val="ListParagraph"/>
              <w:ind w:left="0"/>
              <w:rPr>
                <w:rFonts w:ascii="Arial" w:hAnsi="Arial" w:cs="Arial"/>
                <w:sz w:val="18"/>
                <w:szCs w:val="18"/>
              </w:rPr>
            </w:pPr>
            <w:r w:rsidRPr="004F3944">
              <w:rPr>
                <w:rFonts w:ascii="Arial" w:hAnsi="Arial" w:cs="Arial"/>
                <w:sz w:val="18"/>
                <w:szCs w:val="18"/>
              </w:rPr>
              <w:t xml:space="preserve">For example, </w:t>
            </w:r>
            <w:r w:rsidR="00B515A5" w:rsidRPr="00B515A5">
              <w:rPr>
                <w:rFonts w:ascii="Arial" w:hAnsi="Arial" w:cs="Arial"/>
                <w:b/>
                <w:sz w:val="18"/>
                <w:szCs w:val="18"/>
              </w:rPr>
              <w:t>Germany:</w:t>
            </w:r>
            <w:r w:rsidR="00B515A5" w:rsidRPr="00B515A5">
              <w:rPr>
                <w:rFonts w:ascii="Arial" w:hAnsi="Arial" w:cs="Arial"/>
                <w:sz w:val="18"/>
                <w:szCs w:val="18"/>
              </w:rPr>
              <w:t xml:space="preserve"> </w:t>
            </w:r>
            <w:r w:rsidR="00B515A5">
              <w:rPr>
                <w:rFonts w:ascii="Arial" w:hAnsi="Arial" w:cs="Arial"/>
                <w:sz w:val="18"/>
                <w:szCs w:val="18"/>
              </w:rPr>
              <w:t xml:space="preserve"> </w:t>
            </w:r>
            <w:r w:rsidR="00B515A5" w:rsidRPr="00B515A5">
              <w:rPr>
                <w:rFonts w:ascii="Arial" w:hAnsi="Arial" w:cs="Arial"/>
                <w:sz w:val="18"/>
                <w:szCs w:val="18"/>
              </w:rPr>
              <w:t xml:space="preserve">Section 34(a) of the </w:t>
            </w:r>
            <w:r w:rsidR="00B515A5" w:rsidRPr="00797194">
              <w:rPr>
                <w:rFonts w:ascii="Arial" w:hAnsi="Arial" w:cs="Arial"/>
                <w:i/>
                <w:sz w:val="18"/>
                <w:szCs w:val="18"/>
              </w:rPr>
              <w:t>Patent Act</w:t>
            </w:r>
            <w:r w:rsidR="00B515A5" w:rsidRPr="00B515A5">
              <w:rPr>
                <w:rFonts w:ascii="Arial" w:hAnsi="Arial" w:cs="Arial"/>
                <w:sz w:val="18"/>
                <w:szCs w:val="18"/>
              </w:rPr>
              <w:t xml:space="preserve"> </w:t>
            </w:r>
            <w:r w:rsidR="00B515A5" w:rsidRPr="00797194">
              <w:rPr>
                <w:rFonts w:ascii="Arial" w:hAnsi="Arial" w:cs="Arial"/>
                <w:i/>
                <w:sz w:val="18"/>
                <w:szCs w:val="18"/>
              </w:rPr>
              <w:t>as published on December 16, 19804 (as last amended by Article 1 of the Act of October 19, 2013)</w:t>
            </w:r>
            <w:r w:rsidR="00B515A5" w:rsidRPr="00B515A5">
              <w:rPr>
                <w:rFonts w:ascii="Arial" w:hAnsi="Arial" w:cs="Arial"/>
                <w:sz w:val="18"/>
                <w:szCs w:val="18"/>
              </w:rPr>
              <w:t xml:space="preserve"> provides: </w:t>
            </w:r>
          </w:p>
          <w:p w14:paraId="70AD1124" w14:textId="3669BCB1" w:rsidR="00AF1BCC" w:rsidRPr="00B515A5" w:rsidRDefault="00B515A5" w:rsidP="00797194">
            <w:pPr>
              <w:pStyle w:val="ListParagraph"/>
              <w:rPr>
                <w:rFonts w:ascii="Arial" w:hAnsi="Arial" w:cs="Arial"/>
                <w:sz w:val="18"/>
                <w:szCs w:val="18"/>
              </w:rPr>
            </w:pPr>
            <w:r w:rsidRPr="00B515A5">
              <w:rPr>
                <w:rFonts w:ascii="Arial" w:hAnsi="Arial" w:cs="Arial"/>
                <w:sz w:val="18"/>
                <w:szCs w:val="18"/>
              </w:rPr>
              <w:t xml:space="preserve">“Where an invention is based on biological material of plant or animal origin or if it uses such material, the application should include information on the geographical origin of such material, if known. </w:t>
            </w:r>
            <w:r w:rsidR="00511077">
              <w:rPr>
                <w:rFonts w:ascii="Arial" w:hAnsi="Arial" w:cs="Arial"/>
                <w:sz w:val="18"/>
                <w:szCs w:val="18"/>
              </w:rPr>
              <w:t xml:space="preserve"> </w:t>
            </w:r>
            <w:r w:rsidRPr="00B515A5">
              <w:rPr>
                <w:rFonts w:ascii="Arial" w:hAnsi="Arial" w:cs="Arial"/>
                <w:sz w:val="18"/>
                <w:szCs w:val="18"/>
              </w:rPr>
              <w:t>This shall be without prejudice to the examination of applications or the validity of rights arising from granted patents.”</w:t>
            </w:r>
          </w:p>
        </w:tc>
      </w:tr>
    </w:tbl>
    <w:p w14:paraId="191C7B5B" w14:textId="77777777" w:rsidR="00DB5814" w:rsidRDefault="00DB5814" w:rsidP="00AF1BCC">
      <w:pPr>
        <w:rPr>
          <w:rFonts w:ascii="Arial" w:hAnsi="Arial" w:cs="Arial"/>
          <w:sz w:val="22"/>
          <w:szCs w:val="22"/>
        </w:rPr>
      </w:pPr>
    </w:p>
    <w:p w14:paraId="6148B76E" w14:textId="77777777" w:rsidR="00FD6856" w:rsidRPr="00BA45B8" w:rsidRDefault="00FD6856" w:rsidP="00CE79B8">
      <w:pPr>
        <w:pStyle w:val="ListParagraph"/>
        <w:numPr>
          <w:ilvl w:val="0"/>
          <w:numId w:val="8"/>
        </w:numPr>
        <w:ind w:left="1440"/>
        <w:rPr>
          <w:rFonts w:ascii="Arial" w:hAnsi="Arial" w:cs="Arial"/>
          <w:b/>
          <w:sz w:val="22"/>
          <w:szCs w:val="22"/>
        </w:rPr>
      </w:pPr>
      <w:r w:rsidRPr="00BA45B8">
        <w:rPr>
          <w:rFonts w:ascii="Arial" w:hAnsi="Arial" w:cs="Arial"/>
          <w:b/>
          <w:sz w:val="22"/>
          <w:szCs w:val="22"/>
        </w:rPr>
        <w:t>Trigger of disclosure</w:t>
      </w:r>
    </w:p>
    <w:p w14:paraId="3DB1D871" w14:textId="77777777" w:rsidR="00FD6856" w:rsidRDefault="00FD6856" w:rsidP="00CE79B8">
      <w:pPr>
        <w:ind w:left="720"/>
        <w:rPr>
          <w:rFonts w:ascii="Arial" w:hAnsi="Arial" w:cs="Arial"/>
          <w:sz w:val="22"/>
          <w:szCs w:val="22"/>
        </w:rPr>
      </w:pPr>
    </w:p>
    <w:p w14:paraId="6AC94CF3" w14:textId="77777777" w:rsidR="00FD6856" w:rsidRDefault="00EA4E36" w:rsidP="00CE79B8">
      <w:pPr>
        <w:ind w:left="720"/>
        <w:rPr>
          <w:rFonts w:ascii="Arial" w:hAnsi="Arial" w:cs="Arial"/>
          <w:sz w:val="22"/>
          <w:szCs w:val="22"/>
        </w:rPr>
      </w:pPr>
      <w:r>
        <w:rPr>
          <w:rFonts w:ascii="Arial" w:hAnsi="Arial" w:cs="Arial"/>
          <w:sz w:val="22"/>
          <w:szCs w:val="22"/>
        </w:rPr>
        <w:t xml:space="preserve">Two options </w:t>
      </w:r>
      <w:proofErr w:type="gramStart"/>
      <w:r>
        <w:rPr>
          <w:rFonts w:ascii="Arial" w:hAnsi="Arial" w:cs="Arial"/>
          <w:sz w:val="22"/>
          <w:szCs w:val="22"/>
        </w:rPr>
        <w:t>have been proposed</w:t>
      </w:r>
      <w:proofErr w:type="gramEnd"/>
      <w:r>
        <w:rPr>
          <w:rFonts w:ascii="Arial" w:hAnsi="Arial" w:cs="Arial"/>
          <w:sz w:val="22"/>
          <w:szCs w:val="22"/>
        </w:rPr>
        <w:t xml:space="preserve"> in relation to the issue of the trigger:  “</w:t>
      </w:r>
      <w:r w:rsidR="00BA45B8">
        <w:rPr>
          <w:rFonts w:ascii="Arial" w:hAnsi="Arial" w:cs="Arial"/>
          <w:sz w:val="22"/>
          <w:szCs w:val="22"/>
        </w:rPr>
        <w:t>u</w:t>
      </w:r>
      <w:r>
        <w:rPr>
          <w:rFonts w:ascii="Arial" w:hAnsi="Arial" w:cs="Arial"/>
          <w:sz w:val="22"/>
          <w:szCs w:val="22"/>
        </w:rPr>
        <w:t xml:space="preserve">tilization of” and “directly based on”.  </w:t>
      </w:r>
    </w:p>
    <w:p w14:paraId="1178A9D2" w14:textId="77777777" w:rsidR="00511077" w:rsidRDefault="00511077" w:rsidP="00CE79B8">
      <w:pPr>
        <w:ind w:left="720"/>
        <w:rPr>
          <w:rFonts w:ascii="Arial" w:hAnsi="Arial" w:cs="Arial"/>
          <w:sz w:val="22"/>
          <w:szCs w:val="22"/>
        </w:rPr>
      </w:pPr>
    </w:p>
    <w:p w14:paraId="479A07AE" w14:textId="77777777" w:rsidR="00EA4E36" w:rsidRDefault="00EA4E36" w:rsidP="00CE79B8">
      <w:pPr>
        <w:pStyle w:val="ListParagraph"/>
        <w:numPr>
          <w:ilvl w:val="0"/>
          <w:numId w:val="9"/>
        </w:numPr>
        <w:ind w:left="1566"/>
        <w:rPr>
          <w:rFonts w:ascii="Arial" w:hAnsi="Arial" w:cs="Arial"/>
          <w:sz w:val="22"/>
          <w:szCs w:val="22"/>
        </w:rPr>
      </w:pPr>
      <w:r>
        <w:rPr>
          <w:rFonts w:ascii="Arial" w:hAnsi="Arial" w:cs="Arial"/>
          <w:sz w:val="22"/>
          <w:szCs w:val="22"/>
        </w:rPr>
        <w:t xml:space="preserve">“Utilization” is a term used in the Nagoya Protocol, and </w:t>
      </w:r>
      <w:r w:rsidR="00A0744B">
        <w:rPr>
          <w:rFonts w:ascii="Arial" w:hAnsi="Arial" w:cs="Arial"/>
          <w:sz w:val="22"/>
          <w:szCs w:val="22"/>
        </w:rPr>
        <w:t xml:space="preserve">is focused on R&amp;D.  </w:t>
      </w:r>
      <w:r w:rsidR="00CB4D59">
        <w:rPr>
          <w:rFonts w:ascii="Arial" w:hAnsi="Arial" w:cs="Arial"/>
          <w:sz w:val="22"/>
          <w:szCs w:val="22"/>
        </w:rPr>
        <w:t xml:space="preserve">In some countries, the term “use” </w:t>
      </w:r>
      <w:proofErr w:type="gramStart"/>
      <w:r w:rsidR="00CB4D59">
        <w:rPr>
          <w:rFonts w:ascii="Arial" w:hAnsi="Arial" w:cs="Arial"/>
          <w:sz w:val="22"/>
          <w:szCs w:val="22"/>
        </w:rPr>
        <w:t>is used</w:t>
      </w:r>
      <w:proofErr w:type="gramEnd"/>
      <w:r w:rsidR="00CB4D59">
        <w:rPr>
          <w:rFonts w:ascii="Arial" w:hAnsi="Arial" w:cs="Arial"/>
          <w:sz w:val="22"/>
          <w:szCs w:val="22"/>
        </w:rPr>
        <w:t xml:space="preserve"> instead of “utilization”.  </w:t>
      </w:r>
    </w:p>
    <w:p w14:paraId="5D1796C2" w14:textId="77777777" w:rsidR="00511077" w:rsidRDefault="00511077" w:rsidP="00511077">
      <w:pPr>
        <w:pStyle w:val="ListParagraph"/>
        <w:ind w:left="1566"/>
        <w:rPr>
          <w:rFonts w:ascii="Arial" w:hAnsi="Arial" w:cs="Arial"/>
          <w:sz w:val="22"/>
          <w:szCs w:val="22"/>
        </w:rPr>
      </w:pPr>
    </w:p>
    <w:tbl>
      <w:tblPr>
        <w:tblStyle w:val="TableGrid"/>
        <w:tblW w:w="7364" w:type="dxa"/>
        <w:tblInd w:w="1744" w:type="dxa"/>
        <w:tblLook w:val="04A0" w:firstRow="1" w:lastRow="0" w:firstColumn="1" w:lastColumn="0" w:noHBand="0" w:noVBand="1"/>
      </w:tblPr>
      <w:tblGrid>
        <w:gridCol w:w="7364"/>
      </w:tblGrid>
      <w:tr w:rsidR="00A0744B" w:rsidRPr="00A0744B" w14:paraId="62352A85" w14:textId="77777777" w:rsidTr="00CE79B8">
        <w:tc>
          <w:tcPr>
            <w:tcW w:w="7364" w:type="dxa"/>
            <w:shd w:val="clear" w:color="auto" w:fill="DDD9C3" w:themeFill="background2" w:themeFillShade="E6"/>
          </w:tcPr>
          <w:p w14:paraId="7B256C5C" w14:textId="6CFF7687" w:rsidR="00A0744B" w:rsidRPr="00A0744B" w:rsidRDefault="00A0744B" w:rsidP="00A0744B">
            <w:pPr>
              <w:pStyle w:val="NormalWeb"/>
              <w:rPr>
                <w:rFonts w:ascii="Arial" w:hAnsi="Arial" w:cs="Arial"/>
                <w:sz w:val="18"/>
                <w:szCs w:val="18"/>
                <w:lang w:eastAsia="zh-CN"/>
              </w:rPr>
            </w:pPr>
            <w:r w:rsidRPr="00A0744B">
              <w:rPr>
                <w:rFonts w:ascii="Arial" w:hAnsi="Arial" w:cs="Arial"/>
                <w:sz w:val="18"/>
                <w:szCs w:val="18"/>
              </w:rPr>
              <w:t xml:space="preserve">For example, </w:t>
            </w:r>
            <w:r w:rsidRPr="00A0744B">
              <w:rPr>
                <w:rFonts w:ascii="Arial" w:hAnsi="Arial" w:cs="Arial"/>
                <w:b/>
                <w:bCs/>
                <w:sz w:val="18"/>
                <w:szCs w:val="18"/>
              </w:rPr>
              <w:t xml:space="preserve">People’s Republic of China (PRC): </w:t>
            </w:r>
            <w:r w:rsidR="00511077">
              <w:rPr>
                <w:rFonts w:ascii="Arial" w:hAnsi="Arial" w:cs="Arial"/>
                <w:b/>
                <w:bCs/>
                <w:sz w:val="18"/>
                <w:szCs w:val="18"/>
              </w:rPr>
              <w:t xml:space="preserve"> </w:t>
            </w:r>
            <w:r w:rsidRPr="00A0744B">
              <w:rPr>
                <w:rFonts w:ascii="Arial" w:hAnsi="Arial" w:cs="Arial"/>
                <w:sz w:val="18"/>
                <w:szCs w:val="18"/>
              </w:rPr>
              <w:t xml:space="preserve">Article 26 of the </w:t>
            </w:r>
            <w:r w:rsidRPr="00A0744B">
              <w:rPr>
                <w:rFonts w:ascii="Arial" w:hAnsi="Arial" w:cs="Arial"/>
                <w:i/>
                <w:iCs/>
                <w:sz w:val="18"/>
                <w:szCs w:val="18"/>
              </w:rPr>
              <w:t xml:space="preserve">Patent Law of the PRC (as amended by the Decision of December 27, 2008, regarding the Revision of the Patent Law of the PRC) </w:t>
            </w:r>
            <w:r w:rsidRPr="00A0744B">
              <w:rPr>
                <w:rFonts w:ascii="Arial" w:hAnsi="Arial" w:cs="Arial"/>
                <w:sz w:val="18"/>
                <w:szCs w:val="18"/>
              </w:rPr>
              <w:t xml:space="preserve">provides: </w:t>
            </w:r>
          </w:p>
          <w:p w14:paraId="65BAF091" w14:textId="77777777" w:rsidR="00A0744B" w:rsidRPr="00A0744B" w:rsidRDefault="00A0744B" w:rsidP="00A0744B">
            <w:pPr>
              <w:pStyle w:val="NormalWeb"/>
              <w:ind w:left="720"/>
              <w:rPr>
                <w:rFonts w:ascii="Arial" w:hAnsi="Arial" w:cs="Arial"/>
                <w:sz w:val="18"/>
                <w:szCs w:val="18"/>
              </w:rPr>
            </w:pPr>
            <w:r w:rsidRPr="00A0744B">
              <w:rPr>
                <w:rFonts w:ascii="Arial" w:hAnsi="Arial" w:cs="Arial"/>
                <w:sz w:val="18"/>
                <w:szCs w:val="18"/>
              </w:rPr>
              <w:t xml:space="preserve">“With regard to an invention-creation accomplished by relying on [GRs], the applicant shall, in the patent application documents, indicate the direct and original source of the genetic resources.” </w:t>
            </w:r>
          </w:p>
          <w:p w14:paraId="6440BD71" w14:textId="77777777" w:rsidR="00797194" w:rsidRDefault="00797194" w:rsidP="00A0744B">
            <w:pPr>
              <w:pStyle w:val="NormalWeb"/>
              <w:rPr>
                <w:rFonts w:ascii="Arial" w:hAnsi="Arial" w:cs="Arial"/>
                <w:sz w:val="18"/>
                <w:szCs w:val="18"/>
              </w:rPr>
            </w:pPr>
          </w:p>
          <w:p w14:paraId="4FABE149" w14:textId="77777777" w:rsidR="00A0744B" w:rsidRPr="00A0744B" w:rsidRDefault="00A0744B" w:rsidP="00A0744B">
            <w:pPr>
              <w:pStyle w:val="NormalWeb"/>
              <w:rPr>
                <w:rFonts w:ascii="Arial" w:hAnsi="Arial" w:cs="Arial"/>
                <w:sz w:val="18"/>
                <w:szCs w:val="18"/>
              </w:rPr>
            </w:pPr>
            <w:r w:rsidRPr="00A0744B">
              <w:rPr>
                <w:rFonts w:ascii="Arial" w:hAnsi="Arial" w:cs="Arial"/>
                <w:sz w:val="18"/>
                <w:szCs w:val="18"/>
              </w:rPr>
              <w:t>Relevant implementing rules also explain tha</w:t>
            </w:r>
            <w:r>
              <w:rPr>
                <w:rFonts w:ascii="Arial" w:hAnsi="Arial" w:cs="Arial"/>
                <w:sz w:val="18"/>
                <w:szCs w:val="18"/>
              </w:rPr>
              <w:t>t the expression “the invention/</w:t>
            </w:r>
            <w:r w:rsidRPr="00A0744B">
              <w:rPr>
                <w:rFonts w:ascii="Arial" w:hAnsi="Arial" w:cs="Arial"/>
                <w:sz w:val="18"/>
                <w:szCs w:val="18"/>
              </w:rPr>
              <w:t>creation accomplished by relying on GRs” refers</w:t>
            </w:r>
            <w:r>
              <w:rPr>
                <w:rFonts w:ascii="Arial" w:hAnsi="Arial" w:cs="Arial"/>
                <w:sz w:val="18"/>
                <w:szCs w:val="18"/>
              </w:rPr>
              <w:t xml:space="preserve"> to “[...] those invention/cre</w:t>
            </w:r>
            <w:r w:rsidRPr="00A0744B">
              <w:rPr>
                <w:rFonts w:ascii="Arial" w:hAnsi="Arial" w:cs="Arial"/>
                <w:sz w:val="18"/>
                <w:szCs w:val="18"/>
              </w:rPr>
              <w:t xml:space="preserve">ation of which the accomplishment uses the genetic function of [GRs]”. </w:t>
            </w:r>
          </w:p>
          <w:p w14:paraId="0FEE9BF8" w14:textId="77777777" w:rsidR="00A0744B" w:rsidRDefault="00A0744B" w:rsidP="00A0744B">
            <w:pPr>
              <w:pStyle w:val="NormalWeb"/>
              <w:rPr>
                <w:rFonts w:ascii="Arial" w:hAnsi="Arial" w:cs="Arial"/>
                <w:b/>
                <w:bCs/>
                <w:sz w:val="18"/>
                <w:szCs w:val="18"/>
              </w:rPr>
            </w:pPr>
          </w:p>
          <w:p w14:paraId="4FE22287" w14:textId="1A213FBA" w:rsidR="00A0744B" w:rsidRPr="00A0744B" w:rsidRDefault="00A0744B" w:rsidP="00A0744B">
            <w:pPr>
              <w:pStyle w:val="NormalWeb"/>
              <w:rPr>
                <w:rFonts w:ascii="Arial" w:hAnsi="Arial" w:cs="Arial"/>
                <w:sz w:val="18"/>
                <w:szCs w:val="18"/>
              </w:rPr>
            </w:pPr>
            <w:r w:rsidRPr="00A0744B">
              <w:rPr>
                <w:rFonts w:ascii="Arial" w:hAnsi="Arial" w:cs="Arial"/>
                <w:b/>
                <w:bCs/>
                <w:sz w:val="18"/>
                <w:szCs w:val="18"/>
              </w:rPr>
              <w:t xml:space="preserve">India: </w:t>
            </w:r>
            <w:r w:rsidR="00511077">
              <w:rPr>
                <w:rFonts w:ascii="Arial" w:hAnsi="Arial" w:cs="Arial"/>
                <w:b/>
                <w:bCs/>
                <w:sz w:val="18"/>
                <w:szCs w:val="18"/>
              </w:rPr>
              <w:t xml:space="preserve"> </w:t>
            </w:r>
            <w:r w:rsidRPr="00A0744B">
              <w:rPr>
                <w:rFonts w:ascii="Arial" w:hAnsi="Arial" w:cs="Arial"/>
                <w:sz w:val="18"/>
                <w:szCs w:val="18"/>
              </w:rPr>
              <w:t xml:space="preserve">Section 10 of the </w:t>
            </w:r>
            <w:r w:rsidRPr="00A0744B">
              <w:rPr>
                <w:rFonts w:ascii="Arial" w:hAnsi="Arial" w:cs="Arial"/>
                <w:i/>
                <w:iCs/>
                <w:sz w:val="18"/>
                <w:szCs w:val="18"/>
              </w:rPr>
              <w:t xml:space="preserve">Patents (Amendments) Act 2002 </w:t>
            </w:r>
            <w:r w:rsidRPr="00A0744B">
              <w:rPr>
                <w:rFonts w:ascii="Arial" w:hAnsi="Arial" w:cs="Arial"/>
                <w:sz w:val="18"/>
                <w:szCs w:val="18"/>
              </w:rPr>
              <w:t xml:space="preserve">states: </w:t>
            </w:r>
          </w:p>
          <w:p w14:paraId="3153800B" w14:textId="77777777" w:rsidR="00A0744B" w:rsidRPr="00A0744B" w:rsidRDefault="00A0744B" w:rsidP="00A0744B">
            <w:pPr>
              <w:pStyle w:val="NormalWeb"/>
              <w:ind w:left="720"/>
              <w:rPr>
                <w:rFonts w:ascii="Arial" w:hAnsi="Arial" w:cs="Arial"/>
                <w:sz w:val="18"/>
                <w:szCs w:val="18"/>
              </w:rPr>
            </w:pPr>
            <w:r w:rsidRPr="00A0744B">
              <w:rPr>
                <w:rFonts w:ascii="Arial" w:hAnsi="Arial" w:cs="Arial"/>
                <w:sz w:val="18"/>
                <w:szCs w:val="18"/>
              </w:rPr>
              <w:t xml:space="preserve">“Every complete specification shall [...] disclose the source and geographical origin of the biological material in the specification, when used in an invention.” </w:t>
            </w:r>
          </w:p>
          <w:p w14:paraId="6B63E828" w14:textId="77777777" w:rsidR="00A0744B" w:rsidRDefault="00A0744B" w:rsidP="00A0744B">
            <w:pPr>
              <w:pStyle w:val="NormalWeb"/>
              <w:rPr>
                <w:rFonts w:ascii="Arial" w:hAnsi="Arial" w:cs="Arial"/>
                <w:b/>
                <w:bCs/>
                <w:sz w:val="18"/>
                <w:szCs w:val="18"/>
              </w:rPr>
            </w:pPr>
          </w:p>
          <w:p w14:paraId="72CE2F47" w14:textId="1F730205" w:rsidR="00A0744B" w:rsidRPr="00A0744B" w:rsidRDefault="00A0744B" w:rsidP="00A0744B">
            <w:pPr>
              <w:pStyle w:val="NormalWeb"/>
              <w:rPr>
                <w:rFonts w:ascii="Arial" w:hAnsi="Arial" w:cs="Arial"/>
                <w:sz w:val="18"/>
                <w:szCs w:val="18"/>
              </w:rPr>
            </w:pPr>
            <w:r w:rsidRPr="00A0744B">
              <w:rPr>
                <w:rFonts w:ascii="Arial" w:hAnsi="Arial" w:cs="Arial"/>
                <w:b/>
                <w:bCs/>
                <w:sz w:val="18"/>
                <w:szCs w:val="18"/>
              </w:rPr>
              <w:t xml:space="preserve">Norway: </w:t>
            </w:r>
            <w:r w:rsidR="00511077">
              <w:rPr>
                <w:rFonts w:ascii="Arial" w:hAnsi="Arial" w:cs="Arial"/>
                <w:b/>
                <w:bCs/>
                <w:sz w:val="18"/>
                <w:szCs w:val="18"/>
              </w:rPr>
              <w:t xml:space="preserve"> </w:t>
            </w:r>
            <w:r w:rsidRPr="00A0744B">
              <w:rPr>
                <w:rFonts w:ascii="Arial" w:hAnsi="Arial" w:cs="Arial"/>
                <w:sz w:val="18"/>
                <w:szCs w:val="18"/>
              </w:rPr>
              <w:t xml:space="preserve">Section 8b of </w:t>
            </w:r>
            <w:r w:rsidRPr="00A0744B">
              <w:rPr>
                <w:rFonts w:ascii="Arial" w:hAnsi="Arial" w:cs="Arial"/>
                <w:i/>
                <w:iCs/>
                <w:sz w:val="18"/>
                <w:szCs w:val="18"/>
              </w:rPr>
              <w:t xml:space="preserve">Patent Act No. 9 of December 15, 1967 (consolidated version of 2016) </w:t>
            </w:r>
            <w:r w:rsidRPr="00A0744B">
              <w:rPr>
                <w:rFonts w:ascii="Arial" w:hAnsi="Arial" w:cs="Arial"/>
                <w:sz w:val="18"/>
                <w:szCs w:val="18"/>
              </w:rPr>
              <w:t xml:space="preserve">provides: </w:t>
            </w:r>
          </w:p>
          <w:p w14:paraId="6AF8B498" w14:textId="0896881C" w:rsidR="00A0744B" w:rsidRPr="00A0744B" w:rsidRDefault="00A0744B" w:rsidP="00A0744B">
            <w:pPr>
              <w:pStyle w:val="NormalWeb"/>
              <w:ind w:left="720"/>
              <w:rPr>
                <w:rFonts w:ascii="Arial" w:hAnsi="Arial" w:cs="Arial"/>
                <w:sz w:val="18"/>
                <w:szCs w:val="18"/>
              </w:rPr>
            </w:pPr>
            <w:r w:rsidRPr="00A0744B">
              <w:rPr>
                <w:rFonts w:ascii="Arial" w:hAnsi="Arial" w:cs="Arial"/>
                <w:sz w:val="18"/>
                <w:szCs w:val="18"/>
              </w:rPr>
              <w:t xml:space="preserve">“If an invention concerns or uses biological material or traditional knowledge, the patent application shall include information on the country from which the inventor collected or received the material or the knowledge (the providing country). </w:t>
            </w:r>
            <w:r w:rsidR="00511077">
              <w:rPr>
                <w:rFonts w:ascii="Arial" w:hAnsi="Arial" w:cs="Arial"/>
                <w:sz w:val="18"/>
                <w:szCs w:val="18"/>
              </w:rPr>
              <w:t xml:space="preserve"> </w:t>
            </w:r>
            <w:r w:rsidRPr="00A0744B">
              <w:rPr>
                <w:rFonts w:ascii="Arial" w:hAnsi="Arial" w:cs="Arial"/>
                <w:sz w:val="18"/>
                <w:szCs w:val="18"/>
              </w:rPr>
              <w:t xml:space="preserve">If it follows from the national law in the providing country that access to biological material or use of traditional knowledge shall be subject to prior consent, the application shall state whether such consent has been obtained.” </w:t>
            </w:r>
          </w:p>
        </w:tc>
      </w:tr>
    </w:tbl>
    <w:p w14:paraId="2CAD2189" w14:textId="77777777" w:rsidR="00A0744B" w:rsidRPr="00AE792C" w:rsidRDefault="00A0744B" w:rsidP="00CE79B8">
      <w:pPr>
        <w:ind w:left="360"/>
        <w:rPr>
          <w:rFonts w:ascii="Arial" w:hAnsi="Arial" w:cs="Arial"/>
          <w:sz w:val="22"/>
          <w:szCs w:val="22"/>
        </w:rPr>
      </w:pPr>
    </w:p>
    <w:p w14:paraId="08EC49DB" w14:textId="77777777" w:rsidR="00A0744B" w:rsidRDefault="00A0744B" w:rsidP="00CE79B8">
      <w:pPr>
        <w:pStyle w:val="ListParagraph"/>
        <w:numPr>
          <w:ilvl w:val="0"/>
          <w:numId w:val="9"/>
        </w:numPr>
        <w:ind w:left="1566"/>
        <w:rPr>
          <w:rFonts w:ascii="Arial" w:hAnsi="Arial" w:cs="Arial"/>
          <w:sz w:val="22"/>
          <w:szCs w:val="22"/>
        </w:rPr>
      </w:pPr>
      <w:r>
        <w:rPr>
          <w:rFonts w:ascii="Arial" w:hAnsi="Arial" w:cs="Arial"/>
          <w:sz w:val="22"/>
          <w:szCs w:val="22"/>
        </w:rPr>
        <w:t xml:space="preserve">“Directly based on” </w:t>
      </w:r>
      <w:r w:rsidR="00DC3828">
        <w:rPr>
          <w:rFonts w:ascii="Arial" w:hAnsi="Arial" w:cs="Arial"/>
          <w:sz w:val="22"/>
          <w:szCs w:val="22"/>
        </w:rPr>
        <w:t>means that the invention must make immediate use of the GR</w:t>
      </w:r>
      <w:r>
        <w:rPr>
          <w:rFonts w:ascii="Arial" w:hAnsi="Arial" w:cs="Arial"/>
          <w:sz w:val="22"/>
          <w:szCs w:val="22"/>
        </w:rPr>
        <w:t>.</w:t>
      </w:r>
      <w:r w:rsidR="00DC3828">
        <w:rPr>
          <w:rFonts w:ascii="Arial" w:hAnsi="Arial" w:cs="Arial"/>
          <w:sz w:val="22"/>
          <w:szCs w:val="22"/>
        </w:rPr>
        <w:t xml:space="preserve">  It appears to be possibly the narrowest trigger. </w:t>
      </w:r>
      <w:r>
        <w:rPr>
          <w:rFonts w:ascii="Arial" w:hAnsi="Arial" w:cs="Arial"/>
          <w:sz w:val="22"/>
          <w:szCs w:val="22"/>
        </w:rPr>
        <w:t xml:space="preserve"> </w:t>
      </w:r>
    </w:p>
    <w:p w14:paraId="11F03CDE" w14:textId="77777777" w:rsidR="00511077" w:rsidRDefault="00511077" w:rsidP="00511077">
      <w:pPr>
        <w:pStyle w:val="ListParagraph"/>
        <w:ind w:left="1566"/>
        <w:rPr>
          <w:rFonts w:ascii="Arial" w:hAnsi="Arial" w:cs="Arial"/>
          <w:sz w:val="22"/>
          <w:szCs w:val="22"/>
        </w:rPr>
      </w:pPr>
    </w:p>
    <w:tbl>
      <w:tblPr>
        <w:tblStyle w:val="TableGrid"/>
        <w:tblW w:w="7364" w:type="dxa"/>
        <w:tblInd w:w="1744" w:type="dxa"/>
        <w:tblLook w:val="04A0" w:firstRow="1" w:lastRow="0" w:firstColumn="1" w:lastColumn="0" w:noHBand="0" w:noVBand="1"/>
      </w:tblPr>
      <w:tblGrid>
        <w:gridCol w:w="7364"/>
      </w:tblGrid>
      <w:tr w:rsidR="00A0744B" w14:paraId="490BB658" w14:textId="77777777" w:rsidTr="00CE79B8">
        <w:tc>
          <w:tcPr>
            <w:tcW w:w="7364" w:type="dxa"/>
            <w:shd w:val="clear" w:color="auto" w:fill="DDD9C3" w:themeFill="background2" w:themeFillShade="E6"/>
          </w:tcPr>
          <w:p w14:paraId="6BDA1C2A" w14:textId="485BC7F2" w:rsidR="00A0744B" w:rsidRPr="00A0744B" w:rsidRDefault="00A0744B" w:rsidP="00A0744B">
            <w:pPr>
              <w:pStyle w:val="ListParagraph"/>
              <w:ind w:left="0"/>
              <w:rPr>
                <w:rFonts w:ascii="Arial" w:hAnsi="Arial" w:cs="Arial"/>
                <w:sz w:val="18"/>
                <w:szCs w:val="18"/>
              </w:rPr>
            </w:pPr>
            <w:r w:rsidRPr="00A0744B">
              <w:rPr>
                <w:rFonts w:ascii="Arial" w:hAnsi="Arial" w:cs="Arial"/>
                <w:sz w:val="18"/>
                <w:szCs w:val="18"/>
              </w:rPr>
              <w:t xml:space="preserve">For example, </w:t>
            </w:r>
            <w:r w:rsidRPr="00A0744B">
              <w:rPr>
                <w:rFonts w:ascii="Arial" w:hAnsi="Arial" w:cs="Arial"/>
                <w:b/>
                <w:bCs/>
                <w:sz w:val="18"/>
                <w:szCs w:val="18"/>
              </w:rPr>
              <w:t xml:space="preserve">Switzerland: </w:t>
            </w:r>
            <w:r w:rsidR="00511077">
              <w:rPr>
                <w:rFonts w:ascii="Arial" w:hAnsi="Arial" w:cs="Arial"/>
                <w:b/>
                <w:bCs/>
                <w:sz w:val="18"/>
                <w:szCs w:val="18"/>
              </w:rPr>
              <w:t xml:space="preserve"> </w:t>
            </w:r>
            <w:r w:rsidRPr="00A0744B">
              <w:rPr>
                <w:rFonts w:ascii="Arial" w:hAnsi="Arial" w:cs="Arial"/>
                <w:sz w:val="18"/>
                <w:szCs w:val="18"/>
              </w:rPr>
              <w:t xml:space="preserve">Article 49 of the </w:t>
            </w:r>
            <w:r w:rsidRPr="00A0744B">
              <w:rPr>
                <w:rFonts w:ascii="Arial" w:hAnsi="Arial" w:cs="Arial"/>
                <w:i/>
                <w:iCs/>
                <w:sz w:val="18"/>
                <w:szCs w:val="18"/>
              </w:rPr>
              <w:t xml:space="preserve">Amendment of Patent Law of June 2, 2007, RO 2008 2551 </w:t>
            </w:r>
            <w:r w:rsidRPr="00A0744B">
              <w:rPr>
                <w:rFonts w:ascii="Arial" w:hAnsi="Arial" w:cs="Arial"/>
                <w:sz w:val="18"/>
                <w:szCs w:val="18"/>
              </w:rPr>
              <w:t xml:space="preserve">provides: </w:t>
            </w:r>
          </w:p>
          <w:p w14:paraId="29776DA5" w14:textId="77777777" w:rsidR="00A0744B" w:rsidRPr="00A0744B" w:rsidRDefault="00A0744B" w:rsidP="00A0744B">
            <w:pPr>
              <w:pStyle w:val="ListParagraph"/>
              <w:rPr>
                <w:rFonts w:ascii="Arial" w:hAnsi="Arial" w:cs="Arial"/>
                <w:sz w:val="18"/>
                <w:szCs w:val="18"/>
              </w:rPr>
            </w:pPr>
            <w:r w:rsidRPr="00A0744B">
              <w:rPr>
                <w:rFonts w:ascii="Arial" w:hAnsi="Arial" w:cs="Arial"/>
                <w:sz w:val="18"/>
                <w:szCs w:val="18"/>
              </w:rPr>
              <w:t xml:space="preserve">“For inventions based on [GRs] or [TK] the patent application must contain information concerning the source: </w:t>
            </w:r>
          </w:p>
          <w:p w14:paraId="65B62C7B" w14:textId="77777777" w:rsidR="00A0744B" w:rsidRPr="00A0744B" w:rsidRDefault="00A0744B" w:rsidP="00191721">
            <w:pPr>
              <w:pStyle w:val="ListParagraph"/>
              <w:ind w:left="1440"/>
              <w:rPr>
                <w:rFonts w:ascii="Arial" w:hAnsi="Arial" w:cs="Arial"/>
                <w:sz w:val="18"/>
                <w:szCs w:val="18"/>
              </w:rPr>
            </w:pPr>
            <w:r w:rsidRPr="00A0744B">
              <w:rPr>
                <w:rFonts w:ascii="Arial" w:hAnsi="Arial" w:cs="Arial"/>
                <w:sz w:val="18"/>
                <w:szCs w:val="18"/>
              </w:rPr>
              <w:t xml:space="preserve">(a) </w:t>
            </w:r>
            <w:r>
              <w:rPr>
                <w:rFonts w:ascii="Arial" w:hAnsi="Arial" w:cs="Arial"/>
                <w:sz w:val="18"/>
                <w:szCs w:val="18"/>
              </w:rPr>
              <w:t xml:space="preserve">of the </w:t>
            </w:r>
            <w:r w:rsidRPr="00A0744B">
              <w:rPr>
                <w:rFonts w:ascii="Arial" w:hAnsi="Arial" w:cs="Arial"/>
                <w:sz w:val="18"/>
                <w:szCs w:val="18"/>
              </w:rPr>
              <w:t>[GRs]</w:t>
            </w:r>
            <w:r w:rsidR="00191721">
              <w:rPr>
                <w:rFonts w:ascii="Arial" w:hAnsi="Arial" w:cs="Arial"/>
                <w:sz w:val="18"/>
                <w:szCs w:val="18"/>
              </w:rPr>
              <w:t xml:space="preserve"> </w:t>
            </w:r>
            <w:r w:rsidRPr="00A0744B">
              <w:rPr>
                <w:rFonts w:ascii="Arial" w:hAnsi="Arial" w:cs="Arial"/>
                <w:sz w:val="18"/>
                <w:szCs w:val="18"/>
              </w:rPr>
              <w:t>to</w:t>
            </w:r>
            <w:r w:rsidR="00191721">
              <w:rPr>
                <w:rFonts w:ascii="Arial" w:hAnsi="Arial" w:cs="Arial"/>
                <w:sz w:val="18"/>
                <w:szCs w:val="18"/>
              </w:rPr>
              <w:t xml:space="preserve"> </w:t>
            </w:r>
            <w:r w:rsidRPr="00A0744B">
              <w:rPr>
                <w:rFonts w:ascii="Arial" w:hAnsi="Arial" w:cs="Arial"/>
                <w:sz w:val="18"/>
                <w:szCs w:val="18"/>
              </w:rPr>
              <w:t>which</w:t>
            </w:r>
            <w:r w:rsidR="00191721">
              <w:rPr>
                <w:rFonts w:ascii="Arial" w:hAnsi="Arial" w:cs="Arial"/>
                <w:sz w:val="18"/>
                <w:szCs w:val="18"/>
              </w:rPr>
              <w:t xml:space="preserve"> </w:t>
            </w:r>
            <w:r w:rsidRPr="00A0744B">
              <w:rPr>
                <w:rFonts w:ascii="Arial" w:hAnsi="Arial" w:cs="Arial"/>
                <w:sz w:val="18"/>
                <w:szCs w:val="18"/>
              </w:rPr>
              <w:t>the</w:t>
            </w:r>
            <w:r w:rsidR="00191721">
              <w:rPr>
                <w:rFonts w:ascii="Arial" w:hAnsi="Arial" w:cs="Arial"/>
                <w:sz w:val="18"/>
                <w:szCs w:val="18"/>
              </w:rPr>
              <w:t xml:space="preserve"> </w:t>
            </w:r>
            <w:r w:rsidRPr="00A0744B">
              <w:rPr>
                <w:rFonts w:ascii="Arial" w:hAnsi="Arial" w:cs="Arial"/>
                <w:sz w:val="18"/>
                <w:szCs w:val="18"/>
              </w:rPr>
              <w:t>inventor</w:t>
            </w:r>
            <w:r w:rsidR="00191721">
              <w:rPr>
                <w:rFonts w:ascii="Arial" w:hAnsi="Arial" w:cs="Arial"/>
                <w:sz w:val="18"/>
                <w:szCs w:val="18"/>
              </w:rPr>
              <w:t xml:space="preserve"> </w:t>
            </w:r>
            <w:r w:rsidRPr="00A0744B">
              <w:rPr>
                <w:rFonts w:ascii="Arial" w:hAnsi="Arial" w:cs="Arial"/>
                <w:sz w:val="18"/>
                <w:szCs w:val="18"/>
              </w:rPr>
              <w:t>or</w:t>
            </w:r>
            <w:r w:rsidR="00191721">
              <w:rPr>
                <w:rFonts w:ascii="Arial" w:hAnsi="Arial" w:cs="Arial"/>
                <w:sz w:val="18"/>
                <w:szCs w:val="18"/>
              </w:rPr>
              <w:t xml:space="preserve"> </w:t>
            </w:r>
            <w:r w:rsidRPr="00A0744B">
              <w:rPr>
                <w:rFonts w:ascii="Arial" w:hAnsi="Arial" w:cs="Arial"/>
                <w:sz w:val="18"/>
                <w:szCs w:val="18"/>
              </w:rPr>
              <w:t>the</w:t>
            </w:r>
            <w:r w:rsidR="00191721">
              <w:rPr>
                <w:rFonts w:ascii="Arial" w:hAnsi="Arial" w:cs="Arial"/>
                <w:sz w:val="18"/>
                <w:szCs w:val="18"/>
              </w:rPr>
              <w:t xml:space="preserve"> </w:t>
            </w:r>
            <w:r w:rsidRPr="00A0744B">
              <w:rPr>
                <w:rFonts w:ascii="Arial" w:hAnsi="Arial" w:cs="Arial"/>
                <w:sz w:val="18"/>
                <w:szCs w:val="18"/>
              </w:rPr>
              <w:t xml:space="preserve">applicant had access, when the invention is based directly on that resource; </w:t>
            </w:r>
          </w:p>
          <w:p w14:paraId="18D546D9" w14:textId="77777777" w:rsidR="00A0744B" w:rsidRPr="00191721" w:rsidRDefault="00A0744B" w:rsidP="00191721">
            <w:pPr>
              <w:pStyle w:val="ListParagraph"/>
              <w:ind w:left="1440"/>
              <w:rPr>
                <w:rFonts w:ascii="Arial" w:hAnsi="Arial" w:cs="Arial"/>
                <w:sz w:val="18"/>
                <w:szCs w:val="18"/>
              </w:rPr>
            </w:pPr>
            <w:r w:rsidRPr="00A0744B">
              <w:rPr>
                <w:rFonts w:ascii="Arial" w:hAnsi="Arial" w:cs="Arial"/>
                <w:sz w:val="18"/>
                <w:szCs w:val="18"/>
              </w:rPr>
              <w:t>(b) of</w:t>
            </w:r>
            <w:r w:rsidR="00191721">
              <w:rPr>
                <w:rFonts w:ascii="Arial" w:hAnsi="Arial" w:cs="Arial"/>
                <w:sz w:val="18"/>
                <w:szCs w:val="18"/>
              </w:rPr>
              <w:t xml:space="preserve"> </w:t>
            </w:r>
            <w:r w:rsidRPr="00A0744B">
              <w:rPr>
                <w:rFonts w:ascii="Arial" w:hAnsi="Arial" w:cs="Arial"/>
                <w:sz w:val="18"/>
                <w:szCs w:val="18"/>
              </w:rPr>
              <w:t>[TK]</w:t>
            </w:r>
            <w:r w:rsidR="00191721">
              <w:rPr>
                <w:rFonts w:ascii="Arial" w:hAnsi="Arial" w:cs="Arial"/>
                <w:sz w:val="18"/>
                <w:szCs w:val="18"/>
              </w:rPr>
              <w:t xml:space="preserve"> </w:t>
            </w:r>
            <w:r w:rsidRPr="00A0744B">
              <w:rPr>
                <w:rFonts w:ascii="Arial" w:hAnsi="Arial" w:cs="Arial"/>
                <w:sz w:val="18"/>
                <w:szCs w:val="18"/>
              </w:rPr>
              <w:t>of</w:t>
            </w:r>
            <w:r w:rsidR="00191721">
              <w:rPr>
                <w:rFonts w:ascii="Arial" w:hAnsi="Arial" w:cs="Arial"/>
                <w:sz w:val="18"/>
                <w:szCs w:val="18"/>
              </w:rPr>
              <w:t xml:space="preserve"> </w:t>
            </w:r>
            <w:r w:rsidRPr="00A0744B">
              <w:rPr>
                <w:rFonts w:ascii="Arial" w:hAnsi="Arial" w:cs="Arial"/>
                <w:sz w:val="18"/>
                <w:szCs w:val="18"/>
              </w:rPr>
              <w:t>indigenous</w:t>
            </w:r>
            <w:r w:rsidR="00191721">
              <w:rPr>
                <w:rFonts w:ascii="Arial" w:hAnsi="Arial" w:cs="Arial"/>
                <w:sz w:val="18"/>
                <w:szCs w:val="18"/>
              </w:rPr>
              <w:t xml:space="preserve"> </w:t>
            </w:r>
            <w:r w:rsidRPr="00A0744B">
              <w:rPr>
                <w:rFonts w:ascii="Arial" w:hAnsi="Arial" w:cs="Arial"/>
                <w:sz w:val="18"/>
                <w:szCs w:val="18"/>
              </w:rPr>
              <w:t>or</w:t>
            </w:r>
            <w:r w:rsidR="00191721">
              <w:rPr>
                <w:rFonts w:ascii="Arial" w:hAnsi="Arial" w:cs="Arial"/>
                <w:sz w:val="18"/>
                <w:szCs w:val="18"/>
              </w:rPr>
              <w:t xml:space="preserve"> </w:t>
            </w:r>
            <w:r w:rsidRPr="00A0744B">
              <w:rPr>
                <w:rFonts w:ascii="Arial" w:hAnsi="Arial" w:cs="Arial"/>
                <w:sz w:val="18"/>
                <w:szCs w:val="18"/>
              </w:rPr>
              <w:t>local</w:t>
            </w:r>
            <w:r w:rsidR="00191721">
              <w:rPr>
                <w:rFonts w:ascii="Arial" w:hAnsi="Arial" w:cs="Arial"/>
                <w:sz w:val="18"/>
                <w:szCs w:val="18"/>
              </w:rPr>
              <w:t xml:space="preserve"> </w:t>
            </w:r>
            <w:r w:rsidRPr="00A0744B">
              <w:rPr>
                <w:rFonts w:ascii="Arial" w:hAnsi="Arial" w:cs="Arial"/>
                <w:sz w:val="18"/>
                <w:szCs w:val="18"/>
              </w:rPr>
              <w:t>communities</w:t>
            </w:r>
            <w:r w:rsidR="00191721">
              <w:rPr>
                <w:rFonts w:ascii="Arial" w:hAnsi="Arial" w:cs="Arial"/>
                <w:sz w:val="18"/>
                <w:szCs w:val="18"/>
              </w:rPr>
              <w:t xml:space="preserve"> </w:t>
            </w:r>
            <w:r w:rsidRPr="00A0744B">
              <w:rPr>
                <w:rFonts w:ascii="Arial" w:hAnsi="Arial" w:cs="Arial"/>
                <w:sz w:val="18"/>
                <w:szCs w:val="18"/>
              </w:rPr>
              <w:t xml:space="preserve">related to the [GRs] to which the inventor or applicant had access, when the invention is based directly on that knowledge.” </w:t>
            </w:r>
          </w:p>
        </w:tc>
      </w:tr>
    </w:tbl>
    <w:p w14:paraId="615F1AB2" w14:textId="77777777" w:rsidR="00A0744B" w:rsidRDefault="00A0744B" w:rsidP="00CE79B8">
      <w:pPr>
        <w:ind w:left="720"/>
        <w:rPr>
          <w:rFonts w:ascii="Arial" w:hAnsi="Arial" w:cs="Arial"/>
          <w:sz w:val="22"/>
          <w:szCs w:val="22"/>
        </w:rPr>
      </w:pPr>
    </w:p>
    <w:p w14:paraId="188FF881" w14:textId="77777777" w:rsidR="00BA45B8" w:rsidRDefault="00BA45B8" w:rsidP="00CE79B8">
      <w:pPr>
        <w:ind w:left="720"/>
        <w:rPr>
          <w:rFonts w:ascii="Arial" w:hAnsi="Arial" w:cs="Arial"/>
          <w:sz w:val="22"/>
          <w:szCs w:val="22"/>
        </w:rPr>
      </w:pPr>
      <w:r>
        <w:rPr>
          <w:rFonts w:ascii="Arial" w:hAnsi="Arial" w:cs="Arial"/>
          <w:sz w:val="22"/>
          <w:szCs w:val="22"/>
        </w:rPr>
        <w:t xml:space="preserve">The definitions of “utilization of” and “directly based on” are </w:t>
      </w:r>
      <w:r w:rsidR="00723B13">
        <w:rPr>
          <w:rFonts w:ascii="Arial" w:hAnsi="Arial" w:cs="Arial"/>
          <w:sz w:val="22"/>
          <w:szCs w:val="22"/>
        </w:rPr>
        <w:t>other</w:t>
      </w:r>
      <w:r>
        <w:rPr>
          <w:rFonts w:ascii="Arial" w:hAnsi="Arial" w:cs="Arial"/>
          <w:sz w:val="22"/>
          <w:szCs w:val="22"/>
        </w:rPr>
        <w:t xml:space="preserve"> issues to be considered. </w:t>
      </w:r>
    </w:p>
    <w:p w14:paraId="663D3E88" w14:textId="77777777" w:rsidR="00A04AB6" w:rsidRDefault="00A04AB6" w:rsidP="00CE79B8">
      <w:pPr>
        <w:ind w:left="720"/>
        <w:rPr>
          <w:rFonts w:ascii="Arial" w:hAnsi="Arial" w:cs="Arial"/>
          <w:sz w:val="22"/>
          <w:szCs w:val="22"/>
        </w:rPr>
      </w:pPr>
    </w:p>
    <w:p w14:paraId="5694E728" w14:textId="77777777" w:rsidR="00A04AB6" w:rsidRDefault="00A04AB6" w:rsidP="00CE79B8">
      <w:pPr>
        <w:ind w:left="720"/>
        <w:rPr>
          <w:rFonts w:ascii="Arial" w:hAnsi="Arial" w:cs="Arial"/>
          <w:sz w:val="22"/>
          <w:szCs w:val="22"/>
        </w:rPr>
      </w:pPr>
      <w:r>
        <w:rPr>
          <w:rFonts w:ascii="Arial" w:hAnsi="Arial" w:cs="Arial"/>
          <w:sz w:val="22"/>
          <w:szCs w:val="22"/>
        </w:rPr>
        <w:t xml:space="preserve">“Derived from” is another term has been used in some national laws.  </w:t>
      </w:r>
      <w:r w:rsidR="005E4E83">
        <w:rPr>
          <w:rFonts w:ascii="Arial" w:hAnsi="Arial" w:cs="Arial"/>
          <w:sz w:val="22"/>
          <w:szCs w:val="22"/>
        </w:rPr>
        <w:t xml:space="preserve">This could possibly be the broadest trigger.  In the absence of a specific definition, the term </w:t>
      </w:r>
      <w:proofErr w:type="gramStart"/>
      <w:r w:rsidR="005E4E83">
        <w:rPr>
          <w:rFonts w:ascii="Arial" w:hAnsi="Arial" w:cs="Arial"/>
          <w:sz w:val="22"/>
          <w:szCs w:val="22"/>
        </w:rPr>
        <w:t>could be interpreted</w:t>
      </w:r>
      <w:proofErr w:type="gramEnd"/>
      <w:r w:rsidR="005E4E83">
        <w:rPr>
          <w:rFonts w:ascii="Arial" w:hAnsi="Arial" w:cs="Arial"/>
          <w:sz w:val="22"/>
          <w:szCs w:val="22"/>
        </w:rPr>
        <w:t xml:space="preserve"> to encompass different things, ranging from direct physical derivation from a GR to any synthetic biology product that is created using gene sequence data simply obtained from an online repository or database, and anything in between these two.</w:t>
      </w:r>
    </w:p>
    <w:p w14:paraId="04126AB5" w14:textId="77777777" w:rsidR="00511077" w:rsidRDefault="00511077" w:rsidP="00CE79B8">
      <w:pPr>
        <w:ind w:left="720"/>
        <w:rPr>
          <w:rFonts w:ascii="Arial" w:hAnsi="Arial" w:cs="Arial"/>
          <w:sz w:val="22"/>
          <w:szCs w:val="22"/>
        </w:rPr>
      </w:pPr>
    </w:p>
    <w:tbl>
      <w:tblPr>
        <w:tblStyle w:val="TableGrid"/>
        <w:tblW w:w="7364" w:type="dxa"/>
        <w:tblInd w:w="1744" w:type="dxa"/>
        <w:tblLook w:val="04A0" w:firstRow="1" w:lastRow="0" w:firstColumn="1" w:lastColumn="0" w:noHBand="0" w:noVBand="1"/>
      </w:tblPr>
      <w:tblGrid>
        <w:gridCol w:w="7364"/>
      </w:tblGrid>
      <w:tr w:rsidR="005E4E83" w14:paraId="037A1705" w14:textId="77777777" w:rsidTr="007F4BC1">
        <w:tc>
          <w:tcPr>
            <w:tcW w:w="7364" w:type="dxa"/>
            <w:shd w:val="clear" w:color="auto" w:fill="DDD9C3" w:themeFill="background2" w:themeFillShade="E6"/>
          </w:tcPr>
          <w:p w14:paraId="22B074BD" w14:textId="5194426C" w:rsidR="00797194" w:rsidRDefault="005E4E83" w:rsidP="005E4E83">
            <w:pPr>
              <w:pStyle w:val="ListParagraph"/>
              <w:ind w:left="0"/>
              <w:rPr>
                <w:rFonts w:ascii="Arial" w:hAnsi="Arial" w:cs="Arial"/>
                <w:sz w:val="18"/>
                <w:szCs w:val="18"/>
              </w:rPr>
            </w:pPr>
            <w:r w:rsidRPr="00A0744B">
              <w:rPr>
                <w:rFonts w:ascii="Arial" w:hAnsi="Arial" w:cs="Arial"/>
                <w:sz w:val="18"/>
                <w:szCs w:val="18"/>
              </w:rPr>
              <w:t xml:space="preserve">For example, </w:t>
            </w:r>
            <w:r w:rsidRPr="005E4E83">
              <w:rPr>
                <w:rFonts w:ascii="Arial" w:hAnsi="Arial" w:cs="Arial"/>
                <w:b/>
                <w:sz w:val="18"/>
                <w:szCs w:val="18"/>
              </w:rPr>
              <w:t>Andean Community:</w:t>
            </w:r>
            <w:r w:rsidRPr="005E4E83">
              <w:rPr>
                <w:rFonts w:ascii="Arial" w:hAnsi="Arial" w:cs="Arial"/>
                <w:sz w:val="18"/>
                <w:szCs w:val="18"/>
              </w:rPr>
              <w:t xml:space="preserve"> </w:t>
            </w:r>
            <w:r w:rsidR="00511077">
              <w:rPr>
                <w:rFonts w:ascii="Arial" w:hAnsi="Arial" w:cs="Arial"/>
                <w:sz w:val="18"/>
                <w:szCs w:val="18"/>
              </w:rPr>
              <w:t xml:space="preserve"> </w:t>
            </w:r>
            <w:r w:rsidRPr="005E4E83">
              <w:rPr>
                <w:rFonts w:ascii="Arial" w:hAnsi="Arial" w:cs="Arial"/>
                <w:sz w:val="18"/>
                <w:szCs w:val="18"/>
              </w:rPr>
              <w:t xml:space="preserve">Article 26 of </w:t>
            </w:r>
            <w:r w:rsidRPr="00797194">
              <w:rPr>
                <w:rFonts w:ascii="Arial" w:hAnsi="Arial" w:cs="Arial"/>
                <w:i/>
                <w:sz w:val="18"/>
                <w:szCs w:val="18"/>
              </w:rPr>
              <w:t xml:space="preserve">Decision No. 486 Establishing the Common Industrial Property Regime (2000) </w:t>
            </w:r>
            <w:r w:rsidRPr="005E4E83">
              <w:rPr>
                <w:rFonts w:ascii="Arial" w:hAnsi="Arial" w:cs="Arial"/>
                <w:sz w:val="18"/>
                <w:szCs w:val="18"/>
              </w:rPr>
              <w:t xml:space="preserve">states: </w:t>
            </w:r>
          </w:p>
          <w:p w14:paraId="2974DE1F" w14:textId="667B4495" w:rsidR="005E4E83" w:rsidRPr="005E4E83" w:rsidRDefault="005E4E83" w:rsidP="00797194">
            <w:pPr>
              <w:pStyle w:val="ListParagraph"/>
              <w:rPr>
                <w:rFonts w:ascii="Arial" w:hAnsi="Arial" w:cs="Arial"/>
                <w:sz w:val="18"/>
                <w:szCs w:val="18"/>
              </w:rPr>
            </w:pPr>
            <w:r w:rsidRPr="005E4E83">
              <w:rPr>
                <w:rFonts w:ascii="Arial" w:hAnsi="Arial" w:cs="Arial"/>
                <w:sz w:val="18"/>
                <w:szCs w:val="18"/>
              </w:rPr>
              <w:t>“Applications for patents shall be filed with the competent national office and shall contain: […] (h) a copy of the contract for access, if the products or processes for which a patent application is being filed were obtained or developed from [GRs] or byproducts originating in one of the Member Countries; (i) if applicable, a copy of the document that certifies the license or authorization to use the [TK] of indigenous, African American, or local communities in the Member Countries where the products or processes whose protection is being requested was obtained or developed on the basis of the knowledge originating in any one of the Member Countries, pursuant to the provisions of Decision 391 and its effective amendments and regulations […].”</w:t>
            </w:r>
          </w:p>
        </w:tc>
      </w:tr>
    </w:tbl>
    <w:p w14:paraId="7DD1C06D" w14:textId="77777777" w:rsidR="00BA45B8" w:rsidRDefault="00BA45B8" w:rsidP="005E4E83">
      <w:pPr>
        <w:rPr>
          <w:rFonts w:ascii="Arial" w:hAnsi="Arial" w:cs="Arial"/>
          <w:sz w:val="22"/>
          <w:szCs w:val="22"/>
        </w:rPr>
      </w:pPr>
    </w:p>
    <w:p w14:paraId="72D01CD7" w14:textId="77777777" w:rsidR="00021A7A" w:rsidRDefault="00021A7A" w:rsidP="00021A7A">
      <w:pPr>
        <w:ind w:left="720"/>
        <w:rPr>
          <w:rFonts w:ascii="Arial" w:hAnsi="Arial" w:cs="Arial"/>
          <w:sz w:val="22"/>
          <w:szCs w:val="22"/>
        </w:rPr>
      </w:pPr>
      <w:r>
        <w:rPr>
          <w:rFonts w:ascii="Arial" w:hAnsi="Arial" w:cs="Arial"/>
          <w:sz w:val="22"/>
          <w:szCs w:val="22"/>
        </w:rPr>
        <w:t>Other terms are used to express the triggers are “produced or developed on the basis of”, “based on”, “replying on” and “concerning”.</w:t>
      </w:r>
    </w:p>
    <w:p w14:paraId="34EF5F10" w14:textId="77777777" w:rsidR="00021A7A" w:rsidRPr="00BA45B8" w:rsidRDefault="00021A7A" w:rsidP="005E4E83">
      <w:pPr>
        <w:rPr>
          <w:rFonts w:ascii="Arial" w:hAnsi="Arial" w:cs="Arial"/>
          <w:sz w:val="22"/>
          <w:szCs w:val="22"/>
        </w:rPr>
      </w:pPr>
    </w:p>
    <w:p w14:paraId="5E1EC57F" w14:textId="77777777" w:rsidR="003E5B2A" w:rsidRPr="00BA45B8" w:rsidRDefault="003E5B2A" w:rsidP="00CE79B8">
      <w:pPr>
        <w:pStyle w:val="ListParagraph"/>
        <w:numPr>
          <w:ilvl w:val="0"/>
          <w:numId w:val="8"/>
        </w:numPr>
        <w:ind w:left="1440"/>
        <w:rPr>
          <w:rFonts w:ascii="Arial" w:hAnsi="Arial" w:cs="Arial"/>
          <w:b/>
          <w:sz w:val="22"/>
          <w:szCs w:val="22"/>
        </w:rPr>
      </w:pPr>
      <w:r w:rsidRPr="00BA45B8">
        <w:rPr>
          <w:rFonts w:ascii="Arial" w:hAnsi="Arial" w:cs="Arial"/>
          <w:b/>
          <w:sz w:val="22"/>
          <w:szCs w:val="22"/>
        </w:rPr>
        <w:t>Content of disclosure</w:t>
      </w:r>
    </w:p>
    <w:p w14:paraId="5D8B8D6D" w14:textId="77777777" w:rsidR="00FD6856" w:rsidRDefault="00FD6856" w:rsidP="00CE79B8">
      <w:pPr>
        <w:ind w:left="720"/>
        <w:rPr>
          <w:rFonts w:ascii="Arial" w:hAnsi="Arial" w:cs="Arial"/>
          <w:sz w:val="22"/>
          <w:szCs w:val="22"/>
        </w:rPr>
      </w:pPr>
    </w:p>
    <w:p w14:paraId="4DBD64D7" w14:textId="77777777" w:rsidR="009C00BE" w:rsidRDefault="006D0DB0" w:rsidP="00CE79B8">
      <w:pPr>
        <w:ind w:left="720"/>
        <w:rPr>
          <w:rFonts w:ascii="Arial" w:hAnsi="Arial" w:cs="Arial"/>
          <w:sz w:val="22"/>
          <w:szCs w:val="22"/>
        </w:rPr>
      </w:pPr>
      <w:r>
        <w:rPr>
          <w:rFonts w:ascii="Arial" w:hAnsi="Arial" w:cs="Arial"/>
          <w:sz w:val="22"/>
          <w:szCs w:val="22"/>
        </w:rPr>
        <w:t xml:space="preserve">Three categories of information </w:t>
      </w:r>
      <w:proofErr w:type="gramStart"/>
      <w:r w:rsidR="00AC6722">
        <w:rPr>
          <w:rFonts w:ascii="Arial" w:hAnsi="Arial" w:cs="Arial"/>
          <w:sz w:val="22"/>
          <w:szCs w:val="22"/>
        </w:rPr>
        <w:t>have been proposed</w:t>
      </w:r>
      <w:proofErr w:type="gramEnd"/>
      <w:r w:rsidR="00AC6722">
        <w:rPr>
          <w:rFonts w:ascii="Arial" w:hAnsi="Arial" w:cs="Arial"/>
          <w:sz w:val="22"/>
          <w:szCs w:val="22"/>
        </w:rPr>
        <w:t xml:space="preserve"> </w:t>
      </w:r>
      <w:r w:rsidR="00F90A5E">
        <w:rPr>
          <w:rFonts w:ascii="Arial" w:hAnsi="Arial" w:cs="Arial"/>
          <w:sz w:val="22"/>
          <w:szCs w:val="22"/>
        </w:rPr>
        <w:t xml:space="preserve">related to the </w:t>
      </w:r>
      <w:r w:rsidR="00AC6722">
        <w:rPr>
          <w:rFonts w:ascii="Arial" w:hAnsi="Arial" w:cs="Arial"/>
          <w:sz w:val="22"/>
          <w:szCs w:val="22"/>
        </w:rPr>
        <w:t xml:space="preserve">content of disclosure:  </w:t>
      </w:r>
    </w:p>
    <w:p w14:paraId="3FC50A91" w14:textId="77777777" w:rsidR="00511077" w:rsidRDefault="00511077" w:rsidP="00CE79B8">
      <w:pPr>
        <w:ind w:left="720"/>
        <w:rPr>
          <w:rFonts w:ascii="Arial" w:hAnsi="Arial" w:cs="Arial"/>
          <w:sz w:val="22"/>
          <w:szCs w:val="22"/>
        </w:rPr>
      </w:pPr>
    </w:p>
    <w:p w14:paraId="75D26890" w14:textId="77777777" w:rsidR="009C00BE" w:rsidRDefault="00AC6722" w:rsidP="009C00BE">
      <w:pPr>
        <w:ind w:left="1440"/>
        <w:rPr>
          <w:rFonts w:ascii="Arial" w:hAnsi="Arial" w:cs="Arial"/>
          <w:sz w:val="22"/>
          <w:szCs w:val="22"/>
        </w:rPr>
      </w:pPr>
      <w:r>
        <w:rPr>
          <w:rFonts w:ascii="Arial" w:hAnsi="Arial" w:cs="Arial"/>
          <w:sz w:val="22"/>
          <w:szCs w:val="22"/>
        </w:rPr>
        <w:t xml:space="preserve">(1) </w:t>
      </w:r>
      <w:proofErr w:type="gramStart"/>
      <w:r w:rsidRPr="00AC6722">
        <w:rPr>
          <w:rFonts w:ascii="Arial" w:hAnsi="Arial" w:cs="Arial"/>
          <w:sz w:val="22"/>
          <w:szCs w:val="22"/>
        </w:rPr>
        <w:t>the</w:t>
      </w:r>
      <w:proofErr w:type="gramEnd"/>
      <w:r w:rsidRPr="00AC6722">
        <w:rPr>
          <w:rFonts w:ascii="Arial" w:hAnsi="Arial" w:cs="Arial"/>
          <w:sz w:val="22"/>
          <w:szCs w:val="22"/>
        </w:rPr>
        <w:t xml:space="preserve"> country of origin</w:t>
      </w:r>
      <w:r>
        <w:rPr>
          <w:rFonts w:ascii="Arial" w:hAnsi="Arial" w:cs="Arial"/>
          <w:sz w:val="22"/>
          <w:szCs w:val="22"/>
        </w:rPr>
        <w:t xml:space="preserve">;  </w:t>
      </w:r>
    </w:p>
    <w:p w14:paraId="053334A5" w14:textId="77777777" w:rsidR="00511077" w:rsidRDefault="00511077" w:rsidP="009C00BE">
      <w:pPr>
        <w:ind w:left="1440"/>
        <w:rPr>
          <w:rFonts w:ascii="Arial" w:hAnsi="Arial" w:cs="Arial"/>
          <w:sz w:val="22"/>
          <w:szCs w:val="22"/>
        </w:rPr>
      </w:pPr>
    </w:p>
    <w:tbl>
      <w:tblPr>
        <w:tblStyle w:val="TableGrid"/>
        <w:tblW w:w="0" w:type="auto"/>
        <w:tblInd w:w="1728" w:type="dxa"/>
        <w:tblLook w:val="04A0" w:firstRow="1" w:lastRow="0" w:firstColumn="1" w:lastColumn="0" w:noHBand="0" w:noVBand="1"/>
      </w:tblPr>
      <w:tblGrid>
        <w:gridCol w:w="7380"/>
      </w:tblGrid>
      <w:tr w:rsidR="00241F4B" w:rsidRPr="00241F4B" w14:paraId="0A78BC22" w14:textId="77777777" w:rsidTr="00241F4B">
        <w:tc>
          <w:tcPr>
            <w:tcW w:w="7380" w:type="dxa"/>
            <w:shd w:val="clear" w:color="auto" w:fill="DDD9C3" w:themeFill="background2" w:themeFillShade="E6"/>
          </w:tcPr>
          <w:p w14:paraId="220304BD" w14:textId="18775ADC" w:rsidR="00797194" w:rsidRDefault="00241F4B" w:rsidP="009C00BE">
            <w:pPr>
              <w:rPr>
                <w:rFonts w:ascii="Arial" w:hAnsi="Arial" w:cs="Arial"/>
                <w:sz w:val="18"/>
                <w:szCs w:val="18"/>
              </w:rPr>
            </w:pPr>
            <w:r w:rsidRPr="00241F4B">
              <w:rPr>
                <w:rFonts w:ascii="Arial" w:hAnsi="Arial" w:cs="Arial"/>
                <w:sz w:val="18"/>
                <w:szCs w:val="18"/>
              </w:rPr>
              <w:t xml:space="preserve">For example, </w:t>
            </w:r>
            <w:r w:rsidRPr="00241F4B">
              <w:rPr>
                <w:rFonts w:ascii="Arial" w:hAnsi="Arial" w:cs="Arial"/>
                <w:b/>
                <w:sz w:val="18"/>
                <w:szCs w:val="18"/>
              </w:rPr>
              <w:t>Norway:</w:t>
            </w:r>
            <w:r w:rsidRPr="00241F4B">
              <w:rPr>
                <w:rFonts w:ascii="Arial" w:hAnsi="Arial" w:cs="Arial"/>
                <w:sz w:val="18"/>
                <w:szCs w:val="18"/>
              </w:rPr>
              <w:t xml:space="preserve"> </w:t>
            </w:r>
            <w:r w:rsidR="00511077">
              <w:rPr>
                <w:rFonts w:ascii="Arial" w:hAnsi="Arial" w:cs="Arial"/>
                <w:sz w:val="18"/>
                <w:szCs w:val="18"/>
              </w:rPr>
              <w:t xml:space="preserve"> </w:t>
            </w:r>
            <w:r w:rsidRPr="00241F4B">
              <w:rPr>
                <w:rFonts w:ascii="Arial" w:hAnsi="Arial" w:cs="Arial"/>
                <w:sz w:val="18"/>
                <w:szCs w:val="18"/>
              </w:rPr>
              <w:t xml:space="preserve">Section 8(b) of </w:t>
            </w:r>
            <w:r w:rsidRPr="00797194">
              <w:rPr>
                <w:rFonts w:ascii="Arial" w:hAnsi="Arial" w:cs="Arial"/>
                <w:i/>
                <w:sz w:val="18"/>
                <w:szCs w:val="18"/>
              </w:rPr>
              <w:t>the Patents Act No. 9 of December 15, 1967 (consolidated version of 2016)</w:t>
            </w:r>
            <w:r w:rsidRPr="00241F4B">
              <w:rPr>
                <w:rFonts w:ascii="Arial" w:hAnsi="Arial" w:cs="Arial"/>
                <w:sz w:val="18"/>
                <w:szCs w:val="18"/>
              </w:rPr>
              <w:t xml:space="preserve"> adopts a very detailed rule: </w:t>
            </w:r>
          </w:p>
          <w:p w14:paraId="24026210" w14:textId="47ABD746" w:rsidR="00241F4B" w:rsidRPr="00241F4B" w:rsidRDefault="00241F4B" w:rsidP="00797194">
            <w:pPr>
              <w:ind w:left="720"/>
              <w:rPr>
                <w:rFonts w:ascii="Arial" w:hAnsi="Arial" w:cs="Arial"/>
                <w:sz w:val="18"/>
                <w:szCs w:val="18"/>
              </w:rPr>
            </w:pPr>
            <w:r w:rsidRPr="00241F4B">
              <w:rPr>
                <w:rFonts w:ascii="Arial" w:hAnsi="Arial" w:cs="Arial"/>
                <w:sz w:val="18"/>
                <w:szCs w:val="18"/>
              </w:rPr>
              <w:t>“If an invention concerns or uses biological material, the patent application shall include information on the country from which the inventor collected or received the material (the providing country).</w:t>
            </w:r>
            <w:r w:rsidR="00511077">
              <w:rPr>
                <w:rFonts w:ascii="Arial" w:hAnsi="Arial" w:cs="Arial"/>
                <w:sz w:val="18"/>
                <w:szCs w:val="18"/>
              </w:rPr>
              <w:t xml:space="preserve"> </w:t>
            </w:r>
            <w:r w:rsidRPr="00241F4B">
              <w:rPr>
                <w:rFonts w:ascii="Arial" w:hAnsi="Arial" w:cs="Arial"/>
                <w:sz w:val="18"/>
                <w:szCs w:val="18"/>
              </w:rPr>
              <w:t xml:space="preserve"> If it follows from the national law in the providing country that access to biological material shall be subject to prior consent, the application shall state whether such consent </w:t>
            </w:r>
            <w:proofErr w:type="gramStart"/>
            <w:r w:rsidRPr="00241F4B">
              <w:rPr>
                <w:rFonts w:ascii="Arial" w:hAnsi="Arial" w:cs="Arial"/>
                <w:sz w:val="18"/>
                <w:szCs w:val="18"/>
              </w:rPr>
              <w:t>has been obtained</w:t>
            </w:r>
            <w:proofErr w:type="gramEnd"/>
            <w:r w:rsidRPr="00241F4B">
              <w:rPr>
                <w:rFonts w:ascii="Arial" w:hAnsi="Arial" w:cs="Arial"/>
                <w:sz w:val="18"/>
                <w:szCs w:val="18"/>
              </w:rPr>
              <w:t xml:space="preserve">. </w:t>
            </w:r>
            <w:r w:rsidR="00511077">
              <w:rPr>
                <w:rFonts w:ascii="Arial" w:hAnsi="Arial" w:cs="Arial"/>
                <w:sz w:val="18"/>
                <w:szCs w:val="18"/>
              </w:rPr>
              <w:t xml:space="preserve"> </w:t>
            </w:r>
            <w:r w:rsidRPr="00241F4B">
              <w:rPr>
                <w:rFonts w:ascii="Arial" w:hAnsi="Arial" w:cs="Arial"/>
                <w:sz w:val="18"/>
                <w:szCs w:val="18"/>
              </w:rPr>
              <w:t xml:space="preserve">If the providing country is not the same as the country of origin of the biological material, the application shall also state the country of origin. </w:t>
            </w:r>
            <w:r w:rsidR="00511077">
              <w:rPr>
                <w:rFonts w:ascii="Arial" w:hAnsi="Arial" w:cs="Arial"/>
                <w:sz w:val="18"/>
                <w:szCs w:val="18"/>
              </w:rPr>
              <w:t xml:space="preserve"> </w:t>
            </w:r>
            <w:r w:rsidRPr="00241F4B">
              <w:rPr>
                <w:rFonts w:ascii="Arial" w:hAnsi="Arial" w:cs="Arial"/>
                <w:sz w:val="18"/>
                <w:szCs w:val="18"/>
              </w:rPr>
              <w:t xml:space="preserve">The country of origin means the country from which the material </w:t>
            </w:r>
            <w:proofErr w:type="gramStart"/>
            <w:r w:rsidRPr="00241F4B">
              <w:rPr>
                <w:rFonts w:ascii="Arial" w:hAnsi="Arial" w:cs="Arial"/>
                <w:sz w:val="18"/>
                <w:szCs w:val="18"/>
              </w:rPr>
              <w:t>was collected</w:t>
            </w:r>
            <w:proofErr w:type="gramEnd"/>
            <w:r w:rsidRPr="00241F4B">
              <w:rPr>
                <w:rFonts w:ascii="Arial" w:hAnsi="Arial" w:cs="Arial"/>
                <w:sz w:val="18"/>
                <w:szCs w:val="18"/>
              </w:rPr>
              <w:t xml:space="preserve"> from its natural environment. </w:t>
            </w:r>
            <w:r w:rsidR="00511077">
              <w:rPr>
                <w:rFonts w:ascii="Arial" w:hAnsi="Arial" w:cs="Arial"/>
                <w:sz w:val="18"/>
                <w:szCs w:val="18"/>
              </w:rPr>
              <w:t xml:space="preserve"> </w:t>
            </w:r>
            <w:r w:rsidRPr="00241F4B">
              <w:rPr>
                <w:rFonts w:ascii="Arial" w:hAnsi="Arial" w:cs="Arial"/>
                <w:sz w:val="18"/>
                <w:szCs w:val="18"/>
              </w:rPr>
              <w:t xml:space="preserve">If the national law in the country of origin requires that access to biological material shall be subject to prior consent, the application shall state whether such consent </w:t>
            </w:r>
            <w:proofErr w:type="gramStart"/>
            <w:r w:rsidRPr="00241F4B">
              <w:rPr>
                <w:rFonts w:ascii="Arial" w:hAnsi="Arial" w:cs="Arial"/>
                <w:sz w:val="18"/>
                <w:szCs w:val="18"/>
              </w:rPr>
              <w:t>has been obtained</w:t>
            </w:r>
            <w:proofErr w:type="gramEnd"/>
            <w:r w:rsidRPr="00241F4B">
              <w:rPr>
                <w:rFonts w:ascii="Arial" w:hAnsi="Arial" w:cs="Arial"/>
                <w:sz w:val="18"/>
                <w:szCs w:val="18"/>
              </w:rPr>
              <w:t>.</w:t>
            </w:r>
            <w:r w:rsidR="00511077">
              <w:rPr>
                <w:rFonts w:ascii="Arial" w:hAnsi="Arial" w:cs="Arial"/>
                <w:sz w:val="18"/>
                <w:szCs w:val="18"/>
              </w:rPr>
              <w:t xml:space="preserve"> </w:t>
            </w:r>
            <w:r w:rsidRPr="00241F4B">
              <w:rPr>
                <w:rFonts w:ascii="Arial" w:hAnsi="Arial" w:cs="Arial"/>
                <w:sz w:val="18"/>
                <w:szCs w:val="18"/>
              </w:rPr>
              <w:t xml:space="preserve"> If the information set out in this subsection is not known, the applicant shall state that.”</w:t>
            </w:r>
          </w:p>
        </w:tc>
      </w:tr>
    </w:tbl>
    <w:p w14:paraId="54D6204B" w14:textId="77777777" w:rsidR="009C00BE" w:rsidRDefault="009C00BE" w:rsidP="009C00BE">
      <w:pPr>
        <w:ind w:left="1440"/>
        <w:rPr>
          <w:rFonts w:ascii="Arial" w:hAnsi="Arial" w:cs="Arial"/>
          <w:sz w:val="22"/>
          <w:szCs w:val="22"/>
        </w:rPr>
      </w:pPr>
    </w:p>
    <w:p w14:paraId="35A1C313" w14:textId="77777777" w:rsidR="009C00BE" w:rsidRDefault="00AC6722" w:rsidP="009C00BE">
      <w:pPr>
        <w:ind w:left="1440"/>
        <w:rPr>
          <w:rFonts w:ascii="Arial" w:hAnsi="Arial" w:cs="Arial"/>
          <w:sz w:val="22"/>
          <w:szCs w:val="22"/>
        </w:rPr>
      </w:pPr>
      <w:r>
        <w:rPr>
          <w:rFonts w:ascii="Arial" w:hAnsi="Arial" w:cs="Arial"/>
          <w:sz w:val="22"/>
          <w:szCs w:val="22"/>
        </w:rPr>
        <w:t xml:space="preserve">(2) </w:t>
      </w:r>
      <w:proofErr w:type="gramStart"/>
      <w:r>
        <w:rPr>
          <w:rFonts w:ascii="Arial" w:hAnsi="Arial" w:cs="Arial"/>
          <w:sz w:val="22"/>
          <w:szCs w:val="22"/>
        </w:rPr>
        <w:t>the</w:t>
      </w:r>
      <w:proofErr w:type="gramEnd"/>
      <w:r>
        <w:rPr>
          <w:rFonts w:ascii="Arial" w:hAnsi="Arial" w:cs="Arial"/>
          <w:sz w:val="22"/>
          <w:szCs w:val="22"/>
        </w:rPr>
        <w:t xml:space="preserve"> source of the GRs and/or TK;  and </w:t>
      </w:r>
    </w:p>
    <w:p w14:paraId="266E7F29" w14:textId="77777777" w:rsidR="00511077" w:rsidRDefault="00511077" w:rsidP="009C00BE">
      <w:pPr>
        <w:ind w:left="1440"/>
        <w:rPr>
          <w:rFonts w:ascii="Arial" w:hAnsi="Arial" w:cs="Arial"/>
          <w:sz w:val="22"/>
          <w:szCs w:val="22"/>
        </w:rPr>
      </w:pPr>
    </w:p>
    <w:tbl>
      <w:tblPr>
        <w:tblStyle w:val="TableGrid"/>
        <w:tblW w:w="0" w:type="auto"/>
        <w:tblInd w:w="1728" w:type="dxa"/>
        <w:tblLook w:val="04A0" w:firstRow="1" w:lastRow="0" w:firstColumn="1" w:lastColumn="0" w:noHBand="0" w:noVBand="1"/>
      </w:tblPr>
      <w:tblGrid>
        <w:gridCol w:w="7380"/>
      </w:tblGrid>
      <w:tr w:rsidR="00241F4B" w14:paraId="4964B9A7" w14:textId="77777777" w:rsidTr="00241F4B">
        <w:tc>
          <w:tcPr>
            <w:tcW w:w="7380" w:type="dxa"/>
            <w:shd w:val="clear" w:color="auto" w:fill="DDD9C3" w:themeFill="background2" w:themeFillShade="E6"/>
          </w:tcPr>
          <w:p w14:paraId="3006CDDD" w14:textId="77777777" w:rsidR="0063338A" w:rsidRDefault="00241F4B" w:rsidP="009C00BE">
            <w:pPr>
              <w:rPr>
                <w:rFonts w:ascii="Arial" w:hAnsi="Arial" w:cs="Arial"/>
                <w:sz w:val="18"/>
                <w:szCs w:val="18"/>
              </w:rPr>
            </w:pPr>
            <w:r w:rsidRPr="00241F4B">
              <w:rPr>
                <w:rFonts w:ascii="Arial" w:hAnsi="Arial" w:cs="Arial"/>
                <w:sz w:val="18"/>
                <w:szCs w:val="18"/>
              </w:rPr>
              <w:t xml:space="preserve">For example, </w:t>
            </w:r>
            <w:r w:rsidRPr="00241F4B">
              <w:rPr>
                <w:rFonts w:ascii="Arial" w:hAnsi="Arial" w:cs="Arial"/>
                <w:b/>
                <w:sz w:val="18"/>
                <w:szCs w:val="18"/>
              </w:rPr>
              <w:t>People’s Republic of China:</w:t>
            </w:r>
            <w:r w:rsidRPr="00241F4B">
              <w:rPr>
                <w:rFonts w:ascii="Arial" w:hAnsi="Arial" w:cs="Arial"/>
                <w:sz w:val="18"/>
                <w:szCs w:val="18"/>
              </w:rPr>
              <w:t xml:space="preserve"> </w:t>
            </w:r>
            <w:r>
              <w:rPr>
                <w:rFonts w:ascii="Arial" w:hAnsi="Arial" w:cs="Arial"/>
                <w:sz w:val="18"/>
                <w:szCs w:val="18"/>
              </w:rPr>
              <w:t xml:space="preserve"> </w:t>
            </w:r>
            <w:r w:rsidRPr="0063338A">
              <w:rPr>
                <w:rFonts w:ascii="Arial" w:hAnsi="Arial" w:cs="Arial"/>
                <w:i/>
                <w:sz w:val="18"/>
                <w:szCs w:val="18"/>
              </w:rPr>
              <w:t>Article 26(5) of Patent Law Amendment, December 27, 2008</w:t>
            </w:r>
            <w:r w:rsidRPr="00241F4B">
              <w:rPr>
                <w:rFonts w:ascii="Arial" w:hAnsi="Arial" w:cs="Arial"/>
                <w:sz w:val="18"/>
                <w:szCs w:val="18"/>
              </w:rPr>
              <w:t>, which entered into force in October 2009 states: “</w:t>
            </w:r>
          </w:p>
          <w:p w14:paraId="19C583F9" w14:textId="1014528F" w:rsidR="00241F4B" w:rsidRPr="00241F4B" w:rsidRDefault="00241F4B" w:rsidP="0063338A">
            <w:pPr>
              <w:ind w:left="720"/>
              <w:rPr>
                <w:rFonts w:ascii="Arial" w:hAnsi="Arial" w:cs="Arial"/>
                <w:sz w:val="18"/>
                <w:szCs w:val="18"/>
              </w:rPr>
            </w:pPr>
            <w:r w:rsidRPr="00241F4B">
              <w:rPr>
                <w:rFonts w:ascii="Arial" w:hAnsi="Arial" w:cs="Arial"/>
                <w:sz w:val="18"/>
                <w:szCs w:val="18"/>
              </w:rPr>
              <w:t>[…] for an invention-creation, the completion of which depends on genetic resources, the applicant shall indicate the direct source and original source of said genetic resources in the application documents; the applicant shall state reasons if the original source of said genetic resources cannot be indicated.”</w:t>
            </w:r>
          </w:p>
        </w:tc>
      </w:tr>
    </w:tbl>
    <w:p w14:paraId="38331F79" w14:textId="77777777" w:rsidR="00241F4B" w:rsidRDefault="00241F4B" w:rsidP="009C00BE">
      <w:pPr>
        <w:ind w:left="1440"/>
        <w:rPr>
          <w:rFonts w:ascii="Arial" w:hAnsi="Arial" w:cs="Arial"/>
          <w:sz w:val="22"/>
          <w:szCs w:val="22"/>
        </w:rPr>
      </w:pPr>
    </w:p>
    <w:p w14:paraId="3EB35B3E" w14:textId="77777777" w:rsidR="00511077" w:rsidRDefault="00511077" w:rsidP="009C00BE">
      <w:pPr>
        <w:ind w:left="1440"/>
        <w:rPr>
          <w:rFonts w:ascii="Arial" w:hAnsi="Arial" w:cs="Arial"/>
          <w:sz w:val="22"/>
          <w:szCs w:val="22"/>
        </w:rPr>
      </w:pPr>
    </w:p>
    <w:p w14:paraId="01C041E7" w14:textId="77777777" w:rsidR="00511077" w:rsidRDefault="00511077" w:rsidP="009C00BE">
      <w:pPr>
        <w:ind w:left="1440"/>
        <w:rPr>
          <w:rFonts w:ascii="Arial" w:hAnsi="Arial" w:cs="Arial"/>
          <w:sz w:val="22"/>
          <w:szCs w:val="22"/>
        </w:rPr>
      </w:pPr>
    </w:p>
    <w:p w14:paraId="47ACEF5E" w14:textId="77777777" w:rsidR="00511077" w:rsidRDefault="00511077" w:rsidP="009C00BE">
      <w:pPr>
        <w:ind w:left="1440"/>
        <w:rPr>
          <w:rFonts w:ascii="Arial" w:hAnsi="Arial" w:cs="Arial"/>
          <w:sz w:val="22"/>
          <w:szCs w:val="22"/>
        </w:rPr>
      </w:pPr>
    </w:p>
    <w:p w14:paraId="1C4B3CB3" w14:textId="77777777" w:rsidR="009C00BE" w:rsidRDefault="00AC6722" w:rsidP="009C00BE">
      <w:pPr>
        <w:ind w:left="1440"/>
        <w:rPr>
          <w:rFonts w:ascii="Arial" w:hAnsi="Arial" w:cs="Arial"/>
          <w:sz w:val="22"/>
          <w:szCs w:val="22"/>
        </w:rPr>
      </w:pPr>
      <w:r>
        <w:rPr>
          <w:rFonts w:ascii="Arial" w:hAnsi="Arial" w:cs="Arial"/>
          <w:sz w:val="22"/>
          <w:szCs w:val="22"/>
        </w:rPr>
        <w:lastRenderedPageBreak/>
        <w:t xml:space="preserve">(3) </w:t>
      </w:r>
      <w:proofErr w:type="gramStart"/>
      <w:r w:rsidR="005A6410" w:rsidRPr="00AC6722">
        <w:rPr>
          <w:rFonts w:ascii="Arial" w:hAnsi="Arial" w:cs="Arial"/>
          <w:sz w:val="22"/>
          <w:szCs w:val="22"/>
        </w:rPr>
        <w:t>information</w:t>
      </w:r>
      <w:proofErr w:type="gramEnd"/>
      <w:r w:rsidR="005A6410" w:rsidRPr="00AC6722">
        <w:rPr>
          <w:rFonts w:ascii="Arial" w:hAnsi="Arial" w:cs="Arial"/>
          <w:sz w:val="22"/>
          <w:szCs w:val="22"/>
        </w:rPr>
        <w:t xml:space="preserve"> regarding compliance with access and benefit-sharing requirements including </w:t>
      </w:r>
      <w:r>
        <w:rPr>
          <w:rFonts w:ascii="Arial" w:hAnsi="Arial" w:cs="Arial"/>
          <w:sz w:val="22"/>
          <w:szCs w:val="22"/>
        </w:rPr>
        <w:t xml:space="preserve">prior informed consent.  </w:t>
      </w:r>
    </w:p>
    <w:p w14:paraId="7810FC7E" w14:textId="77777777" w:rsidR="00511077" w:rsidRDefault="00511077" w:rsidP="009C00BE">
      <w:pPr>
        <w:ind w:left="1440"/>
        <w:rPr>
          <w:rFonts w:ascii="Arial" w:hAnsi="Arial" w:cs="Arial"/>
          <w:sz w:val="22"/>
          <w:szCs w:val="22"/>
        </w:rPr>
      </w:pPr>
    </w:p>
    <w:tbl>
      <w:tblPr>
        <w:tblStyle w:val="TableGrid"/>
        <w:tblW w:w="0" w:type="auto"/>
        <w:tblInd w:w="1728" w:type="dxa"/>
        <w:tblLook w:val="04A0" w:firstRow="1" w:lastRow="0" w:firstColumn="1" w:lastColumn="0" w:noHBand="0" w:noVBand="1"/>
      </w:tblPr>
      <w:tblGrid>
        <w:gridCol w:w="7380"/>
      </w:tblGrid>
      <w:tr w:rsidR="00241F4B" w14:paraId="25EF18EA" w14:textId="77777777" w:rsidTr="007F4BC1">
        <w:tc>
          <w:tcPr>
            <w:tcW w:w="7380" w:type="dxa"/>
            <w:shd w:val="clear" w:color="auto" w:fill="DDD9C3" w:themeFill="background2" w:themeFillShade="E6"/>
          </w:tcPr>
          <w:p w14:paraId="7A93FDDB" w14:textId="5067C8AF" w:rsidR="00797194" w:rsidRDefault="00241F4B" w:rsidP="00241F4B">
            <w:pPr>
              <w:rPr>
                <w:rFonts w:ascii="Arial" w:hAnsi="Arial" w:cs="Arial"/>
                <w:sz w:val="18"/>
                <w:szCs w:val="18"/>
              </w:rPr>
            </w:pPr>
            <w:r w:rsidRPr="00241F4B">
              <w:rPr>
                <w:rFonts w:ascii="Arial" w:hAnsi="Arial" w:cs="Arial"/>
                <w:sz w:val="18"/>
                <w:szCs w:val="18"/>
              </w:rPr>
              <w:t xml:space="preserve">For example, </w:t>
            </w:r>
            <w:r w:rsidRPr="00241F4B">
              <w:rPr>
                <w:rFonts w:ascii="Arial" w:hAnsi="Arial" w:cs="Arial"/>
                <w:b/>
                <w:sz w:val="18"/>
                <w:szCs w:val="18"/>
              </w:rPr>
              <w:t>Andean Community:</w:t>
            </w:r>
            <w:r w:rsidRPr="00241F4B">
              <w:rPr>
                <w:rFonts w:ascii="Arial" w:hAnsi="Arial" w:cs="Arial"/>
                <w:sz w:val="18"/>
                <w:szCs w:val="18"/>
              </w:rPr>
              <w:t xml:space="preserve"> </w:t>
            </w:r>
            <w:r w:rsidR="00511077">
              <w:rPr>
                <w:rFonts w:ascii="Arial" w:hAnsi="Arial" w:cs="Arial"/>
                <w:sz w:val="18"/>
                <w:szCs w:val="18"/>
              </w:rPr>
              <w:t xml:space="preserve"> </w:t>
            </w:r>
            <w:r w:rsidRPr="00241F4B">
              <w:rPr>
                <w:rFonts w:ascii="Arial" w:hAnsi="Arial" w:cs="Arial"/>
                <w:sz w:val="18"/>
                <w:szCs w:val="18"/>
              </w:rPr>
              <w:t xml:space="preserve">Article 26 of </w:t>
            </w:r>
            <w:r w:rsidRPr="0063338A">
              <w:rPr>
                <w:rFonts w:ascii="Arial" w:hAnsi="Arial" w:cs="Arial"/>
                <w:i/>
                <w:sz w:val="18"/>
                <w:szCs w:val="18"/>
              </w:rPr>
              <w:t>Decision No. 486 Establishing the Common Industrial Property Regime (2000)</w:t>
            </w:r>
            <w:r w:rsidRPr="00241F4B">
              <w:rPr>
                <w:rFonts w:ascii="Arial" w:hAnsi="Arial" w:cs="Arial"/>
                <w:sz w:val="18"/>
                <w:szCs w:val="18"/>
              </w:rPr>
              <w:t xml:space="preserve"> states that a patent application shall contain: </w:t>
            </w:r>
          </w:p>
          <w:p w14:paraId="0D646D68" w14:textId="388AC2C2" w:rsidR="00390F0C" w:rsidRDefault="00241F4B" w:rsidP="00797194">
            <w:pPr>
              <w:ind w:left="720"/>
              <w:rPr>
                <w:rFonts w:ascii="Arial" w:hAnsi="Arial" w:cs="Arial"/>
                <w:sz w:val="18"/>
                <w:szCs w:val="18"/>
              </w:rPr>
            </w:pPr>
            <w:proofErr w:type="gramStart"/>
            <w:r w:rsidRPr="00241F4B">
              <w:rPr>
                <w:rFonts w:ascii="Arial" w:hAnsi="Arial" w:cs="Arial"/>
                <w:sz w:val="18"/>
                <w:szCs w:val="18"/>
              </w:rPr>
              <w:t xml:space="preserve">“[a] copy of the contract for access, if the products or processes for which a patent application is being filed were obtained or developed from genetic resources or byproducts originating in one of the Member Countries; </w:t>
            </w:r>
            <w:r w:rsidR="00511077">
              <w:rPr>
                <w:rFonts w:ascii="Arial" w:hAnsi="Arial" w:cs="Arial"/>
                <w:sz w:val="18"/>
                <w:szCs w:val="18"/>
              </w:rPr>
              <w:t xml:space="preserve"> </w:t>
            </w:r>
            <w:r w:rsidRPr="00241F4B">
              <w:rPr>
                <w:rFonts w:ascii="Arial" w:hAnsi="Arial" w:cs="Arial"/>
                <w:sz w:val="18"/>
                <w:szCs w:val="18"/>
              </w:rPr>
              <w:t>[…] if applicable, a copy of the document that certifies the license or authorization to use the traditional knowledge of indigenous, African American, or local communities in the Member Countries where the products or processes whose protection is being requested [were] obtained or developed on the basis of the knowledge originating in any one of the Member Countries, pursuant to the provisions of Decision 391 and its effective amendments and regulations.”</w:t>
            </w:r>
            <w:proofErr w:type="gramEnd"/>
            <w:r w:rsidRPr="00241F4B">
              <w:rPr>
                <w:rFonts w:ascii="Arial" w:hAnsi="Arial" w:cs="Arial"/>
                <w:sz w:val="18"/>
                <w:szCs w:val="18"/>
              </w:rPr>
              <w:t xml:space="preserve"> </w:t>
            </w:r>
          </w:p>
          <w:p w14:paraId="60C5E21B" w14:textId="77777777" w:rsidR="00390F0C" w:rsidRDefault="00390F0C" w:rsidP="00241F4B">
            <w:pPr>
              <w:rPr>
                <w:rFonts w:ascii="Arial" w:hAnsi="Arial" w:cs="Arial"/>
                <w:sz w:val="18"/>
                <w:szCs w:val="18"/>
              </w:rPr>
            </w:pPr>
          </w:p>
          <w:p w14:paraId="1FF925BC" w14:textId="77777777" w:rsidR="0063338A" w:rsidRDefault="00241F4B" w:rsidP="00241F4B">
            <w:pPr>
              <w:rPr>
                <w:rFonts w:ascii="Arial" w:hAnsi="Arial" w:cs="Arial"/>
                <w:sz w:val="18"/>
                <w:szCs w:val="18"/>
              </w:rPr>
            </w:pPr>
            <w:r w:rsidRPr="00390F0C">
              <w:rPr>
                <w:rFonts w:ascii="Arial" w:hAnsi="Arial" w:cs="Arial"/>
                <w:b/>
                <w:sz w:val="18"/>
                <w:szCs w:val="18"/>
              </w:rPr>
              <w:t>South Africa:</w:t>
            </w:r>
            <w:r w:rsidRPr="00241F4B">
              <w:rPr>
                <w:rFonts w:ascii="Arial" w:hAnsi="Arial" w:cs="Arial"/>
                <w:sz w:val="18"/>
                <w:szCs w:val="18"/>
              </w:rPr>
              <w:t xml:space="preserve"> </w:t>
            </w:r>
            <w:r w:rsidR="00390F0C">
              <w:rPr>
                <w:rFonts w:ascii="Arial" w:hAnsi="Arial" w:cs="Arial"/>
                <w:sz w:val="18"/>
                <w:szCs w:val="18"/>
              </w:rPr>
              <w:t xml:space="preserve"> </w:t>
            </w:r>
            <w:r w:rsidRPr="0063338A">
              <w:rPr>
                <w:rFonts w:ascii="Arial" w:hAnsi="Arial" w:cs="Arial"/>
                <w:i/>
                <w:sz w:val="18"/>
                <w:szCs w:val="18"/>
              </w:rPr>
              <w:t>Section 30 of the Patent Law (as amended in 2005)</w:t>
            </w:r>
            <w:r w:rsidRPr="00241F4B">
              <w:rPr>
                <w:rFonts w:ascii="Arial" w:hAnsi="Arial" w:cs="Arial"/>
                <w:sz w:val="18"/>
                <w:szCs w:val="18"/>
              </w:rPr>
              <w:t xml:space="preserve"> provides: </w:t>
            </w:r>
          </w:p>
          <w:p w14:paraId="22800FE9" w14:textId="3E5E5682" w:rsidR="00241F4B" w:rsidRPr="00241F4B" w:rsidRDefault="00241F4B" w:rsidP="0063338A">
            <w:pPr>
              <w:ind w:left="720"/>
              <w:rPr>
                <w:rFonts w:ascii="Arial" w:hAnsi="Arial" w:cs="Arial"/>
                <w:sz w:val="18"/>
                <w:szCs w:val="18"/>
              </w:rPr>
            </w:pPr>
            <w:r w:rsidRPr="00241F4B">
              <w:rPr>
                <w:rFonts w:ascii="Arial" w:hAnsi="Arial" w:cs="Arial"/>
                <w:sz w:val="18"/>
                <w:szCs w:val="18"/>
              </w:rPr>
              <w:t xml:space="preserve">“Every applicant who lodges an application for a patent accompanied by a complete specification shall, before acceptance of the application, lodge with the registrar a statement in the prescribed manner stating whether or not the invention for which protection is claimed is based on or derived from an indigenous biological resource, genetic resource, or traditional knowledge or use. </w:t>
            </w:r>
            <w:r w:rsidR="00511077">
              <w:rPr>
                <w:rFonts w:ascii="Arial" w:hAnsi="Arial" w:cs="Arial"/>
                <w:sz w:val="18"/>
                <w:szCs w:val="18"/>
              </w:rPr>
              <w:t xml:space="preserve"> </w:t>
            </w:r>
            <w:proofErr w:type="gramStart"/>
            <w:r w:rsidRPr="00241F4B">
              <w:rPr>
                <w:rFonts w:ascii="Arial" w:hAnsi="Arial" w:cs="Arial"/>
                <w:sz w:val="18"/>
                <w:szCs w:val="18"/>
              </w:rPr>
              <w:t>The registrar shall call upon the applicant to furnish proof in the prescribed manner as to his or her title or authority to make use of the indigenous biological resource, genetic resource, or of the traditional knowledge or use if an applicant lodges a statement that acknowledges that the invention for which protection is claimed is based on or derived from an indigenous biological resource, genetic resource, or traditional knowledge or use.”</w:t>
            </w:r>
            <w:proofErr w:type="gramEnd"/>
          </w:p>
        </w:tc>
      </w:tr>
    </w:tbl>
    <w:p w14:paraId="609B967B" w14:textId="77777777" w:rsidR="009C00BE" w:rsidRDefault="009C00BE" w:rsidP="00390F0C">
      <w:pPr>
        <w:rPr>
          <w:rFonts w:ascii="Arial" w:hAnsi="Arial" w:cs="Arial"/>
          <w:sz w:val="22"/>
          <w:szCs w:val="22"/>
        </w:rPr>
      </w:pPr>
    </w:p>
    <w:p w14:paraId="4BE8E5D8" w14:textId="77777777" w:rsidR="00F011FA" w:rsidRDefault="00AC6722" w:rsidP="00CE79B8">
      <w:pPr>
        <w:ind w:left="720"/>
        <w:rPr>
          <w:rFonts w:ascii="Arial" w:hAnsi="Arial" w:cs="Arial"/>
          <w:sz w:val="22"/>
          <w:szCs w:val="22"/>
        </w:rPr>
      </w:pPr>
      <w:r>
        <w:rPr>
          <w:rFonts w:ascii="Arial" w:hAnsi="Arial" w:cs="Arial"/>
          <w:sz w:val="22"/>
          <w:szCs w:val="22"/>
        </w:rPr>
        <w:t xml:space="preserve">In addition to considering which categories of information should be disclosed, the definitions of “country of origin” and “sources” should also be considered. </w:t>
      </w:r>
    </w:p>
    <w:p w14:paraId="40C65E4B" w14:textId="77777777" w:rsidR="00AC6722" w:rsidRDefault="00AC6722" w:rsidP="00CE79B8">
      <w:pPr>
        <w:ind w:left="720"/>
        <w:rPr>
          <w:rFonts w:ascii="Arial" w:hAnsi="Arial" w:cs="Arial"/>
          <w:sz w:val="22"/>
          <w:szCs w:val="22"/>
        </w:rPr>
      </w:pPr>
    </w:p>
    <w:p w14:paraId="77DEC0F8" w14:textId="77777777" w:rsidR="00BA45B8" w:rsidRPr="00BA45B8" w:rsidRDefault="00BA45B8" w:rsidP="00CE79B8">
      <w:pPr>
        <w:pStyle w:val="ListParagraph"/>
        <w:numPr>
          <w:ilvl w:val="0"/>
          <w:numId w:val="8"/>
        </w:numPr>
        <w:ind w:left="1440"/>
        <w:rPr>
          <w:rFonts w:ascii="Arial" w:hAnsi="Arial" w:cs="Arial"/>
          <w:b/>
          <w:sz w:val="22"/>
          <w:szCs w:val="22"/>
        </w:rPr>
      </w:pPr>
      <w:r>
        <w:rPr>
          <w:rFonts w:ascii="Arial" w:hAnsi="Arial" w:cs="Arial"/>
          <w:b/>
          <w:sz w:val="22"/>
          <w:szCs w:val="22"/>
        </w:rPr>
        <w:t>C</w:t>
      </w:r>
      <w:r w:rsidRPr="00473BB6">
        <w:rPr>
          <w:rFonts w:ascii="Arial" w:hAnsi="Arial" w:cs="Arial"/>
          <w:b/>
          <w:sz w:val="22"/>
          <w:szCs w:val="22"/>
        </w:rPr>
        <w:t>onsequence of non-compliance</w:t>
      </w:r>
      <w:r w:rsidRPr="00BA45B8">
        <w:rPr>
          <w:rFonts w:ascii="Arial" w:hAnsi="Arial" w:cs="Arial"/>
          <w:b/>
          <w:sz w:val="22"/>
          <w:szCs w:val="22"/>
        </w:rPr>
        <w:t xml:space="preserve"> </w:t>
      </w:r>
    </w:p>
    <w:p w14:paraId="379DF456" w14:textId="77777777" w:rsidR="00BA45B8" w:rsidRDefault="00BA45B8" w:rsidP="00CE79B8">
      <w:pPr>
        <w:ind w:left="720"/>
        <w:rPr>
          <w:rFonts w:ascii="Arial" w:hAnsi="Arial" w:cs="Arial"/>
          <w:sz w:val="22"/>
          <w:szCs w:val="22"/>
        </w:rPr>
      </w:pPr>
    </w:p>
    <w:p w14:paraId="41B36607" w14:textId="77777777" w:rsidR="00AC6722" w:rsidRDefault="00BA45B8" w:rsidP="00CE79B8">
      <w:pPr>
        <w:ind w:left="720"/>
        <w:rPr>
          <w:rFonts w:ascii="Arial" w:hAnsi="Arial" w:cs="Arial"/>
          <w:sz w:val="22"/>
          <w:szCs w:val="22"/>
        </w:rPr>
      </w:pPr>
      <w:r>
        <w:rPr>
          <w:rFonts w:ascii="Arial" w:hAnsi="Arial" w:cs="Arial"/>
          <w:sz w:val="22"/>
          <w:szCs w:val="22"/>
        </w:rPr>
        <w:t xml:space="preserve">As I indicated before, </w:t>
      </w:r>
      <w:r w:rsidRPr="00BA45B8">
        <w:rPr>
          <w:rFonts w:ascii="Arial" w:hAnsi="Arial" w:cs="Arial"/>
          <w:sz w:val="22"/>
          <w:szCs w:val="22"/>
        </w:rPr>
        <w:t>the consolidated document has been significantly refined with inclusion of an administrative mechanism option focused on ensuring transparency within the IP/patent system rather than solely a regime based around a substantive patentability requirement.</w:t>
      </w:r>
      <w:r w:rsidR="00723B13">
        <w:rPr>
          <w:rFonts w:ascii="Arial" w:hAnsi="Arial" w:cs="Arial"/>
          <w:sz w:val="22"/>
          <w:szCs w:val="22"/>
        </w:rPr>
        <w:t xml:space="preserve">  One issue to be addressed is whether pre-grant and post-grant measures need to be </w:t>
      </w:r>
      <w:r w:rsidR="00F90A5E">
        <w:rPr>
          <w:rFonts w:ascii="Arial" w:hAnsi="Arial" w:cs="Arial"/>
          <w:sz w:val="22"/>
          <w:szCs w:val="22"/>
        </w:rPr>
        <w:t xml:space="preserve">described </w:t>
      </w:r>
      <w:r w:rsidR="00723B13">
        <w:rPr>
          <w:rFonts w:ascii="Arial" w:hAnsi="Arial" w:cs="Arial"/>
          <w:sz w:val="22"/>
          <w:szCs w:val="22"/>
        </w:rPr>
        <w:t>in detail in the instrument</w:t>
      </w:r>
      <w:r w:rsidR="00BE0E15">
        <w:rPr>
          <w:rFonts w:ascii="Arial" w:hAnsi="Arial" w:cs="Arial"/>
          <w:sz w:val="22"/>
          <w:szCs w:val="22"/>
        </w:rPr>
        <w:t>, noting that international IP instruments usually provide minimum standards with flexibilities for Member States to implement those international IP instruments</w:t>
      </w:r>
      <w:r w:rsidR="00723B13">
        <w:rPr>
          <w:rFonts w:ascii="Arial" w:hAnsi="Arial" w:cs="Arial"/>
          <w:sz w:val="22"/>
          <w:szCs w:val="22"/>
        </w:rPr>
        <w:t xml:space="preserve">. </w:t>
      </w:r>
    </w:p>
    <w:p w14:paraId="1A5DEBC5" w14:textId="77777777" w:rsidR="00723B13" w:rsidRDefault="00723B13" w:rsidP="00CE79B8">
      <w:pPr>
        <w:ind w:left="720"/>
        <w:rPr>
          <w:rFonts w:ascii="Arial" w:hAnsi="Arial" w:cs="Arial"/>
          <w:sz w:val="22"/>
          <w:szCs w:val="22"/>
        </w:rPr>
      </w:pPr>
    </w:p>
    <w:p w14:paraId="202A9426" w14:textId="77777777" w:rsidR="00723B13" w:rsidRDefault="00F90A5E" w:rsidP="00CE79B8">
      <w:pPr>
        <w:ind w:left="720"/>
        <w:rPr>
          <w:rFonts w:ascii="Arial" w:hAnsi="Arial" w:cs="Arial"/>
          <w:sz w:val="22"/>
          <w:szCs w:val="22"/>
        </w:rPr>
      </w:pPr>
      <w:r>
        <w:rPr>
          <w:rFonts w:ascii="Arial" w:hAnsi="Arial" w:cs="Arial"/>
          <w:sz w:val="22"/>
          <w:szCs w:val="22"/>
        </w:rPr>
        <w:t>A</w:t>
      </w:r>
      <w:r w:rsidR="00723B13">
        <w:rPr>
          <w:rFonts w:ascii="Arial" w:hAnsi="Arial" w:cs="Arial"/>
          <w:sz w:val="22"/>
          <w:szCs w:val="22"/>
        </w:rPr>
        <w:t xml:space="preserve"> key question relating to consequence of non-compliance is whether non-compliance should affect the validity of a granted patent and, if so, what would the permissible condition</w:t>
      </w:r>
      <w:r w:rsidR="0039358C">
        <w:rPr>
          <w:rFonts w:ascii="Arial" w:hAnsi="Arial" w:cs="Arial"/>
          <w:sz w:val="22"/>
          <w:szCs w:val="22"/>
        </w:rPr>
        <w:t>(</w:t>
      </w:r>
      <w:r>
        <w:rPr>
          <w:rFonts w:ascii="Arial" w:hAnsi="Arial" w:cs="Arial"/>
          <w:sz w:val="22"/>
          <w:szCs w:val="22"/>
        </w:rPr>
        <w:t>s</w:t>
      </w:r>
      <w:r w:rsidR="0039358C">
        <w:rPr>
          <w:rFonts w:ascii="Arial" w:hAnsi="Arial" w:cs="Arial"/>
          <w:sz w:val="22"/>
          <w:szCs w:val="22"/>
        </w:rPr>
        <w:t>)</w:t>
      </w:r>
      <w:r w:rsidR="00ED13E7">
        <w:rPr>
          <w:rFonts w:ascii="Arial" w:hAnsi="Arial" w:cs="Arial"/>
          <w:sz w:val="22"/>
          <w:szCs w:val="22"/>
        </w:rPr>
        <w:t xml:space="preserve"> for revocation be, especially taking into account that an administrative mechanism is included</w:t>
      </w:r>
      <w:r w:rsidR="00F36A34">
        <w:rPr>
          <w:rFonts w:ascii="Arial" w:hAnsi="Arial" w:cs="Arial"/>
          <w:sz w:val="22"/>
          <w:szCs w:val="22"/>
        </w:rPr>
        <w:t>?</w:t>
      </w:r>
      <w:r w:rsidR="00ED13E7">
        <w:rPr>
          <w:rFonts w:ascii="Arial" w:hAnsi="Arial" w:cs="Arial"/>
          <w:sz w:val="22"/>
          <w:szCs w:val="22"/>
        </w:rPr>
        <w:t xml:space="preserve">  </w:t>
      </w:r>
      <w:r w:rsidR="00981C4F">
        <w:rPr>
          <w:rFonts w:ascii="Arial" w:hAnsi="Arial" w:cs="Arial"/>
          <w:sz w:val="22"/>
          <w:szCs w:val="22"/>
        </w:rPr>
        <w:t xml:space="preserve">Aside from revocation, what other options are there? </w:t>
      </w:r>
    </w:p>
    <w:p w14:paraId="44297E63" w14:textId="77777777" w:rsidR="00511077" w:rsidRDefault="00511077" w:rsidP="00CE79B8">
      <w:pPr>
        <w:ind w:left="720"/>
        <w:rPr>
          <w:rFonts w:ascii="Arial" w:hAnsi="Arial" w:cs="Arial"/>
          <w:sz w:val="22"/>
          <w:szCs w:val="22"/>
        </w:rPr>
      </w:pPr>
    </w:p>
    <w:tbl>
      <w:tblPr>
        <w:tblStyle w:val="TableGrid"/>
        <w:tblW w:w="8214" w:type="dxa"/>
        <w:tblInd w:w="894" w:type="dxa"/>
        <w:tblLook w:val="04A0" w:firstRow="1" w:lastRow="0" w:firstColumn="1" w:lastColumn="0" w:noHBand="0" w:noVBand="1"/>
      </w:tblPr>
      <w:tblGrid>
        <w:gridCol w:w="8214"/>
      </w:tblGrid>
      <w:tr w:rsidR="00EB78AF" w14:paraId="620F6971" w14:textId="77777777" w:rsidTr="00CE79B8">
        <w:tc>
          <w:tcPr>
            <w:tcW w:w="8214" w:type="dxa"/>
            <w:shd w:val="clear" w:color="auto" w:fill="DDD9C3" w:themeFill="background2" w:themeFillShade="E6"/>
          </w:tcPr>
          <w:p w14:paraId="1EF3AF2E" w14:textId="77777777" w:rsidR="0063338A" w:rsidRDefault="00EB78AF" w:rsidP="00EB78AF">
            <w:pPr>
              <w:pStyle w:val="NormalWeb"/>
              <w:rPr>
                <w:rFonts w:ascii="Arial" w:hAnsi="Arial" w:cs="Arial"/>
                <w:sz w:val="18"/>
                <w:szCs w:val="18"/>
              </w:rPr>
            </w:pPr>
            <w:r w:rsidRPr="00EB78AF">
              <w:rPr>
                <w:rFonts w:ascii="Arial" w:hAnsi="Arial" w:cs="Arial"/>
                <w:sz w:val="18"/>
                <w:szCs w:val="18"/>
              </w:rPr>
              <w:t xml:space="preserve">For example, </w:t>
            </w:r>
            <w:r w:rsidR="00ED13E7" w:rsidRPr="00ED13E7">
              <w:rPr>
                <w:rFonts w:ascii="Arial" w:hAnsi="Arial" w:cs="Arial"/>
                <w:b/>
                <w:sz w:val="18"/>
                <w:szCs w:val="18"/>
              </w:rPr>
              <w:t>Switzerland:</w:t>
            </w:r>
            <w:r w:rsidR="00ED13E7" w:rsidRPr="00ED13E7">
              <w:rPr>
                <w:rFonts w:ascii="Arial" w:hAnsi="Arial" w:cs="Arial"/>
                <w:sz w:val="18"/>
                <w:szCs w:val="18"/>
              </w:rPr>
              <w:t xml:space="preserve"> </w:t>
            </w:r>
            <w:r w:rsidR="00ED13E7">
              <w:rPr>
                <w:rFonts w:ascii="Arial" w:hAnsi="Arial" w:cs="Arial"/>
                <w:sz w:val="18"/>
                <w:szCs w:val="18"/>
              </w:rPr>
              <w:t xml:space="preserve"> </w:t>
            </w:r>
            <w:r w:rsidR="00ED13E7" w:rsidRPr="00ED13E7">
              <w:rPr>
                <w:rFonts w:ascii="Arial" w:hAnsi="Arial" w:cs="Arial"/>
                <w:sz w:val="18"/>
                <w:szCs w:val="18"/>
              </w:rPr>
              <w:t xml:space="preserve">Article 81(a) of </w:t>
            </w:r>
            <w:r w:rsidR="00ED13E7" w:rsidRPr="00797194">
              <w:rPr>
                <w:rFonts w:ascii="Arial" w:hAnsi="Arial" w:cs="Arial"/>
                <w:i/>
                <w:sz w:val="18"/>
                <w:szCs w:val="18"/>
              </w:rPr>
              <w:t>the Federal Act of June 25, 1954 on Patents for Inventions (status as of January 1, 2012)</w:t>
            </w:r>
            <w:r w:rsidR="00ED13E7" w:rsidRPr="00ED13E7">
              <w:rPr>
                <w:rFonts w:ascii="Arial" w:hAnsi="Arial" w:cs="Arial"/>
                <w:sz w:val="18"/>
                <w:szCs w:val="18"/>
              </w:rPr>
              <w:t xml:space="preserve"> provides a fine for wrongful provision of false information but not patent invalidation: </w:t>
            </w:r>
          </w:p>
          <w:p w14:paraId="1C823665" w14:textId="06E2688C" w:rsidR="00ED13E7" w:rsidRDefault="00ED13E7" w:rsidP="0063338A">
            <w:pPr>
              <w:pStyle w:val="NormalWeb"/>
              <w:ind w:left="720"/>
              <w:rPr>
                <w:rFonts w:ascii="Arial" w:hAnsi="Arial" w:cs="Arial"/>
                <w:sz w:val="18"/>
                <w:szCs w:val="18"/>
              </w:rPr>
            </w:pPr>
            <w:r w:rsidRPr="00ED13E7">
              <w:rPr>
                <w:rFonts w:ascii="Arial" w:hAnsi="Arial" w:cs="Arial"/>
                <w:sz w:val="18"/>
                <w:szCs w:val="18"/>
              </w:rPr>
              <w:t xml:space="preserve">“Any person who willfully provides false information under Article 49(a) [on disclosure of source] is liable to a fine of up to 100,000 francs. </w:t>
            </w:r>
            <w:r w:rsidR="00511077">
              <w:rPr>
                <w:rFonts w:ascii="Arial" w:hAnsi="Arial" w:cs="Arial"/>
                <w:sz w:val="18"/>
                <w:szCs w:val="18"/>
              </w:rPr>
              <w:t xml:space="preserve"> </w:t>
            </w:r>
            <w:r w:rsidRPr="00ED13E7">
              <w:rPr>
                <w:rFonts w:ascii="Arial" w:hAnsi="Arial" w:cs="Arial"/>
                <w:sz w:val="18"/>
                <w:szCs w:val="18"/>
              </w:rPr>
              <w:t>The court may order the publication of the judgment.”</w:t>
            </w:r>
          </w:p>
          <w:p w14:paraId="4A6D8A32" w14:textId="77777777" w:rsidR="00ED13E7" w:rsidRDefault="00ED13E7" w:rsidP="00EB78AF">
            <w:pPr>
              <w:pStyle w:val="NormalWeb"/>
              <w:rPr>
                <w:rFonts w:ascii="Arial" w:hAnsi="Arial" w:cs="Arial"/>
                <w:sz w:val="18"/>
                <w:szCs w:val="18"/>
              </w:rPr>
            </w:pPr>
          </w:p>
          <w:p w14:paraId="675B8145" w14:textId="36D16866" w:rsidR="00EB78AF" w:rsidRPr="00EB78AF" w:rsidRDefault="00EB78AF" w:rsidP="00EB78AF">
            <w:pPr>
              <w:pStyle w:val="NormalWeb"/>
              <w:rPr>
                <w:rFonts w:ascii="Arial" w:hAnsi="Arial" w:cs="Arial"/>
                <w:sz w:val="18"/>
                <w:szCs w:val="18"/>
                <w:lang w:eastAsia="zh-CN"/>
              </w:rPr>
            </w:pPr>
            <w:r w:rsidRPr="00EB78AF">
              <w:rPr>
                <w:rFonts w:ascii="Arial" w:hAnsi="Arial" w:cs="Arial"/>
                <w:b/>
                <w:bCs/>
                <w:sz w:val="18"/>
                <w:szCs w:val="18"/>
              </w:rPr>
              <w:t>Andean Community:</w:t>
            </w:r>
            <w:r w:rsidR="00511077">
              <w:rPr>
                <w:rFonts w:ascii="Arial" w:hAnsi="Arial" w:cs="Arial"/>
                <w:b/>
                <w:bCs/>
                <w:sz w:val="18"/>
                <w:szCs w:val="18"/>
              </w:rPr>
              <w:t xml:space="preserve"> </w:t>
            </w:r>
            <w:r w:rsidRPr="00EB78AF">
              <w:rPr>
                <w:rFonts w:ascii="Arial" w:hAnsi="Arial" w:cs="Arial"/>
                <w:b/>
                <w:bCs/>
                <w:sz w:val="18"/>
                <w:szCs w:val="18"/>
              </w:rPr>
              <w:t xml:space="preserve"> </w:t>
            </w:r>
            <w:r w:rsidRPr="00EB78AF">
              <w:rPr>
                <w:rFonts w:ascii="Arial" w:hAnsi="Arial" w:cs="Arial"/>
                <w:sz w:val="18"/>
                <w:szCs w:val="18"/>
              </w:rPr>
              <w:t xml:space="preserve">Article 75 of </w:t>
            </w:r>
            <w:r w:rsidRPr="00EB78AF">
              <w:rPr>
                <w:rFonts w:ascii="Arial" w:hAnsi="Arial" w:cs="Arial"/>
                <w:i/>
                <w:iCs/>
                <w:sz w:val="18"/>
                <w:szCs w:val="18"/>
              </w:rPr>
              <w:t xml:space="preserve">Decision No. 486 Establishing the Common Industrial Property Regime (2000) </w:t>
            </w:r>
            <w:r w:rsidRPr="00EB78AF">
              <w:rPr>
                <w:rFonts w:ascii="Arial" w:hAnsi="Arial" w:cs="Arial"/>
                <w:sz w:val="18"/>
                <w:szCs w:val="18"/>
              </w:rPr>
              <w:t xml:space="preserve">provides: </w:t>
            </w:r>
          </w:p>
          <w:p w14:paraId="3C7B1D7E" w14:textId="77777777" w:rsidR="00EB78AF" w:rsidRPr="00EB78AF" w:rsidRDefault="00EB78AF" w:rsidP="00EB78AF">
            <w:pPr>
              <w:pStyle w:val="NormalWeb"/>
              <w:ind w:left="720"/>
              <w:rPr>
                <w:rFonts w:ascii="Arial" w:hAnsi="Arial" w:cs="Arial"/>
                <w:sz w:val="18"/>
                <w:szCs w:val="18"/>
              </w:rPr>
            </w:pPr>
            <w:r w:rsidRPr="00EB78AF">
              <w:rPr>
                <w:rFonts w:ascii="Arial" w:hAnsi="Arial" w:cs="Arial"/>
                <w:sz w:val="18"/>
                <w:szCs w:val="18"/>
              </w:rPr>
              <w:t xml:space="preserve">“The competent national authority shall decree the absolute invalidity of a patent at any time, either </w:t>
            </w:r>
            <w:r w:rsidRPr="00EB78AF">
              <w:rPr>
                <w:rFonts w:ascii="Arial" w:hAnsi="Arial" w:cs="Arial"/>
                <w:i/>
                <w:iCs/>
                <w:sz w:val="18"/>
                <w:szCs w:val="18"/>
              </w:rPr>
              <w:t xml:space="preserve">ex officio </w:t>
            </w:r>
            <w:r w:rsidRPr="00EB78AF">
              <w:rPr>
                <w:rFonts w:ascii="Arial" w:hAnsi="Arial" w:cs="Arial"/>
                <w:sz w:val="18"/>
                <w:szCs w:val="18"/>
              </w:rPr>
              <w:t xml:space="preserve">or at the request of any person, where: </w:t>
            </w:r>
          </w:p>
          <w:p w14:paraId="5A27340D" w14:textId="77777777" w:rsidR="00EB78AF" w:rsidRPr="00EB78AF" w:rsidRDefault="00EB78AF" w:rsidP="00EB78AF">
            <w:pPr>
              <w:pStyle w:val="NormalWeb"/>
              <w:ind w:left="720"/>
              <w:rPr>
                <w:rFonts w:ascii="Arial" w:hAnsi="Arial" w:cs="Arial"/>
                <w:sz w:val="18"/>
                <w:szCs w:val="18"/>
              </w:rPr>
            </w:pPr>
            <w:r w:rsidRPr="00EB78AF">
              <w:rPr>
                <w:rFonts w:ascii="Arial" w:hAnsi="Arial" w:cs="Arial"/>
                <w:sz w:val="18"/>
                <w:szCs w:val="18"/>
              </w:rPr>
              <w:t xml:space="preserve">“[...] </w:t>
            </w:r>
          </w:p>
          <w:p w14:paraId="2D04C94A" w14:textId="77777777" w:rsidR="00EB78AF" w:rsidRPr="00EB78AF" w:rsidRDefault="00EB78AF" w:rsidP="00EB78AF">
            <w:pPr>
              <w:pStyle w:val="NormalWeb"/>
              <w:ind w:left="720"/>
              <w:rPr>
                <w:rFonts w:ascii="Arial" w:hAnsi="Arial" w:cs="Arial"/>
                <w:sz w:val="18"/>
                <w:szCs w:val="18"/>
              </w:rPr>
            </w:pPr>
            <w:r w:rsidRPr="00EB78AF">
              <w:rPr>
                <w:rFonts w:ascii="Arial" w:hAnsi="Arial" w:cs="Arial"/>
                <w:sz w:val="18"/>
                <w:szCs w:val="18"/>
              </w:rPr>
              <w:t xml:space="preserve">“(g) a copy of the access contract has not been filed where the products or processes to which the patent application relates have been produced or developed with genetic resources or derived products of which any of the member countries is the country of origin; </w:t>
            </w:r>
          </w:p>
          <w:p w14:paraId="2BAAEB4F" w14:textId="77777777" w:rsidR="00EB78AF" w:rsidRPr="00EB78AF" w:rsidRDefault="00EB78AF" w:rsidP="00EB78AF">
            <w:pPr>
              <w:pStyle w:val="NormalWeb"/>
              <w:ind w:left="720"/>
              <w:rPr>
                <w:rFonts w:ascii="Arial" w:hAnsi="Arial" w:cs="Arial"/>
                <w:sz w:val="18"/>
                <w:szCs w:val="18"/>
              </w:rPr>
            </w:pPr>
            <w:r w:rsidRPr="00EB78AF">
              <w:rPr>
                <w:rFonts w:ascii="Arial" w:hAnsi="Arial" w:cs="Arial"/>
                <w:sz w:val="18"/>
                <w:szCs w:val="18"/>
              </w:rPr>
              <w:lastRenderedPageBreak/>
              <w:t xml:space="preserve">“(h) a copy of the document evidencing the licensing or authorization of the use of traditional knowledge of the indigenous Afro-American or local communities of the member countries has not been filed where the products or processes for which protection is sought have been produced or developed on the basis of such knowledge of which one of the member countries is the country of origin.” </w:t>
            </w:r>
          </w:p>
          <w:p w14:paraId="5711FDDB" w14:textId="77777777" w:rsidR="00EB78AF" w:rsidRDefault="00EB78AF" w:rsidP="00EB78AF">
            <w:pPr>
              <w:pStyle w:val="NormalWeb"/>
              <w:rPr>
                <w:rFonts w:ascii="Arial" w:hAnsi="Arial" w:cs="Arial"/>
                <w:b/>
                <w:bCs/>
                <w:sz w:val="18"/>
                <w:szCs w:val="18"/>
              </w:rPr>
            </w:pPr>
          </w:p>
          <w:p w14:paraId="68449153" w14:textId="1A9EEAF9" w:rsidR="00EB78AF" w:rsidRPr="00EB78AF" w:rsidRDefault="00EB78AF" w:rsidP="00EB78AF">
            <w:pPr>
              <w:pStyle w:val="NormalWeb"/>
              <w:rPr>
                <w:rFonts w:ascii="Arial" w:hAnsi="Arial" w:cs="Arial"/>
                <w:sz w:val="18"/>
                <w:szCs w:val="18"/>
              </w:rPr>
            </w:pPr>
            <w:r w:rsidRPr="00EB78AF">
              <w:rPr>
                <w:rFonts w:ascii="Arial" w:hAnsi="Arial" w:cs="Arial"/>
                <w:b/>
                <w:bCs/>
                <w:sz w:val="18"/>
                <w:szCs w:val="18"/>
              </w:rPr>
              <w:t>South Africa:</w:t>
            </w:r>
            <w:r w:rsidR="00511077">
              <w:rPr>
                <w:rFonts w:ascii="Arial" w:hAnsi="Arial" w:cs="Arial"/>
                <w:b/>
                <w:bCs/>
                <w:sz w:val="18"/>
                <w:szCs w:val="18"/>
              </w:rPr>
              <w:t xml:space="preserve"> </w:t>
            </w:r>
            <w:r w:rsidRPr="00EB78AF">
              <w:rPr>
                <w:rFonts w:ascii="Arial" w:hAnsi="Arial" w:cs="Arial"/>
                <w:b/>
                <w:bCs/>
                <w:sz w:val="18"/>
                <w:szCs w:val="18"/>
              </w:rPr>
              <w:t xml:space="preserve"> </w:t>
            </w:r>
            <w:r w:rsidRPr="00EB78AF">
              <w:rPr>
                <w:rFonts w:ascii="Arial" w:hAnsi="Arial" w:cs="Arial"/>
                <w:sz w:val="18"/>
                <w:szCs w:val="18"/>
              </w:rPr>
              <w:t xml:space="preserve">Section 61 of the </w:t>
            </w:r>
            <w:r w:rsidRPr="00EB78AF">
              <w:rPr>
                <w:rFonts w:ascii="Arial" w:hAnsi="Arial" w:cs="Arial"/>
                <w:i/>
                <w:iCs/>
                <w:sz w:val="18"/>
                <w:szCs w:val="18"/>
              </w:rPr>
              <w:t xml:space="preserve">Patents Amendment Act 2005 (Act No. 20 of 2005) </w:t>
            </w:r>
            <w:r w:rsidRPr="00EB78AF">
              <w:rPr>
                <w:rFonts w:ascii="Arial" w:hAnsi="Arial" w:cs="Arial"/>
                <w:sz w:val="18"/>
                <w:szCs w:val="18"/>
              </w:rPr>
              <w:t xml:space="preserve">states: </w:t>
            </w:r>
          </w:p>
          <w:p w14:paraId="6B5D175C" w14:textId="77777777" w:rsidR="00EB78AF" w:rsidRDefault="00EB78AF" w:rsidP="00EB78AF">
            <w:pPr>
              <w:pStyle w:val="NormalWeb"/>
              <w:ind w:left="720"/>
              <w:rPr>
                <w:rFonts w:ascii="Arial" w:hAnsi="Arial" w:cs="Arial"/>
                <w:sz w:val="18"/>
                <w:szCs w:val="18"/>
              </w:rPr>
            </w:pPr>
            <w:r w:rsidRPr="00EB78AF">
              <w:rPr>
                <w:rFonts w:ascii="Arial" w:hAnsi="Arial" w:cs="Arial"/>
                <w:sz w:val="18"/>
                <w:szCs w:val="18"/>
              </w:rPr>
              <w:t>“Any person may at any time apply in the prescribed manner for the revocation of a patent on any of the following grounds only, namely [...] that the prescribed declaration lodged in respect of the application for the patent or the statement lodged in terms of section 30(3A) [concerning the disclosure requirement] contains a false statement or representation which is material and which the patentee knew or ought reasonably to have known to be false at the time when the declaration statement or representation was made.”</w:t>
            </w:r>
          </w:p>
          <w:p w14:paraId="6D561124" w14:textId="77777777" w:rsidR="00924620" w:rsidRDefault="00924620" w:rsidP="00EB78AF">
            <w:pPr>
              <w:pStyle w:val="NormalWeb"/>
              <w:ind w:left="720"/>
              <w:rPr>
                <w:rFonts w:ascii="Arial" w:hAnsi="Arial" w:cs="Arial"/>
                <w:sz w:val="18"/>
                <w:szCs w:val="18"/>
              </w:rPr>
            </w:pPr>
          </w:p>
          <w:p w14:paraId="19DC8180" w14:textId="5DA904BC" w:rsidR="00924620" w:rsidRDefault="00924620" w:rsidP="00924620">
            <w:pPr>
              <w:pStyle w:val="NormalWeb"/>
              <w:rPr>
                <w:rFonts w:ascii="Arial" w:hAnsi="Arial" w:cs="Arial"/>
                <w:sz w:val="18"/>
                <w:szCs w:val="18"/>
              </w:rPr>
            </w:pPr>
            <w:r w:rsidRPr="002104EB">
              <w:rPr>
                <w:rFonts w:ascii="Arial" w:hAnsi="Arial" w:cs="Arial"/>
                <w:b/>
                <w:sz w:val="18"/>
                <w:szCs w:val="18"/>
              </w:rPr>
              <w:t>India:</w:t>
            </w:r>
            <w:r w:rsidRPr="002104EB">
              <w:rPr>
                <w:rFonts w:ascii="Arial" w:hAnsi="Arial" w:cs="Arial"/>
                <w:sz w:val="18"/>
                <w:szCs w:val="18"/>
              </w:rPr>
              <w:t xml:space="preserve"> </w:t>
            </w:r>
            <w:r w:rsidR="00511077">
              <w:rPr>
                <w:rFonts w:ascii="Arial" w:hAnsi="Arial" w:cs="Arial"/>
                <w:sz w:val="18"/>
                <w:szCs w:val="18"/>
              </w:rPr>
              <w:t xml:space="preserve"> </w:t>
            </w:r>
            <w:r w:rsidRPr="002104EB">
              <w:rPr>
                <w:rFonts w:ascii="Arial" w:hAnsi="Arial" w:cs="Arial"/>
                <w:sz w:val="18"/>
                <w:szCs w:val="18"/>
              </w:rPr>
              <w:t xml:space="preserve">Article 10(4)(d)(ii) of the </w:t>
            </w:r>
            <w:r w:rsidRPr="002104EB">
              <w:rPr>
                <w:rFonts w:ascii="Arial" w:hAnsi="Arial" w:cs="Arial"/>
                <w:i/>
                <w:sz w:val="18"/>
                <w:szCs w:val="18"/>
              </w:rPr>
              <w:t>Patents Act, 1970, as amended by the Patents (Amendment) Act, 2005</w:t>
            </w:r>
            <w:r w:rsidRPr="002104EB">
              <w:rPr>
                <w:rFonts w:ascii="Arial" w:hAnsi="Arial" w:cs="Arial"/>
                <w:sz w:val="18"/>
                <w:szCs w:val="18"/>
              </w:rPr>
              <w:t xml:space="preserve">, provides: </w:t>
            </w:r>
          </w:p>
          <w:p w14:paraId="29880408" w14:textId="3B60C2DF" w:rsidR="00924620" w:rsidRPr="00EB78AF" w:rsidRDefault="00924620" w:rsidP="00924620">
            <w:pPr>
              <w:pStyle w:val="NormalWeb"/>
              <w:ind w:left="720"/>
              <w:rPr>
                <w:lang w:eastAsia="zh-CN"/>
              </w:rPr>
            </w:pPr>
            <w:r w:rsidRPr="002104EB">
              <w:rPr>
                <w:rFonts w:ascii="Arial" w:hAnsi="Arial" w:cs="Arial"/>
                <w:sz w:val="18"/>
                <w:szCs w:val="18"/>
              </w:rPr>
              <w:t>“If the applicant mentions a biological material in the specification which may not be described in such a way as to satisfy clauses (a) and (b),[7] and if such material is not available to the public, the application shall be completed by depositing the material to an international depository authority under the Budapest Treaty and by fulfilling the following conditions, namely: […] (d) disclose the source and geographical origin of the biological material in the specification, when used in an invention.”</w:t>
            </w:r>
          </w:p>
        </w:tc>
      </w:tr>
    </w:tbl>
    <w:p w14:paraId="044CF948" w14:textId="77777777" w:rsidR="00B91D82" w:rsidRDefault="00B91D82" w:rsidP="00602F2E">
      <w:pPr>
        <w:rPr>
          <w:rFonts w:ascii="Arial" w:hAnsi="Arial" w:cs="Arial"/>
          <w:sz w:val="22"/>
          <w:szCs w:val="22"/>
        </w:rPr>
      </w:pPr>
    </w:p>
    <w:p w14:paraId="180401D8" w14:textId="77777777" w:rsidR="00421A04" w:rsidRDefault="00BA45B8" w:rsidP="00602F2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5E108D">
        <w:rPr>
          <w:rFonts w:ascii="Arial" w:hAnsi="Arial" w:cs="Arial"/>
          <w:sz w:val="22"/>
          <w:szCs w:val="22"/>
        </w:rPr>
        <w:t xml:space="preserve">In relation to </w:t>
      </w:r>
      <w:r w:rsidR="009C3992" w:rsidRPr="009C3992">
        <w:rPr>
          <w:rFonts w:ascii="Arial" w:hAnsi="Arial" w:cs="Arial"/>
          <w:b/>
          <w:sz w:val="22"/>
          <w:szCs w:val="22"/>
        </w:rPr>
        <w:t>defensive</w:t>
      </w:r>
      <w:r w:rsidR="00191721">
        <w:rPr>
          <w:rFonts w:ascii="Arial" w:hAnsi="Arial" w:cs="Arial"/>
          <w:b/>
          <w:sz w:val="22"/>
          <w:szCs w:val="22"/>
        </w:rPr>
        <w:t>/complementary</w:t>
      </w:r>
      <w:r w:rsidR="009C3992">
        <w:rPr>
          <w:rFonts w:ascii="Arial" w:hAnsi="Arial" w:cs="Arial"/>
          <w:sz w:val="22"/>
          <w:szCs w:val="22"/>
        </w:rPr>
        <w:t xml:space="preserve"> </w:t>
      </w:r>
      <w:r w:rsidR="00191721">
        <w:rPr>
          <w:rFonts w:ascii="Arial" w:hAnsi="Arial" w:cs="Arial"/>
          <w:b/>
          <w:sz w:val="22"/>
          <w:szCs w:val="22"/>
        </w:rPr>
        <w:t>measures</w:t>
      </w:r>
      <w:r w:rsidR="0029615B">
        <w:rPr>
          <w:rFonts w:ascii="Arial" w:hAnsi="Arial" w:cs="Arial"/>
          <w:sz w:val="22"/>
          <w:szCs w:val="22"/>
        </w:rPr>
        <w:t xml:space="preserve"> identified in the consolidated document, it is noted that some Member States are of the view that defensive measures only, without any additional disclosure requirements, would be the best way to achieve the </w:t>
      </w:r>
      <w:r w:rsidR="00F90A5E">
        <w:rPr>
          <w:rFonts w:ascii="Arial" w:hAnsi="Arial" w:cs="Arial"/>
          <w:sz w:val="22"/>
          <w:szCs w:val="22"/>
        </w:rPr>
        <w:t xml:space="preserve">desired </w:t>
      </w:r>
      <w:r w:rsidR="0029615B">
        <w:rPr>
          <w:rFonts w:ascii="Arial" w:hAnsi="Arial" w:cs="Arial"/>
          <w:sz w:val="22"/>
          <w:szCs w:val="22"/>
        </w:rPr>
        <w:t xml:space="preserve">objectives, while other Member States believe that disclosure requirements could be complemented by defensive measures.  </w:t>
      </w:r>
      <w:r w:rsidR="00AD0313">
        <w:rPr>
          <w:rFonts w:ascii="Arial" w:hAnsi="Arial" w:cs="Arial"/>
          <w:sz w:val="22"/>
          <w:szCs w:val="22"/>
        </w:rPr>
        <w:t>Against this backdrop, Member States may wish to consider</w:t>
      </w:r>
      <w:r w:rsidR="00421A04">
        <w:rPr>
          <w:rFonts w:ascii="Arial" w:hAnsi="Arial" w:cs="Arial"/>
          <w:sz w:val="22"/>
          <w:szCs w:val="22"/>
        </w:rPr>
        <w:t>, under this international instrument,</w:t>
      </w:r>
      <w:r w:rsidR="00AD0313">
        <w:rPr>
          <w:rFonts w:ascii="Arial" w:hAnsi="Arial" w:cs="Arial"/>
          <w:sz w:val="22"/>
          <w:szCs w:val="22"/>
        </w:rPr>
        <w:t xml:space="preserve"> the need for additional</w:t>
      </w:r>
      <w:r w:rsidR="00421A04">
        <w:rPr>
          <w:rFonts w:ascii="Arial" w:hAnsi="Arial" w:cs="Arial"/>
          <w:sz w:val="22"/>
          <w:szCs w:val="22"/>
        </w:rPr>
        <w:t>:</w:t>
      </w:r>
    </w:p>
    <w:p w14:paraId="38277591" w14:textId="77777777" w:rsidR="00511077" w:rsidRDefault="00511077" w:rsidP="00602F2E">
      <w:pPr>
        <w:rPr>
          <w:rFonts w:ascii="Arial" w:hAnsi="Arial" w:cs="Arial"/>
          <w:sz w:val="22"/>
          <w:szCs w:val="22"/>
        </w:rPr>
      </w:pPr>
    </w:p>
    <w:p w14:paraId="6CC78845" w14:textId="77777777" w:rsidR="00421A04" w:rsidRDefault="00AD0313" w:rsidP="00421A04">
      <w:pPr>
        <w:pStyle w:val="ListParagraph"/>
        <w:numPr>
          <w:ilvl w:val="0"/>
          <w:numId w:val="9"/>
        </w:numPr>
        <w:rPr>
          <w:rFonts w:ascii="Arial" w:hAnsi="Arial" w:cs="Arial"/>
          <w:sz w:val="22"/>
          <w:szCs w:val="22"/>
        </w:rPr>
      </w:pPr>
      <w:r w:rsidRPr="00421A04">
        <w:rPr>
          <w:rFonts w:ascii="Arial" w:hAnsi="Arial" w:cs="Arial"/>
          <w:b/>
          <w:sz w:val="22"/>
          <w:szCs w:val="22"/>
        </w:rPr>
        <w:t>due diligence</w:t>
      </w:r>
      <w:r w:rsidRPr="00421A04">
        <w:rPr>
          <w:rFonts w:ascii="Arial" w:hAnsi="Arial" w:cs="Arial"/>
          <w:sz w:val="22"/>
          <w:szCs w:val="22"/>
        </w:rPr>
        <w:t xml:space="preserve"> </w:t>
      </w:r>
      <w:r w:rsidRPr="00421A04">
        <w:rPr>
          <w:rFonts w:ascii="Arial" w:hAnsi="Arial" w:cs="Arial"/>
          <w:b/>
          <w:sz w:val="22"/>
          <w:szCs w:val="22"/>
        </w:rPr>
        <w:t>measures</w:t>
      </w:r>
      <w:r w:rsidR="00421A04">
        <w:rPr>
          <w:rFonts w:ascii="Arial" w:hAnsi="Arial" w:cs="Arial"/>
          <w:sz w:val="22"/>
          <w:szCs w:val="22"/>
        </w:rPr>
        <w:t xml:space="preserve"> to ascertain the access to GRs in accordance with applicable access and benefit-sharing legislations;</w:t>
      </w:r>
    </w:p>
    <w:p w14:paraId="3DC39FE0" w14:textId="77777777" w:rsidR="00421A04" w:rsidRDefault="00421A04" w:rsidP="00421A04">
      <w:pPr>
        <w:pStyle w:val="ListParagraph"/>
        <w:numPr>
          <w:ilvl w:val="0"/>
          <w:numId w:val="9"/>
        </w:numPr>
        <w:rPr>
          <w:rFonts w:ascii="Arial" w:hAnsi="Arial" w:cs="Arial"/>
          <w:sz w:val="22"/>
          <w:szCs w:val="22"/>
        </w:rPr>
      </w:pPr>
      <w:r>
        <w:rPr>
          <w:rFonts w:ascii="Arial" w:hAnsi="Arial" w:cs="Arial"/>
          <w:b/>
          <w:sz w:val="22"/>
          <w:szCs w:val="22"/>
        </w:rPr>
        <w:t xml:space="preserve">administrative measures </w:t>
      </w:r>
      <w:r w:rsidRPr="00421A04">
        <w:rPr>
          <w:rFonts w:ascii="Arial" w:hAnsi="Arial" w:cs="Arial"/>
          <w:sz w:val="22"/>
          <w:szCs w:val="22"/>
        </w:rPr>
        <w:t>to pre</w:t>
      </w:r>
      <w:r>
        <w:rPr>
          <w:rFonts w:ascii="Arial" w:hAnsi="Arial" w:cs="Arial"/>
          <w:sz w:val="22"/>
          <w:szCs w:val="22"/>
        </w:rPr>
        <w:t>vent patents from being granted erroneously with regard to claimed inventions</w:t>
      </w:r>
      <w:r w:rsidRPr="00421A04">
        <w:rPr>
          <w:rFonts w:ascii="Arial" w:hAnsi="Arial" w:cs="Arial"/>
          <w:sz w:val="22"/>
          <w:szCs w:val="22"/>
        </w:rPr>
        <w:t xml:space="preserve"> </w:t>
      </w:r>
      <w:r w:rsidRPr="00B35DCD">
        <w:rPr>
          <w:rFonts w:ascii="Arial" w:hAnsi="Arial" w:cs="Arial"/>
          <w:sz w:val="22"/>
          <w:szCs w:val="22"/>
        </w:rPr>
        <w:t>based on or developed using</w:t>
      </w:r>
      <w:r>
        <w:rPr>
          <w:rFonts w:ascii="Arial" w:hAnsi="Arial" w:cs="Arial"/>
          <w:sz w:val="22"/>
          <w:szCs w:val="22"/>
        </w:rPr>
        <w:t xml:space="preserve"> GRs;</w:t>
      </w:r>
    </w:p>
    <w:p w14:paraId="14D921EE" w14:textId="77777777" w:rsidR="00C50094" w:rsidRDefault="00421A04" w:rsidP="00421A04">
      <w:pPr>
        <w:pStyle w:val="ListParagraph"/>
        <w:numPr>
          <w:ilvl w:val="0"/>
          <w:numId w:val="9"/>
        </w:numPr>
        <w:rPr>
          <w:rFonts w:ascii="Arial" w:hAnsi="Arial" w:cs="Arial"/>
          <w:sz w:val="22"/>
          <w:szCs w:val="22"/>
        </w:rPr>
      </w:pPr>
      <w:r>
        <w:rPr>
          <w:rFonts w:ascii="Arial" w:hAnsi="Arial" w:cs="Arial"/>
          <w:b/>
          <w:sz w:val="22"/>
          <w:szCs w:val="22"/>
        </w:rPr>
        <w:t xml:space="preserve">administrative measures </w:t>
      </w:r>
      <w:r w:rsidRPr="00C50094">
        <w:rPr>
          <w:rFonts w:ascii="Arial" w:hAnsi="Arial" w:cs="Arial"/>
          <w:sz w:val="22"/>
          <w:szCs w:val="22"/>
        </w:rPr>
        <w:t>to allow third parties to dispute the validity of a patent relating to GRs</w:t>
      </w:r>
      <w:r w:rsidR="00C50094">
        <w:rPr>
          <w:rFonts w:ascii="Arial" w:hAnsi="Arial" w:cs="Arial"/>
          <w:sz w:val="22"/>
          <w:szCs w:val="22"/>
        </w:rPr>
        <w:t>;  and</w:t>
      </w:r>
    </w:p>
    <w:p w14:paraId="68F75ADC" w14:textId="77777777" w:rsidR="00191721" w:rsidRPr="00421A04" w:rsidRDefault="00C50094" w:rsidP="00421A04">
      <w:pPr>
        <w:pStyle w:val="ListParagraph"/>
        <w:numPr>
          <w:ilvl w:val="0"/>
          <w:numId w:val="9"/>
        </w:numPr>
        <w:rPr>
          <w:rFonts w:ascii="Arial" w:hAnsi="Arial" w:cs="Arial"/>
          <w:sz w:val="22"/>
          <w:szCs w:val="22"/>
        </w:rPr>
      </w:pPr>
      <w:r w:rsidRPr="00C50094">
        <w:rPr>
          <w:rFonts w:ascii="Arial" w:hAnsi="Arial" w:cs="Arial"/>
          <w:b/>
          <w:sz w:val="22"/>
          <w:szCs w:val="22"/>
        </w:rPr>
        <w:t>voluntary codes of conduct and guidelines</w:t>
      </w:r>
      <w:r>
        <w:rPr>
          <w:rFonts w:ascii="Arial" w:hAnsi="Arial" w:cs="Arial"/>
          <w:sz w:val="22"/>
          <w:szCs w:val="22"/>
        </w:rPr>
        <w:t xml:space="preserve"> for users regarding the use of GRs</w:t>
      </w:r>
      <w:r w:rsidR="00AD0313" w:rsidRPr="00421A04">
        <w:rPr>
          <w:rFonts w:ascii="Arial" w:hAnsi="Arial" w:cs="Arial"/>
          <w:sz w:val="22"/>
          <w:szCs w:val="22"/>
        </w:rPr>
        <w:t xml:space="preserve">.  </w:t>
      </w:r>
    </w:p>
    <w:p w14:paraId="74659AFC" w14:textId="0C1FED62" w:rsidR="006B3EC6" w:rsidRDefault="006B3EC6" w:rsidP="00797194">
      <w:pPr>
        <w:spacing w:line="276" w:lineRule="auto"/>
        <w:rPr>
          <w:rFonts w:ascii="Arial" w:hAnsi="Arial" w:cs="Arial"/>
          <w:sz w:val="22"/>
          <w:szCs w:val="22"/>
        </w:rPr>
      </w:pPr>
    </w:p>
    <w:p w14:paraId="52913216" w14:textId="77777777" w:rsidR="005E108D" w:rsidRDefault="00BA45B8" w:rsidP="00797194">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AD0313">
        <w:rPr>
          <w:rFonts w:ascii="Arial" w:hAnsi="Arial" w:cs="Arial"/>
          <w:sz w:val="22"/>
          <w:szCs w:val="22"/>
        </w:rPr>
        <w:t xml:space="preserve">There seems to be a broad view among Member States that </w:t>
      </w:r>
      <w:r w:rsidR="00AD0313" w:rsidRPr="00AD0313">
        <w:rPr>
          <w:rFonts w:ascii="Arial" w:hAnsi="Arial" w:cs="Arial"/>
          <w:b/>
          <w:sz w:val="22"/>
          <w:szCs w:val="22"/>
        </w:rPr>
        <w:t>databases</w:t>
      </w:r>
      <w:r w:rsidR="00AD0313">
        <w:rPr>
          <w:rFonts w:ascii="Arial" w:hAnsi="Arial" w:cs="Arial"/>
          <w:sz w:val="22"/>
          <w:szCs w:val="22"/>
        </w:rPr>
        <w:t xml:space="preserve">, whatever the approach (a </w:t>
      </w:r>
      <w:r w:rsidR="00F90A5E">
        <w:rPr>
          <w:rFonts w:ascii="Arial" w:hAnsi="Arial" w:cs="Arial"/>
          <w:sz w:val="22"/>
          <w:szCs w:val="22"/>
        </w:rPr>
        <w:t xml:space="preserve">new </w:t>
      </w:r>
      <w:r w:rsidR="00AD0313">
        <w:rPr>
          <w:rFonts w:ascii="Arial" w:hAnsi="Arial" w:cs="Arial"/>
          <w:sz w:val="22"/>
          <w:szCs w:val="22"/>
        </w:rPr>
        <w:t xml:space="preserve">disclosure requirement or not), have a key role to play in relation to </w:t>
      </w:r>
      <w:r w:rsidR="00307CAE">
        <w:rPr>
          <w:rFonts w:ascii="Arial" w:hAnsi="Arial" w:cs="Arial"/>
          <w:sz w:val="22"/>
          <w:szCs w:val="22"/>
        </w:rPr>
        <w:t xml:space="preserve">the </w:t>
      </w:r>
      <w:r w:rsidR="00AD0313">
        <w:rPr>
          <w:rFonts w:ascii="Arial" w:hAnsi="Arial" w:cs="Arial"/>
          <w:sz w:val="22"/>
          <w:szCs w:val="22"/>
        </w:rPr>
        <w:t xml:space="preserve">IP/patent system and GRs.  Member States may </w:t>
      </w:r>
      <w:r w:rsidR="00F90A5E">
        <w:rPr>
          <w:rFonts w:ascii="Arial" w:hAnsi="Arial" w:cs="Arial"/>
          <w:sz w:val="22"/>
          <w:szCs w:val="22"/>
        </w:rPr>
        <w:t xml:space="preserve">wish to </w:t>
      </w:r>
      <w:r w:rsidR="00AD0313">
        <w:rPr>
          <w:rFonts w:ascii="Arial" w:hAnsi="Arial" w:cs="Arial"/>
          <w:sz w:val="22"/>
          <w:szCs w:val="22"/>
        </w:rPr>
        <w:t xml:space="preserve">consider whether databases could be </w:t>
      </w:r>
      <w:r w:rsidR="00191721">
        <w:rPr>
          <w:rFonts w:ascii="Arial" w:hAnsi="Arial" w:cs="Arial"/>
          <w:sz w:val="22"/>
          <w:szCs w:val="22"/>
        </w:rPr>
        <w:t>considered</w:t>
      </w:r>
      <w:r w:rsidR="00AD0313">
        <w:rPr>
          <w:rFonts w:ascii="Arial" w:hAnsi="Arial" w:cs="Arial"/>
          <w:sz w:val="22"/>
          <w:szCs w:val="22"/>
        </w:rPr>
        <w:t xml:space="preserve"> as stand-alone defensive measures to achieve the objectives or only as </w:t>
      </w:r>
      <w:r w:rsidR="00191721">
        <w:rPr>
          <w:rFonts w:ascii="Arial" w:hAnsi="Arial" w:cs="Arial"/>
          <w:sz w:val="22"/>
          <w:szCs w:val="22"/>
        </w:rPr>
        <w:t>complementary</w:t>
      </w:r>
      <w:r w:rsidR="00AD0313">
        <w:rPr>
          <w:rFonts w:ascii="Arial" w:hAnsi="Arial" w:cs="Arial"/>
          <w:sz w:val="22"/>
          <w:szCs w:val="22"/>
        </w:rPr>
        <w:t xml:space="preserve"> measures to disclosure requirement</w:t>
      </w:r>
      <w:r w:rsidR="00191721">
        <w:rPr>
          <w:rFonts w:ascii="Arial" w:hAnsi="Arial" w:cs="Arial"/>
          <w:sz w:val="22"/>
          <w:szCs w:val="22"/>
        </w:rPr>
        <w:t>s</w:t>
      </w:r>
      <w:r w:rsidR="00AD0313">
        <w:rPr>
          <w:rFonts w:ascii="Arial" w:hAnsi="Arial" w:cs="Arial"/>
          <w:sz w:val="22"/>
          <w:szCs w:val="22"/>
        </w:rPr>
        <w:t xml:space="preserve">. </w:t>
      </w:r>
      <w:r w:rsidR="0076548C">
        <w:rPr>
          <w:rFonts w:ascii="Arial" w:hAnsi="Arial" w:cs="Arial"/>
          <w:sz w:val="22"/>
          <w:szCs w:val="22"/>
        </w:rPr>
        <w:t xml:space="preserve"> Member States may also wish to consider</w:t>
      </w:r>
      <w:r w:rsidR="0076548C" w:rsidRPr="0076548C">
        <w:rPr>
          <w:rFonts w:ascii="Arial" w:hAnsi="Arial" w:cs="Arial"/>
          <w:sz w:val="22"/>
          <w:szCs w:val="22"/>
        </w:rPr>
        <w:t xml:space="preserve"> whether or not, and, if so, which, safeguards are needed relating to databases of information related to GRs.  If the instrument also applies to TK associated with GRs, what kind of additional safeguards might be needed for TK that is widely held and/or publicly available?</w:t>
      </w:r>
    </w:p>
    <w:p w14:paraId="420966EF" w14:textId="77777777" w:rsidR="00EC6F49" w:rsidRDefault="00EC6F49" w:rsidP="00602F2E">
      <w:pPr>
        <w:rPr>
          <w:rFonts w:ascii="Arial" w:hAnsi="Arial" w:cs="Arial"/>
          <w:b/>
          <w:sz w:val="22"/>
          <w:szCs w:val="22"/>
          <w:u w:val="single"/>
        </w:rPr>
      </w:pPr>
    </w:p>
    <w:p w14:paraId="7DBEB25E" w14:textId="77777777" w:rsidR="005165FC" w:rsidRPr="00E26E89" w:rsidRDefault="005165FC" w:rsidP="00602F2E">
      <w:pPr>
        <w:rPr>
          <w:rFonts w:ascii="Arial" w:hAnsi="Arial" w:cs="Arial"/>
          <w:b/>
          <w:sz w:val="22"/>
          <w:szCs w:val="22"/>
          <w:u w:val="single"/>
        </w:rPr>
      </w:pPr>
      <w:r w:rsidRPr="00E26E89">
        <w:rPr>
          <w:rFonts w:ascii="Arial" w:hAnsi="Arial" w:cs="Arial"/>
          <w:b/>
          <w:sz w:val="22"/>
          <w:szCs w:val="22"/>
          <w:u w:val="single"/>
        </w:rPr>
        <w:t>Other useful resources</w:t>
      </w:r>
    </w:p>
    <w:p w14:paraId="17CDAE4C" w14:textId="77777777" w:rsidR="005165FC" w:rsidRPr="005B68B1" w:rsidRDefault="005165FC" w:rsidP="00602F2E">
      <w:pPr>
        <w:rPr>
          <w:rFonts w:ascii="Arial" w:hAnsi="Arial" w:cs="Arial"/>
          <w:sz w:val="22"/>
          <w:szCs w:val="22"/>
        </w:rPr>
      </w:pPr>
    </w:p>
    <w:p w14:paraId="48A44DAF" w14:textId="77777777" w:rsidR="005165FC" w:rsidRPr="00DB6C34" w:rsidRDefault="00D45045" w:rsidP="00602F2E">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5165FC" w:rsidRPr="00235D0C">
        <w:rPr>
          <w:rFonts w:ascii="Arial" w:hAnsi="Arial" w:cs="Arial"/>
          <w:sz w:val="22"/>
          <w:szCs w:val="22"/>
        </w:rPr>
        <w:t xml:space="preserve">I note that there are some </w:t>
      </w:r>
      <w:r w:rsidR="00D04EE1">
        <w:rPr>
          <w:rFonts w:ascii="Arial" w:hAnsi="Arial" w:cs="Arial"/>
          <w:sz w:val="22"/>
          <w:szCs w:val="22"/>
        </w:rPr>
        <w:t xml:space="preserve">very </w:t>
      </w:r>
      <w:r w:rsidR="005165FC" w:rsidRPr="00235D0C">
        <w:rPr>
          <w:rFonts w:ascii="Arial" w:hAnsi="Arial" w:cs="Arial"/>
          <w:sz w:val="22"/>
          <w:szCs w:val="22"/>
        </w:rPr>
        <w:t xml:space="preserve">useful resources available on </w:t>
      </w:r>
      <w:r w:rsidR="005165FC" w:rsidRPr="005A7704">
        <w:rPr>
          <w:rFonts w:ascii="Arial" w:hAnsi="Arial" w:cs="Arial"/>
          <w:sz w:val="22"/>
          <w:szCs w:val="22"/>
        </w:rPr>
        <w:t xml:space="preserve">the </w:t>
      </w:r>
      <w:r w:rsidR="005165FC" w:rsidRPr="00903A40">
        <w:rPr>
          <w:rFonts w:ascii="Arial" w:hAnsi="Arial" w:cs="Arial"/>
          <w:sz w:val="22"/>
          <w:szCs w:val="22"/>
        </w:rPr>
        <w:t xml:space="preserve">WIPO website which </w:t>
      </w:r>
      <w:r w:rsidR="005165FC">
        <w:rPr>
          <w:rFonts w:ascii="Arial" w:hAnsi="Arial" w:cs="Arial"/>
          <w:sz w:val="22"/>
          <w:szCs w:val="22"/>
        </w:rPr>
        <w:t>Member S</w:t>
      </w:r>
      <w:r w:rsidR="005165FC" w:rsidRPr="00FF1476">
        <w:rPr>
          <w:rFonts w:ascii="Arial" w:hAnsi="Arial" w:cs="Arial"/>
          <w:sz w:val="22"/>
          <w:szCs w:val="22"/>
        </w:rPr>
        <w:t xml:space="preserve">tates </w:t>
      </w:r>
      <w:r w:rsidR="005165FC" w:rsidRPr="005B68B1">
        <w:rPr>
          <w:rFonts w:ascii="Arial" w:hAnsi="Arial" w:cs="Arial"/>
          <w:sz w:val="22"/>
          <w:szCs w:val="22"/>
        </w:rPr>
        <w:t>may wish to use as reference materials in their preparations for</w:t>
      </w:r>
      <w:r>
        <w:rPr>
          <w:rFonts w:ascii="Arial" w:hAnsi="Arial" w:cs="Arial"/>
          <w:sz w:val="22"/>
          <w:szCs w:val="22"/>
        </w:rPr>
        <w:t xml:space="preserve"> IGC 36</w:t>
      </w:r>
      <w:r w:rsidR="005165FC">
        <w:rPr>
          <w:rFonts w:ascii="Arial" w:hAnsi="Arial" w:cs="Arial"/>
          <w:sz w:val="22"/>
          <w:szCs w:val="22"/>
        </w:rPr>
        <w:t>, such </w:t>
      </w:r>
      <w:r w:rsidR="005165FC" w:rsidRPr="005B68B1">
        <w:rPr>
          <w:rFonts w:ascii="Arial" w:hAnsi="Arial" w:cs="Arial"/>
          <w:sz w:val="22"/>
          <w:szCs w:val="22"/>
        </w:rPr>
        <w:t>as:</w:t>
      </w:r>
      <w:r w:rsidR="005165FC" w:rsidRPr="005B68B1">
        <w:rPr>
          <w:rFonts w:ascii="Arial" w:hAnsi="Arial" w:cs="Arial"/>
          <w:sz w:val="22"/>
          <w:szCs w:val="22"/>
        </w:rPr>
        <w:br/>
      </w:r>
    </w:p>
    <w:p w14:paraId="624515A1" w14:textId="77777777" w:rsidR="0057391C" w:rsidRPr="00511077" w:rsidRDefault="0057391C" w:rsidP="00F533CF">
      <w:pPr>
        <w:pStyle w:val="ListParagraph"/>
        <w:numPr>
          <w:ilvl w:val="0"/>
          <w:numId w:val="4"/>
        </w:numPr>
        <w:rPr>
          <w:rFonts w:ascii="Arial" w:hAnsi="Arial" w:cs="Arial"/>
          <w:sz w:val="22"/>
          <w:szCs w:val="22"/>
        </w:rPr>
      </w:pPr>
      <w:r>
        <w:rPr>
          <w:rFonts w:ascii="Arial" w:hAnsi="Arial" w:cs="Arial"/>
          <w:sz w:val="22"/>
          <w:szCs w:val="22"/>
        </w:rPr>
        <w:t xml:space="preserve">Brief 10:  Intellectual Property and Genetic Resources, </w:t>
      </w:r>
      <w:hyperlink r:id="rId11" w:history="1">
        <w:r w:rsidRPr="00511077">
          <w:rPr>
            <w:rStyle w:val="Hyperlink"/>
            <w:rFonts w:ascii="Arial" w:hAnsi="Arial" w:cs="Arial"/>
            <w:color w:val="auto"/>
            <w:sz w:val="22"/>
            <w:szCs w:val="22"/>
            <w:u w:val="none"/>
          </w:rPr>
          <w:t>http://www.wipo.int/publications/en/details.jsp?id=4011</w:t>
        </w:r>
      </w:hyperlink>
      <w:r w:rsidRPr="00511077">
        <w:rPr>
          <w:rFonts w:ascii="Arial" w:hAnsi="Arial" w:cs="Arial"/>
          <w:sz w:val="22"/>
          <w:szCs w:val="22"/>
        </w:rPr>
        <w:t xml:space="preserve">; </w:t>
      </w:r>
    </w:p>
    <w:p w14:paraId="0F5BA047" w14:textId="77777777" w:rsidR="0057391C" w:rsidRPr="00F533CF" w:rsidRDefault="005165FC" w:rsidP="0057391C">
      <w:pPr>
        <w:pStyle w:val="ListParagraph"/>
        <w:numPr>
          <w:ilvl w:val="0"/>
          <w:numId w:val="4"/>
        </w:numPr>
        <w:rPr>
          <w:rFonts w:ascii="Arial" w:hAnsi="Arial" w:cs="Arial"/>
          <w:sz w:val="22"/>
          <w:szCs w:val="22"/>
        </w:rPr>
      </w:pPr>
      <w:r w:rsidRPr="00511077">
        <w:rPr>
          <w:rFonts w:ascii="Arial" w:hAnsi="Arial" w:cs="Arial"/>
          <w:sz w:val="22"/>
          <w:szCs w:val="22"/>
        </w:rPr>
        <w:t xml:space="preserve">Regional, National, Local and Community Experiences, </w:t>
      </w:r>
      <w:hyperlink r:id="rId12" w:history="1">
        <w:r w:rsidRPr="00511077">
          <w:rPr>
            <w:rStyle w:val="Hyperlink"/>
            <w:rFonts w:ascii="Arial" w:hAnsi="Arial" w:cs="Arial"/>
            <w:color w:val="auto"/>
            <w:sz w:val="22"/>
            <w:szCs w:val="22"/>
            <w:u w:val="none"/>
          </w:rPr>
          <w:t>http://www.wipo.int/tk/en/resources/tk_experiences.html</w:t>
        </w:r>
      </w:hyperlink>
      <w:r w:rsidRPr="0057391C">
        <w:rPr>
          <w:rFonts w:ascii="Arial" w:hAnsi="Arial" w:cs="Arial"/>
          <w:sz w:val="22"/>
          <w:szCs w:val="22"/>
        </w:rPr>
        <w:t>;</w:t>
      </w:r>
    </w:p>
    <w:p w14:paraId="49206EA7" w14:textId="77777777" w:rsidR="005165FC" w:rsidRPr="0057391C" w:rsidRDefault="005165FC" w:rsidP="0057391C">
      <w:pPr>
        <w:pStyle w:val="ListParagraph"/>
        <w:numPr>
          <w:ilvl w:val="0"/>
          <w:numId w:val="4"/>
        </w:numPr>
        <w:rPr>
          <w:rFonts w:ascii="Arial" w:hAnsi="Arial" w:cs="Arial"/>
          <w:sz w:val="22"/>
          <w:szCs w:val="22"/>
        </w:rPr>
      </w:pPr>
      <w:r w:rsidRPr="0057391C">
        <w:rPr>
          <w:rFonts w:ascii="Arial" w:hAnsi="Arial" w:cs="Arial"/>
          <w:sz w:val="22"/>
          <w:szCs w:val="22"/>
        </w:rPr>
        <w:t>Lectures and presentations on the selected topics,</w:t>
      </w:r>
    </w:p>
    <w:p w14:paraId="7C41D29B" w14:textId="77777777" w:rsidR="005165FC" w:rsidRPr="00511077" w:rsidRDefault="00511077" w:rsidP="00602F2E">
      <w:pPr>
        <w:ind w:firstLine="720"/>
        <w:rPr>
          <w:rFonts w:ascii="Arial" w:hAnsi="Arial" w:cs="Arial"/>
          <w:sz w:val="22"/>
          <w:szCs w:val="22"/>
        </w:rPr>
      </w:pPr>
      <w:hyperlink r:id="rId13" w:anchor="4" w:history="1">
        <w:r w:rsidR="0016060F" w:rsidRPr="00511077">
          <w:rPr>
            <w:rStyle w:val="Hyperlink"/>
            <w:rFonts w:ascii="Arial" w:hAnsi="Arial" w:cs="Arial"/>
            <w:color w:val="auto"/>
            <w:sz w:val="22"/>
            <w:szCs w:val="22"/>
            <w:u w:val="none"/>
          </w:rPr>
          <w:t>http://www.wipo.int/tk/en/resources/tk_experiences.html#4</w:t>
        </w:r>
      </w:hyperlink>
    </w:p>
    <w:p w14:paraId="043991A1" w14:textId="77777777" w:rsidR="005165FC" w:rsidRDefault="005165FC" w:rsidP="0057391C">
      <w:pPr>
        <w:numPr>
          <w:ilvl w:val="1"/>
          <w:numId w:val="4"/>
        </w:numPr>
        <w:rPr>
          <w:rFonts w:ascii="Arial" w:hAnsi="Arial" w:cs="Arial"/>
          <w:sz w:val="22"/>
          <w:szCs w:val="22"/>
        </w:rPr>
      </w:pPr>
      <w:r w:rsidRPr="003F52EC">
        <w:rPr>
          <w:rFonts w:ascii="Arial" w:hAnsi="Arial" w:cs="Arial"/>
          <w:sz w:val="22"/>
          <w:szCs w:val="22"/>
        </w:rPr>
        <w:t xml:space="preserve">Presentations on </w:t>
      </w:r>
      <w:r w:rsidR="0057391C">
        <w:rPr>
          <w:rFonts w:ascii="Arial" w:hAnsi="Arial" w:cs="Arial"/>
          <w:sz w:val="22"/>
          <w:szCs w:val="22"/>
        </w:rPr>
        <w:t>disclosure requirements</w:t>
      </w:r>
      <w:r>
        <w:rPr>
          <w:rFonts w:ascii="Arial" w:hAnsi="Arial" w:cs="Arial"/>
          <w:sz w:val="22"/>
          <w:szCs w:val="22"/>
        </w:rPr>
        <w:t xml:space="preserve">; </w:t>
      </w:r>
      <w:r w:rsidR="0057391C">
        <w:rPr>
          <w:rFonts w:ascii="Arial" w:hAnsi="Arial" w:cs="Arial"/>
          <w:sz w:val="22"/>
          <w:szCs w:val="22"/>
        </w:rPr>
        <w:t xml:space="preserve"> </w:t>
      </w:r>
      <w:r>
        <w:rPr>
          <w:rFonts w:ascii="Arial" w:hAnsi="Arial" w:cs="Arial"/>
          <w:sz w:val="22"/>
          <w:szCs w:val="22"/>
        </w:rPr>
        <w:t>and</w:t>
      </w:r>
    </w:p>
    <w:p w14:paraId="2F9470C8" w14:textId="77777777" w:rsidR="005165FC" w:rsidRDefault="005165FC" w:rsidP="00602F2E">
      <w:pPr>
        <w:numPr>
          <w:ilvl w:val="1"/>
          <w:numId w:val="4"/>
        </w:numPr>
        <w:rPr>
          <w:rFonts w:ascii="Arial" w:hAnsi="Arial" w:cs="Arial"/>
          <w:sz w:val="22"/>
          <w:szCs w:val="22"/>
        </w:rPr>
      </w:pPr>
      <w:r w:rsidRPr="003F52EC">
        <w:rPr>
          <w:rFonts w:ascii="Arial" w:hAnsi="Arial" w:cs="Arial"/>
          <w:sz w:val="22"/>
          <w:szCs w:val="22"/>
        </w:rPr>
        <w:t xml:space="preserve">Presentations on </w:t>
      </w:r>
      <w:r w:rsidR="0057391C">
        <w:rPr>
          <w:rFonts w:ascii="Arial" w:hAnsi="Arial" w:cs="Arial"/>
          <w:sz w:val="22"/>
          <w:szCs w:val="22"/>
        </w:rPr>
        <w:t>databases</w:t>
      </w:r>
      <w:r>
        <w:rPr>
          <w:rFonts w:ascii="Arial" w:hAnsi="Arial" w:cs="Arial"/>
          <w:sz w:val="22"/>
          <w:szCs w:val="22"/>
        </w:rPr>
        <w:t>.</w:t>
      </w:r>
    </w:p>
    <w:p w14:paraId="6CB77156" w14:textId="77777777" w:rsidR="005165FC" w:rsidRDefault="005165FC" w:rsidP="00602F2E">
      <w:pPr>
        <w:rPr>
          <w:rFonts w:ascii="Arial" w:hAnsi="Arial" w:cs="Arial"/>
          <w:sz w:val="22"/>
          <w:szCs w:val="22"/>
        </w:rPr>
      </w:pPr>
    </w:p>
    <w:p w14:paraId="5CD60A46" w14:textId="77777777" w:rsidR="00511077" w:rsidRDefault="00511077" w:rsidP="00602F2E">
      <w:pPr>
        <w:rPr>
          <w:rFonts w:ascii="Arial" w:hAnsi="Arial" w:cs="Arial"/>
          <w:sz w:val="22"/>
          <w:szCs w:val="22"/>
        </w:rPr>
      </w:pPr>
      <w:bookmarkStart w:id="0" w:name="_GoBack"/>
      <w:bookmarkEnd w:id="0"/>
    </w:p>
    <w:p w14:paraId="5483D16C" w14:textId="77777777" w:rsidR="00A566DC" w:rsidRDefault="0016060F" w:rsidP="0016060F">
      <w:pPr>
        <w:jc w:val="center"/>
      </w:pPr>
      <w:r>
        <w:t>______</w:t>
      </w:r>
    </w:p>
    <w:sectPr w:rsidR="00A566DC" w:rsidSect="00237AFB">
      <w:headerReference w:type="even" r:id="rId14"/>
      <w:headerReference w:type="default" r:id="rId15"/>
      <w:pgSz w:w="11907" w:h="16839" w:code="9"/>
      <w:pgMar w:top="1440" w:right="1107" w:bottom="1440" w:left="144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F95FB" w14:textId="77777777" w:rsidR="009C0189" w:rsidRDefault="009C0189" w:rsidP="00B91D82">
      <w:r>
        <w:separator/>
      </w:r>
    </w:p>
  </w:endnote>
  <w:endnote w:type="continuationSeparator" w:id="0">
    <w:p w14:paraId="0366830D" w14:textId="77777777" w:rsidR="009C0189" w:rsidRDefault="009C0189" w:rsidP="00B9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B3226" w14:textId="77777777" w:rsidR="009C0189" w:rsidRDefault="009C0189" w:rsidP="00B91D82">
      <w:r>
        <w:separator/>
      </w:r>
    </w:p>
  </w:footnote>
  <w:footnote w:type="continuationSeparator" w:id="0">
    <w:p w14:paraId="1B0253CF" w14:textId="77777777" w:rsidR="009C0189" w:rsidRDefault="009C0189" w:rsidP="00B91D82">
      <w:r>
        <w:continuationSeparator/>
      </w:r>
    </w:p>
  </w:footnote>
  <w:footnote w:id="1">
    <w:p w14:paraId="4722139B" w14:textId="77777777" w:rsidR="005165FC" w:rsidRPr="00C041D9" w:rsidRDefault="005165FC" w:rsidP="005165FC">
      <w:pPr>
        <w:pStyle w:val="FootnoteText"/>
        <w:rPr>
          <w:rFonts w:ascii="Arial" w:hAnsi="Arial" w:cs="Arial"/>
          <w:sz w:val="18"/>
          <w:szCs w:val="18"/>
        </w:rPr>
      </w:pPr>
      <w:r w:rsidRPr="00C041D9">
        <w:rPr>
          <w:rStyle w:val="FootnoteReference"/>
          <w:rFonts w:ascii="Arial" w:hAnsi="Arial" w:cs="Arial"/>
          <w:sz w:val="18"/>
          <w:szCs w:val="18"/>
        </w:rPr>
        <w:footnoteRef/>
      </w:r>
      <w:r w:rsidRPr="00C041D9">
        <w:rPr>
          <w:rFonts w:ascii="Arial" w:hAnsi="Arial" w:cs="Arial"/>
          <w:sz w:val="18"/>
          <w:szCs w:val="18"/>
        </w:rPr>
        <w:t xml:space="preserve"> Note from the WIPO Secretariat:  The Chair</w:t>
      </w:r>
      <w:r w:rsidR="007C0376" w:rsidRPr="00C041D9">
        <w:rPr>
          <w:rFonts w:ascii="Arial" w:hAnsi="Arial" w:cs="Arial"/>
          <w:sz w:val="18"/>
          <w:szCs w:val="18"/>
        </w:rPr>
        <w:t xml:space="preserve"> </w:t>
      </w:r>
      <w:r w:rsidRPr="00C041D9">
        <w:rPr>
          <w:rFonts w:ascii="Arial" w:hAnsi="Arial" w:cs="Arial"/>
          <w:sz w:val="18"/>
          <w:szCs w:val="18"/>
        </w:rPr>
        <w:t>of the IGC, Mr. Ian Goss, has prepared this information note to assist Member States in their preparations for IGC 3</w:t>
      </w:r>
      <w:r w:rsidR="005026EA">
        <w:rPr>
          <w:rFonts w:ascii="Arial" w:hAnsi="Arial" w:cs="Arial"/>
          <w:sz w:val="18"/>
          <w:szCs w:val="18"/>
        </w:rPr>
        <w:t>6</w:t>
      </w:r>
      <w:r w:rsidRPr="00C041D9">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0339730"/>
      <w:docPartObj>
        <w:docPartGallery w:val="Page Numbers (Top of Page)"/>
        <w:docPartUnique/>
      </w:docPartObj>
    </w:sdtPr>
    <w:sdtEndPr>
      <w:rPr>
        <w:rStyle w:val="PageNumber"/>
      </w:rPr>
    </w:sdtEndPr>
    <w:sdtContent>
      <w:p w14:paraId="6D41603D" w14:textId="77777777" w:rsidR="00237AFB" w:rsidRDefault="00237AFB" w:rsidP="00F03A9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37C0">
          <w:rPr>
            <w:rStyle w:val="PageNumber"/>
            <w:noProof/>
          </w:rPr>
          <w:t>1</w:t>
        </w:r>
        <w:r>
          <w:rPr>
            <w:rStyle w:val="PageNumber"/>
          </w:rPr>
          <w:fldChar w:fldCharType="end"/>
        </w:r>
      </w:p>
    </w:sdtContent>
  </w:sdt>
  <w:p w14:paraId="00160424" w14:textId="77777777" w:rsidR="00237AFB" w:rsidRDefault="00237AFB" w:rsidP="00237AF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66252408"/>
      <w:docPartObj>
        <w:docPartGallery w:val="Page Numbers (Top of Page)"/>
        <w:docPartUnique/>
      </w:docPartObj>
    </w:sdtPr>
    <w:sdtEndPr>
      <w:rPr>
        <w:rStyle w:val="PageNumber"/>
        <w:rFonts w:ascii="Arial" w:hAnsi="Arial" w:cs="Arial"/>
        <w:sz w:val="22"/>
        <w:szCs w:val="22"/>
      </w:rPr>
    </w:sdtEndPr>
    <w:sdtContent>
      <w:p w14:paraId="6FE66538" w14:textId="77777777" w:rsidR="00237AFB" w:rsidRPr="00237AFB" w:rsidRDefault="00237AFB" w:rsidP="00F03A99">
        <w:pPr>
          <w:pStyle w:val="Header"/>
          <w:framePr w:wrap="none" w:vAnchor="text" w:hAnchor="margin" w:xAlign="right" w:y="1"/>
          <w:rPr>
            <w:rStyle w:val="PageNumber"/>
            <w:rFonts w:ascii="Arial" w:hAnsi="Arial" w:cs="Arial"/>
            <w:sz w:val="22"/>
            <w:szCs w:val="22"/>
          </w:rPr>
        </w:pPr>
        <w:r w:rsidRPr="00237AFB">
          <w:rPr>
            <w:rStyle w:val="PageNumber"/>
            <w:rFonts w:ascii="Arial" w:hAnsi="Arial" w:cs="Arial"/>
            <w:sz w:val="22"/>
            <w:szCs w:val="22"/>
          </w:rPr>
          <w:fldChar w:fldCharType="begin"/>
        </w:r>
        <w:r w:rsidRPr="00237AFB">
          <w:rPr>
            <w:rStyle w:val="PageNumber"/>
            <w:rFonts w:ascii="Arial" w:hAnsi="Arial" w:cs="Arial"/>
            <w:sz w:val="22"/>
            <w:szCs w:val="22"/>
          </w:rPr>
          <w:instrText xml:space="preserve"> PAGE </w:instrText>
        </w:r>
        <w:r w:rsidRPr="00237AFB">
          <w:rPr>
            <w:rStyle w:val="PageNumber"/>
            <w:rFonts w:ascii="Arial" w:hAnsi="Arial" w:cs="Arial"/>
            <w:sz w:val="22"/>
            <w:szCs w:val="22"/>
          </w:rPr>
          <w:fldChar w:fldCharType="separate"/>
        </w:r>
        <w:r w:rsidR="00511077">
          <w:rPr>
            <w:rStyle w:val="PageNumber"/>
            <w:rFonts w:ascii="Arial" w:hAnsi="Arial" w:cs="Arial"/>
            <w:noProof/>
            <w:sz w:val="22"/>
            <w:szCs w:val="22"/>
          </w:rPr>
          <w:t>9</w:t>
        </w:r>
        <w:r w:rsidRPr="00237AFB">
          <w:rPr>
            <w:rStyle w:val="PageNumber"/>
            <w:rFonts w:ascii="Arial" w:hAnsi="Arial" w:cs="Arial"/>
            <w:sz w:val="22"/>
            <w:szCs w:val="22"/>
          </w:rPr>
          <w:fldChar w:fldCharType="end"/>
        </w:r>
      </w:p>
    </w:sdtContent>
  </w:sdt>
  <w:p w14:paraId="74C61671" w14:textId="77777777" w:rsidR="00237AFB" w:rsidRPr="00237AFB" w:rsidRDefault="00237AFB" w:rsidP="00237AFB">
    <w:pPr>
      <w:pStyle w:val="Header"/>
      <w:ind w:right="360"/>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B32"/>
    <w:multiLevelType w:val="hybridMultilevel"/>
    <w:tmpl w:val="A72CE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385C1A"/>
    <w:multiLevelType w:val="hybridMultilevel"/>
    <w:tmpl w:val="65F614DA"/>
    <w:lvl w:ilvl="0" w:tplc="E99ED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D2FCF"/>
    <w:multiLevelType w:val="hybridMultilevel"/>
    <w:tmpl w:val="C8FE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426CD"/>
    <w:multiLevelType w:val="hybridMultilevel"/>
    <w:tmpl w:val="E5EE8D24"/>
    <w:lvl w:ilvl="0" w:tplc="E99ED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2354F"/>
    <w:multiLevelType w:val="hybridMultilevel"/>
    <w:tmpl w:val="BFE2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9A1034"/>
    <w:multiLevelType w:val="hybridMultilevel"/>
    <w:tmpl w:val="BA503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954E3F"/>
    <w:multiLevelType w:val="hybridMultilevel"/>
    <w:tmpl w:val="1EE8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703E7"/>
    <w:multiLevelType w:val="hybridMultilevel"/>
    <w:tmpl w:val="1088952A"/>
    <w:lvl w:ilvl="0" w:tplc="E99ED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D78CC"/>
    <w:multiLevelType w:val="hybridMultilevel"/>
    <w:tmpl w:val="EA38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1B12DBF"/>
    <w:multiLevelType w:val="hybridMultilevel"/>
    <w:tmpl w:val="5EB6E7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nsid w:val="7EB41A39"/>
    <w:multiLevelType w:val="hybridMultilevel"/>
    <w:tmpl w:val="6738476E"/>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6"/>
  </w:num>
  <w:num w:numId="6">
    <w:abstractNumId w:val="2"/>
  </w:num>
  <w:num w:numId="7">
    <w:abstractNumId w:val="9"/>
  </w:num>
  <w:num w:numId="8">
    <w:abstractNumId w:val="1"/>
  </w:num>
  <w:num w:numId="9">
    <w:abstractNumId w:val="10"/>
  </w:num>
  <w:num w:numId="10">
    <w:abstractNumId w:val="7"/>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Goss">
    <w15:presenceInfo w15:providerId="None" w15:userId="Ian Go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9E"/>
    <w:rsid w:val="00004F2D"/>
    <w:rsid w:val="00011746"/>
    <w:rsid w:val="00021A7A"/>
    <w:rsid w:val="000321D8"/>
    <w:rsid w:val="0004015E"/>
    <w:rsid w:val="000B190D"/>
    <w:rsid w:val="000E3DBA"/>
    <w:rsid w:val="000F62BF"/>
    <w:rsid w:val="001245EB"/>
    <w:rsid w:val="001433CD"/>
    <w:rsid w:val="0016060F"/>
    <w:rsid w:val="00161AB0"/>
    <w:rsid w:val="00172448"/>
    <w:rsid w:val="001776B3"/>
    <w:rsid w:val="001814EE"/>
    <w:rsid w:val="00191721"/>
    <w:rsid w:val="001B61B2"/>
    <w:rsid w:val="001C526A"/>
    <w:rsid w:val="001C6052"/>
    <w:rsid w:val="001E11C0"/>
    <w:rsid w:val="00201033"/>
    <w:rsid w:val="002104EB"/>
    <w:rsid w:val="002211A3"/>
    <w:rsid w:val="00237AFB"/>
    <w:rsid w:val="00241F4B"/>
    <w:rsid w:val="00273D78"/>
    <w:rsid w:val="00274530"/>
    <w:rsid w:val="0029615B"/>
    <w:rsid w:val="002A6B9D"/>
    <w:rsid w:val="002D63D4"/>
    <w:rsid w:val="00307CAE"/>
    <w:rsid w:val="003115BC"/>
    <w:rsid w:val="00315A73"/>
    <w:rsid w:val="00351A3C"/>
    <w:rsid w:val="00390F0C"/>
    <w:rsid w:val="0039358C"/>
    <w:rsid w:val="003973FF"/>
    <w:rsid w:val="003A6052"/>
    <w:rsid w:val="003D0C61"/>
    <w:rsid w:val="003E5B2A"/>
    <w:rsid w:val="00400950"/>
    <w:rsid w:val="0040717C"/>
    <w:rsid w:val="00421A04"/>
    <w:rsid w:val="00437E95"/>
    <w:rsid w:val="004461E9"/>
    <w:rsid w:val="00465493"/>
    <w:rsid w:val="00470637"/>
    <w:rsid w:val="00473BB6"/>
    <w:rsid w:val="004B657A"/>
    <w:rsid w:val="004C10CF"/>
    <w:rsid w:val="004F3944"/>
    <w:rsid w:val="005026EA"/>
    <w:rsid w:val="00503BBB"/>
    <w:rsid w:val="0050619E"/>
    <w:rsid w:val="00511077"/>
    <w:rsid w:val="005165FC"/>
    <w:rsid w:val="005276A4"/>
    <w:rsid w:val="00541CC4"/>
    <w:rsid w:val="005471FC"/>
    <w:rsid w:val="00555188"/>
    <w:rsid w:val="00567CE3"/>
    <w:rsid w:val="0057391C"/>
    <w:rsid w:val="00576B85"/>
    <w:rsid w:val="005A6410"/>
    <w:rsid w:val="005B6BDB"/>
    <w:rsid w:val="005D5380"/>
    <w:rsid w:val="005E108D"/>
    <w:rsid w:val="005E4E83"/>
    <w:rsid w:val="005E7EC6"/>
    <w:rsid w:val="00602F2E"/>
    <w:rsid w:val="0063338A"/>
    <w:rsid w:val="0063466A"/>
    <w:rsid w:val="006B3EC6"/>
    <w:rsid w:val="006D0DB0"/>
    <w:rsid w:val="006E1FB2"/>
    <w:rsid w:val="007223DC"/>
    <w:rsid w:val="00723B13"/>
    <w:rsid w:val="00725F5A"/>
    <w:rsid w:val="00726DA5"/>
    <w:rsid w:val="00752461"/>
    <w:rsid w:val="0076219D"/>
    <w:rsid w:val="0076548C"/>
    <w:rsid w:val="00767EFD"/>
    <w:rsid w:val="0078660D"/>
    <w:rsid w:val="00787DC9"/>
    <w:rsid w:val="00797194"/>
    <w:rsid w:val="007B3192"/>
    <w:rsid w:val="007C0376"/>
    <w:rsid w:val="007C66A5"/>
    <w:rsid w:val="00801FDB"/>
    <w:rsid w:val="00812238"/>
    <w:rsid w:val="00823BE8"/>
    <w:rsid w:val="008358E0"/>
    <w:rsid w:val="00862877"/>
    <w:rsid w:val="00873377"/>
    <w:rsid w:val="008841F8"/>
    <w:rsid w:val="0089735D"/>
    <w:rsid w:val="008F0CA5"/>
    <w:rsid w:val="00924620"/>
    <w:rsid w:val="0093549E"/>
    <w:rsid w:val="009414CD"/>
    <w:rsid w:val="00944915"/>
    <w:rsid w:val="00966799"/>
    <w:rsid w:val="00981C4F"/>
    <w:rsid w:val="009A3D61"/>
    <w:rsid w:val="009C00BE"/>
    <w:rsid w:val="009C0189"/>
    <w:rsid w:val="009C3992"/>
    <w:rsid w:val="00A04AB6"/>
    <w:rsid w:val="00A0744B"/>
    <w:rsid w:val="00A344CE"/>
    <w:rsid w:val="00A37994"/>
    <w:rsid w:val="00A566DC"/>
    <w:rsid w:val="00A62720"/>
    <w:rsid w:val="00A743D5"/>
    <w:rsid w:val="00A900AA"/>
    <w:rsid w:val="00A91808"/>
    <w:rsid w:val="00AA0FB6"/>
    <w:rsid w:val="00AC10C5"/>
    <w:rsid w:val="00AC6722"/>
    <w:rsid w:val="00AC6A07"/>
    <w:rsid w:val="00AD0313"/>
    <w:rsid w:val="00AE51FE"/>
    <w:rsid w:val="00AE792C"/>
    <w:rsid w:val="00AF1BCC"/>
    <w:rsid w:val="00B33741"/>
    <w:rsid w:val="00B34D54"/>
    <w:rsid w:val="00B35DCD"/>
    <w:rsid w:val="00B515A5"/>
    <w:rsid w:val="00B5727A"/>
    <w:rsid w:val="00B91D82"/>
    <w:rsid w:val="00B95B1A"/>
    <w:rsid w:val="00BA45B8"/>
    <w:rsid w:val="00BB349E"/>
    <w:rsid w:val="00BE0E15"/>
    <w:rsid w:val="00BF6C4A"/>
    <w:rsid w:val="00C14225"/>
    <w:rsid w:val="00C50094"/>
    <w:rsid w:val="00C574D4"/>
    <w:rsid w:val="00C637C0"/>
    <w:rsid w:val="00C73E22"/>
    <w:rsid w:val="00CB3BB3"/>
    <w:rsid w:val="00CB4D59"/>
    <w:rsid w:val="00CB570D"/>
    <w:rsid w:val="00CC02CD"/>
    <w:rsid w:val="00CD074C"/>
    <w:rsid w:val="00CD35F9"/>
    <w:rsid w:val="00CE79B8"/>
    <w:rsid w:val="00CF329A"/>
    <w:rsid w:val="00D005DB"/>
    <w:rsid w:val="00D04EE1"/>
    <w:rsid w:val="00D45045"/>
    <w:rsid w:val="00D67C02"/>
    <w:rsid w:val="00D8096E"/>
    <w:rsid w:val="00DB14CD"/>
    <w:rsid w:val="00DB5814"/>
    <w:rsid w:val="00DC2DB9"/>
    <w:rsid w:val="00DC3828"/>
    <w:rsid w:val="00E05163"/>
    <w:rsid w:val="00E12C5A"/>
    <w:rsid w:val="00E44671"/>
    <w:rsid w:val="00E60AA0"/>
    <w:rsid w:val="00E8799B"/>
    <w:rsid w:val="00E92DEB"/>
    <w:rsid w:val="00E93A6F"/>
    <w:rsid w:val="00E95421"/>
    <w:rsid w:val="00EA4E36"/>
    <w:rsid w:val="00EB78AF"/>
    <w:rsid w:val="00EC60EF"/>
    <w:rsid w:val="00EC6F49"/>
    <w:rsid w:val="00ED04A4"/>
    <w:rsid w:val="00ED13E7"/>
    <w:rsid w:val="00EE51AB"/>
    <w:rsid w:val="00EF6121"/>
    <w:rsid w:val="00EF7597"/>
    <w:rsid w:val="00F011FA"/>
    <w:rsid w:val="00F23A9C"/>
    <w:rsid w:val="00F36A34"/>
    <w:rsid w:val="00F3730B"/>
    <w:rsid w:val="00F533CF"/>
    <w:rsid w:val="00F65B69"/>
    <w:rsid w:val="00F80B7E"/>
    <w:rsid w:val="00F90A5E"/>
    <w:rsid w:val="00F910FC"/>
    <w:rsid w:val="00F97606"/>
    <w:rsid w:val="00FA2B62"/>
    <w:rsid w:val="00FA7D98"/>
    <w:rsid w:val="00FB2497"/>
    <w:rsid w:val="00FB4CF3"/>
    <w:rsid w:val="00FB7EE9"/>
    <w:rsid w:val="00FD4593"/>
    <w:rsid w:val="00FD6856"/>
    <w:rsid w:val="00FE0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F4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91D82"/>
    <w:rPr>
      <w:sz w:val="20"/>
      <w:szCs w:val="20"/>
    </w:rPr>
  </w:style>
  <w:style w:type="character" w:customStyle="1" w:styleId="FootnoteTextChar">
    <w:name w:val="Footnote Text Char"/>
    <w:basedOn w:val="DefaultParagraphFont"/>
    <w:link w:val="FootnoteText"/>
    <w:rsid w:val="00B91D82"/>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91D82"/>
    <w:rPr>
      <w:vertAlign w:val="superscript"/>
    </w:rPr>
  </w:style>
  <w:style w:type="character" w:styleId="Hyperlink">
    <w:name w:val="Hyperlink"/>
    <w:rsid w:val="005165FC"/>
    <w:rPr>
      <w:color w:val="0000FF"/>
      <w:u w:val="single"/>
    </w:rPr>
  </w:style>
  <w:style w:type="paragraph" w:styleId="ListParagraph">
    <w:name w:val="List Paragraph"/>
    <w:basedOn w:val="Normal"/>
    <w:uiPriority w:val="34"/>
    <w:qFormat/>
    <w:rsid w:val="00DB14CD"/>
    <w:pPr>
      <w:ind w:left="720"/>
      <w:contextualSpacing/>
    </w:pPr>
  </w:style>
  <w:style w:type="character" w:customStyle="1" w:styleId="UnresolvedMention1">
    <w:name w:val="Unresolved Mention1"/>
    <w:basedOn w:val="DefaultParagraphFont"/>
    <w:uiPriority w:val="99"/>
    <w:semiHidden/>
    <w:unhideWhenUsed/>
    <w:rsid w:val="0057391C"/>
    <w:rPr>
      <w:color w:val="808080"/>
      <w:shd w:val="clear" w:color="auto" w:fill="E6E6E6"/>
    </w:rPr>
  </w:style>
  <w:style w:type="paragraph" w:styleId="Header">
    <w:name w:val="header"/>
    <w:basedOn w:val="Normal"/>
    <w:link w:val="HeaderChar"/>
    <w:uiPriority w:val="99"/>
    <w:unhideWhenUsed/>
    <w:rsid w:val="00237AFB"/>
    <w:pPr>
      <w:tabs>
        <w:tab w:val="center" w:pos="4680"/>
        <w:tab w:val="right" w:pos="9360"/>
      </w:tabs>
    </w:pPr>
  </w:style>
  <w:style w:type="character" w:customStyle="1" w:styleId="HeaderChar">
    <w:name w:val="Header Char"/>
    <w:basedOn w:val="DefaultParagraphFont"/>
    <w:link w:val="Header"/>
    <w:uiPriority w:val="99"/>
    <w:rsid w:val="00237AFB"/>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237AFB"/>
  </w:style>
  <w:style w:type="paragraph" w:styleId="Footer">
    <w:name w:val="footer"/>
    <w:basedOn w:val="Normal"/>
    <w:link w:val="FooterChar"/>
    <w:uiPriority w:val="99"/>
    <w:unhideWhenUsed/>
    <w:rsid w:val="00237AFB"/>
    <w:pPr>
      <w:tabs>
        <w:tab w:val="center" w:pos="4680"/>
        <w:tab w:val="right" w:pos="9360"/>
      </w:tabs>
    </w:pPr>
  </w:style>
  <w:style w:type="character" w:customStyle="1" w:styleId="FooterChar">
    <w:name w:val="Footer Char"/>
    <w:basedOn w:val="DefaultParagraphFont"/>
    <w:link w:val="Footer"/>
    <w:uiPriority w:val="99"/>
    <w:rsid w:val="00237AFB"/>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787DC9"/>
    <w:rPr>
      <w:sz w:val="16"/>
      <w:szCs w:val="16"/>
    </w:rPr>
  </w:style>
  <w:style w:type="paragraph" w:styleId="CommentText">
    <w:name w:val="annotation text"/>
    <w:basedOn w:val="Normal"/>
    <w:link w:val="CommentTextChar"/>
    <w:uiPriority w:val="99"/>
    <w:semiHidden/>
    <w:unhideWhenUsed/>
    <w:rsid w:val="00787DC9"/>
    <w:rPr>
      <w:sz w:val="20"/>
      <w:szCs w:val="20"/>
    </w:rPr>
  </w:style>
  <w:style w:type="character" w:customStyle="1" w:styleId="CommentTextChar">
    <w:name w:val="Comment Text Char"/>
    <w:basedOn w:val="DefaultParagraphFont"/>
    <w:link w:val="CommentText"/>
    <w:uiPriority w:val="99"/>
    <w:semiHidden/>
    <w:rsid w:val="00787DC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87DC9"/>
    <w:rPr>
      <w:b/>
      <w:bCs/>
    </w:rPr>
  </w:style>
  <w:style w:type="character" w:customStyle="1" w:styleId="CommentSubjectChar">
    <w:name w:val="Comment Subject Char"/>
    <w:basedOn w:val="CommentTextChar"/>
    <w:link w:val="CommentSubject"/>
    <w:uiPriority w:val="99"/>
    <w:semiHidden/>
    <w:rsid w:val="00787DC9"/>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787DC9"/>
    <w:rPr>
      <w:rFonts w:ascii="Tahoma" w:hAnsi="Tahoma" w:cs="Tahoma"/>
      <w:sz w:val="16"/>
      <w:szCs w:val="16"/>
    </w:rPr>
  </w:style>
  <w:style w:type="character" w:customStyle="1" w:styleId="BalloonTextChar">
    <w:name w:val="Balloon Text Char"/>
    <w:basedOn w:val="DefaultParagraphFont"/>
    <w:link w:val="BalloonText"/>
    <w:uiPriority w:val="99"/>
    <w:semiHidden/>
    <w:rsid w:val="00787DC9"/>
    <w:rPr>
      <w:rFonts w:ascii="Tahoma" w:eastAsia="Times New Roman" w:hAnsi="Tahoma" w:cs="Tahoma"/>
      <w:sz w:val="16"/>
      <w:szCs w:val="16"/>
      <w:lang w:eastAsia="en-US"/>
    </w:rPr>
  </w:style>
  <w:style w:type="table" w:styleId="TableGrid">
    <w:name w:val="Table Grid"/>
    <w:basedOn w:val="TableNormal"/>
    <w:uiPriority w:val="59"/>
    <w:unhideWhenUsed/>
    <w:rsid w:val="00DB5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F4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91D82"/>
    <w:rPr>
      <w:sz w:val="20"/>
      <w:szCs w:val="20"/>
    </w:rPr>
  </w:style>
  <w:style w:type="character" w:customStyle="1" w:styleId="FootnoteTextChar">
    <w:name w:val="Footnote Text Char"/>
    <w:basedOn w:val="DefaultParagraphFont"/>
    <w:link w:val="FootnoteText"/>
    <w:rsid w:val="00B91D82"/>
    <w:rPr>
      <w:rFonts w:ascii="Times New Roman" w:eastAsia="Times New Roman" w:hAnsi="Times New Roman" w:cs="Times New Roman"/>
      <w:sz w:val="20"/>
      <w:szCs w:val="20"/>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B91D82"/>
    <w:rPr>
      <w:vertAlign w:val="superscript"/>
    </w:rPr>
  </w:style>
  <w:style w:type="character" w:styleId="Hyperlink">
    <w:name w:val="Hyperlink"/>
    <w:rsid w:val="005165FC"/>
    <w:rPr>
      <w:color w:val="0000FF"/>
      <w:u w:val="single"/>
    </w:rPr>
  </w:style>
  <w:style w:type="paragraph" w:styleId="ListParagraph">
    <w:name w:val="List Paragraph"/>
    <w:basedOn w:val="Normal"/>
    <w:uiPriority w:val="34"/>
    <w:qFormat/>
    <w:rsid w:val="00DB14CD"/>
    <w:pPr>
      <w:ind w:left="720"/>
      <w:contextualSpacing/>
    </w:pPr>
  </w:style>
  <w:style w:type="character" w:customStyle="1" w:styleId="UnresolvedMention1">
    <w:name w:val="Unresolved Mention1"/>
    <w:basedOn w:val="DefaultParagraphFont"/>
    <w:uiPriority w:val="99"/>
    <w:semiHidden/>
    <w:unhideWhenUsed/>
    <w:rsid w:val="0057391C"/>
    <w:rPr>
      <w:color w:val="808080"/>
      <w:shd w:val="clear" w:color="auto" w:fill="E6E6E6"/>
    </w:rPr>
  </w:style>
  <w:style w:type="paragraph" w:styleId="Header">
    <w:name w:val="header"/>
    <w:basedOn w:val="Normal"/>
    <w:link w:val="HeaderChar"/>
    <w:uiPriority w:val="99"/>
    <w:unhideWhenUsed/>
    <w:rsid w:val="00237AFB"/>
    <w:pPr>
      <w:tabs>
        <w:tab w:val="center" w:pos="4680"/>
        <w:tab w:val="right" w:pos="9360"/>
      </w:tabs>
    </w:pPr>
  </w:style>
  <w:style w:type="character" w:customStyle="1" w:styleId="HeaderChar">
    <w:name w:val="Header Char"/>
    <w:basedOn w:val="DefaultParagraphFont"/>
    <w:link w:val="Header"/>
    <w:uiPriority w:val="99"/>
    <w:rsid w:val="00237AFB"/>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237AFB"/>
  </w:style>
  <w:style w:type="paragraph" w:styleId="Footer">
    <w:name w:val="footer"/>
    <w:basedOn w:val="Normal"/>
    <w:link w:val="FooterChar"/>
    <w:uiPriority w:val="99"/>
    <w:unhideWhenUsed/>
    <w:rsid w:val="00237AFB"/>
    <w:pPr>
      <w:tabs>
        <w:tab w:val="center" w:pos="4680"/>
        <w:tab w:val="right" w:pos="9360"/>
      </w:tabs>
    </w:pPr>
  </w:style>
  <w:style w:type="character" w:customStyle="1" w:styleId="FooterChar">
    <w:name w:val="Footer Char"/>
    <w:basedOn w:val="DefaultParagraphFont"/>
    <w:link w:val="Footer"/>
    <w:uiPriority w:val="99"/>
    <w:rsid w:val="00237AFB"/>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787DC9"/>
    <w:rPr>
      <w:sz w:val="16"/>
      <w:szCs w:val="16"/>
    </w:rPr>
  </w:style>
  <w:style w:type="paragraph" w:styleId="CommentText">
    <w:name w:val="annotation text"/>
    <w:basedOn w:val="Normal"/>
    <w:link w:val="CommentTextChar"/>
    <w:uiPriority w:val="99"/>
    <w:semiHidden/>
    <w:unhideWhenUsed/>
    <w:rsid w:val="00787DC9"/>
    <w:rPr>
      <w:sz w:val="20"/>
      <w:szCs w:val="20"/>
    </w:rPr>
  </w:style>
  <w:style w:type="character" w:customStyle="1" w:styleId="CommentTextChar">
    <w:name w:val="Comment Text Char"/>
    <w:basedOn w:val="DefaultParagraphFont"/>
    <w:link w:val="CommentText"/>
    <w:uiPriority w:val="99"/>
    <w:semiHidden/>
    <w:rsid w:val="00787DC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87DC9"/>
    <w:rPr>
      <w:b/>
      <w:bCs/>
    </w:rPr>
  </w:style>
  <w:style w:type="character" w:customStyle="1" w:styleId="CommentSubjectChar">
    <w:name w:val="Comment Subject Char"/>
    <w:basedOn w:val="CommentTextChar"/>
    <w:link w:val="CommentSubject"/>
    <w:uiPriority w:val="99"/>
    <w:semiHidden/>
    <w:rsid w:val="00787DC9"/>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787DC9"/>
    <w:rPr>
      <w:rFonts w:ascii="Tahoma" w:hAnsi="Tahoma" w:cs="Tahoma"/>
      <w:sz w:val="16"/>
      <w:szCs w:val="16"/>
    </w:rPr>
  </w:style>
  <w:style w:type="character" w:customStyle="1" w:styleId="BalloonTextChar">
    <w:name w:val="Balloon Text Char"/>
    <w:basedOn w:val="DefaultParagraphFont"/>
    <w:link w:val="BalloonText"/>
    <w:uiPriority w:val="99"/>
    <w:semiHidden/>
    <w:rsid w:val="00787DC9"/>
    <w:rPr>
      <w:rFonts w:ascii="Tahoma" w:eastAsia="Times New Roman" w:hAnsi="Tahoma" w:cs="Tahoma"/>
      <w:sz w:val="16"/>
      <w:szCs w:val="16"/>
      <w:lang w:eastAsia="en-US"/>
    </w:rPr>
  </w:style>
  <w:style w:type="table" w:styleId="TableGrid">
    <w:name w:val="Table Grid"/>
    <w:basedOn w:val="TableNormal"/>
    <w:uiPriority w:val="59"/>
    <w:unhideWhenUsed/>
    <w:rsid w:val="00DB5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9338">
      <w:bodyDiv w:val="1"/>
      <w:marLeft w:val="0"/>
      <w:marRight w:val="0"/>
      <w:marTop w:val="0"/>
      <w:marBottom w:val="0"/>
      <w:divBdr>
        <w:top w:val="none" w:sz="0" w:space="0" w:color="auto"/>
        <w:left w:val="none" w:sz="0" w:space="0" w:color="auto"/>
        <w:bottom w:val="none" w:sz="0" w:space="0" w:color="auto"/>
        <w:right w:val="none" w:sz="0" w:space="0" w:color="auto"/>
      </w:divBdr>
      <w:divsChild>
        <w:div w:id="115027651">
          <w:marLeft w:val="0"/>
          <w:marRight w:val="0"/>
          <w:marTop w:val="0"/>
          <w:marBottom w:val="0"/>
          <w:divBdr>
            <w:top w:val="none" w:sz="0" w:space="0" w:color="auto"/>
            <w:left w:val="none" w:sz="0" w:space="0" w:color="auto"/>
            <w:bottom w:val="none" w:sz="0" w:space="0" w:color="auto"/>
            <w:right w:val="none" w:sz="0" w:space="0" w:color="auto"/>
          </w:divBdr>
          <w:divsChild>
            <w:div w:id="1557085739">
              <w:marLeft w:val="0"/>
              <w:marRight w:val="0"/>
              <w:marTop w:val="0"/>
              <w:marBottom w:val="0"/>
              <w:divBdr>
                <w:top w:val="none" w:sz="0" w:space="0" w:color="auto"/>
                <w:left w:val="none" w:sz="0" w:space="0" w:color="auto"/>
                <w:bottom w:val="none" w:sz="0" w:space="0" w:color="auto"/>
                <w:right w:val="none" w:sz="0" w:space="0" w:color="auto"/>
              </w:divBdr>
              <w:divsChild>
                <w:div w:id="8962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2540">
      <w:bodyDiv w:val="1"/>
      <w:marLeft w:val="0"/>
      <w:marRight w:val="0"/>
      <w:marTop w:val="0"/>
      <w:marBottom w:val="0"/>
      <w:divBdr>
        <w:top w:val="none" w:sz="0" w:space="0" w:color="auto"/>
        <w:left w:val="none" w:sz="0" w:space="0" w:color="auto"/>
        <w:bottom w:val="none" w:sz="0" w:space="0" w:color="auto"/>
        <w:right w:val="none" w:sz="0" w:space="0" w:color="auto"/>
      </w:divBdr>
    </w:div>
    <w:div w:id="240264140">
      <w:bodyDiv w:val="1"/>
      <w:marLeft w:val="0"/>
      <w:marRight w:val="0"/>
      <w:marTop w:val="0"/>
      <w:marBottom w:val="0"/>
      <w:divBdr>
        <w:top w:val="none" w:sz="0" w:space="0" w:color="auto"/>
        <w:left w:val="none" w:sz="0" w:space="0" w:color="auto"/>
        <w:bottom w:val="none" w:sz="0" w:space="0" w:color="auto"/>
        <w:right w:val="none" w:sz="0" w:space="0" w:color="auto"/>
      </w:divBdr>
      <w:divsChild>
        <w:div w:id="1964773254">
          <w:marLeft w:val="0"/>
          <w:marRight w:val="0"/>
          <w:marTop w:val="0"/>
          <w:marBottom w:val="0"/>
          <w:divBdr>
            <w:top w:val="none" w:sz="0" w:space="0" w:color="auto"/>
            <w:left w:val="none" w:sz="0" w:space="0" w:color="auto"/>
            <w:bottom w:val="none" w:sz="0" w:space="0" w:color="auto"/>
            <w:right w:val="none" w:sz="0" w:space="0" w:color="auto"/>
          </w:divBdr>
          <w:divsChild>
            <w:div w:id="499585448">
              <w:marLeft w:val="0"/>
              <w:marRight w:val="0"/>
              <w:marTop w:val="0"/>
              <w:marBottom w:val="0"/>
              <w:divBdr>
                <w:top w:val="none" w:sz="0" w:space="0" w:color="auto"/>
                <w:left w:val="none" w:sz="0" w:space="0" w:color="auto"/>
                <w:bottom w:val="none" w:sz="0" w:space="0" w:color="auto"/>
                <w:right w:val="none" w:sz="0" w:space="0" w:color="auto"/>
              </w:divBdr>
              <w:divsChild>
                <w:div w:id="1160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4119">
      <w:bodyDiv w:val="1"/>
      <w:marLeft w:val="0"/>
      <w:marRight w:val="0"/>
      <w:marTop w:val="0"/>
      <w:marBottom w:val="0"/>
      <w:divBdr>
        <w:top w:val="none" w:sz="0" w:space="0" w:color="auto"/>
        <w:left w:val="none" w:sz="0" w:space="0" w:color="auto"/>
        <w:bottom w:val="none" w:sz="0" w:space="0" w:color="auto"/>
        <w:right w:val="none" w:sz="0" w:space="0" w:color="auto"/>
      </w:divBdr>
    </w:div>
    <w:div w:id="313417515">
      <w:bodyDiv w:val="1"/>
      <w:marLeft w:val="0"/>
      <w:marRight w:val="0"/>
      <w:marTop w:val="0"/>
      <w:marBottom w:val="0"/>
      <w:divBdr>
        <w:top w:val="none" w:sz="0" w:space="0" w:color="auto"/>
        <w:left w:val="none" w:sz="0" w:space="0" w:color="auto"/>
        <w:bottom w:val="none" w:sz="0" w:space="0" w:color="auto"/>
        <w:right w:val="none" w:sz="0" w:space="0" w:color="auto"/>
      </w:divBdr>
    </w:div>
    <w:div w:id="429157953">
      <w:bodyDiv w:val="1"/>
      <w:marLeft w:val="0"/>
      <w:marRight w:val="0"/>
      <w:marTop w:val="0"/>
      <w:marBottom w:val="0"/>
      <w:divBdr>
        <w:top w:val="none" w:sz="0" w:space="0" w:color="auto"/>
        <w:left w:val="none" w:sz="0" w:space="0" w:color="auto"/>
        <w:bottom w:val="none" w:sz="0" w:space="0" w:color="auto"/>
        <w:right w:val="none" w:sz="0" w:space="0" w:color="auto"/>
      </w:divBdr>
      <w:divsChild>
        <w:div w:id="395861019">
          <w:marLeft w:val="0"/>
          <w:marRight w:val="0"/>
          <w:marTop w:val="0"/>
          <w:marBottom w:val="0"/>
          <w:divBdr>
            <w:top w:val="none" w:sz="0" w:space="0" w:color="auto"/>
            <w:left w:val="none" w:sz="0" w:space="0" w:color="auto"/>
            <w:bottom w:val="none" w:sz="0" w:space="0" w:color="auto"/>
            <w:right w:val="none" w:sz="0" w:space="0" w:color="auto"/>
          </w:divBdr>
          <w:divsChild>
            <w:div w:id="1046566962">
              <w:marLeft w:val="0"/>
              <w:marRight w:val="0"/>
              <w:marTop w:val="0"/>
              <w:marBottom w:val="0"/>
              <w:divBdr>
                <w:top w:val="none" w:sz="0" w:space="0" w:color="auto"/>
                <w:left w:val="none" w:sz="0" w:space="0" w:color="auto"/>
                <w:bottom w:val="none" w:sz="0" w:space="0" w:color="auto"/>
                <w:right w:val="none" w:sz="0" w:space="0" w:color="auto"/>
              </w:divBdr>
              <w:divsChild>
                <w:div w:id="5724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528">
      <w:bodyDiv w:val="1"/>
      <w:marLeft w:val="0"/>
      <w:marRight w:val="0"/>
      <w:marTop w:val="0"/>
      <w:marBottom w:val="0"/>
      <w:divBdr>
        <w:top w:val="none" w:sz="0" w:space="0" w:color="auto"/>
        <w:left w:val="none" w:sz="0" w:space="0" w:color="auto"/>
        <w:bottom w:val="none" w:sz="0" w:space="0" w:color="auto"/>
        <w:right w:val="none" w:sz="0" w:space="0" w:color="auto"/>
      </w:divBdr>
    </w:div>
    <w:div w:id="1036856665">
      <w:bodyDiv w:val="1"/>
      <w:marLeft w:val="0"/>
      <w:marRight w:val="0"/>
      <w:marTop w:val="0"/>
      <w:marBottom w:val="0"/>
      <w:divBdr>
        <w:top w:val="none" w:sz="0" w:space="0" w:color="auto"/>
        <w:left w:val="none" w:sz="0" w:space="0" w:color="auto"/>
        <w:bottom w:val="none" w:sz="0" w:space="0" w:color="auto"/>
        <w:right w:val="none" w:sz="0" w:space="0" w:color="auto"/>
      </w:divBdr>
      <w:divsChild>
        <w:div w:id="247152472">
          <w:marLeft w:val="0"/>
          <w:marRight w:val="0"/>
          <w:marTop w:val="0"/>
          <w:marBottom w:val="0"/>
          <w:divBdr>
            <w:top w:val="none" w:sz="0" w:space="0" w:color="auto"/>
            <w:left w:val="none" w:sz="0" w:space="0" w:color="auto"/>
            <w:bottom w:val="none" w:sz="0" w:space="0" w:color="auto"/>
            <w:right w:val="none" w:sz="0" w:space="0" w:color="auto"/>
          </w:divBdr>
          <w:divsChild>
            <w:div w:id="316963649">
              <w:marLeft w:val="0"/>
              <w:marRight w:val="0"/>
              <w:marTop w:val="0"/>
              <w:marBottom w:val="0"/>
              <w:divBdr>
                <w:top w:val="none" w:sz="0" w:space="0" w:color="auto"/>
                <w:left w:val="none" w:sz="0" w:space="0" w:color="auto"/>
                <w:bottom w:val="none" w:sz="0" w:space="0" w:color="auto"/>
                <w:right w:val="none" w:sz="0" w:space="0" w:color="auto"/>
              </w:divBdr>
              <w:divsChild>
                <w:div w:id="18623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95041">
      <w:bodyDiv w:val="1"/>
      <w:marLeft w:val="0"/>
      <w:marRight w:val="0"/>
      <w:marTop w:val="0"/>
      <w:marBottom w:val="0"/>
      <w:divBdr>
        <w:top w:val="none" w:sz="0" w:space="0" w:color="auto"/>
        <w:left w:val="none" w:sz="0" w:space="0" w:color="auto"/>
        <w:bottom w:val="none" w:sz="0" w:space="0" w:color="auto"/>
        <w:right w:val="none" w:sz="0" w:space="0" w:color="auto"/>
      </w:divBdr>
    </w:div>
    <w:div w:id="1447698531">
      <w:bodyDiv w:val="1"/>
      <w:marLeft w:val="0"/>
      <w:marRight w:val="0"/>
      <w:marTop w:val="0"/>
      <w:marBottom w:val="0"/>
      <w:divBdr>
        <w:top w:val="none" w:sz="0" w:space="0" w:color="auto"/>
        <w:left w:val="none" w:sz="0" w:space="0" w:color="auto"/>
        <w:bottom w:val="none" w:sz="0" w:space="0" w:color="auto"/>
        <w:right w:val="none" w:sz="0" w:space="0" w:color="auto"/>
      </w:divBdr>
      <w:divsChild>
        <w:div w:id="1124619058">
          <w:marLeft w:val="0"/>
          <w:marRight w:val="0"/>
          <w:marTop w:val="0"/>
          <w:marBottom w:val="0"/>
          <w:divBdr>
            <w:top w:val="none" w:sz="0" w:space="0" w:color="auto"/>
            <w:left w:val="none" w:sz="0" w:space="0" w:color="auto"/>
            <w:bottom w:val="none" w:sz="0" w:space="0" w:color="auto"/>
            <w:right w:val="none" w:sz="0" w:space="0" w:color="auto"/>
          </w:divBdr>
          <w:divsChild>
            <w:div w:id="653414354">
              <w:marLeft w:val="0"/>
              <w:marRight w:val="0"/>
              <w:marTop w:val="0"/>
              <w:marBottom w:val="0"/>
              <w:divBdr>
                <w:top w:val="none" w:sz="0" w:space="0" w:color="auto"/>
                <w:left w:val="none" w:sz="0" w:space="0" w:color="auto"/>
                <w:bottom w:val="none" w:sz="0" w:space="0" w:color="auto"/>
                <w:right w:val="none" w:sz="0" w:space="0" w:color="auto"/>
              </w:divBdr>
              <w:divsChild>
                <w:div w:id="3612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4070">
      <w:bodyDiv w:val="1"/>
      <w:marLeft w:val="0"/>
      <w:marRight w:val="0"/>
      <w:marTop w:val="0"/>
      <w:marBottom w:val="0"/>
      <w:divBdr>
        <w:top w:val="none" w:sz="0" w:space="0" w:color="auto"/>
        <w:left w:val="none" w:sz="0" w:space="0" w:color="auto"/>
        <w:bottom w:val="none" w:sz="0" w:space="0" w:color="auto"/>
        <w:right w:val="none" w:sz="0" w:space="0" w:color="auto"/>
      </w:divBdr>
      <w:divsChild>
        <w:div w:id="1612280562">
          <w:marLeft w:val="0"/>
          <w:marRight w:val="0"/>
          <w:marTop w:val="0"/>
          <w:marBottom w:val="0"/>
          <w:divBdr>
            <w:top w:val="none" w:sz="0" w:space="0" w:color="auto"/>
            <w:left w:val="none" w:sz="0" w:space="0" w:color="auto"/>
            <w:bottom w:val="none" w:sz="0" w:space="0" w:color="auto"/>
            <w:right w:val="none" w:sz="0" w:space="0" w:color="auto"/>
          </w:divBdr>
          <w:divsChild>
            <w:div w:id="107436811">
              <w:marLeft w:val="0"/>
              <w:marRight w:val="0"/>
              <w:marTop w:val="0"/>
              <w:marBottom w:val="0"/>
              <w:divBdr>
                <w:top w:val="none" w:sz="0" w:space="0" w:color="auto"/>
                <w:left w:val="none" w:sz="0" w:space="0" w:color="auto"/>
                <w:bottom w:val="none" w:sz="0" w:space="0" w:color="auto"/>
                <w:right w:val="none" w:sz="0" w:space="0" w:color="auto"/>
              </w:divBdr>
              <w:divsChild>
                <w:div w:id="19666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97312">
      <w:bodyDiv w:val="1"/>
      <w:marLeft w:val="0"/>
      <w:marRight w:val="0"/>
      <w:marTop w:val="0"/>
      <w:marBottom w:val="0"/>
      <w:divBdr>
        <w:top w:val="none" w:sz="0" w:space="0" w:color="auto"/>
        <w:left w:val="none" w:sz="0" w:space="0" w:color="auto"/>
        <w:bottom w:val="none" w:sz="0" w:space="0" w:color="auto"/>
        <w:right w:val="none" w:sz="0" w:space="0" w:color="auto"/>
      </w:divBdr>
      <w:divsChild>
        <w:div w:id="1178037205">
          <w:marLeft w:val="0"/>
          <w:marRight w:val="0"/>
          <w:marTop w:val="0"/>
          <w:marBottom w:val="0"/>
          <w:divBdr>
            <w:top w:val="none" w:sz="0" w:space="0" w:color="auto"/>
            <w:left w:val="none" w:sz="0" w:space="0" w:color="auto"/>
            <w:bottom w:val="none" w:sz="0" w:space="0" w:color="auto"/>
            <w:right w:val="none" w:sz="0" w:space="0" w:color="auto"/>
          </w:divBdr>
          <w:divsChild>
            <w:div w:id="1451432560">
              <w:marLeft w:val="0"/>
              <w:marRight w:val="0"/>
              <w:marTop w:val="0"/>
              <w:marBottom w:val="0"/>
              <w:divBdr>
                <w:top w:val="none" w:sz="0" w:space="0" w:color="auto"/>
                <w:left w:val="none" w:sz="0" w:space="0" w:color="auto"/>
                <w:bottom w:val="none" w:sz="0" w:space="0" w:color="auto"/>
                <w:right w:val="none" w:sz="0" w:space="0" w:color="auto"/>
              </w:divBdr>
              <w:divsChild>
                <w:div w:id="17756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4715">
      <w:bodyDiv w:val="1"/>
      <w:marLeft w:val="0"/>
      <w:marRight w:val="0"/>
      <w:marTop w:val="0"/>
      <w:marBottom w:val="0"/>
      <w:divBdr>
        <w:top w:val="none" w:sz="0" w:space="0" w:color="auto"/>
        <w:left w:val="none" w:sz="0" w:space="0" w:color="auto"/>
        <w:bottom w:val="none" w:sz="0" w:space="0" w:color="auto"/>
        <w:right w:val="none" w:sz="0" w:space="0" w:color="auto"/>
      </w:divBdr>
      <w:divsChild>
        <w:div w:id="1598370552">
          <w:marLeft w:val="0"/>
          <w:marRight w:val="0"/>
          <w:marTop w:val="0"/>
          <w:marBottom w:val="0"/>
          <w:divBdr>
            <w:top w:val="none" w:sz="0" w:space="0" w:color="auto"/>
            <w:left w:val="none" w:sz="0" w:space="0" w:color="auto"/>
            <w:bottom w:val="none" w:sz="0" w:space="0" w:color="auto"/>
            <w:right w:val="none" w:sz="0" w:space="0" w:color="auto"/>
          </w:divBdr>
          <w:divsChild>
            <w:div w:id="555238994">
              <w:marLeft w:val="0"/>
              <w:marRight w:val="0"/>
              <w:marTop w:val="0"/>
              <w:marBottom w:val="0"/>
              <w:divBdr>
                <w:top w:val="none" w:sz="0" w:space="0" w:color="auto"/>
                <w:left w:val="none" w:sz="0" w:space="0" w:color="auto"/>
                <w:bottom w:val="none" w:sz="0" w:space="0" w:color="auto"/>
                <w:right w:val="none" w:sz="0" w:space="0" w:color="auto"/>
              </w:divBdr>
              <w:divsChild>
                <w:div w:id="3465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5145">
      <w:bodyDiv w:val="1"/>
      <w:marLeft w:val="0"/>
      <w:marRight w:val="0"/>
      <w:marTop w:val="0"/>
      <w:marBottom w:val="0"/>
      <w:divBdr>
        <w:top w:val="none" w:sz="0" w:space="0" w:color="auto"/>
        <w:left w:val="none" w:sz="0" w:space="0" w:color="auto"/>
        <w:bottom w:val="none" w:sz="0" w:space="0" w:color="auto"/>
        <w:right w:val="none" w:sz="0" w:space="0" w:color="auto"/>
      </w:divBdr>
      <w:divsChild>
        <w:div w:id="929125077">
          <w:marLeft w:val="0"/>
          <w:marRight w:val="0"/>
          <w:marTop w:val="0"/>
          <w:marBottom w:val="0"/>
          <w:divBdr>
            <w:top w:val="none" w:sz="0" w:space="0" w:color="auto"/>
            <w:left w:val="none" w:sz="0" w:space="0" w:color="auto"/>
            <w:bottom w:val="none" w:sz="0" w:space="0" w:color="auto"/>
            <w:right w:val="none" w:sz="0" w:space="0" w:color="auto"/>
          </w:divBdr>
          <w:divsChild>
            <w:div w:id="1299528996">
              <w:marLeft w:val="0"/>
              <w:marRight w:val="0"/>
              <w:marTop w:val="0"/>
              <w:marBottom w:val="0"/>
              <w:divBdr>
                <w:top w:val="none" w:sz="0" w:space="0" w:color="auto"/>
                <w:left w:val="none" w:sz="0" w:space="0" w:color="auto"/>
                <w:bottom w:val="none" w:sz="0" w:space="0" w:color="auto"/>
                <w:right w:val="none" w:sz="0" w:space="0" w:color="auto"/>
              </w:divBdr>
              <w:divsChild>
                <w:div w:id="18187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5738">
      <w:bodyDiv w:val="1"/>
      <w:marLeft w:val="0"/>
      <w:marRight w:val="0"/>
      <w:marTop w:val="0"/>
      <w:marBottom w:val="0"/>
      <w:divBdr>
        <w:top w:val="none" w:sz="0" w:space="0" w:color="auto"/>
        <w:left w:val="none" w:sz="0" w:space="0" w:color="auto"/>
        <w:bottom w:val="none" w:sz="0" w:space="0" w:color="auto"/>
        <w:right w:val="none" w:sz="0" w:space="0" w:color="auto"/>
      </w:divBdr>
      <w:divsChild>
        <w:div w:id="1511526661">
          <w:marLeft w:val="0"/>
          <w:marRight w:val="0"/>
          <w:marTop w:val="0"/>
          <w:marBottom w:val="0"/>
          <w:divBdr>
            <w:top w:val="none" w:sz="0" w:space="0" w:color="auto"/>
            <w:left w:val="none" w:sz="0" w:space="0" w:color="auto"/>
            <w:bottom w:val="none" w:sz="0" w:space="0" w:color="auto"/>
            <w:right w:val="none" w:sz="0" w:space="0" w:color="auto"/>
          </w:divBdr>
          <w:divsChild>
            <w:div w:id="1522860615">
              <w:marLeft w:val="0"/>
              <w:marRight w:val="0"/>
              <w:marTop w:val="0"/>
              <w:marBottom w:val="0"/>
              <w:divBdr>
                <w:top w:val="none" w:sz="0" w:space="0" w:color="auto"/>
                <w:left w:val="none" w:sz="0" w:space="0" w:color="auto"/>
                <w:bottom w:val="none" w:sz="0" w:space="0" w:color="auto"/>
                <w:right w:val="none" w:sz="0" w:space="0" w:color="auto"/>
              </w:divBdr>
              <w:divsChild>
                <w:div w:id="19752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2716">
      <w:bodyDiv w:val="1"/>
      <w:marLeft w:val="0"/>
      <w:marRight w:val="0"/>
      <w:marTop w:val="0"/>
      <w:marBottom w:val="0"/>
      <w:divBdr>
        <w:top w:val="none" w:sz="0" w:space="0" w:color="auto"/>
        <w:left w:val="none" w:sz="0" w:space="0" w:color="auto"/>
        <w:bottom w:val="none" w:sz="0" w:space="0" w:color="auto"/>
        <w:right w:val="none" w:sz="0" w:space="0" w:color="auto"/>
      </w:divBdr>
      <w:divsChild>
        <w:div w:id="1845315528">
          <w:marLeft w:val="0"/>
          <w:marRight w:val="0"/>
          <w:marTop w:val="0"/>
          <w:marBottom w:val="0"/>
          <w:divBdr>
            <w:top w:val="none" w:sz="0" w:space="0" w:color="auto"/>
            <w:left w:val="none" w:sz="0" w:space="0" w:color="auto"/>
            <w:bottom w:val="none" w:sz="0" w:space="0" w:color="auto"/>
            <w:right w:val="none" w:sz="0" w:space="0" w:color="auto"/>
          </w:divBdr>
          <w:divsChild>
            <w:div w:id="1328629691">
              <w:marLeft w:val="0"/>
              <w:marRight w:val="0"/>
              <w:marTop w:val="0"/>
              <w:marBottom w:val="0"/>
              <w:divBdr>
                <w:top w:val="none" w:sz="0" w:space="0" w:color="auto"/>
                <w:left w:val="none" w:sz="0" w:space="0" w:color="auto"/>
                <w:bottom w:val="none" w:sz="0" w:space="0" w:color="auto"/>
                <w:right w:val="none" w:sz="0" w:space="0" w:color="auto"/>
              </w:divBdr>
              <w:divsChild>
                <w:div w:id="8004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34391">
      <w:bodyDiv w:val="1"/>
      <w:marLeft w:val="0"/>
      <w:marRight w:val="0"/>
      <w:marTop w:val="0"/>
      <w:marBottom w:val="0"/>
      <w:divBdr>
        <w:top w:val="none" w:sz="0" w:space="0" w:color="auto"/>
        <w:left w:val="none" w:sz="0" w:space="0" w:color="auto"/>
        <w:bottom w:val="none" w:sz="0" w:space="0" w:color="auto"/>
        <w:right w:val="none" w:sz="0" w:space="0" w:color="auto"/>
      </w:divBdr>
      <w:divsChild>
        <w:div w:id="1822382660">
          <w:marLeft w:val="0"/>
          <w:marRight w:val="0"/>
          <w:marTop w:val="0"/>
          <w:marBottom w:val="0"/>
          <w:divBdr>
            <w:top w:val="none" w:sz="0" w:space="0" w:color="auto"/>
            <w:left w:val="none" w:sz="0" w:space="0" w:color="auto"/>
            <w:bottom w:val="none" w:sz="0" w:space="0" w:color="auto"/>
            <w:right w:val="none" w:sz="0" w:space="0" w:color="auto"/>
          </w:divBdr>
          <w:divsChild>
            <w:div w:id="1635066625">
              <w:marLeft w:val="0"/>
              <w:marRight w:val="0"/>
              <w:marTop w:val="0"/>
              <w:marBottom w:val="0"/>
              <w:divBdr>
                <w:top w:val="none" w:sz="0" w:space="0" w:color="auto"/>
                <w:left w:val="none" w:sz="0" w:space="0" w:color="auto"/>
                <w:bottom w:val="none" w:sz="0" w:space="0" w:color="auto"/>
                <w:right w:val="none" w:sz="0" w:space="0" w:color="auto"/>
              </w:divBdr>
              <w:divsChild>
                <w:div w:id="17105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0710">
      <w:bodyDiv w:val="1"/>
      <w:marLeft w:val="0"/>
      <w:marRight w:val="0"/>
      <w:marTop w:val="0"/>
      <w:marBottom w:val="0"/>
      <w:divBdr>
        <w:top w:val="none" w:sz="0" w:space="0" w:color="auto"/>
        <w:left w:val="none" w:sz="0" w:space="0" w:color="auto"/>
        <w:bottom w:val="none" w:sz="0" w:space="0" w:color="auto"/>
        <w:right w:val="none" w:sz="0" w:space="0" w:color="auto"/>
      </w:divBdr>
      <w:divsChild>
        <w:div w:id="584533857">
          <w:marLeft w:val="0"/>
          <w:marRight w:val="0"/>
          <w:marTop w:val="0"/>
          <w:marBottom w:val="0"/>
          <w:divBdr>
            <w:top w:val="none" w:sz="0" w:space="0" w:color="auto"/>
            <w:left w:val="none" w:sz="0" w:space="0" w:color="auto"/>
            <w:bottom w:val="none" w:sz="0" w:space="0" w:color="auto"/>
            <w:right w:val="none" w:sz="0" w:space="0" w:color="auto"/>
          </w:divBdr>
          <w:divsChild>
            <w:div w:id="164367645">
              <w:marLeft w:val="0"/>
              <w:marRight w:val="0"/>
              <w:marTop w:val="0"/>
              <w:marBottom w:val="0"/>
              <w:divBdr>
                <w:top w:val="none" w:sz="0" w:space="0" w:color="auto"/>
                <w:left w:val="none" w:sz="0" w:space="0" w:color="auto"/>
                <w:bottom w:val="none" w:sz="0" w:space="0" w:color="auto"/>
                <w:right w:val="none" w:sz="0" w:space="0" w:color="auto"/>
              </w:divBdr>
              <w:divsChild>
                <w:div w:id="189192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06270">
      <w:bodyDiv w:val="1"/>
      <w:marLeft w:val="0"/>
      <w:marRight w:val="0"/>
      <w:marTop w:val="0"/>
      <w:marBottom w:val="0"/>
      <w:divBdr>
        <w:top w:val="none" w:sz="0" w:space="0" w:color="auto"/>
        <w:left w:val="none" w:sz="0" w:space="0" w:color="auto"/>
        <w:bottom w:val="none" w:sz="0" w:space="0" w:color="auto"/>
        <w:right w:val="none" w:sz="0" w:space="0" w:color="auto"/>
      </w:divBdr>
      <w:divsChild>
        <w:div w:id="736897998">
          <w:marLeft w:val="0"/>
          <w:marRight w:val="0"/>
          <w:marTop w:val="0"/>
          <w:marBottom w:val="0"/>
          <w:divBdr>
            <w:top w:val="none" w:sz="0" w:space="0" w:color="auto"/>
            <w:left w:val="none" w:sz="0" w:space="0" w:color="auto"/>
            <w:bottom w:val="none" w:sz="0" w:space="0" w:color="auto"/>
            <w:right w:val="none" w:sz="0" w:space="0" w:color="auto"/>
          </w:divBdr>
          <w:divsChild>
            <w:div w:id="1026059850">
              <w:marLeft w:val="0"/>
              <w:marRight w:val="0"/>
              <w:marTop w:val="0"/>
              <w:marBottom w:val="0"/>
              <w:divBdr>
                <w:top w:val="none" w:sz="0" w:space="0" w:color="auto"/>
                <w:left w:val="none" w:sz="0" w:space="0" w:color="auto"/>
                <w:bottom w:val="none" w:sz="0" w:space="0" w:color="auto"/>
                <w:right w:val="none" w:sz="0" w:space="0" w:color="auto"/>
              </w:divBdr>
              <w:divsChild>
                <w:div w:id="13421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en/resources/tk_experiences.htm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tk/en/resources/tk_experienc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ublications/en/details.jsp?id=401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wipo.int/export/sites/www/tk/en/documents/pdf/genetic_resources_disclosure.pdf" TargetMode="External"/><Relationship Id="rId4" Type="http://schemas.microsoft.com/office/2007/relationships/stylesWithEffects" Target="stylesWithEffects.xml"/><Relationship Id="rId9" Type="http://schemas.openxmlformats.org/officeDocument/2006/relationships/hyperlink" Target="http://www.wipo.int/publications/en/details.jsp?id=419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6191-4941-4B33-A630-89ACF80A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4229</Words>
  <Characters>24109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MORENO PALESTINI Maria Del Pilar</cp:lastModifiedBy>
  <cp:revision>8</cp:revision>
  <cp:lastPrinted>2018-02-20T08:14:00Z</cp:lastPrinted>
  <dcterms:created xsi:type="dcterms:W3CDTF">2018-06-18T10:45:00Z</dcterms:created>
  <dcterms:modified xsi:type="dcterms:W3CDTF">2018-06-19T07:24:00Z</dcterms:modified>
</cp:coreProperties>
</file>