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820357" w:rsidP="00916EE2">
            <w:pPr>
              <w:jc w:val="right"/>
              <w:rPr>
                <w:rFonts w:ascii="Arial Black" w:hAnsi="Arial Black"/>
                <w:caps/>
                <w:sz w:val="15"/>
              </w:rPr>
            </w:pPr>
            <w:bookmarkStart w:id="1" w:name="Code"/>
            <w:bookmarkEnd w:id="1"/>
            <w:r>
              <w:rPr>
                <w:rFonts w:ascii="Arial Black" w:hAnsi="Arial Black"/>
                <w:caps/>
                <w:sz w:val="15"/>
              </w:rPr>
              <w:t>WIPO/GRTKF/IC/36/INF/5</w:t>
            </w:r>
            <w:r w:rsidR="005F6DAE">
              <w:rPr>
                <w:rFonts w:ascii="Arial Black" w:hAnsi="Arial Black"/>
                <w:caps/>
                <w:sz w:val="15"/>
              </w:rPr>
              <w:t xml:space="preserve"> Rev.</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820357">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246AE">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3246AE">
              <w:rPr>
                <w:rFonts w:ascii="Arial Black" w:hAnsi="Arial Black"/>
                <w:caps/>
                <w:sz w:val="15"/>
              </w:rPr>
              <w:t>June 4</w:t>
            </w:r>
            <w:r w:rsidR="00820357">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20357" w:rsidRPr="00820357" w:rsidRDefault="00820357" w:rsidP="00820357">
      <w:pPr>
        <w:suppressAutoHyphens/>
        <w:rPr>
          <w:lang w:eastAsia="ar-SA"/>
        </w:rPr>
      </w:pPr>
      <w:r w:rsidRPr="00820357">
        <w:rPr>
          <w:b/>
          <w:sz w:val="28"/>
          <w:szCs w:val="28"/>
          <w:lang w:eastAsia="ar-SA"/>
        </w:rPr>
        <w:t>Intergovernmental Committee on Intellectual Property and Genetic Resources, Traditional Knowledge and Folklore</w:t>
      </w:r>
    </w:p>
    <w:p w:rsidR="003845C1" w:rsidRDefault="003845C1" w:rsidP="003845C1"/>
    <w:p w:rsidR="003845C1" w:rsidRDefault="003845C1" w:rsidP="003845C1"/>
    <w:p w:rsidR="00820357" w:rsidRPr="00820357" w:rsidRDefault="00820357" w:rsidP="00820357">
      <w:pPr>
        <w:suppressAutoHyphens/>
        <w:rPr>
          <w:b/>
          <w:sz w:val="24"/>
          <w:szCs w:val="24"/>
          <w:lang w:eastAsia="ar-SA"/>
        </w:rPr>
      </w:pPr>
      <w:r w:rsidRPr="00820357">
        <w:rPr>
          <w:b/>
          <w:sz w:val="24"/>
          <w:szCs w:val="24"/>
          <w:lang w:eastAsia="ar-SA"/>
        </w:rPr>
        <w:t xml:space="preserve">Thirty-Sixth </w:t>
      </w:r>
      <w:proofErr w:type="gramStart"/>
      <w:r w:rsidRPr="00820357">
        <w:rPr>
          <w:b/>
          <w:sz w:val="24"/>
          <w:szCs w:val="24"/>
          <w:lang w:eastAsia="ar-SA"/>
        </w:rPr>
        <w:t>Session</w:t>
      </w:r>
      <w:proofErr w:type="gramEnd"/>
    </w:p>
    <w:p w:rsidR="00820357" w:rsidRPr="00820357" w:rsidRDefault="00820357" w:rsidP="00820357">
      <w:pPr>
        <w:suppressAutoHyphens/>
        <w:rPr>
          <w:lang w:eastAsia="ar-SA"/>
        </w:rPr>
      </w:pPr>
      <w:r w:rsidRPr="00820357">
        <w:rPr>
          <w:b/>
          <w:sz w:val="24"/>
          <w:szCs w:val="24"/>
          <w:lang w:eastAsia="ar-SA"/>
        </w:rPr>
        <w:t>Geneva, June 25 to 29,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820357" w:rsidP="008B2CC1">
      <w:pPr>
        <w:rPr>
          <w:caps/>
          <w:sz w:val="24"/>
        </w:rPr>
      </w:pPr>
      <w:bookmarkStart w:id="4" w:name="TitleOfDoc"/>
      <w:bookmarkEnd w:id="4"/>
      <w:r w:rsidRPr="00820357">
        <w:rPr>
          <w:caps/>
          <w:sz w:val="24"/>
        </w:rPr>
        <w:t>INFORMATION NOTE FOR THE PANEL OF INDIGENOUS AND LOCAL COMMUNITIES</w:t>
      </w:r>
    </w:p>
    <w:p w:rsidR="000F5E56" w:rsidRDefault="000F5E56">
      <w:bookmarkStart w:id="5" w:name="Prepared"/>
      <w:bookmarkEnd w:id="5"/>
    </w:p>
    <w:p w:rsidR="00820357" w:rsidRPr="00820357" w:rsidRDefault="00820357" w:rsidP="00820357">
      <w:pPr>
        <w:rPr>
          <w:i/>
        </w:rPr>
      </w:pPr>
      <w:r w:rsidRPr="00820357">
        <w:rPr>
          <w:i/>
        </w:rPr>
        <w:t>Document prepared by the Secretariat</w:t>
      </w:r>
    </w:p>
    <w:p w:rsidR="00820357" w:rsidRPr="00820357" w:rsidRDefault="00820357" w:rsidP="00820357">
      <w:pPr>
        <w:rPr>
          <w:i/>
        </w:rPr>
      </w:pPr>
    </w:p>
    <w:p w:rsidR="00820357" w:rsidRPr="00820357" w:rsidRDefault="00820357" w:rsidP="00820357">
      <w:pPr>
        <w:rPr>
          <w:i/>
        </w:rPr>
      </w:pPr>
    </w:p>
    <w:p w:rsidR="00820357" w:rsidRPr="00820357" w:rsidRDefault="00820357" w:rsidP="00820357">
      <w:pPr>
        <w:rPr>
          <w:i/>
        </w:rPr>
      </w:pPr>
    </w:p>
    <w:p w:rsidR="00820357" w:rsidRPr="00820357" w:rsidRDefault="00820357" w:rsidP="00820357">
      <w:pPr>
        <w:rPr>
          <w:i/>
        </w:rPr>
      </w:pPr>
    </w:p>
    <w:p w:rsidR="00820357" w:rsidRPr="00820357" w:rsidRDefault="00820357" w:rsidP="00820357">
      <w:pPr>
        <w:rPr>
          <w:i/>
        </w:rPr>
      </w:pPr>
    </w:p>
    <w:p w:rsidR="00820357" w:rsidRPr="00820357" w:rsidRDefault="00820357" w:rsidP="00820357">
      <w:pPr>
        <w:numPr>
          <w:ilvl w:val="0"/>
          <w:numId w:val="7"/>
        </w:numPr>
      </w:pPr>
      <w:r w:rsidRPr="00820357">
        <w:t>At its Seventh Session, the Intergovernmental Committee on Intellectual Property and Genetic Resources, Traditional Knowledge and Folklore (“the Committee”) agreed “that, immediately before the commencement of the sessions of the Committee, half-day panel presentations should be organized, chaired by a representative from a local or indigenous community”.  These panels have since been organized for each Committee session convened since 2005.</w:t>
      </w:r>
    </w:p>
    <w:p w:rsidR="00820357" w:rsidRPr="00820357" w:rsidRDefault="00820357" w:rsidP="00820357"/>
    <w:p w:rsidR="00820357" w:rsidRDefault="00820357" w:rsidP="00820357">
      <w:pPr>
        <w:numPr>
          <w:ilvl w:val="0"/>
          <w:numId w:val="7"/>
        </w:numPr>
      </w:pPr>
      <w:r w:rsidRPr="00820357">
        <w:t xml:space="preserve">Pursuant to the IGC’s mandate and its work program for the 2018-2019 </w:t>
      </w:r>
      <w:proofErr w:type="gramStart"/>
      <w:r w:rsidRPr="00820357">
        <w:t>biennium</w:t>
      </w:r>
      <w:proofErr w:type="gramEnd"/>
      <w:r w:rsidRPr="00820357">
        <w:t xml:space="preserve">, the next Committee session, being the Thirty-Sixth Session, will focus on genetic resources.  The theme of the panel at the </w:t>
      </w:r>
      <w:r w:rsidRPr="00820357">
        <w:rPr>
          <w:lang w:val="en-GB"/>
        </w:rPr>
        <w:t>Thirty-Sixth Session will be:  “</w:t>
      </w:r>
      <w:r w:rsidRPr="00820357">
        <w:t xml:space="preserve">Practical Measures Relating to Intellectual Property and Genetic Resources:  Databases and Contracts – Indigenous Peoples’ and Local Communities’ Perspectives”.  </w:t>
      </w:r>
    </w:p>
    <w:p w:rsidR="005F6DAE" w:rsidRPr="00820357" w:rsidRDefault="005F6DAE" w:rsidP="00311FCD"/>
    <w:p w:rsidR="00820357" w:rsidRPr="00820357" w:rsidRDefault="00820357" w:rsidP="00820357">
      <w:pPr>
        <w:numPr>
          <w:ilvl w:val="0"/>
          <w:numId w:val="7"/>
        </w:numPr>
      </w:pPr>
      <w:r w:rsidRPr="00820357">
        <w:t>The Annex contains the provisional program of the panel for the Thirty-Sixth Session.</w:t>
      </w:r>
    </w:p>
    <w:p w:rsidR="00820357" w:rsidRPr="00820357" w:rsidRDefault="00820357" w:rsidP="00820357"/>
    <w:p w:rsidR="00820357" w:rsidRPr="00820357" w:rsidRDefault="00820357" w:rsidP="00820357">
      <w:pPr>
        <w:ind w:left="5940"/>
        <w:sectPr w:rsidR="00820357" w:rsidRPr="00820357">
          <w:headerReference w:type="first" r:id="rId10"/>
          <w:pgSz w:w="11906" w:h="16838"/>
          <w:pgMar w:top="820" w:right="1134" w:bottom="1671" w:left="1418" w:header="567" w:footer="1418" w:gutter="0"/>
          <w:cols w:space="720"/>
          <w:docGrid w:linePitch="299"/>
        </w:sectPr>
      </w:pPr>
      <w:r w:rsidRPr="00820357">
        <w:t>[Annex follows]</w:t>
      </w:r>
    </w:p>
    <w:p w:rsidR="00820357" w:rsidRPr="00820357" w:rsidRDefault="00820357" w:rsidP="00820357"/>
    <w:p w:rsidR="00820357" w:rsidRPr="00820357" w:rsidRDefault="00820357" w:rsidP="00820357">
      <w:r w:rsidRPr="00820357">
        <w:t xml:space="preserve">PROVISIONAL PROGRAM OF THE PANEL </w:t>
      </w:r>
    </w:p>
    <w:p w:rsidR="00820357" w:rsidRPr="00820357" w:rsidRDefault="00820357" w:rsidP="00820357"/>
    <w:p w:rsidR="00820357" w:rsidRPr="00820357" w:rsidRDefault="00820357" w:rsidP="00820357"/>
    <w:tbl>
      <w:tblPr>
        <w:tblW w:w="9571" w:type="dxa"/>
        <w:tblLayout w:type="fixed"/>
        <w:tblLook w:val="0000" w:firstRow="0" w:lastRow="0" w:firstColumn="0" w:lastColumn="0" w:noHBand="0" w:noVBand="0"/>
      </w:tblPr>
      <w:tblGrid>
        <w:gridCol w:w="2898"/>
        <w:gridCol w:w="540"/>
        <w:gridCol w:w="6133"/>
      </w:tblGrid>
      <w:tr w:rsidR="00820357" w:rsidRPr="00820357" w:rsidTr="00222776">
        <w:tc>
          <w:tcPr>
            <w:tcW w:w="3438" w:type="dxa"/>
            <w:gridSpan w:val="2"/>
            <w:shd w:val="clear" w:color="auto" w:fill="auto"/>
          </w:tcPr>
          <w:p w:rsidR="00820357" w:rsidRPr="00820357" w:rsidRDefault="00820357" w:rsidP="00820357">
            <w:pPr>
              <w:rPr>
                <w:u w:val="single"/>
              </w:rPr>
            </w:pPr>
            <w:r w:rsidRPr="00820357">
              <w:rPr>
                <w:u w:val="single"/>
              </w:rPr>
              <w:t>Monday, June 25, 2018</w:t>
            </w:r>
          </w:p>
          <w:p w:rsidR="00820357" w:rsidRPr="00820357" w:rsidRDefault="00820357" w:rsidP="00820357"/>
        </w:tc>
        <w:tc>
          <w:tcPr>
            <w:tcW w:w="6133" w:type="dxa"/>
            <w:shd w:val="clear" w:color="auto" w:fill="auto"/>
          </w:tcPr>
          <w:p w:rsidR="00820357" w:rsidRPr="00820357" w:rsidRDefault="00820357" w:rsidP="00820357"/>
        </w:tc>
      </w:tr>
      <w:tr w:rsidR="00820357" w:rsidRPr="00820357" w:rsidTr="00222776">
        <w:tc>
          <w:tcPr>
            <w:tcW w:w="2898" w:type="dxa"/>
            <w:shd w:val="clear" w:color="auto" w:fill="auto"/>
          </w:tcPr>
          <w:p w:rsidR="00820357" w:rsidRPr="00820357" w:rsidRDefault="00820357" w:rsidP="00820357">
            <w:pPr>
              <w:rPr>
                <w:u w:val="single"/>
              </w:rPr>
            </w:pPr>
          </w:p>
        </w:tc>
        <w:tc>
          <w:tcPr>
            <w:tcW w:w="6673" w:type="dxa"/>
            <w:gridSpan w:val="2"/>
            <w:shd w:val="clear" w:color="auto" w:fill="auto"/>
          </w:tcPr>
          <w:p w:rsidR="00820357" w:rsidRPr="00820357" w:rsidRDefault="00820357" w:rsidP="00820357"/>
        </w:tc>
      </w:tr>
      <w:tr w:rsidR="00820357" w:rsidRPr="00820357" w:rsidTr="00222776">
        <w:tc>
          <w:tcPr>
            <w:tcW w:w="2898" w:type="dxa"/>
            <w:shd w:val="clear" w:color="auto" w:fill="auto"/>
          </w:tcPr>
          <w:p w:rsidR="00820357" w:rsidRPr="00820357" w:rsidRDefault="00820357" w:rsidP="00820357">
            <w:r w:rsidRPr="00820357">
              <w:t>11.</w:t>
            </w:r>
            <w:r w:rsidR="008577EE">
              <w:t>0</w:t>
            </w:r>
            <w:r w:rsidRPr="00820357">
              <w:t xml:space="preserve">0 </w:t>
            </w:r>
          </w:p>
        </w:tc>
        <w:tc>
          <w:tcPr>
            <w:tcW w:w="6673" w:type="dxa"/>
            <w:gridSpan w:val="2"/>
            <w:shd w:val="clear" w:color="auto" w:fill="auto"/>
          </w:tcPr>
          <w:p w:rsidR="00820357" w:rsidRPr="00820357" w:rsidRDefault="00820357" w:rsidP="00820357">
            <w:r w:rsidRPr="00820357">
              <w:t>Opening</w:t>
            </w:r>
          </w:p>
        </w:tc>
      </w:tr>
      <w:tr w:rsidR="00820357" w:rsidRPr="00820357" w:rsidTr="00222776">
        <w:tc>
          <w:tcPr>
            <w:tcW w:w="2898" w:type="dxa"/>
            <w:shd w:val="clear" w:color="auto" w:fill="auto"/>
          </w:tcPr>
          <w:p w:rsidR="00820357" w:rsidRPr="00820357" w:rsidRDefault="00820357" w:rsidP="00820357"/>
        </w:tc>
        <w:tc>
          <w:tcPr>
            <w:tcW w:w="6673" w:type="dxa"/>
            <w:gridSpan w:val="2"/>
            <w:shd w:val="clear" w:color="auto" w:fill="auto"/>
          </w:tcPr>
          <w:p w:rsidR="00820357" w:rsidRPr="00820357" w:rsidRDefault="00820357" w:rsidP="00820357"/>
        </w:tc>
      </w:tr>
      <w:tr w:rsidR="00820357" w:rsidRPr="00820357" w:rsidTr="00222776">
        <w:tc>
          <w:tcPr>
            <w:tcW w:w="2898" w:type="dxa"/>
            <w:shd w:val="clear" w:color="auto" w:fill="auto"/>
          </w:tcPr>
          <w:p w:rsidR="00820357" w:rsidRPr="00820357" w:rsidRDefault="00820357" w:rsidP="00820357"/>
        </w:tc>
        <w:tc>
          <w:tcPr>
            <w:tcW w:w="6673" w:type="dxa"/>
            <w:gridSpan w:val="2"/>
            <w:shd w:val="clear" w:color="auto" w:fill="auto"/>
          </w:tcPr>
          <w:p w:rsidR="00820357" w:rsidRPr="00820357" w:rsidRDefault="00820357" w:rsidP="00820357">
            <w:r w:rsidRPr="00820357">
              <w:t>Chair – (to be identified by the WIPO Indigenous Consultative Forum)</w:t>
            </w:r>
          </w:p>
        </w:tc>
      </w:tr>
      <w:tr w:rsidR="00820357" w:rsidRPr="00820357" w:rsidTr="00222776">
        <w:tc>
          <w:tcPr>
            <w:tcW w:w="2898" w:type="dxa"/>
            <w:shd w:val="clear" w:color="auto" w:fill="auto"/>
          </w:tcPr>
          <w:p w:rsidR="00820357" w:rsidRPr="00820357" w:rsidRDefault="00820357" w:rsidP="00820357"/>
        </w:tc>
        <w:tc>
          <w:tcPr>
            <w:tcW w:w="6673" w:type="dxa"/>
            <w:gridSpan w:val="2"/>
            <w:shd w:val="clear" w:color="auto" w:fill="auto"/>
          </w:tcPr>
          <w:p w:rsidR="00820357" w:rsidRPr="00820357" w:rsidRDefault="00820357" w:rsidP="00820357"/>
        </w:tc>
      </w:tr>
      <w:tr w:rsidR="00820357" w:rsidRPr="00820357" w:rsidTr="00222776">
        <w:tc>
          <w:tcPr>
            <w:tcW w:w="2898" w:type="dxa"/>
            <w:shd w:val="clear" w:color="auto" w:fill="auto"/>
          </w:tcPr>
          <w:p w:rsidR="00820357" w:rsidRPr="00820357" w:rsidRDefault="00820357" w:rsidP="00820357">
            <w:r w:rsidRPr="00820357">
              <w:t>11.</w:t>
            </w:r>
            <w:r w:rsidR="008577EE">
              <w:t>00</w:t>
            </w:r>
            <w:r w:rsidRPr="00820357">
              <w:t xml:space="preserve"> – 1</w:t>
            </w:r>
            <w:r w:rsidR="008577EE">
              <w:t>1</w:t>
            </w:r>
            <w:r w:rsidRPr="00820357">
              <w:t>.</w:t>
            </w:r>
            <w:r w:rsidR="008577EE">
              <w:t>15</w:t>
            </w:r>
          </w:p>
        </w:tc>
        <w:tc>
          <w:tcPr>
            <w:tcW w:w="6673" w:type="dxa"/>
            <w:gridSpan w:val="2"/>
            <w:shd w:val="clear" w:color="auto" w:fill="auto"/>
          </w:tcPr>
          <w:p w:rsidR="00820357" w:rsidRPr="00820357" w:rsidRDefault="00820357" w:rsidP="00820357">
            <w:r w:rsidRPr="00820357">
              <w:t xml:space="preserve">Mr. Aleksey </w:t>
            </w:r>
            <w:proofErr w:type="spellStart"/>
            <w:r w:rsidRPr="00820357">
              <w:t>Tsykarev</w:t>
            </w:r>
            <w:proofErr w:type="spellEnd"/>
            <w:r w:rsidRPr="00820357">
              <w:t>, Member and Former Chairperson</w:t>
            </w:r>
            <w:r w:rsidRPr="00820357">
              <w:noBreakHyphen/>
              <w:t xml:space="preserve">Rapporteur of the United Nations Expert </w:t>
            </w:r>
            <w:r w:rsidRPr="00820357">
              <w:br/>
              <w:t>Mechanism on the Rights of Indigenous Peoples, Russian Federation</w:t>
            </w:r>
          </w:p>
          <w:p w:rsidR="00820357" w:rsidRPr="00820357" w:rsidRDefault="00820357" w:rsidP="00820357"/>
        </w:tc>
      </w:tr>
      <w:tr w:rsidR="00820357" w:rsidRPr="00820357" w:rsidTr="00222776">
        <w:tc>
          <w:tcPr>
            <w:tcW w:w="2898" w:type="dxa"/>
            <w:shd w:val="clear" w:color="auto" w:fill="auto"/>
          </w:tcPr>
          <w:p w:rsidR="00820357" w:rsidRPr="00820357" w:rsidRDefault="00820357" w:rsidP="00820357">
            <w:r w:rsidRPr="00820357">
              <w:t>1</w:t>
            </w:r>
            <w:r w:rsidR="008577EE">
              <w:t>1</w:t>
            </w:r>
            <w:r w:rsidRPr="00820357">
              <w:t>.</w:t>
            </w:r>
            <w:r w:rsidR="008577EE">
              <w:t>15</w:t>
            </w:r>
            <w:r w:rsidRPr="00820357">
              <w:t xml:space="preserve"> – 1</w:t>
            </w:r>
            <w:r w:rsidR="008577EE">
              <w:t>1</w:t>
            </w:r>
            <w:r w:rsidRPr="00820357">
              <w:t>.</w:t>
            </w:r>
            <w:r w:rsidR="008577EE">
              <w:t>30</w:t>
            </w:r>
            <w:r w:rsidRPr="00820357">
              <w:t xml:space="preserve"> </w:t>
            </w:r>
          </w:p>
        </w:tc>
        <w:tc>
          <w:tcPr>
            <w:tcW w:w="6673" w:type="dxa"/>
            <w:gridSpan w:val="2"/>
            <w:shd w:val="clear" w:color="auto" w:fill="auto"/>
          </w:tcPr>
          <w:p w:rsidR="00820357" w:rsidRPr="00820357" w:rsidRDefault="00820357" w:rsidP="00820357">
            <w:pPr>
              <w:rPr>
                <w:bCs/>
              </w:rPr>
            </w:pPr>
            <w:r w:rsidRPr="00820357">
              <w:t>Ms. Sue Noe, Attorney, Native American Rights Fund, United States of America</w:t>
            </w:r>
          </w:p>
          <w:p w:rsidR="00820357" w:rsidRPr="00820357" w:rsidRDefault="00820357" w:rsidP="00820357"/>
        </w:tc>
      </w:tr>
      <w:tr w:rsidR="00820357" w:rsidRPr="00820357" w:rsidTr="00222776">
        <w:tc>
          <w:tcPr>
            <w:tcW w:w="2898" w:type="dxa"/>
            <w:shd w:val="clear" w:color="auto" w:fill="auto"/>
          </w:tcPr>
          <w:p w:rsidR="00820357" w:rsidRPr="00820357" w:rsidRDefault="00820357" w:rsidP="00820357">
            <w:r w:rsidRPr="00820357">
              <w:t>1</w:t>
            </w:r>
            <w:r w:rsidR="008577EE">
              <w:t>1</w:t>
            </w:r>
            <w:r w:rsidRPr="00820357">
              <w:t>.</w:t>
            </w:r>
            <w:r w:rsidR="008577EE">
              <w:t>30</w:t>
            </w:r>
            <w:r w:rsidRPr="00820357">
              <w:t xml:space="preserve"> – 1</w:t>
            </w:r>
            <w:r w:rsidR="008577EE">
              <w:t>1</w:t>
            </w:r>
            <w:r w:rsidRPr="00820357">
              <w:t>.</w:t>
            </w:r>
            <w:r w:rsidR="008577EE">
              <w:t>45</w:t>
            </w:r>
            <w:r w:rsidRPr="00820357">
              <w:t xml:space="preserve"> </w:t>
            </w:r>
          </w:p>
        </w:tc>
        <w:tc>
          <w:tcPr>
            <w:tcW w:w="6673" w:type="dxa"/>
            <w:gridSpan w:val="2"/>
            <w:shd w:val="clear" w:color="auto" w:fill="auto"/>
          </w:tcPr>
          <w:p w:rsidR="00820357" w:rsidRPr="00820357" w:rsidRDefault="00820357" w:rsidP="00820357">
            <w:r w:rsidRPr="00820357">
              <w:t xml:space="preserve">Floor discussion and closing of panel </w:t>
            </w:r>
          </w:p>
        </w:tc>
      </w:tr>
      <w:tr w:rsidR="00820357" w:rsidRPr="00820357" w:rsidTr="00222776">
        <w:tc>
          <w:tcPr>
            <w:tcW w:w="2898" w:type="dxa"/>
            <w:shd w:val="clear" w:color="auto" w:fill="auto"/>
          </w:tcPr>
          <w:p w:rsidR="00820357" w:rsidRPr="00820357" w:rsidRDefault="00820357" w:rsidP="00820357"/>
        </w:tc>
        <w:tc>
          <w:tcPr>
            <w:tcW w:w="6673" w:type="dxa"/>
            <w:gridSpan w:val="2"/>
            <w:shd w:val="clear" w:color="auto" w:fill="auto"/>
          </w:tcPr>
          <w:p w:rsidR="00820357" w:rsidRPr="00820357" w:rsidRDefault="00820357" w:rsidP="00820357"/>
        </w:tc>
      </w:tr>
      <w:tr w:rsidR="00820357" w:rsidRPr="00820357" w:rsidTr="00222776">
        <w:tc>
          <w:tcPr>
            <w:tcW w:w="2898" w:type="dxa"/>
            <w:shd w:val="clear" w:color="auto" w:fill="auto"/>
          </w:tcPr>
          <w:p w:rsidR="00820357" w:rsidRPr="00820357" w:rsidRDefault="00820357" w:rsidP="00820357"/>
        </w:tc>
        <w:tc>
          <w:tcPr>
            <w:tcW w:w="6673" w:type="dxa"/>
            <w:gridSpan w:val="2"/>
            <w:shd w:val="clear" w:color="auto" w:fill="auto"/>
          </w:tcPr>
          <w:p w:rsidR="00820357" w:rsidRPr="00820357" w:rsidRDefault="00820357" w:rsidP="00820357"/>
        </w:tc>
      </w:tr>
      <w:tr w:rsidR="00820357" w:rsidRPr="00820357" w:rsidTr="00222776">
        <w:tc>
          <w:tcPr>
            <w:tcW w:w="2898" w:type="dxa"/>
            <w:shd w:val="clear" w:color="auto" w:fill="auto"/>
          </w:tcPr>
          <w:p w:rsidR="00820357" w:rsidRPr="00820357" w:rsidRDefault="00820357" w:rsidP="00820357"/>
        </w:tc>
        <w:tc>
          <w:tcPr>
            <w:tcW w:w="6673" w:type="dxa"/>
            <w:gridSpan w:val="2"/>
            <w:shd w:val="clear" w:color="auto" w:fill="auto"/>
          </w:tcPr>
          <w:p w:rsidR="00820357" w:rsidRPr="00820357" w:rsidRDefault="00820357" w:rsidP="00820357"/>
        </w:tc>
      </w:tr>
      <w:tr w:rsidR="00820357" w:rsidRPr="00820357" w:rsidTr="00222776">
        <w:tc>
          <w:tcPr>
            <w:tcW w:w="2898" w:type="dxa"/>
            <w:shd w:val="clear" w:color="auto" w:fill="auto"/>
          </w:tcPr>
          <w:p w:rsidR="00820357" w:rsidRPr="00820357" w:rsidRDefault="00820357" w:rsidP="00820357"/>
        </w:tc>
        <w:tc>
          <w:tcPr>
            <w:tcW w:w="6673" w:type="dxa"/>
            <w:gridSpan w:val="2"/>
            <w:shd w:val="clear" w:color="auto" w:fill="auto"/>
          </w:tcPr>
          <w:p w:rsidR="00820357" w:rsidRPr="00820357" w:rsidRDefault="00820357" w:rsidP="00820357"/>
        </w:tc>
      </w:tr>
    </w:tbl>
    <w:p w:rsidR="00820357" w:rsidRPr="00820357" w:rsidRDefault="00820357" w:rsidP="00820357">
      <w:pPr>
        <w:ind w:left="5670"/>
      </w:pPr>
      <w:r w:rsidRPr="00820357">
        <w:t>[End of Annex and of document]</w:t>
      </w:r>
    </w:p>
    <w:p w:rsidR="002928D3" w:rsidRDefault="002928D3"/>
    <w:sectPr w:rsidR="002928D3" w:rsidSect="00820357">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57" w:rsidRDefault="00820357">
      <w:r>
        <w:separator/>
      </w:r>
    </w:p>
  </w:endnote>
  <w:endnote w:type="continuationSeparator" w:id="0">
    <w:p w:rsidR="00820357" w:rsidRDefault="00820357" w:rsidP="003B38C1">
      <w:r>
        <w:separator/>
      </w:r>
    </w:p>
    <w:p w:rsidR="00820357" w:rsidRPr="003B38C1" w:rsidRDefault="00820357" w:rsidP="003B38C1">
      <w:pPr>
        <w:spacing w:after="60"/>
        <w:rPr>
          <w:sz w:val="17"/>
        </w:rPr>
      </w:pPr>
      <w:r>
        <w:rPr>
          <w:sz w:val="17"/>
        </w:rPr>
        <w:t>[Endnote continued from previous page]</w:t>
      </w:r>
    </w:p>
  </w:endnote>
  <w:endnote w:type="continuationNotice" w:id="1">
    <w:p w:rsidR="00820357" w:rsidRPr="003B38C1" w:rsidRDefault="008203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57" w:rsidRDefault="00820357">
      <w:r>
        <w:separator/>
      </w:r>
    </w:p>
  </w:footnote>
  <w:footnote w:type="continuationSeparator" w:id="0">
    <w:p w:rsidR="00820357" w:rsidRDefault="00820357" w:rsidP="008B60B2">
      <w:r>
        <w:separator/>
      </w:r>
    </w:p>
    <w:p w:rsidR="00820357" w:rsidRPr="00ED77FB" w:rsidRDefault="00820357" w:rsidP="008B60B2">
      <w:pPr>
        <w:spacing w:after="60"/>
        <w:rPr>
          <w:sz w:val="17"/>
          <w:szCs w:val="17"/>
        </w:rPr>
      </w:pPr>
      <w:r w:rsidRPr="00ED77FB">
        <w:rPr>
          <w:sz w:val="17"/>
          <w:szCs w:val="17"/>
        </w:rPr>
        <w:t>[Footnote continued from previous page]</w:t>
      </w:r>
    </w:p>
  </w:footnote>
  <w:footnote w:type="continuationNotice" w:id="1">
    <w:p w:rsidR="00820357" w:rsidRPr="00ED77FB" w:rsidRDefault="0082035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57" w:rsidRPr="00820357" w:rsidRDefault="00820357" w:rsidP="00820357">
    <w:pPr>
      <w:tabs>
        <w:tab w:val="center" w:pos="4536"/>
        <w:tab w:val="right" w:pos="9072"/>
      </w:tabs>
      <w:suppressAutoHyphens/>
      <w:jc w:val="right"/>
      <w:rPr>
        <w:lang w:eastAsia="ar-SA"/>
      </w:rPr>
    </w:pPr>
    <w:r w:rsidRPr="00820357">
      <w:rPr>
        <w:lang w:eastAsia="ar-SA"/>
      </w:rPr>
      <w:t>WIPO/GRTKF/IC/36/INF/5</w:t>
    </w:r>
    <w:r w:rsidR="008577EE">
      <w:rPr>
        <w:lang w:eastAsia="ar-SA"/>
      </w:rPr>
      <w:t xml:space="preserve"> Rev.</w:t>
    </w:r>
  </w:p>
  <w:p w:rsidR="00820357" w:rsidRPr="00820357" w:rsidRDefault="00820357" w:rsidP="00820357">
    <w:pPr>
      <w:tabs>
        <w:tab w:val="center" w:pos="4536"/>
        <w:tab w:val="right" w:pos="9072"/>
      </w:tabs>
      <w:suppressAutoHyphens/>
      <w:jc w:val="right"/>
      <w:rPr>
        <w:lang w:eastAsia="ar-SA"/>
      </w:rPr>
    </w:pPr>
    <w:r w:rsidRPr="00820357">
      <w:rPr>
        <w:lang w:eastAsia="ar-SA"/>
      </w:rPr>
      <w:t>ANNEX</w:t>
    </w:r>
  </w:p>
  <w:p w:rsidR="00820357" w:rsidRDefault="008203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20357" w:rsidP="00477D6B">
    <w:pPr>
      <w:jc w:val="right"/>
    </w:pPr>
    <w:bookmarkStart w:id="6" w:name="Code2"/>
    <w:bookmarkEnd w:id="6"/>
    <w:r>
      <w:t>WIPO/GRTKF/IC/36/INF/5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27AEE">
      <w:rPr>
        <w:noProof/>
      </w:rPr>
      <w:t>1</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2"/>
    <w:multiLevelType w:val="multilevel"/>
    <w:tmpl w:val="0000000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57"/>
    <w:rsid w:val="00043CAA"/>
    <w:rsid w:val="00075432"/>
    <w:rsid w:val="000968ED"/>
    <w:rsid w:val="000F5E56"/>
    <w:rsid w:val="001362EE"/>
    <w:rsid w:val="001647D5"/>
    <w:rsid w:val="001832A6"/>
    <w:rsid w:val="0021217E"/>
    <w:rsid w:val="002634C4"/>
    <w:rsid w:val="002928D3"/>
    <w:rsid w:val="002F1FE6"/>
    <w:rsid w:val="002F4E68"/>
    <w:rsid w:val="00311FCD"/>
    <w:rsid w:val="00312F7F"/>
    <w:rsid w:val="003246AE"/>
    <w:rsid w:val="00361450"/>
    <w:rsid w:val="003673CF"/>
    <w:rsid w:val="003845C1"/>
    <w:rsid w:val="003A6F89"/>
    <w:rsid w:val="003B38C1"/>
    <w:rsid w:val="00423E3E"/>
    <w:rsid w:val="00427AF4"/>
    <w:rsid w:val="004647DA"/>
    <w:rsid w:val="00474062"/>
    <w:rsid w:val="00477D6B"/>
    <w:rsid w:val="005019FF"/>
    <w:rsid w:val="0053057A"/>
    <w:rsid w:val="00560A29"/>
    <w:rsid w:val="005C6649"/>
    <w:rsid w:val="005F6DAE"/>
    <w:rsid w:val="00605827"/>
    <w:rsid w:val="00646050"/>
    <w:rsid w:val="006713CA"/>
    <w:rsid w:val="00676C5C"/>
    <w:rsid w:val="007D1613"/>
    <w:rsid w:val="007E4C0E"/>
    <w:rsid w:val="00820357"/>
    <w:rsid w:val="008577EE"/>
    <w:rsid w:val="008A134B"/>
    <w:rsid w:val="008B2CC1"/>
    <w:rsid w:val="008B60B2"/>
    <w:rsid w:val="009066D9"/>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125C6"/>
    <w:rsid w:val="00B27AEE"/>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0357"/>
    <w:rPr>
      <w:rFonts w:ascii="Tahoma" w:hAnsi="Tahoma" w:cs="Tahoma"/>
      <w:sz w:val="16"/>
      <w:szCs w:val="16"/>
    </w:rPr>
  </w:style>
  <w:style w:type="character" w:customStyle="1" w:styleId="BalloonTextChar">
    <w:name w:val="Balloon Text Char"/>
    <w:basedOn w:val="DefaultParagraphFont"/>
    <w:link w:val="BalloonText"/>
    <w:rsid w:val="00820357"/>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820357"/>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0357"/>
    <w:rPr>
      <w:rFonts w:ascii="Tahoma" w:hAnsi="Tahoma" w:cs="Tahoma"/>
      <w:sz w:val="16"/>
      <w:szCs w:val="16"/>
    </w:rPr>
  </w:style>
  <w:style w:type="character" w:customStyle="1" w:styleId="BalloonTextChar">
    <w:name w:val="Balloon Text Char"/>
    <w:basedOn w:val="DefaultParagraphFont"/>
    <w:link w:val="BalloonText"/>
    <w:rsid w:val="00820357"/>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82035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31FAA-EA4C-4049-AB96-782B086E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0</TotalTime>
  <Pages>2</Pages>
  <Words>249</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4</cp:revision>
  <cp:lastPrinted>2018-06-05T13:34:00Z</cp:lastPrinted>
  <dcterms:created xsi:type="dcterms:W3CDTF">2018-06-05T13:33:00Z</dcterms:created>
  <dcterms:modified xsi:type="dcterms:W3CDTF">2018-06-05T13:35:00Z</dcterms:modified>
</cp:coreProperties>
</file>