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50" w:type="dxa"/>
        <w:tblInd w:w="108" w:type="dxa"/>
        <w:tblLayout w:type="fixed"/>
        <w:tblLook w:val="01E0" w:firstRow="1" w:lastRow="1" w:firstColumn="1" w:lastColumn="1" w:noHBand="0" w:noVBand="0"/>
      </w:tblPr>
      <w:tblGrid>
        <w:gridCol w:w="4513"/>
        <w:gridCol w:w="4337"/>
        <w:gridCol w:w="600"/>
      </w:tblGrid>
      <w:tr w:rsidR="00D94EA3" w:rsidRPr="00D94EA3" w:rsidTr="009331EC">
        <w:tc>
          <w:tcPr>
            <w:tcW w:w="4513" w:type="dxa"/>
            <w:tcBorders>
              <w:bottom w:val="single" w:sz="4" w:space="0" w:color="auto"/>
            </w:tcBorders>
            <w:tcMar>
              <w:bottom w:w="170" w:type="dxa"/>
            </w:tcMar>
          </w:tcPr>
          <w:p w:rsidR="00D94EA3" w:rsidRPr="00D94EA3" w:rsidRDefault="00D94EA3" w:rsidP="00D94EA3">
            <w:pPr>
              <w:spacing w:after="0" w:line="240" w:lineRule="auto"/>
              <w:rPr>
                <w:rFonts w:ascii="Arial" w:eastAsia="SimSun" w:hAnsi="Arial" w:cs="Arial"/>
                <w:szCs w:val="20"/>
                <w:lang w:eastAsia="zh-CN"/>
              </w:rPr>
            </w:pPr>
          </w:p>
        </w:tc>
        <w:tc>
          <w:tcPr>
            <w:tcW w:w="4337" w:type="dxa"/>
            <w:tcBorders>
              <w:bottom w:val="single" w:sz="4" w:space="0" w:color="auto"/>
            </w:tcBorders>
            <w:tcMar>
              <w:left w:w="0" w:type="dxa"/>
              <w:bottom w:w="170" w:type="dxa"/>
              <w:right w:w="0" w:type="dxa"/>
            </w:tcMar>
          </w:tcPr>
          <w:p w:rsidR="00D94EA3" w:rsidRPr="00D94EA3" w:rsidRDefault="00D94EA3" w:rsidP="00D94EA3">
            <w:pPr>
              <w:spacing w:after="0" w:line="240" w:lineRule="auto"/>
              <w:rPr>
                <w:rFonts w:ascii="Arial" w:eastAsia="SimSun" w:hAnsi="Arial" w:cs="Arial"/>
                <w:szCs w:val="20"/>
                <w:lang w:eastAsia="zh-CN"/>
              </w:rPr>
            </w:pPr>
            <w:r>
              <w:rPr>
                <w:rFonts w:ascii="Arial" w:eastAsia="SimSun" w:hAnsi="Arial" w:cs="Arial"/>
                <w:noProof/>
                <w:szCs w:val="20"/>
                <w:lang w:val="fr-FR" w:eastAsia="fr-FR"/>
              </w:rPr>
              <w:drawing>
                <wp:inline distT="0" distB="0" distL="0" distR="0" wp14:anchorId="4AAA27B6" wp14:editId="7CC256A5">
                  <wp:extent cx="1809750" cy="1323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23975"/>
                          </a:xfrm>
                          <a:prstGeom prst="rect">
                            <a:avLst/>
                          </a:prstGeom>
                          <a:noFill/>
                          <a:ln>
                            <a:noFill/>
                          </a:ln>
                        </pic:spPr>
                      </pic:pic>
                    </a:graphicData>
                  </a:graphic>
                </wp:inline>
              </w:drawing>
            </w:r>
          </w:p>
        </w:tc>
        <w:tc>
          <w:tcPr>
            <w:tcW w:w="600" w:type="dxa"/>
            <w:tcBorders>
              <w:bottom w:val="single" w:sz="4" w:space="0" w:color="auto"/>
            </w:tcBorders>
            <w:tcMar>
              <w:bottom w:w="170" w:type="dxa"/>
            </w:tcMar>
          </w:tcPr>
          <w:p w:rsidR="00D94EA3" w:rsidRPr="00D94EA3" w:rsidRDefault="00D94EA3" w:rsidP="00D94EA3">
            <w:pPr>
              <w:spacing w:after="0" w:line="240" w:lineRule="auto"/>
              <w:jc w:val="right"/>
              <w:rPr>
                <w:rFonts w:ascii="Arial" w:eastAsia="SimSun" w:hAnsi="Arial" w:cs="Arial"/>
                <w:szCs w:val="20"/>
                <w:lang w:eastAsia="zh-CN"/>
              </w:rPr>
            </w:pPr>
            <w:r w:rsidRPr="00D94EA3">
              <w:rPr>
                <w:rFonts w:ascii="Arial" w:eastAsia="SimSun" w:hAnsi="Arial" w:cs="Arial"/>
                <w:b/>
                <w:sz w:val="40"/>
                <w:szCs w:val="40"/>
                <w:lang w:eastAsia="zh-CN"/>
              </w:rPr>
              <w:t>E</w:t>
            </w:r>
          </w:p>
        </w:tc>
      </w:tr>
      <w:tr w:rsidR="00D94EA3" w:rsidRPr="00D94EA3" w:rsidTr="009331EC">
        <w:trPr>
          <w:trHeight w:hRule="exact" w:val="340"/>
        </w:trPr>
        <w:tc>
          <w:tcPr>
            <w:tcW w:w="9450" w:type="dxa"/>
            <w:gridSpan w:val="3"/>
            <w:tcBorders>
              <w:top w:val="single" w:sz="4" w:space="0" w:color="auto"/>
            </w:tcBorders>
            <w:tcMar>
              <w:top w:w="170" w:type="dxa"/>
              <w:left w:w="0" w:type="dxa"/>
              <w:right w:w="0" w:type="dxa"/>
            </w:tcMar>
            <w:vAlign w:val="bottom"/>
          </w:tcPr>
          <w:p w:rsidR="00D94EA3" w:rsidRPr="00D94EA3" w:rsidRDefault="00D94EA3" w:rsidP="00317582">
            <w:pPr>
              <w:spacing w:after="0" w:line="240" w:lineRule="auto"/>
              <w:jc w:val="right"/>
              <w:rPr>
                <w:rFonts w:ascii="Arial Black" w:eastAsia="SimSun" w:hAnsi="Arial Black" w:cs="Arial"/>
                <w:caps/>
                <w:sz w:val="15"/>
                <w:szCs w:val="20"/>
                <w:lang w:eastAsia="zh-CN"/>
              </w:rPr>
            </w:pPr>
            <w:bookmarkStart w:id="0" w:name="Code"/>
            <w:bookmarkEnd w:id="0"/>
            <w:r w:rsidRPr="00D94EA3">
              <w:rPr>
                <w:rFonts w:ascii="Arial Black" w:eastAsia="SimSun" w:hAnsi="Arial Black" w:cs="Arial"/>
                <w:caps/>
                <w:sz w:val="15"/>
                <w:szCs w:val="20"/>
                <w:lang w:eastAsia="zh-CN"/>
              </w:rPr>
              <w:t>WIPO/GRTKF/IC/2</w:t>
            </w:r>
            <w:r w:rsidR="00317582">
              <w:rPr>
                <w:rFonts w:ascii="Arial Black" w:eastAsia="SimSun" w:hAnsi="Arial Black" w:cs="Arial"/>
                <w:caps/>
                <w:sz w:val="15"/>
                <w:szCs w:val="20"/>
                <w:lang w:eastAsia="zh-CN"/>
              </w:rPr>
              <w:t>8</w:t>
            </w:r>
            <w:r w:rsidRPr="00D94EA3">
              <w:rPr>
                <w:rFonts w:ascii="Arial Black" w:eastAsia="SimSun" w:hAnsi="Arial Black" w:cs="Arial"/>
                <w:caps/>
                <w:sz w:val="15"/>
                <w:szCs w:val="20"/>
                <w:lang w:eastAsia="zh-CN"/>
              </w:rPr>
              <w:t>/</w:t>
            </w:r>
            <w:r w:rsidR="009331EC">
              <w:rPr>
                <w:rFonts w:ascii="Arial Black" w:eastAsia="SimSun" w:hAnsi="Arial Black" w:cs="Arial"/>
                <w:caps/>
                <w:sz w:val="15"/>
                <w:szCs w:val="20"/>
                <w:lang w:eastAsia="zh-CN"/>
              </w:rPr>
              <w:t>INF/9</w:t>
            </w:r>
            <w:r w:rsidRPr="00D94EA3">
              <w:rPr>
                <w:rFonts w:ascii="Arial Black" w:eastAsia="SimSun" w:hAnsi="Arial Black" w:cs="Arial"/>
                <w:caps/>
                <w:sz w:val="15"/>
                <w:szCs w:val="20"/>
                <w:lang w:eastAsia="zh-CN"/>
              </w:rPr>
              <w:t xml:space="preserve">  </w:t>
            </w:r>
          </w:p>
        </w:tc>
      </w:tr>
      <w:tr w:rsidR="00D94EA3" w:rsidRPr="00D94EA3" w:rsidTr="009331EC">
        <w:trPr>
          <w:trHeight w:hRule="exact" w:val="170"/>
        </w:trPr>
        <w:tc>
          <w:tcPr>
            <w:tcW w:w="9450" w:type="dxa"/>
            <w:gridSpan w:val="3"/>
            <w:noWrap/>
            <w:tcMar>
              <w:left w:w="0" w:type="dxa"/>
              <w:right w:w="0" w:type="dxa"/>
            </w:tcMar>
            <w:vAlign w:val="bottom"/>
          </w:tcPr>
          <w:p w:rsidR="00D94EA3" w:rsidRPr="00D94EA3" w:rsidRDefault="00D94EA3" w:rsidP="00D94EA3">
            <w:pPr>
              <w:spacing w:after="0" w:line="240" w:lineRule="auto"/>
              <w:jc w:val="right"/>
              <w:rPr>
                <w:rFonts w:ascii="Arial Black" w:eastAsia="SimSun" w:hAnsi="Arial Black" w:cs="Arial"/>
                <w:caps/>
                <w:sz w:val="15"/>
                <w:szCs w:val="20"/>
                <w:lang w:eastAsia="zh-CN"/>
              </w:rPr>
            </w:pPr>
            <w:r w:rsidRPr="00D94EA3">
              <w:rPr>
                <w:rFonts w:ascii="Arial Black" w:eastAsia="SimSun" w:hAnsi="Arial Black" w:cs="Arial"/>
                <w:caps/>
                <w:sz w:val="15"/>
                <w:szCs w:val="20"/>
                <w:lang w:eastAsia="zh-CN"/>
              </w:rPr>
              <w:t xml:space="preserve">ORIGINAL:  </w:t>
            </w:r>
            <w:bookmarkStart w:id="1" w:name="Original"/>
            <w:bookmarkEnd w:id="1"/>
            <w:r w:rsidRPr="00D94EA3">
              <w:rPr>
                <w:rFonts w:ascii="Arial Black" w:eastAsia="SimSun" w:hAnsi="Arial Black" w:cs="Arial"/>
                <w:caps/>
                <w:sz w:val="15"/>
                <w:szCs w:val="20"/>
                <w:lang w:eastAsia="zh-CN"/>
              </w:rPr>
              <w:t>English</w:t>
            </w:r>
          </w:p>
        </w:tc>
      </w:tr>
      <w:tr w:rsidR="00D94EA3" w:rsidRPr="00D94EA3" w:rsidTr="009331EC">
        <w:trPr>
          <w:trHeight w:hRule="exact" w:val="198"/>
        </w:trPr>
        <w:tc>
          <w:tcPr>
            <w:tcW w:w="9450" w:type="dxa"/>
            <w:gridSpan w:val="3"/>
            <w:tcMar>
              <w:left w:w="0" w:type="dxa"/>
              <w:right w:w="0" w:type="dxa"/>
            </w:tcMar>
            <w:vAlign w:val="bottom"/>
          </w:tcPr>
          <w:p w:rsidR="00D94EA3" w:rsidRPr="00D94EA3" w:rsidRDefault="00D94EA3" w:rsidP="00317582">
            <w:pPr>
              <w:spacing w:after="0" w:line="240" w:lineRule="auto"/>
              <w:jc w:val="right"/>
              <w:rPr>
                <w:rFonts w:ascii="Arial Black" w:eastAsia="SimSun" w:hAnsi="Arial Black" w:cs="Arial"/>
                <w:caps/>
                <w:sz w:val="15"/>
                <w:szCs w:val="20"/>
                <w:lang w:eastAsia="zh-CN"/>
              </w:rPr>
            </w:pPr>
            <w:r w:rsidRPr="00D94EA3">
              <w:rPr>
                <w:rFonts w:ascii="Arial Black" w:eastAsia="SimSun" w:hAnsi="Arial Black" w:cs="Arial"/>
                <w:caps/>
                <w:sz w:val="15"/>
                <w:szCs w:val="20"/>
                <w:lang w:eastAsia="zh-CN"/>
              </w:rPr>
              <w:t xml:space="preserve">DATE:  </w:t>
            </w:r>
            <w:bookmarkStart w:id="2" w:name="Date"/>
            <w:bookmarkEnd w:id="2"/>
            <w:r w:rsidR="00317582">
              <w:rPr>
                <w:rFonts w:ascii="Arial Black" w:eastAsia="SimSun" w:hAnsi="Arial Black" w:cs="Arial"/>
                <w:caps/>
                <w:sz w:val="15"/>
                <w:szCs w:val="20"/>
                <w:lang w:eastAsia="zh-CN"/>
              </w:rPr>
              <w:t>May</w:t>
            </w:r>
            <w:r w:rsidR="008054A5">
              <w:rPr>
                <w:rFonts w:ascii="Arial Black" w:eastAsia="SimSun" w:hAnsi="Arial Black" w:cs="Arial"/>
                <w:caps/>
                <w:sz w:val="15"/>
                <w:szCs w:val="20"/>
                <w:lang w:eastAsia="zh-CN"/>
              </w:rPr>
              <w:t xml:space="preserve"> </w:t>
            </w:r>
            <w:r w:rsidR="00317582">
              <w:rPr>
                <w:rFonts w:ascii="Arial Black" w:eastAsia="SimSun" w:hAnsi="Arial Black" w:cs="Arial"/>
                <w:caps/>
                <w:sz w:val="15"/>
                <w:szCs w:val="20"/>
                <w:lang w:eastAsia="zh-CN"/>
              </w:rPr>
              <w:t>8</w:t>
            </w:r>
            <w:r w:rsidRPr="00D94EA3">
              <w:rPr>
                <w:rFonts w:ascii="Arial Black" w:eastAsia="SimSun" w:hAnsi="Arial Black" w:cs="Arial"/>
                <w:caps/>
                <w:sz w:val="15"/>
                <w:szCs w:val="20"/>
                <w:lang w:eastAsia="zh-CN"/>
              </w:rPr>
              <w:t>, 201</w:t>
            </w:r>
            <w:r w:rsidR="008054A5">
              <w:rPr>
                <w:rFonts w:ascii="Arial Black" w:eastAsia="SimSun" w:hAnsi="Arial Black" w:cs="Arial"/>
                <w:caps/>
                <w:sz w:val="15"/>
                <w:szCs w:val="20"/>
                <w:lang w:eastAsia="zh-CN"/>
              </w:rPr>
              <w:t>4</w:t>
            </w:r>
          </w:p>
        </w:tc>
      </w:tr>
    </w:tbl>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b/>
          <w:sz w:val="28"/>
          <w:szCs w:val="28"/>
          <w:lang w:eastAsia="zh-CN"/>
        </w:rPr>
      </w:pPr>
      <w:r w:rsidRPr="00D94EA3">
        <w:rPr>
          <w:rFonts w:ascii="Arial" w:eastAsia="SimSun" w:hAnsi="Arial" w:cs="Arial"/>
          <w:b/>
          <w:sz w:val="28"/>
          <w:szCs w:val="28"/>
          <w:lang w:eastAsia="zh-CN"/>
        </w:rPr>
        <w:t>Intergovernmental Committee on Intellectual Property and Genetic Resources</w:t>
      </w:r>
      <w:smartTag w:uri="urn:schemas-microsoft-com:office:smarttags" w:element="PersonName">
        <w:r w:rsidRPr="00D94EA3">
          <w:rPr>
            <w:rFonts w:ascii="Arial" w:eastAsia="SimSun" w:hAnsi="Arial" w:cs="Arial"/>
            <w:b/>
            <w:sz w:val="28"/>
            <w:szCs w:val="28"/>
            <w:lang w:eastAsia="zh-CN"/>
          </w:rPr>
          <w:t>,</w:t>
        </w:r>
      </w:smartTag>
      <w:r w:rsidRPr="00D94EA3">
        <w:rPr>
          <w:rFonts w:ascii="Arial" w:eastAsia="SimSun" w:hAnsi="Arial" w:cs="Arial"/>
          <w:b/>
          <w:sz w:val="28"/>
          <w:szCs w:val="28"/>
          <w:lang w:eastAsia="zh-CN"/>
        </w:rPr>
        <w:t xml:space="preserve"> Traditional Knowledge and Folklore</w:t>
      </w: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b/>
          <w:sz w:val="24"/>
          <w:szCs w:val="24"/>
          <w:lang w:eastAsia="zh-CN"/>
        </w:rPr>
      </w:pPr>
      <w:r w:rsidRPr="00D94EA3">
        <w:rPr>
          <w:rFonts w:ascii="Arial" w:eastAsia="SimSun" w:hAnsi="Arial" w:cs="Arial"/>
          <w:b/>
          <w:sz w:val="24"/>
          <w:szCs w:val="24"/>
          <w:lang w:eastAsia="zh-CN"/>
        </w:rPr>
        <w:t>Twenty-</w:t>
      </w:r>
      <w:r w:rsidR="00317582">
        <w:rPr>
          <w:rFonts w:ascii="Arial" w:eastAsia="SimSun" w:hAnsi="Arial" w:cs="Arial"/>
          <w:b/>
          <w:sz w:val="24"/>
          <w:szCs w:val="24"/>
          <w:lang w:eastAsia="zh-CN"/>
        </w:rPr>
        <w:t>Eighth</w:t>
      </w:r>
      <w:r w:rsidR="00861A4A">
        <w:rPr>
          <w:rFonts w:ascii="Arial" w:eastAsia="SimSun" w:hAnsi="Arial" w:cs="Arial"/>
          <w:b/>
          <w:sz w:val="24"/>
          <w:szCs w:val="24"/>
          <w:lang w:eastAsia="zh-CN"/>
        </w:rPr>
        <w:t xml:space="preserve"> </w:t>
      </w:r>
      <w:proofErr w:type="gramStart"/>
      <w:r w:rsidRPr="00D94EA3">
        <w:rPr>
          <w:rFonts w:ascii="Arial" w:eastAsia="SimSun" w:hAnsi="Arial" w:cs="Arial"/>
          <w:b/>
          <w:sz w:val="24"/>
          <w:szCs w:val="24"/>
          <w:lang w:eastAsia="zh-CN"/>
        </w:rPr>
        <w:t>Session</w:t>
      </w:r>
      <w:proofErr w:type="gramEnd"/>
    </w:p>
    <w:p w:rsidR="00D94EA3" w:rsidRPr="00D94EA3" w:rsidRDefault="00D94EA3" w:rsidP="00D94EA3">
      <w:pPr>
        <w:spacing w:after="0" w:line="240" w:lineRule="auto"/>
        <w:rPr>
          <w:rFonts w:ascii="Arial" w:eastAsia="SimSun" w:hAnsi="Arial" w:cs="Arial"/>
          <w:szCs w:val="20"/>
          <w:lang w:eastAsia="zh-CN"/>
        </w:rPr>
      </w:pPr>
      <w:r w:rsidRPr="00D94EA3">
        <w:rPr>
          <w:rFonts w:ascii="Arial" w:eastAsia="SimSun" w:hAnsi="Arial" w:cs="Arial"/>
          <w:b/>
          <w:sz w:val="24"/>
          <w:szCs w:val="24"/>
          <w:lang w:eastAsia="zh-CN"/>
        </w:rPr>
        <w:t xml:space="preserve">Geneva, </w:t>
      </w:r>
      <w:r w:rsidR="00317582">
        <w:rPr>
          <w:rFonts w:ascii="Arial" w:eastAsia="SimSun" w:hAnsi="Arial" w:cs="Arial"/>
          <w:b/>
          <w:sz w:val="24"/>
          <w:szCs w:val="24"/>
          <w:lang w:eastAsia="zh-CN"/>
        </w:rPr>
        <w:t>July 7 to 9</w:t>
      </w:r>
      <w:r w:rsidR="008054A5" w:rsidRPr="008054A5">
        <w:rPr>
          <w:rFonts w:ascii="Arial" w:eastAsia="SimSun" w:hAnsi="Arial" w:cs="Arial"/>
          <w:b/>
          <w:sz w:val="24"/>
          <w:szCs w:val="24"/>
          <w:lang w:eastAsia="zh-CN"/>
        </w:rPr>
        <w:t>, 2014</w:t>
      </w: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560064" w:rsidP="00D94EA3">
      <w:pPr>
        <w:spacing w:after="0" w:line="240" w:lineRule="atLeast"/>
        <w:rPr>
          <w:rFonts w:ascii="Arial" w:eastAsia="Times New Roman" w:hAnsi="Arial" w:cs="Arial"/>
          <w:caps/>
          <w:sz w:val="24"/>
          <w:szCs w:val="24"/>
        </w:rPr>
      </w:pPr>
      <w:bookmarkStart w:id="3" w:name="TitleOfDoc"/>
      <w:bookmarkEnd w:id="3"/>
      <w:r>
        <w:rPr>
          <w:rFonts w:ascii="Arial" w:eastAsia="Times New Roman" w:hAnsi="Arial" w:cs="Arial"/>
          <w:caps/>
          <w:sz w:val="24"/>
          <w:szCs w:val="24"/>
        </w:rPr>
        <w:t xml:space="preserve">rEPORT OF </w:t>
      </w:r>
      <w:r w:rsidR="009331EC">
        <w:rPr>
          <w:rFonts w:ascii="Arial" w:eastAsia="Times New Roman" w:hAnsi="Arial" w:cs="Arial"/>
          <w:caps/>
          <w:sz w:val="24"/>
          <w:szCs w:val="24"/>
        </w:rPr>
        <w:t>INDIGENOUS EXPERT WORKSHOP ON INTELLECTUAL PROPERTY AND GENETIC RESOURCES, TRADITIONAL KNOWLEDGE AND TRADITIONAL CULTURAL EXPRESSIONS</w:t>
      </w: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i/>
          <w:szCs w:val="20"/>
          <w:lang w:eastAsia="zh-CN"/>
        </w:rPr>
      </w:pPr>
      <w:bookmarkStart w:id="4" w:name="Prepared"/>
      <w:bookmarkEnd w:id="4"/>
      <w:r w:rsidRPr="00D94EA3">
        <w:rPr>
          <w:rFonts w:ascii="Arial" w:eastAsia="SimSun" w:hAnsi="Arial" w:cs="Arial"/>
          <w:i/>
          <w:szCs w:val="20"/>
          <w:lang w:eastAsia="zh-CN"/>
        </w:rPr>
        <w:t>Document prepared by the Secretariat</w:t>
      </w: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szCs w:val="20"/>
          <w:lang w:eastAsia="zh-CN"/>
        </w:rPr>
      </w:pPr>
    </w:p>
    <w:p w:rsidR="00D94EA3" w:rsidRPr="00D94EA3" w:rsidRDefault="00D94EA3" w:rsidP="00D94EA3">
      <w:pPr>
        <w:spacing w:after="0" w:line="240" w:lineRule="auto"/>
        <w:rPr>
          <w:rFonts w:ascii="Arial" w:eastAsia="SimSun" w:hAnsi="Arial" w:cs="Arial"/>
          <w:szCs w:val="20"/>
          <w:lang w:eastAsia="zh-CN"/>
        </w:rPr>
      </w:pPr>
    </w:p>
    <w:p w:rsidR="005832DD" w:rsidRDefault="004A2CEC" w:rsidP="00D94EA3">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4A2CEC">
        <w:rPr>
          <w:rFonts w:ascii="Arial" w:eastAsia="SimSun" w:hAnsi="Arial" w:cs="Arial"/>
          <w:szCs w:val="20"/>
          <w:lang w:eastAsia="zh-CN"/>
        </w:rPr>
        <w:t>Reference is made to the decision by the Intergovernmental Committee on Intellectual Property and Genetic Resources, Traditional Knowledge and Folk</w:t>
      </w:r>
      <w:r w:rsidR="00F22F8F">
        <w:rPr>
          <w:rFonts w:ascii="Arial" w:eastAsia="SimSun" w:hAnsi="Arial" w:cs="Arial"/>
          <w:szCs w:val="20"/>
          <w:lang w:eastAsia="zh-CN"/>
        </w:rPr>
        <w:t>lore (the IGC)</w:t>
      </w:r>
      <w:r w:rsidR="00560064">
        <w:rPr>
          <w:rFonts w:ascii="Arial" w:eastAsia="SimSun" w:hAnsi="Arial" w:cs="Arial"/>
          <w:szCs w:val="20"/>
          <w:lang w:eastAsia="zh-CN"/>
        </w:rPr>
        <w:t>,</w:t>
      </w:r>
      <w:r w:rsidR="00FA43DB">
        <w:rPr>
          <w:rFonts w:ascii="Arial" w:eastAsia="SimSun" w:hAnsi="Arial" w:cs="Arial"/>
          <w:szCs w:val="20"/>
          <w:lang w:eastAsia="zh-CN"/>
        </w:rPr>
        <w:t xml:space="preserve"> at its </w:t>
      </w:r>
      <w:r w:rsidR="00F22F8F">
        <w:rPr>
          <w:rFonts w:ascii="Arial" w:eastAsia="SimSun" w:hAnsi="Arial" w:cs="Arial"/>
          <w:szCs w:val="20"/>
          <w:lang w:eastAsia="zh-CN"/>
        </w:rPr>
        <w:t>Twentieth </w:t>
      </w:r>
      <w:r w:rsidRPr="004A2CEC">
        <w:rPr>
          <w:rFonts w:ascii="Arial" w:eastAsia="SimSun" w:hAnsi="Arial" w:cs="Arial"/>
          <w:szCs w:val="20"/>
          <w:lang w:eastAsia="zh-CN"/>
        </w:rPr>
        <w:t>Session (see document WIPO/GRTKF/IC/20/10, par. 801 (d))</w:t>
      </w:r>
      <w:r w:rsidR="00560064">
        <w:rPr>
          <w:rFonts w:ascii="Arial" w:eastAsia="SimSun" w:hAnsi="Arial" w:cs="Arial"/>
          <w:szCs w:val="20"/>
          <w:lang w:eastAsia="zh-CN"/>
        </w:rPr>
        <w:t>,</w:t>
      </w:r>
      <w:r w:rsidRPr="004A2CEC">
        <w:rPr>
          <w:rFonts w:ascii="Arial" w:eastAsia="SimSun" w:hAnsi="Arial" w:cs="Arial"/>
          <w:szCs w:val="20"/>
          <w:lang w:eastAsia="zh-CN"/>
        </w:rPr>
        <w:t xml:space="preserve"> to support </w:t>
      </w:r>
      <w:r w:rsidR="00FA43DB">
        <w:rPr>
          <w:rFonts w:ascii="Arial" w:eastAsia="SimSun" w:hAnsi="Arial" w:cs="Arial"/>
          <w:szCs w:val="20"/>
          <w:lang w:eastAsia="zh-CN"/>
        </w:rPr>
        <w:br/>
      </w:r>
      <w:r w:rsidRPr="004A2CEC">
        <w:rPr>
          <w:rFonts w:ascii="Arial" w:eastAsia="SimSun" w:hAnsi="Arial" w:cs="Arial"/>
          <w:szCs w:val="20"/>
          <w:lang w:eastAsia="zh-CN"/>
        </w:rPr>
        <w:t xml:space="preserve">the organization of an Indigenous Expert Workshop preceding one upcoming IGC Session as </w:t>
      </w:r>
      <w:r w:rsidR="00FA43DB">
        <w:rPr>
          <w:rFonts w:ascii="Arial" w:eastAsia="SimSun" w:hAnsi="Arial" w:cs="Arial"/>
          <w:szCs w:val="20"/>
          <w:lang w:eastAsia="zh-CN"/>
        </w:rPr>
        <w:br/>
      </w:r>
      <w:r w:rsidRPr="004A2CEC">
        <w:rPr>
          <w:rFonts w:ascii="Arial" w:eastAsia="SimSun" w:hAnsi="Arial" w:cs="Arial"/>
          <w:szCs w:val="20"/>
          <w:lang w:eastAsia="zh-CN"/>
        </w:rPr>
        <w:t>set out in paragraphs 10 and 11 of the Draft Study on the Participation of Observers in the Work</w:t>
      </w:r>
      <w:r w:rsidR="00FA43DB">
        <w:rPr>
          <w:rFonts w:ascii="Arial" w:eastAsia="SimSun" w:hAnsi="Arial" w:cs="Arial"/>
          <w:szCs w:val="20"/>
          <w:lang w:eastAsia="zh-CN"/>
        </w:rPr>
        <w:br/>
      </w:r>
      <w:r w:rsidRPr="004A2CEC">
        <w:rPr>
          <w:rFonts w:ascii="Arial" w:eastAsia="SimSun" w:hAnsi="Arial" w:cs="Arial"/>
          <w:szCs w:val="20"/>
          <w:lang w:eastAsia="zh-CN"/>
        </w:rPr>
        <w:t>of the IGC (s</w:t>
      </w:r>
      <w:r>
        <w:rPr>
          <w:rFonts w:ascii="Arial" w:eastAsia="SimSun" w:hAnsi="Arial" w:cs="Arial"/>
          <w:szCs w:val="20"/>
          <w:lang w:eastAsia="zh-CN"/>
        </w:rPr>
        <w:t>ee document WIPO/GRTKF/IC/20/7)</w:t>
      </w:r>
      <w:r w:rsidR="00D94EA3" w:rsidRPr="005832DD">
        <w:rPr>
          <w:rFonts w:ascii="Arial" w:eastAsia="SimSun" w:hAnsi="Arial" w:cs="Arial"/>
          <w:szCs w:val="20"/>
          <w:lang w:eastAsia="zh-CN"/>
        </w:rPr>
        <w:t>.</w:t>
      </w:r>
    </w:p>
    <w:p w:rsidR="005832DD" w:rsidRDefault="005832DD" w:rsidP="005832DD">
      <w:pPr>
        <w:pStyle w:val="ListParagraph"/>
        <w:spacing w:after="0" w:line="240" w:lineRule="auto"/>
        <w:ind w:left="0"/>
        <w:rPr>
          <w:rFonts w:ascii="Arial" w:eastAsia="SimSun" w:hAnsi="Arial" w:cs="Arial"/>
          <w:szCs w:val="20"/>
          <w:lang w:eastAsia="zh-CN"/>
        </w:rPr>
      </w:pPr>
    </w:p>
    <w:p w:rsidR="005832DD" w:rsidRDefault="004A2CEC" w:rsidP="00D94EA3">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4A2CEC">
        <w:rPr>
          <w:rFonts w:ascii="Arial" w:eastAsia="SimSun" w:hAnsi="Arial" w:cs="Arial"/>
          <w:szCs w:val="20"/>
          <w:lang w:eastAsia="zh-CN"/>
        </w:rPr>
        <w:t xml:space="preserve">Pursuant to the decision of the IGC, the </w:t>
      </w:r>
      <w:r w:rsidR="00560064">
        <w:rPr>
          <w:rFonts w:ascii="Arial" w:eastAsia="SimSun" w:hAnsi="Arial" w:cs="Arial"/>
          <w:szCs w:val="20"/>
          <w:lang w:eastAsia="zh-CN"/>
        </w:rPr>
        <w:t>WIPO Secretariat</w:t>
      </w:r>
      <w:r w:rsidRPr="004A2CEC">
        <w:rPr>
          <w:rFonts w:ascii="Arial" w:eastAsia="SimSun" w:hAnsi="Arial" w:cs="Arial"/>
          <w:szCs w:val="20"/>
          <w:lang w:eastAsia="zh-CN"/>
        </w:rPr>
        <w:t xml:space="preserve">, in cooperation with the </w:t>
      </w:r>
      <w:r w:rsidR="00F22F8F">
        <w:rPr>
          <w:rFonts w:ascii="Arial" w:eastAsia="SimSun" w:hAnsi="Arial" w:cs="Arial"/>
          <w:szCs w:val="20"/>
          <w:lang w:eastAsia="zh-CN"/>
        </w:rPr>
        <w:br/>
      </w:r>
      <w:r w:rsidR="00573D90">
        <w:rPr>
          <w:rFonts w:ascii="Arial" w:eastAsia="SimSun" w:hAnsi="Arial" w:cs="Arial"/>
          <w:szCs w:val="20"/>
          <w:lang w:eastAsia="zh-CN"/>
        </w:rPr>
        <w:t>Secretariat of the</w:t>
      </w:r>
      <w:r w:rsidRPr="004A2CEC">
        <w:rPr>
          <w:rFonts w:ascii="Arial" w:eastAsia="SimSun" w:hAnsi="Arial" w:cs="Arial"/>
          <w:szCs w:val="20"/>
          <w:lang w:eastAsia="zh-CN"/>
        </w:rPr>
        <w:t xml:space="preserve"> </w:t>
      </w:r>
      <w:r w:rsidR="00560064">
        <w:rPr>
          <w:rFonts w:ascii="Arial" w:eastAsia="SimSun" w:hAnsi="Arial" w:cs="Arial"/>
          <w:szCs w:val="20"/>
          <w:lang w:eastAsia="zh-CN"/>
        </w:rPr>
        <w:t xml:space="preserve">United Nations </w:t>
      </w:r>
      <w:r w:rsidRPr="004A2CEC">
        <w:rPr>
          <w:rFonts w:ascii="Arial" w:eastAsia="SimSun" w:hAnsi="Arial" w:cs="Arial"/>
          <w:szCs w:val="20"/>
          <w:lang w:eastAsia="zh-CN"/>
        </w:rPr>
        <w:t>Permanent Forum on Indigenous Issues</w:t>
      </w:r>
      <w:r w:rsidR="006C1430">
        <w:rPr>
          <w:rFonts w:ascii="Arial" w:eastAsia="SimSun" w:hAnsi="Arial" w:cs="Arial"/>
          <w:szCs w:val="20"/>
          <w:lang w:eastAsia="zh-CN"/>
        </w:rPr>
        <w:t xml:space="preserve"> </w:t>
      </w:r>
      <w:r w:rsidRPr="004A2CEC">
        <w:rPr>
          <w:rFonts w:ascii="Arial" w:eastAsia="SimSun" w:hAnsi="Arial" w:cs="Arial"/>
          <w:szCs w:val="20"/>
          <w:lang w:eastAsia="zh-CN"/>
        </w:rPr>
        <w:t xml:space="preserve">(the </w:t>
      </w:r>
      <w:r w:rsidR="00573D90">
        <w:rPr>
          <w:rFonts w:ascii="Arial" w:eastAsia="SimSun" w:hAnsi="Arial" w:cs="Arial"/>
          <w:szCs w:val="20"/>
          <w:lang w:eastAsia="zh-CN"/>
        </w:rPr>
        <w:t>Secretariat</w:t>
      </w:r>
      <w:r w:rsidR="00573D90" w:rsidRPr="004A2CEC">
        <w:rPr>
          <w:rFonts w:ascii="Arial" w:eastAsia="SimSun" w:hAnsi="Arial" w:cs="Arial"/>
          <w:szCs w:val="20"/>
          <w:lang w:eastAsia="zh-CN"/>
        </w:rPr>
        <w:t xml:space="preserve"> </w:t>
      </w:r>
      <w:r w:rsidR="00573D90">
        <w:rPr>
          <w:rFonts w:ascii="Arial" w:eastAsia="SimSun" w:hAnsi="Arial" w:cs="Arial"/>
          <w:szCs w:val="20"/>
          <w:lang w:eastAsia="zh-CN"/>
        </w:rPr>
        <w:t xml:space="preserve">of the </w:t>
      </w:r>
      <w:r w:rsidRPr="004A2CEC">
        <w:rPr>
          <w:rFonts w:ascii="Arial" w:eastAsia="SimSun" w:hAnsi="Arial" w:cs="Arial"/>
          <w:szCs w:val="20"/>
          <w:lang w:eastAsia="zh-CN"/>
        </w:rPr>
        <w:t xml:space="preserve">Permanent Forum), organized an </w:t>
      </w:r>
      <w:r w:rsidRPr="004A2CEC">
        <w:rPr>
          <w:rFonts w:ascii="Arial" w:eastAsia="SimSun" w:hAnsi="Arial" w:cs="Arial"/>
          <w:i/>
          <w:szCs w:val="20"/>
          <w:lang w:eastAsia="zh-CN"/>
        </w:rPr>
        <w:t xml:space="preserve">Indigenous Expert Workshop on Intellectual Property and Genetic Resources, Traditional Knowledge and Traditional Cultural Expressions </w:t>
      </w:r>
      <w:r w:rsidRPr="004A2CEC">
        <w:rPr>
          <w:rFonts w:ascii="Arial" w:eastAsia="SimSun" w:hAnsi="Arial" w:cs="Arial"/>
          <w:szCs w:val="20"/>
          <w:lang w:eastAsia="zh-CN"/>
        </w:rPr>
        <w:t xml:space="preserve">(the Workshop), from </w:t>
      </w:r>
      <w:r w:rsidR="00560064" w:rsidRPr="004A2CEC">
        <w:rPr>
          <w:rFonts w:ascii="Arial" w:eastAsia="SimSun" w:hAnsi="Arial" w:cs="Arial"/>
          <w:szCs w:val="20"/>
          <w:lang w:eastAsia="zh-CN"/>
        </w:rPr>
        <w:t xml:space="preserve">April </w:t>
      </w:r>
      <w:r w:rsidRPr="004A2CEC">
        <w:rPr>
          <w:rFonts w:ascii="Arial" w:eastAsia="SimSun" w:hAnsi="Arial" w:cs="Arial"/>
          <w:szCs w:val="20"/>
          <w:lang w:eastAsia="zh-CN"/>
        </w:rPr>
        <w:t>19 to 21</w:t>
      </w:r>
      <w:r w:rsidR="00560064">
        <w:rPr>
          <w:rFonts w:ascii="Arial" w:eastAsia="SimSun" w:hAnsi="Arial" w:cs="Arial"/>
          <w:szCs w:val="20"/>
          <w:lang w:eastAsia="zh-CN"/>
        </w:rPr>
        <w:t>,</w:t>
      </w:r>
      <w:r w:rsidRPr="004A2CEC">
        <w:rPr>
          <w:rFonts w:ascii="Arial" w:eastAsia="SimSun" w:hAnsi="Arial" w:cs="Arial"/>
          <w:szCs w:val="20"/>
          <w:lang w:eastAsia="zh-CN"/>
        </w:rPr>
        <w:t xml:space="preserve"> 2013, at WIPO headquarters</w:t>
      </w:r>
      <w:r w:rsidR="00D94EA3" w:rsidRPr="005832DD">
        <w:rPr>
          <w:rFonts w:ascii="Arial" w:eastAsia="SimSun" w:hAnsi="Arial" w:cs="Arial"/>
          <w:szCs w:val="20"/>
          <w:lang w:eastAsia="zh-CN"/>
        </w:rPr>
        <w:t>.</w:t>
      </w:r>
      <w:r w:rsidR="005832DD" w:rsidRPr="005832DD">
        <w:rPr>
          <w:rFonts w:ascii="Arial" w:eastAsia="SimSun" w:hAnsi="Arial" w:cs="Arial"/>
          <w:szCs w:val="20"/>
          <w:lang w:eastAsia="zh-CN"/>
        </w:rPr>
        <w:t xml:space="preserve"> </w:t>
      </w:r>
    </w:p>
    <w:p w:rsidR="005832DD" w:rsidRPr="005832DD" w:rsidRDefault="005832DD" w:rsidP="005832DD">
      <w:pPr>
        <w:pStyle w:val="ListParagraph"/>
        <w:rPr>
          <w:rFonts w:ascii="Arial" w:eastAsia="SimSun" w:hAnsi="Arial" w:cs="Arial"/>
          <w:szCs w:val="20"/>
          <w:lang w:eastAsia="zh-CN"/>
        </w:rPr>
      </w:pPr>
    </w:p>
    <w:p w:rsidR="005832DD" w:rsidRDefault="004A2CEC" w:rsidP="00D94EA3">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4A2CEC">
        <w:rPr>
          <w:rFonts w:ascii="Arial" w:eastAsia="SimSun" w:hAnsi="Arial" w:cs="Arial"/>
          <w:szCs w:val="20"/>
          <w:lang w:eastAsia="zh-CN"/>
        </w:rPr>
        <w:t>Seven indigenous experts</w:t>
      </w:r>
      <w:r w:rsidR="003645BB">
        <w:rPr>
          <w:rFonts w:ascii="Arial" w:eastAsia="SimSun" w:hAnsi="Arial" w:cs="Arial"/>
          <w:szCs w:val="20"/>
          <w:lang w:eastAsia="zh-CN"/>
        </w:rPr>
        <w:t>, one from each of the seven socio</w:t>
      </w:r>
      <w:r w:rsidRPr="004A2CEC">
        <w:rPr>
          <w:rFonts w:ascii="Arial" w:eastAsia="SimSun" w:hAnsi="Arial" w:cs="Arial"/>
          <w:szCs w:val="20"/>
          <w:lang w:eastAsia="zh-CN"/>
        </w:rPr>
        <w:t xml:space="preserve">-cultural </w:t>
      </w:r>
      <w:r w:rsidR="003645BB">
        <w:rPr>
          <w:rFonts w:ascii="Arial" w:eastAsia="SimSun" w:hAnsi="Arial" w:cs="Arial"/>
          <w:szCs w:val="20"/>
          <w:lang w:eastAsia="zh-CN"/>
        </w:rPr>
        <w:t xml:space="preserve">indigenous </w:t>
      </w:r>
      <w:r w:rsidRPr="004A2CEC">
        <w:rPr>
          <w:rFonts w:ascii="Arial" w:eastAsia="SimSun" w:hAnsi="Arial" w:cs="Arial"/>
          <w:szCs w:val="20"/>
          <w:lang w:eastAsia="zh-CN"/>
        </w:rPr>
        <w:t xml:space="preserve">regions recognized by the Permanent Forum, were </w:t>
      </w:r>
      <w:r w:rsidR="00D20849">
        <w:rPr>
          <w:rFonts w:ascii="Arial" w:eastAsia="SimSun" w:hAnsi="Arial" w:cs="Arial"/>
          <w:szCs w:val="20"/>
          <w:lang w:eastAsia="zh-CN"/>
        </w:rPr>
        <w:t>selected by the WIPO Secretariat and the Secretariat</w:t>
      </w:r>
      <w:r w:rsidR="00D20849" w:rsidRPr="004A2CEC">
        <w:rPr>
          <w:rFonts w:ascii="Arial" w:eastAsia="SimSun" w:hAnsi="Arial" w:cs="Arial"/>
          <w:szCs w:val="20"/>
          <w:lang w:eastAsia="zh-CN"/>
        </w:rPr>
        <w:t xml:space="preserve"> </w:t>
      </w:r>
      <w:r w:rsidR="00D20849">
        <w:rPr>
          <w:rFonts w:ascii="Arial" w:eastAsia="SimSun" w:hAnsi="Arial" w:cs="Arial"/>
          <w:szCs w:val="20"/>
          <w:lang w:eastAsia="zh-CN"/>
        </w:rPr>
        <w:t xml:space="preserve">of the </w:t>
      </w:r>
      <w:r w:rsidR="00D20849" w:rsidRPr="004A2CEC">
        <w:rPr>
          <w:rFonts w:ascii="Arial" w:eastAsia="SimSun" w:hAnsi="Arial" w:cs="Arial"/>
          <w:szCs w:val="20"/>
          <w:lang w:eastAsia="zh-CN"/>
        </w:rPr>
        <w:t xml:space="preserve">Permanent Forum </w:t>
      </w:r>
      <w:r w:rsidRPr="004A2CEC">
        <w:rPr>
          <w:rFonts w:ascii="Arial" w:eastAsia="SimSun" w:hAnsi="Arial" w:cs="Arial"/>
          <w:szCs w:val="20"/>
          <w:lang w:eastAsia="zh-CN"/>
        </w:rPr>
        <w:t xml:space="preserve">to participate in the Workshop, together with one Member of the </w:t>
      </w:r>
      <w:r w:rsidRPr="004A2CEC">
        <w:rPr>
          <w:rFonts w:ascii="Arial" w:eastAsia="SimSun" w:hAnsi="Arial" w:cs="Arial"/>
          <w:szCs w:val="20"/>
          <w:lang w:eastAsia="zh-CN"/>
        </w:rPr>
        <w:lastRenderedPageBreak/>
        <w:t xml:space="preserve">Permanent Forum and one member of </w:t>
      </w:r>
      <w:r w:rsidR="005A11C6">
        <w:rPr>
          <w:rFonts w:ascii="Arial" w:eastAsia="SimSun" w:hAnsi="Arial" w:cs="Arial"/>
          <w:szCs w:val="20"/>
          <w:lang w:eastAsia="zh-CN"/>
        </w:rPr>
        <w:t>the</w:t>
      </w:r>
      <w:r w:rsidRPr="004A2CEC">
        <w:rPr>
          <w:rFonts w:ascii="Arial" w:eastAsia="SimSun" w:hAnsi="Arial" w:cs="Arial"/>
          <w:szCs w:val="20"/>
          <w:lang w:eastAsia="zh-CN"/>
        </w:rPr>
        <w:t xml:space="preserve"> Secretariat</w:t>
      </w:r>
      <w:r w:rsidR="005A11C6">
        <w:rPr>
          <w:rFonts w:ascii="Arial" w:eastAsia="SimSun" w:hAnsi="Arial" w:cs="Arial"/>
          <w:szCs w:val="20"/>
          <w:lang w:eastAsia="zh-CN"/>
        </w:rPr>
        <w:t xml:space="preserve"> of the Permanent Forum</w:t>
      </w:r>
      <w:r w:rsidRPr="004A2CEC">
        <w:rPr>
          <w:rFonts w:ascii="Arial" w:eastAsia="SimSun" w:hAnsi="Arial" w:cs="Arial"/>
          <w:szCs w:val="20"/>
          <w:lang w:eastAsia="zh-CN"/>
        </w:rPr>
        <w:t xml:space="preserve">. </w:t>
      </w:r>
      <w:r w:rsidR="00F22F8F">
        <w:rPr>
          <w:rFonts w:ascii="Arial" w:eastAsia="SimSun" w:hAnsi="Arial" w:cs="Arial"/>
          <w:szCs w:val="20"/>
          <w:lang w:eastAsia="zh-CN"/>
        </w:rPr>
        <w:t xml:space="preserve"> </w:t>
      </w:r>
      <w:r w:rsidRPr="004A2CEC">
        <w:rPr>
          <w:rFonts w:ascii="Arial" w:eastAsia="SimSun" w:hAnsi="Arial" w:cs="Arial"/>
          <w:szCs w:val="20"/>
          <w:lang w:eastAsia="zh-CN"/>
        </w:rPr>
        <w:t xml:space="preserve">Member States and accredited observers to the IGC were also invited to participate in the Workshop as observers, in accordance with the IGC decision. </w:t>
      </w:r>
      <w:r w:rsidR="00F22F8F">
        <w:rPr>
          <w:rFonts w:ascii="Arial" w:eastAsia="SimSun" w:hAnsi="Arial" w:cs="Arial"/>
          <w:szCs w:val="20"/>
          <w:lang w:eastAsia="zh-CN"/>
        </w:rPr>
        <w:t xml:space="preserve"> </w:t>
      </w:r>
      <w:r w:rsidRPr="004A2CEC">
        <w:rPr>
          <w:rFonts w:ascii="Arial" w:eastAsia="SimSun" w:hAnsi="Arial" w:cs="Arial"/>
          <w:szCs w:val="20"/>
          <w:lang w:eastAsia="zh-CN"/>
        </w:rPr>
        <w:t>The indigenous experts elected Mr.</w:t>
      </w:r>
      <w:r w:rsidR="00560064">
        <w:rPr>
          <w:rFonts w:ascii="Arial" w:eastAsia="SimSun" w:hAnsi="Arial" w:cs="Arial"/>
          <w:szCs w:val="20"/>
          <w:lang w:eastAsia="zh-CN"/>
        </w:rPr>
        <w:t> </w:t>
      </w:r>
      <w:proofErr w:type="spellStart"/>
      <w:r w:rsidRPr="004A2CEC">
        <w:rPr>
          <w:rFonts w:ascii="Arial" w:eastAsia="SimSun" w:hAnsi="Arial" w:cs="Arial"/>
          <w:szCs w:val="20"/>
          <w:lang w:eastAsia="zh-CN"/>
        </w:rPr>
        <w:t>Estebancio</w:t>
      </w:r>
      <w:proofErr w:type="spellEnd"/>
      <w:r w:rsidRPr="004A2CEC">
        <w:rPr>
          <w:rFonts w:ascii="Arial" w:eastAsia="SimSun" w:hAnsi="Arial" w:cs="Arial"/>
          <w:szCs w:val="20"/>
          <w:lang w:eastAsia="zh-CN"/>
        </w:rPr>
        <w:t xml:space="preserve"> </w:t>
      </w:r>
      <w:r w:rsidR="00F22F8F" w:rsidRPr="004A2CEC">
        <w:rPr>
          <w:rFonts w:ascii="Arial" w:eastAsia="SimSun" w:hAnsi="Arial" w:cs="Arial"/>
          <w:szCs w:val="20"/>
          <w:lang w:eastAsia="zh-CN"/>
        </w:rPr>
        <w:t xml:space="preserve">Castro </w:t>
      </w:r>
      <w:proofErr w:type="spellStart"/>
      <w:r w:rsidR="00F22F8F" w:rsidRPr="004A2CEC">
        <w:rPr>
          <w:rFonts w:ascii="Arial" w:eastAsia="SimSun" w:hAnsi="Arial" w:cs="Arial"/>
          <w:szCs w:val="20"/>
          <w:lang w:eastAsia="zh-CN"/>
        </w:rPr>
        <w:t>Díaz</w:t>
      </w:r>
      <w:proofErr w:type="spellEnd"/>
      <w:r w:rsidRPr="004A2CEC">
        <w:rPr>
          <w:rFonts w:ascii="Arial" w:eastAsia="SimSun" w:hAnsi="Arial" w:cs="Arial"/>
          <w:szCs w:val="20"/>
          <w:lang w:eastAsia="zh-CN"/>
        </w:rPr>
        <w:t>, from Panama</w:t>
      </w:r>
      <w:r w:rsidR="00560064">
        <w:rPr>
          <w:rFonts w:ascii="Arial" w:eastAsia="SimSun" w:hAnsi="Arial" w:cs="Arial"/>
          <w:szCs w:val="20"/>
          <w:lang w:eastAsia="zh-CN"/>
        </w:rPr>
        <w:t>,</w:t>
      </w:r>
      <w:r w:rsidRPr="004A2CEC">
        <w:rPr>
          <w:rFonts w:ascii="Arial" w:eastAsia="SimSun" w:hAnsi="Arial" w:cs="Arial"/>
          <w:szCs w:val="20"/>
          <w:lang w:eastAsia="zh-CN"/>
        </w:rPr>
        <w:t xml:space="preserve"> </w:t>
      </w:r>
      <w:r w:rsidR="00560064" w:rsidRPr="004A2CEC">
        <w:rPr>
          <w:rFonts w:ascii="Arial" w:eastAsia="SimSun" w:hAnsi="Arial" w:cs="Arial"/>
          <w:szCs w:val="20"/>
          <w:lang w:eastAsia="zh-CN"/>
        </w:rPr>
        <w:t xml:space="preserve">and </w:t>
      </w:r>
      <w:r w:rsidR="00560064">
        <w:rPr>
          <w:rFonts w:ascii="Arial" w:eastAsia="SimSun" w:hAnsi="Arial" w:cs="Arial"/>
          <w:szCs w:val="20"/>
          <w:lang w:eastAsia="zh-CN"/>
        </w:rPr>
        <w:t>Mrs</w:t>
      </w:r>
      <w:r w:rsidRPr="004A2CEC">
        <w:rPr>
          <w:rFonts w:ascii="Arial" w:eastAsia="SimSun" w:hAnsi="Arial" w:cs="Arial"/>
          <w:szCs w:val="20"/>
          <w:lang w:eastAsia="zh-CN"/>
        </w:rPr>
        <w:t>.</w:t>
      </w:r>
      <w:r w:rsidR="003645BB">
        <w:rPr>
          <w:rFonts w:ascii="Arial" w:eastAsia="SimSun" w:hAnsi="Arial" w:cs="Arial"/>
          <w:szCs w:val="20"/>
          <w:lang w:eastAsia="zh-CN"/>
        </w:rPr>
        <w:t> </w:t>
      </w:r>
      <w:r w:rsidRPr="004A2CEC">
        <w:rPr>
          <w:rFonts w:ascii="Arial" w:eastAsia="SimSun" w:hAnsi="Arial" w:cs="Arial"/>
          <w:szCs w:val="20"/>
          <w:lang w:eastAsia="zh-CN"/>
        </w:rPr>
        <w:t>Jennifer</w:t>
      </w:r>
      <w:r w:rsidR="003645BB">
        <w:rPr>
          <w:rFonts w:ascii="Arial" w:eastAsia="SimSun" w:hAnsi="Arial" w:cs="Arial"/>
          <w:szCs w:val="20"/>
          <w:lang w:eastAsia="zh-CN"/>
        </w:rPr>
        <w:t> </w:t>
      </w:r>
      <w:r w:rsidR="00F22F8F" w:rsidRPr="004A2CEC">
        <w:rPr>
          <w:rFonts w:ascii="Arial" w:eastAsia="SimSun" w:hAnsi="Arial" w:cs="Arial"/>
          <w:szCs w:val="20"/>
          <w:lang w:eastAsia="zh-CN"/>
        </w:rPr>
        <w:t>Tauli Corpuz</w:t>
      </w:r>
      <w:r w:rsidR="00560064">
        <w:rPr>
          <w:rFonts w:ascii="Arial" w:eastAsia="SimSun" w:hAnsi="Arial" w:cs="Arial"/>
          <w:szCs w:val="20"/>
          <w:lang w:eastAsia="zh-CN"/>
        </w:rPr>
        <w:t xml:space="preserve">, from </w:t>
      </w:r>
      <w:r w:rsidR="00D20849">
        <w:rPr>
          <w:rFonts w:ascii="Arial" w:eastAsia="SimSun" w:hAnsi="Arial" w:cs="Arial"/>
          <w:szCs w:val="20"/>
          <w:lang w:eastAsia="zh-CN"/>
        </w:rPr>
        <w:t xml:space="preserve">the </w:t>
      </w:r>
      <w:r w:rsidR="00560064">
        <w:rPr>
          <w:rFonts w:ascii="Arial" w:eastAsia="SimSun" w:hAnsi="Arial" w:cs="Arial"/>
          <w:szCs w:val="20"/>
          <w:lang w:eastAsia="zh-CN"/>
        </w:rPr>
        <w:t>Philippines</w:t>
      </w:r>
      <w:r w:rsidRPr="004A2CEC">
        <w:rPr>
          <w:rFonts w:ascii="Arial" w:eastAsia="SimSun" w:hAnsi="Arial" w:cs="Arial"/>
          <w:szCs w:val="20"/>
          <w:lang w:eastAsia="zh-CN"/>
        </w:rPr>
        <w:t>, respectively</w:t>
      </w:r>
      <w:r w:rsidR="00D20849">
        <w:rPr>
          <w:rFonts w:ascii="Arial" w:eastAsia="SimSun" w:hAnsi="Arial" w:cs="Arial"/>
          <w:szCs w:val="20"/>
          <w:lang w:eastAsia="zh-CN"/>
        </w:rPr>
        <w:t>,</w:t>
      </w:r>
      <w:r w:rsidRPr="004A2CEC">
        <w:rPr>
          <w:rFonts w:ascii="Arial" w:eastAsia="SimSun" w:hAnsi="Arial" w:cs="Arial"/>
          <w:szCs w:val="20"/>
          <w:lang w:eastAsia="zh-CN"/>
        </w:rPr>
        <w:t xml:space="preserve"> as Chair and Rapporteur of the Workshop</w:t>
      </w:r>
      <w:r w:rsidR="00836879" w:rsidRPr="005832DD">
        <w:rPr>
          <w:rFonts w:ascii="Arial" w:eastAsia="SimSun" w:hAnsi="Arial" w:cs="Arial"/>
          <w:szCs w:val="20"/>
          <w:lang w:eastAsia="zh-CN"/>
        </w:rPr>
        <w:t>.</w:t>
      </w:r>
      <w:r w:rsidR="005832DD" w:rsidRPr="005832DD">
        <w:rPr>
          <w:rFonts w:ascii="Arial" w:eastAsia="SimSun" w:hAnsi="Arial" w:cs="Arial"/>
          <w:szCs w:val="20"/>
          <w:lang w:eastAsia="zh-CN"/>
        </w:rPr>
        <w:t xml:space="preserve"> </w:t>
      </w:r>
    </w:p>
    <w:p w:rsidR="005832DD" w:rsidRPr="005832DD" w:rsidRDefault="005832DD" w:rsidP="005832DD">
      <w:pPr>
        <w:pStyle w:val="ListParagraph"/>
        <w:rPr>
          <w:rFonts w:ascii="Arial" w:eastAsia="SimSun" w:hAnsi="Arial" w:cs="Arial"/>
          <w:szCs w:val="20"/>
          <w:lang w:eastAsia="zh-CN"/>
        </w:rPr>
      </w:pPr>
    </w:p>
    <w:p w:rsidR="005832DD" w:rsidRPr="00351DF0" w:rsidRDefault="00560064" w:rsidP="00D94EA3">
      <w:pPr>
        <w:pStyle w:val="ListParagraph"/>
        <w:numPr>
          <w:ilvl w:val="0"/>
          <w:numId w:val="18"/>
        </w:numPr>
        <w:tabs>
          <w:tab w:val="num" w:pos="567"/>
        </w:tabs>
        <w:spacing w:after="0" w:line="240" w:lineRule="auto"/>
        <w:ind w:left="0" w:firstLine="0"/>
        <w:rPr>
          <w:rFonts w:ascii="Arial" w:eastAsia="SimSun" w:hAnsi="Arial" w:cs="Arial"/>
          <w:szCs w:val="20"/>
          <w:lang w:eastAsia="zh-CN"/>
        </w:rPr>
      </w:pPr>
      <w:r>
        <w:rPr>
          <w:rFonts w:ascii="Arial" w:eastAsia="SimSun" w:hAnsi="Arial" w:cs="Arial"/>
          <w:szCs w:val="20"/>
          <w:lang w:eastAsia="zh-CN"/>
        </w:rPr>
        <w:t xml:space="preserve">In a letter dated </w:t>
      </w:r>
      <w:r w:rsidR="00CA4412">
        <w:rPr>
          <w:rFonts w:ascii="Arial" w:eastAsia="SimSun" w:hAnsi="Arial" w:cs="Arial"/>
          <w:szCs w:val="20"/>
          <w:lang w:eastAsia="zh-CN"/>
        </w:rPr>
        <w:t>June</w:t>
      </w:r>
      <w:r>
        <w:rPr>
          <w:rFonts w:ascii="Arial" w:eastAsia="SimSun" w:hAnsi="Arial" w:cs="Arial"/>
          <w:szCs w:val="20"/>
          <w:lang w:eastAsia="zh-CN"/>
        </w:rPr>
        <w:t xml:space="preserve"> 25, 2013</w:t>
      </w:r>
      <w:r w:rsidR="00CA4412">
        <w:rPr>
          <w:rFonts w:ascii="Arial" w:eastAsia="SimSun" w:hAnsi="Arial" w:cs="Arial"/>
          <w:szCs w:val="20"/>
          <w:lang w:eastAsia="zh-CN"/>
        </w:rPr>
        <w:t xml:space="preserve"> and a</w:t>
      </w:r>
      <w:r w:rsidR="002523A5">
        <w:rPr>
          <w:rFonts w:ascii="Arial" w:eastAsia="SimSun" w:hAnsi="Arial" w:cs="Arial"/>
          <w:szCs w:val="20"/>
          <w:lang w:eastAsia="zh-CN"/>
        </w:rPr>
        <w:t xml:space="preserve"> follow</w:t>
      </w:r>
      <w:r w:rsidR="00BF55AB">
        <w:rPr>
          <w:rFonts w:ascii="Arial" w:eastAsia="SimSun" w:hAnsi="Arial" w:cs="Arial"/>
          <w:szCs w:val="20"/>
          <w:lang w:eastAsia="zh-CN"/>
        </w:rPr>
        <w:t>-</w:t>
      </w:r>
      <w:bookmarkStart w:id="5" w:name="_GoBack"/>
      <w:bookmarkEnd w:id="5"/>
      <w:r w:rsidR="002523A5">
        <w:rPr>
          <w:rFonts w:ascii="Arial" w:eastAsia="SimSun" w:hAnsi="Arial" w:cs="Arial"/>
          <w:szCs w:val="20"/>
          <w:lang w:eastAsia="zh-CN"/>
        </w:rPr>
        <w:t>up letter dated November 15, 2013</w:t>
      </w:r>
      <w:r>
        <w:rPr>
          <w:rFonts w:ascii="Arial" w:eastAsia="SimSun" w:hAnsi="Arial" w:cs="Arial"/>
          <w:szCs w:val="20"/>
          <w:lang w:eastAsia="zh-CN"/>
        </w:rPr>
        <w:t>, the</w:t>
      </w:r>
      <w:r w:rsidR="00FA43DB">
        <w:rPr>
          <w:rFonts w:ascii="Arial" w:eastAsia="SimSun" w:hAnsi="Arial" w:cs="Arial"/>
          <w:szCs w:val="20"/>
          <w:lang w:eastAsia="zh-CN"/>
        </w:rPr>
        <w:t> </w:t>
      </w:r>
      <w:r w:rsidR="00351DF0" w:rsidRPr="00351DF0">
        <w:rPr>
          <w:rFonts w:ascii="Arial" w:eastAsia="SimSun" w:hAnsi="Arial" w:cs="Arial"/>
          <w:szCs w:val="20"/>
          <w:lang w:eastAsia="zh-CN"/>
        </w:rPr>
        <w:t>Secretariat of the Permanent Forum, as an accredited obs</w:t>
      </w:r>
      <w:r w:rsidR="00FA43DB">
        <w:rPr>
          <w:rFonts w:ascii="Arial" w:eastAsia="SimSun" w:hAnsi="Arial" w:cs="Arial"/>
          <w:szCs w:val="20"/>
          <w:lang w:eastAsia="zh-CN"/>
        </w:rPr>
        <w:t>erver to the IGC, requested the </w:t>
      </w:r>
      <w:r w:rsidR="00351DF0" w:rsidRPr="00351DF0">
        <w:rPr>
          <w:rFonts w:ascii="Arial" w:eastAsia="SimSun" w:hAnsi="Arial" w:cs="Arial"/>
          <w:szCs w:val="20"/>
          <w:lang w:eastAsia="zh-CN"/>
        </w:rPr>
        <w:t>WIPO Secretariat to submit to the IGC</w:t>
      </w:r>
      <w:r>
        <w:rPr>
          <w:rFonts w:ascii="Arial" w:eastAsia="SimSun" w:hAnsi="Arial" w:cs="Arial"/>
          <w:szCs w:val="20"/>
          <w:lang w:eastAsia="zh-CN"/>
        </w:rPr>
        <w:t>,</w:t>
      </w:r>
      <w:r w:rsidR="00351DF0" w:rsidRPr="00351DF0">
        <w:rPr>
          <w:rFonts w:ascii="Arial" w:eastAsia="SimSun" w:hAnsi="Arial" w:cs="Arial"/>
          <w:szCs w:val="20"/>
          <w:lang w:eastAsia="zh-CN"/>
        </w:rPr>
        <w:t xml:space="preserve"> as an information document, the </w:t>
      </w:r>
      <w:r w:rsidR="000E1A97">
        <w:rPr>
          <w:rFonts w:ascii="Arial" w:eastAsia="SimSun" w:hAnsi="Arial" w:cs="Arial"/>
          <w:szCs w:val="20"/>
          <w:lang w:eastAsia="zh-CN"/>
        </w:rPr>
        <w:t>report of the Workshop</w:t>
      </w:r>
      <w:r w:rsidR="00351DF0" w:rsidRPr="00351DF0">
        <w:rPr>
          <w:rFonts w:ascii="Arial" w:eastAsia="SimSun" w:hAnsi="Arial" w:cs="Arial"/>
          <w:szCs w:val="20"/>
          <w:lang w:eastAsia="zh-CN"/>
        </w:rPr>
        <w:t xml:space="preserve"> that </w:t>
      </w:r>
      <w:r w:rsidR="000E1A97">
        <w:rPr>
          <w:rFonts w:ascii="Arial" w:eastAsia="SimSun" w:hAnsi="Arial" w:cs="Arial"/>
          <w:szCs w:val="20"/>
          <w:lang w:eastAsia="zh-CN"/>
        </w:rPr>
        <w:t>was</w:t>
      </w:r>
      <w:r w:rsidR="00351DF0" w:rsidRPr="00351DF0">
        <w:rPr>
          <w:rFonts w:ascii="Arial" w:eastAsia="SimSun" w:hAnsi="Arial" w:cs="Arial"/>
          <w:szCs w:val="20"/>
          <w:lang w:eastAsia="zh-CN"/>
        </w:rPr>
        <w:t xml:space="preserve"> adopted by the indigenous experts. </w:t>
      </w:r>
      <w:r w:rsidR="00BF107E">
        <w:rPr>
          <w:rFonts w:ascii="Arial" w:eastAsia="SimSun" w:hAnsi="Arial" w:cs="Arial"/>
          <w:szCs w:val="20"/>
          <w:lang w:eastAsia="zh-CN"/>
        </w:rPr>
        <w:t xml:space="preserve"> </w:t>
      </w:r>
      <w:r w:rsidR="00351DF0" w:rsidRPr="00351DF0">
        <w:rPr>
          <w:rFonts w:ascii="Arial" w:eastAsia="SimSun" w:hAnsi="Arial" w:cs="Arial"/>
          <w:szCs w:val="20"/>
          <w:lang w:eastAsia="zh-CN"/>
        </w:rPr>
        <w:t>Th</w:t>
      </w:r>
      <w:r w:rsidR="000E1A97">
        <w:rPr>
          <w:rFonts w:ascii="Arial" w:eastAsia="SimSun" w:hAnsi="Arial" w:cs="Arial"/>
          <w:szCs w:val="20"/>
          <w:lang w:eastAsia="zh-CN"/>
        </w:rPr>
        <w:t>is report</w:t>
      </w:r>
      <w:r>
        <w:rPr>
          <w:rFonts w:ascii="Arial" w:eastAsia="SimSun" w:hAnsi="Arial" w:cs="Arial"/>
          <w:szCs w:val="20"/>
          <w:lang w:eastAsia="zh-CN"/>
        </w:rPr>
        <w:t xml:space="preserve">, as received, </w:t>
      </w:r>
      <w:r w:rsidR="000E1A97">
        <w:rPr>
          <w:rFonts w:ascii="Arial" w:eastAsia="SimSun" w:hAnsi="Arial" w:cs="Arial"/>
          <w:szCs w:val="20"/>
          <w:lang w:eastAsia="zh-CN"/>
        </w:rPr>
        <w:t xml:space="preserve">is </w:t>
      </w:r>
      <w:r w:rsidR="00351DF0">
        <w:rPr>
          <w:rFonts w:ascii="Arial" w:eastAsia="SimSun" w:hAnsi="Arial" w:cs="Arial"/>
          <w:szCs w:val="20"/>
          <w:lang w:eastAsia="zh-CN"/>
        </w:rPr>
        <w:t>attached as Annex I</w:t>
      </w:r>
      <w:r w:rsidR="00D94EA3" w:rsidRPr="005832DD">
        <w:rPr>
          <w:rFonts w:ascii="Arial" w:eastAsia="SimSun" w:hAnsi="Arial" w:cs="Arial"/>
          <w:color w:val="000000"/>
          <w:szCs w:val="20"/>
          <w:lang w:eastAsia="zh-CN"/>
        </w:rPr>
        <w:t>.</w:t>
      </w:r>
      <w:r w:rsidR="005832DD" w:rsidRPr="005832DD">
        <w:rPr>
          <w:rFonts w:ascii="Arial" w:eastAsia="SimSun" w:hAnsi="Arial" w:cs="Arial"/>
          <w:color w:val="000000"/>
          <w:szCs w:val="20"/>
          <w:lang w:eastAsia="zh-CN"/>
        </w:rPr>
        <w:t xml:space="preserve"> </w:t>
      </w:r>
      <w:r w:rsidR="00AE60CA">
        <w:rPr>
          <w:rFonts w:ascii="Arial" w:eastAsia="SimSun" w:hAnsi="Arial" w:cs="Arial"/>
          <w:color w:val="000000"/>
          <w:szCs w:val="20"/>
          <w:lang w:eastAsia="zh-CN"/>
        </w:rPr>
        <w:t xml:space="preserve"> </w:t>
      </w:r>
      <w:r w:rsidRPr="004A2CEC">
        <w:rPr>
          <w:rFonts w:ascii="Arial" w:eastAsia="SimSun" w:hAnsi="Arial" w:cs="Arial"/>
          <w:szCs w:val="20"/>
          <w:lang w:eastAsia="zh-CN"/>
        </w:rPr>
        <w:t xml:space="preserve">The list of the </w:t>
      </w:r>
      <w:r>
        <w:rPr>
          <w:rFonts w:ascii="Arial" w:eastAsia="SimSun" w:hAnsi="Arial" w:cs="Arial"/>
          <w:szCs w:val="20"/>
          <w:lang w:eastAsia="zh-CN"/>
        </w:rPr>
        <w:t xml:space="preserve">experts </w:t>
      </w:r>
      <w:r w:rsidRPr="004A2CEC">
        <w:rPr>
          <w:rFonts w:ascii="Arial" w:eastAsia="SimSun" w:hAnsi="Arial" w:cs="Arial"/>
          <w:szCs w:val="20"/>
          <w:lang w:eastAsia="zh-CN"/>
        </w:rPr>
        <w:t xml:space="preserve">is attached as Annex </w:t>
      </w:r>
      <w:r>
        <w:rPr>
          <w:rFonts w:ascii="Arial" w:eastAsia="SimSun" w:hAnsi="Arial" w:cs="Arial"/>
          <w:szCs w:val="20"/>
          <w:lang w:eastAsia="zh-CN"/>
        </w:rPr>
        <w:t>I</w:t>
      </w:r>
      <w:r w:rsidRPr="004A2CEC">
        <w:rPr>
          <w:rFonts w:ascii="Arial" w:eastAsia="SimSun" w:hAnsi="Arial" w:cs="Arial"/>
          <w:szCs w:val="20"/>
          <w:lang w:eastAsia="zh-CN"/>
        </w:rPr>
        <w:t>I.</w:t>
      </w:r>
    </w:p>
    <w:p w:rsidR="00351DF0" w:rsidRPr="005832DD" w:rsidRDefault="00351DF0" w:rsidP="00351DF0">
      <w:pPr>
        <w:pStyle w:val="ListParagraph"/>
        <w:spacing w:after="0" w:line="240" w:lineRule="auto"/>
        <w:ind w:left="0"/>
        <w:rPr>
          <w:rFonts w:ascii="Arial" w:eastAsia="SimSun" w:hAnsi="Arial" w:cs="Arial"/>
          <w:szCs w:val="20"/>
          <w:lang w:eastAsia="zh-CN"/>
        </w:rPr>
      </w:pPr>
    </w:p>
    <w:p w:rsidR="00351DF0" w:rsidRPr="00686DBC" w:rsidRDefault="000E1A97" w:rsidP="00317582">
      <w:pPr>
        <w:pStyle w:val="DecisionInvitingPara"/>
        <w:ind w:left="5954" w:hanging="587"/>
        <w:rPr>
          <w:rFonts w:cs="Arial"/>
          <w:sz w:val="22"/>
          <w:szCs w:val="22"/>
        </w:rPr>
      </w:pPr>
      <w:r>
        <w:rPr>
          <w:rFonts w:cs="Arial"/>
          <w:sz w:val="22"/>
          <w:szCs w:val="22"/>
        </w:rPr>
        <w:t>5</w:t>
      </w:r>
      <w:r w:rsidR="00FA43DB">
        <w:rPr>
          <w:rFonts w:cs="Arial"/>
          <w:sz w:val="22"/>
          <w:szCs w:val="22"/>
        </w:rPr>
        <w:t>.</w:t>
      </w:r>
      <w:r w:rsidR="00FA43DB">
        <w:rPr>
          <w:rFonts w:cs="Arial"/>
          <w:sz w:val="22"/>
          <w:szCs w:val="22"/>
        </w:rPr>
        <w:tab/>
      </w:r>
      <w:r w:rsidR="00351DF0" w:rsidRPr="00686DBC">
        <w:rPr>
          <w:rFonts w:cs="Arial"/>
          <w:sz w:val="22"/>
          <w:szCs w:val="22"/>
        </w:rPr>
        <w:t>The IGC is invited to take note of this document and the Annex</w:t>
      </w:r>
      <w:r w:rsidR="00351DF0">
        <w:rPr>
          <w:rFonts w:cs="Arial"/>
          <w:sz w:val="22"/>
          <w:szCs w:val="22"/>
        </w:rPr>
        <w:t>es</w:t>
      </w:r>
      <w:r w:rsidR="00351DF0" w:rsidRPr="00686DBC">
        <w:rPr>
          <w:rFonts w:cs="Arial"/>
          <w:sz w:val="22"/>
          <w:szCs w:val="22"/>
        </w:rPr>
        <w:t xml:space="preserve"> to it.</w:t>
      </w:r>
    </w:p>
    <w:p w:rsidR="00D94EA3" w:rsidRPr="00D94EA3" w:rsidRDefault="00D94EA3" w:rsidP="00D94EA3">
      <w:pPr>
        <w:spacing w:after="0" w:line="240" w:lineRule="atLeast"/>
        <w:ind w:left="1134" w:hanging="1275"/>
        <w:rPr>
          <w:rFonts w:ascii="Arial" w:eastAsia="SimSun" w:hAnsi="Arial" w:cs="Arial"/>
          <w:i/>
          <w:lang w:eastAsia="zh-CN"/>
        </w:rPr>
      </w:pPr>
    </w:p>
    <w:p w:rsidR="00D94EA3" w:rsidRPr="006C1430" w:rsidRDefault="00D94EA3" w:rsidP="00D94EA3">
      <w:pPr>
        <w:spacing w:after="120" w:line="260" w:lineRule="atLeast"/>
        <w:ind w:left="5670"/>
        <w:contextualSpacing/>
        <w:rPr>
          <w:rFonts w:ascii="Arial" w:eastAsia="Times New Roman" w:hAnsi="Arial" w:cs="Times New Roman"/>
        </w:rPr>
      </w:pPr>
      <w:r w:rsidRPr="006C1430">
        <w:rPr>
          <w:rFonts w:ascii="Arial" w:eastAsia="Times New Roman" w:hAnsi="Arial" w:cs="Times New Roman"/>
        </w:rPr>
        <w:t>[Annexes follow]</w:t>
      </w:r>
    </w:p>
    <w:p w:rsidR="00D94EA3" w:rsidRPr="006C1430" w:rsidRDefault="00D94EA3" w:rsidP="00F22F8F">
      <w:pPr>
        <w:spacing w:after="0" w:line="240" w:lineRule="atLeast"/>
        <w:ind w:left="5529"/>
        <w:rPr>
          <w:rFonts w:ascii="Arial" w:eastAsia="Times New Roman" w:hAnsi="Arial" w:cs="Arial"/>
          <w:sz w:val="20"/>
          <w:szCs w:val="20"/>
          <w:u w:val="single"/>
        </w:rPr>
        <w:sectPr w:rsidR="00D94EA3" w:rsidRPr="006C1430" w:rsidSect="000879E6">
          <w:headerReference w:type="default" r:id="rId10"/>
          <w:footnotePr>
            <w:numRestart w:val="eachSect"/>
          </w:footnotePr>
          <w:type w:val="continuous"/>
          <w:pgSz w:w="11907" w:h="16840" w:code="9"/>
          <w:pgMar w:top="1440" w:right="851" w:bottom="1440" w:left="1430" w:header="709" w:footer="709" w:gutter="0"/>
          <w:pgNumType w:start="2"/>
          <w:cols w:space="708"/>
          <w:titlePg/>
          <w:docGrid w:linePitch="360"/>
        </w:sectPr>
      </w:pPr>
    </w:p>
    <w:p w:rsidR="00A47E96" w:rsidRPr="00A47E96" w:rsidRDefault="00A47E96" w:rsidP="00A47E96">
      <w:pPr>
        <w:spacing w:after="0" w:line="240" w:lineRule="auto"/>
        <w:jc w:val="center"/>
        <w:rPr>
          <w:rFonts w:ascii="Arial" w:hAnsi="Arial" w:cs="Arial"/>
          <w:b/>
        </w:rPr>
      </w:pPr>
      <w:r w:rsidRPr="00A47E96">
        <w:rPr>
          <w:rFonts w:ascii="Arial" w:hAnsi="Arial" w:cs="Arial"/>
          <w:b/>
        </w:rPr>
        <w:lastRenderedPageBreak/>
        <w:t>Indigenous Expert Workshop on Intellectual Property and Genetic Resources, Traditional Knowledge and Traditional Cultural Expressions</w:t>
      </w:r>
    </w:p>
    <w:p w:rsidR="00A47E96" w:rsidRPr="00A47E96" w:rsidRDefault="00A47E96" w:rsidP="00A47E96">
      <w:pPr>
        <w:spacing w:after="0" w:line="240" w:lineRule="auto"/>
        <w:jc w:val="center"/>
        <w:rPr>
          <w:rFonts w:ascii="Arial" w:hAnsi="Arial" w:cs="Arial"/>
          <w:b/>
        </w:rPr>
      </w:pPr>
    </w:p>
    <w:p w:rsidR="00A47E96" w:rsidRPr="00A47E96" w:rsidRDefault="00A47E96" w:rsidP="00A47E96">
      <w:pPr>
        <w:spacing w:after="0" w:line="240" w:lineRule="auto"/>
        <w:jc w:val="center"/>
        <w:rPr>
          <w:rFonts w:ascii="Arial" w:hAnsi="Arial" w:cs="Arial"/>
          <w:b/>
        </w:rPr>
      </w:pPr>
      <w:r w:rsidRPr="00A47E96">
        <w:rPr>
          <w:rFonts w:ascii="Arial" w:hAnsi="Arial" w:cs="Arial"/>
          <w:b/>
        </w:rPr>
        <w:t>Geneva, 19 to 21 April, 2013</w:t>
      </w:r>
    </w:p>
    <w:p w:rsidR="00A47E96" w:rsidRPr="00A47E96" w:rsidRDefault="00A47E96" w:rsidP="00A47E96">
      <w:pPr>
        <w:spacing w:after="0" w:line="240" w:lineRule="auto"/>
        <w:jc w:val="center"/>
        <w:rPr>
          <w:rFonts w:ascii="Arial" w:hAnsi="Arial" w:cs="Arial"/>
          <w:b/>
        </w:rPr>
      </w:pPr>
    </w:p>
    <w:p w:rsidR="00A47E96" w:rsidRDefault="00A47E96" w:rsidP="00A47E96">
      <w:pPr>
        <w:spacing w:after="0" w:line="240" w:lineRule="auto"/>
        <w:jc w:val="center"/>
        <w:rPr>
          <w:rFonts w:ascii="Arial" w:hAnsi="Arial" w:cs="Arial"/>
          <w:b/>
        </w:rPr>
      </w:pPr>
      <w:r w:rsidRPr="00A47E96">
        <w:rPr>
          <w:rFonts w:ascii="Arial" w:hAnsi="Arial" w:cs="Arial"/>
          <w:b/>
        </w:rPr>
        <w:t>WORKSHOP REPORT</w:t>
      </w:r>
    </w:p>
    <w:p w:rsidR="00BF107E" w:rsidRPr="00A47E96" w:rsidRDefault="00BF107E" w:rsidP="00A47E96">
      <w:pPr>
        <w:spacing w:after="0" w:line="240" w:lineRule="auto"/>
        <w:jc w:val="center"/>
        <w:rPr>
          <w:rFonts w:ascii="Arial" w:hAnsi="Arial" w:cs="Arial"/>
          <w:b/>
        </w:rPr>
      </w:pPr>
    </w:p>
    <w:p w:rsidR="00A47E96" w:rsidRPr="00A47E96" w:rsidRDefault="00A47E96" w:rsidP="00A47E96">
      <w:pPr>
        <w:spacing w:after="0" w:line="240" w:lineRule="auto"/>
        <w:rPr>
          <w:rFonts w:ascii="Arial" w:hAnsi="Arial" w:cs="Arial"/>
        </w:rPr>
      </w:pPr>
    </w:p>
    <w:p w:rsidR="00A47E96" w:rsidRPr="00A47E96" w:rsidRDefault="00A47E96" w:rsidP="00A47E96">
      <w:pPr>
        <w:spacing w:after="0" w:line="240" w:lineRule="auto"/>
        <w:rPr>
          <w:rFonts w:ascii="Arial" w:hAnsi="Arial" w:cs="Arial"/>
        </w:rPr>
      </w:pPr>
      <w:r w:rsidRPr="00A47E96">
        <w:rPr>
          <w:rFonts w:ascii="Arial" w:hAnsi="Arial" w:cs="Arial"/>
        </w:rPr>
        <w:t>1.</w:t>
      </w:r>
      <w:r w:rsidRPr="00A47E96">
        <w:rPr>
          <w:rFonts w:ascii="Arial" w:hAnsi="Arial" w:cs="Arial"/>
        </w:rPr>
        <w:tab/>
        <w:t xml:space="preserve">The Indigenous Expert Workshop was held in Geneva from 19 to 21 April, 2013. </w:t>
      </w:r>
      <w:r w:rsidR="00BF107E">
        <w:rPr>
          <w:rFonts w:ascii="Arial" w:hAnsi="Arial" w:cs="Arial"/>
        </w:rPr>
        <w:t xml:space="preserve"> </w:t>
      </w:r>
      <w:r w:rsidRPr="00A47E96">
        <w:rPr>
          <w:rFonts w:ascii="Arial" w:hAnsi="Arial" w:cs="Arial"/>
        </w:rPr>
        <w:t xml:space="preserve">Experts were selected from the seven socio-cultural indigenous regions recognized by the United Nations Permanent Forum on Indigenous Issues (“the Permanent Forum”) to give broad representation to the world’s indigenous peoples.  </w:t>
      </w:r>
    </w:p>
    <w:p w:rsidR="00A47E96" w:rsidRPr="00A47E96" w:rsidRDefault="00A47E96" w:rsidP="00A47E96">
      <w:pPr>
        <w:spacing w:after="0" w:line="240" w:lineRule="auto"/>
        <w:rPr>
          <w:rFonts w:ascii="Arial" w:hAnsi="Arial" w:cs="Arial"/>
        </w:rPr>
      </w:pPr>
    </w:p>
    <w:p w:rsidR="00A47E96" w:rsidRPr="00A47E96" w:rsidRDefault="00A47E96" w:rsidP="00A47E96">
      <w:pPr>
        <w:spacing w:after="0" w:line="240" w:lineRule="auto"/>
        <w:rPr>
          <w:rFonts w:ascii="Arial" w:hAnsi="Arial" w:cs="Arial"/>
        </w:rPr>
      </w:pPr>
      <w:r w:rsidRPr="00A47E96">
        <w:rPr>
          <w:rFonts w:ascii="Arial" w:hAnsi="Arial" w:cs="Arial"/>
        </w:rPr>
        <w:t>2.</w:t>
      </w:r>
      <w:r w:rsidRPr="00A47E96">
        <w:rPr>
          <w:rFonts w:ascii="Arial" w:hAnsi="Arial" w:cs="Arial"/>
        </w:rPr>
        <w:tab/>
        <w:t xml:space="preserve">The Workshop was opened by the co-organizers, Mr. Simon Legrand and Mr. Q'apaj </w:t>
      </w:r>
      <w:proofErr w:type="spellStart"/>
      <w:r w:rsidRPr="00A47E96">
        <w:rPr>
          <w:rFonts w:ascii="Arial" w:hAnsi="Arial" w:cs="Arial"/>
        </w:rPr>
        <w:t>Conde</w:t>
      </w:r>
      <w:proofErr w:type="spellEnd"/>
      <w:r w:rsidRPr="00A47E96">
        <w:rPr>
          <w:rFonts w:ascii="Arial" w:hAnsi="Arial" w:cs="Arial"/>
        </w:rPr>
        <w:t xml:space="preserve"> </w:t>
      </w:r>
      <w:proofErr w:type="spellStart"/>
      <w:r w:rsidRPr="00A47E96">
        <w:rPr>
          <w:rFonts w:ascii="Arial" w:hAnsi="Arial" w:cs="Arial"/>
        </w:rPr>
        <w:t>Choque</w:t>
      </w:r>
      <w:proofErr w:type="spellEnd"/>
      <w:r w:rsidRPr="00A47E96">
        <w:rPr>
          <w:rFonts w:ascii="Arial" w:hAnsi="Arial" w:cs="Arial"/>
        </w:rPr>
        <w:t xml:space="preserve"> of the WIPO Secretariat and Ms. Sonia </w:t>
      </w:r>
      <w:proofErr w:type="spellStart"/>
      <w:r w:rsidRPr="00A47E96">
        <w:rPr>
          <w:rFonts w:ascii="Arial" w:hAnsi="Arial" w:cs="Arial"/>
        </w:rPr>
        <w:t>Smallacombe</w:t>
      </w:r>
      <w:proofErr w:type="spellEnd"/>
      <w:r w:rsidRPr="00A47E96">
        <w:rPr>
          <w:rFonts w:ascii="Arial" w:hAnsi="Arial" w:cs="Arial"/>
        </w:rPr>
        <w:t xml:space="preserve"> of the Secret</w:t>
      </w:r>
      <w:r w:rsidR="00BF107E">
        <w:rPr>
          <w:rFonts w:ascii="Arial" w:hAnsi="Arial" w:cs="Arial"/>
        </w:rPr>
        <w:t>ariat of the Permanent Forum.</w:t>
      </w:r>
    </w:p>
    <w:p w:rsidR="00A47E96" w:rsidRPr="00A47E96" w:rsidRDefault="00A47E96" w:rsidP="00A47E96">
      <w:pPr>
        <w:spacing w:after="0" w:line="240" w:lineRule="auto"/>
        <w:rPr>
          <w:rFonts w:ascii="Arial" w:hAnsi="Arial" w:cs="Arial"/>
        </w:rPr>
      </w:pPr>
    </w:p>
    <w:p w:rsidR="00A47E96" w:rsidRPr="00A47E96" w:rsidRDefault="009F0784" w:rsidP="00A47E96">
      <w:pPr>
        <w:spacing w:after="0" w:line="240" w:lineRule="auto"/>
        <w:rPr>
          <w:rFonts w:ascii="Arial" w:hAnsi="Arial" w:cs="Arial"/>
        </w:rPr>
      </w:pPr>
      <w:r>
        <w:rPr>
          <w:rFonts w:ascii="Arial" w:hAnsi="Arial" w:cs="Arial"/>
        </w:rPr>
        <w:t>3.</w:t>
      </w:r>
      <w:r>
        <w:rPr>
          <w:rFonts w:ascii="Arial" w:hAnsi="Arial" w:cs="Arial"/>
        </w:rPr>
        <w:tab/>
        <w:t xml:space="preserve">Mr. </w:t>
      </w:r>
      <w:proofErr w:type="spellStart"/>
      <w:r>
        <w:rPr>
          <w:rFonts w:ascii="Arial" w:hAnsi="Arial" w:cs="Arial"/>
        </w:rPr>
        <w:t>Estebancio</w:t>
      </w:r>
      <w:proofErr w:type="spellEnd"/>
      <w:r>
        <w:rPr>
          <w:rFonts w:ascii="Arial" w:hAnsi="Arial" w:cs="Arial"/>
        </w:rPr>
        <w:t xml:space="preserve"> Castro </w:t>
      </w:r>
      <w:proofErr w:type="spellStart"/>
      <w:r>
        <w:rPr>
          <w:rFonts w:ascii="Arial" w:hAnsi="Arial" w:cs="Arial"/>
        </w:rPr>
        <w:t>Dí</w:t>
      </w:r>
      <w:r w:rsidR="00A47E96" w:rsidRPr="00A47E96">
        <w:rPr>
          <w:rFonts w:ascii="Arial" w:hAnsi="Arial" w:cs="Arial"/>
        </w:rPr>
        <w:t>az</w:t>
      </w:r>
      <w:proofErr w:type="spellEnd"/>
      <w:r w:rsidR="00A47E96" w:rsidRPr="00A47E96">
        <w:rPr>
          <w:rFonts w:ascii="Arial" w:hAnsi="Arial" w:cs="Arial"/>
        </w:rPr>
        <w:t xml:space="preserve"> was elected as Chair and M</w:t>
      </w:r>
      <w:r w:rsidR="00BF107E">
        <w:rPr>
          <w:rFonts w:ascii="Arial" w:hAnsi="Arial" w:cs="Arial"/>
        </w:rPr>
        <w:t>r</w:t>
      </w:r>
      <w:r w:rsidR="00A47E96" w:rsidRPr="00A47E96">
        <w:rPr>
          <w:rFonts w:ascii="Arial" w:hAnsi="Arial" w:cs="Arial"/>
        </w:rPr>
        <w:t xml:space="preserve">s. Jennifer Tauli Corpuz as </w:t>
      </w:r>
      <w:r w:rsidR="00A47E96" w:rsidRPr="002E0CCB">
        <w:rPr>
          <w:rFonts w:ascii="Arial" w:hAnsi="Arial" w:cs="Arial"/>
        </w:rPr>
        <w:t>Rapporteur.</w:t>
      </w:r>
      <w:r w:rsidR="00DC0A90" w:rsidRPr="002E0CCB">
        <w:rPr>
          <w:rFonts w:ascii="Arial" w:hAnsi="Arial" w:cs="Arial"/>
        </w:rPr>
        <w:t xml:space="preserve"> </w:t>
      </w:r>
      <w:r w:rsidR="00FA43DB">
        <w:rPr>
          <w:rFonts w:ascii="Arial" w:hAnsi="Arial" w:cs="Arial"/>
        </w:rPr>
        <w:t xml:space="preserve"> </w:t>
      </w:r>
      <w:r w:rsidR="00DC0A90" w:rsidRPr="002E0CCB">
        <w:rPr>
          <w:rFonts w:ascii="Arial" w:hAnsi="Arial" w:cs="Arial"/>
        </w:rPr>
        <w:t xml:space="preserve">Mr. Paul </w:t>
      </w:r>
      <w:proofErr w:type="spellStart"/>
      <w:r w:rsidR="00DC0A90" w:rsidRPr="002E0CCB">
        <w:rPr>
          <w:rFonts w:ascii="Arial" w:hAnsi="Arial" w:cs="Arial"/>
        </w:rPr>
        <w:t>Kayinke</w:t>
      </w:r>
      <w:proofErr w:type="spellEnd"/>
      <w:r w:rsidR="00DC0A90" w:rsidRPr="002E0CCB">
        <w:rPr>
          <w:rFonts w:ascii="Arial" w:hAnsi="Arial" w:cs="Arial"/>
        </w:rPr>
        <w:t xml:space="preserve"> </w:t>
      </w:r>
      <w:proofErr w:type="spellStart"/>
      <w:r w:rsidR="00DC0A90" w:rsidRPr="002E0CCB">
        <w:rPr>
          <w:rFonts w:ascii="Arial" w:hAnsi="Arial" w:cs="Arial"/>
        </w:rPr>
        <w:t>Sena</w:t>
      </w:r>
      <w:proofErr w:type="spellEnd"/>
      <w:r w:rsidR="00DC0A90" w:rsidRPr="002E0CCB">
        <w:rPr>
          <w:rFonts w:ascii="Arial" w:hAnsi="Arial" w:cs="Arial"/>
        </w:rPr>
        <w:t xml:space="preserve"> participated on behalf of the Permanent Forum</w:t>
      </w:r>
      <w:r w:rsidR="002E0CCB">
        <w:rPr>
          <w:rFonts w:ascii="Arial" w:hAnsi="Arial" w:cs="Arial"/>
        </w:rPr>
        <w:t>.</w:t>
      </w:r>
      <w:r w:rsidR="00DC0A90">
        <w:rPr>
          <w:rFonts w:ascii="Arial" w:hAnsi="Arial" w:cs="Arial"/>
        </w:rPr>
        <w:t xml:space="preserve"> </w:t>
      </w:r>
    </w:p>
    <w:p w:rsidR="00A47E96" w:rsidRPr="00A47E96" w:rsidRDefault="00A47E96" w:rsidP="00A47E96">
      <w:pPr>
        <w:spacing w:after="0" w:line="240" w:lineRule="auto"/>
        <w:rPr>
          <w:rFonts w:ascii="Arial" w:hAnsi="Arial" w:cs="Arial"/>
        </w:rPr>
      </w:pPr>
    </w:p>
    <w:p w:rsidR="00A47E96" w:rsidRPr="00A47E96" w:rsidRDefault="00A47E96" w:rsidP="00A47E96">
      <w:pPr>
        <w:spacing w:after="0" w:line="240" w:lineRule="auto"/>
        <w:rPr>
          <w:rFonts w:ascii="Arial" w:hAnsi="Arial" w:cs="Arial"/>
        </w:rPr>
      </w:pPr>
      <w:r w:rsidRPr="00A47E96">
        <w:rPr>
          <w:rFonts w:ascii="Arial" w:hAnsi="Arial" w:cs="Arial"/>
        </w:rPr>
        <w:t>4.</w:t>
      </w:r>
      <w:r w:rsidRPr="00A47E96">
        <w:rPr>
          <w:rFonts w:ascii="Arial" w:hAnsi="Arial" w:cs="Arial"/>
        </w:rPr>
        <w:tab/>
        <w:t xml:space="preserve">The Experts identified and discussed key legal, policy, and institutional issues related to Intellectual Property and Genetic Resources (GRs), Traditional Knowledge (TK) and Traditional Cultural Expressions (TCEs). </w:t>
      </w:r>
      <w:r w:rsidR="00BF107E">
        <w:rPr>
          <w:rFonts w:ascii="Arial" w:hAnsi="Arial" w:cs="Arial"/>
        </w:rPr>
        <w:t xml:space="preserve"> </w:t>
      </w:r>
      <w:r w:rsidRPr="00A47E96">
        <w:rPr>
          <w:rFonts w:ascii="Arial" w:hAnsi="Arial" w:cs="Arial"/>
        </w:rPr>
        <w:t xml:space="preserve">A commentary was provided, addressing the issues identified. </w:t>
      </w:r>
    </w:p>
    <w:p w:rsidR="00A47E96" w:rsidRDefault="00A47E96" w:rsidP="00A47E96">
      <w:pPr>
        <w:spacing w:after="0" w:line="240" w:lineRule="auto"/>
        <w:rPr>
          <w:rFonts w:ascii="Arial" w:hAnsi="Arial" w:cs="Arial"/>
        </w:rPr>
      </w:pPr>
    </w:p>
    <w:p w:rsidR="00BF107E" w:rsidRPr="00A47E96" w:rsidRDefault="00BF107E" w:rsidP="00A47E96">
      <w:pPr>
        <w:spacing w:after="0" w:line="240" w:lineRule="auto"/>
        <w:rPr>
          <w:rFonts w:ascii="Arial" w:hAnsi="Arial" w:cs="Arial"/>
        </w:rPr>
      </w:pPr>
    </w:p>
    <w:p w:rsidR="00A47E96" w:rsidRPr="00A47E96" w:rsidRDefault="00A47E96" w:rsidP="00A47E96">
      <w:pPr>
        <w:spacing w:after="0" w:line="240" w:lineRule="auto"/>
        <w:rPr>
          <w:rFonts w:ascii="Arial" w:hAnsi="Arial" w:cs="Arial"/>
          <w:b/>
        </w:rPr>
      </w:pPr>
      <w:r w:rsidRPr="00A47E96">
        <w:rPr>
          <w:rFonts w:ascii="Arial" w:hAnsi="Arial" w:cs="Arial"/>
          <w:b/>
        </w:rPr>
        <w:t>IDENTIFYING KEY LEGAL, POLICY, AND INSTITUTIONAL ISSUES</w:t>
      </w:r>
    </w:p>
    <w:p w:rsidR="00A47E96" w:rsidRPr="00A47E96" w:rsidRDefault="00A47E96" w:rsidP="00A47E96">
      <w:pPr>
        <w:spacing w:after="0" w:line="240" w:lineRule="auto"/>
        <w:rPr>
          <w:rFonts w:ascii="Arial" w:hAnsi="Arial" w:cs="Arial"/>
        </w:rPr>
      </w:pPr>
    </w:p>
    <w:p w:rsidR="00A47E96" w:rsidRPr="00A47E96" w:rsidRDefault="00A47E96" w:rsidP="00A47E96">
      <w:pPr>
        <w:spacing w:after="0" w:line="240" w:lineRule="auto"/>
        <w:rPr>
          <w:rFonts w:ascii="Arial" w:hAnsi="Arial" w:cs="Arial"/>
        </w:rPr>
      </w:pPr>
      <w:r w:rsidRPr="00A47E96">
        <w:rPr>
          <w:rFonts w:ascii="Arial" w:hAnsi="Arial" w:cs="Arial"/>
        </w:rPr>
        <w:t>5.</w:t>
      </w:r>
      <w:r w:rsidRPr="00A47E96">
        <w:rPr>
          <w:rFonts w:ascii="Arial" w:hAnsi="Arial" w:cs="Arial"/>
        </w:rPr>
        <w:tab/>
        <w:t xml:space="preserve">Reflecting on a number of international instruments pertaining to the rights of Indigenous Peoples, the Experts highlighted that Indigenous Peoples have the right to self-determination.  </w:t>
      </w:r>
      <w:r w:rsidR="00FA43DB">
        <w:rPr>
          <w:rFonts w:ascii="Arial" w:hAnsi="Arial" w:cs="Arial"/>
        </w:rPr>
        <w:br/>
      </w:r>
      <w:r w:rsidRPr="00A47E96">
        <w:rPr>
          <w:rFonts w:ascii="Arial" w:hAnsi="Arial" w:cs="Arial"/>
        </w:rPr>
        <w:t xml:space="preserve">By virtue of that right they freely determine their political status and freely pursue their economic, social and cultural development. </w:t>
      </w:r>
    </w:p>
    <w:p w:rsidR="00A47E96" w:rsidRPr="00A47E96" w:rsidRDefault="00A47E96" w:rsidP="00A47E96">
      <w:pPr>
        <w:spacing w:after="0" w:line="240" w:lineRule="auto"/>
        <w:rPr>
          <w:rFonts w:ascii="Arial" w:hAnsi="Arial" w:cs="Arial"/>
        </w:rPr>
      </w:pPr>
    </w:p>
    <w:p w:rsidR="00A47E96" w:rsidRPr="00A47E96" w:rsidRDefault="00A47E96" w:rsidP="00A47E96">
      <w:pPr>
        <w:spacing w:after="0" w:line="240" w:lineRule="auto"/>
        <w:rPr>
          <w:rFonts w:ascii="Arial" w:hAnsi="Arial" w:cs="Arial"/>
        </w:rPr>
      </w:pPr>
      <w:r w:rsidRPr="00A47E96">
        <w:rPr>
          <w:rFonts w:ascii="Arial" w:hAnsi="Arial" w:cs="Arial"/>
        </w:rPr>
        <w:t>6.</w:t>
      </w:r>
      <w:r w:rsidRPr="00A47E96">
        <w:rPr>
          <w:rFonts w:ascii="Arial" w:hAnsi="Arial" w:cs="Arial"/>
        </w:rPr>
        <w:tab/>
        <w:t xml:space="preserve">Indigenous Peoples have permanent sovereignty over their resources, as expounded in a study commissioned by the United Nations General Assembly and conducted by the Special Rapporteur of United Nations Working Group on Indigenous Populations, Ms. Erica Irene </w:t>
      </w:r>
      <w:proofErr w:type="spellStart"/>
      <w:r w:rsidRPr="00A47E96">
        <w:rPr>
          <w:rFonts w:ascii="Arial" w:hAnsi="Arial" w:cs="Arial"/>
        </w:rPr>
        <w:t>Daes</w:t>
      </w:r>
      <w:proofErr w:type="spellEnd"/>
      <w:r w:rsidRPr="00A47E96">
        <w:rPr>
          <w:rFonts w:ascii="Arial" w:hAnsi="Arial" w:cs="Arial"/>
        </w:rPr>
        <w:t xml:space="preserve">.  </w:t>
      </w:r>
      <w:r w:rsidR="00FA43DB">
        <w:rPr>
          <w:rFonts w:ascii="Arial" w:hAnsi="Arial" w:cs="Arial"/>
        </w:rPr>
        <w:br/>
      </w:r>
      <w:r w:rsidRPr="00A47E96">
        <w:rPr>
          <w:rFonts w:ascii="Arial" w:hAnsi="Arial" w:cs="Arial"/>
        </w:rPr>
        <w:t>By virtue of this sovereignty, they retain their rights over their resources even in cases of unauthorized access and when the term of legitimate use has expired.</w:t>
      </w:r>
    </w:p>
    <w:p w:rsidR="00A47E96" w:rsidRPr="00A47E96" w:rsidRDefault="00A47E96" w:rsidP="00A47E96">
      <w:pPr>
        <w:spacing w:after="0" w:line="240" w:lineRule="auto"/>
        <w:rPr>
          <w:rFonts w:ascii="Arial" w:hAnsi="Arial" w:cs="Arial"/>
        </w:rPr>
      </w:pPr>
    </w:p>
    <w:p w:rsidR="00A47E96" w:rsidRPr="00A47E96" w:rsidRDefault="00A47E96" w:rsidP="00A47E96">
      <w:pPr>
        <w:spacing w:after="0" w:line="240" w:lineRule="auto"/>
        <w:rPr>
          <w:rFonts w:ascii="Arial" w:hAnsi="Arial" w:cs="Arial"/>
        </w:rPr>
      </w:pPr>
      <w:r w:rsidRPr="00A47E96">
        <w:rPr>
          <w:rFonts w:ascii="Arial" w:hAnsi="Arial" w:cs="Arial"/>
        </w:rPr>
        <w:t>7.</w:t>
      </w:r>
      <w:r w:rsidRPr="00A47E96">
        <w:rPr>
          <w:rFonts w:ascii="Arial" w:hAnsi="Arial" w:cs="Arial"/>
        </w:rPr>
        <w:tab/>
        <w:t xml:space="preserve">There is </w:t>
      </w:r>
      <w:r w:rsidR="002E0CCB">
        <w:rPr>
          <w:rFonts w:ascii="Arial" w:hAnsi="Arial" w:cs="Arial"/>
        </w:rPr>
        <w:t xml:space="preserve">an </w:t>
      </w:r>
      <w:r w:rsidRPr="00A47E96">
        <w:rPr>
          <w:rFonts w:ascii="Arial" w:hAnsi="Arial" w:cs="Arial"/>
        </w:rPr>
        <w:t>inherent incompatibility between the existing intellectual property regime, which is trade and market-based, and the way Indigenous Peoples view their GRs, TK, and TCEs.</w:t>
      </w:r>
    </w:p>
    <w:p w:rsidR="00A47E96" w:rsidRPr="00A47E96" w:rsidRDefault="00A47E96" w:rsidP="00A47E96">
      <w:pPr>
        <w:spacing w:after="0" w:line="240" w:lineRule="auto"/>
        <w:rPr>
          <w:rFonts w:ascii="Arial" w:hAnsi="Arial" w:cs="Arial"/>
        </w:rPr>
      </w:pPr>
    </w:p>
    <w:p w:rsidR="00A47E96" w:rsidRPr="00A47E96" w:rsidRDefault="00A47E96" w:rsidP="00A47E96">
      <w:pPr>
        <w:spacing w:after="0" w:line="240" w:lineRule="auto"/>
        <w:rPr>
          <w:rFonts w:ascii="Arial" w:hAnsi="Arial" w:cs="Arial"/>
        </w:rPr>
      </w:pPr>
      <w:r w:rsidRPr="00A47E96">
        <w:rPr>
          <w:rFonts w:ascii="Arial" w:hAnsi="Arial" w:cs="Arial"/>
        </w:rPr>
        <w:t>8.</w:t>
      </w:r>
      <w:r w:rsidRPr="00A47E96">
        <w:rPr>
          <w:rFonts w:ascii="Arial" w:hAnsi="Arial" w:cs="Arial"/>
        </w:rPr>
        <w:tab/>
        <w:t>Based on these reflections, key issues were identified, such as:</w:t>
      </w:r>
    </w:p>
    <w:p w:rsidR="00A47E96" w:rsidRPr="00A47E96" w:rsidRDefault="00A47E96" w:rsidP="00A47E96">
      <w:pPr>
        <w:spacing w:after="0" w:line="240" w:lineRule="auto"/>
        <w:rPr>
          <w:rFonts w:ascii="Arial" w:hAnsi="Arial" w:cs="Arial"/>
        </w:rPr>
      </w:pPr>
    </w:p>
    <w:p w:rsidR="00A47E96" w:rsidRPr="00A47E96" w:rsidRDefault="00A47E96" w:rsidP="00494B53">
      <w:pPr>
        <w:spacing w:after="0" w:line="240" w:lineRule="auto"/>
        <w:ind w:left="1134" w:hanging="414"/>
        <w:rPr>
          <w:rFonts w:ascii="Arial" w:hAnsi="Arial" w:cs="Arial"/>
        </w:rPr>
      </w:pPr>
      <w:r w:rsidRPr="00A47E96">
        <w:rPr>
          <w:rFonts w:ascii="Arial" w:hAnsi="Arial" w:cs="Arial"/>
        </w:rPr>
        <w:t>•</w:t>
      </w:r>
      <w:r w:rsidRPr="00A47E96">
        <w:rPr>
          <w:rFonts w:ascii="Arial" w:hAnsi="Arial" w:cs="Arial"/>
        </w:rPr>
        <w:tab/>
        <w:t>Indigenous Peoples' concept of, relationship to, and protection of their GRs, TK, and TCEs;</w:t>
      </w:r>
    </w:p>
    <w:p w:rsidR="00A47E96" w:rsidRPr="00A47E96" w:rsidRDefault="00A47E96" w:rsidP="00494B53">
      <w:pPr>
        <w:spacing w:after="0" w:line="240" w:lineRule="auto"/>
        <w:ind w:left="1134" w:hanging="414"/>
        <w:rPr>
          <w:rFonts w:ascii="Arial" w:hAnsi="Arial" w:cs="Arial"/>
        </w:rPr>
      </w:pPr>
    </w:p>
    <w:p w:rsidR="00A47E96" w:rsidRPr="00A47E96" w:rsidRDefault="00A47E96" w:rsidP="00494B53">
      <w:pPr>
        <w:spacing w:after="0" w:line="240" w:lineRule="auto"/>
        <w:ind w:left="1134" w:hanging="414"/>
        <w:rPr>
          <w:rFonts w:ascii="Arial" w:hAnsi="Arial" w:cs="Arial"/>
        </w:rPr>
      </w:pPr>
      <w:r w:rsidRPr="00A47E96">
        <w:rPr>
          <w:rFonts w:ascii="Arial" w:hAnsi="Arial" w:cs="Arial"/>
        </w:rPr>
        <w:t>•</w:t>
      </w:r>
      <w:r w:rsidRPr="00A47E96">
        <w:rPr>
          <w:rFonts w:ascii="Arial" w:hAnsi="Arial" w:cs="Arial"/>
        </w:rPr>
        <w:tab/>
        <w:t>Respect for the rights contained in the United Nations Declaration on the Rights of Indigenous Peoples (“the UNDRIP”), including free, prior and informed consent (FPIC);</w:t>
      </w:r>
    </w:p>
    <w:p w:rsidR="00A47E96" w:rsidRPr="00A47E96" w:rsidRDefault="00A47E96" w:rsidP="00494B53">
      <w:pPr>
        <w:spacing w:after="0" w:line="240" w:lineRule="auto"/>
        <w:ind w:left="1134" w:hanging="414"/>
        <w:rPr>
          <w:rFonts w:ascii="Arial" w:hAnsi="Arial" w:cs="Arial"/>
        </w:rPr>
      </w:pPr>
    </w:p>
    <w:p w:rsidR="00A47E96" w:rsidRPr="00A47E96" w:rsidRDefault="00A47E96" w:rsidP="00494B53">
      <w:pPr>
        <w:spacing w:after="0" w:line="240" w:lineRule="auto"/>
        <w:ind w:left="1134" w:hanging="414"/>
        <w:rPr>
          <w:rFonts w:ascii="Arial" w:hAnsi="Arial" w:cs="Arial"/>
        </w:rPr>
      </w:pPr>
      <w:r w:rsidRPr="00A47E96">
        <w:rPr>
          <w:rFonts w:ascii="Arial" w:hAnsi="Arial" w:cs="Arial"/>
        </w:rPr>
        <w:t>•</w:t>
      </w:r>
      <w:r w:rsidRPr="00A47E96">
        <w:rPr>
          <w:rFonts w:ascii="Arial" w:hAnsi="Arial" w:cs="Arial"/>
        </w:rPr>
        <w:tab/>
        <w:t>Indigenous Peoples' traditional and contemporary institutions and laws in the implementation and enforcement of a TK protection treaty.</w:t>
      </w:r>
    </w:p>
    <w:p w:rsidR="00A47E96" w:rsidRDefault="00A47E96" w:rsidP="00494B53">
      <w:pPr>
        <w:spacing w:after="0" w:line="240" w:lineRule="auto"/>
        <w:ind w:hanging="414"/>
        <w:rPr>
          <w:rFonts w:ascii="Arial" w:hAnsi="Arial" w:cs="Arial"/>
        </w:rPr>
      </w:pPr>
    </w:p>
    <w:p w:rsidR="00573D90" w:rsidRDefault="00573D90" w:rsidP="00A47E96">
      <w:pPr>
        <w:spacing w:after="0" w:line="240" w:lineRule="auto"/>
        <w:rPr>
          <w:rFonts w:ascii="Arial" w:hAnsi="Arial" w:cs="Arial"/>
        </w:rPr>
      </w:pPr>
    </w:p>
    <w:p w:rsidR="00573D90" w:rsidRDefault="00573D90" w:rsidP="00A47E96">
      <w:pPr>
        <w:spacing w:after="0" w:line="240" w:lineRule="auto"/>
        <w:rPr>
          <w:rFonts w:ascii="Arial" w:hAnsi="Arial" w:cs="Arial"/>
        </w:rPr>
      </w:pPr>
    </w:p>
    <w:p w:rsidR="00573D90" w:rsidRDefault="00573D90" w:rsidP="00A47E96">
      <w:pPr>
        <w:spacing w:after="0" w:line="240" w:lineRule="auto"/>
        <w:rPr>
          <w:rFonts w:ascii="Arial" w:hAnsi="Arial" w:cs="Arial"/>
        </w:rPr>
      </w:pPr>
    </w:p>
    <w:p w:rsidR="00A47E96" w:rsidRPr="00A47E96" w:rsidRDefault="00A47E96" w:rsidP="00A47E96">
      <w:pPr>
        <w:spacing w:after="0" w:line="240" w:lineRule="auto"/>
        <w:rPr>
          <w:rFonts w:ascii="Arial" w:hAnsi="Arial" w:cs="Arial"/>
          <w:b/>
        </w:rPr>
      </w:pPr>
      <w:r w:rsidRPr="00A47E96">
        <w:rPr>
          <w:rFonts w:ascii="Arial" w:hAnsi="Arial" w:cs="Arial"/>
          <w:b/>
        </w:rPr>
        <w:lastRenderedPageBreak/>
        <w:t>ADDRESSING SUBSTANTIVE ISSUES</w:t>
      </w:r>
    </w:p>
    <w:p w:rsidR="00A47E96" w:rsidRPr="00A47E96" w:rsidRDefault="00A47E96" w:rsidP="00A47E96">
      <w:pPr>
        <w:spacing w:after="0" w:line="240" w:lineRule="auto"/>
        <w:rPr>
          <w:rFonts w:ascii="Arial" w:hAnsi="Arial" w:cs="Arial"/>
        </w:rPr>
      </w:pPr>
    </w:p>
    <w:p w:rsidR="00A47E96" w:rsidRPr="00A47E96" w:rsidRDefault="00A47E96" w:rsidP="00A47E96">
      <w:pPr>
        <w:spacing w:after="0" w:line="240" w:lineRule="auto"/>
        <w:rPr>
          <w:rFonts w:ascii="Arial" w:hAnsi="Arial" w:cs="Arial"/>
        </w:rPr>
      </w:pPr>
      <w:r w:rsidRPr="00A47E96">
        <w:rPr>
          <w:rFonts w:ascii="Arial" w:hAnsi="Arial" w:cs="Arial"/>
        </w:rPr>
        <w:t>9.</w:t>
      </w:r>
      <w:r w:rsidRPr="00A47E96">
        <w:rPr>
          <w:rFonts w:ascii="Arial" w:hAnsi="Arial" w:cs="Arial"/>
        </w:rPr>
        <w:tab/>
        <w:t>The following principles, inter alia, guided</w:t>
      </w:r>
      <w:r w:rsidR="00BF107E">
        <w:rPr>
          <w:rFonts w:ascii="Arial" w:hAnsi="Arial" w:cs="Arial"/>
        </w:rPr>
        <w:t xml:space="preserve"> Experts' positions in the IGC </w:t>
      </w:r>
      <w:r w:rsidRPr="00A47E96">
        <w:rPr>
          <w:rFonts w:ascii="Arial" w:hAnsi="Arial" w:cs="Arial"/>
        </w:rPr>
        <w:t>negotiations:</w:t>
      </w:r>
    </w:p>
    <w:p w:rsidR="00A47E96" w:rsidRPr="00A47E96" w:rsidRDefault="00A47E96" w:rsidP="00A47E96">
      <w:pPr>
        <w:spacing w:after="0" w:line="240" w:lineRule="auto"/>
        <w:rPr>
          <w:rFonts w:ascii="Arial" w:hAnsi="Arial" w:cs="Arial"/>
        </w:rPr>
      </w:pPr>
    </w:p>
    <w:p w:rsidR="00A47E96" w:rsidRPr="00A47E96" w:rsidRDefault="00A47E96" w:rsidP="00BF107E">
      <w:pPr>
        <w:spacing w:after="0" w:line="240" w:lineRule="auto"/>
        <w:ind w:left="1440" w:hanging="589"/>
        <w:rPr>
          <w:rFonts w:ascii="Arial" w:hAnsi="Arial" w:cs="Arial"/>
        </w:rPr>
      </w:pPr>
      <w:r w:rsidRPr="00A47E96">
        <w:rPr>
          <w:rFonts w:ascii="Arial" w:hAnsi="Arial" w:cs="Arial"/>
        </w:rPr>
        <w:t>(a)</w:t>
      </w:r>
      <w:r w:rsidRPr="00A47E96">
        <w:rPr>
          <w:rFonts w:ascii="Arial" w:hAnsi="Arial" w:cs="Arial"/>
        </w:rPr>
        <w:tab/>
        <w:t>States comply with their international human rights obligations in relation to Indigenous Peoples.</w:t>
      </w:r>
    </w:p>
    <w:p w:rsidR="00A47E96" w:rsidRPr="00A47E96" w:rsidRDefault="00A47E96" w:rsidP="00A47E96">
      <w:pPr>
        <w:spacing w:after="0" w:line="240" w:lineRule="auto"/>
        <w:ind w:firstLine="851"/>
        <w:rPr>
          <w:rFonts w:ascii="Arial" w:hAnsi="Arial" w:cs="Arial"/>
        </w:rPr>
      </w:pPr>
    </w:p>
    <w:p w:rsidR="00A47E96" w:rsidRPr="00A47E96" w:rsidRDefault="00A47E96" w:rsidP="00494B53">
      <w:pPr>
        <w:spacing w:after="0" w:line="240" w:lineRule="auto"/>
        <w:ind w:left="1440" w:hanging="589"/>
        <w:rPr>
          <w:rFonts w:ascii="Arial" w:hAnsi="Arial" w:cs="Arial"/>
        </w:rPr>
      </w:pPr>
      <w:r w:rsidRPr="00A47E96">
        <w:rPr>
          <w:rFonts w:ascii="Arial" w:hAnsi="Arial" w:cs="Arial"/>
        </w:rPr>
        <w:t>(b)</w:t>
      </w:r>
      <w:r w:rsidRPr="00A47E96">
        <w:rPr>
          <w:rFonts w:ascii="Arial" w:hAnsi="Arial" w:cs="Arial"/>
        </w:rPr>
        <w:tab/>
        <w:t>Indigenous Peoples' have a right to maintain, control, protect, and develop their intellectual property interests over GRs, TK, and TCEs, and to financial and technical assistance.</w:t>
      </w:r>
    </w:p>
    <w:p w:rsidR="00A47E96" w:rsidRPr="00A47E96" w:rsidRDefault="00A47E96" w:rsidP="00A47E96">
      <w:pPr>
        <w:spacing w:after="0" w:line="240" w:lineRule="auto"/>
        <w:ind w:firstLine="851"/>
        <w:rPr>
          <w:rFonts w:ascii="Arial" w:hAnsi="Arial" w:cs="Arial"/>
        </w:rPr>
      </w:pPr>
    </w:p>
    <w:p w:rsidR="00A47E96" w:rsidRPr="00A47E96" w:rsidRDefault="00A47E96" w:rsidP="009D7DDE">
      <w:pPr>
        <w:spacing w:after="0" w:line="240" w:lineRule="auto"/>
        <w:ind w:left="1440" w:hanging="589"/>
        <w:rPr>
          <w:rFonts w:ascii="Arial" w:hAnsi="Arial" w:cs="Arial"/>
        </w:rPr>
      </w:pPr>
      <w:r w:rsidRPr="00A47E96">
        <w:rPr>
          <w:rFonts w:ascii="Arial" w:hAnsi="Arial" w:cs="Arial"/>
        </w:rPr>
        <w:t>(c)</w:t>
      </w:r>
      <w:r w:rsidRPr="00A47E96">
        <w:rPr>
          <w:rFonts w:ascii="Arial" w:hAnsi="Arial" w:cs="Arial"/>
        </w:rPr>
        <w:tab/>
        <w:t>Indigenous Peoples' laws and protocols, institutions, and procedures, including FPIC, govern decision-making over their knowledge and resources.</w:t>
      </w:r>
    </w:p>
    <w:p w:rsidR="00A47E96" w:rsidRPr="00A47E96" w:rsidRDefault="00A47E96" w:rsidP="00A47E96">
      <w:pPr>
        <w:spacing w:after="0" w:line="240" w:lineRule="auto"/>
        <w:ind w:firstLine="851"/>
        <w:rPr>
          <w:rFonts w:ascii="Arial" w:hAnsi="Arial" w:cs="Arial"/>
        </w:rPr>
      </w:pPr>
    </w:p>
    <w:p w:rsidR="00A47E96" w:rsidRPr="00A47E96" w:rsidRDefault="00A47E96" w:rsidP="009D7DDE">
      <w:pPr>
        <w:spacing w:after="0" w:line="240" w:lineRule="auto"/>
        <w:ind w:left="1440" w:hanging="589"/>
        <w:rPr>
          <w:rFonts w:ascii="Arial" w:hAnsi="Arial" w:cs="Arial"/>
        </w:rPr>
      </w:pPr>
      <w:r w:rsidRPr="00A47E96">
        <w:rPr>
          <w:rFonts w:ascii="Arial" w:hAnsi="Arial" w:cs="Arial"/>
        </w:rPr>
        <w:t>(d)</w:t>
      </w:r>
      <w:r w:rsidRPr="00A47E96">
        <w:rPr>
          <w:rFonts w:ascii="Arial" w:hAnsi="Arial" w:cs="Arial"/>
        </w:rPr>
        <w:tab/>
        <w:t xml:space="preserve">Indigenous Peoples’ GRs, TK, and TCEs are integral features of their distinct characteristics as peoples and crucial in maintaining their survival and well-being. </w:t>
      </w:r>
    </w:p>
    <w:p w:rsidR="00A47E96" w:rsidRPr="00A47E96" w:rsidRDefault="00A47E96" w:rsidP="00A47E96">
      <w:pPr>
        <w:spacing w:after="0" w:line="240" w:lineRule="auto"/>
        <w:ind w:firstLine="851"/>
        <w:rPr>
          <w:rFonts w:ascii="Arial" w:hAnsi="Arial" w:cs="Arial"/>
        </w:rPr>
      </w:pPr>
    </w:p>
    <w:p w:rsidR="00A47E96" w:rsidRPr="00A47E96" w:rsidRDefault="00A47E96" w:rsidP="009D7DDE">
      <w:pPr>
        <w:spacing w:after="0" w:line="240" w:lineRule="auto"/>
        <w:ind w:left="1440" w:hanging="589"/>
        <w:rPr>
          <w:rFonts w:ascii="Arial" w:hAnsi="Arial" w:cs="Arial"/>
        </w:rPr>
      </w:pPr>
      <w:r w:rsidRPr="00A47E96">
        <w:rPr>
          <w:rFonts w:ascii="Arial" w:hAnsi="Arial" w:cs="Arial"/>
        </w:rPr>
        <w:t>(e)</w:t>
      </w:r>
      <w:r w:rsidRPr="00A47E96">
        <w:rPr>
          <w:rFonts w:ascii="Arial" w:hAnsi="Arial" w:cs="Arial"/>
        </w:rPr>
        <w:tab/>
        <w:t xml:space="preserve">Where intellectual property has been placed in the public domain without proper authorization, Indigenous Peoples retain their rights over the property and are entitled to </w:t>
      </w:r>
      <w:r w:rsidR="002E0CCB">
        <w:rPr>
          <w:rFonts w:ascii="Arial" w:hAnsi="Arial" w:cs="Arial"/>
        </w:rPr>
        <w:t xml:space="preserve">a </w:t>
      </w:r>
      <w:r w:rsidRPr="00A47E96">
        <w:rPr>
          <w:rFonts w:ascii="Arial" w:hAnsi="Arial" w:cs="Arial"/>
        </w:rPr>
        <w:t>remedy.</w:t>
      </w:r>
    </w:p>
    <w:p w:rsidR="00A47E96" w:rsidRPr="00A47E96" w:rsidRDefault="00A47E96" w:rsidP="00A47E96">
      <w:pPr>
        <w:spacing w:after="0" w:line="240" w:lineRule="auto"/>
        <w:ind w:firstLine="851"/>
        <w:rPr>
          <w:rFonts w:ascii="Arial" w:hAnsi="Arial" w:cs="Arial"/>
        </w:rPr>
      </w:pPr>
    </w:p>
    <w:p w:rsidR="00A47E96" w:rsidRPr="00A47E96" w:rsidRDefault="00A47E96" w:rsidP="00BF107E">
      <w:pPr>
        <w:spacing w:after="0" w:line="240" w:lineRule="auto"/>
        <w:ind w:left="1440" w:hanging="589"/>
        <w:rPr>
          <w:rFonts w:ascii="Arial" w:hAnsi="Arial" w:cs="Arial"/>
        </w:rPr>
      </w:pPr>
      <w:r w:rsidRPr="00A47E96">
        <w:rPr>
          <w:rFonts w:ascii="Arial" w:hAnsi="Arial" w:cs="Arial"/>
        </w:rPr>
        <w:t>(f)</w:t>
      </w:r>
      <w:r w:rsidRPr="00A47E96">
        <w:rPr>
          <w:rFonts w:ascii="Arial" w:hAnsi="Arial" w:cs="Arial"/>
        </w:rPr>
        <w:tab/>
        <w:t>Fair and equitable benefit-sharing whenever Indigenous Peoples' knowledge and resources are utilized.</w:t>
      </w:r>
    </w:p>
    <w:p w:rsidR="00A47E96" w:rsidRPr="00A47E96" w:rsidRDefault="00A47E96" w:rsidP="00A47E96">
      <w:pPr>
        <w:spacing w:after="0" w:line="240" w:lineRule="auto"/>
        <w:ind w:firstLine="851"/>
        <w:rPr>
          <w:rFonts w:ascii="Arial" w:hAnsi="Arial" w:cs="Arial"/>
        </w:rPr>
      </w:pPr>
    </w:p>
    <w:p w:rsidR="00A47E96" w:rsidRPr="00A47E96" w:rsidRDefault="00A47E96" w:rsidP="00BF107E">
      <w:pPr>
        <w:spacing w:after="0" w:line="240" w:lineRule="auto"/>
        <w:ind w:left="1440" w:hanging="630"/>
        <w:rPr>
          <w:rFonts w:ascii="Arial" w:hAnsi="Arial" w:cs="Arial"/>
        </w:rPr>
      </w:pPr>
      <w:r w:rsidRPr="00A47E96">
        <w:rPr>
          <w:rFonts w:ascii="Arial" w:hAnsi="Arial" w:cs="Arial"/>
        </w:rPr>
        <w:t>(g)</w:t>
      </w:r>
      <w:r w:rsidRPr="00A47E96">
        <w:rPr>
          <w:rFonts w:ascii="Arial" w:hAnsi="Arial" w:cs="Arial"/>
        </w:rPr>
        <w:tab/>
        <w:t xml:space="preserve">Indigenous Peoples have the right to economic development and, without impairing their permanent sovereignty over their resources, may utilize their knowledge and resources to further this objective. </w:t>
      </w:r>
    </w:p>
    <w:p w:rsidR="00A47E96" w:rsidRDefault="00A47E96" w:rsidP="00A47E96">
      <w:pPr>
        <w:spacing w:after="0" w:line="240" w:lineRule="auto"/>
        <w:rPr>
          <w:rFonts w:ascii="Arial" w:hAnsi="Arial" w:cs="Arial"/>
        </w:rPr>
      </w:pPr>
    </w:p>
    <w:p w:rsidR="009D7DDE" w:rsidRPr="00A47E96" w:rsidRDefault="009D7DDE" w:rsidP="00A47E96">
      <w:pPr>
        <w:spacing w:after="0" w:line="240" w:lineRule="auto"/>
        <w:rPr>
          <w:rFonts w:ascii="Arial" w:hAnsi="Arial" w:cs="Arial"/>
        </w:rPr>
      </w:pPr>
    </w:p>
    <w:p w:rsidR="00A47E96" w:rsidRPr="00A47E96" w:rsidRDefault="00A47E96" w:rsidP="00A47E96">
      <w:pPr>
        <w:spacing w:after="0" w:line="240" w:lineRule="auto"/>
        <w:rPr>
          <w:rFonts w:ascii="Arial" w:hAnsi="Arial" w:cs="Arial"/>
          <w:b/>
        </w:rPr>
      </w:pPr>
      <w:r w:rsidRPr="00A47E96">
        <w:rPr>
          <w:rFonts w:ascii="Arial" w:hAnsi="Arial" w:cs="Arial"/>
          <w:b/>
        </w:rPr>
        <w:t>SPECIFIC COMMENTS ON SUBSTANTIVE ISSUES</w:t>
      </w:r>
    </w:p>
    <w:p w:rsidR="00A47E96" w:rsidRPr="00A47E96" w:rsidRDefault="00A47E96" w:rsidP="00A47E96">
      <w:pPr>
        <w:spacing w:after="0" w:line="240" w:lineRule="auto"/>
        <w:rPr>
          <w:rFonts w:ascii="Arial" w:hAnsi="Arial" w:cs="Arial"/>
        </w:rPr>
      </w:pPr>
    </w:p>
    <w:p w:rsidR="00A47E96" w:rsidRPr="00A47E96" w:rsidRDefault="00A47E96" w:rsidP="00A47E96">
      <w:pPr>
        <w:spacing w:after="0" w:line="240" w:lineRule="auto"/>
        <w:rPr>
          <w:rFonts w:ascii="Arial" w:hAnsi="Arial" w:cs="Arial"/>
        </w:rPr>
      </w:pPr>
      <w:r w:rsidRPr="00A47E96">
        <w:rPr>
          <w:rFonts w:ascii="Arial" w:hAnsi="Arial" w:cs="Arial"/>
        </w:rPr>
        <w:t>10.</w:t>
      </w:r>
      <w:r w:rsidRPr="00A47E96">
        <w:rPr>
          <w:rFonts w:ascii="Arial" w:hAnsi="Arial" w:cs="Arial"/>
        </w:rPr>
        <w:tab/>
        <w:t>The Experts decided not to submit a text that would serve as an alternative to the existing Draft Articles on the protection of TK and TCEs and the Consolidated Document relating to intellectual property and GRs.  Rather, a commentary based on key principles identified was provided.</w:t>
      </w:r>
    </w:p>
    <w:p w:rsidR="00A47E96" w:rsidRDefault="00A47E96" w:rsidP="00A47E96">
      <w:pPr>
        <w:spacing w:after="0" w:line="240" w:lineRule="auto"/>
        <w:rPr>
          <w:rFonts w:ascii="Arial" w:hAnsi="Arial" w:cs="Arial"/>
        </w:rPr>
      </w:pPr>
    </w:p>
    <w:p w:rsidR="0056637D" w:rsidRPr="00A47E96" w:rsidRDefault="0056637D" w:rsidP="00A47E96">
      <w:pPr>
        <w:spacing w:after="0" w:line="240" w:lineRule="auto"/>
        <w:rPr>
          <w:rFonts w:ascii="Arial" w:hAnsi="Arial" w:cs="Arial"/>
        </w:rPr>
      </w:pPr>
    </w:p>
    <w:p w:rsidR="00A47E96" w:rsidRPr="00A47E96" w:rsidRDefault="00A47E96" w:rsidP="00A47E96">
      <w:pPr>
        <w:spacing w:after="0" w:line="240" w:lineRule="auto"/>
        <w:ind w:left="709"/>
        <w:jc w:val="center"/>
        <w:rPr>
          <w:rFonts w:ascii="Arial" w:hAnsi="Arial" w:cs="Arial"/>
        </w:rPr>
      </w:pPr>
      <w:r w:rsidRPr="00A47E96">
        <w:rPr>
          <w:rFonts w:ascii="Arial" w:hAnsi="Arial" w:cs="Arial"/>
        </w:rPr>
        <w:t>COMMENTARY ON THE PROTECTION OF TK AND TCEs</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I.</w:t>
      </w:r>
      <w:r w:rsidRPr="00A47E96">
        <w:rPr>
          <w:rFonts w:ascii="Arial" w:hAnsi="Arial" w:cs="Arial"/>
        </w:rPr>
        <w:tab/>
        <w:t>SUBJECT MATTER OF PROTECTION – DEFINITION OF TK AND TCEs, AND CRITERIA FOR ELIGIBILITY</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 xml:space="preserve">The definition of Indigenous Peoples' TK and TCEs </w:t>
      </w:r>
      <w:r w:rsidR="009D7DDE">
        <w:rPr>
          <w:rFonts w:ascii="Arial" w:hAnsi="Arial" w:cs="Arial"/>
        </w:rPr>
        <w:t xml:space="preserve">should be guided by the UNDRIP </w:t>
      </w:r>
      <w:r w:rsidRPr="00A47E96">
        <w:rPr>
          <w:rFonts w:ascii="Arial" w:hAnsi="Arial" w:cs="Arial"/>
        </w:rPr>
        <w:t>and recommendations of the United Nations mandates on Indigenous Peoples' rights.</w:t>
      </w:r>
      <w:r w:rsidR="009D7DDE">
        <w:rPr>
          <w:rFonts w:ascii="Arial" w:hAnsi="Arial" w:cs="Arial"/>
        </w:rPr>
        <w:t xml:space="preserve"> </w:t>
      </w:r>
      <w:r w:rsidRPr="00A47E96">
        <w:rPr>
          <w:rFonts w:ascii="Arial" w:hAnsi="Arial" w:cs="Arial"/>
        </w:rPr>
        <w:t xml:space="preserve"> An internationally-drafted list of TK and TCEs might not cover the diversity of contexts of Indigenous Peoples.</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In relation to WIPO/GRTKF/IC/24/4, one of the Experts felt strongly that Article 1.2 (d), (e), and (f) in the Optional Additions to the Facil</w:t>
      </w:r>
      <w:r w:rsidR="009D7DDE">
        <w:rPr>
          <w:rFonts w:ascii="Arial" w:hAnsi="Arial" w:cs="Arial"/>
        </w:rPr>
        <w:t>itator's Text should be deleted</w:t>
      </w:r>
      <w:r w:rsidRPr="00A47E96">
        <w:rPr>
          <w:rFonts w:ascii="Arial" w:hAnsi="Arial" w:cs="Arial"/>
        </w:rPr>
        <w:t>.</w:t>
      </w:r>
    </w:p>
    <w:p w:rsidR="00A47E96" w:rsidRDefault="00A47E96" w:rsidP="00A47E96">
      <w:pPr>
        <w:spacing w:after="0" w:line="240" w:lineRule="auto"/>
        <w:ind w:left="709"/>
        <w:rPr>
          <w:rFonts w:ascii="Arial" w:hAnsi="Arial" w:cs="Arial"/>
        </w:rPr>
      </w:pPr>
    </w:p>
    <w:p w:rsidR="00B831DA" w:rsidRDefault="00B831DA" w:rsidP="00A47E96">
      <w:pPr>
        <w:spacing w:after="0" w:line="240" w:lineRule="auto"/>
        <w:ind w:left="709"/>
        <w:rPr>
          <w:rFonts w:ascii="Arial" w:hAnsi="Arial" w:cs="Arial"/>
        </w:rPr>
        <w:sectPr w:rsidR="00B831DA" w:rsidSect="00F22F8F">
          <w:headerReference w:type="default" r:id="rId11"/>
          <w:headerReference w:type="first" r:id="rId12"/>
          <w:footnotePr>
            <w:numRestart w:val="eachSect"/>
          </w:footnotePr>
          <w:endnotePr>
            <w:numFmt w:val="decimal"/>
          </w:endnotePr>
          <w:pgSz w:w="11907" w:h="16840" w:code="9"/>
          <w:pgMar w:top="567" w:right="797" w:bottom="1418" w:left="1418" w:header="510" w:footer="1021" w:gutter="0"/>
          <w:cols w:space="720"/>
          <w:titlePg/>
          <w:docGrid w:linePitch="299"/>
        </w:sectPr>
      </w:pPr>
    </w:p>
    <w:p w:rsidR="00B831DA" w:rsidRPr="00A47E96" w:rsidRDefault="00B831DA"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II.</w:t>
      </w:r>
      <w:r w:rsidRPr="00A47E96">
        <w:rPr>
          <w:rFonts w:ascii="Arial" w:hAnsi="Arial" w:cs="Arial"/>
        </w:rPr>
        <w:tab/>
        <w:t xml:space="preserve">BENEFICIARIES OF PROTECTION </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 xml:space="preserve">The use of the term “Indigenous Peoples” is consistent with Indigenous Peoples' rights, and should be used consistently throughout the text(s). </w:t>
      </w:r>
      <w:r w:rsidR="009D7DDE">
        <w:rPr>
          <w:rFonts w:ascii="Arial" w:hAnsi="Arial" w:cs="Arial"/>
        </w:rPr>
        <w:t xml:space="preserve"> </w:t>
      </w:r>
      <w:r w:rsidRPr="00A47E96">
        <w:rPr>
          <w:rFonts w:ascii="Arial" w:hAnsi="Arial" w:cs="Arial"/>
        </w:rPr>
        <w:t xml:space="preserve">Beneficiaries are Indigenous Peoples and local communities only but </w:t>
      </w:r>
      <w:proofErr w:type="spellStart"/>
      <w:r w:rsidRPr="00A47E96">
        <w:rPr>
          <w:rFonts w:ascii="Arial" w:hAnsi="Arial" w:cs="Arial"/>
        </w:rPr>
        <w:t>not</w:t>
      </w:r>
      <w:proofErr w:type="spellEnd"/>
      <w:r w:rsidRPr="00A47E96">
        <w:rPr>
          <w:rFonts w:ascii="Arial" w:hAnsi="Arial" w:cs="Arial"/>
        </w:rPr>
        <w:t xml:space="preserve"> other communities. </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While the concept of “peoples” includes “nations” and acknowledges that within a “people”, families, individuals, and other subsets thereof may have closer association to the TK and TCEs, ownership of the knowledge remains with the collective.  Thus it is not necessary to enumerate subsets of peoples when identifying beneficiaries.</w:t>
      </w:r>
    </w:p>
    <w:p w:rsidR="00A47E96" w:rsidRDefault="00A47E96" w:rsidP="00A47E96">
      <w:pPr>
        <w:spacing w:after="0" w:line="240" w:lineRule="auto"/>
        <w:ind w:left="709"/>
        <w:rPr>
          <w:rFonts w:ascii="Arial" w:hAnsi="Arial" w:cs="Arial"/>
        </w:rPr>
      </w:pPr>
    </w:p>
    <w:p w:rsidR="00000676" w:rsidRPr="00A47E96" w:rsidRDefault="0000067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III.</w:t>
      </w:r>
      <w:r w:rsidRPr="00A47E96">
        <w:rPr>
          <w:rFonts w:ascii="Arial" w:hAnsi="Arial" w:cs="Arial"/>
        </w:rPr>
        <w:tab/>
        <w:t xml:space="preserve">SCOPE OF PROTECTION </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Indigenous Peoples have the right to maintain, control, protect, and develop their intellectual property interests over their TCEs,</w:t>
      </w:r>
      <w:r w:rsidR="00000676">
        <w:rPr>
          <w:rFonts w:ascii="Arial" w:hAnsi="Arial" w:cs="Arial"/>
        </w:rPr>
        <w:t xml:space="preserve"> </w:t>
      </w:r>
      <w:r w:rsidRPr="00A47E96">
        <w:rPr>
          <w:rFonts w:ascii="Arial" w:hAnsi="Arial" w:cs="Arial"/>
        </w:rPr>
        <w:t xml:space="preserve">TK and GRs. </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Indigenous Peoples have primary responsibility for protecting their intellectual property through Indigenous laws, customs and regulations, administered through their own institutions and decision-making procedures.  States will need to take effective measures, including financial and technical assistance, to ensure that Indigenous Peoples are empowered to exercise these rights at the local, national, regional and international levels.</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 xml:space="preserve">To prevent unauthorized access to or utilization of their TK and TCEs, Indigenous Peoples should be empowered to: </w:t>
      </w:r>
      <w:r w:rsidR="00000676">
        <w:rPr>
          <w:rFonts w:ascii="Arial" w:hAnsi="Arial" w:cs="Arial"/>
        </w:rPr>
        <w:t xml:space="preserve"> </w:t>
      </w:r>
      <w:r w:rsidRPr="00A47E96">
        <w:rPr>
          <w:rFonts w:ascii="Arial" w:hAnsi="Arial" w:cs="Arial"/>
        </w:rPr>
        <w:t>define the subject matter using their terms</w:t>
      </w:r>
      <w:proofErr w:type="gramStart"/>
      <w:r w:rsidRPr="00A47E96">
        <w:rPr>
          <w:rFonts w:ascii="Arial" w:hAnsi="Arial" w:cs="Arial"/>
        </w:rPr>
        <w:t>;</w:t>
      </w:r>
      <w:r w:rsidR="00000676">
        <w:rPr>
          <w:rFonts w:ascii="Arial" w:hAnsi="Arial" w:cs="Arial"/>
        </w:rPr>
        <w:t xml:space="preserve">  </w:t>
      </w:r>
      <w:r w:rsidRPr="00A47E96">
        <w:rPr>
          <w:rFonts w:ascii="Arial" w:hAnsi="Arial" w:cs="Arial"/>
        </w:rPr>
        <w:t>identify</w:t>
      </w:r>
      <w:proofErr w:type="gramEnd"/>
      <w:r w:rsidRPr="00A47E96">
        <w:rPr>
          <w:rFonts w:ascii="Arial" w:hAnsi="Arial" w:cs="Arial"/>
        </w:rPr>
        <w:t xml:space="preserve"> rightful holders; </w:t>
      </w:r>
      <w:r w:rsidR="00000676">
        <w:rPr>
          <w:rFonts w:ascii="Arial" w:hAnsi="Arial" w:cs="Arial"/>
        </w:rPr>
        <w:t xml:space="preserve"> </w:t>
      </w:r>
      <w:r w:rsidRPr="00A47E96">
        <w:rPr>
          <w:rFonts w:ascii="Arial" w:hAnsi="Arial" w:cs="Arial"/>
        </w:rPr>
        <w:t>affirm that agreements are reached with FPIC and mutually-agreed terms (MAT);</w:t>
      </w:r>
      <w:r w:rsidR="00000676">
        <w:rPr>
          <w:rFonts w:ascii="Arial" w:hAnsi="Arial" w:cs="Arial"/>
        </w:rPr>
        <w:t xml:space="preserve"> </w:t>
      </w:r>
      <w:r w:rsidRPr="00A47E96">
        <w:rPr>
          <w:rFonts w:ascii="Arial" w:hAnsi="Arial" w:cs="Arial"/>
        </w:rPr>
        <w:t xml:space="preserve"> ensure fair and equitable benefit-sharing; </w:t>
      </w:r>
      <w:r w:rsidR="00000676">
        <w:rPr>
          <w:rFonts w:ascii="Arial" w:hAnsi="Arial" w:cs="Arial"/>
        </w:rPr>
        <w:t xml:space="preserve"> </w:t>
      </w:r>
      <w:r w:rsidRPr="00A47E96">
        <w:rPr>
          <w:rFonts w:ascii="Arial" w:hAnsi="Arial" w:cs="Arial"/>
        </w:rPr>
        <w:t xml:space="preserve">ensure adequate and appropriate disclosure, and; </w:t>
      </w:r>
      <w:r w:rsidR="00000676">
        <w:rPr>
          <w:rFonts w:ascii="Arial" w:hAnsi="Arial" w:cs="Arial"/>
        </w:rPr>
        <w:t xml:space="preserve"> </w:t>
      </w:r>
      <w:r w:rsidRPr="00A47E96">
        <w:rPr>
          <w:rFonts w:ascii="Arial" w:hAnsi="Arial" w:cs="Arial"/>
        </w:rPr>
        <w:t>determine limitations on the utilization of TK and TCEs.</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States may be required to affirm these provisions in national laws but in no way should such laws deprive Indigenous Peoples of their rights.</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The standard for protection should be equal and be based on whether or not FPIC has been obtained prior to access and utilization of the knowledge, even if it is not secret or sacred.</w:t>
      </w:r>
    </w:p>
    <w:p w:rsidR="00A47E96" w:rsidRDefault="00A47E96" w:rsidP="00A47E96">
      <w:pPr>
        <w:spacing w:after="0" w:line="240" w:lineRule="auto"/>
        <w:ind w:left="709"/>
        <w:rPr>
          <w:rFonts w:ascii="Arial" w:hAnsi="Arial" w:cs="Arial"/>
        </w:rPr>
      </w:pPr>
    </w:p>
    <w:p w:rsidR="00000676" w:rsidRPr="00A47E96" w:rsidRDefault="0000067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IV.</w:t>
      </w:r>
      <w:r w:rsidRPr="00A47E96">
        <w:rPr>
          <w:rFonts w:ascii="Arial" w:hAnsi="Arial" w:cs="Arial"/>
        </w:rPr>
        <w:tab/>
        <w:t xml:space="preserve">SANCTIONS, REMEDIES AND EXERCISE OF RIGHTS / APPLICATION </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Access to and use of TK and TCEs require FPIC from Indigenous Peoples.  Failure to obtain FPIC, in accordance with requirements of Indigenous Peoples' laws, is an infringement of their intellectual property rights.</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Indigenous Peoples should have access to just and fair procedures for resolving disputes and to effective remedies for infringements of their intellectual property rights over TK and TCEs.  Such procedures and remedies shall give due consideration to the customs, traditions, rules and legal systems of the Indigenous Peoples concerned and international human rights.</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 xml:space="preserve">Where intellectual property has been placed in the public domain without proper authorization, Indigenous Peoples retain their rights over such property and are entitled to </w:t>
      </w:r>
      <w:r w:rsidR="002E0CCB">
        <w:rPr>
          <w:rFonts w:ascii="Arial" w:hAnsi="Arial" w:cs="Arial"/>
        </w:rPr>
        <w:t xml:space="preserve">a </w:t>
      </w:r>
      <w:r w:rsidRPr="00A47E96">
        <w:rPr>
          <w:rFonts w:ascii="Arial" w:hAnsi="Arial" w:cs="Arial"/>
        </w:rPr>
        <w:t>remedy, including timely repatriation.</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 xml:space="preserve">National laws, developed in full consultation with and appropriate authority from Indigenous Peoples, may provide for protection of Indigenous Peoples' intellectual property rights over </w:t>
      </w:r>
      <w:r w:rsidRPr="00A47E96">
        <w:rPr>
          <w:rFonts w:ascii="Arial" w:hAnsi="Arial" w:cs="Arial"/>
        </w:rPr>
        <w:lastRenderedPageBreak/>
        <w:t>their TK and TCEs. National laws shall not interfere in the customary procedures associated with Indigenous Peoples’ TK and TCEs, unless they specify otherwise.</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In view of the international dimension of utilization of TK and TCEs, there should be reciprocity between States, such as that protection should apply across jurisdictions.</w:t>
      </w:r>
    </w:p>
    <w:p w:rsidR="00A47E96" w:rsidRDefault="00A47E96" w:rsidP="00A47E96">
      <w:pPr>
        <w:spacing w:after="0" w:line="240" w:lineRule="auto"/>
        <w:ind w:left="709"/>
        <w:rPr>
          <w:rFonts w:ascii="Arial" w:hAnsi="Arial" w:cs="Arial"/>
        </w:rPr>
      </w:pPr>
    </w:p>
    <w:p w:rsidR="00000676" w:rsidRPr="00A47E96" w:rsidRDefault="0000067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V.</w:t>
      </w:r>
      <w:r w:rsidRPr="00A47E96">
        <w:rPr>
          <w:rFonts w:ascii="Arial" w:hAnsi="Arial" w:cs="Arial"/>
        </w:rPr>
        <w:tab/>
        <w:t>ADMINISTRATION OF RIGHTS</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 xml:space="preserve">Indigenous Peoples have the right to maintain and strengthen their distinct political, legal, economic, social and cultural institutions.  </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The establishment of any national administrative body should be upon the request of Indigenous Peoples, in full partnership with them, for their benefit and only with their FPIC.</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Indigenous institutions at the national level, created by Indigenous Peoples themselves, and provided with financial and administrative support from the Government, would be an appropriate institution for protection of Indigenous Peoples' rights to their TK and TCEs.</w:t>
      </w:r>
    </w:p>
    <w:p w:rsidR="00A47E96" w:rsidRDefault="00A47E96" w:rsidP="00A47E96">
      <w:pPr>
        <w:spacing w:after="0" w:line="240" w:lineRule="auto"/>
        <w:ind w:left="709"/>
        <w:rPr>
          <w:rFonts w:ascii="Arial" w:hAnsi="Arial" w:cs="Arial"/>
        </w:rPr>
      </w:pPr>
    </w:p>
    <w:p w:rsidR="00000676" w:rsidRPr="00A47E96" w:rsidRDefault="0000067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VI.</w:t>
      </w:r>
      <w:r w:rsidRPr="00A47E96">
        <w:rPr>
          <w:rFonts w:ascii="Arial" w:hAnsi="Arial" w:cs="Arial"/>
        </w:rPr>
        <w:tab/>
        <w:t>EXCEPTIONS AND LIMITATIONS</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Limitations on utilization of TCEs and TK should be determined by Indigenous Peoples.</w:t>
      </w:r>
    </w:p>
    <w:p w:rsidR="00A47E96" w:rsidRDefault="00A47E96" w:rsidP="00A47E96">
      <w:pPr>
        <w:spacing w:after="0" w:line="240" w:lineRule="auto"/>
        <w:ind w:left="709"/>
        <w:rPr>
          <w:rFonts w:ascii="Arial" w:hAnsi="Arial" w:cs="Arial"/>
        </w:rPr>
      </w:pPr>
    </w:p>
    <w:p w:rsidR="00000676" w:rsidRPr="00A47E96" w:rsidRDefault="0000067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VII.</w:t>
      </w:r>
      <w:r w:rsidRPr="00A47E96">
        <w:rPr>
          <w:rFonts w:ascii="Arial" w:hAnsi="Arial" w:cs="Arial"/>
        </w:rPr>
        <w:tab/>
        <w:t>TERM OF PROTECTION</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 xml:space="preserve">Indigenous Peoples own their TK and TCEs in perpetuity. </w:t>
      </w:r>
      <w:r w:rsidR="00000676">
        <w:rPr>
          <w:rFonts w:ascii="Arial" w:hAnsi="Arial" w:cs="Arial"/>
        </w:rPr>
        <w:t xml:space="preserve"> </w:t>
      </w:r>
      <w:r w:rsidRPr="00A47E96">
        <w:rPr>
          <w:rFonts w:ascii="Arial" w:hAnsi="Arial" w:cs="Arial"/>
        </w:rPr>
        <w:t>Thus, legitimate utilization should be for a term agreed upon, provided that all rights over the knowledge revert to Indigenous Peoples upon expiration of the agreed term.</w:t>
      </w:r>
    </w:p>
    <w:p w:rsidR="00A47E96" w:rsidRDefault="00A47E96" w:rsidP="00A47E96">
      <w:pPr>
        <w:spacing w:after="0" w:line="240" w:lineRule="auto"/>
        <w:ind w:left="709"/>
        <w:rPr>
          <w:rFonts w:ascii="Arial" w:hAnsi="Arial" w:cs="Arial"/>
        </w:rPr>
      </w:pPr>
    </w:p>
    <w:p w:rsidR="00000676" w:rsidRPr="00A47E96" w:rsidRDefault="0000067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VIII.</w:t>
      </w:r>
      <w:r w:rsidRPr="00A47E96">
        <w:rPr>
          <w:rFonts w:ascii="Arial" w:hAnsi="Arial" w:cs="Arial"/>
        </w:rPr>
        <w:tab/>
        <w:t>FORMALITIES</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Protection of Indigenous Peoples' TK and TCEs shall not be subject to any formality.</w:t>
      </w:r>
    </w:p>
    <w:p w:rsidR="00A47E96" w:rsidRDefault="00A47E96" w:rsidP="00A47E96">
      <w:pPr>
        <w:spacing w:after="0" w:line="240" w:lineRule="auto"/>
        <w:ind w:left="709"/>
        <w:rPr>
          <w:rFonts w:ascii="Arial" w:hAnsi="Arial" w:cs="Arial"/>
        </w:rPr>
      </w:pPr>
    </w:p>
    <w:p w:rsidR="00000676" w:rsidRPr="00A47E96" w:rsidRDefault="0000067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IX.</w:t>
      </w:r>
      <w:r w:rsidRPr="00A47E96">
        <w:rPr>
          <w:rFonts w:ascii="Arial" w:hAnsi="Arial" w:cs="Arial"/>
        </w:rPr>
        <w:tab/>
        <w:t>TRANSITIONAL MEASURES</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Indigenous Peoples should be given an opportunity to account for knowledge that has been misappropriated from their communities and provided with fair, independent, impartial, open and transparent remedies to address misappropriated TK and TCEs.</w:t>
      </w:r>
    </w:p>
    <w:p w:rsidR="00A47E96" w:rsidRDefault="00A47E96" w:rsidP="00A47E96">
      <w:pPr>
        <w:spacing w:after="0" w:line="240" w:lineRule="auto"/>
        <w:ind w:left="709"/>
        <w:rPr>
          <w:rFonts w:ascii="Arial" w:hAnsi="Arial" w:cs="Arial"/>
        </w:rPr>
      </w:pPr>
    </w:p>
    <w:p w:rsidR="00000676" w:rsidRPr="00A47E96" w:rsidRDefault="0000067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X.</w:t>
      </w:r>
      <w:r w:rsidRPr="00A47E96">
        <w:rPr>
          <w:rFonts w:ascii="Arial" w:hAnsi="Arial" w:cs="Arial"/>
        </w:rPr>
        <w:tab/>
        <w:t>CONSISTENCY WITH THE GENERAL LEGAL FRAMEWORK</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The instrument shall be mutually supportive of and not run counter to international and national law specifically concerning Indigenous Peoples.</w:t>
      </w:r>
    </w:p>
    <w:p w:rsidR="00A47E96" w:rsidRDefault="00A47E96" w:rsidP="00A47E96">
      <w:pPr>
        <w:spacing w:after="0" w:line="240" w:lineRule="auto"/>
        <w:ind w:left="709"/>
        <w:rPr>
          <w:rFonts w:ascii="Arial" w:hAnsi="Arial" w:cs="Arial"/>
        </w:rPr>
      </w:pPr>
    </w:p>
    <w:p w:rsidR="00000676" w:rsidRPr="00A47E96" w:rsidRDefault="0000067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XI.</w:t>
      </w:r>
      <w:r w:rsidRPr="00A47E96">
        <w:rPr>
          <w:rFonts w:ascii="Arial" w:hAnsi="Arial" w:cs="Arial"/>
        </w:rPr>
        <w:tab/>
        <w:t>TRANS-BOUNDARY COOPERATION</w:t>
      </w:r>
    </w:p>
    <w:p w:rsidR="00A47E96" w:rsidRPr="00A47E96" w:rsidRDefault="00A47E96" w:rsidP="00A47E96">
      <w:pPr>
        <w:spacing w:after="0" w:line="240" w:lineRule="auto"/>
        <w:ind w:left="709"/>
        <w:rPr>
          <w:rFonts w:ascii="Arial" w:hAnsi="Arial" w:cs="Arial"/>
        </w:rPr>
      </w:pPr>
    </w:p>
    <w:p w:rsidR="00000676" w:rsidRDefault="00A47E96" w:rsidP="00A47E96">
      <w:pPr>
        <w:spacing w:after="0" w:line="240" w:lineRule="auto"/>
        <w:ind w:left="709"/>
        <w:rPr>
          <w:rFonts w:ascii="Arial" w:hAnsi="Arial" w:cs="Arial"/>
        </w:rPr>
        <w:sectPr w:rsidR="00000676" w:rsidSect="00F22F8F">
          <w:headerReference w:type="default" r:id="rId13"/>
          <w:headerReference w:type="first" r:id="rId14"/>
          <w:footnotePr>
            <w:numRestart w:val="eachSect"/>
          </w:footnotePr>
          <w:endnotePr>
            <w:numFmt w:val="decimal"/>
          </w:endnotePr>
          <w:pgSz w:w="11907" w:h="16840" w:code="9"/>
          <w:pgMar w:top="567" w:right="797" w:bottom="1418" w:left="1418" w:header="510" w:footer="1021" w:gutter="0"/>
          <w:cols w:space="720"/>
          <w:titlePg/>
          <w:docGrid w:linePitch="299"/>
        </w:sectPr>
      </w:pPr>
      <w:r w:rsidRPr="00A47E96">
        <w:rPr>
          <w:rFonts w:ascii="Arial" w:hAnsi="Arial" w:cs="Arial"/>
        </w:rPr>
        <w:t>A regional indigenous body, set up with minimal intervention from States, could be a model for dealing effectively with Indigenous Peoples' TK in a trans-boundary context.</w:t>
      </w:r>
      <w:r w:rsidR="00000676">
        <w:rPr>
          <w:rFonts w:ascii="Arial" w:hAnsi="Arial" w:cs="Arial"/>
        </w:rPr>
        <w:t xml:space="preserve"> </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COMMENTARY ON THE CONSOLIDATED DOCUMENT RELATING TO INTELLECTUAL PROPERTY AND GENETIC RESOURCES REV.2 (February 8, 2013)</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I.</w:t>
      </w:r>
      <w:r w:rsidRPr="00A47E96">
        <w:rPr>
          <w:rFonts w:ascii="Arial" w:hAnsi="Arial" w:cs="Arial"/>
        </w:rPr>
        <w:tab/>
        <w:t xml:space="preserve">LIST OF TERMS  </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Misappropriation occurs when Indigenous Peoples' GRs and associated TK are accessed without FPIC.  Indigenous Peoples have the right to redress, restitution or, just, fair and equitable compensation, for resources, which they have traditionally owned or used, that have been confiscated, taken, used or damaged without their FPIC.</w:t>
      </w:r>
    </w:p>
    <w:p w:rsidR="00A47E96" w:rsidRPr="00A47E96" w:rsidRDefault="00A47E96" w:rsidP="00A47E96">
      <w:pPr>
        <w:spacing w:after="0" w:line="240" w:lineRule="auto"/>
        <w:ind w:left="709"/>
        <w:rPr>
          <w:rFonts w:ascii="Arial" w:hAnsi="Arial" w:cs="Arial"/>
        </w:rPr>
      </w:pPr>
    </w:p>
    <w:p w:rsidR="00A47E96" w:rsidRDefault="00A47E96" w:rsidP="00A47E96">
      <w:pPr>
        <w:spacing w:after="0" w:line="240" w:lineRule="auto"/>
        <w:ind w:left="709"/>
        <w:rPr>
          <w:rFonts w:ascii="Arial" w:hAnsi="Arial" w:cs="Arial"/>
        </w:rPr>
      </w:pPr>
      <w:r w:rsidRPr="00A47E96">
        <w:rPr>
          <w:rFonts w:ascii="Arial" w:hAnsi="Arial" w:cs="Arial"/>
        </w:rPr>
        <w:t>For Indigenous Peoples, a “competent national authority” is a national-level body established upon their request, in full partnership with them, for their benefit and with their FPIC.  Indigenous institutions at the national level, created by Indigenous Peoples themselves, and provided with financial and administrative support from the Government, would be the appropriate competent authority for the protection of Indigenous Peoples' rights to their GRs.</w:t>
      </w:r>
    </w:p>
    <w:p w:rsidR="00963633" w:rsidRDefault="00963633" w:rsidP="00A47E96">
      <w:pPr>
        <w:spacing w:after="0" w:line="240" w:lineRule="auto"/>
        <w:ind w:left="709"/>
        <w:rPr>
          <w:rFonts w:ascii="Arial" w:hAnsi="Arial" w:cs="Arial"/>
        </w:rPr>
      </w:pPr>
    </w:p>
    <w:p w:rsidR="00963633" w:rsidRPr="00A47E96" w:rsidRDefault="00963633"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II.</w:t>
      </w:r>
      <w:r w:rsidRPr="00A47E96">
        <w:rPr>
          <w:rFonts w:ascii="Arial" w:hAnsi="Arial" w:cs="Arial"/>
        </w:rPr>
        <w:tab/>
        <w:t>PREAMBLE</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 xml:space="preserve">The key principles in paragraph 9 and the “Conclusions and Recommendations” </w:t>
      </w:r>
      <w:r w:rsidR="002E0CCB">
        <w:rPr>
          <w:rFonts w:ascii="Arial" w:hAnsi="Arial" w:cs="Arial"/>
        </w:rPr>
        <w:t xml:space="preserve">of this report </w:t>
      </w:r>
      <w:r w:rsidRPr="00A47E96">
        <w:rPr>
          <w:rFonts w:ascii="Arial" w:hAnsi="Arial" w:cs="Arial"/>
        </w:rPr>
        <w:t>should be reflected in the preamble.</w:t>
      </w:r>
    </w:p>
    <w:p w:rsidR="00A47E96" w:rsidRDefault="00A47E96" w:rsidP="00A47E96">
      <w:pPr>
        <w:spacing w:after="0" w:line="240" w:lineRule="auto"/>
        <w:ind w:left="709"/>
        <w:rPr>
          <w:rFonts w:ascii="Arial" w:hAnsi="Arial" w:cs="Arial"/>
        </w:rPr>
      </w:pPr>
    </w:p>
    <w:p w:rsidR="00963633" w:rsidRPr="00A47E96" w:rsidRDefault="00963633"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III.</w:t>
      </w:r>
      <w:r w:rsidRPr="00A47E96">
        <w:rPr>
          <w:rFonts w:ascii="Arial" w:hAnsi="Arial" w:cs="Arial"/>
        </w:rPr>
        <w:tab/>
        <w:t>POLICY OBJECTIVES</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The intellectual property system amply protects intellectual creations that are not based on TK.  The purpose of the IGC negotiations is the development of an effective system for protection of GRs, TK and TCEs, which do not currently enjoy adequate protection from the intellectual property system.</w:t>
      </w:r>
    </w:p>
    <w:p w:rsidR="00A47E96" w:rsidRDefault="00A47E96" w:rsidP="00A47E96">
      <w:pPr>
        <w:spacing w:after="0" w:line="240" w:lineRule="auto"/>
        <w:ind w:left="709"/>
        <w:rPr>
          <w:rFonts w:ascii="Arial" w:hAnsi="Arial" w:cs="Arial"/>
        </w:rPr>
      </w:pPr>
    </w:p>
    <w:p w:rsidR="00963633" w:rsidRPr="00A47E96" w:rsidRDefault="00963633"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IV.</w:t>
      </w:r>
      <w:r w:rsidRPr="00A47E96">
        <w:rPr>
          <w:rFonts w:ascii="Arial" w:hAnsi="Arial" w:cs="Arial"/>
        </w:rPr>
        <w:tab/>
        <w:t xml:space="preserve">SUBJECT MATTER OF PROTECTION </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Protection under the instrument extends to any intellectual property derived from the utilization of GRs of Indigenous Peoples.</w:t>
      </w:r>
    </w:p>
    <w:p w:rsidR="00A47E96" w:rsidRDefault="00A47E96" w:rsidP="00A47E96">
      <w:pPr>
        <w:spacing w:after="0" w:line="240" w:lineRule="auto"/>
        <w:ind w:left="709"/>
        <w:rPr>
          <w:rFonts w:ascii="Arial" w:hAnsi="Arial" w:cs="Arial"/>
        </w:rPr>
      </w:pPr>
    </w:p>
    <w:p w:rsidR="00963633" w:rsidRPr="00A47E96" w:rsidRDefault="00963633"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V.</w:t>
      </w:r>
      <w:r w:rsidRPr="00A47E96">
        <w:rPr>
          <w:rFonts w:ascii="Arial" w:hAnsi="Arial" w:cs="Arial"/>
        </w:rPr>
        <w:tab/>
        <w:t>BENEFICIARIES</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 xml:space="preserve">Use of the term “Indigenous Peoples” across all three documents (on TCEs, TK and GRs) should be consistent. </w:t>
      </w:r>
      <w:r w:rsidR="00963633">
        <w:rPr>
          <w:rFonts w:ascii="Arial" w:hAnsi="Arial" w:cs="Arial"/>
        </w:rPr>
        <w:t xml:space="preserve"> </w:t>
      </w:r>
      <w:r w:rsidRPr="00A47E96">
        <w:rPr>
          <w:rFonts w:ascii="Arial" w:hAnsi="Arial" w:cs="Arial"/>
        </w:rPr>
        <w:t xml:space="preserve">Indigenous Peoples and local communities are the beneficiaries of protection. </w:t>
      </w:r>
    </w:p>
    <w:p w:rsidR="00A47E96" w:rsidRDefault="00A47E96" w:rsidP="00A47E96">
      <w:pPr>
        <w:spacing w:after="0" w:line="240" w:lineRule="auto"/>
        <w:ind w:left="709"/>
        <w:rPr>
          <w:rFonts w:ascii="Arial" w:hAnsi="Arial" w:cs="Arial"/>
        </w:rPr>
      </w:pPr>
    </w:p>
    <w:p w:rsidR="00963633" w:rsidRPr="00A47E96" w:rsidRDefault="00963633"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VI.</w:t>
      </w:r>
      <w:r w:rsidRPr="00A47E96">
        <w:rPr>
          <w:rFonts w:ascii="Arial" w:hAnsi="Arial" w:cs="Arial"/>
        </w:rPr>
        <w:tab/>
        <w:t>SCOPE</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The third and fourth paragraphs under “SCOPE OF PROTECTION” in the commentary on protection of TK and TCEs are adopted under this section.</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Any internationally recognized certificate of compliance required under a disclosure requirement must include information on the Indigenous People where the knowledge or resource was obtained and evidence of FPIC, MAT, and equitable benefit-sharing.</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lastRenderedPageBreak/>
        <w:t>Databases generated pursuant to a disclosure requirement must be created, controlled, and managed by the Indigenous Peoples.  While the database itself may be managed by a designated institution, ownership of the information contained in the database, as well as the associated resource, remains with the holders of TK and associated GRs.</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The application of a disclosure requirement should be wide-ranging in order to be effective.  Derivatives, commodities, TK in the public domain, and GRs acquired before implementation of the Nagoya Protocol on Access to Genetic Resources and the Fair and Equitable Sharing of Benefits Arising from their Utilization should not be excluded from protection.</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Patent offices should have the obligation to verify contents of disclosure.  Indigenous Peoples should be informed by intellectual property offices receiving applications where they have been declared as the source of GRs and associated TK.</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There should be no hierarchy of remedies available to Indigenous Peoples.  A range of remedies should be available, including civil and criminal sanctions.</w:t>
      </w:r>
    </w:p>
    <w:p w:rsidR="00A47E96" w:rsidRDefault="00A47E96" w:rsidP="00A47E96">
      <w:pPr>
        <w:spacing w:after="0" w:line="240" w:lineRule="auto"/>
        <w:ind w:left="709"/>
        <w:rPr>
          <w:rFonts w:ascii="Arial" w:hAnsi="Arial" w:cs="Arial"/>
        </w:rPr>
      </w:pPr>
    </w:p>
    <w:p w:rsidR="00781429" w:rsidRPr="00A47E96" w:rsidRDefault="00781429"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VII.</w:t>
      </w:r>
      <w:r w:rsidRPr="00A47E96">
        <w:rPr>
          <w:rFonts w:ascii="Arial" w:hAnsi="Arial" w:cs="Arial"/>
        </w:rPr>
        <w:tab/>
        <w:t>RELATIONSHIP WITH INTERNATIONAL AGREEMENTS</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Any instrument developed by WIPO that has an impact on the rights of Indigenous Peoples over their knowledge and resources shall be mutually supportive of and not run counter to international and national law specifically concerning Indigenous Peoples.</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 xml:space="preserve">The “Protect, Respect and Remedy” Framework developed by John </w:t>
      </w:r>
      <w:proofErr w:type="spellStart"/>
      <w:r w:rsidRPr="00A47E96">
        <w:rPr>
          <w:rFonts w:ascii="Arial" w:hAnsi="Arial" w:cs="Arial"/>
        </w:rPr>
        <w:t>Ruggie</w:t>
      </w:r>
      <w:proofErr w:type="spellEnd"/>
      <w:r w:rsidRPr="00A47E96">
        <w:rPr>
          <w:rFonts w:ascii="Arial" w:hAnsi="Arial" w:cs="Arial"/>
        </w:rPr>
        <w:t>, Special Representative of the Secretary-General on the issue of human rights and transnational corporations and other business enterprises should be taken into account in the instruments.</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The Framework rests on three pillars:  The State's duty to protect against human rights abuses by third parties, including business enterprises, through appropriate policies, regulation, and adjudication</w:t>
      </w:r>
      <w:proofErr w:type="gramStart"/>
      <w:r w:rsidRPr="00A47E96">
        <w:rPr>
          <w:rFonts w:ascii="Arial" w:hAnsi="Arial" w:cs="Arial"/>
        </w:rPr>
        <w:t>;  the</w:t>
      </w:r>
      <w:proofErr w:type="gramEnd"/>
      <w:r w:rsidRPr="00A47E96">
        <w:rPr>
          <w:rFonts w:ascii="Arial" w:hAnsi="Arial" w:cs="Arial"/>
        </w:rPr>
        <w:t xml:space="preserve"> corporate responsibility to respect human rights, and;</w:t>
      </w:r>
      <w:r w:rsidR="00CC049B">
        <w:rPr>
          <w:rFonts w:ascii="Arial" w:hAnsi="Arial" w:cs="Arial"/>
        </w:rPr>
        <w:t xml:space="preserve"> </w:t>
      </w:r>
      <w:r w:rsidRPr="00A47E96">
        <w:rPr>
          <w:rFonts w:ascii="Arial" w:hAnsi="Arial" w:cs="Arial"/>
        </w:rPr>
        <w:t xml:space="preserve"> the need for greater access by victims to effective remedy, both judicial and non-judicial.</w:t>
      </w:r>
    </w:p>
    <w:p w:rsidR="00A47E96" w:rsidRDefault="00A47E96" w:rsidP="00A47E96">
      <w:pPr>
        <w:spacing w:after="0" w:line="240" w:lineRule="auto"/>
        <w:ind w:left="709"/>
        <w:rPr>
          <w:rFonts w:ascii="Arial" w:hAnsi="Arial" w:cs="Arial"/>
        </w:rPr>
      </w:pPr>
    </w:p>
    <w:p w:rsidR="00CC049B" w:rsidRPr="00A47E96" w:rsidRDefault="00CC049B"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VIII.</w:t>
      </w:r>
      <w:r w:rsidRPr="00A47E96">
        <w:rPr>
          <w:rFonts w:ascii="Arial" w:hAnsi="Arial" w:cs="Arial"/>
        </w:rPr>
        <w:tab/>
        <w:t>INTERNATIONAL COOPERATION</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States shall consult and cooperate in good faith with the Indigenous Peoples concerned through their own representative institutions in order to obtain their FPIC before adopting and implementing legislative or administrative measures that may affect them.</w:t>
      </w:r>
      <w:r w:rsidR="00CC049B">
        <w:rPr>
          <w:rFonts w:ascii="Arial" w:hAnsi="Arial" w:cs="Arial"/>
        </w:rPr>
        <w:t xml:space="preserve"> </w:t>
      </w:r>
      <w:r w:rsidRPr="00A47E96">
        <w:rPr>
          <w:rFonts w:ascii="Arial" w:hAnsi="Arial" w:cs="Arial"/>
        </w:rPr>
        <w:t xml:space="preserve"> The same shall apply when States develop guidelines for administrative disclosure of origin or source by international search and examination authorities.</w:t>
      </w:r>
    </w:p>
    <w:p w:rsidR="00A47E96" w:rsidRDefault="00A47E96" w:rsidP="00A47E96">
      <w:pPr>
        <w:spacing w:after="0" w:line="240" w:lineRule="auto"/>
        <w:ind w:left="709"/>
        <w:rPr>
          <w:rFonts w:ascii="Arial" w:hAnsi="Arial" w:cs="Arial"/>
        </w:rPr>
      </w:pPr>
    </w:p>
    <w:p w:rsidR="00CC049B" w:rsidRPr="00A47E96" w:rsidRDefault="00CC049B"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IX.</w:t>
      </w:r>
      <w:r w:rsidRPr="00A47E96">
        <w:rPr>
          <w:rFonts w:ascii="Arial" w:hAnsi="Arial" w:cs="Arial"/>
        </w:rPr>
        <w:tab/>
        <w:t>TRANS</w:t>
      </w:r>
      <w:r w:rsidR="002E0CCB">
        <w:rPr>
          <w:rFonts w:ascii="Arial" w:hAnsi="Arial" w:cs="Arial"/>
        </w:rPr>
        <w:noBreakHyphen/>
      </w:r>
      <w:r w:rsidRPr="00A47E96">
        <w:rPr>
          <w:rFonts w:ascii="Arial" w:hAnsi="Arial" w:cs="Arial"/>
        </w:rPr>
        <w:t>BOUNDARY COOPERATION</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Where the same GRs are found in in situ conditions within the territory of more than one Indigenous People, they shall cooperate by making use of their Indigenous Peoples’ laws.  Where the same GRs are found within the territory of more than one Indigenous Peoples that are found in more than one Party, those Parties shall cooperate, in full partnership with Indigenous Peoples, by taking measures that use Indigenous Peoples’ laws and protocols.</w:t>
      </w:r>
    </w:p>
    <w:p w:rsidR="00CC049B" w:rsidRDefault="00CC049B" w:rsidP="00A47E96">
      <w:pPr>
        <w:spacing w:after="0" w:line="240" w:lineRule="auto"/>
        <w:ind w:left="709"/>
        <w:rPr>
          <w:rFonts w:ascii="Arial" w:hAnsi="Arial" w:cs="Arial"/>
        </w:rPr>
        <w:sectPr w:rsidR="00CC049B" w:rsidSect="00F22F8F">
          <w:headerReference w:type="default" r:id="rId15"/>
          <w:headerReference w:type="first" r:id="rId16"/>
          <w:footnotePr>
            <w:numRestart w:val="eachSect"/>
          </w:footnotePr>
          <w:endnotePr>
            <w:numFmt w:val="decimal"/>
          </w:endnotePr>
          <w:pgSz w:w="11907" w:h="16840" w:code="9"/>
          <w:pgMar w:top="567" w:right="797" w:bottom="1418" w:left="1418" w:header="510" w:footer="1021" w:gutter="0"/>
          <w:cols w:space="720"/>
          <w:titlePg/>
          <w:docGrid w:linePitch="299"/>
        </w:sectPr>
      </w:pPr>
    </w:p>
    <w:p w:rsidR="00CC049B" w:rsidRDefault="00CC049B" w:rsidP="00A47E96">
      <w:pPr>
        <w:spacing w:after="0" w:line="240" w:lineRule="auto"/>
        <w:ind w:left="709"/>
        <w:rPr>
          <w:rFonts w:ascii="Arial" w:hAnsi="Arial" w:cs="Arial"/>
        </w:rPr>
        <w:sectPr w:rsidR="00CC049B" w:rsidSect="00CC049B">
          <w:footnotePr>
            <w:numRestart w:val="eachSect"/>
          </w:footnotePr>
          <w:endnotePr>
            <w:numFmt w:val="decimal"/>
          </w:endnotePr>
          <w:type w:val="continuous"/>
          <w:pgSz w:w="11907" w:h="16840" w:code="9"/>
          <w:pgMar w:top="567" w:right="797" w:bottom="1418" w:left="1418" w:header="510" w:footer="1021" w:gutter="0"/>
          <w:cols w:space="720"/>
          <w:titlePg/>
          <w:docGrid w:linePitch="299"/>
        </w:sectPr>
      </w:pPr>
    </w:p>
    <w:p w:rsidR="00CC049B" w:rsidRPr="00A47E96" w:rsidRDefault="00CC049B"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X.</w:t>
      </w:r>
      <w:r w:rsidRPr="00A47E96">
        <w:rPr>
          <w:rFonts w:ascii="Arial" w:hAnsi="Arial" w:cs="Arial"/>
        </w:rPr>
        <w:tab/>
        <w:t>TECHNICAL ASSISTANCE, COOPERATION AND CAPACITY BUILDING</w:t>
      </w:r>
    </w:p>
    <w:p w:rsidR="00A47E96" w:rsidRPr="00A47E96" w:rsidRDefault="00A47E96" w:rsidP="00A47E96">
      <w:pPr>
        <w:spacing w:after="0" w:line="240" w:lineRule="auto"/>
        <w:ind w:left="709"/>
        <w:rPr>
          <w:rFonts w:ascii="Arial" w:hAnsi="Arial" w:cs="Arial"/>
        </w:rPr>
      </w:pPr>
    </w:p>
    <w:p w:rsidR="00A47E96" w:rsidRPr="00A47E96" w:rsidRDefault="00A47E96" w:rsidP="00A47E96">
      <w:pPr>
        <w:spacing w:after="0" w:line="240" w:lineRule="auto"/>
        <w:ind w:left="709"/>
        <w:rPr>
          <w:rFonts w:ascii="Arial" w:hAnsi="Arial" w:cs="Arial"/>
        </w:rPr>
      </w:pPr>
      <w:r w:rsidRPr="00A47E96">
        <w:rPr>
          <w:rFonts w:ascii="Arial" w:hAnsi="Arial" w:cs="Arial"/>
        </w:rPr>
        <w:t>Indigenous Peoples have the right to access financial and technical assistance from States and through international cooperation, for the enjoyment of the rights contained in the UNDRIP.</w:t>
      </w:r>
    </w:p>
    <w:p w:rsidR="00A47E96" w:rsidRDefault="00A47E96" w:rsidP="00A47E96">
      <w:pPr>
        <w:spacing w:after="0" w:line="240" w:lineRule="auto"/>
        <w:rPr>
          <w:rFonts w:ascii="Arial" w:hAnsi="Arial" w:cs="Arial"/>
        </w:rPr>
      </w:pPr>
    </w:p>
    <w:p w:rsidR="005F3B8F" w:rsidRPr="00A47E96" w:rsidRDefault="005F3B8F" w:rsidP="00A47E96">
      <w:pPr>
        <w:spacing w:after="0" w:line="240" w:lineRule="auto"/>
        <w:rPr>
          <w:rFonts w:ascii="Arial" w:hAnsi="Arial" w:cs="Arial"/>
        </w:rPr>
      </w:pPr>
    </w:p>
    <w:p w:rsidR="00A47E96" w:rsidRPr="00A47E96" w:rsidRDefault="00A47E96" w:rsidP="00A47E96">
      <w:pPr>
        <w:spacing w:after="0" w:line="240" w:lineRule="auto"/>
        <w:rPr>
          <w:rFonts w:ascii="Arial" w:hAnsi="Arial" w:cs="Arial"/>
          <w:b/>
        </w:rPr>
      </w:pPr>
      <w:r w:rsidRPr="00A47E96">
        <w:rPr>
          <w:rFonts w:ascii="Arial" w:hAnsi="Arial" w:cs="Arial"/>
          <w:b/>
        </w:rPr>
        <w:t>CONCLUSIONS AND RECOMMENDATIONS</w:t>
      </w:r>
    </w:p>
    <w:p w:rsidR="00A47E96" w:rsidRPr="00A47E96" w:rsidRDefault="00A47E96" w:rsidP="00A47E96">
      <w:pPr>
        <w:spacing w:after="0" w:line="240" w:lineRule="auto"/>
        <w:rPr>
          <w:rFonts w:ascii="Arial" w:hAnsi="Arial" w:cs="Arial"/>
        </w:rPr>
      </w:pPr>
    </w:p>
    <w:p w:rsidR="00A47E96" w:rsidRPr="00A47E96" w:rsidRDefault="00A47E96" w:rsidP="007B28AB">
      <w:pPr>
        <w:spacing w:after="0" w:line="240" w:lineRule="auto"/>
        <w:ind w:left="1440" w:hanging="731"/>
        <w:rPr>
          <w:rFonts w:ascii="Arial" w:hAnsi="Arial" w:cs="Arial"/>
        </w:rPr>
      </w:pPr>
      <w:r w:rsidRPr="00A47E96">
        <w:rPr>
          <w:rFonts w:ascii="Arial" w:hAnsi="Arial" w:cs="Arial"/>
        </w:rPr>
        <w:t>(a)</w:t>
      </w:r>
      <w:r w:rsidRPr="00A47E96">
        <w:rPr>
          <w:rFonts w:ascii="Arial" w:hAnsi="Arial" w:cs="Arial"/>
        </w:rPr>
        <w:tab/>
        <w:t>The definition of Indigenous Peoples' TCEs, TK and GRs should be guided by the UNDRIP, and developed by the United Nations mandates on Indigenous Peoples' rights.</w:t>
      </w:r>
    </w:p>
    <w:p w:rsidR="00A47E96" w:rsidRPr="00A47E96" w:rsidRDefault="00A47E96" w:rsidP="00A47E96">
      <w:pPr>
        <w:spacing w:after="0" w:line="240" w:lineRule="auto"/>
        <w:ind w:firstLine="709"/>
        <w:rPr>
          <w:rFonts w:ascii="Arial" w:hAnsi="Arial" w:cs="Arial"/>
        </w:rPr>
      </w:pPr>
    </w:p>
    <w:p w:rsidR="00A47E96" w:rsidRPr="00A47E96" w:rsidRDefault="00A47E96" w:rsidP="007B28AB">
      <w:pPr>
        <w:spacing w:after="0" w:line="240" w:lineRule="auto"/>
        <w:ind w:left="1440" w:hanging="731"/>
        <w:rPr>
          <w:rFonts w:ascii="Arial" w:hAnsi="Arial" w:cs="Arial"/>
        </w:rPr>
      </w:pPr>
      <w:r w:rsidRPr="00A47E96">
        <w:rPr>
          <w:rFonts w:ascii="Arial" w:hAnsi="Arial" w:cs="Arial"/>
        </w:rPr>
        <w:t>(b)</w:t>
      </w:r>
      <w:r w:rsidRPr="00A47E96">
        <w:rPr>
          <w:rFonts w:ascii="Arial" w:hAnsi="Arial" w:cs="Arial"/>
        </w:rPr>
        <w:tab/>
        <w:t>Access to and use of GRs, TK and TCEs requires FPIC from Indigenous Peoples.  Failure to obtain FPIC in accordance with the requirements of Indigenous Peoples' laws is an infringement of their intellectual property rights.</w:t>
      </w:r>
    </w:p>
    <w:p w:rsidR="00A47E96" w:rsidRPr="00A47E96" w:rsidRDefault="00A47E96" w:rsidP="00A47E96">
      <w:pPr>
        <w:spacing w:after="0" w:line="240" w:lineRule="auto"/>
        <w:ind w:firstLine="709"/>
        <w:rPr>
          <w:rFonts w:ascii="Arial" w:hAnsi="Arial" w:cs="Arial"/>
        </w:rPr>
      </w:pPr>
    </w:p>
    <w:p w:rsidR="00A47E96" w:rsidRPr="00A47E96" w:rsidRDefault="00A47E96" w:rsidP="007B28AB">
      <w:pPr>
        <w:spacing w:after="0" w:line="240" w:lineRule="auto"/>
        <w:ind w:left="1440" w:hanging="731"/>
        <w:rPr>
          <w:rFonts w:ascii="Arial" w:hAnsi="Arial" w:cs="Arial"/>
        </w:rPr>
      </w:pPr>
      <w:r w:rsidRPr="00A47E96">
        <w:rPr>
          <w:rFonts w:ascii="Arial" w:hAnsi="Arial" w:cs="Arial"/>
        </w:rPr>
        <w:t>(c)</w:t>
      </w:r>
      <w:r w:rsidRPr="00A47E96">
        <w:rPr>
          <w:rFonts w:ascii="Arial" w:hAnsi="Arial" w:cs="Arial"/>
        </w:rPr>
        <w:tab/>
        <w:t>Where Indigenous Peoples' intellectual property has been placed in the public domain without proper authorization, Indigenous Peoples retain their rights over their intellectual property and are entitled to remedy.</w:t>
      </w:r>
    </w:p>
    <w:p w:rsidR="00A47E96" w:rsidRPr="00A47E96" w:rsidRDefault="00A47E96" w:rsidP="00A47E96">
      <w:pPr>
        <w:spacing w:after="0" w:line="240" w:lineRule="auto"/>
        <w:ind w:firstLine="709"/>
        <w:rPr>
          <w:rFonts w:ascii="Arial" w:hAnsi="Arial" w:cs="Arial"/>
        </w:rPr>
      </w:pPr>
    </w:p>
    <w:p w:rsidR="00A47E96" w:rsidRPr="00A47E96" w:rsidRDefault="00A47E96" w:rsidP="007B28AB">
      <w:pPr>
        <w:spacing w:after="0" w:line="240" w:lineRule="auto"/>
        <w:ind w:left="1440" w:hanging="731"/>
        <w:rPr>
          <w:rFonts w:ascii="Arial" w:hAnsi="Arial" w:cs="Arial"/>
        </w:rPr>
      </w:pPr>
      <w:r w:rsidRPr="00A47E96">
        <w:rPr>
          <w:rFonts w:ascii="Arial" w:hAnsi="Arial" w:cs="Arial"/>
        </w:rPr>
        <w:t>(d)</w:t>
      </w:r>
      <w:r w:rsidRPr="00A47E96">
        <w:rPr>
          <w:rFonts w:ascii="Arial" w:hAnsi="Arial" w:cs="Arial"/>
        </w:rPr>
        <w:tab/>
        <w:t>National laws, developed in full consultation with and appropriate authority from Indigenous Peoples, may provide for protection of Indigenous Peoples' intellectual property rights.</w:t>
      </w:r>
    </w:p>
    <w:p w:rsidR="00A47E96" w:rsidRPr="00A47E96" w:rsidRDefault="00A47E96" w:rsidP="00A47E96">
      <w:pPr>
        <w:spacing w:after="0" w:line="240" w:lineRule="auto"/>
        <w:ind w:firstLine="709"/>
        <w:rPr>
          <w:rFonts w:ascii="Arial" w:hAnsi="Arial" w:cs="Arial"/>
        </w:rPr>
      </w:pPr>
    </w:p>
    <w:p w:rsidR="00A47E96" w:rsidRPr="00A47E96" w:rsidRDefault="00A47E96" w:rsidP="007B28AB">
      <w:pPr>
        <w:spacing w:after="0" w:line="240" w:lineRule="auto"/>
        <w:ind w:left="1440" w:hanging="731"/>
        <w:rPr>
          <w:rFonts w:ascii="Arial" w:hAnsi="Arial" w:cs="Arial"/>
        </w:rPr>
      </w:pPr>
      <w:r w:rsidRPr="00A47E96">
        <w:rPr>
          <w:rFonts w:ascii="Arial" w:hAnsi="Arial" w:cs="Arial"/>
        </w:rPr>
        <w:t>(e)</w:t>
      </w:r>
      <w:r w:rsidRPr="00A47E96">
        <w:rPr>
          <w:rFonts w:ascii="Arial" w:hAnsi="Arial" w:cs="Arial"/>
        </w:rPr>
        <w:tab/>
        <w:t>Indigenous Peoples should have access to just and fair procedures to resolve disputes over their rights, and to effective remedies for infringements of their intellectual property rights.  Such procedures and remedies shall give due consideration to the customs, traditions, rules and legal systems of the Indigenous Peoples concerned and international human rights.</w:t>
      </w:r>
    </w:p>
    <w:p w:rsidR="00A47E96" w:rsidRPr="00A47E96" w:rsidRDefault="00A47E96" w:rsidP="00A47E96">
      <w:pPr>
        <w:spacing w:after="0" w:line="240" w:lineRule="auto"/>
        <w:ind w:firstLine="709"/>
        <w:rPr>
          <w:rFonts w:ascii="Arial" w:hAnsi="Arial" w:cs="Arial"/>
        </w:rPr>
      </w:pPr>
    </w:p>
    <w:p w:rsidR="00A47E96" w:rsidRPr="00A47E96" w:rsidRDefault="00A47E96" w:rsidP="007B28AB">
      <w:pPr>
        <w:spacing w:after="0" w:line="240" w:lineRule="auto"/>
        <w:ind w:left="1440" w:hanging="731"/>
        <w:rPr>
          <w:rFonts w:ascii="Arial" w:hAnsi="Arial" w:cs="Arial"/>
        </w:rPr>
      </w:pPr>
      <w:r w:rsidRPr="00A47E96">
        <w:rPr>
          <w:rFonts w:ascii="Arial" w:hAnsi="Arial" w:cs="Arial"/>
        </w:rPr>
        <w:t>(f)</w:t>
      </w:r>
      <w:r w:rsidRPr="00A47E96">
        <w:rPr>
          <w:rFonts w:ascii="Arial" w:hAnsi="Arial" w:cs="Arial"/>
        </w:rPr>
        <w:tab/>
        <w:t>Indigenous Peoples own their knowledge in perpetuity.  As such, rights over their knowledge revert to Indigenous Peoples upon expiration of the agreed term of utilization.</w:t>
      </w:r>
    </w:p>
    <w:p w:rsidR="00A47E96" w:rsidRPr="00A47E96" w:rsidRDefault="00A47E96" w:rsidP="00A47E96">
      <w:pPr>
        <w:spacing w:after="0" w:line="240" w:lineRule="auto"/>
        <w:ind w:firstLine="709"/>
        <w:rPr>
          <w:rFonts w:ascii="Arial" w:hAnsi="Arial" w:cs="Arial"/>
        </w:rPr>
      </w:pPr>
    </w:p>
    <w:p w:rsidR="00A47E96" w:rsidRPr="00A47E96" w:rsidRDefault="00A47E96" w:rsidP="00A47E96">
      <w:pPr>
        <w:spacing w:after="0" w:line="240" w:lineRule="auto"/>
        <w:ind w:firstLine="709"/>
        <w:rPr>
          <w:rFonts w:ascii="Arial" w:hAnsi="Arial" w:cs="Arial"/>
        </w:rPr>
      </w:pPr>
      <w:r w:rsidRPr="00A47E96">
        <w:rPr>
          <w:rFonts w:ascii="Arial" w:hAnsi="Arial" w:cs="Arial"/>
        </w:rPr>
        <w:t>(g)</w:t>
      </w:r>
      <w:r w:rsidRPr="00A47E96">
        <w:rPr>
          <w:rFonts w:ascii="Arial" w:hAnsi="Arial" w:cs="Arial"/>
        </w:rPr>
        <w:tab/>
        <w:t>Protection of TCEs and TK shall not be subject to any formality.</w:t>
      </w:r>
    </w:p>
    <w:p w:rsidR="00A47E96" w:rsidRPr="00A47E96" w:rsidRDefault="00A47E96" w:rsidP="00A47E96">
      <w:pPr>
        <w:spacing w:after="0" w:line="240" w:lineRule="auto"/>
        <w:ind w:firstLine="709"/>
        <w:rPr>
          <w:rFonts w:ascii="Arial" w:hAnsi="Arial" w:cs="Arial"/>
        </w:rPr>
      </w:pPr>
    </w:p>
    <w:p w:rsidR="00A47E96" w:rsidRPr="00A47E96" w:rsidRDefault="00A47E96" w:rsidP="007B28AB">
      <w:pPr>
        <w:spacing w:after="0" w:line="240" w:lineRule="auto"/>
        <w:ind w:left="1440" w:hanging="731"/>
        <w:rPr>
          <w:rFonts w:ascii="Arial" w:hAnsi="Arial" w:cs="Arial"/>
        </w:rPr>
      </w:pPr>
      <w:r w:rsidRPr="00A47E96">
        <w:rPr>
          <w:rFonts w:ascii="Arial" w:hAnsi="Arial" w:cs="Arial"/>
        </w:rPr>
        <w:t>(h)</w:t>
      </w:r>
      <w:r w:rsidRPr="00A47E96">
        <w:rPr>
          <w:rFonts w:ascii="Arial" w:hAnsi="Arial" w:cs="Arial"/>
        </w:rPr>
        <w:tab/>
        <w:t>Any instrument developed by WIPO that has an impact on the rights of Indigenous Peoples over their knowledge and resources shall be mutually supportive of and not run counter to international and national law specifically concerning Indigenous Peoples.</w:t>
      </w:r>
    </w:p>
    <w:p w:rsidR="00A47E96" w:rsidRPr="00A47E96" w:rsidRDefault="00A47E96" w:rsidP="00A47E96">
      <w:pPr>
        <w:spacing w:after="0" w:line="240" w:lineRule="auto"/>
        <w:ind w:firstLine="709"/>
        <w:rPr>
          <w:rFonts w:ascii="Arial" w:hAnsi="Arial" w:cs="Arial"/>
        </w:rPr>
      </w:pPr>
    </w:p>
    <w:p w:rsidR="00A47E96" w:rsidRPr="00A47E96" w:rsidRDefault="00A47E96" w:rsidP="007B28AB">
      <w:pPr>
        <w:spacing w:after="0" w:line="240" w:lineRule="auto"/>
        <w:ind w:left="1440" w:hanging="731"/>
        <w:rPr>
          <w:rFonts w:ascii="Arial" w:hAnsi="Arial" w:cs="Arial"/>
        </w:rPr>
      </w:pPr>
      <w:r w:rsidRPr="00A47E96">
        <w:rPr>
          <w:rFonts w:ascii="Arial" w:hAnsi="Arial" w:cs="Arial"/>
        </w:rPr>
        <w:t>(</w:t>
      </w:r>
      <w:proofErr w:type="spellStart"/>
      <w:r w:rsidRPr="00A47E96">
        <w:rPr>
          <w:rFonts w:ascii="Arial" w:hAnsi="Arial" w:cs="Arial"/>
        </w:rPr>
        <w:t>i</w:t>
      </w:r>
      <w:proofErr w:type="spellEnd"/>
      <w:r w:rsidRPr="00A47E96">
        <w:rPr>
          <w:rFonts w:ascii="Arial" w:hAnsi="Arial" w:cs="Arial"/>
        </w:rPr>
        <w:t>)</w:t>
      </w:r>
      <w:r w:rsidRPr="00A47E96">
        <w:rPr>
          <w:rFonts w:ascii="Arial" w:hAnsi="Arial" w:cs="Arial"/>
        </w:rPr>
        <w:tab/>
        <w:t>A regional indigenous body, set up with minimal intervention from States, could be a model for dealing effectively with Indigenous Peoples' TK in a trans-boundary context.</w:t>
      </w:r>
    </w:p>
    <w:p w:rsidR="00A47E96" w:rsidRPr="00A47E96" w:rsidRDefault="00A47E96" w:rsidP="00A47E96">
      <w:pPr>
        <w:spacing w:after="0" w:line="240" w:lineRule="auto"/>
        <w:ind w:firstLine="709"/>
        <w:rPr>
          <w:rFonts w:ascii="Arial" w:hAnsi="Arial" w:cs="Arial"/>
        </w:rPr>
      </w:pPr>
    </w:p>
    <w:p w:rsidR="00A47E96" w:rsidRPr="00A47E96" w:rsidRDefault="00A47E96" w:rsidP="007B28AB">
      <w:pPr>
        <w:spacing w:after="0" w:line="240" w:lineRule="auto"/>
        <w:ind w:left="1440" w:hanging="731"/>
        <w:rPr>
          <w:rFonts w:ascii="Arial" w:hAnsi="Arial" w:cs="Arial"/>
        </w:rPr>
      </w:pPr>
      <w:r w:rsidRPr="00A47E96">
        <w:rPr>
          <w:rFonts w:ascii="Arial" w:hAnsi="Arial" w:cs="Arial"/>
        </w:rPr>
        <w:t>(j)</w:t>
      </w:r>
      <w:r w:rsidRPr="00A47E96">
        <w:rPr>
          <w:rFonts w:ascii="Arial" w:hAnsi="Arial" w:cs="Arial"/>
        </w:rPr>
        <w:tab/>
        <w:t>Any database generated pursuant to a disclosure requirement must be created, controlled, and managed by the Indigenous Peoples</w:t>
      </w:r>
      <w:proofErr w:type="gramStart"/>
      <w:r w:rsidRPr="00A47E96">
        <w:rPr>
          <w:rFonts w:ascii="Arial" w:hAnsi="Arial" w:cs="Arial"/>
        </w:rPr>
        <w:t xml:space="preserve">; </w:t>
      </w:r>
      <w:r w:rsidR="00E84F70">
        <w:rPr>
          <w:rFonts w:ascii="Arial" w:hAnsi="Arial" w:cs="Arial"/>
        </w:rPr>
        <w:t xml:space="preserve"> </w:t>
      </w:r>
      <w:r w:rsidRPr="00A47E96">
        <w:rPr>
          <w:rFonts w:ascii="Arial" w:hAnsi="Arial" w:cs="Arial"/>
        </w:rPr>
        <w:t>they</w:t>
      </w:r>
      <w:proofErr w:type="gramEnd"/>
      <w:r w:rsidRPr="00A47E96">
        <w:rPr>
          <w:rFonts w:ascii="Arial" w:hAnsi="Arial" w:cs="Arial"/>
        </w:rPr>
        <w:t xml:space="preserve"> retain ownership over the information even when a database is managed by a designated institution.</w:t>
      </w:r>
    </w:p>
    <w:p w:rsidR="00A47E96" w:rsidRPr="00A47E96" w:rsidRDefault="00A47E96" w:rsidP="00A47E96">
      <w:pPr>
        <w:spacing w:after="0" w:line="240" w:lineRule="auto"/>
        <w:ind w:firstLine="709"/>
        <w:rPr>
          <w:rFonts w:ascii="Arial" w:hAnsi="Arial" w:cs="Arial"/>
        </w:rPr>
      </w:pPr>
    </w:p>
    <w:p w:rsidR="00A47E96" w:rsidRPr="00A47E96" w:rsidRDefault="00A47E96" w:rsidP="007B28AB">
      <w:pPr>
        <w:spacing w:after="0" w:line="240" w:lineRule="auto"/>
        <w:ind w:left="1440" w:hanging="731"/>
        <w:rPr>
          <w:rFonts w:ascii="Arial" w:hAnsi="Arial" w:cs="Arial"/>
        </w:rPr>
      </w:pPr>
      <w:r w:rsidRPr="00A47E96">
        <w:rPr>
          <w:rFonts w:ascii="Arial" w:hAnsi="Arial" w:cs="Arial"/>
        </w:rPr>
        <w:t>(k)</w:t>
      </w:r>
      <w:r w:rsidRPr="00A47E96">
        <w:rPr>
          <w:rFonts w:ascii="Arial" w:hAnsi="Arial" w:cs="Arial"/>
        </w:rPr>
        <w:tab/>
        <w:t>The “Protect, Respect and Remedy” Framework should be taken into account in the instruments.</w:t>
      </w:r>
    </w:p>
    <w:p w:rsidR="00DB5BA5" w:rsidRDefault="00DB5BA5" w:rsidP="000E1A97">
      <w:pPr>
        <w:spacing w:after="0" w:line="240" w:lineRule="auto"/>
        <w:rPr>
          <w:rFonts w:ascii="Arial" w:eastAsia="SimSun" w:hAnsi="Arial" w:cs="Arial"/>
          <w:lang w:eastAsia="zh-CN"/>
        </w:rPr>
      </w:pPr>
    </w:p>
    <w:p w:rsidR="00DB5BA5" w:rsidRPr="00D94EA3" w:rsidRDefault="00DB5BA5" w:rsidP="00DB5BA5">
      <w:pPr>
        <w:spacing w:after="120" w:line="260" w:lineRule="atLeast"/>
        <w:ind w:left="5534"/>
        <w:contextualSpacing/>
        <w:rPr>
          <w:rFonts w:ascii="Arial" w:eastAsia="Times New Roman" w:hAnsi="Arial" w:cs="Arial"/>
        </w:rPr>
      </w:pPr>
      <w:r w:rsidRPr="00D94EA3">
        <w:rPr>
          <w:rFonts w:ascii="Arial" w:eastAsia="Times New Roman" w:hAnsi="Arial" w:cs="Arial"/>
        </w:rPr>
        <w:t>[Annex II follows]</w:t>
      </w:r>
    </w:p>
    <w:p w:rsidR="000E1A97" w:rsidRPr="00377AA9" w:rsidRDefault="00E57C55" w:rsidP="00E57C55">
      <w:pPr>
        <w:spacing w:after="0" w:line="240" w:lineRule="auto"/>
        <w:rPr>
          <w:rFonts w:ascii="Arial" w:eastAsia="SimSun" w:hAnsi="Arial" w:cs="Arial"/>
          <w:szCs w:val="20"/>
          <w:lang w:eastAsia="zh-CN"/>
        </w:rPr>
      </w:pPr>
      <w:r w:rsidRPr="00377AA9">
        <w:rPr>
          <w:rFonts w:ascii="Arial" w:eastAsia="Times New Roman" w:hAnsi="Arial" w:cs="Arial"/>
        </w:rPr>
        <w:lastRenderedPageBreak/>
        <w:t xml:space="preserve">LIST OF INDIGENOUS </w:t>
      </w:r>
      <w:r w:rsidR="000E1A97" w:rsidRPr="00377AA9">
        <w:rPr>
          <w:rFonts w:ascii="Arial" w:eastAsia="SimSun" w:hAnsi="Arial" w:cs="Arial"/>
          <w:szCs w:val="20"/>
          <w:lang w:eastAsia="zh-CN"/>
        </w:rPr>
        <w:t xml:space="preserve">INVITED EXPERTS FROM THE SEVEN GEO-CULTURAL REGIONS OF THE UNITED NATIONS PERMANENT FORUM ON INDIGENOUS ISSUES </w:t>
      </w:r>
    </w:p>
    <w:p w:rsidR="000E1A97" w:rsidRPr="00053F2A" w:rsidRDefault="000E1A97" w:rsidP="000E1A97">
      <w:pPr>
        <w:spacing w:after="0" w:line="240" w:lineRule="auto"/>
        <w:ind w:left="567"/>
        <w:rPr>
          <w:rFonts w:ascii="Arial" w:eastAsia="SimSun" w:hAnsi="Arial" w:cs="Arial"/>
          <w:szCs w:val="20"/>
          <w:lang w:eastAsia="zh-CN"/>
        </w:rPr>
      </w:pPr>
    </w:p>
    <w:p w:rsidR="000E1A97" w:rsidRPr="00053F2A" w:rsidRDefault="000E1A97" w:rsidP="00C008AB">
      <w:pPr>
        <w:spacing w:after="0" w:line="240" w:lineRule="auto"/>
        <w:rPr>
          <w:rFonts w:ascii="Arial" w:eastAsia="SimSun" w:hAnsi="Arial" w:cs="Arial"/>
          <w:szCs w:val="20"/>
          <w:lang w:eastAsia="zh-CN"/>
        </w:rPr>
      </w:pPr>
      <w:r w:rsidRPr="00053F2A">
        <w:rPr>
          <w:rFonts w:ascii="Arial" w:eastAsia="SimSun" w:hAnsi="Arial" w:cs="Arial"/>
          <w:szCs w:val="20"/>
          <w:lang w:eastAsia="zh-CN"/>
        </w:rPr>
        <w:t>(</w:t>
      </w:r>
      <w:proofErr w:type="gramStart"/>
      <w:r w:rsidRPr="00053F2A">
        <w:rPr>
          <w:rFonts w:ascii="Arial" w:eastAsia="SimSun" w:hAnsi="Arial" w:cs="Arial"/>
          <w:szCs w:val="20"/>
          <w:lang w:eastAsia="zh-CN"/>
        </w:rPr>
        <w:t>in</w:t>
      </w:r>
      <w:proofErr w:type="gramEnd"/>
      <w:r w:rsidRPr="00053F2A">
        <w:rPr>
          <w:rFonts w:ascii="Arial" w:eastAsia="SimSun" w:hAnsi="Arial" w:cs="Arial"/>
          <w:szCs w:val="20"/>
          <w:lang w:eastAsia="zh-CN"/>
        </w:rPr>
        <w:t xml:space="preserve"> the alphabetical order of the geo-cultural regions)</w:t>
      </w:r>
    </w:p>
    <w:p w:rsidR="000E1A97" w:rsidRPr="00053F2A" w:rsidRDefault="000E1A97" w:rsidP="00C008AB">
      <w:pPr>
        <w:spacing w:after="0" w:line="240" w:lineRule="auto"/>
        <w:rPr>
          <w:rFonts w:ascii="Arial" w:eastAsia="SimSun" w:hAnsi="Arial" w:cs="Arial"/>
          <w:szCs w:val="20"/>
          <w:u w:val="single"/>
          <w:lang w:eastAsia="zh-CN"/>
        </w:rPr>
      </w:pPr>
    </w:p>
    <w:p w:rsidR="000E1A97" w:rsidRPr="00053F2A" w:rsidRDefault="000E1A97" w:rsidP="00C008AB">
      <w:pPr>
        <w:spacing w:after="0" w:line="240" w:lineRule="auto"/>
        <w:rPr>
          <w:rFonts w:ascii="Arial" w:eastAsia="SimSun" w:hAnsi="Arial" w:cs="Arial"/>
          <w:szCs w:val="20"/>
          <w:u w:val="single"/>
          <w:lang w:eastAsia="zh-CN"/>
        </w:rPr>
      </w:pPr>
    </w:p>
    <w:p w:rsidR="000E1A97" w:rsidRPr="00053F2A" w:rsidRDefault="000E1A97" w:rsidP="00C008AB">
      <w:pPr>
        <w:spacing w:after="120" w:line="260" w:lineRule="exact"/>
        <w:rPr>
          <w:rFonts w:ascii="Arial" w:eastAsia="SimSun" w:hAnsi="Arial" w:cs="Arial"/>
          <w:szCs w:val="20"/>
          <w:u w:val="single"/>
          <w:lang w:eastAsia="zh-CN"/>
        </w:rPr>
      </w:pPr>
      <w:r w:rsidRPr="00053F2A">
        <w:rPr>
          <w:rFonts w:ascii="Arial" w:eastAsia="SimSun" w:hAnsi="Arial" w:cs="Arial"/>
          <w:szCs w:val="20"/>
          <w:u w:val="single"/>
          <w:lang w:eastAsia="zh-CN"/>
        </w:rPr>
        <w:t>AFRICA</w:t>
      </w:r>
    </w:p>
    <w:p w:rsidR="000E1A97" w:rsidRPr="00053F2A" w:rsidRDefault="000E1A97" w:rsidP="00C008AB">
      <w:pPr>
        <w:spacing w:after="120" w:line="260" w:lineRule="exact"/>
        <w:rPr>
          <w:rFonts w:ascii="Arial" w:eastAsia="SimSun" w:hAnsi="Arial" w:cs="Arial"/>
          <w:szCs w:val="20"/>
          <w:lang w:eastAsia="zh-CN"/>
        </w:rPr>
      </w:pPr>
      <w:proofErr w:type="spellStart"/>
      <w:r w:rsidRPr="00053F2A">
        <w:rPr>
          <w:rFonts w:ascii="Arial" w:eastAsia="SimSun" w:hAnsi="Arial" w:cs="Arial"/>
          <w:szCs w:val="20"/>
          <w:lang w:eastAsia="zh-CN"/>
        </w:rPr>
        <w:t>Eliamani</w:t>
      </w:r>
      <w:proofErr w:type="spellEnd"/>
      <w:r w:rsidRPr="00053F2A">
        <w:rPr>
          <w:rFonts w:ascii="Arial" w:eastAsia="SimSun" w:hAnsi="Arial" w:cs="Arial"/>
          <w:szCs w:val="20"/>
          <w:lang w:eastAsia="zh-CN"/>
        </w:rPr>
        <w:t xml:space="preserve"> LALTAIKA, </w:t>
      </w:r>
      <w:proofErr w:type="spellStart"/>
      <w:r w:rsidRPr="00053F2A">
        <w:rPr>
          <w:rFonts w:ascii="Arial" w:eastAsia="SimSun" w:hAnsi="Arial" w:cs="Arial"/>
          <w:szCs w:val="20"/>
          <w:lang w:eastAsia="zh-CN"/>
        </w:rPr>
        <w:t>Tumaini</w:t>
      </w:r>
      <w:proofErr w:type="spellEnd"/>
      <w:r w:rsidRPr="00053F2A">
        <w:rPr>
          <w:rFonts w:ascii="Arial" w:eastAsia="SimSun" w:hAnsi="Arial" w:cs="Arial"/>
          <w:szCs w:val="20"/>
          <w:lang w:eastAsia="zh-CN"/>
        </w:rPr>
        <w:t xml:space="preserve"> University Iringa, United Republic of Tanzania</w:t>
      </w:r>
    </w:p>
    <w:p w:rsidR="000E1A97" w:rsidRPr="00053F2A" w:rsidRDefault="000E1A97" w:rsidP="00C008AB">
      <w:pPr>
        <w:spacing w:after="120" w:line="260" w:lineRule="exact"/>
        <w:rPr>
          <w:rFonts w:ascii="Arial" w:eastAsia="SimSun" w:hAnsi="Arial" w:cs="Arial"/>
          <w:szCs w:val="20"/>
          <w:u w:val="single"/>
          <w:lang w:eastAsia="zh-CN"/>
        </w:rPr>
      </w:pPr>
    </w:p>
    <w:p w:rsidR="000E1A97" w:rsidRPr="00053F2A" w:rsidRDefault="000E1A97" w:rsidP="00C008AB">
      <w:pPr>
        <w:spacing w:after="120" w:line="260" w:lineRule="exact"/>
        <w:rPr>
          <w:rFonts w:ascii="Arial" w:eastAsia="SimSun" w:hAnsi="Arial" w:cs="Arial"/>
          <w:szCs w:val="20"/>
          <w:u w:val="single"/>
          <w:lang w:eastAsia="zh-CN"/>
        </w:rPr>
      </w:pPr>
      <w:r w:rsidRPr="00053F2A">
        <w:rPr>
          <w:rFonts w:ascii="Arial" w:eastAsia="SimSun" w:hAnsi="Arial" w:cs="Arial"/>
          <w:szCs w:val="20"/>
          <w:u w:val="single"/>
          <w:lang w:eastAsia="zh-CN"/>
        </w:rPr>
        <w:t>ARCTIC</w:t>
      </w:r>
    </w:p>
    <w:p w:rsidR="000E1A97" w:rsidRPr="00053F2A" w:rsidRDefault="000E1A97" w:rsidP="00C008AB">
      <w:pPr>
        <w:spacing w:after="120" w:line="260" w:lineRule="exact"/>
        <w:rPr>
          <w:rFonts w:ascii="Arial" w:eastAsia="SimSun" w:hAnsi="Arial" w:cs="Arial"/>
          <w:szCs w:val="20"/>
          <w:lang w:eastAsia="zh-CN"/>
        </w:rPr>
      </w:pPr>
      <w:r w:rsidRPr="00053F2A">
        <w:rPr>
          <w:rFonts w:ascii="Arial" w:eastAsia="SimSun" w:hAnsi="Arial" w:cs="Arial"/>
          <w:szCs w:val="20"/>
          <w:lang w:eastAsia="zh-CN"/>
        </w:rPr>
        <w:t xml:space="preserve">Jon </w:t>
      </w:r>
      <w:proofErr w:type="spellStart"/>
      <w:r w:rsidRPr="00053F2A">
        <w:rPr>
          <w:rFonts w:ascii="Arial" w:eastAsia="SimSun" w:hAnsi="Arial" w:cs="Arial"/>
          <w:szCs w:val="20"/>
          <w:lang w:eastAsia="zh-CN"/>
        </w:rPr>
        <w:t>Petter</w:t>
      </w:r>
      <w:proofErr w:type="spellEnd"/>
      <w:r w:rsidRPr="00053F2A">
        <w:rPr>
          <w:rFonts w:ascii="Arial" w:eastAsia="SimSun" w:hAnsi="Arial" w:cs="Arial"/>
          <w:szCs w:val="20"/>
          <w:lang w:eastAsia="zh-CN"/>
        </w:rPr>
        <w:t xml:space="preserve"> GINTAL, </w:t>
      </w:r>
      <w:proofErr w:type="spellStart"/>
      <w:r w:rsidRPr="00053F2A">
        <w:rPr>
          <w:rFonts w:ascii="Arial" w:eastAsia="SimSun" w:hAnsi="Arial" w:cs="Arial"/>
          <w:szCs w:val="20"/>
          <w:lang w:eastAsia="zh-CN"/>
        </w:rPr>
        <w:t>Saami</w:t>
      </w:r>
      <w:proofErr w:type="spellEnd"/>
      <w:r w:rsidRPr="00053F2A">
        <w:rPr>
          <w:rFonts w:ascii="Arial" w:eastAsia="SimSun" w:hAnsi="Arial" w:cs="Arial"/>
          <w:szCs w:val="20"/>
          <w:lang w:eastAsia="zh-CN"/>
        </w:rPr>
        <w:t xml:space="preserve"> Parliament, Norway</w:t>
      </w:r>
    </w:p>
    <w:p w:rsidR="000E1A97" w:rsidRPr="00053F2A" w:rsidRDefault="000E1A97" w:rsidP="00C008AB">
      <w:pPr>
        <w:spacing w:after="120" w:line="260" w:lineRule="exact"/>
        <w:rPr>
          <w:rFonts w:ascii="Arial" w:eastAsia="SimSun" w:hAnsi="Arial" w:cs="Arial"/>
          <w:szCs w:val="20"/>
          <w:u w:val="single"/>
          <w:lang w:eastAsia="zh-CN"/>
        </w:rPr>
      </w:pPr>
    </w:p>
    <w:p w:rsidR="000E1A97" w:rsidRPr="00053F2A" w:rsidRDefault="000E1A97" w:rsidP="00C008AB">
      <w:pPr>
        <w:spacing w:after="120" w:line="260" w:lineRule="exact"/>
        <w:rPr>
          <w:rFonts w:ascii="Arial" w:eastAsia="SimSun" w:hAnsi="Arial" w:cs="Arial"/>
          <w:szCs w:val="20"/>
          <w:u w:val="single"/>
          <w:lang w:eastAsia="zh-CN"/>
        </w:rPr>
      </w:pPr>
      <w:r w:rsidRPr="00053F2A">
        <w:rPr>
          <w:rFonts w:ascii="Arial" w:eastAsia="SimSun" w:hAnsi="Arial" w:cs="Arial"/>
          <w:szCs w:val="20"/>
          <w:u w:val="single"/>
          <w:lang w:eastAsia="zh-CN"/>
        </w:rPr>
        <w:t>ASIA</w:t>
      </w:r>
    </w:p>
    <w:p w:rsidR="000E1A97" w:rsidRPr="003645BB" w:rsidRDefault="000E1A97" w:rsidP="00C008AB">
      <w:pPr>
        <w:spacing w:after="120" w:line="260" w:lineRule="exact"/>
        <w:rPr>
          <w:rFonts w:ascii="Arial" w:eastAsia="SimSun" w:hAnsi="Arial" w:cs="Arial"/>
          <w:szCs w:val="20"/>
          <w:lang w:eastAsia="zh-CN"/>
        </w:rPr>
      </w:pPr>
      <w:r w:rsidRPr="003645BB">
        <w:rPr>
          <w:rFonts w:ascii="Arial" w:eastAsia="SimSun" w:hAnsi="Arial" w:cs="Arial"/>
          <w:szCs w:val="20"/>
          <w:lang w:eastAsia="zh-CN"/>
        </w:rPr>
        <w:t>Jennifer TAULI CORPUZ (M</w:t>
      </w:r>
      <w:r w:rsidR="00C008AB" w:rsidRPr="003645BB">
        <w:rPr>
          <w:rFonts w:ascii="Arial" w:eastAsia="SimSun" w:hAnsi="Arial" w:cs="Arial"/>
          <w:szCs w:val="20"/>
          <w:lang w:eastAsia="zh-CN"/>
        </w:rPr>
        <w:t>r</w:t>
      </w:r>
      <w:r w:rsidRPr="003645BB">
        <w:rPr>
          <w:rFonts w:ascii="Arial" w:eastAsia="SimSun" w:hAnsi="Arial" w:cs="Arial"/>
          <w:szCs w:val="20"/>
          <w:lang w:eastAsia="zh-CN"/>
        </w:rPr>
        <w:t xml:space="preserve">s.), </w:t>
      </w:r>
      <w:proofErr w:type="spellStart"/>
      <w:r w:rsidRPr="003645BB">
        <w:rPr>
          <w:rFonts w:ascii="Arial" w:eastAsia="SimSun" w:hAnsi="Arial" w:cs="Arial"/>
          <w:szCs w:val="20"/>
          <w:lang w:eastAsia="zh-CN"/>
        </w:rPr>
        <w:t>Tebtebba</w:t>
      </w:r>
      <w:proofErr w:type="spellEnd"/>
      <w:r w:rsidRPr="003645BB">
        <w:rPr>
          <w:rFonts w:ascii="Arial" w:eastAsia="SimSun" w:hAnsi="Arial" w:cs="Arial"/>
          <w:szCs w:val="20"/>
          <w:lang w:eastAsia="zh-CN"/>
        </w:rPr>
        <w:t xml:space="preserve"> Foundation, Philippines</w:t>
      </w:r>
    </w:p>
    <w:p w:rsidR="000E1A97" w:rsidRPr="003645BB" w:rsidRDefault="000E1A97" w:rsidP="00C008AB">
      <w:pPr>
        <w:spacing w:after="120" w:line="260" w:lineRule="exact"/>
        <w:rPr>
          <w:rFonts w:ascii="Arial" w:eastAsia="SimSun" w:hAnsi="Arial" w:cs="Arial"/>
          <w:szCs w:val="20"/>
          <w:u w:val="single"/>
          <w:lang w:eastAsia="zh-CN"/>
        </w:rPr>
      </w:pPr>
    </w:p>
    <w:p w:rsidR="000E1A97" w:rsidRPr="00053F2A" w:rsidRDefault="000E1A97" w:rsidP="00C008AB">
      <w:pPr>
        <w:spacing w:after="120" w:line="260" w:lineRule="exact"/>
        <w:rPr>
          <w:rFonts w:ascii="Arial" w:eastAsia="SimSun" w:hAnsi="Arial" w:cs="Arial"/>
          <w:szCs w:val="20"/>
          <w:u w:val="single"/>
          <w:lang w:val="es-BO" w:eastAsia="zh-CN"/>
        </w:rPr>
      </w:pPr>
      <w:r w:rsidRPr="00053F2A">
        <w:rPr>
          <w:rFonts w:ascii="Arial" w:eastAsia="SimSun" w:hAnsi="Arial" w:cs="Arial"/>
          <w:szCs w:val="20"/>
          <w:u w:val="single"/>
          <w:lang w:val="es-BO" w:eastAsia="zh-CN"/>
        </w:rPr>
        <w:t>LATIN AMERICA</w:t>
      </w:r>
    </w:p>
    <w:p w:rsidR="000E1A97" w:rsidRPr="00053F2A" w:rsidRDefault="000E1A97" w:rsidP="00C008AB">
      <w:pPr>
        <w:spacing w:after="120" w:line="260" w:lineRule="exact"/>
        <w:rPr>
          <w:rFonts w:ascii="Arial" w:eastAsia="SimSun" w:hAnsi="Arial" w:cs="Arial"/>
          <w:szCs w:val="20"/>
          <w:lang w:val="es-BO" w:eastAsia="zh-CN"/>
        </w:rPr>
      </w:pPr>
      <w:proofErr w:type="spellStart"/>
      <w:r w:rsidRPr="00053F2A">
        <w:rPr>
          <w:rFonts w:ascii="Arial" w:eastAsia="SimSun" w:hAnsi="Arial" w:cs="Arial"/>
          <w:szCs w:val="20"/>
          <w:lang w:val="es-BO" w:eastAsia="zh-CN"/>
        </w:rPr>
        <w:t>Estebancio</w:t>
      </w:r>
      <w:proofErr w:type="spellEnd"/>
      <w:r w:rsidRPr="00053F2A">
        <w:rPr>
          <w:rFonts w:ascii="Arial" w:eastAsia="SimSun" w:hAnsi="Arial" w:cs="Arial"/>
          <w:szCs w:val="20"/>
          <w:lang w:val="es-BO" w:eastAsia="zh-CN"/>
        </w:rPr>
        <w:t xml:space="preserve"> CASTRO DÍAZ, </w:t>
      </w:r>
      <w:r w:rsidRPr="00C008AB">
        <w:rPr>
          <w:rFonts w:ascii="Arial" w:eastAsia="SimSun" w:hAnsi="Arial" w:cs="Arial"/>
          <w:i/>
          <w:szCs w:val="20"/>
          <w:lang w:val="es-BO" w:eastAsia="zh-CN"/>
        </w:rPr>
        <w:t>Fundación para la Promoción del Conocimiento Indígena</w:t>
      </w:r>
      <w:r w:rsidR="009F0784">
        <w:rPr>
          <w:rFonts w:ascii="Arial" w:eastAsia="SimSun" w:hAnsi="Arial" w:cs="Arial"/>
          <w:szCs w:val="20"/>
          <w:lang w:val="es-BO" w:eastAsia="zh-CN"/>
        </w:rPr>
        <w:t>, Panamá</w:t>
      </w:r>
    </w:p>
    <w:p w:rsidR="000E1A97" w:rsidRPr="00053F2A" w:rsidRDefault="000E1A97" w:rsidP="00C008AB">
      <w:pPr>
        <w:spacing w:after="120" w:line="260" w:lineRule="exact"/>
        <w:rPr>
          <w:rFonts w:ascii="Arial" w:eastAsia="SimSun" w:hAnsi="Arial" w:cs="Arial"/>
          <w:szCs w:val="20"/>
          <w:u w:val="single"/>
          <w:lang w:val="es-ES_tradnl" w:eastAsia="zh-CN"/>
        </w:rPr>
      </w:pPr>
    </w:p>
    <w:p w:rsidR="000E1A97" w:rsidRPr="003645BB" w:rsidRDefault="000E1A97" w:rsidP="00C008AB">
      <w:pPr>
        <w:spacing w:after="120" w:line="260" w:lineRule="exact"/>
        <w:rPr>
          <w:rFonts w:ascii="Arial" w:eastAsia="SimSun" w:hAnsi="Arial" w:cs="Arial"/>
          <w:szCs w:val="20"/>
          <w:u w:val="single"/>
          <w:lang w:eastAsia="zh-CN"/>
        </w:rPr>
      </w:pPr>
      <w:r w:rsidRPr="003645BB">
        <w:rPr>
          <w:rFonts w:ascii="Arial" w:eastAsia="SimSun" w:hAnsi="Arial" w:cs="Arial"/>
          <w:szCs w:val="20"/>
          <w:u w:val="single"/>
          <w:lang w:eastAsia="zh-CN"/>
        </w:rPr>
        <w:t>NORTH AMERICA</w:t>
      </w:r>
    </w:p>
    <w:p w:rsidR="000E1A97" w:rsidRPr="00053F2A" w:rsidRDefault="000E1A97" w:rsidP="00C008AB">
      <w:pPr>
        <w:spacing w:after="120" w:line="260" w:lineRule="exact"/>
        <w:rPr>
          <w:rFonts w:ascii="Arial" w:eastAsia="SimSun" w:hAnsi="Arial" w:cs="Arial"/>
          <w:szCs w:val="20"/>
          <w:lang w:eastAsia="zh-CN"/>
        </w:rPr>
      </w:pPr>
      <w:r w:rsidRPr="003645BB">
        <w:rPr>
          <w:rFonts w:ascii="Arial" w:eastAsia="SimSun" w:hAnsi="Arial" w:cs="Arial"/>
          <w:szCs w:val="20"/>
          <w:lang w:eastAsia="zh-CN"/>
        </w:rPr>
        <w:t>Stuart WUTTK</w:t>
      </w:r>
      <w:r w:rsidRPr="00053F2A">
        <w:rPr>
          <w:rFonts w:ascii="Arial" w:eastAsia="SimSun" w:hAnsi="Arial" w:cs="Arial"/>
          <w:szCs w:val="20"/>
          <w:lang w:eastAsia="zh-CN"/>
        </w:rPr>
        <w:t>E, Assembly of First Nations, Canada</w:t>
      </w:r>
    </w:p>
    <w:p w:rsidR="000E1A97" w:rsidRPr="00053F2A" w:rsidRDefault="000E1A97" w:rsidP="00C008AB">
      <w:pPr>
        <w:spacing w:after="120" w:line="260" w:lineRule="exact"/>
        <w:rPr>
          <w:rFonts w:ascii="Arial" w:eastAsia="SimSun" w:hAnsi="Arial" w:cs="Arial"/>
          <w:szCs w:val="20"/>
          <w:u w:val="single"/>
          <w:lang w:eastAsia="zh-CN"/>
        </w:rPr>
      </w:pPr>
    </w:p>
    <w:p w:rsidR="000E1A97" w:rsidRPr="00053F2A" w:rsidRDefault="000E1A97" w:rsidP="00C008AB">
      <w:pPr>
        <w:spacing w:after="120" w:line="260" w:lineRule="exact"/>
        <w:rPr>
          <w:rFonts w:ascii="Arial" w:eastAsia="SimSun" w:hAnsi="Arial" w:cs="Arial"/>
          <w:szCs w:val="20"/>
          <w:u w:val="single"/>
          <w:lang w:eastAsia="zh-CN"/>
        </w:rPr>
      </w:pPr>
      <w:r w:rsidRPr="00053F2A">
        <w:rPr>
          <w:rFonts w:ascii="Arial" w:eastAsia="SimSun" w:hAnsi="Arial" w:cs="Arial"/>
          <w:szCs w:val="20"/>
          <w:u w:val="single"/>
          <w:lang w:eastAsia="zh-CN"/>
        </w:rPr>
        <w:t>PACIFIC REGION</w:t>
      </w:r>
    </w:p>
    <w:p w:rsidR="000E1A97" w:rsidRPr="00053F2A" w:rsidRDefault="000E1A97" w:rsidP="00C008AB">
      <w:pPr>
        <w:spacing w:after="120" w:line="260" w:lineRule="exact"/>
        <w:rPr>
          <w:rFonts w:ascii="Arial" w:eastAsia="SimSun" w:hAnsi="Arial" w:cs="Arial"/>
          <w:szCs w:val="20"/>
          <w:lang w:eastAsia="zh-CN"/>
        </w:rPr>
      </w:pPr>
      <w:r w:rsidRPr="00053F2A">
        <w:rPr>
          <w:rFonts w:ascii="Arial" w:eastAsia="SimSun" w:hAnsi="Arial" w:cs="Arial"/>
          <w:szCs w:val="20"/>
          <w:lang w:eastAsia="zh-CN"/>
        </w:rPr>
        <w:t>Robert Les MALEZER, National Congress of Australia’s First Peoples, Australia</w:t>
      </w:r>
    </w:p>
    <w:p w:rsidR="000E1A97" w:rsidRPr="00053F2A" w:rsidRDefault="000E1A97" w:rsidP="00C008AB">
      <w:pPr>
        <w:spacing w:after="120" w:line="260" w:lineRule="exact"/>
        <w:rPr>
          <w:rFonts w:ascii="Arial" w:eastAsia="SimSun" w:hAnsi="Arial" w:cs="Arial"/>
          <w:szCs w:val="20"/>
          <w:u w:val="single"/>
          <w:lang w:eastAsia="zh-CN"/>
        </w:rPr>
      </w:pPr>
    </w:p>
    <w:p w:rsidR="000E1A97" w:rsidRPr="00053F2A" w:rsidRDefault="000E1A97" w:rsidP="00C008AB">
      <w:pPr>
        <w:spacing w:after="120" w:line="260" w:lineRule="exact"/>
        <w:rPr>
          <w:rFonts w:ascii="Arial" w:eastAsia="SimSun" w:hAnsi="Arial" w:cs="Arial"/>
          <w:szCs w:val="20"/>
          <w:u w:val="single"/>
          <w:lang w:eastAsia="zh-CN"/>
        </w:rPr>
      </w:pPr>
      <w:r w:rsidRPr="00053F2A">
        <w:rPr>
          <w:rFonts w:ascii="Arial" w:eastAsia="SimSun" w:hAnsi="Arial" w:cs="Arial"/>
          <w:szCs w:val="20"/>
          <w:u w:val="single"/>
          <w:lang w:eastAsia="zh-CN"/>
        </w:rPr>
        <w:t>EASTERN EUROPE, RUSSIAN FEDERATION, CENTRAL ASIA AND TRANSCAUCASIA REGION</w:t>
      </w:r>
    </w:p>
    <w:p w:rsidR="000E1A97" w:rsidRPr="00053F2A" w:rsidRDefault="000E1A97" w:rsidP="00C008AB">
      <w:pPr>
        <w:spacing w:after="120" w:line="260" w:lineRule="exact"/>
        <w:rPr>
          <w:rFonts w:ascii="Arial" w:eastAsia="SimSun" w:hAnsi="Arial" w:cs="Arial"/>
          <w:szCs w:val="20"/>
          <w:lang w:eastAsia="zh-CN"/>
        </w:rPr>
      </w:pPr>
      <w:r w:rsidRPr="00053F2A">
        <w:rPr>
          <w:rFonts w:ascii="Arial" w:eastAsia="SimSun" w:hAnsi="Arial" w:cs="Arial"/>
          <w:szCs w:val="20"/>
          <w:lang w:eastAsia="zh-CN"/>
        </w:rPr>
        <w:t>Gulnara ABBASOVA (Ms.), Foundation for Research and Support of the Indigenous Peoples of Crimea, Ukraine</w:t>
      </w:r>
    </w:p>
    <w:p w:rsidR="000E1A97" w:rsidRPr="009F0784" w:rsidRDefault="000E1A97" w:rsidP="00C008AB">
      <w:pPr>
        <w:spacing w:after="0" w:line="240" w:lineRule="auto"/>
        <w:rPr>
          <w:rFonts w:ascii="Arial" w:eastAsia="SimSun" w:hAnsi="Arial" w:cs="Arial"/>
          <w:szCs w:val="20"/>
          <w:lang w:eastAsia="zh-CN"/>
        </w:rPr>
      </w:pPr>
    </w:p>
    <w:p w:rsidR="00D94EA3" w:rsidRDefault="00D94EA3" w:rsidP="00C008AB">
      <w:pPr>
        <w:spacing w:after="0" w:line="240" w:lineRule="auto"/>
        <w:rPr>
          <w:rFonts w:ascii="Arial" w:eastAsia="SimSun" w:hAnsi="Arial" w:cs="Arial"/>
          <w:lang w:eastAsia="zh-CN"/>
        </w:rPr>
      </w:pPr>
    </w:p>
    <w:p w:rsidR="000E1A97" w:rsidRPr="00D94EA3" w:rsidRDefault="000E1A97" w:rsidP="00C008AB">
      <w:pPr>
        <w:spacing w:after="0" w:line="240" w:lineRule="auto"/>
        <w:rPr>
          <w:rFonts w:ascii="Arial" w:eastAsia="SimSun" w:hAnsi="Arial" w:cs="Arial"/>
          <w:lang w:eastAsia="zh-CN"/>
        </w:rPr>
      </w:pPr>
    </w:p>
    <w:p w:rsidR="00977105" w:rsidRPr="000818BD" w:rsidRDefault="00D94EA3" w:rsidP="000818BD">
      <w:pPr>
        <w:spacing w:after="0" w:line="240" w:lineRule="auto"/>
        <w:ind w:left="5534"/>
        <w:contextualSpacing/>
        <w:rPr>
          <w:rFonts w:ascii="Arial" w:eastAsia="Times New Roman" w:hAnsi="Arial" w:cs="Arial"/>
        </w:rPr>
      </w:pPr>
      <w:r w:rsidRPr="00D94EA3">
        <w:rPr>
          <w:rFonts w:ascii="Arial" w:eastAsia="Times New Roman" w:hAnsi="Arial" w:cs="Times New Roman"/>
        </w:rPr>
        <w:t>[End of Annexes and of document]</w:t>
      </w:r>
    </w:p>
    <w:sectPr w:rsidR="00977105" w:rsidRPr="000818BD" w:rsidSect="00CC049B">
      <w:headerReference w:type="default" r:id="rId17"/>
      <w:headerReference w:type="first" r:id="rId18"/>
      <w:footnotePr>
        <w:numRestart w:val="eachSect"/>
      </w:footnotePr>
      <w:endnotePr>
        <w:numFmt w:val="decimal"/>
      </w:endnotePr>
      <w:pgSz w:w="11907" w:h="16840" w:code="9"/>
      <w:pgMar w:top="567" w:right="797"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91D" w:rsidRDefault="002C491D" w:rsidP="00D94EA3">
      <w:pPr>
        <w:spacing w:after="0" w:line="240" w:lineRule="auto"/>
      </w:pPr>
      <w:r>
        <w:separator/>
      </w:r>
    </w:p>
  </w:endnote>
  <w:endnote w:type="continuationSeparator" w:id="0">
    <w:p w:rsidR="002C491D" w:rsidRDefault="002C491D" w:rsidP="00D94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roman"/>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91D" w:rsidRDefault="002C491D" w:rsidP="00D94EA3">
      <w:pPr>
        <w:spacing w:after="0" w:line="240" w:lineRule="auto"/>
      </w:pPr>
      <w:r>
        <w:separator/>
      </w:r>
    </w:p>
  </w:footnote>
  <w:footnote w:type="continuationSeparator" w:id="0">
    <w:p w:rsidR="002C491D" w:rsidRDefault="002C491D" w:rsidP="00D94E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8AB" w:rsidRPr="002526D0" w:rsidRDefault="002C2ED9" w:rsidP="00DB5BA5">
    <w:pPr>
      <w:pStyle w:val="Header"/>
      <w:jc w:val="right"/>
      <w:rPr>
        <w:rStyle w:val="PageNumber"/>
        <w:rFonts w:ascii="Arial" w:hAnsi="Arial" w:cs="Arial"/>
      </w:rPr>
    </w:pPr>
    <w:r>
      <w:rPr>
        <w:rStyle w:val="PageNumber"/>
        <w:rFonts w:ascii="Arial" w:hAnsi="Arial" w:cs="Arial"/>
      </w:rPr>
      <w:t>WIPO/GRTKF/IC/2</w:t>
    </w:r>
    <w:r w:rsidR="00861A4A">
      <w:rPr>
        <w:rStyle w:val="PageNumber"/>
        <w:rFonts w:ascii="Arial" w:hAnsi="Arial" w:cs="Arial"/>
      </w:rPr>
      <w:t>8</w:t>
    </w:r>
    <w:r w:rsidR="00C008AB" w:rsidRPr="002526D0">
      <w:rPr>
        <w:rStyle w:val="PageNumber"/>
        <w:rFonts w:ascii="Arial" w:hAnsi="Arial" w:cs="Arial"/>
      </w:rPr>
      <w:t>/</w:t>
    </w:r>
    <w:r w:rsidR="00C008AB">
      <w:rPr>
        <w:rStyle w:val="PageNumber"/>
        <w:rFonts w:ascii="Arial" w:hAnsi="Arial" w:cs="Arial"/>
      </w:rPr>
      <w:t>INF/9</w:t>
    </w:r>
  </w:p>
  <w:p w:rsidR="00C008AB" w:rsidRPr="001A1C9B" w:rsidRDefault="00C008AB" w:rsidP="001A1C9B">
    <w:pPr>
      <w:pStyle w:val="Header"/>
      <w:jc w:val="right"/>
      <w:rPr>
        <w:rStyle w:val="PageNumber"/>
        <w:rFonts w:ascii="Arial" w:hAnsi="Arial" w:cs="Arial"/>
      </w:rPr>
    </w:pPr>
    <w:proofErr w:type="gramStart"/>
    <w:r w:rsidRPr="002526D0">
      <w:rPr>
        <w:rStyle w:val="PageNumber"/>
        <w:rFonts w:ascii="Arial" w:hAnsi="Arial" w:cs="Arial"/>
      </w:rPr>
      <w:t>page</w:t>
    </w:r>
    <w:proofErr w:type="gramEnd"/>
    <w:r>
      <w:rPr>
        <w:rStyle w:val="PageNumber"/>
        <w:rFonts w:ascii="Arial" w:hAnsi="Arial" w:cs="Arial"/>
      </w:rPr>
      <w:t xml:space="preserve"> 2</w:t>
    </w:r>
  </w:p>
  <w:p w:rsidR="00C008AB" w:rsidRDefault="00C008AB" w:rsidP="000879E6">
    <w:pPr>
      <w:pStyle w:val="Header"/>
      <w:jc w:val="right"/>
      <w:rPr>
        <w:rStyle w:val="PageNumbe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8AB" w:rsidRPr="002526D0" w:rsidRDefault="002523A5" w:rsidP="00DB5BA5">
    <w:pPr>
      <w:pStyle w:val="Header"/>
      <w:jc w:val="right"/>
      <w:rPr>
        <w:rStyle w:val="PageNumber"/>
        <w:rFonts w:ascii="Arial" w:hAnsi="Arial" w:cs="Arial"/>
      </w:rPr>
    </w:pPr>
    <w:r>
      <w:rPr>
        <w:rStyle w:val="PageNumber"/>
        <w:rFonts w:ascii="Arial" w:hAnsi="Arial" w:cs="Arial"/>
      </w:rPr>
      <w:t>WIPO/GRTKF/IC/2</w:t>
    </w:r>
    <w:r w:rsidR="00861A4A">
      <w:rPr>
        <w:rStyle w:val="PageNumber"/>
        <w:rFonts w:ascii="Arial" w:hAnsi="Arial" w:cs="Arial"/>
      </w:rPr>
      <w:t>8</w:t>
    </w:r>
    <w:r w:rsidR="00C008AB" w:rsidRPr="002526D0">
      <w:rPr>
        <w:rStyle w:val="PageNumber"/>
        <w:rFonts w:ascii="Arial" w:hAnsi="Arial" w:cs="Arial"/>
      </w:rPr>
      <w:t>/</w:t>
    </w:r>
    <w:r w:rsidR="00C008AB">
      <w:rPr>
        <w:rStyle w:val="PageNumber"/>
        <w:rFonts w:ascii="Arial" w:hAnsi="Arial" w:cs="Arial"/>
      </w:rPr>
      <w:t>INF/9</w:t>
    </w:r>
  </w:p>
  <w:p w:rsidR="00C008AB" w:rsidRPr="001A1C9B" w:rsidRDefault="00C008AB" w:rsidP="001A1C9B">
    <w:pPr>
      <w:pStyle w:val="Header"/>
      <w:jc w:val="right"/>
      <w:rPr>
        <w:rStyle w:val="PageNumber"/>
        <w:rFonts w:ascii="Arial" w:hAnsi="Arial" w:cs="Arial"/>
      </w:rPr>
    </w:pPr>
    <w:r w:rsidRPr="002526D0">
      <w:rPr>
        <w:rStyle w:val="PageNumber"/>
        <w:rFonts w:ascii="Arial" w:hAnsi="Arial" w:cs="Arial"/>
      </w:rPr>
      <w:t xml:space="preserve">Annex </w:t>
    </w:r>
    <w:r>
      <w:rPr>
        <w:rStyle w:val="PageNumber"/>
        <w:rFonts w:ascii="Arial" w:hAnsi="Arial" w:cs="Arial"/>
      </w:rPr>
      <w:t>I</w:t>
    </w:r>
    <w:r w:rsidRPr="002526D0">
      <w:rPr>
        <w:rStyle w:val="PageNumber"/>
        <w:rFonts w:ascii="Arial" w:hAnsi="Arial" w:cs="Arial"/>
      </w:rPr>
      <w:t>, page</w:t>
    </w:r>
    <w:r>
      <w:rPr>
        <w:rStyle w:val="PageNumber"/>
        <w:rFonts w:ascii="Arial" w:hAnsi="Arial" w:cs="Arial"/>
      </w:rPr>
      <w:t xml:space="preserve"> 2</w:t>
    </w:r>
  </w:p>
  <w:p w:rsidR="00C008AB" w:rsidRDefault="00C008AB" w:rsidP="000879E6">
    <w:pPr>
      <w:pStyle w:val="Header"/>
      <w:jc w:val="right"/>
      <w:rPr>
        <w:rStyle w:val="PageNumber"/>
      </w:rPr>
    </w:pPr>
  </w:p>
  <w:p w:rsidR="00C008AB" w:rsidRDefault="00C008AB" w:rsidP="000879E6">
    <w:pPr>
      <w:pStyle w:val="Header"/>
      <w:jc w:val="right"/>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8AB" w:rsidRPr="002526D0" w:rsidRDefault="009018FC" w:rsidP="000879E6">
    <w:pPr>
      <w:pStyle w:val="Header"/>
      <w:jc w:val="right"/>
      <w:rPr>
        <w:rStyle w:val="PageNumber"/>
        <w:rFonts w:ascii="Arial" w:hAnsi="Arial" w:cs="Arial"/>
      </w:rPr>
    </w:pPr>
    <w:r>
      <w:rPr>
        <w:rStyle w:val="PageNumber"/>
        <w:rFonts w:ascii="Arial" w:hAnsi="Arial" w:cs="Arial"/>
      </w:rPr>
      <w:t>WIPO/GRTKF/IC/2</w:t>
    </w:r>
    <w:r w:rsidR="00861A4A">
      <w:rPr>
        <w:rStyle w:val="PageNumber"/>
        <w:rFonts w:ascii="Arial" w:hAnsi="Arial" w:cs="Arial"/>
      </w:rPr>
      <w:t>8</w:t>
    </w:r>
    <w:r w:rsidR="00C008AB" w:rsidRPr="002526D0">
      <w:rPr>
        <w:rStyle w:val="PageNumber"/>
        <w:rFonts w:ascii="Arial" w:hAnsi="Arial" w:cs="Arial"/>
      </w:rPr>
      <w:t>/</w:t>
    </w:r>
    <w:r w:rsidR="00C008AB">
      <w:rPr>
        <w:rStyle w:val="PageNumber"/>
        <w:rFonts w:ascii="Arial" w:hAnsi="Arial" w:cs="Arial"/>
      </w:rPr>
      <w:t>INF/9</w:t>
    </w:r>
  </w:p>
  <w:p w:rsidR="00C008AB" w:rsidRPr="00FD1CA9" w:rsidRDefault="00C008AB" w:rsidP="000879E6">
    <w:pPr>
      <w:pStyle w:val="Header"/>
      <w:jc w:val="right"/>
      <w:rPr>
        <w:sz w:val="20"/>
      </w:rPr>
    </w:pPr>
    <w:r w:rsidRPr="002526D0">
      <w:rPr>
        <w:rStyle w:val="PageNumber"/>
        <w:rFonts w:ascii="Arial" w:hAnsi="Arial" w:cs="Arial"/>
      </w:rPr>
      <w:t>A</w:t>
    </w:r>
    <w:r>
      <w:rPr>
        <w:rStyle w:val="PageNumber"/>
        <w:rFonts w:ascii="Arial" w:hAnsi="Arial" w:cs="Arial"/>
      </w:rPr>
      <w:t>NNEX</w:t>
    </w:r>
    <w:r w:rsidRPr="002526D0">
      <w:rPr>
        <w:rStyle w:val="PageNumber"/>
        <w:rFonts w:ascii="Arial" w:hAnsi="Arial" w:cs="Arial"/>
      </w:rPr>
      <w:t xml:space="preserve"> I</w:t>
    </w:r>
  </w:p>
  <w:p w:rsidR="00C008AB" w:rsidRPr="00FD1CA9" w:rsidRDefault="00C008AB" w:rsidP="000879E6">
    <w:pPr>
      <w:pStyle w:val="Header"/>
      <w:jc w:val="righ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8AB" w:rsidRPr="002526D0" w:rsidRDefault="00C008AB" w:rsidP="00DB5BA5">
    <w:pPr>
      <w:pStyle w:val="Header"/>
      <w:jc w:val="right"/>
      <w:rPr>
        <w:rStyle w:val="PageNumber"/>
        <w:rFonts w:ascii="Arial" w:hAnsi="Arial" w:cs="Arial"/>
      </w:rPr>
    </w:pPr>
    <w:r w:rsidRPr="002526D0">
      <w:rPr>
        <w:rStyle w:val="PageNumber"/>
        <w:rFonts w:ascii="Arial" w:hAnsi="Arial" w:cs="Arial"/>
      </w:rPr>
      <w:t>WIPO/GRTKF/IC/2</w:t>
    </w:r>
    <w:r w:rsidR="00861A4A">
      <w:rPr>
        <w:rStyle w:val="PageNumber"/>
        <w:rFonts w:ascii="Arial" w:hAnsi="Arial" w:cs="Arial"/>
      </w:rPr>
      <w:t>8</w:t>
    </w:r>
    <w:r w:rsidRPr="002526D0">
      <w:rPr>
        <w:rStyle w:val="PageNumber"/>
        <w:rFonts w:ascii="Arial" w:hAnsi="Arial" w:cs="Arial"/>
      </w:rPr>
      <w:t>/</w:t>
    </w:r>
    <w:r>
      <w:rPr>
        <w:rStyle w:val="PageNumber"/>
        <w:rFonts w:ascii="Arial" w:hAnsi="Arial" w:cs="Arial"/>
      </w:rPr>
      <w:t>INF/9</w:t>
    </w:r>
  </w:p>
  <w:p w:rsidR="00C008AB" w:rsidRPr="001A1C9B" w:rsidRDefault="00C008AB" w:rsidP="001A1C9B">
    <w:pPr>
      <w:pStyle w:val="Header"/>
      <w:jc w:val="right"/>
      <w:rPr>
        <w:rStyle w:val="PageNumber"/>
        <w:rFonts w:ascii="Arial" w:hAnsi="Arial" w:cs="Arial"/>
      </w:rPr>
    </w:pPr>
    <w:r w:rsidRPr="002526D0">
      <w:rPr>
        <w:rStyle w:val="PageNumber"/>
        <w:rFonts w:ascii="Arial" w:hAnsi="Arial" w:cs="Arial"/>
      </w:rPr>
      <w:t xml:space="preserve">Annex </w:t>
    </w:r>
    <w:r>
      <w:rPr>
        <w:rStyle w:val="PageNumber"/>
        <w:rFonts w:ascii="Arial" w:hAnsi="Arial" w:cs="Arial"/>
      </w:rPr>
      <w:t>I</w:t>
    </w:r>
    <w:r w:rsidRPr="002526D0">
      <w:rPr>
        <w:rStyle w:val="PageNumber"/>
        <w:rFonts w:ascii="Arial" w:hAnsi="Arial" w:cs="Arial"/>
      </w:rPr>
      <w:t>, page</w:t>
    </w:r>
    <w:r>
      <w:rPr>
        <w:rStyle w:val="PageNumber"/>
        <w:rFonts w:ascii="Arial" w:hAnsi="Arial" w:cs="Arial"/>
      </w:rPr>
      <w:t xml:space="preserve"> 4</w:t>
    </w:r>
  </w:p>
  <w:p w:rsidR="00C008AB" w:rsidRDefault="00C008AB" w:rsidP="000879E6">
    <w:pPr>
      <w:pStyle w:val="Header"/>
      <w:jc w:val="right"/>
      <w:rPr>
        <w:rStyle w:val="PageNumber"/>
      </w:rPr>
    </w:pPr>
  </w:p>
  <w:p w:rsidR="00C008AB" w:rsidRDefault="00C008AB" w:rsidP="000879E6">
    <w:pPr>
      <w:pStyle w:val="Header"/>
      <w:jc w:val="right"/>
      <w:rPr>
        <w:rStyle w:val="PageNumbe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8AB" w:rsidRPr="002526D0" w:rsidRDefault="00C008AB" w:rsidP="000879E6">
    <w:pPr>
      <w:pStyle w:val="Header"/>
      <w:jc w:val="right"/>
      <w:rPr>
        <w:rStyle w:val="PageNumber"/>
        <w:rFonts w:ascii="Arial" w:hAnsi="Arial" w:cs="Arial"/>
      </w:rPr>
    </w:pPr>
    <w:r w:rsidRPr="002526D0">
      <w:rPr>
        <w:rStyle w:val="PageNumber"/>
        <w:rFonts w:ascii="Arial" w:hAnsi="Arial" w:cs="Arial"/>
      </w:rPr>
      <w:t>WIPO/GRTKF/IC/2</w:t>
    </w:r>
    <w:r w:rsidR="00861A4A">
      <w:rPr>
        <w:rStyle w:val="PageNumber"/>
        <w:rFonts w:ascii="Arial" w:hAnsi="Arial" w:cs="Arial"/>
      </w:rPr>
      <w:t>8</w:t>
    </w:r>
    <w:r w:rsidRPr="002526D0">
      <w:rPr>
        <w:rStyle w:val="PageNumber"/>
        <w:rFonts w:ascii="Arial" w:hAnsi="Arial" w:cs="Arial"/>
      </w:rPr>
      <w:t>/</w:t>
    </w:r>
    <w:r>
      <w:rPr>
        <w:rStyle w:val="PageNumber"/>
        <w:rFonts w:ascii="Arial" w:hAnsi="Arial" w:cs="Arial"/>
      </w:rPr>
      <w:t>INF/9</w:t>
    </w:r>
  </w:p>
  <w:p w:rsidR="00C008AB" w:rsidRPr="00FD1CA9" w:rsidRDefault="00C008AB" w:rsidP="000879E6">
    <w:pPr>
      <w:pStyle w:val="Header"/>
      <w:jc w:val="right"/>
      <w:rPr>
        <w:sz w:val="20"/>
      </w:rPr>
    </w:pPr>
    <w:r w:rsidRPr="002526D0">
      <w:rPr>
        <w:rStyle w:val="PageNumber"/>
        <w:rFonts w:ascii="Arial" w:hAnsi="Arial" w:cs="Arial"/>
      </w:rPr>
      <w:t>A</w:t>
    </w:r>
    <w:r>
      <w:rPr>
        <w:rStyle w:val="PageNumber"/>
        <w:rFonts w:ascii="Arial" w:hAnsi="Arial" w:cs="Arial"/>
      </w:rPr>
      <w:t>nnex</w:t>
    </w:r>
    <w:r w:rsidRPr="002526D0">
      <w:rPr>
        <w:rStyle w:val="PageNumber"/>
        <w:rFonts w:ascii="Arial" w:hAnsi="Arial" w:cs="Arial"/>
      </w:rPr>
      <w:t xml:space="preserve"> I</w:t>
    </w:r>
    <w:r>
      <w:rPr>
        <w:rStyle w:val="PageNumber"/>
        <w:rFonts w:ascii="Arial" w:hAnsi="Arial" w:cs="Arial"/>
      </w:rPr>
      <w:t>, page 3</w:t>
    </w:r>
  </w:p>
  <w:p w:rsidR="00C008AB" w:rsidRPr="00FD1CA9" w:rsidRDefault="00C008AB" w:rsidP="000879E6">
    <w:pPr>
      <w:pStyle w:val="Header"/>
      <w:jc w:val="right"/>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8AB" w:rsidRPr="002526D0" w:rsidRDefault="00C008AB" w:rsidP="00DB5BA5">
    <w:pPr>
      <w:pStyle w:val="Header"/>
      <w:jc w:val="right"/>
      <w:rPr>
        <w:rStyle w:val="PageNumber"/>
        <w:rFonts w:ascii="Arial" w:hAnsi="Arial" w:cs="Arial"/>
      </w:rPr>
    </w:pPr>
    <w:r w:rsidRPr="002526D0">
      <w:rPr>
        <w:rStyle w:val="PageNumber"/>
        <w:rFonts w:ascii="Arial" w:hAnsi="Arial" w:cs="Arial"/>
      </w:rPr>
      <w:t>WIPO/GRTKF/IC/2</w:t>
    </w:r>
    <w:r w:rsidR="00861A4A">
      <w:rPr>
        <w:rStyle w:val="PageNumber"/>
        <w:rFonts w:ascii="Arial" w:hAnsi="Arial" w:cs="Arial"/>
      </w:rPr>
      <w:t>8</w:t>
    </w:r>
    <w:r w:rsidRPr="002526D0">
      <w:rPr>
        <w:rStyle w:val="PageNumber"/>
        <w:rFonts w:ascii="Arial" w:hAnsi="Arial" w:cs="Arial"/>
      </w:rPr>
      <w:t>/</w:t>
    </w:r>
    <w:r>
      <w:rPr>
        <w:rStyle w:val="PageNumber"/>
        <w:rFonts w:ascii="Arial" w:hAnsi="Arial" w:cs="Arial"/>
      </w:rPr>
      <w:t>INF/9</w:t>
    </w:r>
  </w:p>
  <w:p w:rsidR="00C008AB" w:rsidRPr="001A1C9B" w:rsidRDefault="00C008AB" w:rsidP="001A1C9B">
    <w:pPr>
      <w:pStyle w:val="Header"/>
      <w:jc w:val="right"/>
      <w:rPr>
        <w:rStyle w:val="PageNumber"/>
        <w:rFonts w:ascii="Arial" w:hAnsi="Arial" w:cs="Arial"/>
      </w:rPr>
    </w:pPr>
    <w:r w:rsidRPr="002526D0">
      <w:rPr>
        <w:rStyle w:val="PageNumber"/>
        <w:rFonts w:ascii="Arial" w:hAnsi="Arial" w:cs="Arial"/>
      </w:rPr>
      <w:t xml:space="preserve">Annex </w:t>
    </w:r>
    <w:r>
      <w:rPr>
        <w:rStyle w:val="PageNumber"/>
        <w:rFonts w:ascii="Arial" w:hAnsi="Arial" w:cs="Arial"/>
      </w:rPr>
      <w:t>I</w:t>
    </w:r>
    <w:r w:rsidRPr="002526D0">
      <w:rPr>
        <w:rStyle w:val="PageNumber"/>
        <w:rFonts w:ascii="Arial" w:hAnsi="Arial" w:cs="Arial"/>
      </w:rPr>
      <w:t>, page</w:t>
    </w:r>
    <w:r>
      <w:rPr>
        <w:rStyle w:val="PageNumber"/>
        <w:rFonts w:ascii="Arial" w:hAnsi="Arial" w:cs="Arial"/>
      </w:rPr>
      <w:t xml:space="preserve"> 6</w:t>
    </w:r>
  </w:p>
  <w:p w:rsidR="00C008AB" w:rsidRDefault="00C008AB" w:rsidP="000879E6">
    <w:pPr>
      <w:pStyle w:val="Header"/>
      <w:jc w:val="right"/>
      <w:rPr>
        <w:rStyle w:val="PageNumber"/>
      </w:rPr>
    </w:pPr>
  </w:p>
  <w:p w:rsidR="00C008AB" w:rsidRDefault="00C008AB" w:rsidP="000879E6">
    <w:pPr>
      <w:pStyle w:val="Header"/>
      <w:jc w:val="right"/>
      <w:rPr>
        <w:rStyle w:val="PageNumbe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8AB" w:rsidRPr="002526D0" w:rsidRDefault="00C008AB" w:rsidP="000879E6">
    <w:pPr>
      <w:pStyle w:val="Header"/>
      <w:jc w:val="right"/>
      <w:rPr>
        <w:rStyle w:val="PageNumber"/>
        <w:rFonts w:ascii="Arial" w:hAnsi="Arial" w:cs="Arial"/>
      </w:rPr>
    </w:pPr>
    <w:r w:rsidRPr="002526D0">
      <w:rPr>
        <w:rStyle w:val="PageNumber"/>
        <w:rFonts w:ascii="Arial" w:hAnsi="Arial" w:cs="Arial"/>
      </w:rPr>
      <w:t>WIPO/GRTKF/IC/2</w:t>
    </w:r>
    <w:r w:rsidR="00861A4A">
      <w:rPr>
        <w:rStyle w:val="PageNumber"/>
        <w:rFonts w:ascii="Arial" w:hAnsi="Arial" w:cs="Arial"/>
      </w:rPr>
      <w:t>8</w:t>
    </w:r>
    <w:r w:rsidRPr="002526D0">
      <w:rPr>
        <w:rStyle w:val="PageNumber"/>
        <w:rFonts w:ascii="Arial" w:hAnsi="Arial" w:cs="Arial"/>
      </w:rPr>
      <w:t>/</w:t>
    </w:r>
    <w:r>
      <w:rPr>
        <w:rStyle w:val="PageNumber"/>
        <w:rFonts w:ascii="Arial" w:hAnsi="Arial" w:cs="Arial"/>
      </w:rPr>
      <w:t>INF/9</w:t>
    </w:r>
  </w:p>
  <w:p w:rsidR="00C008AB" w:rsidRPr="00FD1CA9" w:rsidRDefault="00C008AB" w:rsidP="000879E6">
    <w:pPr>
      <w:pStyle w:val="Header"/>
      <w:jc w:val="right"/>
      <w:rPr>
        <w:sz w:val="20"/>
      </w:rPr>
    </w:pPr>
    <w:r w:rsidRPr="002526D0">
      <w:rPr>
        <w:rStyle w:val="PageNumber"/>
        <w:rFonts w:ascii="Arial" w:hAnsi="Arial" w:cs="Arial"/>
      </w:rPr>
      <w:t>A</w:t>
    </w:r>
    <w:r>
      <w:rPr>
        <w:rStyle w:val="PageNumber"/>
        <w:rFonts w:ascii="Arial" w:hAnsi="Arial" w:cs="Arial"/>
      </w:rPr>
      <w:t>nnex</w:t>
    </w:r>
    <w:r w:rsidRPr="002526D0">
      <w:rPr>
        <w:rStyle w:val="PageNumber"/>
        <w:rFonts w:ascii="Arial" w:hAnsi="Arial" w:cs="Arial"/>
      </w:rPr>
      <w:t xml:space="preserve"> I</w:t>
    </w:r>
    <w:r>
      <w:rPr>
        <w:rStyle w:val="PageNumber"/>
        <w:rFonts w:ascii="Arial" w:hAnsi="Arial" w:cs="Arial"/>
      </w:rPr>
      <w:t>, page 5</w:t>
    </w:r>
  </w:p>
  <w:p w:rsidR="00C008AB" w:rsidRPr="00FD1CA9" w:rsidRDefault="00C008AB" w:rsidP="000879E6">
    <w:pPr>
      <w:pStyle w:val="Header"/>
      <w:jc w:val="right"/>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8AB" w:rsidRPr="002526D0" w:rsidRDefault="00C008AB" w:rsidP="00DB5BA5">
    <w:pPr>
      <w:pStyle w:val="Header"/>
      <w:jc w:val="right"/>
      <w:rPr>
        <w:rStyle w:val="PageNumber"/>
        <w:rFonts w:ascii="Arial" w:hAnsi="Arial" w:cs="Arial"/>
      </w:rPr>
    </w:pPr>
    <w:r w:rsidRPr="002526D0">
      <w:rPr>
        <w:rStyle w:val="PageNumber"/>
        <w:rFonts w:ascii="Arial" w:hAnsi="Arial" w:cs="Arial"/>
      </w:rPr>
      <w:t>WIPO/GRTKF/IC/2</w:t>
    </w:r>
    <w:r w:rsidR="00861A4A">
      <w:rPr>
        <w:rStyle w:val="PageNumber"/>
        <w:rFonts w:ascii="Arial" w:hAnsi="Arial" w:cs="Arial"/>
      </w:rPr>
      <w:t>8</w:t>
    </w:r>
    <w:r w:rsidRPr="002526D0">
      <w:rPr>
        <w:rStyle w:val="PageNumber"/>
        <w:rFonts w:ascii="Arial" w:hAnsi="Arial" w:cs="Arial"/>
      </w:rPr>
      <w:t>/</w:t>
    </w:r>
    <w:r>
      <w:rPr>
        <w:rStyle w:val="PageNumber"/>
        <w:rFonts w:ascii="Arial" w:hAnsi="Arial" w:cs="Arial"/>
      </w:rPr>
      <w:t>INF/9</w:t>
    </w:r>
  </w:p>
  <w:p w:rsidR="00C008AB" w:rsidRPr="001A1C9B" w:rsidRDefault="00FA43DB" w:rsidP="001A1C9B">
    <w:pPr>
      <w:pStyle w:val="Header"/>
      <w:jc w:val="right"/>
      <w:rPr>
        <w:rStyle w:val="PageNumber"/>
        <w:rFonts w:ascii="Arial" w:hAnsi="Arial" w:cs="Arial"/>
      </w:rPr>
    </w:pPr>
    <w:r>
      <w:rPr>
        <w:rStyle w:val="PageNumber"/>
        <w:rFonts w:ascii="Arial" w:hAnsi="Arial" w:cs="Arial"/>
      </w:rPr>
      <w:t>ANNEX II</w:t>
    </w:r>
  </w:p>
  <w:p w:rsidR="00C008AB" w:rsidRDefault="00C008AB" w:rsidP="000879E6">
    <w:pPr>
      <w:pStyle w:val="Header"/>
      <w:jc w:val="right"/>
      <w:rPr>
        <w:rStyle w:val="PageNumber"/>
      </w:rPr>
    </w:pPr>
  </w:p>
  <w:p w:rsidR="00C008AB" w:rsidRDefault="00C008AB" w:rsidP="000879E6">
    <w:pPr>
      <w:pStyle w:val="Header"/>
      <w:jc w:val="right"/>
      <w:rPr>
        <w:rStyle w:val="PageNumbe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8AB" w:rsidRPr="002526D0" w:rsidRDefault="00C008AB" w:rsidP="000879E6">
    <w:pPr>
      <w:pStyle w:val="Header"/>
      <w:jc w:val="right"/>
      <w:rPr>
        <w:rStyle w:val="PageNumber"/>
        <w:rFonts w:ascii="Arial" w:hAnsi="Arial" w:cs="Arial"/>
      </w:rPr>
    </w:pPr>
    <w:r w:rsidRPr="002526D0">
      <w:rPr>
        <w:rStyle w:val="PageNumber"/>
        <w:rFonts w:ascii="Arial" w:hAnsi="Arial" w:cs="Arial"/>
      </w:rPr>
      <w:t>WIPO/GRTKF/IC/2</w:t>
    </w:r>
    <w:r w:rsidR="00861A4A">
      <w:rPr>
        <w:rStyle w:val="PageNumber"/>
        <w:rFonts w:ascii="Arial" w:hAnsi="Arial" w:cs="Arial"/>
      </w:rPr>
      <w:t>8</w:t>
    </w:r>
    <w:r w:rsidRPr="002526D0">
      <w:rPr>
        <w:rStyle w:val="PageNumber"/>
        <w:rFonts w:ascii="Arial" w:hAnsi="Arial" w:cs="Arial"/>
      </w:rPr>
      <w:t>/</w:t>
    </w:r>
    <w:r>
      <w:rPr>
        <w:rStyle w:val="PageNumber"/>
        <w:rFonts w:ascii="Arial" w:hAnsi="Arial" w:cs="Arial"/>
      </w:rPr>
      <w:t>INF/9</w:t>
    </w:r>
  </w:p>
  <w:p w:rsidR="00C008AB" w:rsidRPr="00FD1CA9" w:rsidRDefault="00C008AB" w:rsidP="000879E6">
    <w:pPr>
      <w:pStyle w:val="Header"/>
      <w:jc w:val="right"/>
      <w:rPr>
        <w:sz w:val="20"/>
      </w:rPr>
    </w:pPr>
    <w:r w:rsidRPr="002526D0">
      <w:rPr>
        <w:rStyle w:val="PageNumber"/>
        <w:rFonts w:ascii="Arial" w:hAnsi="Arial" w:cs="Arial"/>
      </w:rPr>
      <w:t>A</w:t>
    </w:r>
    <w:r>
      <w:rPr>
        <w:rStyle w:val="PageNumber"/>
        <w:rFonts w:ascii="Arial" w:hAnsi="Arial" w:cs="Arial"/>
      </w:rPr>
      <w:t>nnex</w:t>
    </w:r>
    <w:r w:rsidRPr="002526D0">
      <w:rPr>
        <w:rStyle w:val="PageNumber"/>
        <w:rFonts w:ascii="Arial" w:hAnsi="Arial" w:cs="Arial"/>
      </w:rPr>
      <w:t xml:space="preserve"> </w:t>
    </w:r>
    <w:r w:rsidRPr="00377AA9">
      <w:rPr>
        <w:rStyle w:val="PageNumber"/>
        <w:rFonts w:ascii="Arial" w:hAnsi="Arial" w:cs="Arial"/>
      </w:rPr>
      <w:t>I</w:t>
    </w:r>
    <w:r>
      <w:rPr>
        <w:rStyle w:val="PageNumber"/>
        <w:rFonts w:ascii="Arial" w:hAnsi="Arial" w:cs="Arial"/>
      </w:rPr>
      <w:t xml:space="preserve">, page </w:t>
    </w:r>
    <w:r w:rsidR="00377AA9">
      <w:rPr>
        <w:rStyle w:val="PageNumber"/>
        <w:rFonts w:ascii="Arial" w:hAnsi="Arial" w:cs="Arial"/>
      </w:rPr>
      <w:t>7</w:t>
    </w:r>
  </w:p>
  <w:p w:rsidR="00C008AB" w:rsidRPr="00FD1CA9" w:rsidRDefault="00C008AB" w:rsidP="000879E6">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3">
    <w:nsid w:val="0FE3326C"/>
    <w:multiLevelType w:val="hybridMultilevel"/>
    <w:tmpl w:val="1F8489B4"/>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4">
    <w:nsid w:val="233B589B"/>
    <w:multiLevelType w:val="hybridMultilevel"/>
    <w:tmpl w:val="0AA824D6"/>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5">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8">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9">
    <w:nsid w:val="3D773DCD"/>
    <w:multiLevelType w:val="hybridMultilevel"/>
    <w:tmpl w:val="344E212C"/>
    <w:lvl w:ilvl="0" w:tplc="DFE02E54">
      <w:start w:val="6"/>
      <w:numFmt w:val="lowerLetter"/>
      <w:lvlText w:val="(%1)"/>
      <w:lvlJc w:val="left"/>
      <w:pPr>
        <w:tabs>
          <w:tab w:val="num" w:pos="1494"/>
        </w:tabs>
        <w:ind w:left="1494" w:hanging="360"/>
      </w:pPr>
      <w:rPr>
        <w:rFonts w:cs="Times New Roman" w:hint="default"/>
      </w:rPr>
    </w:lvl>
    <w:lvl w:ilvl="1" w:tplc="F9E430D4">
      <w:start w:val="1"/>
      <w:numFmt w:val="lowerRoman"/>
      <w:lvlText w:val="(%2)"/>
      <w:lvlJc w:val="left"/>
      <w:pPr>
        <w:tabs>
          <w:tab w:val="num" w:pos="2574"/>
        </w:tabs>
        <w:ind w:left="2574" w:hanging="720"/>
      </w:pPr>
      <w:rPr>
        <w:rFonts w:cs="Times New Roman" w:hint="default"/>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10">
    <w:nsid w:val="4CA107AE"/>
    <w:multiLevelType w:val="hybridMultilevel"/>
    <w:tmpl w:val="A92A4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2">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3">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14">
    <w:nsid w:val="5E966921"/>
    <w:multiLevelType w:val="hybridMultilevel"/>
    <w:tmpl w:val="BE72B978"/>
    <w:lvl w:ilvl="0" w:tplc="34D07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1C5616C"/>
    <w:multiLevelType w:val="hybridMultilevel"/>
    <w:tmpl w:val="3926D828"/>
    <w:lvl w:ilvl="0" w:tplc="BA141BC8">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8">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77B06E9E"/>
    <w:multiLevelType w:val="hybridMultilevel"/>
    <w:tmpl w:val="EA6CBF30"/>
    <w:lvl w:ilvl="0" w:tplc="34D07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20"/>
  </w:num>
  <w:num w:numId="3">
    <w:abstractNumId w:val="15"/>
  </w:num>
  <w:num w:numId="4">
    <w:abstractNumId w:val="5"/>
  </w:num>
  <w:num w:numId="5">
    <w:abstractNumId w:val="18"/>
  </w:num>
  <w:num w:numId="6">
    <w:abstractNumId w:val="1"/>
  </w:num>
  <w:num w:numId="7">
    <w:abstractNumId w:val="6"/>
  </w:num>
  <w:num w:numId="8">
    <w:abstractNumId w:val="11"/>
  </w:num>
  <w:num w:numId="9">
    <w:abstractNumId w:val="8"/>
  </w:num>
  <w:num w:numId="10">
    <w:abstractNumId w:val="13"/>
  </w:num>
  <w:num w:numId="11">
    <w:abstractNumId w:val="7"/>
  </w:num>
  <w:num w:numId="12">
    <w:abstractNumId w:val="9"/>
  </w:num>
  <w:num w:numId="13">
    <w:abstractNumId w:val="2"/>
  </w:num>
  <w:num w:numId="14">
    <w:abstractNumId w:val="17"/>
  </w:num>
  <w:num w:numId="15">
    <w:abstractNumId w:val="16"/>
  </w:num>
  <w:num w:numId="16">
    <w:abstractNumId w:val="4"/>
  </w:num>
  <w:num w:numId="17">
    <w:abstractNumId w:val="3"/>
  </w:num>
  <w:num w:numId="18">
    <w:abstractNumId w:val="10"/>
  </w:num>
  <w:num w:numId="19">
    <w:abstractNumId w:val="19"/>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EA3"/>
    <w:rsid w:val="00000676"/>
    <w:rsid w:val="00027E43"/>
    <w:rsid w:val="00053F2A"/>
    <w:rsid w:val="00076C33"/>
    <w:rsid w:val="000818BD"/>
    <w:rsid w:val="000879E6"/>
    <w:rsid w:val="000B7639"/>
    <w:rsid w:val="000E1A97"/>
    <w:rsid w:val="00143A26"/>
    <w:rsid w:val="00167B8F"/>
    <w:rsid w:val="001A1C9B"/>
    <w:rsid w:val="00211B36"/>
    <w:rsid w:val="002523A5"/>
    <w:rsid w:val="002526D0"/>
    <w:rsid w:val="0027713A"/>
    <w:rsid w:val="0029071F"/>
    <w:rsid w:val="002B3F3C"/>
    <w:rsid w:val="002C2ED9"/>
    <w:rsid w:val="002C491D"/>
    <w:rsid w:val="002D555E"/>
    <w:rsid w:val="002E0CCB"/>
    <w:rsid w:val="002F3D16"/>
    <w:rsid w:val="00317582"/>
    <w:rsid w:val="00333FE6"/>
    <w:rsid w:val="00351DF0"/>
    <w:rsid w:val="003645BB"/>
    <w:rsid w:val="00377AA9"/>
    <w:rsid w:val="003B1DD4"/>
    <w:rsid w:val="00447B6D"/>
    <w:rsid w:val="004877D9"/>
    <w:rsid w:val="00494B53"/>
    <w:rsid w:val="004A2CEC"/>
    <w:rsid w:val="004A5A96"/>
    <w:rsid w:val="00560064"/>
    <w:rsid w:val="0056637D"/>
    <w:rsid w:val="00573D90"/>
    <w:rsid w:val="005832DD"/>
    <w:rsid w:val="00594543"/>
    <w:rsid w:val="005A11C6"/>
    <w:rsid w:val="005F3B8F"/>
    <w:rsid w:val="00613981"/>
    <w:rsid w:val="006C1430"/>
    <w:rsid w:val="00763676"/>
    <w:rsid w:val="0077199C"/>
    <w:rsid w:val="00781429"/>
    <w:rsid w:val="007B28AB"/>
    <w:rsid w:val="007F6A44"/>
    <w:rsid w:val="008054A5"/>
    <w:rsid w:val="00836879"/>
    <w:rsid w:val="00861A4A"/>
    <w:rsid w:val="008C68D6"/>
    <w:rsid w:val="009018FC"/>
    <w:rsid w:val="009331EC"/>
    <w:rsid w:val="00947EE0"/>
    <w:rsid w:val="00963633"/>
    <w:rsid w:val="00977105"/>
    <w:rsid w:val="009A6CF9"/>
    <w:rsid w:val="009B5123"/>
    <w:rsid w:val="009C7F0A"/>
    <w:rsid w:val="009D22F2"/>
    <w:rsid w:val="009D7DDE"/>
    <w:rsid w:val="009F0784"/>
    <w:rsid w:val="00A02E75"/>
    <w:rsid w:val="00A05790"/>
    <w:rsid w:val="00A47E96"/>
    <w:rsid w:val="00A80AC7"/>
    <w:rsid w:val="00A843EA"/>
    <w:rsid w:val="00AD1F24"/>
    <w:rsid w:val="00AE60CA"/>
    <w:rsid w:val="00B22EB0"/>
    <w:rsid w:val="00B3368A"/>
    <w:rsid w:val="00B831DA"/>
    <w:rsid w:val="00BC5EC8"/>
    <w:rsid w:val="00BF107E"/>
    <w:rsid w:val="00BF55AB"/>
    <w:rsid w:val="00C008AB"/>
    <w:rsid w:val="00CA4412"/>
    <w:rsid w:val="00CC049B"/>
    <w:rsid w:val="00D20849"/>
    <w:rsid w:val="00D322EA"/>
    <w:rsid w:val="00D455DD"/>
    <w:rsid w:val="00D94EA3"/>
    <w:rsid w:val="00DB4974"/>
    <w:rsid w:val="00DB5BA5"/>
    <w:rsid w:val="00DC0A90"/>
    <w:rsid w:val="00DC7D74"/>
    <w:rsid w:val="00E57C55"/>
    <w:rsid w:val="00E84F70"/>
    <w:rsid w:val="00ED1183"/>
    <w:rsid w:val="00F22F8F"/>
    <w:rsid w:val="00FA4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EA3"/>
  </w:style>
  <w:style w:type="paragraph" w:styleId="FootnoteText">
    <w:name w:val="footnote text"/>
    <w:basedOn w:val="Normal"/>
    <w:link w:val="FootnoteTextChar"/>
    <w:unhideWhenUsed/>
    <w:rsid w:val="00D94E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4EA3"/>
    <w:rPr>
      <w:sz w:val="20"/>
      <w:szCs w:val="20"/>
    </w:rPr>
  </w:style>
  <w:style w:type="character" w:styleId="FootnoteReference">
    <w:name w:val="footnote reference"/>
    <w:basedOn w:val="DefaultParagraphFont"/>
    <w:rsid w:val="00D94EA3"/>
    <w:rPr>
      <w:rFonts w:cs="Times New Roman"/>
      <w:vertAlign w:val="superscript"/>
    </w:rPr>
  </w:style>
  <w:style w:type="character" w:styleId="PageNumber">
    <w:name w:val="page number"/>
    <w:basedOn w:val="DefaultParagraphFont"/>
    <w:rsid w:val="00D94EA3"/>
    <w:rPr>
      <w:rFonts w:cs="Times New Roman"/>
    </w:rPr>
  </w:style>
  <w:style w:type="character" w:styleId="Hyperlink">
    <w:name w:val="Hyperlink"/>
    <w:basedOn w:val="DefaultParagraphFont"/>
    <w:rsid w:val="00D94EA3"/>
    <w:rPr>
      <w:rFonts w:cs="Times New Roman"/>
      <w:color w:val="0000FF"/>
      <w:u w:val="single"/>
    </w:rPr>
  </w:style>
  <w:style w:type="paragraph" w:styleId="BalloonText">
    <w:name w:val="Balloon Text"/>
    <w:basedOn w:val="Normal"/>
    <w:link w:val="BalloonTextChar"/>
    <w:uiPriority w:val="99"/>
    <w:semiHidden/>
    <w:unhideWhenUsed/>
    <w:rsid w:val="00D94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EA3"/>
    <w:rPr>
      <w:rFonts w:ascii="Tahoma" w:hAnsi="Tahoma" w:cs="Tahoma"/>
      <w:sz w:val="16"/>
      <w:szCs w:val="16"/>
    </w:rPr>
  </w:style>
  <w:style w:type="paragraph" w:customStyle="1" w:styleId="CarCar1">
    <w:name w:val="Car Car1"/>
    <w:basedOn w:val="Normal"/>
    <w:rsid w:val="00ED1183"/>
    <w:pPr>
      <w:spacing w:after="160" w:line="240" w:lineRule="exact"/>
    </w:pPr>
    <w:rPr>
      <w:rFonts w:ascii="Verdana" w:eastAsia="PMingLiU" w:hAnsi="Verdana" w:cs="Times New Roman"/>
      <w:sz w:val="20"/>
      <w:szCs w:val="20"/>
    </w:rPr>
  </w:style>
  <w:style w:type="paragraph" w:styleId="Footer">
    <w:name w:val="footer"/>
    <w:basedOn w:val="Normal"/>
    <w:link w:val="FooterChar"/>
    <w:uiPriority w:val="99"/>
    <w:unhideWhenUsed/>
    <w:rsid w:val="00027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E43"/>
  </w:style>
  <w:style w:type="paragraph" w:styleId="ListParagraph">
    <w:name w:val="List Paragraph"/>
    <w:basedOn w:val="Normal"/>
    <w:uiPriority w:val="34"/>
    <w:qFormat/>
    <w:rsid w:val="005832DD"/>
    <w:pPr>
      <w:ind w:left="720"/>
      <w:contextualSpacing/>
    </w:pPr>
  </w:style>
  <w:style w:type="paragraph" w:customStyle="1" w:styleId="DecisionInvitingPara">
    <w:name w:val="Decision Inviting Para."/>
    <w:basedOn w:val="Normal"/>
    <w:rsid w:val="00351DF0"/>
    <w:pPr>
      <w:spacing w:after="120" w:line="260" w:lineRule="atLeast"/>
      <w:ind w:left="5534"/>
      <w:contextualSpacing/>
    </w:pPr>
    <w:rPr>
      <w:rFonts w:ascii="Arial" w:eastAsia="Times New Roman" w:hAnsi="Arial" w:cs="Times New Roman"/>
      <w:i/>
      <w:sz w:val="20"/>
      <w:szCs w:val="20"/>
    </w:rPr>
  </w:style>
  <w:style w:type="character" w:customStyle="1" w:styleId="FootnoteCharacters">
    <w:name w:val="Footnote Characters"/>
    <w:rsid w:val="000E1A9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EA3"/>
  </w:style>
  <w:style w:type="paragraph" w:styleId="FootnoteText">
    <w:name w:val="footnote text"/>
    <w:basedOn w:val="Normal"/>
    <w:link w:val="FootnoteTextChar"/>
    <w:unhideWhenUsed/>
    <w:rsid w:val="00D94E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4EA3"/>
    <w:rPr>
      <w:sz w:val="20"/>
      <w:szCs w:val="20"/>
    </w:rPr>
  </w:style>
  <w:style w:type="character" w:styleId="FootnoteReference">
    <w:name w:val="footnote reference"/>
    <w:basedOn w:val="DefaultParagraphFont"/>
    <w:rsid w:val="00D94EA3"/>
    <w:rPr>
      <w:rFonts w:cs="Times New Roman"/>
      <w:vertAlign w:val="superscript"/>
    </w:rPr>
  </w:style>
  <w:style w:type="character" w:styleId="PageNumber">
    <w:name w:val="page number"/>
    <w:basedOn w:val="DefaultParagraphFont"/>
    <w:rsid w:val="00D94EA3"/>
    <w:rPr>
      <w:rFonts w:cs="Times New Roman"/>
    </w:rPr>
  </w:style>
  <w:style w:type="character" w:styleId="Hyperlink">
    <w:name w:val="Hyperlink"/>
    <w:basedOn w:val="DefaultParagraphFont"/>
    <w:rsid w:val="00D94EA3"/>
    <w:rPr>
      <w:rFonts w:cs="Times New Roman"/>
      <w:color w:val="0000FF"/>
      <w:u w:val="single"/>
    </w:rPr>
  </w:style>
  <w:style w:type="paragraph" w:styleId="BalloonText">
    <w:name w:val="Balloon Text"/>
    <w:basedOn w:val="Normal"/>
    <w:link w:val="BalloonTextChar"/>
    <w:uiPriority w:val="99"/>
    <w:semiHidden/>
    <w:unhideWhenUsed/>
    <w:rsid w:val="00D94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EA3"/>
    <w:rPr>
      <w:rFonts w:ascii="Tahoma" w:hAnsi="Tahoma" w:cs="Tahoma"/>
      <w:sz w:val="16"/>
      <w:szCs w:val="16"/>
    </w:rPr>
  </w:style>
  <w:style w:type="paragraph" w:customStyle="1" w:styleId="CarCar1">
    <w:name w:val="Car Car1"/>
    <w:basedOn w:val="Normal"/>
    <w:rsid w:val="00ED1183"/>
    <w:pPr>
      <w:spacing w:after="160" w:line="240" w:lineRule="exact"/>
    </w:pPr>
    <w:rPr>
      <w:rFonts w:ascii="Verdana" w:eastAsia="PMingLiU" w:hAnsi="Verdana" w:cs="Times New Roman"/>
      <w:sz w:val="20"/>
      <w:szCs w:val="20"/>
    </w:rPr>
  </w:style>
  <w:style w:type="paragraph" w:styleId="Footer">
    <w:name w:val="footer"/>
    <w:basedOn w:val="Normal"/>
    <w:link w:val="FooterChar"/>
    <w:uiPriority w:val="99"/>
    <w:unhideWhenUsed/>
    <w:rsid w:val="00027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E43"/>
  </w:style>
  <w:style w:type="paragraph" w:styleId="ListParagraph">
    <w:name w:val="List Paragraph"/>
    <w:basedOn w:val="Normal"/>
    <w:uiPriority w:val="34"/>
    <w:qFormat/>
    <w:rsid w:val="005832DD"/>
    <w:pPr>
      <w:ind w:left="720"/>
      <w:contextualSpacing/>
    </w:pPr>
  </w:style>
  <w:style w:type="paragraph" w:customStyle="1" w:styleId="DecisionInvitingPara">
    <w:name w:val="Decision Inviting Para."/>
    <w:basedOn w:val="Normal"/>
    <w:rsid w:val="00351DF0"/>
    <w:pPr>
      <w:spacing w:after="120" w:line="260" w:lineRule="atLeast"/>
      <w:ind w:left="5534"/>
      <w:contextualSpacing/>
    </w:pPr>
    <w:rPr>
      <w:rFonts w:ascii="Arial" w:eastAsia="Times New Roman" w:hAnsi="Arial" w:cs="Times New Roman"/>
      <w:i/>
      <w:sz w:val="20"/>
      <w:szCs w:val="20"/>
    </w:rPr>
  </w:style>
  <w:style w:type="character" w:customStyle="1" w:styleId="FootnoteCharacters">
    <w:name w:val="Footnote Characters"/>
    <w:rsid w:val="000E1A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EE0E5-D099-4CEA-A704-82E8B9D80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3216</Words>
  <Characters>17693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LEGRAND Simon</dc:creator>
  <cp:lastModifiedBy>DOMBRE Nadia</cp:lastModifiedBy>
  <cp:revision>3</cp:revision>
  <cp:lastPrinted>2014-01-29T07:33:00Z</cp:lastPrinted>
  <dcterms:created xsi:type="dcterms:W3CDTF">2014-05-08T12:37:00Z</dcterms:created>
  <dcterms:modified xsi:type="dcterms:W3CDTF">2014-05-09T11:05:00Z</dcterms:modified>
</cp:coreProperties>
</file>