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F9" w:rsidRDefault="002565F9" w:rsidP="003A1920"/>
    <w:p w:rsidR="002565F9" w:rsidRDefault="002565F9" w:rsidP="003A1920"/>
    <w:p w:rsidR="003A1920" w:rsidRDefault="003A1920" w:rsidP="003A1920">
      <w:pPr>
        <w:rPr>
          <w:b/>
          <w:sz w:val="32"/>
          <w:szCs w:val="32"/>
        </w:rPr>
      </w:pPr>
    </w:p>
    <w:p w:rsidR="003A1920" w:rsidRDefault="003A1920" w:rsidP="003A1920">
      <w:pPr>
        <w:rPr>
          <w:b/>
          <w:sz w:val="32"/>
          <w:szCs w:val="32"/>
        </w:rPr>
      </w:pPr>
    </w:p>
    <w:p w:rsidR="002565F9" w:rsidRPr="00513B09" w:rsidRDefault="002565F9" w:rsidP="003A1920">
      <w:pPr>
        <w:rPr>
          <w:b/>
          <w:sz w:val="32"/>
          <w:szCs w:val="32"/>
        </w:rPr>
      </w:pPr>
      <w:r w:rsidRPr="00E31C04">
        <w:rPr>
          <w:b/>
          <w:sz w:val="32"/>
          <w:szCs w:val="32"/>
        </w:rPr>
        <w:t xml:space="preserve">Date:  February </w:t>
      </w:r>
      <w:r w:rsidR="00230DEA">
        <w:rPr>
          <w:b/>
          <w:sz w:val="32"/>
          <w:szCs w:val="32"/>
        </w:rPr>
        <w:t>7</w:t>
      </w:r>
      <w:r w:rsidR="002D4FF9">
        <w:rPr>
          <w:b/>
          <w:sz w:val="32"/>
          <w:szCs w:val="32"/>
        </w:rPr>
        <w:t>, 2014</w:t>
      </w:r>
      <w:bookmarkStart w:id="0" w:name="_GoBack"/>
      <w:bookmarkEnd w:id="0"/>
    </w:p>
    <w:p w:rsidR="002565F9" w:rsidRDefault="002565F9" w:rsidP="003A1920">
      <w:pPr>
        <w:rPr>
          <w:b/>
          <w:sz w:val="32"/>
          <w:szCs w:val="32"/>
        </w:rPr>
      </w:pPr>
    </w:p>
    <w:p w:rsidR="009C2F4C" w:rsidRPr="00E31C04" w:rsidRDefault="009C2F4C" w:rsidP="003A1920">
      <w:pPr>
        <w:rPr>
          <w:b/>
          <w:sz w:val="32"/>
          <w:szCs w:val="32"/>
        </w:rPr>
      </w:pPr>
    </w:p>
    <w:p w:rsidR="002565F9" w:rsidRDefault="009C2F4C" w:rsidP="003A1920">
      <w:pPr>
        <w:rPr>
          <w:b/>
          <w:sz w:val="32"/>
          <w:szCs w:val="32"/>
        </w:rPr>
      </w:pPr>
      <w:r>
        <w:rPr>
          <w:b/>
          <w:sz w:val="32"/>
          <w:szCs w:val="32"/>
        </w:rPr>
        <w:t>Consolidated Document Relating to Intellectual Property and Genetic Resources</w:t>
      </w:r>
    </w:p>
    <w:p w:rsidR="003A1920" w:rsidRPr="00E31C04" w:rsidRDefault="003A1920" w:rsidP="003A1920">
      <w:pPr>
        <w:rPr>
          <w:b/>
          <w:sz w:val="32"/>
          <w:szCs w:val="32"/>
        </w:rPr>
      </w:pPr>
      <w:r>
        <w:rPr>
          <w:b/>
          <w:sz w:val="32"/>
          <w:szCs w:val="32"/>
        </w:rPr>
        <w:t xml:space="preserve">Rev. </w:t>
      </w:r>
      <w:r w:rsidR="00230DEA">
        <w:rPr>
          <w:b/>
          <w:sz w:val="32"/>
          <w:szCs w:val="32"/>
        </w:rPr>
        <w:t>2</w:t>
      </w:r>
    </w:p>
    <w:p w:rsidR="003A1920" w:rsidRDefault="003A1920" w:rsidP="003A1920">
      <w:pPr>
        <w:rPr>
          <w:b/>
          <w:sz w:val="32"/>
          <w:szCs w:val="32"/>
        </w:rPr>
      </w:pPr>
    </w:p>
    <w:p w:rsidR="003A1920" w:rsidRDefault="003A1920" w:rsidP="003A1920">
      <w:pPr>
        <w:sectPr w:rsidR="003A1920" w:rsidSect="00C67266">
          <w:headerReference w:type="default" r:id="rId9"/>
          <w:endnotePr>
            <w:numFmt w:val="decimal"/>
          </w:endnotePr>
          <w:pgSz w:w="11907" w:h="16840" w:code="9"/>
          <w:pgMar w:top="567" w:right="1134" w:bottom="1418" w:left="1418" w:header="510" w:footer="1021" w:gutter="0"/>
          <w:pgNumType w:start="2"/>
          <w:cols w:space="720"/>
          <w:titlePg/>
          <w:docGrid w:linePitch="299"/>
        </w:sectPr>
      </w:pPr>
    </w:p>
    <w:p w:rsidR="002565F9" w:rsidRDefault="002565F9" w:rsidP="003A1920"/>
    <w:p w:rsidR="002565F9" w:rsidRDefault="002565F9" w:rsidP="003A1920"/>
    <w:p w:rsidR="002565F9" w:rsidRPr="00E31C04" w:rsidRDefault="002565F9" w:rsidP="003A1920">
      <w:pPr>
        <w:jc w:val="center"/>
        <w:rPr>
          <w:b/>
        </w:rPr>
      </w:pPr>
      <w:r w:rsidRPr="00E31C04">
        <w:rPr>
          <w:b/>
        </w:rPr>
        <w:t>LIST OF TERMS</w:t>
      </w:r>
    </w:p>
    <w:p w:rsidR="002565F9" w:rsidRPr="00E31C04" w:rsidRDefault="002565F9" w:rsidP="003A1920">
      <w:pPr>
        <w:rPr>
          <w:b/>
        </w:rPr>
      </w:pPr>
    </w:p>
    <w:p w:rsidR="002565F9" w:rsidRPr="00E31C04" w:rsidRDefault="002565F9" w:rsidP="003A1920">
      <w:pPr>
        <w:rPr>
          <w:b/>
        </w:rPr>
      </w:pPr>
    </w:p>
    <w:p w:rsidR="002565F9" w:rsidRPr="00E31C04" w:rsidRDefault="002565F9" w:rsidP="003A1920">
      <w:pPr>
        <w:rPr>
          <w:b/>
        </w:rPr>
      </w:pPr>
      <w:r w:rsidRPr="00E31C04">
        <w:rPr>
          <w:b/>
        </w:rPr>
        <w:t>[Associated Traditional Knowledge</w:t>
      </w:r>
    </w:p>
    <w:p w:rsidR="002565F9" w:rsidRPr="00E31C04" w:rsidRDefault="002565F9" w:rsidP="003A1920">
      <w:pPr>
        <w:rPr>
          <w:b/>
        </w:rPr>
      </w:pPr>
    </w:p>
    <w:p w:rsidR="002565F9" w:rsidRDefault="00DC510F" w:rsidP="003A1920">
      <w:r>
        <w:t>“Associated t</w:t>
      </w:r>
      <w:r w:rsidR="002565F9">
        <w:t>raditional knowledge” means knowledge which is dynamic and evolving, generated in a traditional context, collectively preserved and transmitted from generation to generation including but is not limited to know-how, skills, innovations, practices and learning, that [subsist in] [that are associated with] genetic resources.]</w:t>
      </w:r>
    </w:p>
    <w:p w:rsidR="002565F9" w:rsidRDefault="002565F9" w:rsidP="003A1920"/>
    <w:p w:rsidR="002565F9" w:rsidRDefault="002565F9" w:rsidP="003A1920"/>
    <w:p w:rsidR="002565F9" w:rsidRPr="00E31C04" w:rsidRDefault="002565F9" w:rsidP="003A1920">
      <w:pPr>
        <w:rPr>
          <w:b/>
        </w:rPr>
      </w:pPr>
      <w:r w:rsidRPr="00E31C04">
        <w:rPr>
          <w:b/>
        </w:rPr>
        <w:t>[Traditional Knowledge Associated with Genetic Resources</w:t>
      </w:r>
    </w:p>
    <w:p w:rsidR="002565F9" w:rsidRDefault="002565F9" w:rsidP="003A1920"/>
    <w:p w:rsidR="002565F9" w:rsidRDefault="00DC510F" w:rsidP="003A1920">
      <w:r>
        <w:t>“Traditional k</w:t>
      </w:r>
      <w:r w:rsidR="002565F9">
        <w:t>nowle</w:t>
      </w:r>
      <w:r>
        <w:t>dge associated with genetic r</w:t>
      </w:r>
      <w:r w:rsidR="002565F9">
        <w:t xml:space="preserve">esources” means substantive knowledge of the properties and uses of genetic resources </w:t>
      </w:r>
      <w:r w:rsidR="00EF345E">
        <w:t>[</w:t>
      </w:r>
      <w:r w:rsidR="002565F9">
        <w:t>and their derivatives] held by indigenous [people</w:t>
      </w:r>
      <w:r w:rsidR="00E3746E">
        <w:t>[</w:t>
      </w:r>
      <w:r w:rsidR="002565F9">
        <w:t>s]</w:t>
      </w:r>
      <w:r w:rsidR="00D93671">
        <w:t>]</w:t>
      </w:r>
      <w:r w:rsidR="002565F9">
        <w:t xml:space="preserve"> and local communities [and which directly leads to a claimed [invention] [intellectual property]].]</w:t>
      </w:r>
    </w:p>
    <w:p w:rsidR="002565F9" w:rsidRDefault="002565F9" w:rsidP="003A1920"/>
    <w:p w:rsidR="002565F9" w:rsidRDefault="002565F9" w:rsidP="003A1920"/>
    <w:p w:rsidR="002565F9" w:rsidRPr="00E31C04" w:rsidRDefault="002565F9" w:rsidP="003A1920">
      <w:pPr>
        <w:rPr>
          <w:b/>
        </w:rPr>
      </w:pPr>
      <w:r w:rsidRPr="00E31C04">
        <w:rPr>
          <w:b/>
        </w:rPr>
        <w:t>[Biotechnology</w:t>
      </w:r>
    </w:p>
    <w:p w:rsidR="002565F9" w:rsidRDefault="002565F9" w:rsidP="003A1920"/>
    <w:p w:rsidR="002565F9" w:rsidRDefault="002565F9" w:rsidP="003A1920">
      <w:r>
        <w:t xml:space="preserve">“Biotechnology” [as defined in Article 2 of the Convention on Biological Diversity] means any technological application that uses biological systems, living organisms </w:t>
      </w:r>
      <w:r w:rsidR="003A08D0">
        <w:t>[</w:t>
      </w:r>
      <w:r>
        <w:t>or derivatives thereof</w:t>
      </w:r>
      <w:r w:rsidR="003A08D0">
        <w:t>]</w:t>
      </w:r>
      <w:r>
        <w:t>, to make or modify products or processes for specific use.]</w:t>
      </w:r>
    </w:p>
    <w:p w:rsidR="002565F9" w:rsidRDefault="002565F9" w:rsidP="003A1920"/>
    <w:p w:rsidR="002565F9" w:rsidRDefault="002565F9" w:rsidP="003A1920"/>
    <w:p w:rsidR="002565F9" w:rsidRPr="00E31C04" w:rsidRDefault="002565F9" w:rsidP="003A1920">
      <w:pPr>
        <w:rPr>
          <w:b/>
        </w:rPr>
      </w:pPr>
      <w:r w:rsidRPr="00E31C04">
        <w:rPr>
          <w:b/>
        </w:rPr>
        <w:t>[Country of Origin</w:t>
      </w:r>
    </w:p>
    <w:p w:rsidR="002565F9" w:rsidRDefault="002565F9" w:rsidP="003A1920"/>
    <w:p w:rsidR="002565F9" w:rsidRDefault="002565F9" w:rsidP="003A1920">
      <w:r>
        <w:t xml:space="preserve">“Country of origin” is the </w:t>
      </w:r>
      <w:r w:rsidR="002324A5">
        <w:t>[</w:t>
      </w:r>
      <w:r w:rsidR="00715528">
        <w:t>first</w:t>
      </w:r>
      <w:r w:rsidR="002324A5">
        <w:t>]</w:t>
      </w:r>
      <w:r w:rsidR="00715528">
        <w:t xml:space="preserve"> </w:t>
      </w:r>
      <w:r>
        <w:t>country which possesses genetic resources in in-situ conditions.]</w:t>
      </w:r>
    </w:p>
    <w:p w:rsidR="002565F9" w:rsidRDefault="002565F9" w:rsidP="003A1920"/>
    <w:p w:rsidR="002565F9" w:rsidRDefault="002565F9" w:rsidP="003A1920"/>
    <w:p w:rsidR="002565F9" w:rsidRPr="00E31C04" w:rsidRDefault="002565F9" w:rsidP="003A1920">
      <w:pPr>
        <w:rPr>
          <w:b/>
        </w:rPr>
      </w:pPr>
      <w:r w:rsidRPr="00E31C04">
        <w:rPr>
          <w:b/>
        </w:rPr>
        <w:t>[[Country Providing] [Providing Country]</w:t>
      </w:r>
    </w:p>
    <w:p w:rsidR="002565F9" w:rsidRDefault="002565F9" w:rsidP="003A1920"/>
    <w:p w:rsidR="002565F9" w:rsidRDefault="00DC510F" w:rsidP="003A1920">
      <w:r>
        <w:t>“Country providing/Providing c</w:t>
      </w:r>
      <w:r w:rsidR="002565F9">
        <w:t>ountry” means, [in accordance with Article 5 of the Nagoya Protocol on Access to Genetic Resources and the Fair and Equitable Sharing of Benefits Arising from their Utilization to the Convention on Biological Diversity], a [providing country] [country providing] that is the country of origin or that has acquired the genetic resources and/or that has accessed the traditional knowledge in accordance with the [Convention on Biological Diversity].]</w:t>
      </w:r>
    </w:p>
    <w:p w:rsidR="002565F9" w:rsidRDefault="002565F9" w:rsidP="003A1920"/>
    <w:p w:rsidR="002565F9" w:rsidRDefault="002565F9" w:rsidP="003A1920"/>
    <w:p w:rsidR="002565F9" w:rsidRPr="00E31C04" w:rsidRDefault="002565F9" w:rsidP="00992487">
      <w:pPr>
        <w:keepLines/>
        <w:rPr>
          <w:b/>
        </w:rPr>
      </w:pPr>
      <w:r w:rsidRPr="00E31C04">
        <w:rPr>
          <w:b/>
        </w:rPr>
        <w:t xml:space="preserve">[Country </w:t>
      </w:r>
      <w:r w:rsidR="003A08D0">
        <w:rPr>
          <w:b/>
        </w:rPr>
        <w:t>P</w:t>
      </w:r>
      <w:r w:rsidRPr="00E31C04">
        <w:rPr>
          <w:b/>
        </w:rPr>
        <w:t xml:space="preserve">roviding </w:t>
      </w:r>
      <w:r w:rsidR="003A08D0">
        <w:rPr>
          <w:b/>
        </w:rPr>
        <w:t>G</w:t>
      </w:r>
      <w:r w:rsidRPr="00E31C04">
        <w:rPr>
          <w:b/>
        </w:rPr>
        <w:t xml:space="preserve">enetic </w:t>
      </w:r>
      <w:r w:rsidR="003A08D0">
        <w:rPr>
          <w:b/>
        </w:rPr>
        <w:t>R</w:t>
      </w:r>
      <w:r w:rsidRPr="00E31C04">
        <w:rPr>
          <w:b/>
        </w:rPr>
        <w:t>esources</w:t>
      </w:r>
    </w:p>
    <w:p w:rsidR="002565F9" w:rsidRDefault="002565F9" w:rsidP="00992487">
      <w:pPr>
        <w:keepLines/>
      </w:pPr>
    </w:p>
    <w:p w:rsidR="002565F9" w:rsidRDefault="002565F9" w:rsidP="00992487">
      <w:pPr>
        <w:keepLines/>
      </w:pPr>
      <w:r>
        <w:t xml:space="preserve">“Country providing genetic resources” is the country supplying genetic resources collected from in-situ sources, including populations of both wild and domesticated species, or taken from </w:t>
      </w:r>
    </w:p>
    <w:p w:rsidR="002565F9" w:rsidRDefault="002565F9" w:rsidP="00992487">
      <w:pPr>
        <w:keepLines/>
      </w:pPr>
      <w:proofErr w:type="gramStart"/>
      <w:r>
        <w:t>ex-situ</w:t>
      </w:r>
      <w:proofErr w:type="gramEnd"/>
      <w:r>
        <w:t xml:space="preserve"> sources, which may or may not have originated in that country.]</w:t>
      </w:r>
    </w:p>
    <w:p w:rsidR="002565F9" w:rsidRDefault="002565F9" w:rsidP="003A1920"/>
    <w:p w:rsidR="002565F9" w:rsidRDefault="002565F9" w:rsidP="003A1920"/>
    <w:p w:rsidR="002565F9" w:rsidRPr="00E31C04" w:rsidRDefault="002565F9" w:rsidP="00992487">
      <w:pPr>
        <w:keepLines/>
        <w:rPr>
          <w:b/>
        </w:rPr>
      </w:pPr>
      <w:r w:rsidRPr="00E31C04">
        <w:rPr>
          <w:b/>
        </w:rPr>
        <w:t>[Derivative</w:t>
      </w:r>
    </w:p>
    <w:p w:rsidR="002565F9" w:rsidRDefault="002565F9" w:rsidP="00992487">
      <w:pPr>
        <w:keepLines/>
      </w:pPr>
    </w:p>
    <w:p w:rsidR="002565F9" w:rsidRDefault="002565F9" w:rsidP="00992487">
      <w:pPr>
        <w:keepLines/>
      </w:pPr>
      <w:r>
        <w:t xml:space="preserve">“Derivative” means a naturally occurring biochemical compound resulting from the genetic expression or metabolism of biological or genetic resources, even if it does not contain functional units of heredity.] </w:t>
      </w:r>
    </w:p>
    <w:p w:rsidR="002565F9" w:rsidRDefault="002565F9" w:rsidP="003A1920"/>
    <w:p w:rsidR="003A1920" w:rsidRDefault="003A1920" w:rsidP="003A1920">
      <w:pPr>
        <w:sectPr w:rsidR="003A1920" w:rsidSect="00F270FA">
          <w:headerReference w:type="first" r:id="rId10"/>
          <w:endnotePr>
            <w:numFmt w:val="decimal"/>
          </w:endnotePr>
          <w:pgSz w:w="11907" w:h="16840" w:code="9"/>
          <w:pgMar w:top="567" w:right="1134" w:bottom="1418" w:left="1418" w:header="510" w:footer="1021" w:gutter="0"/>
          <w:pgNumType w:start="2"/>
          <w:cols w:space="720"/>
          <w:titlePg/>
          <w:docGrid w:linePitch="299"/>
        </w:sectPr>
      </w:pPr>
    </w:p>
    <w:p w:rsidR="002565F9" w:rsidRDefault="002565F9" w:rsidP="003A1920"/>
    <w:p w:rsidR="00024A23" w:rsidRDefault="00024A23" w:rsidP="003A1920"/>
    <w:p w:rsidR="002565F9" w:rsidRPr="00E31C04" w:rsidRDefault="002565F9" w:rsidP="00992487">
      <w:pPr>
        <w:keepLines/>
        <w:rPr>
          <w:b/>
        </w:rPr>
      </w:pPr>
      <w:r w:rsidRPr="00E31C04">
        <w:rPr>
          <w:b/>
        </w:rPr>
        <w:t xml:space="preserve">Ex-Situ </w:t>
      </w:r>
      <w:r w:rsidR="003A08D0">
        <w:rPr>
          <w:b/>
        </w:rPr>
        <w:t>C</w:t>
      </w:r>
      <w:r w:rsidRPr="00E31C04">
        <w:rPr>
          <w:b/>
        </w:rPr>
        <w:t>onservation</w:t>
      </w:r>
    </w:p>
    <w:p w:rsidR="002565F9" w:rsidRDefault="002565F9" w:rsidP="00992487">
      <w:pPr>
        <w:keepLines/>
      </w:pPr>
    </w:p>
    <w:p w:rsidR="002565F9" w:rsidRDefault="00DC510F" w:rsidP="00992487">
      <w:pPr>
        <w:keepLines/>
      </w:pPr>
      <w:r>
        <w:t>“Ex-s</w:t>
      </w:r>
      <w:r w:rsidR="002565F9">
        <w:t>itu conservation” means the conservation of components of biological diversity outside their natural habitats.</w:t>
      </w:r>
    </w:p>
    <w:p w:rsidR="002565F9" w:rsidRDefault="002565F9" w:rsidP="003A1920"/>
    <w:p w:rsidR="002565F9" w:rsidRDefault="002565F9" w:rsidP="003A1920"/>
    <w:p w:rsidR="002565F9" w:rsidRPr="00E31C04" w:rsidRDefault="002565F9" w:rsidP="00992487">
      <w:pPr>
        <w:keepLines/>
        <w:rPr>
          <w:b/>
        </w:rPr>
      </w:pPr>
      <w:r w:rsidRPr="00E31C04">
        <w:rPr>
          <w:b/>
        </w:rPr>
        <w:t>Genetic Material</w:t>
      </w:r>
    </w:p>
    <w:p w:rsidR="002565F9" w:rsidRDefault="002565F9" w:rsidP="00992487">
      <w:pPr>
        <w:keepLines/>
      </w:pPr>
    </w:p>
    <w:p w:rsidR="002565F9" w:rsidRDefault="002565F9" w:rsidP="00992487">
      <w:pPr>
        <w:keepLines/>
      </w:pPr>
      <w:r>
        <w:t>“Genetic material” means any material of plant, animal, microbial or other origin containing functional units of heredity.</w:t>
      </w:r>
    </w:p>
    <w:p w:rsidR="002565F9" w:rsidRDefault="002565F9" w:rsidP="003A1920"/>
    <w:p w:rsidR="002565F9" w:rsidRDefault="002565F9" w:rsidP="003A1920"/>
    <w:p w:rsidR="002565F9" w:rsidRPr="00E31C04" w:rsidRDefault="002565F9" w:rsidP="00992487">
      <w:pPr>
        <w:keepLines/>
        <w:rPr>
          <w:b/>
        </w:rPr>
      </w:pPr>
      <w:r w:rsidRPr="00E31C04">
        <w:rPr>
          <w:b/>
        </w:rPr>
        <w:t>Genetic Resources</w:t>
      </w:r>
    </w:p>
    <w:p w:rsidR="002565F9" w:rsidRDefault="002565F9" w:rsidP="00992487">
      <w:pPr>
        <w:keepLines/>
      </w:pPr>
    </w:p>
    <w:p w:rsidR="002565F9" w:rsidRDefault="00DC510F" w:rsidP="00992487">
      <w:pPr>
        <w:keepLines/>
      </w:pPr>
      <w:r>
        <w:t>"Genetic r</w:t>
      </w:r>
      <w:r w:rsidR="002565F9">
        <w:t xml:space="preserve">esources" are genetic material of actual or potential value. </w:t>
      </w:r>
    </w:p>
    <w:p w:rsidR="002565F9" w:rsidRDefault="002565F9" w:rsidP="003A1920"/>
    <w:p w:rsidR="002565F9" w:rsidRDefault="002565F9" w:rsidP="003A1920"/>
    <w:p w:rsidR="002565F9" w:rsidRPr="00E31C04" w:rsidRDefault="002565F9" w:rsidP="00992487">
      <w:pPr>
        <w:keepLines/>
        <w:rPr>
          <w:b/>
        </w:rPr>
      </w:pPr>
      <w:r w:rsidRPr="00E31C04">
        <w:rPr>
          <w:b/>
        </w:rPr>
        <w:t>In</w:t>
      </w:r>
      <w:r w:rsidR="003A08D0">
        <w:rPr>
          <w:b/>
        </w:rPr>
        <w:t>-S</w:t>
      </w:r>
      <w:r w:rsidRPr="00E31C04">
        <w:rPr>
          <w:b/>
        </w:rPr>
        <w:t xml:space="preserve">itu </w:t>
      </w:r>
      <w:r w:rsidR="003A08D0">
        <w:rPr>
          <w:b/>
        </w:rPr>
        <w:t>C</w:t>
      </w:r>
      <w:r w:rsidRPr="00E31C04">
        <w:rPr>
          <w:b/>
        </w:rPr>
        <w:t>onditions</w:t>
      </w:r>
    </w:p>
    <w:p w:rsidR="002565F9" w:rsidRDefault="002565F9" w:rsidP="00992487">
      <w:pPr>
        <w:keepLines/>
      </w:pPr>
    </w:p>
    <w:p w:rsidR="002565F9" w:rsidRDefault="002565F9" w:rsidP="00992487">
      <w:pPr>
        <w:keepLines/>
      </w:pPr>
      <w:r>
        <w:t>“In</w:t>
      </w:r>
      <w:r w:rsidR="003A08D0">
        <w:t>-</w:t>
      </w:r>
      <w:r>
        <w:t>situ conditions” means conditions where genetic resources exist within ecosystems and natural habitats, and, in the case of domesticated or cultivated species, in the surroundings where they have developed their distinctive properties [Article 2, CBD].</w:t>
      </w:r>
    </w:p>
    <w:p w:rsidR="002565F9" w:rsidRDefault="002565F9" w:rsidP="003A1920"/>
    <w:p w:rsidR="002565F9" w:rsidRDefault="002565F9" w:rsidP="003A1920"/>
    <w:p w:rsidR="002565F9" w:rsidRPr="00E31C04" w:rsidRDefault="002565F9" w:rsidP="00992487">
      <w:pPr>
        <w:keepLines/>
        <w:rPr>
          <w:b/>
        </w:rPr>
      </w:pPr>
      <w:r w:rsidRPr="00E31C04">
        <w:rPr>
          <w:b/>
        </w:rPr>
        <w:t>[Internationally Recognized Certificate of Compliance</w:t>
      </w:r>
    </w:p>
    <w:p w:rsidR="002565F9" w:rsidRDefault="002565F9" w:rsidP="00992487">
      <w:pPr>
        <w:keepLines/>
      </w:pPr>
    </w:p>
    <w:p w:rsidR="002565F9" w:rsidRDefault="002565F9" w:rsidP="00992487">
      <w:pPr>
        <w:keepLines/>
      </w:pPr>
      <w:r>
        <w:t xml:space="preserve">“Internationally recognized certificate of compliance” shall mean the instrument foreseen in Article 17.2 of the Nagoya Protocol on Access to Genetic Resources and the Fair and Equitable Sharing of Benefits Arising from their Utilization to the Convention on Biological Diversity.] </w:t>
      </w:r>
    </w:p>
    <w:p w:rsidR="002565F9" w:rsidRDefault="002565F9" w:rsidP="003A1920"/>
    <w:p w:rsidR="00F270FA" w:rsidRDefault="00F270FA" w:rsidP="00992487">
      <w:pPr>
        <w:keepLines/>
      </w:pPr>
    </w:p>
    <w:p w:rsidR="002565F9" w:rsidRDefault="004A6709" w:rsidP="00992487">
      <w:pPr>
        <w:keepLines/>
        <w:rPr>
          <w:b/>
        </w:rPr>
      </w:pPr>
      <w:r>
        <w:rPr>
          <w:b/>
        </w:rPr>
        <w:t>[Member State</w:t>
      </w:r>
    </w:p>
    <w:p w:rsidR="004A6709" w:rsidRDefault="004A6709" w:rsidP="00992487">
      <w:pPr>
        <w:keepLines/>
        <w:rPr>
          <w:b/>
        </w:rPr>
      </w:pPr>
    </w:p>
    <w:p w:rsidR="004A6709" w:rsidRPr="004A6709" w:rsidRDefault="00811AEE" w:rsidP="00992487">
      <w:pPr>
        <w:keepLines/>
      </w:pPr>
      <w:r>
        <w:t>“</w:t>
      </w:r>
      <w:r w:rsidR="004A6709">
        <w:t xml:space="preserve">Member </w:t>
      </w:r>
      <w:r>
        <w:t>S</w:t>
      </w:r>
      <w:r w:rsidR="004A6709">
        <w:t>tate</w:t>
      </w:r>
      <w:r>
        <w:t>”</w:t>
      </w:r>
      <w:r w:rsidR="004A6709">
        <w:t xml:space="preserve"> refers to a member state of the World Intellectual Property Organization.</w:t>
      </w:r>
      <w:r w:rsidR="003A08D0">
        <w:t>]</w:t>
      </w:r>
    </w:p>
    <w:p w:rsidR="004A6709" w:rsidRDefault="004A6709" w:rsidP="003A1920">
      <w:pPr>
        <w:rPr>
          <w:b/>
        </w:rPr>
      </w:pPr>
    </w:p>
    <w:p w:rsidR="004A6709" w:rsidRDefault="004A6709" w:rsidP="003A1920">
      <w:pPr>
        <w:rPr>
          <w:b/>
        </w:rPr>
      </w:pPr>
    </w:p>
    <w:p w:rsidR="002565F9" w:rsidRPr="00E31C04" w:rsidRDefault="002565F9" w:rsidP="00C23AB5">
      <w:pPr>
        <w:rPr>
          <w:b/>
        </w:rPr>
      </w:pPr>
      <w:r w:rsidRPr="00E31C04">
        <w:rPr>
          <w:b/>
        </w:rPr>
        <w:t>[Misappropriation</w:t>
      </w:r>
    </w:p>
    <w:p w:rsidR="002565F9" w:rsidRPr="00E31C04" w:rsidRDefault="002565F9" w:rsidP="00C23AB5">
      <w:pPr>
        <w:rPr>
          <w:b/>
        </w:rPr>
      </w:pPr>
    </w:p>
    <w:p w:rsidR="00DC510F" w:rsidRDefault="00DC510F" w:rsidP="00C23AB5">
      <w:r>
        <w:t>Option 1</w:t>
      </w:r>
    </w:p>
    <w:p w:rsidR="00DC510F" w:rsidRDefault="00DC510F" w:rsidP="00C23AB5"/>
    <w:p w:rsidR="002565F9" w:rsidRDefault="002565F9" w:rsidP="00C23AB5">
      <w:r>
        <w:t>“Misappropriation” is the [acquisition] [utilization] of genetic resources</w:t>
      </w:r>
      <w:r w:rsidR="00897934">
        <w:t>, [their derivatives]</w:t>
      </w:r>
      <w:r>
        <w:t xml:space="preserve"> [and] [or] </w:t>
      </w:r>
      <w:r w:rsidR="00FF29ED">
        <w:t>[</w:t>
      </w:r>
      <w:r>
        <w:t>associated traditional knowledge</w:t>
      </w:r>
      <w:r w:rsidR="00FF29ED">
        <w:t>] [traditional knowledge associated with genetic resources]</w:t>
      </w:r>
      <w:r>
        <w:t xml:space="preserve"> without the [free] [prior informed] consent of [those who are authorized to give [such] consent] [competent authority] to such [acquisition] [utilization], [in accordance with national legislation] [of the country of origin or providing country].]</w:t>
      </w:r>
    </w:p>
    <w:p w:rsidR="002565F9" w:rsidRDefault="002565F9" w:rsidP="003A1920"/>
    <w:p w:rsidR="00C150F5" w:rsidRDefault="00DC510F" w:rsidP="003A1920">
      <w:r>
        <w:t>Option 2</w:t>
      </w:r>
    </w:p>
    <w:p w:rsidR="00C150F5" w:rsidRDefault="00C150F5" w:rsidP="003A1920"/>
    <w:p w:rsidR="002565F9" w:rsidRDefault="00C150F5" w:rsidP="003A1920">
      <w:r>
        <w:t>[“</w:t>
      </w:r>
      <w:r w:rsidR="004A6709">
        <w:t>Misap</w:t>
      </w:r>
      <w:r>
        <w:t>propriation”</w:t>
      </w:r>
      <w:r w:rsidR="004A6709">
        <w:t xml:space="preserve"> is the use of </w:t>
      </w:r>
      <w:r>
        <w:t>genetic resources</w:t>
      </w:r>
      <w:r w:rsidR="00DC510F">
        <w:t>, [their derivatives]</w:t>
      </w:r>
      <w:r>
        <w:t xml:space="preserve"> </w:t>
      </w:r>
      <w:r w:rsidR="004A6709">
        <w:t>and</w:t>
      </w:r>
      <w:r>
        <w:t>/</w:t>
      </w:r>
      <w:r w:rsidR="004A6709">
        <w:t xml:space="preserve">or </w:t>
      </w:r>
      <w:r w:rsidR="00FF29ED">
        <w:t>[associated traditional knowledge] [</w:t>
      </w:r>
      <w:r>
        <w:t xml:space="preserve">traditional knowledge </w:t>
      </w:r>
      <w:r w:rsidR="004A6709">
        <w:t xml:space="preserve">associated with </w:t>
      </w:r>
      <w:r>
        <w:t>genetic resources</w:t>
      </w:r>
      <w:r w:rsidR="00FF29ED">
        <w:t>]</w:t>
      </w:r>
      <w:r>
        <w:t xml:space="preserve"> of another where the genetic resources or traditional knowledge </w:t>
      </w:r>
      <w:r w:rsidR="004A6709">
        <w:t>has been ac</w:t>
      </w:r>
      <w:r>
        <w:t>quired by the user from the</w:t>
      </w:r>
      <w:r w:rsidR="004A6709">
        <w:t xml:space="preserve"> holder through improper means or a breach of confidence which results in a violation of national law in a provider country. Use of </w:t>
      </w:r>
      <w:r>
        <w:t>genetic resources</w:t>
      </w:r>
      <w:r w:rsidR="00DC510F">
        <w:t>, [their derivatives]</w:t>
      </w:r>
      <w:r>
        <w:t xml:space="preserve"> and </w:t>
      </w:r>
      <w:r w:rsidR="00FF29ED">
        <w:t>[</w:t>
      </w:r>
      <w:r>
        <w:t>associated traditional knowledge</w:t>
      </w:r>
      <w:r w:rsidR="00FF29ED">
        <w:t>] [traditional knowledge associated with genetic resources]</w:t>
      </w:r>
      <w:r>
        <w:t xml:space="preserve"> </w:t>
      </w:r>
      <w:r w:rsidR="004A6709">
        <w:t xml:space="preserve">that has been acquired by lawful means, such as reading publications, purchase, independent discovery, reverse </w:t>
      </w:r>
      <w:r w:rsidR="004A6709">
        <w:lastRenderedPageBreak/>
        <w:t>engine</w:t>
      </w:r>
      <w:r>
        <w:t>e</w:t>
      </w:r>
      <w:r w:rsidR="004A6709">
        <w:t>ring and inadver</w:t>
      </w:r>
      <w:r>
        <w:t>tent</w:t>
      </w:r>
      <w:r w:rsidR="004A6709">
        <w:t xml:space="preserve"> disclosure resulting from </w:t>
      </w:r>
      <w:r w:rsidR="005218E5">
        <w:t xml:space="preserve">the holders of </w:t>
      </w:r>
      <w:r w:rsidR="004A6709">
        <w:t>g</w:t>
      </w:r>
      <w:r>
        <w:t>enetic resources</w:t>
      </w:r>
      <w:r w:rsidR="00DC510F">
        <w:t>, [their derivatives]</w:t>
      </w:r>
      <w:r>
        <w:t xml:space="preserve"> </w:t>
      </w:r>
      <w:r w:rsidR="004A6709">
        <w:t xml:space="preserve">and </w:t>
      </w:r>
      <w:r w:rsidR="00FF29ED">
        <w:t>[</w:t>
      </w:r>
      <w:r w:rsidR="004A6709">
        <w:t>associated t</w:t>
      </w:r>
      <w:r>
        <w:t>raditional knowledge</w:t>
      </w:r>
      <w:r w:rsidR="00FF29ED">
        <w:t>] [traditional knowledge associated with genetic resources]</w:t>
      </w:r>
      <w:r w:rsidR="005218E5">
        <w:t xml:space="preserve"> failure</w:t>
      </w:r>
      <w:r w:rsidR="004A6709">
        <w:t xml:space="preserve"> to take reasonable protective measures</w:t>
      </w:r>
      <w:r w:rsidR="005218E5">
        <w:t xml:space="preserve">, </w:t>
      </w:r>
      <w:r w:rsidR="004A6709">
        <w:t>is not misappropriation.</w:t>
      </w:r>
      <w:r>
        <w:t>]</w:t>
      </w:r>
    </w:p>
    <w:p w:rsidR="00725DD5" w:rsidRDefault="00725DD5" w:rsidP="003A1920">
      <w:pPr>
        <w:rPr>
          <w:b/>
        </w:rPr>
      </w:pPr>
    </w:p>
    <w:p w:rsidR="00725DD5" w:rsidRDefault="00725DD5" w:rsidP="003A1920">
      <w:pPr>
        <w:rPr>
          <w:b/>
        </w:rPr>
      </w:pPr>
    </w:p>
    <w:p w:rsidR="00811AEE" w:rsidRDefault="00AC4669" w:rsidP="003A1920">
      <w:pPr>
        <w:rPr>
          <w:b/>
        </w:rPr>
      </w:pPr>
      <w:r>
        <w:rPr>
          <w:b/>
        </w:rPr>
        <w:t>[Intellectual Property</w:t>
      </w:r>
      <w:r w:rsidR="005B6A80">
        <w:rPr>
          <w:b/>
        </w:rPr>
        <w:t xml:space="preserve"> Office</w:t>
      </w:r>
      <w:r>
        <w:rPr>
          <w:b/>
        </w:rPr>
        <w:t>]</w:t>
      </w:r>
      <w:r w:rsidR="00DC510F">
        <w:rPr>
          <w:b/>
        </w:rPr>
        <w:t xml:space="preserve"> </w:t>
      </w:r>
      <w:r w:rsidR="00811AEE">
        <w:rPr>
          <w:b/>
        </w:rPr>
        <w:t>[Patent Office]</w:t>
      </w:r>
    </w:p>
    <w:p w:rsidR="00811AEE" w:rsidRDefault="00811AEE" w:rsidP="003A1920">
      <w:pPr>
        <w:rPr>
          <w:b/>
        </w:rPr>
      </w:pPr>
    </w:p>
    <w:p w:rsidR="00811AEE" w:rsidRPr="00811AEE" w:rsidRDefault="00DC510F" w:rsidP="003A1920">
      <w:r>
        <w:t>[“Intellectual property o</w:t>
      </w:r>
      <w:r w:rsidR="00AC4669">
        <w:t>ffice”]</w:t>
      </w:r>
      <w:r>
        <w:t xml:space="preserve"> </w:t>
      </w:r>
      <w:r w:rsidR="00AC4669">
        <w:t>[</w:t>
      </w:r>
      <w:r w:rsidR="00811AEE" w:rsidRPr="00811AEE">
        <w:t xml:space="preserve">“Patent </w:t>
      </w:r>
      <w:r w:rsidR="00A73AF6">
        <w:t>o</w:t>
      </w:r>
      <w:r w:rsidR="00811AEE" w:rsidRPr="00811AEE">
        <w:t>ffice”</w:t>
      </w:r>
      <w:r w:rsidR="00AC4669">
        <w:t>]</w:t>
      </w:r>
      <w:r w:rsidR="00811AEE" w:rsidRPr="00811AEE">
        <w:t xml:space="preserve"> means</w:t>
      </w:r>
      <w:r w:rsidR="00811AEE">
        <w:t xml:space="preserve"> the authority of a Member State entrusted with the granting of </w:t>
      </w:r>
      <w:r w:rsidR="00AC4669">
        <w:t>[intellectual property rights] [</w:t>
      </w:r>
      <w:r w:rsidR="00811AEE">
        <w:t>patents</w:t>
      </w:r>
      <w:r w:rsidR="00AC4669">
        <w:t>]</w:t>
      </w:r>
      <w:r w:rsidR="00811AEE">
        <w:t>.</w:t>
      </w:r>
    </w:p>
    <w:p w:rsidR="00811AEE" w:rsidRDefault="00811AEE" w:rsidP="003A1920">
      <w:pPr>
        <w:rPr>
          <w:b/>
        </w:rPr>
      </w:pPr>
    </w:p>
    <w:p w:rsidR="00811AEE" w:rsidRDefault="00811AEE" w:rsidP="003A1920">
      <w:pPr>
        <w:rPr>
          <w:b/>
        </w:rPr>
      </w:pPr>
    </w:p>
    <w:p w:rsidR="002565F9" w:rsidRPr="00E31C04" w:rsidRDefault="002565F9" w:rsidP="003A1920">
      <w:pPr>
        <w:rPr>
          <w:b/>
        </w:rPr>
      </w:pPr>
      <w:r w:rsidRPr="00E31C04">
        <w:rPr>
          <w:b/>
        </w:rPr>
        <w:t>[[Physical] Access</w:t>
      </w:r>
    </w:p>
    <w:p w:rsidR="002565F9" w:rsidRDefault="002565F9" w:rsidP="003A1920"/>
    <w:p w:rsidR="002565F9" w:rsidRDefault="002565F9" w:rsidP="003A1920">
      <w:r>
        <w:t>“[Physical] access</w:t>
      </w:r>
      <w:r w:rsidR="005B6A80">
        <w:t>”</w:t>
      </w:r>
      <w:r>
        <w:t xml:space="preserve"> to the genetic resource is its possession or at least contact which is sufficient enough to identify the properties of the genetic resource relevant for the [invention] [intellectual property].]</w:t>
      </w:r>
    </w:p>
    <w:p w:rsidR="002565F9" w:rsidRDefault="002565F9" w:rsidP="003A1920"/>
    <w:p w:rsidR="002565F9" w:rsidRDefault="002565F9" w:rsidP="003A1920"/>
    <w:p w:rsidR="002565F9" w:rsidRPr="00E31C04" w:rsidRDefault="002565F9" w:rsidP="003A1920">
      <w:pPr>
        <w:rPr>
          <w:b/>
        </w:rPr>
      </w:pPr>
      <w:r w:rsidRPr="00E31C04">
        <w:rPr>
          <w:b/>
        </w:rPr>
        <w:t>[Source</w:t>
      </w:r>
    </w:p>
    <w:p w:rsidR="002565F9" w:rsidRDefault="002565F9" w:rsidP="003A1920"/>
    <w:p w:rsidR="00DC510F" w:rsidRDefault="00DC510F" w:rsidP="003A1920">
      <w:r>
        <w:t>Option 1</w:t>
      </w:r>
    </w:p>
    <w:p w:rsidR="00DC510F" w:rsidRDefault="00DC510F" w:rsidP="003A1920"/>
    <w:p w:rsidR="002565F9" w:rsidRDefault="002565F9" w:rsidP="003A1920">
      <w:r>
        <w:t xml:space="preserve">“Source” refers to any source from which the applicant has acquired the genetic resource other than the country of origin, such as a resource holder, research </w:t>
      </w:r>
      <w:proofErr w:type="spellStart"/>
      <w:r>
        <w:t>centre</w:t>
      </w:r>
      <w:proofErr w:type="spellEnd"/>
      <w:r>
        <w:t>, gene bank or botanical garden.</w:t>
      </w:r>
    </w:p>
    <w:p w:rsidR="00CC5A09" w:rsidRDefault="00CC5A09" w:rsidP="003A1920"/>
    <w:p w:rsidR="00DC510F" w:rsidRDefault="00DC510F" w:rsidP="003A1920">
      <w:r>
        <w:t>[Option 2</w:t>
      </w:r>
      <w:r w:rsidR="002565F9">
        <w:t xml:space="preserve"> </w:t>
      </w:r>
    </w:p>
    <w:p w:rsidR="00DC510F" w:rsidRDefault="00DC510F" w:rsidP="003A1920"/>
    <w:p w:rsidR="002565F9" w:rsidRDefault="002565F9" w:rsidP="003A1920">
      <w:r>
        <w:t>“Source” should be understood in its broadest sense possible:</w:t>
      </w:r>
    </w:p>
    <w:p w:rsidR="002565F9" w:rsidRDefault="002565F9" w:rsidP="003A1920"/>
    <w:p w:rsidR="002565F9" w:rsidRDefault="002565F9" w:rsidP="003A1920">
      <w:r>
        <w:t>(</w:t>
      </w:r>
      <w:proofErr w:type="spellStart"/>
      <w:r>
        <w:t>i</w:t>
      </w:r>
      <w:proofErr w:type="spellEnd"/>
      <w:r>
        <w:t>)</w:t>
      </w:r>
      <w:r>
        <w:tab/>
        <w:t>Primary sources, including in particular [Contracting Parties] [Countries] providing genetic resources, the Multilateral System of ITPGRFA, indigenous and local communities</w:t>
      </w:r>
      <w:proofErr w:type="gramStart"/>
      <w:r>
        <w:t>;  and</w:t>
      </w:r>
      <w:proofErr w:type="gramEnd"/>
    </w:p>
    <w:p w:rsidR="002565F9" w:rsidRDefault="002565F9" w:rsidP="003A1920"/>
    <w:p w:rsidR="002565F9" w:rsidRDefault="002565F9" w:rsidP="003A1920">
      <w:proofErr w:type="gramStart"/>
      <w:r>
        <w:t>(ii)</w:t>
      </w:r>
      <w:r>
        <w:tab/>
        <w:t>Secondary sources, including in particular ex</w:t>
      </w:r>
      <w:r w:rsidR="003A08D0">
        <w:t>-</w:t>
      </w:r>
      <w:r>
        <w:t>situ collections and scientific literature.]]</w:t>
      </w:r>
      <w:proofErr w:type="gramEnd"/>
    </w:p>
    <w:p w:rsidR="002565F9" w:rsidRDefault="002565F9" w:rsidP="003A1920"/>
    <w:p w:rsidR="002565F9" w:rsidRDefault="002565F9" w:rsidP="003A1920"/>
    <w:p w:rsidR="002565F9" w:rsidRPr="00E31C04" w:rsidRDefault="002565F9" w:rsidP="003A1920">
      <w:pPr>
        <w:rPr>
          <w:b/>
        </w:rPr>
      </w:pPr>
      <w:r w:rsidRPr="00E31C04">
        <w:rPr>
          <w:b/>
        </w:rPr>
        <w:t>[Utilization</w:t>
      </w:r>
    </w:p>
    <w:p w:rsidR="002565F9" w:rsidRDefault="002565F9" w:rsidP="003A1920"/>
    <w:p w:rsidR="002565F9" w:rsidRDefault="002565F9" w:rsidP="003A1920">
      <w:r>
        <w:t>“Utilization</w:t>
      </w:r>
      <w:r w:rsidR="005B6A80">
        <w:t>”</w:t>
      </w:r>
      <w:r>
        <w:t xml:space="preserve"> of Genetic Resources means to conduct research and development [including commercialization] on the genetic and/or biochemical composition of genetic resources, [their derivatives] and [associated traditional knowledge] [traditional knowledge associated with genetic resources] [including through the application of biotechnology] [as defined in Article 2 of the Convention on Biological Diversity].]</w:t>
      </w:r>
    </w:p>
    <w:p w:rsidR="002565F9" w:rsidRDefault="002565F9" w:rsidP="003A1920"/>
    <w:p w:rsidR="003A1920" w:rsidRDefault="003A1920" w:rsidP="003A1920">
      <w:pPr>
        <w:sectPr w:rsidR="003A1920" w:rsidSect="0084139A">
          <w:endnotePr>
            <w:numFmt w:val="decimal"/>
          </w:endnotePr>
          <w:pgSz w:w="11907" w:h="16840" w:code="9"/>
          <w:pgMar w:top="567" w:right="1134" w:bottom="1418" w:left="1418" w:header="510" w:footer="1021" w:gutter="0"/>
          <w:cols w:space="720"/>
          <w:titlePg/>
          <w:docGrid w:linePitch="299"/>
        </w:sectPr>
      </w:pPr>
    </w:p>
    <w:p w:rsidR="00E31C04" w:rsidRDefault="00E31C04" w:rsidP="003A1920"/>
    <w:p w:rsidR="002565F9" w:rsidRDefault="002565F9" w:rsidP="003A1920"/>
    <w:p w:rsidR="002565F9" w:rsidRPr="0087778D" w:rsidRDefault="002565F9" w:rsidP="003A1920">
      <w:pPr>
        <w:jc w:val="center"/>
        <w:rPr>
          <w:b/>
        </w:rPr>
      </w:pPr>
      <w:r w:rsidRPr="0087778D">
        <w:rPr>
          <w:b/>
        </w:rPr>
        <w:t>[PREAMBLE</w:t>
      </w:r>
    </w:p>
    <w:p w:rsidR="002565F9" w:rsidRDefault="002565F9" w:rsidP="003A1920"/>
    <w:p w:rsidR="002565F9" w:rsidRDefault="002565F9" w:rsidP="003A1920">
      <w:r>
        <w:t>[Ensure</w:t>
      </w:r>
      <w:r w:rsidR="00C150F5">
        <w:t xml:space="preserve"> [encourage]</w:t>
      </w:r>
      <w:r>
        <w:t xml:space="preserve"> respect for [sovereign rights] [the rights] of indigenous </w:t>
      </w:r>
      <w:r w:rsidR="006516BA">
        <w:t>[</w:t>
      </w:r>
      <w:r w:rsidR="007E1A4D">
        <w:t>people</w:t>
      </w:r>
      <w:r w:rsidR="00E3746E">
        <w:t>[</w:t>
      </w:r>
      <w:r>
        <w:t>s]</w:t>
      </w:r>
      <w:r w:rsidR="006516BA">
        <w:t>]</w:t>
      </w:r>
      <w:r>
        <w:t xml:space="preserve"> and local communities [as well as </w:t>
      </w:r>
      <w:r w:rsidR="006516BA">
        <w:t>[</w:t>
      </w:r>
      <w:r>
        <w:t>people</w:t>
      </w:r>
      <w:r w:rsidR="00E3746E">
        <w:t>[</w:t>
      </w:r>
      <w:r>
        <w:t>s]</w:t>
      </w:r>
      <w:r w:rsidR="006516BA">
        <w:t>]</w:t>
      </w:r>
      <w:r>
        <w:t xml:space="preserve"> partially or entirely under occupation] over their genetic resources</w:t>
      </w:r>
      <w:r w:rsidR="00A73AF6">
        <w:t>, [their derivatives]</w:t>
      </w:r>
      <w:r>
        <w:t xml:space="preserve"> and </w:t>
      </w:r>
      <w:r w:rsidR="00E335C4">
        <w:t>[</w:t>
      </w:r>
      <w:r>
        <w:t>associated traditional knowledge</w:t>
      </w:r>
      <w:r w:rsidR="00E335C4">
        <w:t>]</w:t>
      </w:r>
      <w:r>
        <w:t xml:space="preserve"> [traditional knowledge associated with genetic resources], including the principle of [prior informed consent and mutually agreed terms] and total and effective participation in accordance with international [agreements and] declarations [, in particular the UN Declaration on the Rights of Indigenous Peoples</w:t>
      </w:r>
      <w:r w:rsidR="001C78BB">
        <w:t>]</w:t>
      </w:r>
      <w:r>
        <w:t>.]</w:t>
      </w:r>
    </w:p>
    <w:p w:rsidR="002565F9" w:rsidRDefault="002565F9" w:rsidP="003A1920"/>
    <w:p w:rsidR="001000C5" w:rsidRPr="00CC5A09" w:rsidRDefault="001000C5" w:rsidP="003A1920">
      <w:r w:rsidRPr="00CC5A09">
        <w:t xml:space="preserve">Encourage respect for indigenous </w:t>
      </w:r>
      <w:r w:rsidR="00D93671">
        <w:t>[</w:t>
      </w:r>
      <w:r w:rsidRPr="00CC5A09">
        <w:t>people</w:t>
      </w:r>
      <w:r w:rsidR="00E3746E" w:rsidRPr="00CC5A09">
        <w:t>[</w:t>
      </w:r>
      <w:r w:rsidRPr="00CC5A09">
        <w:t>s</w:t>
      </w:r>
      <w:r w:rsidR="00E3746E" w:rsidRPr="00CC5A09">
        <w:t>]</w:t>
      </w:r>
      <w:r w:rsidR="00D93671">
        <w:t>]</w:t>
      </w:r>
      <w:r w:rsidRPr="00CC5A09">
        <w:t xml:space="preserve"> and local communities</w:t>
      </w:r>
      <w:r w:rsidR="00730606">
        <w:t>.</w:t>
      </w:r>
    </w:p>
    <w:p w:rsidR="001000C5" w:rsidRDefault="001000C5" w:rsidP="003A1920"/>
    <w:p w:rsidR="002565F9" w:rsidRDefault="002565F9" w:rsidP="003A1920">
      <w:r>
        <w:t xml:space="preserve">[The [intellectual property] [patent] system </w:t>
      </w:r>
      <w:r w:rsidR="00E23A9A">
        <w:t>shall/</w:t>
      </w:r>
      <w:r>
        <w:t xml:space="preserve">should provide certainty of rights for legitimate users and providers of genetic resources, [their derivatives] and/or </w:t>
      </w:r>
      <w:r w:rsidR="00E335C4">
        <w:t>[</w:t>
      </w:r>
      <w:r>
        <w:t>a</w:t>
      </w:r>
      <w:r w:rsidR="00E335C4">
        <w:t>ssociated traditional knowledge]</w:t>
      </w:r>
      <w:r>
        <w:t xml:space="preserve"> [traditional knowledge associated with genetic resources].]</w:t>
      </w:r>
    </w:p>
    <w:p w:rsidR="002565F9" w:rsidRDefault="002565F9" w:rsidP="003A1920"/>
    <w:p w:rsidR="002565F9" w:rsidRDefault="002565F9" w:rsidP="003A1920">
      <w:r>
        <w:t xml:space="preserve">[Recognize the role the [intellectual property] [patent] system plays in promoting innovation, [transfer and dissemination of technology] to the mutual advantage of stakeholders, providers, holders and users of genetic resources, </w:t>
      </w:r>
      <w:r w:rsidR="00EF345E">
        <w:t>[</w:t>
      </w:r>
      <w:r>
        <w:t xml:space="preserve">their derivatives] and[/or] </w:t>
      </w:r>
      <w:r w:rsidR="00E335C4">
        <w:t>[</w:t>
      </w:r>
      <w:r>
        <w:t>associated traditional knowledge</w:t>
      </w:r>
      <w:r w:rsidR="00E335C4">
        <w:t xml:space="preserve">] </w:t>
      </w:r>
      <w:r>
        <w:t>[traditional knowledge associated with genetic resources].]</w:t>
      </w:r>
    </w:p>
    <w:p w:rsidR="002565F9" w:rsidRDefault="002565F9" w:rsidP="003A1920"/>
    <w:p w:rsidR="002565F9" w:rsidRDefault="002565F9" w:rsidP="003A1920">
      <w:r>
        <w:t>[Promote transparency and dissemination of information.]</w:t>
      </w:r>
    </w:p>
    <w:p w:rsidR="002565F9" w:rsidRDefault="002565F9" w:rsidP="003A1920"/>
    <w:p w:rsidR="002565F9" w:rsidRDefault="002565F9" w:rsidP="003A1920">
      <w:r>
        <w:t>[A global and compulsory system creates a level playing field for industry and the commercial exploitation of [intellectual property] [patents], and also facilitates the possibilities [under Article 15(7) of the CBD] for the sharing of the benefits arising from the use of genetic resources.]</w:t>
      </w:r>
    </w:p>
    <w:p w:rsidR="002565F9" w:rsidRDefault="002565F9" w:rsidP="003A1920"/>
    <w:p w:rsidR="002565F9" w:rsidRDefault="002565F9" w:rsidP="003A1920">
      <w:r>
        <w:t xml:space="preserve">[Foster [patent] [industrial property] </w:t>
      </w:r>
      <w:r w:rsidR="001000C5" w:rsidRPr="0087778D">
        <w:t>protection and the</w:t>
      </w:r>
      <w:r w:rsidR="001000C5" w:rsidRPr="00D93671">
        <w:t xml:space="preserve"> </w:t>
      </w:r>
      <w:r w:rsidRPr="00D93671">
        <w:t>de</w:t>
      </w:r>
      <w:r>
        <w:t>velopment of genetic resources</w:t>
      </w:r>
      <w:r w:rsidR="0087778D">
        <w:t>, [their derivatives]</w:t>
      </w:r>
      <w:r>
        <w:t xml:space="preserve"> and [associated traditional knowledge] [traditional knowledge associated with genetic resources] and encourage international research leading to innovation.]</w:t>
      </w:r>
    </w:p>
    <w:p w:rsidR="002565F9" w:rsidRDefault="002565F9" w:rsidP="003A1920"/>
    <w:p w:rsidR="002565F9" w:rsidRDefault="002565F9" w:rsidP="003A1920">
      <w:r>
        <w:t>[The disclosure of the source would increase mutual trust among the various stakeholders involved in access and benefit sharing. All of these stakeholders may be providers and/or users of genetic resources</w:t>
      </w:r>
      <w:r w:rsidR="0087778D">
        <w:t>,</w:t>
      </w:r>
      <w:r>
        <w:t xml:space="preserve"> </w:t>
      </w:r>
      <w:r w:rsidR="00D93671">
        <w:t>[their derivatives] and [associated traditional knowledge] [traditional knowledge associated with genetic resources]</w:t>
      </w:r>
      <w:r>
        <w:t>. Accordingly, disclosing the source would build mutual trust in the North – South – relationship. Moreover, it would strengthen the mutual supportiveness between the access and benefit sharing system and the [intellectual property] [patent] system.]</w:t>
      </w:r>
    </w:p>
    <w:p w:rsidR="001456F1" w:rsidRDefault="001456F1" w:rsidP="001456F1"/>
    <w:p w:rsidR="001456F1" w:rsidRDefault="00E853A7" w:rsidP="001456F1">
      <w:r>
        <w:t>[</w:t>
      </w:r>
      <w:r w:rsidR="001456F1" w:rsidRPr="005218E5">
        <w:t>[Ensure</w:t>
      </w:r>
      <w:r w:rsidR="001456F1">
        <w:t>] [recommend]</w:t>
      </w:r>
      <w:r w:rsidR="001456F1" w:rsidRPr="005218E5">
        <w:t xml:space="preserve"> that no [patents] [intellectual property] on life forms, including human beings, are granted.]</w:t>
      </w:r>
    </w:p>
    <w:p w:rsidR="00A400F8" w:rsidRDefault="00A400F8" w:rsidP="003A1920"/>
    <w:p w:rsidR="00034A78" w:rsidRPr="00DA30F8" w:rsidRDefault="007D0158" w:rsidP="003A1920">
      <w:r>
        <w:t>[</w:t>
      </w:r>
      <w:r w:rsidR="00034A78" w:rsidRPr="00DA30F8">
        <w:t>Recognize that those accessing genetic resources</w:t>
      </w:r>
      <w:r w:rsidR="0087778D">
        <w:t>, [their derivatives]</w:t>
      </w:r>
      <w:r w:rsidR="00034A78" w:rsidRPr="00DA30F8">
        <w:t xml:space="preserve"> and </w:t>
      </w:r>
      <w:r w:rsidR="00910B50">
        <w:t>[</w:t>
      </w:r>
      <w:r w:rsidR="00034A78" w:rsidRPr="00DA30F8">
        <w:t xml:space="preserve">associated </w:t>
      </w:r>
      <w:r w:rsidR="00E335C4">
        <w:t>traditional knowledge</w:t>
      </w:r>
      <w:r w:rsidR="00910B50">
        <w:t>] [traditional knowledge associated with genetic resources]</w:t>
      </w:r>
      <w:r w:rsidR="00034A78" w:rsidRPr="00DA30F8">
        <w:t xml:space="preserve"> in a country </w:t>
      </w:r>
      <w:r w:rsidR="00E23A9A">
        <w:t>shall/</w:t>
      </w:r>
      <w:r w:rsidR="00034A78" w:rsidRPr="00DA30F8">
        <w:t>should</w:t>
      </w:r>
      <w:r w:rsidR="009C2F24">
        <w:t>, where required,</w:t>
      </w:r>
      <w:r w:rsidR="00034A78" w:rsidRPr="00DA30F8">
        <w:t xml:space="preserve"> comply with that country’s national law providing protection for the </w:t>
      </w:r>
      <w:r w:rsidR="00E335C4">
        <w:t>genetic resources</w:t>
      </w:r>
      <w:r w:rsidR="00A73AF6">
        <w:t>, [their derivatives]</w:t>
      </w:r>
      <w:r w:rsidR="00034A78" w:rsidRPr="00DA30F8">
        <w:t xml:space="preserve"> </w:t>
      </w:r>
      <w:r w:rsidR="00E335C4">
        <w:t>and [associated traditional knowledge] [traditional knowledge associated with genetic resources].</w:t>
      </w:r>
      <w:r w:rsidR="00627E8C">
        <w:t>]</w:t>
      </w:r>
    </w:p>
    <w:p w:rsidR="00A400F8" w:rsidRPr="00DA30F8" w:rsidRDefault="00A400F8" w:rsidP="003A1920"/>
    <w:p w:rsidR="00A400F8" w:rsidRPr="00DA30F8" w:rsidRDefault="00CC5A09" w:rsidP="003A1920">
      <w:r>
        <w:t>[</w:t>
      </w:r>
      <w:r w:rsidR="007D0158">
        <w:t>[</w:t>
      </w:r>
      <w:r w:rsidR="001456F1">
        <w:t>IP][</w:t>
      </w:r>
      <w:r w:rsidR="00A400F8" w:rsidRPr="00DA30F8">
        <w:t>Patent</w:t>
      </w:r>
      <w:r w:rsidR="001456F1">
        <w:t>]</w:t>
      </w:r>
      <w:r w:rsidR="00A400F8" w:rsidRPr="00DA30F8">
        <w:t xml:space="preserve"> offices shall</w:t>
      </w:r>
      <w:r w:rsidR="00C2594E">
        <w:t>/should</w:t>
      </w:r>
      <w:r w:rsidR="00A400F8" w:rsidRPr="00DA30F8">
        <w:t xml:space="preserve"> have a mandatory requirement for disclosure, as elaborated in this international legal instrument, when patenting of genetic resources would cause harm to the interests of indige</w:t>
      </w:r>
      <w:r w:rsidR="00E335C4">
        <w:t xml:space="preserve">nous </w:t>
      </w:r>
      <w:r w:rsidR="00D93671">
        <w:t>[</w:t>
      </w:r>
      <w:r w:rsidR="00A400F8" w:rsidRPr="00DA30F8">
        <w:t>people</w:t>
      </w:r>
      <w:r w:rsidR="00E3746E">
        <w:t>[</w:t>
      </w:r>
      <w:r w:rsidR="00A400F8" w:rsidRPr="00DA30F8">
        <w:t>s]</w:t>
      </w:r>
      <w:r w:rsidR="00D93671">
        <w:t>]</w:t>
      </w:r>
      <w:r w:rsidR="00A400F8" w:rsidRPr="00DA30F8">
        <w:t xml:space="preserve"> and local communities</w:t>
      </w:r>
      <w:r w:rsidR="00E335C4">
        <w:t>.</w:t>
      </w:r>
      <w:r w:rsidR="00627E8C">
        <w:t>]</w:t>
      </w:r>
    </w:p>
    <w:p w:rsidR="001456F1" w:rsidRDefault="001456F1" w:rsidP="005218E5"/>
    <w:p w:rsidR="00E31C04" w:rsidRDefault="00D11019" w:rsidP="003A1920">
      <w:r w:rsidRPr="00D11019">
        <w:t>[</w:t>
      </w:r>
      <w:r w:rsidR="001456F1" w:rsidRPr="00D11019">
        <w:t xml:space="preserve">Reaffirm, in accordance with the Convention of Biological Diversity, the sovereign rights of States over their </w:t>
      </w:r>
      <w:r w:rsidR="008A7BD0">
        <w:t>[</w:t>
      </w:r>
      <w:r w:rsidR="00F83E23">
        <w:t>natural</w:t>
      </w:r>
      <w:r w:rsidR="008A7BD0">
        <w:t>]</w:t>
      </w:r>
      <w:r w:rsidR="00F83E23">
        <w:t xml:space="preserve"> [</w:t>
      </w:r>
      <w:r w:rsidR="001456F1" w:rsidRPr="00D11019">
        <w:t>biological</w:t>
      </w:r>
      <w:r w:rsidR="00F83E23">
        <w:t>]</w:t>
      </w:r>
      <w:r w:rsidR="001456F1" w:rsidRPr="00D11019">
        <w:t xml:space="preserve"> resources, and that the authority to determine access to genetic resources rests with the national governments and is subject to national legislation.</w:t>
      </w:r>
      <w:r w:rsidRPr="00D11019">
        <w:t>]</w:t>
      </w:r>
      <w:r w:rsidR="00627E8C">
        <w:t>]</w:t>
      </w:r>
      <w:r w:rsidR="00E31C04">
        <w:br w:type="page"/>
      </w:r>
    </w:p>
    <w:p w:rsidR="002565F9" w:rsidRDefault="002565F9" w:rsidP="003A1920"/>
    <w:p w:rsidR="00024A23" w:rsidRDefault="00024A23" w:rsidP="003A1920"/>
    <w:p w:rsidR="002565F9" w:rsidRPr="00D11019" w:rsidRDefault="00982F64" w:rsidP="003A1920">
      <w:pPr>
        <w:jc w:val="center"/>
        <w:rPr>
          <w:b/>
        </w:rPr>
      </w:pPr>
      <w:r w:rsidRPr="00D11019">
        <w:rPr>
          <w:b/>
        </w:rPr>
        <w:t>POLICY OBJECTIVE</w:t>
      </w:r>
      <w:r w:rsidR="001456F1" w:rsidRPr="00D11019">
        <w:rPr>
          <w:b/>
        </w:rPr>
        <w:t>[S]</w:t>
      </w:r>
    </w:p>
    <w:p w:rsidR="00965833" w:rsidRPr="00D11019" w:rsidRDefault="00965833" w:rsidP="003A1920">
      <w:pPr>
        <w:rPr>
          <w:b/>
        </w:rPr>
      </w:pPr>
    </w:p>
    <w:p w:rsidR="00965833" w:rsidRPr="00D11019" w:rsidRDefault="001456F1" w:rsidP="003A1920">
      <w:r w:rsidRPr="00D11019">
        <w:t>[</w:t>
      </w:r>
      <w:r w:rsidR="009C2F24" w:rsidRPr="00D11019">
        <w:t>The objective of this instrument is to [contribute to the prevention of] [p</w:t>
      </w:r>
      <w:r w:rsidR="00965833" w:rsidRPr="00D11019">
        <w:t>revent</w:t>
      </w:r>
      <w:r w:rsidR="009C2F24" w:rsidRPr="00D11019">
        <w:t xml:space="preserve">] </w:t>
      </w:r>
      <w:r w:rsidR="00965833" w:rsidRPr="00D11019">
        <w:t xml:space="preserve">the </w:t>
      </w:r>
      <w:r w:rsidR="007D0158" w:rsidRPr="00D11019">
        <w:t>[</w:t>
      </w:r>
      <w:r w:rsidR="00965833" w:rsidRPr="00D11019">
        <w:t>misappropriation</w:t>
      </w:r>
      <w:r w:rsidR="007D0158" w:rsidRPr="00D11019">
        <w:t>]</w:t>
      </w:r>
      <w:r w:rsidR="007A3AB2" w:rsidRPr="00D11019">
        <w:t xml:space="preserve"> </w:t>
      </w:r>
      <w:r w:rsidR="009C4BB3" w:rsidRPr="00D11019">
        <w:t>of genetic resources [</w:t>
      </w:r>
      <w:r w:rsidR="00965833" w:rsidRPr="00D11019">
        <w:t>their derivatives</w:t>
      </w:r>
      <w:r w:rsidR="009C4BB3" w:rsidRPr="00D11019">
        <w:t>]</w:t>
      </w:r>
      <w:r w:rsidR="00965833" w:rsidRPr="00D11019">
        <w:t xml:space="preserve"> and </w:t>
      </w:r>
      <w:r w:rsidR="00910B50">
        <w:t>[</w:t>
      </w:r>
      <w:r w:rsidR="00965833" w:rsidRPr="00D11019">
        <w:t xml:space="preserve">associated traditional </w:t>
      </w:r>
      <w:r w:rsidR="00E335C4" w:rsidRPr="00D11019">
        <w:t>k</w:t>
      </w:r>
      <w:r w:rsidR="00965833" w:rsidRPr="00D11019">
        <w:t>nowledge</w:t>
      </w:r>
      <w:r w:rsidR="00910B50">
        <w:t>]</w:t>
      </w:r>
      <w:r w:rsidR="007A3AB2" w:rsidRPr="00D11019">
        <w:t xml:space="preserve"> [traditional knowledge associated with genetic resources]</w:t>
      </w:r>
      <w:r w:rsidR="009C4BB3" w:rsidRPr="00D11019">
        <w:t xml:space="preserve"> </w:t>
      </w:r>
      <w:r w:rsidR="007A3AB2" w:rsidRPr="00D11019">
        <w:t>[</w:t>
      </w:r>
      <w:r w:rsidR="00A326F8" w:rsidRPr="00D11019">
        <w:t>through the</w:t>
      </w:r>
      <w:r w:rsidR="009C2F24" w:rsidRPr="00D11019">
        <w:t>] [in the context of the]</w:t>
      </w:r>
      <w:r w:rsidR="00A326F8" w:rsidRPr="00D11019">
        <w:t xml:space="preserve"> </w:t>
      </w:r>
      <w:r w:rsidR="007A3AB2" w:rsidRPr="00D11019">
        <w:t>[</w:t>
      </w:r>
      <w:r w:rsidR="00A326F8" w:rsidRPr="00D11019">
        <w:t>IP</w:t>
      </w:r>
      <w:r w:rsidR="007A3AB2" w:rsidRPr="00D11019">
        <w:t>]</w:t>
      </w:r>
      <w:r w:rsidR="00A326F8" w:rsidRPr="00D11019">
        <w:t xml:space="preserve"> </w:t>
      </w:r>
      <w:r w:rsidR="0087778D">
        <w:t>[</w:t>
      </w:r>
      <w:r w:rsidR="00294B37">
        <w:t>p</w:t>
      </w:r>
      <w:r w:rsidR="0087778D">
        <w:t>atents]</w:t>
      </w:r>
      <w:r w:rsidR="007A3AB2" w:rsidRPr="00D11019">
        <w:t xml:space="preserve"> </w:t>
      </w:r>
      <w:r w:rsidR="00294B37">
        <w:t>r</w:t>
      </w:r>
      <w:r w:rsidR="00A326F8" w:rsidRPr="00D11019">
        <w:t>ights</w:t>
      </w:r>
      <w:r w:rsidR="007A3AB2" w:rsidRPr="00D11019">
        <w:t xml:space="preserve"> </w:t>
      </w:r>
      <w:r w:rsidR="00A326F8" w:rsidRPr="00D11019">
        <w:t xml:space="preserve">system </w:t>
      </w:r>
      <w:r w:rsidR="00982F64" w:rsidRPr="00D11019">
        <w:t>by:</w:t>
      </w:r>
      <w:r w:rsidRPr="00D11019">
        <w:t>]</w:t>
      </w:r>
    </w:p>
    <w:p w:rsidR="00982F64" w:rsidRPr="00D11019" w:rsidRDefault="00982F64" w:rsidP="003A1920"/>
    <w:p w:rsidR="00982F64" w:rsidRPr="00D11019" w:rsidRDefault="008A6D26" w:rsidP="003A1920">
      <w:pPr>
        <w:pStyle w:val="ListParagraph"/>
        <w:numPr>
          <w:ilvl w:val="0"/>
          <w:numId w:val="7"/>
        </w:numPr>
      </w:pPr>
      <w:r>
        <w:t>E</w:t>
      </w:r>
      <w:r w:rsidR="00982F64" w:rsidRPr="00D11019">
        <w:t xml:space="preserve">nsuring that </w:t>
      </w:r>
      <w:r w:rsidR="009C2F24" w:rsidRPr="00D11019">
        <w:t>[</w:t>
      </w:r>
      <w:r w:rsidR="00982F64" w:rsidRPr="00D11019">
        <w:t>IP</w:t>
      </w:r>
      <w:r w:rsidR="009C2F24" w:rsidRPr="00D11019">
        <w:t>] [</w:t>
      </w:r>
      <w:r w:rsidR="00A73AF6">
        <w:t>p</w:t>
      </w:r>
      <w:r w:rsidR="009C2F24" w:rsidRPr="00D11019">
        <w:t>atent]</w:t>
      </w:r>
      <w:r w:rsidR="00982F64" w:rsidRPr="00D11019">
        <w:t xml:space="preserve"> </w:t>
      </w:r>
      <w:r w:rsidR="00A73AF6">
        <w:t>o</w:t>
      </w:r>
      <w:r w:rsidR="00982F64" w:rsidRPr="00D11019">
        <w:t xml:space="preserve">ffices have access to the appropriate information on genetic resources [their derivatives] and </w:t>
      </w:r>
      <w:r w:rsidR="00910B50">
        <w:t>[</w:t>
      </w:r>
      <w:r w:rsidR="00982F64" w:rsidRPr="00D11019">
        <w:t>associated traditional knowledge</w:t>
      </w:r>
      <w:r w:rsidR="00910B50">
        <w:t>]</w:t>
      </w:r>
      <w:r w:rsidR="005E7C2E" w:rsidRPr="00D11019">
        <w:t xml:space="preserve"> [traditional knowledge associated with genetic resources] </w:t>
      </w:r>
      <w:r w:rsidR="00982F64" w:rsidRPr="00D11019">
        <w:t xml:space="preserve"> to prevent the granting of erroneous </w:t>
      </w:r>
      <w:r w:rsidR="009C2F24" w:rsidRPr="00D11019">
        <w:t>[</w:t>
      </w:r>
      <w:r w:rsidR="00982F64" w:rsidRPr="00D11019">
        <w:t>IP</w:t>
      </w:r>
      <w:r w:rsidR="009C2F24" w:rsidRPr="00D11019">
        <w:t>] [</w:t>
      </w:r>
      <w:r w:rsidR="00294B37">
        <w:t>p</w:t>
      </w:r>
      <w:r w:rsidR="009C2F24" w:rsidRPr="00D11019">
        <w:t>atent]</w:t>
      </w:r>
      <w:r w:rsidR="00982F64" w:rsidRPr="00D11019">
        <w:t xml:space="preserve"> </w:t>
      </w:r>
      <w:r w:rsidR="00294B37">
        <w:t>r</w:t>
      </w:r>
      <w:r w:rsidR="00982F64" w:rsidRPr="00D11019">
        <w:t>ights</w:t>
      </w:r>
      <w:r w:rsidR="00DA30F8" w:rsidRPr="00D11019">
        <w:t>;</w:t>
      </w:r>
    </w:p>
    <w:p w:rsidR="009C4BB3" w:rsidRPr="00D11019" w:rsidRDefault="00E34CB8" w:rsidP="003A1920">
      <w:pPr>
        <w:pStyle w:val="ListParagraph"/>
        <w:numPr>
          <w:ilvl w:val="0"/>
          <w:numId w:val="7"/>
        </w:numPr>
      </w:pPr>
      <w:r w:rsidRPr="00D11019">
        <w:t>[</w:t>
      </w:r>
      <w:r w:rsidR="008A6D26">
        <w:t>E</w:t>
      </w:r>
      <w:r w:rsidR="009C4BB3" w:rsidRPr="00D11019">
        <w:t xml:space="preserve">nhancing transparency in the </w:t>
      </w:r>
      <w:r w:rsidR="009C2F24" w:rsidRPr="00D11019">
        <w:t>[</w:t>
      </w:r>
      <w:r w:rsidR="009C4BB3" w:rsidRPr="00D11019">
        <w:t>IP</w:t>
      </w:r>
      <w:r w:rsidR="009C2F24" w:rsidRPr="00D11019">
        <w:t>]</w:t>
      </w:r>
      <w:r w:rsidR="00D11019" w:rsidRPr="00D11019">
        <w:t>[</w:t>
      </w:r>
      <w:r w:rsidR="00294B37">
        <w:t>p</w:t>
      </w:r>
      <w:r w:rsidR="00D11019" w:rsidRPr="00D11019">
        <w:t xml:space="preserve">atent] </w:t>
      </w:r>
      <w:r w:rsidR="001456F1" w:rsidRPr="00D11019">
        <w:t xml:space="preserve">[and access and benefit sharing] </w:t>
      </w:r>
      <w:r w:rsidR="009C4BB3" w:rsidRPr="00D11019">
        <w:t>system</w:t>
      </w:r>
      <w:r w:rsidRPr="00D11019">
        <w:t>]</w:t>
      </w:r>
      <w:r w:rsidR="00DA30F8" w:rsidRPr="00D11019">
        <w:t>; and</w:t>
      </w:r>
      <w:r w:rsidR="00BA07B1">
        <w:t>,</w:t>
      </w:r>
    </w:p>
    <w:p w:rsidR="00982F64" w:rsidRPr="00D11019" w:rsidRDefault="00F21276" w:rsidP="003A1920">
      <w:pPr>
        <w:pStyle w:val="ListParagraph"/>
        <w:numPr>
          <w:ilvl w:val="0"/>
          <w:numId w:val="7"/>
        </w:numPr>
      </w:pPr>
      <w:r>
        <w:t>[</w:t>
      </w:r>
      <w:r w:rsidR="002B785F">
        <w:t>Ensuring</w:t>
      </w:r>
      <w:r>
        <w:t>] [</w:t>
      </w:r>
      <w:r w:rsidR="002B785F">
        <w:t>p</w:t>
      </w:r>
      <w:r w:rsidR="007A3AB2" w:rsidRPr="00D11019">
        <w:t>romoting</w:t>
      </w:r>
      <w:r>
        <w:t>] [</w:t>
      </w:r>
      <w:r w:rsidR="00E34CB8" w:rsidRPr="00D11019">
        <w:t>facilitating</w:t>
      </w:r>
      <w:r>
        <w:t>]</w:t>
      </w:r>
      <w:r w:rsidR="009C4BB3" w:rsidRPr="00D11019">
        <w:t xml:space="preserve"> [complementarity] [</w:t>
      </w:r>
      <w:proofErr w:type="gramStart"/>
      <w:r w:rsidR="00034A78" w:rsidRPr="00D11019">
        <w:t>mutual</w:t>
      </w:r>
      <w:proofErr w:type="gramEnd"/>
      <w:r w:rsidR="009C4BB3" w:rsidRPr="00D11019">
        <w:t xml:space="preserve"> supportive</w:t>
      </w:r>
      <w:r w:rsidR="00034A78" w:rsidRPr="00D11019">
        <w:t>ness</w:t>
      </w:r>
      <w:r w:rsidR="009C4BB3" w:rsidRPr="00D11019">
        <w:t>] with international agreements</w:t>
      </w:r>
      <w:r w:rsidR="00C150F5" w:rsidRPr="00D11019">
        <w:t xml:space="preserve"> </w:t>
      </w:r>
      <w:r w:rsidR="009C4BB3" w:rsidRPr="00D11019">
        <w:t>relating to the protection of genetic resources [their derivatives] and</w:t>
      </w:r>
      <w:r w:rsidR="00594794" w:rsidRPr="00D11019">
        <w:t>/or</w:t>
      </w:r>
      <w:r w:rsidR="009C4BB3" w:rsidRPr="00D11019">
        <w:t xml:space="preserve"> </w:t>
      </w:r>
      <w:r w:rsidR="00910B50">
        <w:t>[</w:t>
      </w:r>
      <w:r w:rsidR="009C4BB3" w:rsidRPr="00D11019">
        <w:t>associated traditional knowledge</w:t>
      </w:r>
      <w:r w:rsidR="00910B50">
        <w:t>]</w:t>
      </w:r>
      <w:r w:rsidR="00C150F5" w:rsidRPr="00D11019">
        <w:t xml:space="preserve"> </w:t>
      </w:r>
      <w:r w:rsidR="005E7C2E" w:rsidRPr="00D11019">
        <w:t xml:space="preserve">[traditional knowledge associated with genetic resources] </w:t>
      </w:r>
      <w:r w:rsidR="00C150F5" w:rsidRPr="00D11019">
        <w:t>[and those relating to IP]</w:t>
      </w:r>
      <w:r w:rsidR="009C4BB3" w:rsidRPr="00D11019">
        <w:t>.</w:t>
      </w:r>
    </w:p>
    <w:p w:rsidR="002565F9" w:rsidRDefault="002565F9" w:rsidP="003A1920"/>
    <w:p w:rsidR="002565F9" w:rsidRDefault="002565F9" w:rsidP="003A1920"/>
    <w:p w:rsidR="003A1920" w:rsidRDefault="003A1920" w:rsidP="003A1920">
      <w:pPr>
        <w:sectPr w:rsidR="003A1920" w:rsidSect="0084139A">
          <w:endnotePr>
            <w:numFmt w:val="decimal"/>
          </w:endnotePr>
          <w:pgSz w:w="11907" w:h="16840" w:code="9"/>
          <w:pgMar w:top="567" w:right="1134" w:bottom="1418" w:left="1418" w:header="510" w:footer="1021" w:gutter="0"/>
          <w:cols w:space="720"/>
          <w:titlePg/>
          <w:docGrid w:linePitch="299"/>
        </w:sectPr>
      </w:pPr>
    </w:p>
    <w:p w:rsidR="00227A25" w:rsidRDefault="00227A25" w:rsidP="003A1920"/>
    <w:p w:rsidR="002565F9" w:rsidRDefault="002565F9" w:rsidP="003A1920"/>
    <w:p w:rsidR="002565F9" w:rsidRPr="00D11019" w:rsidRDefault="002565F9" w:rsidP="00C23AB5">
      <w:pPr>
        <w:keepLines/>
        <w:jc w:val="center"/>
        <w:rPr>
          <w:b/>
        </w:rPr>
      </w:pPr>
      <w:r w:rsidRPr="00D11019">
        <w:rPr>
          <w:b/>
        </w:rPr>
        <w:t>[ARTICLE 1]</w:t>
      </w:r>
    </w:p>
    <w:p w:rsidR="002565F9" w:rsidRPr="00D11019" w:rsidRDefault="002565F9" w:rsidP="00C23AB5">
      <w:pPr>
        <w:keepLines/>
        <w:jc w:val="center"/>
        <w:rPr>
          <w:b/>
        </w:rPr>
      </w:pPr>
      <w:r w:rsidRPr="00D11019">
        <w:rPr>
          <w:b/>
        </w:rPr>
        <w:t xml:space="preserve">SUBJECT MATTER OF </w:t>
      </w:r>
      <w:r w:rsidR="00616593" w:rsidRPr="00D11019">
        <w:rPr>
          <w:b/>
        </w:rPr>
        <w:t>INSTRUMENT</w:t>
      </w:r>
    </w:p>
    <w:p w:rsidR="002565F9" w:rsidRPr="00D11019" w:rsidRDefault="002565F9" w:rsidP="00C23AB5">
      <w:pPr>
        <w:keepLines/>
      </w:pPr>
    </w:p>
    <w:p w:rsidR="002565F9" w:rsidRPr="00D11019" w:rsidRDefault="002565F9" w:rsidP="00C23AB5">
      <w:pPr>
        <w:keepLines/>
      </w:pPr>
      <w:r w:rsidRPr="00D11019">
        <w:t>1.1</w:t>
      </w:r>
      <w:r w:rsidRPr="00D11019">
        <w:tab/>
      </w:r>
      <w:r w:rsidR="00D11019" w:rsidRPr="00D11019">
        <w:t>[</w:t>
      </w:r>
      <w:r w:rsidRPr="00D11019">
        <w:t xml:space="preserve">This </w:t>
      </w:r>
      <w:r w:rsidR="00616593" w:rsidRPr="00D11019">
        <w:t>international legal instrument shall</w:t>
      </w:r>
      <w:r w:rsidR="00192C10">
        <w:t>/should</w:t>
      </w:r>
      <w:r w:rsidR="00616593" w:rsidRPr="00D11019">
        <w:t xml:space="preserve"> </w:t>
      </w:r>
      <w:r w:rsidRPr="00D11019">
        <w:t>apply to any [</w:t>
      </w:r>
      <w:r w:rsidR="00DA30F8" w:rsidRPr="00D11019">
        <w:t>IP] [</w:t>
      </w:r>
      <w:r w:rsidR="00294B37">
        <w:t>p</w:t>
      </w:r>
      <w:r w:rsidRPr="00D11019">
        <w:t xml:space="preserve">atent] right or </w:t>
      </w:r>
      <w:r w:rsidR="00680895" w:rsidRPr="00D11019">
        <w:t>[</w:t>
      </w:r>
      <w:r w:rsidRPr="00D11019">
        <w:t>application</w:t>
      </w:r>
      <w:r w:rsidR="00680895" w:rsidRPr="00D11019">
        <w:t>] [claimed invention]</w:t>
      </w:r>
      <w:r w:rsidRPr="00D11019">
        <w:t xml:space="preserve"> [derived from</w:t>
      </w:r>
      <w:r w:rsidR="0033155D">
        <w:t>]</w:t>
      </w:r>
      <w:r w:rsidRPr="00D11019">
        <w:t xml:space="preserve"> [</w:t>
      </w:r>
      <w:r w:rsidR="00992487">
        <w:t xml:space="preserve">the </w:t>
      </w:r>
      <w:r w:rsidRPr="00D11019">
        <w:t>utilization of]</w:t>
      </w:r>
      <w:r w:rsidR="00E34CB8" w:rsidRPr="00D11019">
        <w:t xml:space="preserve"> [</w:t>
      </w:r>
      <w:r w:rsidRPr="00D11019">
        <w:t>directly based on] genetic reso</w:t>
      </w:r>
      <w:r w:rsidR="00616593" w:rsidRPr="00D11019">
        <w:t xml:space="preserve">urces, [their derivatives] and </w:t>
      </w:r>
      <w:r w:rsidR="00910B50">
        <w:t>[</w:t>
      </w:r>
      <w:r w:rsidRPr="00D11019">
        <w:t>associated traditional knowledge</w:t>
      </w:r>
      <w:r w:rsidR="00910B50">
        <w:t>]</w:t>
      </w:r>
      <w:r w:rsidR="00E335C4" w:rsidRPr="00D11019">
        <w:t xml:space="preserve"> </w:t>
      </w:r>
      <w:r w:rsidR="005E7C2E" w:rsidRPr="00D11019">
        <w:t>[traditional knowledge associated with genetic resources]</w:t>
      </w:r>
      <w:r w:rsidR="00D11019">
        <w:t>.</w:t>
      </w:r>
      <w:r w:rsidR="00D11019" w:rsidRPr="00D11019">
        <w:t xml:space="preserve"> [This instrument applies to genetic resources</w:t>
      </w:r>
      <w:r w:rsidR="00C131C1">
        <w:t>, [their derivatives]</w:t>
      </w:r>
      <w:r w:rsidR="00D11019" w:rsidRPr="00D11019">
        <w:t xml:space="preserve"> and </w:t>
      </w:r>
      <w:r w:rsidR="00910B50">
        <w:t>[</w:t>
      </w:r>
      <w:r w:rsidR="00D11019" w:rsidRPr="00D11019">
        <w:t>associated traditional knowledge</w:t>
      </w:r>
      <w:r w:rsidR="00910B50">
        <w:t>] [traditional knowledge associated with genetic resources]</w:t>
      </w:r>
      <w:r w:rsidR="00D11019" w:rsidRPr="00D11019">
        <w:t>.]</w:t>
      </w:r>
    </w:p>
    <w:p w:rsidR="00587D31" w:rsidRPr="00D11019" w:rsidRDefault="00587D31" w:rsidP="003A1920"/>
    <w:p w:rsidR="002565F9" w:rsidRPr="00773821" w:rsidRDefault="002565F9" w:rsidP="003A1920">
      <w:pPr>
        <w:rPr>
          <w:highlight w:val="yellow"/>
        </w:rPr>
      </w:pPr>
    </w:p>
    <w:p w:rsidR="002565F9" w:rsidRPr="00D11019" w:rsidRDefault="002565F9" w:rsidP="00C23AB5">
      <w:pPr>
        <w:keepLines/>
        <w:jc w:val="center"/>
        <w:rPr>
          <w:b/>
        </w:rPr>
      </w:pPr>
      <w:r w:rsidRPr="00D11019">
        <w:rPr>
          <w:b/>
        </w:rPr>
        <w:t xml:space="preserve">[ARTICLE </w:t>
      </w:r>
      <w:r w:rsidR="00D7435D" w:rsidRPr="00D11019">
        <w:rPr>
          <w:b/>
        </w:rPr>
        <w:t>2</w:t>
      </w:r>
      <w:r w:rsidRPr="00D11019">
        <w:rPr>
          <w:b/>
        </w:rPr>
        <w:t>]</w:t>
      </w:r>
    </w:p>
    <w:p w:rsidR="002565F9" w:rsidRPr="00D11019" w:rsidRDefault="00BF1CB4" w:rsidP="00C23AB5">
      <w:pPr>
        <w:keepLines/>
        <w:jc w:val="center"/>
        <w:rPr>
          <w:b/>
        </w:rPr>
      </w:pPr>
      <w:r>
        <w:rPr>
          <w:b/>
        </w:rPr>
        <w:t>[</w:t>
      </w:r>
      <w:r w:rsidR="009C4BB3" w:rsidRPr="00D11019">
        <w:rPr>
          <w:b/>
        </w:rPr>
        <w:t>SCOPE OF INSTRUMENT</w:t>
      </w:r>
    </w:p>
    <w:p w:rsidR="00D7435D" w:rsidRPr="00D11019" w:rsidRDefault="00E31C04" w:rsidP="00587D31">
      <w:pPr>
        <w:keepLines/>
        <w:tabs>
          <w:tab w:val="left" w:pos="1770"/>
        </w:tabs>
      </w:pPr>
      <w:r w:rsidRPr="00D11019">
        <w:tab/>
      </w:r>
    </w:p>
    <w:p w:rsidR="002565F9" w:rsidRDefault="00D7435D" w:rsidP="00C23AB5">
      <w:pPr>
        <w:keepLines/>
      </w:pPr>
      <w:r w:rsidRPr="00D11019">
        <w:t>2</w:t>
      </w:r>
      <w:r w:rsidR="002565F9" w:rsidRPr="00D11019">
        <w:t>.1</w:t>
      </w:r>
      <w:r w:rsidR="002565F9" w:rsidRPr="00D11019">
        <w:tab/>
      </w:r>
      <w:r w:rsidR="00680895" w:rsidRPr="00D11019">
        <w:t>[</w:t>
      </w:r>
      <w:r w:rsidR="00CC1EB6" w:rsidRPr="00D11019">
        <w:t>This</w:t>
      </w:r>
      <w:r w:rsidRPr="00D11019">
        <w:t xml:space="preserve"> instrument </w:t>
      </w:r>
      <w:r w:rsidR="00CC1EB6" w:rsidRPr="00D11019">
        <w:t>provides measures to</w:t>
      </w:r>
      <w:r w:rsidR="00911E04">
        <w:t>]</w:t>
      </w:r>
      <w:r w:rsidR="00CC1EB6" w:rsidRPr="00D11019">
        <w:t xml:space="preserve"> </w:t>
      </w:r>
      <w:r w:rsidR="00911E04">
        <w:t>[</w:t>
      </w:r>
      <w:r w:rsidR="00CC1EB6" w:rsidRPr="00D11019">
        <w:t>support the prevention of</w:t>
      </w:r>
      <w:r w:rsidRPr="00D11019">
        <w:t xml:space="preserve"> misappropriation of </w:t>
      </w:r>
      <w:r w:rsidR="00CC1EB6" w:rsidRPr="00D11019">
        <w:t>genetic resources</w:t>
      </w:r>
      <w:r w:rsidR="00811AEE" w:rsidRPr="00D11019">
        <w:t>,</w:t>
      </w:r>
      <w:r w:rsidR="00CC1EB6" w:rsidRPr="00D11019">
        <w:t xml:space="preserve"> </w:t>
      </w:r>
      <w:r w:rsidR="00811AEE" w:rsidRPr="00D11019">
        <w:t xml:space="preserve">[genetic parts and components], </w:t>
      </w:r>
      <w:r w:rsidR="00CC1EB6" w:rsidRPr="00D11019">
        <w:t xml:space="preserve">[their derivatives] and </w:t>
      </w:r>
      <w:r w:rsidR="00910B50">
        <w:t>[</w:t>
      </w:r>
      <w:r w:rsidR="00CC1EB6" w:rsidRPr="00D11019">
        <w:t>associated traditional knowledge</w:t>
      </w:r>
      <w:r w:rsidR="00910B50">
        <w:t>]</w:t>
      </w:r>
      <w:r w:rsidR="00E34CB8" w:rsidRPr="00D11019">
        <w:t xml:space="preserve"> [traditional knowledge associated with genetic resources] </w:t>
      </w:r>
      <w:r w:rsidR="00CC1EB6" w:rsidRPr="00D11019">
        <w:t xml:space="preserve">through the </w:t>
      </w:r>
      <w:r w:rsidR="00620755" w:rsidRPr="00D11019">
        <w:t>[</w:t>
      </w:r>
      <w:r w:rsidR="00034A78" w:rsidRPr="00D11019">
        <w:t>IP</w:t>
      </w:r>
      <w:r w:rsidR="00620755" w:rsidRPr="00D11019">
        <w:t>]</w:t>
      </w:r>
      <w:r w:rsidR="00034A78" w:rsidRPr="00D11019">
        <w:t xml:space="preserve"> </w:t>
      </w:r>
      <w:r w:rsidR="00620755" w:rsidRPr="00D11019">
        <w:t>[</w:t>
      </w:r>
      <w:r w:rsidR="00294B37">
        <w:t>p</w:t>
      </w:r>
      <w:r w:rsidR="00620755" w:rsidRPr="00D11019">
        <w:t xml:space="preserve">atent] </w:t>
      </w:r>
      <w:r w:rsidR="00CC1EB6" w:rsidRPr="00D11019">
        <w:t>system.</w:t>
      </w:r>
      <w:r w:rsidR="00680895" w:rsidRPr="00D11019">
        <w:t>]</w:t>
      </w:r>
      <w:r w:rsidR="00D11019" w:rsidRPr="00D11019">
        <w:t xml:space="preserve"> [, including</w:t>
      </w:r>
      <w:r w:rsidR="00911E04">
        <w:t>]</w:t>
      </w:r>
      <w:r w:rsidR="00680895" w:rsidRPr="00D11019">
        <w:t xml:space="preserve"> to </w:t>
      </w:r>
      <w:r w:rsidR="00911E04">
        <w:t>[</w:t>
      </w:r>
      <w:r w:rsidR="00680895" w:rsidRPr="00D11019">
        <w:t>prevent the patenting of genetic resources</w:t>
      </w:r>
      <w:r w:rsidR="00A73AF6">
        <w:t xml:space="preserve">, [their derivatives] </w:t>
      </w:r>
      <w:r w:rsidR="00680895" w:rsidRPr="00D11019">
        <w:t xml:space="preserve">and </w:t>
      </w:r>
      <w:r w:rsidR="00910B50">
        <w:t>[</w:t>
      </w:r>
      <w:r w:rsidR="00680895" w:rsidRPr="00D11019">
        <w:t>associated traditional knowledge</w:t>
      </w:r>
      <w:r w:rsidR="00910B50">
        <w:t>] [traditional knowledge associated with genetic resources]</w:t>
      </w:r>
      <w:r w:rsidR="00680895" w:rsidRPr="00D11019">
        <w:t xml:space="preserve"> that were not invented by the patent applicant or patentee or do not have an inventive step over genetic resources</w:t>
      </w:r>
      <w:r w:rsidR="00735826">
        <w:t>, [their derivatives]</w:t>
      </w:r>
      <w:r w:rsidR="00680895" w:rsidRPr="00D11019">
        <w:t xml:space="preserve"> and </w:t>
      </w:r>
      <w:r w:rsidR="00910B50">
        <w:t>[associated traditional knowledge] [</w:t>
      </w:r>
      <w:r w:rsidR="00680895" w:rsidRPr="00D11019">
        <w:t>traditional knowledge associated with genetic resources</w:t>
      </w:r>
      <w:r w:rsidR="00910B50">
        <w:t>]</w:t>
      </w:r>
      <w:r w:rsidR="00414011">
        <w:t>]</w:t>
      </w:r>
      <w:r w:rsidR="00680895" w:rsidRPr="00D11019">
        <w:t>.</w:t>
      </w:r>
      <w:r w:rsidR="00D11019" w:rsidRPr="00D11019">
        <w:t>]</w:t>
      </w:r>
      <w:r w:rsidR="00CC1EB6">
        <w:t xml:space="preserve"> </w:t>
      </w:r>
    </w:p>
    <w:p w:rsidR="00587D31" w:rsidRDefault="00587D31" w:rsidP="003A1920"/>
    <w:p w:rsidR="005F6861" w:rsidRDefault="005F6861" w:rsidP="00C23AB5">
      <w:pPr>
        <w:keepLines/>
        <w:jc w:val="center"/>
        <w:rPr>
          <w:b/>
        </w:rPr>
      </w:pPr>
    </w:p>
    <w:p w:rsidR="002565F9" w:rsidRPr="002472CB" w:rsidRDefault="002472CB" w:rsidP="00C23AB5">
      <w:pPr>
        <w:keepLines/>
        <w:jc w:val="center"/>
        <w:rPr>
          <w:b/>
        </w:rPr>
      </w:pPr>
      <w:r>
        <w:rPr>
          <w:b/>
        </w:rPr>
        <w:t>[ARTICLE 3]</w:t>
      </w:r>
    </w:p>
    <w:p w:rsidR="002565F9" w:rsidRPr="00E31C04" w:rsidRDefault="002472CB" w:rsidP="00C23AB5">
      <w:pPr>
        <w:keepLines/>
        <w:jc w:val="center"/>
        <w:rPr>
          <w:b/>
        </w:rPr>
      </w:pPr>
      <w:r>
        <w:rPr>
          <w:b/>
        </w:rPr>
        <w:t>[</w:t>
      </w:r>
      <w:r w:rsidR="002565F9" w:rsidRPr="00E31C04">
        <w:rPr>
          <w:b/>
        </w:rPr>
        <w:t>DISCLOSURE</w:t>
      </w:r>
      <w:r w:rsidR="00542F7E">
        <w:rPr>
          <w:b/>
        </w:rPr>
        <w:t xml:space="preserve"> REQUIREMENT</w:t>
      </w:r>
      <w:r w:rsidR="002565F9" w:rsidRPr="00E31C04">
        <w:rPr>
          <w:b/>
        </w:rPr>
        <w:t xml:space="preserve"> </w:t>
      </w:r>
    </w:p>
    <w:p w:rsidR="00542F7E" w:rsidRDefault="00542F7E" w:rsidP="00587D31">
      <w:pPr>
        <w:keepLines/>
        <w:rPr>
          <w:b/>
        </w:rPr>
      </w:pPr>
    </w:p>
    <w:p w:rsidR="00A400F8" w:rsidRDefault="000B3EB7" w:rsidP="00C23AB5">
      <w:pPr>
        <w:keepLines/>
      </w:pPr>
      <w:r>
        <w:t>3.1</w:t>
      </w:r>
      <w:r w:rsidR="002565F9">
        <w:tab/>
      </w:r>
      <w:r w:rsidR="00594794">
        <w:t xml:space="preserve">Where the </w:t>
      </w:r>
      <w:r w:rsidR="00BF1CB4">
        <w:t>[</w:t>
      </w:r>
      <w:r w:rsidR="002B785F">
        <w:t>subject matter</w:t>
      </w:r>
      <w:r w:rsidR="00BF1CB4">
        <w:t>] [</w:t>
      </w:r>
      <w:r w:rsidR="00594794">
        <w:t>claim</w:t>
      </w:r>
      <w:r w:rsidR="00E34CB8">
        <w:t>ed invention</w:t>
      </w:r>
      <w:r w:rsidR="00BF1CB4">
        <w:t>]</w:t>
      </w:r>
      <w:r w:rsidR="00594794">
        <w:t xml:space="preserve"> within a </w:t>
      </w:r>
      <w:r w:rsidR="00A400F8">
        <w:t>[</w:t>
      </w:r>
      <w:r w:rsidR="00594794">
        <w:t>IP Rights</w:t>
      </w:r>
      <w:r w:rsidR="00A400F8">
        <w:t>]</w:t>
      </w:r>
      <w:r w:rsidR="00594794">
        <w:t xml:space="preserve"> </w:t>
      </w:r>
      <w:r w:rsidR="00E3746E">
        <w:t>[</w:t>
      </w:r>
      <w:r w:rsidR="00294B37">
        <w:t>p</w:t>
      </w:r>
      <w:r w:rsidR="00E3746E">
        <w:t xml:space="preserve">atent] </w:t>
      </w:r>
      <w:r w:rsidR="00594794">
        <w:t xml:space="preserve">application </w:t>
      </w:r>
      <w:r w:rsidR="005D100F">
        <w:t>[</w:t>
      </w:r>
      <w:r w:rsidR="00594794">
        <w:t>include</w:t>
      </w:r>
      <w:r w:rsidR="00734020">
        <w:t>s</w:t>
      </w:r>
      <w:r w:rsidR="002472CB">
        <w:t xml:space="preserve"> utilization of</w:t>
      </w:r>
      <w:r w:rsidR="005D100F">
        <w:t>] [</w:t>
      </w:r>
      <w:r w:rsidR="00734020">
        <w:t>is</w:t>
      </w:r>
      <w:r w:rsidR="005D100F">
        <w:t xml:space="preserve"> directly based on]</w:t>
      </w:r>
      <w:r w:rsidR="00734020">
        <w:t xml:space="preserve"> [</w:t>
      </w:r>
      <w:r w:rsidR="002472CB">
        <w:t xml:space="preserve">is </w:t>
      </w:r>
      <w:r w:rsidR="00734020">
        <w:t>consciously derived from the]</w:t>
      </w:r>
      <w:r w:rsidR="00594794">
        <w:t xml:space="preserve"> </w:t>
      </w:r>
      <w:r w:rsidR="00A400F8">
        <w:t xml:space="preserve">genetic resources [their derivatives] and/or </w:t>
      </w:r>
      <w:r w:rsidR="00910B50">
        <w:t>[</w:t>
      </w:r>
      <w:r w:rsidR="00A400F8">
        <w:t>associated traditional knowledge</w:t>
      </w:r>
      <w:r w:rsidR="00910B50">
        <w:t>]</w:t>
      </w:r>
      <w:r w:rsidR="00A400F8">
        <w:t xml:space="preserve"> </w:t>
      </w:r>
      <w:r w:rsidR="005E7C2E">
        <w:t xml:space="preserve">[traditional knowledge associated with genetic resources] </w:t>
      </w:r>
      <w:r w:rsidR="00A400F8">
        <w:t>e</w:t>
      </w:r>
      <w:r w:rsidR="002565F9">
        <w:t>ach</w:t>
      </w:r>
      <w:r w:rsidR="001000C5">
        <w:t xml:space="preserve"> </w:t>
      </w:r>
      <w:r w:rsidR="002565F9">
        <w:t>Party</w:t>
      </w:r>
      <w:r w:rsidR="00594794">
        <w:t xml:space="preserve"> shall</w:t>
      </w:r>
      <w:r w:rsidR="00192C10">
        <w:t>/should</w:t>
      </w:r>
      <w:r w:rsidR="00594794">
        <w:t xml:space="preserve"> </w:t>
      </w:r>
      <w:r w:rsidR="00A400F8">
        <w:t>require applicants to</w:t>
      </w:r>
      <w:r w:rsidR="0024402E">
        <w:t>:</w:t>
      </w:r>
    </w:p>
    <w:p w:rsidR="00A400F8" w:rsidRDefault="00A400F8" w:rsidP="003A1920"/>
    <w:p w:rsidR="00A400F8" w:rsidRDefault="0024402E" w:rsidP="003A1920">
      <w:pPr>
        <w:pStyle w:val="ListParagraph"/>
        <w:numPr>
          <w:ilvl w:val="0"/>
          <w:numId w:val="12"/>
        </w:numPr>
      </w:pPr>
      <w:r>
        <w:t xml:space="preserve">Disclose the </w:t>
      </w:r>
      <w:r w:rsidR="00314714">
        <w:t>[</w:t>
      </w:r>
      <w:r w:rsidR="00E34CB8">
        <w:t xml:space="preserve">country of </w:t>
      </w:r>
      <w:r w:rsidR="005D100F">
        <w:t>o</w:t>
      </w:r>
      <w:r w:rsidR="00A400F8">
        <w:t>rigin</w:t>
      </w:r>
      <w:r w:rsidR="00E34CB8">
        <w:t xml:space="preserve"> </w:t>
      </w:r>
      <w:r w:rsidR="00BF1CB4">
        <w:t>[</w:t>
      </w:r>
      <w:r w:rsidR="003F508E">
        <w:t>and</w:t>
      </w:r>
      <w:r w:rsidR="00BF1CB4">
        <w:t>]</w:t>
      </w:r>
      <w:r w:rsidR="00314714">
        <w:t>]</w:t>
      </w:r>
      <w:r w:rsidR="003F508E">
        <w:t xml:space="preserve"> [</w:t>
      </w:r>
      <w:r w:rsidR="00E34CB8">
        <w:t>or</w:t>
      </w:r>
      <w:r w:rsidR="003F508E">
        <w:t xml:space="preserve"> if unknown,] </w:t>
      </w:r>
      <w:r w:rsidR="00E34CB8">
        <w:t>source</w:t>
      </w:r>
      <w:r>
        <w:t xml:space="preserve"> of the genetic resources</w:t>
      </w:r>
      <w:r w:rsidR="00897934">
        <w:t xml:space="preserve">, [their derivatives] </w:t>
      </w:r>
      <w:r>
        <w:t xml:space="preserve">and/or </w:t>
      </w:r>
      <w:r w:rsidR="00910B50">
        <w:t>[</w:t>
      </w:r>
      <w:r>
        <w:t>associated traditional knowledge</w:t>
      </w:r>
      <w:r w:rsidR="00910B50">
        <w:t>]</w:t>
      </w:r>
      <w:r w:rsidR="003F508E">
        <w:t xml:space="preserve"> [traditional knowledge associated with genetic resources]</w:t>
      </w:r>
      <w:r w:rsidR="009126C5">
        <w:t>.</w:t>
      </w:r>
    </w:p>
    <w:p w:rsidR="0024402E" w:rsidRDefault="003F508E" w:rsidP="003A1920">
      <w:pPr>
        <w:pStyle w:val="ListParagraph"/>
        <w:numPr>
          <w:ilvl w:val="0"/>
          <w:numId w:val="12"/>
        </w:numPr>
      </w:pPr>
      <w:r>
        <w:t>[</w:t>
      </w:r>
      <w:r w:rsidR="0024402E">
        <w:t xml:space="preserve">Provide relevant </w:t>
      </w:r>
      <w:r w:rsidR="00DA30F8">
        <w:t xml:space="preserve">information, as required by </w:t>
      </w:r>
      <w:r>
        <w:t xml:space="preserve">the </w:t>
      </w:r>
      <w:r w:rsidR="0024402E">
        <w:t>national law</w:t>
      </w:r>
      <w:r>
        <w:t xml:space="preserve"> of the [IP] [</w:t>
      </w:r>
      <w:r w:rsidR="00A73AF6">
        <w:t>p</w:t>
      </w:r>
      <w:r>
        <w:t xml:space="preserve">atent] </w:t>
      </w:r>
      <w:r w:rsidR="00A73AF6">
        <w:t>o</w:t>
      </w:r>
      <w:r>
        <w:t>ffice</w:t>
      </w:r>
      <w:r w:rsidR="008E169D">
        <w:t xml:space="preserve">, </w:t>
      </w:r>
      <w:r w:rsidR="0024402E">
        <w:t>regarding</w:t>
      </w:r>
      <w:r w:rsidR="0024402E" w:rsidRPr="0024402E">
        <w:t xml:space="preserve"> </w:t>
      </w:r>
      <w:r w:rsidR="0024402E">
        <w:t>compliance with ABS requirements, including PIC</w:t>
      </w:r>
      <w:r w:rsidR="009126C5">
        <w:t>,</w:t>
      </w:r>
      <w:r w:rsidR="0024402E">
        <w:t xml:space="preserve"> </w:t>
      </w:r>
      <w:r>
        <w:t xml:space="preserve">[in particular from indigenous </w:t>
      </w:r>
      <w:r w:rsidR="00BF1CB4">
        <w:t>[</w:t>
      </w:r>
      <w:r>
        <w:t>people</w:t>
      </w:r>
      <w:r w:rsidR="00381323">
        <w:t>[s]</w:t>
      </w:r>
      <w:r w:rsidR="00BF1CB4">
        <w:t>]</w:t>
      </w:r>
      <w:r>
        <w:t xml:space="preserve"> and local communities], </w:t>
      </w:r>
      <w:r w:rsidR="0024402E">
        <w:t>where</w:t>
      </w:r>
      <w:r w:rsidR="009126C5">
        <w:t xml:space="preserve"> appropriate.</w:t>
      </w:r>
      <w:r>
        <w:t>]</w:t>
      </w:r>
    </w:p>
    <w:p w:rsidR="0024402E" w:rsidRDefault="000B3EB7" w:rsidP="003A1920">
      <w:pPr>
        <w:pStyle w:val="ListParagraph"/>
        <w:numPr>
          <w:ilvl w:val="0"/>
          <w:numId w:val="12"/>
        </w:numPr>
      </w:pPr>
      <w:r>
        <w:t>If the source and/or country of origin is not known</w:t>
      </w:r>
      <w:r w:rsidR="005D100F">
        <w:t>,</w:t>
      </w:r>
      <w:r>
        <w:t xml:space="preserve"> a </w:t>
      </w:r>
      <w:r w:rsidR="009126C5">
        <w:t>declaration</w:t>
      </w:r>
      <w:r>
        <w:t xml:space="preserve"> to that effect.</w:t>
      </w:r>
      <w:r w:rsidR="0024402E">
        <w:t xml:space="preserve"> </w:t>
      </w:r>
    </w:p>
    <w:p w:rsidR="0024402E" w:rsidRDefault="0024402E" w:rsidP="003A1920"/>
    <w:p w:rsidR="00353EB2" w:rsidRDefault="000B3EB7" w:rsidP="00353EB2">
      <w:r>
        <w:t>3.2</w:t>
      </w:r>
      <w:r w:rsidR="002565F9">
        <w:tab/>
        <w:t xml:space="preserve">The disclosure requirement </w:t>
      </w:r>
      <w:r w:rsidR="002472CB">
        <w:t>[</w:t>
      </w:r>
      <w:r w:rsidR="002565F9">
        <w:t>shall</w:t>
      </w:r>
      <w:r w:rsidR="00192C10">
        <w:t>/should</w:t>
      </w:r>
      <w:r w:rsidR="002472CB">
        <w:t>] [does]</w:t>
      </w:r>
      <w:r w:rsidR="002565F9">
        <w:t xml:space="preserve"> not place an obligati</w:t>
      </w:r>
      <w:r w:rsidR="00FE5DE4">
        <w:t>on on the [IP</w:t>
      </w:r>
      <w:r w:rsidR="002565F9">
        <w:t>] [patent] offices to verify the contents of the disclosure.</w:t>
      </w:r>
      <w:r w:rsidR="00353EB2">
        <w:t xml:space="preserve"> [But </w:t>
      </w:r>
      <w:r w:rsidR="00715528">
        <w:t>[</w:t>
      </w:r>
      <w:r w:rsidR="00353EB2">
        <w:t>IP</w:t>
      </w:r>
      <w:r w:rsidR="00715528">
        <w:t>]</w:t>
      </w:r>
      <w:r w:rsidR="00353EB2">
        <w:t xml:space="preserve"> </w:t>
      </w:r>
      <w:r w:rsidR="00E3746E">
        <w:t>[</w:t>
      </w:r>
      <w:r w:rsidR="00294B37">
        <w:t>p</w:t>
      </w:r>
      <w:r w:rsidR="00E3746E">
        <w:t xml:space="preserve">atent] </w:t>
      </w:r>
      <w:r w:rsidR="00353EB2">
        <w:t>offices are required to provide effective guidance to</w:t>
      </w:r>
      <w:r w:rsidR="00E3746E">
        <w:t xml:space="preserve"> [IP] [</w:t>
      </w:r>
      <w:r w:rsidR="00A73AF6">
        <w:t>p</w:t>
      </w:r>
      <w:r w:rsidR="00353EB2">
        <w:t>atent</w:t>
      </w:r>
      <w:r w:rsidR="00E3746E">
        <w:t>]</w:t>
      </w:r>
      <w:r w:rsidR="00353EB2">
        <w:t xml:space="preserve"> applicants on how to meet disclosure requirements, and to provide an opportunity for applicants to obtain from </w:t>
      </w:r>
      <w:r w:rsidR="00715528">
        <w:t xml:space="preserve">[IP] </w:t>
      </w:r>
      <w:r w:rsidR="00294B37">
        <w:t>[</w:t>
      </w:r>
      <w:r w:rsidR="00353EB2">
        <w:t>patent</w:t>
      </w:r>
      <w:r w:rsidR="00294B37">
        <w:t>]</w:t>
      </w:r>
      <w:r w:rsidR="00353EB2">
        <w:t xml:space="preserve"> offices a positive decision that disclosure requirements have been met.]</w:t>
      </w:r>
    </w:p>
    <w:p w:rsidR="002565F9" w:rsidRDefault="002565F9" w:rsidP="003A1920"/>
    <w:p w:rsidR="003F508E" w:rsidRDefault="007E1A4D" w:rsidP="003F508E">
      <w:r w:rsidRPr="00D11019">
        <w:t>3.3</w:t>
      </w:r>
      <w:r w:rsidRPr="00D11019">
        <w:tab/>
      </w:r>
      <w:r w:rsidR="00725DD5">
        <w:t>A</w:t>
      </w:r>
      <w:r w:rsidR="00950092" w:rsidRPr="00D11019">
        <w:t xml:space="preserve"> simple notification procedure </w:t>
      </w:r>
      <w:r w:rsidR="00192C10">
        <w:t>shall/</w:t>
      </w:r>
      <w:r w:rsidR="00950092" w:rsidRPr="00D11019">
        <w:t>should be introduced by the</w:t>
      </w:r>
      <w:r w:rsidR="00C2594E">
        <w:t xml:space="preserve"> [patent] [IP</w:t>
      </w:r>
      <w:r w:rsidR="00950092" w:rsidRPr="00D11019">
        <w:t>] offices that receive a declaration</w:t>
      </w:r>
      <w:r w:rsidR="00076995" w:rsidRPr="00D11019">
        <w:t>.</w:t>
      </w:r>
      <w:r w:rsidRPr="00D11019">
        <w:t xml:space="preserve"> [I</w:t>
      </w:r>
      <w:r w:rsidR="003F508E" w:rsidRPr="00D11019">
        <w:t xml:space="preserve">t would be adequate to identify in particular the Clearing House Mechanism of the CBD/ITPGRFA as the central body to </w:t>
      </w:r>
      <w:r w:rsidR="00C2594E">
        <w:t>which the [IP</w:t>
      </w:r>
      <w:r w:rsidR="003F508E" w:rsidRPr="00D11019">
        <w:t xml:space="preserve">] [patent] offices </w:t>
      </w:r>
      <w:r w:rsidR="00192C10">
        <w:t>shall/</w:t>
      </w:r>
      <w:r w:rsidR="003F508E" w:rsidRPr="00D11019">
        <w:t>should send the available information.</w:t>
      </w:r>
      <w:r w:rsidRPr="00D11019">
        <w:t>]</w:t>
      </w:r>
    </w:p>
    <w:p w:rsidR="00AE5006" w:rsidRDefault="00AE5006" w:rsidP="003F508E"/>
    <w:p w:rsidR="000B3EB7" w:rsidRDefault="00734020" w:rsidP="003A1920">
      <w:r>
        <w:t>3.</w:t>
      </w:r>
      <w:r w:rsidR="007E1A4D">
        <w:t>4</w:t>
      </w:r>
      <w:r w:rsidR="000B3EB7">
        <w:t xml:space="preserve"> </w:t>
      </w:r>
      <w:r w:rsidR="000B3EB7">
        <w:tab/>
      </w:r>
      <w:r w:rsidR="008A7BD0">
        <w:t>[</w:t>
      </w:r>
      <w:r w:rsidR="000B3EB7">
        <w:t>Each Party shall</w:t>
      </w:r>
      <w:r w:rsidR="00192C10">
        <w:t>/should</w:t>
      </w:r>
      <w:r w:rsidR="000B3EB7">
        <w:t xml:space="preserve"> make the information</w:t>
      </w:r>
      <w:r w:rsidR="008A6DA8">
        <w:t xml:space="preserve"> </w:t>
      </w:r>
      <w:r w:rsidR="000B3EB7">
        <w:t xml:space="preserve">disclosed publically available </w:t>
      </w:r>
      <w:r w:rsidR="008A6DA8">
        <w:t xml:space="preserve">at the time of </w:t>
      </w:r>
      <w:r w:rsidR="005D100F">
        <w:t>publication</w:t>
      </w:r>
      <w:r w:rsidR="00542F7E">
        <w:t>.</w:t>
      </w:r>
      <w:r w:rsidR="008A7BD0">
        <w:t>]</w:t>
      </w:r>
    </w:p>
    <w:p w:rsidR="00230DEA" w:rsidRDefault="00230DEA" w:rsidP="003F508E"/>
    <w:p w:rsidR="00024A23" w:rsidRDefault="00024A23" w:rsidP="003F508E"/>
    <w:p w:rsidR="00024A23" w:rsidRDefault="00024A23" w:rsidP="003F508E"/>
    <w:p w:rsidR="00024A23" w:rsidRDefault="00024A23" w:rsidP="003F508E"/>
    <w:p w:rsidR="003F508E" w:rsidRDefault="007E1A4D" w:rsidP="003F508E">
      <w:r>
        <w:t>3.5</w:t>
      </w:r>
      <w:r w:rsidR="003F508E">
        <w:tab/>
        <w:t xml:space="preserve">[Genetic resources and </w:t>
      </w:r>
      <w:r w:rsidR="00EF345E">
        <w:t>[</w:t>
      </w:r>
      <w:r w:rsidR="003F508E">
        <w:t>their derivatives] as found in nature or isolated therefrom shall</w:t>
      </w:r>
      <w:r w:rsidR="00192C10">
        <w:t>/should</w:t>
      </w:r>
      <w:r w:rsidR="003F508E">
        <w:t xml:space="preserve"> not be considered as [in</w:t>
      </w:r>
      <w:r w:rsidR="00C2594E">
        <w:t>ventions] [IP</w:t>
      </w:r>
      <w:r w:rsidR="003F508E">
        <w:t xml:space="preserve">] and therefore no </w:t>
      </w:r>
      <w:r w:rsidR="00E3746E">
        <w:t>[IP] [</w:t>
      </w:r>
      <w:r w:rsidR="00A73AF6">
        <w:t>p</w:t>
      </w:r>
      <w:r w:rsidR="00E3746E">
        <w:t xml:space="preserve">atent] </w:t>
      </w:r>
      <w:r w:rsidR="003F508E">
        <w:t>rights shall</w:t>
      </w:r>
      <w:r w:rsidR="00192C10">
        <w:t>/should</w:t>
      </w:r>
      <w:r w:rsidR="003F508E">
        <w:t xml:space="preserve"> be granted.]</w:t>
      </w:r>
      <w:r w:rsidR="002472CB">
        <w:t>]</w:t>
      </w:r>
    </w:p>
    <w:p w:rsidR="00587D31" w:rsidRDefault="00587D31" w:rsidP="003F508E"/>
    <w:p w:rsidR="00587D31" w:rsidRDefault="00587D31" w:rsidP="003F508E"/>
    <w:p w:rsidR="002472CB" w:rsidRDefault="002472CB" w:rsidP="00C23AB5">
      <w:pPr>
        <w:keepLines/>
        <w:jc w:val="center"/>
        <w:rPr>
          <w:b/>
        </w:rPr>
      </w:pPr>
      <w:r>
        <w:rPr>
          <w:b/>
        </w:rPr>
        <w:t>[ARTICLE 4]</w:t>
      </w:r>
    </w:p>
    <w:p w:rsidR="002472CB" w:rsidRPr="00E4680B" w:rsidRDefault="002472CB" w:rsidP="00C23AB5">
      <w:pPr>
        <w:keepLines/>
        <w:jc w:val="center"/>
        <w:rPr>
          <w:b/>
        </w:rPr>
      </w:pPr>
      <w:r w:rsidRPr="00D11019">
        <w:rPr>
          <w:b/>
        </w:rPr>
        <w:t>[</w:t>
      </w:r>
      <w:r w:rsidR="00680895" w:rsidRPr="00D11019">
        <w:rPr>
          <w:b/>
        </w:rPr>
        <w:t>EXCEPTIONS AND LIMITATIONS</w:t>
      </w:r>
    </w:p>
    <w:p w:rsidR="00587D31" w:rsidRDefault="00587D31" w:rsidP="00C23AB5">
      <w:pPr>
        <w:keepLines/>
      </w:pPr>
    </w:p>
    <w:p w:rsidR="002472CB" w:rsidRDefault="002472CB" w:rsidP="00C23AB5">
      <w:pPr>
        <w:keepLines/>
      </w:pPr>
      <w:r>
        <w:t>4.1</w:t>
      </w:r>
      <w:r>
        <w:tab/>
        <w:t xml:space="preserve">A </w:t>
      </w:r>
      <w:r w:rsidR="00E3746E">
        <w:t>[IP] [</w:t>
      </w:r>
      <w:r w:rsidR="00A73AF6">
        <w:t>p</w:t>
      </w:r>
      <w:r w:rsidR="00E3746E">
        <w:t xml:space="preserve">atent] </w:t>
      </w:r>
      <w:r>
        <w:t xml:space="preserve">disclosure requirement related to genetic resources [their derivatives] and </w:t>
      </w:r>
      <w:r w:rsidR="00910B50">
        <w:t>[</w:t>
      </w:r>
      <w:r>
        <w:t>associated traditional knowledge</w:t>
      </w:r>
      <w:r w:rsidR="00910B50">
        <w:t>]</w:t>
      </w:r>
      <w:r>
        <w:t xml:space="preserve"> [traditional knowledge associated with genetic resources] shall</w:t>
      </w:r>
      <w:r w:rsidR="00C2594E">
        <w:t>/should</w:t>
      </w:r>
      <w:r>
        <w:t xml:space="preserve"> not apply to the following: </w:t>
      </w:r>
    </w:p>
    <w:p w:rsidR="002472CB" w:rsidRDefault="002472CB" w:rsidP="002472CB"/>
    <w:p w:rsidR="002472CB" w:rsidRDefault="002472CB" w:rsidP="002472CB">
      <w:r>
        <w:t>(a)</w:t>
      </w:r>
      <w:r>
        <w:tab/>
      </w:r>
      <w:r w:rsidR="0022239A">
        <w:t>[</w:t>
      </w:r>
      <w:r w:rsidR="008A6D26">
        <w:t>A</w:t>
      </w:r>
      <w:r>
        <w:t xml:space="preserve">ll </w:t>
      </w:r>
      <w:r w:rsidR="00BF1CB4">
        <w:t>[</w:t>
      </w:r>
      <w:r w:rsidR="00314714">
        <w:t>human genetic resources</w:t>
      </w:r>
      <w:r w:rsidR="00BF1CB4">
        <w:t>]</w:t>
      </w:r>
      <w:r w:rsidR="00314714">
        <w:t xml:space="preserve"> [</w:t>
      </w:r>
      <w:r>
        <w:t>genetic resources taken from humans</w:t>
      </w:r>
      <w:r w:rsidR="00314714">
        <w:t>]</w:t>
      </w:r>
      <w:r>
        <w:t xml:space="preserve"> [including human pathogens];</w:t>
      </w:r>
      <w:r w:rsidR="0022239A">
        <w:t>]</w:t>
      </w:r>
    </w:p>
    <w:p w:rsidR="002472CB" w:rsidRDefault="002472CB" w:rsidP="002472CB">
      <w:r>
        <w:t>(b)</w:t>
      </w:r>
      <w:r>
        <w:tab/>
        <w:t>[</w:t>
      </w:r>
      <w:r w:rsidR="008A6D26">
        <w:t>D</w:t>
      </w:r>
      <w:r>
        <w:t>erivatives];</w:t>
      </w:r>
    </w:p>
    <w:p w:rsidR="002472CB" w:rsidRDefault="002472CB" w:rsidP="002472CB">
      <w:r>
        <w:t>(c)</w:t>
      </w:r>
      <w:r>
        <w:tab/>
        <w:t>[</w:t>
      </w:r>
      <w:r w:rsidR="008A6D26">
        <w:t>C</w:t>
      </w:r>
      <w:r>
        <w:t>ommodities];</w:t>
      </w:r>
    </w:p>
    <w:p w:rsidR="002472CB" w:rsidRDefault="002472CB" w:rsidP="002472CB">
      <w:r>
        <w:t>(d)</w:t>
      </w:r>
      <w:r>
        <w:tab/>
        <w:t>[</w:t>
      </w:r>
      <w:r w:rsidR="008A6D26">
        <w:t>T</w:t>
      </w:r>
      <w:r>
        <w:t>raditional knowledge in the public domain];</w:t>
      </w:r>
    </w:p>
    <w:p w:rsidR="002472CB" w:rsidRDefault="002472CB" w:rsidP="002472CB">
      <w:r>
        <w:t>(e)</w:t>
      </w:r>
      <w:r>
        <w:tab/>
      </w:r>
      <w:r w:rsidR="00715528">
        <w:t>[</w:t>
      </w:r>
      <w:r w:rsidR="008A6D26">
        <w:t>G</w:t>
      </w:r>
      <w:r>
        <w:t xml:space="preserve">enetic </w:t>
      </w:r>
      <w:r w:rsidRPr="00303561">
        <w:t xml:space="preserve">resources </w:t>
      </w:r>
      <w:r w:rsidR="00680895" w:rsidRPr="00303561">
        <w:t>from areas</w:t>
      </w:r>
      <w:r w:rsidRPr="00303561">
        <w:t xml:space="preserve"> beyond</w:t>
      </w:r>
      <w:r>
        <w:t xml:space="preserve"> national jurisdiction</w:t>
      </w:r>
      <w:r w:rsidR="00EF345E">
        <w:t>s</w:t>
      </w:r>
      <w:r w:rsidR="003573D0">
        <w:t xml:space="preserve"> [and economic zones]</w:t>
      </w:r>
      <w:r w:rsidR="00715528">
        <w:t>]</w:t>
      </w:r>
      <w:r>
        <w:t>; and</w:t>
      </w:r>
    </w:p>
    <w:p w:rsidR="00303561" w:rsidRDefault="002472CB" w:rsidP="002472CB">
      <w:r w:rsidRPr="00303561">
        <w:t>(f)</w:t>
      </w:r>
      <w:r w:rsidRPr="00303561">
        <w:tab/>
      </w:r>
      <w:r w:rsidR="00BF1CB4">
        <w:t>[</w:t>
      </w:r>
      <w:r w:rsidR="008A6D26">
        <w:t>A</w:t>
      </w:r>
      <w:r w:rsidRPr="00303561">
        <w:t xml:space="preserve">ll genetic resources </w:t>
      </w:r>
      <w:r w:rsidR="003573D0">
        <w:t>[</w:t>
      </w:r>
      <w:r w:rsidRPr="00303561">
        <w:t>acquired</w:t>
      </w:r>
      <w:r w:rsidR="003573D0">
        <w:t>] [accessed]</w:t>
      </w:r>
      <w:r w:rsidRPr="00303561">
        <w:t xml:space="preserve"> before </w:t>
      </w:r>
      <w:r w:rsidR="00303561">
        <w:t xml:space="preserve">[entry into force of </w:t>
      </w:r>
      <w:r w:rsidRPr="00303561">
        <w:t>the Convention on Biological Diversity]</w:t>
      </w:r>
      <w:r w:rsidR="00303561">
        <w:t xml:space="preserve"> </w:t>
      </w:r>
      <w:r w:rsidR="003573D0">
        <w:t>[</w:t>
      </w:r>
      <w:r w:rsidR="00303561">
        <w:t>before December 29</w:t>
      </w:r>
      <w:r w:rsidR="00303561" w:rsidRPr="00303561">
        <w:rPr>
          <w:vertAlign w:val="superscript"/>
        </w:rPr>
        <w:t>th</w:t>
      </w:r>
      <w:r w:rsidR="00303561">
        <w:t xml:space="preserve"> 1993]</w:t>
      </w:r>
      <w:r w:rsidR="00811AEE">
        <w:t>.</w:t>
      </w:r>
      <w:r w:rsidR="00BF1CB4">
        <w:t>]</w:t>
      </w:r>
    </w:p>
    <w:p w:rsidR="00811AEE" w:rsidRDefault="00811AEE" w:rsidP="002472CB"/>
    <w:p w:rsidR="00303561" w:rsidRDefault="00811AEE" w:rsidP="002472CB">
      <w:r>
        <w:t>4.2</w:t>
      </w:r>
      <w:r>
        <w:tab/>
      </w:r>
      <w:r w:rsidR="003573D0">
        <w:t>[</w:t>
      </w:r>
      <w:r w:rsidR="00303561">
        <w:t xml:space="preserve">Member States </w:t>
      </w:r>
      <w:r w:rsidR="00192C10">
        <w:t>shall/</w:t>
      </w:r>
      <w:r w:rsidR="00303561">
        <w:t>should not impose the disclosure requirement in this instrument on [IP] [</w:t>
      </w:r>
      <w:r w:rsidR="00A73AF6">
        <w:t>p</w:t>
      </w:r>
      <w:r w:rsidR="00303561">
        <w:t>atent] applications filed before entry into force of this instrument</w:t>
      </w:r>
      <w:r w:rsidR="0001387A">
        <w:t>[</w:t>
      </w:r>
      <w:r w:rsidR="00303561">
        <w:t>, subject to national law</w:t>
      </w:r>
      <w:r w:rsidR="00F83E23">
        <w:t>s that existed prior to this instrument</w:t>
      </w:r>
      <w:r w:rsidR="0001387A">
        <w:t>]</w:t>
      </w:r>
      <w:r w:rsidR="00AD267A">
        <w:t>.]]</w:t>
      </w:r>
    </w:p>
    <w:p w:rsidR="00587D31" w:rsidRPr="00303561" w:rsidRDefault="00587D31" w:rsidP="002472CB"/>
    <w:p w:rsidR="00680895" w:rsidRPr="00303561" w:rsidRDefault="00680895" w:rsidP="003A1920">
      <w:pPr>
        <w:rPr>
          <w:b/>
        </w:rPr>
      </w:pPr>
    </w:p>
    <w:p w:rsidR="0015739E" w:rsidRPr="00D11019" w:rsidRDefault="0015739E" w:rsidP="00C23AB5">
      <w:pPr>
        <w:keepLines/>
        <w:jc w:val="center"/>
        <w:rPr>
          <w:b/>
        </w:rPr>
      </w:pPr>
      <w:r w:rsidRPr="00D11019">
        <w:rPr>
          <w:b/>
        </w:rPr>
        <w:t>[ARTICLE 5]</w:t>
      </w:r>
    </w:p>
    <w:p w:rsidR="00F92A36" w:rsidRPr="00D11019" w:rsidRDefault="00715528" w:rsidP="00C23AB5">
      <w:pPr>
        <w:keepLines/>
        <w:jc w:val="center"/>
        <w:rPr>
          <w:b/>
        </w:rPr>
      </w:pPr>
      <w:r>
        <w:rPr>
          <w:b/>
        </w:rPr>
        <w:t>[</w:t>
      </w:r>
      <w:r w:rsidR="00F92A36" w:rsidRPr="00D11019">
        <w:rPr>
          <w:b/>
        </w:rPr>
        <w:t>RELATIONSHIP WITH [PCT] AND [PLT]</w:t>
      </w:r>
    </w:p>
    <w:p w:rsidR="00587D31" w:rsidRPr="00D11019" w:rsidRDefault="00587D31" w:rsidP="00C23AB5">
      <w:pPr>
        <w:keepLines/>
        <w:rPr>
          <w:b/>
        </w:rPr>
      </w:pPr>
    </w:p>
    <w:p w:rsidR="00E853A7" w:rsidRDefault="0015739E" w:rsidP="00C23AB5">
      <w:pPr>
        <w:keepLines/>
      </w:pPr>
      <w:r w:rsidRPr="00D11019">
        <w:t>5.1</w:t>
      </w:r>
      <w:r w:rsidR="00F92A36" w:rsidRPr="00D11019">
        <w:t xml:space="preserve"> The [PCT</w:t>
      </w:r>
      <w:r w:rsidRPr="00D11019">
        <w:t>]</w:t>
      </w:r>
      <w:r w:rsidR="00F92A36" w:rsidRPr="00D11019">
        <w:t xml:space="preserve"> and [PLT] </w:t>
      </w:r>
      <w:r w:rsidR="00192C10">
        <w:t>shall/</w:t>
      </w:r>
      <w:r w:rsidR="00D11019" w:rsidRPr="00D11019">
        <w:t>should</w:t>
      </w:r>
      <w:r w:rsidR="00F92A36" w:rsidRPr="00D11019">
        <w:t xml:space="preserve"> be amended to [include] [enable Parties to the [PCT</w:t>
      </w:r>
      <w:r w:rsidRPr="00D11019">
        <w:t>]</w:t>
      </w:r>
      <w:r w:rsidR="00F92A36" w:rsidRPr="00D11019">
        <w:t xml:space="preserve"> and [PLT</w:t>
      </w:r>
      <w:r w:rsidRPr="00D11019">
        <w:t>]</w:t>
      </w:r>
      <w:r w:rsidR="00F92A36" w:rsidRPr="00D11019">
        <w:t xml:space="preserve"> to provide for in their national legislation] a mandatory disclosure requirement of the origin and source of the genetic resources, [their derivatives] and [associated traditional knowledge] [traditional knowledge associated with genetic resources]. The amendments shall</w:t>
      </w:r>
      <w:r w:rsidR="00192C10">
        <w:t>/should</w:t>
      </w:r>
      <w:r w:rsidR="00F92A36" w:rsidRPr="00D11019">
        <w:t xml:space="preserve"> also include requiring confirmation of prior informed consent, evidence of benefit sharing under mutually agreed terms with the country of origin.</w:t>
      </w:r>
      <w:r w:rsidR="00715528">
        <w:t>]</w:t>
      </w:r>
    </w:p>
    <w:p w:rsidR="00587D31" w:rsidRDefault="00587D31" w:rsidP="003A1920"/>
    <w:p w:rsidR="00542F7E" w:rsidRDefault="00542F7E" w:rsidP="003A1920">
      <w:pPr>
        <w:rPr>
          <w:b/>
        </w:rPr>
      </w:pPr>
    </w:p>
    <w:p w:rsidR="00CA0B44" w:rsidRPr="00CA0B44" w:rsidRDefault="00CA0B44" w:rsidP="00C23AB5">
      <w:pPr>
        <w:keepLines/>
        <w:jc w:val="center"/>
        <w:rPr>
          <w:b/>
        </w:rPr>
      </w:pPr>
      <w:r>
        <w:rPr>
          <w:b/>
        </w:rPr>
        <w:t xml:space="preserve">[ARTICLE </w:t>
      </w:r>
      <w:r w:rsidR="0015739E">
        <w:rPr>
          <w:b/>
        </w:rPr>
        <w:t>6</w:t>
      </w:r>
      <w:r>
        <w:rPr>
          <w:b/>
        </w:rPr>
        <w:t>]</w:t>
      </w:r>
    </w:p>
    <w:p w:rsidR="002565F9" w:rsidRPr="00E4680B" w:rsidRDefault="00CA0B44" w:rsidP="00C23AB5">
      <w:pPr>
        <w:keepLines/>
        <w:jc w:val="center"/>
        <w:rPr>
          <w:b/>
        </w:rPr>
      </w:pPr>
      <w:r>
        <w:rPr>
          <w:b/>
        </w:rPr>
        <w:t>SANCTIONS AND REMEDIES</w:t>
      </w:r>
    </w:p>
    <w:p w:rsidR="00587D31" w:rsidRDefault="00587D31" w:rsidP="00C23AB5">
      <w:pPr>
        <w:keepLines/>
      </w:pPr>
    </w:p>
    <w:p w:rsidR="002565F9" w:rsidRDefault="0015739E" w:rsidP="00C23AB5">
      <w:pPr>
        <w:keepLines/>
      </w:pPr>
      <w:r>
        <w:t>6</w:t>
      </w:r>
      <w:r w:rsidR="00111F0F">
        <w:t>.</w:t>
      </w:r>
      <w:r w:rsidR="00CA0B44">
        <w:t>1</w:t>
      </w:r>
      <w:r w:rsidR="002565F9">
        <w:tab/>
        <w:t>[Each [Party] [country] shall</w:t>
      </w:r>
      <w:r w:rsidR="00192C10">
        <w:t>/should</w:t>
      </w:r>
      <w:r w:rsidR="002565F9">
        <w:t xml:space="preserve"> </w:t>
      </w:r>
      <w:r w:rsidR="00804C37">
        <w:t xml:space="preserve">put in place </w:t>
      </w:r>
      <w:r w:rsidR="002565F9">
        <w:t>appropriate, effective and proportionate</w:t>
      </w:r>
      <w:r w:rsidR="00885C13" w:rsidRPr="00885C13">
        <w:t xml:space="preserve"> </w:t>
      </w:r>
      <w:r w:rsidR="00885C13">
        <w:t>legal and administrative</w:t>
      </w:r>
      <w:r w:rsidR="002565F9">
        <w:t xml:space="preserve"> measures to address non-compliance </w:t>
      </w:r>
      <w:r w:rsidR="00804C37">
        <w:t>with paragraph 3.1</w:t>
      </w:r>
      <w:r w:rsidR="0022239A">
        <w:t>[</w:t>
      </w:r>
      <w:r w:rsidR="00A871B7">
        <w:t>, including dispute resolution mechanisms</w:t>
      </w:r>
      <w:r w:rsidR="0022239A">
        <w:t>]</w:t>
      </w:r>
      <w:r w:rsidR="002C34B3">
        <w:t xml:space="preserve">. </w:t>
      </w:r>
      <w:r w:rsidR="00885C13">
        <w:t>Subject to national legislation, s</w:t>
      </w:r>
      <w:r w:rsidR="000E4282">
        <w:t xml:space="preserve">anctions and remedies </w:t>
      </w:r>
      <w:r w:rsidR="00645703">
        <w:t>[shall</w:t>
      </w:r>
      <w:r w:rsidR="00192C10">
        <w:t>/should</w:t>
      </w:r>
      <w:r w:rsidR="00645703">
        <w:t>] [</w:t>
      </w:r>
      <w:r w:rsidR="002E59AC">
        <w:t>may</w:t>
      </w:r>
      <w:r w:rsidR="00645703">
        <w:t>]</w:t>
      </w:r>
      <w:r w:rsidR="002E59AC">
        <w:t xml:space="preserve"> </w:t>
      </w:r>
      <w:r w:rsidR="002940CA">
        <w:t>[</w:t>
      </w:r>
      <w:r w:rsidR="002C34B3">
        <w:t>include</w:t>
      </w:r>
      <w:r w:rsidR="00885C13">
        <w:t>, inter alia</w:t>
      </w:r>
      <w:r w:rsidR="002940CA">
        <w:t>] consist of</w:t>
      </w:r>
      <w:r w:rsidR="002C34B3">
        <w:t>:</w:t>
      </w:r>
    </w:p>
    <w:p w:rsidR="002C34B3" w:rsidRDefault="002C34B3" w:rsidP="003A1920"/>
    <w:p w:rsidR="002E59AC" w:rsidRPr="00734020" w:rsidRDefault="002C34B3" w:rsidP="003A1920">
      <w:pPr>
        <w:pStyle w:val="ListParagraph"/>
        <w:numPr>
          <w:ilvl w:val="0"/>
          <w:numId w:val="13"/>
        </w:numPr>
      </w:pPr>
      <w:r w:rsidRPr="00734020">
        <w:t xml:space="preserve">Pre-Grant. </w:t>
      </w:r>
    </w:p>
    <w:p w:rsidR="00734020" w:rsidRPr="00F75579" w:rsidRDefault="002E59AC" w:rsidP="00885C13">
      <w:pPr>
        <w:pStyle w:val="ListParagraph"/>
        <w:numPr>
          <w:ilvl w:val="0"/>
          <w:numId w:val="15"/>
        </w:numPr>
      </w:pPr>
      <w:r w:rsidRPr="00734020">
        <w:t>Prevent</w:t>
      </w:r>
      <w:r w:rsidR="00F52D95" w:rsidRPr="00734020">
        <w:t>ing</w:t>
      </w:r>
      <w:r w:rsidRPr="00734020">
        <w:t xml:space="preserve"> further processing of </w:t>
      </w:r>
      <w:r w:rsidR="00E3746E">
        <w:t>[IP] [</w:t>
      </w:r>
      <w:r w:rsidR="00A73AF6">
        <w:t>p</w:t>
      </w:r>
      <w:r w:rsidR="00E3746E">
        <w:t xml:space="preserve">atent] </w:t>
      </w:r>
      <w:r w:rsidRPr="00734020">
        <w:t>applications</w:t>
      </w:r>
      <w:r w:rsidR="00FE5DE4" w:rsidRPr="00734020">
        <w:t xml:space="preserve"> until the </w:t>
      </w:r>
      <w:r w:rsidR="00D8020B">
        <w:t xml:space="preserve">disclosure </w:t>
      </w:r>
      <w:r w:rsidR="00FE5DE4" w:rsidRPr="00734020">
        <w:t xml:space="preserve">requirements </w:t>
      </w:r>
      <w:r w:rsidR="00FE5DE4" w:rsidRPr="00F75579">
        <w:t>are met</w:t>
      </w:r>
      <w:r w:rsidRPr="00F75579">
        <w:t>.</w:t>
      </w:r>
    </w:p>
    <w:p w:rsidR="00734020" w:rsidRPr="00F75579" w:rsidRDefault="00734020" w:rsidP="00734020">
      <w:pPr>
        <w:pStyle w:val="ListParagraph"/>
        <w:numPr>
          <w:ilvl w:val="0"/>
          <w:numId w:val="15"/>
        </w:numPr>
      </w:pPr>
      <w:r w:rsidRPr="00F75579">
        <w:t xml:space="preserve">A </w:t>
      </w:r>
      <w:r w:rsidR="00E3746E" w:rsidRPr="00F75579">
        <w:t>[IP] [</w:t>
      </w:r>
      <w:r w:rsidR="00A73AF6">
        <w:t>p</w:t>
      </w:r>
      <w:r w:rsidR="00E3746E" w:rsidRPr="00F75579">
        <w:t xml:space="preserve">atent] </w:t>
      </w:r>
      <w:r w:rsidRPr="00F75579">
        <w:t>office consider</w:t>
      </w:r>
      <w:r w:rsidR="00076995" w:rsidRPr="00F75579">
        <w:t>ing</w:t>
      </w:r>
      <w:r w:rsidRPr="00F75579">
        <w:t xml:space="preserve"> the application</w:t>
      </w:r>
      <w:r w:rsidR="00F75579" w:rsidRPr="00F75579">
        <w:t xml:space="preserve"> withdrawn</w:t>
      </w:r>
      <w:r w:rsidR="0022239A">
        <w:t xml:space="preserve"> [in accordance with national law]</w:t>
      </w:r>
      <w:r w:rsidR="00076995" w:rsidRPr="00F75579">
        <w:t>.</w:t>
      </w:r>
    </w:p>
    <w:p w:rsidR="002E59AC" w:rsidRPr="00F75579" w:rsidRDefault="002E59AC" w:rsidP="003A1920">
      <w:pPr>
        <w:pStyle w:val="ListParagraph"/>
        <w:numPr>
          <w:ilvl w:val="0"/>
          <w:numId w:val="15"/>
        </w:numPr>
      </w:pPr>
      <w:r w:rsidRPr="00F75579">
        <w:t>Prevent</w:t>
      </w:r>
      <w:r w:rsidR="00F52D95" w:rsidRPr="00F75579">
        <w:t>ing</w:t>
      </w:r>
      <w:r w:rsidRPr="00F75579">
        <w:t xml:space="preserve"> or </w:t>
      </w:r>
      <w:r w:rsidR="00FA45E6" w:rsidRPr="00F75579">
        <w:t>refus</w:t>
      </w:r>
      <w:r w:rsidR="00F75579" w:rsidRPr="00F75579">
        <w:t>ing to</w:t>
      </w:r>
      <w:r w:rsidRPr="00F75579">
        <w:t xml:space="preserve"> grant</w:t>
      </w:r>
      <w:r w:rsidR="00F75579" w:rsidRPr="00F75579">
        <w:t xml:space="preserve"> an</w:t>
      </w:r>
      <w:r w:rsidRPr="00F75579">
        <w:t xml:space="preserve"> </w:t>
      </w:r>
      <w:r w:rsidR="00E3746E" w:rsidRPr="00F75579">
        <w:t>[IP</w:t>
      </w:r>
      <w:r w:rsidR="00F75579" w:rsidRPr="00F75579">
        <w:t xml:space="preserve"> </w:t>
      </w:r>
      <w:r w:rsidR="00A73AF6">
        <w:t>r</w:t>
      </w:r>
      <w:r w:rsidR="00F75579" w:rsidRPr="00F75579">
        <w:t>ight</w:t>
      </w:r>
      <w:r w:rsidR="00E3746E" w:rsidRPr="00F75579">
        <w:t>] [</w:t>
      </w:r>
      <w:r w:rsidR="00A73AF6">
        <w:t>p</w:t>
      </w:r>
      <w:r w:rsidR="00E3746E" w:rsidRPr="00F75579">
        <w:t>atent]</w:t>
      </w:r>
      <w:r w:rsidRPr="00F75579">
        <w:t>.</w:t>
      </w:r>
    </w:p>
    <w:p w:rsidR="002C34B3" w:rsidRPr="00734020" w:rsidRDefault="002C34B3" w:rsidP="003A1920">
      <w:pPr>
        <w:pStyle w:val="ListParagraph"/>
        <w:ind w:left="360"/>
      </w:pPr>
    </w:p>
    <w:p w:rsidR="000E4282" w:rsidRPr="00734020" w:rsidRDefault="00885C13" w:rsidP="003A1920">
      <w:pPr>
        <w:pStyle w:val="ListParagraph"/>
        <w:numPr>
          <w:ilvl w:val="0"/>
          <w:numId w:val="13"/>
        </w:numPr>
      </w:pPr>
      <w:r w:rsidRPr="00734020">
        <w:t>[</w:t>
      </w:r>
      <w:r w:rsidR="002C34B3" w:rsidRPr="00734020">
        <w:t>Post-Grant.</w:t>
      </w:r>
      <w:r w:rsidR="000E4282" w:rsidRPr="00734020">
        <w:t xml:space="preserve"> </w:t>
      </w:r>
    </w:p>
    <w:p w:rsidR="00885C13" w:rsidRPr="00734020" w:rsidRDefault="00885C13" w:rsidP="003A1920">
      <w:pPr>
        <w:pStyle w:val="ListParagraph"/>
        <w:numPr>
          <w:ilvl w:val="0"/>
          <w:numId w:val="14"/>
        </w:numPr>
      </w:pPr>
      <w:r w:rsidRPr="00734020">
        <w:t>Publication of judicial ruling</w:t>
      </w:r>
      <w:r w:rsidR="005C0BC4">
        <w:t>s</w:t>
      </w:r>
      <w:r w:rsidRPr="00734020">
        <w:t xml:space="preserve"> regarding failure to disclose. </w:t>
      </w:r>
    </w:p>
    <w:p w:rsidR="008A6DA8" w:rsidRDefault="00885C13" w:rsidP="003A1920">
      <w:pPr>
        <w:pStyle w:val="ListParagraph"/>
        <w:numPr>
          <w:ilvl w:val="0"/>
          <w:numId w:val="14"/>
        </w:numPr>
      </w:pPr>
      <w:r w:rsidRPr="00734020">
        <w:t>[</w:t>
      </w:r>
      <w:r w:rsidR="00F83AAC" w:rsidRPr="00734020">
        <w:t>F</w:t>
      </w:r>
      <w:r w:rsidR="002E59AC" w:rsidRPr="00734020">
        <w:t xml:space="preserve">ines </w:t>
      </w:r>
      <w:r w:rsidR="00FA45E6" w:rsidRPr="00734020">
        <w:t>or</w:t>
      </w:r>
      <w:r w:rsidR="002E59AC" w:rsidRPr="00734020">
        <w:t xml:space="preserve"> adeq</w:t>
      </w:r>
      <w:r w:rsidR="00005492" w:rsidRPr="00734020">
        <w:t>uate compensation for damages, including payment of royalties</w:t>
      </w:r>
      <w:r w:rsidR="008A6DA8" w:rsidRPr="00734020">
        <w:t>.</w:t>
      </w:r>
      <w:r w:rsidRPr="00734020">
        <w:t>]</w:t>
      </w:r>
    </w:p>
    <w:p w:rsidR="00024A23" w:rsidRDefault="00024A23" w:rsidP="00024A23"/>
    <w:p w:rsidR="00024A23" w:rsidRPr="00734020" w:rsidRDefault="00024A23" w:rsidP="00024A23"/>
    <w:p w:rsidR="002565F9" w:rsidRPr="00734020" w:rsidRDefault="00701DC8" w:rsidP="003A1920">
      <w:pPr>
        <w:pStyle w:val="ListParagraph"/>
        <w:numPr>
          <w:ilvl w:val="0"/>
          <w:numId w:val="14"/>
        </w:numPr>
      </w:pPr>
      <w:r w:rsidRPr="00734020">
        <w:t xml:space="preserve">Other measures </w:t>
      </w:r>
      <w:r w:rsidR="00645703" w:rsidRPr="00734020">
        <w:t>[</w:t>
      </w:r>
      <w:r w:rsidRPr="00734020">
        <w:t>including revocation</w:t>
      </w:r>
      <w:r w:rsidR="00645703" w:rsidRPr="00734020">
        <w:t>]</w:t>
      </w:r>
      <w:r w:rsidRPr="00734020">
        <w:t xml:space="preserve"> may be considered depending o</w:t>
      </w:r>
      <w:r w:rsidR="00645703" w:rsidRPr="00734020">
        <w:t>n the circumstances of the case</w:t>
      </w:r>
      <w:r w:rsidR="00D8020B">
        <w:t>, in accordance with national law</w:t>
      </w:r>
      <w:r w:rsidR="00645703" w:rsidRPr="00734020">
        <w:t>.</w:t>
      </w:r>
      <w:r w:rsidR="00773821" w:rsidRPr="00734020">
        <w:t>]</w:t>
      </w:r>
      <w:r w:rsidR="0022239A">
        <w:t>]</w:t>
      </w:r>
    </w:p>
    <w:p w:rsidR="002565F9" w:rsidRDefault="002565F9" w:rsidP="003A1920"/>
    <w:p w:rsidR="00950092" w:rsidRDefault="0015739E" w:rsidP="003A1920">
      <w:pPr>
        <w:rPr>
          <w:i/>
        </w:rPr>
      </w:pPr>
      <w:r>
        <w:t>6</w:t>
      </w:r>
      <w:r w:rsidR="00CA0B44">
        <w:t>.2</w:t>
      </w:r>
      <w:r w:rsidR="00111F0F">
        <w:tab/>
      </w:r>
      <w:r w:rsidR="00701DC8">
        <w:t>[</w:t>
      </w:r>
      <w:r w:rsidR="002565F9">
        <w:t>Failure to fulfill</w:t>
      </w:r>
      <w:r w:rsidR="00AD62B7">
        <w:t xml:space="preserve"> the disclosure requirement, </w:t>
      </w:r>
      <w:r w:rsidR="00885C13">
        <w:t>[</w:t>
      </w:r>
      <w:r w:rsidR="00AD62B7">
        <w:t>in the absence of fraud</w:t>
      </w:r>
      <w:r w:rsidR="00885C13">
        <w:t>]</w:t>
      </w:r>
      <w:r w:rsidR="00AD62B7">
        <w:t>,</w:t>
      </w:r>
      <w:r w:rsidR="002565F9">
        <w:t xml:space="preserve"> shall</w:t>
      </w:r>
      <w:r w:rsidR="00192C10">
        <w:t>/should</w:t>
      </w:r>
      <w:r w:rsidR="002565F9">
        <w:t xml:space="preserve"> not affect the validity or enforceability of granted </w:t>
      </w:r>
      <w:r w:rsidR="00AD62B7">
        <w:t>[IP] [</w:t>
      </w:r>
      <w:r w:rsidR="00A73AF6">
        <w:t>p</w:t>
      </w:r>
      <w:r w:rsidR="00FA45E6">
        <w:t>atent</w:t>
      </w:r>
      <w:r w:rsidR="002565F9">
        <w:t>]</w:t>
      </w:r>
      <w:r w:rsidR="00AD62B7">
        <w:t xml:space="preserve"> rights</w:t>
      </w:r>
      <w:r w:rsidR="00AD62B7" w:rsidRPr="00845DE9">
        <w:rPr>
          <w:i/>
        </w:rPr>
        <w:t>.</w:t>
      </w:r>
      <w:r w:rsidR="00701DC8" w:rsidRPr="005C0BC4">
        <w:t>]</w:t>
      </w:r>
      <w:r w:rsidR="00845DE9" w:rsidRPr="005C0BC4">
        <w:t xml:space="preserve"> </w:t>
      </w:r>
    </w:p>
    <w:p w:rsidR="00587D31" w:rsidRDefault="00587D31" w:rsidP="003A1920">
      <w:pPr>
        <w:rPr>
          <w:i/>
        </w:rPr>
      </w:pPr>
    </w:p>
    <w:p w:rsidR="00725DD5" w:rsidRDefault="00725DD5" w:rsidP="003A1920">
      <w:pPr>
        <w:jc w:val="center"/>
        <w:rPr>
          <w:b/>
        </w:rPr>
      </w:pPr>
    </w:p>
    <w:p w:rsidR="00F83E23" w:rsidRDefault="00F83E23" w:rsidP="00C23AB5">
      <w:pPr>
        <w:keepLines/>
        <w:jc w:val="center"/>
        <w:rPr>
          <w:b/>
        </w:rPr>
      </w:pPr>
      <w:r>
        <w:rPr>
          <w:b/>
        </w:rPr>
        <w:t>[ARTICLE 7]</w:t>
      </w:r>
    </w:p>
    <w:p w:rsidR="002565F9" w:rsidRPr="00E4680B" w:rsidRDefault="00111F0F" w:rsidP="00C23AB5">
      <w:pPr>
        <w:keepLines/>
        <w:jc w:val="center"/>
        <w:rPr>
          <w:b/>
        </w:rPr>
      </w:pPr>
      <w:r>
        <w:rPr>
          <w:b/>
        </w:rPr>
        <w:t>[</w:t>
      </w:r>
      <w:r w:rsidR="002565F9" w:rsidRPr="00E4680B">
        <w:rPr>
          <w:b/>
        </w:rPr>
        <w:t xml:space="preserve">NO </w:t>
      </w:r>
      <w:r w:rsidR="00A67457">
        <w:rPr>
          <w:b/>
        </w:rPr>
        <w:t xml:space="preserve">NEW </w:t>
      </w:r>
      <w:r w:rsidR="002565F9" w:rsidRPr="00E4680B">
        <w:rPr>
          <w:b/>
        </w:rPr>
        <w:t>DISCLOSURE REQUIREMENT</w:t>
      </w:r>
    </w:p>
    <w:p w:rsidR="00587D31" w:rsidRDefault="00587D31" w:rsidP="00C23AB5">
      <w:pPr>
        <w:keepLines/>
      </w:pPr>
    </w:p>
    <w:p w:rsidR="00353EB2" w:rsidRDefault="0015739E" w:rsidP="00C23AB5">
      <w:pPr>
        <w:keepLines/>
      </w:pPr>
      <w:proofErr w:type="gramStart"/>
      <w:r>
        <w:t>7</w:t>
      </w:r>
      <w:r w:rsidR="008A549D">
        <w:t xml:space="preserve">.1  </w:t>
      </w:r>
      <w:r w:rsidR="00E3746E">
        <w:t>[</w:t>
      </w:r>
      <w:proofErr w:type="gramEnd"/>
      <w:r w:rsidR="00E3746E">
        <w:t>IP] [</w:t>
      </w:r>
      <w:r w:rsidR="00A73AF6">
        <w:t>p</w:t>
      </w:r>
      <w:r w:rsidR="00E3746E">
        <w:t xml:space="preserve">atent] </w:t>
      </w:r>
      <w:r w:rsidR="007370F7">
        <w:t xml:space="preserve">applicants may only be required to state where the genetic resource can be obtained if that location is necessary for </w:t>
      </w:r>
      <w:r w:rsidR="008A549D">
        <w:t>a person</w:t>
      </w:r>
      <w:r w:rsidR="007370F7">
        <w:t xml:space="preserve"> skill</w:t>
      </w:r>
      <w:r w:rsidR="008A549D">
        <w:t>ed</w:t>
      </w:r>
      <w:r w:rsidR="007370F7">
        <w:t xml:space="preserve"> in the art to </w:t>
      </w:r>
      <w:r w:rsidR="008A549D">
        <w:t>carry out the</w:t>
      </w:r>
      <w:r w:rsidR="007370F7">
        <w:t xml:space="preserve"> invention.</w:t>
      </w:r>
      <w:r w:rsidR="00353EB2">
        <w:t xml:space="preserve"> Therefore no disclosure requirements can be imposed upon patent applicants or patentees for patents related to genetic resources</w:t>
      </w:r>
      <w:r w:rsidR="00AD267A">
        <w:t>, [their derivatives]</w:t>
      </w:r>
      <w:r w:rsidR="00353EB2">
        <w:t xml:space="preserve"> and </w:t>
      </w:r>
      <w:r w:rsidR="00910B50">
        <w:t>[</w:t>
      </w:r>
      <w:r w:rsidR="00353EB2">
        <w:t>associated traditional knowledge</w:t>
      </w:r>
      <w:r w:rsidR="00910B50">
        <w:t>] [traditional knowledge associated with genetic resources]</w:t>
      </w:r>
      <w:r w:rsidR="00353EB2">
        <w:t>, for reasons other than those related to novelty, inventive step, industrial applicability or enablement.</w:t>
      </w:r>
      <w:r w:rsidR="005E7C2E">
        <w:t>]</w:t>
      </w:r>
    </w:p>
    <w:p w:rsidR="007370F7" w:rsidRDefault="007370F7" w:rsidP="003A1920"/>
    <w:p w:rsidR="00353EB2" w:rsidRDefault="00353EB2" w:rsidP="003A1920"/>
    <w:p w:rsidR="002565F9" w:rsidRDefault="002565F9" w:rsidP="003A1920"/>
    <w:p w:rsidR="002565F9" w:rsidRPr="00E4680B" w:rsidRDefault="003912BF" w:rsidP="003A1920">
      <w:pPr>
        <w:jc w:val="center"/>
        <w:rPr>
          <w:b/>
        </w:rPr>
      </w:pPr>
      <w:r>
        <w:rPr>
          <w:b/>
        </w:rPr>
        <w:t>[</w:t>
      </w:r>
      <w:r w:rsidR="002565F9" w:rsidRPr="00E4680B">
        <w:rPr>
          <w:b/>
        </w:rPr>
        <w:t xml:space="preserve">DEFENSIVE </w:t>
      </w:r>
      <w:r w:rsidR="00485B4C">
        <w:rPr>
          <w:b/>
        </w:rPr>
        <w:t>MEASURES</w:t>
      </w:r>
      <w:r w:rsidR="00230DEA">
        <w:rPr>
          <w:rStyle w:val="FootnoteReference"/>
          <w:b/>
        </w:rPr>
        <w:footnoteReference w:id="2"/>
      </w:r>
    </w:p>
    <w:p w:rsidR="002565F9" w:rsidRDefault="002565F9" w:rsidP="003A1920"/>
    <w:p w:rsidR="00587D31" w:rsidRDefault="00587D31" w:rsidP="00353EB2">
      <w:pPr>
        <w:rPr>
          <w:b/>
          <w:lang w:val="en-CA"/>
        </w:rPr>
      </w:pPr>
    </w:p>
    <w:p w:rsidR="00F83E23" w:rsidRDefault="00F83E23" w:rsidP="00C23AB5">
      <w:pPr>
        <w:keepLines/>
        <w:jc w:val="center"/>
        <w:rPr>
          <w:b/>
          <w:lang w:val="en-CA"/>
        </w:rPr>
      </w:pPr>
      <w:r>
        <w:rPr>
          <w:b/>
          <w:lang w:val="en-CA"/>
        </w:rPr>
        <w:t>[ARTICLE 8]</w:t>
      </w:r>
    </w:p>
    <w:p w:rsidR="00353EB2" w:rsidRPr="00A64A5D" w:rsidRDefault="005E7C2E" w:rsidP="00C23AB5">
      <w:pPr>
        <w:keepLines/>
        <w:jc w:val="center"/>
        <w:rPr>
          <w:b/>
          <w:lang w:val="en-CA"/>
        </w:rPr>
      </w:pPr>
      <w:r>
        <w:rPr>
          <w:b/>
          <w:lang w:val="en-CA"/>
        </w:rPr>
        <w:t>[</w:t>
      </w:r>
      <w:r w:rsidR="00353EB2" w:rsidRPr="00A64A5D">
        <w:rPr>
          <w:b/>
          <w:lang w:val="en-CA"/>
        </w:rPr>
        <w:t>D</w:t>
      </w:r>
      <w:r w:rsidR="00353EB2">
        <w:rPr>
          <w:b/>
          <w:lang w:val="en-CA"/>
        </w:rPr>
        <w:t>UE DILIGENCE</w:t>
      </w:r>
    </w:p>
    <w:p w:rsidR="00CA0B44" w:rsidRDefault="00CA0B44" w:rsidP="00C23AB5">
      <w:pPr>
        <w:keepLines/>
        <w:rPr>
          <w:lang w:val="en-CA"/>
        </w:rPr>
      </w:pPr>
    </w:p>
    <w:p w:rsidR="00353EB2" w:rsidRDefault="0015739E" w:rsidP="00C23AB5">
      <w:pPr>
        <w:keepLines/>
        <w:rPr>
          <w:lang w:val="en-CA"/>
        </w:rPr>
      </w:pPr>
      <w:proofErr w:type="gramStart"/>
      <w:r>
        <w:rPr>
          <w:lang w:val="en-CA"/>
        </w:rPr>
        <w:t>8</w:t>
      </w:r>
      <w:r w:rsidR="00CA0B44">
        <w:rPr>
          <w:lang w:val="en-CA"/>
        </w:rPr>
        <w:t>.1</w:t>
      </w:r>
      <w:r w:rsidR="00353EB2">
        <w:rPr>
          <w:lang w:val="en-CA"/>
        </w:rPr>
        <w:t xml:space="preserve">  Member</w:t>
      </w:r>
      <w:proofErr w:type="gramEnd"/>
      <w:r w:rsidR="00353EB2">
        <w:rPr>
          <w:lang w:val="en-CA"/>
        </w:rPr>
        <w:t xml:space="preserve"> states </w:t>
      </w:r>
      <w:r w:rsidR="00192C10">
        <w:rPr>
          <w:lang w:val="en-CA"/>
        </w:rPr>
        <w:t>shall/</w:t>
      </w:r>
      <w:r w:rsidR="00353EB2">
        <w:rPr>
          <w:lang w:val="en-CA"/>
        </w:rPr>
        <w:t xml:space="preserve">should encourage or establish a fair and reasonable due diligence system to ascertain that protected genetic resources have been accessed in accordance with applicable access and benefit sharing legislation or regulatory requirements. </w:t>
      </w:r>
    </w:p>
    <w:p w:rsidR="00353EB2" w:rsidRDefault="00353EB2" w:rsidP="00C23AB5">
      <w:pPr>
        <w:keepLines/>
        <w:rPr>
          <w:lang w:val="en-CA"/>
        </w:rPr>
      </w:pPr>
    </w:p>
    <w:p w:rsidR="00353EB2" w:rsidRPr="00F75579" w:rsidRDefault="00353EB2" w:rsidP="00C23AB5">
      <w:pPr>
        <w:pStyle w:val="ListParagraph"/>
        <w:keepLines/>
        <w:numPr>
          <w:ilvl w:val="0"/>
          <w:numId w:val="18"/>
        </w:numPr>
        <w:rPr>
          <w:lang w:val="en-CA"/>
        </w:rPr>
      </w:pPr>
      <w:r w:rsidRPr="00F75579">
        <w:rPr>
          <w:lang w:val="en-CA"/>
        </w:rPr>
        <w:t xml:space="preserve">A database </w:t>
      </w:r>
      <w:r w:rsidR="00192C10">
        <w:rPr>
          <w:lang w:val="en-CA"/>
        </w:rPr>
        <w:t>shall/</w:t>
      </w:r>
      <w:r w:rsidRPr="00F75579">
        <w:rPr>
          <w:lang w:val="en-CA"/>
        </w:rPr>
        <w:t>should be used as a mechanism to allow monitoring of compliance with these due diligence requirements in accordance with national law</w:t>
      </w:r>
      <w:r w:rsidR="002A2DAF" w:rsidRPr="00F75579">
        <w:rPr>
          <w:lang w:val="en-CA"/>
        </w:rPr>
        <w:t>. However, member states shall</w:t>
      </w:r>
      <w:r w:rsidR="00192C10">
        <w:rPr>
          <w:lang w:val="en-CA"/>
        </w:rPr>
        <w:t>/should</w:t>
      </w:r>
      <w:r w:rsidR="002A2DAF" w:rsidRPr="00F75579">
        <w:rPr>
          <w:lang w:val="en-CA"/>
        </w:rPr>
        <w:t xml:space="preserve"> not be obliged to establish such databases</w:t>
      </w:r>
      <w:r w:rsidRPr="00F75579">
        <w:rPr>
          <w:lang w:val="en-CA"/>
        </w:rPr>
        <w:t>.</w:t>
      </w:r>
    </w:p>
    <w:p w:rsidR="00353EB2" w:rsidRDefault="00353EB2" w:rsidP="00C23AB5">
      <w:pPr>
        <w:keepLines/>
        <w:rPr>
          <w:lang w:val="en-CA"/>
        </w:rPr>
      </w:pPr>
    </w:p>
    <w:p w:rsidR="00353EB2" w:rsidRPr="00A64A5D" w:rsidRDefault="00353EB2" w:rsidP="00C23AB5">
      <w:pPr>
        <w:pStyle w:val="ListParagraph"/>
        <w:keepLines/>
        <w:numPr>
          <w:ilvl w:val="0"/>
          <w:numId w:val="18"/>
        </w:numPr>
        <w:rPr>
          <w:lang w:val="en-CA"/>
        </w:rPr>
      </w:pPr>
      <w:r w:rsidRPr="00A64A5D">
        <w:rPr>
          <w:lang w:val="en-CA"/>
        </w:rPr>
        <w:t xml:space="preserve">Such databases </w:t>
      </w:r>
      <w:r w:rsidR="00192C10">
        <w:rPr>
          <w:lang w:val="en-CA"/>
        </w:rPr>
        <w:t>shall/</w:t>
      </w:r>
      <w:r w:rsidRPr="00A64A5D">
        <w:rPr>
          <w:lang w:val="en-CA"/>
        </w:rPr>
        <w:t xml:space="preserve">should be accessible to potential patent </w:t>
      </w:r>
      <w:r w:rsidR="00EC0322" w:rsidRPr="00A64A5D">
        <w:rPr>
          <w:lang w:val="en-CA"/>
        </w:rPr>
        <w:t>license</w:t>
      </w:r>
      <w:r w:rsidR="00EC0322">
        <w:rPr>
          <w:lang w:val="en-CA"/>
        </w:rPr>
        <w:t>e</w:t>
      </w:r>
      <w:r w:rsidR="00EC0322" w:rsidRPr="00A64A5D">
        <w:rPr>
          <w:lang w:val="en-CA"/>
        </w:rPr>
        <w:t>s</w:t>
      </w:r>
      <w:r w:rsidRPr="00A64A5D">
        <w:rPr>
          <w:lang w:val="en-CA"/>
        </w:rPr>
        <w:t xml:space="preserve"> to confirm lawful chain of title of protected genetic resources upon which a patent is based.</w:t>
      </w:r>
      <w:r w:rsidR="005E7C2E">
        <w:rPr>
          <w:lang w:val="en-CA"/>
        </w:rPr>
        <w:t>]</w:t>
      </w:r>
    </w:p>
    <w:p w:rsidR="00587D31" w:rsidRDefault="00587D31" w:rsidP="003A1920"/>
    <w:p w:rsidR="00CA0B44" w:rsidRDefault="00CA0B44" w:rsidP="00CA0B44">
      <w:pPr>
        <w:jc w:val="center"/>
        <w:rPr>
          <w:b/>
          <w:lang w:val="en-CA"/>
        </w:rPr>
      </w:pPr>
    </w:p>
    <w:p w:rsidR="00F83E23" w:rsidRDefault="00F83E23" w:rsidP="00C23AB5">
      <w:pPr>
        <w:keepLines/>
        <w:jc w:val="center"/>
        <w:rPr>
          <w:b/>
          <w:lang w:val="en-CA"/>
        </w:rPr>
      </w:pPr>
      <w:r>
        <w:rPr>
          <w:b/>
          <w:lang w:val="en-CA"/>
        </w:rPr>
        <w:t>[ARTICLE 9]</w:t>
      </w:r>
    </w:p>
    <w:p w:rsidR="00AE5006" w:rsidRDefault="0022239A" w:rsidP="00C23AB5">
      <w:pPr>
        <w:keepLines/>
        <w:jc w:val="center"/>
        <w:rPr>
          <w:b/>
          <w:lang w:val="en-CA"/>
        </w:rPr>
      </w:pPr>
      <w:r>
        <w:rPr>
          <w:b/>
          <w:lang w:val="en-CA"/>
        </w:rPr>
        <w:t>[</w:t>
      </w:r>
      <w:r w:rsidR="00485B4C">
        <w:rPr>
          <w:b/>
          <w:lang w:val="en-CA"/>
        </w:rPr>
        <w:t>PREVENTION OF THE ERRONEOUS GRA</w:t>
      </w:r>
      <w:r w:rsidR="00AE5006">
        <w:rPr>
          <w:b/>
          <w:lang w:val="en-CA"/>
        </w:rPr>
        <w:t>NT OF PATENTS</w:t>
      </w:r>
      <w:r w:rsidR="00E853A7">
        <w:rPr>
          <w:b/>
          <w:lang w:val="en-CA"/>
        </w:rPr>
        <w:t xml:space="preserve"> AND VOLUNTARY CODES OF CONDUCT</w:t>
      </w:r>
    </w:p>
    <w:p w:rsidR="00CA0B44" w:rsidRPr="00587D31" w:rsidRDefault="00485B4C" w:rsidP="00C23AB5">
      <w:pPr>
        <w:keepLines/>
        <w:rPr>
          <w:i/>
          <w:lang w:val="en-CA"/>
        </w:rPr>
      </w:pPr>
      <w:r w:rsidRPr="007B2692">
        <w:rPr>
          <w:lang w:val="en-CA"/>
        </w:rPr>
        <w:tab/>
      </w:r>
      <w:r>
        <w:rPr>
          <w:i/>
          <w:lang w:val="en-CA"/>
        </w:rPr>
        <w:tab/>
      </w:r>
    </w:p>
    <w:p w:rsidR="00485B4C" w:rsidRPr="00F83AAC" w:rsidRDefault="0015739E" w:rsidP="00C23AB5">
      <w:pPr>
        <w:keepLines/>
        <w:rPr>
          <w:lang w:val="en-CA"/>
        </w:rPr>
      </w:pPr>
      <w:r>
        <w:rPr>
          <w:lang w:val="en-CA"/>
        </w:rPr>
        <w:t>9</w:t>
      </w:r>
      <w:r w:rsidR="00111F0F" w:rsidRPr="00CA0B44">
        <w:rPr>
          <w:lang w:val="en-CA"/>
        </w:rPr>
        <w:t>.</w:t>
      </w:r>
      <w:r>
        <w:rPr>
          <w:lang w:val="en-CA"/>
        </w:rPr>
        <w:t>1</w:t>
      </w:r>
      <w:r w:rsidR="00111F0F" w:rsidRPr="00F83AAC">
        <w:rPr>
          <w:i/>
          <w:lang w:val="en-CA"/>
        </w:rPr>
        <w:tab/>
      </w:r>
      <w:r w:rsidR="00485B4C" w:rsidRPr="00F83AAC">
        <w:rPr>
          <w:lang w:val="en-CA"/>
        </w:rPr>
        <w:t xml:space="preserve">Member States </w:t>
      </w:r>
      <w:r w:rsidR="00192C10">
        <w:rPr>
          <w:lang w:val="en-CA"/>
        </w:rPr>
        <w:t>shall/</w:t>
      </w:r>
      <w:r w:rsidR="00485B4C" w:rsidRPr="00F83AAC">
        <w:rPr>
          <w:lang w:val="en-CA"/>
        </w:rPr>
        <w:t xml:space="preserve">should: </w:t>
      </w:r>
    </w:p>
    <w:p w:rsidR="00485B4C" w:rsidRPr="00F83AAC" w:rsidRDefault="00485B4C" w:rsidP="00C23AB5">
      <w:pPr>
        <w:keepLines/>
        <w:rPr>
          <w:lang w:val="en-CA"/>
        </w:rPr>
      </w:pPr>
    </w:p>
    <w:p w:rsidR="00485B4C" w:rsidRPr="00F83AAC" w:rsidRDefault="008A6D26" w:rsidP="00C23AB5">
      <w:pPr>
        <w:pStyle w:val="ListParagraph"/>
        <w:keepLines/>
        <w:numPr>
          <w:ilvl w:val="0"/>
          <w:numId w:val="17"/>
        </w:numPr>
        <w:rPr>
          <w:lang w:val="en-CA"/>
        </w:rPr>
      </w:pPr>
      <w:r>
        <w:t>P</w:t>
      </w:r>
      <w:r w:rsidR="00485B4C" w:rsidRPr="00F83AAC">
        <w:t>rovide</w:t>
      </w:r>
      <w:r w:rsidR="00485B4C" w:rsidRPr="00F83AAC">
        <w:rPr>
          <w:lang w:val="en-CA"/>
        </w:rPr>
        <w:t xml:space="preserve"> legal, policy or administrative measures, as appropriate and in accordance with national law, to prevent patents from being granted erroneously with regard to claimed inventions that include genetic resources</w:t>
      </w:r>
      <w:r w:rsidR="00EF345E">
        <w:rPr>
          <w:lang w:val="en-CA"/>
        </w:rPr>
        <w:t xml:space="preserve"> [their derivatives]</w:t>
      </w:r>
      <w:r w:rsidR="00485B4C" w:rsidRPr="00F83AAC">
        <w:rPr>
          <w:lang w:val="en-CA"/>
        </w:rPr>
        <w:t xml:space="preserve"> and </w:t>
      </w:r>
      <w:r w:rsidR="00910B50">
        <w:rPr>
          <w:lang w:val="en-CA"/>
        </w:rPr>
        <w:t>[associated traditional knowledge] [</w:t>
      </w:r>
      <w:r w:rsidR="00485B4C" w:rsidRPr="00F83AAC">
        <w:rPr>
          <w:lang w:val="en-CA"/>
        </w:rPr>
        <w:t>traditional knowledge associated with genetic resources</w:t>
      </w:r>
      <w:r w:rsidR="00910B50">
        <w:rPr>
          <w:lang w:val="en-CA"/>
        </w:rPr>
        <w:t>]</w:t>
      </w:r>
      <w:r w:rsidR="00485B4C" w:rsidRPr="00F83AAC">
        <w:rPr>
          <w:lang w:val="en-CA"/>
        </w:rPr>
        <w:t xml:space="preserve"> where, under national law, those genetic resources</w:t>
      </w:r>
      <w:r w:rsidR="00897934">
        <w:t xml:space="preserve">, [their derivatives] </w:t>
      </w:r>
      <w:r w:rsidR="00485B4C" w:rsidRPr="00F83AAC">
        <w:rPr>
          <w:lang w:val="en-CA"/>
        </w:rPr>
        <w:t xml:space="preserve"> and </w:t>
      </w:r>
      <w:r w:rsidR="00910B50">
        <w:rPr>
          <w:lang w:val="en-CA"/>
        </w:rPr>
        <w:t>[associated traditional knowledge] [</w:t>
      </w:r>
      <w:r w:rsidR="00485B4C" w:rsidRPr="00F83AAC">
        <w:rPr>
          <w:lang w:val="en-CA"/>
        </w:rPr>
        <w:t>traditional knowledge associated with genetic resources</w:t>
      </w:r>
      <w:r w:rsidR="00910B50">
        <w:rPr>
          <w:lang w:val="en-CA"/>
        </w:rPr>
        <w:t>]</w:t>
      </w:r>
      <w:r w:rsidR="00485B4C" w:rsidRPr="00F83AAC">
        <w:rPr>
          <w:lang w:val="en-CA"/>
        </w:rPr>
        <w:t xml:space="preserve">: </w:t>
      </w:r>
    </w:p>
    <w:p w:rsidR="00485B4C" w:rsidRPr="00F83AAC" w:rsidRDefault="00485B4C" w:rsidP="003A1920">
      <w:pPr>
        <w:rPr>
          <w:lang w:val="en-CA"/>
        </w:rPr>
      </w:pPr>
    </w:p>
    <w:p w:rsidR="00485B4C" w:rsidRPr="00F83AAC" w:rsidRDefault="00F83AAC" w:rsidP="003A1920">
      <w:pPr>
        <w:rPr>
          <w:lang w:val="en-CA"/>
        </w:rPr>
      </w:pPr>
      <w:r>
        <w:rPr>
          <w:lang w:val="en-CA"/>
        </w:rPr>
        <w:tab/>
      </w:r>
      <w:r>
        <w:rPr>
          <w:lang w:val="en-CA"/>
        </w:rPr>
        <w:tab/>
      </w:r>
      <w:r w:rsidR="00485B4C" w:rsidRPr="00F83AAC">
        <w:rPr>
          <w:lang w:val="en-CA"/>
        </w:rPr>
        <w:t>(</w:t>
      </w:r>
      <w:proofErr w:type="spellStart"/>
      <w:r w:rsidR="00485B4C" w:rsidRPr="00F83AAC">
        <w:rPr>
          <w:lang w:val="en-CA"/>
        </w:rPr>
        <w:t>i</w:t>
      </w:r>
      <w:proofErr w:type="spellEnd"/>
      <w:r w:rsidR="00485B4C" w:rsidRPr="00F83AAC">
        <w:rPr>
          <w:lang w:val="en-CA"/>
        </w:rPr>
        <w:t xml:space="preserve">) </w:t>
      </w:r>
      <w:proofErr w:type="gramStart"/>
      <w:r w:rsidR="005C0BC4">
        <w:rPr>
          <w:lang w:val="en-CA"/>
        </w:rPr>
        <w:t>a</w:t>
      </w:r>
      <w:r w:rsidR="00485B4C" w:rsidRPr="00F83AAC">
        <w:rPr>
          <w:lang w:val="en-CA"/>
        </w:rPr>
        <w:t>nticipate</w:t>
      </w:r>
      <w:proofErr w:type="gramEnd"/>
      <w:r w:rsidR="00485B4C" w:rsidRPr="00F83AAC">
        <w:rPr>
          <w:lang w:val="en-CA"/>
        </w:rPr>
        <w:t xml:space="preserve"> a claimed invention (no novelty); or </w:t>
      </w:r>
    </w:p>
    <w:p w:rsidR="00485B4C" w:rsidRPr="00F83AAC" w:rsidRDefault="00F83AAC" w:rsidP="003A1920">
      <w:pPr>
        <w:rPr>
          <w:lang w:val="en-CA"/>
        </w:rPr>
      </w:pPr>
      <w:r>
        <w:rPr>
          <w:lang w:val="en-CA"/>
        </w:rPr>
        <w:tab/>
      </w:r>
      <w:r>
        <w:rPr>
          <w:lang w:val="en-CA"/>
        </w:rPr>
        <w:tab/>
      </w:r>
      <w:r w:rsidR="00485B4C" w:rsidRPr="00F83AAC">
        <w:rPr>
          <w:lang w:val="en-CA"/>
        </w:rPr>
        <w:t xml:space="preserve">(ii) </w:t>
      </w:r>
      <w:proofErr w:type="gramStart"/>
      <w:r w:rsidR="005C0BC4">
        <w:rPr>
          <w:lang w:val="en-CA"/>
        </w:rPr>
        <w:t>o</w:t>
      </w:r>
      <w:r w:rsidR="00485B4C" w:rsidRPr="00F83AAC">
        <w:rPr>
          <w:lang w:val="en-CA"/>
        </w:rPr>
        <w:t>bviate</w:t>
      </w:r>
      <w:proofErr w:type="gramEnd"/>
      <w:r w:rsidR="00485B4C" w:rsidRPr="00F83AAC">
        <w:rPr>
          <w:lang w:val="en-CA"/>
        </w:rPr>
        <w:t xml:space="preserve"> a claimed invention (obvious or no inventive step). </w:t>
      </w:r>
    </w:p>
    <w:p w:rsidR="00485B4C" w:rsidRDefault="00485B4C" w:rsidP="003A1920">
      <w:pPr>
        <w:rPr>
          <w:lang w:val="en-CA"/>
        </w:rPr>
      </w:pPr>
    </w:p>
    <w:p w:rsidR="00024A23" w:rsidRDefault="00024A23" w:rsidP="003A1920">
      <w:pPr>
        <w:rPr>
          <w:lang w:val="en-CA"/>
        </w:rPr>
      </w:pPr>
    </w:p>
    <w:p w:rsidR="00485B4C" w:rsidRPr="00F83AAC" w:rsidRDefault="008A6D26" w:rsidP="003A1920">
      <w:pPr>
        <w:pStyle w:val="ListParagraph"/>
        <w:numPr>
          <w:ilvl w:val="0"/>
          <w:numId w:val="17"/>
        </w:numPr>
        <w:rPr>
          <w:lang w:val="en-CA"/>
        </w:rPr>
      </w:pPr>
      <w:r>
        <w:rPr>
          <w:lang w:val="en-CA"/>
        </w:rPr>
        <w:t>P</w:t>
      </w:r>
      <w:r w:rsidR="00485B4C" w:rsidRPr="00F83AAC">
        <w:rPr>
          <w:lang w:val="en-CA"/>
        </w:rPr>
        <w:t xml:space="preserve">rovide </w:t>
      </w:r>
      <w:r w:rsidR="00485B4C" w:rsidRPr="00F83AAC">
        <w:t>legal</w:t>
      </w:r>
      <w:r w:rsidR="00485B4C" w:rsidRPr="00F83AAC">
        <w:rPr>
          <w:lang w:val="en-CA"/>
        </w:rPr>
        <w:t>, policy or administrative measures, as appropriate and in accordance with national law, to allow third parties to dispute the validity of a patent, by submitting prior art, with regard to inventions that include genetic resources</w:t>
      </w:r>
      <w:r w:rsidR="00897934">
        <w:t xml:space="preserve">, [their derivatives] </w:t>
      </w:r>
      <w:r w:rsidR="00485B4C" w:rsidRPr="00F83AAC">
        <w:rPr>
          <w:lang w:val="en-CA"/>
        </w:rPr>
        <w:t xml:space="preserve"> and </w:t>
      </w:r>
      <w:r w:rsidR="00910B50">
        <w:rPr>
          <w:lang w:val="en-CA"/>
        </w:rPr>
        <w:t>[associated traditional knowledge] [</w:t>
      </w:r>
      <w:r w:rsidR="00485B4C" w:rsidRPr="00F83AAC">
        <w:rPr>
          <w:lang w:val="en-CA"/>
        </w:rPr>
        <w:t>traditional knowledge associated with genetic resources</w:t>
      </w:r>
      <w:r w:rsidR="00910B50">
        <w:rPr>
          <w:lang w:val="en-CA"/>
        </w:rPr>
        <w:t>]</w:t>
      </w:r>
      <w:r w:rsidR="00485B4C" w:rsidRPr="00F83AAC">
        <w:rPr>
          <w:lang w:val="en-CA"/>
        </w:rPr>
        <w:t>.</w:t>
      </w:r>
    </w:p>
    <w:p w:rsidR="00485B4C" w:rsidRDefault="00485B4C" w:rsidP="003A1920">
      <w:pPr>
        <w:rPr>
          <w:lang w:val="en-CA"/>
        </w:rPr>
      </w:pPr>
    </w:p>
    <w:p w:rsidR="00E853A7" w:rsidRDefault="00353EB2" w:rsidP="003A1920">
      <w:pPr>
        <w:pStyle w:val="ListParagraph"/>
        <w:numPr>
          <w:ilvl w:val="0"/>
          <w:numId w:val="17"/>
        </w:numPr>
        <w:rPr>
          <w:lang w:val="en-CA"/>
        </w:rPr>
      </w:pPr>
      <w:r>
        <w:rPr>
          <w:lang w:val="en-CA"/>
        </w:rPr>
        <w:t>[</w:t>
      </w:r>
      <w:r w:rsidR="008A6D26">
        <w:rPr>
          <w:lang w:val="en-CA"/>
        </w:rPr>
        <w:t>E</w:t>
      </w:r>
      <w:r w:rsidR="00485B4C" w:rsidRPr="00F83AAC">
        <w:rPr>
          <w:lang w:val="en-CA"/>
        </w:rPr>
        <w:t xml:space="preserve">ncourage, as appropriate, the development and use of voluntary codes of conduct and guidelines </w:t>
      </w:r>
      <w:r w:rsidR="002A2DAF">
        <w:rPr>
          <w:lang w:val="en-CA"/>
        </w:rPr>
        <w:t xml:space="preserve">for users </w:t>
      </w:r>
      <w:r w:rsidR="00485B4C" w:rsidRPr="00F83AAC">
        <w:rPr>
          <w:lang w:val="en-CA"/>
        </w:rPr>
        <w:t>regarding the protection</w:t>
      </w:r>
      <w:r w:rsidR="002A2DAF">
        <w:rPr>
          <w:lang w:val="en-CA"/>
        </w:rPr>
        <w:t xml:space="preserve"> </w:t>
      </w:r>
      <w:r w:rsidR="00485B4C" w:rsidRPr="00F83AAC">
        <w:rPr>
          <w:lang w:val="en-CA"/>
        </w:rPr>
        <w:t>of genetic resources</w:t>
      </w:r>
      <w:r w:rsidR="00897934">
        <w:t xml:space="preserve">, [their derivatives] </w:t>
      </w:r>
      <w:r w:rsidR="00485B4C" w:rsidRPr="00F83AAC">
        <w:rPr>
          <w:lang w:val="en-CA"/>
        </w:rPr>
        <w:t xml:space="preserve">and </w:t>
      </w:r>
      <w:r w:rsidR="00910B50">
        <w:rPr>
          <w:lang w:val="en-CA"/>
        </w:rPr>
        <w:t>[associated traditional knowledge] [</w:t>
      </w:r>
      <w:r w:rsidR="00485B4C" w:rsidRPr="00F83AAC">
        <w:rPr>
          <w:lang w:val="en-CA"/>
        </w:rPr>
        <w:t>traditional knowledge associated with genetic resources</w:t>
      </w:r>
      <w:r w:rsidR="00910B50">
        <w:rPr>
          <w:lang w:val="en-CA"/>
        </w:rPr>
        <w:t>]</w:t>
      </w:r>
      <w:r w:rsidR="00485B4C" w:rsidRPr="00F83AAC">
        <w:rPr>
          <w:lang w:val="en-CA"/>
        </w:rPr>
        <w:t>.</w:t>
      </w:r>
      <w:r>
        <w:rPr>
          <w:lang w:val="en-CA"/>
        </w:rPr>
        <w:t>]</w:t>
      </w:r>
    </w:p>
    <w:p w:rsidR="00230DEA" w:rsidRPr="00230DEA" w:rsidRDefault="00230DEA" w:rsidP="00230DEA">
      <w:pPr>
        <w:pStyle w:val="ListParagraph"/>
        <w:rPr>
          <w:lang w:val="en-CA"/>
        </w:rPr>
      </w:pPr>
    </w:p>
    <w:p w:rsidR="00230DEA" w:rsidRDefault="00230DEA" w:rsidP="00230DEA">
      <w:pPr>
        <w:pStyle w:val="ListParagraph"/>
        <w:rPr>
          <w:lang w:val="en-CA"/>
        </w:rPr>
      </w:pPr>
    </w:p>
    <w:p w:rsidR="00485B4C" w:rsidRPr="00F83AAC" w:rsidRDefault="00E853A7" w:rsidP="003A1920">
      <w:pPr>
        <w:pStyle w:val="ListParagraph"/>
        <w:numPr>
          <w:ilvl w:val="0"/>
          <w:numId w:val="17"/>
        </w:numPr>
        <w:rPr>
          <w:lang w:val="en-CA"/>
        </w:rPr>
      </w:pPr>
      <w:r>
        <w:rPr>
          <w:lang w:val="en-CA"/>
        </w:rPr>
        <w:t>Facilitate, as appropri</w:t>
      </w:r>
      <w:r w:rsidR="0086675D">
        <w:rPr>
          <w:lang w:val="en-CA"/>
        </w:rPr>
        <w:t xml:space="preserve">ate, the creation, exchange, </w:t>
      </w:r>
      <w:r>
        <w:rPr>
          <w:lang w:val="en-CA"/>
        </w:rPr>
        <w:t>dissemination of, and access to, databases of genetic resources</w:t>
      </w:r>
      <w:r w:rsidR="00EC0322">
        <w:rPr>
          <w:lang w:val="en-CA"/>
        </w:rPr>
        <w:t>, [their derivatives]</w:t>
      </w:r>
      <w:r>
        <w:rPr>
          <w:lang w:val="en-CA"/>
        </w:rPr>
        <w:t xml:space="preserve"> and </w:t>
      </w:r>
      <w:r w:rsidR="00910B50">
        <w:rPr>
          <w:lang w:val="en-CA"/>
        </w:rPr>
        <w:t>[associated traditional knowledge] [</w:t>
      </w:r>
      <w:r>
        <w:rPr>
          <w:lang w:val="en-CA"/>
        </w:rPr>
        <w:t>traditional knowledge associated with genetic resources</w:t>
      </w:r>
      <w:r w:rsidR="00910B50">
        <w:rPr>
          <w:lang w:val="en-CA"/>
        </w:rPr>
        <w:t>]</w:t>
      </w:r>
      <w:r w:rsidR="0086675D">
        <w:rPr>
          <w:lang w:val="en-CA"/>
        </w:rPr>
        <w:t xml:space="preserve"> for use by patent offices</w:t>
      </w:r>
      <w:r>
        <w:rPr>
          <w:lang w:val="en-CA"/>
        </w:rPr>
        <w:t>.</w:t>
      </w:r>
      <w:r w:rsidR="00C23AB5">
        <w:rPr>
          <w:lang w:val="en-CA"/>
        </w:rPr>
        <w:t>]</w:t>
      </w:r>
      <w:r w:rsidR="00485B4C" w:rsidRPr="00F83AAC">
        <w:rPr>
          <w:lang w:val="en-CA"/>
        </w:rPr>
        <w:t xml:space="preserve"> </w:t>
      </w:r>
    </w:p>
    <w:p w:rsidR="00485B4C" w:rsidRPr="00F83AAC" w:rsidRDefault="00485B4C" w:rsidP="003A1920">
      <w:pPr>
        <w:ind w:left="720"/>
        <w:rPr>
          <w:lang w:val="en-CA"/>
        </w:rPr>
      </w:pPr>
    </w:p>
    <w:p w:rsidR="0015739E" w:rsidRDefault="0015739E">
      <w:pPr>
        <w:rPr>
          <w:b/>
          <w:lang w:val="en-CA"/>
        </w:rPr>
      </w:pPr>
    </w:p>
    <w:p w:rsidR="00AE5006" w:rsidRPr="00AE5006" w:rsidRDefault="00AE5006" w:rsidP="00C23AB5">
      <w:pPr>
        <w:keepLines/>
        <w:rPr>
          <w:b/>
          <w:lang w:val="en-CA"/>
        </w:rPr>
      </w:pPr>
      <w:r>
        <w:rPr>
          <w:b/>
          <w:lang w:val="en-CA"/>
        </w:rPr>
        <w:t>DATABASE SEARCH SYSTEMS</w:t>
      </w:r>
    </w:p>
    <w:p w:rsidR="00AE5006" w:rsidRDefault="00AE5006" w:rsidP="00C23AB5">
      <w:pPr>
        <w:keepLines/>
        <w:rPr>
          <w:lang w:val="en-CA"/>
        </w:rPr>
      </w:pPr>
    </w:p>
    <w:p w:rsidR="00C8609E" w:rsidRPr="00F75579" w:rsidRDefault="0015739E" w:rsidP="00C23AB5">
      <w:pPr>
        <w:keepLines/>
      </w:pPr>
      <w:r w:rsidRPr="00F75579">
        <w:rPr>
          <w:lang w:val="en-CA"/>
        </w:rPr>
        <w:t>9.2</w:t>
      </w:r>
      <w:r w:rsidR="00C8609E" w:rsidRPr="00F75579">
        <w:rPr>
          <w:lang w:val="en-CA"/>
        </w:rPr>
        <w:t xml:space="preserve"> </w:t>
      </w:r>
      <w:r w:rsidR="004B2B19">
        <w:rPr>
          <w:lang w:val="en-CA"/>
        </w:rPr>
        <w:t>M</w:t>
      </w:r>
      <w:r w:rsidR="00C8609E" w:rsidRPr="00F75579">
        <w:t>embers are encouraged to facilitate the establishment of databases of genetic resources</w:t>
      </w:r>
      <w:r w:rsidR="00897934">
        <w:t xml:space="preserve">, [their derivatives] </w:t>
      </w:r>
      <w:r w:rsidR="00C8609E" w:rsidRPr="00F75579">
        <w:t xml:space="preserve"> and </w:t>
      </w:r>
      <w:r w:rsidR="00910B50">
        <w:t>[associated traditional knowledge] [</w:t>
      </w:r>
      <w:r w:rsidR="00C8609E" w:rsidRPr="00F75579">
        <w:t>traditional knowledge associated with genetic resources</w:t>
      </w:r>
      <w:r w:rsidR="00910B50">
        <w:t>]</w:t>
      </w:r>
      <w:r w:rsidR="00C8609E" w:rsidRPr="00F75579">
        <w:t xml:space="preserve"> for the purposes of search and examination of patent applications, in consultation with relevant stakeholders and taking into account their national circumstances, as well as the following considerations: </w:t>
      </w:r>
    </w:p>
    <w:p w:rsidR="00C8609E" w:rsidRPr="00F75579" w:rsidRDefault="00C8609E" w:rsidP="00C23AB5">
      <w:pPr>
        <w:keepLines/>
      </w:pPr>
    </w:p>
    <w:p w:rsidR="00C8609E" w:rsidRPr="00F75579" w:rsidRDefault="00C8609E" w:rsidP="00C23AB5">
      <w:pPr>
        <w:keepLines/>
        <w:ind w:left="360"/>
      </w:pPr>
      <w:r w:rsidRPr="00F75579">
        <w:t xml:space="preserve">(a) </w:t>
      </w:r>
      <w:r w:rsidR="005C0BC4" w:rsidRPr="00F75579">
        <w:t>W</w:t>
      </w:r>
      <w:r w:rsidRPr="00F75579">
        <w:t xml:space="preserve">ith a view towards interoperability, databases </w:t>
      </w:r>
      <w:r w:rsidR="00192C10">
        <w:t>shall/</w:t>
      </w:r>
      <w:r w:rsidRPr="00F75579">
        <w:t xml:space="preserve">should comply with minimum standards and structure of content. </w:t>
      </w:r>
    </w:p>
    <w:p w:rsidR="00C8609E" w:rsidRPr="00F75579" w:rsidRDefault="00C8609E" w:rsidP="00C23AB5">
      <w:pPr>
        <w:keepLines/>
        <w:ind w:left="360"/>
      </w:pPr>
    </w:p>
    <w:p w:rsidR="00C8609E" w:rsidRPr="00F75579" w:rsidRDefault="00C8609E" w:rsidP="00C23AB5">
      <w:pPr>
        <w:keepLines/>
        <w:ind w:left="360"/>
      </w:pPr>
      <w:r w:rsidRPr="00F75579">
        <w:t xml:space="preserve">(b) Appropriate safeguards </w:t>
      </w:r>
      <w:r w:rsidR="00192C10">
        <w:t>shall/</w:t>
      </w:r>
      <w:r w:rsidR="005E7C2E" w:rsidRPr="00F75579">
        <w:t>should</w:t>
      </w:r>
      <w:r w:rsidRPr="00F75579">
        <w:t xml:space="preserve"> be developed in accordance with national law.</w:t>
      </w:r>
    </w:p>
    <w:p w:rsidR="00C8609E" w:rsidRPr="00F75579" w:rsidRDefault="00C8609E" w:rsidP="00C23AB5">
      <w:pPr>
        <w:keepLines/>
        <w:ind w:left="360"/>
      </w:pPr>
    </w:p>
    <w:p w:rsidR="00C8609E" w:rsidRPr="00F75579" w:rsidRDefault="00C8609E" w:rsidP="00C23AB5">
      <w:pPr>
        <w:keepLines/>
        <w:ind w:left="360"/>
      </w:pPr>
      <w:r w:rsidRPr="00F75579">
        <w:t>(c) These databases will be accessible to patent offices and other approved users.</w:t>
      </w:r>
    </w:p>
    <w:p w:rsidR="00C8609E" w:rsidRDefault="00C8609E" w:rsidP="00C8609E">
      <w:pPr>
        <w:ind w:left="360"/>
        <w:rPr>
          <w:lang w:val="en-CA"/>
        </w:rPr>
      </w:pPr>
    </w:p>
    <w:p w:rsidR="00266399" w:rsidRDefault="00266399" w:rsidP="004B2B19">
      <w:pPr>
        <w:rPr>
          <w:b/>
          <w:lang w:val="en-CA"/>
        </w:rPr>
      </w:pPr>
    </w:p>
    <w:p w:rsidR="004B2B19" w:rsidRPr="004B2B19" w:rsidRDefault="004B2B19" w:rsidP="00C23AB5">
      <w:pPr>
        <w:keepLines/>
        <w:rPr>
          <w:b/>
          <w:lang w:val="en-CA"/>
        </w:rPr>
      </w:pPr>
      <w:r w:rsidRPr="004B2B19">
        <w:rPr>
          <w:b/>
          <w:lang w:val="en-CA"/>
        </w:rPr>
        <w:t>WIPO PORTAL SITE</w:t>
      </w:r>
    </w:p>
    <w:p w:rsidR="004B2B19" w:rsidRPr="00F75579" w:rsidRDefault="004B2B19" w:rsidP="00C23AB5">
      <w:pPr>
        <w:keepLines/>
        <w:ind w:left="360"/>
        <w:rPr>
          <w:lang w:val="en-CA"/>
        </w:rPr>
      </w:pPr>
    </w:p>
    <w:p w:rsidR="00353EB2" w:rsidRDefault="0015739E" w:rsidP="00C23AB5">
      <w:pPr>
        <w:keepLines/>
      </w:pPr>
      <w:r w:rsidRPr="00F75579">
        <w:t>9.3</w:t>
      </w:r>
      <w:r w:rsidR="00353EB2" w:rsidRPr="00F75579">
        <w:t xml:space="preserve"> Member States shall</w:t>
      </w:r>
      <w:r w:rsidR="00AE5006" w:rsidRPr="00F75579">
        <w:t>/should</w:t>
      </w:r>
      <w:r w:rsidR="00353EB2" w:rsidRPr="00F75579">
        <w:t xml:space="preserve"> establish a database search system</w:t>
      </w:r>
      <w:r w:rsidR="00C8609E" w:rsidRPr="00F75579">
        <w:t xml:space="preserve"> (the WIPO Portal) that links</w:t>
      </w:r>
      <w:r w:rsidR="00353EB2" w:rsidRPr="00F75579">
        <w:t xml:space="preserve"> databases of WIPO members</w:t>
      </w:r>
      <w:r w:rsidR="00AE5006" w:rsidRPr="00F75579">
        <w:t xml:space="preserve"> that contain</w:t>
      </w:r>
      <w:r w:rsidR="00C8609E" w:rsidRPr="00F75579">
        <w:t xml:space="preserve"> </w:t>
      </w:r>
      <w:r w:rsidR="00111F0F" w:rsidRPr="00F75579">
        <w:rPr>
          <w:lang w:val="en-CA"/>
        </w:rPr>
        <w:t>information on genetic resources</w:t>
      </w:r>
      <w:r w:rsidR="00897934">
        <w:t xml:space="preserve">, [their derivatives] </w:t>
      </w:r>
      <w:r w:rsidR="00111F0F" w:rsidRPr="00F75579">
        <w:rPr>
          <w:lang w:val="en-CA"/>
        </w:rPr>
        <w:t xml:space="preserve"> and non-secret</w:t>
      </w:r>
      <w:r w:rsidR="00910B50">
        <w:rPr>
          <w:lang w:val="en-CA"/>
        </w:rPr>
        <w:t xml:space="preserve"> [associated traditional knowledge]</w:t>
      </w:r>
      <w:r w:rsidR="00111F0F" w:rsidRPr="00F75579">
        <w:rPr>
          <w:lang w:val="en-CA"/>
        </w:rPr>
        <w:t xml:space="preserve"> </w:t>
      </w:r>
      <w:r w:rsidR="00910B50">
        <w:rPr>
          <w:lang w:val="en-CA"/>
        </w:rPr>
        <w:t>[</w:t>
      </w:r>
      <w:r w:rsidR="00111F0F" w:rsidRPr="00F75579">
        <w:rPr>
          <w:lang w:val="en-CA"/>
        </w:rPr>
        <w:t>traditional knowledge associated with genetic resources</w:t>
      </w:r>
      <w:r w:rsidR="00910B50">
        <w:rPr>
          <w:lang w:val="en-CA"/>
        </w:rPr>
        <w:t>]</w:t>
      </w:r>
      <w:r w:rsidR="00111F0F" w:rsidRPr="00F75579">
        <w:rPr>
          <w:lang w:val="en-CA"/>
        </w:rPr>
        <w:t xml:space="preserve"> within </w:t>
      </w:r>
      <w:r w:rsidR="00AE5006" w:rsidRPr="00F75579">
        <w:rPr>
          <w:lang w:val="en-CA"/>
        </w:rPr>
        <w:t>their</w:t>
      </w:r>
      <w:r w:rsidR="00111F0F" w:rsidRPr="00F75579">
        <w:rPr>
          <w:lang w:val="en-CA"/>
        </w:rPr>
        <w:t xml:space="preserve"> territory. </w:t>
      </w:r>
      <w:r w:rsidR="00353EB2" w:rsidRPr="00F75579">
        <w:t xml:space="preserve">The </w:t>
      </w:r>
      <w:r w:rsidR="00AE5006" w:rsidRPr="00F75579">
        <w:t>WIPO</w:t>
      </w:r>
      <w:r w:rsidR="00353EB2" w:rsidRPr="00F75579">
        <w:t xml:space="preserve"> portal site will enable an examiner to directly access and retrieve data from national databases</w:t>
      </w:r>
      <w:r w:rsidR="00AE5006" w:rsidRPr="00F75579">
        <w:t>. The WIPO Portal will also include appropriate safeguards</w:t>
      </w:r>
      <w:r w:rsidR="00353EB2" w:rsidRPr="00F75579">
        <w:t>.</w:t>
      </w:r>
      <w:r w:rsidR="003912BF">
        <w:t>]</w:t>
      </w:r>
    </w:p>
    <w:p w:rsidR="00D215D5" w:rsidRDefault="00D215D5" w:rsidP="003A1920"/>
    <w:p w:rsidR="00587D31" w:rsidRDefault="00587D31" w:rsidP="003A1920"/>
    <w:p w:rsidR="002565F9" w:rsidRPr="00E4680B" w:rsidRDefault="002565F9" w:rsidP="00C23AB5">
      <w:pPr>
        <w:keepLines/>
        <w:jc w:val="center"/>
        <w:rPr>
          <w:b/>
        </w:rPr>
      </w:pPr>
      <w:r w:rsidRPr="00E4680B">
        <w:rPr>
          <w:b/>
        </w:rPr>
        <w:t xml:space="preserve">[ARTICLE </w:t>
      </w:r>
      <w:r w:rsidR="0015739E">
        <w:rPr>
          <w:b/>
        </w:rPr>
        <w:t>10</w:t>
      </w:r>
      <w:r w:rsidRPr="00E4680B">
        <w:rPr>
          <w:b/>
        </w:rPr>
        <w:t>]</w:t>
      </w:r>
    </w:p>
    <w:p w:rsidR="002565F9" w:rsidRDefault="002565F9" w:rsidP="00C23AB5">
      <w:pPr>
        <w:keepLines/>
        <w:jc w:val="center"/>
        <w:rPr>
          <w:b/>
        </w:rPr>
      </w:pPr>
      <w:r w:rsidRPr="00E4680B">
        <w:rPr>
          <w:b/>
        </w:rPr>
        <w:t>RELATIONSHIP WITH INTERNATIONAL AGREEMENTS</w:t>
      </w:r>
    </w:p>
    <w:p w:rsidR="00587D31" w:rsidRPr="00E4680B" w:rsidRDefault="00587D31" w:rsidP="00C23AB5">
      <w:pPr>
        <w:keepLines/>
        <w:jc w:val="center"/>
        <w:rPr>
          <w:b/>
        </w:rPr>
      </w:pPr>
    </w:p>
    <w:p w:rsidR="0015739E" w:rsidRPr="00F75579" w:rsidRDefault="00B44BA2" w:rsidP="00C23AB5">
      <w:pPr>
        <w:keepLines/>
      </w:pPr>
      <w:r w:rsidRPr="00F75579">
        <w:t xml:space="preserve">10.1 </w:t>
      </w:r>
      <w:r w:rsidR="0015739E" w:rsidRPr="00F75579">
        <w:t xml:space="preserve">This instrument shall/should establish a mutually supportive relationship </w:t>
      </w:r>
      <w:r w:rsidR="002940CA">
        <w:t>[</w:t>
      </w:r>
      <w:r w:rsidR="0015739E" w:rsidRPr="00F75579">
        <w:t>between [intellectual property] [patent] rights [directly based on] [involving] [the utilization of] genetic resources, [their derivatives] and [associated traditional knowledge] [traditional knowledge associated with genetic resources] and</w:t>
      </w:r>
      <w:r w:rsidR="002940CA">
        <w:t>]</w:t>
      </w:r>
      <w:r w:rsidR="0015739E" w:rsidRPr="00F75579">
        <w:t xml:space="preserve"> </w:t>
      </w:r>
      <w:r w:rsidR="00C23AB5">
        <w:t>[</w:t>
      </w:r>
      <w:r w:rsidR="002940CA">
        <w:t>with</w:t>
      </w:r>
      <w:r w:rsidR="00C23AB5">
        <w:t>]</w:t>
      </w:r>
      <w:r w:rsidR="002940CA">
        <w:t xml:space="preserve"> </w:t>
      </w:r>
      <w:r w:rsidR="002A4E07">
        <w:t xml:space="preserve">relevant </w:t>
      </w:r>
      <w:r w:rsidR="0001387A">
        <w:t>[</w:t>
      </w:r>
      <w:r w:rsidR="0015739E" w:rsidRPr="00F75579">
        <w:t>existing</w:t>
      </w:r>
      <w:r w:rsidR="0001387A">
        <w:t>]</w:t>
      </w:r>
      <w:r w:rsidR="0015739E" w:rsidRPr="00F75579">
        <w:t xml:space="preserve"> international agreements and treaties. </w:t>
      </w:r>
    </w:p>
    <w:p w:rsidR="00B44BA2" w:rsidRPr="00F75579" w:rsidRDefault="00B44BA2" w:rsidP="00C23AB5">
      <w:pPr>
        <w:keepLines/>
      </w:pPr>
    </w:p>
    <w:p w:rsidR="00B44BA2" w:rsidRDefault="00B44BA2" w:rsidP="00C23AB5">
      <w:pPr>
        <w:keepLines/>
      </w:pPr>
      <w:r w:rsidRPr="00F75579">
        <w:t xml:space="preserve">10.2 </w:t>
      </w:r>
      <w:r w:rsidR="00715528">
        <w:t>[</w:t>
      </w:r>
      <w:r w:rsidRPr="00F75579">
        <w:t xml:space="preserve">This instrument shall/should complement and is not intended to modify other agreements on related subject matter, and </w:t>
      </w:r>
      <w:r w:rsidR="00192C10">
        <w:t>shall/</w:t>
      </w:r>
      <w:r w:rsidRPr="00F75579">
        <w:t>should support in particular,</w:t>
      </w:r>
      <w:r w:rsidR="00F75579">
        <w:t xml:space="preserve"> Article 31 of</w:t>
      </w:r>
      <w:r w:rsidRPr="00F75579">
        <w:t xml:space="preserve"> the UN Declaration on the Rights of Indigenous Peoples.</w:t>
      </w:r>
      <w:r w:rsidR="00715528">
        <w:t>]</w:t>
      </w:r>
    </w:p>
    <w:p w:rsidR="00587D31" w:rsidRDefault="00587D31" w:rsidP="003A1920"/>
    <w:p w:rsidR="00024A23" w:rsidRDefault="00024A23" w:rsidP="00024A23">
      <w:pPr>
        <w:keepLines/>
        <w:rPr>
          <w:b/>
        </w:rPr>
      </w:pPr>
    </w:p>
    <w:p w:rsidR="002565F9" w:rsidRPr="00E4680B" w:rsidRDefault="002565F9" w:rsidP="00C23AB5">
      <w:pPr>
        <w:keepLines/>
        <w:jc w:val="center"/>
        <w:rPr>
          <w:b/>
        </w:rPr>
      </w:pPr>
      <w:r w:rsidRPr="00E4680B">
        <w:rPr>
          <w:b/>
        </w:rPr>
        <w:t xml:space="preserve">[ARTICLE </w:t>
      </w:r>
      <w:r w:rsidR="00CA0B44">
        <w:rPr>
          <w:b/>
        </w:rPr>
        <w:t>1</w:t>
      </w:r>
      <w:r w:rsidR="007733AD">
        <w:rPr>
          <w:b/>
        </w:rPr>
        <w:t>1</w:t>
      </w:r>
      <w:r w:rsidRPr="00E4680B">
        <w:rPr>
          <w:b/>
        </w:rPr>
        <w:t>]</w:t>
      </w:r>
    </w:p>
    <w:p w:rsidR="002565F9" w:rsidRPr="00E4680B" w:rsidRDefault="002565F9" w:rsidP="00C23AB5">
      <w:pPr>
        <w:keepLines/>
        <w:jc w:val="center"/>
        <w:rPr>
          <w:b/>
        </w:rPr>
      </w:pPr>
      <w:r w:rsidRPr="00E4680B">
        <w:rPr>
          <w:b/>
        </w:rPr>
        <w:t>INTERNATIONAL COOPERATION</w:t>
      </w:r>
    </w:p>
    <w:p w:rsidR="00587D31" w:rsidRDefault="00587D31" w:rsidP="00C23AB5">
      <w:pPr>
        <w:keepLines/>
      </w:pPr>
    </w:p>
    <w:p w:rsidR="00AD267A" w:rsidRDefault="00CA0B44" w:rsidP="00C23AB5">
      <w:pPr>
        <w:keepLines/>
        <w:jc w:val="center"/>
      </w:pPr>
      <w:r w:rsidRPr="001A009B">
        <w:t>1</w:t>
      </w:r>
      <w:r w:rsidR="007733AD" w:rsidRPr="001A009B">
        <w:t>1</w:t>
      </w:r>
      <w:r w:rsidR="002565F9" w:rsidRPr="001A009B">
        <w:t>.1</w:t>
      </w:r>
      <w:r w:rsidR="002565F9" w:rsidRPr="001A009B">
        <w:tab/>
        <w:t xml:space="preserve">[[Relevant WIPO bodies </w:t>
      </w:r>
      <w:r w:rsidR="00192C10">
        <w:t>shall/</w:t>
      </w:r>
      <w:r w:rsidR="007733AD" w:rsidRPr="001A009B">
        <w:t xml:space="preserve">should </w:t>
      </w:r>
      <w:r w:rsidR="002565F9" w:rsidRPr="001A009B">
        <w:t>encourage Patent Cooperation Treaty members to</w:t>
      </w:r>
      <w:r w:rsidR="007733AD" w:rsidRPr="001A009B">
        <w:t>]</w:t>
      </w:r>
      <w:r w:rsidR="002565F9" w:rsidRPr="001A009B">
        <w:t xml:space="preserve"> </w:t>
      </w:r>
      <w:r w:rsidR="007733AD" w:rsidRPr="001A009B">
        <w:t xml:space="preserve">[The PCT Reform Working Group </w:t>
      </w:r>
      <w:r w:rsidR="00192C10">
        <w:t>shall/</w:t>
      </w:r>
      <w:r w:rsidR="007733AD" w:rsidRPr="001A009B">
        <w:t xml:space="preserve">should] </w:t>
      </w:r>
      <w:r w:rsidR="002565F9" w:rsidRPr="001A009B">
        <w:t xml:space="preserve">develop a set of guidelines for </w:t>
      </w:r>
      <w:r w:rsidR="00A24F94" w:rsidRPr="001A009B">
        <w:t>[</w:t>
      </w:r>
      <w:r w:rsidR="002565F9" w:rsidRPr="001A009B">
        <w:t>the search and examination</w:t>
      </w:r>
      <w:r w:rsidR="00A24F94" w:rsidRPr="001A009B">
        <w:t xml:space="preserve"> of applications related to genetic resources</w:t>
      </w:r>
      <w:r w:rsidR="00897934">
        <w:t xml:space="preserve">, [their derivatives] </w:t>
      </w:r>
      <w:r w:rsidR="00A24F94" w:rsidRPr="001A009B">
        <w:t xml:space="preserve"> and [associated traditional knowledge] [traditional knowledge associated with genetic resources</w:t>
      </w:r>
      <w:r w:rsidR="00DF65D1" w:rsidRPr="001A009B">
        <w:t>]</w:t>
      </w:r>
      <w:r w:rsidR="002565F9" w:rsidRPr="001A009B">
        <w:t xml:space="preserve">] </w:t>
      </w:r>
      <w:r w:rsidR="00A24F94" w:rsidRPr="001A009B">
        <w:t>[</w:t>
      </w:r>
      <w:r w:rsidR="002565F9" w:rsidRPr="001A009B">
        <w:t>administrative disclosure of origin or source</w:t>
      </w:r>
      <w:r w:rsidR="00A24F94" w:rsidRPr="001A009B">
        <w:t>]</w:t>
      </w:r>
      <w:r w:rsidR="002565F9" w:rsidRPr="001A009B">
        <w:t xml:space="preserve"> by the international search and examination authorities unde</w:t>
      </w:r>
      <w:r w:rsidR="00F75579" w:rsidRPr="001A009B">
        <w:t>r the Patent Cooperation Treaty].</w:t>
      </w:r>
    </w:p>
    <w:p w:rsidR="00587D31" w:rsidRDefault="00587D31" w:rsidP="00C23AB5">
      <w:pPr>
        <w:keepLines/>
        <w:jc w:val="center"/>
      </w:pPr>
    </w:p>
    <w:p w:rsidR="00AD267A" w:rsidRDefault="00AD267A" w:rsidP="00C23AB5">
      <w:pPr>
        <w:keepLines/>
        <w:jc w:val="center"/>
      </w:pPr>
    </w:p>
    <w:p w:rsidR="002565F9" w:rsidRPr="00E4680B" w:rsidRDefault="002565F9" w:rsidP="00C23AB5">
      <w:pPr>
        <w:keepLines/>
        <w:jc w:val="center"/>
        <w:rPr>
          <w:b/>
        </w:rPr>
      </w:pPr>
      <w:r w:rsidRPr="00E4680B">
        <w:rPr>
          <w:b/>
        </w:rPr>
        <w:t xml:space="preserve">[ARTICLE </w:t>
      </w:r>
      <w:r w:rsidR="00CA0B44">
        <w:rPr>
          <w:b/>
        </w:rPr>
        <w:t>1</w:t>
      </w:r>
      <w:r w:rsidR="007733AD">
        <w:rPr>
          <w:b/>
        </w:rPr>
        <w:t>2</w:t>
      </w:r>
      <w:r w:rsidRPr="00E4680B">
        <w:rPr>
          <w:b/>
        </w:rPr>
        <w:t>]</w:t>
      </w:r>
    </w:p>
    <w:p w:rsidR="002565F9" w:rsidRPr="00587D31" w:rsidRDefault="002565F9" w:rsidP="00587D31">
      <w:pPr>
        <w:keepLines/>
        <w:jc w:val="center"/>
        <w:rPr>
          <w:b/>
        </w:rPr>
      </w:pPr>
      <w:r w:rsidRPr="00E4680B">
        <w:rPr>
          <w:b/>
        </w:rPr>
        <w:t>TRANSBOUNDARY COOPERATION</w:t>
      </w:r>
    </w:p>
    <w:p w:rsidR="00230DEA" w:rsidRDefault="00230DEA" w:rsidP="00C23AB5">
      <w:pPr>
        <w:keepLines/>
      </w:pPr>
    </w:p>
    <w:p w:rsidR="002565F9" w:rsidRDefault="00CA0B44" w:rsidP="00C23AB5">
      <w:pPr>
        <w:keepLines/>
      </w:pPr>
      <w:r>
        <w:t>1</w:t>
      </w:r>
      <w:r w:rsidR="007733AD">
        <w:t>2</w:t>
      </w:r>
      <w:r w:rsidR="002565F9">
        <w:t>.1</w:t>
      </w:r>
      <w:r w:rsidR="002565F9">
        <w:tab/>
        <w:t>[In instances where the same genetic resources [, their derivatives] and [associated traditional knowledge] [traditional knowledge associated with genetic resources] are found in in-situ conditions within the territory of more than one Par</w:t>
      </w:r>
      <w:r w:rsidR="00C2594E">
        <w:t xml:space="preserve">ty, those Parties shall/should </w:t>
      </w:r>
      <w:r w:rsidR="002565F9">
        <w:t xml:space="preserve">endeavor to cooperate, as appropriate, with the involvement of indigenous </w:t>
      </w:r>
      <w:r w:rsidR="00C23AB5">
        <w:t>[</w:t>
      </w:r>
      <w:r w:rsidR="002565F9">
        <w:t>people</w:t>
      </w:r>
      <w:r w:rsidR="00E3746E">
        <w:t>[</w:t>
      </w:r>
      <w:r w:rsidR="002565F9">
        <w:t>s]</w:t>
      </w:r>
      <w:r w:rsidR="00C23AB5">
        <w:t>]</w:t>
      </w:r>
      <w:r w:rsidR="002565F9">
        <w:t xml:space="preserve"> and local communities concerned, where applicable, by taking measures that make use of customary laws and protocols, that are supportive of and do not run counter to the objectives of this instrument  and national legislation.]</w:t>
      </w:r>
    </w:p>
    <w:p w:rsidR="00587D31" w:rsidRDefault="00587D31" w:rsidP="003A1920"/>
    <w:p w:rsidR="002565F9" w:rsidRDefault="002565F9" w:rsidP="003A1920"/>
    <w:p w:rsidR="002565F9" w:rsidRPr="00E4680B" w:rsidRDefault="002565F9" w:rsidP="00C23AB5">
      <w:pPr>
        <w:keepLines/>
        <w:jc w:val="center"/>
        <w:rPr>
          <w:b/>
        </w:rPr>
      </w:pPr>
      <w:r w:rsidRPr="00E4680B">
        <w:rPr>
          <w:b/>
        </w:rPr>
        <w:t xml:space="preserve">[ARTICLE </w:t>
      </w:r>
      <w:r w:rsidR="00CA0B44">
        <w:rPr>
          <w:b/>
        </w:rPr>
        <w:t>1</w:t>
      </w:r>
      <w:r w:rsidR="007733AD">
        <w:rPr>
          <w:b/>
        </w:rPr>
        <w:t>3</w:t>
      </w:r>
      <w:r w:rsidRPr="00E4680B">
        <w:rPr>
          <w:b/>
        </w:rPr>
        <w:t>]</w:t>
      </w:r>
    </w:p>
    <w:p w:rsidR="002565F9" w:rsidRPr="00E4680B" w:rsidRDefault="002565F9" w:rsidP="00C23AB5">
      <w:pPr>
        <w:keepLines/>
        <w:jc w:val="center"/>
        <w:rPr>
          <w:b/>
        </w:rPr>
      </w:pPr>
      <w:r w:rsidRPr="00E4680B">
        <w:rPr>
          <w:b/>
        </w:rPr>
        <w:t>TECHNICAL ASSISTANCE, COOPERATION AND CAPACITY BUILDING</w:t>
      </w:r>
    </w:p>
    <w:p w:rsidR="00587D31" w:rsidRDefault="00587D31" w:rsidP="00C23AB5">
      <w:pPr>
        <w:keepLines/>
      </w:pPr>
    </w:p>
    <w:p w:rsidR="002565F9" w:rsidRDefault="00CA0B44" w:rsidP="00C23AB5">
      <w:pPr>
        <w:keepLines/>
      </w:pPr>
      <w:r w:rsidRPr="001A009B">
        <w:t>1</w:t>
      </w:r>
      <w:r w:rsidR="007733AD" w:rsidRPr="001A009B">
        <w:t>3</w:t>
      </w:r>
      <w:r w:rsidR="002565F9" w:rsidRPr="001A009B">
        <w:t>.1</w:t>
      </w:r>
      <w:r w:rsidR="002565F9" w:rsidRPr="001A009B">
        <w:tab/>
        <w:t xml:space="preserve">[Relevant WIPO bodies </w:t>
      </w:r>
      <w:r w:rsidR="00A24F94" w:rsidRPr="001A009B">
        <w:t>[</w:t>
      </w:r>
      <w:r w:rsidR="00192C10">
        <w:t>shall/</w:t>
      </w:r>
      <w:r w:rsidR="00A24F94" w:rsidRPr="001A009B">
        <w:t xml:space="preserve">should]] [WIPO </w:t>
      </w:r>
      <w:r w:rsidR="00192C10">
        <w:t>shall/</w:t>
      </w:r>
      <w:r w:rsidR="00A24F94" w:rsidRPr="001A009B">
        <w:t>should]</w:t>
      </w:r>
      <w:r w:rsidR="002565F9" w:rsidRPr="001A009B">
        <w:t xml:space="preserve"> develop modalities for the creation, funding and implementation of the provisions under this instrument. WIPO </w:t>
      </w:r>
      <w:r w:rsidR="00A24F94" w:rsidRPr="001A009B">
        <w:t>[</w:t>
      </w:r>
      <w:r w:rsidR="00192C10">
        <w:t>shall/</w:t>
      </w:r>
      <w:r w:rsidR="00A24F94" w:rsidRPr="001A009B">
        <w:t>should]</w:t>
      </w:r>
      <w:r w:rsidR="002565F9" w:rsidRPr="001A009B">
        <w:t xml:space="preserve"> provide technical assistance, cooperation, capacity building and financial support</w:t>
      </w:r>
      <w:r w:rsidR="00DF65D1" w:rsidRPr="001A009B">
        <w:t xml:space="preserve">, </w:t>
      </w:r>
      <w:r w:rsidR="00A24F94" w:rsidRPr="001A009B">
        <w:t>subject to budgetary resources,</w:t>
      </w:r>
      <w:r w:rsidR="002565F9" w:rsidRPr="001A009B">
        <w:t xml:space="preserve"> for developing countries in particular the least developed countries to implement the obligations under this instrument.]</w:t>
      </w:r>
    </w:p>
    <w:p w:rsidR="002565F9" w:rsidRDefault="002565F9" w:rsidP="003A1920"/>
    <w:p w:rsidR="002565F9" w:rsidRDefault="002565F9" w:rsidP="003A1920"/>
    <w:p w:rsidR="00B50104" w:rsidRDefault="002565F9" w:rsidP="003A1920">
      <w:pPr>
        <w:ind w:left="5533"/>
      </w:pPr>
      <w:r>
        <w:t>[End of Annex and of Document]</w:t>
      </w:r>
    </w:p>
    <w:sectPr w:rsidR="00B50104" w:rsidSect="00F270FA">
      <w:headerReference w:type="first" r:id="rId11"/>
      <w:endnotePr>
        <w:numFmt w:val="decimal"/>
      </w:endnotePr>
      <w:pgSz w:w="11907" w:h="16840" w:code="9"/>
      <w:pgMar w:top="567" w:right="1134" w:bottom="1418" w:left="1418" w:header="510" w:footer="1021" w:gutter="0"/>
      <w:pgNumType w:start="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FC9" w:rsidRDefault="00CD0FC9">
      <w:r>
        <w:separator/>
      </w:r>
    </w:p>
  </w:endnote>
  <w:endnote w:type="continuationSeparator" w:id="0">
    <w:p w:rsidR="00CD0FC9" w:rsidRDefault="00CD0FC9" w:rsidP="003B38C1">
      <w:r>
        <w:separator/>
      </w:r>
    </w:p>
    <w:p w:rsidR="00CD0FC9" w:rsidRPr="003B38C1" w:rsidRDefault="00CD0FC9" w:rsidP="003B38C1">
      <w:pPr>
        <w:spacing w:after="60"/>
        <w:rPr>
          <w:sz w:val="17"/>
        </w:rPr>
      </w:pPr>
      <w:r>
        <w:rPr>
          <w:sz w:val="17"/>
        </w:rPr>
        <w:t>[Endnote continued from previous page]</w:t>
      </w:r>
    </w:p>
  </w:endnote>
  <w:endnote w:type="continuationNotice" w:id="1">
    <w:p w:rsidR="00CD0FC9" w:rsidRPr="003B38C1" w:rsidRDefault="00CD0F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FC9" w:rsidRDefault="00CD0FC9">
      <w:r>
        <w:separator/>
      </w:r>
    </w:p>
  </w:footnote>
  <w:footnote w:type="continuationSeparator" w:id="0">
    <w:p w:rsidR="00CD0FC9" w:rsidRDefault="00CD0FC9" w:rsidP="008B60B2">
      <w:r>
        <w:separator/>
      </w:r>
    </w:p>
    <w:p w:rsidR="00CD0FC9" w:rsidRPr="00ED77FB" w:rsidRDefault="00CD0FC9" w:rsidP="008B60B2">
      <w:pPr>
        <w:spacing w:after="60"/>
        <w:rPr>
          <w:sz w:val="17"/>
          <w:szCs w:val="17"/>
        </w:rPr>
      </w:pPr>
      <w:r w:rsidRPr="00ED77FB">
        <w:rPr>
          <w:sz w:val="17"/>
          <w:szCs w:val="17"/>
        </w:rPr>
        <w:t>[Footnote continued from previous page]</w:t>
      </w:r>
    </w:p>
  </w:footnote>
  <w:footnote w:type="continuationNotice" w:id="1">
    <w:p w:rsidR="00CD0FC9" w:rsidRPr="00ED77FB" w:rsidRDefault="00CD0FC9" w:rsidP="008B60B2">
      <w:pPr>
        <w:spacing w:before="60"/>
        <w:jc w:val="right"/>
        <w:rPr>
          <w:sz w:val="17"/>
          <w:szCs w:val="17"/>
        </w:rPr>
      </w:pPr>
      <w:r w:rsidRPr="00ED77FB">
        <w:rPr>
          <w:sz w:val="17"/>
          <w:szCs w:val="17"/>
        </w:rPr>
        <w:t>[Footnote continued on next page]</w:t>
      </w:r>
    </w:p>
  </w:footnote>
  <w:footnote w:id="2">
    <w:p w:rsidR="00CD0FC9" w:rsidRDefault="00CD0FC9">
      <w:pPr>
        <w:pStyle w:val="FootnoteText"/>
      </w:pPr>
      <w:r>
        <w:rPr>
          <w:rStyle w:val="FootnoteReference"/>
        </w:rPr>
        <w:footnoteRef/>
      </w:r>
      <w:r>
        <w:t xml:space="preserve"> Facilitators Note.  Members should note that some members consider Defensive Measure as an alternative option to Disclosure while some other members consider them as a complementary option to Disclosure.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C9" w:rsidRPr="0084139A" w:rsidRDefault="00BF18B1" w:rsidP="0084139A">
    <w:pPr>
      <w:pStyle w:val="Header"/>
      <w:jc w:val="right"/>
    </w:pPr>
    <w:proofErr w:type="gramStart"/>
    <w:r>
      <w:t>p</w:t>
    </w:r>
    <w:r w:rsidR="00CD0FC9">
      <w:t>age</w:t>
    </w:r>
    <w:proofErr w:type="gramEnd"/>
    <w:r w:rsidR="00CD0FC9">
      <w:t xml:space="preserve"> </w:t>
    </w:r>
    <w:r w:rsidR="00CD0FC9">
      <w:fldChar w:fldCharType="begin"/>
    </w:r>
    <w:r w:rsidR="00CD0FC9">
      <w:instrText xml:space="preserve"> PAGE   \* MERGEFORMAT </w:instrText>
    </w:r>
    <w:r w:rsidR="00CD0FC9">
      <w:fldChar w:fldCharType="separate"/>
    </w:r>
    <w:r w:rsidR="00972305">
      <w:rPr>
        <w:noProof/>
      </w:rPr>
      <w:t>11</w:t>
    </w:r>
    <w:r w:rsidR="00CD0FC9">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C9" w:rsidRPr="00F270FA" w:rsidRDefault="00BF18B1" w:rsidP="009262EC">
    <w:pPr>
      <w:pStyle w:val="Header"/>
      <w:jc w:val="right"/>
    </w:pPr>
    <w:proofErr w:type="gramStart"/>
    <w:r>
      <w:t>p</w:t>
    </w:r>
    <w:r w:rsidR="00CD0FC9">
      <w:t>age</w:t>
    </w:r>
    <w:proofErr w:type="gramEnd"/>
    <w:r w:rsidR="00CD0FC9">
      <w:t xml:space="preserve"> </w:t>
    </w:r>
    <w:r w:rsidR="00CD0FC9">
      <w:fldChar w:fldCharType="begin"/>
    </w:r>
    <w:r w:rsidR="00CD0FC9">
      <w:instrText xml:space="preserve"> PAGE   \* MERGEFORMAT </w:instrText>
    </w:r>
    <w:r w:rsidR="00CD0FC9">
      <w:fldChar w:fldCharType="separate"/>
    </w:r>
    <w:r w:rsidR="00972305">
      <w:rPr>
        <w:noProof/>
      </w:rPr>
      <w:t>5</w:t>
    </w:r>
    <w:r w:rsidR="00CD0FC9">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FC9" w:rsidRPr="00F270FA" w:rsidRDefault="00BF18B1" w:rsidP="0084139A">
    <w:pPr>
      <w:pStyle w:val="Header"/>
      <w:jc w:val="right"/>
    </w:pPr>
    <w:proofErr w:type="gramStart"/>
    <w:r>
      <w:t>p</w:t>
    </w:r>
    <w:r w:rsidR="00CD0FC9">
      <w:t>age</w:t>
    </w:r>
    <w:proofErr w:type="gramEnd"/>
    <w:r w:rsidR="00CD0FC9">
      <w:t xml:space="preserve"> </w:t>
    </w:r>
    <w:r w:rsidR="00CD0FC9">
      <w:fldChar w:fldCharType="begin"/>
    </w:r>
    <w:r w:rsidR="00CD0FC9">
      <w:instrText xml:space="preserve"> PAGE   \* MERGEFORMAT </w:instrText>
    </w:r>
    <w:r w:rsidR="00CD0FC9">
      <w:fldChar w:fldCharType="separate"/>
    </w:r>
    <w:r w:rsidR="00972305">
      <w:rPr>
        <w:noProof/>
      </w:rPr>
      <w:t>7</w:t>
    </w:r>
    <w:r w:rsidR="00CD0FC9">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075B45"/>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E55EB"/>
    <w:multiLevelType w:val="hybridMultilevel"/>
    <w:tmpl w:val="5656976C"/>
    <w:lvl w:ilvl="0" w:tplc="FE6C05BC">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C2D0341"/>
    <w:multiLevelType w:val="hybridMultilevel"/>
    <w:tmpl w:val="B42EE620"/>
    <w:lvl w:ilvl="0" w:tplc="177E8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A816C5E"/>
    <w:multiLevelType w:val="hybridMultilevel"/>
    <w:tmpl w:val="66A8BF3E"/>
    <w:lvl w:ilvl="0" w:tplc="182A786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AE75338"/>
    <w:multiLevelType w:val="hybridMultilevel"/>
    <w:tmpl w:val="6A6AC3AC"/>
    <w:lvl w:ilvl="0" w:tplc="976A5C2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6B3D3C"/>
    <w:multiLevelType w:val="hybridMultilevel"/>
    <w:tmpl w:val="6A6AC3AC"/>
    <w:lvl w:ilvl="0" w:tplc="976A5C2C">
      <w:start w:val="1"/>
      <w:numFmt w:val="low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7">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5"/>
  </w:num>
  <w:num w:numId="2">
    <w:abstractNumId w:val="10"/>
  </w:num>
  <w:num w:numId="3">
    <w:abstractNumId w:val="0"/>
  </w:num>
  <w:num w:numId="4">
    <w:abstractNumId w:val="13"/>
  </w:num>
  <w:num w:numId="5">
    <w:abstractNumId w:val="2"/>
  </w:num>
  <w:num w:numId="6">
    <w:abstractNumId w:val="8"/>
  </w:num>
  <w:num w:numId="7">
    <w:abstractNumId w:val="15"/>
  </w:num>
  <w:num w:numId="8">
    <w:abstractNumId w:val="4"/>
  </w:num>
  <w:num w:numId="9">
    <w:abstractNumId w:val="12"/>
  </w:num>
  <w:num w:numId="10">
    <w:abstractNumId w:val="3"/>
  </w:num>
  <w:num w:numId="11">
    <w:abstractNumId w:val="9"/>
  </w:num>
  <w:num w:numId="12">
    <w:abstractNumId w:val="1"/>
  </w:num>
  <w:num w:numId="13">
    <w:abstractNumId w:val="6"/>
  </w:num>
  <w:num w:numId="14">
    <w:abstractNumId w:val="18"/>
  </w:num>
  <w:num w:numId="15">
    <w:abstractNumId w:val="7"/>
  </w:num>
  <w:num w:numId="16">
    <w:abstractNumId w:val="16"/>
  </w:num>
  <w:num w:numId="17">
    <w:abstractNumId w:val="14"/>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2C"/>
    <w:rsid w:val="00005492"/>
    <w:rsid w:val="0001387A"/>
    <w:rsid w:val="00024A23"/>
    <w:rsid w:val="00034A78"/>
    <w:rsid w:val="00043CAA"/>
    <w:rsid w:val="00075432"/>
    <w:rsid w:val="00076995"/>
    <w:rsid w:val="000968ED"/>
    <w:rsid w:val="000B3EB7"/>
    <w:rsid w:val="000E2AF1"/>
    <w:rsid w:val="000E4282"/>
    <w:rsid w:val="000F5E56"/>
    <w:rsid w:val="001000C5"/>
    <w:rsid w:val="00111F0F"/>
    <w:rsid w:val="001362EE"/>
    <w:rsid w:val="001456F1"/>
    <w:rsid w:val="0015739E"/>
    <w:rsid w:val="00170CE9"/>
    <w:rsid w:val="001832A6"/>
    <w:rsid w:val="00192C10"/>
    <w:rsid w:val="001A009B"/>
    <w:rsid w:val="001C78BB"/>
    <w:rsid w:val="001E21FD"/>
    <w:rsid w:val="0022239A"/>
    <w:rsid w:val="00227A25"/>
    <w:rsid w:val="00230DEA"/>
    <w:rsid w:val="002324A5"/>
    <w:rsid w:val="0024402E"/>
    <w:rsid w:val="002472CB"/>
    <w:rsid w:val="002565F9"/>
    <w:rsid w:val="00257AAA"/>
    <w:rsid w:val="002634C4"/>
    <w:rsid w:val="00266399"/>
    <w:rsid w:val="00274C32"/>
    <w:rsid w:val="002928D3"/>
    <w:rsid w:val="002940CA"/>
    <w:rsid w:val="00294B37"/>
    <w:rsid w:val="002A2DAF"/>
    <w:rsid w:val="002A4E07"/>
    <w:rsid w:val="002B785F"/>
    <w:rsid w:val="002C34B3"/>
    <w:rsid w:val="002D4937"/>
    <w:rsid w:val="002D4FF9"/>
    <w:rsid w:val="002E59AC"/>
    <w:rsid w:val="002F1FE6"/>
    <w:rsid w:val="002F4E68"/>
    <w:rsid w:val="00303561"/>
    <w:rsid w:val="00312F7F"/>
    <w:rsid w:val="00314714"/>
    <w:rsid w:val="0032159B"/>
    <w:rsid w:val="0033155D"/>
    <w:rsid w:val="00353EB2"/>
    <w:rsid w:val="003573D0"/>
    <w:rsid w:val="00361450"/>
    <w:rsid w:val="003614AB"/>
    <w:rsid w:val="003673CF"/>
    <w:rsid w:val="00381323"/>
    <w:rsid w:val="003845C1"/>
    <w:rsid w:val="003912BF"/>
    <w:rsid w:val="003A08D0"/>
    <w:rsid w:val="003A1920"/>
    <w:rsid w:val="003A6F89"/>
    <w:rsid w:val="003B38C1"/>
    <w:rsid w:val="003F109E"/>
    <w:rsid w:val="003F508E"/>
    <w:rsid w:val="00403E0B"/>
    <w:rsid w:val="00414011"/>
    <w:rsid w:val="00423E3E"/>
    <w:rsid w:val="00427AF4"/>
    <w:rsid w:val="004647DA"/>
    <w:rsid w:val="00474062"/>
    <w:rsid w:val="00474CB3"/>
    <w:rsid w:val="00477D6B"/>
    <w:rsid w:val="00485B4C"/>
    <w:rsid w:val="004A6709"/>
    <w:rsid w:val="004B2B19"/>
    <w:rsid w:val="004D5950"/>
    <w:rsid w:val="005019FF"/>
    <w:rsid w:val="00513B09"/>
    <w:rsid w:val="005218E5"/>
    <w:rsid w:val="0053057A"/>
    <w:rsid w:val="00530E95"/>
    <w:rsid w:val="00535684"/>
    <w:rsid w:val="00542F7E"/>
    <w:rsid w:val="00544223"/>
    <w:rsid w:val="00560A29"/>
    <w:rsid w:val="00587D31"/>
    <w:rsid w:val="005928B1"/>
    <w:rsid w:val="00594794"/>
    <w:rsid w:val="005B6A80"/>
    <w:rsid w:val="005C0BC4"/>
    <w:rsid w:val="005C6649"/>
    <w:rsid w:val="005D100F"/>
    <w:rsid w:val="005E7C2E"/>
    <w:rsid w:val="005F0E91"/>
    <w:rsid w:val="005F6861"/>
    <w:rsid w:val="00605827"/>
    <w:rsid w:val="00616593"/>
    <w:rsid w:val="00620755"/>
    <w:rsid w:val="00623670"/>
    <w:rsid w:val="00627E8C"/>
    <w:rsid w:val="00645703"/>
    <w:rsid w:val="00646050"/>
    <w:rsid w:val="006516BA"/>
    <w:rsid w:val="006713CA"/>
    <w:rsid w:val="00674D53"/>
    <w:rsid w:val="00676C5C"/>
    <w:rsid w:val="00680895"/>
    <w:rsid w:val="00701DC8"/>
    <w:rsid w:val="00715528"/>
    <w:rsid w:val="00725DD5"/>
    <w:rsid w:val="00730606"/>
    <w:rsid w:val="00734020"/>
    <w:rsid w:val="00735826"/>
    <w:rsid w:val="007370F7"/>
    <w:rsid w:val="00742DEF"/>
    <w:rsid w:val="007733AD"/>
    <w:rsid w:val="00773821"/>
    <w:rsid w:val="007A3AB2"/>
    <w:rsid w:val="007D0158"/>
    <w:rsid w:val="007D1613"/>
    <w:rsid w:val="007D578D"/>
    <w:rsid w:val="007E1A4D"/>
    <w:rsid w:val="00804C37"/>
    <w:rsid w:val="00811AEE"/>
    <w:rsid w:val="00832E32"/>
    <w:rsid w:val="0084139A"/>
    <w:rsid w:val="00845DE9"/>
    <w:rsid w:val="0086675D"/>
    <w:rsid w:val="0087778D"/>
    <w:rsid w:val="00885C13"/>
    <w:rsid w:val="00897934"/>
    <w:rsid w:val="008A549D"/>
    <w:rsid w:val="008A6D26"/>
    <w:rsid w:val="008A6DA8"/>
    <w:rsid w:val="008A7BD0"/>
    <w:rsid w:val="008B2CC1"/>
    <w:rsid w:val="008B60B2"/>
    <w:rsid w:val="008B6839"/>
    <w:rsid w:val="008E169D"/>
    <w:rsid w:val="008E5B81"/>
    <w:rsid w:val="0090731E"/>
    <w:rsid w:val="009109FE"/>
    <w:rsid w:val="00910B50"/>
    <w:rsid w:val="00911E04"/>
    <w:rsid w:val="009126C5"/>
    <w:rsid w:val="00916EE2"/>
    <w:rsid w:val="009262EC"/>
    <w:rsid w:val="00933A20"/>
    <w:rsid w:val="00950092"/>
    <w:rsid w:val="00965833"/>
    <w:rsid w:val="00966A22"/>
    <w:rsid w:val="0096722F"/>
    <w:rsid w:val="00972305"/>
    <w:rsid w:val="00980843"/>
    <w:rsid w:val="00982F64"/>
    <w:rsid w:val="00992487"/>
    <w:rsid w:val="009C20CA"/>
    <w:rsid w:val="009C2F24"/>
    <w:rsid w:val="009C2F4C"/>
    <w:rsid w:val="009C4BB3"/>
    <w:rsid w:val="009E2791"/>
    <w:rsid w:val="009E3F6F"/>
    <w:rsid w:val="009F499F"/>
    <w:rsid w:val="00A24F94"/>
    <w:rsid w:val="00A326F8"/>
    <w:rsid w:val="00A400F8"/>
    <w:rsid w:val="00A42DAF"/>
    <w:rsid w:val="00A45BD8"/>
    <w:rsid w:val="00A64A5D"/>
    <w:rsid w:val="00A67457"/>
    <w:rsid w:val="00A73AF6"/>
    <w:rsid w:val="00A869B7"/>
    <w:rsid w:val="00A871B7"/>
    <w:rsid w:val="00AA2FD3"/>
    <w:rsid w:val="00AC205C"/>
    <w:rsid w:val="00AC4669"/>
    <w:rsid w:val="00AD267A"/>
    <w:rsid w:val="00AD62B7"/>
    <w:rsid w:val="00AE5006"/>
    <w:rsid w:val="00AF0A6B"/>
    <w:rsid w:val="00B05A69"/>
    <w:rsid w:val="00B26188"/>
    <w:rsid w:val="00B44BA2"/>
    <w:rsid w:val="00B50104"/>
    <w:rsid w:val="00B859AF"/>
    <w:rsid w:val="00B9734B"/>
    <w:rsid w:val="00BA07B1"/>
    <w:rsid w:val="00BE2570"/>
    <w:rsid w:val="00BF18B1"/>
    <w:rsid w:val="00BF1CB4"/>
    <w:rsid w:val="00BF211D"/>
    <w:rsid w:val="00C0572C"/>
    <w:rsid w:val="00C11BFE"/>
    <w:rsid w:val="00C131C1"/>
    <w:rsid w:val="00C150F5"/>
    <w:rsid w:val="00C23AB5"/>
    <w:rsid w:val="00C2594E"/>
    <w:rsid w:val="00C515C4"/>
    <w:rsid w:val="00C67266"/>
    <w:rsid w:val="00C8609E"/>
    <w:rsid w:val="00CA0B44"/>
    <w:rsid w:val="00CA59B8"/>
    <w:rsid w:val="00CA59CD"/>
    <w:rsid w:val="00CC1EB6"/>
    <w:rsid w:val="00CC5A09"/>
    <w:rsid w:val="00CD0FC9"/>
    <w:rsid w:val="00CF7637"/>
    <w:rsid w:val="00D11019"/>
    <w:rsid w:val="00D215D5"/>
    <w:rsid w:val="00D232CD"/>
    <w:rsid w:val="00D45252"/>
    <w:rsid w:val="00D665A5"/>
    <w:rsid w:val="00D71B4D"/>
    <w:rsid w:val="00D7435D"/>
    <w:rsid w:val="00D8020B"/>
    <w:rsid w:val="00D93671"/>
    <w:rsid w:val="00D93D55"/>
    <w:rsid w:val="00DA30F8"/>
    <w:rsid w:val="00DC510F"/>
    <w:rsid w:val="00DF65D1"/>
    <w:rsid w:val="00E0108B"/>
    <w:rsid w:val="00E23A9A"/>
    <w:rsid w:val="00E31C04"/>
    <w:rsid w:val="00E335C4"/>
    <w:rsid w:val="00E335FE"/>
    <w:rsid w:val="00E34CB8"/>
    <w:rsid w:val="00E3746E"/>
    <w:rsid w:val="00E4680B"/>
    <w:rsid w:val="00E53EC2"/>
    <w:rsid w:val="00E577C7"/>
    <w:rsid w:val="00E62320"/>
    <w:rsid w:val="00E853A7"/>
    <w:rsid w:val="00EC0322"/>
    <w:rsid w:val="00EC4E49"/>
    <w:rsid w:val="00ED0E57"/>
    <w:rsid w:val="00ED53DC"/>
    <w:rsid w:val="00ED77FB"/>
    <w:rsid w:val="00EE45FA"/>
    <w:rsid w:val="00EF345E"/>
    <w:rsid w:val="00F21276"/>
    <w:rsid w:val="00F270FA"/>
    <w:rsid w:val="00F52D95"/>
    <w:rsid w:val="00F66152"/>
    <w:rsid w:val="00F75579"/>
    <w:rsid w:val="00F7743D"/>
    <w:rsid w:val="00F83AAC"/>
    <w:rsid w:val="00F83E23"/>
    <w:rsid w:val="00F92A36"/>
    <w:rsid w:val="00FA45E6"/>
    <w:rsid w:val="00FC5C17"/>
    <w:rsid w:val="00FE5DE4"/>
    <w:rsid w:val="00FF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BF21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BF211D"/>
    <w:rPr>
      <w:rFonts w:ascii="Tahoma" w:eastAsia="SimSun" w:hAnsi="Tahoma" w:cs="Tahoma"/>
      <w:sz w:val="16"/>
      <w:szCs w:val="16"/>
      <w:lang w:eastAsia="zh-CN"/>
    </w:rPr>
  </w:style>
  <w:style w:type="paragraph" w:customStyle="1" w:styleId="DecisionInvitingPara">
    <w:name w:val="Decision Inviting Para."/>
    <w:basedOn w:val="Normal"/>
    <w:rsid w:val="00B50104"/>
    <w:pPr>
      <w:ind w:left="5534"/>
    </w:pPr>
    <w:rPr>
      <w:i/>
    </w:rPr>
  </w:style>
  <w:style w:type="character" w:customStyle="1" w:styleId="FootnoteTextChar">
    <w:name w:val="Footnote Text Char"/>
    <w:basedOn w:val="DefaultParagraphFont"/>
    <w:link w:val="FootnoteText"/>
    <w:semiHidden/>
    <w:rsid w:val="00C515C4"/>
    <w:rPr>
      <w:rFonts w:ascii="Arial" w:eastAsia="SimSun" w:hAnsi="Arial" w:cs="Arial"/>
      <w:sz w:val="18"/>
      <w:lang w:eastAsia="zh-CN"/>
    </w:rPr>
  </w:style>
  <w:style w:type="character" w:styleId="FootnoteReference">
    <w:name w:val="footnote reference"/>
    <w:rsid w:val="00C515C4"/>
    <w:rPr>
      <w:vertAlign w:val="superscript"/>
    </w:rPr>
  </w:style>
  <w:style w:type="paragraph" w:styleId="ListParagraph">
    <w:name w:val="List Paragraph"/>
    <w:basedOn w:val="Normal"/>
    <w:uiPriority w:val="34"/>
    <w:qFormat/>
    <w:rsid w:val="00982F64"/>
    <w:pPr>
      <w:ind w:left="720"/>
      <w:contextualSpacing/>
    </w:pPr>
  </w:style>
  <w:style w:type="character" w:customStyle="1" w:styleId="HeaderChar">
    <w:name w:val="Header Char"/>
    <w:basedOn w:val="DefaultParagraphFont"/>
    <w:link w:val="Header"/>
    <w:uiPriority w:val="99"/>
    <w:rsid w:val="009262EC"/>
    <w:rPr>
      <w:rFonts w:ascii="Arial" w:eastAsia="SimSun" w:hAnsi="Arial" w:cs="Arial"/>
      <w:sz w:val="22"/>
      <w:lang w:eastAsia="zh-CN"/>
    </w:rPr>
  </w:style>
  <w:style w:type="character" w:styleId="CommentReference">
    <w:name w:val="annotation reference"/>
    <w:basedOn w:val="DefaultParagraphFont"/>
    <w:rsid w:val="00E53EC2"/>
    <w:rPr>
      <w:sz w:val="16"/>
      <w:szCs w:val="16"/>
    </w:rPr>
  </w:style>
  <w:style w:type="paragraph" w:styleId="CommentSubject">
    <w:name w:val="annotation subject"/>
    <w:basedOn w:val="CommentText"/>
    <w:next w:val="CommentText"/>
    <w:link w:val="CommentSubjectChar"/>
    <w:rsid w:val="00E53EC2"/>
    <w:rPr>
      <w:b/>
      <w:bCs/>
      <w:sz w:val="20"/>
    </w:rPr>
  </w:style>
  <w:style w:type="character" w:customStyle="1" w:styleId="CommentTextChar">
    <w:name w:val="Comment Text Char"/>
    <w:basedOn w:val="DefaultParagraphFont"/>
    <w:link w:val="CommentText"/>
    <w:semiHidden/>
    <w:rsid w:val="00E53EC2"/>
    <w:rPr>
      <w:rFonts w:ascii="Arial" w:eastAsia="SimSun" w:hAnsi="Arial" w:cs="Arial"/>
      <w:sz w:val="18"/>
      <w:lang w:eastAsia="zh-CN"/>
    </w:rPr>
  </w:style>
  <w:style w:type="character" w:customStyle="1" w:styleId="CommentSubjectChar">
    <w:name w:val="Comment Subject Char"/>
    <w:basedOn w:val="CommentTextChar"/>
    <w:link w:val="CommentSubject"/>
    <w:rsid w:val="00E53EC2"/>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BF21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BF211D"/>
    <w:rPr>
      <w:rFonts w:ascii="Tahoma" w:eastAsia="SimSun" w:hAnsi="Tahoma" w:cs="Tahoma"/>
      <w:sz w:val="16"/>
      <w:szCs w:val="16"/>
      <w:lang w:eastAsia="zh-CN"/>
    </w:rPr>
  </w:style>
  <w:style w:type="paragraph" w:customStyle="1" w:styleId="DecisionInvitingPara">
    <w:name w:val="Decision Inviting Para."/>
    <w:basedOn w:val="Normal"/>
    <w:rsid w:val="00B50104"/>
    <w:pPr>
      <w:ind w:left="5534"/>
    </w:pPr>
    <w:rPr>
      <w:i/>
    </w:rPr>
  </w:style>
  <w:style w:type="character" w:customStyle="1" w:styleId="FootnoteTextChar">
    <w:name w:val="Footnote Text Char"/>
    <w:basedOn w:val="DefaultParagraphFont"/>
    <w:link w:val="FootnoteText"/>
    <w:semiHidden/>
    <w:rsid w:val="00C515C4"/>
    <w:rPr>
      <w:rFonts w:ascii="Arial" w:eastAsia="SimSun" w:hAnsi="Arial" w:cs="Arial"/>
      <w:sz w:val="18"/>
      <w:lang w:eastAsia="zh-CN"/>
    </w:rPr>
  </w:style>
  <w:style w:type="character" w:styleId="FootnoteReference">
    <w:name w:val="footnote reference"/>
    <w:rsid w:val="00C515C4"/>
    <w:rPr>
      <w:vertAlign w:val="superscript"/>
    </w:rPr>
  </w:style>
  <w:style w:type="paragraph" w:styleId="ListParagraph">
    <w:name w:val="List Paragraph"/>
    <w:basedOn w:val="Normal"/>
    <w:uiPriority w:val="34"/>
    <w:qFormat/>
    <w:rsid w:val="00982F64"/>
    <w:pPr>
      <w:ind w:left="720"/>
      <w:contextualSpacing/>
    </w:pPr>
  </w:style>
  <w:style w:type="character" w:customStyle="1" w:styleId="HeaderChar">
    <w:name w:val="Header Char"/>
    <w:basedOn w:val="DefaultParagraphFont"/>
    <w:link w:val="Header"/>
    <w:uiPriority w:val="99"/>
    <w:rsid w:val="009262EC"/>
    <w:rPr>
      <w:rFonts w:ascii="Arial" w:eastAsia="SimSun" w:hAnsi="Arial" w:cs="Arial"/>
      <w:sz w:val="22"/>
      <w:lang w:eastAsia="zh-CN"/>
    </w:rPr>
  </w:style>
  <w:style w:type="character" w:styleId="CommentReference">
    <w:name w:val="annotation reference"/>
    <w:basedOn w:val="DefaultParagraphFont"/>
    <w:rsid w:val="00E53EC2"/>
    <w:rPr>
      <w:sz w:val="16"/>
      <w:szCs w:val="16"/>
    </w:rPr>
  </w:style>
  <w:style w:type="paragraph" w:styleId="CommentSubject">
    <w:name w:val="annotation subject"/>
    <w:basedOn w:val="CommentText"/>
    <w:next w:val="CommentText"/>
    <w:link w:val="CommentSubjectChar"/>
    <w:rsid w:val="00E53EC2"/>
    <w:rPr>
      <w:b/>
      <w:bCs/>
      <w:sz w:val="20"/>
    </w:rPr>
  </w:style>
  <w:style w:type="character" w:customStyle="1" w:styleId="CommentTextChar">
    <w:name w:val="Comment Text Char"/>
    <w:basedOn w:val="DefaultParagraphFont"/>
    <w:link w:val="CommentText"/>
    <w:semiHidden/>
    <w:rsid w:val="00E53EC2"/>
    <w:rPr>
      <w:rFonts w:ascii="Arial" w:eastAsia="SimSun" w:hAnsi="Arial" w:cs="Arial"/>
      <w:sz w:val="18"/>
      <w:lang w:eastAsia="zh-CN"/>
    </w:rPr>
  </w:style>
  <w:style w:type="character" w:customStyle="1" w:styleId="CommentSubjectChar">
    <w:name w:val="Comment Subject Char"/>
    <w:basedOn w:val="CommentTextChar"/>
    <w:link w:val="CommentSubject"/>
    <w:rsid w:val="00E53EC2"/>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614011">
      <w:bodyDiv w:val="1"/>
      <w:marLeft w:val="0"/>
      <w:marRight w:val="0"/>
      <w:marTop w:val="0"/>
      <w:marBottom w:val="0"/>
      <w:divBdr>
        <w:top w:val="none" w:sz="0" w:space="0" w:color="auto"/>
        <w:left w:val="none" w:sz="0" w:space="0" w:color="auto"/>
        <w:bottom w:val="none" w:sz="0" w:space="0" w:color="auto"/>
        <w:right w:val="none" w:sz="0" w:space="0" w:color="auto"/>
      </w:divBdr>
    </w:div>
    <w:div w:id="20101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16B6-105E-4320-9D96-1459198A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11</Pages>
  <Words>3049</Words>
  <Characters>20314</Characters>
  <Application>Microsoft Office Word</Application>
  <DocSecurity>0</DocSecurity>
  <Lines>883</Lines>
  <Paragraphs>458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ZOGRAFOS JOHNSSON Daphne</dc:creator>
  <cp:lastModifiedBy>MORENO PALESTINI Maria Del Pilar</cp:lastModifiedBy>
  <cp:revision>10</cp:revision>
  <cp:lastPrinted>2014-02-21T14:27:00Z</cp:lastPrinted>
  <dcterms:created xsi:type="dcterms:W3CDTF">2014-02-17T15:05:00Z</dcterms:created>
  <dcterms:modified xsi:type="dcterms:W3CDTF">2014-02-21T14:28:00Z</dcterms:modified>
</cp:coreProperties>
</file>