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31C5C" w14:textId="77777777" w:rsidR="008B2CC1" w:rsidRPr="00F043DE" w:rsidRDefault="00B92F1F" w:rsidP="00D4292F">
      <w:pPr>
        <w:pBdr>
          <w:bottom w:val="single" w:sz="4" w:space="9" w:color="auto"/>
        </w:pBdr>
        <w:spacing w:after="120"/>
        <w:jc w:val="right"/>
        <w:rPr>
          <w:b/>
          <w:sz w:val="32"/>
          <w:szCs w:val="40"/>
        </w:rPr>
      </w:pPr>
      <w:r>
        <w:rPr>
          <w:noProof/>
          <w:sz w:val="28"/>
          <w:szCs w:val="28"/>
          <w:lang w:eastAsia="en-US"/>
        </w:rPr>
        <w:drawing>
          <wp:inline distT="0" distB="0" distL="0" distR="0" wp14:anchorId="2141FBF0" wp14:editId="7B6ADE1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863B303" w14:textId="77777777" w:rsidR="008B2CC1" w:rsidRPr="002326AB" w:rsidRDefault="00D4292F" w:rsidP="00EB2F76">
      <w:pPr>
        <w:jc w:val="right"/>
        <w:rPr>
          <w:rFonts w:ascii="Arial Black" w:hAnsi="Arial Black"/>
          <w:caps/>
          <w:sz w:val="15"/>
          <w:szCs w:val="15"/>
        </w:rPr>
      </w:pPr>
      <w:r>
        <w:rPr>
          <w:rFonts w:ascii="Arial Black" w:hAnsi="Arial Black"/>
          <w:caps/>
          <w:sz w:val="15"/>
          <w:szCs w:val="15"/>
        </w:rPr>
        <w:t>GRATK/</w:t>
      </w:r>
      <w:r w:rsidR="00F067C4">
        <w:rPr>
          <w:rFonts w:ascii="Arial Black" w:hAnsi="Arial Black"/>
          <w:caps/>
          <w:sz w:val="15"/>
          <w:szCs w:val="15"/>
        </w:rPr>
        <w:t>DC</w:t>
      </w:r>
      <w:r>
        <w:rPr>
          <w:rFonts w:ascii="Arial Black" w:hAnsi="Arial Black"/>
          <w:caps/>
          <w:sz w:val="15"/>
          <w:szCs w:val="15"/>
        </w:rPr>
        <w:t>/</w:t>
      </w:r>
      <w:bookmarkStart w:id="0" w:name="Code"/>
      <w:bookmarkEnd w:id="0"/>
      <w:r w:rsidR="007B2078">
        <w:rPr>
          <w:rFonts w:ascii="Arial Black" w:hAnsi="Arial Black"/>
          <w:caps/>
          <w:sz w:val="15"/>
          <w:szCs w:val="15"/>
        </w:rPr>
        <w:t>4</w:t>
      </w:r>
    </w:p>
    <w:p w14:paraId="23D75FC5"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7B2078">
        <w:rPr>
          <w:rFonts w:ascii="Arial Black" w:hAnsi="Arial Black"/>
          <w:caps/>
          <w:sz w:val="15"/>
          <w:szCs w:val="15"/>
        </w:rPr>
        <w:t xml:space="preserve"> English</w:t>
      </w:r>
    </w:p>
    <w:bookmarkEnd w:id="1"/>
    <w:p w14:paraId="1881CEC7" w14:textId="3166B2D2"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7B2078">
        <w:rPr>
          <w:rFonts w:ascii="Arial Black" w:hAnsi="Arial Black"/>
          <w:caps/>
          <w:sz w:val="15"/>
          <w:szCs w:val="15"/>
        </w:rPr>
        <w:t xml:space="preserve"> March 2</w:t>
      </w:r>
      <w:r w:rsidR="008557F6">
        <w:rPr>
          <w:rFonts w:ascii="Arial Black" w:hAnsi="Arial Black"/>
          <w:caps/>
          <w:sz w:val="15"/>
          <w:szCs w:val="15"/>
        </w:rPr>
        <w:t>8</w:t>
      </w:r>
      <w:r w:rsidR="007B2078">
        <w:rPr>
          <w:rFonts w:ascii="Arial Black" w:hAnsi="Arial Black"/>
          <w:caps/>
          <w:sz w:val="15"/>
          <w:szCs w:val="15"/>
        </w:rPr>
        <w:t>, 2024</w:t>
      </w:r>
    </w:p>
    <w:bookmarkEnd w:id="2"/>
    <w:p w14:paraId="46E66356" w14:textId="77777777" w:rsidR="008B2CC1" w:rsidRPr="00720EFD" w:rsidRDefault="00221F01" w:rsidP="004A5A63">
      <w:pPr>
        <w:pStyle w:val="Heading1"/>
        <w:spacing w:before="0" w:after="600"/>
        <w:rPr>
          <w:sz w:val="28"/>
          <w:szCs w:val="28"/>
        </w:rPr>
      </w:pPr>
      <w:r w:rsidRPr="00221F01">
        <w:rPr>
          <w:caps w:val="0"/>
          <w:sz w:val="28"/>
          <w:szCs w:val="28"/>
        </w:rPr>
        <w:t>Diplomatic Conference to Conclude an International Legal Instrument Relating to Intellectual Property, Genetic Resources and Traditional Knowledge Associated with Genetic Resources</w:t>
      </w:r>
    </w:p>
    <w:p w14:paraId="0F7DB92E" w14:textId="77777777" w:rsidR="00D4292F" w:rsidRPr="003845C1" w:rsidRDefault="00D4292F" w:rsidP="00D4292F">
      <w:pPr>
        <w:spacing w:after="720"/>
        <w:outlineLvl w:val="1"/>
        <w:rPr>
          <w:b/>
          <w:sz w:val="24"/>
          <w:szCs w:val="24"/>
        </w:rPr>
      </w:pPr>
      <w:r>
        <w:rPr>
          <w:b/>
          <w:sz w:val="24"/>
          <w:szCs w:val="24"/>
        </w:rPr>
        <w:t xml:space="preserve">Geneva, </w:t>
      </w:r>
      <w:r w:rsidR="00F067C4" w:rsidRPr="002664C8">
        <w:rPr>
          <w:b/>
          <w:sz w:val="24"/>
          <w:szCs w:val="24"/>
        </w:rPr>
        <w:t>May 13 to 24</w:t>
      </w:r>
      <w:r>
        <w:rPr>
          <w:b/>
          <w:sz w:val="24"/>
          <w:szCs w:val="24"/>
        </w:rPr>
        <w:t>, 202</w:t>
      </w:r>
      <w:r w:rsidR="00F067C4">
        <w:rPr>
          <w:b/>
          <w:sz w:val="24"/>
          <w:szCs w:val="24"/>
        </w:rPr>
        <w:t>4</w:t>
      </w:r>
    </w:p>
    <w:p w14:paraId="6535D281" w14:textId="77777777" w:rsidR="008B2CC1" w:rsidRPr="003845C1" w:rsidRDefault="007B2078" w:rsidP="00DD7B7F">
      <w:pPr>
        <w:spacing w:after="360"/>
        <w:outlineLvl w:val="0"/>
        <w:rPr>
          <w:caps/>
          <w:sz w:val="24"/>
        </w:rPr>
      </w:pPr>
      <w:bookmarkStart w:id="3" w:name="TitleOfDoc"/>
      <w:r>
        <w:rPr>
          <w:caps/>
          <w:sz w:val="24"/>
        </w:rPr>
        <w:t>ADMISSION OF OBSERVERS</w:t>
      </w:r>
    </w:p>
    <w:p w14:paraId="5CD992ED" w14:textId="77777777" w:rsidR="002928D3" w:rsidRDefault="007B2078" w:rsidP="001D4107">
      <w:pPr>
        <w:spacing w:after="1040"/>
        <w:rPr>
          <w:i/>
        </w:rPr>
      </w:pPr>
      <w:bookmarkStart w:id="4" w:name="Prepared"/>
      <w:bookmarkEnd w:id="3"/>
      <w:bookmarkEnd w:id="4"/>
      <w:r>
        <w:rPr>
          <w:i/>
        </w:rPr>
        <w:t xml:space="preserve">prepared by the </w:t>
      </w:r>
      <w:proofErr w:type="gramStart"/>
      <w:r>
        <w:rPr>
          <w:i/>
        </w:rPr>
        <w:t>Secretariat</w:t>
      </w:r>
      <w:proofErr w:type="gramEnd"/>
    </w:p>
    <w:p w14:paraId="277B6CF8" w14:textId="089501E0" w:rsidR="00AE1367" w:rsidRDefault="00AE1367" w:rsidP="00AB3BE5">
      <w:pPr>
        <w:spacing w:after="240"/>
      </w:pPr>
      <w:r>
        <w:fldChar w:fldCharType="begin"/>
      </w:r>
      <w:r>
        <w:instrText xml:space="preserve"> AUTONUM  </w:instrText>
      </w:r>
      <w:r>
        <w:fldChar w:fldCharType="end"/>
      </w:r>
      <w:r>
        <w:tab/>
        <w:t xml:space="preserve">Since the meeting of the Preparatory Committee of </w:t>
      </w:r>
      <w:r w:rsidRPr="00A80E16">
        <w:t>the Diplomatic Conference to Conclude an International Legal Instrument Relating to Intellectual Property, Genetic Resources and Traditional Knowledge Associated with Genetic Resource</w:t>
      </w:r>
      <w:r>
        <w:t>s, when the list of invitees to the Diplomatic Conference was approved (</w:t>
      </w:r>
      <w:r w:rsidRPr="00AE1367">
        <w:t>GRATK/PM/4</w:t>
      </w:r>
      <w:r w:rsidR="007F261E">
        <w:t xml:space="preserve"> and GRATK/PM/5 Rev. paragraph 12</w:t>
      </w:r>
      <w:r>
        <w:t>), the Director General has received requests from each of the following non</w:t>
      </w:r>
      <w:r>
        <w:noBreakHyphen/>
        <w:t>governmental organizations (NGOs) for admission to attend the Diplomatic Conference as observers:</w:t>
      </w:r>
    </w:p>
    <w:p w14:paraId="7799ED33" w14:textId="5872FCF3" w:rsidR="008557F6" w:rsidRPr="008557F6" w:rsidRDefault="008557F6" w:rsidP="00AE1367">
      <w:pPr>
        <w:pStyle w:val="ONUME"/>
        <w:numPr>
          <w:ilvl w:val="0"/>
          <w:numId w:val="7"/>
        </w:numPr>
        <w:rPr>
          <w:iCs/>
        </w:rPr>
      </w:pPr>
      <w:bookmarkStart w:id="5" w:name="_Hlk162271766"/>
      <w:r w:rsidRPr="008557F6">
        <w:rPr>
          <w:iCs/>
        </w:rPr>
        <w:t>International Seed Federation</w:t>
      </w:r>
      <w:r w:rsidR="00FF3FCC">
        <w:rPr>
          <w:iCs/>
        </w:rPr>
        <w:t xml:space="preserve"> (ISF</w:t>
      </w:r>
      <w:proofErr w:type="gramStart"/>
      <w:r w:rsidR="00FF3FCC">
        <w:rPr>
          <w:iCs/>
        </w:rPr>
        <w:t>)</w:t>
      </w:r>
      <w:r>
        <w:rPr>
          <w:iCs/>
        </w:rPr>
        <w:t>;</w:t>
      </w:r>
      <w:proofErr w:type="gramEnd"/>
    </w:p>
    <w:p w14:paraId="1D5E4BF0" w14:textId="73364C0E" w:rsidR="00AE1367" w:rsidRPr="00AE1367" w:rsidRDefault="00202EE2" w:rsidP="00AE1367">
      <w:pPr>
        <w:pStyle w:val="ONUME"/>
        <w:numPr>
          <w:ilvl w:val="0"/>
          <w:numId w:val="7"/>
        </w:numPr>
        <w:rPr>
          <w:iCs/>
        </w:rPr>
      </w:pPr>
      <w:r w:rsidRPr="00AE1367">
        <w:rPr>
          <w:szCs w:val="22"/>
          <w:lang w:val="en-GB"/>
        </w:rPr>
        <w:t xml:space="preserve">University of </w:t>
      </w:r>
      <w:proofErr w:type="gramStart"/>
      <w:r w:rsidRPr="00AE1367">
        <w:rPr>
          <w:szCs w:val="22"/>
          <w:lang w:val="en-GB"/>
        </w:rPr>
        <w:t>Aberdeen</w:t>
      </w:r>
      <w:bookmarkEnd w:id="5"/>
      <w:r w:rsidR="00AE1367" w:rsidRPr="00AE1367">
        <w:rPr>
          <w:iCs/>
        </w:rPr>
        <w:t xml:space="preserve">; </w:t>
      </w:r>
      <w:r w:rsidR="00D23ABF">
        <w:rPr>
          <w:iCs/>
        </w:rPr>
        <w:t xml:space="preserve"> </w:t>
      </w:r>
      <w:r w:rsidR="00AE1367" w:rsidRPr="00AE1367">
        <w:rPr>
          <w:iCs/>
        </w:rPr>
        <w:t>and</w:t>
      </w:r>
      <w:proofErr w:type="gramEnd"/>
    </w:p>
    <w:p w14:paraId="053E1F4B" w14:textId="339BBDC7" w:rsidR="00AE1367" w:rsidRPr="00AE1367" w:rsidRDefault="00202EE2" w:rsidP="00AB3BE5">
      <w:pPr>
        <w:pStyle w:val="ONUME"/>
        <w:numPr>
          <w:ilvl w:val="0"/>
          <w:numId w:val="7"/>
        </w:numPr>
        <w:spacing w:after="240"/>
      </w:pPr>
      <w:r w:rsidRPr="00AE1367">
        <w:rPr>
          <w:iCs/>
        </w:rPr>
        <w:t>University of New South Wales (UNSW)</w:t>
      </w:r>
      <w:r w:rsidR="00AE1367">
        <w:rPr>
          <w:szCs w:val="22"/>
          <w:lang w:val="en-GB"/>
        </w:rPr>
        <w:t>.</w:t>
      </w:r>
    </w:p>
    <w:p w14:paraId="2D3116C7" w14:textId="053C7FF1" w:rsidR="00AE1367" w:rsidRDefault="00AE1367" w:rsidP="00AB3BE5">
      <w:pPr>
        <w:pStyle w:val="ONUME"/>
        <w:numPr>
          <w:ilvl w:val="0"/>
          <w:numId w:val="0"/>
        </w:numPr>
        <w:spacing w:after="240"/>
      </w:pPr>
      <w:r>
        <w:fldChar w:fldCharType="begin"/>
      </w:r>
      <w:r w:rsidRPr="00016CEF">
        <w:instrText xml:space="preserve"> AUTONUM  </w:instrText>
      </w:r>
      <w:r>
        <w:fldChar w:fldCharType="end"/>
      </w:r>
      <w:r w:rsidRPr="00016CEF">
        <w:tab/>
        <w:t>A short p</w:t>
      </w:r>
      <w:r>
        <w:t xml:space="preserve">rofile of each of the NGOs mentioned in paragraph 1, above – its </w:t>
      </w:r>
      <w:r w:rsidR="00EE2CF9">
        <w:t xml:space="preserve">headquarters, </w:t>
      </w:r>
      <w:proofErr w:type="gramStart"/>
      <w:r>
        <w:t>objectives</w:t>
      </w:r>
      <w:proofErr w:type="gramEnd"/>
      <w:r w:rsidR="00EE2CF9">
        <w:t xml:space="preserve"> and</w:t>
      </w:r>
      <w:r>
        <w:t xml:space="preserve"> structure– appears in the Annex of this document.  It is proposed that the NGOs mentioned in paragraph 1 be invited to the Diplomatic Conference as “Observers”.</w:t>
      </w:r>
    </w:p>
    <w:p w14:paraId="303D620B" w14:textId="7F5651FA" w:rsidR="00AE1367" w:rsidRDefault="00AE1367" w:rsidP="00AB3BE5">
      <w:pPr>
        <w:pStyle w:val="Endofdocument-Annex"/>
        <w:spacing w:after="240"/>
      </w:pPr>
      <w:r w:rsidRPr="00016CEF">
        <w:rPr>
          <w:i/>
        </w:rPr>
        <w:fldChar w:fldCharType="begin"/>
      </w:r>
      <w:r w:rsidRPr="00016CEF">
        <w:rPr>
          <w:i/>
        </w:rPr>
        <w:instrText xml:space="preserve"> AUTONUM  </w:instrText>
      </w:r>
      <w:r w:rsidRPr="00016CEF">
        <w:rPr>
          <w:i/>
        </w:rPr>
        <w:fldChar w:fldCharType="end"/>
      </w:r>
      <w:r w:rsidRPr="00016CEF">
        <w:rPr>
          <w:i/>
        </w:rPr>
        <w:tab/>
        <w:t>The Diplomatic Conference is invited to take a decision on the proposal appearing in paragraph 2, above.</w:t>
      </w:r>
    </w:p>
    <w:p w14:paraId="17432DC4" w14:textId="0B7905EB" w:rsidR="005C7D69" w:rsidRDefault="00AE1367" w:rsidP="00A31EC8">
      <w:pPr>
        <w:pStyle w:val="Endofdocument-Annex"/>
        <w:rPr>
          <w:u w:val="single"/>
        </w:rPr>
      </w:pPr>
      <w:r w:rsidRPr="008557F6">
        <w:t>[Annex follows]</w:t>
      </w:r>
      <w:r w:rsidR="00A31EC8">
        <w:t xml:space="preserve"> </w:t>
      </w:r>
      <w:r w:rsidR="005C7D69">
        <w:rPr>
          <w:u w:val="single"/>
        </w:rPr>
        <w:br w:type="page"/>
      </w:r>
    </w:p>
    <w:p w14:paraId="229A23E1" w14:textId="5CADEBFD" w:rsidR="00AE1367" w:rsidRPr="00FF3FCC" w:rsidRDefault="008557F6" w:rsidP="00AB3BE5">
      <w:pPr>
        <w:spacing w:after="240" w:line="276" w:lineRule="auto"/>
        <w:rPr>
          <w:u w:val="single"/>
        </w:rPr>
      </w:pPr>
      <w:r w:rsidRPr="00FF3FCC">
        <w:rPr>
          <w:u w:val="single"/>
        </w:rPr>
        <w:lastRenderedPageBreak/>
        <w:t>International Seed Federation</w:t>
      </w:r>
      <w:r w:rsidR="00FF3FCC">
        <w:rPr>
          <w:u w:val="single"/>
        </w:rPr>
        <w:t xml:space="preserve"> (ISF)</w:t>
      </w:r>
    </w:p>
    <w:p w14:paraId="0CF0518D" w14:textId="06EDC5CC" w:rsidR="008557F6" w:rsidRDefault="008557F6" w:rsidP="00AB3BE5">
      <w:pPr>
        <w:spacing w:after="240" w:line="276" w:lineRule="auto"/>
        <w:rPr>
          <w:szCs w:val="22"/>
          <w:shd w:val="clear" w:color="auto" w:fill="FFFFFF"/>
        </w:rPr>
      </w:pPr>
      <w:r>
        <w:rPr>
          <w:szCs w:val="22"/>
          <w:shd w:val="clear" w:color="auto" w:fill="FFFFFF"/>
        </w:rPr>
        <w:t xml:space="preserve">Headquarters: </w:t>
      </w:r>
      <w:r w:rsidR="00FF3FCC">
        <w:rPr>
          <w:szCs w:val="22"/>
          <w:shd w:val="clear" w:color="auto" w:fill="FFFFFF"/>
        </w:rPr>
        <w:t xml:space="preserve"> ISF </w:t>
      </w:r>
      <w:r w:rsidR="00FF3FCC" w:rsidRPr="00FF3FCC">
        <w:rPr>
          <w:szCs w:val="22"/>
          <w:shd w:val="clear" w:color="auto" w:fill="FFFFFF"/>
        </w:rPr>
        <w:t xml:space="preserve">was </w:t>
      </w:r>
      <w:r w:rsidR="00FF3FCC">
        <w:rPr>
          <w:szCs w:val="22"/>
          <w:shd w:val="clear" w:color="auto" w:fill="FFFFFF"/>
        </w:rPr>
        <w:t>founded</w:t>
      </w:r>
      <w:r w:rsidR="00FF3FCC" w:rsidRPr="00FF3FCC">
        <w:rPr>
          <w:szCs w:val="22"/>
          <w:shd w:val="clear" w:color="auto" w:fill="FFFFFF"/>
        </w:rPr>
        <w:t xml:space="preserve"> in 1924 </w:t>
      </w:r>
      <w:r>
        <w:rPr>
          <w:szCs w:val="22"/>
          <w:shd w:val="clear" w:color="auto" w:fill="FFFFFF"/>
        </w:rPr>
        <w:t xml:space="preserve">and has its headquarters in </w:t>
      </w:r>
      <w:proofErr w:type="spellStart"/>
      <w:r w:rsidR="00FF3FCC">
        <w:rPr>
          <w:szCs w:val="22"/>
          <w:shd w:val="clear" w:color="auto" w:fill="FFFFFF"/>
        </w:rPr>
        <w:t>Nyon</w:t>
      </w:r>
      <w:proofErr w:type="spellEnd"/>
      <w:r w:rsidR="00FF3FCC">
        <w:rPr>
          <w:szCs w:val="22"/>
          <w:shd w:val="clear" w:color="auto" w:fill="FFFFFF"/>
        </w:rPr>
        <w:t>, Switzerland</w:t>
      </w:r>
      <w:r>
        <w:rPr>
          <w:szCs w:val="22"/>
          <w:shd w:val="clear" w:color="auto" w:fill="FFFFFF"/>
        </w:rPr>
        <w:t>.</w:t>
      </w:r>
    </w:p>
    <w:p w14:paraId="7F29E469" w14:textId="37CF6738" w:rsidR="008557F6" w:rsidRPr="00D63755" w:rsidRDefault="008557F6" w:rsidP="00AB3BE5">
      <w:pPr>
        <w:spacing w:after="240" w:line="276" w:lineRule="auto"/>
        <w:rPr>
          <w:rFonts w:eastAsia="Times New Roman"/>
          <w:szCs w:val="22"/>
          <w:lang w:eastAsia="fr-CH"/>
        </w:rPr>
      </w:pPr>
      <w:r>
        <w:rPr>
          <w:szCs w:val="22"/>
          <w:shd w:val="clear" w:color="auto" w:fill="FFFFFF"/>
        </w:rPr>
        <w:t xml:space="preserve">Objectives:  </w:t>
      </w:r>
      <w:r w:rsidR="00FF3FCC" w:rsidRPr="00FF3FCC">
        <w:rPr>
          <w:szCs w:val="22"/>
          <w:shd w:val="clear" w:color="auto" w:fill="FFFFFF"/>
        </w:rPr>
        <w:t>ISF’s vision is a world where the best quality seed is accessible to all, supporting sustainable agriculture and food security.</w:t>
      </w:r>
      <w:r w:rsidR="00FF3FCC">
        <w:rPr>
          <w:szCs w:val="22"/>
          <w:shd w:val="clear" w:color="auto" w:fill="FFFFFF"/>
        </w:rPr>
        <w:t xml:space="preserve">  </w:t>
      </w:r>
      <w:r w:rsidR="00FF3FCC" w:rsidRPr="00FF3FCC">
        <w:rPr>
          <w:szCs w:val="22"/>
          <w:shd w:val="clear" w:color="auto" w:fill="FFFFFF"/>
        </w:rPr>
        <w:t xml:space="preserve">The mission of ISF is to create the best environment for the global movement of seed and promote plant breeding and innovation in seed, always respecting the core values of ISF, these being integrity, innovation, </w:t>
      </w:r>
      <w:proofErr w:type="gramStart"/>
      <w:r w:rsidR="00FF3FCC" w:rsidRPr="00FF3FCC">
        <w:rPr>
          <w:szCs w:val="22"/>
          <w:shd w:val="clear" w:color="auto" w:fill="FFFFFF"/>
        </w:rPr>
        <w:t>collaboration</w:t>
      </w:r>
      <w:proofErr w:type="gramEnd"/>
      <w:r w:rsidR="00FF3FCC" w:rsidRPr="00FF3FCC">
        <w:rPr>
          <w:szCs w:val="22"/>
          <w:shd w:val="clear" w:color="auto" w:fill="FFFFFF"/>
        </w:rPr>
        <w:t xml:space="preserve"> and sustainability.</w:t>
      </w:r>
      <w:r w:rsidR="00FF3FCC">
        <w:rPr>
          <w:szCs w:val="22"/>
          <w:shd w:val="clear" w:color="auto" w:fill="FFFFFF"/>
        </w:rPr>
        <w:t xml:space="preserve">  </w:t>
      </w:r>
      <w:r w:rsidR="00FF3FCC">
        <w:rPr>
          <w:szCs w:val="22"/>
        </w:rPr>
        <w:t xml:space="preserve">Since the membership of ISF, being the plant breeding and seed sector, works </w:t>
      </w:r>
      <w:r w:rsidR="00C21880">
        <w:rPr>
          <w:szCs w:val="22"/>
        </w:rPr>
        <w:t xml:space="preserve">exclusively </w:t>
      </w:r>
      <w:r w:rsidR="00FF3FCC">
        <w:rPr>
          <w:szCs w:val="22"/>
        </w:rPr>
        <w:t xml:space="preserve">with genetic resources and related technology, the safeguarding of strong and effective </w:t>
      </w:r>
      <w:r w:rsidR="005C7D69">
        <w:rPr>
          <w:szCs w:val="22"/>
        </w:rPr>
        <w:t>intellectual property</w:t>
      </w:r>
      <w:r w:rsidR="00FF3FCC">
        <w:rPr>
          <w:szCs w:val="22"/>
        </w:rPr>
        <w:t xml:space="preserve"> rights is key.</w:t>
      </w:r>
    </w:p>
    <w:p w14:paraId="0BC0840E" w14:textId="3A072174" w:rsidR="008557F6" w:rsidRPr="008557F6" w:rsidRDefault="008557F6" w:rsidP="00AB3BE5">
      <w:pPr>
        <w:spacing w:after="240"/>
        <w:rPr>
          <w:szCs w:val="22"/>
          <w:shd w:val="clear" w:color="auto" w:fill="FFFFFF"/>
        </w:rPr>
      </w:pPr>
      <w:r>
        <w:rPr>
          <w:szCs w:val="22"/>
          <w:shd w:val="clear" w:color="auto" w:fill="FFFFFF"/>
        </w:rPr>
        <w:t xml:space="preserve">Structure:  </w:t>
      </w:r>
      <w:r w:rsidR="00FF3FCC">
        <w:rPr>
          <w:szCs w:val="22"/>
        </w:rPr>
        <w:t>The ISF Secretariat</w:t>
      </w:r>
      <w:r w:rsidR="009574DA">
        <w:rPr>
          <w:szCs w:val="22"/>
        </w:rPr>
        <w:t xml:space="preserve"> </w:t>
      </w:r>
      <w:r w:rsidR="00FF3FCC">
        <w:rPr>
          <w:szCs w:val="22"/>
        </w:rPr>
        <w:t xml:space="preserve">is responsible for the day-to-day management of the work of the association.  The main decision-making body of the ISF is its General Assembly which meets once a year and consists of all ISF members.  ISF </w:t>
      </w:r>
      <w:r w:rsidR="004F4445">
        <w:rPr>
          <w:szCs w:val="22"/>
        </w:rPr>
        <w:t xml:space="preserve">also </w:t>
      </w:r>
      <w:r w:rsidR="00FF3FCC">
        <w:rPr>
          <w:szCs w:val="22"/>
        </w:rPr>
        <w:t>has a Board of Directors.</w:t>
      </w:r>
    </w:p>
    <w:p w14:paraId="2541609F" w14:textId="74492A74" w:rsidR="00C47ED7" w:rsidRDefault="00C47ED7" w:rsidP="00AB3BE5">
      <w:pPr>
        <w:spacing w:after="240"/>
        <w:rPr>
          <w:szCs w:val="22"/>
          <w:u w:val="single"/>
          <w:lang w:val="en-GB"/>
        </w:rPr>
      </w:pPr>
      <w:r w:rsidRPr="00FF3FCC">
        <w:rPr>
          <w:szCs w:val="22"/>
          <w:u w:val="single"/>
          <w:lang w:val="en-GB"/>
        </w:rPr>
        <w:t>University of Aberdeen</w:t>
      </w:r>
    </w:p>
    <w:p w14:paraId="58246AAF" w14:textId="77777777" w:rsidR="00C47ED7" w:rsidRDefault="00C47ED7" w:rsidP="00AB3BE5">
      <w:pPr>
        <w:spacing w:after="240"/>
        <w:rPr>
          <w:szCs w:val="22"/>
          <w:shd w:val="clear" w:color="auto" w:fill="FFFFFF"/>
        </w:rPr>
      </w:pPr>
      <w:r>
        <w:rPr>
          <w:szCs w:val="22"/>
          <w:shd w:val="clear" w:color="auto" w:fill="FFFFFF"/>
        </w:rPr>
        <w:t>Headquarters:  The University of Aberdeen was founded in 1495 and has its headquarters in Aberdeen, United Kingdom.</w:t>
      </w:r>
    </w:p>
    <w:p w14:paraId="081D9AE3" w14:textId="42AADB5C" w:rsidR="00C47ED7" w:rsidRDefault="00C47ED7" w:rsidP="00AB3BE5">
      <w:pPr>
        <w:spacing w:after="240"/>
        <w:rPr>
          <w:rFonts w:eastAsia="Times New Roman"/>
          <w:szCs w:val="22"/>
          <w:lang w:eastAsia="fr-CH"/>
        </w:rPr>
      </w:pPr>
      <w:r>
        <w:rPr>
          <w:szCs w:val="22"/>
          <w:shd w:val="clear" w:color="auto" w:fill="FFFFFF"/>
        </w:rPr>
        <w:t xml:space="preserve">Objectives:  </w:t>
      </w:r>
      <w:r w:rsidR="00FD0C9B">
        <w:rPr>
          <w:szCs w:val="22"/>
          <w:shd w:val="clear" w:color="auto" w:fill="FFFFFF"/>
        </w:rPr>
        <w:t xml:space="preserve">The University of Aberdeen aims at education and research.  </w:t>
      </w:r>
      <w:r w:rsidRPr="00D63755">
        <w:rPr>
          <w:szCs w:val="22"/>
          <w:shd w:val="clear" w:color="auto" w:fill="FFFFFF"/>
        </w:rPr>
        <w:t xml:space="preserve">The University’s strategic vision </w:t>
      </w:r>
      <w:r w:rsidR="00FD0C9B">
        <w:rPr>
          <w:szCs w:val="22"/>
          <w:shd w:val="clear" w:color="auto" w:fill="FFFFFF"/>
        </w:rPr>
        <w:t>“</w:t>
      </w:r>
      <w:r w:rsidRPr="00D63755">
        <w:rPr>
          <w:szCs w:val="22"/>
          <w:shd w:val="clear" w:color="auto" w:fill="FFFFFF"/>
        </w:rPr>
        <w:t>Aberdeen 2040</w:t>
      </w:r>
      <w:r w:rsidR="00FD0C9B">
        <w:rPr>
          <w:szCs w:val="22"/>
          <w:shd w:val="clear" w:color="auto" w:fill="FFFFFF"/>
        </w:rPr>
        <w:t>”, which</w:t>
      </w:r>
      <w:r w:rsidRPr="00D63755">
        <w:rPr>
          <w:szCs w:val="22"/>
          <w:shd w:val="clear" w:color="auto" w:fill="FFFFFF"/>
        </w:rPr>
        <w:t xml:space="preserve"> was launched in February 2020</w:t>
      </w:r>
      <w:r w:rsidR="00FD0C9B">
        <w:rPr>
          <w:szCs w:val="22"/>
          <w:shd w:val="clear" w:color="auto" w:fill="FFFFFF"/>
        </w:rPr>
        <w:t>,</w:t>
      </w:r>
      <w:r w:rsidRPr="00D63755">
        <w:rPr>
          <w:szCs w:val="22"/>
          <w:shd w:val="clear" w:color="auto" w:fill="FFFFFF"/>
        </w:rPr>
        <w:t xml:space="preserve"> set</w:t>
      </w:r>
      <w:r w:rsidR="00FD0C9B">
        <w:rPr>
          <w:szCs w:val="22"/>
          <w:shd w:val="clear" w:color="auto" w:fill="FFFFFF"/>
        </w:rPr>
        <w:t>s</w:t>
      </w:r>
      <w:r w:rsidRPr="00D63755">
        <w:rPr>
          <w:szCs w:val="22"/>
          <w:shd w:val="clear" w:color="auto" w:fill="FFFFFF"/>
        </w:rPr>
        <w:t xml:space="preserve"> out a 20-year strategy to enable the University to continue to achieve its foundational purpose through</w:t>
      </w:r>
      <w:r>
        <w:rPr>
          <w:szCs w:val="22"/>
          <w:shd w:val="clear" w:color="auto" w:fill="FFFFFF"/>
        </w:rPr>
        <w:t xml:space="preserve"> </w:t>
      </w:r>
      <w:r w:rsidRPr="00D63755">
        <w:rPr>
          <w:szCs w:val="22"/>
          <w:shd w:val="clear" w:color="auto" w:fill="FFFFFF"/>
        </w:rPr>
        <w:t xml:space="preserve">education and research that have positive effects on Aberdeen, </w:t>
      </w:r>
      <w:proofErr w:type="gramStart"/>
      <w:r w:rsidRPr="00D63755">
        <w:rPr>
          <w:szCs w:val="22"/>
          <w:shd w:val="clear" w:color="auto" w:fill="FFFFFF"/>
        </w:rPr>
        <w:t>North</w:t>
      </w:r>
      <w:r>
        <w:rPr>
          <w:szCs w:val="22"/>
          <w:shd w:val="clear" w:color="auto" w:fill="FFFFFF"/>
        </w:rPr>
        <w:t xml:space="preserve"> E</w:t>
      </w:r>
      <w:r w:rsidRPr="00D63755">
        <w:rPr>
          <w:szCs w:val="22"/>
          <w:shd w:val="clear" w:color="auto" w:fill="FFFFFF"/>
        </w:rPr>
        <w:t>ast</w:t>
      </w:r>
      <w:proofErr w:type="gramEnd"/>
      <w:r w:rsidRPr="00D63755">
        <w:rPr>
          <w:szCs w:val="22"/>
          <w:shd w:val="clear" w:color="auto" w:fill="FFFFFF"/>
        </w:rPr>
        <w:t xml:space="preserve"> </w:t>
      </w:r>
      <w:r w:rsidR="00F07F83">
        <w:rPr>
          <w:szCs w:val="22"/>
          <w:shd w:val="clear" w:color="auto" w:fill="FFFFFF"/>
        </w:rPr>
        <w:t xml:space="preserve">Scotland </w:t>
      </w:r>
      <w:r w:rsidRPr="00D63755">
        <w:rPr>
          <w:szCs w:val="22"/>
          <w:shd w:val="clear" w:color="auto" w:fill="FFFFFF"/>
        </w:rPr>
        <w:t>and the wider world.</w:t>
      </w:r>
      <w:r>
        <w:rPr>
          <w:szCs w:val="22"/>
          <w:shd w:val="clear" w:color="auto" w:fill="FFFFFF"/>
        </w:rPr>
        <w:t xml:space="preserve">  The University’s</w:t>
      </w:r>
      <w:r w:rsidRPr="00D63755">
        <w:rPr>
          <w:szCs w:val="22"/>
          <w:shd w:val="clear" w:color="auto" w:fill="FFFFFF"/>
        </w:rPr>
        <w:t xml:space="preserve"> education and research aims to be inclusive, interdisciplinary, </w:t>
      </w:r>
      <w:proofErr w:type="gramStart"/>
      <w:r w:rsidRPr="00D63755">
        <w:rPr>
          <w:szCs w:val="22"/>
          <w:shd w:val="clear" w:color="auto" w:fill="FFFFFF"/>
        </w:rPr>
        <w:t>international</w:t>
      </w:r>
      <w:proofErr w:type="gramEnd"/>
      <w:r w:rsidRPr="00D63755">
        <w:rPr>
          <w:szCs w:val="22"/>
          <w:shd w:val="clear" w:color="auto" w:fill="FFFFFF"/>
        </w:rPr>
        <w:t xml:space="preserve"> and sustainable</w:t>
      </w:r>
      <w:r>
        <w:rPr>
          <w:szCs w:val="22"/>
          <w:shd w:val="clear" w:color="auto" w:fill="FFFFFF"/>
        </w:rPr>
        <w:t xml:space="preserve"> and includes a </w:t>
      </w:r>
      <w:r w:rsidRPr="00D63755">
        <w:rPr>
          <w:szCs w:val="22"/>
          <w:shd w:val="clear" w:color="auto" w:fill="FFFFFF"/>
        </w:rPr>
        <w:t xml:space="preserve">focus on environment and biodiversity.  </w:t>
      </w:r>
      <w:r w:rsidRPr="00D63755">
        <w:rPr>
          <w:rFonts w:eastAsia="Times New Roman"/>
          <w:szCs w:val="22"/>
          <w:lang w:eastAsia="fr-CH"/>
        </w:rPr>
        <w:t>Present initiatives include research, teaching and</w:t>
      </w:r>
      <w:r>
        <w:rPr>
          <w:rFonts w:eastAsia="Times New Roman"/>
          <w:szCs w:val="22"/>
          <w:lang w:eastAsia="fr-CH"/>
        </w:rPr>
        <w:t xml:space="preserve"> </w:t>
      </w:r>
      <w:r w:rsidRPr="00D63755">
        <w:rPr>
          <w:rFonts w:eastAsia="Times New Roman"/>
          <w:szCs w:val="22"/>
          <w:lang w:eastAsia="fr-CH"/>
        </w:rPr>
        <w:t>policy</w:t>
      </w:r>
      <w:r>
        <w:rPr>
          <w:rFonts w:eastAsia="Times New Roman"/>
          <w:szCs w:val="22"/>
          <w:lang w:eastAsia="fr-CH"/>
        </w:rPr>
        <w:t>making</w:t>
      </w:r>
      <w:r w:rsidRPr="00D63755">
        <w:rPr>
          <w:rFonts w:eastAsia="Times New Roman"/>
          <w:szCs w:val="22"/>
          <w:lang w:eastAsia="fr-CH"/>
        </w:rPr>
        <w:t xml:space="preserve"> regarding traditional knowledge and genetic resources, intellectual property, human</w:t>
      </w:r>
      <w:r>
        <w:rPr>
          <w:rFonts w:eastAsia="Times New Roman"/>
          <w:szCs w:val="22"/>
          <w:lang w:eastAsia="fr-CH"/>
        </w:rPr>
        <w:t xml:space="preserve"> </w:t>
      </w:r>
      <w:r w:rsidRPr="00D63755">
        <w:rPr>
          <w:rFonts w:eastAsia="Times New Roman"/>
          <w:szCs w:val="22"/>
          <w:lang w:eastAsia="fr-CH"/>
        </w:rPr>
        <w:t xml:space="preserve">rights and climate change, </w:t>
      </w:r>
      <w:r w:rsidR="00FD0C9B">
        <w:rPr>
          <w:rFonts w:eastAsia="Times New Roman"/>
          <w:szCs w:val="22"/>
          <w:lang w:eastAsia="fr-CH"/>
        </w:rPr>
        <w:t>intellectual property</w:t>
      </w:r>
      <w:r w:rsidRPr="00D63755">
        <w:rPr>
          <w:rFonts w:eastAsia="Times New Roman"/>
          <w:szCs w:val="22"/>
          <w:lang w:eastAsia="fr-CH"/>
        </w:rPr>
        <w:t xml:space="preserve"> and health, technology transfer and capacity building</w:t>
      </w:r>
      <w:r>
        <w:rPr>
          <w:rFonts w:eastAsia="Times New Roman"/>
          <w:szCs w:val="22"/>
          <w:lang w:eastAsia="fr-CH"/>
        </w:rPr>
        <w:t>.</w:t>
      </w:r>
    </w:p>
    <w:p w14:paraId="0A88511F" w14:textId="7458A5BE" w:rsidR="00C47ED7" w:rsidRPr="002E49CB" w:rsidRDefault="00C47ED7" w:rsidP="00AB3BE5">
      <w:pPr>
        <w:spacing w:after="240"/>
        <w:rPr>
          <w:rStyle w:val="Emphasis"/>
          <w:i w:val="0"/>
          <w:iCs w:val="0"/>
          <w:szCs w:val="22"/>
          <w:shd w:val="clear" w:color="auto" w:fill="FFFFFF"/>
        </w:rPr>
      </w:pPr>
      <w:r>
        <w:rPr>
          <w:szCs w:val="22"/>
          <w:shd w:val="clear" w:color="auto" w:fill="FFFFFF"/>
        </w:rPr>
        <w:t xml:space="preserve">Structure:  </w:t>
      </w:r>
      <w:r w:rsidRPr="002E49CB">
        <w:rPr>
          <w:szCs w:val="22"/>
          <w:shd w:val="clear" w:color="auto" w:fill="FFFFFF"/>
        </w:rPr>
        <w:t xml:space="preserve">The three pillars of the University’s governance structure </w:t>
      </w:r>
      <w:r>
        <w:rPr>
          <w:szCs w:val="22"/>
          <w:shd w:val="clear" w:color="auto" w:fill="FFFFFF"/>
        </w:rPr>
        <w:t xml:space="preserve">are the University </w:t>
      </w:r>
      <w:r w:rsidRPr="002E49CB">
        <w:rPr>
          <w:szCs w:val="22"/>
          <w:shd w:val="clear" w:color="auto" w:fill="FFFFFF"/>
        </w:rPr>
        <w:t>Court</w:t>
      </w:r>
      <w:r>
        <w:rPr>
          <w:szCs w:val="22"/>
          <w:shd w:val="clear" w:color="auto" w:fill="FFFFFF"/>
        </w:rPr>
        <w:t xml:space="preserve">, which is the </w:t>
      </w:r>
      <w:r w:rsidRPr="002E49CB">
        <w:rPr>
          <w:szCs w:val="22"/>
          <w:shd w:val="clear" w:color="auto" w:fill="FFFFFF"/>
        </w:rPr>
        <w:t xml:space="preserve">governing </w:t>
      </w:r>
      <w:proofErr w:type="gramStart"/>
      <w:r w:rsidRPr="002E49CB">
        <w:rPr>
          <w:szCs w:val="22"/>
          <w:shd w:val="clear" w:color="auto" w:fill="FFFFFF"/>
        </w:rPr>
        <w:t>body</w:t>
      </w:r>
      <w:r w:rsidR="00FD0C9B">
        <w:rPr>
          <w:szCs w:val="22"/>
          <w:shd w:val="clear" w:color="auto" w:fill="FFFFFF"/>
        </w:rPr>
        <w:t xml:space="preserve">; </w:t>
      </w:r>
      <w:r>
        <w:rPr>
          <w:szCs w:val="22"/>
          <w:shd w:val="clear" w:color="auto" w:fill="FFFFFF"/>
        </w:rPr>
        <w:t xml:space="preserve"> the</w:t>
      </w:r>
      <w:proofErr w:type="gramEnd"/>
      <w:r>
        <w:rPr>
          <w:szCs w:val="22"/>
          <w:shd w:val="clear" w:color="auto" w:fill="FFFFFF"/>
        </w:rPr>
        <w:t xml:space="preserve"> Senate, which directs the</w:t>
      </w:r>
      <w:r w:rsidRPr="002E49CB">
        <w:rPr>
          <w:szCs w:val="22"/>
          <w:shd w:val="clear" w:color="auto" w:fill="FFFFFF"/>
        </w:rPr>
        <w:t xml:space="preserve"> academic</w:t>
      </w:r>
      <w:r>
        <w:rPr>
          <w:szCs w:val="22"/>
          <w:shd w:val="clear" w:color="auto" w:fill="FFFFFF"/>
        </w:rPr>
        <w:t xml:space="preserve"> work of the University</w:t>
      </w:r>
      <w:r w:rsidR="00FD0C9B">
        <w:rPr>
          <w:szCs w:val="22"/>
          <w:shd w:val="clear" w:color="auto" w:fill="FFFFFF"/>
        </w:rPr>
        <w:t xml:space="preserve">; </w:t>
      </w:r>
      <w:r>
        <w:rPr>
          <w:szCs w:val="22"/>
          <w:shd w:val="clear" w:color="auto" w:fill="FFFFFF"/>
        </w:rPr>
        <w:t xml:space="preserve"> </w:t>
      </w:r>
      <w:r w:rsidRPr="002E49CB">
        <w:rPr>
          <w:szCs w:val="22"/>
          <w:shd w:val="clear" w:color="auto" w:fill="FFFFFF"/>
        </w:rPr>
        <w:t xml:space="preserve">and </w:t>
      </w:r>
      <w:r>
        <w:rPr>
          <w:szCs w:val="22"/>
          <w:shd w:val="clear" w:color="auto" w:fill="FFFFFF"/>
        </w:rPr>
        <w:t>the Senior Management Team, which undertakes the operational running of the University.</w:t>
      </w:r>
    </w:p>
    <w:p w14:paraId="07315B37" w14:textId="12A38D75" w:rsidR="00103F82" w:rsidRPr="00FF3FCC" w:rsidRDefault="00103F82" w:rsidP="00AB3BE5">
      <w:pPr>
        <w:spacing w:after="240"/>
        <w:rPr>
          <w:b/>
          <w:szCs w:val="26"/>
          <w:u w:val="single"/>
        </w:rPr>
      </w:pPr>
      <w:r w:rsidRPr="00FF3FCC">
        <w:rPr>
          <w:szCs w:val="26"/>
          <w:u w:val="single"/>
        </w:rPr>
        <w:t>University of New South Wales (UNSW)</w:t>
      </w:r>
    </w:p>
    <w:p w14:paraId="0B85010F" w14:textId="24D848D5" w:rsidR="00103F82" w:rsidRPr="00AB3BE5" w:rsidRDefault="00103F82" w:rsidP="00AB3BE5">
      <w:pPr>
        <w:spacing w:after="240"/>
        <w:rPr>
          <w:bCs/>
          <w:szCs w:val="22"/>
        </w:rPr>
      </w:pPr>
      <w:r w:rsidRPr="00961DCA">
        <w:rPr>
          <w:szCs w:val="22"/>
        </w:rPr>
        <w:t xml:space="preserve">Headquarters:  </w:t>
      </w:r>
      <w:r w:rsidRPr="00103F82">
        <w:rPr>
          <w:szCs w:val="22"/>
        </w:rPr>
        <w:t xml:space="preserve">UNSW was established in 1949 and </w:t>
      </w:r>
      <w:r w:rsidR="0001363E">
        <w:rPr>
          <w:szCs w:val="22"/>
        </w:rPr>
        <w:t xml:space="preserve">has its headquarters </w:t>
      </w:r>
      <w:r w:rsidRPr="00103F82">
        <w:rPr>
          <w:szCs w:val="22"/>
        </w:rPr>
        <w:t>in Sydney, New South Wales, Australia</w:t>
      </w:r>
      <w:r>
        <w:rPr>
          <w:szCs w:val="22"/>
        </w:rPr>
        <w:t>.</w:t>
      </w:r>
    </w:p>
    <w:p w14:paraId="251698DD" w14:textId="066B480C" w:rsidR="00103F82" w:rsidRPr="00660160" w:rsidRDefault="00103F82" w:rsidP="00FF3FCC">
      <w:pPr>
        <w:spacing w:line="276" w:lineRule="auto"/>
      </w:pPr>
      <w:r w:rsidRPr="00961DCA">
        <w:t xml:space="preserve">Objectives:  </w:t>
      </w:r>
      <w:r w:rsidR="00660160">
        <w:t>UNSW</w:t>
      </w:r>
      <w:r w:rsidRPr="00103F82">
        <w:t xml:space="preserve"> </w:t>
      </w:r>
      <w:r w:rsidR="00990509">
        <w:t>aims at</w:t>
      </w:r>
      <w:r w:rsidRPr="00103F82">
        <w:t xml:space="preserve"> the promotion</w:t>
      </w:r>
      <w:r w:rsidR="005B5419">
        <w:t xml:space="preserve"> </w:t>
      </w:r>
      <w:r w:rsidRPr="00103F82">
        <w:t xml:space="preserve">of scholarship, research, free inquiry, the interaction of research and teaching, and academic excellence. </w:t>
      </w:r>
      <w:r w:rsidR="00660160">
        <w:t xml:space="preserve"> </w:t>
      </w:r>
      <w:r w:rsidR="00660160" w:rsidRPr="00660160">
        <w:rPr>
          <w:i/>
          <w:iCs/>
        </w:rPr>
        <w:t>Indigenous Knowledge Futures</w:t>
      </w:r>
      <w:r w:rsidR="00FD0C9B">
        <w:rPr>
          <w:i/>
          <w:iCs/>
        </w:rPr>
        <w:t xml:space="preserve"> </w:t>
      </w:r>
      <w:r w:rsidR="00660160">
        <w:t xml:space="preserve">project is an </w:t>
      </w:r>
      <w:r w:rsidR="00660160" w:rsidRPr="00660160">
        <w:t xml:space="preserve">Australian Research Council </w:t>
      </w:r>
      <w:r w:rsidR="00660160">
        <w:t>(</w:t>
      </w:r>
      <w:r w:rsidRPr="00103F82">
        <w:t>ARC</w:t>
      </w:r>
      <w:r w:rsidR="00660160">
        <w:t>)</w:t>
      </w:r>
      <w:r w:rsidRPr="00103F82">
        <w:t xml:space="preserve"> Discovery Project</w:t>
      </w:r>
      <w:r w:rsidR="00861333">
        <w:t xml:space="preserve"> that is </w:t>
      </w:r>
      <w:r w:rsidR="00660160">
        <w:t xml:space="preserve">implemented by the </w:t>
      </w:r>
      <w:r w:rsidR="00660160" w:rsidRPr="00660160">
        <w:t>Environment and Society Group at UNSW.</w:t>
      </w:r>
      <w:r w:rsidR="00660160">
        <w:t xml:space="preserve">  The </w:t>
      </w:r>
      <w:r w:rsidR="000C3943">
        <w:t>aim</w:t>
      </w:r>
      <w:r w:rsidR="00660160">
        <w:t xml:space="preserve"> of this project </w:t>
      </w:r>
      <w:r w:rsidRPr="00103F82">
        <w:t>is to conduct research on Indigenous knowledge in Australia and the Pacific, and to develop tools for protecting and promoting Indigenous knowledge (</w:t>
      </w:r>
      <w:r w:rsidR="00660160" w:rsidRPr="00103F82">
        <w:t>e.g.,</w:t>
      </w:r>
      <w:r w:rsidRPr="00103F82">
        <w:t xml:space="preserve"> certifications, biocultural protocols, patent disclosure or origin mechanisms, </w:t>
      </w:r>
      <w:proofErr w:type="gramStart"/>
      <w:r w:rsidRPr="00103F82">
        <w:t>access</w:t>
      </w:r>
      <w:proofErr w:type="gramEnd"/>
      <w:r w:rsidRPr="00103F82">
        <w:t xml:space="preserve"> and benefit-sharing processes, and similar). </w:t>
      </w:r>
    </w:p>
    <w:p w14:paraId="76A5A140" w14:textId="77777777" w:rsidR="005C7D69" w:rsidRDefault="005C7D69" w:rsidP="00FF3FCC">
      <w:pPr>
        <w:spacing w:line="276" w:lineRule="auto"/>
        <w:rPr>
          <w:szCs w:val="22"/>
        </w:rPr>
        <w:sectPr w:rsidR="005C7D69" w:rsidSect="008557F6">
          <w:headerReference w:type="default" r:id="rId9"/>
          <w:endnotePr>
            <w:numFmt w:val="decimal"/>
          </w:endnotePr>
          <w:pgSz w:w="11907" w:h="16840" w:code="9"/>
          <w:pgMar w:top="567" w:right="1134" w:bottom="1418" w:left="1418" w:header="510" w:footer="1021" w:gutter="0"/>
          <w:pgNumType w:start="0"/>
          <w:cols w:space="720"/>
          <w:titlePg/>
          <w:docGrid w:linePitch="299"/>
        </w:sectPr>
      </w:pPr>
    </w:p>
    <w:p w14:paraId="6EF32781" w14:textId="3EE55D94" w:rsidR="00103F82" w:rsidRDefault="00103F82" w:rsidP="00AB3BE5">
      <w:pPr>
        <w:spacing w:after="840" w:line="260" w:lineRule="atLeast"/>
        <w:rPr>
          <w:szCs w:val="22"/>
        </w:rPr>
      </w:pPr>
      <w:r w:rsidRPr="009D6449">
        <w:rPr>
          <w:szCs w:val="22"/>
        </w:rPr>
        <w:lastRenderedPageBreak/>
        <w:t xml:space="preserve">Structure:  </w:t>
      </w:r>
      <w:r w:rsidR="00660160">
        <w:rPr>
          <w:szCs w:val="22"/>
        </w:rPr>
        <w:t xml:space="preserve">UNSW </w:t>
      </w:r>
      <w:r w:rsidR="00660160" w:rsidRPr="00660160">
        <w:rPr>
          <w:szCs w:val="22"/>
        </w:rPr>
        <w:t xml:space="preserve">has an Executive which administers the affairs of the University (primarily research and teaching) and a University Council and Academic Board, which advise the Executive on the lawful, </w:t>
      </w:r>
      <w:proofErr w:type="gramStart"/>
      <w:r w:rsidR="00660160" w:rsidRPr="00660160">
        <w:rPr>
          <w:szCs w:val="22"/>
        </w:rPr>
        <w:t>safe</w:t>
      </w:r>
      <w:proofErr w:type="gramEnd"/>
      <w:r w:rsidR="00660160" w:rsidRPr="00660160">
        <w:rPr>
          <w:szCs w:val="22"/>
        </w:rPr>
        <w:t xml:space="preserve"> and efficient operation of the University.</w:t>
      </w:r>
    </w:p>
    <w:p w14:paraId="21E675CD" w14:textId="2DE1E730" w:rsidR="002326AB" w:rsidRDefault="00C47ED7" w:rsidP="00A31EC8">
      <w:pPr>
        <w:spacing w:line="276" w:lineRule="auto"/>
        <w:ind w:left="5103"/>
      </w:pPr>
      <w:r>
        <w:t>[End of Annex and of document]</w:t>
      </w:r>
    </w:p>
    <w:sectPr w:rsidR="002326AB" w:rsidSect="008557F6">
      <w:headerReference w:type="first" r:id="rId10"/>
      <w:endnotePr>
        <w:numFmt w:val="decimal"/>
      </w:endnotePr>
      <w:pgSz w:w="11907" w:h="16840" w:code="9"/>
      <w:pgMar w:top="567" w:right="1134" w:bottom="1418" w:left="1418" w:header="510" w:footer="1021"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70029" w14:textId="77777777" w:rsidR="007B2078" w:rsidRDefault="007B2078">
      <w:r>
        <w:separator/>
      </w:r>
    </w:p>
  </w:endnote>
  <w:endnote w:type="continuationSeparator" w:id="0">
    <w:p w14:paraId="4BB60C0B" w14:textId="77777777" w:rsidR="007B2078" w:rsidRDefault="007B2078" w:rsidP="003B38C1">
      <w:r>
        <w:separator/>
      </w:r>
    </w:p>
    <w:p w14:paraId="21F8E042" w14:textId="77777777" w:rsidR="007B2078" w:rsidRPr="003B38C1" w:rsidRDefault="007B2078" w:rsidP="003B38C1">
      <w:pPr>
        <w:spacing w:after="60"/>
        <w:rPr>
          <w:sz w:val="17"/>
        </w:rPr>
      </w:pPr>
      <w:r>
        <w:rPr>
          <w:sz w:val="17"/>
        </w:rPr>
        <w:t>[Endnote continued from previous page]</w:t>
      </w:r>
    </w:p>
  </w:endnote>
  <w:endnote w:type="continuationNotice" w:id="1">
    <w:p w14:paraId="596A8D72" w14:textId="77777777" w:rsidR="007B2078" w:rsidRPr="003B38C1" w:rsidRDefault="007B207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911E" w14:textId="77777777" w:rsidR="007B2078" w:rsidRDefault="007B2078">
      <w:r>
        <w:separator/>
      </w:r>
    </w:p>
  </w:footnote>
  <w:footnote w:type="continuationSeparator" w:id="0">
    <w:p w14:paraId="25461671" w14:textId="77777777" w:rsidR="007B2078" w:rsidRDefault="007B2078" w:rsidP="008B60B2">
      <w:r>
        <w:separator/>
      </w:r>
    </w:p>
    <w:p w14:paraId="0CD7B343" w14:textId="77777777" w:rsidR="007B2078" w:rsidRPr="00ED77FB" w:rsidRDefault="007B2078" w:rsidP="008B60B2">
      <w:pPr>
        <w:spacing w:after="60"/>
        <w:rPr>
          <w:sz w:val="17"/>
          <w:szCs w:val="17"/>
        </w:rPr>
      </w:pPr>
      <w:r w:rsidRPr="00ED77FB">
        <w:rPr>
          <w:sz w:val="17"/>
          <w:szCs w:val="17"/>
        </w:rPr>
        <w:t>[Footnote continued from previous page]</w:t>
      </w:r>
    </w:p>
  </w:footnote>
  <w:footnote w:type="continuationNotice" w:id="1">
    <w:p w14:paraId="3521AA89" w14:textId="77777777" w:rsidR="007B2078" w:rsidRPr="00ED77FB" w:rsidRDefault="007B207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E21A" w14:textId="12723AA1" w:rsidR="008557F6" w:rsidRPr="009536A7" w:rsidRDefault="008557F6" w:rsidP="008557F6">
    <w:pPr>
      <w:pStyle w:val="Header"/>
      <w:jc w:val="right"/>
      <w:rPr>
        <w:lang w:val="fr-CH"/>
      </w:rPr>
    </w:pPr>
    <w:bookmarkStart w:id="6" w:name="Code2"/>
    <w:bookmarkEnd w:id="6"/>
    <w:r w:rsidRPr="009536A7">
      <w:rPr>
        <w:lang w:val="fr-CH"/>
      </w:rPr>
      <w:t>GRATK/DC/</w:t>
    </w:r>
    <w:r>
      <w:rPr>
        <w:lang w:val="fr-CH"/>
      </w:rPr>
      <w:t>4</w:t>
    </w:r>
  </w:p>
  <w:p w14:paraId="3538A087" w14:textId="7154220C" w:rsidR="008557F6" w:rsidRPr="009536A7" w:rsidRDefault="005C7D69" w:rsidP="003C14BB">
    <w:pPr>
      <w:spacing w:after="600"/>
      <w:jc w:val="right"/>
      <w:rPr>
        <w:lang w:val="fr-CH"/>
      </w:rPr>
    </w:pPr>
    <w:r>
      <w:rPr>
        <w:lang w:val="fr-CH"/>
      </w:rPr>
      <w:t>ANNEX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291C" w14:textId="46EDC61F" w:rsidR="005C7D69" w:rsidRDefault="005C7D69" w:rsidP="005C7D69">
    <w:pPr>
      <w:pStyle w:val="Header"/>
      <w:jc w:val="right"/>
    </w:pPr>
    <w:r>
      <w:t>GRATK/DC/4</w:t>
    </w:r>
  </w:p>
  <w:p w14:paraId="007D409A" w14:textId="73C52216" w:rsidR="005C7D69" w:rsidRDefault="005C7D69" w:rsidP="003C14BB">
    <w:pPr>
      <w:pStyle w:val="Header"/>
      <w:spacing w:after="600"/>
      <w:jc w:val="right"/>
    </w:pPr>
    <w:r>
      <w:t>Annex, 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AFC7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313B0F"/>
    <w:multiLevelType w:val="hybridMultilevel"/>
    <w:tmpl w:val="C82AA68A"/>
    <w:lvl w:ilvl="0" w:tplc="85EE867E">
      <w:start w:val="1"/>
      <w:numFmt w:val="lowerRoman"/>
      <w:lvlText w:val="(%1)"/>
      <w:lvlJc w:val="left"/>
      <w:pPr>
        <w:tabs>
          <w:tab w:val="num" w:pos="1270"/>
        </w:tabs>
        <w:ind w:left="1270" w:hanging="720"/>
      </w:pPr>
      <w:rPr>
        <w:rFonts w:hint="default"/>
        <w:i w:val="0"/>
        <w:iCs/>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3"/>
  </w:num>
  <w:num w:numId="2" w16cid:durableId="87777114">
    <w:abstractNumId w:val="6"/>
  </w:num>
  <w:num w:numId="3" w16cid:durableId="1510412581">
    <w:abstractNumId w:val="1"/>
  </w:num>
  <w:num w:numId="4" w16cid:durableId="1989355400">
    <w:abstractNumId w:val="7"/>
  </w:num>
  <w:num w:numId="5" w16cid:durableId="961686399">
    <w:abstractNumId w:val="2"/>
  </w:num>
  <w:num w:numId="6" w16cid:durableId="1006977770">
    <w:abstractNumId w:val="4"/>
  </w:num>
  <w:num w:numId="7" w16cid:durableId="270669027">
    <w:abstractNumId w:val="5"/>
  </w:num>
  <w:num w:numId="8" w16cid:durableId="26033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78"/>
    <w:rsid w:val="0001363E"/>
    <w:rsid w:val="00043CAA"/>
    <w:rsid w:val="00056816"/>
    <w:rsid w:val="00075432"/>
    <w:rsid w:val="000968ED"/>
    <w:rsid w:val="000A3D97"/>
    <w:rsid w:val="000C3943"/>
    <w:rsid w:val="000F5E56"/>
    <w:rsid w:val="00103F82"/>
    <w:rsid w:val="001362EE"/>
    <w:rsid w:val="001647D5"/>
    <w:rsid w:val="001752BB"/>
    <w:rsid w:val="001832A6"/>
    <w:rsid w:val="001C34D9"/>
    <w:rsid w:val="001D4107"/>
    <w:rsid w:val="00202EE2"/>
    <w:rsid w:val="00203D24"/>
    <w:rsid w:val="0021217E"/>
    <w:rsid w:val="00221F01"/>
    <w:rsid w:val="002326AB"/>
    <w:rsid w:val="00243430"/>
    <w:rsid w:val="002634C4"/>
    <w:rsid w:val="002928D3"/>
    <w:rsid w:val="002E49CB"/>
    <w:rsid w:val="002E4B34"/>
    <w:rsid w:val="002F1FE6"/>
    <w:rsid w:val="002F4E68"/>
    <w:rsid w:val="00312F7F"/>
    <w:rsid w:val="00313A4B"/>
    <w:rsid w:val="0034337C"/>
    <w:rsid w:val="00361450"/>
    <w:rsid w:val="003673CF"/>
    <w:rsid w:val="003845C1"/>
    <w:rsid w:val="003A6F89"/>
    <w:rsid w:val="003B38C1"/>
    <w:rsid w:val="003C14BB"/>
    <w:rsid w:val="003C34E9"/>
    <w:rsid w:val="00423E3E"/>
    <w:rsid w:val="00427AF4"/>
    <w:rsid w:val="004647DA"/>
    <w:rsid w:val="00474062"/>
    <w:rsid w:val="00477D6B"/>
    <w:rsid w:val="004A5A63"/>
    <w:rsid w:val="004F4445"/>
    <w:rsid w:val="005019FF"/>
    <w:rsid w:val="0053057A"/>
    <w:rsid w:val="00556076"/>
    <w:rsid w:val="00560A29"/>
    <w:rsid w:val="005B5419"/>
    <w:rsid w:val="005C6649"/>
    <w:rsid w:val="005C7D69"/>
    <w:rsid w:val="00605827"/>
    <w:rsid w:val="00646050"/>
    <w:rsid w:val="00660160"/>
    <w:rsid w:val="006713CA"/>
    <w:rsid w:val="00676C5C"/>
    <w:rsid w:val="00701BC8"/>
    <w:rsid w:val="00720EFD"/>
    <w:rsid w:val="007854AF"/>
    <w:rsid w:val="00793A7C"/>
    <w:rsid w:val="00797D18"/>
    <w:rsid w:val="007A398A"/>
    <w:rsid w:val="007B2078"/>
    <w:rsid w:val="007D1613"/>
    <w:rsid w:val="007E4C0E"/>
    <w:rsid w:val="007F261E"/>
    <w:rsid w:val="008557F6"/>
    <w:rsid w:val="00861333"/>
    <w:rsid w:val="008A134B"/>
    <w:rsid w:val="008A33BA"/>
    <w:rsid w:val="008B2CC1"/>
    <w:rsid w:val="008B60B2"/>
    <w:rsid w:val="0090731E"/>
    <w:rsid w:val="00916EE2"/>
    <w:rsid w:val="009574DA"/>
    <w:rsid w:val="00966A22"/>
    <w:rsid w:val="0096722F"/>
    <w:rsid w:val="00980843"/>
    <w:rsid w:val="00990509"/>
    <w:rsid w:val="009E2791"/>
    <w:rsid w:val="009E3F6F"/>
    <w:rsid w:val="009F499F"/>
    <w:rsid w:val="00A31EC8"/>
    <w:rsid w:val="00A37342"/>
    <w:rsid w:val="00A42DAF"/>
    <w:rsid w:val="00A45BD8"/>
    <w:rsid w:val="00A869B7"/>
    <w:rsid w:val="00A90F0A"/>
    <w:rsid w:val="00AB3BE5"/>
    <w:rsid w:val="00AC205C"/>
    <w:rsid w:val="00AE1367"/>
    <w:rsid w:val="00AF0A6B"/>
    <w:rsid w:val="00B05A69"/>
    <w:rsid w:val="00B75281"/>
    <w:rsid w:val="00B92F1F"/>
    <w:rsid w:val="00B9734B"/>
    <w:rsid w:val="00BA30E2"/>
    <w:rsid w:val="00C11BFE"/>
    <w:rsid w:val="00C21880"/>
    <w:rsid w:val="00C47ED7"/>
    <w:rsid w:val="00C5068F"/>
    <w:rsid w:val="00C86D74"/>
    <w:rsid w:val="00CD04F1"/>
    <w:rsid w:val="00CF681A"/>
    <w:rsid w:val="00D07C78"/>
    <w:rsid w:val="00D23ABF"/>
    <w:rsid w:val="00D4292F"/>
    <w:rsid w:val="00D45252"/>
    <w:rsid w:val="00D63755"/>
    <w:rsid w:val="00D71B4D"/>
    <w:rsid w:val="00D93D55"/>
    <w:rsid w:val="00DD7B7F"/>
    <w:rsid w:val="00E15015"/>
    <w:rsid w:val="00E335FE"/>
    <w:rsid w:val="00EA7D6E"/>
    <w:rsid w:val="00EB2F76"/>
    <w:rsid w:val="00EC4E49"/>
    <w:rsid w:val="00ED77FB"/>
    <w:rsid w:val="00EE2CF9"/>
    <w:rsid w:val="00EE45FA"/>
    <w:rsid w:val="00F043DE"/>
    <w:rsid w:val="00F067C4"/>
    <w:rsid w:val="00F07F83"/>
    <w:rsid w:val="00F66152"/>
    <w:rsid w:val="00F9165B"/>
    <w:rsid w:val="00FC482F"/>
    <w:rsid w:val="00FD0C9B"/>
    <w:rsid w:val="00FF3F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E6116"/>
  <w15:docId w15:val="{D46BBDB2-3021-46A2-90B0-A75EE9E7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7F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odyTextChar">
    <w:name w:val="Body Text Char"/>
    <w:basedOn w:val="DefaultParagraphFont"/>
    <w:link w:val="BodyText"/>
    <w:rsid w:val="00AE1367"/>
    <w:rPr>
      <w:rFonts w:ascii="Arial" w:eastAsia="SimSun" w:hAnsi="Arial" w:cs="Arial"/>
      <w:sz w:val="22"/>
      <w:lang w:val="en-US" w:eastAsia="zh-CN"/>
    </w:rPr>
  </w:style>
  <w:style w:type="character" w:customStyle="1" w:styleId="Heading3Char">
    <w:name w:val="Heading 3 Char"/>
    <w:basedOn w:val="DefaultParagraphFont"/>
    <w:link w:val="Heading3"/>
    <w:rsid w:val="00103F82"/>
    <w:rPr>
      <w:rFonts w:ascii="Arial" w:eastAsia="SimSun" w:hAnsi="Arial" w:cs="Arial"/>
      <w:bCs/>
      <w:sz w:val="22"/>
      <w:szCs w:val="26"/>
      <w:u w:val="single"/>
      <w:lang w:val="en-US" w:eastAsia="zh-CN"/>
    </w:rPr>
  </w:style>
  <w:style w:type="character" w:styleId="Emphasis">
    <w:name w:val="Emphasis"/>
    <w:basedOn w:val="DefaultParagraphFont"/>
    <w:qFormat/>
    <w:rsid w:val="002E49CB"/>
    <w:rPr>
      <w:i/>
      <w:iCs/>
    </w:rPr>
  </w:style>
  <w:style w:type="character" w:customStyle="1" w:styleId="HeaderChar">
    <w:name w:val="Header Char"/>
    <w:basedOn w:val="DefaultParagraphFont"/>
    <w:link w:val="Header"/>
    <w:rsid w:val="008557F6"/>
    <w:rPr>
      <w:rFonts w:ascii="Arial" w:eastAsia="SimSun" w:hAnsi="Arial" w:cs="Arial"/>
      <w:sz w:val="22"/>
      <w:lang w:val="en-US" w:eastAsia="zh-CN"/>
    </w:rPr>
  </w:style>
  <w:style w:type="character" w:styleId="CommentReference">
    <w:name w:val="annotation reference"/>
    <w:basedOn w:val="DefaultParagraphFont"/>
    <w:semiHidden/>
    <w:unhideWhenUsed/>
    <w:rsid w:val="00F07F83"/>
    <w:rPr>
      <w:sz w:val="16"/>
      <w:szCs w:val="16"/>
    </w:rPr>
  </w:style>
  <w:style w:type="paragraph" w:styleId="CommentSubject">
    <w:name w:val="annotation subject"/>
    <w:basedOn w:val="CommentText"/>
    <w:next w:val="CommentText"/>
    <w:link w:val="CommentSubjectChar"/>
    <w:semiHidden/>
    <w:unhideWhenUsed/>
    <w:rsid w:val="00F07F83"/>
    <w:rPr>
      <w:b/>
      <w:bCs/>
      <w:sz w:val="20"/>
    </w:rPr>
  </w:style>
  <w:style w:type="character" w:customStyle="1" w:styleId="CommentTextChar">
    <w:name w:val="Comment Text Char"/>
    <w:basedOn w:val="DefaultParagraphFont"/>
    <w:link w:val="CommentText"/>
    <w:semiHidden/>
    <w:rsid w:val="00F07F8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07F83"/>
    <w:rPr>
      <w:rFonts w:ascii="Arial" w:eastAsia="SimSun" w:hAnsi="Arial" w:cs="Arial"/>
      <w:b/>
      <w:bCs/>
      <w:sz w:val="18"/>
      <w:lang w:val="en-US" w:eastAsia="zh-CN"/>
    </w:rPr>
  </w:style>
  <w:style w:type="paragraph" w:styleId="Revision">
    <w:name w:val="Revision"/>
    <w:hidden/>
    <w:uiPriority w:val="99"/>
    <w:semiHidden/>
    <w:rsid w:val="00F07F8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8</TotalTime>
  <Pages>3</Pages>
  <Words>661</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GRATK/DC/</vt:lpstr>
    </vt:vector>
  </TitlesOfParts>
  <Company>WIPO</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dc:title>
  <dc:subject/>
  <dc:creator>MCCAULEY Tana</dc:creator>
  <cp:keywords>Annex, page 2</cp:keywords>
  <cp:lastModifiedBy>MORENO PALESTINI Maria del Pilar</cp:lastModifiedBy>
  <cp:revision>5</cp:revision>
  <cp:lastPrinted>2011-02-15T11:56:00Z</cp:lastPrinted>
  <dcterms:created xsi:type="dcterms:W3CDTF">2024-04-05T12:25:00Z</dcterms:created>
  <dcterms:modified xsi:type="dcterms:W3CDTF">2024-04-05T12:32:00Z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