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01BAC" w:rsidRDefault="00D90B96" w:rsidP="00601BAC">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4633B7">
        <w:rPr>
          <w:rFonts w:ascii="Arial Black" w:hAnsi="Arial Black"/>
          <w:caps/>
          <w:sz w:val="15"/>
          <w:szCs w:val="15"/>
        </w:rPr>
        <w:t>45</w:t>
      </w:r>
      <w:r>
        <w:rPr>
          <w:rFonts w:ascii="Arial Black" w:hAnsi="Arial Black"/>
          <w:caps/>
          <w:sz w:val="15"/>
          <w:szCs w:val="15"/>
        </w:rPr>
        <w:t>/</w:t>
      </w:r>
      <w:bookmarkStart w:id="0" w:name="Code"/>
      <w:bookmarkEnd w:id="0"/>
      <w:r w:rsidR="00601BAC">
        <w:rPr>
          <w:rFonts w:ascii="Arial Black" w:hAnsi="Arial Black"/>
          <w:caps/>
          <w:sz w:val="15"/>
          <w:szCs w:val="15"/>
        </w:rPr>
        <w:t>9</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4633B7">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7D7D51">
        <w:rPr>
          <w:rFonts w:asciiTheme="minorHAnsi" w:hAnsiTheme="minorHAnsi" w:cstheme="minorHAnsi" w:hint="cs"/>
          <w:b/>
          <w:bCs/>
          <w:caps/>
          <w:sz w:val="15"/>
          <w:szCs w:val="15"/>
          <w:rtl/>
        </w:rPr>
        <w:t xml:space="preserve"> </w:t>
      </w:r>
      <w:r w:rsidR="004633B7">
        <w:rPr>
          <w:rFonts w:asciiTheme="minorHAnsi" w:hAnsiTheme="minorHAnsi" w:cstheme="minorHAnsi" w:hint="cs"/>
          <w:b/>
          <w:bCs/>
          <w:caps/>
          <w:sz w:val="15"/>
          <w:szCs w:val="15"/>
          <w:rtl/>
        </w:rPr>
        <w:t>26</w:t>
      </w:r>
      <w:r w:rsidR="002937BA" w:rsidRPr="0016598C">
        <w:rPr>
          <w:rFonts w:asciiTheme="minorHAnsi" w:hAnsiTheme="minorHAnsi" w:cstheme="minorHAnsi" w:hint="cs"/>
          <w:b/>
          <w:bCs/>
          <w:caps/>
          <w:sz w:val="15"/>
          <w:szCs w:val="15"/>
          <w:rtl/>
        </w:rPr>
        <w:t xml:space="preserve"> </w:t>
      </w:r>
      <w:r w:rsidR="004633B7">
        <w:rPr>
          <w:rFonts w:asciiTheme="minorHAnsi" w:hAnsiTheme="minorHAnsi" w:cstheme="minorHAnsi" w:hint="cs"/>
          <w:b/>
          <w:bCs/>
          <w:caps/>
          <w:sz w:val="15"/>
          <w:szCs w:val="15"/>
          <w:rtl/>
        </w:rPr>
        <w:t>سبتمبر</w:t>
      </w:r>
      <w:r w:rsidR="002937BA" w:rsidRPr="0016598C">
        <w:rPr>
          <w:rFonts w:asciiTheme="minorHAnsi" w:hAnsiTheme="minorHAnsi" w:cstheme="minorHAnsi" w:hint="cs"/>
          <w:b/>
          <w:bCs/>
          <w:caps/>
          <w:sz w:val="15"/>
          <w:szCs w:val="15"/>
          <w:rtl/>
        </w:rPr>
        <w:t xml:space="preserve"> 202</w:t>
      </w:r>
      <w:r w:rsidR="007D7D51">
        <w:rPr>
          <w:rFonts w:asciiTheme="minorHAnsi" w:hAnsiTheme="minorHAnsi" w:cstheme="minorHAnsi" w:hint="cs"/>
          <w:b/>
          <w:bCs/>
          <w:caps/>
          <w:sz w:val="15"/>
          <w:szCs w:val="15"/>
          <w:rtl/>
        </w:rPr>
        <w:t>2</w:t>
      </w:r>
    </w:p>
    <w:bookmarkEnd w:id="2"/>
    <w:p w:rsidR="008B2CC1" w:rsidRPr="001045DE" w:rsidRDefault="003B355C" w:rsidP="00BD4360">
      <w:pPr>
        <w:pStyle w:val="Heading1"/>
        <w:spacing w:after="480"/>
        <w:rPr>
          <w:sz w:val="32"/>
          <w:szCs w:val="32"/>
        </w:rPr>
      </w:pPr>
      <w:r w:rsidRPr="001045DE">
        <w:rPr>
          <w:sz w:val="32"/>
          <w:szCs w:val="32"/>
          <w:rtl/>
        </w:rPr>
        <w:t>اللجنة الحكومية الدولية المعنية بالملكية الفكرية والموارد الوراثية والمعارف التقليدية</w:t>
      </w:r>
      <w:r w:rsidR="0019592A" w:rsidRPr="001045DE">
        <w:rPr>
          <w:rFonts w:hint="cs"/>
          <w:sz w:val="32"/>
          <w:szCs w:val="32"/>
          <w:rtl/>
        </w:rPr>
        <w:t> </w:t>
      </w:r>
      <w:r w:rsidRPr="001045DE">
        <w:rPr>
          <w:sz w:val="32"/>
          <w:szCs w:val="32"/>
          <w:rtl/>
        </w:rPr>
        <w:t>والفولكلور</w:t>
      </w:r>
    </w:p>
    <w:p w:rsidR="00A90F0A" w:rsidRPr="00D67EAE" w:rsidRDefault="00D67EAE" w:rsidP="004633B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4633B7">
        <w:rPr>
          <w:rFonts w:asciiTheme="minorHAnsi" w:hAnsiTheme="minorHAnsi" w:cstheme="minorHAnsi" w:hint="cs"/>
          <w:bCs/>
          <w:sz w:val="24"/>
          <w:szCs w:val="24"/>
          <w:rtl/>
        </w:rPr>
        <w:t>خامسة</w:t>
      </w:r>
      <w:r w:rsidRPr="00D67EAE">
        <w:rPr>
          <w:rFonts w:asciiTheme="minorHAnsi" w:hAnsiTheme="minorHAnsi" w:cstheme="minorHAnsi" w:hint="cs"/>
          <w:bCs/>
          <w:sz w:val="24"/>
          <w:szCs w:val="24"/>
          <w:rtl/>
        </w:rPr>
        <w:t xml:space="preserve"> والأربعون</w:t>
      </w:r>
    </w:p>
    <w:p w:rsidR="008B2CC1" w:rsidRPr="00D67EAE" w:rsidRDefault="00D67EAE" w:rsidP="004633B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633B7">
        <w:rPr>
          <w:rFonts w:asciiTheme="minorHAnsi" w:hAnsiTheme="minorHAnsi" w:cstheme="minorHAnsi" w:hint="cs"/>
          <w:bCs/>
          <w:sz w:val="24"/>
          <w:szCs w:val="24"/>
          <w:rtl/>
        </w:rPr>
        <w:t>5</w:t>
      </w:r>
      <w:r w:rsidR="007D7D51">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4633B7">
        <w:rPr>
          <w:rFonts w:asciiTheme="minorHAnsi" w:hAnsiTheme="minorHAnsi" w:cstheme="minorHAnsi" w:hint="cs"/>
          <w:bCs/>
          <w:sz w:val="24"/>
          <w:szCs w:val="24"/>
          <w:rtl/>
        </w:rPr>
        <w:t>9 دي</w:t>
      </w:r>
      <w:r w:rsidR="00601BAC">
        <w:rPr>
          <w:rFonts w:asciiTheme="minorHAnsi" w:hAnsiTheme="minorHAnsi" w:cstheme="minorHAnsi" w:hint="cs"/>
          <w:bCs/>
          <w:sz w:val="24"/>
          <w:szCs w:val="24"/>
          <w:rtl/>
        </w:rPr>
        <w:t xml:space="preserve">سمبر </w:t>
      </w:r>
      <w:r w:rsidR="00AA4217">
        <w:rPr>
          <w:rFonts w:asciiTheme="minorHAnsi" w:hAnsiTheme="minorHAnsi" w:cstheme="minorHAnsi" w:hint="cs"/>
          <w:bCs/>
          <w:sz w:val="24"/>
          <w:szCs w:val="24"/>
          <w:rtl/>
        </w:rPr>
        <w:t>2022</w:t>
      </w:r>
    </w:p>
    <w:p w:rsidR="008B2CC1" w:rsidRPr="00D67EAE" w:rsidRDefault="003808E4" w:rsidP="00DD7B7F">
      <w:pPr>
        <w:spacing w:after="360"/>
        <w:outlineLvl w:val="0"/>
        <w:rPr>
          <w:rFonts w:asciiTheme="minorHAnsi" w:hAnsiTheme="minorHAnsi" w:cstheme="minorHAnsi"/>
          <w:caps/>
          <w:sz w:val="24"/>
        </w:rPr>
      </w:pPr>
      <w:bookmarkStart w:id="3" w:name="TitleOfDoc"/>
      <w:r w:rsidRPr="003808E4">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Pr="00B46FB0" w:rsidRDefault="003808E4" w:rsidP="00B46FB0">
      <w:pPr>
        <w:pStyle w:val="Heading1"/>
        <w:rPr>
          <w:rtl/>
        </w:rPr>
      </w:pPr>
      <w:r w:rsidRPr="00B46FB0">
        <w:rPr>
          <w:rtl/>
        </w:rPr>
        <w:t>الخلفية والسياق</w:t>
      </w:r>
    </w:p>
    <w:p w:rsidR="003808E4" w:rsidRDefault="003808E4" w:rsidP="003808E4">
      <w:pPr>
        <w:pStyle w:val="ONUMA"/>
        <w:rPr>
          <w:lang w:bidi="ar-EG"/>
        </w:rPr>
      </w:pPr>
      <w:r w:rsidRPr="003808E4">
        <w:rPr>
          <w:rtl/>
          <w:lang w:bidi="ar-EG"/>
        </w:rPr>
        <w:t xml:space="preserve">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 </w:t>
      </w:r>
      <w:proofErr w:type="spellStart"/>
      <w:r w:rsidRPr="003808E4">
        <w:rPr>
          <w:rtl/>
          <w:lang w:bidi="ar-EG"/>
        </w:rPr>
        <w:t>تريبس</w:t>
      </w:r>
      <w:proofErr w:type="spellEnd"/>
      <w:r w:rsidRPr="003808E4">
        <w:rPr>
          <w:rtl/>
          <w:lang w:bidi="ar-EG"/>
        </w:rPr>
        <w:t>) والمادة 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808E4" w:rsidRPr="00E1225D" w:rsidRDefault="003808E4" w:rsidP="003808E4">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3808E4">
        <w:rPr>
          <w:vertAlign w:val="superscript"/>
          <w:rtl/>
        </w:rPr>
        <w:footnoteReference w:id="2"/>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808E4" w:rsidRPr="003808E4" w:rsidRDefault="003808E4" w:rsidP="003808E4">
      <w:pPr>
        <w:pStyle w:val="ONUMA"/>
        <w:rPr>
          <w:rtl/>
          <w:lang w:bidi="ar-EG"/>
        </w:rPr>
      </w:pPr>
      <w:r w:rsidRPr="003808E4">
        <w:rPr>
          <w:rtl/>
          <w:lang w:bidi="ar-EG"/>
        </w:rPr>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808E4" w:rsidRDefault="003808E4" w:rsidP="003808E4">
      <w:pPr>
        <w:pStyle w:val="ONUMA"/>
        <w:rPr>
          <w:rtl/>
          <w:lang w:bidi="ar-EG"/>
        </w:rPr>
      </w:pPr>
      <w:r>
        <w:rPr>
          <w:rtl/>
          <w:lang w:bidi="ar-EG"/>
        </w:rPr>
        <w:lastRenderedPageBreak/>
        <w:t xml:space="preserve">ونظرت لجنة المعارف، في دورته الأولى (أبريل/مايو 2001)، في الوثيقة </w:t>
      </w:r>
      <w:r>
        <w:rPr>
          <w:lang w:bidi="ar-EG"/>
        </w:rPr>
        <w:t>WIPO/GRTKF/IC/1/3</w:t>
      </w:r>
      <w:r>
        <w:rPr>
          <w:rtl/>
          <w:lang w:bidi="ar-EG"/>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tl/>
          <w:lang w:bidi="ar-EG"/>
        </w:rPr>
        <w:t>البيوتكنولوجية</w:t>
      </w:r>
      <w:proofErr w:type="spellEnd"/>
      <w:r>
        <w:rPr>
          <w:rtl/>
          <w:lang w:bidi="ar-EG"/>
        </w:rPr>
        <w:t>."</w:t>
      </w:r>
    </w:p>
    <w:p w:rsidR="003808E4" w:rsidRDefault="003808E4" w:rsidP="003808E4">
      <w:pPr>
        <w:pStyle w:val="ONUMA"/>
        <w:rPr>
          <w:rtl/>
          <w:lang w:bidi="ar-EG"/>
        </w:rPr>
      </w:pPr>
      <w:r>
        <w:rPr>
          <w:rtl/>
          <w:lang w:bidi="ar-EG"/>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Pr>
          <w:lang w:bidi="ar-EG"/>
        </w:rPr>
        <w:t>WIPO/GRTKF/IC/1/3</w:t>
      </w:r>
      <w:r>
        <w:rPr>
          <w:rtl/>
          <w:lang w:bidi="ar-EG"/>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Pr>
          <w:lang w:bidi="ar-EG"/>
        </w:rPr>
        <w:t>WIPO/GRTKF/IC/1/5</w:t>
      </w:r>
      <w:r>
        <w:rPr>
          <w:rtl/>
          <w:lang w:bidi="ar-EG"/>
        </w:rPr>
        <w:t>).</w:t>
      </w:r>
    </w:p>
    <w:p w:rsidR="003808E4" w:rsidRDefault="003808E4" w:rsidP="003808E4">
      <w:pPr>
        <w:pStyle w:val="ONUMA"/>
        <w:rPr>
          <w:rtl/>
          <w:lang w:bidi="ar-EG"/>
        </w:rPr>
      </w:pPr>
      <w:r>
        <w:rPr>
          <w:rtl/>
          <w:lang w:bidi="ar-EG"/>
        </w:rPr>
        <w:t>ومنذ ذلك الوقت، قدمت الدول الأعضاء اقتراحات بشأن شروط الكشف وناقشت لجنة المعارف قضايا مختلفة تتعلق بشروط الكشف الممكنة.</w:t>
      </w:r>
    </w:p>
    <w:p w:rsidR="003808E4" w:rsidRDefault="003808E4" w:rsidP="003808E4">
      <w:pPr>
        <w:pStyle w:val="ONUMA"/>
        <w:rPr>
          <w:rtl/>
          <w:lang w:bidi="ar-EG"/>
        </w:rPr>
      </w:pPr>
      <w:r>
        <w:rPr>
          <w:rtl/>
          <w:lang w:bidi="ar-EG"/>
        </w:rPr>
        <w:t>والتمست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p>
    <w:p w:rsidR="003808E4" w:rsidRDefault="003808E4" w:rsidP="004633B7">
      <w:pPr>
        <w:pStyle w:val="ONUMA"/>
        <w:rPr>
          <w:rtl/>
          <w:lang w:bidi="ar-EG"/>
        </w:rPr>
      </w:pPr>
      <w:r>
        <w:rPr>
          <w:rtl/>
          <w:lang w:bidi="ar-EG"/>
        </w:rPr>
        <w:t xml:space="preserve">واستجابة لذلك القرار، أُعدت الوثيقة </w:t>
      </w:r>
      <w:r>
        <w:rPr>
          <w:lang w:bidi="ar-EG"/>
        </w:rPr>
        <w:t>WIPO/GRTKF/IC/35/6</w:t>
      </w:r>
      <w:r>
        <w:rPr>
          <w:rtl/>
          <w:lang w:bidi="ar-EG"/>
        </w:rPr>
        <w:t xml:space="preserve">. وتوفر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وأعيد إصدار الوثيقة ذاتها مع إدخال بعض التحديثات الطفيفة لأغراض الدورات </w:t>
      </w:r>
      <w:r w:rsidR="00B46FB0">
        <w:rPr>
          <w:rFonts w:hint="cs"/>
          <w:rtl/>
          <w:lang w:bidi="ar-EG"/>
        </w:rPr>
        <w:t>36 و37 و38 و39 و40 و42</w:t>
      </w:r>
      <w:r>
        <w:rPr>
          <w:rtl/>
          <w:lang w:bidi="ar-EG"/>
        </w:rPr>
        <w:t xml:space="preserve"> </w:t>
      </w:r>
      <w:r w:rsidR="004633B7">
        <w:rPr>
          <w:rFonts w:hint="cs"/>
          <w:rtl/>
          <w:lang w:bidi="ar-EG"/>
        </w:rPr>
        <w:t>و43 و44 و</w:t>
      </w:r>
      <w:r>
        <w:rPr>
          <w:rtl/>
          <w:lang w:bidi="ar-EG"/>
        </w:rPr>
        <w:t>لأغراض هذه الدورة أيضاً.</w:t>
      </w:r>
    </w:p>
    <w:p w:rsidR="003808E4" w:rsidRPr="00B46FB0" w:rsidRDefault="003808E4" w:rsidP="00B46FB0">
      <w:pPr>
        <w:pStyle w:val="Heading1"/>
        <w:rPr>
          <w:rtl/>
          <w:lang w:bidi="ar-EG"/>
        </w:rPr>
      </w:pPr>
      <w:r w:rsidRPr="00B46FB0">
        <w:rPr>
          <w:rtl/>
          <w:lang w:bidi="ar-EG"/>
        </w:rPr>
        <w:t>الدراسات والأدلة الصادرة عن الويبو</w:t>
      </w:r>
    </w:p>
    <w:p w:rsidR="003808E4" w:rsidRPr="000E35B2" w:rsidRDefault="003808E4" w:rsidP="00601BAC">
      <w:pPr>
        <w:pStyle w:val="ONUMA"/>
        <w:rPr>
          <w:rtl/>
          <w:lang w:bidi="ar-EG"/>
        </w:rPr>
      </w:pPr>
      <w:r w:rsidRPr="000E35B2">
        <w:rPr>
          <w:b/>
          <w:bCs/>
          <w:rtl/>
          <w:lang w:bidi="ar-EG"/>
        </w:rPr>
        <w:t xml:space="preserve">أسئلة رئيسية بخصوص وضع شروط الكشف في البراءات فيما يتعلق بالموارد الوراثية والمعارف التقليدية </w:t>
      </w:r>
      <w:r w:rsidR="00B46FB0" w:rsidRPr="000E35B2">
        <w:rPr>
          <w:b/>
          <w:bCs/>
          <w:rtl/>
          <w:lang w:bidi="ar-EG"/>
        </w:rPr>
        <w:t>–</w:t>
      </w:r>
      <w:r w:rsidR="00B46FB0" w:rsidRPr="000E35B2">
        <w:rPr>
          <w:rFonts w:hint="cs"/>
          <w:b/>
          <w:bCs/>
          <w:rtl/>
          <w:lang w:bidi="ar-EG"/>
        </w:rPr>
        <w:t xml:space="preserve"> ال</w:t>
      </w:r>
      <w:r w:rsidR="000E35B2" w:rsidRPr="000E35B2">
        <w:rPr>
          <w:rFonts w:hint="cs"/>
          <w:b/>
          <w:bCs/>
          <w:rtl/>
          <w:lang w:bidi="ar-EG"/>
        </w:rPr>
        <w:t>طبع</w:t>
      </w:r>
      <w:r w:rsidR="00B46FB0" w:rsidRPr="000E35B2">
        <w:rPr>
          <w:rFonts w:hint="cs"/>
          <w:b/>
          <w:bCs/>
          <w:rtl/>
          <w:lang w:bidi="ar-EG"/>
        </w:rPr>
        <w:t>ة الثانية</w:t>
      </w:r>
      <w:r w:rsidR="00B46FB0" w:rsidRPr="000E35B2">
        <w:rPr>
          <w:rFonts w:hint="cs"/>
          <w:rtl/>
          <w:lang w:bidi="ar-EG"/>
        </w:rPr>
        <w:t xml:space="preserve"> </w:t>
      </w:r>
      <w:r w:rsidRPr="000E35B2">
        <w:rPr>
          <w:rtl/>
          <w:lang w:bidi="ar-EG"/>
        </w:rPr>
        <w:t>(متاحة على الرابط التالي:</w:t>
      </w:r>
      <w:r w:rsidR="00601BAC">
        <w:rPr>
          <w:rFonts w:hint="cs"/>
          <w:rtl/>
          <w:lang w:bidi="ar-EG"/>
        </w:rPr>
        <w:t xml:space="preserve"> </w:t>
      </w:r>
      <w:hyperlink r:id="rId12" w:history="1">
        <w:r w:rsidR="00601BAC" w:rsidRPr="00156D86">
          <w:rPr>
            <w:rStyle w:val="Hyperlink"/>
            <w:lang w:bidi="ar-EG"/>
          </w:rPr>
          <w:t>https://www.wipo.int/publications/ar/details.jsp?id=4498</w:t>
        </w:r>
      </w:hyperlink>
      <w:r w:rsidRPr="000E35B2">
        <w:rPr>
          <w:rtl/>
          <w:lang w:bidi="ar-EG"/>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808E4" w:rsidRPr="000E35B2" w:rsidRDefault="003808E4" w:rsidP="00601BAC">
      <w:pPr>
        <w:pStyle w:val="ONUMA"/>
        <w:rPr>
          <w:rtl/>
          <w:lang w:bidi="ar-EG"/>
        </w:rPr>
      </w:pPr>
      <w:r w:rsidRPr="000E35B2">
        <w:rPr>
          <w:b/>
          <w:bCs/>
          <w:rtl/>
          <w:lang w:bidi="ar-EG"/>
        </w:rPr>
        <w:t>جدول شروط الكشف</w:t>
      </w:r>
      <w:r w:rsidRPr="000E35B2">
        <w:rPr>
          <w:rtl/>
          <w:lang w:bidi="ar-EG"/>
        </w:rPr>
        <w:t>، الذي حُدّث في مايو 2019 (متاح على الرابط التالي:</w:t>
      </w:r>
      <w:r w:rsidR="00601BAC">
        <w:rPr>
          <w:rFonts w:hint="cs"/>
          <w:rtl/>
          <w:lang w:val="fr-CH" w:bidi="ar-SY"/>
        </w:rPr>
        <w:t xml:space="preserve"> </w:t>
      </w:r>
      <w:hyperlink r:id="rId13" w:history="1">
        <w:r w:rsidR="00601BAC" w:rsidRPr="00156D86">
          <w:rPr>
            <w:rStyle w:val="Hyperlink"/>
            <w:lang w:val="fr-CH" w:bidi="ar-SY"/>
          </w:rPr>
          <w:t>https://www.wipo.int/export/sites/www/tk/en/documents/pdf/genetic_resources_disclosure.pdf</w:t>
        </w:r>
      </w:hyperlink>
      <w:r w:rsidRPr="000E35B2">
        <w:rPr>
          <w:rtl/>
          <w:lang w:bidi="ar-EG"/>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3808E4" w:rsidRPr="000E35B2" w:rsidRDefault="003808E4" w:rsidP="00601BAC">
      <w:pPr>
        <w:pStyle w:val="ONUMA"/>
        <w:rPr>
          <w:rtl/>
          <w:lang w:bidi="ar-EG"/>
        </w:rPr>
      </w:pPr>
      <w:r w:rsidRPr="000E35B2">
        <w:rPr>
          <w:rtl/>
          <w:lang w:bidi="ar-EG"/>
        </w:rPr>
        <w:t xml:space="preserve">وبناء على الطلب الصادر عن مؤتمر الأطراف في اتفاقية التنوع البيولوجي في اجتماعه السادس المعقود في أبريل 2002، أعدت أمانة الويبو </w:t>
      </w:r>
      <w:r w:rsidRPr="000E35B2">
        <w:rPr>
          <w:b/>
          <w:bCs/>
          <w:rtl/>
          <w:lang w:bidi="ar-EG"/>
        </w:rPr>
        <w:t xml:space="preserve">دراسة </w:t>
      </w:r>
      <w:r w:rsidR="000E35B2" w:rsidRPr="000E35B2">
        <w:rPr>
          <w:rFonts w:hint="cs"/>
          <w:b/>
          <w:bCs/>
          <w:rtl/>
          <w:lang w:bidi="ar-EG"/>
        </w:rPr>
        <w:t xml:space="preserve">الويبو </w:t>
      </w:r>
      <w:r w:rsidRPr="000E35B2">
        <w:rPr>
          <w:b/>
          <w:bCs/>
          <w:rtl/>
          <w:lang w:bidi="ar-EG"/>
        </w:rPr>
        <w:t>التقنية عن شروط الكشف في أنظمة البراءات فيما يتعلق بالموارد الوراثية والمعارف التقليدية</w:t>
      </w:r>
      <w:r w:rsidRPr="000E35B2">
        <w:rPr>
          <w:rtl/>
          <w:lang w:bidi="ar-EG"/>
        </w:rPr>
        <w:t xml:space="preserve"> (المتاحة على الرابط التالي:</w:t>
      </w:r>
      <w:r w:rsidR="00601BAC">
        <w:rPr>
          <w:rFonts w:hint="cs"/>
          <w:rtl/>
          <w:lang w:val="fr-CH" w:bidi="ar-SY"/>
        </w:rPr>
        <w:t xml:space="preserve"> </w:t>
      </w:r>
      <w:hyperlink r:id="rId14" w:history="1">
        <w:r w:rsidR="00601BAC" w:rsidRPr="00156D86">
          <w:rPr>
            <w:rStyle w:val="Hyperlink"/>
            <w:lang w:val="fr-CH" w:bidi="ar-SY"/>
          </w:rPr>
          <w:t>https://www.wipo.int/edocs/pubdocs/en/tk/786/wipo_pub_786.pdf</w:t>
        </w:r>
      </w:hyperlink>
      <w:r w:rsidRPr="000E35B2">
        <w:rPr>
          <w:rtl/>
          <w:lang w:bidi="ar-EG"/>
        </w:rPr>
        <w:t xml:space="preserve">) التي وافقت الدورة الثلاثون للجمعية العامة للويبو (سبتمبر 2003) (انظر الوثيقتين </w:t>
      </w:r>
      <w:r w:rsidRPr="000E35B2">
        <w:rPr>
          <w:lang w:bidi="ar-EG"/>
        </w:rPr>
        <w:t>WO/GA/30/7</w:t>
      </w:r>
      <w:r w:rsidRPr="000E35B2">
        <w:rPr>
          <w:rtl/>
          <w:lang w:bidi="ar-EG"/>
        </w:rPr>
        <w:t xml:space="preserve"> و</w:t>
      </w:r>
      <w:r w:rsidRPr="000E35B2">
        <w:rPr>
          <w:lang w:bidi="ar-EG"/>
        </w:rPr>
        <w:t>O/GA/30/7 ADD.1</w:t>
      </w:r>
      <w:r w:rsidRPr="000E35B2">
        <w:rPr>
          <w:rtl/>
          <w:lang w:bidi="ar-EG"/>
        </w:rPr>
        <w:t xml:space="preserve">)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 </w:t>
      </w:r>
      <w:r w:rsidRPr="000E35B2">
        <w:rPr>
          <w:lang w:bidi="ar-EG"/>
        </w:rPr>
        <w:t>WIPO/GRTKF/IC/3/Q.3</w:t>
      </w:r>
      <w:r w:rsidRPr="000E35B2">
        <w:rPr>
          <w:rtl/>
          <w:lang w:bidi="ar-EG"/>
        </w:rPr>
        <w:t xml:space="preserve">). وتحتوي الوثيقة </w:t>
      </w:r>
      <w:r w:rsidRPr="000E35B2">
        <w:rPr>
          <w:lang w:bidi="ar-EG"/>
        </w:rPr>
        <w:t>WIPO/GRTKF/IC/4/11</w:t>
      </w:r>
      <w:r w:rsidRPr="000E35B2">
        <w:rPr>
          <w:rtl/>
          <w:lang w:bidi="ar-EG"/>
        </w:rPr>
        <w:t xml:space="preserve"> على تجميع للردود المستلمة من الدول الأعضاء على الاستبيان المذكور.</w:t>
      </w:r>
    </w:p>
    <w:p w:rsidR="003808E4" w:rsidRDefault="003808E4" w:rsidP="000E35B2">
      <w:pPr>
        <w:pStyle w:val="Heading1"/>
        <w:rPr>
          <w:rtl/>
          <w:lang w:bidi="ar-EG"/>
        </w:rPr>
      </w:pPr>
      <w:r>
        <w:rPr>
          <w:rtl/>
          <w:lang w:bidi="ar-EG"/>
        </w:rPr>
        <w:t>قاعدة بيانات بشأن القوانين واللوائح</w:t>
      </w:r>
    </w:p>
    <w:p w:rsidR="003808E4" w:rsidRPr="000E35B2" w:rsidRDefault="003808E4" w:rsidP="00601BAC">
      <w:pPr>
        <w:pStyle w:val="ONUMA"/>
        <w:rPr>
          <w:lang w:bidi="ar-EG"/>
        </w:rPr>
      </w:pPr>
      <w:r w:rsidRPr="000E35B2">
        <w:rPr>
          <w:rtl/>
          <w:lang w:bidi="ar-EG"/>
        </w:rPr>
        <w:t>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w:t>
      </w:r>
      <w:r w:rsidR="00601BAC">
        <w:rPr>
          <w:rFonts w:hint="cs"/>
          <w:rtl/>
          <w:lang w:bidi="ar-EG"/>
        </w:rPr>
        <w:t xml:space="preserve"> </w:t>
      </w:r>
      <w:hyperlink r:id="rId15" w:history="1">
        <w:r w:rsidR="00601BAC" w:rsidRPr="00156D86">
          <w:rPr>
            <w:rStyle w:val="Hyperlink"/>
            <w:lang w:bidi="ar-EG"/>
          </w:rPr>
          <w:t>https://www.wipo.int/tk/en/databases/tklaws</w:t>
        </w:r>
      </w:hyperlink>
      <w:r w:rsidRPr="000E35B2">
        <w:rPr>
          <w:rtl/>
          <w:lang w:bidi="ar-EG"/>
        </w:rPr>
        <w:t>.</w:t>
      </w:r>
    </w:p>
    <w:p w:rsidR="003808E4" w:rsidRDefault="003808E4" w:rsidP="000E35B2">
      <w:pPr>
        <w:pStyle w:val="Heading1"/>
        <w:rPr>
          <w:rtl/>
          <w:lang w:bidi="ar-EG"/>
        </w:rPr>
      </w:pPr>
      <w:r>
        <w:rPr>
          <w:rtl/>
          <w:lang w:bidi="ar-EG"/>
        </w:rPr>
        <w:lastRenderedPageBreak/>
        <w:t>الاقتراحات المُقدمة من الدول الأعضاء</w:t>
      </w:r>
    </w:p>
    <w:p w:rsidR="003808E4" w:rsidRDefault="003808E4" w:rsidP="003808E4">
      <w:pPr>
        <w:pStyle w:val="ONUMA"/>
        <w:rPr>
          <w:rtl/>
          <w:lang w:bidi="ar-EG"/>
        </w:rPr>
      </w:pPr>
      <w:r>
        <w:rPr>
          <w:rtl/>
          <w:lang w:bidi="ar-EG"/>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808E4" w:rsidRDefault="003808E4" w:rsidP="003808E4">
      <w:pPr>
        <w:pStyle w:val="ONUMA"/>
        <w:rPr>
          <w:rtl/>
          <w:lang w:bidi="ar-EG"/>
        </w:rPr>
      </w:pPr>
      <w:r>
        <w:rPr>
          <w:rtl/>
          <w:lang w:bidi="ar-EG"/>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Pr>
          <w:lang w:bidi="ar-EG"/>
        </w:rPr>
        <w:t>PCT/R/WG/4/13</w:t>
      </w:r>
      <w:r>
        <w:rPr>
          <w:rtl/>
          <w:lang w:bidi="ar-EG"/>
        </w:rPr>
        <w:t xml:space="preserve">، والمحتوي نفسه في الوثيقة </w:t>
      </w:r>
      <w:r>
        <w:rPr>
          <w:lang w:bidi="ar-EG"/>
        </w:rPr>
        <w:t>PCT/R/WG/5/11</w:t>
      </w:r>
      <w:r>
        <w:rPr>
          <w:rtl/>
          <w:lang w:bidi="ar-EG"/>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Pr>
          <w:lang w:bidi="ar-EG"/>
        </w:rPr>
        <w:t>WIPO/GRTKF/IC/7/INF/5</w:t>
      </w:r>
      <w:r>
        <w:rPr>
          <w:rtl/>
          <w:lang w:bidi="ar-EG"/>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Pr>
          <w:lang w:bidi="ar-EG"/>
        </w:rPr>
        <w:t>WIPO/GRTKF/IC/11/10</w:t>
      </w:r>
      <w:r>
        <w:rPr>
          <w:rtl/>
          <w:lang w:bidi="ar-EG"/>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Pr>
          <w:lang w:bidi="ar-EG"/>
        </w:rPr>
        <w:t>WIPO/GRTKF/IC/11/10</w:t>
      </w:r>
      <w:r>
        <w:rPr>
          <w:rtl/>
          <w:lang w:bidi="ar-EG"/>
        </w:rPr>
        <w:t xml:space="preserve">، مجددا، في الدورة العشرين للجنة المعارف (فبراير 2012) في الوثيقة </w:t>
      </w:r>
      <w:r>
        <w:rPr>
          <w:lang w:bidi="ar-EG"/>
        </w:rPr>
        <w:t>WIPO/GRTKF/IC/20/INF/10</w:t>
      </w:r>
      <w:r>
        <w:rPr>
          <w:rtl/>
          <w:lang w:bidi="ar-EG"/>
        </w:rPr>
        <w:t>.</w:t>
      </w:r>
    </w:p>
    <w:p w:rsidR="003808E4" w:rsidRDefault="003808E4" w:rsidP="003808E4">
      <w:pPr>
        <w:pStyle w:val="ONUMA"/>
        <w:rPr>
          <w:rtl/>
          <w:lang w:bidi="ar-EG"/>
        </w:rPr>
      </w:pPr>
      <w:r>
        <w:rPr>
          <w:rtl/>
          <w:lang w:bidi="ar-EG"/>
        </w:rPr>
        <w:t xml:space="preserve">وفي مارس 2004، قدمت المجموعة الأفريقية وثيقة (الوثيقة </w:t>
      </w:r>
      <w:r>
        <w:rPr>
          <w:lang w:bidi="ar-EG"/>
        </w:rPr>
        <w:t>WIPO/GRTKF/IC/6/12</w:t>
      </w:r>
      <w:r>
        <w:rPr>
          <w:rtl/>
          <w:lang w:bidi="ar-EG"/>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808E4" w:rsidRDefault="003808E4" w:rsidP="003808E4">
      <w:pPr>
        <w:pStyle w:val="ONUMA"/>
        <w:rPr>
          <w:rtl/>
          <w:lang w:bidi="ar-EG"/>
        </w:rPr>
      </w:pPr>
      <w:r>
        <w:rPr>
          <w:rtl/>
          <w:lang w:bidi="ar-EG"/>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rPr>
          <w:lang w:bidi="ar-EG"/>
        </w:rPr>
        <w:t>WIPO/GRTKF/IC/8/11</w:t>
      </w:r>
      <w:r>
        <w:rPr>
          <w:rtl/>
          <w:lang w:bidi="ar-EG"/>
        </w:rPr>
        <w:t xml:space="preserve">، التي قُدمت مجددا في الدورة العشرين للجنة المعارف (فبراير 2012) في الوثيقة </w:t>
      </w:r>
      <w:r>
        <w:rPr>
          <w:lang w:bidi="ar-EG"/>
        </w:rPr>
        <w:t>WIPO/GRTKF/IC/20/INF/8</w:t>
      </w:r>
      <w:r>
        <w:rPr>
          <w:rtl/>
          <w:lang w:bidi="ar-EG"/>
        </w:rPr>
        <w:t>.</w:t>
      </w:r>
    </w:p>
    <w:p w:rsidR="003808E4" w:rsidRDefault="003808E4" w:rsidP="003808E4">
      <w:pPr>
        <w:pStyle w:val="ONUMA"/>
        <w:rPr>
          <w:rtl/>
          <w:lang w:bidi="ar-EG"/>
        </w:rPr>
      </w:pPr>
      <w:r>
        <w:rPr>
          <w:rtl/>
          <w:lang w:bidi="ar-EG"/>
        </w:rPr>
        <w:t xml:space="preserve">وقدم وفد اليابان وثيقة (الوثيقة </w:t>
      </w:r>
      <w:r>
        <w:rPr>
          <w:lang w:bidi="ar-EG"/>
        </w:rPr>
        <w:t>WIPO/GRTKF/IC/9/13</w:t>
      </w:r>
      <w:r>
        <w:rPr>
          <w:rtl/>
          <w:lang w:bidi="ar-EG"/>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rPr>
          <w:lang w:bidi="ar-EG"/>
        </w:rPr>
        <w:t>WIPO/GRTKF/IC/20/INF/9</w:t>
      </w:r>
      <w:r>
        <w:rPr>
          <w:rtl/>
          <w:lang w:bidi="ar-EG"/>
        </w:rPr>
        <w:t>.</w:t>
      </w:r>
    </w:p>
    <w:p w:rsidR="003808E4" w:rsidRDefault="003808E4" w:rsidP="003808E4">
      <w:pPr>
        <w:pStyle w:val="ONUMA"/>
        <w:rPr>
          <w:rtl/>
          <w:lang w:bidi="ar-EG"/>
        </w:rPr>
      </w:pPr>
      <w:r>
        <w:rPr>
          <w:rtl/>
          <w:lang w:bidi="ar-EG"/>
        </w:rPr>
        <w:t xml:space="preserve">وتحتوي الوثيقة </w:t>
      </w:r>
      <w:r>
        <w:rPr>
          <w:lang w:bidi="ar-EG"/>
        </w:rPr>
        <w:t>WIPO/GRTKF/IC/13/9</w:t>
      </w:r>
      <w:r>
        <w:rPr>
          <w:rtl/>
          <w:lang w:bidi="ar-EG"/>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rPr>
          <w:lang w:bidi="ar-EG"/>
        </w:rPr>
        <w:t>WIPO/GRTKF/IC/14/9</w:t>
      </w:r>
      <w:r>
        <w:rPr>
          <w:rtl/>
          <w:lang w:bidi="ar-EG"/>
        </w:rPr>
        <w:t>.</w:t>
      </w:r>
    </w:p>
    <w:p w:rsidR="003808E4" w:rsidRDefault="003808E4" w:rsidP="003808E4">
      <w:pPr>
        <w:pStyle w:val="ONUMA"/>
        <w:rPr>
          <w:rtl/>
          <w:lang w:bidi="ar-EG"/>
        </w:rPr>
      </w:pPr>
      <w:r>
        <w:rPr>
          <w:rtl/>
          <w:lang w:bidi="ar-EG"/>
        </w:rPr>
        <w:t xml:space="preserve">وقدمت المجموعة الأفريقية اقتراحا (الوثيقة </w:t>
      </w:r>
      <w:r>
        <w:rPr>
          <w:lang w:bidi="ar-EG"/>
        </w:rPr>
        <w:t>WIPO/GRTKF/IC/17/10</w:t>
      </w:r>
      <w:r>
        <w:rPr>
          <w:rtl/>
          <w:lang w:bidi="ar-EG"/>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rPr>
          <w:lang w:bidi="ar-EG"/>
        </w:rPr>
        <w:t>WIPO/GRTKF/IC/20/INF/12</w:t>
      </w:r>
      <w:r>
        <w:rPr>
          <w:rtl/>
          <w:lang w:bidi="ar-EG"/>
        </w:rPr>
        <w:t>.</w:t>
      </w:r>
    </w:p>
    <w:p w:rsidR="003808E4" w:rsidRDefault="003808E4" w:rsidP="00525A54">
      <w:pPr>
        <w:pStyle w:val="ONUMA"/>
        <w:rPr>
          <w:rtl/>
          <w:lang w:bidi="ar-EG"/>
        </w:rPr>
      </w:pPr>
      <w:r>
        <w:rPr>
          <w:rtl/>
          <w:lang w:bidi="ar-EG"/>
        </w:rPr>
        <w:t xml:space="preserve">وقدمت وفود كندا واليابان وجمهورية كوريا والولايات المتحدة الأمريكية الوثيقة المعنونة "اقتراح بخصوص مواصفات دراسة أمانة الويبو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rPr>
          <w:lang w:bidi="ar-EG"/>
        </w:rPr>
        <w:t>WIPO/GRTKF/IC/23/6</w:t>
      </w:r>
      <w:r>
        <w:rPr>
          <w:rtl/>
          <w:lang w:bidi="ar-EG"/>
        </w:rPr>
        <w:t>. وقُدمت الوثيقة مجددا في الدورات التالية للجنة المعارف (</w:t>
      </w:r>
      <w:r>
        <w:rPr>
          <w:lang w:bidi="ar-EG"/>
        </w:rPr>
        <w:t>WIPO/GRTKF/IC/24/6 REV</w:t>
      </w:r>
      <w:r>
        <w:rPr>
          <w:rtl/>
          <w:lang w:bidi="ar-EG"/>
        </w:rPr>
        <w:t>. و</w:t>
      </w:r>
      <w:r>
        <w:rPr>
          <w:lang w:bidi="ar-EG"/>
        </w:rPr>
        <w:t>WIPO/GRTKF/IC/26/7</w:t>
      </w:r>
      <w:r>
        <w:rPr>
          <w:rtl/>
          <w:lang w:bidi="ar-EG"/>
        </w:rPr>
        <w:t xml:space="preserve"> و</w:t>
      </w:r>
      <w:r>
        <w:rPr>
          <w:lang w:bidi="ar-EG"/>
        </w:rPr>
        <w:t>WIPO/GRTKF/IC/27/8</w:t>
      </w:r>
      <w:r>
        <w:rPr>
          <w:rtl/>
          <w:lang w:bidi="ar-EG"/>
        </w:rPr>
        <w:t xml:space="preserve"> و</w:t>
      </w:r>
      <w:r>
        <w:rPr>
          <w:lang w:bidi="ar-EG"/>
        </w:rPr>
        <w:t>WIPO/GRTKF/IC/28/9</w:t>
      </w:r>
      <w:r>
        <w:rPr>
          <w:rtl/>
          <w:lang w:bidi="ar-EG"/>
        </w:rPr>
        <w:t xml:space="preserve"> و</w:t>
      </w:r>
      <w:r>
        <w:rPr>
          <w:lang w:bidi="ar-EG"/>
        </w:rPr>
        <w:t>WIPO/GRTKF/IC/29/7</w:t>
      </w:r>
      <w:r>
        <w:rPr>
          <w:rtl/>
          <w:lang w:bidi="ar-EG"/>
        </w:rPr>
        <w:t xml:space="preserve"> و</w:t>
      </w:r>
      <w:r>
        <w:rPr>
          <w:lang w:bidi="ar-EG"/>
        </w:rPr>
        <w:t>WIPO/GRTKF/IC/30/8</w:t>
      </w:r>
      <w:r>
        <w:rPr>
          <w:rtl/>
          <w:lang w:bidi="ar-EG"/>
        </w:rPr>
        <w:t xml:space="preserve"> و</w:t>
      </w:r>
      <w:r>
        <w:rPr>
          <w:lang w:bidi="ar-EG"/>
        </w:rPr>
        <w:t>WIPO/GRTKF/IC/31/7</w:t>
      </w:r>
      <w:r>
        <w:rPr>
          <w:rtl/>
          <w:lang w:bidi="ar-EG"/>
        </w:rPr>
        <w:t xml:space="preserve"> و</w:t>
      </w:r>
      <w:r>
        <w:rPr>
          <w:lang w:bidi="ar-EG"/>
        </w:rPr>
        <w:t>WIPO/GRTKF/IC/32/8</w:t>
      </w:r>
      <w:r>
        <w:rPr>
          <w:rtl/>
          <w:lang w:bidi="ar-EG"/>
        </w:rPr>
        <w:t xml:space="preserve"> و</w:t>
      </w:r>
      <w:r>
        <w:rPr>
          <w:lang w:bidi="ar-EG"/>
        </w:rPr>
        <w:t>WIPO/GRTKF/IC/34/11</w:t>
      </w:r>
      <w:r>
        <w:rPr>
          <w:rtl/>
          <w:lang w:bidi="ar-EG"/>
        </w:rPr>
        <w:t xml:space="preserve"> و</w:t>
      </w:r>
      <w:r>
        <w:rPr>
          <w:lang w:bidi="ar-EG"/>
        </w:rPr>
        <w:t>WIPO/GRTKF/IC/35/9</w:t>
      </w:r>
      <w:r>
        <w:rPr>
          <w:rtl/>
          <w:lang w:bidi="ar-EG"/>
        </w:rPr>
        <w:t xml:space="preserve"> و</w:t>
      </w:r>
      <w:r>
        <w:rPr>
          <w:lang w:bidi="ar-EG"/>
        </w:rPr>
        <w:t>WIPO/GRTKF/IC/36/9</w:t>
      </w:r>
      <w:r>
        <w:rPr>
          <w:rtl/>
          <w:lang w:bidi="ar-EG"/>
        </w:rPr>
        <w:t xml:space="preserve"> و</w:t>
      </w:r>
      <w:r>
        <w:rPr>
          <w:lang w:bidi="ar-EG"/>
        </w:rPr>
        <w:t>WIPO/GRTKF/IC/37/14</w:t>
      </w:r>
      <w:r>
        <w:rPr>
          <w:rtl/>
          <w:lang w:bidi="ar-EG"/>
        </w:rPr>
        <w:t xml:space="preserve"> و</w:t>
      </w:r>
      <w:r>
        <w:rPr>
          <w:lang w:bidi="ar-EG"/>
        </w:rPr>
        <w:t>WIPO/GRTKF/IC/38/12</w:t>
      </w:r>
      <w:r>
        <w:rPr>
          <w:rtl/>
          <w:lang w:bidi="ar-EG"/>
        </w:rPr>
        <w:t xml:space="preserve"> و</w:t>
      </w:r>
      <w:r>
        <w:rPr>
          <w:lang w:bidi="ar-EG"/>
        </w:rPr>
        <w:t>WIPO/GRTKF/IC/39/15</w:t>
      </w:r>
      <w:r>
        <w:rPr>
          <w:rtl/>
          <w:lang w:bidi="ar-EG"/>
        </w:rPr>
        <w:t xml:space="preserve"> و</w:t>
      </w:r>
      <w:r>
        <w:rPr>
          <w:lang w:bidi="ar-EG"/>
        </w:rPr>
        <w:t>WIPO/GRTKF/IC/40/17</w:t>
      </w:r>
      <w:r w:rsidR="00525A54">
        <w:rPr>
          <w:rFonts w:hint="cs"/>
          <w:rtl/>
          <w:lang w:bidi="ar-EG"/>
        </w:rPr>
        <w:t xml:space="preserve"> </w:t>
      </w:r>
      <w:r w:rsidR="00525A54">
        <w:rPr>
          <w:rtl/>
          <w:lang w:bidi="ar-EG"/>
        </w:rPr>
        <w:t>و</w:t>
      </w:r>
      <w:r w:rsidR="00525A54">
        <w:rPr>
          <w:lang w:bidi="ar-EG"/>
        </w:rPr>
        <w:t>WIPO/GRTKF/IC/42/11</w:t>
      </w:r>
      <w:r>
        <w:rPr>
          <w:rtl/>
          <w:lang w:bidi="ar-EG"/>
        </w:rPr>
        <w:t>)، وانضم وفد الاتحاد الروسي إلى مقدمي الاقتراح.</w:t>
      </w:r>
    </w:p>
    <w:p w:rsidR="003808E4" w:rsidRDefault="003808E4" w:rsidP="00525A54">
      <w:pPr>
        <w:pStyle w:val="Heading1"/>
        <w:rPr>
          <w:rtl/>
          <w:lang w:bidi="ar-EG"/>
        </w:rPr>
      </w:pPr>
      <w:r>
        <w:rPr>
          <w:rtl/>
          <w:lang w:bidi="ar-EG"/>
        </w:rPr>
        <w:t>التجارب الإقليمية والوطنية</w:t>
      </w:r>
    </w:p>
    <w:p w:rsidR="003808E4" w:rsidRDefault="003808E4" w:rsidP="00601BAC">
      <w:pPr>
        <w:pStyle w:val="ONUMA"/>
        <w:rPr>
          <w:rtl/>
          <w:lang w:bidi="ar-EG"/>
        </w:rPr>
      </w:pPr>
      <w:r>
        <w:rPr>
          <w:rtl/>
          <w:lang w:bidi="ar-EG"/>
        </w:rPr>
        <w:t xml:space="preserve">وافق فريق الويبو العامل المعني </w:t>
      </w:r>
      <w:proofErr w:type="spellStart"/>
      <w:r>
        <w:rPr>
          <w:rtl/>
          <w:lang w:bidi="ar-EG"/>
        </w:rPr>
        <w:t>بالبيوتكنولوجيا</w:t>
      </w:r>
      <w:proofErr w:type="spellEnd"/>
      <w:r>
        <w:rPr>
          <w:rtl/>
          <w:lang w:bidi="ar-EG"/>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Pr>
          <w:rtl/>
          <w:lang w:bidi="ar-EG"/>
        </w:rPr>
        <w:t>البيوتكنولوجية</w:t>
      </w:r>
      <w:proofErr w:type="spellEnd"/>
      <w:r>
        <w:rPr>
          <w:rtl/>
          <w:lang w:bidi="ar-EG"/>
        </w:rPr>
        <w:t xml:space="preserve">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والدانمرك، وإكوادور، </w:t>
      </w:r>
      <w:r>
        <w:rPr>
          <w:rtl/>
          <w:lang w:bidi="ar-EG"/>
        </w:rPr>
        <w:lastRenderedPageBreak/>
        <w:t xml:space="preserve">والسلفادور، وإستونيا، وإثيوبيا، وفنلندا، وألمانيا، وغواتيمالا، وهنغاريا، </w:t>
      </w:r>
      <w:proofErr w:type="spellStart"/>
      <w:r>
        <w:rPr>
          <w:rtl/>
          <w:lang w:bidi="ar-EG"/>
        </w:rPr>
        <w:t>وآيسلندا</w:t>
      </w:r>
      <w:proofErr w:type="spellEnd"/>
      <w:r>
        <w:rPr>
          <w:rtl/>
          <w:lang w:bidi="ar-EG"/>
        </w:rPr>
        <w:t xml:space="preserve">، والهند، </w:t>
      </w:r>
      <w:proofErr w:type="spellStart"/>
      <w:r>
        <w:rPr>
          <w:rtl/>
          <w:lang w:bidi="ar-EG"/>
        </w:rPr>
        <w:t>وأيرلندا</w:t>
      </w:r>
      <w:proofErr w:type="spellEnd"/>
      <w:r>
        <w:rPr>
          <w:rtl/>
          <w:lang w:bidi="ar-EG"/>
        </w:rPr>
        <w:t xml:space="preserve">، وإيطاليا، واليابان، وكازاخستان، وليتوانيا، ومدغشقر، وماليزيا، والمكسيك، وهولندا، ونيوزيلندا، والنرويج، وبنما، والفلبين، وبولندا، والبرتغال، </w:t>
      </w:r>
      <w:r w:rsidR="00601BAC">
        <w:rPr>
          <w:rtl/>
          <w:lang w:bidi="ar-EG"/>
        </w:rPr>
        <w:t>وجمهورية كوريا،</w:t>
      </w:r>
      <w:r w:rsidR="00601BAC">
        <w:rPr>
          <w:rFonts w:hint="cs"/>
          <w:rtl/>
          <w:lang w:bidi="ar-EG"/>
        </w:rPr>
        <w:t xml:space="preserve"> </w:t>
      </w:r>
      <w:r>
        <w:rPr>
          <w:rtl/>
          <w:lang w:bidi="ar-EG"/>
        </w:rPr>
        <w:t xml:space="preserve">والاتحاد الروسي، والمملكة العربية السعودية، وسلوفاكيا، وسلوفينيا، وسري </w:t>
      </w:r>
      <w:proofErr w:type="spellStart"/>
      <w:r>
        <w:rPr>
          <w:rtl/>
          <w:lang w:bidi="ar-EG"/>
        </w:rPr>
        <w:t>لانكا</w:t>
      </w:r>
      <w:proofErr w:type="spellEnd"/>
      <w:r>
        <w:rPr>
          <w:rtl/>
          <w:lang w:bidi="ar-EG"/>
        </w:rPr>
        <w:t xml:space="preserve">،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rPr>
          <w:lang w:bidi="ar-EG"/>
        </w:rPr>
        <w:t>WIPO/GRTKF/IC/1/6</w:t>
      </w:r>
      <w:r>
        <w:rPr>
          <w:rtl/>
          <w:lang w:bidi="ar-EG"/>
        </w:rPr>
        <w:t xml:space="preserve"> و</w:t>
      </w:r>
      <w:r>
        <w:rPr>
          <w:lang w:bidi="ar-EG"/>
        </w:rPr>
        <w:t xml:space="preserve">WIPO/GRTKF/IC/1/6 </w:t>
      </w:r>
      <w:proofErr w:type="spellStart"/>
      <w:r>
        <w:rPr>
          <w:lang w:bidi="ar-EG"/>
        </w:rPr>
        <w:t>Corr</w:t>
      </w:r>
      <w:proofErr w:type="spellEnd"/>
      <w:r>
        <w:rPr>
          <w:rtl/>
          <w:lang w:bidi="ar-EG"/>
        </w:rPr>
        <w:t>.، بطريقة شاملة، المعلومات المُستلمة.</w:t>
      </w:r>
    </w:p>
    <w:p w:rsidR="003808E4" w:rsidRDefault="003808E4" w:rsidP="00525A54">
      <w:pPr>
        <w:pStyle w:val="ONUMA"/>
        <w:rPr>
          <w:rtl/>
          <w:lang w:bidi="ar-EG"/>
        </w:rPr>
      </w:pPr>
      <w:r>
        <w:rPr>
          <w:rtl/>
          <w:lang w:bidi="ar-EG"/>
        </w:rPr>
        <w:t xml:space="preserve">وقدم وفد الاتحاد الأوروبي، باسم الاتحاد الأوروبي والدول الأعضاء فيه، الوثيقة </w:t>
      </w:r>
      <w:r>
        <w:rPr>
          <w:lang w:bidi="ar-EG"/>
        </w:rPr>
        <w:t>WIPO/GRTKF/IC/1/8</w:t>
      </w:r>
      <w:r>
        <w:rPr>
          <w:rtl/>
          <w:lang w:bidi="ar-EG"/>
        </w:rPr>
        <w:t>، بما في ذلك ثلاثة مرفقات تتعلق بشروط الكشف، بعنوان " التوجيه</w:t>
      </w:r>
      <w:r w:rsidR="00525A54">
        <w:rPr>
          <w:rFonts w:hint="cs"/>
          <w:rtl/>
          <w:lang w:bidi="ar-EG"/>
        </w:rPr>
        <w:t xml:space="preserve"> </w:t>
      </w:r>
      <w:r>
        <w:rPr>
          <w:rtl/>
          <w:lang w:bidi="ar-EG"/>
        </w:rPr>
        <w:t>98/44/</w:t>
      </w:r>
      <w:r>
        <w:rPr>
          <w:lang w:bidi="ar-EG"/>
        </w:rPr>
        <w:t>EC</w:t>
      </w:r>
      <w:r>
        <w:rPr>
          <w:rtl/>
          <w:lang w:bidi="ar-EG"/>
        </w:rPr>
        <w:t xml:space="preserve"> الصادر عن البرلمان الأوروبي والمجلس الأوروبي بشأن الحماية القانونية للاختراعات </w:t>
      </w:r>
      <w:proofErr w:type="spellStart"/>
      <w:r>
        <w:rPr>
          <w:rtl/>
          <w:lang w:bidi="ar-EG"/>
        </w:rPr>
        <w:t>البيوتكنولوجية</w:t>
      </w:r>
      <w:proofErr w:type="spellEnd"/>
      <w:r>
        <w:rPr>
          <w:rtl/>
          <w:lang w:bidi="ar-EG"/>
        </w:rPr>
        <w:t xml:space="preserve">"، و"مذكرة توضيحية حول البند 27 من ذلك التوجيه بخصوص بيان المنشأ الجغرافي للاختراعات </w:t>
      </w:r>
      <w:proofErr w:type="spellStart"/>
      <w:r>
        <w:rPr>
          <w:rtl/>
          <w:lang w:bidi="ar-EG"/>
        </w:rPr>
        <w:t>البيوتكنولوجية</w:t>
      </w:r>
      <w:proofErr w:type="spellEnd"/>
      <w:r>
        <w:rPr>
          <w:rtl/>
          <w:lang w:bidi="ar-EG"/>
        </w:rPr>
        <w:t xml:space="preserve">"، و"تبليغ من الاتحاد الأوروبي والدول الأعضاء فيه بشأن العلاقة بين اتفاقية التنوع البيولوجي واتفاق </w:t>
      </w:r>
      <w:proofErr w:type="spellStart"/>
      <w:r>
        <w:rPr>
          <w:rtl/>
          <w:lang w:bidi="ar-EG"/>
        </w:rPr>
        <w:t>تريبس</w:t>
      </w:r>
      <w:proofErr w:type="spellEnd"/>
      <w:r>
        <w:rPr>
          <w:rtl/>
          <w:lang w:bidi="ar-EG"/>
        </w:rPr>
        <w:t>".</w:t>
      </w:r>
    </w:p>
    <w:p w:rsidR="003808E4" w:rsidRDefault="003808E4" w:rsidP="003808E4">
      <w:pPr>
        <w:pStyle w:val="ONUMA"/>
        <w:rPr>
          <w:rtl/>
          <w:lang w:bidi="ar-EG"/>
        </w:rPr>
      </w:pPr>
      <w:r>
        <w:rPr>
          <w:rtl/>
          <w:lang w:bidi="ar-EG"/>
        </w:rPr>
        <w:t xml:space="preserve">وقدم وفد إسبانيا الوثيقة </w:t>
      </w:r>
      <w:r>
        <w:rPr>
          <w:lang w:bidi="ar-EG"/>
        </w:rPr>
        <w:t>WIPO/GRTKF/IC/2/15</w:t>
      </w:r>
      <w:r>
        <w:rPr>
          <w:rtl/>
          <w:lang w:bidi="ar-EG"/>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808E4" w:rsidRDefault="003808E4" w:rsidP="003808E4">
      <w:pPr>
        <w:pStyle w:val="ONUMA"/>
        <w:rPr>
          <w:rtl/>
          <w:lang w:bidi="ar-EG"/>
        </w:rPr>
      </w:pPr>
      <w:r>
        <w:rPr>
          <w:rtl/>
          <w:lang w:bidi="ar-EG"/>
        </w:rPr>
        <w:t>وقدم وفد بيرو الوثائق الثلاث التالية لأغراض:</w:t>
      </w:r>
    </w:p>
    <w:p w:rsidR="00525A54" w:rsidRDefault="003808E4" w:rsidP="00CD3FDD">
      <w:pPr>
        <w:pStyle w:val="ONUMA"/>
        <w:numPr>
          <w:ilvl w:val="0"/>
          <w:numId w:val="16"/>
        </w:numPr>
        <w:ind w:left="922"/>
        <w:contextualSpacing/>
        <w:rPr>
          <w:lang w:bidi="ar-EG"/>
        </w:rPr>
      </w:pPr>
      <w:r>
        <w:rPr>
          <w:rtl/>
          <w:lang w:bidi="ar-EG"/>
        </w:rPr>
        <w:t xml:space="preserve">عرض تجربة بلده في مكافحة القرصنة البيولوجية، بما في ذلك رأيه حول شروط الكشف (الوثيقة </w:t>
      </w:r>
      <w:r>
        <w:rPr>
          <w:lang w:bidi="ar-EG"/>
        </w:rPr>
        <w:t>WIPO/GRTKF/IC/8/12</w:t>
      </w:r>
      <w:r>
        <w:rPr>
          <w:rtl/>
          <w:lang w:bidi="ar-EG"/>
        </w:rPr>
        <w:t>)؛</w:t>
      </w:r>
    </w:p>
    <w:p w:rsidR="00525A54" w:rsidRDefault="003808E4" w:rsidP="00CD3FDD">
      <w:pPr>
        <w:pStyle w:val="ONUMA"/>
        <w:numPr>
          <w:ilvl w:val="0"/>
          <w:numId w:val="16"/>
        </w:numPr>
        <w:ind w:left="922"/>
        <w:contextualSpacing/>
        <w:rPr>
          <w:lang w:bidi="ar-EG"/>
        </w:rPr>
      </w:pPr>
      <w:r>
        <w:rPr>
          <w:rtl/>
          <w:lang w:bidi="ar-EG"/>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tl/>
          <w:lang w:bidi="ar-EG"/>
        </w:rPr>
        <w:t>تريبس</w:t>
      </w:r>
      <w:proofErr w:type="spellEnd"/>
      <w:r>
        <w:rPr>
          <w:rtl/>
          <w:lang w:bidi="ar-EG"/>
        </w:rPr>
        <w:t xml:space="preserve"> (الوثيقة </w:t>
      </w:r>
      <w:r>
        <w:rPr>
          <w:lang w:bidi="ar-EG"/>
        </w:rPr>
        <w:t>WIPO/GRTKF/IC/9/10</w:t>
      </w:r>
      <w:r>
        <w:rPr>
          <w:rtl/>
          <w:lang w:bidi="ar-EG"/>
        </w:rPr>
        <w:t>)؛</w:t>
      </w:r>
    </w:p>
    <w:p w:rsidR="003808E4" w:rsidRDefault="003808E4" w:rsidP="00CD3FDD">
      <w:pPr>
        <w:pStyle w:val="ONUMA"/>
        <w:numPr>
          <w:ilvl w:val="0"/>
          <w:numId w:val="16"/>
        </w:numPr>
        <w:ind w:left="922"/>
        <w:rPr>
          <w:rtl/>
          <w:lang w:bidi="ar-EG"/>
        </w:rPr>
      </w:pPr>
      <w:r>
        <w:rPr>
          <w:rtl/>
          <w:lang w:bidi="ar-EG"/>
        </w:rPr>
        <w:t xml:space="preserve">وعرض تجربة بلده في مكافحة القرصنة البيولوجية، بما في ذلك رأيه وتجربته بخصوص شروط الكشف (الوثيقة </w:t>
      </w:r>
      <w:r>
        <w:rPr>
          <w:lang w:bidi="ar-EG"/>
        </w:rPr>
        <w:t>WIPO/GRTKF/IC/11/13</w:t>
      </w:r>
      <w:r>
        <w:rPr>
          <w:rtl/>
          <w:lang w:bidi="ar-EG"/>
        </w:rPr>
        <w:t>).</w:t>
      </w:r>
    </w:p>
    <w:p w:rsidR="003808E4" w:rsidRDefault="003808E4" w:rsidP="003808E4">
      <w:pPr>
        <w:pStyle w:val="ONUMA"/>
        <w:rPr>
          <w:rtl/>
          <w:lang w:bidi="ar-EG"/>
        </w:rPr>
      </w:pPr>
      <w:r>
        <w:rPr>
          <w:rtl/>
          <w:lang w:bidi="ar-EG"/>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tl/>
          <w:lang w:bidi="ar-EG"/>
        </w:rPr>
        <w:t>باندونغ</w:t>
      </w:r>
      <w:proofErr w:type="spellEnd"/>
      <w:r>
        <w:rPr>
          <w:rtl/>
          <w:lang w:bidi="ar-EG"/>
        </w:rPr>
        <w:t xml:space="preserve"> في الفترة من 18 إلى 20 يونيو 2007. ويرد التقرير في الوثيقة </w:t>
      </w:r>
      <w:r>
        <w:rPr>
          <w:lang w:bidi="ar-EG"/>
        </w:rPr>
        <w:t>WIPO/GRTKF/IC/11/12</w:t>
      </w:r>
      <w:r>
        <w:rPr>
          <w:rtl/>
          <w:lang w:bidi="ar-EG"/>
        </w:rPr>
        <w:t xml:space="preserve"> ويشتمل على ملخص للعرض الذي قدمته السيدة إنغر هولتن حول آراء النرويج بخصوص شروط الكشف.</w:t>
      </w:r>
    </w:p>
    <w:p w:rsidR="003808E4" w:rsidRDefault="003808E4" w:rsidP="003808E4">
      <w:pPr>
        <w:pStyle w:val="ONUMA"/>
        <w:rPr>
          <w:rtl/>
          <w:lang w:bidi="ar-EG"/>
        </w:rPr>
      </w:pPr>
      <w:r>
        <w:rPr>
          <w:rtl/>
          <w:lang w:bidi="ar-EG"/>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3808E4" w:rsidRDefault="003808E4" w:rsidP="00CD3FDD">
      <w:pPr>
        <w:pStyle w:val="ONUMA"/>
        <w:numPr>
          <w:ilvl w:val="0"/>
          <w:numId w:val="16"/>
        </w:numPr>
        <w:ind w:left="922"/>
        <w:contextualSpacing/>
        <w:rPr>
          <w:rtl/>
          <w:lang w:bidi="ar-EG"/>
        </w:rPr>
      </w:pPr>
      <w:r>
        <w:rPr>
          <w:rtl/>
          <w:lang w:bidi="ar-EG"/>
        </w:rPr>
        <w:t xml:space="preserve">وفد البرازيل (الوثيقة </w:t>
      </w:r>
      <w:r>
        <w:rPr>
          <w:lang w:bidi="ar-EG"/>
        </w:rPr>
        <w:t>WIPO/GRTKF/IC/16/INF/9</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النرويج (الوثيقة </w:t>
      </w:r>
      <w:r>
        <w:rPr>
          <w:lang w:bidi="ar-EG"/>
        </w:rPr>
        <w:t>WIPO/GRTKF/IC/16/INF/12</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سويسرا (الوثيقة </w:t>
      </w:r>
      <w:r>
        <w:rPr>
          <w:lang w:bidi="ar-EG"/>
        </w:rPr>
        <w:t>WIPO/GRTKF/IC/16/INF/14</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الاتحاد الأوروبي والدول الأعضاء فيه (الوثيقة </w:t>
      </w:r>
      <w:r>
        <w:rPr>
          <w:lang w:bidi="ar-EG"/>
        </w:rPr>
        <w:t>WIPO/GRTKF/IC/16/INF/15</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المكسيك (الوثيقة </w:t>
      </w:r>
      <w:r>
        <w:rPr>
          <w:lang w:bidi="ar-EG"/>
        </w:rPr>
        <w:t>WIPO/GRTKF/IC/16/INF/16</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وممثلو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والاتحاد الدولي لجمعيات المنتجين الصيدليين (</w:t>
      </w:r>
      <w:r>
        <w:rPr>
          <w:lang w:bidi="ar-EG"/>
        </w:rPr>
        <w:t>IFPMA</w:t>
      </w:r>
      <w:r>
        <w:rPr>
          <w:rtl/>
          <w:lang w:bidi="ar-EG"/>
        </w:rPr>
        <w:t xml:space="preserve">) (الوثيقة </w:t>
      </w:r>
      <w:r>
        <w:rPr>
          <w:lang w:bidi="ar-EG"/>
        </w:rPr>
        <w:t>WIPO/GRTKF/IC/16/INF/21</w:t>
      </w:r>
      <w:r>
        <w:rPr>
          <w:rtl/>
          <w:lang w:bidi="ar-EG"/>
        </w:rPr>
        <w:t>)؛</w:t>
      </w:r>
    </w:p>
    <w:p w:rsidR="003808E4" w:rsidRDefault="003808E4" w:rsidP="00CD3FDD">
      <w:pPr>
        <w:pStyle w:val="ONUMA"/>
        <w:numPr>
          <w:ilvl w:val="0"/>
          <w:numId w:val="16"/>
        </w:numPr>
        <w:ind w:left="922"/>
        <w:rPr>
          <w:rtl/>
          <w:lang w:bidi="ar-EG"/>
        </w:rPr>
      </w:pPr>
      <w:r>
        <w:rPr>
          <w:rtl/>
          <w:lang w:bidi="ar-EG"/>
        </w:rPr>
        <w:t xml:space="preserve">ووفد الصين (الوثيقة </w:t>
      </w:r>
      <w:r>
        <w:rPr>
          <w:lang w:bidi="ar-EG"/>
        </w:rPr>
        <w:t>WIPO/GRTKF/IC/16/INF/27</w:t>
      </w:r>
      <w:r>
        <w:rPr>
          <w:rtl/>
          <w:lang w:bidi="ar-EG"/>
        </w:rPr>
        <w:t>).</w:t>
      </w:r>
    </w:p>
    <w:p w:rsidR="003808E4" w:rsidRDefault="003808E4" w:rsidP="003808E4">
      <w:pPr>
        <w:pStyle w:val="ONUMA"/>
        <w:rPr>
          <w:rtl/>
          <w:lang w:bidi="ar-EG"/>
        </w:rPr>
      </w:pPr>
      <w:r>
        <w:rPr>
          <w:rtl/>
          <w:lang w:bidi="ar-EG"/>
        </w:rPr>
        <w:t xml:space="preserve">وقدم وفد النرويج الوثيقة </w:t>
      </w:r>
      <w:r>
        <w:rPr>
          <w:lang w:bidi="ar-EG"/>
        </w:rPr>
        <w:t>WIPO/GRTKF/IC/23/INF/10</w:t>
      </w:r>
      <w:r>
        <w:rPr>
          <w:rtl/>
          <w:lang w:bidi="ar-EG"/>
        </w:rPr>
        <w:t xml:space="preserve">، التي تصف شروط الكشف في قانون بلده الخاص بالبراءات وقانونه الخاص </w:t>
      </w:r>
      <w:proofErr w:type="spellStart"/>
      <w:r>
        <w:rPr>
          <w:rtl/>
          <w:lang w:bidi="ar-EG"/>
        </w:rPr>
        <w:t>بمستولدي</w:t>
      </w:r>
      <w:proofErr w:type="spellEnd"/>
      <w:r>
        <w:rPr>
          <w:rtl/>
          <w:lang w:bidi="ar-EG"/>
        </w:rPr>
        <w:t xml:space="preserve"> النباتات وبعض النتائج الأولية المنبثقة عن الاستعراض الجاري لشروط الكشف.</w:t>
      </w:r>
    </w:p>
    <w:p w:rsidR="003808E4" w:rsidRDefault="003808E4" w:rsidP="003808E4">
      <w:pPr>
        <w:pStyle w:val="ONUMA"/>
        <w:rPr>
          <w:lang w:bidi="ar-EG"/>
        </w:rPr>
      </w:pPr>
      <w:r>
        <w:rPr>
          <w:rtl/>
          <w:lang w:bidi="ar-EG"/>
        </w:rPr>
        <w:t xml:space="preserve">وقدم وفد الولايات المتحدة الأمريكية وثيقة (الوثيقة </w:t>
      </w:r>
      <w:r>
        <w:rPr>
          <w:lang w:bidi="ar-EG"/>
        </w:rPr>
        <w:t>WIPO/GRTKF/IC/30/9</w:t>
      </w:r>
      <w:r>
        <w:rPr>
          <w:rtl/>
          <w:lang w:bidi="ar-EG"/>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rPr>
          <w:lang w:bidi="ar-EG"/>
        </w:rPr>
        <w:t>WIPO/GRTKF/IC/31/8</w:t>
      </w:r>
      <w:r>
        <w:rPr>
          <w:rtl/>
          <w:lang w:bidi="ar-EG"/>
        </w:rPr>
        <w:t xml:space="preserve">) </w:t>
      </w:r>
      <w:r>
        <w:rPr>
          <w:rtl/>
          <w:lang w:bidi="ar-EG"/>
        </w:rPr>
        <w:lastRenderedPageBreak/>
        <w:t xml:space="preserve">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Pr>
          <w:lang w:bidi="ar-EG"/>
        </w:rPr>
        <w:t>WIPO/GRTKF/IC/30/9</w:t>
      </w:r>
      <w:r>
        <w:rPr>
          <w:rtl/>
          <w:lang w:bidi="ar-EG"/>
        </w:rPr>
        <w:t>".</w:t>
      </w:r>
    </w:p>
    <w:p w:rsidR="003808E4" w:rsidRDefault="003808E4" w:rsidP="003808E4">
      <w:pPr>
        <w:pStyle w:val="ONUMA"/>
        <w:rPr>
          <w:rtl/>
          <w:lang w:bidi="ar-EG"/>
        </w:rPr>
      </w:pPr>
      <w:r>
        <w:rPr>
          <w:rtl/>
          <w:lang w:bidi="ar-EG"/>
        </w:rPr>
        <w:t>وفي 2015 و2016 و2017</w:t>
      </w:r>
      <w:r w:rsidR="00525A54">
        <w:rPr>
          <w:rFonts w:hint="cs"/>
          <w:rtl/>
          <w:lang w:bidi="ar-EG"/>
        </w:rPr>
        <w:t xml:space="preserve"> و2021</w:t>
      </w:r>
      <w:r>
        <w:rPr>
          <w:rtl/>
          <w:lang w:bidi="ar-EG"/>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البرازيل: </w:t>
      </w:r>
      <w:hyperlink r:id="rId16" w:history="1">
        <w:r w:rsidR="00525A54" w:rsidRPr="00E62E7F">
          <w:rPr>
            <w:rStyle w:val="Hyperlink"/>
            <w:lang w:bidi="ar-EG"/>
          </w:rPr>
          <w:t>https://www.wipo.int/edocs/mdocs/tk/en/wipo_iptk_ge_16/wipo_iptk_ge_16_presentation_8pinto.pdf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الصين: </w:t>
      </w:r>
      <w:hyperlink r:id="rId17" w:history="1">
        <w:r w:rsidR="00525A54" w:rsidRPr="00E62E7F">
          <w:rPr>
            <w:rStyle w:val="Hyperlink"/>
            <w:lang w:bidi="ar-EG"/>
          </w:rPr>
          <w:t>https://www.wipo.int/edocs/mdocs/tk/en/wipo_iptk_ge_16/wipo_iptk_ge_16_presentation_9yang.pdf</w:t>
        </w:r>
      </w:hyperlink>
      <w:r w:rsidR="00525A54" w:rsidRPr="00E62E7F">
        <w:rPr>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كولومبيا: </w:t>
      </w:r>
      <w:hyperlink r:id="rId18" w:history="1">
        <w:r w:rsidRPr="00E62E7F">
          <w:rPr>
            <w:rStyle w:val="Hyperlink"/>
            <w:lang w:bidi="ar-EG"/>
          </w:rPr>
          <w:t>https://www.wipo.int/edocs/mdocs/tk/en/wipo_iptk_ge_21/wipo_iptk_ge_21_presentation_4lamus.pdf</w:t>
        </w:r>
      </w:hyperlink>
      <w:r w:rsidRPr="00E62E7F">
        <w:rPr>
          <w:rFonts w:hint="cs"/>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نيوزيلاند: </w:t>
      </w:r>
      <w:hyperlink r:id="rId19" w:history="1">
        <w:r w:rsidRPr="00E62E7F">
          <w:rPr>
            <w:rStyle w:val="Hyperlink"/>
            <w:lang w:bidi="ar-EG"/>
          </w:rPr>
          <w:t>https://www.wipo.int/edocs/mdocs/tk/en/wipo_iptk_ge_21/wipo_iptk_ge_21_presentation_3_hassett.pdf</w:t>
        </w:r>
      </w:hyperlink>
      <w:r w:rsidRPr="00E62E7F">
        <w:rPr>
          <w:rFonts w:hint="cs"/>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بيرو: </w:t>
      </w:r>
      <w:hyperlink r:id="rId20" w:history="1">
        <w:r w:rsidR="00525A54" w:rsidRPr="00E62E7F">
          <w:rPr>
            <w:rStyle w:val="Hyperlink"/>
            <w:lang w:bidi="ar-EG"/>
          </w:rPr>
          <w:t>https://www.wipo.int/edocs/mdocs/tk/en/wipo_iptk_ge_15/wipo_iptk_ge_15_presentation_silvia_solis.pdf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رومانيا: </w:t>
      </w:r>
      <w:hyperlink r:id="rId21" w:history="1">
        <w:r w:rsidR="00525A54" w:rsidRPr="00E62E7F">
          <w:rPr>
            <w:rStyle w:val="Hyperlink"/>
            <w:lang w:bidi="ar-EG"/>
          </w:rPr>
          <w:t>https://www.wipo.int/edocs/mdocs/tk/en/wipo_iptk_ge_16/wipo_iptk_ge_16_presentation_11gorgescu.pdf</w:t>
        </w:r>
      </w:hyperlink>
      <w:r w:rsidR="00525A54" w:rsidRPr="00E62E7F">
        <w:rPr>
          <w:rtl/>
          <w:lang w:bidi="ar-EG"/>
        </w:rPr>
        <w:t>؛</w:t>
      </w:r>
    </w:p>
    <w:p w:rsidR="00525A54" w:rsidRPr="00525A54" w:rsidRDefault="003808E4" w:rsidP="00E62E7F">
      <w:pPr>
        <w:pStyle w:val="ONUMA"/>
        <w:numPr>
          <w:ilvl w:val="0"/>
          <w:numId w:val="17"/>
        </w:numPr>
        <w:ind w:left="922"/>
        <w:rPr>
          <w:rtl/>
          <w:lang w:bidi="ar-EG"/>
        </w:rPr>
      </w:pPr>
      <w:r w:rsidRPr="00525A54">
        <w:rPr>
          <w:rtl/>
          <w:lang w:bidi="ar-EG"/>
        </w:rPr>
        <w:t xml:space="preserve">سويسرا: </w:t>
      </w:r>
      <w:hyperlink r:id="rId22" w:history="1">
        <w:r w:rsidR="00525A54" w:rsidRPr="00E62E7F">
          <w:rPr>
            <w:rStyle w:val="Hyperlink"/>
            <w:lang w:bidi="ar-EG"/>
          </w:rPr>
          <w:t>https://www.wipo.int/edocs/mdocs/tk/en/wipo_iptk_ge_15/wipo_iptk_ge_15_presentation_martin_girsberger.pdf</w:t>
        </w:r>
      </w:hyperlink>
      <w:r w:rsidR="00E62E7F">
        <w:rPr>
          <w:rFonts w:hint="cs"/>
          <w:rtl/>
          <w:lang w:val="fr-CH" w:bidi="ar-SY"/>
        </w:rPr>
        <w:t>؛</w:t>
      </w:r>
      <w:r w:rsidR="00525A54" w:rsidRPr="00525A54">
        <w:rPr>
          <w:rFonts w:hint="cs"/>
          <w:rtl/>
          <w:lang w:bidi="ar-EG"/>
        </w:rPr>
        <w:t xml:space="preserve"> و</w:t>
      </w:r>
      <w:hyperlink r:id="rId23" w:history="1">
        <w:r w:rsidR="00525A54" w:rsidRPr="00E62E7F">
          <w:rPr>
            <w:rStyle w:val="Hyperlink"/>
            <w:lang w:bidi="ar-EG"/>
          </w:rPr>
          <w:t>https://www.wipo.int/edocs/mdocs/tk/en/wipo_iptk_ge_21/wipo_iptk_ge_21_presentation_2d_alessandro.pdf</w:t>
        </w:r>
      </w:hyperlink>
      <w:r w:rsidR="00525A54">
        <w:rPr>
          <w:rFonts w:hint="cs"/>
          <w:rtl/>
          <w:lang w:bidi="ar-EG"/>
        </w:rPr>
        <w:t>.</w:t>
      </w:r>
    </w:p>
    <w:p w:rsidR="003808E4" w:rsidRDefault="003808E4" w:rsidP="00525A54">
      <w:pPr>
        <w:pStyle w:val="Heading1"/>
        <w:rPr>
          <w:rtl/>
          <w:lang w:bidi="ar-EG"/>
        </w:rPr>
      </w:pPr>
      <w:r>
        <w:rPr>
          <w:rtl/>
          <w:lang w:bidi="ar-EG"/>
        </w:rPr>
        <w:t>التطور التاريخي لنص الموارد الوراثية</w:t>
      </w:r>
    </w:p>
    <w:p w:rsidR="003808E4" w:rsidRDefault="003808E4" w:rsidP="003808E4">
      <w:pPr>
        <w:pStyle w:val="ONUMA"/>
        <w:rPr>
          <w:rtl/>
          <w:lang w:bidi="ar-EG"/>
        </w:rPr>
      </w:pPr>
      <w:r>
        <w:rPr>
          <w:rtl/>
          <w:lang w:bidi="ar-EG"/>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Pr>
          <w:lang w:bidi="ar-EG"/>
        </w:rPr>
        <w:t>WIPO/GRTKF/IC/11/8 (A)</w:t>
      </w:r>
      <w:r>
        <w:rPr>
          <w:rtl/>
          <w:lang w:bidi="ar-EG"/>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Pr>
          <w:lang w:bidi="ar-EG"/>
        </w:rPr>
        <w:t>WIPO/GRTKF/IC/12/8 (A)</w:t>
      </w:r>
      <w:r>
        <w:rPr>
          <w:rtl/>
          <w:lang w:bidi="ar-EG"/>
        </w:rPr>
        <w:t xml:space="preserve"> و</w:t>
      </w:r>
      <w:r>
        <w:rPr>
          <w:lang w:bidi="ar-EG"/>
        </w:rPr>
        <w:t>WIPO/GRTKF/IC/13/8 (A)</w:t>
      </w:r>
      <w:r>
        <w:rPr>
          <w:rtl/>
          <w:lang w:bidi="ar-EG"/>
        </w:rPr>
        <w:t xml:space="preserve"> و</w:t>
      </w:r>
      <w:r>
        <w:rPr>
          <w:lang w:bidi="ar-EG"/>
        </w:rPr>
        <w:t>WIPO/GRTKF/IC/16/6</w:t>
      </w:r>
      <w:r>
        <w:rPr>
          <w:rtl/>
          <w:lang w:bidi="ar-EG"/>
        </w:rPr>
        <w:t xml:space="preserve"> و</w:t>
      </w:r>
      <w:r>
        <w:rPr>
          <w:lang w:bidi="ar-EG"/>
        </w:rPr>
        <w:t>WIPO/GRTKF/IC/17/6</w:t>
      </w:r>
      <w:r>
        <w:rPr>
          <w:rtl/>
          <w:lang w:bidi="ar-EG"/>
        </w:rPr>
        <w:t xml:space="preserve"> و</w:t>
      </w:r>
      <w:r>
        <w:rPr>
          <w:lang w:bidi="ar-EG"/>
        </w:rPr>
        <w:t>WIPO/GRTKF/IC/18/10</w:t>
      </w:r>
      <w:r>
        <w:rPr>
          <w:rtl/>
          <w:lang w:bidi="ar-EG"/>
        </w:rPr>
        <w:t xml:space="preserve"> و</w:t>
      </w:r>
      <w:r>
        <w:rPr>
          <w:lang w:bidi="ar-EG"/>
        </w:rPr>
        <w:t>WIPO/GRTKF/IC/19/7</w:t>
      </w:r>
      <w:r>
        <w:rPr>
          <w:rtl/>
          <w:lang w:bidi="ar-EG"/>
        </w:rPr>
        <w:t xml:space="preserve"> و</w:t>
      </w:r>
      <w:r>
        <w:rPr>
          <w:lang w:bidi="ar-EG"/>
        </w:rPr>
        <w:t>WIPO/GRTKF/IC/20/5</w:t>
      </w:r>
      <w:r>
        <w:rPr>
          <w:rtl/>
          <w:lang w:bidi="ar-EG"/>
        </w:rPr>
        <w:t>).</w:t>
      </w:r>
    </w:p>
    <w:p w:rsidR="00BD4360" w:rsidRPr="00A170CA" w:rsidRDefault="003808E4" w:rsidP="00A170CA">
      <w:pPr>
        <w:pStyle w:val="ONUMA"/>
        <w:rPr>
          <w:rtl/>
          <w:lang w:bidi="ar-EG"/>
        </w:rPr>
      </w:pPr>
      <w:r>
        <w:rPr>
          <w:rtl/>
          <w:lang w:bidi="ar-EG"/>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rPr>
          <w:lang w:bidi="ar-EG"/>
        </w:rPr>
        <w:t>WIPO/GRTKF/IC/18/9</w:t>
      </w:r>
      <w:r>
        <w:rPr>
          <w:rtl/>
          <w:lang w:bidi="ar-EG"/>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rPr>
          <w:lang w:bidi="ar-EG"/>
        </w:rPr>
        <w:t>WIPO/GRTKF/IC/19/6</w:t>
      </w:r>
      <w:r>
        <w:rPr>
          <w:rtl/>
          <w:lang w:bidi="ar-EG"/>
        </w:rPr>
        <w:t xml:space="preserve"> و</w:t>
      </w:r>
      <w:r>
        <w:rPr>
          <w:lang w:bidi="ar-EG"/>
        </w:rPr>
        <w:t>WIPO/GRTKF/IC/20/4</w:t>
      </w:r>
      <w:r>
        <w:rPr>
          <w:rtl/>
          <w:lang w:bidi="ar-EG"/>
        </w:rPr>
        <w:t xml:space="preserve">). كما قدمت البلدان المتشابهة التفكير إسهاما بخصوص الوثيقة </w:t>
      </w:r>
      <w:r>
        <w:rPr>
          <w:lang w:bidi="ar-EG"/>
        </w:rPr>
        <w:t>WIPO/GRTKF/IC/18/9</w:t>
      </w:r>
      <w:r>
        <w:rPr>
          <w:rtl/>
          <w:lang w:bidi="ar-EG"/>
        </w:rPr>
        <w:t xml:space="preserve"> وصدر ذلك الإسهام في الوثيقة </w:t>
      </w:r>
      <w:r>
        <w:rPr>
          <w:lang w:bidi="ar-EG"/>
        </w:rPr>
        <w:t>WIPO/GRTKF/IC/19/11</w:t>
      </w:r>
      <w:r>
        <w:rPr>
          <w:rtl/>
          <w:lang w:bidi="ar-EG"/>
        </w:rPr>
        <w:t xml:space="preserve">، وأعيد إصداره لاحقا في الوثيقة </w:t>
      </w:r>
      <w:r>
        <w:rPr>
          <w:lang w:bidi="ar-EG"/>
        </w:rPr>
        <w:t>WIPO/GRTKF/IC/20/6</w:t>
      </w:r>
      <w:r>
        <w:rPr>
          <w:rtl/>
          <w:lang w:bidi="ar-EG"/>
        </w:rPr>
        <w:t>.</w:t>
      </w:r>
    </w:p>
    <w:p w:rsidR="003808E4" w:rsidRDefault="003808E4" w:rsidP="00601BAC">
      <w:pPr>
        <w:pStyle w:val="ONUMA"/>
        <w:keepNext/>
        <w:rPr>
          <w:rtl/>
          <w:lang w:bidi="ar-EG"/>
        </w:rPr>
      </w:pPr>
      <w:r>
        <w:rPr>
          <w:rtl/>
          <w:lang w:bidi="ar-EG"/>
        </w:rPr>
        <w:lastRenderedPageBreak/>
        <w:t xml:space="preserve">وأعدّت لجنة المعارف في دورتها العشرين (فبراير 2012) "وثيقة موحدة بشأن الملكية الفكرية والموارد الوراثية" (الوثيقة </w:t>
      </w:r>
      <w:r>
        <w:rPr>
          <w:lang w:bidi="ar-EG"/>
        </w:rPr>
        <w:t>WIPO/GRTKF/IC/23/4</w:t>
      </w:r>
      <w:r>
        <w:rPr>
          <w:rtl/>
          <w:lang w:bidi="ar-EG"/>
        </w:rPr>
        <w:t xml:space="preserve">). وتشتمل تلك الوثيقة على مشروعات أحكام تتناول شروط الكشف. وناقشت لجنة المعارف أيضا النص ومضت به قدما في دوراتها </w:t>
      </w:r>
      <w:r w:rsidR="00601BAC">
        <w:rPr>
          <w:rFonts w:hint="cs"/>
          <w:rtl/>
          <w:lang w:bidi="ar-EG"/>
        </w:rPr>
        <w:t>25 و26 و28 و29 و30 و34 و35 و36 و40 و42 و43</w:t>
      </w:r>
      <w:r>
        <w:rPr>
          <w:rtl/>
          <w:lang w:bidi="ar-EG"/>
        </w:rPr>
        <w:t>.</w:t>
      </w:r>
    </w:p>
    <w:p w:rsidR="003808E4" w:rsidRDefault="003808E4" w:rsidP="004C7C04">
      <w:pPr>
        <w:pStyle w:val="ONUMA"/>
        <w:rPr>
          <w:lang w:bidi="ar-EG"/>
        </w:rPr>
      </w:pPr>
      <w:r>
        <w:rPr>
          <w:rtl/>
          <w:lang w:bidi="ar-EG"/>
        </w:rPr>
        <w:t xml:space="preserve">وفي أبريل 2019، أعد السيد إيان </w:t>
      </w:r>
      <w:proofErr w:type="spellStart"/>
      <w:r>
        <w:rPr>
          <w:rtl/>
          <w:lang w:bidi="ar-EG"/>
        </w:rPr>
        <w:t>غوس</w:t>
      </w:r>
      <w:proofErr w:type="spellEnd"/>
      <w:r>
        <w:rPr>
          <w:rtl/>
          <w:lang w:bidi="ar-EG"/>
        </w:rPr>
        <w:t xml:space="preserve">، رئيس اللجنة الحكومية الدولية لفترة السنتين 2018-2019، نصاً </w:t>
      </w:r>
      <w:r w:rsidR="004C7C04">
        <w:rPr>
          <w:rFonts w:hint="cs"/>
          <w:rtl/>
          <w:lang w:bidi="ar-EG"/>
        </w:rPr>
        <w:t>بشأن "</w:t>
      </w:r>
      <w:r>
        <w:rPr>
          <w:rtl/>
          <w:lang w:bidi="ar-EG"/>
        </w:rPr>
        <w:t>مشروع صك قانوني دولي بشأن الملكية الفكرية والموارد الوراثية والمعارف التقليدية المرتبطة بالموارد الوراثية</w:t>
      </w:r>
      <w:r w:rsidR="004C7C04">
        <w:rPr>
          <w:rFonts w:hint="cs"/>
          <w:rtl/>
          <w:lang w:bidi="ar-EG"/>
        </w:rPr>
        <w:t>"</w:t>
      </w:r>
      <w:r>
        <w:rPr>
          <w:rtl/>
          <w:lang w:bidi="ar-EG"/>
        </w:rPr>
        <w:t>، يشمل أحكاماً بشأن شروط الكشف. ويُدرج النص في الوثيق</w:t>
      </w:r>
      <w:r w:rsidR="00601BAC">
        <w:rPr>
          <w:rFonts w:hint="cs"/>
          <w:rtl/>
          <w:lang w:bidi="ar-EG"/>
        </w:rPr>
        <w:t>تين</w:t>
      </w:r>
      <w:r>
        <w:rPr>
          <w:rtl/>
          <w:lang w:bidi="ar-EG"/>
        </w:rPr>
        <w:t xml:space="preserve"> </w:t>
      </w:r>
      <w:r>
        <w:rPr>
          <w:lang w:bidi="ar-EG"/>
        </w:rPr>
        <w:t>WIPO/GRTKF/IC/</w:t>
      </w:r>
      <w:r w:rsidR="0029012F">
        <w:rPr>
          <w:lang w:bidi="ar-EG"/>
        </w:rPr>
        <w:t>42</w:t>
      </w:r>
      <w:r>
        <w:rPr>
          <w:lang w:bidi="ar-EG"/>
        </w:rPr>
        <w:t>/5</w:t>
      </w:r>
      <w:r w:rsidR="00601BAC">
        <w:rPr>
          <w:rFonts w:hint="cs"/>
          <w:rtl/>
          <w:lang w:bidi="ar-EG"/>
        </w:rPr>
        <w:t xml:space="preserve"> و</w:t>
      </w:r>
      <w:r w:rsidR="00601BAC" w:rsidRPr="00601BAC">
        <w:rPr>
          <w:lang w:bidi="ar-EG"/>
        </w:rPr>
        <w:t>WIPO/GRTKF/IC/43/5</w:t>
      </w:r>
      <w:r>
        <w:rPr>
          <w:rtl/>
          <w:lang w:bidi="ar-EG"/>
        </w:rPr>
        <w:t>.</w:t>
      </w:r>
    </w:p>
    <w:p w:rsidR="003808E4" w:rsidRDefault="003808E4" w:rsidP="0029012F">
      <w:pPr>
        <w:pStyle w:val="Heading1"/>
        <w:rPr>
          <w:rtl/>
          <w:lang w:bidi="ar-EG"/>
        </w:rPr>
      </w:pPr>
      <w:r>
        <w:rPr>
          <w:rtl/>
          <w:lang w:bidi="ar-EG"/>
        </w:rPr>
        <w:t>التطور التاريخي لنص المعارف التقليدية</w:t>
      </w:r>
    </w:p>
    <w:p w:rsidR="003808E4" w:rsidRDefault="003808E4" w:rsidP="003808E4">
      <w:pPr>
        <w:pStyle w:val="ONUMA"/>
        <w:rPr>
          <w:rtl/>
          <w:lang w:bidi="ar-EG"/>
        </w:rPr>
      </w:pPr>
      <w:r>
        <w:rPr>
          <w:rtl/>
          <w:lang w:bidi="ar-EG"/>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Pr>
          <w:lang w:bidi="ar-EG"/>
        </w:rPr>
        <w:t>WIPO/GRTKF/IC/7/5</w:t>
      </w:r>
      <w:r>
        <w:rPr>
          <w:rtl/>
          <w:lang w:bidi="ar-EG"/>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rPr>
          <w:lang w:bidi="ar-EG"/>
        </w:rPr>
        <w:t>WIPO/GRTKF/IC/8/5</w:t>
      </w:r>
      <w:r>
        <w:rPr>
          <w:rtl/>
          <w:lang w:bidi="ar-EG"/>
        </w:rPr>
        <w:t xml:space="preserve"> و</w:t>
      </w:r>
      <w:r>
        <w:rPr>
          <w:lang w:bidi="ar-EG"/>
        </w:rPr>
        <w:t>WIPO/GRTKF/IC/9/5</w:t>
      </w:r>
      <w:r>
        <w:rPr>
          <w:rtl/>
          <w:lang w:bidi="ar-EG"/>
        </w:rPr>
        <w:t xml:space="preserve"> و</w:t>
      </w:r>
      <w:r>
        <w:rPr>
          <w:lang w:bidi="ar-EG"/>
        </w:rPr>
        <w:t>WIPO/GRTKF/IC/16/5</w:t>
      </w:r>
      <w:r>
        <w:rPr>
          <w:rtl/>
          <w:lang w:bidi="ar-EG"/>
        </w:rPr>
        <w:t xml:space="preserve"> و</w:t>
      </w:r>
      <w:r>
        <w:rPr>
          <w:lang w:bidi="ar-EG"/>
        </w:rPr>
        <w:t>WIPO/GRTKF/IC/17/5</w:t>
      </w:r>
      <w:r>
        <w:rPr>
          <w:rtl/>
          <w:lang w:bidi="ar-EG"/>
        </w:rPr>
        <w:t xml:space="preserve"> و</w:t>
      </w:r>
      <w:r>
        <w:rPr>
          <w:lang w:bidi="ar-EG"/>
        </w:rPr>
        <w:t>WIPO/GRTKF/IC/18/5</w:t>
      </w:r>
      <w:r>
        <w:rPr>
          <w:rtl/>
          <w:lang w:bidi="ar-EG"/>
        </w:rPr>
        <w:t>). وتناولت الوثيقة شروط الكشف.</w:t>
      </w:r>
    </w:p>
    <w:p w:rsidR="003808E4" w:rsidRDefault="003808E4" w:rsidP="003808E4">
      <w:pPr>
        <w:pStyle w:val="ONUMA"/>
        <w:rPr>
          <w:rtl/>
          <w:lang w:bidi="ar-EG"/>
        </w:rPr>
      </w:pPr>
      <w:r>
        <w:rPr>
          <w:rtl/>
          <w:lang w:bidi="ar-EG"/>
        </w:rPr>
        <w:t xml:space="preserve">واجتمع الفريق العامل الثاني ما بين الدورات من 21 إلى 25 فبراير 2011 من أجل مناقشة المعارف التقليدية. وأعدّ الفريق الوثيقة </w:t>
      </w:r>
      <w:r>
        <w:rPr>
          <w:lang w:bidi="ar-EG"/>
        </w:rPr>
        <w:t>WIPO/GRTKF/IC/19/5</w:t>
      </w:r>
      <w:r>
        <w:rPr>
          <w:rtl/>
          <w:lang w:bidi="ar-EG"/>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rPr>
          <w:lang w:bidi="ar-EG"/>
        </w:rPr>
        <w:t>WIPO/GRTKF/IC/21/4</w:t>
      </w:r>
      <w:r>
        <w:rPr>
          <w:rtl/>
          <w:lang w:bidi="ar-EG"/>
        </w:rPr>
        <w:t xml:space="preserve">). وقدّمت البلدان المتشابهة التفكير مساهمة في الوثيقة </w:t>
      </w:r>
      <w:r>
        <w:rPr>
          <w:lang w:bidi="ar-EG"/>
        </w:rPr>
        <w:t>WIPO/GRTKF/IC/18/9</w:t>
      </w:r>
      <w:r>
        <w:rPr>
          <w:rtl/>
          <w:lang w:bidi="ar-EG"/>
        </w:rPr>
        <w:t xml:space="preserve">، التي صدرت في الوثيقتين </w:t>
      </w:r>
      <w:r>
        <w:rPr>
          <w:lang w:bidi="ar-EG"/>
        </w:rPr>
        <w:t>WIPO/GRTKF/IC/19/11</w:t>
      </w:r>
      <w:r>
        <w:rPr>
          <w:rtl/>
          <w:lang w:bidi="ar-EG"/>
        </w:rPr>
        <w:t xml:space="preserve"> و</w:t>
      </w:r>
      <w:r>
        <w:rPr>
          <w:lang w:bidi="ar-EG"/>
        </w:rPr>
        <w:t>WIPO/GRTKF/IC/20/6</w:t>
      </w:r>
      <w:r>
        <w:rPr>
          <w:rtl/>
          <w:lang w:bidi="ar-EG"/>
        </w:rPr>
        <w:t>. وشملت هذه المساهمة أحكاما بشأن شروط الكشف.</w:t>
      </w:r>
    </w:p>
    <w:p w:rsidR="003808E4" w:rsidRDefault="003808E4" w:rsidP="00E62E7F">
      <w:pPr>
        <w:pStyle w:val="ONUMA"/>
        <w:rPr>
          <w:rtl/>
          <w:lang w:bidi="ar-EG"/>
        </w:rPr>
      </w:pPr>
      <w:r>
        <w:rPr>
          <w:rtl/>
          <w:lang w:bidi="ar-EG"/>
        </w:rPr>
        <w:t xml:space="preserve">وأعدت لجنة المعارف في دورتها الحادية والعشرين (أبريل 2012) مشروع مواد أصبح الوثيقة </w:t>
      </w:r>
      <w:r>
        <w:rPr>
          <w:lang w:bidi="ar-EG"/>
        </w:rPr>
        <w:t>WIPO/GRTKF/IC/24/4</w:t>
      </w:r>
      <w:r>
        <w:rPr>
          <w:rtl/>
          <w:lang w:bidi="ar-EG"/>
        </w:rPr>
        <w:t xml:space="preserve">، وتضمنت الوثيقة عدة أحكام تتعلق بشروط الكشف. وناقشت اللجنة النص وتقدمت به في </w:t>
      </w:r>
      <w:r w:rsidR="00601BAC">
        <w:rPr>
          <w:rFonts w:hint="cs"/>
          <w:rtl/>
          <w:lang w:bidi="ar-EG"/>
        </w:rPr>
        <w:t>ا</w:t>
      </w:r>
      <w:r>
        <w:rPr>
          <w:rtl/>
          <w:lang w:bidi="ar-EG"/>
        </w:rPr>
        <w:t xml:space="preserve">لدورات </w:t>
      </w:r>
      <w:r w:rsidR="00E62E7F">
        <w:rPr>
          <w:rFonts w:hint="cs"/>
          <w:rtl/>
          <w:lang w:bidi="ar-EG"/>
        </w:rPr>
        <w:t xml:space="preserve">25 و27 و28 و31 و32 و34 و37 و38 و39 و40 </w:t>
      </w:r>
      <w:r w:rsidR="004633B7">
        <w:rPr>
          <w:rFonts w:hint="cs"/>
          <w:rtl/>
          <w:lang w:bidi="ar-EG"/>
        </w:rPr>
        <w:t xml:space="preserve">و44 </w:t>
      </w:r>
      <w:r>
        <w:rPr>
          <w:rtl/>
          <w:lang w:bidi="ar-EG"/>
        </w:rPr>
        <w:t>للجنة المعارف</w:t>
      </w:r>
      <w:r w:rsidR="00E62E7F">
        <w:rPr>
          <w:rFonts w:hint="cs"/>
          <w:rtl/>
          <w:lang w:bidi="ar-EG"/>
        </w:rPr>
        <w:t>.</w:t>
      </w:r>
    </w:p>
    <w:p w:rsidR="003808E4" w:rsidRDefault="003808E4" w:rsidP="0029012F">
      <w:pPr>
        <w:pStyle w:val="Heading1"/>
        <w:rPr>
          <w:rtl/>
          <w:lang w:bidi="ar-EG"/>
        </w:rPr>
      </w:pPr>
      <w:r>
        <w:rPr>
          <w:rtl/>
          <w:lang w:bidi="ar-EG"/>
        </w:rPr>
        <w:t>مواد أخرى</w:t>
      </w:r>
    </w:p>
    <w:p w:rsidR="003808E4" w:rsidRDefault="003808E4" w:rsidP="003808E4">
      <w:pPr>
        <w:pStyle w:val="ONUMA"/>
        <w:rPr>
          <w:rtl/>
          <w:lang w:bidi="ar-EG"/>
        </w:rPr>
      </w:pPr>
      <w:r>
        <w:rPr>
          <w:rtl/>
          <w:lang w:bidi="ar-EG"/>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rPr>
          <w:lang w:bidi="ar-EG"/>
        </w:rPr>
        <w:t>WIPO/GRTKF/IC/2/11</w:t>
      </w:r>
      <w:r>
        <w:rPr>
          <w:rtl/>
          <w:lang w:bidi="ar-EG"/>
        </w:rPr>
        <w:t>). ويحتوي التقرير على بعض التوصيات بخصوص شروط الكشف.</w:t>
      </w:r>
    </w:p>
    <w:p w:rsidR="003808E4" w:rsidRDefault="003808E4" w:rsidP="003808E4">
      <w:pPr>
        <w:pStyle w:val="ONUMA"/>
        <w:rPr>
          <w:rtl/>
          <w:lang w:bidi="ar-EG"/>
        </w:rPr>
      </w:pPr>
      <w:r>
        <w:rPr>
          <w:rtl/>
          <w:lang w:bidi="ar-EG"/>
        </w:rPr>
        <w:t xml:space="preserve">وفي الدورة الثالثة عشرة (أكتوبر 2008)، قدمت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xml:space="preserve">) رأيها حول شروط الكشف في الوثيقة </w:t>
      </w:r>
      <w:r>
        <w:rPr>
          <w:lang w:bidi="ar-EG"/>
        </w:rPr>
        <w:t>WIPO/GRTKF/IC/13/8(C)</w:t>
      </w:r>
      <w:r>
        <w:rPr>
          <w:rtl/>
          <w:lang w:bidi="ar-EG"/>
        </w:rPr>
        <w:t>.</w:t>
      </w:r>
    </w:p>
    <w:p w:rsidR="003808E4" w:rsidRDefault="003808E4" w:rsidP="003808E4">
      <w:pPr>
        <w:pStyle w:val="ONUMA"/>
        <w:rPr>
          <w:rtl/>
          <w:lang w:bidi="ar-EG"/>
        </w:rPr>
      </w:pPr>
      <w:r>
        <w:rPr>
          <w:rtl/>
          <w:lang w:bidi="ar-EG"/>
        </w:rPr>
        <w:t xml:space="preserve">وطلب منتدى الأمم المتحدة الدائم المعني بقضايا الشعوب الأصلية، في دورته الحادية عشرة، من أمانة الويبو أن تفوض جهة بإجراء استعراض تقني مستقل في إطار الحقوق الإنسانية للشعوب الأصلية المنصوص عليها في مشروعات النصوص التي أعدّتها لجنة المعارف التابعة للويبو. وأعدّ الأستاذ جيمس </w:t>
      </w:r>
      <w:proofErr w:type="spellStart"/>
      <w:r>
        <w:rPr>
          <w:rtl/>
          <w:lang w:bidi="ar-EG"/>
        </w:rPr>
        <w:t>أنايا</w:t>
      </w:r>
      <w:proofErr w:type="spellEnd"/>
      <w:r>
        <w:rPr>
          <w:rtl/>
          <w:lang w:bidi="ar-EG"/>
        </w:rPr>
        <w:t xml:space="preserve">، بشكل مستقل، التقرير المطلوب، الذي قُدم إلى الدورة التاسعة والعشرين للجنة المعارف (فبراير 2016) في الوثيقة </w:t>
      </w:r>
      <w:r>
        <w:rPr>
          <w:lang w:bidi="ar-EG"/>
        </w:rPr>
        <w:t>WIPO/GRTKF/IC/29/INF/10</w:t>
      </w:r>
      <w:r>
        <w:rPr>
          <w:rtl/>
          <w:lang w:bidi="ar-EG"/>
        </w:rPr>
        <w:t>. ويحتوي التقرير على رأيه حول شروط الكشف من منظور الشعوب الأصلية. وأتيح التقرير في الدورات التالية للجنة المعارف (</w:t>
      </w:r>
      <w:r>
        <w:rPr>
          <w:lang w:bidi="ar-EG"/>
        </w:rPr>
        <w:t>WIPO/GRTKF/IC/30/INF/10</w:t>
      </w:r>
      <w:r>
        <w:rPr>
          <w:rtl/>
          <w:lang w:bidi="ar-EG"/>
        </w:rPr>
        <w:t xml:space="preserve"> و</w:t>
      </w:r>
      <w:r>
        <w:rPr>
          <w:lang w:bidi="ar-EG"/>
        </w:rPr>
        <w:t>WIPO/GRTKF/IC/31/INF/9</w:t>
      </w:r>
      <w:r>
        <w:rPr>
          <w:rtl/>
          <w:lang w:bidi="ar-EG"/>
        </w:rPr>
        <w:t xml:space="preserve"> و</w:t>
      </w:r>
      <w:r>
        <w:rPr>
          <w:lang w:bidi="ar-EG"/>
        </w:rPr>
        <w:t>WIPO/GRTKF/IC/32/INF/8</w:t>
      </w:r>
      <w:r>
        <w:rPr>
          <w:rtl/>
          <w:lang w:bidi="ar-EG"/>
        </w:rPr>
        <w:t xml:space="preserve"> و</w:t>
      </w:r>
      <w:r>
        <w:rPr>
          <w:lang w:bidi="ar-EG"/>
        </w:rPr>
        <w:t>WIPO/GRTKF/IC/33/INF/9</w:t>
      </w:r>
      <w:r>
        <w:rPr>
          <w:rtl/>
          <w:lang w:bidi="ar-EG"/>
        </w:rPr>
        <w:t xml:space="preserve"> و</w:t>
      </w:r>
      <w:r>
        <w:rPr>
          <w:lang w:bidi="ar-EG"/>
        </w:rPr>
        <w:t>WIPO/GRTKF/IC/34/INF/8</w:t>
      </w:r>
      <w:r>
        <w:rPr>
          <w:rtl/>
          <w:lang w:bidi="ar-EG"/>
        </w:rPr>
        <w:t>).</w:t>
      </w:r>
    </w:p>
    <w:p w:rsidR="003808E4" w:rsidRDefault="003808E4" w:rsidP="00E62E7F">
      <w:pPr>
        <w:pStyle w:val="ONUMA"/>
        <w:rPr>
          <w:rtl/>
          <w:lang w:bidi="ar-EG"/>
        </w:rPr>
      </w:pPr>
      <w:r>
        <w:rPr>
          <w:rtl/>
          <w:lang w:bidi="ar-EG"/>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rPr>
          <w:lang w:bidi="ar-EG"/>
        </w:rPr>
        <w:t>WIPO/GRTKF/IC/36/10</w:t>
      </w:r>
      <w:r>
        <w:rPr>
          <w:rtl/>
          <w:lang w:bidi="ar-EG"/>
        </w:rPr>
        <w:t xml:space="preserve">. وأعيد تقديم الوثيقة في الدورات </w:t>
      </w:r>
      <w:r w:rsidR="00E62E7F">
        <w:rPr>
          <w:rFonts w:hint="cs"/>
          <w:rtl/>
          <w:lang w:bidi="ar-EG"/>
        </w:rPr>
        <w:t xml:space="preserve">37 و38 و39 و40 و42 و43 </w:t>
      </w:r>
      <w:r>
        <w:rPr>
          <w:rtl/>
          <w:lang w:bidi="ar-EG"/>
        </w:rPr>
        <w:t xml:space="preserve">للجنة </w:t>
      </w:r>
      <w:r w:rsidR="00E62E7F">
        <w:rPr>
          <w:rFonts w:hint="cs"/>
          <w:rtl/>
          <w:lang w:bidi="ar-EG"/>
        </w:rPr>
        <w:t>المعارف.</w:t>
      </w:r>
    </w:p>
    <w:p w:rsidR="003808E4" w:rsidRDefault="003808E4" w:rsidP="0029012F">
      <w:pPr>
        <w:pStyle w:val="ONUMA"/>
        <w:keepNext/>
        <w:rPr>
          <w:rtl/>
          <w:lang w:bidi="ar-EG"/>
        </w:rPr>
      </w:pPr>
      <w:r>
        <w:rPr>
          <w:rtl/>
          <w:lang w:bidi="ar-EG"/>
        </w:rPr>
        <w:t>وفي الندوات المتعلقة بالملكية الفكرية والموارد الوراثية/المعارف التقليدية التي نظمتها أمانة الويبو في 2015 و2016 و2017</w:t>
      </w:r>
      <w:r w:rsidR="0029012F">
        <w:rPr>
          <w:rFonts w:hint="cs"/>
          <w:rtl/>
          <w:lang w:bidi="ar-EG"/>
        </w:rPr>
        <w:t xml:space="preserve"> و2022</w:t>
      </w:r>
      <w:r>
        <w:rPr>
          <w:rtl/>
          <w:lang w:bidi="ar-EG"/>
        </w:rPr>
        <w:t>، عرض المتحدثون التالية أسماؤهم آراءهم الشخصية حول شروط الكشف، وعروضهم متاحة عبر الروابط التالية:</w:t>
      </w:r>
    </w:p>
    <w:p w:rsidR="003808E4" w:rsidRPr="00BD4360" w:rsidRDefault="003808E4" w:rsidP="00CD3FDD">
      <w:pPr>
        <w:pStyle w:val="ONUMA"/>
        <w:numPr>
          <w:ilvl w:val="0"/>
          <w:numId w:val="18"/>
        </w:numPr>
        <w:ind w:left="922"/>
        <w:contextualSpacing/>
        <w:rPr>
          <w:lang w:bidi="ar-EG"/>
        </w:rPr>
      </w:pPr>
      <w:r w:rsidRPr="00BD4360">
        <w:rPr>
          <w:rtl/>
          <w:lang w:bidi="ar-EG"/>
        </w:rPr>
        <w:t>السيد بي</w:t>
      </w:r>
      <w:r w:rsidR="00BD4360" w:rsidRPr="00BD4360">
        <w:rPr>
          <w:rFonts w:hint="cs"/>
          <w:rtl/>
          <w:lang w:bidi="ar-SY"/>
        </w:rPr>
        <w:t>ي</w:t>
      </w:r>
      <w:r w:rsidRPr="00BD4360">
        <w:rPr>
          <w:rtl/>
          <w:lang w:bidi="ar-EG"/>
        </w:rPr>
        <w:t xml:space="preserve">ر دو </w:t>
      </w:r>
      <w:proofErr w:type="spellStart"/>
      <w:r w:rsidRPr="00BD4360">
        <w:rPr>
          <w:rtl/>
          <w:lang w:bidi="ar-EG"/>
        </w:rPr>
        <w:t>بليسيس</w:t>
      </w:r>
      <w:proofErr w:type="spellEnd"/>
      <w:r w:rsidRPr="00BD4360">
        <w:rPr>
          <w:rtl/>
          <w:lang w:bidi="ar-EG"/>
        </w:rPr>
        <w:t xml:space="preserve">: </w:t>
      </w:r>
      <w:hyperlink r:id="rId24" w:history="1">
        <w:r w:rsidR="0029012F" w:rsidRPr="004C7C04">
          <w:rPr>
            <w:rStyle w:val="Hyperlink"/>
            <w:lang w:bidi="ar-EG"/>
          </w:rPr>
          <w:t>https://www.wipo.int/edocs/mdocs/tk/en/wipo_iptk_ge_15/wipo_iptk_ge_15_presentation_pierre_du_plessis.pdf</w:t>
        </w:r>
      </w:hyperlink>
      <w:r w:rsidR="0029012F" w:rsidRPr="004C7C04">
        <w:rPr>
          <w:rtl/>
          <w:lang w:bidi="ar-EG"/>
        </w:rPr>
        <w:t>؛</w:t>
      </w:r>
      <w:r w:rsidR="00BD4360" w:rsidRPr="00BD4360">
        <w:rPr>
          <w:rFonts w:hint="cs"/>
          <w:rtl/>
          <w:lang w:bidi="ar-EG"/>
        </w:rPr>
        <w:t xml:space="preserve"> </w:t>
      </w:r>
      <w:hyperlink r:id="rId25" w:history="1">
        <w:r w:rsidR="00BD4360" w:rsidRPr="004C7C04">
          <w:rPr>
            <w:rStyle w:val="Hyperlink"/>
            <w:lang w:val="fr-FR" w:bidi="ar-EG"/>
          </w:rPr>
          <w:t>https://www.wipo.int/edocs/mdocs/tk/en/wipo_iptk_ge_21/wipo_iptk_ge_21_presentation_1du_plessis.pdf</w:t>
        </w:r>
      </w:hyperlink>
      <w:r w:rsidR="00BD4360" w:rsidRPr="004C7C04">
        <w:rPr>
          <w:rFonts w:hint="cs"/>
          <w:rtl/>
          <w:lang w:val="fr-FR"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والسيدة لاريسا </w:t>
      </w:r>
      <w:proofErr w:type="spellStart"/>
      <w:r w:rsidRPr="00BD4360">
        <w:rPr>
          <w:rtl/>
          <w:lang w:bidi="ar-EG"/>
        </w:rPr>
        <w:t>سيمونوفا</w:t>
      </w:r>
      <w:proofErr w:type="spellEnd"/>
      <w:r w:rsidRPr="00BD4360">
        <w:rPr>
          <w:rtl/>
          <w:lang w:bidi="ar-EG"/>
        </w:rPr>
        <w:t xml:space="preserve">: </w:t>
      </w:r>
      <w:hyperlink r:id="rId26" w:history="1">
        <w:r w:rsidR="0029012F" w:rsidRPr="004C7C04">
          <w:rPr>
            <w:rStyle w:val="Hyperlink"/>
            <w:lang w:bidi="ar-EG"/>
          </w:rPr>
          <w:t>https://www.wipo.int/edocs/mdocs/tk/en/wipo_iptk_ge_15/wipo_iptk_ge_15_presentation_larisa_simonova.pdf</w:t>
        </w:r>
      </w:hyperlink>
      <w:r w:rsidR="0029012F" w:rsidRPr="004C7C04">
        <w:rPr>
          <w:rtl/>
          <w:lang w:bidi="ar-EG"/>
        </w:rPr>
        <w:t>؛</w:t>
      </w:r>
    </w:p>
    <w:p w:rsidR="003808E4" w:rsidRPr="00BD4360" w:rsidRDefault="003808E4" w:rsidP="00CD3FDD">
      <w:pPr>
        <w:pStyle w:val="ONUMA"/>
        <w:numPr>
          <w:ilvl w:val="0"/>
          <w:numId w:val="18"/>
        </w:numPr>
        <w:ind w:left="922"/>
        <w:contextualSpacing/>
        <w:rPr>
          <w:rtl/>
          <w:lang w:bidi="ar-EG"/>
        </w:rPr>
      </w:pPr>
      <w:r w:rsidRPr="00BD4360">
        <w:rPr>
          <w:rtl/>
          <w:lang w:bidi="ar-EG"/>
        </w:rPr>
        <w:t xml:space="preserve">والسيد بول </w:t>
      </w:r>
      <w:proofErr w:type="spellStart"/>
      <w:r w:rsidRPr="00BD4360">
        <w:rPr>
          <w:rtl/>
          <w:lang w:bidi="ar-EG"/>
        </w:rPr>
        <w:t>أولدهام</w:t>
      </w:r>
      <w:proofErr w:type="spellEnd"/>
      <w:r w:rsidRPr="00BD4360">
        <w:rPr>
          <w:rtl/>
          <w:lang w:bidi="ar-EG"/>
        </w:rPr>
        <w:t xml:space="preserve">: </w:t>
      </w:r>
      <w:hyperlink r:id="rId27" w:history="1">
        <w:r w:rsidRPr="000878A9">
          <w:rPr>
            <w:rStyle w:val="Hyperlink"/>
            <w:lang w:bidi="ar-EG"/>
          </w:rPr>
          <w:t>https://www.wipo.int/edocs/mdocs/tk/en/wipo_iptk_ge_15/wipo_iptk_ge_15_presentation_paul_oldham.pdf</w:t>
        </w:r>
      </w:hyperlink>
      <w:r w:rsidRPr="00BD4360">
        <w:rPr>
          <w:rtl/>
          <w:lang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والأستاذة روث </w:t>
      </w:r>
      <w:proofErr w:type="spellStart"/>
      <w:r w:rsidRPr="00BD4360">
        <w:rPr>
          <w:rtl/>
          <w:lang w:bidi="ar-EG"/>
        </w:rPr>
        <w:t>أوكيجي</w:t>
      </w:r>
      <w:proofErr w:type="spellEnd"/>
      <w:r w:rsidRPr="00BD4360">
        <w:rPr>
          <w:rtl/>
          <w:lang w:bidi="ar-EG"/>
        </w:rPr>
        <w:t xml:space="preserve">: </w:t>
      </w:r>
      <w:hyperlink r:id="rId28" w:history="1">
        <w:r w:rsidR="00BD4360" w:rsidRPr="000878A9">
          <w:rPr>
            <w:rStyle w:val="Hyperlink"/>
            <w:lang w:bidi="ar-EG"/>
          </w:rPr>
          <w:t>https://www.wipo.int/edocs/mdocs/tk/en/wipo_iptk_ge_16/wipo_iptk_ge_16_presentation_10okediji.pdf</w:t>
        </w:r>
      </w:hyperlink>
      <w:r w:rsidR="00BD4360" w:rsidRPr="000878A9">
        <w:rPr>
          <w:rtl/>
          <w:lang w:bidi="ar-EG"/>
        </w:rPr>
        <w:t>؛</w:t>
      </w:r>
    </w:p>
    <w:p w:rsidR="00BD4360" w:rsidRPr="00BD4360" w:rsidRDefault="003808E4" w:rsidP="00CD3FDD">
      <w:pPr>
        <w:pStyle w:val="ONUMA"/>
        <w:numPr>
          <w:ilvl w:val="0"/>
          <w:numId w:val="18"/>
        </w:numPr>
        <w:ind w:left="922"/>
        <w:contextualSpacing/>
        <w:rPr>
          <w:lang w:bidi="ar-EG"/>
        </w:rPr>
      </w:pPr>
      <w:r w:rsidRPr="00BD4360">
        <w:rPr>
          <w:rtl/>
          <w:lang w:bidi="ar-EG"/>
        </w:rPr>
        <w:t xml:space="preserve">والسيد دومينيك </w:t>
      </w:r>
      <w:proofErr w:type="spellStart"/>
      <w:r w:rsidRPr="00BD4360">
        <w:rPr>
          <w:rtl/>
          <w:lang w:bidi="ar-EG"/>
        </w:rPr>
        <w:t>مويلديرمانس</w:t>
      </w:r>
      <w:proofErr w:type="spellEnd"/>
      <w:r w:rsidRPr="00BD4360">
        <w:rPr>
          <w:rtl/>
          <w:lang w:bidi="ar-EG"/>
        </w:rPr>
        <w:t xml:space="preserve">: </w:t>
      </w:r>
      <w:hyperlink r:id="rId29" w:history="1">
        <w:r w:rsidR="00BD4360" w:rsidRPr="000878A9">
          <w:rPr>
            <w:rStyle w:val="Hyperlink"/>
            <w:lang w:bidi="ar-EG"/>
          </w:rPr>
          <w:t>https://www.wipo.int/edocs/mdocs/tk/en/wipo_iptk_ge_16/wipo_iptk_ge_16_presentation_12muyldermans.pdf</w:t>
        </w:r>
      </w:hyperlink>
      <w:r w:rsidR="00BD4360" w:rsidRPr="000878A9">
        <w:rPr>
          <w:rtl/>
          <w:lang w:bidi="ar-EG"/>
        </w:rPr>
        <w:t>؛</w:t>
      </w:r>
      <w:r w:rsidR="00BD4360" w:rsidRPr="00BD4360">
        <w:rPr>
          <w:rFonts w:hint="cs"/>
          <w:rtl/>
          <w:lang w:bidi="ar-EG"/>
        </w:rPr>
        <w:t xml:space="preserve"> </w:t>
      </w:r>
      <w:hyperlink r:id="rId30" w:history="1">
        <w:r w:rsidR="00BD4360" w:rsidRPr="000878A9">
          <w:rPr>
            <w:rStyle w:val="Hyperlink"/>
            <w:lang w:bidi="ar-EG"/>
          </w:rPr>
          <w:t>https://www.wipo.int/edocs/mdocs/tk/en/wipo_iptk_ge_15/wipo_iptk_ge_15_presentation_dominic_muyldermans.pdf</w:t>
        </w:r>
      </w:hyperlink>
      <w:r w:rsidR="00BD4360" w:rsidRPr="000878A9">
        <w:rPr>
          <w:rFonts w:hint="cs"/>
          <w:rtl/>
          <w:lang w:bidi="ar-EG"/>
        </w:rPr>
        <w:t>؛</w:t>
      </w:r>
      <w:r w:rsidR="00BD4360" w:rsidRPr="00BD4360">
        <w:rPr>
          <w:rFonts w:hint="cs"/>
          <w:rtl/>
          <w:lang w:bidi="ar-EG"/>
        </w:rPr>
        <w:t xml:space="preserve"> </w:t>
      </w:r>
      <w:hyperlink r:id="rId31" w:history="1">
        <w:r w:rsidR="00BD4360" w:rsidRPr="000878A9">
          <w:rPr>
            <w:rStyle w:val="Hyperlink"/>
            <w:lang w:bidi="ar-EG"/>
          </w:rPr>
          <w:t>https://www.wipo.int/edocs/mdocs/tk/en/wipo_iptk_ge_21/wipo_iptk_ge_21_presentatio_5_muyldermans.pdf</w:t>
        </w:r>
      </w:hyperlink>
      <w:r w:rsidR="00BD4360" w:rsidRPr="000878A9">
        <w:rPr>
          <w:rFonts w:hint="cs"/>
          <w:rtl/>
          <w:lang w:bidi="ar-EG"/>
        </w:rPr>
        <w:t>؛</w:t>
      </w:r>
    </w:p>
    <w:p w:rsidR="00BD4360" w:rsidRPr="00BD4360" w:rsidRDefault="00BD4360" w:rsidP="00CD3FDD">
      <w:pPr>
        <w:pStyle w:val="ONUMA"/>
        <w:numPr>
          <w:ilvl w:val="0"/>
          <w:numId w:val="18"/>
        </w:numPr>
        <w:ind w:left="922"/>
        <w:rPr>
          <w:lang w:bidi="ar-EG"/>
        </w:rPr>
      </w:pPr>
      <w:r w:rsidRPr="00BD4360">
        <w:rPr>
          <w:rtl/>
          <w:lang w:bidi="ar-EG"/>
        </w:rPr>
        <w:t xml:space="preserve">السيدة جينفر تولي </w:t>
      </w:r>
      <w:proofErr w:type="spellStart"/>
      <w:r w:rsidRPr="00BD4360">
        <w:rPr>
          <w:rtl/>
          <w:lang w:bidi="ar-EG"/>
        </w:rPr>
        <w:t>كوربوز</w:t>
      </w:r>
      <w:proofErr w:type="spellEnd"/>
      <w:r w:rsidRPr="00BD4360">
        <w:rPr>
          <w:rFonts w:hint="cs"/>
          <w:rtl/>
          <w:lang w:bidi="ar-EG"/>
        </w:rPr>
        <w:t xml:space="preserve">: </w:t>
      </w:r>
      <w:hyperlink r:id="rId32" w:history="1">
        <w:r w:rsidRPr="000878A9">
          <w:rPr>
            <w:rStyle w:val="Hyperlink"/>
            <w:lang w:bidi="ar-EG"/>
          </w:rPr>
          <w:t>https://www.wipo.int/edocs/mdocs/tk/en/wipo_iptk_ge_21/wipo_iptk_ge_21_presentation_6_tauli_corpuz.pdf</w:t>
        </w:r>
      </w:hyperlink>
      <w:r w:rsidRPr="00BD4360">
        <w:rPr>
          <w:rFonts w:hint="cs"/>
          <w:rtl/>
          <w:lang w:bidi="ar-EG"/>
        </w:rPr>
        <w:t>.</w:t>
      </w:r>
    </w:p>
    <w:p w:rsidR="003808E4" w:rsidRPr="00BD4360" w:rsidRDefault="003808E4" w:rsidP="00BD4360">
      <w:pPr>
        <w:pStyle w:val="ONUMA"/>
        <w:ind w:left="5530"/>
        <w:rPr>
          <w:i/>
          <w:iCs/>
          <w:rtl/>
          <w:lang w:bidi="ar-EG"/>
        </w:rPr>
      </w:pPr>
      <w:r w:rsidRPr="00BD4360">
        <w:rPr>
          <w:i/>
          <w:iCs/>
          <w:rtl/>
          <w:lang w:bidi="ar-EG"/>
        </w:rPr>
        <w:t>إن اللجنة مدعوةٌ إلى الإحاطة علما بهذه الوثيقة، وتقديم كل ما ترغب من تعليقات، بما في ذلك تحديد أية فجوات.</w:t>
      </w:r>
    </w:p>
    <w:p w:rsidR="003808E4" w:rsidRPr="003808E4" w:rsidRDefault="00BD4360" w:rsidP="00BD4360">
      <w:pPr>
        <w:pStyle w:val="BodyText"/>
        <w:ind w:left="5530"/>
        <w:rPr>
          <w:rtl/>
          <w:lang w:bidi="ar-EG"/>
        </w:rPr>
      </w:pPr>
      <w:r>
        <w:rPr>
          <w:rtl/>
          <w:lang w:bidi="ar-EG"/>
        </w:rPr>
        <w:t>[نهاية الوثيقة]</w:t>
      </w:r>
    </w:p>
    <w:sectPr w:rsidR="003808E4" w:rsidRPr="003808E4" w:rsidSect="003808E4">
      <w:headerReference w:type="default" r:id="rId3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61" w:rsidRDefault="00673A61">
      <w:r>
        <w:separator/>
      </w:r>
    </w:p>
  </w:endnote>
  <w:endnote w:type="continuationSeparator" w:id="0">
    <w:p w:rsidR="00673A61" w:rsidRDefault="00673A61" w:rsidP="003B38C1">
      <w:r>
        <w:separator/>
      </w:r>
    </w:p>
    <w:p w:rsidR="00673A61" w:rsidRPr="003B38C1" w:rsidRDefault="00673A61" w:rsidP="003B38C1">
      <w:pPr>
        <w:spacing w:after="60"/>
        <w:rPr>
          <w:sz w:val="17"/>
        </w:rPr>
      </w:pPr>
      <w:r>
        <w:rPr>
          <w:sz w:val="17"/>
        </w:rPr>
        <w:t>[Endnote continued from previous page]</w:t>
      </w:r>
    </w:p>
  </w:endnote>
  <w:endnote w:type="continuationNotice" w:id="1">
    <w:p w:rsidR="00673A61" w:rsidRPr="003B38C1" w:rsidRDefault="00673A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61" w:rsidRDefault="00673A61">
      <w:r>
        <w:separator/>
      </w:r>
    </w:p>
  </w:footnote>
  <w:footnote w:type="continuationSeparator" w:id="0">
    <w:p w:rsidR="00673A61" w:rsidRDefault="00673A61" w:rsidP="008B60B2">
      <w:r>
        <w:separator/>
      </w:r>
    </w:p>
    <w:p w:rsidR="00673A61" w:rsidRPr="00ED77FB" w:rsidRDefault="00673A61" w:rsidP="008B60B2">
      <w:pPr>
        <w:spacing w:after="60"/>
        <w:rPr>
          <w:sz w:val="17"/>
          <w:szCs w:val="17"/>
        </w:rPr>
      </w:pPr>
      <w:r w:rsidRPr="00ED77FB">
        <w:rPr>
          <w:sz w:val="17"/>
          <w:szCs w:val="17"/>
        </w:rPr>
        <w:t>[Footnote continued from previous page]</w:t>
      </w:r>
    </w:p>
  </w:footnote>
  <w:footnote w:type="continuationNotice" w:id="1">
    <w:p w:rsidR="00673A61" w:rsidRPr="00ED77FB" w:rsidRDefault="00673A61" w:rsidP="008B60B2">
      <w:pPr>
        <w:spacing w:before="60"/>
        <w:jc w:val="right"/>
        <w:rPr>
          <w:sz w:val="17"/>
          <w:szCs w:val="17"/>
        </w:rPr>
      </w:pPr>
      <w:r w:rsidRPr="00ED77FB">
        <w:rPr>
          <w:sz w:val="17"/>
          <w:szCs w:val="17"/>
        </w:rPr>
        <w:t>[Footnote continued on next page]</w:t>
      </w:r>
    </w:p>
  </w:footnote>
  <w:footnote w:id="2">
    <w:p w:rsidR="003808E4" w:rsidRDefault="003808E4" w:rsidP="003808E4">
      <w:pPr>
        <w:pStyle w:val="FootnoteText"/>
        <w:rPr>
          <w:rtl/>
        </w:rPr>
      </w:pPr>
      <w:r>
        <w:rPr>
          <w:rStyle w:val="FootnoteReference"/>
        </w:rPr>
        <w:footnoteRef/>
      </w:r>
      <w:r>
        <w:rPr>
          <w:rFonts w:hint="cs"/>
          <w:rtl/>
        </w:rPr>
        <w:t xml:space="preserve"> نٌظر في ثلاثة أشكال من أشكال الكشف العامة المتعلقة بالموارد الوراثية والمعارف التقليدية المرتبطة بها:</w:t>
      </w:r>
    </w:p>
    <w:p w:rsidR="003808E4" w:rsidRDefault="003808E4" w:rsidP="00B15F06">
      <w:pPr>
        <w:pStyle w:val="FootnoteText"/>
        <w:numPr>
          <w:ilvl w:val="0"/>
          <w:numId w:val="15"/>
        </w:numPr>
        <w:ind w:left="360"/>
      </w:pPr>
      <w:bookmarkStart w:id="5" w:name="_GoBack"/>
      <w:r>
        <w:rPr>
          <w:rFonts w:hint="cs"/>
          <w:rtl/>
        </w:rPr>
        <w:t>الكشف عن أية موارد وراثية/معارف تقليدية مرتبطة بها مُستخدمة فعلا في عملية استحداث الاختراع المطالب بحمايته؛</w:t>
      </w:r>
    </w:p>
    <w:p w:rsidR="003808E4" w:rsidRDefault="003808E4" w:rsidP="00B15F06">
      <w:pPr>
        <w:pStyle w:val="FootnoteText"/>
        <w:numPr>
          <w:ilvl w:val="0"/>
          <w:numId w:val="15"/>
        </w:numPr>
        <w:ind w:left="360"/>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808E4" w:rsidRDefault="003808E4" w:rsidP="00B15F06">
      <w:pPr>
        <w:pStyle w:val="FootnoteText"/>
        <w:numPr>
          <w:ilvl w:val="0"/>
          <w:numId w:val="15"/>
        </w:numPr>
        <w:ind w:left="360"/>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17814"/>
      <w:docPartObj>
        <w:docPartGallery w:val="Page Numbers (Top of Page)"/>
        <w:docPartUnique/>
      </w:docPartObj>
    </w:sdtPr>
    <w:sdtEndPr>
      <w:rPr>
        <w:noProof/>
      </w:rPr>
    </w:sdtEndPr>
    <w:sdtContent>
      <w:p w:rsidR="003808E4" w:rsidRDefault="003808E4" w:rsidP="004633B7">
        <w:pPr>
          <w:pStyle w:val="Header"/>
          <w:bidi w:val="0"/>
          <w:rPr>
            <w:rtl/>
          </w:rPr>
        </w:pPr>
        <w:r w:rsidRPr="003808E4">
          <w:t>WIPO/GRTKF/IC/</w:t>
        </w:r>
        <w:r w:rsidR="004633B7">
          <w:t>45</w:t>
        </w:r>
        <w:r w:rsidRPr="003808E4">
          <w:t>/</w:t>
        </w:r>
        <w:r w:rsidR="00601BAC">
          <w:t>9</w:t>
        </w:r>
      </w:p>
      <w:p w:rsidR="003808E4" w:rsidRDefault="003808E4" w:rsidP="003808E4">
        <w:pPr>
          <w:pStyle w:val="Header"/>
          <w:bidi w:val="0"/>
        </w:pPr>
        <w:r>
          <w:fldChar w:fldCharType="begin"/>
        </w:r>
        <w:r>
          <w:instrText xml:space="preserve"> PAGE   \* MERGEFORMAT </w:instrText>
        </w:r>
        <w:r>
          <w:fldChar w:fldCharType="separate"/>
        </w:r>
        <w:r w:rsidR="00AF30BA">
          <w:rPr>
            <w:noProof/>
          </w:rPr>
          <w:t>7</w:t>
        </w:r>
        <w:r>
          <w:rPr>
            <w:noProof/>
          </w:rPr>
          <w:fldChar w:fldCharType="end"/>
        </w:r>
      </w:p>
    </w:sdtContent>
  </w:sdt>
  <w:p w:rsidR="003808E4" w:rsidRDefault="003808E4" w:rsidP="003808E4">
    <w:pPr>
      <w:pStyle w:val="Header"/>
      <w:bidi w:val="0"/>
    </w:pPr>
  </w:p>
  <w:p w:rsidR="00E62E7F" w:rsidRDefault="00E62E7F" w:rsidP="00E62E7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AC6588E"/>
    <w:multiLevelType w:val="hybridMultilevel"/>
    <w:tmpl w:val="DFF450DA"/>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745B1E"/>
    <w:multiLevelType w:val="hybridMultilevel"/>
    <w:tmpl w:val="A5DA1FBC"/>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41B2757"/>
    <w:multiLevelType w:val="hybridMultilevel"/>
    <w:tmpl w:val="ED5C83C6"/>
    <w:lvl w:ilvl="0" w:tplc="A34C364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B1C5E"/>
    <w:multiLevelType w:val="hybridMultilevel"/>
    <w:tmpl w:val="AB788F16"/>
    <w:lvl w:ilvl="0" w:tplc="A34C3642">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878A9"/>
    <w:rsid w:val="000968ED"/>
    <w:rsid w:val="000A3D97"/>
    <w:rsid w:val="000E35B2"/>
    <w:rsid w:val="000F5E56"/>
    <w:rsid w:val="001045DE"/>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21274"/>
    <w:rsid w:val="002326AB"/>
    <w:rsid w:val="00243430"/>
    <w:rsid w:val="0024540F"/>
    <w:rsid w:val="002634C4"/>
    <w:rsid w:val="0029012F"/>
    <w:rsid w:val="002928D3"/>
    <w:rsid w:val="002937BA"/>
    <w:rsid w:val="002A0B7A"/>
    <w:rsid w:val="002F1FE6"/>
    <w:rsid w:val="002F4E68"/>
    <w:rsid w:val="002F574C"/>
    <w:rsid w:val="00312F7F"/>
    <w:rsid w:val="00327D9B"/>
    <w:rsid w:val="00361450"/>
    <w:rsid w:val="003673CF"/>
    <w:rsid w:val="003808E4"/>
    <w:rsid w:val="003845C1"/>
    <w:rsid w:val="00393E29"/>
    <w:rsid w:val="003A6F89"/>
    <w:rsid w:val="003B355C"/>
    <w:rsid w:val="003B38C1"/>
    <w:rsid w:val="003C34E9"/>
    <w:rsid w:val="00411A7A"/>
    <w:rsid w:val="00423E3E"/>
    <w:rsid w:val="00427AF4"/>
    <w:rsid w:val="004633B7"/>
    <w:rsid w:val="004647DA"/>
    <w:rsid w:val="00474062"/>
    <w:rsid w:val="00477D6B"/>
    <w:rsid w:val="004C7C04"/>
    <w:rsid w:val="005019FF"/>
    <w:rsid w:val="00525A54"/>
    <w:rsid w:val="00525D50"/>
    <w:rsid w:val="0053057A"/>
    <w:rsid w:val="00556076"/>
    <w:rsid w:val="00560A29"/>
    <w:rsid w:val="00593638"/>
    <w:rsid w:val="005C6649"/>
    <w:rsid w:val="005E7B89"/>
    <w:rsid w:val="00601BAC"/>
    <w:rsid w:val="00605827"/>
    <w:rsid w:val="00646050"/>
    <w:rsid w:val="006713CA"/>
    <w:rsid w:val="00673A61"/>
    <w:rsid w:val="00675E0A"/>
    <w:rsid w:val="00676090"/>
    <w:rsid w:val="00676C5C"/>
    <w:rsid w:val="006A4C55"/>
    <w:rsid w:val="006B5C12"/>
    <w:rsid w:val="00720EFD"/>
    <w:rsid w:val="00744381"/>
    <w:rsid w:val="007737D0"/>
    <w:rsid w:val="007854AF"/>
    <w:rsid w:val="00793A7C"/>
    <w:rsid w:val="007A27E6"/>
    <w:rsid w:val="007A398A"/>
    <w:rsid w:val="007C4902"/>
    <w:rsid w:val="007D1613"/>
    <w:rsid w:val="007D7D51"/>
    <w:rsid w:val="007E4C0E"/>
    <w:rsid w:val="007F2029"/>
    <w:rsid w:val="008A134B"/>
    <w:rsid w:val="008B2CC1"/>
    <w:rsid w:val="008B60B2"/>
    <w:rsid w:val="008D30E2"/>
    <w:rsid w:val="0090731E"/>
    <w:rsid w:val="00907348"/>
    <w:rsid w:val="00916EE2"/>
    <w:rsid w:val="00966A22"/>
    <w:rsid w:val="0096722F"/>
    <w:rsid w:val="00973685"/>
    <w:rsid w:val="00980843"/>
    <w:rsid w:val="009B0855"/>
    <w:rsid w:val="009E2791"/>
    <w:rsid w:val="009E3F6F"/>
    <w:rsid w:val="009F1D1A"/>
    <w:rsid w:val="009F25BA"/>
    <w:rsid w:val="009F499F"/>
    <w:rsid w:val="00A02F0F"/>
    <w:rsid w:val="00A170CA"/>
    <w:rsid w:val="00A26869"/>
    <w:rsid w:val="00A37342"/>
    <w:rsid w:val="00A42DAF"/>
    <w:rsid w:val="00A45BD8"/>
    <w:rsid w:val="00A869B7"/>
    <w:rsid w:val="00A90F0A"/>
    <w:rsid w:val="00AA4217"/>
    <w:rsid w:val="00AC205C"/>
    <w:rsid w:val="00AD505C"/>
    <w:rsid w:val="00AE2F18"/>
    <w:rsid w:val="00AF0A6B"/>
    <w:rsid w:val="00AF30BA"/>
    <w:rsid w:val="00B05A69"/>
    <w:rsid w:val="00B15F06"/>
    <w:rsid w:val="00B231C3"/>
    <w:rsid w:val="00B412C6"/>
    <w:rsid w:val="00B42CA9"/>
    <w:rsid w:val="00B46FB0"/>
    <w:rsid w:val="00B51FF7"/>
    <w:rsid w:val="00B52FF6"/>
    <w:rsid w:val="00B6624D"/>
    <w:rsid w:val="00B75281"/>
    <w:rsid w:val="00B92B95"/>
    <w:rsid w:val="00B92F1F"/>
    <w:rsid w:val="00B9734B"/>
    <w:rsid w:val="00BA30E2"/>
    <w:rsid w:val="00BD4360"/>
    <w:rsid w:val="00C11BFE"/>
    <w:rsid w:val="00C5068F"/>
    <w:rsid w:val="00C84A69"/>
    <w:rsid w:val="00C86D74"/>
    <w:rsid w:val="00CB3DBA"/>
    <w:rsid w:val="00CC130E"/>
    <w:rsid w:val="00CC3E2D"/>
    <w:rsid w:val="00CD04F1"/>
    <w:rsid w:val="00CD3FDD"/>
    <w:rsid w:val="00CE19F8"/>
    <w:rsid w:val="00CF681A"/>
    <w:rsid w:val="00D07C78"/>
    <w:rsid w:val="00D45252"/>
    <w:rsid w:val="00D530E8"/>
    <w:rsid w:val="00D579EE"/>
    <w:rsid w:val="00D60B2C"/>
    <w:rsid w:val="00D6584C"/>
    <w:rsid w:val="00D67EAE"/>
    <w:rsid w:val="00D71B4D"/>
    <w:rsid w:val="00D90B96"/>
    <w:rsid w:val="00D93D55"/>
    <w:rsid w:val="00DD7B7F"/>
    <w:rsid w:val="00E12C98"/>
    <w:rsid w:val="00E15015"/>
    <w:rsid w:val="00E319DF"/>
    <w:rsid w:val="00E335FE"/>
    <w:rsid w:val="00E62E7F"/>
    <w:rsid w:val="00E66CC5"/>
    <w:rsid w:val="00E7374D"/>
    <w:rsid w:val="00EA7D6E"/>
    <w:rsid w:val="00EB2F76"/>
    <w:rsid w:val="00EB5AEB"/>
    <w:rsid w:val="00EC4E49"/>
    <w:rsid w:val="00ED77FB"/>
    <w:rsid w:val="00EE066C"/>
    <w:rsid w:val="00EE45FA"/>
    <w:rsid w:val="00EF38C9"/>
    <w:rsid w:val="00F043DE"/>
    <w:rsid w:val="00F11BF9"/>
    <w:rsid w:val="00F14433"/>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F54F1"/>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genetic_resources_disclosure.pdf" TargetMode="External"/><Relationship Id="rId18" Type="http://schemas.openxmlformats.org/officeDocument/2006/relationships/hyperlink" Target="https://www.wipo.int/edocs/mdocs/tk/en/wipo_iptk_ge_21/wipo_iptk_ge_21_presentation_4lamus.pdf&#1563;" TargetMode="External"/><Relationship Id="rId26" Type="http://schemas.openxmlformats.org/officeDocument/2006/relationships/hyperlink" Target="https://www.wipo.int/edocs/mdocs/tk/en/wipo_iptk_ge_15/wipo_iptk_ge_15_presentation_larisa_simonova.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1gorgescu.pdf&#15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publications/ar/details.jsp?id=4498" TargetMode="External"/><Relationship Id="rId17" Type="http://schemas.openxmlformats.org/officeDocument/2006/relationships/hyperlink" Target="https://www.wipo.int/edocs/mdocs/tk/en/wipo_iptk_ge_16/wipo_iptk_ge_16_presentation_9yang.pdf" TargetMode="External"/><Relationship Id="rId25" Type="http://schemas.openxmlformats.org/officeDocument/2006/relationships/hyperlink" Target="https://www.wipo.int/edocs/mdocs/tk/en/wipo_iptk_ge_21/wipo_iptk_ge_21_presentation_1du_plessis.pdf&#156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8pinto.pdf" TargetMode="External"/><Relationship Id="rId20" Type="http://schemas.openxmlformats.org/officeDocument/2006/relationships/hyperlink" Target="https://www.wipo.int/edocs/mdocs/tk/en/wipo_iptk_ge_15/wipo_iptk_ge_15_presentation_silvia_solis.pdf&#1563;" TargetMode="External"/><Relationship Id="rId29" Type="http://schemas.openxmlformats.org/officeDocument/2006/relationships/hyperlink" Target="https://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5/wipo_iptk_ge_15_presentation_pierre_du_plessis.pdf&#1563;" TargetMode="External"/><Relationship Id="rId32" Type="http://schemas.openxmlformats.org/officeDocument/2006/relationships/hyperlink" Target="https://www.wipo.int/edocs/mdocs/tk/en/wipo_iptk_ge_21/wipo_iptk_ge_21_presentation_6_tauli_corpuz.pdf" TargetMode="External"/><Relationship Id="rId5" Type="http://schemas.openxmlformats.org/officeDocument/2006/relationships/webSettings" Target="webSettings.xml"/><Relationship Id="rId15" Type="http://schemas.openxmlformats.org/officeDocument/2006/relationships/hyperlink" Target="https://www.wipo.int/tk/en/databases/tklaws/" TargetMode="External"/><Relationship Id="rId23" Type="http://schemas.openxmlformats.org/officeDocument/2006/relationships/hyperlink" Target="https://www.wipo.int/edocs/mdocs/tk/en/wipo_iptk_ge_21/wipo_iptk_ge_21_presentation_2d_alessandro.pdf" TargetMode="External"/><Relationship Id="rId28" Type="http://schemas.openxmlformats.org/officeDocument/2006/relationships/hyperlink" Target="https://www.wipo.int/edocs/mdocs/tk/en/wipo_iptk_ge_16/wipo_iptk_ge_16_presentation_10okediji.pdf&#1563;" TargetMode="External"/><Relationship Id="rId10" Type="http://schemas.openxmlformats.org/officeDocument/2006/relationships/image" Target="media/image3.jpeg"/><Relationship Id="rId19" Type="http://schemas.openxmlformats.org/officeDocument/2006/relationships/hyperlink" Target="https://www.wipo.int/edocs/mdocs/tk/en/wipo_iptk_ge_21/wipo_iptk_ge_21_presentation_3_hassett.pdf&#1563;" TargetMode="External"/><Relationship Id="rId31" Type="http://schemas.openxmlformats.org/officeDocument/2006/relationships/hyperlink" Target="https://www.wipo.int/edocs/mdocs/tk/en/wipo_iptk_ge_21/wipo_iptk_ge_21_presentatio_5_muyldermans.pdf&#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pubdocs/en/tk/786/wipo_pub_786.pdf" TargetMode="External"/><Relationship Id="rId22" Type="http://schemas.openxmlformats.org/officeDocument/2006/relationships/hyperlink" Target="https://www.wipo.int/edocs/mdocs/tk/en/wipo_iptk_ge_15/wipo_iptk_ge_15_presentation_martin_girsberger.pdf" TargetMode="External"/><Relationship Id="rId27" Type="http://schemas.openxmlformats.org/officeDocument/2006/relationships/hyperlink" Target="https://www.wipo.int/edocs/mdocs/tk/en/wipo_iptk_ge_15/wipo_iptk_ge_15_presentation_paul_oldham.pdf" TargetMode="External"/><Relationship Id="rId30" Type="http://schemas.openxmlformats.org/officeDocument/2006/relationships/hyperlink" Target="https://www.wipo.int/edocs/mdocs/tk/en/wipo_iptk_ge_15/wipo_iptk_ge_15_presentation_dominic_muyldermans.pdf&#156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D832-3CC3-4D9B-9E76-1C4C074A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7</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6</cp:revision>
  <cp:lastPrinted>2022-10-03T10:41:00Z</cp:lastPrinted>
  <dcterms:created xsi:type="dcterms:W3CDTF">2022-10-03T10:41:00Z</dcterms:created>
  <dcterms:modified xsi:type="dcterms:W3CDTF">2022-10-03T10:42:00Z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