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856AD0">
            <w:pPr>
              <w:pStyle w:val="DocumentCodeAR"/>
              <w:bidi/>
              <w:rPr>
                <w:rFonts w:hint="cs"/>
                <w:rtl/>
              </w:rPr>
            </w:pPr>
            <w:r>
              <w:t>WIPO/GRTKF/IC/</w:t>
            </w:r>
            <w:r w:rsidR="00F55FB5">
              <w:t>3</w:t>
            </w:r>
            <w:r w:rsidR="00856AD0">
              <w:t>4</w:t>
            </w:r>
            <w:r w:rsidR="0015593C">
              <w:t>/</w:t>
            </w:r>
            <w:r w:rsidR="00856AD0">
              <w:t>1</w:t>
            </w:r>
            <w:r w:rsidR="00DE2DC7">
              <w:t xml:space="preserve"> PROV</w:t>
            </w:r>
            <w:r w:rsidR="001347F0">
              <w:t>.</w:t>
            </w:r>
            <w:r w:rsidR="00C92D9B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E2DC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DE2DC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92D9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92D9B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C92D9B">
              <w:rPr>
                <w:rFonts w:hint="cs"/>
                <w:rtl/>
              </w:rPr>
              <w:t>مايو</w:t>
            </w:r>
            <w:proofErr w:type="gramEnd"/>
            <w:r w:rsidR="00DE2DC7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472738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56AD0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856AD0">
        <w:rPr>
          <w:rFonts w:ascii="Cambria Math" w:hAnsi="Cambria Math" w:hint="cs"/>
          <w:rtl/>
        </w:rPr>
        <w:t>الرابعة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856AD0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856AD0">
        <w:rPr>
          <w:rFonts w:hint="cs"/>
          <w:rtl/>
        </w:rPr>
        <w:t xml:space="preserve">12 </w:t>
      </w:r>
      <w:r w:rsidRPr="0015593C">
        <w:rPr>
          <w:rtl/>
        </w:rPr>
        <w:t xml:space="preserve">إلى </w:t>
      </w:r>
      <w:r w:rsidR="00856AD0">
        <w:rPr>
          <w:rFonts w:hint="cs"/>
          <w:rtl/>
        </w:rPr>
        <w:t>16 يونيو</w:t>
      </w:r>
      <w:r w:rsidR="00F55FB5">
        <w:rPr>
          <w:rFonts w:hint="cs"/>
          <w:rtl/>
        </w:rPr>
        <w:t xml:space="preserve"> </w:t>
      </w:r>
      <w:r w:rsidRPr="0015593C">
        <w:rPr>
          <w:rtl/>
        </w:rPr>
        <w:t>201</w:t>
      </w:r>
      <w:r w:rsidR="00F55FB5">
        <w:rPr>
          <w:rFonts w:hint="cs"/>
          <w:rtl/>
        </w:rPr>
        <w:t>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E2DC7" w:rsidRPr="00D61541" w:rsidRDefault="00DE2DC7" w:rsidP="00DE2DC7">
      <w:pPr>
        <w:pStyle w:val="DocumentTitleAR"/>
        <w:bidi/>
        <w:rPr>
          <w:rtl/>
        </w:rPr>
      </w:pPr>
      <w:proofErr w:type="gramStart"/>
      <w:r w:rsidRPr="0090360C">
        <w:rPr>
          <w:rtl/>
        </w:rPr>
        <w:t>مشروع</w:t>
      </w:r>
      <w:proofErr w:type="gramEnd"/>
      <w:r w:rsidRPr="0090360C">
        <w:rPr>
          <w:rtl/>
        </w:rPr>
        <w:t xml:space="preserve"> جدول الأعمال</w:t>
      </w:r>
    </w:p>
    <w:p w:rsidR="00DE2DC7" w:rsidRPr="00D61541" w:rsidRDefault="00DE2DC7" w:rsidP="00DE2DC7">
      <w:pPr>
        <w:pStyle w:val="PreparedbyAR"/>
        <w:bidi/>
        <w:spacing w:after="480"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E2DC7" w:rsidRPr="0052702C" w:rsidRDefault="00DE2DC7" w:rsidP="00DE2DC7">
      <w:pPr>
        <w:pStyle w:val="NumberedParaAR"/>
      </w:pPr>
      <w:proofErr w:type="gramStart"/>
      <w:r w:rsidRPr="0052702C">
        <w:rPr>
          <w:rtl/>
        </w:rPr>
        <w:t>افتتاح</w:t>
      </w:r>
      <w:proofErr w:type="gramEnd"/>
      <w:r w:rsidRPr="0052702C">
        <w:rPr>
          <w:rtl/>
        </w:rPr>
        <w:t xml:space="preserve"> الدورة</w:t>
      </w:r>
    </w:p>
    <w:p w:rsidR="00DE2DC7" w:rsidRPr="0052702C" w:rsidRDefault="00DE2DC7" w:rsidP="00DE2DC7">
      <w:pPr>
        <w:pStyle w:val="NumberedParaAR"/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جدول الأعمال</w:t>
      </w:r>
    </w:p>
    <w:p w:rsidR="00DE2DC7" w:rsidRPr="0052702C" w:rsidRDefault="00DE2DC7" w:rsidP="00856AD0">
      <w:pPr>
        <w:pStyle w:val="NormalParaAR"/>
        <w:ind w:left="566"/>
      </w:pPr>
      <w:r w:rsidRPr="0052702C">
        <w:rPr>
          <w:rtl/>
        </w:rPr>
        <w:t xml:space="preserve">انظر هذه الوثيقة </w:t>
      </w:r>
      <w:proofErr w:type="gramStart"/>
      <w:r w:rsidRPr="0052702C">
        <w:rPr>
          <w:rtl/>
        </w:rPr>
        <w:t>والوثيقتين</w:t>
      </w:r>
      <w:proofErr w:type="gramEnd"/>
      <w:r>
        <w:rPr>
          <w:rFonts w:hint="cs"/>
          <w:rtl/>
          <w:lang w:bidi="ar-EG"/>
        </w:rPr>
        <w:t xml:space="preserve"> </w:t>
      </w:r>
      <w:r w:rsidRPr="00EA713D">
        <w:t>WIPO/GRTKF/IC/</w:t>
      </w:r>
      <w:r>
        <w:t>3</w:t>
      </w:r>
      <w:r w:rsidR="00856AD0">
        <w:t>4</w:t>
      </w:r>
      <w:r w:rsidRPr="00EA713D">
        <w:t>/INF/2</w:t>
      </w:r>
      <w:r w:rsidR="00472738">
        <w:t>.</w:t>
      </w:r>
      <w:r>
        <w:br/>
      </w:r>
      <w:r w:rsidRPr="0052702C">
        <w:rPr>
          <w:rtl/>
        </w:rPr>
        <w:t>و</w:t>
      </w:r>
      <w:r w:rsidRPr="0052702C">
        <w:t>.WIPO/GRTKF/IC/</w:t>
      </w:r>
      <w:r>
        <w:t>3</w:t>
      </w:r>
      <w:r w:rsidR="00856AD0">
        <w:t>4</w:t>
      </w:r>
      <w:r w:rsidRPr="0052702C">
        <w:t>/INF/</w:t>
      </w:r>
      <w:r>
        <w:t>3</w:t>
      </w:r>
    </w:p>
    <w:p w:rsidR="00DE2DC7" w:rsidRPr="0052702C" w:rsidRDefault="00DE2DC7" w:rsidP="00856AD0">
      <w:pPr>
        <w:pStyle w:val="NumberedParaAR"/>
        <w:spacing w:after="0"/>
      </w:pPr>
      <w:r w:rsidRPr="0052702C">
        <w:rPr>
          <w:rtl/>
        </w:rPr>
        <w:t xml:space="preserve">اعتماد تقرير الدورة </w:t>
      </w:r>
      <w:r w:rsidR="00856AD0">
        <w:rPr>
          <w:rFonts w:hint="cs"/>
          <w:rtl/>
        </w:rPr>
        <w:t>الثالثة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والثلاثين</w:t>
      </w:r>
      <w:proofErr w:type="gramEnd"/>
    </w:p>
    <w:p w:rsidR="00DE2DC7" w:rsidRPr="00F42AC9" w:rsidRDefault="00DE2DC7" w:rsidP="00C92D9B">
      <w:pPr>
        <w:pStyle w:val="NormalParaAR"/>
        <w:ind w:left="566"/>
        <w:rPr>
          <w:rtl/>
          <w:lang w:val="fr-CH"/>
        </w:rPr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</w:t>
      </w:r>
      <w:r w:rsidR="00856AD0">
        <w:t>3</w:t>
      </w:r>
      <w:r w:rsidRPr="0052702C">
        <w:t>/</w:t>
      </w:r>
      <w:r w:rsidR="00C92D9B">
        <w:t>7</w:t>
      </w:r>
      <w:r w:rsidRPr="0052702C">
        <w:t xml:space="preserve"> Prov. </w:t>
      </w:r>
      <w:r>
        <w:t>2</w:t>
      </w:r>
      <w:r>
        <w:rPr>
          <w:rFonts w:hint="cs"/>
          <w:rtl/>
          <w:lang w:val="fr-CH"/>
        </w:rPr>
        <w:t>.</w:t>
      </w:r>
    </w:p>
    <w:p w:rsidR="00DE2DC7" w:rsidRPr="0052702C" w:rsidRDefault="00DE2DC7" w:rsidP="00DE2DC7">
      <w:pPr>
        <w:pStyle w:val="NumberedParaAR"/>
        <w:spacing w:after="0"/>
      </w:pPr>
      <w:proofErr w:type="gramStart"/>
      <w:r w:rsidRPr="0052702C">
        <w:rPr>
          <w:rtl/>
        </w:rPr>
        <w:t>اعتماد</w:t>
      </w:r>
      <w:proofErr w:type="gramEnd"/>
      <w:r w:rsidRPr="0052702C">
        <w:rPr>
          <w:rtl/>
        </w:rPr>
        <w:t xml:space="preserve"> بعض المنظمات</w:t>
      </w:r>
    </w:p>
    <w:p w:rsidR="00DE2DC7" w:rsidRDefault="00DE2DC7" w:rsidP="00856AD0">
      <w:pPr>
        <w:pStyle w:val="NormalParaAR"/>
        <w:ind w:left="566"/>
        <w:rPr>
          <w:rtl/>
        </w:rPr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</w:t>
      </w:r>
      <w:r w:rsidR="00856AD0">
        <w:t>4</w:t>
      </w:r>
      <w:r w:rsidRPr="0052702C">
        <w:t>/2</w:t>
      </w:r>
      <w:r>
        <w:rPr>
          <w:rFonts w:hint="cs"/>
          <w:rtl/>
        </w:rPr>
        <w:t>.</w:t>
      </w:r>
    </w:p>
    <w:p w:rsidR="00856AD0" w:rsidRDefault="00856AD0" w:rsidP="00856AD0">
      <w:pPr>
        <w:pStyle w:val="NumberedParaAR"/>
        <w:spacing w:after="0"/>
        <w:rPr>
          <w:rtl/>
          <w:lang w:bidi="ar-EG"/>
        </w:rPr>
      </w:pPr>
      <w:proofErr w:type="gramStart"/>
      <w:r>
        <w:rPr>
          <w:rFonts w:hint="cs"/>
          <w:rtl/>
        </w:rPr>
        <w:t>تقرير</w:t>
      </w:r>
      <w:proofErr w:type="gramEnd"/>
      <w:r>
        <w:rPr>
          <w:rFonts w:hint="cs"/>
          <w:rtl/>
          <w:lang w:bidi="ar-EG"/>
        </w:rPr>
        <w:t xml:space="preserve"> عن</w:t>
      </w:r>
      <w:r w:rsidRPr="00856AD0">
        <w:rPr>
          <w:rtl/>
        </w:rPr>
        <w:t xml:space="preserve"> </w:t>
      </w:r>
      <w:r w:rsidRPr="00856AD0">
        <w:rPr>
          <w:rtl/>
          <w:lang w:bidi="ar-EG"/>
        </w:rPr>
        <w:t>ندوة الملكية الفكرية وأشكال التعبير الثقافي التقليدي</w:t>
      </w:r>
      <w:r>
        <w:rPr>
          <w:rFonts w:hint="cs"/>
          <w:rtl/>
          <w:lang w:bidi="ar-EG"/>
        </w:rPr>
        <w:t xml:space="preserve"> (8 و9 يونيو 2017)</w:t>
      </w:r>
    </w:p>
    <w:p w:rsidR="00856AD0" w:rsidRDefault="00856AD0" w:rsidP="00856AD0">
      <w:pPr>
        <w:pStyle w:val="NormalParaAR"/>
        <w:ind w:left="566"/>
        <w:rPr>
          <w:rtl/>
        </w:rPr>
      </w:pPr>
      <w:r>
        <w:rPr>
          <w:rFonts w:hint="cs"/>
          <w:rtl/>
        </w:rPr>
        <w:t>انظر</w:t>
      </w:r>
      <w:r>
        <w:rPr>
          <w:rFonts w:hint="cs"/>
          <w:rtl/>
          <w:lang w:bidi="ar-EG"/>
        </w:rPr>
        <w:t xml:space="preserve"> </w:t>
      </w:r>
      <w:proofErr w:type="gramStart"/>
      <w:r>
        <w:rPr>
          <w:rFonts w:hint="cs"/>
          <w:rtl/>
          <w:lang w:bidi="ar-EG"/>
        </w:rPr>
        <w:t>الوثيقة</w:t>
      </w:r>
      <w:proofErr w:type="gramEnd"/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WIPO/GRTKF/IC/34/INF/9</w:t>
      </w:r>
      <w:r>
        <w:rPr>
          <w:rFonts w:hint="cs"/>
          <w:rtl/>
          <w:lang w:bidi="ar-EG"/>
        </w:rPr>
        <w:t>.</w:t>
      </w:r>
    </w:p>
    <w:p w:rsidR="00DE2DC7" w:rsidRPr="0052702C" w:rsidRDefault="00DE2DC7" w:rsidP="00DE2DC7">
      <w:pPr>
        <w:pStyle w:val="NumberedParaAR"/>
        <w:keepNext/>
        <w:spacing w:after="120"/>
      </w:pPr>
      <w:r w:rsidRPr="0052702C">
        <w:rPr>
          <w:rtl/>
        </w:rPr>
        <w:t xml:space="preserve">مشاركة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DE2DC7" w:rsidRPr="0052702C" w:rsidRDefault="00DE2DC7" w:rsidP="00DE2DC7">
      <w:pPr>
        <w:pStyle w:val="NormalParaAR"/>
        <w:keepNext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proofErr w:type="gramStart"/>
      <w:r w:rsidRPr="0052702C">
        <w:rPr>
          <w:rtl/>
        </w:rPr>
        <w:t>تطورات</w:t>
      </w:r>
      <w:proofErr w:type="gramEnd"/>
      <w:r w:rsidRPr="0052702C">
        <w:rPr>
          <w:rtl/>
        </w:rPr>
        <w:t xml:space="preserve"> في تشغيل صندوق التبرعات</w:t>
      </w:r>
    </w:p>
    <w:p w:rsidR="00DE2DC7" w:rsidRPr="0052702C" w:rsidRDefault="00DE2DC7" w:rsidP="00DE2DC7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الوثائق</w:t>
      </w:r>
      <w:proofErr w:type="gramEnd"/>
      <w:r w:rsidRPr="0052702C">
        <w:t xml:space="preserve"> WIPO/GRTKF/IC/</w:t>
      </w:r>
      <w:r w:rsidR="00856AD0">
        <w:t>34</w:t>
      </w:r>
      <w:r w:rsidRPr="0052702C">
        <w:t xml:space="preserve">/3 </w:t>
      </w:r>
      <w:r w:rsidRPr="0052702C">
        <w:rPr>
          <w:rtl/>
        </w:rPr>
        <w:t>و</w:t>
      </w:r>
      <w:r w:rsidRPr="0052702C">
        <w:t>WIPO/GRTKF/IC/</w:t>
      </w:r>
      <w:r w:rsidR="00856AD0">
        <w:t>34</w:t>
      </w:r>
      <w:r w:rsidRPr="0052702C">
        <w:t>/INF/4</w:t>
      </w:r>
      <w:r>
        <w:rPr>
          <w:rFonts w:hint="cs"/>
          <w:rtl/>
        </w:rPr>
        <w:t xml:space="preserve"> </w:t>
      </w:r>
      <w:r w:rsidRPr="0052702C">
        <w:rPr>
          <w:rtl/>
        </w:rPr>
        <w:t>و</w:t>
      </w:r>
      <w:r w:rsidRPr="0052702C">
        <w:t>WIPO/GRTKF/IC/</w:t>
      </w:r>
      <w:r w:rsidR="00856AD0">
        <w:t>34</w:t>
      </w:r>
      <w:r w:rsidRPr="0052702C">
        <w:t>/INF/6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ormalParaAR"/>
        <w:keepNext/>
        <w:spacing w:after="0"/>
        <w:ind w:left="567"/>
      </w:pPr>
      <w:r w:rsidRPr="0052702C">
        <w:rPr>
          <w:rtl/>
        </w:rPr>
        <w:lastRenderedPageBreak/>
        <w:t>-</w:t>
      </w:r>
      <w:r>
        <w:rPr>
          <w:rFonts w:hint="cs"/>
          <w:rtl/>
        </w:rPr>
        <w:tab/>
      </w:r>
      <w:r w:rsidRPr="0052702C">
        <w:rPr>
          <w:rtl/>
        </w:rPr>
        <w:t>تعيين أعضاء المجلس الاستشاري لصندوق التبرعات</w:t>
      </w:r>
    </w:p>
    <w:p w:rsidR="00DE2DC7" w:rsidRPr="0052702C" w:rsidRDefault="00DE2DC7" w:rsidP="00DE2DC7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 w:rsidR="00856AD0">
        <w:t>34</w:t>
      </w:r>
      <w:r w:rsidRPr="0052702C">
        <w:t>/3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ormalParaAR"/>
        <w:spacing w:after="0"/>
        <w:ind w:left="567"/>
      </w:pPr>
      <w:r w:rsidRPr="0052702C">
        <w:rPr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 xml:space="preserve">مذكرة إعلامية لمنبر الجماعات الأصلية </w:t>
      </w:r>
      <w:proofErr w:type="gramStart"/>
      <w:r w:rsidRPr="0052702C">
        <w:rPr>
          <w:rtl/>
        </w:rPr>
        <w:t>والمحلية</w:t>
      </w:r>
      <w:proofErr w:type="gramEnd"/>
    </w:p>
    <w:p w:rsidR="00DE2DC7" w:rsidRPr="0052702C" w:rsidRDefault="00DE2DC7" w:rsidP="00DE2DC7">
      <w:pPr>
        <w:pStyle w:val="NormalParaAR"/>
        <w:ind w:left="1133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 w:rsidR="00856AD0">
        <w:t>34</w:t>
      </w:r>
      <w:r w:rsidRPr="0052702C">
        <w:t>/INF/5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umberedParaAR"/>
        <w:keepNext/>
        <w:spacing w:after="100"/>
      </w:pPr>
      <w:proofErr w:type="gramStart"/>
      <w:r>
        <w:rPr>
          <w:rFonts w:hint="cs"/>
          <w:rtl/>
          <w:lang w:val="fr-CH" w:bidi="ar-EG"/>
        </w:rPr>
        <w:t>أشكال</w:t>
      </w:r>
      <w:proofErr w:type="gramEnd"/>
      <w:r>
        <w:rPr>
          <w:rFonts w:hint="cs"/>
          <w:rtl/>
          <w:lang w:val="fr-CH" w:bidi="ar-EG"/>
        </w:rPr>
        <w:t xml:space="preserve"> التعبير </w:t>
      </w:r>
      <w:r>
        <w:rPr>
          <w:rFonts w:hint="cs"/>
          <w:rtl/>
          <w:lang w:val="fr-CH"/>
        </w:rPr>
        <w:t>الثقافي التقليدي</w:t>
      </w:r>
    </w:p>
    <w:p w:rsidR="00DE2DC7" w:rsidRDefault="00DE2DC7" w:rsidP="00DE2DC7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>
        <w:rPr>
          <w:rFonts w:hint="cs"/>
          <w:rtl/>
        </w:rPr>
        <w:t>حماية</w:t>
      </w:r>
      <w:proofErr w:type="gramEnd"/>
      <w:r>
        <w:rPr>
          <w:rFonts w:hint="cs"/>
          <w:rtl/>
        </w:rPr>
        <w:t xml:space="preserve"> أشكال التعبير الثقافي التقليدي: مشروع مواد</w:t>
      </w:r>
    </w:p>
    <w:p w:rsidR="00DE2DC7" w:rsidRDefault="00DE2DC7" w:rsidP="00856AD0">
      <w:pPr>
        <w:pStyle w:val="NumberedParaAR"/>
        <w:numPr>
          <w:ilvl w:val="0"/>
          <w:numId w:val="0"/>
        </w:numPr>
        <w:spacing w:after="200"/>
        <w:ind w:left="1134"/>
      </w:pPr>
      <w:r>
        <w:rPr>
          <w:rtl/>
        </w:rPr>
        <w:t xml:space="preserve">انظر </w:t>
      </w:r>
      <w:proofErr w:type="gramStart"/>
      <w:r>
        <w:rPr>
          <w:rtl/>
        </w:rPr>
        <w:t>الوثيقة</w:t>
      </w:r>
      <w:proofErr w:type="gramEnd"/>
      <w:r>
        <w:rPr>
          <w:rtl/>
        </w:rPr>
        <w:t xml:space="preserve"> </w:t>
      </w:r>
      <w:r>
        <w:t>WIPO/GRTKF/IC/3</w:t>
      </w:r>
      <w:r w:rsidR="00856AD0">
        <w:t>4</w:t>
      </w:r>
      <w:r>
        <w:t>/</w:t>
      </w:r>
      <w:r w:rsidR="00856AD0">
        <w:t>6</w:t>
      </w:r>
      <w:r>
        <w:rPr>
          <w:rtl/>
        </w:rPr>
        <w:t>.</w:t>
      </w:r>
    </w:p>
    <w:p w:rsidR="00856AD0" w:rsidRDefault="00856AD0" w:rsidP="00856AD0">
      <w:pPr>
        <w:pStyle w:val="NormalParaAR"/>
        <w:spacing w:after="0"/>
        <w:ind w:left="1133" w:hanging="566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856AD0">
        <w:rPr>
          <w:rtl/>
        </w:rPr>
        <w:t>قائمة إرشادية بالقضايا العالقة التي ينبغي معالجتها/</w:t>
      </w:r>
      <w:proofErr w:type="gramStart"/>
      <w:r w:rsidRPr="00856AD0">
        <w:rPr>
          <w:rtl/>
        </w:rPr>
        <w:t>حلّها</w:t>
      </w:r>
      <w:proofErr w:type="gramEnd"/>
    </w:p>
    <w:p w:rsidR="00856AD0" w:rsidRDefault="00856AD0" w:rsidP="00856AD0">
      <w:pPr>
        <w:pStyle w:val="NumberedParaAR"/>
        <w:numPr>
          <w:ilvl w:val="0"/>
          <w:numId w:val="0"/>
        </w:numPr>
        <w:spacing w:after="200"/>
        <w:ind w:left="1134"/>
        <w:rPr>
          <w:rFonts w:hint="cs"/>
          <w:rtl/>
        </w:rPr>
      </w:pPr>
      <w:r>
        <w:rPr>
          <w:rtl/>
        </w:rPr>
        <w:t xml:space="preserve">انظر </w:t>
      </w:r>
      <w:proofErr w:type="gramStart"/>
      <w:r>
        <w:rPr>
          <w:rtl/>
        </w:rPr>
        <w:t>الوثيقة</w:t>
      </w:r>
      <w:proofErr w:type="gramEnd"/>
      <w:r>
        <w:rPr>
          <w:rtl/>
        </w:rPr>
        <w:t xml:space="preserve"> </w:t>
      </w:r>
      <w:r>
        <w:t>WIPO/GRTKF/IC/34/7</w:t>
      </w:r>
      <w:r>
        <w:rPr>
          <w:rtl/>
        </w:rPr>
        <w:t>.</w:t>
      </w:r>
    </w:p>
    <w:p w:rsidR="00C92D9B" w:rsidRDefault="00C92D9B" w:rsidP="00C92D9B">
      <w:pPr>
        <w:pStyle w:val="NormalParaAR"/>
        <w:spacing w:after="0"/>
        <w:ind w:left="1133" w:hanging="566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>
        <w:rPr>
          <w:rFonts w:hint="cs"/>
          <w:rtl/>
        </w:rPr>
        <w:t>أشكال</w:t>
      </w:r>
      <w:proofErr w:type="gramEnd"/>
      <w:r>
        <w:rPr>
          <w:rFonts w:hint="cs"/>
          <w:rtl/>
        </w:rPr>
        <w:t xml:space="preserve"> التعبير الثقافي التقليدي: ورقة مناقشة</w:t>
      </w:r>
    </w:p>
    <w:p w:rsidR="00C92D9B" w:rsidRDefault="00C92D9B" w:rsidP="00C92D9B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C92D9B">
        <w:t>WIPO/GRTKF/IC/34/12</w:t>
      </w:r>
      <w:r>
        <w:rPr>
          <w:rFonts w:hint="cs"/>
          <w:rtl/>
        </w:rPr>
        <w:t>.</w:t>
      </w:r>
    </w:p>
    <w:p w:rsidR="00DE2DC7" w:rsidRPr="0052702C" w:rsidRDefault="00DE2DC7" w:rsidP="00DE2DC7">
      <w:pPr>
        <w:pStyle w:val="NormalParaAR"/>
        <w:spacing w:after="0"/>
        <w:ind w:left="1133" w:hanging="566"/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2702C">
        <w:rPr>
          <w:rtl/>
        </w:rPr>
        <w:t>مسرد بالمصطلحات الرئيسية المتعلقة بالملكية الفكرية والموارد الوراثية والمعارف التقليدية وأشكال التعبير الثقافي التقليدي</w:t>
      </w:r>
    </w:p>
    <w:p w:rsidR="00DE2DC7" w:rsidRPr="0052702C" w:rsidRDefault="00DE2DC7" w:rsidP="00856AD0">
      <w:pPr>
        <w:pStyle w:val="NumberedParaAR"/>
        <w:numPr>
          <w:ilvl w:val="0"/>
          <w:numId w:val="0"/>
        </w:numPr>
        <w:spacing w:after="200"/>
        <w:ind w:left="1134"/>
      </w:pPr>
      <w:r w:rsidRPr="0052702C">
        <w:rPr>
          <w:rtl/>
        </w:rPr>
        <w:t xml:space="preserve">انظر </w:t>
      </w:r>
      <w:proofErr w:type="gramStart"/>
      <w:r w:rsidRPr="0052702C">
        <w:rPr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52702C">
        <w:t>WIPO/GRTKF/IC/</w:t>
      </w:r>
      <w:r>
        <w:t>3</w:t>
      </w:r>
      <w:r w:rsidR="00856AD0">
        <w:t>4</w:t>
      </w:r>
      <w:r w:rsidRPr="0052702C">
        <w:t>/INF/7</w:t>
      </w:r>
      <w:r>
        <w:rPr>
          <w:rFonts w:hint="cs"/>
          <w:rtl/>
        </w:rPr>
        <w:t>.</w:t>
      </w:r>
    </w:p>
    <w:p w:rsidR="00DE2DC7" w:rsidRDefault="00EB3913" w:rsidP="00EB3913">
      <w:pPr>
        <w:pStyle w:val="NormalParaAR"/>
        <w:spacing w:after="0"/>
        <w:ind w:left="1133" w:hanging="567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="00DE2DC7" w:rsidRPr="000F585D">
        <w:rPr>
          <w:rtl/>
        </w:rPr>
        <w:t xml:space="preserve">استعراض تقني لقضايا رئيسية متصلة بالملكية الفكرية في </w:t>
      </w:r>
      <w:r>
        <w:rPr>
          <w:rFonts w:hint="cs"/>
          <w:rtl/>
        </w:rPr>
        <w:t xml:space="preserve">مشروعات </w:t>
      </w:r>
      <w:r w:rsidR="00DE2DC7" w:rsidRPr="000F585D">
        <w:rPr>
          <w:rtl/>
        </w:rPr>
        <w:t>صكوك الويبو بشأن الموارد الوراثية والمعارف التقليدية وأشكال التعبير الثقافي التقليدي</w:t>
      </w:r>
      <w:r w:rsidR="00DE2DC7">
        <w:rPr>
          <w:rFonts w:hint="cs"/>
          <w:rtl/>
          <w:lang w:bidi="ar-EG"/>
        </w:rPr>
        <w:t xml:space="preserve"> يقدّمه الأستاذ جيمس </w:t>
      </w:r>
      <w:proofErr w:type="spellStart"/>
      <w:r w:rsidR="00DE2DC7">
        <w:rPr>
          <w:rFonts w:hint="cs"/>
          <w:rtl/>
          <w:lang w:bidi="ar-EG"/>
        </w:rPr>
        <w:t>أنايا</w:t>
      </w:r>
      <w:proofErr w:type="spellEnd"/>
    </w:p>
    <w:p w:rsidR="00DE2DC7" w:rsidRDefault="00DE2DC7" w:rsidP="00856AD0">
      <w:pPr>
        <w:pStyle w:val="NumberedParaAR"/>
        <w:numPr>
          <w:ilvl w:val="0"/>
          <w:numId w:val="0"/>
        </w:numPr>
        <w:spacing w:after="200"/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</w:t>
      </w:r>
      <w:r w:rsidR="00856AD0">
        <w:t>4</w:t>
      </w:r>
      <w:r w:rsidRPr="005740DA">
        <w:t>/INF/</w:t>
      </w:r>
      <w:r w:rsidR="00856AD0">
        <w:t>8</w:t>
      </w:r>
      <w:r w:rsidRPr="005740DA">
        <w:rPr>
          <w:rtl/>
        </w:rPr>
        <w:t>.</w:t>
      </w:r>
    </w:p>
    <w:p w:rsidR="00856AD0" w:rsidRDefault="00856AD0" w:rsidP="00856AD0">
      <w:pPr>
        <w:pStyle w:val="NumberedParaAR"/>
      </w:pPr>
      <w:r>
        <w:rPr>
          <w:rFonts w:hint="cs"/>
          <w:rtl/>
        </w:rPr>
        <w:t>رصد التقدم المحرز</w:t>
      </w:r>
      <w:r w:rsidRPr="00856AD0">
        <w:rPr>
          <w:rtl/>
        </w:rPr>
        <w:t xml:space="preserve"> </w:t>
      </w:r>
      <w:proofErr w:type="gramStart"/>
      <w:r w:rsidRPr="00856AD0">
        <w:rPr>
          <w:rtl/>
        </w:rPr>
        <w:t>و</w:t>
      </w:r>
      <w:r>
        <w:rPr>
          <w:rFonts w:hint="cs"/>
          <w:rtl/>
        </w:rPr>
        <w:t>توجيه</w:t>
      </w:r>
      <w:proofErr w:type="gramEnd"/>
      <w:r w:rsidRPr="00856AD0">
        <w:rPr>
          <w:rtl/>
        </w:rPr>
        <w:t xml:space="preserve"> توصية إلى الجمعية العامة</w:t>
      </w:r>
    </w:p>
    <w:p w:rsidR="00856AD0" w:rsidRDefault="00856AD0" w:rsidP="00856AD0">
      <w:pPr>
        <w:pStyle w:val="NormalParaAR"/>
        <w:spacing w:after="0"/>
        <w:ind w:left="1133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ا</w:t>
      </w:r>
      <w:r w:rsidRPr="00856AD0">
        <w:rPr>
          <w:rtl/>
        </w:rPr>
        <w:t>لوثيقة الموحدة بشأن الملكية الفكرية والموارد الوراثية</w:t>
      </w:r>
    </w:p>
    <w:p w:rsidR="00856AD0" w:rsidRDefault="00856AD0" w:rsidP="00856AD0">
      <w:pPr>
        <w:pStyle w:val="NumberedParaAR"/>
        <w:numPr>
          <w:ilvl w:val="0"/>
          <w:numId w:val="0"/>
        </w:numPr>
        <w:spacing w:after="200"/>
        <w:ind w:left="1134"/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34</w:t>
      </w:r>
      <w:r w:rsidRPr="005740DA">
        <w:t>/</w:t>
      </w:r>
      <w:r>
        <w:t>4</w:t>
      </w:r>
      <w:r w:rsidRPr="005740DA">
        <w:rPr>
          <w:rtl/>
        </w:rPr>
        <w:t>.</w:t>
      </w:r>
    </w:p>
    <w:p w:rsidR="00856AD0" w:rsidRDefault="00856AD0" w:rsidP="0092217B">
      <w:pPr>
        <w:pStyle w:val="NormalParaAR"/>
        <w:spacing w:after="0"/>
        <w:ind w:left="1133" w:hanging="567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Pr="00856AD0">
        <w:rPr>
          <w:rFonts w:hint="cs"/>
          <w:rtl/>
        </w:rPr>
        <w:t>حماية</w:t>
      </w:r>
      <w:proofErr w:type="gramEnd"/>
      <w:r w:rsidRPr="00856AD0">
        <w:rPr>
          <w:rtl/>
        </w:rPr>
        <w:t xml:space="preserve"> </w:t>
      </w:r>
      <w:r w:rsidRPr="00856AD0">
        <w:rPr>
          <w:rFonts w:hint="cs"/>
          <w:rtl/>
        </w:rPr>
        <w:t>المعارف</w:t>
      </w:r>
      <w:r w:rsidRPr="00856AD0">
        <w:rPr>
          <w:rtl/>
        </w:rPr>
        <w:t xml:space="preserve"> </w:t>
      </w:r>
      <w:r w:rsidRPr="00856AD0">
        <w:rPr>
          <w:rFonts w:hint="cs"/>
          <w:rtl/>
        </w:rPr>
        <w:t>التقليدية</w:t>
      </w:r>
      <w:r w:rsidRPr="00856AD0">
        <w:rPr>
          <w:rtl/>
        </w:rPr>
        <w:t xml:space="preserve">: </w:t>
      </w:r>
      <w:r w:rsidRPr="00856AD0">
        <w:rPr>
          <w:rFonts w:hint="cs"/>
          <w:rtl/>
        </w:rPr>
        <w:t>مشروع</w:t>
      </w:r>
      <w:r w:rsidRPr="00856AD0">
        <w:rPr>
          <w:rtl/>
        </w:rPr>
        <w:t xml:space="preserve"> </w:t>
      </w:r>
      <w:r w:rsidRPr="00856AD0">
        <w:rPr>
          <w:rFonts w:hint="cs"/>
          <w:rtl/>
        </w:rPr>
        <w:t>مواد</w:t>
      </w:r>
    </w:p>
    <w:p w:rsidR="0092217B" w:rsidRDefault="0092217B" w:rsidP="0092217B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34</w:t>
      </w:r>
      <w:r w:rsidRPr="005740DA">
        <w:t>/</w:t>
      </w:r>
      <w:r>
        <w:t>5</w:t>
      </w:r>
      <w:r w:rsidRPr="005740DA">
        <w:rPr>
          <w:rtl/>
        </w:rPr>
        <w:t>.</w:t>
      </w:r>
    </w:p>
    <w:p w:rsidR="0092217B" w:rsidRDefault="0092217B" w:rsidP="0092217B">
      <w:pPr>
        <w:pStyle w:val="NormalParaAR"/>
        <w:spacing w:after="0"/>
        <w:ind w:left="1133" w:hanging="567"/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Pr="00856AD0">
        <w:rPr>
          <w:rFonts w:hint="cs"/>
          <w:rtl/>
        </w:rPr>
        <w:t>حماية</w:t>
      </w:r>
      <w:proofErr w:type="gramEnd"/>
      <w:r w:rsidRPr="00856AD0">
        <w:rPr>
          <w:rtl/>
        </w:rPr>
        <w:t xml:space="preserve"> </w:t>
      </w:r>
      <w:r>
        <w:rPr>
          <w:rFonts w:hint="cs"/>
          <w:rtl/>
        </w:rPr>
        <w:t>أشكال التعبير الثقافي التقليدي</w:t>
      </w:r>
      <w:r w:rsidRPr="00856AD0">
        <w:rPr>
          <w:rtl/>
        </w:rPr>
        <w:t xml:space="preserve">: </w:t>
      </w:r>
      <w:r w:rsidRPr="00856AD0">
        <w:rPr>
          <w:rFonts w:hint="cs"/>
          <w:rtl/>
        </w:rPr>
        <w:t>مشروع</w:t>
      </w:r>
      <w:r w:rsidRPr="00856AD0">
        <w:rPr>
          <w:rtl/>
        </w:rPr>
        <w:t xml:space="preserve"> </w:t>
      </w:r>
      <w:r w:rsidRPr="00856AD0">
        <w:rPr>
          <w:rFonts w:hint="cs"/>
          <w:rtl/>
        </w:rPr>
        <w:t>مواد</w:t>
      </w:r>
    </w:p>
    <w:p w:rsidR="0092217B" w:rsidRDefault="0092217B" w:rsidP="00C92D9B">
      <w:pPr>
        <w:pStyle w:val="NumberedParaAR"/>
        <w:numPr>
          <w:ilvl w:val="0"/>
          <w:numId w:val="0"/>
        </w:numPr>
        <w:spacing w:after="200"/>
        <w:ind w:left="1134"/>
        <w:rPr>
          <w:rFonts w:hint="cs"/>
          <w:rtl/>
        </w:rPr>
      </w:pPr>
      <w:r w:rsidRPr="005740DA">
        <w:rPr>
          <w:rtl/>
        </w:rPr>
        <w:t xml:space="preserve">انظر </w:t>
      </w:r>
      <w:proofErr w:type="gramStart"/>
      <w:r w:rsidRPr="005740DA">
        <w:rPr>
          <w:rtl/>
        </w:rPr>
        <w:t>الوثيقة</w:t>
      </w:r>
      <w:proofErr w:type="gramEnd"/>
      <w:r w:rsidRPr="005740DA">
        <w:rPr>
          <w:rtl/>
        </w:rPr>
        <w:t xml:space="preserve"> </w:t>
      </w:r>
      <w:r w:rsidRPr="005740DA">
        <w:t>WIPO/GRTKF/IC/</w:t>
      </w:r>
      <w:r>
        <w:t>34</w:t>
      </w:r>
      <w:r w:rsidRPr="005740DA">
        <w:t>/</w:t>
      </w:r>
      <w:r w:rsidR="00C92D9B">
        <w:t>8</w:t>
      </w:r>
      <w:r w:rsidRPr="005740DA">
        <w:rPr>
          <w:rtl/>
        </w:rPr>
        <w:t>.</w:t>
      </w:r>
    </w:p>
    <w:p w:rsidR="00B871D0" w:rsidRDefault="00B871D0" w:rsidP="00B871D0">
      <w:pPr>
        <w:pStyle w:val="NormalParaAR"/>
        <w:spacing w:after="0"/>
        <w:ind w:left="1133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 xml:space="preserve">توصية مشتركة بشأن الموارد الوراثية </w:t>
      </w:r>
      <w:r w:rsidR="00CC1B47">
        <w:rPr>
          <w:rFonts w:hint="cs"/>
          <w:rtl/>
        </w:rPr>
        <w:t>والمعارف التقليدية المرتبطة بها</w:t>
      </w:r>
    </w:p>
    <w:p w:rsidR="00CC1B47" w:rsidRDefault="00CC1B47" w:rsidP="00CC1B47">
      <w:pPr>
        <w:pStyle w:val="NumberedParaAR"/>
        <w:numPr>
          <w:ilvl w:val="0"/>
          <w:numId w:val="0"/>
        </w:numPr>
        <w:spacing w:after="200"/>
        <w:ind w:left="1134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CC1B47">
        <w:t>WIPO/GRTKF/IC/34/9</w:t>
      </w:r>
      <w:r>
        <w:rPr>
          <w:rFonts w:hint="cs"/>
          <w:rtl/>
        </w:rPr>
        <w:t>.</w:t>
      </w:r>
    </w:p>
    <w:p w:rsidR="00CC1B47" w:rsidRDefault="00CC1B47" w:rsidP="00CC1B47">
      <w:pPr>
        <w:pStyle w:val="NormalParaAR"/>
        <w:spacing w:after="0"/>
        <w:ind w:left="1133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rPr>
          <w:rFonts w:hint="cs"/>
          <w:rtl/>
        </w:rPr>
        <w:t>توصية مشتركة بشأن استخدام قواعد البيانات لأغراض الحماية الدفاعية للموارد الوراثية والمعارف التق</w:t>
      </w:r>
      <w:r w:rsidR="00462C67">
        <w:rPr>
          <w:rFonts w:hint="cs"/>
          <w:rtl/>
        </w:rPr>
        <w:t>ليدية المرتبطة بها</w:t>
      </w:r>
    </w:p>
    <w:p w:rsidR="00CC1B47" w:rsidRDefault="00CC1B47" w:rsidP="00CC1B47">
      <w:pPr>
        <w:pStyle w:val="NumberedParaAR"/>
        <w:numPr>
          <w:ilvl w:val="0"/>
          <w:numId w:val="0"/>
        </w:numPr>
        <w:spacing w:after="200"/>
        <w:ind w:left="1134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CC1B47">
        <w:t>WIPO/GRTKF/IC/34/10</w:t>
      </w:r>
      <w:r>
        <w:rPr>
          <w:rFonts w:hint="cs"/>
          <w:rtl/>
        </w:rPr>
        <w:t>.</w:t>
      </w:r>
    </w:p>
    <w:p w:rsidR="00CC1B47" w:rsidRDefault="00462C67" w:rsidP="00462C67">
      <w:pPr>
        <w:pStyle w:val="NormalParaAR"/>
        <w:keepNext/>
        <w:spacing w:after="0"/>
        <w:ind w:left="1133" w:hanging="567"/>
        <w:rPr>
          <w:rFonts w:hint="cs"/>
          <w:rtl/>
        </w:rPr>
      </w:pPr>
      <w:r>
        <w:rPr>
          <w:rFonts w:hint="cs"/>
          <w:rtl/>
        </w:rPr>
        <w:lastRenderedPageBreak/>
        <w:t>-</w:t>
      </w:r>
      <w:r>
        <w:rPr>
          <w:rtl/>
        </w:rPr>
        <w:tab/>
      </w:r>
      <w:r w:rsidRPr="00462C67">
        <w:rPr>
          <w:rtl/>
        </w:rPr>
        <w:t>اقتراح بخصوص مواصفات دراسة أمانة الويبو بشأن التدابير المتعلقة بتلافي منح البراءات عن خطأ والامتثال للأنظمة الحالية للنفاذ وتقاسم المنافع</w:t>
      </w:r>
    </w:p>
    <w:p w:rsidR="00462C67" w:rsidRDefault="00462C67" w:rsidP="00462C67">
      <w:pPr>
        <w:pStyle w:val="NumberedParaAR"/>
        <w:numPr>
          <w:ilvl w:val="0"/>
          <w:numId w:val="0"/>
        </w:numPr>
        <w:spacing w:after="200"/>
        <w:ind w:left="1134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462C67">
        <w:t>WIPO/GRTKF/IC/34/11</w:t>
      </w:r>
      <w:r>
        <w:rPr>
          <w:rFonts w:hint="cs"/>
          <w:rtl/>
        </w:rPr>
        <w:t>.</w:t>
      </w:r>
    </w:p>
    <w:p w:rsidR="00462C67" w:rsidRPr="00462C67" w:rsidRDefault="00462C67" w:rsidP="00462C67">
      <w:pPr>
        <w:pStyle w:val="NormalParaAR"/>
        <w:spacing w:after="0"/>
        <w:ind w:left="1133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 w:rsidRPr="00462C67">
        <w:rPr>
          <w:rFonts w:hint="cs"/>
          <w:rtl/>
        </w:rPr>
        <w:t>أشكال</w:t>
      </w:r>
      <w:proofErr w:type="gramEnd"/>
      <w:r w:rsidRPr="00462C67">
        <w:rPr>
          <w:rFonts w:hint="cs"/>
          <w:rtl/>
        </w:rPr>
        <w:t xml:space="preserve"> التعبير الثقافي التقليدي: ورقة مناقشة</w:t>
      </w:r>
    </w:p>
    <w:p w:rsidR="00462C67" w:rsidRPr="00462C67" w:rsidRDefault="00462C67" w:rsidP="00462C67">
      <w:pPr>
        <w:pStyle w:val="NumberedParaAR"/>
        <w:numPr>
          <w:ilvl w:val="0"/>
          <w:numId w:val="0"/>
        </w:numPr>
        <w:spacing w:after="200"/>
        <w:ind w:left="1134"/>
        <w:rPr>
          <w:rtl/>
        </w:rPr>
      </w:pPr>
      <w:r w:rsidRPr="00462C67">
        <w:rPr>
          <w:rFonts w:hint="cs"/>
          <w:rtl/>
        </w:rPr>
        <w:t xml:space="preserve">انظر </w:t>
      </w:r>
      <w:proofErr w:type="gramStart"/>
      <w:r w:rsidRPr="00462C67">
        <w:rPr>
          <w:rFonts w:hint="cs"/>
          <w:rtl/>
        </w:rPr>
        <w:t>الوثيقة</w:t>
      </w:r>
      <w:proofErr w:type="gramEnd"/>
      <w:r w:rsidRPr="00462C67">
        <w:rPr>
          <w:rFonts w:hint="cs"/>
          <w:rtl/>
        </w:rPr>
        <w:t xml:space="preserve"> </w:t>
      </w:r>
      <w:r w:rsidRPr="00462C67">
        <w:t>WIPO/GRTKF/IC/34/12</w:t>
      </w:r>
      <w:r w:rsidRPr="00462C67">
        <w:rPr>
          <w:rFonts w:hint="cs"/>
          <w:rtl/>
        </w:rPr>
        <w:t>.</w:t>
      </w:r>
    </w:p>
    <w:p w:rsidR="00462C67" w:rsidRDefault="00462C67" w:rsidP="00462C67">
      <w:pPr>
        <w:pStyle w:val="NormalParaAR"/>
        <w:spacing w:after="0"/>
        <w:ind w:left="1133" w:hanging="567"/>
        <w:rPr>
          <w:rFonts w:hint="cs"/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proofErr w:type="gramStart"/>
      <w:r>
        <w:rPr>
          <w:rFonts w:hint="cs"/>
          <w:rtl/>
        </w:rPr>
        <w:t>ت</w:t>
      </w:r>
      <w:r w:rsidRPr="00462C67">
        <w:rPr>
          <w:rtl/>
        </w:rPr>
        <w:t>حديد</w:t>
      </w:r>
      <w:proofErr w:type="gramEnd"/>
      <w:r w:rsidRPr="00462C67">
        <w:rPr>
          <w:rtl/>
        </w:rPr>
        <w:t xml:space="preserve"> أمثلة عن المعارف التقليدية لإثراء النقاش حول بيان الموضوع القابل للحماية والموضوع الذي لا تُطلب حمايته</w:t>
      </w:r>
    </w:p>
    <w:p w:rsidR="00462C67" w:rsidRDefault="00462C67" w:rsidP="00462C67">
      <w:pPr>
        <w:pStyle w:val="NumberedParaAR"/>
        <w:numPr>
          <w:ilvl w:val="0"/>
          <w:numId w:val="0"/>
        </w:numPr>
        <w:spacing w:after="200"/>
        <w:ind w:left="1134"/>
        <w:rPr>
          <w:rFonts w:hint="cs"/>
          <w:rtl/>
        </w:rPr>
      </w:pPr>
      <w:r>
        <w:rPr>
          <w:rFonts w:hint="cs"/>
          <w:rtl/>
        </w:rPr>
        <w:t xml:space="preserve">انظر </w:t>
      </w: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</w:t>
      </w:r>
      <w:r w:rsidRPr="00462C67">
        <w:t>WIPO/GRTKF/IC/34/13</w:t>
      </w:r>
      <w:r>
        <w:rPr>
          <w:rFonts w:hint="cs"/>
          <w:rtl/>
        </w:rPr>
        <w:t>.</w:t>
      </w:r>
    </w:p>
    <w:p w:rsidR="0092217B" w:rsidRPr="0092217B" w:rsidRDefault="0092217B" w:rsidP="0092217B">
      <w:pPr>
        <w:pStyle w:val="NumberedParaAR"/>
        <w:spacing w:after="200"/>
        <w:ind w:left="567" w:hanging="567"/>
        <w:rPr>
          <w:rtl/>
        </w:rPr>
      </w:pPr>
      <w:r>
        <w:rPr>
          <w:rFonts w:hint="cs"/>
          <w:rtl/>
        </w:rPr>
        <w:t xml:space="preserve">مساهمة </w:t>
      </w:r>
      <w:r w:rsidRPr="0092217B">
        <w:rPr>
          <w:rtl/>
        </w:rPr>
        <w:t>اللجنة الحكومية الدولية المعنية بالملكية الفكرية والموارد الوراثية والمعارف التقليدية والفولكلور (</w:t>
      </w:r>
      <w:r>
        <w:rPr>
          <w:rFonts w:hint="cs"/>
          <w:rtl/>
        </w:rPr>
        <w:t>لجنة المعارف</w:t>
      </w:r>
      <w:r>
        <w:rPr>
          <w:rFonts w:hint="eastAsia"/>
          <w:rtl/>
        </w:rPr>
        <w:t> </w:t>
      </w:r>
      <w:r>
        <w:rPr>
          <w:rFonts w:hint="cs"/>
          <w:rtl/>
        </w:rPr>
        <w:t>التقليدية</w:t>
      </w:r>
      <w:r w:rsidRPr="0092217B">
        <w:rPr>
          <w:rtl/>
        </w:rPr>
        <w:t>) في تنفيذ ما يعنيها من توصيات جدول أعمال التنمية</w:t>
      </w:r>
    </w:p>
    <w:p w:rsidR="00DE2DC7" w:rsidRPr="0052702C" w:rsidRDefault="00DE2DC7" w:rsidP="00DE2DC7">
      <w:pPr>
        <w:pStyle w:val="NumberedParaAR"/>
        <w:spacing w:after="200"/>
      </w:pPr>
      <w:r w:rsidRPr="0052702C">
        <w:rPr>
          <w:rtl/>
        </w:rPr>
        <w:t>أية مسائل أخرى</w:t>
      </w:r>
    </w:p>
    <w:p w:rsidR="00DE2DC7" w:rsidRPr="0052702C" w:rsidRDefault="00DE2DC7" w:rsidP="00462C67">
      <w:pPr>
        <w:pStyle w:val="NumberedParaAR"/>
        <w:spacing w:after="480"/>
      </w:pPr>
      <w:proofErr w:type="gramStart"/>
      <w:r w:rsidRPr="0052702C">
        <w:rPr>
          <w:rtl/>
        </w:rPr>
        <w:t>اختتام</w:t>
      </w:r>
      <w:proofErr w:type="gramEnd"/>
      <w:r w:rsidRPr="0052702C">
        <w:rPr>
          <w:rtl/>
        </w:rPr>
        <w:t xml:space="preserve"> الدورة</w:t>
      </w:r>
      <w:bookmarkStart w:id="2" w:name="_GoBack"/>
      <w:bookmarkEnd w:id="2"/>
    </w:p>
    <w:p w:rsidR="00DE2DC7" w:rsidRDefault="00DE2DC7" w:rsidP="00DE2DC7">
      <w:pPr>
        <w:pStyle w:val="EndofDocumentAR"/>
      </w:pPr>
      <w:r w:rsidRPr="0052702C">
        <w:rPr>
          <w:rtl/>
        </w:rPr>
        <w:t>[</w:t>
      </w:r>
      <w:proofErr w:type="gramStart"/>
      <w:r w:rsidRPr="0052702C">
        <w:rPr>
          <w:rtl/>
        </w:rPr>
        <w:t>نهاية</w:t>
      </w:r>
      <w:proofErr w:type="gramEnd"/>
      <w:r w:rsidRPr="0052702C">
        <w:rPr>
          <w:rtl/>
        </w:rPr>
        <w:t xml:space="preserve"> الوثيقة]</w:t>
      </w:r>
    </w:p>
    <w:sectPr w:rsidR="00DE2DC7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F2" w:rsidRDefault="001635F2">
      <w:r>
        <w:separator/>
      </w:r>
    </w:p>
  </w:endnote>
  <w:endnote w:type="continuationSeparator" w:id="0">
    <w:p w:rsidR="001635F2" w:rsidRDefault="0016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F2" w:rsidRDefault="001635F2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35F2" w:rsidRDefault="001635F2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1347F0">
    <w:r w:rsidRPr="0015593C">
      <w:t>WIPO/GRTKF/IC/</w:t>
    </w:r>
    <w:r w:rsidR="003E5324">
      <w:t>3</w:t>
    </w:r>
    <w:r w:rsidR="0092217B">
      <w:t>4</w:t>
    </w:r>
    <w:r w:rsidRPr="0015593C">
      <w:t>/</w:t>
    </w:r>
    <w:r w:rsidR="00DE2DC7">
      <w:t xml:space="preserve">1 </w:t>
    </w:r>
    <w:r w:rsidR="00AC579D">
      <w:t>P</w:t>
    </w:r>
    <w:r w:rsidR="001347F0">
      <w:t>rov</w:t>
    </w:r>
    <w:r w:rsidR="00AC579D">
      <w:t>.</w:t>
    </w:r>
    <w:r w:rsidR="00C92D9B">
      <w:t xml:space="preserve"> 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C0C8B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C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CDE"/>
    <w:rsid w:val="001347F0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35F2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0600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553E"/>
    <w:rsid w:val="002C7D29"/>
    <w:rsid w:val="002D0298"/>
    <w:rsid w:val="002D1662"/>
    <w:rsid w:val="002D1DE5"/>
    <w:rsid w:val="002D272A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98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2C67"/>
    <w:rsid w:val="004647BB"/>
    <w:rsid w:val="0046482B"/>
    <w:rsid w:val="004648E0"/>
    <w:rsid w:val="00472043"/>
    <w:rsid w:val="00472738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E7B11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56AD0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C8B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17B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0D4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79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871D0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D9B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1B4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6D9E"/>
    <w:rsid w:val="00D50332"/>
    <w:rsid w:val="00D5276E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DC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913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5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856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GRTKF_IC_33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GRTKF_IC_33_AR.dotx</Template>
  <TotalTime>37</TotalTime>
  <Pages>3</Pages>
  <Words>365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WIPO/GRTKF/IC/34/1 Prov. (Arabic)</vt:lpstr>
    </vt:vector>
  </TitlesOfParts>
  <Company>World Intellectual Property Organization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WIPO/GRTKF/IC/34/1 Prov. (Arabic)</dc:title>
  <dc:creator>MERZOUK Fawzi</dc:creator>
  <cp:lastModifiedBy>MERZOUK Fawzi</cp:lastModifiedBy>
  <cp:revision>9</cp:revision>
  <cp:lastPrinted>2017-05-23T13:47:00Z</cp:lastPrinted>
  <dcterms:created xsi:type="dcterms:W3CDTF">2017-05-23T12:54:00Z</dcterms:created>
  <dcterms:modified xsi:type="dcterms:W3CDTF">2017-05-23T13:47:00Z</dcterms:modified>
</cp:coreProperties>
</file>