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7D6FD4">
            <w:pPr>
              <w:pStyle w:val="DocumentCodeAR"/>
              <w:bidi/>
              <w:rPr>
                <w:rtl/>
              </w:rPr>
            </w:pPr>
          </w:p>
        </w:tc>
      </w:tr>
      <w:tr w:rsidR="001667B6" w:rsidTr="00BF164F">
        <w:tc>
          <w:tcPr>
            <w:tcW w:w="9571" w:type="dxa"/>
            <w:gridSpan w:val="3"/>
          </w:tcPr>
          <w:p w:rsidR="001667B6" w:rsidRPr="00B6101C" w:rsidRDefault="00B6101C" w:rsidP="00F13067">
            <w:pPr>
              <w:pStyle w:val="DocumentLanguageAR"/>
              <w:bidi/>
              <w:rPr>
                <w:rtl/>
              </w:rPr>
            </w:pPr>
            <w:r w:rsidRPr="00B6101C">
              <w:rPr>
                <w:rFonts w:hint="cs"/>
                <w:rtl/>
              </w:rPr>
              <w:t xml:space="preserve">الأصل: </w:t>
            </w:r>
            <w:r w:rsidR="00F13067">
              <w:rPr>
                <w:rFonts w:hint="cs"/>
                <w:rtl/>
              </w:rPr>
              <w:t>بالإنكليزية</w:t>
            </w:r>
          </w:p>
        </w:tc>
      </w:tr>
      <w:tr w:rsidR="001667B6" w:rsidTr="00BF164F">
        <w:tc>
          <w:tcPr>
            <w:tcW w:w="9571" w:type="dxa"/>
            <w:gridSpan w:val="3"/>
          </w:tcPr>
          <w:p w:rsidR="001667B6" w:rsidRPr="00B6101C" w:rsidRDefault="00B6101C" w:rsidP="00F13067">
            <w:pPr>
              <w:pStyle w:val="DocumentDateAR"/>
              <w:bidi/>
              <w:rPr>
                <w:rtl/>
              </w:rPr>
            </w:pPr>
            <w:r w:rsidRPr="00B6101C">
              <w:rPr>
                <w:rFonts w:hint="cs"/>
                <w:rtl/>
              </w:rPr>
              <w:t xml:space="preserve">التاريخ: </w:t>
            </w:r>
            <w:r w:rsidR="00F13067">
              <w:rPr>
                <w:rFonts w:hint="cs"/>
                <w:rtl/>
              </w:rPr>
              <w:t>9</w:t>
            </w:r>
            <w:r w:rsidRPr="00B6101C">
              <w:rPr>
                <w:rFonts w:hint="cs"/>
                <w:rtl/>
              </w:rPr>
              <w:t xml:space="preserve"> </w:t>
            </w:r>
            <w:r w:rsidR="00F13067">
              <w:rPr>
                <w:rFonts w:hint="cs"/>
                <w:rtl/>
              </w:rPr>
              <w:t>يوليو</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7D6FD4">
        <w:rPr>
          <w:rFonts w:ascii="Cambria Math" w:hAnsi="Cambria Math" w:hint="cs"/>
          <w:rtl/>
        </w:rPr>
        <w:t>الثامنة</w:t>
      </w:r>
      <w:r w:rsidR="00772E46">
        <w:rPr>
          <w:rFonts w:ascii="Cambria Math" w:hAnsi="Cambria Math" w:hint="cs"/>
          <w:rtl/>
        </w:rPr>
        <w:t xml:space="preserve"> والعشرون</w:t>
      </w:r>
    </w:p>
    <w:p w:rsidR="00D61541" w:rsidRPr="00D61541" w:rsidRDefault="00D61541" w:rsidP="007D6FD4">
      <w:pPr>
        <w:pStyle w:val="MeetingDatesAR"/>
        <w:bidi/>
        <w:rPr>
          <w:rtl/>
        </w:rPr>
      </w:pPr>
      <w:r w:rsidRPr="00D61541">
        <w:rPr>
          <w:rFonts w:hint="cs"/>
          <w:rtl/>
        </w:rPr>
        <w:t xml:space="preserve">جنيف، من </w:t>
      </w:r>
      <w:r w:rsidR="007D6FD4">
        <w:rPr>
          <w:rFonts w:hint="cs"/>
          <w:rtl/>
        </w:rPr>
        <w:t>7 إلى 9 يوليو</w:t>
      </w:r>
      <w:r w:rsidR="006011D1">
        <w:rPr>
          <w:rFonts w:hint="cs"/>
          <w:rtl/>
        </w:rPr>
        <w:t xml:space="preserve">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13067" w:rsidP="00F13067">
      <w:pPr>
        <w:pStyle w:val="DocumentTitleAR"/>
        <w:bidi/>
        <w:rPr>
          <w:rtl/>
        </w:rPr>
      </w:pPr>
      <w:r w:rsidRPr="00F13067">
        <w:rPr>
          <w:rtl/>
        </w:rPr>
        <w:t xml:space="preserve">قرارات الدورة </w:t>
      </w:r>
      <w:r>
        <w:rPr>
          <w:rFonts w:hint="cs"/>
          <w:rtl/>
        </w:rPr>
        <w:t>الثامنة</w:t>
      </w:r>
      <w:r w:rsidRPr="00F13067">
        <w:rPr>
          <w:rtl/>
        </w:rPr>
        <w:t xml:space="preserve"> والعشرين للجنة</w:t>
      </w:r>
    </w:p>
    <w:p w:rsidR="00D61541" w:rsidRPr="00D61541" w:rsidRDefault="003E1110" w:rsidP="003E1110">
      <w:pPr>
        <w:pStyle w:val="PreparedbyAR"/>
        <w:bidi/>
        <w:rPr>
          <w:rtl/>
        </w:rPr>
      </w:pPr>
      <w:r>
        <w:rPr>
          <w:rFonts w:hint="cs"/>
          <w:rtl/>
        </w:rPr>
        <w:t xml:space="preserve">التي </w:t>
      </w:r>
      <w:r w:rsidR="00F13067">
        <w:rPr>
          <w:rFonts w:hint="cs"/>
          <w:rtl/>
        </w:rPr>
        <w:t>اعتمته</w:t>
      </w:r>
      <w:r>
        <w:rPr>
          <w:rFonts w:hint="cs"/>
          <w:rtl/>
        </w:rPr>
        <w:t>ا</w:t>
      </w:r>
      <w:r w:rsidR="00F13067">
        <w:rPr>
          <w:rFonts w:hint="cs"/>
          <w:rtl/>
        </w:rPr>
        <w:t xml:space="preserve"> اللجنة</w:t>
      </w:r>
    </w:p>
    <w:p w:rsidR="00F13067" w:rsidRDefault="00F13067">
      <w:pPr>
        <w:rPr>
          <w:rFonts w:ascii="Arabic Typesetting" w:hAnsi="Arabic Typesetting" w:cs="Arabic Typesetting"/>
          <w:sz w:val="36"/>
          <w:szCs w:val="36"/>
          <w:rtl/>
        </w:rPr>
      </w:pPr>
      <w:r>
        <w:rPr>
          <w:rtl/>
        </w:rPr>
        <w:br w:type="page"/>
      </w:r>
    </w:p>
    <w:p w:rsidR="00F13067" w:rsidRPr="00D06AF1" w:rsidRDefault="00F13067" w:rsidP="00AA1F8E">
      <w:pPr>
        <w:pStyle w:val="NormalParaAR"/>
        <w:keepNext/>
        <w:spacing w:after="0" w:line="400" w:lineRule="exact"/>
        <w:rPr>
          <w:sz w:val="40"/>
          <w:szCs w:val="40"/>
          <w:rtl/>
        </w:rPr>
      </w:pPr>
      <w:r w:rsidRPr="00D06AF1">
        <w:rPr>
          <w:sz w:val="40"/>
          <w:szCs w:val="40"/>
          <w:rtl/>
        </w:rPr>
        <w:lastRenderedPageBreak/>
        <w:t xml:space="preserve">قرار بشأن البند </w:t>
      </w:r>
      <w:r w:rsidRPr="00D06AF1">
        <w:rPr>
          <w:rFonts w:hint="cs"/>
          <w:sz w:val="40"/>
          <w:szCs w:val="40"/>
          <w:rtl/>
        </w:rPr>
        <w:t>2</w:t>
      </w:r>
      <w:r w:rsidRPr="00D06AF1">
        <w:rPr>
          <w:sz w:val="40"/>
          <w:szCs w:val="40"/>
          <w:rtl/>
        </w:rPr>
        <w:t xml:space="preserve"> من جدول الأعمال:</w:t>
      </w:r>
    </w:p>
    <w:p w:rsidR="00F13067" w:rsidRPr="00D06AF1" w:rsidRDefault="00F13067" w:rsidP="00AA1F8E">
      <w:pPr>
        <w:pStyle w:val="NormalParaAR"/>
        <w:keepNext/>
        <w:spacing w:line="400" w:lineRule="exact"/>
        <w:rPr>
          <w:sz w:val="40"/>
          <w:szCs w:val="40"/>
          <w:rtl/>
        </w:rPr>
      </w:pPr>
      <w:r w:rsidRPr="00D06AF1">
        <w:rPr>
          <w:sz w:val="40"/>
          <w:szCs w:val="40"/>
          <w:rtl/>
        </w:rPr>
        <w:t>اعتماد جدول الأعمال</w:t>
      </w:r>
    </w:p>
    <w:p w:rsidR="006011D1" w:rsidRDefault="00F13067" w:rsidP="00F13067">
      <w:pPr>
        <w:pStyle w:val="NormalParaAR"/>
        <w:rPr>
          <w:rtl/>
        </w:rPr>
      </w:pPr>
      <w:r>
        <w:rPr>
          <w:rtl/>
        </w:rPr>
        <w:t>قدم الرئيس مشروع جدول الأعمال المُعمّم في الوثيقة</w:t>
      </w:r>
      <w:r>
        <w:rPr>
          <w:rFonts w:hint="cs"/>
          <w:rtl/>
        </w:rPr>
        <w:t> </w:t>
      </w:r>
      <w:r>
        <w:t>WIPO/GRTKF/IC/28/1 Prov.</w:t>
      </w:r>
      <w:r>
        <w:rPr>
          <w:rFonts w:hint="cs"/>
          <w:rtl/>
        </w:rPr>
        <w:t xml:space="preserve"> </w:t>
      </w:r>
      <w:r>
        <w:rPr>
          <w:rtl/>
        </w:rPr>
        <w:t>كي يُعتمد، وتم اعتماده</w:t>
      </w:r>
      <w:r>
        <w:rPr>
          <w:rFonts w:hint="cs"/>
          <w:rtl/>
        </w:rPr>
        <w:t>.</w:t>
      </w:r>
    </w:p>
    <w:p w:rsidR="00F13067" w:rsidRPr="00D06AF1" w:rsidRDefault="00F13067" w:rsidP="00AA1F8E">
      <w:pPr>
        <w:pStyle w:val="NormalParaAR"/>
        <w:keepNext/>
        <w:spacing w:after="0" w:line="400" w:lineRule="exact"/>
        <w:rPr>
          <w:sz w:val="40"/>
          <w:szCs w:val="40"/>
          <w:rtl/>
        </w:rPr>
      </w:pPr>
      <w:r w:rsidRPr="00D06AF1">
        <w:rPr>
          <w:sz w:val="40"/>
          <w:szCs w:val="40"/>
          <w:rtl/>
        </w:rPr>
        <w:t xml:space="preserve">قرار بشأن البند </w:t>
      </w:r>
      <w:r>
        <w:rPr>
          <w:rFonts w:hint="cs"/>
          <w:sz w:val="40"/>
          <w:szCs w:val="40"/>
          <w:rtl/>
        </w:rPr>
        <w:t>3</w:t>
      </w:r>
      <w:r w:rsidRPr="00D06AF1">
        <w:rPr>
          <w:sz w:val="40"/>
          <w:szCs w:val="40"/>
          <w:rtl/>
        </w:rPr>
        <w:t xml:space="preserve"> من جدول الأعمال:</w:t>
      </w:r>
    </w:p>
    <w:p w:rsidR="00F13067" w:rsidRDefault="00F13067" w:rsidP="00AA1F8E">
      <w:pPr>
        <w:pStyle w:val="NormalParaAR"/>
        <w:keepNext/>
        <w:spacing w:line="400" w:lineRule="exact"/>
        <w:rPr>
          <w:sz w:val="40"/>
          <w:szCs w:val="40"/>
          <w:rtl/>
        </w:rPr>
      </w:pPr>
      <w:r w:rsidRPr="00D06AF1">
        <w:rPr>
          <w:sz w:val="40"/>
          <w:szCs w:val="40"/>
          <w:rtl/>
        </w:rPr>
        <w:t xml:space="preserve">اعتماد تقرير الدورة </w:t>
      </w:r>
      <w:r>
        <w:rPr>
          <w:rFonts w:hint="cs"/>
          <w:sz w:val="40"/>
          <w:szCs w:val="40"/>
          <w:rtl/>
        </w:rPr>
        <w:t>السابعة</w:t>
      </w:r>
      <w:r w:rsidRPr="00D06AF1">
        <w:rPr>
          <w:sz w:val="40"/>
          <w:szCs w:val="40"/>
          <w:rtl/>
        </w:rPr>
        <w:t xml:space="preserve"> والعشرين</w:t>
      </w:r>
    </w:p>
    <w:p w:rsidR="00F13067" w:rsidRDefault="00F13067" w:rsidP="00F13067">
      <w:pPr>
        <w:pStyle w:val="NormalParaAR"/>
      </w:pPr>
      <w:r>
        <w:rPr>
          <w:rtl/>
        </w:rPr>
        <w:t>قد</w:t>
      </w:r>
      <w:r w:rsidRPr="00D06AF1">
        <w:rPr>
          <w:rtl/>
        </w:rPr>
        <w:t xml:space="preserve">م الرئيس مشروع التقرير المعدّل لدورة اللجنة </w:t>
      </w:r>
      <w:r>
        <w:rPr>
          <w:rFonts w:hint="cs"/>
          <w:rtl/>
        </w:rPr>
        <w:t>السابعة</w:t>
      </w:r>
      <w:r w:rsidRPr="00D06AF1">
        <w:rPr>
          <w:rtl/>
        </w:rPr>
        <w:t xml:space="preserve"> والعشرين (الوثيقة</w:t>
      </w:r>
      <w:r>
        <w:rPr>
          <w:rFonts w:hint="cs"/>
          <w:rtl/>
        </w:rPr>
        <w:t> </w:t>
      </w:r>
      <w:r w:rsidRPr="00D06AF1">
        <w:t>WIPO/GRTKF/IC/</w:t>
      </w:r>
      <w:r>
        <w:t>27</w:t>
      </w:r>
      <w:r w:rsidRPr="00D06AF1">
        <w:t>/</w:t>
      </w:r>
      <w:r>
        <w:t>10</w:t>
      </w:r>
      <w:r w:rsidRPr="00D06AF1">
        <w:t xml:space="preserve"> Prov. 2</w:t>
      </w:r>
      <w:r w:rsidRPr="00D06AF1">
        <w:rPr>
          <w:rtl/>
        </w:rPr>
        <w:t>) لاعتماده، وتم اعتماده.</w:t>
      </w:r>
    </w:p>
    <w:p w:rsidR="00F13067" w:rsidRPr="00D06AF1" w:rsidRDefault="00F13067" w:rsidP="00AA1F8E">
      <w:pPr>
        <w:pStyle w:val="NormalParaAR"/>
        <w:keepNext/>
        <w:spacing w:after="0" w:line="400" w:lineRule="exact"/>
        <w:rPr>
          <w:sz w:val="40"/>
          <w:szCs w:val="40"/>
          <w:rtl/>
        </w:rPr>
      </w:pPr>
      <w:r w:rsidRPr="00D06AF1">
        <w:rPr>
          <w:sz w:val="40"/>
          <w:szCs w:val="40"/>
          <w:rtl/>
        </w:rPr>
        <w:t xml:space="preserve">قرار بشأن البند </w:t>
      </w:r>
      <w:r>
        <w:rPr>
          <w:rFonts w:hint="cs"/>
          <w:sz w:val="40"/>
          <w:szCs w:val="40"/>
          <w:rtl/>
        </w:rPr>
        <w:t>4</w:t>
      </w:r>
      <w:r w:rsidRPr="00D06AF1">
        <w:rPr>
          <w:sz w:val="40"/>
          <w:szCs w:val="40"/>
          <w:rtl/>
        </w:rPr>
        <w:t xml:space="preserve"> من جدول الأعمال:</w:t>
      </w:r>
    </w:p>
    <w:p w:rsidR="00F13067" w:rsidRDefault="00F13067" w:rsidP="00AA1F8E">
      <w:pPr>
        <w:pStyle w:val="NormalParaAR"/>
        <w:keepNext/>
        <w:spacing w:line="400" w:lineRule="exact"/>
        <w:rPr>
          <w:sz w:val="40"/>
          <w:szCs w:val="40"/>
          <w:rtl/>
        </w:rPr>
      </w:pPr>
      <w:r w:rsidRPr="00D06AF1">
        <w:rPr>
          <w:sz w:val="40"/>
          <w:szCs w:val="40"/>
          <w:rtl/>
        </w:rPr>
        <w:t>اعتماد بعض المنظمات</w:t>
      </w:r>
    </w:p>
    <w:p w:rsidR="00F13067" w:rsidRDefault="00F13067" w:rsidP="00886994">
      <w:pPr>
        <w:pStyle w:val="NormalParaAR"/>
        <w:rPr>
          <w:rtl/>
        </w:rPr>
      </w:pPr>
      <w:r w:rsidRPr="00C77D08">
        <w:rPr>
          <w:rtl/>
        </w:rPr>
        <w:t>وافقت اللجنة بالإجماع على اعتماد جميع المنظمات المذكورة في مرفق الوثيقة</w:t>
      </w:r>
      <w:r>
        <w:rPr>
          <w:rFonts w:hint="cs"/>
          <w:rtl/>
        </w:rPr>
        <w:t> </w:t>
      </w:r>
      <w:r w:rsidRPr="00C77D08">
        <w:t>WIPO/GRTKF/IC/</w:t>
      </w:r>
      <w:r>
        <w:t>28</w:t>
      </w:r>
      <w:r w:rsidRPr="00C77D08">
        <w:t>/2</w:t>
      </w:r>
      <w:r w:rsidR="00886994">
        <w:rPr>
          <w:rtl/>
        </w:rPr>
        <w:t xml:space="preserve"> بصفة مراقب مؤقت، وه</w:t>
      </w:r>
      <w:r w:rsidR="00C52C5F">
        <w:rPr>
          <w:rFonts w:hint="cs"/>
          <w:rtl/>
        </w:rPr>
        <w:t>ي</w:t>
      </w:r>
      <w:r>
        <w:rPr>
          <w:rFonts w:hint="cs"/>
          <w:rtl/>
        </w:rPr>
        <w:t>: مشروع الأنثروبولوجيا العشبية (</w:t>
      </w:r>
      <w:r w:rsidRPr="00F13067">
        <w:t>HAP</w:t>
      </w:r>
      <w:r>
        <w:rPr>
          <w:rFonts w:hint="cs"/>
          <w:rtl/>
        </w:rPr>
        <w:t>)</w:t>
      </w:r>
      <w:r w:rsidR="00886994">
        <w:rPr>
          <w:rFonts w:hint="cs"/>
          <w:rtl/>
        </w:rPr>
        <w:t xml:space="preserve"> ومجلس منتجات العناية الشخصية (</w:t>
      </w:r>
      <w:r w:rsidR="00886994" w:rsidRPr="00886994">
        <w:t>PCPC</w:t>
      </w:r>
      <w:r w:rsidR="00886994">
        <w:rPr>
          <w:rFonts w:hint="cs"/>
          <w:rtl/>
        </w:rPr>
        <w:t>).</w:t>
      </w:r>
    </w:p>
    <w:p w:rsidR="00886994" w:rsidRPr="00D06AF1" w:rsidRDefault="00886994" w:rsidP="00AA1F8E">
      <w:pPr>
        <w:pStyle w:val="NormalParaAR"/>
        <w:keepNext/>
        <w:spacing w:after="0" w:line="400" w:lineRule="exact"/>
        <w:rPr>
          <w:sz w:val="40"/>
          <w:szCs w:val="40"/>
          <w:rtl/>
        </w:rPr>
      </w:pPr>
      <w:r w:rsidRPr="00D06AF1">
        <w:rPr>
          <w:sz w:val="40"/>
          <w:szCs w:val="40"/>
          <w:rtl/>
        </w:rPr>
        <w:t xml:space="preserve">قرار بشأن البند </w:t>
      </w:r>
      <w:r>
        <w:rPr>
          <w:rFonts w:hint="cs"/>
          <w:sz w:val="40"/>
          <w:szCs w:val="40"/>
          <w:rtl/>
        </w:rPr>
        <w:t>5</w:t>
      </w:r>
      <w:r w:rsidRPr="00D06AF1">
        <w:rPr>
          <w:sz w:val="40"/>
          <w:szCs w:val="40"/>
          <w:rtl/>
        </w:rPr>
        <w:t xml:space="preserve"> من جدول الأعمال:</w:t>
      </w:r>
    </w:p>
    <w:p w:rsidR="00886994" w:rsidRDefault="00886994" w:rsidP="00AA1F8E">
      <w:pPr>
        <w:pStyle w:val="NormalParaAR"/>
        <w:keepNext/>
        <w:spacing w:line="400" w:lineRule="exact"/>
        <w:rPr>
          <w:sz w:val="40"/>
          <w:szCs w:val="40"/>
          <w:rtl/>
        </w:rPr>
      </w:pPr>
      <w:r>
        <w:rPr>
          <w:rFonts w:hint="cs"/>
          <w:sz w:val="40"/>
          <w:szCs w:val="40"/>
          <w:rtl/>
        </w:rPr>
        <w:t>مشاركة الجماعات الأصلية والمحلية</w:t>
      </w:r>
    </w:p>
    <w:p w:rsidR="00886994" w:rsidRDefault="00886994" w:rsidP="00886994">
      <w:pPr>
        <w:pStyle w:val="NormalParaAR"/>
        <w:rPr>
          <w:rtl/>
        </w:rPr>
      </w:pPr>
      <w:r w:rsidRPr="00052449">
        <w:rPr>
          <w:rtl/>
        </w:rPr>
        <w:t>أحاطت اللجنة علما بالوثائق</w:t>
      </w:r>
      <w:r>
        <w:rPr>
          <w:rFonts w:hint="cs"/>
          <w:rtl/>
        </w:rPr>
        <w:t> </w:t>
      </w:r>
      <w:r w:rsidRPr="00052449">
        <w:t>WIPO/GRTKF/IC/</w:t>
      </w:r>
      <w:r>
        <w:t>28</w:t>
      </w:r>
      <w:r w:rsidRPr="00052449">
        <w:t>/3</w:t>
      </w:r>
      <w:r w:rsidRPr="00052449">
        <w:rPr>
          <w:rtl/>
        </w:rPr>
        <w:t xml:space="preserve"> و</w:t>
      </w:r>
      <w:r w:rsidRPr="00052449">
        <w:t>WIPO/GRTKF/IC/</w:t>
      </w:r>
      <w:r>
        <w:t>28</w:t>
      </w:r>
      <w:r w:rsidRPr="00052449">
        <w:t>/INF/4</w:t>
      </w:r>
      <w:r w:rsidRPr="00052449">
        <w:rPr>
          <w:rtl/>
        </w:rPr>
        <w:t xml:space="preserve"> و</w:t>
      </w:r>
      <w:r w:rsidRPr="00052449">
        <w:t>WIPO/GRTKF/IC/</w:t>
      </w:r>
      <w:r>
        <w:t>28</w:t>
      </w:r>
      <w:r w:rsidRPr="00052449">
        <w:t>/INF/6</w:t>
      </w:r>
      <w:r w:rsidRPr="00052449">
        <w:rPr>
          <w:rtl/>
        </w:rPr>
        <w:t>.</w:t>
      </w:r>
    </w:p>
    <w:p w:rsidR="00886994" w:rsidRDefault="00886994" w:rsidP="00886994">
      <w:pPr>
        <w:pStyle w:val="NormalParaAR"/>
        <w:rPr>
          <w:rtl/>
        </w:rPr>
      </w:pPr>
      <w:r w:rsidRPr="00052449">
        <w:rPr>
          <w:rtl/>
        </w:rPr>
        <w:t>وشجّعت اللجنة بشدّة أعضاءها وجميع الهيئات المهتمة في القطاعين العام والخاص وحثّتها على الإسهام في صندوق الويبو للتبرعات لفائدة الجماعات الأصلية والمحلية المعتمدة.</w:t>
      </w:r>
    </w:p>
    <w:p w:rsidR="00886994" w:rsidRDefault="00886994" w:rsidP="007013FB">
      <w:pPr>
        <w:pStyle w:val="NormalParaAR"/>
        <w:rPr>
          <w:rtl/>
        </w:rPr>
      </w:pPr>
      <w:r w:rsidRPr="00052449">
        <w:rPr>
          <w:rtl/>
        </w:rPr>
        <w:t>واقترح الرئيس انتخاب الأعضاء الثمانية التالية أسماؤهم في المجلس الاستشاري للعمل بصفتهم الشخصية وانتخبتهم اللجنة بالتزكية:</w:t>
      </w:r>
      <w:r w:rsidR="008F7D68">
        <w:rPr>
          <w:rFonts w:hint="cs"/>
          <w:rtl/>
        </w:rPr>
        <w:t xml:space="preserve"> </w:t>
      </w:r>
      <w:r w:rsidR="008F7D68" w:rsidRPr="008F7D68">
        <w:rPr>
          <w:rtl/>
        </w:rPr>
        <w:t>السيد أرسين بوغاتيريف، قائم بالأعمال</w:t>
      </w:r>
      <w:r w:rsidR="008F7D68">
        <w:rPr>
          <w:rtl/>
        </w:rPr>
        <w:t>، البعثة الدائمة للاتحاد الروسي</w:t>
      </w:r>
      <w:r w:rsidR="008F7D68">
        <w:rPr>
          <w:rFonts w:hint="cs"/>
          <w:rtl/>
        </w:rPr>
        <w:t>، جنيف؛ وا</w:t>
      </w:r>
      <w:r w:rsidR="008F7D68">
        <w:rPr>
          <w:rtl/>
        </w:rPr>
        <w:t>لسيدة هيما برو</w:t>
      </w:r>
      <w:r w:rsidR="008F7D68" w:rsidRPr="008F7D68">
        <w:rPr>
          <w:rtl/>
        </w:rPr>
        <w:t xml:space="preserve">د، </w:t>
      </w:r>
      <w:r w:rsidR="00D10A02">
        <w:rPr>
          <w:rFonts w:hint="cs"/>
          <w:rtl/>
        </w:rPr>
        <w:t>ممث</w:t>
      </w:r>
      <w:r w:rsidR="008F7D68">
        <w:rPr>
          <w:rFonts w:hint="cs"/>
          <w:rtl/>
        </w:rPr>
        <w:t>لة</w:t>
      </w:r>
      <w:r w:rsidR="008F7D68" w:rsidRPr="008F7D68">
        <w:rPr>
          <w:rtl/>
        </w:rPr>
        <w:t xml:space="preserve"> منظمة </w:t>
      </w:r>
      <w:r w:rsidR="008F7D68">
        <w:rPr>
          <w:rFonts w:hint="cs"/>
          <w:rtl/>
        </w:rPr>
        <w:t>(</w:t>
      </w:r>
      <w:proofErr w:type="spellStart"/>
      <w:r w:rsidR="008F7D68" w:rsidRPr="008F7D68">
        <w:rPr>
          <w:i/>
          <w:iCs/>
        </w:rPr>
        <w:t>Nga</w:t>
      </w:r>
      <w:proofErr w:type="spellEnd"/>
      <w:r w:rsidR="008F7D68" w:rsidRPr="008F7D68">
        <w:rPr>
          <w:i/>
          <w:iCs/>
        </w:rPr>
        <w:t xml:space="preserve"> </w:t>
      </w:r>
      <w:proofErr w:type="spellStart"/>
      <w:r w:rsidR="008F7D68" w:rsidRPr="008F7D68">
        <w:rPr>
          <w:i/>
          <w:iCs/>
        </w:rPr>
        <w:t>Kaiawhina</w:t>
      </w:r>
      <w:proofErr w:type="spellEnd"/>
      <w:r w:rsidR="008F7D68" w:rsidRPr="008F7D68">
        <w:rPr>
          <w:i/>
          <w:iCs/>
        </w:rPr>
        <w:t xml:space="preserve"> a </w:t>
      </w:r>
      <w:proofErr w:type="spellStart"/>
      <w:r w:rsidR="008F7D68" w:rsidRPr="008F7D68">
        <w:rPr>
          <w:i/>
          <w:iCs/>
        </w:rPr>
        <w:t>Wai</w:t>
      </w:r>
      <w:proofErr w:type="spellEnd"/>
      <w:r w:rsidR="008F7D68" w:rsidRPr="008F7D68">
        <w:rPr>
          <w:i/>
          <w:iCs/>
        </w:rPr>
        <w:t xml:space="preserve"> 262</w:t>
      </w:r>
      <w:r w:rsidR="008F7D68" w:rsidRPr="008F7D68">
        <w:t xml:space="preserve"> (NKW262</w:t>
      </w:r>
      <w:r w:rsidR="008F7D68">
        <w:rPr>
          <w:rtl/>
        </w:rPr>
        <w:t>، نيوزيلندا</w:t>
      </w:r>
      <w:r w:rsidR="008F7D68">
        <w:rPr>
          <w:rFonts w:hint="cs"/>
          <w:rtl/>
        </w:rPr>
        <w:t xml:space="preserve">؛ والسيدة </w:t>
      </w:r>
      <w:r w:rsidR="008F7D68" w:rsidRPr="008F7D68">
        <w:rPr>
          <w:rtl/>
        </w:rPr>
        <w:t>كاثرين بونياسي كهوريا، مستشارة قانونية رئيسية، مجلس كينيا لحق المؤلف، نيروبي، كينيا؛</w:t>
      </w:r>
      <w:r w:rsidR="008F7D68">
        <w:rPr>
          <w:rFonts w:hint="cs"/>
          <w:rtl/>
        </w:rPr>
        <w:t xml:space="preserve"> </w:t>
      </w:r>
      <w:r w:rsidR="008F7D68" w:rsidRPr="008F7D68">
        <w:rPr>
          <w:rtl/>
        </w:rPr>
        <w:t>والسيد نيلسون دي ليون كانتولي، ممثل جمعية قبائل كونا المتحدة من أجل الأرض الأم (</w:t>
      </w:r>
      <w:r w:rsidR="008F7D68" w:rsidRPr="008F7D68">
        <w:t>KUNA</w:t>
      </w:r>
      <w:r w:rsidR="008F7D68" w:rsidRPr="008F7D68">
        <w:rPr>
          <w:rtl/>
        </w:rPr>
        <w:t>)</w:t>
      </w:r>
      <w:r w:rsidR="008F7D68">
        <w:rPr>
          <w:rFonts w:hint="cs"/>
          <w:rtl/>
        </w:rPr>
        <w:t xml:space="preserve">، بنما؛ </w:t>
      </w:r>
      <w:r w:rsidR="007013FB" w:rsidRPr="007013FB">
        <w:rPr>
          <w:rtl/>
        </w:rPr>
        <w:t>والسيدة سيمارا هويل، كاتبة أولى، البعثة الدائمة لجامايكا، جنيف؛</w:t>
      </w:r>
      <w:r w:rsidR="007013FB">
        <w:rPr>
          <w:rFonts w:hint="cs"/>
          <w:rtl/>
        </w:rPr>
        <w:t xml:space="preserve"> </w:t>
      </w:r>
      <w:r w:rsidR="007013FB" w:rsidRPr="007013FB">
        <w:rPr>
          <w:rtl/>
        </w:rPr>
        <w:t>والسيد شي-يونغ كيم، مستشار، البعثة الدائمة لجمهورية كوريا، جنيف؛</w:t>
      </w:r>
      <w:r w:rsidR="007013FB">
        <w:rPr>
          <w:rFonts w:hint="cs"/>
          <w:rtl/>
        </w:rPr>
        <w:t xml:space="preserve"> والسيد </w:t>
      </w:r>
      <w:r w:rsidR="007013FB" w:rsidRPr="007013FB">
        <w:rPr>
          <w:rtl/>
        </w:rPr>
        <w:t xml:space="preserve">كارلو ماريا مارينغي، </w:t>
      </w:r>
      <w:r w:rsidR="007013FB">
        <w:rPr>
          <w:rFonts w:hint="cs"/>
          <w:rtl/>
        </w:rPr>
        <w:t>قائم بالأعمال لشؤون الملكية الفكرية والتجارة</w:t>
      </w:r>
      <w:r w:rsidR="007013FB" w:rsidRPr="007013FB">
        <w:rPr>
          <w:rtl/>
        </w:rPr>
        <w:t>، البعثة الدائمة</w:t>
      </w:r>
      <w:r w:rsidR="007013FB">
        <w:rPr>
          <w:rFonts w:hint="cs"/>
          <w:rtl/>
        </w:rPr>
        <w:t xml:space="preserve"> للكرسي الرسولي</w:t>
      </w:r>
      <w:r w:rsidR="007013FB" w:rsidRPr="007013FB">
        <w:rPr>
          <w:rtl/>
        </w:rPr>
        <w:t>، جنيف</w:t>
      </w:r>
      <w:r w:rsidR="007013FB">
        <w:rPr>
          <w:rFonts w:hint="cs"/>
          <w:rtl/>
        </w:rPr>
        <w:t>؛ و</w:t>
      </w:r>
      <w:r w:rsidR="007013FB" w:rsidRPr="007013FB">
        <w:rPr>
          <w:rtl/>
        </w:rPr>
        <w:t>السيدة ل</w:t>
      </w:r>
      <w:r w:rsidR="007013FB">
        <w:rPr>
          <w:rtl/>
        </w:rPr>
        <w:t xml:space="preserve">وسي مولانكي، </w:t>
      </w:r>
      <w:r w:rsidR="00D10A02">
        <w:rPr>
          <w:rFonts w:hint="cs"/>
          <w:rtl/>
        </w:rPr>
        <w:t>ممث</w:t>
      </w:r>
      <w:r w:rsidR="007013FB">
        <w:rPr>
          <w:rFonts w:hint="cs"/>
          <w:rtl/>
        </w:rPr>
        <w:t xml:space="preserve">لة </w:t>
      </w:r>
      <w:r w:rsidR="007013FB" w:rsidRPr="007013FB">
        <w:rPr>
          <w:rtl/>
        </w:rPr>
        <w:t xml:space="preserve">شبكة المعلومات عن الشعوب الأصلية، </w:t>
      </w:r>
      <w:r w:rsidR="007013FB">
        <w:rPr>
          <w:rFonts w:hint="cs"/>
          <w:rtl/>
        </w:rPr>
        <w:t xml:space="preserve">نيروبي، </w:t>
      </w:r>
      <w:r w:rsidR="007013FB" w:rsidRPr="007013FB">
        <w:rPr>
          <w:rtl/>
        </w:rPr>
        <w:t>كينيا.</w:t>
      </w:r>
    </w:p>
    <w:p w:rsidR="00886994" w:rsidRDefault="00886994" w:rsidP="00886994">
      <w:pPr>
        <w:pStyle w:val="NormalParaAR"/>
        <w:rPr>
          <w:rtl/>
        </w:rPr>
      </w:pPr>
      <w:r w:rsidRPr="00656DBB">
        <w:rPr>
          <w:rtl/>
        </w:rPr>
        <w:t>وعيّن الرئيس نائبته السيدة ألكسندرا غرازيولي رئيسة للمجلس الاستشاري.</w:t>
      </w:r>
    </w:p>
    <w:p w:rsidR="00B9732E" w:rsidRDefault="00B9732E" w:rsidP="00B9732E">
      <w:pPr>
        <w:pStyle w:val="NormalParaAR"/>
        <w:rPr>
          <w:rtl/>
        </w:rPr>
      </w:pPr>
      <w:r>
        <w:rPr>
          <w:rFonts w:hint="cs"/>
          <w:rtl/>
        </w:rPr>
        <w:t>وأحاطت اللجنة علما بالاقتراح الوارد في الوثيقة</w:t>
      </w:r>
      <w:r>
        <w:rPr>
          <w:rFonts w:hint="eastAsia"/>
          <w:rtl/>
        </w:rPr>
        <w:t> </w:t>
      </w:r>
      <w:r w:rsidRPr="00B9732E">
        <w:t>WIPO/GRTKF/28/10</w:t>
      </w:r>
      <w:r>
        <w:rPr>
          <w:rFonts w:hint="cs"/>
          <w:rtl/>
        </w:rPr>
        <w:t xml:space="preserve"> وبالمعلومات المقدمة خلال الدورة من قبل مؤيدي تلك الوثيقة بشأن المشاورات التي عقدوها مع الوفود. كما أحاطت اللجنة علما باعتزام المؤيدين تقديم اقتراح يتضمن تفاصيل الإجراءات الشكلية في هذا الصدد كي تنظر فيه لجنة البرنامج والميزانية في دورتها القادمة.</w:t>
      </w:r>
    </w:p>
    <w:p w:rsidR="00886994" w:rsidRPr="00D06AF1" w:rsidRDefault="00886994" w:rsidP="00AA1F8E">
      <w:pPr>
        <w:pStyle w:val="NormalParaAR"/>
        <w:keepNext/>
        <w:spacing w:after="0" w:line="400" w:lineRule="exact"/>
        <w:rPr>
          <w:sz w:val="40"/>
          <w:szCs w:val="40"/>
          <w:rtl/>
        </w:rPr>
      </w:pPr>
      <w:r w:rsidRPr="00D06AF1">
        <w:rPr>
          <w:sz w:val="40"/>
          <w:szCs w:val="40"/>
          <w:rtl/>
        </w:rPr>
        <w:lastRenderedPageBreak/>
        <w:t xml:space="preserve">قرار بشأن البند </w:t>
      </w:r>
      <w:r>
        <w:rPr>
          <w:rFonts w:hint="cs"/>
          <w:sz w:val="40"/>
          <w:szCs w:val="40"/>
          <w:rtl/>
        </w:rPr>
        <w:t>6</w:t>
      </w:r>
      <w:r w:rsidRPr="00D06AF1">
        <w:rPr>
          <w:sz w:val="40"/>
          <w:szCs w:val="40"/>
          <w:rtl/>
        </w:rPr>
        <w:t xml:space="preserve"> من جدول الأعمال:</w:t>
      </w:r>
    </w:p>
    <w:p w:rsidR="00886994" w:rsidRDefault="00886994" w:rsidP="00AA1F8E">
      <w:pPr>
        <w:pStyle w:val="NormalParaAR"/>
        <w:keepNext/>
        <w:spacing w:line="400" w:lineRule="exact"/>
        <w:rPr>
          <w:sz w:val="40"/>
          <w:szCs w:val="40"/>
          <w:rtl/>
        </w:rPr>
      </w:pPr>
      <w:r w:rsidRPr="00886994">
        <w:rPr>
          <w:rFonts w:hint="cs"/>
          <w:sz w:val="40"/>
          <w:szCs w:val="40"/>
          <w:rtl/>
        </w:rPr>
        <w:t>استعراض القضايا المتداخلة بين الموارد الوراثية والمعارف التقليدية وأشكال التعبير الثقافي التقليدي وجرد التقدم المحرز والتقدم بتوصية إلى الجمعية العامة.</w:t>
      </w:r>
    </w:p>
    <w:p w:rsidR="00B9732E" w:rsidRDefault="00B9732E" w:rsidP="002452FE">
      <w:pPr>
        <w:pStyle w:val="NormalParaAR"/>
        <w:rPr>
          <w:rtl/>
        </w:rPr>
      </w:pPr>
      <w:r>
        <w:rPr>
          <w:rFonts w:hint="cs"/>
          <w:rtl/>
        </w:rPr>
        <w:t>أحاطت اللجنة علما بالعناصر المتداخلة للنصوص الواردة في مرفقات الوثائق</w:t>
      </w:r>
      <w:r>
        <w:rPr>
          <w:rFonts w:hint="eastAsia"/>
          <w:rtl/>
        </w:rPr>
        <w:t> </w:t>
      </w:r>
      <w:r w:rsidRPr="00B9732E">
        <w:t>WIPO/GRTKF/IC/28/4</w:t>
      </w:r>
      <w:r>
        <w:rPr>
          <w:rFonts w:hint="cs"/>
          <w:rtl/>
        </w:rPr>
        <w:t xml:space="preserve"> </w:t>
      </w:r>
      <w:r w:rsidR="002452FE">
        <w:rPr>
          <w:rFonts w:hint="cs"/>
          <w:rtl/>
        </w:rPr>
        <w:t>و</w:t>
      </w:r>
      <w:r w:rsidR="002452FE">
        <w:rPr>
          <w:rFonts w:ascii="Arial" w:hAnsi="Arial" w:cs="Times New Roman" w:hint="cs"/>
          <w:color w:val="000000"/>
          <w:sz w:val="22"/>
          <w:szCs w:val="22"/>
          <w:shd w:val="clear" w:color="auto" w:fill="FFFFFF"/>
          <w:rtl/>
        </w:rPr>
        <w:t> </w:t>
      </w:r>
      <w:r w:rsidRPr="00B9732E">
        <w:t>WIPO/GRTKF/IC/28/5</w:t>
      </w:r>
      <w:r w:rsidR="002452FE">
        <w:rPr>
          <w:rFonts w:hint="cs"/>
          <w:rtl/>
        </w:rPr>
        <w:t xml:space="preserve"> و</w:t>
      </w:r>
      <w:r w:rsidR="002452FE" w:rsidRPr="002452FE">
        <w:t>WIPO/GRTKF/IC/28/6</w:t>
      </w:r>
      <w:r w:rsidR="002452FE">
        <w:rPr>
          <w:rFonts w:hint="cs"/>
          <w:rtl/>
        </w:rPr>
        <w:t xml:space="preserve"> وناقشتها، وأكّدت رفع تلك النصوص، بالصيغة المُعدّة بها أثناء الدورتين السادسة والعشرين والسابعة والعشرين للجنة على التوالي، إلى الجمعية العامة للويبو التي ستُعقد في سبتمبر 2014، طبقا لولاية اللجنة</w:t>
      </w:r>
      <w:r w:rsidR="001C1E85">
        <w:rPr>
          <w:rFonts w:hint="cs"/>
          <w:rtl/>
        </w:rPr>
        <w:t xml:space="preserve"> ل</w:t>
      </w:r>
      <w:r w:rsidR="002452FE">
        <w:rPr>
          <w:rFonts w:hint="cs"/>
          <w:rtl/>
        </w:rPr>
        <w:t>لثنائية 2014-2015 وبرنامج عملها لعام 2014، على النحو الوارد في الوثيقة</w:t>
      </w:r>
      <w:r w:rsidR="002452FE">
        <w:rPr>
          <w:rFonts w:hint="eastAsia"/>
          <w:rtl/>
        </w:rPr>
        <w:t> </w:t>
      </w:r>
      <w:r w:rsidR="002452FE" w:rsidRPr="002452FE">
        <w:t>WO/GA/43/22</w:t>
      </w:r>
      <w:r w:rsidR="002452FE">
        <w:rPr>
          <w:rFonts w:hint="cs"/>
          <w:rtl/>
        </w:rPr>
        <w:t>.</w:t>
      </w:r>
    </w:p>
    <w:p w:rsidR="002452FE" w:rsidRDefault="002452FE" w:rsidP="00663DEF">
      <w:pPr>
        <w:pStyle w:val="NormalParaAR"/>
        <w:rPr>
          <w:rtl/>
        </w:rPr>
      </w:pPr>
      <w:r>
        <w:rPr>
          <w:rFonts w:hint="cs"/>
          <w:rtl/>
        </w:rPr>
        <w:t xml:space="preserve">وأحاطت اللجنة علما كذلك بالوثائق </w:t>
      </w:r>
      <w:r w:rsidRPr="002452FE">
        <w:t>WIPO/GRTKF/IC/28/7</w:t>
      </w:r>
      <w:r>
        <w:rPr>
          <w:rFonts w:hint="cs"/>
          <w:rtl/>
        </w:rPr>
        <w:t xml:space="preserve"> و</w:t>
      </w:r>
      <w:r w:rsidRPr="002452FE">
        <w:t>WIPO/GRTKF/IC/28/8</w:t>
      </w:r>
      <w:r w:rsidR="00663DEF">
        <w:rPr>
          <w:rFonts w:hint="cs"/>
          <w:rtl/>
        </w:rPr>
        <w:t xml:space="preserve"> و</w:t>
      </w:r>
      <w:r w:rsidR="00663DEF">
        <w:rPr>
          <w:rFonts w:hint="eastAsia"/>
          <w:rtl/>
        </w:rPr>
        <w:t> </w:t>
      </w:r>
      <w:r w:rsidRPr="002452FE">
        <w:t>WIPO/GRTKF/IC/28/9</w:t>
      </w:r>
      <w:r w:rsidR="00663DEF">
        <w:rPr>
          <w:rFonts w:hint="cs"/>
          <w:rtl/>
        </w:rPr>
        <w:t xml:space="preserve"> و</w:t>
      </w:r>
      <w:r w:rsidR="00663DEF" w:rsidRPr="00663DEF">
        <w:rPr>
          <w:rFonts w:ascii="Arial" w:hAnsi="Arial" w:cs="Times New Roman"/>
          <w:color w:val="000000"/>
          <w:sz w:val="22"/>
          <w:szCs w:val="22"/>
          <w:shd w:val="clear" w:color="auto" w:fill="FFFFFF"/>
        </w:rPr>
        <w:t xml:space="preserve"> </w:t>
      </w:r>
      <w:r w:rsidR="00663DEF" w:rsidRPr="00663DEF">
        <w:t>WIPO/GRTKF/IC/28/INF/7</w:t>
      </w:r>
      <w:r w:rsidR="00663DEF">
        <w:rPr>
          <w:rFonts w:hint="cs"/>
          <w:rtl/>
        </w:rPr>
        <w:t>و</w:t>
      </w:r>
      <w:r w:rsidR="00663DEF" w:rsidRPr="00663DEF">
        <w:t>WIPO/GRTKF/IC/28/INF/8</w:t>
      </w:r>
      <w:r w:rsidR="00663DEF">
        <w:rPr>
          <w:rFonts w:hint="cs"/>
          <w:rtl/>
        </w:rPr>
        <w:t xml:space="preserve"> و</w:t>
      </w:r>
      <w:r w:rsidR="00663DEF">
        <w:rPr>
          <w:rFonts w:hint="eastAsia"/>
          <w:rtl/>
        </w:rPr>
        <w:t> </w:t>
      </w:r>
      <w:r w:rsidR="00663DEF" w:rsidRPr="00663DEF">
        <w:t>WIPO/GRTKF/IC/28/INF/9</w:t>
      </w:r>
      <w:r w:rsidR="00663DEF">
        <w:rPr>
          <w:rFonts w:hint="cs"/>
          <w:rtl/>
        </w:rPr>
        <w:t xml:space="preserve"> و</w:t>
      </w:r>
      <w:r w:rsidR="00663DEF" w:rsidRPr="00663DEF">
        <w:t>WIPO/GRTKF/IC/28/INF/10</w:t>
      </w:r>
      <w:r w:rsidR="00663DEF">
        <w:rPr>
          <w:rFonts w:hint="cs"/>
          <w:rtl/>
        </w:rPr>
        <w:t>.</w:t>
      </w:r>
    </w:p>
    <w:p w:rsidR="00663DEF" w:rsidRPr="00B9732E" w:rsidRDefault="00663DEF" w:rsidP="001C1E85">
      <w:pPr>
        <w:pStyle w:val="NormalParaAR"/>
        <w:rPr>
          <w:rtl/>
        </w:rPr>
      </w:pPr>
      <w:r>
        <w:rPr>
          <w:rFonts w:hint="cs"/>
          <w:rtl/>
        </w:rPr>
        <w:t xml:space="preserve">وفيما </w:t>
      </w:r>
      <w:r w:rsidR="001C1E85">
        <w:rPr>
          <w:rFonts w:hint="cs"/>
          <w:rtl/>
        </w:rPr>
        <w:t>يخص جرد التقدم المحرز والتقدم ب</w:t>
      </w:r>
      <w:r>
        <w:rPr>
          <w:rFonts w:hint="cs"/>
          <w:rtl/>
        </w:rPr>
        <w:t>توصية إلى الجمعية العامة، قرّرت اللجنة أن تُدوّن البيانات المُدلى بها بشأن هذه المسألة خلال المناقشة الختامية التي جرت في الدورة الثامنة والعشرين في إطار هذا البند من جدول الأعمال يوم</w:t>
      </w:r>
      <w:r w:rsidR="001C1E85">
        <w:rPr>
          <w:rFonts w:hint="eastAsia"/>
          <w:rtl/>
        </w:rPr>
        <w:t> </w:t>
      </w:r>
      <w:r>
        <w:rPr>
          <w:rFonts w:hint="cs"/>
          <w:rtl/>
        </w:rPr>
        <w:t>الأربعاء</w:t>
      </w:r>
      <w:r w:rsidR="001C1E85">
        <w:rPr>
          <w:rFonts w:hint="eastAsia"/>
          <w:rtl/>
        </w:rPr>
        <w:t> </w:t>
      </w:r>
      <w:r>
        <w:rPr>
          <w:rFonts w:hint="cs"/>
          <w:rtl/>
        </w:rPr>
        <w:t>9</w:t>
      </w:r>
      <w:r>
        <w:rPr>
          <w:rFonts w:hint="eastAsia"/>
          <w:rtl/>
        </w:rPr>
        <w:t> </w:t>
      </w:r>
      <w:r>
        <w:rPr>
          <w:rFonts w:hint="cs"/>
          <w:rtl/>
        </w:rPr>
        <w:t>يوليو</w:t>
      </w:r>
      <w:r>
        <w:rPr>
          <w:rFonts w:hint="eastAsia"/>
          <w:rtl/>
        </w:rPr>
        <w:t> </w:t>
      </w:r>
      <w:r>
        <w:rPr>
          <w:rFonts w:hint="cs"/>
          <w:rtl/>
        </w:rPr>
        <w:t>2014، في تقرير اللجنة وأن تُرفع تلك البيانات إلى الجمعية العامة للويبو التي ستُعقد في الفترة من</w:t>
      </w:r>
      <w:r w:rsidR="001C1E85">
        <w:rPr>
          <w:rFonts w:hint="eastAsia"/>
          <w:rtl/>
        </w:rPr>
        <w:t> </w:t>
      </w:r>
      <w:r>
        <w:rPr>
          <w:rFonts w:hint="cs"/>
          <w:rtl/>
        </w:rPr>
        <w:t>22</w:t>
      </w:r>
      <w:r w:rsidR="001C1E85">
        <w:rPr>
          <w:rFonts w:hint="eastAsia"/>
          <w:rtl/>
        </w:rPr>
        <w:t> </w:t>
      </w:r>
      <w:r>
        <w:rPr>
          <w:rFonts w:hint="cs"/>
          <w:rtl/>
        </w:rPr>
        <w:t>إلى</w:t>
      </w:r>
      <w:r w:rsidR="001C1E85">
        <w:rPr>
          <w:rFonts w:hint="eastAsia"/>
          <w:rtl/>
        </w:rPr>
        <w:t> </w:t>
      </w:r>
      <w:r>
        <w:rPr>
          <w:rFonts w:hint="cs"/>
          <w:rtl/>
        </w:rPr>
        <w:t>30</w:t>
      </w:r>
      <w:r w:rsidR="001C1E85">
        <w:rPr>
          <w:rFonts w:hint="eastAsia"/>
          <w:rtl/>
        </w:rPr>
        <w:t> </w:t>
      </w:r>
      <w:r>
        <w:rPr>
          <w:rFonts w:hint="cs"/>
          <w:rtl/>
        </w:rPr>
        <w:t>سبتمبر</w:t>
      </w:r>
      <w:r w:rsidR="001C1E85">
        <w:rPr>
          <w:rFonts w:hint="eastAsia"/>
          <w:rtl/>
        </w:rPr>
        <w:t> </w:t>
      </w:r>
      <w:r>
        <w:rPr>
          <w:rFonts w:hint="cs"/>
          <w:rtl/>
        </w:rPr>
        <w:t xml:space="preserve">2014 كي تنظر فيها، وتُدرج في تقرير الدورة </w:t>
      </w:r>
      <w:r w:rsidR="001C1E85">
        <w:rPr>
          <w:rFonts w:hint="cs"/>
          <w:rtl/>
        </w:rPr>
        <w:t>المعتاد</w:t>
      </w:r>
      <w:r>
        <w:rPr>
          <w:rFonts w:hint="cs"/>
          <w:rtl/>
        </w:rPr>
        <w:t>.</w:t>
      </w:r>
    </w:p>
    <w:p w:rsidR="004B669F" w:rsidRPr="00D06AF1" w:rsidRDefault="004B669F" w:rsidP="00AA1F8E">
      <w:pPr>
        <w:pStyle w:val="NormalParaAR"/>
        <w:keepNext/>
        <w:spacing w:after="0" w:line="400" w:lineRule="exact"/>
        <w:rPr>
          <w:sz w:val="40"/>
          <w:szCs w:val="40"/>
          <w:rtl/>
        </w:rPr>
      </w:pPr>
      <w:r w:rsidRPr="00D06AF1">
        <w:rPr>
          <w:sz w:val="40"/>
          <w:szCs w:val="40"/>
          <w:rtl/>
        </w:rPr>
        <w:t xml:space="preserve">قرار بشأن البند </w:t>
      </w:r>
      <w:r>
        <w:rPr>
          <w:rFonts w:hint="cs"/>
          <w:sz w:val="40"/>
          <w:szCs w:val="40"/>
          <w:rtl/>
        </w:rPr>
        <w:t>7</w:t>
      </w:r>
      <w:r w:rsidRPr="00D06AF1">
        <w:rPr>
          <w:sz w:val="40"/>
          <w:szCs w:val="40"/>
          <w:rtl/>
        </w:rPr>
        <w:t xml:space="preserve"> من جدول الأعمال:</w:t>
      </w:r>
    </w:p>
    <w:p w:rsidR="004B669F" w:rsidRDefault="004B669F" w:rsidP="00AA1F8E">
      <w:pPr>
        <w:pStyle w:val="NormalParaAR"/>
        <w:keepNext/>
        <w:spacing w:line="400" w:lineRule="exact"/>
        <w:rPr>
          <w:sz w:val="40"/>
          <w:szCs w:val="40"/>
          <w:rtl/>
        </w:rPr>
      </w:pPr>
      <w:r w:rsidRPr="004B669F">
        <w:rPr>
          <w:sz w:val="40"/>
          <w:szCs w:val="40"/>
          <w:rtl/>
        </w:rPr>
        <w:t>إسهام اللجنة الحكومية الدولية المعنية بالملكية الفكرية والموارد الوراثية والمعارف التقليدية والفولكلور في تنفيذ التوصيات المعنية من جدول أعمال التنمية</w:t>
      </w:r>
    </w:p>
    <w:p w:rsidR="004B669F" w:rsidRDefault="004B669F" w:rsidP="001C1E85">
      <w:pPr>
        <w:pStyle w:val="NormalParaAR"/>
        <w:rPr>
          <w:rtl/>
        </w:rPr>
      </w:pPr>
      <w:r w:rsidRPr="004B669F">
        <w:rPr>
          <w:rtl/>
        </w:rPr>
        <w:t>ناقشت اللجنة هذا البند وقر</w:t>
      </w:r>
      <w:r>
        <w:rPr>
          <w:rFonts w:hint="cs"/>
          <w:rtl/>
        </w:rPr>
        <w:t>ّ</w:t>
      </w:r>
      <w:r w:rsidRPr="004B669F">
        <w:rPr>
          <w:rtl/>
        </w:rPr>
        <w:t>رت أن تُدوّن جميع البيانات التي أدلي بها بشأنه في تقرير اللجنة وأن ترفع هذه البيانات إل</w:t>
      </w:r>
      <w:r w:rsidR="007B6207">
        <w:rPr>
          <w:rtl/>
        </w:rPr>
        <w:t>ى الجمعية العامة للويبو التي ست</w:t>
      </w:r>
      <w:r w:rsidR="007B6207">
        <w:rPr>
          <w:rFonts w:hint="cs"/>
          <w:rtl/>
        </w:rPr>
        <w:t>ُ</w:t>
      </w:r>
      <w:r w:rsidRPr="004B669F">
        <w:rPr>
          <w:rtl/>
        </w:rPr>
        <w:t xml:space="preserve">عقد </w:t>
      </w:r>
      <w:r w:rsidR="007B6207">
        <w:rPr>
          <w:rFonts w:hint="cs"/>
          <w:rtl/>
        </w:rPr>
        <w:t xml:space="preserve">في الفترة </w:t>
      </w:r>
      <w:r w:rsidRPr="004B669F">
        <w:rPr>
          <w:rtl/>
        </w:rPr>
        <w:t>من</w:t>
      </w:r>
      <w:r>
        <w:rPr>
          <w:rFonts w:hint="cs"/>
          <w:rtl/>
        </w:rPr>
        <w:t> 22</w:t>
      </w:r>
      <w:r w:rsidR="001C1E85">
        <w:rPr>
          <w:rFonts w:hint="cs"/>
          <w:rtl/>
        </w:rPr>
        <w:t> </w:t>
      </w:r>
      <w:r w:rsidRPr="004B669F">
        <w:rPr>
          <w:rtl/>
        </w:rPr>
        <w:t>إلى</w:t>
      </w:r>
      <w:r>
        <w:rPr>
          <w:rFonts w:hint="cs"/>
          <w:rtl/>
        </w:rPr>
        <w:t> 30 سبتمبر</w:t>
      </w:r>
      <w:r w:rsidRPr="004B669F">
        <w:rPr>
          <w:rtl/>
        </w:rPr>
        <w:t xml:space="preserve"> </w:t>
      </w:r>
      <w:r>
        <w:rPr>
          <w:rFonts w:hint="cs"/>
          <w:rtl/>
        </w:rPr>
        <w:t>2014</w:t>
      </w:r>
      <w:r w:rsidRPr="004B669F">
        <w:rPr>
          <w:rtl/>
        </w:rPr>
        <w:t xml:space="preserve"> وفقا للقرار الصادر عن الجمعية العامة للويبو لعام 2010 فيما يتعلق بآلية تنسيق جدول أعمال التنمية.</w:t>
      </w:r>
    </w:p>
    <w:p w:rsidR="004B669F" w:rsidRDefault="004B669F" w:rsidP="004B669F">
      <w:pPr>
        <w:pStyle w:val="NormalParaAR"/>
        <w:rPr>
          <w:rtl/>
        </w:rPr>
      </w:pPr>
    </w:p>
    <w:p w:rsidR="004B669F" w:rsidRPr="00D06AF1" w:rsidRDefault="004B669F" w:rsidP="00AA1F8E">
      <w:pPr>
        <w:pStyle w:val="NormalParaAR"/>
        <w:keepNext/>
        <w:spacing w:after="0" w:line="400" w:lineRule="exact"/>
        <w:rPr>
          <w:sz w:val="40"/>
          <w:szCs w:val="40"/>
          <w:rtl/>
        </w:rPr>
      </w:pPr>
      <w:r w:rsidRPr="00D06AF1">
        <w:rPr>
          <w:sz w:val="40"/>
          <w:szCs w:val="40"/>
          <w:rtl/>
        </w:rPr>
        <w:t xml:space="preserve">قرار بشأن البند </w:t>
      </w:r>
      <w:r>
        <w:rPr>
          <w:rFonts w:hint="cs"/>
          <w:sz w:val="40"/>
          <w:szCs w:val="40"/>
          <w:rtl/>
        </w:rPr>
        <w:t>9</w:t>
      </w:r>
      <w:r w:rsidRPr="00D06AF1">
        <w:rPr>
          <w:sz w:val="40"/>
          <w:szCs w:val="40"/>
          <w:rtl/>
        </w:rPr>
        <w:t xml:space="preserve"> من جدول الأعمال:</w:t>
      </w:r>
    </w:p>
    <w:p w:rsidR="004B669F" w:rsidRDefault="004B669F" w:rsidP="00AA1F8E">
      <w:pPr>
        <w:pStyle w:val="NormalParaAR"/>
        <w:keepNext/>
        <w:spacing w:line="400" w:lineRule="exact"/>
        <w:rPr>
          <w:sz w:val="40"/>
          <w:szCs w:val="40"/>
          <w:rtl/>
        </w:rPr>
      </w:pPr>
      <w:r>
        <w:rPr>
          <w:rFonts w:hint="cs"/>
          <w:sz w:val="40"/>
          <w:szCs w:val="40"/>
          <w:rtl/>
        </w:rPr>
        <w:t>اختتام الدورة</w:t>
      </w:r>
    </w:p>
    <w:p w:rsidR="004B669F" w:rsidRDefault="004B669F" w:rsidP="001C1E85">
      <w:pPr>
        <w:pStyle w:val="NormalParaAR"/>
        <w:spacing w:after="480"/>
        <w:rPr>
          <w:rtl/>
        </w:rPr>
      </w:pPr>
      <w:r w:rsidRPr="00EF3035">
        <w:rPr>
          <w:rtl/>
        </w:rPr>
        <w:t>اعتمدت اللجنة قراراتها بشأن البنود</w:t>
      </w:r>
      <w:r w:rsidR="001C1E85">
        <w:rPr>
          <w:rFonts w:hint="cs"/>
          <w:rtl/>
        </w:rPr>
        <w:t> </w:t>
      </w:r>
      <w:r w:rsidRPr="00EF3035">
        <w:rPr>
          <w:rtl/>
        </w:rPr>
        <w:t xml:space="preserve">2 و3 و4 و5 و6 و7 من جدول الأعمال في </w:t>
      </w:r>
      <w:r>
        <w:rPr>
          <w:rFonts w:hint="cs"/>
          <w:rtl/>
        </w:rPr>
        <w:t>9</w:t>
      </w:r>
      <w:r w:rsidR="001C1E85">
        <w:rPr>
          <w:rFonts w:hint="cs"/>
          <w:rtl/>
        </w:rPr>
        <w:t> </w:t>
      </w:r>
      <w:r>
        <w:rPr>
          <w:rFonts w:hint="cs"/>
          <w:rtl/>
        </w:rPr>
        <w:t>أبريل</w:t>
      </w:r>
      <w:r w:rsidR="001C1E85">
        <w:rPr>
          <w:rFonts w:hint="cs"/>
          <w:rtl/>
        </w:rPr>
        <w:t> </w:t>
      </w:r>
      <w:r w:rsidRPr="00EF3035">
        <w:rPr>
          <w:rtl/>
        </w:rPr>
        <w:t xml:space="preserve">2014. واتفقت على إعداد مشروع تقرير كتابي يحتوي على نصوص هذه القرارات المتفق عليها وجميع المداخلات التي أدلي بها أمام اللجنة، وتعميمه قبل </w:t>
      </w:r>
      <w:r>
        <w:rPr>
          <w:rFonts w:hint="cs"/>
          <w:rtl/>
        </w:rPr>
        <w:t>19 سبتمبر </w:t>
      </w:r>
      <w:r w:rsidRPr="00EF3035">
        <w:rPr>
          <w:rtl/>
        </w:rPr>
        <w:t xml:space="preserve">2014. وسيُدعى المشاركون في اللجنة إلى تقديم تصويبات كتابية على مداخلاتهم كما هي مدرجة في مشروع التقرير قبل أن تعمَّم الصيغة النهائية لمشروع التقرير على </w:t>
      </w:r>
      <w:r>
        <w:rPr>
          <w:rFonts w:hint="cs"/>
          <w:rtl/>
        </w:rPr>
        <w:t>المشاركين</w:t>
      </w:r>
      <w:r w:rsidRPr="00EF3035">
        <w:rPr>
          <w:rtl/>
        </w:rPr>
        <w:t xml:space="preserve"> </w:t>
      </w:r>
      <w:r>
        <w:rPr>
          <w:rFonts w:hint="cs"/>
          <w:rtl/>
        </w:rPr>
        <w:t xml:space="preserve">في </w:t>
      </w:r>
      <w:r w:rsidRPr="00EF3035">
        <w:rPr>
          <w:rtl/>
        </w:rPr>
        <w:t xml:space="preserve">اللجنة لاحقا لاعتمادها في الدورة </w:t>
      </w:r>
      <w:r w:rsidR="00602BFA">
        <w:rPr>
          <w:rFonts w:hint="cs"/>
          <w:rtl/>
        </w:rPr>
        <w:t>القادمة</w:t>
      </w:r>
      <w:r w:rsidRPr="00EF3035">
        <w:rPr>
          <w:rtl/>
        </w:rPr>
        <w:t xml:space="preserve"> للجنة.</w:t>
      </w:r>
    </w:p>
    <w:p w:rsidR="00602BFA" w:rsidRDefault="00602BFA" w:rsidP="00602BFA">
      <w:pPr>
        <w:pStyle w:val="EndofDocumentAR"/>
      </w:pPr>
      <w:r>
        <w:rPr>
          <w:rFonts w:hint="cs"/>
          <w:rtl/>
        </w:rPr>
        <w:t>[نهاية الوثيقة]</w:t>
      </w:r>
    </w:p>
    <w:sectPr w:rsidR="00602BF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67" w:rsidRDefault="00F13067">
      <w:r>
        <w:separator/>
      </w:r>
    </w:p>
  </w:endnote>
  <w:endnote w:type="continuationSeparator" w:id="0">
    <w:p w:rsidR="00F13067" w:rsidRDefault="00F1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67" w:rsidRDefault="00F13067" w:rsidP="009622BF">
      <w:pPr>
        <w:bidi/>
      </w:pPr>
      <w:bookmarkStart w:id="0" w:name="OLE_LINK1"/>
      <w:bookmarkStart w:id="1" w:name="OLE_LINK2"/>
      <w:r>
        <w:separator/>
      </w:r>
      <w:bookmarkEnd w:id="0"/>
      <w:bookmarkEnd w:id="1"/>
    </w:p>
  </w:footnote>
  <w:footnote w:type="continuationSeparator" w:id="0">
    <w:p w:rsidR="00F13067" w:rsidRDefault="00F1306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A64C29">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6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1E85"/>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2F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110"/>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669F"/>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E3E"/>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2BFA"/>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76F"/>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DEF"/>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20D7"/>
    <w:rsid w:val="006D6E46"/>
    <w:rsid w:val="006D7FA8"/>
    <w:rsid w:val="006E4601"/>
    <w:rsid w:val="006E5B86"/>
    <w:rsid w:val="006E63FF"/>
    <w:rsid w:val="006E652D"/>
    <w:rsid w:val="006E7572"/>
    <w:rsid w:val="006F2F22"/>
    <w:rsid w:val="006F434A"/>
    <w:rsid w:val="006F7974"/>
    <w:rsid w:val="00700A60"/>
    <w:rsid w:val="007013FB"/>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207"/>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7F2"/>
    <w:rsid w:val="0087762E"/>
    <w:rsid w:val="00877823"/>
    <w:rsid w:val="008803F5"/>
    <w:rsid w:val="008812BF"/>
    <w:rsid w:val="00881341"/>
    <w:rsid w:val="00881C50"/>
    <w:rsid w:val="00882931"/>
    <w:rsid w:val="00884939"/>
    <w:rsid w:val="008853E0"/>
    <w:rsid w:val="00885BE2"/>
    <w:rsid w:val="008863C8"/>
    <w:rsid w:val="00886994"/>
    <w:rsid w:val="00886B6F"/>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8F7D68"/>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CF9"/>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C29"/>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8E"/>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A6F"/>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4CD"/>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32E"/>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C5F"/>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A02"/>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6BE1"/>
    <w:rsid w:val="00DA7413"/>
    <w:rsid w:val="00DB0066"/>
    <w:rsid w:val="00DB0F9E"/>
    <w:rsid w:val="00DB1307"/>
    <w:rsid w:val="00DB1E1A"/>
    <w:rsid w:val="00DB2AF6"/>
    <w:rsid w:val="00DB364F"/>
    <w:rsid w:val="00DB39E7"/>
    <w:rsid w:val="00DB3B3E"/>
    <w:rsid w:val="00DB44F1"/>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651"/>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067"/>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560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9DF2-8181-4C4E-A5F6-9A8037ED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3841</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WIPO/GRTKF/IC/28/-- (Arabic)</vt:lpstr>
    </vt:vector>
  </TitlesOfParts>
  <Company>World Intellectual Property Organization</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 (Arabic)</dc:title>
  <dc:creator>MERZOUK Fawzi</dc:creator>
  <cp:lastModifiedBy>DOMBRE Nadia</cp:lastModifiedBy>
  <cp:revision>2</cp:revision>
  <cp:lastPrinted>2014-07-11T12:40:00Z</cp:lastPrinted>
  <dcterms:created xsi:type="dcterms:W3CDTF">2014-07-14T07:37:00Z</dcterms:created>
  <dcterms:modified xsi:type="dcterms:W3CDTF">2014-07-14T07:37:00Z</dcterms:modified>
</cp:coreProperties>
</file>