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lang w:val="fr-FR" w:eastAsia="fr-FR"/>
              </w:rPr>
              <w:drawing>
                <wp:inline distT="0" distB="0" distL="0" distR="0" wp14:anchorId="7F4F7E5D" wp14:editId="27AFB79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6011D1">
            <w:pPr>
              <w:pStyle w:val="DocumentCodeAR"/>
              <w:bidi/>
              <w:rPr>
                <w:rtl/>
              </w:rPr>
            </w:pPr>
            <w:r>
              <w:t>WIPO/GRTKF/IC</w:t>
            </w:r>
            <w:r w:rsidR="00100F97">
              <w:t>/</w:t>
            </w:r>
            <w:r w:rsidR="00C47DAA">
              <w:t>28</w:t>
            </w:r>
            <w:r w:rsidR="005E2E71">
              <w:t>/INF/2</w:t>
            </w:r>
          </w:p>
        </w:tc>
      </w:tr>
      <w:tr w:rsidR="001667B6" w:rsidTr="00BF164F">
        <w:tc>
          <w:tcPr>
            <w:tcW w:w="9571" w:type="dxa"/>
            <w:gridSpan w:val="3"/>
          </w:tcPr>
          <w:p w:rsidR="001667B6" w:rsidRPr="00177D4C" w:rsidRDefault="00B6101C" w:rsidP="00177D4C">
            <w:pPr>
              <w:pStyle w:val="DocumentLanguageAR"/>
              <w:bidi/>
              <w:rPr>
                <w:rtl/>
                <w:lang w:val="fr-CH"/>
              </w:rPr>
            </w:pPr>
            <w:r w:rsidRPr="00B6101C">
              <w:rPr>
                <w:rFonts w:hint="cs"/>
                <w:rtl/>
              </w:rPr>
              <w:t xml:space="preserve">الأصل: </w:t>
            </w:r>
            <w:r w:rsidR="00177D4C">
              <w:rPr>
                <w:rFonts w:hint="cs"/>
                <w:rtl/>
              </w:rPr>
              <w:t>بالإنكليزية</w:t>
            </w:r>
          </w:p>
        </w:tc>
      </w:tr>
      <w:tr w:rsidR="001667B6" w:rsidTr="00BF164F">
        <w:tc>
          <w:tcPr>
            <w:tcW w:w="9571" w:type="dxa"/>
            <w:gridSpan w:val="3"/>
          </w:tcPr>
          <w:p w:rsidR="001667B6" w:rsidRPr="00B6101C" w:rsidRDefault="00B6101C" w:rsidP="008F2BDC">
            <w:pPr>
              <w:pStyle w:val="DocumentDateAR"/>
              <w:bidi/>
              <w:rPr>
                <w:rtl/>
              </w:rPr>
            </w:pPr>
            <w:r w:rsidRPr="00B6101C">
              <w:rPr>
                <w:rFonts w:hint="cs"/>
                <w:rtl/>
              </w:rPr>
              <w:t xml:space="preserve">التاريخ: </w:t>
            </w:r>
            <w:r w:rsidR="008F2BDC">
              <w:rPr>
                <w:rFonts w:hint="cs"/>
                <w:rtl/>
              </w:rPr>
              <w:t>2</w:t>
            </w:r>
            <w:r w:rsidRPr="00B6101C">
              <w:rPr>
                <w:rFonts w:hint="cs"/>
                <w:rtl/>
              </w:rPr>
              <w:t xml:space="preserve"> </w:t>
            </w:r>
            <w:r w:rsidR="008F2BDC">
              <w:rPr>
                <w:rFonts w:hint="cs"/>
                <w:rtl/>
              </w:rPr>
              <w:t>يونيو</w:t>
            </w:r>
            <w:r w:rsidR="00177D4C">
              <w:rPr>
                <w:rFonts w:hint="cs"/>
                <w:rtl/>
              </w:rPr>
              <w:t xml:space="preserve"> </w:t>
            </w:r>
            <w:r w:rsidR="00190B6D">
              <w:rPr>
                <w:rFonts w:hint="cs"/>
                <w:rtl/>
              </w:rPr>
              <w:t>201</w:t>
            </w:r>
            <w:r w:rsidR="00B42A9E">
              <w:rPr>
                <w:rFonts w:hint="cs"/>
                <w:rtl/>
              </w:rPr>
              <w:t>4</w:t>
            </w:r>
          </w:p>
        </w:tc>
      </w:tr>
    </w:tbl>
    <w:p w:rsidR="00177D4C" w:rsidRDefault="00177D4C" w:rsidP="00177D4C">
      <w:pPr>
        <w:bidi/>
        <w:spacing w:line="360" w:lineRule="exact"/>
        <w:rPr>
          <w:rFonts w:ascii="Arabic Typesetting" w:hAnsi="Arabic Typesetting" w:cs="Arabic Typesetting"/>
          <w:sz w:val="36"/>
          <w:szCs w:val="36"/>
          <w:rtl/>
        </w:rPr>
      </w:pPr>
    </w:p>
    <w:p w:rsidR="00177D4C" w:rsidRDefault="00177D4C" w:rsidP="00177D4C">
      <w:pPr>
        <w:bidi/>
        <w:spacing w:line="360" w:lineRule="exact"/>
        <w:rPr>
          <w:rFonts w:ascii="Arabic Typesetting" w:hAnsi="Arabic Typesetting" w:cs="Arabic Typesetting"/>
          <w:sz w:val="36"/>
          <w:szCs w:val="36"/>
          <w:rtl/>
        </w:rPr>
      </w:pPr>
    </w:p>
    <w:p w:rsidR="00177D4C" w:rsidRDefault="00177D4C" w:rsidP="00177D4C">
      <w:pPr>
        <w:bidi/>
        <w:spacing w:line="360" w:lineRule="exact"/>
        <w:rPr>
          <w:rFonts w:ascii="Arabic Typesetting" w:hAnsi="Arabic Typesetting" w:cs="Arabic Typesetting"/>
          <w:sz w:val="36"/>
          <w:szCs w:val="36"/>
          <w:rtl/>
        </w:rPr>
      </w:pPr>
    </w:p>
    <w:p w:rsidR="00177D4C" w:rsidRPr="00772E46" w:rsidRDefault="00177D4C" w:rsidP="00177D4C">
      <w:pPr>
        <w:pStyle w:val="MeetingTitleAR"/>
        <w:bidi/>
        <w:ind w:right="550"/>
        <w:rPr>
          <w:rtl/>
          <w:lang w:val="fr-CH"/>
        </w:rPr>
      </w:pPr>
      <w:r w:rsidRPr="00100F97">
        <w:rPr>
          <w:rtl/>
        </w:rPr>
        <w:t xml:space="preserve">اللجنة </w:t>
      </w:r>
      <w:r>
        <w:rPr>
          <w:rFonts w:hint="cs"/>
          <w:rtl/>
          <w:lang w:val="fr-CH"/>
        </w:rPr>
        <w:t>الحكومية الدولية المعنية بالملكية الفكرية والموارد الوراثية والمعارف التقليدية والفولكلور</w:t>
      </w:r>
    </w:p>
    <w:p w:rsidR="00177D4C" w:rsidRDefault="00177D4C" w:rsidP="00177D4C">
      <w:pPr>
        <w:bidi/>
        <w:spacing w:line="360" w:lineRule="exact"/>
        <w:rPr>
          <w:rFonts w:ascii="Arabic Typesetting" w:hAnsi="Arabic Typesetting" w:cs="Arabic Typesetting"/>
          <w:sz w:val="36"/>
          <w:szCs w:val="36"/>
          <w:rtl/>
        </w:rPr>
      </w:pPr>
    </w:p>
    <w:p w:rsidR="00177D4C" w:rsidRPr="00783D11" w:rsidRDefault="00177D4C" w:rsidP="008F2BDC">
      <w:pPr>
        <w:pStyle w:val="MeetingSessionAR"/>
        <w:bidi/>
        <w:rPr>
          <w:rFonts w:ascii="Cambria Math" w:hAnsi="Cambria Math"/>
          <w:rtl/>
        </w:rPr>
      </w:pPr>
      <w:r w:rsidRPr="00783D11">
        <w:rPr>
          <w:rFonts w:ascii="Cambria Math" w:hAnsi="Cambria Math"/>
          <w:rtl/>
        </w:rPr>
        <w:t xml:space="preserve">الدورة </w:t>
      </w:r>
      <w:r w:rsidR="008F2BDC">
        <w:rPr>
          <w:rFonts w:ascii="Cambria Math" w:hAnsi="Cambria Math" w:hint="cs"/>
          <w:rtl/>
        </w:rPr>
        <w:t>الثامنة</w:t>
      </w:r>
      <w:r>
        <w:rPr>
          <w:rFonts w:ascii="Cambria Math" w:hAnsi="Cambria Math" w:hint="cs"/>
          <w:rtl/>
        </w:rPr>
        <w:t xml:space="preserve"> والعشرون</w:t>
      </w:r>
    </w:p>
    <w:p w:rsidR="00177D4C" w:rsidRPr="00D61541" w:rsidRDefault="00177D4C" w:rsidP="008F2BDC">
      <w:pPr>
        <w:pStyle w:val="MeetingDatesAR"/>
        <w:bidi/>
        <w:rPr>
          <w:rtl/>
        </w:rPr>
      </w:pPr>
      <w:r w:rsidRPr="00D61541">
        <w:rPr>
          <w:rFonts w:hint="cs"/>
          <w:rtl/>
        </w:rPr>
        <w:t xml:space="preserve">جنيف، من </w:t>
      </w:r>
      <w:r w:rsidR="008F2BDC">
        <w:rPr>
          <w:rFonts w:hint="cs"/>
          <w:rtl/>
        </w:rPr>
        <w:t>7</w:t>
      </w:r>
      <w:r>
        <w:rPr>
          <w:rFonts w:hint="cs"/>
          <w:rtl/>
        </w:rPr>
        <w:t xml:space="preserve"> إلى </w:t>
      </w:r>
      <w:r w:rsidR="008F2BDC">
        <w:rPr>
          <w:rFonts w:hint="cs"/>
          <w:rtl/>
        </w:rPr>
        <w:t>9</w:t>
      </w:r>
      <w:r>
        <w:rPr>
          <w:rFonts w:hint="cs"/>
          <w:rtl/>
        </w:rPr>
        <w:t xml:space="preserve"> </w:t>
      </w:r>
      <w:r w:rsidR="008F2BDC">
        <w:rPr>
          <w:rFonts w:hint="cs"/>
          <w:rtl/>
        </w:rPr>
        <w:t>يوليو</w:t>
      </w:r>
      <w:r>
        <w:rPr>
          <w:rFonts w:hint="cs"/>
          <w:rtl/>
        </w:rPr>
        <w:t xml:space="preserve"> 2014</w:t>
      </w:r>
    </w:p>
    <w:p w:rsidR="00177D4C" w:rsidRDefault="00177D4C" w:rsidP="00177D4C">
      <w:pPr>
        <w:bidi/>
        <w:spacing w:line="360" w:lineRule="exact"/>
        <w:rPr>
          <w:rFonts w:ascii="Arabic Typesetting" w:hAnsi="Arabic Typesetting" w:cs="Arabic Typesetting"/>
          <w:sz w:val="36"/>
          <w:szCs w:val="36"/>
          <w:rtl/>
        </w:rPr>
      </w:pPr>
    </w:p>
    <w:p w:rsidR="00177D4C" w:rsidRDefault="00177D4C" w:rsidP="00177D4C">
      <w:pPr>
        <w:bidi/>
        <w:spacing w:line="360" w:lineRule="exact"/>
        <w:rPr>
          <w:rFonts w:ascii="Arabic Typesetting" w:hAnsi="Arabic Typesetting" w:cs="Arabic Typesetting"/>
          <w:sz w:val="36"/>
          <w:szCs w:val="36"/>
          <w:rtl/>
        </w:rPr>
      </w:pPr>
    </w:p>
    <w:p w:rsidR="00F52461" w:rsidRDefault="00EE2FF3" w:rsidP="00FB7EC9">
      <w:pPr>
        <w:pStyle w:val="DocumentTitleAR"/>
        <w:bidi/>
        <w:rPr>
          <w:rtl/>
        </w:rPr>
      </w:pPr>
      <w:r w:rsidRPr="00EE2FF3">
        <w:rPr>
          <w:rtl/>
        </w:rPr>
        <w:t>تلخيص مقتضب للوثائق</w:t>
      </w:r>
    </w:p>
    <w:p w:rsidR="00F52461" w:rsidRDefault="00EE2FF3" w:rsidP="00931859">
      <w:pPr>
        <w:pStyle w:val="PreparedbyAR"/>
        <w:bidi/>
        <w:rPr>
          <w:rtl/>
        </w:rPr>
      </w:pPr>
      <w:r w:rsidRPr="00EE2FF3">
        <w:rPr>
          <w:rtl/>
        </w:rPr>
        <w:t>وثيقة من إعداد الأمانة</w:t>
      </w:r>
    </w:p>
    <w:p w:rsidR="00EE2FF3" w:rsidRDefault="00B27060" w:rsidP="00E32E02">
      <w:pPr>
        <w:pStyle w:val="Heading2AR"/>
      </w:pPr>
      <w:r w:rsidRPr="00B27060">
        <w:rPr>
          <w:rtl/>
        </w:rPr>
        <w:t xml:space="preserve">أولا. وثائق العمل للدورة </w:t>
      </w:r>
      <w:r w:rsidR="00E32E02">
        <w:rPr>
          <w:rFonts w:hint="cs"/>
          <w:color w:val="000000"/>
          <w:rtl/>
        </w:rPr>
        <w:t>الثامنة</w:t>
      </w:r>
      <w:r w:rsidRPr="00B27060">
        <w:rPr>
          <w:color w:val="000000"/>
          <w:rtl/>
        </w:rPr>
        <w:t xml:space="preserve"> </w:t>
      </w:r>
      <w:r w:rsidRPr="00B27060">
        <w:rPr>
          <w:rtl/>
        </w:rPr>
        <w:t>والعشرين</w:t>
      </w:r>
    </w:p>
    <w:p w:rsidR="00EE2FF3" w:rsidRDefault="00B27060" w:rsidP="00E32E02">
      <w:pPr>
        <w:pStyle w:val="NumberedParaAR"/>
        <w:rPr>
          <w:u w:val="single"/>
        </w:rPr>
      </w:pPr>
      <w:r w:rsidRPr="00EE2FF3">
        <w:rPr>
          <w:rtl/>
        </w:rPr>
        <w:t xml:space="preserve">فيما يلي تلخيص مقتضب للوثائق المعدة أو الجاري إعدادها للدورة </w:t>
      </w:r>
      <w:r w:rsidR="00E32E02">
        <w:rPr>
          <w:rFonts w:hint="cs"/>
          <w:color w:val="000000"/>
          <w:rtl/>
        </w:rPr>
        <w:t>الثامنة</w:t>
      </w:r>
      <w:r w:rsidRPr="00EE2FF3">
        <w:rPr>
          <w:color w:val="000000"/>
          <w:rtl/>
        </w:rPr>
        <w:t xml:space="preserve"> </w:t>
      </w:r>
      <w:r w:rsidRPr="00EE2FF3">
        <w:rPr>
          <w:rtl/>
        </w:rPr>
        <w:t>والعشرين للجنة الحكومية الدولية المعنية بالملكية الفكرية والموارد الوراثية والمعارف التقليدية والفولكلور ("اللجنة" أو "اللجنة الحكومية الدولية") حتى </w:t>
      </w:r>
      <w:r w:rsidR="00E32E02">
        <w:rPr>
          <w:rFonts w:hint="cs"/>
          <w:rtl/>
        </w:rPr>
        <w:t>2</w:t>
      </w:r>
      <w:r w:rsidRPr="00EE2FF3">
        <w:rPr>
          <w:rtl/>
        </w:rPr>
        <w:t> </w:t>
      </w:r>
      <w:r w:rsidR="00E32E02">
        <w:rPr>
          <w:rFonts w:hint="cs"/>
          <w:color w:val="000000"/>
          <w:rtl/>
        </w:rPr>
        <w:t>يونيو</w:t>
      </w:r>
      <w:r w:rsidR="000569D8">
        <w:rPr>
          <w:rFonts w:hint="eastAsia"/>
          <w:rtl/>
        </w:rPr>
        <w:t> </w:t>
      </w:r>
      <w:r w:rsidR="00097F43">
        <w:rPr>
          <w:rFonts w:hint="cs"/>
          <w:rtl/>
        </w:rPr>
        <w:t xml:space="preserve">2014. </w:t>
      </w:r>
      <w:r w:rsidRPr="00EE2FF3">
        <w:rPr>
          <w:color w:val="000000"/>
          <w:rtl/>
        </w:rPr>
        <w:t>وستنشر كل وثيقة من هذه الوثائق فضلا عن أية وثائق إضافية فور استكمالها على الموقع التالي</w:t>
      </w:r>
      <w:r w:rsidR="00097F43">
        <w:rPr>
          <w:rFonts w:hint="cs"/>
          <w:color w:val="000000"/>
          <w:rtl/>
        </w:rPr>
        <w:t xml:space="preserve">: </w:t>
      </w:r>
      <w:r w:rsidRPr="00EE2FF3">
        <w:rPr>
          <w:color w:val="000000"/>
        </w:rPr>
        <w:t>http://www.wipo.int/meetings/en/details.jsp?meeting_id=</w:t>
      </w:r>
      <w:r w:rsidR="00E32E02" w:rsidRPr="00E32E02">
        <w:rPr>
          <w:color w:val="000000"/>
        </w:rPr>
        <w:t>32091</w:t>
      </w:r>
      <w:r w:rsidR="00097F43">
        <w:rPr>
          <w:rFonts w:hint="cs"/>
          <w:rtl/>
        </w:rPr>
        <w:t>.</w:t>
      </w:r>
    </w:p>
    <w:p w:rsidR="00EE2FF3" w:rsidRDefault="00B27060" w:rsidP="00C47DAA">
      <w:pPr>
        <w:pStyle w:val="Heading3AR"/>
        <w:spacing w:before="360"/>
      </w:pPr>
      <w:r w:rsidRPr="00B27060">
        <w:rPr>
          <w:rtl/>
        </w:rPr>
        <w:t>الوثيقة</w:t>
      </w:r>
      <w:r w:rsidRPr="00B27060">
        <w:t>WIPO/GRTKF/IC/</w:t>
      </w:r>
      <w:r w:rsidR="00C47DAA">
        <w:t>28</w:t>
      </w:r>
      <w:r w:rsidRPr="00B27060">
        <w:t>/1</w:t>
      </w:r>
      <w:r w:rsidR="00C47DAA">
        <w:t> </w:t>
      </w:r>
      <w:r w:rsidR="009E7B3F">
        <w:rPr>
          <w:rFonts w:hint="cs"/>
          <w:rtl/>
        </w:rPr>
        <w:t xml:space="preserve">: </w:t>
      </w:r>
      <w:r w:rsidRPr="00B27060">
        <w:rPr>
          <w:rtl/>
        </w:rPr>
        <w:t xml:space="preserve">مشروع جدول أعمال الدورة </w:t>
      </w:r>
      <w:r w:rsidR="00C47DAA">
        <w:rPr>
          <w:rFonts w:hint="cs"/>
          <w:color w:val="000000"/>
          <w:rtl/>
        </w:rPr>
        <w:t>الثامنة</w:t>
      </w:r>
      <w:r w:rsidRPr="00B27060">
        <w:rPr>
          <w:color w:val="000000"/>
          <w:rtl/>
        </w:rPr>
        <w:t xml:space="preserve"> </w:t>
      </w:r>
      <w:r w:rsidRPr="00B27060">
        <w:rPr>
          <w:rtl/>
        </w:rPr>
        <w:t>والعشرين</w:t>
      </w:r>
    </w:p>
    <w:p w:rsidR="00EE2FF3" w:rsidRDefault="00B27060" w:rsidP="00EE2FF3">
      <w:pPr>
        <w:pStyle w:val="NumberedParaAR"/>
      </w:pPr>
      <w:r w:rsidRPr="00EE2FF3">
        <w:rPr>
          <w:rtl/>
        </w:rPr>
        <w:t>تحتوي هذه الوثيقة على البنود المقترح تناولها في اللجنة وهي مطروحة عليها لاعتمادها المحتمل</w:t>
      </w:r>
      <w:r w:rsidRPr="00EE2FF3">
        <w:t>.</w:t>
      </w:r>
    </w:p>
    <w:p w:rsidR="00EE2FF3" w:rsidRDefault="00B27060" w:rsidP="00A844AD">
      <w:pPr>
        <w:pStyle w:val="Heading3AR"/>
        <w:spacing w:before="360"/>
      </w:pPr>
      <w:r w:rsidRPr="00EE2FF3">
        <w:rPr>
          <w:rtl/>
        </w:rPr>
        <w:t>الوثيقة</w:t>
      </w:r>
      <w:r w:rsidR="009E7B3F">
        <w:rPr>
          <w:rFonts w:hint="cs"/>
          <w:rtl/>
        </w:rPr>
        <w:t xml:space="preserve"> </w:t>
      </w:r>
      <w:r w:rsidRPr="00EE2FF3">
        <w:t>WIPO/GRTKF/IC/</w:t>
      </w:r>
      <w:r w:rsidR="00C47DAA">
        <w:t>28</w:t>
      </w:r>
      <w:r w:rsidRPr="00EE2FF3">
        <w:t>/2</w:t>
      </w:r>
      <w:r w:rsidR="009E7B3F">
        <w:rPr>
          <w:rFonts w:hint="cs"/>
          <w:rtl/>
        </w:rPr>
        <w:t xml:space="preserve">: </w:t>
      </w:r>
      <w:r w:rsidRPr="00EE2FF3">
        <w:rPr>
          <w:rtl/>
        </w:rPr>
        <w:t>اعتماد بعض المنظمات</w:t>
      </w:r>
    </w:p>
    <w:p w:rsidR="00EE2FF3" w:rsidRDefault="00C47DAA" w:rsidP="00EE2FF3">
      <w:pPr>
        <w:pStyle w:val="NumberedParaAR"/>
      </w:pPr>
      <w:r>
        <w:rPr>
          <w:rFonts w:hint="cs"/>
          <w:rtl/>
        </w:rPr>
        <w:t>تعرض</w:t>
      </w:r>
      <w:r w:rsidR="00B27060" w:rsidRPr="00EE2FF3">
        <w:rPr>
          <w:rtl/>
        </w:rPr>
        <w:t xml:space="preserve"> هذه الوثيقة أسماء المنظمات التي طلبت من اللجنة اعتمادها بصفة مراقب مؤقت في دورتها الحالية ودوراتها المقبلة، وتفاصيل الاتصال الخاصة بها وغاياتها وأهدافها</w:t>
      </w:r>
      <w:r w:rsidR="00B27060" w:rsidRPr="00EE2FF3">
        <w:t>.</w:t>
      </w:r>
    </w:p>
    <w:p w:rsidR="00EE2FF3" w:rsidRDefault="00B27060" w:rsidP="00A844AD">
      <w:pPr>
        <w:pStyle w:val="Heading3AR"/>
        <w:spacing w:before="360"/>
      </w:pPr>
      <w:r w:rsidRPr="00EE2FF3">
        <w:rPr>
          <w:rtl/>
        </w:rPr>
        <w:lastRenderedPageBreak/>
        <w:t>الوثيقة</w:t>
      </w:r>
      <w:r w:rsidR="009E7B3F">
        <w:rPr>
          <w:rFonts w:hint="cs"/>
          <w:rtl/>
        </w:rPr>
        <w:t xml:space="preserve"> </w:t>
      </w:r>
      <w:r w:rsidRPr="00EE2FF3">
        <w:t>WIPO/GRTKF/IC/</w:t>
      </w:r>
      <w:r w:rsidR="00C47DAA">
        <w:t>28</w:t>
      </w:r>
      <w:r w:rsidRPr="00EE2FF3">
        <w:t>/3</w:t>
      </w:r>
      <w:r w:rsidR="009E7B3F">
        <w:rPr>
          <w:rFonts w:hint="cs"/>
          <w:rtl/>
        </w:rPr>
        <w:t xml:space="preserve">: </w:t>
      </w:r>
      <w:r w:rsidRPr="00EE2FF3">
        <w:rPr>
          <w:rtl/>
        </w:rPr>
        <w:t>مشاركة الجماعات الأصلية والمحلية: صندوق التبرعات</w:t>
      </w:r>
    </w:p>
    <w:p w:rsidR="00EE2FF3" w:rsidRDefault="00B27060" w:rsidP="00C47DAA">
      <w:pPr>
        <w:pStyle w:val="NumberedParaAR"/>
      </w:pPr>
      <w:r w:rsidRPr="00EE2FF3">
        <w:rPr>
          <w:rtl/>
        </w:rPr>
        <w:t>أنشأت الجمعية العامة للويبو، في عام 2005، "صندوق تبرعات الويبو لفائدة الجماعات الأصلية والمحلية المعتمدة</w:t>
      </w:r>
      <w:r w:rsidR="009E7B3F">
        <w:rPr>
          <w:rFonts w:hint="cs"/>
          <w:rtl/>
        </w:rPr>
        <w:t xml:space="preserve">". </w:t>
      </w:r>
      <w:r w:rsidRPr="00EE2FF3">
        <w:rPr>
          <w:rtl/>
        </w:rPr>
        <w:t>وجاء ذلك القرار بالاستناد إلى الوثيقة</w:t>
      </w:r>
      <w:r w:rsidR="009E7B3F">
        <w:rPr>
          <w:rFonts w:hint="cs"/>
          <w:rtl/>
        </w:rPr>
        <w:t xml:space="preserve"> </w:t>
      </w:r>
      <w:r w:rsidRPr="00EE2FF3">
        <w:t>WO/GA/32/6</w:t>
      </w:r>
      <w:r w:rsidR="009E7B3F">
        <w:rPr>
          <w:rFonts w:hint="cs"/>
          <w:rtl/>
        </w:rPr>
        <w:t xml:space="preserve"> </w:t>
      </w:r>
      <w:r w:rsidRPr="00EE2FF3">
        <w:rPr>
          <w:rtl/>
        </w:rPr>
        <w:t>التي تحدّد أهداف الصندوق وطريقة عمله، كما عدلتها الجمعية العامة للويبو في سبتمبر 2010</w:t>
      </w:r>
      <w:r w:rsidR="009E7B3F">
        <w:rPr>
          <w:rFonts w:hint="cs"/>
          <w:rtl/>
        </w:rPr>
        <w:t xml:space="preserve">. </w:t>
      </w:r>
      <w:r w:rsidRPr="00EE2FF3">
        <w:rPr>
          <w:rtl/>
        </w:rPr>
        <w:t>وتشير تلك الوثيقة إلى تعيين أعضاء المجلس الاستشاري للصندوق وتحتوي على معلومات عن حملة جمع التبرعات التي استهلتها الأمانة</w:t>
      </w:r>
      <w:r w:rsidR="009E7B3F">
        <w:rPr>
          <w:rFonts w:hint="cs"/>
          <w:rtl/>
        </w:rPr>
        <w:t xml:space="preserve">. </w:t>
      </w:r>
      <w:r w:rsidRPr="00EE2FF3">
        <w:rPr>
          <w:rtl/>
        </w:rPr>
        <w:t>أما المذكرة الإعلامية المطلوبة، التي تحتوي على تفاصيل التبرعات الواردة والجهات المستفيدة، فترد على نحوٍ موازٍ في الوثيقة</w:t>
      </w:r>
      <w:r w:rsidR="009E7B3F">
        <w:rPr>
          <w:rFonts w:hint="cs"/>
          <w:rtl/>
        </w:rPr>
        <w:t xml:space="preserve"> </w:t>
      </w:r>
      <w:r w:rsidRPr="00EE2FF3">
        <w:t>WIPO/GRTKF/IC/</w:t>
      </w:r>
      <w:r w:rsidR="00C47DAA">
        <w:t>28</w:t>
      </w:r>
      <w:r w:rsidRPr="00EE2FF3">
        <w:t>/INF/4</w:t>
      </w:r>
      <w:r w:rsidR="009E7B3F">
        <w:rPr>
          <w:rFonts w:hint="cs"/>
          <w:rtl/>
        </w:rPr>
        <w:t>.</w:t>
      </w:r>
    </w:p>
    <w:p w:rsidR="00C47DAA" w:rsidRDefault="00C47DAA" w:rsidP="00C47DAA">
      <w:pPr>
        <w:pStyle w:val="Heading3AR"/>
        <w:spacing w:before="360"/>
        <w:rPr>
          <w:rtl/>
        </w:rPr>
      </w:pPr>
      <w:r w:rsidRPr="00EE2FF3">
        <w:rPr>
          <w:rtl/>
        </w:rPr>
        <w:t>الوثيقة</w:t>
      </w:r>
      <w:r w:rsidR="005E2E71">
        <w:rPr>
          <w:rFonts w:hint="cs"/>
          <w:rtl/>
        </w:rPr>
        <w:t xml:space="preserve"> </w:t>
      </w:r>
      <w:r w:rsidRPr="00EE2FF3">
        <w:t>WIPO/GRTKF/IC/</w:t>
      </w:r>
      <w:r>
        <w:t>28</w:t>
      </w:r>
      <w:r w:rsidRPr="00EE2FF3">
        <w:t>/4</w:t>
      </w:r>
      <w:r>
        <w:rPr>
          <w:rFonts w:hint="cs"/>
          <w:rtl/>
        </w:rPr>
        <w:t xml:space="preserve">: </w:t>
      </w:r>
      <w:r w:rsidRPr="00C47DAA">
        <w:rPr>
          <w:rtl/>
        </w:rPr>
        <w:t>وثيقة موحدة بشأن الملكية الفكرية والموارد الوراثية</w:t>
      </w:r>
    </w:p>
    <w:p w:rsidR="00C47DAA" w:rsidRDefault="00C47DAA" w:rsidP="00A24FDD">
      <w:pPr>
        <w:pStyle w:val="NumberedParaAR"/>
      </w:pPr>
      <w:r>
        <w:rPr>
          <w:rFonts w:hint="cs"/>
          <w:rtl/>
        </w:rPr>
        <w:t>أعدت</w:t>
      </w:r>
      <w:r w:rsidRPr="001A5556">
        <w:rPr>
          <w:rtl/>
        </w:rPr>
        <w:t xml:space="preserve"> اللجنة الحكومية الدولية</w:t>
      </w:r>
      <w:r>
        <w:rPr>
          <w:rFonts w:hint="cs"/>
          <w:rtl/>
        </w:rPr>
        <w:t xml:space="preserve"> في</w:t>
      </w:r>
      <w:r w:rsidRPr="001A5556">
        <w:rPr>
          <w:rtl/>
        </w:rPr>
        <w:t xml:space="preserve"> دورتها </w:t>
      </w:r>
      <w:r>
        <w:rPr>
          <w:rFonts w:hint="cs"/>
          <w:rtl/>
        </w:rPr>
        <w:t>السادسة والعشرين المنعقدة في الفترة من 3 إلى 7 فبراير 2014</w:t>
      </w:r>
      <w:r w:rsidRPr="00C47DAA">
        <w:rPr>
          <w:rFonts w:hint="cs"/>
          <w:rtl/>
        </w:rPr>
        <w:t xml:space="preserve"> </w:t>
      </w:r>
      <w:r>
        <w:rPr>
          <w:rFonts w:hint="cs"/>
          <w:rtl/>
        </w:rPr>
        <w:t>نصا آخر على أساس الوثيقة </w:t>
      </w:r>
      <w:r w:rsidRPr="00656BB0">
        <w:t>WIPO/GRTKF/IC/2</w:t>
      </w:r>
      <w:r>
        <w:t>6</w:t>
      </w:r>
      <w:r w:rsidRPr="00656BB0">
        <w:t>/4</w:t>
      </w:r>
      <w:r>
        <w:rPr>
          <w:rFonts w:hint="cs"/>
          <w:rtl/>
        </w:rPr>
        <w:t xml:space="preserve"> تحت عنوان "</w:t>
      </w:r>
      <w:r w:rsidRPr="00320100">
        <w:rPr>
          <w:rtl/>
        </w:rPr>
        <w:t>وثيقة موحدة بشأن الملكية الفكرية والموارد الوراثية</w:t>
      </w:r>
      <w:r>
        <w:t xml:space="preserve"> </w:t>
      </w:r>
      <w:r w:rsidRPr="00320100">
        <w:rPr>
          <w:rtl/>
        </w:rPr>
        <w:t>الصيغة المراجعة 2 (</w:t>
      </w:r>
      <w:r w:rsidRPr="00320100">
        <w:t>Rev.2</w:t>
      </w:r>
      <w:r w:rsidRPr="00320100">
        <w:rPr>
          <w:rtl/>
        </w:rPr>
        <w:t>)</w:t>
      </w:r>
      <w:r w:rsidRPr="001A5556">
        <w:rPr>
          <w:rtl/>
        </w:rPr>
        <w:t>"</w:t>
      </w:r>
      <w:r w:rsidR="002D6B49">
        <w:rPr>
          <w:rFonts w:hint="cs"/>
          <w:rtl/>
        </w:rPr>
        <w:t xml:space="preserve"> </w:t>
      </w:r>
      <w:r w:rsidRPr="007C1BB6">
        <w:rPr>
          <w:rtl/>
        </w:rPr>
        <w:t xml:space="preserve">وقرّرت أن يُرفع ذلك النص، بالصيغة التي ورد بها عند اختتام </w:t>
      </w:r>
      <w:r>
        <w:rPr>
          <w:rFonts w:hint="cs"/>
          <w:rtl/>
        </w:rPr>
        <w:t>مناقشة</w:t>
      </w:r>
      <w:r w:rsidRPr="007C1BB6">
        <w:rPr>
          <w:rtl/>
        </w:rPr>
        <w:t xml:space="preserve"> </w:t>
      </w:r>
      <w:r>
        <w:rPr>
          <w:rFonts w:hint="cs"/>
          <w:rtl/>
        </w:rPr>
        <w:t xml:space="preserve">"الموارد الوراثية" في إطار </w:t>
      </w:r>
      <w:r w:rsidRPr="007C1BB6">
        <w:rPr>
          <w:rtl/>
        </w:rPr>
        <w:t>البند</w:t>
      </w:r>
      <w:r>
        <w:rPr>
          <w:rFonts w:hint="cs"/>
          <w:rtl/>
        </w:rPr>
        <w:t xml:space="preserve"> 7 من جدول الأعمال </w:t>
      </w:r>
      <w:r w:rsidRPr="007C1BB6">
        <w:rPr>
          <w:rtl/>
        </w:rPr>
        <w:t xml:space="preserve">في </w:t>
      </w:r>
      <w:r>
        <w:rPr>
          <w:rFonts w:hint="cs"/>
          <w:rtl/>
        </w:rPr>
        <w:t>7</w:t>
      </w:r>
      <w:r w:rsidRPr="007C1BB6">
        <w:rPr>
          <w:rtl/>
        </w:rPr>
        <w:t xml:space="preserve"> </w:t>
      </w:r>
      <w:r>
        <w:rPr>
          <w:rFonts w:hint="cs"/>
          <w:rtl/>
        </w:rPr>
        <w:t>فبراير</w:t>
      </w:r>
      <w:r w:rsidRPr="007C1BB6">
        <w:rPr>
          <w:rtl/>
        </w:rPr>
        <w:t xml:space="preserve"> 2014، إلى الجمعية العام للويبو التي ستُعقد في سبتمبر 2014، </w:t>
      </w:r>
      <w:r>
        <w:rPr>
          <w:rFonts w:hint="cs"/>
          <w:rtl/>
        </w:rPr>
        <w:t>"</w:t>
      </w:r>
      <w:r w:rsidRPr="007C1BB6">
        <w:rPr>
          <w:rtl/>
        </w:rPr>
        <w:t>مع مراعاة أية تصويبات أو تعديلات قد يُتفق على إدخالها بشأن المسائل المتداخلة في الدورة الثامنة والعشرين للجنة</w:t>
      </w:r>
      <w:r>
        <w:rPr>
          <w:rFonts w:hint="cs"/>
          <w:rtl/>
        </w:rPr>
        <w:t>"</w:t>
      </w:r>
      <w:r w:rsidR="003C606B">
        <w:rPr>
          <w:rFonts w:hint="cs"/>
          <w:rtl/>
        </w:rPr>
        <w:t>. و</w:t>
      </w:r>
      <w:r w:rsidRPr="007C1BB6">
        <w:rPr>
          <w:rtl/>
        </w:rPr>
        <w:t>طبقا لولاية اللجنة للثنائية 2014-2015</w:t>
      </w:r>
      <w:r w:rsidR="003C606B">
        <w:rPr>
          <w:rFonts w:hint="cs"/>
          <w:rtl/>
        </w:rPr>
        <w:t>،</w:t>
      </w:r>
      <w:r w:rsidRPr="007C1BB6">
        <w:rPr>
          <w:rtl/>
        </w:rPr>
        <w:t xml:space="preserve"> وبرنامج عمل</w:t>
      </w:r>
      <w:r w:rsidR="003C606B">
        <w:rPr>
          <w:rFonts w:hint="cs"/>
          <w:rtl/>
        </w:rPr>
        <w:t>ها</w:t>
      </w:r>
      <w:r w:rsidRPr="007C1BB6">
        <w:rPr>
          <w:rtl/>
        </w:rPr>
        <w:t xml:space="preserve"> لعام 2014،</w:t>
      </w:r>
      <w:r w:rsidR="003C606B">
        <w:rPr>
          <w:rFonts w:hint="cs"/>
          <w:rtl/>
        </w:rPr>
        <w:t xml:space="preserve"> وقرارها بشأن البند 7 من جدول أعمال دورتها السادسة والعشرين، أُعدت هذه الوثيقة كوثيقة عمل لتنظر فيها اللجنة في دورتها الثامنة والعشرين.</w:t>
      </w:r>
    </w:p>
    <w:p w:rsidR="00EE2FF3" w:rsidRDefault="00B27060" w:rsidP="002D6B49">
      <w:pPr>
        <w:pStyle w:val="Heading3AR"/>
        <w:spacing w:before="360"/>
      </w:pPr>
      <w:r w:rsidRPr="00EE2FF3">
        <w:rPr>
          <w:rtl/>
        </w:rPr>
        <w:t>الوثيقة</w:t>
      </w:r>
      <w:r w:rsidRPr="00EE2FF3">
        <w:t>WIPO/GRTKF/IC/</w:t>
      </w:r>
      <w:r w:rsidR="00C47DAA">
        <w:t>28</w:t>
      </w:r>
      <w:r w:rsidRPr="00EE2FF3">
        <w:t>/</w:t>
      </w:r>
      <w:r w:rsidR="002D6B49">
        <w:t>5 </w:t>
      </w:r>
      <w:r w:rsidR="009E7B3F">
        <w:rPr>
          <w:rFonts w:hint="cs"/>
          <w:rtl/>
        </w:rPr>
        <w:t xml:space="preserve">: </w:t>
      </w:r>
      <w:r w:rsidRPr="00EE2FF3">
        <w:rPr>
          <w:rtl/>
        </w:rPr>
        <w:t>حماية المعارف التقليدية: مشروع مواد</w:t>
      </w:r>
    </w:p>
    <w:p w:rsidR="00EE2FF3" w:rsidRDefault="002D6B49" w:rsidP="00A24FDD">
      <w:pPr>
        <w:pStyle w:val="NumberedParaAR"/>
      </w:pPr>
      <w:r>
        <w:rPr>
          <w:rFonts w:hint="cs"/>
          <w:rtl/>
        </w:rPr>
        <w:t>أعدت</w:t>
      </w:r>
      <w:r w:rsidRPr="001A5556">
        <w:rPr>
          <w:rtl/>
        </w:rPr>
        <w:t xml:space="preserve"> اللجنة الحكومية الدولية</w:t>
      </w:r>
      <w:r>
        <w:rPr>
          <w:rFonts w:hint="cs"/>
          <w:rtl/>
        </w:rPr>
        <w:t xml:space="preserve"> في</w:t>
      </w:r>
      <w:r w:rsidRPr="001A5556">
        <w:rPr>
          <w:rtl/>
        </w:rPr>
        <w:t xml:space="preserve"> دورتها </w:t>
      </w:r>
      <w:r>
        <w:rPr>
          <w:rFonts w:hint="cs"/>
          <w:rtl/>
        </w:rPr>
        <w:t>السابعة والعشرين المنعقدة في الفترة من 24 مارس إلى 4 أبريل 2014 نصا آخر على أساس الوثيقة </w:t>
      </w:r>
      <w:r w:rsidRPr="00656BB0">
        <w:t>WIPO/GRTKF/IC/27/4</w:t>
      </w:r>
      <w:r>
        <w:rPr>
          <w:rFonts w:hint="cs"/>
          <w:rtl/>
        </w:rPr>
        <w:t xml:space="preserve"> تحت عنوان "</w:t>
      </w:r>
      <w:r w:rsidRPr="001A5556">
        <w:rPr>
          <w:rtl/>
        </w:rPr>
        <w:t>حماية المعارف التقليدية: مشروع مواد، النسخة المعدّلة الثانية (</w:t>
      </w:r>
      <w:r w:rsidRPr="001A5556">
        <w:t>Rev. 2</w:t>
      </w:r>
      <w:r w:rsidRPr="001A5556">
        <w:rPr>
          <w:rtl/>
        </w:rPr>
        <w:t>)"</w:t>
      </w:r>
      <w:r>
        <w:rPr>
          <w:rFonts w:hint="cs"/>
          <w:rtl/>
        </w:rPr>
        <w:t xml:space="preserve"> </w:t>
      </w:r>
      <w:r w:rsidRPr="007C1BB6">
        <w:rPr>
          <w:rtl/>
        </w:rPr>
        <w:t xml:space="preserve">وقرّرت أن يُرفع ذلك النص، بالصيغة التي ورد بها عند اختتام </w:t>
      </w:r>
      <w:r>
        <w:rPr>
          <w:rFonts w:hint="cs"/>
          <w:rtl/>
        </w:rPr>
        <w:t>مناقشة</w:t>
      </w:r>
      <w:r w:rsidRPr="007C1BB6">
        <w:rPr>
          <w:rtl/>
        </w:rPr>
        <w:t xml:space="preserve"> </w:t>
      </w:r>
      <w:r>
        <w:rPr>
          <w:rFonts w:hint="cs"/>
          <w:rtl/>
        </w:rPr>
        <w:t xml:space="preserve">"المعارف التقليدية" في إطار </w:t>
      </w:r>
      <w:r w:rsidRPr="007C1BB6">
        <w:rPr>
          <w:rtl/>
        </w:rPr>
        <w:t>البند</w:t>
      </w:r>
      <w:r>
        <w:rPr>
          <w:rFonts w:hint="cs"/>
          <w:rtl/>
        </w:rPr>
        <w:t xml:space="preserve"> 6 من جدول الأعمال </w:t>
      </w:r>
      <w:r w:rsidRPr="007C1BB6">
        <w:rPr>
          <w:rtl/>
        </w:rPr>
        <w:t xml:space="preserve">في 28 مارس 2014، إلى الجمعية العام للويبو التي ستُعقد في سبتمبر 2014، </w:t>
      </w:r>
      <w:r>
        <w:rPr>
          <w:rFonts w:hint="cs"/>
          <w:rtl/>
        </w:rPr>
        <w:t>"</w:t>
      </w:r>
      <w:r w:rsidRPr="007C1BB6">
        <w:rPr>
          <w:rtl/>
        </w:rPr>
        <w:t>مع مراعاة أية تصويبات أو تعديلات قد يُتفق على إدخالها بشأن المسائل المتداخلة في الدورة الثامنة والعشرين</w:t>
      </w:r>
      <w:r>
        <w:rPr>
          <w:rFonts w:hint="cs"/>
          <w:rtl/>
        </w:rPr>
        <w:t>". و</w:t>
      </w:r>
      <w:r w:rsidRPr="007C1BB6">
        <w:rPr>
          <w:rtl/>
        </w:rPr>
        <w:t>طبقا لولاية اللجنة للثنائية 2014-2015</w:t>
      </w:r>
      <w:r>
        <w:rPr>
          <w:rFonts w:hint="cs"/>
          <w:rtl/>
        </w:rPr>
        <w:t>،</w:t>
      </w:r>
      <w:r w:rsidRPr="007C1BB6">
        <w:rPr>
          <w:rtl/>
        </w:rPr>
        <w:t xml:space="preserve"> وبرنامج عمل</w:t>
      </w:r>
      <w:r>
        <w:rPr>
          <w:rFonts w:hint="cs"/>
          <w:rtl/>
        </w:rPr>
        <w:t>ها</w:t>
      </w:r>
      <w:r w:rsidRPr="007C1BB6">
        <w:rPr>
          <w:rtl/>
        </w:rPr>
        <w:t xml:space="preserve"> لعام 2014،</w:t>
      </w:r>
      <w:r w:rsidR="00A24FDD" w:rsidRPr="00A24FDD">
        <w:rPr>
          <w:rFonts w:hint="cs"/>
          <w:rtl/>
        </w:rPr>
        <w:t xml:space="preserve"> </w:t>
      </w:r>
      <w:r w:rsidR="00A24FDD">
        <w:rPr>
          <w:rFonts w:hint="cs"/>
          <w:rtl/>
        </w:rPr>
        <w:t>وقرارها بشأن البند 6 من جدول أعمال دورتها السابعة والعشرين، أُعدت هذه الوثيقة كوثيقة عمل لتنظر فيها اللجنة في دورتها الثامنة والعشرين</w:t>
      </w:r>
      <w:r w:rsidR="00B8429C" w:rsidRPr="00EE2FF3">
        <w:t>.</w:t>
      </w:r>
    </w:p>
    <w:p w:rsidR="00EE2FF3" w:rsidRDefault="009E7B3F" w:rsidP="00A24FDD">
      <w:pPr>
        <w:pStyle w:val="Heading3AR"/>
        <w:spacing w:before="360"/>
      </w:pPr>
      <w:r w:rsidRPr="00DE0745">
        <w:rPr>
          <w:rFonts w:hint="cs"/>
          <w:rtl/>
        </w:rPr>
        <w:t xml:space="preserve">الوثيقة </w:t>
      </w:r>
      <w:r w:rsidR="00B8429C" w:rsidRPr="00DE0745">
        <w:t>WIPO/GRTKF/IC/</w:t>
      </w:r>
      <w:r w:rsidR="00C47DAA" w:rsidRPr="00DE0745">
        <w:t>28</w:t>
      </w:r>
      <w:r w:rsidR="00B8429C" w:rsidRPr="00DE0745">
        <w:t>/</w:t>
      </w:r>
      <w:r w:rsidR="00A24FDD" w:rsidRPr="00DE0745">
        <w:t>6</w:t>
      </w:r>
      <w:r w:rsidRPr="00DE0745">
        <w:rPr>
          <w:rFonts w:hint="cs"/>
          <w:rtl/>
        </w:rPr>
        <w:t xml:space="preserve">: </w:t>
      </w:r>
      <w:r w:rsidR="00B8429C" w:rsidRPr="00DE0745">
        <w:rPr>
          <w:rtl/>
        </w:rPr>
        <w:t>حماية أشكال التعبير الثقافي التقليدي: مشروع مواد</w:t>
      </w:r>
    </w:p>
    <w:p w:rsidR="00EE2FF3" w:rsidRDefault="00DE0745" w:rsidP="00DE0745">
      <w:pPr>
        <w:pStyle w:val="NumberedParaAR"/>
      </w:pPr>
      <w:r>
        <w:rPr>
          <w:rFonts w:hint="cs"/>
          <w:rtl/>
        </w:rPr>
        <w:t>أعدت</w:t>
      </w:r>
      <w:r w:rsidRPr="001A5556">
        <w:rPr>
          <w:rtl/>
        </w:rPr>
        <w:t xml:space="preserve"> اللجنة الحكومية الدولية</w:t>
      </w:r>
      <w:r>
        <w:rPr>
          <w:rFonts w:hint="cs"/>
          <w:rtl/>
        </w:rPr>
        <w:t xml:space="preserve"> في</w:t>
      </w:r>
      <w:r w:rsidRPr="001A5556">
        <w:rPr>
          <w:rtl/>
        </w:rPr>
        <w:t xml:space="preserve"> دورتها </w:t>
      </w:r>
      <w:r>
        <w:rPr>
          <w:rFonts w:hint="cs"/>
          <w:rtl/>
        </w:rPr>
        <w:t>السابعة والعشرين المنعقدة في الفترة من 24 مارس إلى 4 أبريل 2014 نصا آخر على أساس الوثيقة </w:t>
      </w:r>
      <w:r w:rsidRPr="00656BB0">
        <w:t>WIPO/GRTKF/IC/27/</w:t>
      </w:r>
      <w:r>
        <w:t>5</w:t>
      </w:r>
      <w:r>
        <w:rPr>
          <w:rFonts w:hint="cs"/>
          <w:rtl/>
        </w:rPr>
        <w:t xml:space="preserve"> تحت عنوان "</w:t>
      </w:r>
      <w:r w:rsidRPr="00057865">
        <w:rPr>
          <w:rtl/>
        </w:rPr>
        <w:t>حماية أشكال التعبير الثقافي التقليدي: مشروع مواد</w:t>
      </w:r>
      <w:r w:rsidRPr="001A5556">
        <w:rPr>
          <w:rtl/>
        </w:rPr>
        <w:t>، النسخة المعدّلة الثانية (</w:t>
      </w:r>
      <w:r w:rsidRPr="001A5556">
        <w:t>Rev. 2</w:t>
      </w:r>
      <w:r w:rsidRPr="001A5556">
        <w:rPr>
          <w:rtl/>
        </w:rPr>
        <w:t>)"</w:t>
      </w:r>
      <w:r>
        <w:rPr>
          <w:rFonts w:hint="cs"/>
          <w:rtl/>
        </w:rPr>
        <w:t xml:space="preserve"> </w:t>
      </w:r>
      <w:r w:rsidRPr="007C1BB6">
        <w:rPr>
          <w:rtl/>
        </w:rPr>
        <w:t xml:space="preserve">وقرّرت أن يُرفع ذلك النص، بالصيغة التي ورد بها عند اختتام </w:t>
      </w:r>
      <w:r>
        <w:rPr>
          <w:rFonts w:hint="cs"/>
          <w:rtl/>
        </w:rPr>
        <w:t>مناقشة</w:t>
      </w:r>
      <w:r w:rsidRPr="007C1BB6">
        <w:rPr>
          <w:rtl/>
        </w:rPr>
        <w:t xml:space="preserve"> </w:t>
      </w:r>
      <w:r>
        <w:rPr>
          <w:rFonts w:hint="cs"/>
          <w:rtl/>
        </w:rPr>
        <w:t>"</w:t>
      </w:r>
      <w:r w:rsidRPr="00057865">
        <w:rPr>
          <w:rtl/>
        </w:rPr>
        <w:t>أشكال التعبير الثقافي التقليدي</w:t>
      </w:r>
      <w:r>
        <w:rPr>
          <w:rFonts w:hint="cs"/>
          <w:rtl/>
        </w:rPr>
        <w:t xml:space="preserve">" في إطار </w:t>
      </w:r>
      <w:r w:rsidRPr="007C1BB6">
        <w:rPr>
          <w:rtl/>
        </w:rPr>
        <w:t>البند</w:t>
      </w:r>
      <w:r>
        <w:rPr>
          <w:rFonts w:hint="cs"/>
          <w:rtl/>
        </w:rPr>
        <w:t xml:space="preserve"> 7 من جدول الأعمال </w:t>
      </w:r>
      <w:r w:rsidRPr="007C1BB6">
        <w:rPr>
          <w:rtl/>
        </w:rPr>
        <w:t xml:space="preserve">في </w:t>
      </w:r>
      <w:r>
        <w:rPr>
          <w:rFonts w:hint="cs"/>
          <w:rtl/>
        </w:rPr>
        <w:t>4</w:t>
      </w:r>
      <w:r w:rsidRPr="007C1BB6">
        <w:rPr>
          <w:rtl/>
        </w:rPr>
        <w:t xml:space="preserve"> </w:t>
      </w:r>
      <w:r>
        <w:rPr>
          <w:rFonts w:hint="cs"/>
          <w:rtl/>
        </w:rPr>
        <w:t>أبريل</w:t>
      </w:r>
      <w:r w:rsidRPr="007C1BB6">
        <w:rPr>
          <w:rtl/>
        </w:rPr>
        <w:t xml:space="preserve"> 2014، إلى الجمعية العام للويبو التي ستُعقد في سبتمبر 2014، </w:t>
      </w:r>
      <w:r>
        <w:rPr>
          <w:rFonts w:hint="cs"/>
          <w:rtl/>
        </w:rPr>
        <w:t>"</w:t>
      </w:r>
      <w:r w:rsidRPr="007C1BB6">
        <w:rPr>
          <w:rtl/>
        </w:rPr>
        <w:t>مع مراعاة أية تصويبات أو تعديلات قد يُتفق على إدخالها بشأن المسائل المتد</w:t>
      </w:r>
      <w:r>
        <w:rPr>
          <w:rtl/>
        </w:rPr>
        <w:t>اخلة في الدورة الثامنة والعشرين</w:t>
      </w:r>
      <w:r>
        <w:rPr>
          <w:rFonts w:hint="cs"/>
          <w:rtl/>
        </w:rPr>
        <w:t>". و</w:t>
      </w:r>
      <w:r w:rsidRPr="007C1BB6">
        <w:rPr>
          <w:rtl/>
        </w:rPr>
        <w:t>طبقا لولاية اللجنة للثنائية 2014-2015</w:t>
      </w:r>
      <w:r>
        <w:rPr>
          <w:rFonts w:hint="cs"/>
          <w:rtl/>
        </w:rPr>
        <w:t>،</w:t>
      </w:r>
      <w:r w:rsidRPr="007C1BB6">
        <w:rPr>
          <w:rtl/>
        </w:rPr>
        <w:t xml:space="preserve"> وبرنامج عمل</w:t>
      </w:r>
      <w:r>
        <w:rPr>
          <w:rFonts w:hint="cs"/>
          <w:rtl/>
        </w:rPr>
        <w:t>ها</w:t>
      </w:r>
      <w:r w:rsidRPr="007C1BB6">
        <w:rPr>
          <w:rtl/>
        </w:rPr>
        <w:t xml:space="preserve"> لعام 2014،</w:t>
      </w:r>
      <w:r w:rsidRPr="00A24FDD">
        <w:rPr>
          <w:rFonts w:hint="cs"/>
          <w:rtl/>
        </w:rPr>
        <w:t xml:space="preserve"> </w:t>
      </w:r>
      <w:r>
        <w:rPr>
          <w:rFonts w:hint="cs"/>
          <w:rtl/>
        </w:rPr>
        <w:t>وقرارها بشأن البند 7 من جدول أعمال دورتها السابعة والعشرين، أُعدت هذه الوثيقة كوثيقة عمل لتنظر فيها اللجنة في دورتها الثامنة والعشرين</w:t>
      </w:r>
      <w:r w:rsidR="00F52461" w:rsidRPr="00EE2FF3">
        <w:t>.</w:t>
      </w:r>
    </w:p>
    <w:p w:rsidR="00EE2FF3" w:rsidRDefault="006C5294" w:rsidP="00DE0745">
      <w:pPr>
        <w:pStyle w:val="Heading3AR"/>
        <w:spacing w:before="360"/>
      </w:pPr>
      <w:r w:rsidRPr="00EE2FF3">
        <w:rPr>
          <w:rtl/>
        </w:rPr>
        <w:lastRenderedPageBreak/>
        <w:t>الوثيقة</w:t>
      </w:r>
      <w:r w:rsidR="009E7B3F">
        <w:rPr>
          <w:rFonts w:hint="cs"/>
          <w:rtl/>
        </w:rPr>
        <w:t xml:space="preserve"> </w:t>
      </w:r>
      <w:r w:rsidRPr="00EE2FF3">
        <w:t xml:space="preserve"> WIPO/GRTKF/IC/</w:t>
      </w:r>
      <w:r w:rsidR="00C47DAA">
        <w:t>28</w:t>
      </w:r>
      <w:r w:rsidRPr="00EE2FF3">
        <w:t>/</w:t>
      </w:r>
      <w:r w:rsidR="00DE0745">
        <w:t>7</w:t>
      </w:r>
      <w:r w:rsidR="009E7B3F">
        <w:rPr>
          <w:rFonts w:hint="cs"/>
          <w:rtl/>
        </w:rPr>
        <w:t xml:space="preserve">: </w:t>
      </w:r>
      <w:r w:rsidRPr="00EE2FF3">
        <w:rPr>
          <w:rtl/>
        </w:rPr>
        <w:t>توصية مشتركة بشأن الموارد الوراثية والمعارف التقليدية المرتبطة بها</w:t>
      </w:r>
    </w:p>
    <w:p w:rsidR="00EE2FF3" w:rsidRDefault="006C5294" w:rsidP="009103EF">
      <w:pPr>
        <w:pStyle w:val="NumberedParaAR"/>
      </w:pPr>
      <w:r w:rsidRPr="00EE2FF3">
        <w:rPr>
          <w:rtl/>
        </w:rPr>
        <w:t>قدمت وفود كندا واليابان والنرويج وجمهورية كوريا والولايات المتحدة الأمريكية، أثناء الدورة العشرين للجنة المنعقدة في فبراير 2012،"توصية مشتركة بشأن الموارد الوراثية والمعارف التقليدية المرتبطة بها</w:t>
      </w:r>
      <w:r w:rsidR="009E7B3F">
        <w:rPr>
          <w:rFonts w:hint="cs"/>
          <w:rtl/>
        </w:rPr>
        <w:t xml:space="preserve">". </w:t>
      </w:r>
      <w:r w:rsidRPr="00EE2FF3">
        <w:rPr>
          <w:rtl/>
        </w:rPr>
        <w:t>ووردت تلك التوصية في الوثيقة</w:t>
      </w:r>
      <w:r w:rsidRPr="00EE2FF3">
        <w:t xml:space="preserve"> WIPO/GRTKF/IC/20/9/Rev. </w:t>
      </w:r>
      <w:r w:rsidR="009E7B3F">
        <w:rPr>
          <w:rFonts w:hint="cs"/>
          <w:rtl/>
        </w:rPr>
        <w:t>وقدّمت التوصية من جديد</w:t>
      </w:r>
      <w:r w:rsidRPr="00EE2FF3">
        <w:rPr>
          <w:rtl/>
        </w:rPr>
        <w:t xml:space="preserve"> الوفود</w:t>
      </w:r>
      <w:r w:rsidR="009E7B3F">
        <w:rPr>
          <w:rFonts w:hint="cs"/>
          <w:rtl/>
        </w:rPr>
        <w:t>ُ</w:t>
      </w:r>
      <w:r w:rsidRPr="00EE2FF3">
        <w:rPr>
          <w:rtl/>
        </w:rPr>
        <w:t xml:space="preserve"> التي شاركت في رعاي</w:t>
      </w:r>
      <w:r w:rsidR="009E7B3F">
        <w:rPr>
          <w:rFonts w:hint="cs"/>
          <w:rtl/>
        </w:rPr>
        <w:t>تها،</w:t>
      </w:r>
      <w:r w:rsidRPr="00EE2FF3">
        <w:rPr>
          <w:rtl/>
        </w:rPr>
        <w:t xml:space="preserve"> إلى الدور</w:t>
      </w:r>
      <w:r w:rsidR="009103EF">
        <w:rPr>
          <w:rFonts w:hint="cs"/>
          <w:rtl/>
        </w:rPr>
        <w:t>ات</w:t>
      </w:r>
      <w:r w:rsidRPr="00EE2FF3">
        <w:rPr>
          <w:rtl/>
        </w:rPr>
        <w:t xml:space="preserve"> الثالثة والعشرين والرابعة والعشرين والسادسة والعشرين</w:t>
      </w:r>
      <w:r w:rsidR="004D0A94">
        <w:rPr>
          <w:rFonts w:hint="cs"/>
          <w:rtl/>
        </w:rPr>
        <w:t xml:space="preserve"> والسابعة والعشرين</w:t>
      </w:r>
      <w:r w:rsidRPr="00EE2FF3">
        <w:rPr>
          <w:rtl/>
        </w:rPr>
        <w:t xml:space="preserve"> للجنة ووُزعت تحت الرم</w:t>
      </w:r>
      <w:r w:rsidR="004D0A94">
        <w:rPr>
          <w:rFonts w:hint="cs"/>
          <w:rtl/>
        </w:rPr>
        <w:t>و</w:t>
      </w:r>
      <w:r w:rsidRPr="00EE2FF3">
        <w:rPr>
          <w:rtl/>
        </w:rPr>
        <w:t>ز</w:t>
      </w:r>
      <w:r w:rsidRPr="00EE2FF3">
        <w:t xml:space="preserve"> WIPO/GRTKF/IC/23/5 </w:t>
      </w:r>
      <w:r w:rsidRPr="00EE2FF3">
        <w:rPr>
          <w:rtl/>
        </w:rPr>
        <w:t>و</w:t>
      </w:r>
      <w:r w:rsidRPr="00EE2FF3">
        <w:t>WIPO/GRTKF/24/5</w:t>
      </w:r>
      <w:r w:rsidR="004D0A94">
        <w:rPr>
          <w:rFonts w:hint="cs"/>
          <w:rtl/>
        </w:rPr>
        <w:t xml:space="preserve"> </w:t>
      </w:r>
      <w:r w:rsidRPr="00EE2FF3">
        <w:rPr>
          <w:rtl/>
        </w:rPr>
        <w:t>و</w:t>
      </w:r>
      <w:r w:rsidRPr="00EE2FF3">
        <w:t>WIPO/GRTKF/IC/26/5</w:t>
      </w:r>
      <w:r w:rsidR="004D0A94">
        <w:rPr>
          <w:rFonts w:hint="cs"/>
          <w:rtl/>
        </w:rPr>
        <w:t xml:space="preserve"> </w:t>
      </w:r>
      <w:r w:rsidR="004D0A94" w:rsidRPr="00EE2FF3">
        <w:rPr>
          <w:rtl/>
        </w:rPr>
        <w:t>و</w:t>
      </w:r>
      <w:r w:rsidR="004D0A94" w:rsidRPr="00EE2FF3">
        <w:t>WIPO/GRTKF/IC/</w:t>
      </w:r>
      <w:r w:rsidR="004D0A94">
        <w:t>27</w:t>
      </w:r>
      <w:r w:rsidR="004D0A94" w:rsidRPr="00EE2FF3">
        <w:t>/5</w:t>
      </w:r>
      <w:r w:rsidRPr="00EE2FF3">
        <w:rPr>
          <w:rtl/>
        </w:rPr>
        <w:t>، على التوالي</w:t>
      </w:r>
      <w:r w:rsidR="009E7B3F">
        <w:rPr>
          <w:rFonts w:hint="cs"/>
          <w:rtl/>
        </w:rPr>
        <w:t>. وها</w:t>
      </w:r>
      <w:r w:rsidR="009E7B3F">
        <w:rPr>
          <w:rFonts w:hint="eastAsia"/>
          <w:rtl/>
        </w:rPr>
        <w:t> </w:t>
      </w:r>
      <w:r w:rsidR="009E7B3F">
        <w:rPr>
          <w:rFonts w:hint="cs"/>
          <w:rtl/>
        </w:rPr>
        <w:t xml:space="preserve">هي الوفود </w:t>
      </w:r>
      <w:r w:rsidRPr="00EE2FF3">
        <w:rPr>
          <w:rtl/>
        </w:rPr>
        <w:t>الراعية ل</w:t>
      </w:r>
      <w:r w:rsidR="009E7B3F">
        <w:rPr>
          <w:rFonts w:hint="cs"/>
          <w:rtl/>
        </w:rPr>
        <w:t>هذا ا</w:t>
      </w:r>
      <w:r w:rsidRPr="00EE2FF3">
        <w:rPr>
          <w:rtl/>
        </w:rPr>
        <w:t xml:space="preserve">لاقتراح </w:t>
      </w:r>
      <w:r w:rsidR="009E7B3F">
        <w:rPr>
          <w:rFonts w:hint="cs"/>
          <w:rtl/>
        </w:rPr>
        <w:t xml:space="preserve">تقدّمه </w:t>
      </w:r>
      <w:r w:rsidRPr="00EE2FF3">
        <w:rPr>
          <w:rtl/>
        </w:rPr>
        <w:t>من جديد كوثيقة عمل لهذه الدورة</w:t>
      </w:r>
      <w:r w:rsidRPr="00EE2FF3">
        <w:t>.</w:t>
      </w:r>
    </w:p>
    <w:p w:rsidR="00EE2FF3" w:rsidRDefault="006C5294" w:rsidP="00DE0745">
      <w:pPr>
        <w:pStyle w:val="Heading3AR"/>
        <w:spacing w:before="360"/>
      </w:pPr>
      <w:r w:rsidRPr="00EE2FF3">
        <w:rPr>
          <w:rtl/>
        </w:rPr>
        <w:t>الوثيقة</w:t>
      </w:r>
      <w:r w:rsidR="009E7B3F">
        <w:rPr>
          <w:rFonts w:hint="cs"/>
          <w:rtl/>
        </w:rPr>
        <w:t xml:space="preserve"> </w:t>
      </w:r>
      <w:r w:rsidRPr="00EE2FF3">
        <w:t xml:space="preserve"> WIPO/GRTKF/IC/</w:t>
      </w:r>
      <w:r w:rsidR="00C47DAA">
        <w:t>28</w:t>
      </w:r>
      <w:r w:rsidRPr="00EE2FF3">
        <w:t>/</w:t>
      </w:r>
      <w:r w:rsidR="00DE0745">
        <w:t>8</w:t>
      </w:r>
      <w:r w:rsidR="009E7B3F">
        <w:rPr>
          <w:rFonts w:hint="cs"/>
          <w:rtl/>
        </w:rPr>
        <w:t>:</w:t>
      </w:r>
      <w:r w:rsidR="009E7B3F">
        <w:rPr>
          <w:rFonts w:hint="eastAsia"/>
          <w:rtl/>
        </w:rPr>
        <w:t xml:space="preserve"> </w:t>
      </w:r>
      <w:r w:rsidRPr="00EE2FF3">
        <w:rPr>
          <w:rtl/>
        </w:rPr>
        <w:t>توصية مشتركة بشأن استخدام قواعد البيانات لأغراض الحماية الدفاعية للموارد الوراثية والمعارف التقليدية المرتبطة بها</w:t>
      </w:r>
    </w:p>
    <w:p w:rsidR="00EE2FF3" w:rsidRDefault="006C5294" w:rsidP="009103EF">
      <w:pPr>
        <w:pStyle w:val="NumberedParaAR"/>
      </w:pPr>
      <w:r w:rsidRPr="00EE2FF3">
        <w:rPr>
          <w:rtl/>
        </w:rPr>
        <w:t>شاركت وفود كندا واليابان وجمهورية كوريا والولايات المتحدة الأمريكية، أثناء الدورة الثالثة والعشرين للجنة المنعقدة في فبراير 2013، في رعاية توصية مشتركة بشأن استخدام قواعد البيانات لأغراض الحماية الدفاعية للموارد الوراثية والمعارف التقليدية المرتبطة بها</w:t>
      </w:r>
      <w:r w:rsidR="00DB1AB2">
        <w:rPr>
          <w:rFonts w:hint="cs"/>
          <w:rtl/>
        </w:rPr>
        <w:t xml:space="preserve">. </w:t>
      </w:r>
      <w:r w:rsidRPr="00EE2FF3">
        <w:rPr>
          <w:rtl/>
        </w:rPr>
        <w:t>وورد ذلك الاقتراح في الوثيقة</w:t>
      </w:r>
      <w:r w:rsidRPr="00EE2FF3">
        <w:t xml:space="preserve"> WIPO/GRTKF/IC/23/7 </w:t>
      </w:r>
      <w:r w:rsidRPr="00EE2FF3">
        <w:rPr>
          <w:rtl/>
        </w:rPr>
        <w:t>و</w:t>
      </w:r>
      <w:r w:rsidR="00DB1AB2">
        <w:rPr>
          <w:rFonts w:hint="cs"/>
          <w:rtl/>
        </w:rPr>
        <w:t xml:space="preserve">قدّمت الاقتراح المشترك من جديد </w:t>
      </w:r>
      <w:r w:rsidRPr="00EE2FF3">
        <w:rPr>
          <w:rtl/>
        </w:rPr>
        <w:t>الوفود</w:t>
      </w:r>
      <w:r w:rsidR="00DB1AB2">
        <w:rPr>
          <w:rFonts w:hint="cs"/>
          <w:rtl/>
        </w:rPr>
        <w:t>ُ</w:t>
      </w:r>
      <w:r w:rsidRPr="00EE2FF3">
        <w:rPr>
          <w:rtl/>
        </w:rPr>
        <w:t xml:space="preserve"> التي شاركت في رعاي</w:t>
      </w:r>
      <w:r w:rsidR="00DB1AB2">
        <w:rPr>
          <w:rFonts w:hint="cs"/>
          <w:rtl/>
        </w:rPr>
        <w:t>ته،</w:t>
      </w:r>
      <w:r w:rsidRPr="00EE2FF3">
        <w:rPr>
          <w:rtl/>
        </w:rPr>
        <w:t xml:space="preserve"> </w:t>
      </w:r>
      <w:r w:rsidR="00DB1AB2">
        <w:rPr>
          <w:rFonts w:hint="cs"/>
          <w:rtl/>
        </w:rPr>
        <w:t>إلى ا</w:t>
      </w:r>
      <w:r w:rsidRPr="00EE2FF3">
        <w:rPr>
          <w:rtl/>
        </w:rPr>
        <w:t>لدور</w:t>
      </w:r>
      <w:r w:rsidR="009103EF">
        <w:rPr>
          <w:rFonts w:hint="cs"/>
          <w:rtl/>
        </w:rPr>
        <w:t>ات</w:t>
      </w:r>
      <w:r w:rsidRPr="00EE2FF3">
        <w:rPr>
          <w:rtl/>
        </w:rPr>
        <w:t xml:space="preserve"> الرابعة والعشرين والسادسة والعشرين</w:t>
      </w:r>
      <w:r w:rsidR="00D035FE">
        <w:rPr>
          <w:rFonts w:hint="cs"/>
          <w:rtl/>
        </w:rPr>
        <w:t xml:space="preserve"> والسابعة والعشرين</w:t>
      </w:r>
      <w:r w:rsidRPr="00EE2FF3">
        <w:rPr>
          <w:rtl/>
        </w:rPr>
        <w:t xml:space="preserve"> للجنة </w:t>
      </w:r>
      <w:r w:rsidR="00D035FE">
        <w:rPr>
          <w:rFonts w:hint="cs"/>
          <w:rtl/>
        </w:rPr>
        <w:t>تحت الرموز</w:t>
      </w:r>
      <w:r w:rsidR="00D035FE">
        <w:rPr>
          <w:rFonts w:hint="eastAsia"/>
          <w:rtl/>
        </w:rPr>
        <w:t> </w:t>
      </w:r>
      <w:r w:rsidRPr="00EE2FF3">
        <w:t>WIPO/GRTKF/IC/24/7</w:t>
      </w:r>
      <w:r w:rsidR="00DB1AB2">
        <w:rPr>
          <w:rFonts w:hint="cs"/>
          <w:rtl/>
        </w:rPr>
        <w:t xml:space="preserve"> </w:t>
      </w:r>
      <w:r w:rsidRPr="00EE2FF3">
        <w:rPr>
          <w:rtl/>
        </w:rPr>
        <w:t>و</w:t>
      </w:r>
      <w:r w:rsidRPr="00EE2FF3">
        <w:t>WIPO/GRTKF/IC/26/6</w:t>
      </w:r>
      <w:r w:rsidR="00D035FE">
        <w:rPr>
          <w:rFonts w:hint="cs"/>
          <w:rtl/>
        </w:rPr>
        <w:t xml:space="preserve"> و</w:t>
      </w:r>
      <w:r w:rsidR="00D035FE" w:rsidRPr="00EE2FF3">
        <w:t>WIPO/GRTKF/IC/</w:t>
      </w:r>
      <w:r w:rsidR="00D035FE">
        <w:t>27</w:t>
      </w:r>
      <w:r w:rsidR="00D035FE" w:rsidRPr="00EE2FF3">
        <w:t>/</w:t>
      </w:r>
      <w:r w:rsidR="00D035FE">
        <w:t>7</w:t>
      </w:r>
      <w:r w:rsidRPr="00EE2FF3">
        <w:rPr>
          <w:rtl/>
        </w:rPr>
        <w:t xml:space="preserve"> على التوالي</w:t>
      </w:r>
      <w:r w:rsidR="00DB1AB2">
        <w:rPr>
          <w:rFonts w:hint="cs"/>
          <w:rtl/>
        </w:rPr>
        <w:t>. وها</w:t>
      </w:r>
      <w:r w:rsidR="00DB1AB2">
        <w:rPr>
          <w:rFonts w:hint="eastAsia"/>
          <w:rtl/>
        </w:rPr>
        <w:t> </w:t>
      </w:r>
      <w:r w:rsidR="00DB1AB2">
        <w:rPr>
          <w:rFonts w:hint="cs"/>
          <w:rtl/>
        </w:rPr>
        <w:t xml:space="preserve">هي الوفود </w:t>
      </w:r>
      <w:r w:rsidR="00DB1AB2" w:rsidRPr="00EE2FF3">
        <w:rPr>
          <w:rtl/>
        </w:rPr>
        <w:t>الراعية ل</w:t>
      </w:r>
      <w:r w:rsidR="00DB1AB2">
        <w:rPr>
          <w:rFonts w:hint="cs"/>
          <w:rtl/>
        </w:rPr>
        <w:t>هذا ا</w:t>
      </w:r>
      <w:r w:rsidR="00DB1AB2" w:rsidRPr="00EE2FF3">
        <w:rPr>
          <w:rtl/>
        </w:rPr>
        <w:t xml:space="preserve">لاقتراح </w:t>
      </w:r>
      <w:r w:rsidR="00DB1AB2">
        <w:rPr>
          <w:rFonts w:hint="cs"/>
          <w:rtl/>
        </w:rPr>
        <w:t xml:space="preserve">تقدّمه </w:t>
      </w:r>
      <w:r w:rsidR="00DB1AB2" w:rsidRPr="00EE2FF3">
        <w:rPr>
          <w:rtl/>
        </w:rPr>
        <w:t>من جديد كوثيقة عمل لهذه الدورة</w:t>
      </w:r>
      <w:r w:rsidR="00DB1AB2" w:rsidRPr="00EE2FF3">
        <w:t>.</w:t>
      </w:r>
    </w:p>
    <w:p w:rsidR="00EE2FF3" w:rsidRDefault="006C5294" w:rsidP="00DE0745">
      <w:pPr>
        <w:pStyle w:val="Heading3AR"/>
        <w:spacing w:before="360"/>
      </w:pPr>
      <w:r w:rsidRPr="00EE2FF3">
        <w:rPr>
          <w:rtl/>
        </w:rPr>
        <w:t>الوثيقة</w:t>
      </w:r>
      <w:r w:rsidR="00DB1AB2">
        <w:rPr>
          <w:rFonts w:hint="cs"/>
          <w:rtl/>
        </w:rPr>
        <w:t xml:space="preserve"> </w:t>
      </w:r>
      <w:r w:rsidRPr="00EE2FF3">
        <w:t xml:space="preserve"> WIPO/GRTKF/IC/</w:t>
      </w:r>
      <w:r w:rsidR="00C47DAA">
        <w:t>28</w:t>
      </w:r>
      <w:r w:rsidRPr="00EE2FF3">
        <w:t>/</w:t>
      </w:r>
      <w:r w:rsidR="00DE0745">
        <w:t>9</w:t>
      </w:r>
      <w:r w:rsidR="00DB1AB2">
        <w:rPr>
          <w:rFonts w:hint="cs"/>
          <w:rtl/>
        </w:rPr>
        <w:t xml:space="preserve">: </w:t>
      </w:r>
      <w:r w:rsidRPr="00EE2FF3">
        <w:rPr>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EE2FF3" w:rsidRDefault="00E2615D" w:rsidP="00521C58">
      <w:pPr>
        <w:pStyle w:val="NumberedParaAR"/>
      </w:pPr>
      <w:r w:rsidRPr="00EE2FF3">
        <w:rPr>
          <w:rtl/>
        </w:rPr>
        <w:t>أثناء الدورة الثالثة والعشرين للجنة المنعقدة في فبراير 2013، أتاحت وفود كندا واليابان وجمهورية كوريا والولايات المتحدة الأمريكية اقتراح</w:t>
      </w:r>
      <w:r w:rsidR="00DB1AB2">
        <w:rPr>
          <w:rFonts w:hint="cs"/>
          <w:rtl/>
        </w:rPr>
        <w:t>ا</w:t>
      </w:r>
      <w:r w:rsidRPr="00EE2FF3">
        <w:rPr>
          <w:rtl/>
        </w:rPr>
        <w:t xml:space="preserve"> بخصوص مواصفات دراسة بشأن التدابير المتعلقة بتلافي منح البراءات عن خطأ والامتثال للأنظمة الحالية للنفاذ وتقاسم</w:t>
      </w:r>
      <w:r w:rsidRPr="00EE2FF3">
        <w:t xml:space="preserve"> </w:t>
      </w:r>
      <w:r w:rsidRPr="00EE2FF3">
        <w:rPr>
          <w:rtl/>
        </w:rPr>
        <w:t>المنافع</w:t>
      </w:r>
      <w:r w:rsidR="00DB1AB2">
        <w:rPr>
          <w:rFonts w:hint="cs"/>
          <w:rtl/>
        </w:rPr>
        <w:t xml:space="preserve">. </w:t>
      </w:r>
      <w:r w:rsidR="001B32F3" w:rsidRPr="00EE2FF3">
        <w:rPr>
          <w:rtl/>
        </w:rPr>
        <w:t>وورد ذلك الاقتراح في الوثيقة</w:t>
      </w:r>
      <w:r w:rsidR="001B32F3" w:rsidRPr="00EE2FF3">
        <w:t xml:space="preserve"> WIPO/GRTKF/IC/23/6 </w:t>
      </w:r>
      <w:r w:rsidR="001B32F3" w:rsidRPr="00EE2FF3">
        <w:rPr>
          <w:rtl/>
        </w:rPr>
        <w:t>و</w:t>
      </w:r>
      <w:r w:rsidR="00DB1AB2">
        <w:rPr>
          <w:rFonts w:hint="cs"/>
          <w:rtl/>
        </w:rPr>
        <w:t xml:space="preserve">قدّمت الاقتراح ثانيةً </w:t>
      </w:r>
      <w:r w:rsidR="001B32F3" w:rsidRPr="00EE2FF3">
        <w:rPr>
          <w:rtl/>
        </w:rPr>
        <w:t>وفود</w:t>
      </w:r>
      <w:r w:rsidR="00DB1AB2">
        <w:rPr>
          <w:rFonts w:hint="cs"/>
          <w:rtl/>
        </w:rPr>
        <w:t>ُ</w:t>
      </w:r>
      <w:r w:rsidR="001B32F3" w:rsidRPr="00EE2FF3">
        <w:rPr>
          <w:rtl/>
        </w:rPr>
        <w:t xml:space="preserve"> كندا واليابان وجمهورية كوريا والاتحاد الروسي والولايات المتحدة الأمريكية إلى الدورة الرابعة والعشرين للجنة في الوثيقة</w:t>
      </w:r>
      <w:r w:rsidR="001B32F3" w:rsidRPr="00EE2FF3">
        <w:t>WIPO/GRTKF/IC/24/6 Rev.</w:t>
      </w:r>
      <w:r w:rsidR="001B32F3" w:rsidRPr="00EE2FF3">
        <w:rPr>
          <w:rtl/>
        </w:rPr>
        <w:t xml:space="preserve">، ثم </w:t>
      </w:r>
      <w:r w:rsidR="00DB1AB2">
        <w:rPr>
          <w:rFonts w:hint="cs"/>
          <w:rtl/>
        </w:rPr>
        <w:t xml:space="preserve">قدّمته من جديد </w:t>
      </w:r>
      <w:r w:rsidR="001B32F3" w:rsidRPr="00EE2FF3">
        <w:rPr>
          <w:rtl/>
        </w:rPr>
        <w:t>وفود كندا واليابان والنرويج</w:t>
      </w:r>
      <w:r w:rsidR="001B32F3" w:rsidRPr="00EE2FF3">
        <w:t xml:space="preserve"> </w:t>
      </w:r>
      <w:r w:rsidR="001B32F3" w:rsidRPr="00EE2FF3">
        <w:rPr>
          <w:rtl/>
        </w:rPr>
        <w:t>وجمهورية كوريا والاتحاد الروسي والولايات المتحدة الأمريكية إلى الدورة السادسة والعشرين</w:t>
      </w:r>
      <w:r w:rsidR="00521C58">
        <w:rPr>
          <w:rFonts w:hint="cs"/>
          <w:rtl/>
        </w:rPr>
        <w:t xml:space="preserve"> والدورة السابعة والعشرين ل</w:t>
      </w:r>
      <w:r w:rsidR="001B32F3" w:rsidRPr="00EE2FF3">
        <w:rPr>
          <w:rtl/>
        </w:rPr>
        <w:t>لجنة في الوثيقة</w:t>
      </w:r>
      <w:r w:rsidR="001B32F3" w:rsidRPr="00EE2FF3">
        <w:t xml:space="preserve">WIPO/GRTKF/IC/26/7 </w:t>
      </w:r>
      <w:r w:rsidR="00521C58">
        <w:rPr>
          <w:rFonts w:hint="cs"/>
          <w:rtl/>
        </w:rPr>
        <w:t xml:space="preserve"> والوثيقة </w:t>
      </w:r>
      <w:r w:rsidR="00521C58" w:rsidRPr="00521C58">
        <w:t>WIPO/GRTKF/IC/27/8</w:t>
      </w:r>
      <w:r w:rsidR="00521C58">
        <w:rPr>
          <w:rFonts w:hint="cs"/>
          <w:rtl/>
        </w:rPr>
        <w:t xml:space="preserve"> على التوالي، </w:t>
      </w:r>
      <w:r w:rsidR="00DB1AB2">
        <w:rPr>
          <w:rFonts w:hint="cs"/>
          <w:rtl/>
        </w:rPr>
        <w:t>وها</w:t>
      </w:r>
      <w:r w:rsidR="00DB1AB2">
        <w:rPr>
          <w:rFonts w:hint="eastAsia"/>
          <w:rtl/>
        </w:rPr>
        <w:t> </w:t>
      </w:r>
      <w:r w:rsidR="00DB1AB2">
        <w:rPr>
          <w:rFonts w:hint="cs"/>
          <w:rtl/>
        </w:rPr>
        <w:t xml:space="preserve">هي الوفود </w:t>
      </w:r>
      <w:r w:rsidR="00DB1AB2" w:rsidRPr="00EE2FF3">
        <w:rPr>
          <w:rtl/>
        </w:rPr>
        <w:t>الراعية للوثيق</w:t>
      </w:r>
      <w:r w:rsidR="00521C58">
        <w:rPr>
          <w:rFonts w:hint="cs"/>
          <w:rtl/>
        </w:rPr>
        <w:t>تين</w:t>
      </w:r>
      <w:r w:rsidR="00DB1AB2">
        <w:rPr>
          <w:rFonts w:hint="cs"/>
          <w:rtl/>
        </w:rPr>
        <w:t xml:space="preserve"> </w:t>
      </w:r>
      <w:r w:rsidR="00DB1AB2" w:rsidRPr="00EE2FF3">
        <w:t>WIPO/GRTKF/IC/26/7</w:t>
      </w:r>
      <w:r w:rsidR="00521C58">
        <w:rPr>
          <w:rFonts w:hint="cs"/>
          <w:rtl/>
        </w:rPr>
        <w:t xml:space="preserve"> و</w:t>
      </w:r>
      <w:r w:rsidR="00521C58" w:rsidRPr="00521C58">
        <w:t xml:space="preserve"> WIPO/GRTKF/IC/27/8</w:t>
      </w:r>
      <w:r w:rsidR="00DB1AB2">
        <w:rPr>
          <w:rFonts w:hint="cs"/>
          <w:rtl/>
        </w:rPr>
        <w:t xml:space="preserve">تقدّم </w:t>
      </w:r>
      <w:r w:rsidR="00DB1AB2" w:rsidRPr="00EE2FF3">
        <w:rPr>
          <w:rtl/>
        </w:rPr>
        <w:t>من جديد</w:t>
      </w:r>
      <w:r w:rsidR="00521C58">
        <w:rPr>
          <w:rFonts w:hint="cs"/>
          <w:rtl/>
        </w:rPr>
        <w:t xml:space="preserve"> هذا الاقتراح</w:t>
      </w:r>
      <w:r w:rsidR="00DB1AB2" w:rsidRPr="00EE2FF3">
        <w:rPr>
          <w:rtl/>
        </w:rPr>
        <w:t xml:space="preserve"> كوثيقة عمل لهذه الدورة</w:t>
      </w:r>
      <w:r w:rsidR="00DB1AB2" w:rsidRPr="00EE2FF3">
        <w:t>.</w:t>
      </w:r>
    </w:p>
    <w:p w:rsidR="009103EF" w:rsidRPr="008766EA" w:rsidRDefault="009103EF" w:rsidP="008766EA">
      <w:pPr>
        <w:pStyle w:val="Heading3AR"/>
        <w:spacing w:before="360"/>
      </w:pPr>
      <w:r w:rsidRPr="008766EA">
        <w:rPr>
          <w:rtl/>
        </w:rPr>
        <w:t>الوثيقة</w:t>
      </w:r>
      <w:r w:rsidRPr="008766EA">
        <w:rPr>
          <w:rFonts w:hint="cs"/>
          <w:rtl/>
        </w:rPr>
        <w:t xml:space="preserve"> </w:t>
      </w:r>
      <w:r w:rsidRPr="008766EA">
        <w:t xml:space="preserve"> WIPO/GRTKF/IC/28/10</w:t>
      </w:r>
      <w:r w:rsidRPr="008766EA">
        <w:rPr>
          <w:rFonts w:hint="cs"/>
          <w:rtl/>
        </w:rPr>
        <w:t>:م</w:t>
      </w:r>
      <w:r w:rsidRPr="008766EA">
        <w:rPr>
          <w:rtl/>
        </w:rPr>
        <w:t>شاركة الجماعات الأصلية والمحلية: اقتراح بشأن سبل بديلة للمساهمة في صندوق التبرعات</w:t>
      </w:r>
    </w:p>
    <w:p w:rsidR="009103EF" w:rsidRDefault="008766EA" w:rsidP="00AB309E">
      <w:pPr>
        <w:pStyle w:val="NumberedParaAR"/>
      </w:pPr>
      <w:r w:rsidRPr="00EE2FF3">
        <w:rPr>
          <w:rtl/>
        </w:rPr>
        <w:t xml:space="preserve">أثناء الدورة </w:t>
      </w:r>
      <w:r>
        <w:rPr>
          <w:rFonts w:hint="cs"/>
          <w:rtl/>
        </w:rPr>
        <w:t>السابعة</w:t>
      </w:r>
      <w:r w:rsidRPr="00EE2FF3">
        <w:rPr>
          <w:rtl/>
        </w:rPr>
        <w:t xml:space="preserve"> والعشرين للجنة المنعقدة في </w:t>
      </w:r>
      <w:r>
        <w:rPr>
          <w:rFonts w:hint="cs"/>
          <w:rtl/>
        </w:rPr>
        <w:t>أبريل</w:t>
      </w:r>
      <w:r w:rsidRPr="00EE2FF3">
        <w:rPr>
          <w:rtl/>
        </w:rPr>
        <w:t xml:space="preserve"> </w:t>
      </w:r>
      <w:r>
        <w:rPr>
          <w:rFonts w:hint="cs"/>
          <w:rtl/>
        </w:rPr>
        <w:t>2014</w:t>
      </w:r>
      <w:r w:rsidRPr="00EE2FF3">
        <w:rPr>
          <w:rtl/>
        </w:rPr>
        <w:t>، أتاحت وفود</w:t>
      </w:r>
      <w:r w:rsidRPr="008766EA">
        <w:rPr>
          <w:rtl/>
        </w:rPr>
        <w:t xml:space="preserve"> كل من أستراليا وفنلندا ونيوزيلندا وسويسرا اقتراحا لتعديل نظام صندوق</w:t>
      </w:r>
      <w:r>
        <w:rPr>
          <w:rFonts w:hint="cs"/>
          <w:rtl/>
        </w:rPr>
        <w:t xml:space="preserve"> التبرعات</w:t>
      </w:r>
      <w:r w:rsidRPr="008766EA">
        <w:rPr>
          <w:rtl/>
        </w:rPr>
        <w:t xml:space="preserve"> بغية السماح بسحب التبرعات من الميزانية العادية للويبو لتمويل الصندوق كوسيلة بديلة لتزويده بالموارد المالية اللازمة</w:t>
      </w:r>
      <w:r>
        <w:rPr>
          <w:rFonts w:hint="cs"/>
          <w:rtl/>
        </w:rPr>
        <w:t xml:space="preserve">. ووفقا لقرار اللجنة التي اتخذته في إطار البند 5 من جدول الأعمال أثناء دورتها السابعة والعشرين، </w:t>
      </w:r>
      <w:r w:rsidRPr="008766EA">
        <w:rPr>
          <w:rtl/>
        </w:rPr>
        <w:t>ق</w:t>
      </w:r>
      <w:r>
        <w:rPr>
          <w:rFonts w:hint="cs"/>
          <w:rtl/>
        </w:rPr>
        <w:t>دمت</w:t>
      </w:r>
      <w:r w:rsidRPr="008766EA">
        <w:rPr>
          <w:rtl/>
        </w:rPr>
        <w:t xml:space="preserve"> الوفود الراعية </w:t>
      </w:r>
      <w:r w:rsidR="00AB309E">
        <w:rPr>
          <w:rFonts w:hint="cs"/>
          <w:rtl/>
        </w:rPr>
        <w:t>لتلك الوثيقة</w:t>
      </w:r>
      <w:r>
        <w:rPr>
          <w:rFonts w:hint="cs"/>
          <w:rtl/>
        </w:rPr>
        <w:t xml:space="preserve"> الاقتراح </w:t>
      </w:r>
      <w:r w:rsidRPr="008766EA">
        <w:rPr>
          <w:rtl/>
        </w:rPr>
        <w:t>من جديد كوثيقة عمل لهذه الدورة</w:t>
      </w:r>
      <w:r>
        <w:rPr>
          <w:rFonts w:hint="cs"/>
          <w:rtl/>
        </w:rPr>
        <w:t>.</w:t>
      </w:r>
    </w:p>
    <w:p w:rsidR="00EE2FF3" w:rsidRDefault="00FF181E" w:rsidP="008766EA">
      <w:pPr>
        <w:pStyle w:val="Heading2AR"/>
        <w:spacing w:before="480"/>
      </w:pPr>
      <w:r w:rsidRPr="00FF181E">
        <w:rPr>
          <w:rtl/>
        </w:rPr>
        <w:lastRenderedPageBreak/>
        <w:t xml:space="preserve">ثانيا. وثائق إعلامية للدورة </w:t>
      </w:r>
      <w:r w:rsidR="008766EA">
        <w:rPr>
          <w:rFonts w:hint="cs"/>
          <w:rtl/>
        </w:rPr>
        <w:t>الثامنة</w:t>
      </w:r>
      <w:r w:rsidRPr="00EE2FF3">
        <w:rPr>
          <w:rtl/>
        </w:rPr>
        <w:t xml:space="preserve"> </w:t>
      </w:r>
      <w:r w:rsidRPr="00FF181E">
        <w:rPr>
          <w:rtl/>
        </w:rPr>
        <w:t>والعشرين</w:t>
      </w:r>
    </w:p>
    <w:p w:rsidR="00EE2FF3" w:rsidRDefault="00FF181E" w:rsidP="00A844AD">
      <w:pPr>
        <w:pStyle w:val="Heading3AR"/>
        <w:spacing w:before="360"/>
      </w:pPr>
      <w:r w:rsidRPr="00EE2FF3">
        <w:rPr>
          <w:rtl/>
        </w:rPr>
        <w:t>الوثيقة</w:t>
      </w:r>
      <w:r w:rsidR="00D93263">
        <w:rPr>
          <w:rFonts w:hint="cs"/>
          <w:rtl/>
        </w:rPr>
        <w:t xml:space="preserve"> </w:t>
      </w:r>
      <w:r w:rsidRPr="00EE2FF3">
        <w:t xml:space="preserve"> WIPO/GRTKF/IC/</w:t>
      </w:r>
      <w:r w:rsidR="00C47DAA">
        <w:t>28</w:t>
      </w:r>
      <w:r w:rsidRPr="00EE2FF3">
        <w:t>/INF/1 Prov.</w:t>
      </w:r>
      <w:r w:rsidR="00D93263">
        <w:rPr>
          <w:rFonts w:hint="cs"/>
          <w:rtl/>
        </w:rPr>
        <w:t xml:space="preserve">: </w:t>
      </w:r>
      <w:r w:rsidRPr="00EE2FF3">
        <w:rPr>
          <w:rtl/>
        </w:rPr>
        <w:t>قائمة بالمشاركين</w:t>
      </w:r>
    </w:p>
    <w:p w:rsidR="00EE2FF3" w:rsidRDefault="00FF181E" w:rsidP="00063035">
      <w:pPr>
        <w:pStyle w:val="NumberedParaAR"/>
      </w:pPr>
      <w:r w:rsidRPr="00EE2FF3">
        <w:rPr>
          <w:rtl/>
        </w:rPr>
        <w:t xml:space="preserve">سيوزّع مشروع قائمة بالمشاركين في الدورة </w:t>
      </w:r>
      <w:r w:rsidR="00063035">
        <w:rPr>
          <w:rFonts w:hint="cs"/>
          <w:rtl/>
        </w:rPr>
        <w:t>الثامنة</w:t>
      </w:r>
      <w:r w:rsidRPr="00EE2FF3">
        <w:rPr>
          <w:rtl/>
        </w:rPr>
        <w:t xml:space="preserve"> والعشرين للجنة</w:t>
      </w:r>
      <w:r w:rsidRPr="00EE2FF3">
        <w:t>.</w:t>
      </w:r>
    </w:p>
    <w:p w:rsidR="00EE2FF3" w:rsidRDefault="00880F78" w:rsidP="00D927CD">
      <w:pPr>
        <w:pStyle w:val="Heading3AR"/>
        <w:spacing w:before="360"/>
      </w:pPr>
      <w:r w:rsidRPr="00EE2FF3">
        <w:rPr>
          <w:rtl/>
        </w:rPr>
        <w:t>الوثيقة</w:t>
      </w:r>
      <w:r w:rsidR="00D93263">
        <w:rPr>
          <w:rFonts w:hint="cs"/>
          <w:rtl/>
        </w:rPr>
        <w:t xml:space="preserve"> </w:t>
      </w:r>
      <w:r w:rsidRPr="00EE2FF3">
        <w:t xml:space="preserve"> WIPO/GRTKF/IC/</w:t>
      </w:r>
      <w:r w:rsidR="00C47DAA">
        <w:t>28</w:t>
      </w:r>
      <w:r w:rsidRPr="00EE2FF3">
        <w:t>/INF/2</w:t>
      </w:r>
      <w:r w:rsidR="00D93263">
        <w:rPr>
          <w:rFonts w:hint="cs"/>
          <w:rtl/>
        </w:rPr>
        <w:t xml:space="preserve">: </w:t>
      </w:r>
      <w:r w:rsidRPr="00EE2FF3">
        <w:rPr>
          <w:rtl/>
        </w:rPr>
        <w:t>تلخيص مقتضب للوثائق</w:t>
      </w:r>
    </w:p>
    <w:p w:rsidR="00EE2FF3" w:rsidRDefault="00880F78" w:rsidP="00EE2FF3">
      <w:pPr>
        <w:pStyle w:val="NumberedParaAR"/>
      </w:pPr>
      <w:r w:rsidRPr="00EE2FF3">
        <w:rPr>
          <w:rtl/>
        </w:rPr>
        <w:t>أعدت هذه الوثيقة خارج الإطار الرسمي لتستدل اللجنة بها على وثائقها</w:t>
      </w:r>
      <w:r w:rsidRPr="00EE2FF3">
        <w:t>.</w:t>
      </w:r>
    </w:p>
    <w:p w:rsidR="00EE2FF3" w:rsidRDefault="00C72745" w:rsidP="00AD7882">
      <w:pPr>
        <w:pStyle w:val="Heading3AR"/>
        <w:spacing w:before="360"/>
      </w:pPr>
      <w:r w:rsidRPr="00EE2FF3">
        <w:rPr>
          <w:rtl/>
        </w:rPr>
        <w:t>الوثيقة</w:t>
      </w:r>
      <w:r w:rsidR="00D93263">
        <w:rPr>
          <w:rFonts w:hint="cs"/>
          <w:rtl/>
        </w:rPr>
        <w:t xml:space="preserve"> </w:t>
      </w:r>
      <w:r w:rsidRPr="00EE2FF3">
        <w:t>WIPO/GRTKF/IC/</w:t>
      </w:r>
      <w:r w:rsidR="00C47DAA">
        <w:t>28</w:t>
      </w:r>
      <w:r w:rsidRPr="00EE2FF3">
        <w:t>/INF/</w:t>
      </w:r>
      <w:r w:rsidR="000569D8">
        <w:t>3</w:t>
      </w:r>
      <w:r w:rsidR="00D93263">
        <w:rPr>
          <w:rFonts w:hint="cs"/>
          <w:rtl/>
        </w:rPr>
        <w:t xml:space="preserve">: </w:t>
      </w:r>
      <w:r w:rsidRPr="00EE2FF3">
        <w:rPr>
          <w:rtl/>
        </w:rPr>
        <w:t xml:space="preserve">مشروع برنامج الدورة </w:t>
      </w:r>
      <w:r w:rsidR="00AD7882">
        <w:rPr>
          <w:rFonts w:hint="cs"/>
          <w:rtl/>
        </w:rPr>
        <w:t>الثامنة</w:t>
      </w:r>
      <w:r w:rsidRPr="00EE2FF3">
        <w:rPr>
          <w:rtl/>
        </w:rPr>
        <w:t xml:space="preserve"> والعشرين</w:t>
      </w:r>
    </w:p>
    <w:p w:rsidR="00EE2FF3" w:rsidRDefault="00C72745" w:rsidP="00D93263">
      <w:pPr>
        <w:pStyle w:val="NumberedParaAR"/>
      </w:pPr>
      <w:r w:rsidRPr="00EE2FF3">
        <w:rPr>
          <w:rtl/>
        </w:rPr>
        <w:t>استجابة لطلب اللجنة في دورتها العاشرة، تقدم هذه الوثيقة برنامج عمل مقترح يحدّد فترة زمنية محتملة لتناول كل بند من بنود جدول الأعمال</w:t>
      </w:r>
      <w:r w:rsidR="00D93263">
        <w:rPr>
          <w:rFonts w:hint="cs"/>
          <w:rtl/>
        </w:rPr>
        <w:t xml:space="preserve">. </w:t>
      </w:r>
      <w:r w:rsidRPr="00EE2FF3">
        <w:rPr>
          <w:rtl/>
        </w:rPr>
        <w:t>ويكتسي مشروع البرنامج طابعا إرشاديا فقط، ذلك أن التنظيم الفعلي لعمل اللجنة يبقى في عهدة الرئيس وأعضاء اللجنة وفقا للنظام الداخلي</w:t>
      </w:r>
      <w:r w:rsidRPr="00EE2FF3">
        <w:t>.</w:t>
      </w:r>
    </w:p>
    <w:p w:rsidR="00EE2FF3" w:rsidRDefault="00C72745" w:rsidP="00A844AD">
      <w:pPr>
        <w:pStyle w:val="Heading3AR"/>
        <w:spacing w:before="360"/>
      </w:pPr>
      <w:r w:rsidRPr="00EE2FF3">
        <w:rPr>
          <w:rtl/>
        </w:rPr>
        <w:t>الوثيقة</w:t>
      </w:r>
      <w:r w:rsidR="00D93263">
        <w:rPr>
          <w:rFonts w:hint="cs"/>
          <w:rtl/>
        </w:rPr>
        <w:t xml:space="preserve"> </w:t>
      </w:r>
      <w:r w:rsidRPr="00EE2FF3">
        <w:t xml:space="preserve"> WIPO/GRTKF/IC/</w:t>
      </w:r>
      <w:r w:rsidR="00C47DAA">
        <w:t>28</w:t>
      </w:r>
      <w:r w:rsidRPr="00EE2FF3">
        <w:t>/INF/4</w:t>
      </w:r>
      <w:r w:rsidR="00D93263">
        <w:rPr>
          <w:rFonts w:hint="cs"/>
          <w:rtl/>
        </w:rPr>
        <w:t xml:space="preserve">: </w:t>
      </w:r>
      <w:r w:rsidRPr="00EE2FF3">
        <w:rPr>
          <w:rtl/>
        </w:rPr>
        <w:t>صندوق التبرعات لفائدة الجماعات الأصلية والمحلية المعتمدة: مذكرة إعلامية عن التبرعات وطلبات الدعم</w:t>
      </w:r>
    </w:p>
    <w:p w:rsidR="00EE2FF3" w:rsidRDefault="00C72745" w:rsidP="00D93263">
      <w:pPr>
        <w:pStyle w:val="NumberedParaAR"/>
      </w:pPr>
      <w:r w:rsidRPr="00EE2FF3">
        <w:rPr>
          <w:rtl/>
        </w:rPr>
        <w:t>تحتوي هذه الوثيقة على المعلومات المطلوب تبليغها للجنة حول طريقة عمل صندوق التبرعات للجماعات الأصلية والمحلية المعتمدة</w:t>
      </w:r>
      <w:r w:rsidR="00D93263">
        <w:rPr>
          <w:rFonts w:hint="cs"/>
          <w:rtl/>
        </w:rPr>
        <w:t xml:space="preserve">. </w:t>
      </w:r>
      <w:r w:rsidRPr="00EE2FF3">
        <w:rPr>
          <w:rtl/>
        </w:rPr>
        <w:t>وترد قواعد الصندوق في مرفق الوثيقة</w:t>
      </w:r>
      <w:r w:rsidRPr="00EE2FF3">
        <w:t xml:space="preserve"> WO/GA/32/6 </w:t>
      </w:r>
      <w:r w:rsidRPr="00EE2FF3">
        <w:rPr>
          <w:rtl/>
        </w:rPr>
        <w:t>بالصيغة التي وافقت عليها الجمعية العامة في دورتها الثانية والثلاثين ثم عدّلتها في سبتمبر 2010</w:t>
      </w:r>
      <w:r w:rsidR="00D93263">
        <w:rPr>
          <w:rFonts w:hint="cs"/>
          <w:rtl/>
        </w:rPr>
        <w:t xml:space="preserve">. </w:t>
      </w:r>
      <w:r w:rsidRPr="00EE2FF3">
        <w:rPr>
          <w:rtl/>
        </w:rPr>
        <w:t>وتتضمن خصوصا معلومات عن التبرعات الواردة أو تلك المتعهد بها وعن الدعم الفعلي المقدم لممثلي الجماعات الأصلية والمحلية المعتمدة</w:t>
      </w:r>
      <w:r w:rsidR="00D93263">
        <w:rPr>
          <w:rFonts w:hint="cs"/>
          <w:rtl/>
        </w:rPr>
        <w:t>.</w:t>
      </w:r>
    </w:p>
    <w:p w:rsidR="00EE2FF3" w:rsidRDefault="00C72745" w:rsidP="00A844AD">
      <w:pPr>
        <w:pStyle w:val="Heading3AR"/>
        <w:spacing w:before="360"/>
      </w:pPr>
      <w:r w:rsidRPr="00EE2FF3">
        <w:rPr>
          <w:rtl/>
        </w:rPr>
        <w:t>الوثيقة</w:t>
      </w:r>
      <w:r w:rsidR="00D93263">
        <w:rPr>
          <w:rFonts w:hint="cs"/>
          <w:rtl/>
        </w:rPr>
        <w:t xml:space="preserve"> </w:t>
      </w:r>
      <w:r w:rsidRPr="00EE2FF3">
        <w:t xml:space="preserve"> WIPO/GRTKF/IC/</w:t>
      </w:r>
      <w:r w:rsidR="00C47DAA">
        <w:t>28</w:t>
      </w:r>
      <w:r w:rsidRPr="00EE2FF3">
        <w:t>/INF/5</w:t>
      </w:r>
      <w:r w:rsidR="00D93263">
        <w:rPr>
          <w:rFonts w:hint="cs"/>
          <w:rtl/>
        </w:rPr>
        <w:t xml:space="preserve">: </w:t>
      </w:r>
      <w:r w:rsidRPr="00EE2FF3">
        <w:rPr>
          <w:rtl/>
        </w:rPr>
        <w:t>مذكرة إعلامية لمنبر الجماعات الأصلية والمحلية</w:t>
      </w:r>
    </w:p>
    <w:p w:rsidR="00EE2FF3" w:rsidRDefault="00C72745" w:rsidP="00AD7882">
      <w:pPr>
        <w:pStyle w:val="NumberedParaAR"/>
      </w:pPr>
      <w:r w:rsidRPr="00EE2FF3">
        <w:rPr>
          <w:rtl/>
        </w:rPr>
        <w:t>وفقا لقرار اتخذته اللجنة في دورتها السابعة، استُهلت كل دورة من دورات اللجنة التي تلت الدورة السابعة بتنظيم منبر يرأسه ممثل عن إحدى الجماعات الأصلية</w:t>
      </w:r>
      <w:r w:rsidR="00D93263">
        <w:rPr>
          <w:rFonts w:hint="cs"/>
          <w:rtl/>
        </w:rPr>
        <w:t xml:space="preserve">. </w:t>
      </w:r>
      <w:r w:rsidRPr="00EE2FF3">
        <w:rPr>
          <w:rtl/>
        </w:rPr>
        <w:t>وقد نُظم المنبر في بداي</w:t>
      </w:r>
      <w:r w:rsidR="00D93263">
        <w:rPr>
          <w:rtl/>
        </w:rPr>
        <w:t>ة كل</w:t>
      </w:r>
      <w:r w:rsidR="00AD7882">
        <w:rPr>
          <w:rFonts w:hint="cs"/>
          <w:rtl/>
        </w:rPr>
        <w:t xml:space="preserve"> دورة</w:t>
      </w:r>
      <w:r w:rsidR="00D93263">
        <w:rPr>
          <w:rtl/>
        </w:rPr>
        <w:t xml:space="preserve"> </w:t>
      </w:r>
      <w:r w:rsidR="00AD7882">
        <w:rPr>
          <w:rFonts w:hint="cs"/>
          <w:rtl/>
        </w:rPr>
        <w:t>من ال</w:t>
      </w:r>
      <w:r w:rsidR="00D93263">
        <w:rPr>
          <w:rtl/>
        </w:rPr>
        <w:t>دورات</w:t>
      </w:r>
      <w:r w:rsidR="00AD7882">
        <w:rPr>
          <w:rFonts w:hint="cs"/>
          <w:rtl/>
        </w:rPr>
        <w:t xml:space="preserve"> العشرين السابقة</w:t>
      </w:r>
      <w:r w:rsidR="00D93263">
        <w:rPr>
          <w:rFonts w:hint="cs"/>
          <w:rtl/>
        </w:rPr>
        <w:t xml:space="preserve">. </w:t>
      </w:r>
      <w:r w:rsidR="003D2907" w:rsidRPr="00EE2FF3">
        <w:rPr>
          <w:rtl/>
        </w:rPr>
        <w:t>وفي كل مناسبة، قدم ممثلو الجماعات الأصلية والمحلية عروضا حول محور محدّد ذي صلة بمفاوضات اللجنة</w:t>
      </w:r>
      <w:r w:rsidR="00D93263">
        <w:rPr>
          <w:rFonts w:hint="cs"/>
          <w:rtl/>
        </w:rPr>
        <w:t xml:space="preserve">. </w:t>
      </w:r>
      <w:r w:rsidR="003D2907" w:rsidRPr="00EE2FF3">
        <w:rPr>
          <w:rtl/>
        </w:rPr>
        <w:t>وتلك العروض متاحة على موقع الويبو التالي</w:t>
      </w:r>
      <w:r w:rsidR="00D93263">
        <w:rPr>
          <w:rFonts w:hint="cs"/>
          <w:rtl/>
        </w:rPr>
        <w:t xml:space="preserve">: </w:t>
      </w:r>
      <w:r w:rsidR="003D2907" w:rsidRPr="00EE2FF3">
        <w:t>http://wipo.int/tk/en/igc/panels.html</w:t>
      </w:r>
      <w:r w:rsidR="00D93263">
        <w:rPr>
          <w:rFonts w:hint="cs"/>
          <w:rtl/>
        </w:rPr>
        <w:t xml:space="preserve">، </w:t>
      </w:r>
      <w:r w:rsidR="003D2907" w:rsidRPr="00EE2FF3">
        <w:rPr>
          <w:rtl/>
        </w:rPr>
        <w:t>ويمكن النفاذ إليها أيضا عبر البوابة الخاصة بالجماعات الأصلية على موقع الويبو الإلكتروني</w:t>
      </w:r>
      <w:r w:rsidR="002B0EC8">
        <w:rPr>
          <w:rFonts w:hint="cs"/>
          <w:rtl/>
        </w:rPr>
        <w:t xml:space="preserve">. </w:t>
      </w:r>
      <w:r w:rsidR="003D2907" w:rsidRPr="00EE2FF3">
        <w:rPr>
          <w:rtl/>
        </w:rPr>
        <w:t xml:space="preserve">وتحدّد هذه الوثيقة الترتيبات العملية المقترحة للمنبر في الدورة </w:t>
      </w:r>
      <w:r w:rsidR="00AD7882">
        <w:rPr>
          <w:rFonts w:hint="cs"/>
          <w:rtl/>
        </w:rPr>
        <w:t>الثامنة</w:t>
      </w:r>
      <w:r w:rsidR="003D2907" w:rsidRPr="00EE2FF3">
        <w:rPr>
          <w:rtl/>
        </w:rPr>
        <w:t xml:space="preserve"> والعشرين للجنة</w:t>
      </w:r>
      <w:r w:rsidR="003D2907" w:rsidRPr="00EE2FF3">
        <w:t>.</w:t>
      </w:r>
    </w:p>
    <w:p w:rsidR="00EE2FF3" w:rsidRDefault="003D2907" w:rsidP="00A844AD">
      <w:pPr>
        <w:pStyle w:val="Heading3AR"/>
        <w:spacing w:before="360"/>
      </w:pPr>
      <w:r w:rsidRPr="00EE2FF3">
        <w:rPr>
          <w:rtl/>
        </w:rPr>
        <w:t>الوثيقة</w:t>
      </w:r>
      <w:r w:rsidR="002B0EC8">
        <w:rPr>
          <w:rFonts w:hint="cs"/>
          <w:rtl/>
        </w:rPr>
        <w:t xml:space="preserve"> </w:t>
      </w:r>
      <w:r w:rsidRPr="00EE2FF3">
        <w:t xml:space="preserve"> WIPO/GRTKF/IC/</w:t>
      </w:r>
      <w:r w:rsidR="00C47DAA">
        <w:t>28</w:t>
      </w:r>
      <w:r w:rsidRPr="00EE2FF3">
        <w:t>/INF/6</w:t>
      </w:r>
      <w:r w:rsidR="002B0EC8">
        <w:rPr>
          <w:rFonts w:hint="cs"/>
          <w:rtl/>
        </w:rPr>
        <w:t xml:space="preserve">: </w:t>
      </w:r>
      <w:r w:rsidRPr="00EE2FF3">
        <w:rPr>
          <w:rtl/>
        </w:rPr>
        <w:t>صندوق التبرعات لفائدة الجماعات الأصلية والمحلية المعتمدة: القرارات التي اتخذها المدير العام وفقا للتوصيات التي اعتمدها المجلس الاستشاري</w:t>
      </w:r>
    </w:p>
    <w:p w:rsidR="00EE2FF3" w:rsidRDefault="003D2907" w:rsidP="000C6D86">
      <w:pPr>
        <w:pStyle w:val="NumberedParaAR"/>
      </w:pPr>
      <w:r w:rsidRPr="00EE2FF3">
        <w:rPr>
          <w:rtl/>
        </w:rPr>
        <w:t xml:space="preserve">تبلغ هذه المذكرة الإعلامية اللجنة بقرارات التمويل التي سيتخذها المدير العام وفقا للتوصيات التي قد يعتمدها المجلس الاستشاري لصندوق التبرعات لفائدة الجماعات الأصلية والمحلية على هامش الدورة </w:t>
      </w:r>
      <w:r w:rsidR="000C6D86">
        <w:rPr>
          <w:rFonts w:hint="cs"/>
          <w:rtl/>
        </w:rPr>
        <w:t>الثامنة</w:t>
      </w:r>
      <w:r w:rsidRPr="00EE2FF3">
        <w:rPr>
          <w:rtl/>
        </w:rPr>
        <w:t xml:space="preserve"> والعشرين للجنة</w:t>
      </w:r>
      <w:r w:rsidRPr="00EE2FF3">
        <w:t>.</w:t>
      </w:r>
    </w:p>
    <w:p w:rsidR="00EE2FF3" w:rsidRDefault="003D2907" w:rsidP="00A844AD">
      <w:pPr>
        <w:pStyle w:val="Heading3AR"/>
        <w:spacing w:before="360"/>
      </w:pPr>
      <w:r w:rsidRPr="00EE2FF3">
        <w:rPr>
          <w:rtl/>
        </w:rPr>
        <w:lastRenderedPageBreak/>
        <w:t>الوثيقة</w:t>
      </w:r>
      <w:r w:rsidR="002B0EC8">
        <w:rPr>
          <w:rFonts w:hint="cs"/>
          <w:rtl/>
        </w:rPr>
        <w:t xml:space="preserve"> </w:t>
      </w:r>
      <w:r w:rsidRPr="00EE2FF3">
        <w:t xml:space="preserve"> WIPO/GRTKF/IC/</w:t>
      </w:r>
      <w:r w:rsidR="00C47DAA">
        <w:t>28</w:t>
      </w:r>
      <w:r w:rsidRPr="00EE2FF3">
        <w:t>/INF/7</w:t>
      </w:r>
      <w:r w:rsidR="002B0EC8">
        <w:rPr>
          <w:rFonts w:hint="cs"/>
          <w:rtl/>
        </w:rPr>
        <w:t xml:space="preserve">: </w:t>
      </w:r>
      <w:r w:rsidRPr="00EE2FF3">
        <w:rPr>
          <w:rtl/>
        </w:rPr>
        <w:t>مسرد المصطلحات الرئيسية المتعلقة بالملكية الفكرية والموارد الوراثية والمعارف التقليدية وأشكال التعبير الثقافي التقليدي</w:t>
      </w:r>
    </w:p>
    <w:p w:rsidR="00EE2FF3" w:rsidRDefault="003D2907" w:rsidP="00284E5B">
      <w:pPr>
        <w:pStyle w:val="NumberedParaAR"/>
      </w:pPr>
      <w:r w:rsidRPr="00EE2FF3">
        <w:rPr>
          <w:rtl/>
        </w:rPr>
        <w:t>دعت اللجنة في دورتها التاسعة عشرة "الأمانة إلى تحديث المسارد المتاحة في الوثيقة</w:t>
      </w:r>
      <w:r w:rsidR="002B0EC8">
        <w:rPr>
          <w:rFonts w:hint="cs"/>
          <w:rtl/>
        </w:rPr>
        <w:t xml:space="preserve"> </w:t>
      </w:r>
      <w:r w:rsidRPr="00EE2FF3">
        <w:t>WIPO/GRTKF/IC/19/INF/7</w:t>
      </w:r>
      <w:r w:rsidR="002B0EC8">
        <w:rPr>
          <w:rFonts w:hint="cs"/>
          <w:rtl/>
        </w:rPr>
        <w:t xml:space="preserve"> (’</w:t>
      </w:r>
      <w:r w:rsidRPr="00EE2FF3">
        <w:rPr>
          <w:rtl/>
        </w:rPr>
        <w:t>مسرد المصطلحات الرئيسية المتعلقة بالملكية الفكرية وأشكال التعبير الثقافي التقليدي</w:t>
      </w:r>
      <w:r w:rsidR="002B0EC8">
        <w:rPr>
          <w:rFonts w:hint="cs"/>
          <w:rtl/>
        </w:rPr>
        <w:t>‘)</w:t>
      </w:r>
      <w:r w:rsidRPr="00EE2FF3">
        <w:rPr>
          <w:rtl/>
        </w:rPr>
        <w:t xml:space="preserve"> والوثيقة</w:t>
      </w:r>
      <w:r w:rsidR="002B0EC8">
        <w:rPr>
          <w:rFonts w:hint="cs"/>
          <w:rtl/>
        </w:rPr>
        <w:t xml:space="preserve"> </w:t>
      </w:r>
      <w:r w:rsidRPr="00EE2FF3">
        <w:t>WIPO/GRTKF/IC/19/INF/8</w:t>
      </w:r>
      <w:r w:rsidR="002B0EC8">
        <w:rPr>
          <w:rFonts w:hint="cs"/>
          <w:rtl/>
        </w:rPr>
        <w:t xml:space="preserve"> (’</w:t>
      </w:r>
      <w:r w:rsidRPr="00EE2FF3">
        <w:rPr>
          <w:rtl/>
        </w:rPr>
        <w:t>مسرد المصطلحات الرئيسية المتعلقة</w:t>
      </w:r>
      <w:r w:rsidRPr="00EE2FF3">
        <w:t xml:space="preserve"> </w:t>
      </w:r>
      <w:r w:rsidRPr="00EE2FF3">
        <w:rPr>
          <w:rtl/>
        </w:rPr>
        <w:t>بالملكية الفكرية والمعارف التقليدية</w:t>
      </w:r>
      <w:r w:rsidR="002B0EC8">
        <w:rPr>
          <w:rFonts w:hint="cs"/>
          <w:rtl/>
        </w:rPr>
        <w:t xml:space="preserve">‘) </w:t>
      </w:r>
      <w:r w:rsidRPr="00EE2FF3">
        <w:rPr>
          <w:rtl/>
        </w:rPr>
        <w:t>والوثيقة</w:t>
      </w:r>
      <w:r w:rsidR="002B0EC8">
        <w:rPr>
          <w:rFonts w:hint="cs"/>
          <w:rtl/>
        </w:rPr>
        <w:t xml:space="preserve"> </w:t>
      </w:r>
      <w:r w:rsidR="002B0EC8">
        <w:t>W</w:t>
      </w:r>
      <w:r w:rsidRPr="00EE2FF3">
        <w:t>IPO/GRTKF/IC/19/INF/9</w:t>
      </w:r>
      <w:r w:rsidR="002B0EC8">
        <w:rPr>
          <w:rFonts w:hint="cs"/>
          <w:rtl/>
        </w:rPr>
        <w:t xml:space="preserve"> </w:t>
      </w:r>
      <w:r w:rsidR="002B0EC8">
        <w:rPr>
          <w:rFonts w:hint="cs"/>
          <w:rtl/>
          <w:lang w:val="fr-CH"/>
        </w:rPr>
        <w:t>(’</w:t>
      </w:r>
      <w:r w:rsidRPr="00EE2FF3">
        <w:rPr>
          <w:rtl/>
        </w:rPr>
        <w:t>مسرد المصطلحات الرئيسية المتعلقة بالملكية الفكرية والموارد الوراثية</w:t>
      </w:r>
      <w:r w:rsidR="002B0EC8">
        <w:rPr>
          <w:rFonts w:hint="cs"/>
          <w:rtl/>
        </w:rPr>
        <w:t xml:space="preserve">‘)، </w:t>
      </w:r>
      <w:r w:rsidRPr="00EE2FF3">
        <w:rPr>
          <w:rtl/>
        </w:rPr>
        <w:t>وجمعها كلها في وثيقة واحدة وإصدار المسرد الموحّد كوثيقة معلومات لأغراض الدورة المقبلة للجنة</w:t>
      </w:r>
      <w:r w:rsidR="00284E5B">
        <w:rPr>
          <w:rFonts w:hint="cs"/>
          <w:rtl/>
        </w:rPr>
        <w:t>". وتتاح</w:t>
      </w:r>
      <w:r w:rsidRPr="00EE2FF3">
        <w:rPr>
          <w:rtl/>
        </w:rPr>
        <w:t xml:space="preserve"> هذه الوثيقة للدورة في شكل صيغة محدّثة من المسرد الموحّد</w:t>
      </w:r>
      <w:r w:rsidR="00284E5B">
        <w:rPr>
          <w:rFonts w:hint="cs"/>
          <w:rtl/>
        </w:rPr>
        <w:t>.</w:t>
      </w:r>
    </w:p>
    <w:p w:rsidR="00EE2FF3" w:rsidRDefault="003D2907" w:rsidP="00A844AD">
      <w:pPr>
        <w:pStyle w:val="Heading3AR"/>
        <w:spacing w:before="360"/>
      </w:pPr>
      <w:r w:rsidRPr="00EE2FF3">
        <w:rPr>
          <w:rtl/>
        </w:rPr>
        <w:t>الوثيقة</w:t>
      </w:r>
      <w:r w:rsidR="002C0169">
        <w:rPr>
          <w:rFonts w:hint="cs"/>
          <w:rtl/>
        </w:rPr>
        <w:t xml:space="preserve"> </w:t>
      </w:r>
      <w:r w:rsidRPr="00EE2FF3">
        <w:t xml:space="preserve"> WIPO/GRTKF/IC/</w:t>
      </w:r>
      <w:r w:rsidR="00C47DAA">
        <w:t>28</w:t>
      </w:r>
      <w:r w:rsidRPr="00EE2FF3">
        <w:t>/INF/8</w:t>
      </w:r>
      <w:r w:rsidR="002C0169">
        <w:rPr>
          <w:rFonts w:hint="cs"/>
          <w:rtl/>
        </w:rPr>
        <w:t xml:space="preserve">: </w:t>
      </w:r>
      <w:r w:rsidRPr="00EE2FF3">
        <w:rPr>
          <w:rtl/>
        </w:rPr>
        <w:t>المصادر المتاحة على موقع الويبو الخاص بالمعارف التقليدية وأشكال التعبير الثقافي التقليدي والموارد الوراثية</w:t>
      </w:r>
    </w:p>
    <w:p w:rsidR="00EE2FF3" w:rsidRDefault="003D2907" w:rsidP="002C0169">
      <w:pPr>
        <w:pStyle w:val="NumberedParaAR"/>
      </w:pPr>
      <w:r w:rsidRPr="00EE2FF3">
        <w:rPr>
          <w:rtl/>
        </w:rPr>
        <w:t>دعت اللجنة في دورتها العشرين الأمانة إلى إعداد وثيقة إعلامية تصف باقتضاب المصادر المتاحة على موقع الويبو الخاص بالمعارف التقليدية وأشكال التعبير الثقافي التقليدي والموارد الوراثية بهدف دعم وتعزيز مشاركة المراقبين في عملها</w:t>
      </w:r>
      <w:r w:rsidR="002C0169">
        <w:rPr>
          <w:rFonts w:hint="cs"/>
          <w:rtl/>
        </w:rPr>
        <w:t xml:space="preserve">. </w:t>
      </w:r>
      <w:r w:rsidR="008D299C" w:rsidRPr="00EE2FF3">
        <w:rPr>
          <w:rtl/>
        </w:rPr>
        <w:t>وتقدّم هذه الوثيقة مستجدات حول الموارد المتاحة على الموقع الإلكتروني</w:t>
      </w:r>
      <w:r w:rsidR="002C0169">
        <w:rPr>
          <w:rFonts w:hint="cs"/>
          <w:rtl/>
        </w:rPr>
        <w:t>.</w:t>
      </w:r>
    </w:p>
    <w:p w:rsidR="00EE2FF3" w:rsidRDefault="002C0169" w:rsidP="00A844AD">
      <w:pPr>
        <w:pStyle w:val="Heading3AR"/>
        <w:spacing w:before="360"/>
      </w:pPr>
      <w:r>
        <w:rPr>
          <w:rFonts w:hint="cs"/>
          <w:rtl/>
        </w:rPr>
        <w:t xml:space="preserve">الوثيقة </w:t>
      </w:r>
      <w:r w:rsidR="008D299C" w:rsidRPr="00EE2FF3">
        <w:t>WIPO/GRTKF/IC/</w:t>
      </w:r>
      <w:r w:rsidR="00C47DAA">
        <w:t>28</w:t>
      </w:r>
      <w:r w:rsidR="008D299C" w:rsidRPr="00EE2FF3">
        <w:t>/INF/9</w:t>
      </w:r>
      <w:r>
        <w:rPr>
          <w:rFonts w:hint="cs"/>
          <w:rtl/>
        </w:rPr>
        <w:t xml:space="preserve">: </w:t>
      </w:r>
      <w:r w:rsidR="008D299C" w:rsidRPr="00EE2FF3">
        <w:rPr>
          <w:rtl/>
        </w:rPr>
        <w:t>تقرير حلقة عمل خبراء الشعوب الأصلية بشأن الملكية الفكرية والموارد الوراثية والمعارف التقليدية وأشكال التعبير الثقافي التقليدي</w:t>
      </w:r>
    </w:p>
    <w:p w:rsidR="00EE2FF3" w:rsidRDefault="008D299C" w:rsidP="000C6D86">
      <w:pPr>
        <w:pStyle w:val="NumberedParaAR"/>
      </w:pPr>
      <w:r w:rsidRPr="00EE2FF3">
        <w:rPr>
          <w:rtl/>
        </w:rPr>
        <w:t>دعمت اللجنة في دورتها العشرين اقتراحا لتنظيم حلقة عمل خبراء الشعوب الأصلية بشأن الملكية الفكرية والموارد الوراثية والمعارف التقليدية وأشكال التعبير الثقافي التقليدي</w:t>
      </w:r>
      <w:r w:rsidR="002C0169">
        <w:rPr>
          <w:rFonts w:hint="cs"/>
          <w:rtl/>
        </w:rPr>
        <w:t xml:space="preserve">. </w:t>
      </w:r>
      <w:r w:rsidRPr="00EE2FF3">
        <w:rPr>
          <w:rtl/>
        </w:rPr>
        <w:t>وورد ذلك الاقتراح في الفقرتين 10 و11 من الوثيقة</w:t>
      </w:r>
      <w:r w:rsidR="002C0169">
        <w:rPr>
          <w:rFonts w:hint="cs"/>
          <w:rtl/>
        </w:rPr>
        <w:t xml:space="preserve"> </w:t>
      </w:r>
      <w:r w:rsidRPr="00EE2FF3">
        <w:t>WIPO/GRTKF/IC/20/7</w:t>
      </w:r>
      <w:r w:rsidR="002C0169">
        <w:rPr>
          <w:rFonts w:hint="cs"/>
          <w:rtl/>
        </w:rPr>
        <w:t xml:space="preserve">. </w:t>
      </w:r>
      <w:r w:rsidRPr="00EE2FF3">
        <w:rPr>
          <w:rtl/>
        </w:rPr>
        <w:t>وعملا بذلك القرار الوارد في الفقرة 801</w:t>
      </w:r>
      <w:r w:rsidR="002C0169">
        <w:rPr>
          <w:rFonts w:hint="cs"/>
          <w:rtl/>
        </w:rPr>
        <w:t xml:space="preserve"> </w:t>
      </w:r>
      <w:r w:rsidRPr="00EE2FF3">
        <w:rPr>
          <w:rtl/>
        </w:rPr>
        <w:t xml:space="preserve">(د) من </w:t>
      </w:r>
      <w:r w:rsidR="002C0169">
        <w:rPr>
          <w:rFonts w:hint="cs"/>
          <w:rtl/>
        </w:rPr>
        <w:t xml:space="preserve">الوثيقة </w:t>
      </w:r>
      <w:r w:rsidRPr="00EE2FF3">
        <w:t>WIPO/GRTKF/IC/20/10</w:t>
      </w:r>
      <w:r w:rsidR="002C0169">
        <w:rPr>
          <w:rFonts w:hint="cs"/>
          <w:rtl/>
        </w:rPr>
        <w:t xml:space="preserve">، </w:t>
      </w:r>
      <w:r w:rsidRPr="00EE2FF3">
        <w:rPr>
          <w:rtl/>
        </w:rPr>
        <w:t>نظمت أمانة الويبو بالتعاون مع أمانة منتدى الأمم المتحدة الدائم المعني بقضايا الشعوب الأصلية حلقة العمل المذكورة في الفترة من 19 إلى 21 أبريل 2013</w:t>
      </w:r>
      <w:r w:rsidR="002C0169">
        <w:rPr>
          <w:rFonts w:hint="cs"/>
          <w:rtl/>
        </w:rPr>
        <w:t xml:space="preserve">. </w:t>
      </w:r>
      <w:r w:rsidR="00855896" w:rsidRPr="00EE2FF3">
        <w:rPr>
          <w:rtl/>
        </w:rPr>
        <w:t xml:space="preserve">وقدمت أمانة المنتدى الدائم من جديد تلك الوثيقة التي تحتوي على تقرير الاجتماع كوثيقة إعلامية إلى الدورة </w:t>
      </w:r>
      <w:r w:rsidR="000C6D86">
        <w:rPr>
          <w:rFonts w:hint="cs"/>
          <w:rtl/>
        </w:rPr>
        <w:t>الثامنة</w:t>
      </w:r>
      <w:r w:rsidR="00855896" w:rsidRPr="00EE2FF3">
        <w:rPr>
          <w:rtl/>
        </w:rPr>
        <w:t xml:space="preserve"> والعشرين للجنة</w:t>
      </w:r>
      <w:r w:rsidR="002C0169">
        <w:rPr>
          <w:rFonts w:hint="cs"/>
          <w:rtl/>
        </w:rPr>
        <w:t>.</w:t>
      </w:r>
    </w:p>
    <w:p w:rsidR="000569D8" w:rsidRPr="000569D8" w:rsidRDefault="000569D8" w:rsidP="000C6D86">
      <w:pPr>
        <w:pStyle w:val="NumberedParaAR"/>
        <w:numPr>
          <w:ilvl w:val="0"/>
          <w:numId w:val="0"/>
        </w:numPr>
        <w:rPr>
          <w:u w:val="single"/>
        </w:rPr>
      </w:pPr>
      <w:r w:rsidRPr="000569D8">
        <w:rPr>
          <w:rFonts w:hint="cs"/>
          <w:u w:val="single"/>
          <w:rtl/>
        </w:rPr>
        <w:t xml:space="preserve">الوثيقة </w:t>
      </w:r>
      <w:r w:rsidRPr="000569D8">
        <w:rPr>
          <w:u w:val="single"/>
        </w:rPr>
        <w:t>WIPO/GRTKF/IC/</w:t>
      </w:r>
      <w:r w:rsidR="00C47DAA">
        <w:rPr>
          <w:u w:val="single"/>
        </w:rPr>
        <w:t>28</w:t>
      </w:r>
      <w:r w:rsidRPr="000569D8">
        <w:rPr>
          <w:u w:val="single"/>
        </w:rPr>
        <w:t>/INF/</w:t>
      </w:r>
      <w:r>
        <w:rPr>
          <w:u w:val="single"/>
        </w:rPr>
        <w:t>10</w:t>
      </w:r>
      <w:r w:rsidRPr="000569D8">
        <w:rPr>
          <w:rFonts w:hint="cs"/>
          <w:u w:val="single"/>
          <w:rtl/>
        </w:rPr>
        <w:t xml:space="preserve">: </w:t>
      </w:r>
      <w:r w:rsidR="000C6D86" w:rsidRPr="000C6D86">
        <w:rPr>
          <w:u w:val="single"/>
          <w:rtl/>
        </w:rPr>
        <w:t>الردود على الأسئلة المتعلقة بقواعد البيانات على المستوى الوطني وبوابة دولية</w:t>
      </w:r>
    </w:p>
    <w:p w:rsidR="00A844AD" w:rsidRDefault="000C6D86" w:rsidP="00AB309E">
      <w:pPr>
        <w:pStyle w:val="NumberedParaAR"/>
        <w:rPr>
          <w:rtl/>
        </w:rPr>
      </w:pPr>
      <w:r w:rsidRPr="00EE2FF3">
        <w:rPr>
          <w:rtl/>
        </w:rPr>
        <w:t xml:space="preserve">أثناء الدورة </w:t>
      </w:r>
      <w:r>
        <w:rPr>
          <w:rFonts w:hint="cs"/>
          <w:rtl/>
        </w:rPr>
        <w:t>السابعة</w:t>
      </w:r>
      <w:r w:rsidRPr="00EE2FF3">
        <w:rPr>
          <w:rtl/>
        </w:rPr>
        <w:t xml:space="preserve"> والعشرين للجنة المنعقدة في </w:t>
      </w:r>
      <w:r>
        <w:rPr>
          <w:rFonts w:hint="cs"/>
          <w:rtl/>
        </w:rPr>
        <w:t>أبريل</w:t>
      </w:r>
      <w:r w:rsidRPr="00EE2FF3">
        <w:rPr>
          <w:rtl/>
        </w:rPr>
        <w:t xml:space="preserve"> </w:t>
      </w:r>
      <w:r>
        <w:rPr>
          <w:rFonts w:hint="cs"/>
          <w:rtl/>
        </w:rPr>
        <w:t>2014</w:t>
      </w:r>
      <w:r w:rsidRPr="00EE2FF3">
        <w:rPr>
          <w:rtl/>
        </w:rPr>
        <w:t xml:space="preserve">، أتاحت </w:t>
      </w:r>
      <w:r w:rsidRPr="000C6D86">
        <w:rPr>
          <w:rtl/>
        </w:rPr>
        <w:t>وفود كندا واليابان والنرويج وجمهورية كوريا والولايات المتحدة الأمريكية</w:t>
      </w:r>
      <w:r>
        <w:rPr>
          <w:rFonts w:hint="cs"/>
          <w:rtl/>
        </w:rPr>
        <w:t>، في الوثيقة </w:t>
      </w:r>
      <w:r w:rsidRPr="000C6D86">
        <w:t>WIPO/GRTKF/IC/27/INF/11</w:t>
      </w:r>
      <w:r>
        <w:rPr>
          <w:rFonts w:hint="cs"/>
          <w:rtl/>
        </w:rPr>
        <w:t xml:space="preserve">، ردود وفود كل من كندا واليابان وجنوب أفريقيا وجمهورية كوريا والسويد والولايات المتحدة على </w:t>
      </w:r>
      <w:r w:rsidRPr="000C6D86">
        <w:rPr>
          <w:rtl/>
        </w:rPr>
        <w:t>الأسئلة المتعلقة ب</w:t>
      </w:r>
      <w:r>
        <w:rPr>
          <w:rFonts w:hint="cs"/>
          <w:rtl/>
        </w:rPr>
        <w:t xml:space="preserve">إنشاء واستخدام </w:t>
      </w:r>
      <w:r w:rsidRPr="000C6D86">
        <w:rPr>
          <w:rtl/>
        </w:rPr>
        <w:t>قواعد</w:t>
      </w:r>
      <w:r>
        <w:rPr>
          <w:rFonts w:hint="cs"/>
          <w:rtl/>
        </w:rPr>
        <w:t xml:space="preserve"> بيانات</w:t>
      </w:r>
      <w:r w:rsidRPr="000C6D86">
        <w:rPr>
          <w:rtl/>
        </w:rPr>
        <w:t xml:space="preserve"> </w:t>
      </w:r>
      <w:r w:rsidR="008F6D20">
        <w:rPr>
          <w:rFonts w:hint="cs"/>
          <w:rtl/>
        </w:rPr>
        <w:t>ل</w:t>
      </w:r>
      <w:r>
        <w:rPr>
          <w:rFonts w:hint="cs"/>
          <w:rtl/>
        </w:rPr>
        <w:t>لموارد الوراثية و/أو المعارف التقليدية. و</w:t>
      </w:r>
      <w:r w:rsidRPr="008766EA">
        <w:rPr>
          <w:rtl/>
        </w:rPr>
        <w:t>ق</w:t>
      </w:r>
      <w:r>
        <w:rPr>
          <w:rFonts w:hint="cs"/>
          <w:rtl/>
        </w:rPr>
        <w:t>دمت</w:t>
      </w:r>
      <w:r w:rsidR="008F6D20">
        <w:rPr>
          <w:rFonts w:hint="cs"/>
          <w:rtl/>
        </w:rPr>
        <w:t xml:space="preserve"> </w:t>
      </w:r>
      <w:r w:rsidRPr="008766EA">
        <w:rPr>
          <w:rtl/>
        </w:rPr>
        <w:t xml:space="preserve">الوفود الراعية </w:t>
      </w:r>
      <w:r w:rsidR="008F6D20">
        <w:rPr>
          <w:rFonts w:hint="cs"/>
          <w:rtl/>
        </w:rPr>
        <w:t>لتلك</w:t>
      </w:r>
      <w:r>
        <w:rPr>
          <w:rFonts w:hint="cs"/>
          <w:rtl/>
        </w:rPr>
        <w:t xml:space="preserve"> الوثيقة</w:t>
      </w:r>
      <w:r w:rsidRPr="008766EA">
        <w:rPr>
          <w:rtl/>
        </w:rPr>
        <w:t xml:space="preserve"> </w:t>
      </w:r>
      <w:r w:rsidR="008F6D20">
        <w:rPr>
          <w:rFonts w:hint="cs"/>
          <w:rtl/>
        </w:rPr>
        <w:t>هذه الأخيرة</w:t>
      </w:r>
      <w:r w:rsidRPr="008766EA">
        <w:rPr>
          <w:rtl/>
        </w:rPr>
        <w:t xml:space="preserve"> </w:t>
      </w:r>
      <w:r w:rsidR="008F6D20">
        <w:rPr>
          <w:rFonts w:hint="cs"/>
          <w:rtl/>
        </w:rPr>
        <w:t>من جديد</w:t>
      </w:r>
      <w:r w:rsidR="008F6D20" w:rsidRPr="008766EA">
        <w:rPr>
          <w:rtl/>
        </w:rPr>
        <w:t xml:space="preserve"> </w:t>
      </w:r>
      <w:r w:rsidR="00AB309E" w:rsidRPr="008766EA">
        <w:rPr>
          <w:rtl/>
        </w:rPr>
        <w:t>ق</w:t>
      </w:r>
      <w:r w:rsidR="00AB309E">
        <w:rPr>
          <w:rFonts w:hint="cs"/>
          <w:rtl/>
        </w:rPr>
        <w:t>دمت</w:t>
      </w:r>
      <w:r w:rsidR="00AB309E" w:rsidRPr="008766EA">
        <w:rPr>
          <w:rtl/>
        </w:rPr>
        <w:t xml:space="preserve"> الوفود الراعية </w:t>
      </w:r>
      <w:r w:rsidR="00AB309E">
        <w:rPr>
          <w:rFonts w:hint="cs"/>
          <w:rtl/>
        </w:rPr>
        <w:t>لذلك الاقتراح الوثيقة</w:t>
      </w:r>
      <w:r w:rsidR="00AB309E" w:rsidRPr="008766EA">
        <w:rPr>
          <w:rtl/>
        </w:rPr>
        <w:t xml:space="preserve"> من جديد كوثيقة عمل لهذه الدورة</w:t>
      </w:r>
      <w:r w:rsidR="008F6D20">
        <w:rPr>
          <w:rFonts w:hint="cs"/>
          <w:rtl/>
        </w:rPr>
        <w:t>.</w:t>
      </w:r>
    </w:p>
    <w:p w:rsidR="006011D1" w:rsidRDefault="00177D4C" w:rsidP="002C0169">
      <w:pPr>
        <w:pStyle w:val="EndofDocumentAR"/>
        <w:rPr>
          <w:rtl/>
        </w:rPr>
      </w:pPr>
      <w:r>
        <w:rPr>
          <w:rFonts w:hint="cs"/>
          <w:rtl/>
        </w:rPr>
        <w:t>[</w:t>
      </w:r>
      <w:r w:rsidR="00855896" w:rsidRPr="00855896">
        <w:rPr>
          <w:rtl/>
        </w:rPr>
        <w:t>نهاية الوثيقة</w:t>
      </w:r>
      <w:r>
        <w:rPr>
          <w:rFonts w:hint="cs"/>
          <w:rtl/>
        </w:rPr>
        <w:t>]</w:t>
      </w:r>
    </w:p>
    <w:sectPr w:rsidR="006011D1"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F0B" w:rsidRDefault="00E03F0B">
      <w:r>
        <w:separator/>
      </w:r>
    </w:p>
  </w:endnote>
  <w:endnote w:type="continuationSeparator" w:id="0">
    <w:p w:rsidR="00E03F0B" w:rsidRDefault="00E0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F0B" w:rsidRDefault="00E03F0B" w:rsidP="009622BF">
      <w:pPr>
        <w:bidi/>
      </w:pPr>
      <w:bookmarkStart w:id="0" w:name="OLE_LINK1"/>
      <w:bookmarkStart w:id="1" w:name="OLE_LINK2"/>
      <w:r>
        <w:separator/>
      </w:r>
      <w:bookmarkEnd w:id="0"/>
      <w:bookmarkEnd w:id="1"/>
    </w:p>
  </w:footnote>
  <w:footnote w:type="continuationSeparator" w:id="0">
    <w:p w:rsidR="00E03F0B" w:rsidRDefault="00E03F0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177D4C">
    <w:r>
      <w:t>WIPO/GRTKF/IC</w:t>
    </w:r>
    <w:r w:rsidR="002F77FC">
      <w:t>/</w:t>
    </w:r>
    <w:r w:rsidR="00B42A9E">
      <w:t>2</w:t>
    </w:r>
    <w:r w:rsidR="00C47DAA">
      <w:t>8</w:t>
    </w:r>
    <w:r w:rsidR="002F77FC">
      <w:t>/</w:t>
    </w:r>
    <w:r w:rsidR="00C47DAA">
      <w:t>INF/2</w:t>
    </w:r>
  </w:p>
  <w:p w:rsidR="00EE2FF3" w:rsidRDefault="002F77FC" w:rsidP="00D61541">
    <w:r>
      <w:fldChar w:fldCharType="begin"/>
    </w:r>
    <w:r>
      <w:instrText xml:space="preserve"> PAGE  \* MERGEFORMAT </w:instrText>
    </w:r>
    <w:r>
      <w:fldChar w:fldCharType="separate"/>
    </w:r>
    <w:r w:rsidR="00BA6A1E">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C88423C2"/>
    <w:lvl w:ilvl="0">
      <w:start w:val="1"/>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ara"/>
    <w:docVar w:name="TermBases" w:val="Empty"/>
    <w:docVar w:name="TermBaseURL" w:val="empty"/>
    <w:docVar w:name="TextBases" w:val="WorkspaceATS\Meetings\Meetings"/>
    <w:docVar w:name="TextBaseURL" w:val="empty"/>
    <w:docVar w:name="UILng" w:val="en"/>
  </w:docVars>
  <w:rsids>
    <w:rsidRoot w:val="006D03DA"/>
    <w:rsid w:val="00002CBE"/>
    <w:rsid w:val="00003232"/>
    <w:rsid w:val="000033DA"/>
    <w:rsid w:val="0000579F"/>
    <w:rsid w:val="000074D1"/>
    <w:rsid w:val="000076BD"/>
    <w:rsid w:val="00010481"/>
    <w:rsid w:val="00010671"/>
    <w:rsid w:val="000114E2"/>
    <w:rsid w:val="00012054"/>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F45"/>
    <w:rsid w:val="00053836"/>
    <w:rsid w:val="00054659"/>
    <w:rsid w:val="00055FA2"/>
    <w:rsid w:val="000569D8"/>
    <w:rsid w:val="000571DD"/>
    <w:rsid w:val="00061FF5"/>
    <w:rsid w:val="00062502"/>
    <w:rsid w:val="00063035"/>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4FB"/>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7F43"/>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6D86"/>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4C"/>
    <w:rsid w:val="00177DBF"/>
    <w:rsid w:val="0018104B"/>
    <w:rsid w:val="00182417"/>
    <w:rsid w:val="0018242F"/>
    <w:rsid w:val="0018414E"/>
    <w:rsid w:val="00185718"/>
    <w:rsid w:val="001857AF"/>
    <w:rsid w:val="00185BBE"/>
    <w:rsid w:val="00186606"/>
    <w:rsid w:val="00187EA8"/>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32F3"/>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E5B"/>
    <w:rsid w:val="00286744"/>
    <w:rsid w:val="002909B9"/>
    <w:rsid w:val="00292CEE"/>
    <w:rsid w:val="00292D22"/>
    <w:rsid w:val="0029470D"/>
    <w:rsid w:val="00297B80"/>
    <w:rsid w:val="002A076C"/>
    <w:rsid w:val="002A1059"/>
    <w:rsid w:val="002A3C9D"/>
    <w:rsid w:val="002A5403"/>
    <w:rsid w:val="002A6C9F"/>
    <w:rsid w:val="002A77F3"/>
    <w:rsid w:val="002B0EC8"/>
    <w:rsid w:val="002B14F0"/>
    <w:rsid w:val="002B1F0F"/>
    <w:rsid w:val="002B53D3"/>
    <w:rsid w:val="002B6202"/>
    <w:rsid w:val="002C014C"/>
    <w:rsid w:val="002C0169"/>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B49"/>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082E"/>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97B4D"/>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06B"/>
    <w:rsid w:val="003C6D76"/>
    <w:rsid w:val="003C72F6"/>
    <w:rsid w:val="003D073C"/>
    <w:rsid w:val="003D0791"/>
    <w:rsid w:val="003D1130"/>
    <w:rsid w:val="003D2907"/>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B73F8"/>
    <w:rsid w:val="004C0B26"/>
    <w:rsid w:val="004C12FE"/>
    <w:rsid w:val="004C1D57"/>
    <w:rsid w:val="004C2F7C"/>
    <w:rsid w:val="004C34F8"/>
    <w:rsid w:val="004C375F"/>
    <w:rsid w:val="004C482F"/>
    <w:rsid w:val="004C49C9"/>
    <w:rsid w:val="004C627F"/>
    <w:rsid w:val="004C76C1"/>
    <w:rsid w:val="004C7DDE"/>
    <w:rsid w:val="004D0A94"/>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00A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1C58"/>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0A7"/>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E71"/>
    <w:rsid w:val="005E2FC7"/>
    <w:rsid w:val="005E37B9"/>
    <w:rsid w:val="005E3ABF"/>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21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781"/>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294"/>
    <w:rsid w:val="006C570B"/>
    <w:rsid w:val="006C572E"/>
    <w:rsid w:val="006C5997"/>
    <w:rsid w:val="006C5CD2"/>
    <w:rsid w:val="006D03DA"/>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3868"/>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4F00"/>
    <w:rsid w:val="008458BD"/>
    <w:rsid w:val="00846956"/>
    <w:rsid w:val="00846CF1"/>
    <w:rsid w:val="00847622"/>
    <w:rsid w:val="008505B8"/>
    <w:rsid w:val="00851005"/>
    <w:rsid w:val="00851ADD"/>
    <w:rsid w:val="00855896"/>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6EA"/>
    <w:rsid w:val="0087762E"/>
    <w:rsid w:val="00877823"/>
    <w:rsid w:val="008803F5"/>
    <w:rsid w:val="00880F78"/>
    <w:rsid w:val="008812BF"/>
    <w:rsid w:val="00881341"/>
    <w:rsid w:val="00882931"/>
    <w:rsid w:val="00884939"/>
    <w:rsid w:val="008853E0"/>
    <w:rsid w:val="00885BE2"/>
    <w:rsid w:val="008863C8"/>
    <w:rsid w:val="00886D40"/>
    <w:rsid w:val="00887A0E"/>
    <w:rsid w:val="008907F3"/>
    <w:rsid w:val="008920C2"/>
    <w:rsid w:val="00893F5D"/>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299C"/>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2BDC"/>
    <w:rsid w:val="008F332B"/>
    <w:rsid w:val="008F52D0"/>
    <w:rsid w:val="008F58BB"/>
    <w:rsid w:val="008F6106"/>
    <w:rsid w:val="008F6D20"/>
    <w:rsid w:val="008F791D"/>
    <w:rsid w:val="00900959"/>
    <w:rsid w:val="00901900"/>
    <w:rsid w:val="00901B7A"/>
    <w:rsid w:val="00901EE8"/>
    <w:rsid w:val="00901F6C"/>
    <w:rsid w:val="0090266B"/>
    <w:rsid w:val="00902F06"/>
    <w:rsid w:val="009035DB"/>
    <w:rsid w:val="00904671"/>
    <w:rsid w:val="00905BC5"/>
    <w:rsid w:val="009064AA"/>
    <w:rsid w:val="009103EF"/>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A51"/>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7B3F"/>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FDD"/>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4AD"/>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09E"/>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882"/>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53C3"/>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060"/>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29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A1E"/>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7DAA"/>
    <w:rsid w:val="00C5128B"/>
    <w:rsid w:val="00C51423"/>
    <w:rsid w:val="00C5294D"/>
    <w:rsid w:val="00C52F83"/>
    <w:rsid w:val="00C54C1B"/>
    <w:rsid w:val="00C54DBA"/>
    <w:rsid w:val="00C57ED3"/>
    <w:rsid w:val="00C61640"/>
    <w:rsid w:val="00C61AA7"/>
    <w:rsid w:val="00C61B8E"/>
    <w:rsid w:val="00C668DE"/>
    <w:rsid w:val="00C7044F"/>
    <w:rsid w:val="00C720F8"/>
    <w:rsid w:val="00C72745"/>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5FE"/>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27CD"/>
    <w:rsid w:val="00D93263"/>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AB2"/>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0745"/>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0B"/>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15D"/>
    <w:rsid w:val="00E2662B"/>
    <w:rsid w:val="00E26736"/>
    <w:rsid w:val="00E268AC"/>
    <w:rsid w:val="00E27986"/>
    <w:rsid w:val="00E27D23"/>
    <w:rsid w:val="00E30A8A"/>
    <w:rsid w:val="00E31BC7"/>
    <w:rsid w:val="00E31E7F"/>
    <w:rsid w:val="00E32E02"/>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2FF3"/>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2461"/>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81E"/>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Endofdocument-Annex">
    <w:name w:val="[End of document - Annex]"/>
    <w:basedOn w:val="Normal"/>
    <w:rsid w:val="006D03DA"/>
    <w:pPr>
      <w:ind w:left="5534"/>
    </w:pPr>
    <w:rPr>
      <w:rFonts w:eastAsia="SimSun"/>
      <w:lang w:eastAsia="zh-CN"/>
    </w:rPr>
  </w:style>
  <w:style w:type="character" w:customStyle="1" w:styleId="FooterChar">
    <w:name w:val="Footer Char"/>
    <w:basedOn w:val="DefaultParagraphFont"/>
    <w:link w:val="Footer"/>
    <w:semiHidden/>
    <w:rsid w:val="006D03DA"/>
    <w:rPr>
      <w:rFonts w:ascii="Arial" w:hAnsi="Arial" w:cs="Arial"/>
      <w:sz w:val="22"/>
    </w:rPr>
  </w:style>
  <w:style w:type="paragraph" w:customStyle="1" w:styleId="ONUME">
    <w:name w:val="ONUM E"/>
    <w:basedOn w:val="BodyText"/>
    <w:rsid w:val="006D03DA"/>
    <w:pPr>
      <w:numPr>
        <w:numId w:val="21"/>
      </w:numPr>
      <w:tabs>
        <w:tab w:val="clear" w:pos="567"/>
        <w:tab w:val="num" w:pos="360"/>
      </w:tabs>
      <w:spacing w:after="220"/>
      <w:ind w:left="360" w:hanging="360"/>
    </w:pPr>
    <w:rPr>
      <w:rFonts w:eastAsia="SimSun"/>
      <w:lang w:eastAsia="zh-CN"/>
    </w:rPr>
  </w:style>
  <w:style w:type="character" w:styleId="Hyperlink">
    <w:name w:val="Hyperlink"/>
    <w:rsid w:val="006D03DA"/>
    <w:rPr>
      <w:color w:val="0000FF"/>
      <w:u w:val="single"/>
    </w:rPr>
  </w:style>
  <w:style w:type="paragraph" w:styleId="BodyText">
    <w:name w:val="Body Text"/>
    <w:basedOn w:val="Normal"/>
    <w:link w:val="BodyTextChar"/>
    <w:rsid w:val="006D03DA"/>
    <w:pPr>
      <w:spacing w:after="120"/>
    </w:pPr>
  </w:style>
  <w:style w:type="character" w:customStyle="1" w:styleId="BodyTextChar">
    <w:name w:val="Body Text Char"/>
    <w:basedOn w:val="DefaultParagraphFont"/>
    <w:link w:val="BodyText"/>
    <w:rsid w:val="006D03D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Endofdocument-Annex">
    <w:name w:val="[End of document - Annex]"/>
    <w:basedOn w:val="Normal"/>
    <w:rsid w:val="006D03DA"/>
    <w:pPr>
      <w:ind w:left="5534"/>
    </w:pPr>
    <w:rPr>
      <w:rFonts w:eastAsia="SimSun"/>
      <w:lang w:eastAsia="zh-CN"/>
    </w:rPr>
  </w:style>
  <w:style w:type="character" w:customStyle="1" w:styleId="FooterChar">
    <w:name w:val="Footer Char"/>
    <w:basedOn w:val="DefaultParagraphFont"/>
    <w:link w:val="Footer"/>
    <w:semiHidden/>
    <w:rsid w:val="006D03DA"/>
    <w:rPr>
      <w:rFonts w:ascii="Arial" w:hAnsi="Arial" w:cs="Arial"/>
      <w:sz w:val="22"/>
    </w:rPr>
  </w:style>
  <w:style w:type="paragraph" w:customStyle="1" w:styleId="ONUME">
    <w:name w:val="ONUM E"/>
    <w:basedOn w:val="BodyText"/>
    <w:rsid w:val="006D03DA"/>
    <w:pPr>
      <w:numPr>
        <w:numId w:val="21"/>
      </w:numPr>
      <w:tabs>
        <w:tab w:val="clear" w:pos="567"/>
        <w:tab w:val="num" w:pos="360"/>
      </w:tabs>
      <w:spacing w:after="220"/>
      <w:ind w:left="360" w:hanging="360"/>
    </w:pPr>
    <w:rPr>
      <w:rFonts w:eastAsia="SimSun"/>
      <w:lang w:eastAsia="zh-CN"/>
    </w:rPr>
  </w:style>
  <w:style w:type="character" w:styleId="Hyperlink">
    <w:name w:val="Hyperlink"/>
    <w:rsid w:val="006D03DA"/>
    <w:rPr>
      <w:color w:val="0000FF"/>
      <w:u w:val="single"/>
    </w:rPr>
  </w:style>
  <w:style w:type="paragraph" w:styleId="BodyText">
    <w:name w:val="Body Text"/>
    <w:basedOn w:val="Normal"/>
    <w:link w:val="BodyTextChar"/>
    <w:rsid w:val="006D03DA"/>
    <w:pPr>
      <w:spacing w:after="120"/>
    </w:pPr>
  </w:style>
  <w:style w:type="character" w:customStyle="1" w:styleId="BodyTextChar">
    <w:name w:val="Body Text Char"/>
    <w:basedOn w:val="DefaultParagraphFont"/>
    <w:link w:val="BodyText"/>
    <w:rsid w:val="006D03D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3F2C-BC2D-4CF4-82DA-7EE51BE6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1794</Words>
  <Characters>9873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WIPO/GRTKF/IC/27/-- (Arabic)</vt:lpstr>
    </vt:vector>
  </TitlesOfParts>
  <Company>World Intellectual Property Organization</Company>
  <LinksUpToDate>false</LinksUpToDate>
  <CharactersWithSpaces>11644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 (Arabic)</dc:title>
  <dc:creator>AHMIDOUCH Noureddine</dc:creator>
  <cp:lastModifiedBy>DOMBRE Nadia</cp:lastModifiedBy>
  <cp:revision>2</cp:revision>
  <cp:lastPrinted>2014-06-18T11:54:00Z</cp:lastPrinted>
  <dcterms:created xsi:type="dcterms:W3CDTF">2014-06-18T13:18:00Z</dcterms:created>
  <dcterms:modified xsi:type="dcterms:W3CDTF">2014-06-18T13:18:00Z</dcterms:modified>
</cp:coreProperties>
</file>