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1391E" w:rsidRPr="00E1391E" w:rsidTr="00CC4029">
        <w:trPr>
          <w:trHeight w:val="1977"/>
        </w:trPr>
        <w:tc>
          <w:tcPr>
            <w:tcW w:w="4594" w:type="dxa"/>
            <w:tcBorders>
              <w:bottom w:val="single" w:sz="4" w:space="0" w:color="auto"/>
            </w:tcBorders>
            <w:tcMar>
              <w:bottom w:w="170" w:type="dxa"/>
            </w:tcMar>
          </w:tcPr>
          <w:p w:rsidR="00E1391E" w:rsidRPr="00E1391E" w:rsidRDefault="00E1391E" w:rsidP="00E1391E">
            <w:r w:rsidRPr="00E1391E">
              <w:rPr>
                <w:noProof/>
              </w:rPr>
              <w:drawing>
                <wp:anchor distT="0" distB="0" distL="114300" distR="114300" simplePos="0" relativeHeight="251659264" behindDoc="1" locked="0" layoutInCell="0" allowOverlap="1" wp14:anchorId="282EA671" wp14:editId="20B404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1391E" w:rsidRPr="00E1391E" w:rsidRDefault="00E1391E" w:rsidP="00E1391E"/>
        </w:tc>
        <w:tc>
          <w:tcPr>
            <w:tcW w:w="425" w:type="dxa"/>
            <w:tcBorders>
              <w:bottom w:val="single" w:sz="4" w:space="0" w:color="auto"/>
            </w:tcBorders>
            <w:tcMar>
              <w:left w:w="0" w:type="dxa"/>
              <w:right w:w="0" w:type="dxa"/>
            </w:tcMar>
          </w:tcPr>
          <w:p w:rsidR="00E1391E" w:rsidRPr="00E1391E" w:rsidRDefault="00E1391E" w:rsidP="00E1391E">
            <w:pPr>
              <w:jc w:val="right"/>
            </w:pPr>
            <w:r w:rsidRPr="00E1391E">
              <w:rPr>
                <w:b/>
                <w:sz w:val="40"/>
                <w:szCs w:val="40"/>
              </w:rPr>
              <w:t>C</w:t>
            </w:r>
          </w:p>
        </w:tc>
      </w:tr>
      <w:tr w:rsidR="00E1391E" w:rsidRPr="00E1391E" w:rsidTr="00CC4029">
        <w:trPr>
          <w:trHeight w:hRule="exact" w:val="340"/>
        </w:trPr>
        <w:tc>
          <w:tcPr>
            <w:tcW w:w="9356" w:type="dxa"/>
            <w:gridSpan w:val="3"/>
            <w:tcBorders>
              <w:top w:val="single" w:sz="4" w:space="0" w:color="auto"/>
            </w:tcBorders>
            <w:tcMar>
              <w:top w:w="170" w:type="dxa"/>
              <w:left w:w="0" w:type="dxa"/>
              <w:right w:w="0" w:type="dxa"/>
            </w:tcMar>
            <w:vAlign w:val="bottom"/>
          </w:tcPr>
          <w:p w:rsidR="00E1391E" w:rsidRPr="00E1391E" w:rsidRDefault="00E1391E" w:rsidP="00E1391E">
            <w:pPr>
              <w:jc w:val="right"/>
              <w:rPr>
                <w:rFonts w:ascii="Arial Black" w:hAnsi="Arial Black"/>
                <w:caps/>
                <w:sz w:val="15"/>
              </w:rPr>
            </w:pPr>
            <w:r w:rsidRPr="00E1391E">
              <w:rPr>
                <w:rFonts w:ascii="Arial Black" w:hAnsi="Arial Black" w:hint="eastAsia"/>
                <w:caps/>
                <w:sz w:val="15"/>
              </w:rPr>
              <w:t>pct</w:t>
            </w:r>
            <w:r w:rsidRPr="00E1391E">
              <w:rPr>
                <w:rFonts w:ascii="Arial Black" w:hAnsi="Arial Black"/>
                <w:caps/>
                <w:sz w:val="15"/>
              </w:rPr>
              <w:t>/</w:t>
            </w:r>
            <w:r w:rsidRPr="00E1391E">
              <w:rPr>
                <w:rFonts w:ascii="Arial Black" w:hAnsi="Arial Black" w:hint="eastAsia"/>
                <w:caps/>
                <w:sz w:val="15"/>
              </w:rPr>
              <w:t>wg</w:t>
            </w:r>
            <w:r w:rsidRPr="00E1391E">
              <w:rPr>
                <w:rFonts w:ascii="Arial Black" w:hAnsi="Arial Black"/>
                <w:caps/>
                <w:sz w:val="15"/>
              </w:rPr>
              <w:t>/</w:t>
            </w:r>
            <w:r w:rsidRPr="00E1391E">
              <w:rPr>
                <w:rFonts w:ascii="Arial Black" w:hAnsi="Arial Black" w:hint="eastAsia"/>
                <w:caps/>
                <w:sz w:val="15"/>
              </w:rPr>
              <w:t>7</w:t>
            </w:r>
            <w:bookmarkStart w:id="0" w:name="Code"/>
            <w:bookmarkEnd w:id="0"/>
            <w:r w:rsidRPr="00E1391E">
              <w:rPr>
                <w:rFonts w:ascii="Arial Black" w:hAnsi="Arial Black" w:hint="eastAsia"/>
                <w:caps/>
                <w:sz w:val="15"/>
              </w:rPr>
              <w:t>/</w:t>
            </w:r>
            <w:r>
              <w:rPr>
                <w:rFonts w:ascii="Arial Black" w:hAnsi="Arial Black" w:hint="eastAsia"/>
                <w:caps/>
                <w:sz w:val="15"/>
              </w:rPr>
              <w:t>5</w:t>
            </w:r>
          </w:p>
        </w:tc>
      </w:tr>
      <w:tr w:rsidR="00E1391E" w:rsidRPr="00E1391E" w:rsidTr="00CC4029">
        <w:trPr>
          <w:trHeight w:hRule="exact" w:val="170"/>
        </w:trPr>
        <w:tc>
          <w:tcPr>
            <w:tcW w:w="9356" w:type="dxa"/>
            <w:gridSpan w:val="3"/>
            <w:noWrap/>
            <w:tcMar>
              <w:left w:w="0" w:type="dxa"/>
              <w:right w:w="0" w:type="dxa"/>
            </w:tcMar>
            <w:vAlign w:val="bottom"/>
          </w:tcPr>
          <w:p w:rsidR="00E1391E" w:rsidRPr="00E1391E" w:rsidRDefault="00E1391E" w:rsidP="00E1391E">
            <w:pPr>
              <w:jc w:val="right"/>
              <w:rPr>
                <w:rFonts w:ascii="Arial Black" w:hAnsi="Arial Black"/>
                <w:b/>
                <w:caps/>
                <w:sz w:val="15"/>
                <w:szCs w:val="15"/>
              </w:rPr>
            </w:pPr>
            <w:r w:rsidRPr="00E1391E">
              <w:rPr>
                <w:rFonts w:eastAsia="SimHei" w:hint="eastAsia"/>
                <w:b/>
                <w:sz w:val="15"/>
                <w:szCs w:val="15"/>
              </w:rPr>
              <w:t>原</w:t>
            </w:r>
            <w:r w:rsidRPr="00E1391E">
              <w:rPr>
                <w:rFonts w:eastAsia="SimHei"/>
                <w:b/>
                <w:sz w:val="15"/>
                <w:szCs w:val="15"/>
                <w:lang w:val="pt-BR"/>
              </w:rPr>
              <w:t xml:space="preserve"> </w:t>
            </w:r>
            <w:r w:rsidRPr="00E1391E">
              <w:rPr>
                <w:rFonts w:eastAsia="SimHei" w:hint="eastAsia"/>
                <w:b/>
                <w:sz w:val="15"/>
                <w:szCs w:val="15"/>
              </w:rPr>
              <w:t>文</w:t>
            </w:r>
            <w:r w:rsidRPr="00E1391E">
              <w:rPr>
                <w:rFonts w:eastAsia="SimHei" w:hint="eastAsia"/>
                <w:b/>
                <w:sz w:val="15"/>
                <w:szCs w:val="15"/>
                <w:lang w:val="pt-BR"/>
              </w:rPr>
              <w:t>：英文</w:t>
            </w:r>
          </w:p>
        </w:tc>
      </w:tr>
      <w:tr w:rsidR="00E1391E" w:rsidRPr="00E1391E" w:rsidTr="00CC4029">
        <w:trPr>
          <w:trHeight w:hRule="exact" w:val="198"/>
        </w:trPr>
        <w:tc>
          <w:tcPr>
            <w:tcW w:w="9356" w:type="dxa"/>
            <w:gridSpan w:val="3"/>
            <w:tcMar>
              <w:left w:w="0" w:type="dxa"/>
              <w:right w:w="0" w:type="dxa"/>
            </w:tcMar>
            <w:vAlign w:val="bottom"/>
          </w:tcPr>
          <w:p w:rsidR="00E1391E" w:rsidRPr="00E1391E" w:rsidRDefault="00E1391E" w:rsidP="00E1391E">
            <w:pPr>
              <w:jc w:val="right"/>
              <w:rPr>
                <w:rFonts w:ascii="SimHei" w:eastAsia="SimHei" w:hAnsi="Arial Black"/>
                <w:b/>
                <w:caps/>
                <w:sz w:val="15"/>
                <w:szCs w:val="15"/>
              </w:rPr>
            </w:pPr>
            <w:r w:rsidRPr="00E1391E">
              <w:rPr>
                <w:rFonts w:ascii="SimHei" w:eastAsia="SimHei" w:hint="eastAsia"/>
                <w:b/>
                <w:sz w:val="15"/>
                <w:szCs w:val="15"/>
              </w:rPr>
              <w:t>日</w:t>
            </w:r>
            <w:r w:rsidRPr="00E1391E">
              <w:rPr>
                <w:rFonts w:ascii="SimHei" w:eastAsia="SimHei" w:hint="eastAsia"/>
                <w:b/>
                <w:sz w:val="15"/>
                <w:szCs w:val="15"/>
                <w:lang w:val="pt-BR"/>
              </w:rPr>
              <w:t xml:space="preserve"> </w:t>
            </w:r>
            <w:r w:rsidRPr="00E1391E">
              <w:rPr>
                <w:rFonts w:ascii="SimHei" w:eastAsia="SimHei" w:hint="eastAsia"/>
                <w:b/>
                <w:sz w:val="15"/>
                <w:szCs w:val="15"/>
              </w:rPr>
              <w:t>期</w:t>
            </w:r>
            <w:r w:rsidRPr="00E1391E">
              <w:rPr>
                <w:rFonts w:ascii="SimHei" w:eastAsia="SimHei" w:hAnsi="SimSun" w:hint="eastAsia"/>
                <w:b/>
                <w:sz w:val="15"/>
                <w:szCs w:val="15"/>
                <w:lang w:val="pt-BR"/>
              </w:rPr>
              <w:t>：</w:t>
            </w:r>
            <w:r w:rsidRPr="00E1391E">
              <w:rPr>
                <w:rFonts w:ascii="Arial Black" w:eastAsia="SimHei" w:hAnsi="Arial Black" w:hint="eastAsia"/>
                <w:b/>
                <w:sz w:val="15"/>
                <w:szCs w:val="15"/>
                <w:lang w:val="pt-BR"/>
              </w:rPr>
              <w:t>2014</w:t>
            </w:r>
            <w:r w:rsidRPr="00E1391E">
              <w:rPr>
                <w:rFonts w:ascii="SimHei" w:eastAsia="SimHei" w:hAnsi="Times New Roman" w:hint="eastAsia"/>
                <w:b/>
                <w:sz w:val="15"/>
                <w:szCs w:val="15"/>
              </w:rPr>
              <w:t>年</w:t>
            </w:r>
            <w:r>
              <w:rPr>
                <w:rFonts w:ascii="Arial Black" w:eastAsia="SimHei" w:hAnsi="Arial Black" w:hint="eastAsia"/>
                <w:b/>
                <w:sz w:val="15"/>
                <w:szCs w:val="15"/>
                <w:lang w:val="pt-BR"/>
              </w:rPr>
              <w:t>3</w:t>
            </w:r>
            <w:r w:rsidRPr="00E1391E">
              <w:rPr>
                <w:rFonts w:ascii="SimHei" w:eastAsia="SimHei" w:hAnsi="Times New Roman" w:hint="eastAsia"/>
                <w:b/>
                <w:sz w:val="15"/>
                <w:szCs w:val="15"/>
              </w:rPr>
              <w:t>月</w:t>
            </w:r>
            <w:r w:rsidRPr="00E1391E">
              <w:rPr>
                <w:rFonts w:ascii="Arial Black" w:eastAsia="SimHei" w:hAnsi="Arial Black" w:hint="eastAsia"/>
                <w:b/>
                <w:sz w:val="15"/>
                <w:szCs w:val="15"/>
              </w:rPr>
              <w:t>2</w:t>
            </w:r>
            <w:r>
              <w:rPr>
                <w:rFonts w:ascii="Arial Black" w:eastAsia="SimHei" w:hAnsi="Arial Black" w:hint="eastAsia"/>
                <w:b/>
                <w:sz w:val="15"/>
                <w:szCs w:val="15"/>
              </w:rPr>
              <w:t>5</w:t>
            </w:r>
            <w:r w:rsidRPr="00E1391E">
              <w:rPr>
                <w:rFonts w:ascii="SimHei" w:eastAsia="SimHei" w:hAnsi="Times New Roman" w:hint="eastAsia"/>
                <w:b/>
                <w:sz w:val="15"/>
                <w:szCs w:val="15"/>
              </w:rPr>
              <w:t>日</w:t>
            </w:r>
            <w:r w:rsidRPr="00E1391E">
              <w:rPr>
                <w:rFonts w:ascii="SimHei" w:eastAsia="SimHei" w:hAnsi="Arial Black" w:hint="eastAsia"/>
                <w:b/>
                <w:caps/>
                <w:sz w:val="15"/>
                <w:szCs w:val="15"/>
              </w:rPr>
              <w:t xml:space="preserve">  </w:t>
            </w:r>
            <w:bookmarkStart w:id="1" w:name="Date"/>
            <w:bookmarkEnd w:id="1"/>
          </w:p>
        </w:tc>
      </w:tr>
    </w:tbl>
    <w:p w:rsidR="00E1391E" w:rsidRPr="00E1391E" w:rsidRDefault="00E1391E" w:rsidP="00E1391E"/>
    <w:p w:rsidR="00E1391E" w:rsidRPr="00E1391E" w:rsidRDefault="00E1391E" w:rsidP="00E1391E"/>
    <w:p w:rsidR="00E1391E" w:rsidRPr="00E1391E" w:rsidRDefault="00E1391E" w:rsidP="00E1391E"/>
    <w:p w:rsidR="00E1391E" w:rsidRPr="00E1391E" w:rsidRDefault="00E1391E" w:rsidP="00E1391E"/>
    <w:p w:rsidR="00E1391E" w:rsidRPr="00E1391E" w:rsidRDefault="00E1391E" w:rsidP="00E1391E"/>
    <w:p w:rsidR="00E1391E" w:rsidRPr="00E1391E" w:rsidRDefault="00E1391E" w:rsidP="00E1391E">
      <w:pPr>
        <w:spacing w:line="360" w:lineRule="atLeast"/>
        <w:rPr>
          <w:rFonts w:ascii="SimHei" w:eastAsia="SimHei"/>
          <w:sz w:val="28"/>
          <w:szCs w:val="28"/>
        </w:rPr>
      </w:pPr>
      <w:r w:rsidRPr="00E1391E">
        <w:rPr>
          <w:rFonts w:ascii="SimHei" w:eastAsia="SimHei" w:hint="eastAsia"/>
          <w:sz w:val="28"/>
          <w:szCs w:val="28"/>
        </w:rPr>
        <w:t>专利合作条约(PCT)</w:t>
      </w:r>
    </w:p>
    <w:p w:rsidR="00E1391E" w:rsidRPr="00E1391E" w:rsidRDefault="00E1391E" w:rsidP="00E1391E">
      <w:pPr>
        <w:spacing w:line="360" w:lineRule="atLeast"/>
        <w:rPr>
          <w:rFonts w:ascii="SimHei" w:eastAsia="SimHei"/>
          <w:sz w:val="28"/>
          <w:szCs w:val="28"/>
        </w:rPr>
      </w:pPr>
      <w:r w:rsidRPr="00E1391E">
        <w:rPr>
          <w:rFonts w:ascii="SimHei" w:eastAsia="SimHei" w:hint="eastAsia"/>
          <w:sz w:val="28"/>
          <w:szCs w:val="28"/>
        </w:rPr>
        <w:t>工作组</w:t>
      </w:r>
    </w:p>
    <w:p w:rsidR="00E1391E" w:rsidRPr="00E1391E" w:rsidRDefault="00E1391E" w:rsidP="00E1391E">
      <w:pPr>
        <w:rPr>
          <w:szCs w:val="22"/>
        </w:rPr>
      </w:pPr>
    </w:p>
    <w:p w:rsidR="00E1391E" w:rsidRPr="00E1391E" w:rsidRDefault="00E1391E" w:rsidP="00E1391E">
      <w:pPr>
        <w:rPr>
          <w:sz w:val="24"/>
          <w:szCs w:val="24"/>
        </w:rPr>
      </w:pPr>
    </w:p>
    <w:p w:rsidR="00E1391E" w:rsidRPr="00E1391E" w:rsidRDefault="00E1391E" w:rsidP="00E1391E">
      <w:pPr>
        <w:spacing w:line="360" w:lineRule="atLeast"/>
        <w:textAlignment w:val="bottom"/>
        <w:rPr>
          <w:rFonts w:ascii="KaiTi" w:eastAsia="KaiTi"/>
          <w:b/>
          <w:sz w:val="24"/>
          <w:szCs w:val="24"/>
        </w:rPr>
      </w:pPr>
      <w:r w:rsidRPr="00E1391E">
        <w:rPr>
          <w:rFonts w:ascii="KaiTi" w:eastAsia="KaiTi" w:hint="eastAsia"/>
          <w:b/>
          <w:sz w:val="24"/>
          <w:szCs w:val="24"/>
        </w:rPr>
        <w:t>第七届会议</w:t>
      </w:r>
    </w:p>
    <w:p w:rsidR="00E1391E" w:rsidRPr="00E1391E" w:rsidRDefault="00E1391E" w:rsidP="00E1391E">
      <w:pPr>
        <w:spacing w:line="360" w:lineRule="atLeast"/>
        <w:textAlignment w:val="bottom"/>
        <w:rPr>
          <w:rFonts w:ascii="KaiTi" w:eastAsia="KaiTi" w:hAnsi="KaiTi"/>
          <w:b/>
          <w:sz w:val="24"/>
          <w:szCs w:val="24"/>
        </w:rPr>
      </w:pPr>
      <w:r w:rsidRPr="00E1391E">
        <w:rPr>
          <w:rFonts w:ascii="KaiTi" w:eastAsia="KaiTi" w:hAnsi="KaiTi" w:hint="eastAsia"/>
          <w:sz w:val="24"/>
          <w:szCs w:val="24"/>
        </w:rPr>
        <w:t>2014</w:t>
      </w:r>
      <w:r w:rsidRPr="00E1391E">
        <w:rPr>
          <w:rFonts w:ascii="KaiTi" w:eastAsia="KaiTi" w:hAnsi="KaiTi" w:hint="eastAsia"/>
          <w:b/>
          <w:sz w:val="24"/>
          <w:szCs w:val="24"/>
        </w:rPr>
        <w:t>年</w:t>
      </w:r>
      <w:r w:rsidRPr="00E1391E">
        <w:rPr>
          <w:rFonts w:ascii="KaiTi" w:eastAsia="KaiTi" w:hAnsi="KaiTi" w:hint="eastAsia"/>
          <w:sz w:val="24"/>
          <w:szCs w:val="24"/>
        </w:rPr>
        <w:t>6</w:t>
      </w:r>
      <w:r w:rsidRPr="00E1391E">
        <w:rPr>
          <w:rFonts w:ascii="KaiTi" w:eastAsia="KaiTi" w:hAnsi="KaiTi" w:hint="eastAsia"/>
          <w:b/>
          <w:sz w:val="24"/>
          <w:szCs w:val="24"/>
        </w:rPr>
        <w:t>月</w:t>
      </w:r>
      <w:r w:rsidRPr="00E1391E">
        <w:rPr>
          <w:rFonts w:ascii="KaiTi" w:eastAsia="KaiTi" w:hAnsi="KaiTi" w:hint="eastAsia"/>
          <w:sz w:val="24"/>
          <w:szCs w:val="24"/>
        </w:rPr>
        <w:t>10</w:t>
      </w:r>
      <w:r w:rsidRPr="00E1391E">
        <w:rPr>
          <w:rFonts w:ascii="KaiTi" w:eastAsia="KaiTi" w:hAnsi="KaiTi" w:hint="eastAsia"/>
          <w:b/>
          <w:sz w:val="24"/>
          <w:szCs w:val="24"/>
        </w:rPr>
        <w:t>日至</w:t>
      </w:r>
      <w:r w:rsidRPr="00E1391E">
        <w:rPr>
          <w:rFonts w:ascii="KaiTi" w:eastAsia="KaiTi" w:hAnsi="KaiTi" w:hint="eastAsia"/>
          <w:sz w:val="24"/>
          <w:szCs w:val="24"/>
        </w:rPr>
        <w:t>13</w:t>
      </w:r>
      <w:r w:rsidRPr="00E1391E">
        <w:rPr>
          <w:rFonts w:ascii="KaiTi" w:eastAsia="KaiTi" w:hAnsi="KaiTi" w:hint="eastAsia"/>
          <w:b/>
          <w:sz w:val="24"/>
          <w:szCs w:val="24"/>
        </w:rPr>
        <w:t>日，日内瓦</w:t>
      </w:r>
    </w:p>
    <w:p w:rsidR="00E1391E" w:rsidRPr="00E1391E" w:rsidRDefault="00E1391E" w:rsidP="00E1391E"/>
    <w:p w:rsidR="00E1391E" w:rsidRPr="00E1391E" w:rsidRDefault="00E1391E" w:rsidP="00E1391E"/>
    <w:p w:rsidR="00E1391E" w:rsidRPr="00E1391E" w:rsidRDefault="00E1391E" w:rsidP="00E1391E"/>
    <w:p w:rsidR="00E1391E" w:rsidRPr="00E1391E" w:rsidRDefault="00E1391E" w:rsidP="00E1391E">
      <w:pPr>
        <w:spacing w:line="360" w:lineRule="atLeast"/>
        <w:rPr>
          <w:rFonts w:ascii="KaiTi" w:eastAsia="KaiTi" w:hAnsi="KaiTi"/>
          <w:sz w:val="24"/>
          <w:szCs w:val="32"/>
        </w:rPr>
      </w:pPr>
      <w:r w:rsidRPr="00E1391E">
        <w:rPr>
          <w:rFonts w:ascii="KaiTi" w:eastAsia="KaiTi" w:hAnsi="KaiTi" w:hint="eastAsia"/>
          <w:sz w:val="24"/>
          <w:szCs w:val="32"/>
        </w:rPr>
        <w:t>修订WIPO标准ST.14</w:t>
      </w:r>
    </w:p>
    <w:p w:rsidR="00E1391E" w:rsidRPr="00E1391E" w:rsidRDefault="00E1391E" w:rsidP="00E1391E"/>
    <w:p w:rsidR="00E1391E" w:rsidRPr="00E1391E" w:rsidRDefault="00E1391E" w:rsidP="00E1391E">
      <w:pPr>
        <w:rPr>
          <w:rFonts w:ascii="KaiTi" w:eastAsia="KaiTi" w:hAnsi="KaiTi"/>
          <w:i/>
          <w:sz w:val="21"/>
          <w:szCs w:val="21"/>
        </w:rPr>
      </w:pPr>
      <w:r>
        <w:rPr>
          <w:rFonts w:ascii="KaiTi" w:eastAsia="KaiTi" w:hAnsi="KaiTi" w:hint="eastAsia"/>
          <w:i/>
          <w:sz w:val="21"/>
          <w:szCs w:val="21"/>
        </w:rPr>
        <w:t>国际局</w:t>
      </w:r>
      <w:r w:rsidRPr="00E1391E">
        <w:rPr>
          <w:rFonts w:ascii="KaiTi" w:eastAsia="KaiTi" w:hAnsi="KaiTi" w:hint="eastAsia"/>
          <w:i/>
          <w:sz w:val="21"/>
          <w:szCs w:val="21"/>
        </w:rPr>
        <w:t>编拟</w:t>
      </w:r>
      <w:r>
        <w:rPr>
          <w:rFonts w:ascii="KaiTi" w:eastAsia="KaiTi" w:hAnsi="KaiTi" w:hint="eastAsia"/>
          <w:i/>
          <w:sz w:val="21"/>
          <w:szCs w:val="21"/>
        </w:rPr>
        <w:t>的文件</w:t>
      </w:r>
    </w:p>
    <w:p w:rsidR="00E1391E" w:rsidRPr="00E1391E" w:rsidRDefault="00E1391E" w:rsidP="00E1391E"/>
    <w:p w:rsidR="00E1391E" w:rsidRPr="00E1391E" w:rsidRDefault="00E1391E" w:rsidP="00E1391E"/>
    <w:p w:rsidR="00E1391E" w:rsidRPr="00E1391E" w:rsidRDefault="00E1391E" w:rsidP="00E1391E"/>
    <w:p w:rsidR="00E1391E" w:rsidRPr="00E1391E" w:rsidRDefault="00E1391E" w:rsidP="00E1391E">
      <w:pPr>
        <w:rPr>
          <w:rFonts w:ascii="Calibri" w:hAnsi="Calibri" w:cs="Times New Roman"/>
          <w:szCs w:val="22"/>
        </w:rPr>
      </w:pPr>
    </w:p>
    <w:p w:rsidR="00C00674" w:rsidRPr="00E1391E" w:rsidRDefault="00E563E0" w:rsidP="00E1391E">
      <w:pPr>
        <w:pStyle w:val="ONUME"/>
        <w:spacing w:afterLines="50" w:after="120" w:line="340" w:lineRule="atLeast"/>
        <w:jc w:val="both"/>
        <w:rPr>
          <w:rFonts w:ascii="SimSun" w:hAnsi="SimSun"/>
          <w:sz w:val="21"/>
        </w:rPr>
      </w:pPr>
      <w:r w:rsidRPr="00E1391E">
        <w:rPr>
          <w:rFonts w:ascii="SimSun" w:hAnsi="SimSun" w:hint="eastAsia"/>
          <w:sz w:val="21"/>
        </w:rPr>
        <w:t>本文件的附件转录自文件</w:t>
      </w:r>
      <w:r w:rsidRPr="00E1391E">
        <w:rPr>
          <w:rFonts w:ascii="SimSun" w:hAnsi="SimSun"/>
          <w:sz w:val="21"/>
        </w:rPr>
        <w:t>CWS/4/5</w:t>
      </w:r>
      <w:r w:rsidRPr="00E1391E">
        <w:rPr>
          <w:rFonts w:ascii="SimSun" w:hAnsi="SimSun" w:hint="eastAsia"/>
          <w:sz w:val="21"/>
        </w:rPr>
        <w:t>，</w:t>
      </w:r>
      <w:r w:rsidR="00E927A0" w:rsidRPr="00E1391E">
        <w:rPr>
          <w:rFonts w:ascii="SimSun" w:hAnsi="SimSun" w:hint="eastAsia"/>
          <w:sz w:val="21"/>
        </w:rPr>
        <w:t>其中</w:t>
      </w:r>
      <w:r w:rsidRPr="00E1391E">
        <w:rPr>
          <w:rFonts w:ascii="SimSun" w:hAnsi="SimSun" w:hint="eastAsia"/>
          <w:sz w:val="21"/>
        </w:rPr>
        <w:t>包含WIPO标准委员会(</w:t>
      </w:r>
      <w:r w:rsidR="00E1391E">
        <w:rPr>
          <w:rFonts w:ascii="SimSun" w:hAnsi="SimSun" w:hint="eastAsia"/>
          <w:sz w:val="21"/>
        </w:rPr>
        <w:t>标准委员会</w:t>
      </w:r>
      <w:r w:rsidRPr="00E1391E">
        <w:rPr>
          <w:rFonts w:ascii="SimSun" w:hAnsi="SimSun" w:hint="eastAsia"/>
          <w:sz w:val="21"/>
        </w:rPr>
        <w:t>)</w:t>
      </w:r>
      <w:r w:rsidR="00E927A0" w:rsidRPr="00E1391E">
        <w:rPr>
          <w:rFonts w:ascii="SimSun" w:hAnsi="SimSun" w:hint="eastAsia"/>
          <w:sz w:val="21"/>
        </w:rPr>
        <w:t>有关</w:t>
      </w:r>
      <w:r w:rsidRPr="00E1391E">
        <w:rPr>
          <w:rFonts w:ascii="SimSun" w:hAnsi="SimSun" w:hint="eastAsia"/>
          <w:sz w:val="21"/>
        </w:rPr>
        <w:t>工作队考虑修订WIPO标准ST.14的工作现状报告。</w:t>
      </w:r>
    </w:p>
    <w:p w:rsidR="00A45CF2" w:rsidRPr="00E1391E" w:rsidRDefault="00E563E0" w:rsidP="00E1391E">
      <w:pPr>
        <w:pStyle w:val="ONUME"/>
        <w:spacing w:afterLines="50" w:after="120" w:line="340" w:lineRule="atLeast"/>
        <w:jc w:val="both"/>
        <w:rPr>
          <w:rFonts w:ascii="SimSun" w:hAnsi="SimSun"/>
          <w:sz w:val="21"/>
        </w:rPr>
      </w:pPr>
      <w:r w:rsidRPr="00E1391E">
        <w:rPr>
          <w:rFonts w:ascii="SimSun" w:hAnsi="SimSun" w:hint="eastAsia"/>
          <w:sz w:val="21"/>
        </w:rPr>
        <w:t>现状报告的第8段提及</w:t>
      </w:r>
      <w:r w:rsidR="00BF1F9E" w:rsidRPr="00E1391E">
        <w:rPr>
          <w:rFonts w:ascii="SimSun" w:hAnsi="SimSun" w:hint="eastAsia"/>
          <w:sz w:val="21"/>
        </w:rPr>
        <w:t>2014年2月PCT国际单位会议第二十一届会议上有关修订类型代码的讨论。这些讨论内容的总结在主席总结的第82至86段，转录于文件</w:t>
      </w:r>
      <w:r w:rsidR="00BF1F9E" w:rsidRPr="00E1391E">
        <w:rPr>
          <w:rFonts w:ascii="SimSun" w:hAnsi="SimSun"/>
          <w:sz w:val="21"/>
        </w:rPr>
        <w:t>PCT/WG/7/3</w:t>
      </w:r>
      <w:r w:rsidR="00BF1F9E" w:rsidRPr="00E1391E">
        <w:rPr>
          <w:rFonts w:ascii="SimSun" w:hAnsi="SimSun" w:hint="eastAsia"/>
          <w:sz w:val="21"/>
        </w:rPr>
        <w:t>的附件中。</w:t>
      </w:r>
    </w:p>
    <w:p w:rsidR="00EB3658" w:rsidRPr="00E1391E" w:rsidRDefault="00BF1F9E" w:rsidP="00E1391E">
      <w:pPr>
        <w:pStyle w:val="ONUME"/>
        <w:spacing w:afterLines="50" w:after="120" w:line="340" w:lineRule="atLeast"/>
        <w:jc w:val="both"/>
        <w:rPr>
          <w:rFonts w:ascii="SimSun" w:hAnsi="SimSun"/>
          <w:sz w:val="21"/>
        </w:rPr>
      </w:pPr>
      <w:r w:rsidRPr="00E1391E">
        <w:rPr>
          <w:rFonts w:ascii="SimSun" w:hAnsi="SimSun" w:hint="eastAsia"/>
          <w:sz w:val="21"/>
        </w:rPr>
        <w:t>国际局将就标准委员会第四届会</w:t>
      </w:r>
      <w:proofErr w:type="gramStart"/>
      <w:r w:rsidRPr="00E1391E">
        <w:rPr>
          <w:rFonts w:ascii="SimSun" w:hAnsi="SimSun" w:hint="eastAsia"/>
          <w:sz w:val="21"/>
        </w:rPr>
        <w:t>议有关</w:t>
      </w:r>
      <w:proofErr w:type="gramEnd"/>
      <w:r w:rsidRPr="00E1391E">
        <w:rPr>
          <w:rFonts w:ascii="SimSun" w:hAnsi="SimSun" w:hint="eastAsia"/>
          <w:sz w:val="21"/>
        </w:rPr>
        <w:t>文件</w:t>
      </w:r>
      <w:r w:rsidRPr="00E1391E">
        <w:rPr>
          <w:rFonts w:ascii="SimSun" w:hAnsi="SimSun"/>
          <w:sz w:val="21"/>
        </w:rPr>
        <w:t>CWS/4/5</w:t>
      </w:r>
      <w:r w:rsidRPr="00E1391E">
        <w:rPr>
          <w:rFonts w:ascii="SimSun" w:hAnsi="SimSun" w:hint="eastAsia"/>
          <w:sz w:val="21"/>
        </w:rPr>
        <w:t>的讨论成果向工作组做口头汇报，该会议</w:t>
      </w:r>
      <w:r w:rsidR="00E1391E">
        <w:rPr>
          <w:rFonts w:ascii="SimSun" w:hAnsi="SimSun" w:hint="eastAsia"/>
          <w:sz w:val="21"/>
        </w:rPr>
        <w:t>定</w:t>
      </w:r>
      <w:r w:rsidRPr="00E1391E">
        <w:rPr>
          <w:rFonts w:ascii="SimSun" w:hAnsi="SimSun" w:hint="eastAsia"/>
          <w:sz w:val="21"/>
        </w:rPr>
        <w:t>于2014年5月12日至16日在日内瓦举行。</w:t>
      </w:r>
    </w:p>
    <w:p w:rsidR="00EB3658" w:rsidRPr="00E1391E" w:rsidRDefault="00E1391E" w:rsidP="00E1391E">
      <w:pPr>
        <w:pStyle w:val="ONUME"/>
        <w:numPr>
          <w:ilvl w:val="0"/>
          <w:numId w:val="0"/>
        </w:numPr>
        <w:spacing w:afterLines="50" w:after="120" w:line="340" w:lineRule="atLeast"/>
        <w:ind w:left="5534"/>
        <w:jc w:val="both"/>
        <w:rPr>
          <w:rFonts w:ascii="KaiTi" w:eastAsia="KaiTi" w:hAnsi="KaiTi"/>
          <w:i/>
          <w:sz w:val="21"/>
        </w:rPr>
      </w:pPr>
      <w:r>
        <w:rPr>
          <w:rFonts w:ascii="KaiTi" w:eastAsia="KaiTi" w:hAnsi="KaiTi" w:hint="eastAsia"/>
          <w:i/>
          <w:sz w:val="21"/>
        </w:rPr>
        <w:t>4.</w:t>
      </w:r>
      <w:r>
        <w:rPr>
          <w:rFonts w:ascii="KaiTi" w:eastAsia="KaiTi" w:hAnsi="KaiTi" w:hint="eastAsia"/>
          <w:i/>
          <w:sz w:val="21"/>
        </w:rPr>
        <w:tab/>
      </w:r>
      <w:r w:rsidR="00E563E0" w:rsidRPr="00E1391E">
        <w:rPr>
          <w:rFonts w:ascii="KaiTi" w:eastAsia="KaiTi" w:hAnsi="KaiTi" w:hint="eastAsia"/>
          <w:i/>
          <w:sz w:val="21"/>
        </w:rPr>
        <w:t>请工作组注意本文件的内容。</w:t>
      </w:r>
    </w:p>
    <w:p w:rsidR="00EB3658" w:rsidRPr="00E1391E" w:rsidRDefault="00EB3658" w:rsidP="00EB3658">
      <w:pPr>
        <w:pStyle w:val="ONUME"/>
        <w:numPr>
          <w:ilvl w:val="0"/>
          <w:numId w:val="0"/>
        </w:numPr>
        <w:rPr>
          <w:sz w:val="21"/>
        </w:rPr>
      </w:pPr>
    </w:p>
    <w:p w:rsidR="008510B8" w:rsidRPr="00E1391E" w:rsidRDefault="00EB3658" w:rsidP="00E1391E">
      <w:pPr>
        <w:pStyle w:val="Endofdocument-Annex"/>
        <w:spacing w:afterLines="50" w:after="120" w:line="340" w:lineRule="atLeast"/>
        <w:rPr>
          <w:rFonts w:ascii="KaiTi" w:eastAsia="KaiTi" w:hAnsi="KaiTi" w:hint="eastAsia"/>
          <w:sz w:val="21"/>
        </w:rPr>
      </w:pPr>
      <w:r w:rsidRPr="00E1391E">
        <w:rPr>
          <w:rFonts w:ascii="KaiTi" w:eastAsia="KaiTi" w:hAnsi="KaiTi"/>
          <w:sz w:val="21"/>
        </w:rPr>
        <w:t>[</w:t>
      </w:r>
      <w:r w:rsidR="00E563E0" w:rsidRPr="00E1391E">
        <w:rPr>
          <w:rFonts w:ascii="KaiTi" w:eastAsia="KaiTi" w:hAnsi="KaiTi" w:hint="eastAsia"/>
          <w:sz w:val="21"/>
        </w:rPr>
        <w:t>后接附件</w:t>
      </w:r>
      <w:r w:rsidRPr="00E1391E">
        <w:rPr>
          <w:rFonts w:ascii="KaiTi" w:eastAsia="KaiTi" w:hAnsi="KaiTi"/>
          <w:sz w:val="21"/>
        </w:rPr>
        <w:t>]</w:t>
      </w:r>
    </w:p>
    <w:p w:rsidR="00E1391E" w:rsidRDefault="00E1391E" w:rsidP="00EB3658">
      <w:pPr>
        <w:pStyle w:val="Endofdocument-Annex"/>
        <w:rPr>
          <w:rFonts w:hint="eastAsia"/>
          <w:sz w:val="21"/>
        </w:rPr>
      </w:pPr>
    </w:p>
    <w:p w:rsidR="00E1391E" w:rsidRPr="00E1391E" w:rsidRDefault="00E1391E" w:rsidP="00EB3658">
      <w:pPr>
        <w:pStyle w:val="Endofdocument-Annex"/>
        <w:rPr>
          <w:sz w:val="21"/>
        </w:rPr>
        <w:sectPr w:rsidR="00E1391E" w:rsidRPr="00E1391E" w:rsidSect="00356903">
          <w:headerReference w:type="default" r:id="rId10"/>
          <w:endnotePr>
            <w:numFmt w:val="decimal"/>
          </w:endnotePr>
          <w:pgSz w:w="11907" w:h="16840" w:code="9"/>
          <w:pgMar w:top="567" w:right="1134" w:bottom="1418" w:left="1418" w:header="510" w:footer="1021" w:gutter="0"/>
          <w:cols w:space="720"/>
          <w:titlePg/>
          <w:docGrid w:linePitch="299"/>
        </w:sectPr>
      </w:pPr>
    </w:p>
    <w:p w:rsidR="00EA417C" w:rsidRPr="00C61ADC" w:rsidRDefault="00E1391E" w:rsidP="00EA417C">
      <w:pPr>
        <w:pStyle w:val="2"/>
        <w:rPr>
          <w:rFonts w:ascii="SimHei" w:eastAsia="SimHei" w:hAnsi="SimHei"/>
          <w:sz w:val="21"/>
        </w:rPr>
      </w:pPr>
      <w:r w:rsidRPr="00C61ADC">
        <w:rPr>
          <w:rFonts w:ascii="SimHei" w:eastAsia="SimHei" w:hAnsi="SimHei" w:hint="eastAsia"/>
          <w:sz w:val="21"/>
        </w:rPr>
        <w:lastRenderedPageBreak/>
        <w:t>世界知识产权组织标准委员会(CWS)</w:t>
      </w:r>
    </w:p>
    <w:p w:rsidR="00EA417C" w:rsidRPr="00C61ADC" w:rsidRDefault="00E1391E" w:rsidP="00E1391E">
      <w:pPr>
        <w:pStyle w:val="2"/>
        <w:rPr>
          <w:rFonts w:ascii="SimHei" w:eastAsia="SimHei" w:hAnsi="SimHei"/>
          <w:sz w:val="21"/>
        </w:rPr>
      </w:pPr>
      <w:r w:rsidRPr="00C61ADC">
        <w:rPr>
          <w:rFonts w:ascii="SimHei" w:eastAsia="SimHei" w:hAnsi="SimHei" w:hint="eastAsia"/>
          <w:sz w:val="21"/>
        </w:rPr>
        <w:t>第四届会议</w:t>
      </w:r>
      <w:r w:rsidRPr="00C61ADC">
        <w:rPr>
          <w:rFonts w:ascii="SimHei" w:eastAsia="SimHei" w:hAnsi="SimHei" w:hint="eastAsia"/>
          <w:sz w:val="21"/>
        </w:rPr>
        <w:t>，</w:t>
      </w:r>
      <w:r w:rsidRPr="00C61ADC">
        <w:rPr>
          <w:rFonts w:ascii="SimHei" w:eastAsia="SimHei" w:hAnsi="SimHei" w:hint="eastAsia"/>
          <w:sz w:val="21"/>
        </w:rPr>
        <w:t>2014年5月12日至16日，日内瓦</w:t>
      </w:r>
    </w:p>
    <w:p w:rsidR="00EA417C" w:rsidRPr="00C61ADC" w:rsidRDefault="00EA417C" w:rsidP="00EA417C"/>
    <w:p w:rsidR="00EA417C" w:rsidRPr="00C61ADC" w:rsidRDefault="00E1391E" w:rsidP="00EA417C">
      <w:pPr>
        <w:rPr>
          <w:rFonts w:ascii="SimHei" w:eastAsia="SimHei" w:hAnsi="SimHei"/>
          <w:caps/>
          <w:sz w:val="24"/>
        </w:rPr>
      </w:pPr>
      <w:r w:rsidRPr="00C61ADC">
        <w:rPr>
          <w:rFonts w:ascii="SimHei" w:eastAsia="SimHei" w:hAnsi="SimHei" w:hint="eastAsia"/>
          <w:caps/>
          <w:sz w:val="24"/>
        </w:rPr>
        <w:t>修订WIPO标准ST.14</w:t>
      </w:r>
    </w:p>
    <w:p w:rsidR="00EA417C" w:rsidRPr="00C61ADC" w:rsidRDefault="00EA417C" w:rsidP="00EA417C">
      <w:pPr>
        <w:rPr>
          <w:rFonts w:ascii="KaiTi" w:eastAsia="KaiTi" w:hAnsi="KaiTi"/>
          <w:i/>
          <w:sz w:val="21"/>
        </w:rPr>
      </w:pPr>
      <w:r w:rsidRPr="00C61ADC">
        <w:rPr>
          <w:rFonts w:ascii="KaiTi" w:eastAsia="KaiTi" w:hAnsi="KaiTi"/>
          <w:i/>
          <w:sz w:val="21"/>
        </w:rPr>
        <w:t>(</w:t>
      </w:r>
      <w:r w:rsidR="00E1391E" w:rsidRPr="00C61ADC">
        <w:rPr>
          <w:rFonts w:ascii="KaiTi" w:eastAsia="KaiTi" w:hAnsi="KaiTi" w:hint="eastAsia"/>
          <w:i/>
          <w:sz w:val="21"/>
        </w:rPr>
        <w:t>转录自文件</w:t>
      </w:r>
      <w:r w:rsidRPr="00C61ADC">
        <w:rPr>
          <w:rFonts w:ascii="KaiTi" w:eastAsia="KaiTi" w:hAnsi="KaiTi"/>
          <w:i/>
          <w:sz w:val="21"/>
        </w:rPr>
        <w:t>CWS/4/5)</w:t>
      </w:r>
    </w:p>
    <w:p w:rsidR="00EA417C" w:rsidRPr="004E1A6A" w:rsidRDefault="00EA417C" w:rsidP="00EA417C"/>
    <w:p w:rsidR="00E1391E" w:rsidRPr="00E1391E" w:rsidRDefault="00E1391E" w:rsidP="00E1391E">
      <w:pPr>
        <w:keepNext/>
        <w:spacing w:beforeLines="100" w:before="240" w:afterLines="50" w:after="120" w:line="340" w:lineRule="atLeast"/>
        <w:outlineLvl w:val="1"/>
        <w:rPr>
          <w:rFonts w:ascii="SimHei" w:eastAsia="SimHei" w:hAnsi="SimHei"/>
          <w:bCs/>
          <w:iCs/>
          <w:sz w:val="21"/>
          <w:szCs w:val="28"/>
        </w:rPr>
      </w:pPr>
      <w:r w:rsidRPr="00E1391E">
        <w:rPr>
          <w:rFonts w:ascii="SimHei" w:eastAsia="SimHei" w:hAnsi="SimHei" w:hint="eastAsia"/>
          <w:bCs/>
          <w:iCs/>
          <w:sz w:val="21"/>
          <w:szCs w:val="28"/>
        </w:rPr>
        <w:t>导　言</w:t>
      </w:r>
    </w:p>
    <w:p w:rsidR="00E1391E" w:rsidRPr="00E1391E" w:rsidRDefault="00E1391E" w:rsidP="00E1391E">
      <w:pPr>
        <w:pStyle w:val="ONUME"/>
        <w:numPr>
          <w:ilvl w:val="0"/>
          <w:numId w:val="10"/>
        </w:numPr>
        <w:tabs>
          <w:tab w:val="clear" w:pos="567"/>
        </w:tabs>
        <w:spacing w:afterLines="50" w:after="120" w:line="360" w:lineRule="atLeast"/>
        <w:jc w:val="both"/>
        <w:rPr>
          <w:rFonts w:ascii="SimSun" w:hAnsi="SimSun"/>
          <w:sz w:val="21"/>
        </w:rPr>
      </w:pPr>
      <w:r w:rsidRPr="00E1391E">
        <w:rPr>
          <w:rFonts w:ascii="SimSun" w:hAnsi="SimSun" w:hint="eastAsia"/>
          <w:sz w:val="21"/>
        </w:rPr>
        <w:t>WIPO标准委员会(CWS)在2012年4月-5月举行的第二届会议上，一致同意设立修订WIPO标准ST.14的第45号任务，该标准有关专利文献中的引证参考文献。标准委员会还决定成立ST.14工作队处理修订工作(见文件</w:t>
      </w:r>
      <w:r w:rsidRPr="00E1391E">
        <w:rPr>
          <w:rFonts w:ascii="SimSun" w:hAnsi="SimSun"/>
          <w:sz w:val="21"/>
        </w:rPr>
        <w:t>CWS/2/14</w:t>
      </w:r>
      <w:r w:rsidRPr="00E1391E">
        <w:rPr>
          <w:rFonts w:ascii="SimSun" w:hAnsi="SimSun" w:hint="eastAsia"/>
          <w:sz w:val="21"/>
        </w:rPr>
        <w:t>第28至31段)。</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上述第45号任务由两部分组成：</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考虑文件CWS/2/6第7段、第10段至第14段中所述的意见和提案草案，编写一项关于修订WIPO标准ST.14第14段中规定的类型代码的提案。</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对修订关于非专利文献引文类别标注方法的各项建议以使WIPO标准ST.14与国际标准ISO 690:2010(信息与文献—参考文献与信息资源引文指南)相一致的便利性进行研究。如果认为可以修订，则编写相应提案。</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在2013年4月举行的第三届会议上，标准委员会注意到国际局编拟的关于修订WIPO标准ST.14的现状报告，并按其要求，就ST.14工作队提出的某些问题给出了评论意见和指导(见文件</w:t>
      </w:r>
      <w:r w:rsidRPr="00E1391E">
        <w:rPr>
          <w:rFonts w:ascii="SimSun" w:hAnsi="SimSun"/>
          <w:sz w:val="21"/>
        </w:rPr>
        <w:t>CWS/3/4</w:t>
      </w:r>
      <w:r w:rsidRPr="00E1391E">
        <w:rPr>
          <w:rFonts w:ascii="SimSun" w:hAnsi="SimSun" w:hint="eastAsia"/>
          <w:sz w:val="21"/>
        </w:rPr>
        <w:t>和文件</w:t>
      </w:r>
      <w:r w:rsidRPr="00E1391E">
        <w:rPr>
          <w:rFonts w:ascii="SimSun" w:hAnsi="SimSun"/>
          <w:sz w:val="21"/>
        </w:rPr>
        <w:t>CWS/3/14</w:t>
      </w:r>
      <w:r w:rsidRPr="00E1391E">
        <w:rPr>
          <w:rFonts w:ascii="SimSun" w:hAnsi="SimSun" w:hint="eastAsia"/>
          <w:sz w:val="21"/>
        </w:rPr>
        <w:t>第29至41段)。在此基础上，并按照标准委员会的要求，ST.14工作队继续开展讨论。本文件介绍了工作队目前已完成的工作成果。</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修订类型代码(任务的第一部分)的主要目的是在检索报告中</w:t>
      </w:r>
      <w:proofErr w:type="gramStart"/>
      <w:r w:rsidRPr="00E1391E">
        <w:rPr>
          <w:rFonts w:ascii="SimSun" w:hAnsi="SimSun" w:hint="eastAsia"/>
          <w:sz w:val="21"/>
        </w:rPr>
        <w:t>区分仅</w:t>
      </w:r>
      <w:proofErr w:type="gramEnd"/>
      <w:r w:rsidRPr="00E1391E">
        <w:rPr>
          <w:rFonts w:ascii="SimSun" w:hAnsi="SimSun" w:hint="eastAsia"/>
          <w:sz w:val="21"/>
        </w:rPr>
        <w:t>为新颖性所引的文件和仅为创造性所引的文件。实际上，这将意味着以两个新的类“N”和“I”替代“X”类，其中“N”</w:t>
      </w:r>
      <w:proofErr w:type="gramStart"/>
      <w:r w:rsidRPr="00E1391E">
        <w:rPr>
          <w:rFonts w:ascii="SimSun" w:hAnsi="SimSun" w:hint="eastAsia"/>
          <w:sz w:val="21"/>
        </w:rPr>
        <w:t>类表示仅</w:t>
      </w:r>
      <w:proofErr w:type="gramEnd"/>
      <w:r w:rsidRPr="00E1391E">
        <w:rPr>
          <w:rFonts w:ascii="SimSun" w:hAnsi="SimSun" w:hint="eastAsia"/>
          <w:sz w:val="21"/>
        </w:rPr>
        <w:t>考虑该文献，权利要求所记载的发明不能被认为具有新颖性；而“I”类则表示仅考虑该文献，权利要求所记载的发明不能被认为具有创造性。同时，还要求工作队在修订提案中就“X”、“N”和“I”这三个代码可以共存使用的过渡期提供指导，并在“编者按”中反映出过渡的细节。</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但是，在标准委员会第三届会议之后的讨论过程中，一些工作队成员再次对整个系统这样改变的实际益处产生了质疑，即质疑在检索报告中提供更详细信息的附加价值与因提供这些详细信息而对审查员造成的额外负担之间的积极平衡。工作队理解这一问题对提案的基础以及委员会所给的任务规定有影响，尤其影响修订类型代码的便利性，工作队希望提交讨论期间提出的意见，</w:t>
      </w:r>
      <w:proofErr w:type="gramStart"/>
      <w:r w:rsidRPr="00E1391E">
        <w:rPr>
          <w:rFonts w:ascii="SimSun" w:hAnsi="SimSun" w:hint="eastAsia"/>
          <w:sz w:val="21"/>
        </w:rPr>
        <w:t>供标准</w:t>
      </w:r>
      <w:proofErr w:type="gramEnd"/>
      <w:r w:rsidRPr="00E1391E">
        <w:rPr>
          <w:rFonts w:ascii="SimSun" w:hAnsi="SimSun" w:hint="eastAsia"/>
          <w:sz w:val="21"/>
        </w:rPr>
        <w:t>委员会审议并决定(见下文第8和第9段)。</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关于任务的第二部分，将在标准委员会本届(第四届)会议之后，在此前提交的评论意见和欧洲专利局(EPO)2014年1月提出的分析结果的基础上，开展相关工作(见下文第11至13段)。</w:t>
      </w:r>
    </w:p>
    <w:p w:rsidR="00E1391E" w:rsidRPr="00E1391E" w:rsidRDefault="00E1391E" w:rsidP="00E1391E">
      <w:pPr>
        <w:keepNext/>
        <w:spacing w:beforeLines="100" w:before="240" w:afterLines="50" w:after="120" w:line="340" w:lineRule="atLeast"/>
        <w:outlineLvl w:val="1"/>
        <w:rPr>
          <w:rFonts w:ascii="SimHei" w:eastAsia="SimHei" w:hAnsi="SimHei"/>
          <w:bCs/>
          <w:iCs/>
          <w:sz w:val="21"/>
          <w:szCs w:val="28"/>
        </w:rPr>
      </w:pPr>
      <w:r w:rsidRPr="00E1391E">
        <w:rPr>
          <w:rFonts w:ascii="SimHei" w:eastAsia="SimHei" w:hAnsi="SimHei" w:hint="eastAsia"/>
          <w:bCs/>
          <w:iCs/>
          <w:sz w:val="21"/>
          <w:szCs w:val="28"/>
        </w:rPr>
        <w:lastRenderedPageBreak/>
        <w:t>工作队讨论</w:t>
      </w:r>
    </w:p>
    <w:p w:rsidR="00E1391E" w:rsidRPr="00E1391E" w:rsidRDefault="00E1391E" w:rsidP="00E1391E">
      <w:pPr>
        <w:keepNext/>
        <w:spacing w:beforeLines="100" w:before="240" w:afterLines="50" w:after="120" w:line="340" w:lineRule="atLeast"/>
        <w:outlineLvl w:val="2"/>
        <w:rPr>
          <w:rFonts w:ascii="SimSun" w:hAnsi="SimSun"/>
          <w:bCs/>
          <w:sz w:val="21"/>
          <w:szCs w:val="26"/>
          <w:u w:val="single"/>
        </w:rPr>
      </w:pPr>
      <w:r w:rsidRPr="00E1391E">
        <w:rPr>
          <w:rFonts w:ascii="SimSun" w:hAnsi="SimSun" w:hint="eastAsia"/>
          <w:bCs/>
          <w:sz w:val="21"/>
          <w:szCs w:val="26"/>
          <w:u w:val="single"/>
        </w:rPr>
        <w:t>修订类型代码</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在标准委员会第三届会议之后，依照标准委员会的请求，工作队起草了修订WIPO标准ST.14第14段的提案和“编者按”的草案，分别转录于本文件的附件一和附件二。</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但是，关于所建议的修订是否可取，即，关于强制执行新的“N”类和“I”类的预期益处和这一决定可能的弊病之间的平衡(见上文第4段)，还无法达成共识。这一问题也在2014年2月11至13日的专利合作条约(PCT)国际单位会议第二十一届会议上提出，以获取评论意见(见文件</w:t>
      </w:r>
      <w:r w:rsidRPr="00E1391E">
        <w:rPr>
          <w:rFonts w:ascii="SimSun" w:hAnsi="SimSun"/>
          <w:sz w:val="21"/>
        </w:rPr>
        <w:t>PCT/MIA/21/5</w:t>
      </w:r>
      <w:r w:rsidRPr="00E1391E">
        <w:rPr>
          <w:rFonts w:ascii="SimSun" w:hAnsi="SimSun" w:hint="eastAsia"/>
          <w:sz w:val="21"/>
        </w:rPr>
        <w:t>)。</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工作队已经考虑过以“N”类和“I”类替代“X”类的利弊，总结如下：</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加入新的“N”类和“I”类意味着检索报告可就所引文件的相关性提供更加详细的信息；</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对PCT国际申请而言，在国际检索报告中对单独引证文件的新颖性和创造性进行区分，可使这一信息在申请过程的较早阶段中得以公开。这一点对国家和地区申请也可同样适用；</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就文件在单独考虑时所具有的相关性提供额外信息，会对工作共享计划和合作性项目格外有利。</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缺乏对新颖性和创造性的统一定义，会导致各专利局之间就一项申请做出的有关新颖性“N”类或创造性“I”类的文件引证不统一。这样可能对专利局和申请人造成误导，并带来去标准化的结果。长期以来，已经显示出各工业产权局对“X”类定义的使用极不统一；</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审查员的工作负担增加，需要决定目前引证为“X”类的文件是否应引证为“N”类或“I”类。处理一项检索要求的平均用时增加，会导致检索报告的发布时间比目前做法下的时间要晚，并由此导致专利局积压的审查工作增多。</w:t>
      </w:r>
    </w:p>
    <w:p w:rsidR="00E1391E" w:rsidRPr="00E1391E" w:rsidRDefault="00E1391E" w:rsidP="00E1391E">
      <w:pPr>
        <w:numPr>
          <w:ilvl w:val="1"/>
          <w:numId w:val="5"/>
        </w:numPr>
        <w:spacing w:afterLines="50" w:after="120" w:line="340" w:lineRule="atLeast"/>
        <w:jc w:val="both"/>
        <w:rPr>
          <w:rFonts w:ascii="SimSun" w:hAnsi="SimSun"/>
          <w:sz w:val="21"/>
        </w:rPr>
      </w:pPr>
      <w:r w:rsidRPr="00E1391E">
        <w:rPr>
          <w:rFonts w:ascii="SimSun" w:hAnsi="SimSun" w:hint="eastAsia"/>
          <w:sz w:val="21"/>
        </w:rPr>
        <w:t>如果按建议弃用“X”类，会使检索审查员无法对有多项复杂权利要求和多项复杂引文的文件采取实用的做法。</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考虑到以上几点，工作队</w:t>
      </w:r>
      <w:proofErr w:type="gramStart"/>
      <w:r w:rsidRPr="00E1391E">
        <w:rPr>
          <w:rFonts w:ascii="SimSun" w:hAnsi="SimSun" w:hint="eastAsia"/>
          <w:sz w:val="21"/>
        </w:rPr>
        <w:t>请标准</w:t>
      </w:r>
      <w:proofErr w:type="gramEnd"/>
      <w:r w:rsidRPr="00E1391E">
        <w:rPr>
          <w:rFonts w:ascii="SimSun" w:hAnsi="SimSun" w:hint="eastAsia"/>
          <w:sz w:val="21"/>
        </w:rPr>
        <w:t>委员会就拟议修订的便利性做出最终决定。</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如果标准委员会认为修订利大于弊，则建议标准委员会审议由工作队起草并转录于本文件附件一和二中的第14段的修订草案和“编者按”草案。</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应当指出的是，上述修订草案和“编者按”虽然经过讨论、得到一些工作队成员的支持且未受到其他成员的质疑，但尚未被工作队正式商定为可提交</w:t>
      </w:r>
      <w:proofErr w:type="gramStart"/>
      <w:r w:rsidRPr="00E1391E">
        <w:rPr>
          <w:rFonts w:ascii="SimSun" w:hAnsi="SimSun" w:hint="eastAsia"/>
          <w:sz w:val="21"/>
        </w:rPr>
        <w:t>供标准</w:t>
      </w:r>
      <w:proofErr w:type="gramEnd"/>
      <w:r w:rsidRPr="00E1391E">
        <w:rPr>
          <w:rFonts w:ascii="SimSun" w:hAnsi="SimSun" w:hint="eastAsia"/>
          <w:sz w:val="21"/>
        </w:rPr>
        <w:t>委员会审议和批准的版本。因此，</w:t>
      </w:r>
      <w:proofErr w:type="gramStart"/>
      <w:r w:rsidRPr="00E1391E">
        <w:rPr>
          <w:rFonts w:ascii="SimSun" w:hAnsi="SimSun" w:hint="eastAsia"/>
          <w:sz w:val="21"/>
        </w:rPr>
        <w:t>请标准</w:t>
      </w:r>
      <w:proofErr w:type="gramEnd"/>
      <w:r w:rsidRPr="00E1391E">
        <w:rPr>
          <w:rFonts w:ascii="SimSun" w:hAnsi="SimSun" w:hint="eastAsia"/>
          <w:sz w:val="21"/>
        </w:rPr>
        <w:t>委员会或者通过所提交的拟议草案，或者将其与有关上述第5段和第8至10段所提问题的决定，一并发回工作队，以便确认对拟议修订的必要支持。</w:t>
      </w:r>
    </w:p>
    <w:p w:rsidR="00E1391E" w:rsidRPr="00E1391E" w:rsidRDefault="00E1391E" w:rsidP="00E1391E">
      <w:pPr>
        <w:keepNext/>
        <w:spacing w:beforeLines="100" w:before="240" w:afterLines="50" w:after="120" w:line="340" w:lineRule="atLeast"/>
        <w:outlineLvl w:val="2"/>
        <w:rPr>
          <w:rFonts w:ascii="SimSun" w:hAnsi="SimSun"/>
          <w:bCs/>
          <w:sz w:val="21"/>
          <w:szCs w:val="26"/>
          <w:u w:val="single"/>
        </w:rPr>
      </w:pPr>
      <w:r w:rsidRPr="00E1391E">
        <w:rPr>
          <w:rFonts w:ascii="SimSun" w:hAnsi="SimSun" w:hint="eastAsia"/>
          <w:bCs/>
          <w:sz w:val="21"/>
          <w:szCs w:val="26"/>
          <w:u w:val="single"/>
        </w:rPr>
        <w:t>关于非专利文献的建议</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如上述第2段所述，第45号任务的第二部分是关于WIPO标准ST.14与国际标准ISO 690:2010(信息与文献—参考文献与信息资源引文指南)之间可能达成的一致。在标准委员会第三届会议上，这一部分的范围被扩大，纳入了引证检索报告语言以外其他语种的文件的问题。</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lastRenderedPageBreak/>
        <w:t>欧洲专利局完成了对国际标准ISO 690:2010的分析，并在2014年1月与工作队分享了分析结果(见文件</w:t>
      </w:r>
      <w:r w:rsidRPr="00E1391E">
        <w:rPr>
          <w:rFonts w:ascii="SimSun" w:hAnsi="SimSun"/>
          <w:sz w:val="21"/>
        </w:rPr>
        <w:t>CWS/3/4</w:t>
      </w:r>
      <w:r w:rsidRPr="00E1391E">
        <w:rPr>
          <w:rFonts w:ascii="SimSun" w:hAnsi="SimSun" w:hint="eastAsia"/>
          <w:sz w:val="21"/>
        </w:rPr>
        <w:t>的第19段)。</w:t>
      </w:r>
    </w:p>
    <w:p w:rsidR="00E1391E" w:rsidRPr="00E1391E" w:rsidRDefault="00E1391E" w:rsidP="00E1391E">
      <w:pPr>
        <w:numPr>
          <w:ilvl w:val="0"/>
          <w:numId w:val="5"/>
        </w:numPr>
        <w:tabs>
          <w:tab w:val="clear" w:pos="567"/>
        </w:tabs>
        <w:spacing w:afterLines="50" w:after="120" w:line="360" w:lineRule="atLeast"/>
        <w:jc w:val="both"/>
        <w:rPr>
          <w:rFonts w:ascii="SimSun" w:hAnsi="SimSun"/>
          <w:sz w:val="21"/>
        </w:rPr>
      </w:pPr>
      <w:r w:rsidRPr="00E1391E">
        <w:rPr>
          <w:rFonts w:ascii="SimSun" w:hAnsi="SimSun" w:hint="eastAsia"/>
          <w:sz w:val="21"/>
        </w:rPr>
        <w:t>基于欧洲专利局提供的材料，工作队成员计划在标准委员会第四届会议后，开始编写有关第45号任务第二部分的提案。</w:t>
      </w:r>
    </w:p>
    <w:p w:rsidR="00E1391E" w:rsidRPr="00E1391E" w:rsidRDefault="00C61ADC" w:rsidP="00C61ADC">
      <w:pPr>
        <w:spacing w:afterLines="50" w:after="120" w:line="340" w:lineRule="atLeast"/>
        <w:ind w:left="5534"/>
        <w:jc w:val="both"/>
        <w:rPr>
          <w:rFonts w:ascii="KaiTi" w:eastAsia="KaiTi" w:hAnsi="KaiTi"/>
          <w:i/>
          <w:sz w:val="21"/>
        </w:rPr>
      </w:pPr>
      <w:r>
        <w:rPr>
          <w:rFonts w:ascii="KaiTi" w:eastAsia="KaiTi" w:hAnsi="KaiTi" w:hint="eastAsia"/>
          <w:i/>
          <w:sz w:val="21"/>
        </w:rPr>
        <w:t>16.</w:t>
      </w:r>
      <w:r>
        <w:rPr>
          <w:rFonts w:ascii="KaiTi" w:eastAsia="KaiTi" w:hAnsi="KaiTi" w:hint="eastAsia"/>
          <w:i/>
          <w:sz w:val="21"/>
        </w:rPr>
        <w:tab/>
      </w:r>
      <w:proofErr w:type="gramStart"/>
      <w:r w:rsidR="00E1391E" w:rsidRPr="00E1391E">
        <w:rPr>
          <w:rFonts w:ascii="KaiTi" w:eastAsia="KaiTi" w:hAnsi="KaiTi" w:hint="eastAsia"/>
          <w:i/>
          <w:sz w:val="21"/>
        </w:rPr>
        <w:t>请标准</w:t>
      </w:r>
      <w:proofErr w:type="gramEnd"/>
      <w:r w:rsidR="00E1391E" w:rsidRPr="00E1391E">
        <w:rPr>
          <w:rFonts w:ascii="KaiTi" w:eastAsia="KaiTi" w:hAnsi="KaiTi" w:hint="eastAsia"/>
          <w:i/>
          <w:sz w:val="21"/>
        </w:rPr>
        <w:t>委员会：</w:t>
      </w:r>
    </w:p>
    <w:p w:rsidR="00E1391E" w:rsidRPr="00E1391E" w:rsidRDefault="00E1391E" w:rsidP="00E1391E">
      <w:pPr>
        <w:spacing w:afterLines="40" w:after="96" w:line="340" w:lineRule="atLeast"/>
        <w:ind w:left="5534"/>
        <w:jc w:val="both"/>
        <w:rPr>
          <w:rFonts w:ascii="KaiTi" w:eastAsia="KaiTi" w:hAnsi="KaiTi"/>
          <w:i/>
          <w:sz w:val="21"/>
        </w:rPr>
      </w:pPr>
      <w:r w:rsidRPr="00E1391E">
        <w:rPr>
          <w:rFonts w:ascii="KaiTi" w:eastAsia="KaiTi" w:hAnsi="KaiTi" w:hint="eastAsia"/>
          <w:i/>
          <w:sz w:val="21"/>
        </w:rPr>
        <w:tab/>
      </w:r>
      <w:r w:rsidRPr="00E1391E">
        <w:rPr>
          <w:rFonts w:ascii="KaiTi" w:eastAsia="KaiTi" w:hAnsi="KaiTi"/>
          <w:i/>
          <w:sz w:val="21"/>
        </w:rPr>
        <w:tab/>
        <w:t>(a)</w:t>
      </w:r>
      <w:r w:rsidRPr="00E1391E">
        <w:rPr>
          <w:rFonts w:ascii="KaiTi" w:eastAsia="KaiTi" w:hAnsi="KaiTi"/>
          <w:i/>
          <w:sz w:val="21"/>
        </w:rPr>
        <w:tab/>
      </w:r>
      <w:r w:rsidRPr="00E1391E">
        <w:rPr>
          <w:rFonts w:ascii="KaiTi" w:eastAsia="KaiTi" w:hAnsi="KaiTi" w:hint="eastAsia"/>
          <w:i/>
          <w:sz w:val="21"/>
        </w:rPr>
        <w:t>注意本文件中提供的关于ST.14工作队工作的现状报告；</w:t>
      </w:r>
    </w:p>
    <w:p w:rsidR="00E1391E" w:rsidRPr="00E1391E" w:rsidRDefault="00E1391E" w:rsidP="00E1391E">
      <w:pPr>
        <w:spacing w:afterLines="40" w:after="96" w:line="340" w:lineRule="atLeast"/>
        <w:ind w:left="5534"/>
        <w:jc w:val="both"/>
        <w:rPr>
          <w:rFonts w:ascii="KaiTi" w:eastAsia="KaiTi" w:hAnsi="KaiTi"/>
          <w:i/>
          <w:sz w:val="21"/>
        </w:rPr>
      </w:pPr>
      <w:r w:rsidRPr="00E1391E">
        <w:rPr>
          <w:rFonts w:ascii="KaiTi" w:eastAsia="KaiTi" w:hAnsi="KaiTi"/>
          <w:i/>
          <w:sz w:val="21"/>
        </w:rPr>
        <w:tab/>
      </w:r>
      <w:r w:rsidRPr="00E1391E">
        <w:rPr>
          <w:rFonts w:ascii="KaiTi" w:eastAsia="KaiTi" w:hAnsi="KaiTi" w:hint="eastAsia"/>
          <w:i/>
          <w:sz w:val="21"/>
        </w:rPr>
        <w:tab/>
      </w:r>
      <w:r w:rsidRPr="00E1391E">
        <w:rPr>
          <w:rFonts w:ascii="KaiTi" w:eastAsia="KaiTi" w:hAnsi="KaiTi"/>
          <w:i/>
          <w:sz w:val="21"/>
        </w:rPr>
        <w:t>(b)</w:t>
      </w:r>
      <w:r w:rsidRPr="00E1391E">
        <w:rPr>
          <w:rFonts w:ascii="KaiTi" w:eastAsia="KaiTi" w:hAnsi="KaiTi"/>
          <w:i/>
          <w:sz w:val="21"/>
        </w:rPr>
        <w:tab/>
      </w:r>
      <w:r w:rsidRPr="00E1391E">
        <w:rPr>
          <w:rFonts w:ascii="KaiTi" w:eastAsia="KaiTi" w:hAnsi="KaiTi" w:hint="eastAsia"/>
          <w:i/>
          <w:sz w:val="21"/>
        </w:rPr>
        <w:t>注意上文第5段、第8段和第9段中提及的审议事项；</w:t>
      </w:r>
    </w:p>
    <w:p w:rsidR="00E1391E" w:rsidRPr="00E1391E" w:rsidRDefault="00E1391E" w:rsidP="00E1391E">
      <w:pPr>
        <w:spacing w:afterLines="40" w:after="96" w:line="340" w:lineRule="atLeast"/>
        <w:ind w:left="5534"/>
        <w:jc w:val="both"/>
        <w:rPr>
          <w:rFonts w:ascii="KaiTi" w:eastAsia="KaiTi" w:hAnsi="KaiTi"/>
          <w:i/>
          <w:sz w:val="21"/>
        </w:rPr>
      </w:pPr>
      <w:r w:rsidRPr="00E1391E">
        <w:rPr>
          <w:rFonts w:ascii="KaiTi" w:eastAsia="KaiTi" w:hAnsi="KaiTi" w:hint="eastAsia"/>
          <w:i/>
          <w:sz w:val="21"/>
        </w:rPr>
        <w:tab/>
      </w:r>
      <w:r w:rsidRPr="00E1391E">
        <w:rPr>
          <w:rFonts w:ascii="KaiTi" w:eastAsia="KaiTi" w:hAnsi="KaiTi"/>
          <w:i/>
          <w:sz w:val="21"/>
        </w:rPr>
        <w:tab/>
        <w:t>(c)</w:t>
      </w:r>
      <w:r w:rsidRPr="00E1391E">
        <w:rPr>
          <w:rFonts w:ascii="KaiTi" w:eastAsia="KaiTi" w:hAnsi="KaiTi"/>
          <w:i/>
          <w:sz w:val="21"/>
        </w:rPr>
        <w:tab/>
      </w:r>
      <w:r w:rsidRPr="00E1391E">
        <w:rPr>
          <w:rFonts w:ascii="KaiTi" w:eastAsia="KaiTi" w:hAnsi="KaiTi" w:hint="eastAsia"/>
          <w:i/>
          <w:sz w:val="21"/>
        </w:rPr>
        <w:t>依照上文第10段的请求，就拟议修订的便利</w:t>
      </w:r>
      <w:proofErr w:type="gramStart"/>
      <w:r w:rsidRPr="00E1391E">
        <w:rPr>
          <w:rFonts w:ascii="KaiTi" w:eastAsia="KaiTi" w:hAnsi="KaiTi" w:hint="eastAsia"/>
          <w:i/>
          <w:sz w:val="21"/>
        </w:rPr>
        <w:t>性达成</w:t>
      </w:r>
      <w:proofErr w:type="gramEnd"/>
      <w:r w:rsidRPr="00E1391E">
        <w:rPr>
          <w:rFonts w:ascii="KaiTi" w:eastAsia="KaiTi" w:hAnsi="KaiTi" w:hint="eastAsia"/>
          <w:i/>
          <w:sz w:val="21"/>
        </w:rPr>
        <w:t>一致意见；</w:t>
      </w:r>
    </w:p>
    <w:p w:rsidR="00E1391E" w:rsidRPr="00E1391E" w:rsidRDefault="00E1391E" w:rsidP="00E1391E">
      <w:pPr>
        <w:spacing w:afterLines="40" w:after="96" w:line="340" w:lineRule="atLeast"/>
        <w:ind w:left="5534"/>
        <w:jc w:val="both"/>
        <w:rPr>
          <w:rFonts w:ascii="KaiTi" w:eastAsia="KaiTi" w:hAnsi="KaiTi"/>
          <w:i/>
          <w:sz w:val="21"/>
        </w:rPr>
      </w:pPr>
      <w:r w:rsidRPr="00E1391E">
        <w:rPr>
          <w:rFonts w:ascii="KaiTi" w:eastAsia="KaiTi" w:hAnsi="KaiTi"/>
          <w:i/>
          <w:sz w:val="21"/>
        </w:rPr>
        <w:tab/>
      </w:r>
      <w:r w:rsidRPr="00E1391E">
        <w:rPr>
          <w:rFonts w:ascii="KaiTi" w:eastAsia="KaiTi" w:hAnsi="KaiTi" w:hint="eastAsia"/>
          <w:i/>
          <w:sz w:val="21"/>
        </w:rPr>
        <w:tab/>
      </w:r>
      <w:r w:rsidRPr="00E1391E">
        <w:rPr>
          <w:rFonts w:ascii="KaiTi" w:eastAsia="KaiTi" w:hAnsi="KaiTi"/>
          <w:i/>
          <w:sz w:val="21"/>
        </w:rPr>
        <w:t>(d)</w:t>
      </w:r>
      <w:r w:rsidRPr="00E1391E">
        <w:rPr>
          <w:rFonts w:ascii="KaiTi" w:eastAsia="KaiTi" w:hAnsi="KaiTi"/>
          <w:i/>
          <w:sz w:val="21"/>
        </w:rPr>
        <w:tab/>
      </w:r>
      <w:r w:rsidRPr="00E1391E">
        <w:rPr>
          <w:rFonts w:ascii="KaiTi" w:eastAsia="KaiTi" w:hAnsi="KaiTi" w:hint="eastAsia"/>
          <w:i/>
          <w:sz w:val="21"/>
        </w:rPr>
        <w:t>如就上文第16(c)段提及的问题形成了积极决定，则请审议转录于本文件附件一附录的ST.14第14段的修订草案，然后或者通过拟议修订，或者将其发回工作队以作确认(见上文第10至12段)；并</w:t>
      </w:r>
    </w:p>
    <w:p w:rsidR="00E1391E" w:rsidRPr="00E1391E" w:rsidRDefault="00E1391E" w:rsidP="00E1391E">
      <w:pPr>
        <w:spacing w:afterLines="40" w:after="96" w:line="340" w:lineRule="atLeast"/>
        <w:ind w:left="5534"/>
        <w:jc w:val="both"/>
        <w:rPr>
          <w:rFonts w:ascii="KaiTi" w:eastAsia="KaiTi" w:hAnsi="KaiTi"/>
          <w:i/>
          <w:sz w:val="21"/>
        </w:rPr>
      </w:pPr>
      <w:r w:rsidRPr="00E1391E">
        <w:rPr>
          <w:rFonts w:ascii="KaiTi" w:eastAsia="KaiTi" w:hAnsi="KaiTi" w:hint="eastAsia"/>
          <w:i/>
          <w:sz w:val="21"/>
        </w:rPr>
        <w:tab/>
      </w:r>
      <w:r w:rsidRPr="00E1391E">
        <w:rPr>
          <w:rFonts w:ascii="KaiTi" w:eastAsia="KaiTi" w:hAnsi="KaiTi"/>
          <w:i/>
          <w:sz w:val="21"/>
        </w:rPr>
        <w:tab/>
        <w:t>(e)</w:t>
      </w:r>
      <w:r w:rsidRPr="00E1391E">
        <w:rPr>
          <w:rFonts w:ascii="KaiTi" w:eastAsia="KaiTi" w:hAnsi="KaiTi"/>
          <w:i/>
          <w:sz w:val="21"/>
        </w:rPr>
        <w:tab/>
      </w:r>
      <w:r w:rsidRPr="00E1391E">
        <w:rPr>
          <w:rFonts w:ascii="KaiTi" w:eastAsia="KaiTi" w:hAnsi="KaiTi" w:hint="eastAsia"/>
          <w:i/>
          <w:sz w:val="21"/>
        </w:rPr>
        <w:t>如就前一段中的拟议修订形成了积极决定，则请审议将纳入标准的“编者按”草案以及国际局将采取的后续行动(见附件二第4段和第5段)，然后或者予以批准，或者将其发回工作队以作确认(见上文第10至12段)。</w:t>
      </w:r>
    </w:p>
    <w:p w:rsidR="00EA417C" w:rsidRPr="00E1391E" w:rsidRDefault="00EA417C" w:rsidP="00EA417C">
      <w:pPr>
        <w:pStyle w:val="a4"/>
        <w:tabs>
          <w:tab w:val="left" w:pos="6101"/>
          <w:tab w:val="left" w:pos="6668"/>
        </w:tabs>
        <w:ind w:left="5533"/>
        <w:rPr>
          <w:i/>
        </w:rPr>
      </w:pPr>
    </w:p>
    <w:p w:rsidR="0056360B" w:rsidRPr="00C61ADC" w:rsidRDefault="00EA417C" w:rsidP="00C61ADC">
      <w:pPr>
        <w:pStyle w:val="Endofdocument-Annex"/>
        <w:spacing w:afterLines="50" w:after="120" w:line="340" w:lineRule="atLeast"/>
        <w:rPr>
          <w:rFonts w:ascii="KaiTi" w:eastAsia="KaiTi" w:hAnsi="KaiTi" w:hint="eastAsia"/>
          <w:sz w:val="21"/>
        </w:rPr>
      </w:pPr>
      <w:r w:rsidRPr="00C61ADC">
        <w:rPr>
          <w:rFonts w:ascii="KaiTi" w:eastAsia="KaiTi" w:hAnsi="KaiTi"/>
          <w:sz w:val="21"/>
        </w:rPr>
        <w:t>[</w:t>
      </w:r>
      <w:r w:rsidR="00BF1F9E" w:rsidRPr="00C61ADC">
        <w:rPr>
          <w:rFonts w:ascii="KaiTi" w:eastAsia="KaiTi" w:hAnsi="KaiTi" w:hint="eastAsia"/>
          <w:sz w:val="21"/>
        </w:rPr>
        <w:t>后接(文件</w:t>
      </w:r>
      <w:r w:rsidR="00BF1F9E" w:rsidRPr="00C61ADC">
        <w:rPr>
          <w:rFonts w:ascii="KaiTi" w:eastAsia="KaiTi" w:hAnsi="KaiTi"/>
          <w:sz w:val="21"/>
        </w:rPr>
        <w:t>CWS/4/5</w:t>
      </w:r>
      <w:r w:rsidR="00BF1F9E" w:rsidRPr="00C61ADC">
        <w:rPr>
          <w:rFonts w:ascii="KaiTi" w:eastAsia="KaiTi" w:hAnsi="KaiTi" w:hint="eastAsia"/>
          <w:sz w:val="21"/>
        </w:rPr>
        <w:t>)附件</w:t>
      </w:r>
      <w:r w:rsidRPr="00C61ADC">
        <w:rPr>
          <w:rFonts w:ascii="KaiTi" w:eastAsia="KaiTi" w:hAnsi="KaiTi"/>
          <w:sz w:val="21"/>
        </w:rPr>
        <w:t>]</w:t>
      </w:r>
    </w:p>
    <w:p w:rsidR="00C61ADC" w:rsidRDefault="00C61ADC" w:rsidP="00EA417C">
      <w:pPr>
        <w:pStyle w:val="Endofdocument-Annex"/>
        <w:rPr>
          <w:rFonts w:hint="eastAsia"/>
        </w:rPr>
      </w:pPr>
    </w:p>
    <w:p w:rsidR="00C61ADC" w:rsidRDefault="00C61ADC" w:rsidP="00EA417C">
      <w:pPr>
        <w:pStyle w:val="Endofdocument-Annex"/>
        <w:sectPr w:rsidR="00C61ADC" w:rsidSect="00EA417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F41DB4" w:rsidRPr="00C61ADC" w:rsidRDefault="00C61ADC" w:rsidP="00F41DB4">
      <w:pPr>
        <w:rPr>
          <w:rFonts w:ascii="SimSun" w:hAnsi="SimSun"/>
          <w:sz w:val="21"/>
          <w:lang w:eastAsia="en-US"/>
        </w:rPr>
      </w:pPr>
      <w:r w:rsidRPr="00C61ADC">
        <w:rPr>
          <w:rFonts w:ascii="SimHei" w:eastAsia="SimHei" w:hAnsi="SimHei" w:hint="eastAsia"/>
          <w:sz w:val="21"/>
        </w:rPr>
        <w:lastRenderedPageBreak/>
        <w:t>附件一</w:t>
      </w:r>
      <w:r w:rsidR="00F41DB4" w:rsidRPr="00C61ADC">
        <w:rPr>
          <w:rFonts w:ascii="SimSun" w:hAnsi="SimSun"/>
          <w:sz w:val="21"/>
          <w:lang w:eastAsia="en-US"/>
        </w:rPr>
        <w:t>(</w:t>
      </w:r>
      <w:r w:rsidRPr="00C61ADC">
        <w:rPr>
          <w:rFonts w:ascii="SimSun" w:hAnsi="SimSun" w:hint="eastAsia"/>
          <w:sz w:val="21"/>
        </w:rPr>
        <w:t>文件</w:t>
      </w:r>
      <w:r w:rsidR="00F41DB4" w:rsidRPr="00C61ADC">
        <w:rPr>
          <w:rFonts w:ascii="SimSun" w:hAnsi="SimSun"/>
          <w:sz w:val="21"/>
          <w:lang w:eastAsia="en-US"/>
        </w:rPr>
        <w:t>CWS/4/5)</w:t>
      </w:r>
    </w:p>
    <w:p w:rsidR="00E1391E" w:rsidRPr="009B07F1" w:rsidRDefault="00E1391E" w:rsidP="00E1391E">
      <w:pPr>
        <w:pStyle w:val="1"/>
        <w:spacing w:beforeLines="100" w:afterLines="100" w:after="240" w:line="340" w:lineRule="atLeast"/>
        <w:rPr>
          <w:rFonts w:ascii="SimHei" w:eastAsia="SimHei" w:hAnsi="SimHei"/>
          <w:b w:val="0"/>
          <w:sz w:val="21"/>
        </w:rPr>
      </w:pPr>
      <w:r w:rsidRPr="009B07F1">
        <w:rPr>
          <w:rFonts w:ascii="SimHei" w:eastAsia="SimHei" w:hAnsi="SimHei" w:hint="eastAsia"/>
          <w:b w:val="0"/>
          <w:caps w:val="0"/>
          <w:sz w:val="21"/>
        </w:rPr>
        <w:t>修订WIPO标准ST.14第14段的提案</w:t>
      </w:r>
    </w:p>
    <w:p w:rsidR="00E1391E" w:rsidRPr="009B07F1" w:rsidRDefault="00E1391E" w:rsidP="00E1391E">
      <w:pPr>
        <w:pStyle w:val="ONUME"/>
        <w:numPr>
          <w:ilvl w:val="0"/>
          <w:numId w:val="8"/>
        </w:numPr>
        <w:tabs>
          <w:tab w:val="num" w:pos="567"/>
        </w:tabs>
        <w:spacing w:afterLines="50" w:after="120" w:line="340" w:lineRule="atLeast"/>
        <w:ind w:left="0" w:firstLine="0"/>
        <w:jc w:val="both"/>
        <w:rPr>
          <w:rFonts w:ascii="SimSun" w:hAnsi="SimSun"/>
          <w:sz w:val="21"/>
        </w:rPr>
      </w:pPr>
      <w:r w:rsidRPr="009B07F1">
        <w:rPr>
          <w:rFonts w:ascii="SimSun" w:hAnsi="SimSun" w:hint="eastAsia"/>
          <w:sz w:val="21"/>
        </w:rPr>
        <w:t>本附件包含ST.14工作队按标准委员会工作计划第45号</w:t>
      </w:r>
      <w:proofErr w:type="gramStart"/>
      <w:r w:rsidRPr="009B07F1">
        <w:rPr>
          <w:rFonts w:ascii="SimSun" w:hAnsi="SimSun" w:hint="eastAsia"/>
          <w:sz w:val="21"/>
        </w:rPr>
        <w:t>任务第</w:t>
      </w:r>
      <w:proofErr w:type="gramEnd"/>
      <w:r w:rsidRPr="009B07F1">
        <w:rPr>
          <w:rFonts w:ascii="SimSun" w:hAnsi="SimSun" w:hint="eastAsia"/>
          <w:sz w:val="21"/>
        </w:rPr>
        <w:t>一部分编写的修订WIPO标准ST.14第14段的提案。上述段落的修订版草案转录于本附件一的附录。</w:t>
      </w:r>
    </w:p>
    <w:p w:rsidR="00E1391E" w:rsidRPr="009B07F1" w:rsidRDefault="00E1391E" w:rsidP="00E1391E">
      <w:pPr>
        <w:pStyle w:val="ONUME"/>
        <w:numPr>
          <w:ilvl w:val="0"/>
          <w:numId w:val="8"/>
        </w:numPr>
        <w:tabs>
          <w:tab w:val="num" w:pos="567"/>
        </w:tabs>
        <w:spacing w:afterLines="50" w:after="120" w:line="340" w:lineRule="atLeast"/>
        <w:ind w:left="0" w:firstLine="0"/>
        <w:jc w:val="both"/>
        <w:rPr>
          <w:rFonts w:ascii="SimSun" w:hAnsi="SimSun"/>
          <w:sz w:val="21"/>
        </w:rPr>
      </w:pPr>
      <w:r w:rsidRPr="009B07F1">
        <w:rPr>
          <w:rFonts w:ascii="SimSun" w:hAnsi="SimSun" w:hint="eastAsia"/>
          <w:sz w:val="21"/>
        </w:rPr>
        <w:t>WIPO标准ST.14第14段的修订版包含以下改动(改动处以高亮显示)：</w:t>
      </w:r>
    </w:p>
    <w:p w:rsidR="00E1391E"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新的“</w:t>
      </w:r>
      <w:r w:rsidRPr="009B07F1">
        <w:rPr>
          <w:rFonts w:ascii="SimSun" w:hAnsi="SimSun"/>
          <w:sz w:val="21"/>
        </w:rPr>
        <w:t>N</w:t>
      </w:r>
      <w:r w:rsidRPr="009B07F1">
        <w:rPr>
          <w:rFonts w:ascii="SimSun" w:hAnsi="SimSun" w:hint="eastAsia"/>
          <w:sz w:val="21"/>
        </w:rPr>
        <w:t>”类：</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hint="eastAsia"/>
          <w:sz w:val="21"/>
          <w:highlight w:val="yellow"/>
        </w:rPr>
        <w:t>“</w:t>
      </w:r>
      <w:r w:rsidRPr="009B07F1">
        <w:rPr>
          <w:rFonts w:ascii="SimSun" w:hAnsi="SimSun"/>
          <w:sz w:val="21"/>
          <w:highlight w:val="yellow"/>
        </w:rPr>
        <w:t>N</w:t>
      </w:r>
      <w:r w:rsidRPr="009B07F1">
        <w:rPr>
          <w:rFonts w:ascii="SimSun" w:hAnsi="SimSun" w:hint="eastAsia"/>
          <w:sz w:val="21"/>
          <w:highlight w:val="yellow"/>
        </w:rPr>
        <w:t>”类：</w:t>
      </w:r>
      <w:r w:rsidRPr="009B07F1">
        <w:rPr>
          <w:rFonts w:ascii="SimSun" w:hAnsi="SimSun"/>
          <w:sz w:val="21"/>
          <w:highlight w:val="yellow"/>
        </w:rPr>
        <w:tab/>
      </w:r>
      <w:r w:rsidRPr="009B07F1">
        <w:rPr>
          <w:rFonts w:ascii="SimSun" w:hAnsi="SimSun" w:hint="eastAsia"/>
          <w:sz w:val="21"/>
          <w:highlight w:val="yellow"/>
        </w:rPr>
        <w:t>仅考虑该文献，权利要求所记载的发明不能被认为具有新颖性</w:t>
      </w:r>
      <w:r w:rsidRPr="009B07F1">
        <w:rPr>
          <w:rFonts w:ascii="SimSun" w:hAnsi="SimSun" w:hint="eastAsia"/>
          <w:sz w:val="21"/>
        </w:rPr>
        <w:t>；</w:t>
      </w:r>
    </w:p>
    <w:p w:rsidR="00E1391E" w:rsidRPr="009B07F1"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新的“I”类：</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hint="eastAsia"/>
          <w:sz w:val="21"/>
          <w:highlight w:val="yellow"/>
        </w:rPr>
        <w:t>“I”类：</w:t>
      </w:r>
      <w:r w:rsidRPr="009B07F1">
        <w:rPr>
          <w:rFonts w:ascii="SimSun" w:hAnsi="SimSun"/>
          <w:sz w:val="21"/>
          <w:highlight w:val="yellow"/>
        </w:rPr>
        <w:tab/>
      </w:r>
      <w:r w:rsidRPr="009B07F1">
        <w:rPr>
          <w:rFonts w:ascii="SimSun" w:hAnsi="SimSun" w:hint="eastAsia"/>
          <w:sz w:val="21"/>
          <w:highlight w:val="yellow"/>
        </w:rPr>
        <w:t>仅考虑该文献，权利要求所记载的发明不能被认为具有创造性</w:t>
      </w:r>
      <w:r w:rsidRPr="009B07F1">
        <w:rPr>
          <w:rFonts w:ascii="SimSun" w:hAnsi="SimSun" w:hint="eastAsia"/>
          <w:sz w:val="21"/>
        </w:rPr>
        <w:t>；</w:t>
      </w:r>
    </w:p>
    <w:p w:rsidR="00E1391E"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“X”类的定义修订，并建议新的检索报告不</w:t>
      </w:r>
      <w:r>
        <w:rPr>
          <w:rFonts w:ascii="SimSun" w:hAnsi="SimSun" w:hint="eastAsia"/>
          <w:sz w:val="21"/>
        </w:rPr>
        <w:t>应</w:t>
      </w:r>
      <w:r w:rsidRPr="009B07F1">
        <w:rPr>
          <w:rFonts w:ascii="SimSun" w:hAnsi="SimSun" w:hint="eastAsia"/>
          <w:sz w:val="21"/>
        </w:rPr>
        <w:t>再使用</w:t>
      </w:r>
      <w:r>
        <w:rPr>
          <w:rFonts w:ascii="SimSun" w:hAnsi="SimSun" w:hint="eastAsia"/>
          <w:sz w:val="21"/>
        </w:rPr>
        <w:t>该</w:t>
      </w:r>
      <w:r w:rsidRPr="009B07F1">
        <w:rPr>
          <w:rFonts w:ascii="SimSun" w:hAnsi="SimSun" w:hint="eastAsia"/>
          <w:sz w:val="21"/>
        </w:rPr>
        <w:t>类</w:t>
      </w:r>
      <w:r>
        <w:rPr>
          <w:rFonts w:ascii="SimSun" w:hAnsi="SimSun" w:hint="eastAsia"/>
          <w:sz w:val="21"/>
        </w:rPr>
        <w:t>型</w:t>
      </w:r>
      <w:r w:rsidRPr="009B07F1">
        <w:rPr>
          <w:rFonts w:ascii="SimSun" w:hAnsi="SimSun" w:hint="eastAsia"/>
          <w:sz w:val="21"/>
        </w:rPr>
        <w:t>：</w:t>
      </w:r>
    </w:p>
    <w:p w:rsidR="00E1391E" w:rsidRDefault="00E1391E" w:rsidP="00C61ADC">
      <w:pPr>
        <w:pStyle w:val="ONUME"/>
        <w:numPr>
          <w:ilvl w:val="0"/>
          <w:numId w:val="0"/>
        </w:numPr>
        <w:spacing w:afterLines="50" w:after="120" w:line="340" w:lineRule="atLeast"/>
        <w:ind w:left="567"/>
        <w:jc w:val="both"/>
        <w:rPr>
          <w:rFonts w:ascii="SimSun" w:hAnsi="SimSun"/>
          <w:sz w:val="21"/>
          <w:highlight w:val="yellow"/>
        </w:rPr>
      </w:pPr>
      <w:r w:rsidRPr="009B07F1">
        <w:rPr>
          <w:rFonts w:ascii="SimSun" w:hAnsi="SimSun" w:hint="eastAsia"/>
          <w:strike/>
          <w:color w:val="FFFFFF"/>
          <w:sz w:val="21"/>
          <w:highlight w:val="darkRed"/>
        </w:rPr>
        <w:t>“</w:t>
      </w:r>
      <w:r w:rsidRPr="009B07F1">
        <w:rPr>
          <w:rFonts w:ascii="SimSun" w:hAnsi="SimSun"/>
          <w:strike/>
          <w:color w:val="FFFFFF"/>
          <w:sz w:val="21"/>
          <w:highlight w:val="darkRed"/>
        </w:rPr>
        <w:t>X</w:t>
      </w:r>
      <w:r w:rsidRPr="009B07F1">
        <w:rPr>
          <w:rFonts w:ascii="SimSun" w:hAnsi="SimSun" w:hint="eastAsia"/>
          <w:strike/>
          <w:color w:val="FFFFFF"/>
          <w:sz w:val="21"/>
          <w:highlight w:val="darkRed"/>
        </w:rPr>
        <w:t>”类：</w:t>
      </w:r>
      <w:r w:rsidRPr="009B07F1">
        <w:rPr>
          <w:rFonts w:ascii="SimSun" w:hAnsi="SimSun"/>
          <w:strike/>
          <w:color w:val="FFFFFF"/>
          <w:sz w:val="21"/>
          <w:highlight w:val="darkRed"/>
        </w:rPr>
        <w:tab/>
      </w:r>
      <w:r w:rsidRPr="009B07F1">
        <w:rPr>
          <w:rFonts w:ascii="SimSun" w:hAnsi="SimSun" w:hint="eastAsia"/>
          <w:strike/>
          <w:color w:val="FFFFFF"/>
          <w:sz w:val="21"/>
          <w:highlight w:val="darkRed"/>
        </w:rPr>
        <w:t>仅考虑该文献，权利要求所记载的发明不能被认为具有新颖性或创造性</w:t>
      </w:r>
      <w:r w:rsidRPr="009B07F1">
        <w:rPr>
          <w:rFonts w:ascii="SimSun" w:hAnsi="SimSun" w:hint="eastAsia"/>
          <w:sz w:val="21"/>
        </w:rPr>
        <w:t>；</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hint="eastAsia"/>
          <w:sz w:val="21"/>
          <w:highlight w:val="yellow"/>
        </w:rPr>
        <w:t>“</w:t>
      </w:r>
      <w:r w:rsidRPr="009B07F1">
        <w:rPr>
          <w:rFonts w:ascii="SimSun" w:hAnsi="SimSun"/>
          <w:sz w:val="21"/>
          <w:highlight w:val="yellow"/>
        </w:rPr>
        <w:t>X</w:t>
      </w:r>
      <w:r w:rsidRPr="009B07F1">
        <w:rPr>
          <w:rFonts w:ascii="SimSun" w:hAnsi="SimSun" w:hint="eastAsia"/>
          <w:sz w:val="21"/>
          <w:highlight w:val="yellow"/>
        </w:rPr>
        <w:t>”类</w:t>
      </w:r>
      <w:r w:rsidRPr="009B07F1">
        <w:rPr>
          <w:rFonts w:ascii="SimSun" w:hAnsi="SimSun"/>
          <w:sz w:val="21"/>
          <w:highlight w:val="yellow"/>
          <w:vertAlign w:val="superscript"/>
        </w:rPr>
        <w:t>1</w:t>
      </w:r>
      <w:r w:rsidRPr="009B07F1">
        <w:rPr>
          <w:rFonts w:ascii="SimSun" w:hAnsi="SimSun" w:hint="eastAsia"/>
          <w:sz w:val="21"/>
          <w:highlight w:val="yellow"/>
        </w:rPr>
        <w:t>：</w:t>
      </w:r>
      <w:r w:rsidRPr="009B07F1">
        <w:rPr>
          <w:rFonts w:ascii="SimSun" w:hAnsi="SimSun" w:hint="eastAsia"/>
          <w:sz w:val="21"/>
          <w:highlight w:val="yellow"/>
        </w:rPr>
        <w:tab/>
      </w:r>
      <w:r>
        <w:rPr>
          <w:rFonts w:ascii="SimSun" w:hAnsi="SimSun" w:hint="eastAsia"/>
          <w:sz w:val="21"/>
          <w:highlight w:val="yellow"/>
        </w:rPr>
        <w:t>过去</w:t>
      </w:r>
      <w:r w:rsidRPr="009B07F1">
        <w:rPr>
          <w:rFonts w:ascii="SimSun" w:hAnsi="SimSun" w:hint="eastAsia"/>
          <w:sz w:val="21"/>
          <w:highlight w:val="yellow"/>
        </w:rPr>
        <w:t>建议</w:t>
      </w:r>
      <w:r>
        <w:rPr>
          <w:rFonts w:ascii="SimSun" w:hAnsi="SimSun" w:hint="eastAsia"/>
          <w:sz w:val="21"/>
          <w:highlight w:val="yellow"/>
        </w:rPr>
        <w:t>用本</w:t>
      </w:r>
      <w:r w:rsidRPr="009B07F1">
        <w:rPr>
          <w:rFonts w:ascii="SimSun" w:hAnsi="SimSun" w:hint="eastAsia"/>
          <w:sz w:val="21"/>
          <w:highlight w:val="yellow"/>
        </w:rPr>
        <w:t>类表示</w:t>
      </w:r>
      <w:r>
        <w:rPr>
          <w:rFonts w:ascii="SimSun" w:hAnsi="SimSun" w:hint="eastAsia"/>
          <w:sz w:val="21"/>
          <w:highlight w:val="yellow"/>
        </w:rPr>
        <w:t>：</w:t>
      </w:r>
      <w:r w:rsidRPr="009B07F1">
        <w:rPr>
          <w:rFonts w:ascii="SimSun" w:hAnsi="SimSun" w:hint="eastAsia"/>
          <w:sz w:val="21"/>
          <w:highlight w:val="yellow"/>
        </w:rPr>
        <w:t>仅考虑该文献，权利要求所记载的发明不能被认为具有新颖性或创造性。新检索报告不应再使用</w:t>
      </w:r>
      <w:r>
        <w:rPr>
          <w:rFonts w:ascii="SimSun" w:hAnsi="SimSun" w:hint="eastAsia"/>
          <w:sz w:val="21"/>
          <w:highlight w:val="yellow"/>
        </w:rPr>
        <w:t>该</w:t>
      </w:r>
      <w:r w:rsidRPr="009B07F1">
        <w:rPr>
          <w:rFonts w:ascii="SimSun" w:hAnsi="SimSun" w:hint="eastAsia"/>
          <w:sz w:val="21"/>
          <w:highlight w:val="yellow"/>
        </w:rPr>
        <w:t>类</w:t>
      </w:r>
      <w:r>
        <w:rPr>
          <w:rFonts w:ascii="SimSun" w:hAnsi="SimSun" w:hint="eastAsia"/>
          <w:sz w:val="21"/>
          <w:highlight w:val="yellow"/>
        </w:rPr>
        <w:t>型，而</w:t>
      </w:r>
      <w:r w:rsidRPr="009B07F1">
        <w:rPr>
          <w:rFonts w:ascii="SimSun" w:hAnsi="SimSun" w:hint="eastAsia"/>
          <w:sz w:val="21"/>
          <w:highlight w:val="yellow"/>
        </w:rPr>
        <w:t>应使用更具体的“N”类或“I”类</w:t>
      </w:r>
      <w:r w:rsidRPr="009B07F1">
        <w:rPr>
          <w:rFonts w:ascii="SimSun" w:hAnsi="SimSun" w:hint="eastAsia"/>
          <w:sz w:val="21"/>
        </w:rPr>
        <w:t>；</w:t>
      </w:r>
    </w:p>
    <w:p w:rsidR="00E1391E" w:rsidRPr="009B07F1"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“E”类和“O”类的定义修正，并建议这些</w:t>
      </w:r>
      <w:r>
        <w:rPr>
          <w:rFonts w:ascii="SimSun" w:hAnsi="SimSun" w:hint="eastAsia"/>
          <w:sz w:val="21"/>
        </w:rPr>
        <w:t>类型</w:t>
      </w:r>
      <w:r w:rsidRPr="009B07F1">
        <w:rPr>
          <w:rFonts w:ascii="SimSun" w:hAnsi="SimSun" w:hint="eastAsia"/>
          <w:sz w:val="21"/>
        </w:rPr>
        <w:t>最好与其他</w:t>
      </w:r>
      <w:r>
        <w:rPr>
          <w:rFonts w:ascii="SimSun" w:hAnsi="SimSun" w:hint="eastAsia"/>
          <w:sz w:val="21"/>
        </w:rPr>
        <w:t>类型</w:t>
      </w:r>
      <w:r w:rsidRPr="009B07F1">
        <w:rPr>
          <w:rFonts w:ascii="SimSun" w:hAnsi="SimSun" w:hint="eastAsia"/>
          <w:sz w:val="21"/>
        </w:rPr>
        <w:t>一并使用；</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hint="eastAsia"/>
          <w:sz w:val="21"/>
        </w:rPr>
        <w:t>“</w:t>
      </w:r>
      <w:r w:rsidRPr="009B07F1">
        <w:rPr>
          <w:rFonts w:ascii="SimSun" w:hAnsi="SimSun"/>
          <w:sz w:val="21"/>
        </w:rPr>
        <w:t>E</w:t>
      </w:r>
      <w:r w:rsidRPr="009B07F1">
        <w:rPr>
          <w:rFonts w:ascii="SimSun" w:hAnsi="SimSun" w:hint="eastAsia"/>
          <w:sz w:val="21"/>
        </w:rPr>
        <w:t>”类：</w:t>
      </w:r>
      <w:r w:rsidRPr="009B07F1">
        <w:rPr>
          <w:rFonts w:ascii="SimSun" w:hAnsi="SimSun"/>
          <w:sz w:val="21"/>
        </w:rPr>
        <w:tab/>
      </w:r>
      <w:r w:rsidRPr="009B07F1">
        <w:rPr>
          <w:rFonts w:ascii="SimSun" w:hAnsi="SimSun" w:hint="eastAsia"/>
          <w:sz w:val="21"/>
        </w:rPr>
        <w:t>《PCT实施细则》</w:t>
      </w:r>
      <w:r>
        <w:rPr>
          <w:rFonts w:ascii="SimSun" w:hAnsi="SimSun" w:hint="eastAsia"/>
          <w:sz w:val="21"/>
        </w:rPr>
        <w:t>细则</w:t>
      </w:r>
      <w:r w:rsidRPr="009B07F1">
        <w:rPr>
          <w:rFonts w:ascii="SimSun" w:hAnsi="SimSun" w:hint="eastAsia"/>
          <w:sz w:val="21"/>
        </w:rPr>
        <w:t>33</w:t>
      </w:r>
      <w:r>
        <w:rPr>
          <w:rFonts w:ascii="SimSun" w:hAnsi="SimSun" w:hint="eastAsia"/>
          <w:sz w:val="21"/>
        </w:rPr>
        <w:t>.</w:t>
      </w:r>
      <w:r w:rsidRPr="009B07F1">
        <w:rPr>
          <w:rFonts w:ascii="SimSun" w:hAnsi="SimSun" w:hint="eastAsia"/>
          <w:sz w:val="21"/>
        </w:rPr>
        <w:t>1(c)</w:t>
      </w:r>
      <w:r>
        <w:rPr>
          <w:rFonts w:ascii="SimSun" w:hAnsi="SimSun" w:hint="eastAsia"/>
          <w:sz w:val="21"/>
        </w:rPr>
        <w:t>中</w:t>
      </w:r>
      <w:r w:rsidRPr="009B07F1">
        <w:rPr>
          <w:rFonts w:ascii="SimSun" w:hAnsi="SimSun" w:hint="eastAsia"/>
          <w:sz w:val="21"/>
        </w:rPr>
        <w:t>定义的在先专利文献，</w:t>
      </w:r>
      <w:r w:rsidRPr="009B07F1">
        <w:rPr>
          <w:rFonts w:ascii="SimSun" w:hAnsi="SimSun" w:hint="eastAsia"/>
          <w:strike/>
          <w:color w:val="FFFFFF"/>
          <w:sz w:val="21"/>
          <w:highlight w:val="darkRed"/>
        </w:rPr>
        <w:t>但</w:t>
      </w:r>
      <w:r>
        <w:rPr>
          <w:rFonts w:ascii="SimSun" w:hAnsi="SimSun" w:hint="eastAsia"/>
          <w:strike/>
          <w:color w:val="FFFFFF"/>
          <w:sz w:val="21"/>
          <w:highlight w:val="darkRed"/>
        </w:rPr>
        <w:t>是</w:t>
      </w:r>
      <w:r w:rsidRPr="009B07F1">
        <w:rPr>
          <w:rFonts w:ascii="SimSun" w:hAnsi="SimSun" w:hint="eastAsia"/>
          <w:sz w:val="21"/>
        </w:rPr>
        <w:t>在国际申请日当天或之后公布。</w:t>
      </w:r>
      <w:r w:rsidRPr="009B07F1">
        <w:rPr>
          <w:rFonts w:ascii="SimSun" w:hAnsi="SimSun" w:hint="eastAsia"/>
          <w:sz w:val="21"/>
          <w:highlight w:val="yellow"/>
        </w:rPr>
        <w:t>代码“</w:t>
      </w:r>
      <w:r w:rsidRPr="009B07F1">
        <w:rPr>
          <w:rFonts w:ascii="SimSun" w:hAnsi="SimSun"/>
          <w:sz w:val="21"/>
          <w:highlight w:val="yellow"/>
        </w:rPr>
        <w:t>E</w:t>
      </w:r>
      <w:r w:rsidRPr="009B07F1">
        <w:rPr>
          <w:rFonts w:ascii="SimSun" w:hAnsi="SimSun" w:hint="eastAsia"/>
          <w:sz w:val="21"/>
          <w:highlight w:val="yellow"/>
        </w:rPr>
        <w:t>”最好与“</w:t>
      </w:r>
      <w:r w:rsidRPr="009B07F1">
        <w:rPr>
          <w:rFonts w:ascii="SimSun" w:hAnsi="SimSun"/>
          <w:sz w:val="21"/>
          <w:highlight w:val="yellow"/>
        </w:rPr>
        <w:t>N</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I</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X</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sz w:val="21"/>
          <w:highlight w:val="yellow"/>
          <w:vertAlign w:val="superscript"/>
        </w:rPr>
        <w:t>1</w:t>
      </w:r>
      <w:r w:rsidRPr="009B07F1">
        <w:rPr>
          <w:rFonts w:ascii="SimSun" w:hAnsi="SimSun" w:hint="eastAsia"/>
          <w:sz w:val="21"/>
          <w:highlight w:val="yellow"/>
        </w:rPr>
        <w:t>、“</w:t>
      </w:r>
      <w:r w:rsidRPr="009B07F1">
        <w:rPr>
          <w:rFonts w:ascii="SimSun" w:hAnsi="SimSun"/>
          <w:sz w:val="21"/>
          <w:highlight w:val="yellow"/>
        </w:rPr>
        <w:t>Y</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或“</w:t>
      </w:r>
      <w:r w:rsidRPr="009B07F1">
        <w:rPr>
          <w:rFonts w:ascii="SimSun" w:hAnsi="SimSun"/>
          <w:sz w:val="21"/>
          <w:highlight w:val="yellow"/>
        </w:rPr>
        <w:t>A</w:t>
      </w:r>
      <w:r w:rsidRPr="009B07F1">
        <w:rPr>
          <w:rFonts w:ascii="SimSun" w:hAnsi="SimSun" w:hint="eastAsia"/>
          <w:sz w:val="21"/>
          <w:highlight w:val="yellow"/>
        </w:rPr>
        <w:t>”</w:t>
      </w:r>
      <w:r>
        <w:rPr>
          <w:rFonts w:ascii="SimSun" w:hAnsi="SimSun" w:hint="eastAsia"/>
          <w:sz w:val="21"/>
          <w:highlight w:val="yellow"/>
        </w:rPr>
        <w:t>类之一</w:t>
      </w:r>
      <w:r w:rsidRPr="009B07F1">
        <w:rPr>
          <w:rFonts w:ascii="SimSun" w:hAnsi="SimSun" w:hint="eastAsia"/>
          <w:sz w:val="21"/>
          <w:highlight w:val="yellow"/>
        </w:rPr>
        <w:t>一并使用</w:t>
      </w:r>
      <w:r w:rsidRPr="009B07F1">
        <w:rPr>
          <w:rFonts w:ascii="SimSun" w:hAnsi="SimSun" w:hint="eastAsia"/>
          <w:sz w:val="21"/>
        </w:rPr>
        <w:t>；</w:t>
      </w:r>
    </w:p>
    <w:p w:rsidR="00E1391E" w:rsidRPr="009B07F1" w:rsidRDefault="00E1391E" w:rsidP="00C61ADC">
      <w:pPr>
        <w:pStyle w:val="ONUME"/>
        <w:numPr>
          <w:ilvl w:val="0"/>
          <w:numId w:val="0"/>
        </w:numPr>
        <w:spacing w:afterLines="50" w:after="120" w:line="340" w:lineRule="atLeast"/>
        <w:ind w:left="567"/>
        <w:jc w:val="both"/>
        <w:rPr>
          <w:rFonts w:ascii="SimSun" w:hAnsi="SimSun"/>
          <w:spacing w:val="-4"/>
          <w:sz w:val="21"/>
        </w:rPr>
      </w:pPr>
      <w:r w:rsidRPr="009B07F1">
        <w:rPr>
          <w:rFonts w:ascii="SimSun" w:hAnsi="SimSun" w:hint="eastAsia"/>
          <w:sz w:val="21"/>
        </w:rPr>
        <w:t>“O”类：</w:t>
      </w:r>
      <w:r w:rsidRPr="009B07F1">
        <w:rPr>
          <w:rFonts w:ascii="SimSun" w:hAnsi="SimSun"/>
          <w:spacing w:val="-4"/>
          <w:sz w:val="21"/>
        </w:rPr>
        <w:tab/>
      </w:r>
      <w:r w:rsidRPr="009B07F1">
        <w:rPr>
          <w:rFonts w:ascii="SimSun" w:hAnsi="SimSun" w:cs="SimSun" w:hint="eastAsia"/>
          <w:spacing w:val="-4"/>
          <w:sz w:val="21"/>
        </w:rPr>
        <w:t>提及口头公开、使用、</w:t>
      </w:r>
      <w:r w:rsidRPr="009B07F1">
        <w:rPr>
          <w:rFonts w:ascii="SimSun" w:hAnsi="SimSun" w:hint="eastAsia"/>
          <w:sz w:val="21"/>
        </w:rPr>
        <w:t>展览</w:t>
      </w:r>
      <w:r w:rsidRPr="009B07F1">
        <w:rPr>
          <w:rFonts w:ascii="SimSun" w:hAnsi="SimSun" w:cs="SimSun" w:hint="eastAsia"/>
          <w:spacing w:val="-4"/>
          <w:sz w:val="21"/>
        </w:rPr>
        <w:t>或其他方式的文献。</w:t>
      </w:r>
      <w:r w:rsidRPr="009B07F1">
        <w:rPr>
          <w:rFonts w:ascii="SimSun" w:hAnsi="SimSun" w:hint="eastAsia"/>
          <w:sz w:val="21"/>
          <w:highlight w:val="yellow"/>
        </w:rPr>
        <w:t>代码“</w:t>
      </w:r>
      <w:r w:rsidRPr="009B07F1">
        <w:rPr>
          <w:rFonts w:ascii="SimSun" w:hAnsi="SimSun"/>
          <w:spacing w:val="-4"/>
          <w:sz w:val="21"/>
          <w:highlight w:val="yellow"/>
        </w:rPr>
        <w:t>O</w:t>
      </w:r>
      <w:r w:rsidRPr="009B07F1">
        <w:rPr>
          <w:rFonts w:ascii="SimSun" w:hAnsi="SimSun" w:hint="eastAsia"/>
          <w:sz w:val="21"/>
          <w:highlight w:val="yellow"/>
        </w:rPr>
        <w:t>”最好与“</w:t>
      </w:r>
      <w:r w:rsidRPr="009B07F1">
        <w:rPr>
          <w:rFonts w:ascii="SimSun" w:hAnsi="SimSun"/>
          <w:sz w:val="21"/>
          <w:highlight w:val="yellow"/>
        </w:rPr>
        <w:t>N</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I</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X</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sz w:val="21"/>
          <w:highlight w:val="yellow"/>
          <w:vertAlign w:val="superscript"/>
        </w:rPr>
        <w:t>1</w:t>
      </w:r>
      <w:r w:rsidRPr="009B07F1">
        <w:rPr>
          <w:rFonts w:ascii="SimSun" w:hAnsi="SimSun" w:hint="eastAsia"/>
          <w:sz w:val="21"/>
          <w:highlight w:val="yellow"/>
        </w:rPr>
        <w:t>、“</w:t>
      </w:r>
      <w:r w:rsidRPr="009B07F1">
        <w:rPr>
          <w:rFonts w:ascii="SimSun" w:hAnsi="SimSun"/>
          <w:sz w:val="21"/>
          <w:highlight w:val="yellow"/>
        </w:rPr>
        <w:t>Y</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或“</w:t>
      </w:r>
      <w:r w:rsidRPr="009B07F1">
        <w:rPr>
          <w:rFonts w:ascii="SimSun" w:hAnsi="SimSun"/>
          <w:sz w:val="21"/>
          <w:highlight w:val="yellow"/>
        </w:rPr>
        <w:t>A</w:t>
      </w:r>
      <w:r w:rsidRPr="009B07F1">
        <w:rPr>
          <w:rFonts w:ascii="SimSun" w:hAnsi="SimSun" w:hint="eastAsia"/>
          <w:sz w:val="21"/>
          <w:highlight w:val="yellow"/>
        </w:rPr>
        <w:t>”</w:t>
      </w:r>
      <w:r>
        <w:rPr>
          <w:rFonts w:ascii="SimSun" w:hAnsi="SimSun" w:hint="eastAsia"/>
          <w:sz w:val="21"/>
          <w:highlight w:val="yellow"/>
        </w:rPr>
        <w:t>类之一</w:t>
      </w:r>
      <w:r w:rsidRPr="009B07F1">
        <w:rPr>
          <w:rFonts w:ascii="SimSun" w:hAnsi="SimSun" w:hint="eastAsia"/>
          <w:sz w:val="21"/>
          <w:highlight w:val="yellow"/>
        </w:rPr>
        <w:t>一并使用</w:t>
      </w:r>
      <w:r w:rsidRPr="009B07F1">
        <w:rPr>
          <w:rFonts w:ascii="SimSun" w:hAnsi="SimSun" w:hint="eastAsia"/>
          <w:sz w:val="21"/>
        </w:rPr>
        <w:t>；</w:t>
      </w:r>
    </w:p>
    <w:p w:rsidR="00E1391E" w:rsidRPr="009B07F1"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w:t>
      </w:r>
      <w:r w:rsidRPr="009B07F1">
        <w:rPr>
          <w:rFonts w:ascii="SimSun" w:hAnsi="SimSun"/>
          <w:sz w:val="21"/>
        </w:rPr>
        <w:t>P</w:t>
      </w:r>
      <w:r w:rsidRPr="009B07F1">
        <w:rPr>
          <w:rFonts w:ascii="SimSun" w:hAnsi="SimSun" w:hint="eastAsia"/>
          <w:sz w:val="21"/>
        </w:rPr>
        <w:t>”类的定义修正，将其范围扩大到申请中要求的优先权日当天公布的文献：</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hint="eastAsia"/>
          <w:sz w:val="21"/>
        </w:rPr>
        <w:t>“</w:t>
      </w:r>
      <w:r w:rsidRPr="009B07F1">
        <w:rPr>
          <w:rFonts w:ascii="SimSun" w:hAnsi="SimSun"/>
          <w:sz w:val="21"/>
        </w:rPr>
        <w:t>P</w:t>
      </w:r>
      <w:r w:rsidRPr="009B07F1">
        <w:rPr>
          <w:rFonts w:ascii="SimSun" w:hAnsi="SimSun" w:hint="eastAsia"/>
          <w:sz w:val="21"/>
        </w:rPr>
        <w:t>”类：</w:t>
      </w:r>
      <w:r w:rsidRPr="009B07F1">
        <w:rPr>
          <w:rFonts w:ascii="SimSun" w:hAnsi="SimSun"/>
          <w:sz w:val="21"/>
        </w:rPr>
        <w:tab/>
      </w:r>
      <w:r w:rsidRPr="009B07F1">
        <w:rPr>
          <w:rFonts w:ascii="SimSun" w:hAnsi="SimSun" w:hint="eastAsia"/>
          <w:sz w:val="21"/>
        </w:rPr>
        <w:t>申请日(PCT为国际申请日)之前、申请中要求的优先权日</w:t>
      </w:r>
      <w:r w:rsidRPr="008E374A">
        <w:rPr>
          <w:rFonts w:ascii="SimSun" w:hAnsi="SimSun" w:hint="eastAsia"/>
          <w:sz w:val="21"/>
          <w:highlight w:val="yellow"/>
        </w:rPr>
        <w:t>当天或</w:t>
      </w:r>
      <w:r w:rsidRPr="009B07F1">
        <w:rPr>
          <w:rFonts w:ascii="SimSun" w:hAnsi="SimSun" w:hint="eastAsia"/>
          <w:sz w:val="21"/>
        </w:rPr>
        <w:t>之后公</w:t>
      </w:r>
      <w:r>
        <w:rPr>
          <w:rFonts w:ascii="SimSun" w:hAnsi="SimSun" w:hint="eastAsia"/>
          <w:sz w:val="21"/>
        </w:rPr>
        <w:t>开</w:t>
      </w:r>
      <w:r w:rsidRPr="009B07F1">
        <w:rPr>
          <w:rFonts w:ascii="SimSun" w:hAnsi="SimSun" w:hint="eastAsia"/>
          <w:sz w:val="21"/>
        </w:rPr>
        <w:t>的文献。代码“</w:t>
      </w:r>
      <w:r w:rsidRPr="009B07F1">
        <w:rPr>
          <w:rFonts w:ascii="SimSun" w:hAnsi="SimSun" w:hint="eastAsia"/>
          <w:spacing w:val="-4"/>
          <w:sz w:val="21"/>
        </w:rPr>
        <w:t>P</w:t>
      </w:r>
      <w:r w:rsidRPr="009B07F1">
        <w:rPr>
          <w:rFonts w:ascii="SimSun" w:hAnsi="SimSun" w:hint="eastAsia"/>
          <w:sz w:val="21"/>
        </w:rPr>
        <w:t>”应始终与</w:t>
      </w:r>
      <w:r w:rsidRPr="009B07F1">
        <w:rPr>
          <w:rFonts w:ascii="SimSun" w:hAnsi="SimSun" w:hint="eastAsia"/>
          <w:sz w:val="21"/>
          <w:highlight w:val="yellow"/>
        </w:rPr>
        <w:t>“</w:t>
      </w:r>
      <w:r w:rsidRPr="009B07F1">
        <w:rPr>
          <w:rFonts w:ascii="SimSun" w:hAnsi="SimSun"/>
          <w:sz w:val="21"/>
          <w:highlight w:val="yellow"/>
        </w:rPr>
        <w:t>N</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I</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hint="eastAsia"/>
          <w:sz w:val="21"/>
        </w:rPr>
        <w:t>“</w:t>
      </w:r>
      <w:r w:rsidRPr="009B07F1">
        <w:rPr>
          <w:rFonts w:ascii="SimSun" w:hAnsi="SimSun"/>
          <w:sz w:val="21"/>
        </w:rPr>
        <w:t>X</w:t>
      </w:r>
      <w:r w:rsidRPr="009B07F1">
        <w:rPr>
          <w:rFonts w:ascii="SimSun" w:hAnsi="SimSun" w:hint="eastAsia"/>
          <w:sz w:val="21"/>
        </w:rPr>
        <w:t>”</w:t>
      </w:r>
      <w:r>
        <w:rPr>
          <w:rFonts w:ascii="SimSun" w:hAnsi="SimSun" w:hint="eastAsia"/>
          <w:sz w:val="21"/>
        </w:rPr>
        <w:t>类</w:t>
      </w:r>
      <w:r w:rsidRPr="009B07F1">
        <w:rPr>
          <w:rFonts w:ascii="SimSun" w:hAnsi="SimSun"/>
          <w:sz w:val="21"/>
          <w:highlight w:val="yellow"/>
          <w:vertAlign w:val="superscript"/>
        </w:rPr>
        <w:t>1</w:t>
      </w:r>
      <w:r w:rsidRPr="009B07F1">
        <w:rPr>
          <w:rFonts w:ascii="SimSun" w:hAnsi="SimSun" w:hint="eastAsia"/>
          <w:sz w:val="21"/>
        </w:rPr>
        <w:t>、“</w:t>
      </w:r>
      <w:r w:rsidRPr="009B07F1">
        <w:rPr>
          <w:rFonts w:ascii="SimSun" w:hAnsi="SimSun"/>
          <w:sz w:val="21"/>
        </w:rPr>
        <w:t>Y</w:t>
      </w:r>
      <w:r w:rsidRPr="009B07F1">
        <w:rPr>
          <w:rFonts w:ascii="SimSun" w:hAnsi="SimSun" w:hint="eastAsia"/>
          <w:sz w:val="21"/>
        </w:rPr>
        <w:t>”</w:t>
      </w:r>
      <w:r>
        <w:rPr>
          <w:rFonts w:ascii="SimSun" w:hAnsi="SimSun" w:hint="eastAsia"/>
          <w:sz w:val="21"/>
        </w:rPr>
        <w:t>类</w:t>
      </w:r>
      <w:r w:rsidRPr="009B07F1">
        <w:rPr>
          <w:rFonts w:ascii="SimSun" w:hAnsi="SimSun" w:hint="eastAsia"/>
          <w:sz w:val="21"/>
        </w:rPr>
        <w:t>或“</w:t>
      </w:r>
      <w:r w:rsidRPr="009B07F1">
        <w:rPr>
          <w:rFonts w:ascii="SimSun" w:hAnsi="SimSun"/>
          <w:sz w:val="21"/>
        </w:rPr>
        <w:t>A</w:t>
      </w:r>
      <w:r w:rsidRPr="009B07F1">
        <w:rPr>
          <w:rFonts w:ascii="SimSun" w:hAnsi="SimSun" w:hint="eastAsia"/>
          <w:sz w:val="21"/>
        </w:rPr>
        <w:t>”</w:t>
      </w:r>
      <w:r>
        <w:rPr>
          <w:rFonts w:ascii="SimSun" w:hAnsi="SimSun" w:hint="eastAsia"/>
          <w:sz w:val="21"/>
        </w:rPr>
        <w:t>类之一</w:t>
      </w:r>
      <w:r w:rsidRPr="009B07F1">
        <w:rPr>
          <w:rFonts w:ascii="SimSun" w:hAnsi="SimSun" w:hint="eastAsia"/>
          <w:sz w:val="21"/>
        </w:rPr>
        <w:t>一并使用；</w:t>
      </w:r>
    </w:p>
    <w:p w:rsidR="00E1391E" w:rsidRDefault="00E1391E" w:rsidP="00E1391E">
      <w:pPr>
        <w:pStyle w:val="ONUME"/>
        <w:numPr>
          <w:ilvl w:val="1"/>
          <w:numId w:val="5"/>
        </w:numPr>
        <w:spacing w:afterLines="50" w:after="120" w:line="340" w:lineRule="atLeast"/>
        <w:jc w:val="both"/>
        <w:rPr>
          <w:rFonts w:ascii="SimSun" w:hAnsi="SimSun"/>
          <w:sz w:val="21"/>
        </w:rPr>
      </w:pPr>
      <w:r w:rsidRPr="009B07F1">
        <w:rPr>
          <w:rFonts w:ascii="SimSun" w:hAnsi="SimSun" w:hint="eastAsia"/>
          <w:sz w:val="21"/>
        </w:rPr>
        <w:t>反映符合“编者按”(见文件</w:t>
      </w:r>
      <w:r w:rsidRPr="009B07F1">
        <w:rPr>
          <w:rFonts w:ascii="SimSun" w:hAnsi="SimSun"/>
          <w:sz w:val="21"/>
        </w:rPr>
        <w:t>CWS/4/5</w:t>
      </w:r>
      <w:r w:rsidRPr="009B07F1">
        <w:rPr>
          <w:rFonts w:ascii="SimSun" w:hAnsi="SimSun" w:hint="eastAsia"/>
          <w:sz w:val="21"/>
        </w:rPr>
        <w:t>附件二)的实施规定的新脚注：</w:t>
      </w:r>
    </w:p>
    <w:p w:rsidR="00E1391E" w:rsidRPr="009B07F1" w:rsidRDefault="00E1391E" w:rsidP="00C61ADC">
      <w:pPr>
        <w:pStyle w:val="ONUME"/>
        <w:numPr>
          <w:ilvl w:val="0"/>
          <w:numId w:val="0"/>
        </w:numPr>
        <w:spacing w:afterLines="50" w:after="120" w:line="340" w:lineRule="atLeast"/>
        <w:ind w:left="567"/>
        <w:jc w:val="both"/>
        <w:rPr>
          <w:rFonts w:ascii="SimSun" w:hAnsi="SimSun"/>
          <w:sz w:val="21"/>
        </w:rPr>
      </w:pPr>
      <w:r w:rsidRPr="009B07F1">
        <w:rPr>
          <w:rFonts w:ascii="SimSun" w:hAnsi="SimSun"/>
          <w:sz w:val="21"/>
          <w:highlight w:val="yellow"/>
          <w:vertAlign w:val="superscript"/>
        </w:rPr>
        <w:t>1</w:t>
      </w:r>
      <w:r w:rsidRPr="009B07F1">
        <w:rPr>
          <w:rFonts w:ascii="SimSun" w:hAnsi="SimSun"/>
          <w:sz w:val="21"/>
          <w:highlight w:val="yellow"/>
        </w:rPr>
        <w:t> </w:t>
      </w:r>
      <w:r w:rsidRPr="009B07F1">
        <w:rPr>
          <w:rFonts w:ascii="SimSun" w:hAnsi="SimSun" w:hint="eastAsia"/>
          <w:sz w:val="21"/>
          <w:highlight w:val="yellow"/>
        </w:rPr>
        <w:t>不再建议各工业产权局使用“</w:t>
      </w:r>
      <w:r w:rsidRPr="009B07F1">
        <w:rPr>
          <w:rFonts w:ascii="SimSun" w:hAnsi="SimSun"/>
          <w:sz w:val="21"/>
          <w:highlight w:val="yellow"/>
        </w:rPr>
        <w:t>X</w:t>
      </w:r>
      <w:r w:rsidRPr="009B07F1">
        <w:rPr>
          <w:rFonts w:ascii="SimSun" w:hAnsi="SimSun" w:hint="eastAsia"/>
          <w:sz w:val="21"/>
          <w:highlight w:val="yellow"/>
        </w:rPr>
        <w:t>”类，但在2015年7月1日之前制定的检索报告可以包含这个</w:t>
      </w:r>
      <w:r>
        <w:rPr>
          <w:rFonts w:ascii="SimSun" w:hAnsi="SimSun" w:hint="eastAsia"/>
          <w:sz w:val="21"/>
          <w:highlight w:val="yellow"/>
        </w:rPr>
        <w:t>类型</w:t>
      </w:r>
      <w:r w:rsidRPr="009B07F1">
        <w:rPr>
          <w:rFonts w:ascii="SimSun" w:hAnsi="SimSun" w:hint="eastAsia"/>
          <w:sz w:val="21"/>
          <w:highlight w:val="yellow"/>
        </w:rPr>
        <w:t>，其中它可作为主要</w:t>
      </w:r>
      <w:r>
        <w:rPr>
          <w:rFonts w:ascii="SimSun" w:hAnsi="SimSun" w:hint="eastAsia"/>
          <w:sz w:val="21"/>
          <w:highlight w:val="yellow"/>
        </w:rPr>
        <w:t>类型</w:t>
      </w:r>
      <w:r w:rsidRPr="009B07F1">
        <w:rPr>
          <w:rFonts w:ascii="SimSun" w:hAnsi="SimSun" w:hint="eastAsia"/>
          <w:sz w:val="21"/>
          <w:highlight w:val="yellow"/>
        </w:rPr>
        <w:t>，也可与“</w:t>
      </w:r>
      <w:r w:rsidRPr="009B07F1">
        <w:rPr>
          <w:rFonts w:ascii="SimSun" w:hAnsi="SimSun"/>
          <w:sz w:val="21"/>
          <w:highlight w:val="yellow"/>
        </w:rPr>
        <w:t>E</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w:t>
      </w:r>
      <w:r w:rsidRPr="009B07F1">
        <w:rPr>
          <w:rFonts w:ascii="SimSun" w:hAnsi="SimSun"/>
          <w:sz w:val="21"/>
          <w:highlight w:val="yellow"/>
        </w:rPr>
        <w:t>O</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或“</w:t>
      </w:r>
      <w:r w:rsidRPr="009B07F1">
        <w:rPr>
          <w:rFonts w:ascii="SimSun" w:hAnsi="SimSun"/>
          <w:sz w:val="21"/>
          <w:highlight w:val="yellow"/>
        </w:rPr>
        <w:t>P</w:t>
      </w:r>
      <w:r w:rsidRPr="009B07F1">
        <w:rPr>
          <w:rFonts w:ascii="SimSun" w:hAnsi="SimSun" w:hint="eastAsia"/>
          <w:sz w:val="21"/>
          <w:highlight w:val="yellow"/>
        </w:rPr>
        <w:t>”</w:t>
      </w:r>
      <w:r>
        <w:rPr>
          <w:rFonts w:ascii="SimSun" w:hAnsi="SimSun" w:hint="eastAsia"/>
          <w:sz w:val="21"/>
          <w:highlight w:val="yellow"/>
        </w:rPr>
        <w:t>类</w:t>
      </w:r>
      <w:r w:rsidRPr="009B07F1">
        <w:rPr>
          <w:rFonts w:ascii="SimSun" w:hAnsi="SimSun" w:hint="eastAsia"/>
          <w:sz w:val="21"/>
          <w:highlight w:val="yellow"/>
        </w:rPr>
        <w:t>一并使用。</w:t>
      </w:r>
    </w:p>
    <w:p w:rsidR="00E1391E" w:rsidRPr="009B07F1" w:rsidRDefault="00E1391E" w:rsidP="00E1391E">
      <w:pPr>
        <w:tabs>
          <w:tab w:val="left" w:pos="900"/>
        </w:tabs>
        <w:rPr>
          <w:rFonts w:ascii="SimSun" w:hAnsi="SimSun"/>
          <w:sz w:val="21"/>
          <w:highlight w:val="yellow"/>
        </w:rPr>
      </w:pPr>
    </w:p>
    <w:p w:rsidR="00E1391E" w:rsidRPr="009B07F1" w:rsidRDefault="00E1391E" w:rsidP="00E1391E">
      <w:pPr>
        <w:pStyle w:val="Endofdocument-Annex"/>
        <w:spacing w:afterLines="50" w:after="120" w:line="340" w:lineRule="atLeast"/>
        <w:rPr>
          <w:rFonts w:ascii="KaiTi" w:eastAsia="KaiTi" w:hAnsi="KaiTi"/>
          <w:sz w:val="21"/>
        </w:rPr>
      </w:pPr>
      <w:r w:rsidRPr="009B07F1">
        <w:rPr>
          <w:rFonts w:ascii="KaiTi" w:eastAsia="KaiTi" w:hAnsi="KaiTi"/>
          <w:sz w:val="21"/>
        </w:rPr>
        <w:t>[</w:t>
      </w:r>
      <w:r>
        <w:rPr>
          <w:rFonts w:ascii="KaiTi" w:eastAsia="KaiTi" w:hAnsi="KaiTi" w:hint="eastAsia"/>
          <w:sz w:val="21"/>
        </w:rPr>
        <w:t>后</w:t>
      </w:r>
      <w:r w:rsidRPr="009B07F1">
        <w:rPr>
          <w:rFonts w:ascii="KaiTi" w:eastAsia="KaiTi" w:hAnsi="KaiTi" w:hint="eastAsia"/>
          <w:sz w:val="21"/>
        </w:rPr>
        <w:t>接附录</w:t>
      </w:r>
      <w:r w:rsidRPr="009B07F1">
        <w:rPr>
          <w:rFonts w:ascii="KaiTi" w:eastAsia="KaiTi" w:hAnsi="KaiTi"/>
          <w:sz w:val="21"/>
        </w:rPr>
        <w:t>]</w:t>
      </w:r>
    </w:p>
    <w:p w:rsidR="00E1391E" w:rsidRPr="009B07F1" w:rsidRDefault="00E1391E" w:rsidP="00E1391E">
      <w:pPr>
        <w:pStyle w:val="1"/>
        <w:spacing w:beforeLines="100" w:afterLines="100" w:after="240" w:line="340" w:lineRule="atLeast"/>
        <w:rPr>
          <w:rFonts w:ascii="SimHei" w:eastAsia="SimHei" w:hAnsi="SimHei"/>
          <w:sz w:val="21"/>
        </w:rPr>
      </w:pPr>
      <w:r w:rsidRPr="009B07F1">
        <w:rPr>
          <w:sz w:val="21"/>
          <w:highlight w:val="yellow"/>
        </w:rPr>
        <w:br w:type="column"/>
      </w:r>
      <w:r w:rsidRPr="009B07F1">
        <w:rPr>
          <w:rFonts w:ascii="SimHei" w:eastAsia="SimHei" w:hAnsi="SimHei" w:hint="eastAsia"/>
          <w:b w:val="0"/>
          <w:caps w:val="0"/>
          <w:sz w:val="21"/>
        </w:rPr>
        <w:lastRenderedPageBreak/>
        <w:t>附</w:t>
      </w:r>
      <w:r>
        <w:rPr>
          <w:rFonts w:ascii="SimHei" w:eastAsia="SimHei" w:hAnsi="SimHei" w:hint="eastAsia"/>
          <w:b w:val="0"/>
          <w:caps w:val="0"/>
          <w:sz w:val="21"/>
        </w:rPr>
        <w:t xml:space="preserve">　</w:t>
      </w:r>
      <w:r w:rsidRPr="009B07F1">
        <w:rPr>
          <w:rFonts w:ascii="SimHei" w:eastAsia="SimHei" w:hAnsi="SimHei" w:hint="eastAsia"/>
          <w:b w:val="0"/>
          <w:caps w:val="0"/>
          <w:sz w:val="21"/>
        </w:rPr>
        <w:t>录</w:t>
      </w:r>
    </w:p>
    <w:p w:rsidR="00E1391E" w:rsidRPr="009B07F1" w:rsidRDefault="00E1391E" w:rsidP="00E1391E">
      <w:pPr>
        <w:pStyle w:val="1"/>
        <w:spacing w:beforeLines="100" w:afterLines="100" w:after="240" w:line="340" w:lineRule="atLeast"/>
        <w:rPr>
          <w:rFonts w:ascii="SimHei" w:eastAsia="SimHei" w:hAnsi="SimHei"/>
          <w:b w:val="0"/>
          <w:sz w:val="21"/>
        </w:rPr>
      </w:pPr>
      <w:r w:rsidRPr="009B07F1">
        <w:rPr>
          <w:rFonts w:ascii="SimHei" w:eastAsia="SimHei" w:hAnsi="SimHei" w:hint="eastAsia"/>
          <w:b w:val="0"/>
          <w:caps w:val="0"/>
          <w:sz w:val="21"/>
        </w:rPr>
        <w:t>WIPO标准</w:t>
      </w:r>
      <w:r w:rsidRPr="009B07F1">
        <w:rPr>
          <w:rFonts w:ascii="SimHei" w:eastAsia="SimHei" w:hAnsi="SimHei"/>
          <w:b w:val="0"/>
          <w:caps w:val="0"/>
          <w:sz w:val="21"/>
        </w:rPr>
        <w:t>ST.14</w:t>
      </w:r>
      <w:r w:rsidRPr="009B07F1">
        <w:rPr>
          <w:rFonts w:ascii="SimHei" w:eastAsia="SimHei" w:hAnsi="SimHei" w:hint="eastAsia"/>
          <w:b w:val="0"/>
          <w:caps w:val="0"/>
          <w:sz w:val="21"/>
        </w:rPr>
        <w:t>第14段修订版草案</w:t>
      </w:r>
    </w:p>
    <w:p w:rsidR="00E1391E" w:rsidRPr="00074CC9" w:rsidRDefault="00E1391E" w:rsidP="00E1391E">
      <w:pPr>
        <w:keepLines/>
        <w:spacing w:after="170"/>
        <w:rPr>
          <w:rFonts w:eastAsia="Times New Roman" w:cs="Times New Roman"/>
          <w:sz w:val="17"/>
          <w:lang w:eastAsia="en-US"/>
        </w:rPr>
      </w:pPr>
      <w:r w:rsidRPr="00074CC9">
        <w:rPr>
          <w:rFonts w:eastAsia="Times New Roman" w:cs="Times New Roman"/>
          <w:sz w:val="17"/>
          <w:lang w:eastAsia="en-US"/>
        </w:rPr>
        <w:t>14.</w:t>
      </w:r>
      <w:r w:rsidRPr="00074CC9">
        <w:rPr>
          <w:rFonts w:eastAsia="Times New Roman" w:cs="Times New Roman"/>
          <w:sz w:val="17"/>
          <w:lang w:eastAsia="en-US"/>
        </w:rPr>
        <w:tab/>
        <w:t>It is recommended that any document (reference) referred to in paragraph 7, above, and cited in the search report should be indicated by the following letters or a sign to be placed next to the citation of the said document (reference):</w:t>
      </w:r>
    </w:p>
    <w:p w:rsidR="00E1391E" w:rsidRPr="00074CC9" w:rsidRDefault="00E1391E" w:rsidP="00E1391E">
      <w:pPr>
        <w:keepLines/>
        <w:spacing w:after="170"/>
        <w:ind w:firstLine="567"/>
        <w:rPr>
          <w:rFonts w:eastAsia="Times New Roman" w:cs="Times New Roman"/>
          <w:i/>
          <w:sz w:val="17"/>
          <w:lang w:eastAsia="en-US"/>
        </w:rPr>
      </w:pPr>
      <w:r w:rsidRPr="00074CC9">
        <w:rPr>
          <w:rFonts w:eastAsia="Times New Roman" w:cs="Times New Roman"/>
          <w:sz w:val="17"/>
          <w:lang w:eastAsia="en-US"/>
        </w:rPr>
        <w:t>(a)</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particular relevance:</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“N”:</w:t>
      </w:r>
      <w:r w:rsidRPr="00074CC9">
        <w:rPr>
          <w:rFonts w:eastAsia="Times New Roman" w:cs="Times New Roman"/>
          <w:sz w:val="17"/>
          <w:lang w:eastAsia="en-US"/>
        </w:rPr>
        <w:tab/>
        <w:t>The claimed invention cannot be considered novel when the document is taken alone;</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“I”:</w:t>
      </w:r>
      <w:r w:rsidRPr="00074CC9">
        <w:rPr>
          <w:rFonts w:eastAsia="Times New Roman" w:cs="Times New Roman"/>
          <w:sz w:val="17"/>
          <w:lang w:eastAsia="en-US"/>
        </w:rPr>
        <w:tab/>
        <w:t>The claimed invention cannot be considered to involve an inventive step when the document is taken alone;</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“Y”:</w:t>
      </w:r>
      <w:r w:rsidRPr="00074CC9">
        <w:rPr>
          <w:rFonts w:eastAsia="Times New Roman" w:cs="Times New Roman"/>
          <w:sz w:val="17"/>
          <w:lang w:eastAsia="en-US"/>
        </w:rPr>
        <w:tab/>
        <w:t>The claimed invention cannot be considered to involve an inventive step when the document is combined with one or more other such documents, such combination being obvious to a person skilled in the art;</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w:t>
      </w:r>
      <w:r w:rsidRPr="00074CC9">
        <w:rPr>
          <w:rFonts w:eastAsia="Times New Roman" w:cs="Times New Roman"/>
          <w:sz w:val="17"/>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E1391E" w:rsidRPr="00074CC9" w:rsidRDefault="00E1391E" w:rsidP="00E1391E">
      <w:pPr>
        <w:keepLines/>
        <w:spacing w:after="170"/>
        <w:ind w:firstLine="567"/>
        <w:rPr>
          <w:rFonts w:eastAsia="Times New Roman" w:cs="Times New Roman"/>
          <w:i/>
          <w:sz w:val="17"/>
          <w:lang w:eastAsia="en-US"/>
        </w:rPr>
      </w:pPr>
      <w:r w:rsidRPr="00074CC9">
        <w:rPr>
          <w:rFonts w:eastAsia="Times New Roman" w:cs="Times New Roman"/>
          <w:sz w:val="17"/>
          <w:lang w:eastAsia="en-US"/>
        </w:rPr>
        <w:t>(b)</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other relevant prior art:</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w:t>
      </w:r>
      <w:r w:rsidRPr="00074CC9">
        <w:rPr>
          <w:rFonts w:eastAsia="Times New Roman" w:cs="Times New Roman"/>
          <w:sz w:val="17"/>
          <w:lang w:eastAsia="en-US"/>
        </w:rPr>
        <w:tab/>
        <w:t>Document defining the general state of the art which is not considered to be of particular relevance;</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“D”:</w:t>
      </w:r>
      <w:r w:rsidRPr="00074CC9">
        <w:rPr>
          <w:rFonts w:eastAsia="Times New Roman" w:cs="Times New Roman"/>
          <w:sz w:val="17"/>
          <w:lang w:eastAsia="en-US"/>
        </w:rPr>
        <w:tab/>
        <w:t>Document cited by the applicant in the application and which document (reference) was referred to in the course of the search procedure.  Code “D” should always be accompanied by one of the categories indicating the relevance of the cited document;</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“E”:</w:t>
      </w:r>
      <w:r w:rsidRPr="00074CC9">
        <w:rPr>
          <w:rFonts w:eastAsia="Times New Roman" w:cs="Times New Roman"/>
          <w:sz w:val="17"/>
          <w:lang w:eastAsia="en-US"/>
        </w:rPr>
        <w:tab/>
        <w:t>Earlier patent document as defined in Rule 33.1(c) of the Regulations under the PCT, published on or after the international filing date. Code “E” should preferably be accompanied by one of the categories “N”, “I”, “X”</w:t>
      </w:r>
      <w:r w:rsidRPr="00074CC9">
        <w:rPr>
          <w:rFonts w:eastAsia="Times New Roman" w:cs="Times New Roman"/>
          <w:color w:val="0000FF"/>
          <w:sz w:val="17"/>
          <w:vertAlign w:val="superscript"/>
          <w:lang w:eastAsia="en-US"/>
        </w:rPr>
        <w:footnoteReference w:id="2"/>
      </w:r>
      <w:r w:rsidRPr="00074CC9">
        <w:rPr>
          <w:rFonts w:eastAsia="Times New Roman" w:cs="Times New Roman"/>
          <w:sz w:val="17"/>
          <w:lang w:eastAsia="en-US"/>
        </w:rPr>
        <w:t>, “Y” or “A”;</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“L”:</w:t>
      </w:r>
      <w:r w:rsidRPr="00074CC9">
        <w:rPr>
          <w:rFonts w:eastAsia="Times New Roman" w:cs="Times New Roman"/>
          <w:sz w:val="17"/>
          <w:lang w:eastAsia="en-US"/>
        </w:rPr>
        <w:tab/>
        <w:t>Document which may throw doubts  on priority claim(s) or which is cited to establish the publication date of another citation or other special reason (the reason for citing the document shall be given);</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“O”:</w:t>
      </w:r>
      <w:r w:rsidRPr="00074CC9">
        <w:rPr>
          <w:rFonts w:eastAsia="Times New Roman" w:cs="Times New Roman"/>
          <w:sz w:val="17"/>
          <w:lang w:eastAsia="en-US"/>
        </w:rPr>
        <w:tab/>
        <w:t>Document referring to an oral disclosure, use, exhibition or other means. Code “O” should preferably be accompanied by one of the categories “N”, “I”, “X”</w:t>
      </w:r>
      <w:r w:rsidRPr="00074CC9">
        <w:rPr>
          <w:rFonts w:eastAsia="Times New Roman" w:cs="Times New Roman"/>
          <w:sz w:val="17"/>
          <w:vertAlign w:val="superscript"/>
          <w:lang w:eastAsia="en-US"/>
        </w:rPr>
        <w:t>1</w:t>
      </w:r>
      <w:r w:rsidRPr="00074CC9">
        <w:rPr>
          <w:rFonts w:eastAsia="Times New Roman" w:cs="Times New Roman"/>
          <w:sz w:val="17"/>
          <w:lang w:eastAsia="en-US"/>
        </w:rPr>
        <w:t>, “Y” or “A”;</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“P”:</w:t>
      </w:r>
      <w:r w:rsidRPr="00074CC9">
        <w:rPr>
          <w:rFonts w:eastAsia="Times New Roman" w:cs="Times New Roman"/>
          <w:sz w:val="17"/>
          <w:lang w:eastAsia="en-US"/>
        </w:rPr>
        <w:tab/>
        <w:t>Document published prior to the filing date (in the case of the PCT, the international filing date) but on or after the priority date claimed in the application.  Code “P” should always be accompanied by one of the categories “N”, “I”,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 “Y” or “A”;</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“T”:</w:t>
      </w:r>
      <w:r w:rsidRPr="00074CC9">
        <w:rPr>
          <w:rFonts w:eastAsia="Times New Roman" w:cs="Times New Roman"/>
          <w:sz w:val="17"/>
          <w:lang w:eastAsia="en-US"/>
        </w:rPr>
        <w:tab/>
        <w:t>Later document published after the filing date (in the case of the PCT, the international filing date) or priority date and not in conflict with the application but cited to understand the principle or theory underlying the invention;</w:t>
      </w:r>
    </w:p>
    <w:p w:rsidR="00E1391E" w:rsidRPr="00074CC9" w:rsidRDefault="00E1391E" w:rsidP="00E1391E">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“&amp;”:</w:t>
      </w:r>
      <w:r w:rsidRPr="00074CC9">
        <w:rPr>
          <w:rFonts w:eastAsia="Times New Roman" w:cs="Times New Roman"/>
          <w:sz w:val="17"/>
          <w:lang w:eastAsia="en-US"/>
        </w:rPr>
        <w:tab/>
        <w:t>Document being a member of the same patent family or document whose contents have not been verified by the search examiner but are believed to be substantially identical to those of another document which the search examiner has inspected.</w:t>
      </w:r>
    </w:p>
    <w:p w:rsidR="00E1391E" w:rsidRPr="00074CC9" w:rsidRDefault="00E1391E" w:rsidP="00E1391E"/>
    <w:p w:rsidR="0056360B" w:rsidRDefault="0056360B" w:rsidP="0056360B">
      <w:pPr>
        <w:sectPr w:rsidR="0056360B" w:rsidSect="00723859">
          <w:headerReference w:type="first" r:id="rId13"/>
          <w:endnotePr>
            <w:numFmt w:val="decimal"/>
          </w:endnotePr>
          <w:pgSz w:w="11907" w:h="16840" w:code="9"/>
          <w:pgMar w:top="567" w:right="1134" w:bottom="1418" w:left="1418" w:header="510" w:footer="1021" w:gutter="0"/>
          <w:cols w:space="720"/>
          <w:docGrid w:linePitch="299"/>
        </w:sectPr>
      </w:pPr>
    </w:p>
    <w:p w:rsidR="00C61ADC" w:rsidRDefault="00C61ADC" w:rsidP="00E1391E">
      <w:pPr>
        <w:keepNext/>
        <w:spacing w:beforeLines="100" w:before="240" w:afterLines="100" w:after="240" w:line="340" w:lineRule="atLeast"/>
        <w:outlineLvl w:val="0"/>
        <w:rPr>
          <w:rFonts w:ascii="SimSun" w:hAnsi="SimSun" w:hint="eastAsia"/>
          <w:sz w:val="21"/>
        </w:rPr>
      </w:pPr>
      <w:r w:rsidRPr="00C61ADC">
        <w:rPr>
          <w:rFonts w:ascii="SimHei" w:eastAsia="SimHei" w:hAnsi="SimHei" w:hint="eastAsia"/>
          <w:sz w:val="21"/>
        </w:rPr>
        <w:lastRenderedPageBreak/>
        <w:t>附件</w:t>
      </w:r>
      <w:r>
        <w:rPr>
          <w:rFonts w:ascii="SimHei" w:eastAsia="SimHei" w:hAnsi="SimHei" w:hint="eastAsia"/>
          <w:sz w:val="21"/>
        </w:rPr>
        <w:t>二</w:t>
      </w:r>
      <w:r w:rsidRPr="00C61ADC">
        <w:rPr>
          <w:rFonts w:ascii="SimSun" w:hAnsi="SimSun"/>
          <w:sz w:val="21"/>
        </w:rPr>
        <w:t>(</w:t>
      </w:r>
      <w:r w:rsidRPr="00C61ADC">
        <w:rPr>
          <w:rFonts w:ascii="SimSun" w:hAnsi="SimSun" w:hint="eastAsia"/>
          <w:sz w:val="21"/>
        </w:rPr>
        <w:t>文件</w:t>
      </w:r>
      <w:r w:rsidRPr="00C61ADC">
        <w:rPr>
          <w:rFonts w:ascii="SimSun" w:hAnsi="SimSun"/>
          <w:sz w:val="21"/>
        </w:rPr>
        <w:t>CWS/4/5)</w:t>
      </w:r>
    </w:p>
    <w:p w:rsidR="00E1391E" w:rsidRPr="00E1391E" w:rsidRDefault="00E1391E" w:rsidP="00E1391E">
      <w:pPr>
        <w:keepNext/>
        <w:spacing w:beforeLines="100" w:before="240" w:afterLines="100" w:after="240" w:line="340" w:lineRule="atLeast"/>
        <w:outlineLvl w:val="0"/>
        <w:rPr>
          <w:rFonts w:ascii="SimHei" w:eastAsia="SimHei" w:hAnsi="SimHei"/>
          <w:bCs/>
          <w:caps/>
          <w:kern w:val="32"/>
          <w:sz w:val="21"/>
          <w:szCs w:val="32"/>
        </w:rPr>
      </w:pPr>
      <w:bookmarkStart w:id="2" w:name="_GoBack"/>
      <w:bookmarkEnd w:id="2"/>
      <w:r w:rsidRPr="00E1391E">
        <w:rPr>
          <w:rFonts w:ascii="SimHei" w:eastAsia="SimHei" w:hAnsi="SimHei" w:hint="eastAsia"/>
          <w:bCs/>
          <w:kern w:val="32"/>
          <w:sz w:val="21"/>
          <w:szCs w:val="32"/>
        </w:rPr>
        <w:t>关于实施经修订的WIPO标准ST.14第14段的提案</w:t>
      </w:r>
    </w:p>
    <w:p w:rsidR="00E1391E" w:rsidRPr="00E1391E" w:rsidRDefault="00E1391E" w:rsidP="00C61ADC">
      <w:pPr>
        <w:numPr>
          <w:ilvl w:val="0"/>
          <w:numId w:val="9"/>
        </w:numPr>
        <w:tabs>
          <w:tab w:val="num" w:pos="567"/>
        </w:tabs>
        <w:spacing w:afterLines="50" w:after="120" w:line="340" w:lineRule="atLeast"/>
        <w:ind w:left="0" w:firstLine="0"/>
        <w:jc w:val="both"/>
        <w:rPr>
          <w:rFonts w:ascii="SimSun" w:hAnsi="SimSun"/>
          <w:sz w:val="21"/>
        </w:rPr>
      </w:pPr>
      <w:r w:rsidRPr="00E1391E">
        <w:rPr>
          <w:rFonts w:ascii="SimSun" w:hAnsi="SimSun" w:hint="eastAsia"/>
          <w:sz w:val="21"/>
        </w:rPr>
        <w:t>本文件包含关于实施经修订的WIPO标准ST.14第14段的提案，该提案由ST.14工作队依照标准委员会工作计划第45号任务的第一部分以及标准委员会的要求(见文件</w:t>
      </w:r>
      <w:r w:rsidRPr="00E1391E">
        <w:rPr>
          <w:rFonts w:ascii="SimSun" w:hAnsi="SimSun"/>
          <w:sz w:val="21"/>
        </w:rPr>
        <w:t>CWS/3/14</w:t>
      </w:r>
      <w:r w:rsidRPr="00E1391E">
        <w:rPr>
          <w:rFonts w:ascii="SimSun" w:hAnsi="SimSun" w:hint="eastAsia"/>
          <w:sz w:val="21"/>
        </w:rPr>
        <w:t>的第39段)编写。</w:t>
      </w:r>
    </w:p>
    <w:p w:rsidR="00E1391E" w:rsidRPr="00E1391E" w:rsidRDefault="00E1391E" w:rsidP="00C61ADC">
      <w:pPr>
        <w:numPr>
          <w:ilvl w:val="0"/>
          <w:numId w:val="9"/>
        </w:numPr>
        <w:tabs>
          <w:tab w:val="num" w:pos="567"/>
        </w:tabs>
        <w:spacing w:afterLines="50" w:after="120" w:line="340" w:lineRule="atLeast"/>
        <w:ind w:left="0" w:firstLine="0"/>
        <w:jc w:val="both"/>
        <w:rPr>
          <w:rFonts w:ascii="SimSun" w:hAnsi="SimSun"/>
          <w:sz w:val="21"/>
        </w:rPr>
      </w:pPr>
      <w:r w:rsidRPr="00E1391E">
        <w:rPr>
          <w:rFonts w:ascii="SimSun" w:hAnsi="SimSun" w:hint="eastAsia"/>
          <w:sz w:val="21"/>
        </w:rPr>
        <w:t>为了确保各工业产权局(IPO)有充分时间(不少于一年)实施经修订的标准，并确保使ST.14的修订版与《PCT行政规程》的修订版保持一致，所建议的实施日期为2015年7月1日，前提是修订版由标准委员会在2014年5月的第四届会议上通过。</w:t>
      </w:r>
    </w:p>
    <w:p w:rsidR="00E1391E" w:rsidRPr="00E1391E" w:rsidRDefault="00E1391E" w:rsidP="00C61ADC">
      <w:pPr>
        <w:numPr>
          <w:ilvl w:val="0"/>
          <w:numId w:val="9"/>
        </w:numPr>
        <w:tabs>
          <w:tab w:val="num" w:pos="567"/>
        </w:tabs>
        <w:spacing w:afterLines="50" w:after="120" w:line="340" w:lineRule="atLeast"/>
        <w:ind w:left="0" w:firstLine="0"/>
        <w:jc w:val="both"/>
        <w:rPr>
          <w:rFonts w:ascii="SimSun" w:hAnsi="SimSun"/>
          <w:sz w:val="21"/>
        </w:rPr>
      </w:pPr>
      <w:r w:rsidRPr="00E1391E">
        <w:rPr>
          <w:rFonts w:ascii="SimSun" w:hAnsi="SimSun" w:hint="eastAsia"/>
          <w:sz w:val="21"/>
        </w:rPr>
        <w:t>关于“X”、“N”和“I”三个代码可以共存使用的过渡期，工作队成员的结论是，存在过渡期的做法不可取。工作队指出，“X”、“N”和“I”三个代码的共存使用可能引起混淆，因此工作队建议标准委员会考虑从“X”类到“N”类和“I”类的“非混合过渡期”，即，从2015年7月1日开始，检索报告应不再包含代码“X”。</w:t>
      </w:r>
    </w:p>
    <w:p w:rsidR="00E1391E" w:rsidRPr="00E1391E" w:rsidRDefault="00E1391E" w:rsidP="00C61ADC">
      <w:pPr>
        <w:numPr>
          <w:ilvl w:val="0"/>
          <w:numId w:val="9"/>
        </w:numPr>
        <w:tabs>
          <w:tab w:val="num" w:pos="567"/>
        </w:tabs>
        <w:spacing w:afterLines="50" w:after="120" w:line="340" w:lineRule="atLeast"/>
        <w:ind w:left="0" w:firstLine="0"/>
        <w:jc w:val="both"/>
        <w:rPr>
          <w:rFonts w:ascii="SimSun" w:hAnsi="SimSun"/>
          <w:sz w:val="21"/>
        </w:rPr>
      </w:pPr>
      <w:r w:rsidRPr="00E1391E">
        <w:rPr>
          <w:rFonts w:ascii="SimSun" w:hAnsi="SimSun" w:hint="eastAsia"/>
          <w:sz w:val="21"/>
        </w:rPr>
        <w:t>如果委员会就ST.14第14段的修订版达成了一致，工作队提出如下“编者按”草案，</w:t>
      </w:r>
      <w:proofErr w:type="gramStart"/>
      <w:r w:rsidRPr="00E1391E">
        <w:rPr>
          <w:rFonts w:ascii="SimSun" w:hAnsi="SimSun" w:hint="eastAsia"/>
          <w:sz w:val="21"/>
        </w:rPr>
        <w:t>供标准</w:t>
      </w:r>
      <w:proofErr w:type="gramEnd"/>
      <w:r w:rsidRPr="00E1391E">
        <w:rPr>
          <w:rFonts w:ascii="SimSun" w:hAnsi="SimSun" w:hint="eastAsia"/>
          <w:sz w:val="21"/>
        </w:rPr>
        <w:t>委员会审议并批准：</w:t>
      </w:r>
    </w:p>
    <w:p w:rsidR="00E1391E" w:rsidRPr="00E1391E" w:rsidRDefault="00E1391E" w:rsidP="00C61ADC">
      <w:pPr>
        <w:tabs>
          <w:tab w:val="left" w:pos="720"/>
        </w:tabs>
        <w:spacing w:afterLines="50" w:after="120" w:line="340" w:lineRule="atLeast"/>
        <w:jc w:val="both"/>
        <w:rPr>
          <w:rFonts w:ascii="KaiTi" w:eastAsia="KaiTi" w:hAnsi="KaiTi"/>
          <w:sz w:val="21"/>
          <w:szCs w:val="22"/>
        </w:rPr>
      </w:pPr>
      <w:r w:rsidRPr="00E1391E">
        <w:rPr>
          <w:rFonts w:ascii="KaiTi" w:eastAsia="KaiTi" w:hAnsi="KaiTi" w:hint="eastAsia"/>
          <w:i/>
          <w:iCs/>
          <w:sz w:val="21"/>
          <w:szCs w:val="22"/>
        </w:rPr>
        <w:t>“国际局的编者按</w:t>
      </w:r>
    </w:p>
    <w:p w:rsidR="00E1391E" w:rsidRPr="00E1391E" w:rsidRDefault="00E1391E" w:rsidP="00C61ADC">
      <w:pPr>
        <w:tabs>
          <w:tab w:val="left" w:pos="720"/>
        </w:tabs>
        <w:spacing w:afterLines="50" w:after="120" w:line="340" w:lineRule="atLeast"/>
        <w:jc w:val="both"/>
        <w:rPr>
          <w:rFonts w:ascii="SimSun" w:hAnsi="SimSun"/>
          <w:i/>
          <w:sz w:val="21"/>
          <w:szCs w:val="22"/>
        </w:rPr>
      </w:pPr>
      <w:r w:rsidRPr="00E1391E">
        <w:rPr>
          <w:rFonts w:ascii="SimSun" w:hAnsi="SimSun" w:hint="eastAsia"/>
          <w:iCs/>
          <w:sz w:val="21"/>
          <w:szCs w:val="22"/>
        </w:rPr>
        <w:t>“2014年5月16日，WIPO标准委员会(CWS)在第四届会议上通过了对本标准的修订。</w:t>
      </w:r>
    </w:p>
    <w:p w:rsidR="00E1391E" w:rsidRPr="00E1391E" w:rsidRDefault="00E1391E" w:rsidP="00C61ADC">
      <w:pPr>
        <w:tabs>
          <w:tab w:val="left" w:pos="720"/>
        </w:tabs>
        <w:spacing w:afterLines="50" w:after="120" w:line="340" w:lineRule="atLeast"/>
        <w:jc w:val="both"/>
        <w:rPr>
          <w:rFonts w:ascii="SimSun" w:hAnsi="SimSun"/>
          <w:i/>
          <w:sz w:val="21"/>
          <w:szCs w:val="22"/>
        </w:rPr>
      </w:pPr>
      <w:r w:rsidRPr="00E1391E">
        <w:rPr>
          <w:rFonts w:ascii="SimSun" w:hAnsi="SimSun" w:hint="eastAsia"/>
          <w:iCs/>
          <w:sz w:val="21"/>
          <w:szCs w:val="22"/>
        </w:rPr>
        <w:t>“标准委员会一致同意，各工业产权局应在自2015年7月1日起制定的全部检索报告中，实施标准修订版第14段的规定。对于在此日期之间制定的检索报告，应继续使用标准第14段之前的版本(见附件)。”</w:t>
      </w:r>
    </w:p>
    <w:p w:rsidR="00E1391E" w:rsidRPr="00E1391E" w:rsidRDefault="00E1391E" w:rsidP="00C61ADC">
      <w:pPr>
        <w:numPr>
          <w:ilvl w:val="0"/>
          <w:numId w:val="9"/>
        </w:numPr>
        <w:tabs>
          <w:tab w:val="num" w:pos="567"/>
        </w:tabs>
        <w:spacing w:afterLines="50" w:after="120" w:line="340" w:lineRule="atLeast"/>
        <w:ind w:left="0" w:firstLine="0"/>
        <w:jc w:val="both"/>
        <w:rPr>
          <w:rFonts w:ascii="SimSun" w:hAnsi="SimSun"/>
          <w:sz w:val="21"/>
        </w:rPr>
      </w:pPr>
      <w:r w:rsidRPr="00E1391E">
        <w:rPr>
          <w:rFonts w:ascii="SimSun" w:hAnsi="SimSun" w:hint="eastAsia"/>
          <w:sz w:val="21"/>
        </w:rPr>
        <w:t>依照“编者按”草案中的说明，建议在标准的附件中将ST.14第14段目前的版本至少保留到2015年7月1日。此后，国际局应做出编辑修改，删除“编者按”和附件，并向标准委员会做出相应报告。</w:t>
      </w:r>
    </w:p>
    <w:p w:rsidR="00C61ADC" w:rsidRDefault="00C61ADC" w:rsidP="00C61ADC">
      <w:pPr>
        <w:pStyle w:val="Endofdocument-Annex"/>
        <w:spacing w:afterLines="50" w:after="120" w:line="340" w:lineRule="atLeast"/>
        <w:rPr>
          <w:rFonts w:ascii="KaiTi" w:eastAsia="KaiTi" w:hAnsi="KaiTi" w:hint="eastAsia"/>
          <w:sz w:val="21"/>
        </w:rPr>
      </w:pPr>
    </w:p>
    <w:p w:rsidR="00EB3658" w:rsidRPr="00C61ADC" w:rsidRDefault="0056360B" w:rsidP="00C61ADC">
      <w:pPr>
        <w:pStyle w:val="Endofdocument-Annex"/>
        <w:spacing w:afterLines="50" w:after="120" w:line="340" w:lineRule="atLeast"/>
        <w:rPr>
          <w:rFonts w:ascii="KaiTi" w:eastAsia="KaiTi" w:hAnsi="KaiTi"/>
          <w:sz w:val="21"/>
        </w:rPr>
      </w:pPr>
      <w:r w:rsidRPr="00C61ADC">
        <w:rPr>
          <w:rFonts w:ascii="KaiTi" w:eastAsia="KaiTi" w:hAnsi="KaiTi"/>
          <w:sz w:val="21"/>
        </w:rPr>
        <w:t>[</w:t>
      </w:r>
      <w:r w:rsidR="00E927A0" w:rsidRPr="00C61ADC">
        <w:rPr>
          <w:rFonts w:ascii="KaiTi" w:eastAsia="KaiTi" w:hAnsi="KaiTi" w:hint="eastAsia"/>
          <w:sz w:val="21"/>
        </w:rPr>
        <w:t>(文件</w:t>
      </w:r>
      <w:r w:rsidR="00E927A0" w:rsidRPr="00C61ADC">
        <w:rPr>
          <w:rFonts w:ascii="KaiTi" w:eastAsia="KaiTi" w:hAnsi="KaiTi"/>
          <w:sz w:val="21"/>
        </w:rPr>
        <w:t>CWS/4/5</w:t>
      </w:r>
      <w:r w:rsidR="00E927A0" w:rsidRPr="00C61ADC">
        <w:rPr>
          <w:rFonts w:ascii="KaiTi" w:eastAsia="KaiTi" w:hAnsi="KaiTi" w:hint="eastAsia"/>
          <w:sz w:val="21"/>
        </w:rPr>
        <w:t>)附件二和文件完</w:t>
      </w:r>
      <w:r w:rsidRPr="00C61ADC">
        <w:rPr>
          <w:rFonts w:ascii="KaiTi" w:eastAsia="KaiTi" w:hAnsi="KaiTi"/>
          <w:sz w:val="21"/>
        </w:rPr>
        <w:t>]</w:t>
      </w:r>
    </w:p>
    <w:sectPr w:rsidR="00EB3658" w:rsidRPr="00C61ADC" w:rsidSect="00723859">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03" w:rsidRDefault="00356903">
      <w:r>
        <w:separator/>
      </w:r>
    </w:p>
  </w:endnote>
  <w:endnote w:type="continuationSeparator" w:id="0">
    <w:p w:rsidR="00356903" w:rsidRDefault="00356903" w:rsidP="003B38C1">
      <w:r>
        <w:separator/>
      </w:r>
    </w:p>
    <w:p w:rsidR="00356903" w:rsidRPr="003B38C1" w:rsidRDefault="00356903" w:rsidP="003B38C1">
      <w:pPr>
        <w:spacing w:after="60"/>
        <w:rPr>
          <w:sz w:val="17"/>
        </w:rPr>
      </w:pPr>
      <w:r>
        <w:rPr>
          <w:sz w:val="17"/>
        </w:rPr>
        <w:t>[Endnote continued from previous page]</w:t>
      </w:r>
    </w:p>
  </w:endnote>
  <w:endnote w:type="continuationNotice" w:id="1">
    <w:p w:rsidR="00356903" w:rsidRPr="003B38C1" w:rsidRDefault="003569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03" w:rsidRDefault="00356903">
      <w:r>
        <w:separator/>
      </w:r>
    </w:p>
  </w:footnote>
  <w:footnote w:type="continuationSeparator" w:id="0">
    <w:p w:rsidR="00356903" w:rsidRDefault="00356903" w:rsidP="008B60B2">
      <w:r>
        <w:separator/>
      </w:r>
    </w:p>
    <w:p w:rsidR="00356903" w:rsidRPr="00ED77FB" w:rsidRDefault="00356903" w:rsidP="008B60B2">
      <w:pPr>
        <w:spacing w:after="60"/>
        <w:rPr>
          <w:sz w:val="17"/>
          <w:szCs w:val="17"/>
        </w:rPr>
      </w:pPr>
      <w:r w:rsidRPr="00ED77FB">
        <w:rPr>
          <w:sz w:val="17"/>
          <w:szCs w:val="17"/>
        </w:rPr>
        <w:t>[Footnote continued from previous page]</w:t>
      </w:r>
    </w:p>
  </w:footnote>
  <w:footnote w:type="continuationNotice" w:id="1">
    <w:p w:rsidR="00356903" w:rsidRPr="00ED77FB" w:rsidRDefault="00356903" w:rsidP="008B60B2">
      <w:pPr>
        <w:spacing w:before="60"/>
        <w:jc w:val="right"/>
        <w:rPr>
          <w:sz w:val="17"/>
          <w:szCs w:val="17"/>
        </w:rPr>
      </w:pPr>
      <w:r w:rsidRPr="00ED77FB">
        <w:rPr>
          <w:sz w:val="17"/>
          <w:szCs w:val="17"/>
        </w:rPr>
        <w:t>[Footnote continued on next page]</w:t>
      </w:r>
    </w:p>
  </w:footnote>
  <w:footnote w:id="2">
    <w:p w:rsidR="00E1391E" w:rsidRDefault="00E1391E" w:rsidP="00E1391E">
      <w:pPr>
        <w:pStyle w:val="aa"/>
        <w:rPr>
          <w:sz w:val="16"/>
        </w:rPr>
      </w:pPr>
      <w:r>
        <w:rPr>
          <w:rStyle w:val="ae"/>
          <w:sz w:val="16"/>
        </w:rPr>
        <w:footnoteRef/>
      </w:r>
      <w:r>
        <w:rPr>
          <w:sz w:val="16"/>
        </w:rPr>
        <w:t xml:space="preserve"> Category “X” is no longer recommended to be used by the industrial property offices, but the search reports established earlier than July 1, 2015 may contain this category either as the main one, or accompanying categories “E”, “O” or “P”.</w:t>
      </w:r>
    </w:p>
    <w:p w:rsidR="00E1391E" w:rsidRDefault="00E1391E" w:rsidP="00E1391E">
      <w:pPr>
        <w:pStyle w:val="aa"/>
        <w:rPr>
          <w:sz w:val="16"/>
        </w:rPr>
      </w:pPr>
    </w:p>
    <w:p w:rsidR="00E1391E" w:rsidRDefault="00E1391E" w:rsidP="00E1391E">
      <w:pPr>
        <w:pStyle w:val="aa"/>
        <w:rPr>
          <w:sz w:val="16"/>
        </w:rPr>
      </w:pPr>
    </w:p>
    <w:p w:rsidR="00E1391E" w:rsidRDefault="00E1391E" w:rsidP="00E1391E">
      <w:pPr>
        <w:pStyle w:val="aa"/>
        <w:rPr>
          <w:sz w:val="16"/>
        </w:rPr>
      </w:pPr>
    </w:p>
    <w:p w:rsidR="00E1391E" w:rsidRDefault="00E1391E" w:rsidP="00E1391E">
      <w:pPr>
        <w:pStyle w:val="aa"/>
        <w:rPr>
          <w:sz w:val="16"/>
        </w:rPr>
      </w:pPr>
    </w:p>
    <w:p w:rsidR="00E1391E" w:rsidRPr="009B07F1" w:rsidRDefault="00E1391E" w:rsidP="00E1391E">
      <w:pPr>
        <w:pStyle w:val="Endofdocument-Annex"/>
        <w:rPr>
          <w:rFonts w:ascii="KaiTi" w:eastAsia="KaiTi" w:hAnsi="KaiTi"/>
          <w:sz w:val="21"/>
        </w:rPr>
      </w:pPr>
      <w:r w:rsidRPr="00C61ADC">
        <w:rPr>
          <w:rFonts w:ascii="KaiTi" w:eastAsia="KaiTi" w:hAnsi="KaiTi"/>
          <w:sz w:val="21"/>
        </w:rPr>
        <w:t>[</w:t>
      </w:r>
      <w:r w:rsidRPr="00C61ADC">
        <w:rPr>
          <w:rFonts w:ascii="KaiTi" w:eastAsia="KaiTi" w:hAnsi="KaiTi" w:hint="eastAsia"/>
          <w:sz w:val="21"/>
        </w:rPr>
        <w:t>后接</w:t>
      </w:r>
      <w:r w:rsidR="00C61ADC" w:rsidRPr="00C61ADC">
        <w:rPr>
          <w:rFonts w:ascii="KaiTi" w:eastAsia="KaiTi" w:hAnsi="KaiTi" w:hint="eastAsia"/>
          <w:sz w:val="21"/>
        </w:rPr>
        <w:t>(文件CWS/4/5)</w:t>
      </w:r>
      <w:r w:rsidRPr="00C61ADC">
        <w:rPr>
          <w:rFonts w:ascii="KaiTi" w:eastAsia="KaiTi" w:hAnsi="KaiTi" w:hint="eastAsia"/>
          <w:sz w:val="21"/>
        </w:rPr>
        <w:t>附件二</w:t>
      </w:r>
      <w:r w:rsidRPr="00C61ADC">
        <w:rPr>
          <w:rFonts w:ascii="KaiTi" w:eastAsia="KaiTi" w:hAnsi="KaiTi"/>
          <w:sz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7C" w:rsidRPr="00E1391E" w:rsidRDefault="00EA417C" w:rsidP="00477D6B">
    <w:pPr>
      <w:jc w:val="right"/>
      <w:rPr>
        <w:rFonts w:ascii="SimSun" w:hAnsi="SimSun"/>
        <w:sz w:val="21"/>
        <w:lang w:val="fr-FR"/>
      </w:rPr>
    </w:pPr>
    <w:r w:rsidRPr="00E1391E">
      <w:rPr>
        <w:rFonts w:ascii="SimSun" w:hAnsi="SimSun"/>
        <w:sz w:val="21"/>
        <w:lang w:val="fr-FR"/>
      </w:rPr>
      <w:t>PCT/WG/7/</w:t>
    </w:r>
    <w:r w:rsidR="00010955" w:rsidRPr="00E1391E">
      <w:rPr>
        <w:rFonts w:ascii="SimSun" w:hAnsi="SimSun"/>
        <w:sz w:val="21"/>
        <w:lang w:val="fr-FR"/>
      </w:rPr>
      <w:t>5</w:t>
    </w:r>
  </w:p>
  <w:p w:rsidR="00EA417C" w:rsidRPr="00E1391E" w:rsidRDefault="00BF1F9E" w:rsidP="00F41DB4">
    <w:pPr>
      <w:jc w:val="right"/>
      <w:rPr>
        <w:rFonts w:ascii="SimSun" w:hAnsi="SimSun"/>
        <w:sz w:val="21"/>
        <w:lang w:val="fr-FR"/>
      </w:rPr>
    </w:pPr>
    <w:proofErr w:type="gramStart"/>
    <w:r w:rsidRPr="00E1391E">
      <w:rPr>
        <w:rFonts w:ascii="SimSun" w:hAnsi="SimSun" w:hint="eastAsia"/>
        <w:sz w:val="21"/>
        <w:lang w:val="fr-FR"/>
      </w:rPr>
      <w:t>附件第</w:t>
    </w:r>
    <w:proofErr w:type="gramEnd"/>
    <w:r w:rsidR="00EA417C" w:rsidRPr="00E1391E">
      <w:rPr>
        <w:rFonts w:ascii="SimSun" w:hAnsi="SimSun"/>
        <w:sz w:val="21"/>
      </w:rPr>
      <w:fldChar w:fldCharType="begin"/>
    </w:r>
    <w:r w:rsidR="00EA417C" w:rsidRPr="00E1391E">
      <w:rPr>
        <w:rFonts w:ascii="SimSun" w:hAnsi="SimSun"/>
        <w:sz w:val="21"/>
        <w:lang w:val="fr-FR"/>
      </w:rPr>
      <w:instrText xml:space="preserve"> PAGE  \* MERGEFORMAT </w:instrText>
    </w:r>
    <w:r w:rsidR="00EA417C" w:rsidRPr="00E1391E">
      <w:rPr>
        <w:rFonts w:ascii="SimSun" w:hAnsi="SimSun"/>
        <w:sz w:val="21"/>
      </w:rPr>
      <w:fldChar w:fldCharType="separate"/>
    </w:r>
    <w:r w:rsidR="00C61ADC">
      <w:rPr>
        <w:rFonts w:ascii="SimSun" w:hAnsi="SimSun"/>
        <w:noProof/>
        <w:sz w:val="21"/>
        <w:lang w:val="fr-FR"/>
      </w:rPr>
      <w:t>2</w:t>
    </w:r>
    <w:r w:rsidR="00EA417C" w:rsidRPr="00E1391E">
      <w:rPr>
        <w:rFonts w:ascii="SimSun" w:hAnsi="SimSun"/>
        <w:sz w:val="21"/>
      </w:rPr>
      <w:fldChar w:fldCharType="end"/>
    </w:r>
    <w:r w:rsidRPr="00E1391E">
      <w:rPr>
        <w:rFonts w:ascii="SimSun" w:hAnsi="SimSun" w:hint="eastAsia"/>
        <w:sz w:val="21"/>
      </w:rPr>
      <w:t>页</w:t>
    </w:r>
  </w:p>
  <w:p w:rsidR="00BD23FA" w:rsidRDefault="00BD23FA" w:rsidP="00F41DB4">
    <w:pPr>
      <w:jc w:val="right"/>
      <w:rPr>
        <w:rFonts w:ascii="SimSun" w:hAnsi="SimSun" w:hint="eastAsia"/>
        <w:sz w:val="21"/>
        <w:lang w:val="fr-FR"/>
      </w:rPr>
    </w:pPr>
  </w:p>
  <w:p w:rsidR="00E1391E" w:rsidRPr="00E1391E" w:rsidRDefault="00E1391E" w:rsidP="00F41DB4">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7C" w:rsidRPr="00E1391E" w:rsidRDefault="001E048E" w:rsidP="00EA417C">
    <w:pPr>
      <w:pStyle w:val="ab"/>
      <w:jc w:val="right"/>
      <w:rPr>
        <w:rFonts w:asciiTheme="minorEastAsia" w:eastAsiaTheme="minorEastAsia" w:hAnsiTheme="minorEastAsia"/>
        <w:sz w:val="21"/>
      </w:rPr>
    </w:pPr>
    <w:r w:rsidRPr="00E1391E">
      <w:rPr>
        <w:rFonts w:asciiTheme="minorEastAsia" w:eastAsiaTheme="minorEastAsia" w:hAnsiTheme="minorEastAsia"/>
        <w:sz w:val="21"/>
      </w:rPr>
      <w:t>PCT/WG/7/5</w:t>
    </w:r>
  </w:p>
  <w:p w:rsidR="00EA417C" w:rsidRDefault="00BF1F9E" w:rsidP="00EA417C">
    <w:pPr>
      <w:pStyle w:val="ab"/>
      <w:jc w:val="right"/>
      <w:rPr>
        <w:rFonts w:asciiTheme="minorEastAsia" w:eastAsiaTheme="minorEastAsia" w:hAnsiTheme="minorEastAsia" w:hint="eastAsia"/>
        <w:sz w:val="21"/>
      </w:rPr>
    </w:pPr>
    <w:r w:rsidRPr="00E1391E">
      <w:rPr>
        <w:rFonts w:asciiTheme="minorEastAsia" w:eastAsiaTheme="minorEastAsia" w:hAnsiTheme="minorEastAsia" w:hint="eastAsia"/>
        <w:sz w:val="21"/>
      </w:rPr>
      <w:t>附</w:t>
    </w:r>
    <w:r w:rsidR="00E1391E">
      <w:rPr>
        <w:rFonts w:asciiTheme="minorEastAsia" w:eastAsiaTheme="minorEastAsia" w:hAnsiTheme="minorEastAsia" w:hint="eastAsia"/>
        <w:sz w:val="21"/>
      </w:rPr>
      <w:t xml:space="preserve">　</w:t>
    </w:r>
    <w:r w:rsidRPr="00E1391E">
      <w:rPr>
        <w:rFonts w:asciiTheme="minorEastAsia" w:eastAsiaTheme="minorEastAsia" w:hAnsiTheme="minorEastAsia" w:hint="eastAsia"/>
        <w:sz w:val="21"/>
      </w:rPr>
      <w:t>件</w:t>
    </w:r>
  </w:p>
  <w:p w:rsidR="00E1391E" w:rsidRDefault="00E1391E" w:rsidP="00EA417C">
    <w:pPr>
      <w:pStyle w:val="ab"/>
      <w:jc w:val="right"/>
      <w:rPr>
        <w:rFonts w:asciiTheme="minorEastAsia" w:eastAsiaTheme="minorEastAsia" w:hAnsiTheme="minorEastAsia" w:hint="eastAsia"/>
        <w:sz w:val="21"/>
      </w:rPr>
    </w:pPr>
  </w:p>
  <w:p w:rsidR="00E1391E" w:rsidRPr="00E1391E" w:rsidRDefault="00E1391E" w:rsidP="00EA417C">
    <w:pPr>
      <w:pStyle w:val="ab"/>
      <w:jc w:val="right"/>
      <w:rPr>
        <w:rFonts w:asciiTheme="minorEastAsia" w:eastAsiaTheme="minorEastAsia" w:hAnsiTheme="minorEastAsia"/>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59" w:rsidRDefault="00723859" w:rsidP="00EA417C">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A07"/>
    <w:multiLevelType w:val="hybridMultilevel"/>
    <w:tmpl w:val="FBD01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CD29E3"/>
    <w:multiLevelType w:val="multilevel"/>
    <w:tmpl w:val="93E4F86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3"/>
    <w:rsid w:val="00010955"/>
    <w:rsid w:val="00043CAA"/>
    <w:rsid w:val="0005099A"/>
    <w:rsid w:val="00075432"/>
    <w:rsid w:val="00086301"/>
    <w:rsid w:val="000968ED"/>
    <w:rsid w:val="000F5E56"/>
    <w:rsid w:val="001362EE"/>
    <w:rsid w:val="001832A6"/>
    <w:rsid w:val="001E048E"/>
    <w:rsid w:val="00242E6A"/>
    <w:rsid w:val="002634C4"/>
    <w:rsid w:val="00275BAD"/>
    <w:rsid w:val="002928D3"/>
    <w:rsid w:val="002F1FE6"/>
    <w:rsid w:val="002F4E68"/>
    <w:rsid w:val="00312F7F"/>
    <w:rsid w:val="00356903"/>
    <w:rsid w:val="00361450"/>
    <w:rsid w:val="003673CF"/>
    <w:rsid w:val="003845C1"/>
    <w:rsid w:val="003A6F89"/>
    <w:rsid w:val="003B38C1"/>
    <w:rsid w:val="00423E3E"/>
    <w:rsid w:val="00427AF4"/>
    <w:rsid w:val="004647DA"/>
    <w:rsid w:val="00474062"/>
    <w:rsid w:val="00477D6B"/>
    <w:rsid w:val="004C7834"/>
    <w:rsid w:val="004E4449"/>
    <w:rsid w:val="005019FF"/>
    <w:rsid w:val="0053057A"/>
    <w:rsid w:val="00530AB6"/>
    <w:rsid w:val="00560A29"/>
    <w:rsid w:val="0056360B"/>
    <w:rsid w:val="005C6649"/>
    <w:rsid w:val="00605827"/>
    <w:rsid w:val="00646050"/>
    <w:rsid w:val="006713CA"/>
    <w:rsid w:val="00676C5C"/>
    <w:rsid w:val="00723859"/>
    <w:rsid w:val="00724E65"/>
    <w:rsid w:val="00791260"/>
    <w:rsid w:val="007D1613"/>
    <w:rsid w:val="008510B8"/>
    <w:rsid w:val="008B2CC1"/>
    <w:rsid w:val="008B60B2"/>
    <w:rsid w:val="00900F13"/>
    <w:rsid w:val="0090731E"/>
    <w:rsid w:val="00916EE2"/>
    <w:rsid w:val="00955632"/>
    <w:rsid w:val="00966A22"/>
    <w:rsid w:val="0096722F"/>
    <w:rsid w:val="00980843"/>
    <w:rsid w:val="009E2791"/>
    <w:rsid w:val="009E3F6F"/>
    <w:rsid w:val="009F499F"/>
    <w:rsid w:val="00A33407"/>
    <w:rsid w:val="00A42DAF"/>
    <w:rsid w:val="00A45BD8"/>
    <w:rsid w:val="00A45CF2"/>
    <w:rsid w:val="00A869B7"/>
    <w:rsid w:val="00AA5AD8"/>
    <w:rsid w:val="00AC205C"/>
    <w:rsid w:val="00AF0A6B"/>
    <w:rsid w:val="00B03A2C"/>
    <w:rsid w:val="00B05A69"/>
    <w:rsid w:val="00B9734B"/>
    <w:rsid w:val="00BD23FA"/>
    <w:rsid w:val="00BF1F9E"/>
    <w:rsid w:val="00C00674"/>
    <w:rsid w:val="00C11BFE"/>
    <w:rsid w:val="00C61ADC"/>
    <w:rsid w:val="00D45252"/>
    <w:rsid w:val="00D52B88"/>
    <w:rsid w:val="00D71B4D"/>
    <w:rsid w:val="00D93D55"/>
    <w:rsid w:val="00DB76CB"/>
    <w:rsid w:val="00E1391E"/>
    <w:rsid w:val="00E16428"/>
    <w:rsid w:val="00E335FE"/>
    <w:rsid w:val="00E3727D"/>
    <w:rsid w:val="00E563E0"/>
    <w:rsid w:val="00E927A0"/>
    <w:rsid w:val="00E979D1"/>
    <w:rsid w:val="00EA417C"/>
    <w:rsid w:val="00EB3658"/>
    <w:rsid w:val="00EC4E49"/>
    <w:rsid w:val="00ED77FB"/>
    <w:rsid w:val="00EE45FA"/>
    <w:rsid w:val="00F41DB4"/>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05099A"/>
    <w:rPr>
      <w:rFonts w:ascii="Tahoma" w:eastAsia="SimSun" w:hAnsi="Tahoma" w:cs="Tahoma"/>
      <w:sz w:val="16"/>
      <w:szCs w:val="16"/>
      <w:lang w:eastAsia="zh-CN"/>
    </w:rPr>
  </w:style>
  <w:style w:type="character" w:customStyle="1" w:styleId="2Char">
    <w:name w:val="标题 2 Char"/>
    <w:basedOn w:val="a1"/>
    <w:link w:val="2"/>
    <w:rsid w:val="00EA417C"/>
    <w:rPr>
      <w:rFonts w:ascii="Arial" w:eastAsia="SimSun" w:hAnsi="Arial" w:cs="Arial"/>
      <w:bCs/>
      <w:iCs/>
      <w:caps/>
      <w:sz w:val="22"/>
      <w:szCs w:val="28"/>
      <w:lang w:eastAsia="zh-CN"/>
    </w:rPr>
  </w:style>
  <w:style w:type="character" w:styleId="ae">
    <w:name w:val="footnote reference"/>
    <w:unhideWhenUsed/>
    <w:rsid w:val="0056360B"/>
    <w:rPr>
      <w:color w:val="0000FF"/>
      <w:sz w:val="17"/>
      <w:vertAlign w:val="superscript"/>
    </w:rPr>
  </w:style>
  <w:style w:type="character" w:styleId="af">
    <w:name w:val="Emphasis"/>
    <w:uiPriority w:val="20"/>
    <w:qFormat/>
    <w:rsid w:val="005636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05099A"/>
    <w:rPr>
      <w:rFonts w:ascii="Tahoma" w:eastAsia="SimSun" w:hAnsi="Tahoma" w:cs="Tahoma"/>
      <w:sz w:val="16"/>
      <w:szCs w:val="16"/>
      <w:lang w:eastAsia="zh-CN"/>
    </w:rPr>
  </w:style>
  <w:style w:type="character" w:customStyle="1" w:styleId="2Char">
    <w:name w:val="标题 2 Char"/>
    <w:basedOn w:val="a1"/>
    <w:link w:val="2"/>
    <w:rsid w:val="00EA417C"/>
    <w:rPr>
      <w:rFonts w:ascii="Arial" w:eastAsia="SimSun" w:hAnsi="Arial" w:cs="Arial"/>
      <w:bCs/>
      <w:iCs/>
      <w:caps/>
      <w:sz w:val="22"/>
      <w:szCs w:val="28"/>
      <w:lang w:eastAsia="zh-CN"/>
    </w:rPr>
  </w:style>
  <w:style w:type="character" w:styleId="ae">
    <w:name w:val="footnote reference"/>
    <w:unhideWhenUsed/>
    <w:rsid w:val="0056360B"/>
    <w:rPr>
      <w:color w:val="0000FF"/>
      <w:sz w:val="17"/>
      <w:vertAlign w:val="superscript"/>
    </w:rPr>
  </w:style>
  <w:style w:type="character" w:styleId="af">
    <w:name w:val="Emphasis"/>
    <w:uiPriority w:val="20"/>
    <w:qFormat/>
    <w:rsid w:val="005636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2B53-3BEE-4A3A-8EF4-2021D693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35</TotalTime>
  <Pages>7</Pages>
  <Words>4483</Words>
  <Characters>3073</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PCT/WG/7/5</dc:title>
  <dc:subject>修订WIPO标准ST.14</dc:subject>
  <dc:creator>MARLOW Thomas</dc:creator>
  <cp:lastModifiedBy>MA Weihai</cp:lastModifiedBy>
  <cp:revision>4</cp:revision>
  <cp:lastPrinted>2014-03-25T14:44:00Z</cp:lastPrinted>
  <dcterms:created xsi:type="dcterms:W3CDTF">2014-03-27T10:59:00Z</dcterms:created>
  <dcterms:modified xsi:type="dcterms:W3CDTF">2014-03-27T16:15:00Z</dcterms:modified>
</cp:coreProperties>
</file>