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8069" w14:textId="77777777" w:rsidR="00F90CF8" w:rsidRPr="00123893" w:rsidRDefault="00F90CF8" w:rsidP="00F90CF8">
      <w:pPr>
        <w:widowControl w:val="0"/>
        <w:jc w:val="right"/>
        <w:rPr>
          <w:b/>
          <w:sz w:val="2"/>
          <w:szCs w:val="40"/>
        </w:rPr>
      </w:pPr>
      <w:bookmarkStart w:id="0" w:name="_GoBack"/>
      <w:bookmarkEnd w:id="0"/>
    </w:p>
    <w:p w14:paraId="324644F7" w14:textId="77777777" w:rsidR="00F90CF8" w:rsidRDefault="00F90CF8" w:rsidP="00F90CF8">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1120F676" wp14:editId="389BB4E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D08548" w14:textId="24159FD5" w:rsidR="00F90CF8" w:rsidRPr="006E4F5F" w:rsidRDefault="00F90CF8" w:rsidP="00F90CF8">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hint="eastAsia"/>
          <w:b/>
          <w:caps/>
          <w:sz w:val="15"/>
        </w:rPr>
        <w:t>9</w:t>
      </w:r>
    </w:p>
    <w:bookmarkEnd w:id="1"/>
    <w:p w14:paraId="7695F4EB" w14:textId="77777777" w:rsidR="00F90CF8" w:rsidRPr="00E62C24" w:rsidRDefault="00F90CF8" w:rsidP="00F90CF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71E1CC6F" w14:textId="1550F101" w:rsidR="00F90CF8" w:rsidRPr="00E62C24" w:rsidRDefault="00F90CF8" w:rsidP="00F90CF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hint="eastAsia"/>
          <w:b/>
          <w:sz w:val="15"/>
          <w:szCs w:val="15"/>
          <w:lang w:val="pt-BR"/>
        </w:rPr>
        <w:t>4</w:t>
      </w:r>
      <w:r w:rsidRPr="00E62C24">
        <w:rPr>
          <w:rFonts w:ascii="SimHei" w:eastAsia="SimHei" w:hAnsi="Times New Roman" w:hint="eastAsia"/>
          <w:b/>
          <w:sz w:val="15"/>
          <w:szCs w:val="15"/>
        </w:rPr>
        <w:t>日</w:t>
      </w:r>
      <w:bookmarkEnd w:id="3"/>
    </w:p>
    <w:p w14:paraId="7E6CC245" w14:textId="77777777" w:rsidR="00F90CF8" w:rsidRPr="00D945ED" w:rsidRDefault="00F90CF8" w:rsidP="00F90CF8">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D65CC53" w14:textId="77777777" w:rsidR="00F90CF8" w:rsidRPr="00D945ED" w:rsidRDefault="00F90CF8" w:rsidP="00F90CF8">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355C5E5A" w14:textId="633D8758" w:rsidR="00F90CF8" w:rsidRPr="00234A8E" w:rsidRDefault="00F90CF8" w:rsidP="00F90CF8">
      <w:pPr>
        <w:spacing w:after="360"/>
        <w:rPr>
          <w:rFonts w:ascii="KaiTi" w:eastAsia="KaiTi" w:hAnsi="KaiTi" w:cs="Times New Roman"/>
          <w:sz w:val="24"/>
          <w:szCs w:val="22"/>
        </w:rPr>
      </w:pPr>
      <w:bookmarkStart w:id="4" w:name="TitleOfDoc"/>
      <w:r w:rsidRPr="00F90CF8">
        <w:rPr>
          <w:rFonts w:ascii="KaiTi" w:eastAsia="KaiTi" w:hAnsi="KaiTi" w:cs="Times New Roman" w:hint="eastAsia"/>
          <w:sz w:val="24"/>
          <w:szCs w:val="22"/>
        </w:rPr>
        <w:t>序列表工作队：现状报告</w:t>
      </w:r>
    </w:p>
    <w:p w14:paraId="339C6023" w14:textId="032B6E77" w:rsidR="00F90CF8" w:rsidRPr="00234A8E" w:rsidRDefault="00F90CF8" w:rsidP="00F90CF8">
      <w:pPr>
        <w:spacing w:after="960"/>
        <w:rPr>
          <w:rFonts w:ascii="KaiTi" w:eastAsia="KaiTi" w:hAnsi="KaiTi" w:cs="Times New Roman"/>
          <w:sz w:val="21"/>
          <w:szCs w:val="22"/>
        </w:rPr>
      </w:pPr>
      <w:bookmarkStart w:id="5" w:name="Prepared"/>
      <w:bookmarkEnd w:id="4"/>
      <w:r w:rsidRPr="00F90CF8">
        <w:rPr>
          <w:rFonts w:ascii="KaiTi" w:eastAsia="KaiTi" w:hAnsi="KaiTi" w:cs="Times New Roman" w:hint="eastAsia"/>
          <w:sz w:val="21"/>
          <w:szCs w:val="22"/>
        </w:rPr>
        <w:t>欧洲专利局</w:t>
      </w:r>
      <w:r w:rsidRPr="00234A8E">
        <w:rPr>
          <w:rFonts w:ascii="KaiTi" w:eastAsia="KaiTi" w:hAnsi="KaiTi" w:cs="Times New Roman" w:hint="eastAsia"/>
          <w:sz w:val="21"/>
          <w:szCs w:val="22"/>
        </w:rPr>
        <w:t>编拟的文件</w:t>
      </w:r>
    </w:p>
    <w:bookmarkEnd w:id="5"/>
    <w:p w14:paraId="5A2802CE" w14:textId="59C38DEE" w:rsidR="00DA3CAF" w:rsidRPr="00F90CF8" w:rsidRDefault="00927FA7" w:rsidP="00F90CF8">
      <w:pPr>
        <w:pStyle w:val="ONUME"/>
        <w:tabs>
          <w:tab w:val="clear" w:pos="567"/>
        </w:tabs>
        <w:spacing w:afterLines="50" w:after="120" w:line="340" w:lineRule="atLeast"/>
        <w:jc w:val="both"/>
        <w:rPr>
          <w:rFonts w:ascii="SimSun" w:hAnsi="SimSun"/>
          <w:sz w:val="21"/>
        </w:rPr>
      </w:pPr>
      <w:r w:rsidRPr="00E11236">
        <w:rPr>
          <w:rFonts w:ascii="SimSun" w:hAnsi="SimSun" w:hint="eastAsia"/>
          <w:sz w:val="21"/>
          <w:szCs w:val="21"/>
        </w:rPr>
        <w:t>本文件附件载有欧洲专利局就序列表工作队的工作所编拟的报告，产权组织标准委员会（CWS）在2010年10月举行的第一届会议上成立了序列表工作队。</w:t>
      </w:r>
    </w:p>
    <w:p w14:paraId="4C00864E" w14:textId="3E28C46B" w:rsidR="00DA3CAF" w:rsidRPr="00F90CF8" w:rsidRDefault="00927FA7" w:rsidP="00F90CF8">
      <w:pPr>
        <w:pStyle w:val="ONUME"/>
        <w:overflowPunct w:val="0"/>
        <w:spacing w:afterLines="50" w:after="120" w:line="340" w:lineRule="atLeast"/>
        <w:ind w:left="5534"/>
        <w:rPr>
          <w:rFonts w:ascii="KaiTi" w:eastAsia="KaiTi" w:hAnsi="KaiTi"/>
          <w:sz w:val="21"/>
        </w:rPr>
      </w:pPr>
      <w:r w:rsidRPr="00F90CF8">
        <w:rPr>
          <w:rFonts w:ascii="KaiTi" w:eastAsia="KaiTi" w:hAnsi="KaiTi" w:hint="eastAsia"/>
          <w:sz w:val="21"/>
          <w:szCs w:val="21"/>
        </w:rPr>
        <w:t>请工作组注意本文件的内容。</w:t>
      </w:r>
    </w:p>
    <w:p w14:paraId="22FBAF10" w14:textId="07CD5739" w:rsidR="00E66285" w:rsidRPr="00F90CF8" w:rsidRDefault="00927FA7" w:rsidP="00F90CF8">
      <w:pPr>
        <w:pStyle w:val="Endofdocument-Annex"/>
        <w:overflowPunct w:val="0"/>
        <w:spacing w:before="720" w:afterLines="50" w:after="120" w:line="340" w:lineRule="atLeast"/>
        <w:rPr>
          <w:rFonts w:ascii="KaiTi" w:eastAsia="KaiTi" w:hAnsi="KaiTi"/>
          <w:sz w:val="21"/>
          <w:szCs w:val="21"/>
        </w:rPr>
      </w:pPr>
      <w:r w:rsidRPr="00F90CF8">
        <w:rPr>
          <w:rFonts w:ascii="KaiTi" w:eastAsia="KaiTi" w:hAnsi="KaiTi"/>
          <w:sz w:val="21"/>
          <w:szCs w:val="21"/>
        </w:rPr>
        <w:t>[</w:t>
      </w:r>
      <w:r w:rsidRPr="00F90CF8">
        <w:rPr>
          <w:rFonts w:ascii="KaiTi" w:eastAsia="KaiTi" w:hAnsi="KaiTi" w:hint="eastAsia"/>
          <w:sz w:val="21"/>
          <w:szCs w:val="21"/>
        </w:rPr>
        <w:t>后接附件</w:t>
      </w:r>
      <w:r w:rsidRPr="00F90CF8">
        <w:rPr>
          <w:rFonts w:ascii="KaiTi" w:eastAsia="KaiTi" w:hAnsi="KaiTi"/>
          <w:sz w:val="21"/>
          <w:szCs w:val="21"/>
        </w:rPr>
        <w:t>]</w:t>
      </w:r>
    </w:p>
    <w:p w14:paraId="6B97E9D1" w14:textId="77777777" w:rsidR="00F90CF8" w:rsidRPr="00F90CF8" w:rsidRDefault="00F90CF8" w:rsidP="00DA3CAF">
      <w:pPr>
        <w:pStyle w:val="Endofdocument-Annex"/>
        <w:rPr>
          <w:rFonts w:ascii="SimSun" w:hAnsi="SimSun"/>
          <w:sz w:val="21"/>
        </w:rPr>
        <w:sectPr w:rsidR="00F90CF8" w:rsidRPr="00F90CF8" w:rsidSect="00A809DD">
          <w:headerReference w:type="default" r:id="rId9"/>
          <w:endnotePr>
            <w:numFmt w:val="decimal"/>
          </w:endnotePr>
          <w:pgSz w:w="11907" w:h="16840" w:code="9"/>
          <w:pgMar w:top="567" w:right="1134" w:bottom="1418" w:left="1418" w:header="510" w:footer="1021" w:gutter="0"/>
          <w:cols w:space="720"/>
          <w:titlePg/>
          <w:docGrid w:linePitch="299"/>
        </w:sectPr>
      </w:pPr>
    </w:p>
    <w:p w14:paraId="0791F39E" w14:textId="5D7A8F09" w:rsidR="00E66285" w:rsidRPr="00F90CF8" w:rsidRDefault="00C56C4D" w:rsidP="00F90CF8">
      <w:pPr>
        <w:spacing w:beforeLines="100" w:before="240" w:afterLines="100" w:after="240" w:line="340" w:lineRule="atLeast"/>
        <w:jc w:val="center"/>
        <w:rPr>
          <w:rFonts w:ascii="SimSun" w:hAnsi="SimSun"/>
          <w:sz w:val="21"/>
        </w:rPr>
      </w:pPr>
      <w:r w:rsidRPr="00E11236">
        <w:rPr>
          <w:rFonts w:ascii="SimHei" w:eastAsia="SimHei" w:hAnsi="SimHei" w:hint="eastAsia"/>
          <w:sz w:val="21"/>
          <w:szCs w:val="21"/>
        </w:rPr>
        <w:lastRenderedPageBreak/>
        <w:t>核苷酸和氨基酸序列表表示</w:t>
      </w:r>
      <w:r>
        <w:rPr>
          <w:rFonts w:ascii="SimHei" w:eastAsia="SimHei" w:hAnsi="SimHei" w:hint="eastAsia"/>
          <w:sz w:val="21"/>
          <w:szCs w:val="21"/>
        </w:rPr>
        <w:t>方法</w:t>
      </w:r>
      <w:r>
        <w:rPr>
          <w:rFonts w:ascii="SimHei" w:eastAsia="SimHei" w:hAnsi="SimHei"/>
          <w:sz w:val="21"/>
          <w:szCs w:val="21"/>
        </w:rPr>
        <w:br/>
      </w:r>
      <w:r w:rsidRPr="00E11236">
        <w:rPr>
          <w:rFonts w:ascii="SimHei" w:eastAsia="SimHei" w:hAnsi="SimHei" w:hint="eastAsia"/>
          <w:sz w:val="21"/>
          <w:szCs w:val="21"/>
        </w:rPr>
        <w:t>从产权组织标准ST.25向产权组织标准ST.26</w:t>
      </w:r>
      <w:r>
        <w:rPr>
          <w:rFonts w:ascii="SimHei" w:eastAsia="SimHei" w:hAnsi="SimHei" w:hint="eastAsia"/>
          <w:sz w:val="21"/>
          <w:szCs w:val="21"/>
        </w:rPr>
        <w:t>的</w:t>
      </w:r>
      <w:r w:rsidRPr="00E11236">
        <w:rPr>
          <w:rFonts w:ascii="SimHei" w:eastAsia="SimHei" w:hAnsi="SimHei" w:hint="eastAsia"/>
          <w:sz w:val="21"/>
          <w:szCs w:val="21"/>
        </w:rPr>
        <w:t>过渡</w:t>
      </w:r>
    </w:p>
    <w:p w14:paraId="053BA4A8" w14:textId="3D0423D3" w:rsidR="00E66285" w:rsidRPr="00F90CF8" w:rsidRDefault="00C56C4D" w:rsidP="00F90CF8">
      <w:pPr>
        <w:pStyle w:val="Heading1"/>
        <w:spacing w:beforeLines="100" w:afterLines="50" w:after="120" w:line="340" w:lineRule="atLeast"/>
        <w:rPr>
          <w:rFonts w:ascii="SimSun" w:hAnsi="SimSun"/>
          <w:sz w:val="21"/>
        </w:rPr>
      </w:pPr>
      <w:r w:rsidRPr="00E11236">
        <w:rPr>
          <w:rFonts w:ascii="SimHei" w:eastAsia="SimHei" w:hAnsi="SimHei" w:hint="eastAsia"/>
          <w:b w:val="0"/>
          <w:sz w:val="21"/>
          <w:szCs w:val="21"/>
        </w:rPr>
        <w:t>背　景</w:t>
      </w:r>
    </w:p>
    <w:p w14:paraId="5C28739B" w14:textId="62DF1F28"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产权组织标准委员会在第一届会议（2010年10月25日至29日）上成立了序列表工作队，负责执行第44号任务（见文件CWS/1/10第29段）：</w:t>
      </w:r>
    </w:p>
    <w:p w14:paraId="16E7F274" w14:textId="24BB22A4"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制定一项关于基于可扩展标记语言（XML）的核苷酸和氨基酸序列表表示方法的建议，以作为产权组织标准通过。提交这项新产权组织标准的提案时，应一并提交报告，说明该标准对现有产权组织标准ST.25的影响，包括提出对标准ST.25的必要修改。”</w:t>
      </w:r>
    </w:p>
    <w:p w14:paraId="5B4D0A41" w14:textId="3A2CB0A4"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对工作队的要求还有：</w:t>
      </w:r>
    </w:p>
    <w:p w14:paraId="358F4FB5" w14:textId="7E6E601F"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“就该标准对《PCT行政规程》附件C可能产生的影响与PCT相关机构进行联络。”</w:t>
      </w:r>
    </w:p>
    <w:p w14:paraId="55F1A267" w14:textId="6B6A7B0C"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欧洲专利局（欧专局）被委以工作队牵头人的职责，名为ST.26的新产权组织标准在2016年3月标准委员会第四届会议续会（CWS/4BIS）期间正式通过。</w:t>
      </w:r>
    </w:p>
    <w:p w14:paraId="31F0267B" w14:textId="6EFF69E0"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在第五届会议上，标准委员会商定将“大爆炸”式预设作为过渡选项，这要求所有知识产权局同时从ST.25向ST.26过渡。决定以国际申请日作为参考日期，2022年1月1日作为过渡日期。</w:t>
      </w:r>
    </w:p>
    <w:p w14:paraId="65010716" w14:textId="578DB394"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在同一届会议上，国际局通知标准委员会，它将开发一种新的通用软件工具，使申请人能够编制序列表并验证此种序列表是否符合产权组织标准ST.26。因此，标准委员会同意修改第44号任务的说明：</w:t>
      </w:r>
    </w:p>
    <w:p w14:paraId="7379BEFD" w14:textId="15527F53" w:rsidR="00E66285" w:rsidRPr="00CD0B2B" w:rsidRDefault="00C56C4D" w:rsidP="00F90CF8">
      <w:pPr>
        <w:pStyle w:val="ONUME"/>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“为国际局提供支持，提供用户对ST.26的编著和验证软件工具的要求和反馈意见；支持国际局对《PCT行政规程》进行相应修订；并根据标准委员会的要求为产权组织标准ST.26编制必要的修订。”</w:t>
      </w:r>
    </w:p>
    <w:p w14:paraId="20A0F49C" w14:textId="18EB4E6C" w:rsidR="00E66285" w:rsidRPr="00CD0B2B" w:rsidRDefault="00C56C4D"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在于2018年10月举行的标准委员会第六届会议上，工作队报告了ST.26工具的进展，表示已经成功实施了业务分析、架构搭建和概念验证，正在进行开发。</w:t>
      </w:r>
    </w:p>
    <w:p w14:paraId="59D4D285" w14:textId="39D07F4B" w:rsidR="00E66285" w:rsidRPr="00CD0B2B" w:rsidRDefault="00F90662"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在同届会议上，委员会通过了</w:t>
      </w:r>
      <w:r w:rsidR="008970F2" w:rsidRPr="00CD0B2B">
        <w:rPr>
          <w:rFonts w:asciiTheme="minorEastAsia" w:eastAsiaTheme="minorEastAsia" w:hAnsiTheme="minorEastAsia" w:hint="eastAsia"/>
          <w:sz w:val="21"/>
          <w:szCs w:val="21"/>
        </w:rPr>
        <w:t>对</w:t>
      </w:r>
      <w:r w:rsidR="00367BF9" w:rsidRPr="00CD0B2B">
        <w:rPr>
          <w:rFonts w:asciiTheme="minorEastAsia" w:eastAsiaTheme="minorEastAsia" w:hAnsiTheme="minorEastAsia"/>
          <w:sz w:val="21"/>
          <w:szCs w:val="21"/>
        </w:rPr>
        <w:t>ST.26</w:t>
      </w:r>
      <w:r w:rsidR="008970F2" w:rsidRPr="00CD0B2B">
        <w:rPr>
          <w:rFonts w:asciiTheme="minorEastAsia" w:eastAsiaTheme="minorEastAsia" w:hAnsiTheme="minorEastAsia" w:hint="eastAsia"/>
          <w:sz w:val="21"/>
          <w:szCs w:val="21"/>
        </w:rPr>
        <w:t>的</w:t>
      </w:r>
      <w:r w:rsidRPr="00CD0B2B">
        <w:rPr>
          <w:rFonts w:asciiTheme="minorEastAsia" w:eastAsiaTheme="minorEastAsia" w:hAnsiTheme="minorEastAsia" w:hint="eastAsia"/>
          <w:sz w:val="21"/>
          <w:szCs w:val="21"/>
        </w:rPr>
        <w:t>第二次</w:t>
      </w:r>
      <w:r w:rsidR="00367BF9" w:rsidRPr="00CD0B2B">
        <w:rPr>
          <w:rFonts w:asciiTheme="minorEastAsia" w:eastAsiaTheme="minorEastAsia" w:hAnsiTheme="minorEastAsia" w:hint="eastAsia"/>
          <w:sz w:val="21"/>
          <w:szCs w:val="21"/>
        </w:rPr>
        <w:t>修订</w:t>
      </w:r>
      <w:r w:rsidR="003D00E7" w:rsidRPr="00CD0B2B">
        <w:rPr>
          <w:rFonts w:asciiTheme="minorEastAsia" w:eastAsiaTheme="minorEastAsia" w:hAnsiTheme="minorEastAsia" w:hint="eastAsia"/>
          <w:sz w:val="21"/>
          <w:szCs w:val="21"/>
        </w:rPr>
        <w:t>（版本</w:t>
      </w:r>
      <w:r w:rsidRPr="00CD0B2B">
        <w:rPr>
          <w:rFonts w:asciiTheme="minorEastAsia" w:eastAsiaTheme="minorEastAsia" w:hAnsiTheme="minorEastAsia" w:hint="eastAsia"/>
          <w:sz w:val="21"/>
          <w:szCs w:val="21"/>
        </w:rPr>
        <w:t>1.2</w:t>
      </w:r>
      <w:r w:rsidR="003D00E7" w:rsidRPr="00CD0B2B">
        <w:rPr>
          <w:rFonts w:asciiTheme="minorEastAsia" w:eastAsiaTheme="minorEastAsia" w:hAnsiTheme="minorEastAsia" w:hint="eastAsia"/>
          <w:sz w:val="21"/>
          <w:szCs w:val="21"/>
        </w:rPr>
        <w:t>）</w:t>
      </w:r>
      <w:r w:rsidRPr="00CD0B2B">
        <w:rPr>
          <w:rFonts w:asciiTheme="minorEastAsia" w:eastAsiaTheme="minorEastAsia" w:hAnsiTheme="minorEastAsia" w:hint="eastAsia"/>
          <w:sz w:val="21"/>
          <w:szCs w:val="21"/>
        </w:rPr>
        <w:t>，</w:t>
      </w:r>
      <w:r w:rsidR="00CE0F4B" w:rsidRPr="00CD0B2B">
        <w:rPr>
          <w:rFonts w:asciiTheme="minorEastAsia" w:eastAsiaTheme="minorEastAsia" w:hAnsiTheme="minorEastAsia" w:hint="eastAsia"/>
          <w:sz w:val="21"/>
          <w:szCs w:val="21"/>
        </w:rPr>
        <w:t>该修订</w:t>
      </w:r>
      <w:r w:rsidR="00B504E4" w:rsidRPr="00CD0B2B">
        <w:rPr>
          <w:rFonts w:asciiTheme="minorEastAsia" w:eastAsiaTheme="minorEastAsia" w:hAnsiTheme="minorEastAsia" w:hint="eastAsia"/>
          <w:sz w:val="21"/>
          <w:szCs w:val="21"/>
        </w:rPr>
        <w:t>转录</w:t>
      </w:r>
      <w:r w:rsidRPr="00CD0B2B">
        <w:rPr>
          <w:rFonts w:asciiTheme="minorEastAsia" w:eastAsiaTheme="minorEastAsia" w:hAnsiTheme="minorEastAsia" w:hint="eastAsia"/>
          <w:sz w:val="21"/>
          <w:szCs w:val="21"/>
        </w:rPr>
        <w:t>于文件CWS/6/16。</w:t>
      </w:r>
      <w:r w:rsidR="00B504E4" w:rsidRPr="00CD0B2B">
        <w:rPr>
          <w:rFonts w:asciiTheme="minorEastAsia" w:eastAsiaTheme="minorEastAsia" w:hAnsiTheme="minorEastAsia" w:hint="eastAsia"/>
          <w:sz w:val="21"/>
          <w:szCs w:val="21"/>
        </w:rPr>
        <w:t>这次</w:t>
      </w:r>
      <w:r w:rsidRPr="00CD0B2B">
        <w:rPr>
          <w:rFonts w:asciiTheme="minorEastAsia" w:eastAsiaTheme="minorEastAsia" w:hAnsiTheme="minorEastAsia" w:hint="eastAsia"/>
          <w:sz w:val="21"/>
          <w:szCs w:val="21"/>
        </w:rPr>
        <w:t>修订包括对</w:t>
      </w:r>
      <w:r w:rsidR="00B504E4" w:rsidRPr="00CD0B2B">
        <w:rPr>
          <w:rFonts w:asciiTheme="minorEastAsia" w:eastAsiaTheme="minorEastAsia" w:hAnsiTheme="minorEastAsia"/>
          <w:sz w:val="21"/>
          <w:szCs w:val="21"/>
        </w:rPr>
        <w:t>ST.26</w:t>
      </w:r>
      <w:r w:rsidR="004E7DD6">
        <w:rPr>
          <w:rFonts w:asciiTheme="minorEastAsia" w:eastAsiaTheme="minorEastAsia" w:hAnsiTheme="minorEastAsia" w:hint="eastAsia"/>
          <w:sz w:val="21"/>
          <w:szCs w:val="21"/>
        </w:rPr>
        <w:t>正文</w:t>
      </w:r>
      <w:r w:rsidRPr="00CD0B2B">
        <w:rPr>
          <w:rFonts w:asciiTheme="minorEastAsia" w:eastAsiaTheme="minorEastAsia" w:hAnsiTheme="minorEastAsia" w:hint="eastAsia"/>
          <w:sz w:val="21"/>
          <w:szCs w:val="21"/>
        </w:rPr>
        <w:t>及其附件一、二、</w:t>
      </w:r>
      <w:r w:rsidR="00B504E4" w:rsidRPr="004E7DD6">
        <w:rPr>
          <w:rFonts w:asciiTheme="minorEastAsia" w:eastAsiaTheme="minorEastAsia" w:hAnsiTheme="minorEastAsia" w:hint="eastAsia"/>
          <w:sz w:val="21"/>
          <w:szCs w:val="21"/>
        </w:rPr>
        <w:t>三</w:t>
      </w:r>
      <w:r w:rsidRPr="00CD0B2B">
        <w:rPr>
          <w:rFonts w:asciiTheme="minorEastAsia" w:eastAsiaTheme="minorEastAsia" w:hAnsiTheme="minorEastAsia" w:hint="eastAsia"/>
          <w:sz w:val="21"/>
          <w:szCs w:val="21"/>
        </w:rPr>
        <w:t>、四和六的修改，以及</w:t>
      </w:r>
      <w:r w:rsidR="00184A5C" w:rsidRPr="00CD0B2B">
        <w:rPr>
          <w:rFonts w:asciiTheme="minorEastAsia" w:eastAsiaTheme="minorEastAsia" w:hAnsiTheme="minorEastAsia" w:hint="eastAsia"/>
          <w:sz w:val="21"/>
          <w:szCs w:val="21"/>
        </w:rPr>
        <w:t>新增题为“序列表从</w:t>
      </w:r>
      <w:r w:rsidR="00184A5C" w:rsidRPr="00CD0B2B">
        <w:rPr>
          <w:rFonts w:asciiTheme="minorEastAsia" w:eastAsiaTheme="minorEastAsia" w:hAnsiTheme="minorEastAsia"/>
          <w:sz w:val="21"/>
          <w:szCs w:val="21"/>
        </w:rPr>
        <w:t>ST.25</w:t>
      </w:r>
      <w:r w:rsidR="00184A5C" w:rsidRPr="00CD0B2B">
        <w:rPr>
          <w:rFonts w:asciiTheme="minorEastAsia" w:eastAsiaTheme="minorEastAsia" w:hAnsiTheme="minorEastAsia" w:hint="eastAsia"/>
          <w:sz w:val="21"/>
          <w:szCs w:val="21"/>
        </w:rPr>
        <w:t>向</w:t>
      </w:r>
      <w:r w:rsidR="00184A5C" w:rsidRPr="00CD0B2B">
        <w:rPr>
          <w:rFonts w:asciiTheme="minorEastAsia" w:eastAsiaTheme="minorEastAsia" w:hAnsiTheme="minorEastAsia"/>
          <w:sz w:val="21"/>
          <w:szCs w:val="21"/>
        </w:rPr>
        <w:t>ST.26</w:t>
      </w:r>
      <w:r w:rsidR="00184A5C" w:rsidRPr="00CD0B2B">
        <w:rPr>
          <w:rFonts w:asciiTheme="minorEastAsia" w:eastAsiaTheme="minorEastAsia" w:hAnsiTheme="minorEastAsia" w:hint="eastAsia"/>
          <w:sz w:val="21"/>
          <w:szCs w:val="21"/>
        </w:rPr>
        <w:t>转换”的</w:t>
      </w:r>
      <w:r w:rsidRPr="00CD0B2B">
        <w:rPr>
          <w:rFonts w:asciiTheme="minorEastAsia" w:eastAsiaTheme="minorEastAsia" w:hAnsiTheme="minorEastAsia" w:hint="eastAsia"/>
          <w:sz w:val="21"/>
          <w:szCs w:val="21"/>
        </w:rPr>
        <w:t>附件七，</w:t>
      </w:r>
      <w:r w:rsidR="002E48AE" w:rsidRPr="00CD0B2B">
        <w:rPr>
          <w:rFonts w:asciiTheme="minorEastAsia" w:eastAsiaTheme="minorEastAsia" w:hAnsiTheme="minorEastAsia" w:hint="eastAsia"/>
          <w:sz w:val="21"/>
          <w:szCs w:val="21"/>
        </w:rPr>
        <w:t>以便为</w:t>
      </w:r>
      <w:r w:rsidRPr="00CD0B2B">
        <w:rPr>
          <w:rFonts w:asciiTheme="minorEastAsia" w:eastAsiaTheme="minorEastAsia" w:hAnsiTheme="minorEastAsia" w:hint="eastAsia"/>
          <w:sz w:val="21"/>
          <w:szCs w:val="21"/>
        </w:rPr>
        <w:t>两个标准之间的过渡</w:t>
      </w:r>
      <w:r w:rsidR="002E48AE" w:rsidRPr="00CD0B2B">
        <w:rPr>
          <w:rFonts w:asciiTheme="minorEastAsia" w:eastAsiaTheme="minorEastAsia" w:hAnsiTheme="minorEastAsia" w:hint="eastAsia"/>
          <w:sz w:val="21"/>
          <w:szCs w:val="21"/>
        </w:rPr>
        <w:t>提供便利</w:t>
      </w:r>
      <w:r w:rsidRPr="00CD0B2B">
        <w:rPr>
          <w:rFonts w:asciiTheme="minorEastAsia" w:eastAsiaTheme="minorEastAsia" w:hAnsiTheme="minorEastAsia" w:hint="eastAsia"/>
          <w:sz w:val="21"/>
          <w:szCs w:val="21"/>
        </w:rPr>
        <w:t>。</w:t>
      </w:r>
    </w:p>
    <w:p w14:paraId="549D2DF4" w14:textId="0303C254" w:rsidR="00E66285" w:rsidRPr="00CD0B2B" w:rsidRDefault="00F90662"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D0B2B">
        <w:rPr>
          <w:rFonts w:asciiTheme="minorEastAsia" w:eastAsiaTheme="minorEastAsia" w:hAnsiTheme="minorEastAsia" w:hint="eastAsia"/>
          <w:sz w:val="21"/>
          <w:szCs w:val="21"/>
        </w:rPr>
        <w:t>在2019年7月举行的第七届会议上，CWS通过了对ST.26附件一和附件七</w:t>
      </w:r>
      <w:r w:rsidR="00C94C28" w:rsidRPr="00CD0B2B">
        <w:rPr>
          <w:rFonts w:asciiTheme="minorEastAsia" w:eastAsiaTheme="minorEastAsia" w:hAnsiTheme="minorEastAsia" w:hint="eastAsia"/>
          <w:sz w:val="21"/>
          <w:szCs w:val="21"/>
        </w:rPr>
        <w:t>作出</w:t>
      </w:r>
      <w:r w:rsidRPr="00CD0B2B">
        <w:rPr>
          <w:rFonts w:asciiTheme="minorEastAsia" w:eastAsiaTheme="minorEastAsia" w:hAnsiTheme="minorEastAsia" w:hint="eastAsia"/>
          <w:sz w:val="21"/>
          <w:szCs w:val="21"/>
        </w:rPr>
        <w:t>的一些实质性</w:t>
      </w:r>
      <w:r w:rsidR="001D13A2" w:rsidRPr="00CD0B2B">
        <w:rPr>
          <w:rFonts w:asciiTheme="minorEastAsia" w:eastAsiaTheme="minorEastAsia" w:hAnsiTheme="minorEastAsia" w:hint="eastAsia"/>
          <w:sz w:val="21"/>
          <w:szCs w:val="21"/>
        </w:rPr>
        <w:t>修改</w:t>
      </w:r>
      <w:r w:rsidRPr="00CD0B2B">
        <w:rPr>
          <w:rFonts w:asciiTheme="minorEastAsia" w:eastAsiaTheme="minorEastAsia" w:hAnsiTheme="minorEastAsia" w:hint="eastAsia"/>
          <w:sz w:val="21"/>
          <w:szCs w:val="21"/>
        </w:rPr>
        <w:t>和</w:t>
      </w:r>
      <w:r w:rsidR="001D13A2" w:rsidRPr="00CD0B2B">
        <w:rPr>
          <w:rFonts w:asciiTheme="minorEastAsia" w:eastAsiaTheme="minorEastAsia" w:hAnsiTheme="minorEastAsia" w:hint="eastAsia"/>
          <w:sz w:val="21"/>
          <w:szCs w:val="21"/>
        </w:rPr>
        <w:t>文字修订</w:t>
      </w:r>
      <w:r w:rsidR="00C94C28" w:rsidRPr="00CD0B2B">
        <w:rPr>
          <w:rFonts w:asciiTheme="minorEastAsia" w:eastAsiaTheme="minorEastAsia" w:hAnsiTheme="minorEastAsia" w:hint="eastAsia"/>
          <w:sz w:val="21"/>
          <w:szCs w:val="21"/>
        </w:rPr>
        <w:t>（</w:t>
      </w:r>
      <w:r w:rsidRPr="00CD0B2B">
        <w:rPr>
          <w:rFonts w:asciiTheme="minorEastAsia" w:eastAsiaTheme="minorEastAsia" w:hAnsiTheme="minorEastAsia" w:hint="eastAsia"/>
          <w:sz w:val="21"/>
          <w:szCs w:val="21"/>
        </w:rPr>
        <w:t>见</w:t>
      </w:r>
      <w:r w:rsidR="00C94C28" w:rsidRPr="00CD0B2B">
        <w:rPr>
          <w:rFonts w:asciiTheme="minorEastAsia" w:eastAsiaTheme="minorEastAsia" w:hAnsiTheme="minorEastAsia" w:hint="eastAsia"/>
          <w:sz w:val="21"/>
          <w:szCs w:val="21"/>
        </w:rPr>
        <w:t>文件</w:t>
      </w:r>
      <w:r w:rsidRPr="00CD0B2B">
        <w:rPr>
          <w:rFonts w:asciiTheme="minorEastAsia" w:eastAsiaTheme="minorEastAsia" w:hAnsiTheme="minorEastAsia" w:hint="eastAsia"/>
          <w:sz w:val="21"/>
          <w:szCs w:val="21"/>
        </w:rPr>
        <w:t>CWS/7/14</w:t>
      </w:r>
      <w:r w:rsidR="00C94C28" w:rsidRPr="00CD0B2B">
        <w:rPr>
          <w:rFonts w:asciiTheme="minorEastAsia" w:eastAsiaTheme="minorEastAsia" w:hAnsiTheme="minorEastAsia" w:hint="eastAsia"/>
          <w:sz w:val="21"/>
          <w:szCs w:val="21"/>
        </w:rPr>
        <w:t>）</w:t>
      </w:r>
      <w:r w:rsidRPr="00CD0B2B">
        <w:rPr>
          <w:rFonts w:asciiTheme="minorEastAsia" w:eastAsiaTheme="minorEastAsia" w:hAnsiTheme="minorEastAsia" w:hint="eastAsia"/>
          <w:sz w:val="21"/>
          <w:szCs w:val="21"/>
        </w:rPr>
        <w:t>。</w:t>
      </w:r>
    </w:p>
    <w:p w14:paraId="2CF8CA3A" w14:textId="4242CE08" w:rsidR="00E66285" w:rsidRPr="00F90CF8" w:rsidRDefault="00F90662" w:rsidP="00F90CF8">
      <w:pPr>
        <w:pStyle w:val="Heading1"/>
        <w:spacing w:beforeLines="100" w:afterLines="50" w:after="120" w:line="340" w:lineRule="atLeast"/>
        <w:rPr>
          <w:rFonts w:ascii="SimSun" w:hAnsi="SimSun"/>
          <w:sz w:val="21"/>
        </w:rPr>
      </w:pPr>
      <w:r w:rsidRPr="00A766C4">
        <w:rPr>
          <w:rFonts w:ascii="SimHei" w:eastAsia="SimHei" w:hAnsi="SimHei" w:hint="eastAsia"/>
          <w:b w:val="0"/>
          <w:sz w:val="21"/>
          <w:szCs w:val="21"/>
        </w:rPr>
        <w:t>进展报告</w:t>
      </w:r>
    </w:p>
    <w:p w14:paraId="5F72CBB7" w14:textId="2AF03D9D" w:rsidR="00E66285" w:rsidRPr="00F90CF8" w:rsidRDefault="00F90662" w:rsidP="004E7DD6">
      <w:pPr>
        <w:pStyle w:val="Heading2"/>
        <w:spacing w:beforeLines="100" w:afterLines="50" w:after="120" w:line="340" w:lineRule="atLeast"/>
        <w:rPr>
          <w:rFonts w:ascii="SimSun" w:hAnsi="SimSun"/>
          <w:b/>
          <w:sz w:val="21"/>
        </w:rPr>
      </w:pPr>
      <w:r w:rsidRPr="00CD0B2B">
        <w:rPr>
          <w:rFonts w:ascii="SimSun" w:hAnsi="SimSun" w:hint="eastAsia"/>
          <w:b/>
          <w:sz w:val="21"/>
          <w:szCs w:val="21"/>
        </w:rPr>
        <w:t>WIPO S</w:t>
      </w:r>
      <w:r w:rsidRPr="00CD0B2B">
        <w:rPr>
          <w:rFonts w:ascii="SimSun" w:hAnsi="SimSun"/>
          <w:b/>
          <w:sz w:val="21"/>
          <w:szCs w:val="21"/>
        </w:rPr>
        <w:t>EQUENCE</w:t>
      </w:r>
      <w:r w:rsidRPr="00CD0B2B">
        <w:rPr>
          <w:rFonts w:ascii="SimSun" w:hAnsi="SimSun" w:hint="eastAsia"/>
          <w:b/>
          <w:sz w:val="21"/>
          <w:szCs w:val="21"/>
        </w:rPr>
        <w:t>（工具）</w:t>
      </w:r>
    </w:p>
    <w:p w14:paraId="51FE119B" w14:textId="741D4A3E" w:rsidR="00E66285" w:rsidRPr="00C10620" w:rsidRDefault="00F90662"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hint="eastAsia"/>
          <w:sz w:val="21"/>
          <w:szCs w:val="21"/>
        </w:rPr>
        <w:t>2019年3月，国际局向工作队宣布，已经通过了命名ST.26通用软件工具各项组成部分的正式名称：</w:t>
      </w:r>
    </w:p>
    <w:p w14:paraId="1AF65741" w14:textId="22B6259C" w:rsidR="00E66285" w:rsidRPr="00C10620" w:rsidRDefault="00A77F1B" w:rsidP="004E7DD6">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t>WIPO Sequence</w:t>
      </w:r>
      <w:r w:rsidRPr="00C10620">
        <w:rPr>
          <w:rFonts w:asciiTheme="minorEastAsia" w:eastAsiaTheme="minorEastAsia" w:hAnsiTheme="minorEastAsia" w:hint="eastAsia"/>
          <w:sz w:val="21"/>
          <w:szCs w:val="21"/>
        </w:rPr>
        <w:t>是申请人编著和验证工具（桌面应用）的正式名称；</w:t>
      </w:r>
    </w:p>
    <w:p w14:paraId="777E1A53" w14:textId="40CD9987" w:rsidR="00E66285" w:rsidRPr="00C10620" w:rsidRDefault="00A77F1B" w:rsidP="004E7DD6">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lastRenderedPageBreak/>
        <w:t>WIPO S</w:t>
      </w:r>
      <w:r w:rsidRPr="00C10620">
        <w:rPr>
          <w:rFonts w:asciiTheme="minorEastAsia" w:eastAsiaTheme="minorEastAsia" w:hAnsiTheme="minorEastAsia" w:hint="eastAsia"/>
          <w:sz w:val="21"/>
          <w:szCs w:val="21"/>
        </w:rPr>
        <w:t>equ</w:t>
      </w:r>
      <w:r w:rsidRPr="00C10620">
        <w:rPr>
          <w:rFonts w:asciiTheme="minorEastAsia" w:eastAsiaTheme="minorEastAsia" w:hAnsiTheme="minorEastAsia"/>
          <w:sz w:val="21"/>
          <w:szCs w:val="21"/>
        </w:rPr>
        <w:t>ence V</w:t>
      </w:r>
      <w:r w:rsidRPr="00C10620">
        <w:rPr>
          <w:rFonts w:asciiTheme="minorEastAsia" w:eastAsiaTheme="minorEastAsia" w:hAnsiTheme="minorEastAsia" w:hint="eastAsia"/>
          <w:sz w:val="21"/>
          <w:szCs w:val="21"/>
        </w:rPr>
        <w:t>alidator是知识产权局验证工具的名称，该验证工具作为独立服务部署在知识产权局网络中（微服务）；</w:t>
      </w:r>
    </w:p>
    <w:p w14:paraId="3BC4C775" w14:textId="2A87B14D" w:rsidR="00E66285" w:rsidRPr="00C10620" w:rsidRDefault="00A77F1B" w:rsidP="004E7DD6">
      <w:pPr>
        <w:pStyle w:val="ONUME"/>
        <w:numPr>
          <w:ilvl w:val="1"/>
          <w:numId w:val="5"/>
        </w:numPr>
        <w:tabs>
          <w:tab w:val="clear" w:pos="1134"/>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t>WIPO Sequence Server</w:t>
      </w:r>
      <w:r w:rsidRPr="00C10620">
        <w:rPr>
          <w:rFonts w:asciiTheme="minorEastAsia" w:eastAsiaTheme="minorEastAsia" w:hAnsiTheme="minorEastAsia" w:hint="eastAsia"/>
          <w:sz w:val="21"/>
          <w:szCs w:val="21"/>
        </w:rPr>
        <w:t>将为</w:t>
      </w:r>
      <w:r w:rsidRPr="00C10620">
        <w:rPr>
          <w:rFonts w:asciiTheme="minorEastAsia" w:eastAsiaTheme="minorEastAsia" w:hAnsiTheme="minorEastAsia"/>
          <w:sz w:val="21"/>
          <w:szCs w:val="21"/>
        </w:rPr>
        <w:t>WIPO Sequence</w:t>
      </w:r>
      <w:r w:rsidRPr="00C10620">
        <w:rPr>
          <w:rFonts w:asciiTheme="minorEastAsia" w:eastAsiaTheme="minorEastAsia" w:hAnsiTheme="minorEastAsia" w:hint="eastAsia"/>
          <w:sz w:val="21"/>
          <w:szCs w:val="21"/>
        </w:rPr>
        <w:t>和</w:t>
      </w:r>
      <w:r w:rsidRPr="00C10620">
        <w:rPr>
          <w:rFonts w:asciiTheme="minorEastAsia" w:eastAsiaTheme="minorEastAsia" w:hAnsiTheme="minorEastAsia"/>
          <w:sz w:val="21"/>
          <w:szCs w:val="21"/>
        </w:rPr>
        <w:t>WIPO Sequence Validator</w:t>
      </w:r>
      <w:r w:rsidRPr="00C10620">
        <w:rPr>
          <w:rFonts w:asciiTheme="minorEastAsia" w:eastAsiaTheme="minorEastAsia" w:hAnsiTheme="minorEastAsia" w:hint="eastAsia"/>
          <w:sz w:val="21"/>
          <w:szCs w:val="21"/>
        </w:rPr>
        <w:t>提供更新，并将部署在产权组织网络中。新版本发布时，当前用户将会收到通知。</w:t>
      </w:r>
    </w:p>
    <w:p w14:paraId="07249D2A" w14:textId="32A9A7F9" w:rsidR="00E66285" w:rsidRPr="00C10620" w:rsidRDefault="00790A18"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hint="eastAsia"/>
          <w:sz w:val="21"/>
          <w:szCs w:val="21"/>
        </w:rPr>
        <w:t>国际局建立了一个专门的wiki页面，仅限工作队成员和开发组使用，目的是进行功能规范，并检查图形用户界面（GUI）。自2018年11月以来，工作队一直在积极提供</w:t>
      </w:r>
      <w:r w:rsidR="00CE4CC1" w:rsidRPr="00C10620">
        <w:rPr>
          <w:rFonts w:asciiTheme="minorEastAsia" w:eastAsiaTheme="minorEastAsia" w:hAnsiTheme="minorEastAsia" w:hint="eastAsia"/>
          <w:sz w:val="21"/>
          <w:szCs w:val="21"/>
        </w:rPr>
        <w:t>对</w:t>
      </w:r>
      <w:r w:rsidRPr="00C10620">
        <w:rPr>
          <w:rFonts w:asciiTheme="minorEastAsia" w:eastAsiaTheme="minorEastAsia" w:hAnsiTheme="minorEastAsia" w:hint="eastAsia"/>
          <w:sz w:val="21"/>
          <w:szCs w:val="21"/>
        </w:rPr>
        <w:t>多项为测试发布的冲刺成果的反馈，以确保各项功能已得到正确实施，还一直在对已有功能进行微调，以确保满足用户需求。</w:t>
      </w:r>
    </w:p>
    <w:p w14:paraId="22ADF694" w14:textId="319DBC7F" w:rsidR="00E66285" w:rsidRPr="00C10620" w:rsidRDefault="00B835CE" w:rsidP="00F90CF8">
      <w:pPr>
        <w:pStyle w:val="ONUME"/>
        <w:numPr>
          <w:ilvl w:val="0"/>
          <w:numId w:val="8"/>
        </w:numPr>
        <w:tabs>
          <w:tab w:val="clear" w:pos="567"/>
        </w:tabs>
        <w:overflowPunct w:val="0"/>
        <w:spacing w:afterLines="50" w:after="120" w:line="340" w:lineRule="atLeast"/>
        <w:jc w:val="both"/>
        <w:rPr>
          <w:rFonts w:asciiTheme="minorEastAsia" w:eastAsiaTheme="minorEastAsia" w:hAnsiTheme="minorEastAsia"/>
          <w:sz w:val="21"/>
          <w:szCs w:val="21"/>
        </w:rPr>
      </w:pPr>
      <w:r w:rsidRPr="00C10620">
        <w:rPr>
          <w:rFonts w:asciiTheme="minorEastAsia" w:eastAsiaTheme="minorEastAsia" w:hAnsiTheme="minorEastAsia"/>
          <w:sz w:val="21"/>
          <w:szCs w:val="21"/>
        </w:rPr>
        <w:t>2020</w:t>
      </w:r>
      <w:r w:rsidRPr="00C10620">
        <w:rPr>
          <w:rFonts w:asciiTheme="minorEastAsia" w:eastAsiaTheme="minorEastAsia" w:hAnsiTheme="minorEastAsia" w:hint="eastAsia"/>
          <w:sz w:val="21"/>
          <w:szCs w:val="21"/>
        </w:rPr>
        <w:t>年8月，加拿大知识产权局、欧洲专利局、以色列专利局、日本特许厅、韩国特许厅、巴西国家工业产权局和美国专利商标局提供了</w:t>
      </w:r>
      <w:r w:rsidR="00CE4CC1" w:rsidRPr="00C10620">
        <w:rPr>
          <w:rFonts w:asciiTheme="minorEastAsia" w:eastAsiaTheme="minorEastAsia" w:hAnsiTheme="minorEastAsia" w:hint="eastAsia"/>
          <w:sz w:val="21"/>
          <w:szCs w:val="21"/>
        </w:rPr>
        <w:t>对</w:t>
      </w:r>
      <w:r w:rsidRPr="00C10620">
        <w:rPr>
          <w:rFonts w:asciiTheme="minorEastAsia" w:eastAsiaTheme="minorEastAsia" w:hAnsiTheme="minorEastAsia"/>
          <w:sz w:val="21"/>
          <w:szCs w:val="21"/>
        </w:rPr>
        <w:t>WIPO Sequence</w:t>
      </w:r>
      <w:r w:rsidR="00CE4CC1" w:rsidRPr="00C10620">
        <w:rPr>
          <w:rFonts w:asciiTheme="minorEastAsia" w:eastAsiaTheme="minorEastAsia" w:hAnsiTheme="minorEastAsia" w:hint="eastAsia"/>
          <w:sz w:val="21"/>
          <w:szCs w:val="21"/>
        </w:rPr>
        <w:t>首次发布候选版本</w:t>
      </w:r>
      <w:r w:rsidRPr="00C10620">
        <w:rPr>
          <w:rFonts w:asciiTheme="minorEastAsia" w:eastAsiaTheme="minorEastAsia" w:hAnsiTheme="minorEastAsia" w:hint="eastAsia"/>
          <w:sz w:val="21"/>
          <w:szCs w:val="21"/>
        </w:rPr>
        <w:t>和</w:t>
      </w:r>
      <w:r w:rsidRPr="00C10620">
        <w:rPr>
          <w:rFonts w:asciiTheme="minorEastAsia" w:eastAsiaTheme="minorEastAsia" w:hAnsiTheme="minorEastAsia"/>
          <w:sz w:val="21"/>
          <w:szCs w:val="21"/>
        </w:rPr>
        <w:t>WIPO Sequence Validator</w:t>
      </w:r>
      <w:r w:rsidRPr="00C10620">
        <w:rPr>
          <w:rFonts w:asciiTheme="minorEastAsia" w:eastAsiaTheme="minorEastAsia" w:hAnsiTheme="minorEastAsia" w:hint="eastAsia"/>
          <w:sz w:val="21"/>
          <w:szCs w:val="21"/>
        </w:rPr>
        <w:t>（</w:t>
      </w:r>
      <w:r w:rsidRPr="00C10620">
        <w:rPr>
          <w:rFonts w:asciiTheme="minorEastAsia" w:eastAsiaTheme="minorEastAsia" w:hAnsiTheme="minorEastAsia"/>
          <w:sz w:val="21"/>
          <w:szCs w:val="21"/>
        </w:rPr>
        <w:t>beta3</w:t>
      </w:r>
      <w:r w:rsidRPr="00C10620">
        <w:rPr>
          <w:rFonts w:asciiTheme="minorEastAsia" w:eastAsiaTheme="minorEastAsia" w:hAnsiTheme="minorEastAsia" w:hint="eastAsia"/>
          <w:sz w:val="21"/>
          <w:szCs w:val="21"/>
        </w:rPr>
        <w:t>发布）的反馈。</w:t>
      </w:r>
    </w:p>
    <w:p w14:paraId="382A9D84" w14:textId="0B552117" w:rsidR="00591C64" w:rsidRPr="00F90CF8" w:rsidRDefault="00F73834" w:rsidP="004E7DD6">
      <w:pPr>
        <w:pStyle w:val="Heading2"/>
        <w:spacing w:beforeLines="100" w:afterLines="50" w:after="120" w:line="340" w:lineRule="atLeast"/>
        <w:rPr>
          <w:rFonts w:ascii="SimSun" w:hAnsi="SimSun"/>
          <w:sz w:val="21"/>
        </w:rPr>
      </w:pPr>
      <w:r w:rsidRPr="00E12392">
        <w:rPr>
          <w:rFonts w:ascii="SimSun" w:hAnsi="SimSun" w:hint="eastAsia"/>
          <w:b/>
          <w:sz w:val="21"/>
          <w:szCs w:val="21"/>
        </w:rPr>
        <w:t>修订产权组织标准</w:t>
      </w:r>
      <w:r w:rsidRPr="00E12392">
        <w:rPr>
          <w:rFonts w:ascii="SimSun" w:hAnsi="SimSun"/>
          <w:b/>
          <w:sz w:val="21"/>
          <w:szCs w:val="21"/>
        </w:rPr>
        <w:t>ST.26</w:t>
      </w:r>
    </w:p>
    <w:p w14:paraId="2E19CAFD" w14:textId="5BE337BC" w:rsidR="00591C64" w:rsidRPr="00F90CF8" w:rsidRDefault="00F73834" w:rsidP="00F90CF8">
      <w:pPr>
        <w:pStyle w:val="ONUME"/>
        <w:numPr>
          <w:ilvl w:val="0"/>
          <w:numId w:val="8"/>
        </w:numPr>
        <w:tabs>
          <w:tab w:val="clear" w:pos="567"/>
        </w:tabs>
        <w:overflowPunct w:val="0"/>
        <w:spacing w:afterLines="50" w:after="120" w:line="340" w:lineRule="atLeast"/>
        <w:jc w:val="both"/>
        <w:rPr>
          <w:rFonts w:ascii="SimSun" w:hAnsi="SimSun"/>
          <w:sz w:val="21"/>
        </w:rPr>
      </w:pPr>
      <w:r w:rsidRPr="00E211C1">
        <w:rPr>
          <w:rFonts w:ascii="SimSun" w:hAnsi="SimSun" w:hint="eastAsia"/>
          <w:sz w:val="21"/>
          <w:szCs w:val="21"/>
        </w:rPr>
        <w:t>工作队</w:t>
      </w:r>
      <w:r w:rsidR="00672A57">
        <w:rPr>
          <w:rFonts w:ascii="SimSun" w:hAnsi="SimSun" w:hint="eastAsia"/>
          <w:sz w:val="21"/>
          <w:szCs w:val="21"/>
        </w:rPr>
        <w:t>正在讨论</w:t>
      </w:r>
      <w:r w:rsidRPr="00E211C1">
        <w:rPr>
          <w:rFonts w:ascii="SimSun" w:hAnsi="SimSun" w:hint="eastAsia"/>
          <w:sz w:val="21"/>
          <w:szCs w:val="21"/>
        </w:rPr>
        <w:t>对ST.26的</w:t>
      </w:r>
      <w:r w:rsidR="00672A57">
        <w:rPr>
          <w:rFonts w:ascii="SimSun" w:hAnsi="SimSun" w:hint="eastAsia"/>
          <w:sz w:val="21"/>
          <w:szCs w:val="21"/>
        </w:rPr>
        <w:t>若干</w:t>
      </w:r>
      <w:r w:rsidRPr="00E211C1">
        <w:rPr>
          <w:rFonts w:ascii="SimSun" w:hAnsi="SimSun" w:hint="eastAsia"/>
          <w:sz w:val="21"/>
          <w:szCs w:val="21"/>
        </w:rPr>
        <w:t>修改</w:t>
      </w:r>
      <w:r w:rsidR="00672A57">
        <w:rPr>
          <w:rFonts w:ascii="SimSun" w:hAnsi="SimSun" w:hint="eastAsia"/>
          <w:sz w:val="21"/>
          <w:szCs w:val="21"/>
        </w:rPr>
        <w:t>，</w:t>
      </w:r>
      <w:r w:rsidRPr="00E211C1">
        <w:rPr>
          <w:rFonts w:ascii="SimSun" w:hAnsi="SimSun" w:hint="eastAsia"/>
          <w:sz w:val="21"/>
          <w:szCs w:val="21"/>
        </w:rPr>
        <w:t>这些</w:t>
      </w:r>
      <w:r w:rsidR="003A62E1">
        <w:rPr>
          <w:rFonts w:ascii="SimSun" w:hAnsi="SimSun" w:hint="eastAsia"/>
          <w:sz w:val="21"/>
          <w:szCs w:val="21"/>
        </w:rPr>
        <w:t>修改</w:t>
      </w:r>
      <w:r w:rsidRPr="00E211C1">
        <w:rPr>
          <w:rFonts w:ascii="SimSun" w:hAnsi="SimSun" w:hint="eastAsia"/>
          <w:sz w:val="21"/>
          <w:szCs w:val="21"/>
        </w:rPr>
        <w:t>将提交</w:t>
      </w:r>
      <w:r w:rsidR="00CE4CC1">
        <w:rPr>
          <w:rFonts w:ascii="SimSun" w:hAnsi="SimSun" w:hint="eastAsia"/>
          <w:sz w:val="21"/>
          <w:szCs w:val="21"/>
        </w:rPr>
        <w:t>给</w:t>
      </w:r>
      <w:r w:rsidR="003A62E1">
        <w:rPr>
          <w:rFonts w:ascii="SimSun" w:hAnsi="SimSun" w:hint="eastAsia"/>
          <w:sz w:val="21"/>
          <w:szCs w:val="21"/>
        </w:rPr>
        <w:t>计划于2</w:t>
      </w:r>
      <w:r w:rsidR="003A62E1">
        <w:rPr>
          <w:rFonts w:ascii="SimSun" w:hAnsi="SimSun"/>
          <w:sz w:val="21"/>
          <w:szCs w:val="21"/>
        </w:rPr>
        <w:t>020</w:t>
      </w:r>
      <w:r w:rsidR="003A62E1">
        <w:rPr>
          <w:rFonts w:ascii="SimSun" w:hAnsi="SimSun" w:hint="eastAsia"/>
          <w:sz w:val="21"/>
          <w:szCs w:val="21"/>
        </w:rPr>
        <w:t>年1</w:t>
      </w:r>
      <w:r w:rsidR="003A62E1">
        <w:rPr>
          <w:rFonts w:ascii="SimSun" w:hAnsi="SimSun"/>
          <w:sz w:val="21"/>
          <w:szCs w:val="21"/>
        </w:rPr>
        <w:t>1</w:t>
      </w:r>
      <w:r w:rsidR="003A62E1">
        <w:rPr>
          <w:rFonts w:ascii="SimSun" w:hAnsi="SimSun" w:hint="eastAsia"/>
          <w:sz w:val="21"/>
          <w:szCs w:val="21"/>
        </w:rPr>
        <w:t>月3</w:t>
      </w:r>
      <w:r w:rsidR="003A62E1">
        <w:rPr>
          <w:rFonts w:ascii="SimSun" w:hAnsi="SimSun"/>
          <w:sz w:val="21"/>
          <w:szCs w:val="21"/>
        </w:rPr>
        <w:t>0</w:t>
      </w:r>
      <w:r w:rsidR="003A62E1">
        <w:rPr>
          <w:rFonts w:ascii="SimSun" w:hAnsi="SimSun" w:hint="eastAsia"/>
          <w:sz w:val="21"/>
          <w:szCs w:val="21"/>
        </w:rPr>
        <w:t>日至1</w:t>
      </w:r>
      <w:r w:rsidR="003A62E1">
        <w:rPr>
          <w:rFonts w:ascii="SimSun" w:hAnsi="SimSun"/>
          <w:sz w:val="21"/>
          <w:szCs w:val="21"/>
        </w:rPr>
        <w:t>2</w:t>
      </w:r>
      <w:r w:rsidR="003A62E1">
        <w:rPr>
          <w:rFonts w:ascii="SimSun" w:hAnsi="SimSun" w:hint="eastAsia"/>
          <w:sz w:val="21"/>
          <w:szCs w:val="21"/>
        </w:rPr>
        <w:t>月4日举行的CWS</w:t>
      </w:r>
      <w:r w:rsidR="003A62E1" w:rsidRPr="00F90CF8">
        <w:rPr>
          <w:rFonts w:asciiTheme="minorEastAsia" w:eastAsiaTheme="minorEastAsia" w:hAnsiTheme="minorEastAsia" w:hint="eastAsia"/>
          <w:sz w:val="21"/>
          <w:szCs w:val="21"/>
        </w:rPr>
        <w:t>第八</w:t>
      </w:r>
      <w:r w:rsidR="003A62E1">
        <w:rPr>
          <w:rFonts w:ascii="SimSun" w:hAnsi="SimSun" w:hint="eastAsia"/>
          <w:sz w:val="21"/>
          <w:szCs w:val="21"/>
        </w:rPr>
        <w:t>届会议</w:t>
      </w:r>
      <w:r w:rsidRPr="00E211C1">
        <w:rPr>
          <w:rFonts w:ascii="SimSun" w:hAnsi="SimSun" w:hint="eastAsia"/>
          <w:sz w:val="21"/>
          <w:szCs w:val="21"/>
        </w:rPr>
        <w:t>。</w:t>
      </w:r>
    </w:p>
    <w:p w14:paraId="06D94697" w14:textId="36DE12F8" w:rsidR="00E66285" w:rsidRPr="00F90CF8" w:rsidRDefault="00F73834" w:rsidP="004E7DD6">
      <w:pPr>
        <w:pStyle w:val="Heading2"/>
        <w:spacing w:beforeLines="100" w:afterLines="50" w:after="120" w:line="340" w:lineRule="atLeast"/>
        <w:rPr>
          <w:rFonts w:ascii="SimSun" w:hAnsi="SimSun"/>
          <w:sz w:val="21"/>
        </w:rPr>
      </w:pPr>
      <w:r w:rsidRPr="00E12392">
        <w:rPr>
          <w:rFonts w:ascii="SimSun" w:hAnsi="SimSun" w:hint="eastAsia"/>
          <w:b/>
          <w:sz w:val="21"/>
          <w:szCs w:val="21"/>
        </w:rPr>
        <w:t>修订</w:t>
      </w:r>
      <w:r w:rsidRPr="00E12392">
        <w:rPr>
          <w:rFonts w:ascii="SimSun" w:hAnsi="SimSun"/>
          <w:b/>
          <w:sz w:val="21"/>
          <w:szCs w:val="21"/>
        </w:rPr>
        <w:t>PCT</w:t>
      </w:r>
      <w:r w:rsidRPr="00E12392">
        <w:rPr>
          <w:rFonts w:ascii="SimSun" w:hAnsi="SimSun" w:hint="eastAsia"/>
          <w:b/>
          <w:sz w:val="21"/>
          <w:szCs w:val="21"/>
        </w:rPr>
        <w:t>法律框架（PCT实施细则和行政规程）</w:t>
      </w:r>
    </w:p>
    <w:p w14:paraId="5875B285" w14:textId="008A8E9C" w:rsidR="00E66285" w:rsidRPr="00F90CF8" w:rsidRDefault="00F73834" w:rsidP="00F90CF8">
      <w:pPr>
        <w:pStyle w:val="ONUME"/>
        <w:numPr>
          <w:ilvl w:val="0"/>
          <w:numId w:val="8"/>
        </w:numPr>
        <w:tabs>
          <w:tab w:val="clear" w:pos="567"/>
        </w:tabs>
        <w:overflowPunct w:val="0"/>
        <w:spacing w:afterLines="50" w:after="120" w:line="340" w:lineRule="atLeast"/>
        <w:jc w:val="both"/>
        <w:rPr>
          <w:rFonts w:ascii="SimSun" w:hAnsi="SimSun"/>
          <w:sz w:val="21"/>
        </w:rPr>
      </w:pPr>
      <w:r w:rsidRPr="00E211C1">
        <w:rPr>
          <w:rFonts w:ascii="SimSun" w:hAnsi="SimSun" w:hint="eastAsia"/>
          <w:sz w:val="21"/>
          <w:szCs w:val="21"/>
        </w:rPr>
        <w:t>需修正《PCT实施细则》</w:t>
      </w:r>
      <w:r>
        <w:rPr>
          <w:rFonts w:ascii="SimSun" w:hAnsi="SimSun" w:hint="eastAsia"/>
          <w:sz w:val="21"/>
          <w:szCs w:val="21"/>
          <w:lang w:val="fr-CH"/>
        </w:rPr>
        <w:t>并</w:t>
      </w:r>
      <w:r w:rsidRPr="00E211C1">
        <w:rPr>
          <w:rFonts w:ascii="SimSun" w:hAnsi="SimSun" w:hint="eastAsia"/>
          <w:sz w:val="21"/>
          <w:szCs w:val="21"/>
          <w:lang w:val="fr-CH"/>
        </w:rPr>
        <w:t>修改《</w:t>
      </w:r>
      <w:r w:rsidRPr="00E211C1">
        <w:rPr>
          <w:rFonts w:ascii="SimSun" w:hAnsi="SimSun" w:hint="eastAsia"/>
          <w:sz w:val="21"/>
          <w:szCs w:val="21"/>
        </w:rPr>
        <w:t>PCT</w:t>
      </w:r>
      <w:r w:rsidRPr="00E211C1">
        <w:rPr>
          <w:rFonts w:ascii="SimSun" w:hAnsi="SimSun" w:hint="eastAsia"/>
          <w:sz w:val="21"/>
          <w:szCs w:val="21"/>
          <w:lang w:val="fr-CH"/>
        </w:rPr>
        <w:t>行政规程》</w:t>
      </w:r>
      <w:r w:rsidRPr="00E211C1">
        <w:rPr>
          <w:rFonts w:ascii="SimSun" w:hAnsi="SimSun" w:hint="eastAsia"/>
          <w:sz w:val="21"/>
          <w:szCs w:val="21"/>
        </w:rPr>
        <w:t>，</w:t>
      </w:r>
      <w:r w:rsidRPr="00E211C1">
        <w:rPr>
          <w:rFonts w:ascii="SimSun" w:hAnsi="SimSun" w:hint="eastAsia"/>
          <w:sz w:val="21"/>
          <w:szCs w:val="21"/>
          <w:lang w:val="fr-CH"/>
        </w:rPr>
        <w:t>以实施从</w:t>
      </w:r>
      <w:r>
        <w:rPr>
          <w:rFonts w:ascii="SimSun" w:hAnsi="SimSun" w:hint="eastAsia"/>
          <w:sz w:val="21"/>
          <w:szCs w:val="21"/>
          <w:lang w:val="fr-CH"/>
        </w:rPr>
        <w:t>现有</w:t>
      </w:r>
      <w:r w:rsidRPr="00E211C1">
        <w:rPr>
          <w:rFonts w:ascii="SimSun" w:hAnsi="SimSun" w:hint="eastAsia"/>
          <w:sz w:val="21"/>
          <w:szCs w:val="21"/>
        </w:rPr>
        <w:t>PCT序列表标准ST.25向</w:t>
      </w:r>
      <w:r>
        <w:rPr>
          <w:rFonts w:ascii="SimSun" w:hAnsi="SimSun" w:hint="eastAsia"/>
          <w:sz w:val="21"/>
          <w:szCs w:val="21"/>
        </w:rPr>
        <w:t>新</w:t>
      </w:r>
      <w:r w:rsidRPr="00E211C1">
        <w:rPr>
          <w:rFonts w:ascii="SimSun" w:hAnsi="SimSun" w:hint="eastAsia"/>
          <w:sz w:val="21"/>
          <w:szCs w:val="21"/>
        </w:rPr>
        <w:t>产权组织标准ST.</w:t>
      </w:r>
      <w:r w:rsidRPr="00F90CF8">
        <w:rPr>
          <w:rFonts w:asciiTheme="minorEastAsia" w:eastAsiaTheme="minorEastAsia" w:hAnsiTheme="minorEastAsia" w:hint="eastAsia"/>
          <w:sz w:val="21"/>
          <w:szCs w:val="21"/>
        </w:rPr>
        <w:t>26</w:t>
      </w:r>
      <w:r w:rsidRPr="00E211C1">
        <w:rPr>
          <w:rFonts w:ascii="SimSun" w:hAnsi="SimSun" w:hint="eastAsia"/>
          <w:sz w:val="21"/>
          <w:szCs w:val="21"/>
        </w:rPr>
        <w:t>的过渡。国际局已在PCT工作组第十一届会议上编拟了第一份提案（见文件</w:t>
      </w:r>
      <w:r w:rsidRPr="00E211C1">
        <w:rPr>
          <w:rFonts w:ascii="SimSun" w:hAnsi="SimSun"/>
          <w:sz w:val="21"/>
          <w:szCs w:val="21"/>
        </w:rPr>
        <w:t>PCT/WG/11/24</w:t>
      </w:r>
      <w:r w:rsidRPr="00E211C1">
        <w:rPr>
          <w:rFonts w:ascii="SimSun" w:hAnsi="SimSun" w:hint="eastAsia"/>
          <w:sz w:val="21"/>
          <w:szCs w:val="21"/>
        </w:rPr>
        <w:t>）</w:t>
      </w:r>
      <w:r w:rsidR="00F17728">
        <w:rPr>
          <w:rFonts w:ascii="SimSun" w:hAnsi="SimSun" w:hint="eastAsia"/>
          <w:sz w:val="21"/>
          <w:szCs w:val="21"/>
        </w:rPr>
        <w:t>，然后</w:t>
      </w:r>
      <w:r w:rsidR="00F17728" w:rsidRPr="003A4919">
        <w:rPr>
          <w:rFonts w:ascii="SimSun" w:hAnsi="SimSun" w:hint="eastAsia"/>
          <w:sz w:val="21"/>
          <w:szCs w:val="21"/>
        </w:rPr>
        <w:t>为2019年第十二届会议</w:t>
      </w:r>
      <w:r w:rsidR="00F17728">
        <w:rPr>
          <w:rFonts w:ascii="SimSun" w:hAnsi="SimSun" w:hint="eastAsia"/>
          <w:sz w:val="21"/>
          <w:szCs w:val="21"/>
        </w:rPr>
        <w:t>编拟了</w:t>
      </w:r>
      <w:r w:rsidR="00F17728" w:rsidRPr="003A4919">
        <w:rPr>
          <w:rFonts w:ascii="SimSun" w:hAnsi="SimSun" w:hint="eastAsia"/>
          <w:sz w:val="21"/>
          <w:szCs w:val="21"/>
        </w:rPr>
        <w:t>修订版</w:t>
      </w:r>
      <w:r w:rsidR="00F17728">
        <w:rPr>
          <w:rFonts w:ascii="SimSun" w:hAnsi="SimSun" w:hint="eastAsia"/>
          <w:sz w:val="21"/>
          <w:szCs w:val="21"/>
        </w:rPr>
        <w:t>（</w:t>
      </w:r>
      <w:r w:rsidR="00F17728" w:rsidRPr="003A4919">
        <w:rPr>
          <w:rFonts w:ascii="SimSun" w:hAnsi="SimSun" w:hint="eastAsia"/>
          <w:sz w:val="21"/>
          <w:szCs w:val="21"/>
        </w:rPr>
        <w:t>见文件PCT/WG/12/13</w:t>
      </w:r>
      <w:r w:rsidR="00F17728">
        <w:rPr>
          <w:rFonts w:ascii="SimSun" w:hAnsi="SimSun" w:hint="eastAsia"/>
          <w:sz w:val="21"/>
          <w:szCs w:val="21"/>
        </w:rPr>
        <w:t>）</w:t>
      </w:r>
      <w:r w:rsidRPr="00E211C1">
        <w:rPr>
          <w:rFonts w:ascii="SimSun" w:hAnsi="SimSun" w:hint="eastAsia"/>
          <w:sz w:val="21"/>
          <w:szCs w:val="21"/>
        </w:rPr>
        <w:t>。</w:t>
      </w:r>
      <w:r w:rsidR="003A4919" w:rsidRPr="003A4919">
        <w:rPr>
          <w:rFonts w:ascii="SimSun" w:hAnsi="SimSun" w:hint="eastAsia"/>
          <w:sz w:val="21"/>
          <w:szCs w:val="21"/>
        </w:rPr>
        <w:t>由于冠状病毒</w:t>
      </w:r>
      <w:r w:rsidR="00CE3196">
        <w:rPr>
          <w:rFonts w:ascii="SimSun" w:hAnsi="SimSun" w:hint="eastAsia"/>
          <w:sz w:val="21"/>
          <w:szCs w:val="21"/>
        </w:rPr>
        <w:t>病疫情</w:t>
      </w:r>
      <w:r w:rsidR="003A4919" w:rsidRPr="003A4919">
        <w:rPr>
          <w:rFonts w:ascii="SimSun" w:hAnsi="SimSun" w:hint="eastAsia"/>
          <w:sz w:val="21"/>
          <w:szCs w:val="21"/>
        </w:rPr>
        <w:t>，</w:t>
      </w:r>
      <w:r w:rsidR="00F17728">
        <w:rPr>
          <w:rFonts w:ascii="SimSun" w:hAnsi="SimSun" w:hint="eastAsia"/>
          <w:sz w:val="21"/>
          <w:szCs w:val="21"/>
        </w:rPr>
        <w:t>原定于</w:t>
      </w:r>
      <w:r w:rsidR="003A4919" w:rsidRPr="003A4919">
        <w:rPr>
          <w:rFonts w:ascii="SimSun" w:hAnsi="SimSun" w:hint="eastAsia"/>
          <w:sz w:val="21"/>
          <w:szCs w:val="21"/>
        </w:rPr>
        <w:t>2020年5月举行的</w:t>
      </w:r>
      <w:r w:rsidR="00F17728">
        <w:rPr>
          <w:rFonts w:ascii="SimSun" w:hAnsi="SimSun" w:hint="eastAsia"/>
          <w:sz w:val="21"/>
          <w:szCs w:val="21"/>
        </w:rPr>
        <w:t>PCT</w:t>
      </w:r>
      <w:r w:rsidR="003A4919" w:rsidRPr="003A4919">
        <w:rPr>
          <w:rFonts w:ascii="SimSun" w:hAnsi="SimSun" w:hint="eastAsia"/>
          <w:sz w:val="21"/>
          <w:szCs w:val="21"/>
        </w:rPr>
        <w:t>工作组会议被推迟到2020年10月。因此，这些</w:t>
      </w:r>
      <w:r w:rsidR="00484E15">
        <w:rPr>
          <w:rFonts w:ascii="SimSun" w:hAnsi="SimSun" w:hint="eastAsia"/>
          <w:sz w:val="21"/>
          <w:szCs w:val="21"/>
        </w:rPr>
        <w:t>修正案</w:t>
      </w:r>
      <w:r w:rsidR="003A4919" w:rsidRPr="003A4919">
        <w:rPr>
          <w:rFonts w:ascii="SimSun" w:hAnsi="SimSun" w:hint="eastAsia"/>
          <w:sz w:val="21"/>
          <w:szCs w:val="21"/>
        </w:rPr>
        <w:t>尚未提交给将于2020年9月21日至25日举行的PCT大会第四十二届会议</w:t>
      </w:r>
      <w:r w:rsidR="00F17728">
        <w:rPr>
          <w:rFonts w:ascii="SimSun" w:hAnsi="SimSun" w:hint="eastAsia"/>
          <w:sz w:val="21"/>
          <w:szCs w:val="21"/>
        </w:rPr>
        <w:t>。</w:t>
      </w:r>
      <w:r w:rsidR="003A4919" w:rsidRPr="003A4919">
        <w:rPr>
          <w:rFonts w:ascii="SimSun" w:hAnsi="SimSun" w:hint="eastAsia"/>
          <w:sz w:val="21"/>
          <w:szCs w:val="21"/>
        </w:rPr>
        <w:t>将在</w:t>
      </w:r>
      <w:r w:rsidR="00F17728">
        <w:rPr>
          <w:rFonts w:ascii="SimSun" w:hAnsi="SimSun" w:hint="eastAsia"/>
          <w:sz w:val="21"/>
          <w:szCs w:val="21"/>
        </w:rPr>
        <w:t>PCT工作</w:t>
      </w:r>
      <w:r w:rsidR="003A4919" w:rsidRPr="003A4919">
        <w:rPr>
          <w:rFonts w:ascii="SimSun" w:hAnsi="SimSun" w:hint="eastAsia"/>
          <w:sz w:val="21"/>
          <w:szCs w:val="21"/>
        </w:rPr>
        <w:t>组本届会议上讨论</w:t>
      </w:r>
      <w:r w:rsidR="00F17728">
        <w:rPr>
          <w:rFonts w:ascii="SimSun" w:hAnsi="SimSun" w:hint="eastAsia"/>
          <w:sz w:val="21"/>
          <w:szCs w:val="21"/>
        </w:rPr>
        <w:t>经过</w:t>
      </w:r>
      <w:r w:rsidR="003A4919" w:rsidRPr="003A4919">
        <w:rPr>
          <w:rFonts w:ascii="SimSun" w:hAnsi="SimSun" w:hint="eastAsia"/>
          <w:sz w:val="21"/>
          <w:szCs w:val="21"/>
        </w:rPr>
        <w:t>进一步修订的提案</w:t>
      </w:r>
      <w:r w:rsidR="00F17728">
        <w:rPr>
          <w:rFonts w:ascii="SimSun" w:hAnsi="SimSun" w:hint="eastAsia"/>
          <w:sz w:val="21"/>
          <w:szCs w:val="21"/>
        </w:rPr>
        <w:t>（</w:t>
      </w:r>
      <w:r w:rsidR="003A4919" w:rsidRPr="003A4919">
        <w:rPr>
          <w:rFonts w:ascii="SimSun" w:hAnsi="SimSun" w:hint="eastAsia"/>
          <w:sz w:val="21"/>
          <w:szCs w:val="21"/>
        </w:rPr>
        <w:t>见文件PCT/WG/13/8</w:t>
      </w:r>
      <w:r w:rsidR="00F17728">
        <w:rPr>
          <w:rFonts w:ascii="SimSun" w:hAnsi="SimSun" w:hint="eastAsia"/>
          <w:sz w:val="21"/>
          <w:szCs w:val="21"/>
        </w:rPr>
        <w:t>）</w:t>
      </w:r>
      <w:r w:rsidR="003A4919" w:rsidRPr="003A4919">
        <w:rPr>
          <w:rFonts w:ascii="SimSun" w:hAnsi="SimSun" w:hint="eastAsia"/>
          <w:sz w:val="21"/>
          <w:szCs w:val="21"/>
        </w:rPr>
        <w:t>。</w:t>
      </w:r>
      <w:r w:rsidR="002E5AEB">
        <w:rPr>
          <w:rFonts w:ascii="SimSun" w:hAnsi="SimSun" w:hint="eastAsia"/>
          <w:sz w:val="21"/>
          <w:szCs w:val="21"/>
        </w:rPr>
        <w:t>修正案</w:t>
      </w:r>
      <w:r w:rsidR="00F17728">
        <w:rPr>
          <w:rFonts w:ascii="SimSun" w:hAnsi="SimSun" w:hint="eastAsia"/>
          <w:sz w:val="21"/>
          <w:szCs w:val="21"/>
        </w:rPr>
        <w:t>计划</w:t>
      </w:r>
      <w:r w:rsidR="003A4919" w:rsidRPr="003A4919">
        <w:rPr>
          <w:rFonts w:ascii="SimSun" w:hAnsi="SimSun" w:hint="eastAsia"/>
          <w:sz w:val="21"/>
          <w:szCs w:val="21"/>
        </w:rPr>
        <w:t>将提交</w:t>
      </w:r>
      <w:r w:rsidR="00F17728">
        <w:rPr>
          <w:rFonts w:ascii="SimSun" w:hAnsi="SimSun" w:hint="eastAsia"/>
          <w:sz w:val="21"/>
          <w:szCs w:val="21"/>
        </w:rPr>
        <w:t>大会</w:t>
      </w:r>
      <w:r w:rsidR="00103204">
        <w:rPr>
          <w:rFonts w:ascii="SimSun" w:hAnsi="SimSun" w:hint="eastAsia"/>
          <w:sz w:val="21"/>
          <w:szCs w:val="21"/>
        </w:rPr>
        <w:t>未来</w:t>
      </w:r>
      <w:r w:rsidR="003A4919" w:rsidRPr="003A4919">
        <w:rPr>
          <w:rFonts w:ascii="SimSun" w:hAnsi="SimSun" w:hint="eastAsia"/>
          <w:sz w:val="21"/>
          <w:szCs w:val="21"/>
        </w:rPr>
        <w:t>会议通过，以便于2022年1月1日生效。</w:t>
      </w:r>
    </w:p>
    <w:p w14:paraId="364E83D7" w14:textId="5E8DBA55" w:rsidR="00F56449" w:rsidRPr="00F90CF8" w:rsidRDefault="00F73834" w:rsidP="00F90CF8">
      <w:pPr>
        <w:pStyle w:val="Heading1"/>
        <w:spacing w:beforeLines="100" w:afterLines="50" w:after="120" w:line="340" w:lineRule="atLeast"/>
        <w:rPr>
          <w:rFonts w:ascii="SimSun" w:hAnsi="SimSun"/>
          <w:sz w:val="21"/>
        </w:rPr>
      </w:pPr>
      <w:r w:rsidRPr="00A766C4">
        <w:rPr>
          <w:rFonts w:ascii="SimHei" w:eastAsia="SimHei" w:hAnsi="SimHei" w:hint="eastAsia"/>
          <w:b w:val="0"/>
          <w:sz w:val="21"/>
          <w:szCs w:val="21"/>
        </w:rPr>
        <w:t>路线图</w:t>
      </w:r>
    </w:p>
    <w:p w14:paraId="7D249BAE" w14:textId="7E32298A" w:rsidR="00E66285" w:rsidRPr="00F90CF8" w:rsidRDefault="00F73834" w:rsidP="00F90CF8">
      <w:pPr>
        <w:pStyle w:val="ONUME"/>
        <w:numPr>
          <w:ilvl w:val="0"/>
          <w:numId w:val="8"/>
        </w:numPr>
        <w:tabs>
          <w:tab w:val="clear" w:pos="567"/>
        </w:tabs>
        <w:overflowPunct w:val="0"/>
        <w:spacing w:afterLines="50" w:after="120" w:line="340" w:lineRule="atLeast"/>
        <w:jc w:val="both"/>
        <w:rPr>
          <w:rFonts w:ascii="SimSun" w:hAnsi="SimSun"/>
          <w:sz w:val="21"/>
        </w:rPr>
      </w:pPr>
      <w:r w:rsidRPr="007F455D">
        <w:rPr>
          <w:rFonts w:ascii="SimSun" w:hAnsi="SimSun" w:hint="eastAsia"/>
          <w:sz w:val="21"/>
          <w:szCs w:val="21"/>
        </w:rPr>
        <w:t>工作队计划：</w:t>
      </w:r>
    </w:p>
    <w:p w14:paraId="0075547B" w14:textId="6570968E" w:rsidR="00E66285" w:rsidRPr="00F90CF8" w:rsidRDefault="00F73834" w:rsidP="004E7DD6">
      <w:pPr>
        <w:pStyle w:val="ONUME"/>
        <w:numPr>
          <w:ilvl w:val="1"/>
          <w:numId w:val="5"/>
        </w:numPr>
        <w:overflowPunct w:val="0"/>
        <w:spacing w:afterLines="50" w:after="120" w:line="340" w:lineRule="atLeast"/>
        <w:jc w:val="both"/>
        <w:rPr>
          <w:rFonts w:ascii="SimSun" w:hAnsi="SimSun"/>
          <w:sz w:val="21"/>
        </w:rPr>
      </w:pPr>
      <w:r w:rsidRPr="0088295F">
        <w:rPr>
          <w:rFonts w:ascii="SimSun" w:hAnsi="SimSun" w:hint="eastAsia"/>
          <w:sz w:val="21"/>
          <w:szCs w:val="21"/>
        </w:rPr>
        <w:t>支持国际局，继续参与开发和测试WIPO Sequence；</w:t>
      </w:r>
    </w:p>
    <w:p w14:paraId="3036A64F" w14:textId="5F20476C" w:rsidR="00F56449" w:rsidRPr="00F90CF8" w:rsidRDefault="00F73834" w:rsidP="004E7DD6">
      <w:pPr>
        <w:pStyle w:val="ONUME"/>
        <w:numPr>
          <w:ilvl w:val="1"/>
          <w:numId w:val="5"/>
        </w:numPr>
        <w:overflowPunct w:val="0"/>
        <w:spacing w:afterLines="50" w:after="120" w:line="340" w:lineRule="atLeast"/>
        <w:jc w:val="both"/>
        <w:rPr>
          <w:rFonts w:ascii="SimSun" w:hAnsi="SimSun"/>
          <w:sz w:val="21"/>
        </w:rPr>
      </w:pPr>
      <w:r w:rsidRPr="0088295F">
        <w:rPr>
          <w:rFonts w:ascii="SimSun" w:hAnsi="SimSun" w:hint="eastAsia"/>
          <w:sz w:val="21"/>
          <w:szCs w:val="21"/>
        </w:rPr>
        <w:t>支持国际局对PCT法律框架的相应修订（PCT实施细则和行政规程）；</w:t>
      </w:r>
      <w:r w:rsidR="003A4919">
        <w:rPr>
          <w:rFonts w:ascii="SimSun" w:hAnsi="SimSun" w:hint="eastAsia"/>
          <w:sz w:val="21"/>
          <w:szCs w:val="21"/>
        </w:rPr>
        <w:t>及</w:t>
      </w:r>
    </w:p>
    <w:p w14:paraId="3B97044F" w14:textId="7460D1AC" w:rsidR="00F56449" w:rsidRPr="00F90CF8" w:rsidRDefault="00F73834" w:rsidP="004E7DD6">
      <w:pPr>
        <w:pStyle w:val="ONUME"/>
        <w:numPr>
          <w:ilvl w:val="1"/>
          <w:numId w:val="5"/>
        </w:numPr>
        <w:overflowPunct w:val="0"/>
        <w:spacing w:afterLines="50" w:after="120" w:line="340" w:lineRule="atLeast"/>
        <w:jc w:val="both"/>
        <w:rPr>
          <w:rFonts w:ascii="SimSun" w:hAnsi="SimSun"/>
          <w:sz w:val="21"/>
        </w:rPr>
      </w:pPr>
      <w:r w:rsidRPr="0088295F">
        <w:rPr>
          <w:rFonts w:ascii="SimSun" w:hAnsi="SimSun" w:hint="eastAsia"/>
          <w:sz w:val="21"/>
          <w:szCs w:val="21"/>
        </w:rPr>
        <w:t>如果需要，进一步修订产权组织标准ST.26，以进一步方便主管局和申请人实施标准ST.26。</w:t>
      </w:r>
    </w:p>
    <w:p w14:paraId="2B8D275A" w14:textId="35E7F7B7" w:rsidR="00E66285" w:rsidRPr="00F90CF8" w:rsidRDefault="00F73834" w:rsidP="00F90CF8">
      <w:pPr>
        <w:pStyle w:val="Endofdocument-Annex"/>
        <w:overflowPunct w:val="0"/>
        <w:spacing w:before="720" w:afterLines="50" w:after="120" w:line="340" w:lineRule="atLeast"/>
        <w:rPr>
          <w:rFonts w:ascii="KaiTi" w:eastAsia="KaiTi" w:hAnsi="KaiTi"/>
          <w:sz w:val="21"/>
          <w:szCs w:val="21"/>
        </w:rPr>
      </w:pPr>
      <w:r w:rsidRPr="00F90CF8">
        <w:rPr>
          <w:rFonts w:ascii="KaiTi" w:eastAsia="KaiTi" w:hAnsi="KaiTi"/>
          <w:sz w:val="21"/>
          <w:szCs w:val="21"/>
        </w:rPr>
        <w:t>[</w:t>
      </w:r>
      <w:r w:rsidRPr="00A766C4">
        <w:rPr>
          <w:rFonts w:ascii="KaiTi" w:eastAsia="KaiTi" w:hAnsi="KaiTi" w:hint="eastAsia"/>
          <w:sz w:val="21"/>
          <w:szCs w:val="21"/>
        </w:rPr>
        <w:t>附件和文件完</w:t>
      </w:r>
      <w:r w:rsidRPr="00F90CF8">
        <w:rPr>
          <w:rFonts w:ascii="KaiTi" w:eastAsia="KaiTi" w:hAnsi="KaiTi"/>
          <w:sz w:val="21"/>
          <w:szCs w:val="21"/>
        </w:rPr>
        <w:t>]</w:t>
      </w:r>
    </w:p>
    <w:sectPr w:rsidR="00E66285" w:rsidRPr="00F90CF8" w:rsidSect="00F56449">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F893" w14:textId="77777777" w:rsidR="00D47567" w:rsidRDefault="00D47567">
      <w:r>
        <w:separator/>
      </w:r>
    </w:p>
  </w:endnote>
  <w:endnote w:type="continuationSeparator" w:id="0">
    <w:p w14:paraId="42D9BDCC" w14:textId="77777777" w:rsidR="00D47567" w:rsidRDefault="00D47567" w:rsidP="003B38C1">
      <w:r>
        <w:separator/>
      </w:r>
    </w:p>
    <w:p w14:paraId="36531027" w14:textId="77777777" w:rsidR="00D47567" w:rsidRPr="003B38C1" w:rsidRDefault="00D47567" w:rsidP="003B38C1">
      <w:pPr>
        <w:spacing w:after="60"/>
        <w:rPr>
          <w:sz w:val="17"/>
        </w:rPr>
      </w:pPr>
      <w:r>
        <w:rPr>
          <w:sz w:val="17"/>
        </w:rPr>
        <w:t>[Endnote continued from previous page]</w:t>
      </w:r>
    </w:p>
  </w:endnote>
  <w:endnote w:type="continuationNotice" w:id="1">
    <w:p w14:paraId="2239EDAB" w14:textId="77777777" w:rsidR="00D47567" w:rsidRPr="003B38C1" w:rsidRDefault="00D475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364CB" w14:textId="77777777" w:rsidR="00D47567" w:rsidRDefault="00D47567">
      <w:r>
        <w:separator/>
      </w:r>
    </w:p>
  </w:footnote>
  <w:footnote w:type="continuationSeparator" w:id="0">
    <w:p w14:paraId="4D4D5332" w14:textId="77777777" w:rsidR="00D47567" w:rsidRDefault="00D47567" w:rsidP="008B60B2">
      <w:r>
        <w:separator/>
      </w:r>
    </w:p>
    <w:p w14:paraId="2A7D8DD7" w14:textId="77777777" w:rsidR="00D47567" w:rsidRPr="00ED77FB" w:rsidRDefault="00D47567" w:rsidP="008B60B2">
      <w:pPr>
        <w:spacing w:after="60"/>
        <w:rPr>
          <w:sz w:val="17"/>
          <w:szCs w:val="17"/>
        </w:rPr>
      </w:pPr>
      <w:r w:rsidRPr="00ED77FB">
        <w:rPr>
          <w:sz w:val="17"/>
          <w:szCs w:val="17"/>
        </w:rPr>
        <w:t>[Footnote continued from previous page]</w:t>
      </w:r>
    </w:p>
  </w:footnote>
  <w:footnote w:type="continuationNotice" w:id="1">
    <w:p w14:paraId="6A55E802" w14:textId="77777777" w:rsidR="00D47567" w:rsidRPr="00ED77FB" w:rsidRDefault="00D475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7EBA" w14:textId="77777777" w:rsidR="00D07C78" w:rsidRPr="00F90CF8" w:rsidRDefault="00A809DD" w:rsidP="00477D6B">
    <w:pPr>
      <w:jc w:val="right"/>
      <w:rPr>
        <w:rFonts w:ascii="SimSun" w:hAnsi="SimSun"/>
        <w:caps/>
        <w:sz w:val="21"/>
      </w:rPr>
    </w:pPr>
    <w:bookmarkStart w:id="6" w:name="Code2"/>
    <w:r w:rsidRPr="00F90CF8">
      <w:rPr>
        <w:rFonts w:ascii="SimSun" w:hAnsi="SimSun"/>
        <w:caps/>
        <w:sz w:val="21"/>
      </w:rPr>
      <w:t>PCT/WG/13/9</w:t>
    </w:r>
  </w:p>
  <w:bookmarkEnd w:id="6"/>
  <w:p w14:paraId="6FF677FD" w14:textId="77777777" w:rsidR="00D07C78" w:rsidRPr="00F90CF8" w:rsidRDefault="00D07C78" w:rsidP="00477D6B">
    <w:pPr>
      <w:jc w:val="right"/>
      <w:rPr>
        <w:rFonts w:ascii="SimSun" w:hAnsi="SimSun"/>
        <w:sz w:val="21"/>
      </w:rPr>
    </w:pPr>
    <w:proofErr w:type="gramStart"/>
    <w:r w:rsidRPr="00F90CF8">
      <w:rPr>
        <w:rFonts w:ascii="SimSun" w:hAnsi="SimSun"/>
        <w:sz w:val="21"/>
      </w:rPr>
      <w:t>page</w:t>
    </w:r>
    <w:proofErr w:type="gramEnd"/>
    <w:r w:rsidRPr="00F90CF8">
      <w:rPr>
        <w:rFonts w:ascii="SimSun" w:hAnsi="SimSun"/>
        <w:sz w:val="21"/>
      </w:rPr>
      <w:t xml:space="preserve"> </w:t>
    </w:r>
    <w:r w:rsidRPr="00F90CF8">
      <w:rPr>
        <w:rFonts w:ascii="SimSun" w:hAnsi="SimSun"/>
        <w:sz w:val="21"/>
      </w:rPr>
      <w:fldChar w:fldCharType="begin"/>
    </w:r>
    <w:r w:rsidRPr="00F90CF8">
      <w:rPr>
        <w:rFonts w:ascii="SimSun" w:hAnsi="SimSun"/>
        <w:sz w:val="21"/>
      </w:rPr>
      <w:instrText xml:space="preserve"> PAGE  \* MERGEFORMAT </w:instrText>
    </w:r>
    <w:r w:rsidRPr="00F90CF8">
      <w:rPr>
        <w:rFonts w:ascii="SimSun" w:hAnsi="SimSun"/>
        <w:sz w:val="21"/>
      </w:rPr>
      <w:fldChar w:fldCharType="separate"/>
    </w:r>
    <w:r w:rsidR="00F56449" w:rsidRPr="00F90CF8">
      <w:rPr>
        <w:rFonts w:ascii="SimSun" w:hAnsi="SimSun"/>
        <w:noProof/>
        <w:sz w:val="21"/>
      </w:rPr>
      <w:t>3</w:t>
    </w:r>
    <w:r w:rsidRPr="00F90CF8">
      <w:rPr>
        <w:rFonts w:ascii="SimSun" w:hAnsi="SimSun"/>
        <w:sz w:val="21"/>
      </w:rPr>
      <w:fldChar w:fldCharType="end"/>
    </w:r>
  </w:p>
  <w:p w14:paraId="5D661D9E" w14:textId="77777777" w:rsidR="00D07C78" w:rsidRPr="00F90CF8" w:rsidRDefault="00D07C78" w:rsidP="00477D6B">
    <w:pPr>
      <w:jc w:val="right"/>
      <w:rPr>
        <w:rFonts w:ascii="SimSun" w:hAnsi="SimSun"/>
        <w:sz w:val="21"/>
      </w:rPr>
    </w:pPr>
  </w:p>
  <w:p w14:paraId="318B2837" w14:textId="77777777" w:rsidR="00D07C78" w:rsidRPr="00F90CF8" w:rsidRDefault="00D07C78"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B2C9" w14:textId="77777777" w:rsidR="00F56449" w:rsidRPr="00F90CF8" w:rsidRDefault="00F56449" w:rsidP="00477D6B">
    <w:pPr>
      <w:jc w:val="right"/>
      <w:rPr>
        <w:rFonts w:ascii="SimSun" w:hAnsi="SimSun"/>
        <w:caps/>
        <w:sz w:val="21"/>
      </w:rPr>
    </w:pPr>
    <w:r w:rsidRPr="00F90CF8">
      <w:rPr>
        <w:rFonts w:ascii="SimSun" w:hAnsi="SimSun"/>
        <w:caps/>
        <w:sz w:val="21"/>
      </w:rPr>
      <w:t>PCT/WG/13/9</w:t>
    </w:r>
  </w:p>
  <w:p w14:paraId="61506B89" w14:textId="23BA8029" w:rsidR="00F56449" w:rsidRPr="00F90CF8" w:rsidRDefault="00B74AC8" w:rsidP="00F90CF8">
    <w:pPr>
      <w:spacing w:afterLines="100" w:after="240"/>
      <w:jc w:val="right"/>
      <w:rPr>
        <w:rFonts w:ascii="SimSun" w:hAnsi="SimSun"/>
        <w:sz w:val="21"/>
      </w:rPr>
    </w:pPr>
    <w:r w:rsidRPr="00F90CF8">
      <w:rPr>
        <w:rFonts w:ascii="SimSun" w:hAnsi="SimSun" w:hint="eastAsia"/>
        <w:sz w:val="21"/>
      </w:rPr>
      <w:t>附件第</w:t>
    </w:r>
    <w:r w:rsidR="00F56449" w:rsidRPr="00F90CF8">
      <w:rPr>
        <w:rFonts w:ascii="SimSun" w:hAnsi="SimSun"/>
        <w:sz w:val="21"/>
      </w:rPr>
      <w:fldChar w:fldCharType="begin"/>
    </w:r>
    <w:r w:rsidR="00F56449" w:rsidRPr="00F90CF8">
      <w:rPr>
        <w:rFonts w:ascii="SimSun" w:hAnsi="SimSun"/>
        <w:sz w:val="21"/>
      </w:rPr>
      <w:instrText xml:space="preserve"> PAGE  \* MERGEFORMAT </w:instrText>
    </w:r>
    <w:r w:rsidR="00F56449" w:rsidRPr="00F90CF8">
      <w:rPr>
        <w:rFonts w:ascii="SimSun" w:hAnsi="SimSun"/>
        <w:sz w:val="21"/>
      </w:rPr>
      <w:fldChar w:fldCharType="separate"/>
    </w:r>
    <w:r w:rsidR="004A5F7D">
      <w:rPr>
        <w:rFonts w:ascii="SimSun" w:hAnsi="SimSun"/>
        <w:noProof/>
        <w:sz w:val="21"/>
      </w:rPr>
      <w:t>2</w:t>
    </w:r>
    <w:r w:rsidR="00F56449" w:rsidRPr="00F90CF8">
      <w:rPr>
        <w:rFonts w:ascii="SimSun" w:hAnsi="SimSun"/>
        <w:sz w:val="21"/>
      </w:rPr>
      <w:fldChar w:fldCharType="end"/>
    </w:r>
    <w:r w:rsidRPr="00F90CF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7CCE" w14:textId="77777777" w:rsidR="00F56449" w:rsidRPr="00F90CF8" w:rsidRDefault="00F56449" w:rsidP="00F56449">
    <w:pPr>
      <w:pStyle w:val="Header"/>
      <w:jc w:val="right"/>
      <w:rPr>
        <w:rFonts w:ascii="SimSun" w:hAnsi="SimSun"/>
        <w:sz w:val="21"/>
      </w:rPr>
    </w:pPr>
    <w:r w:rsidRPr="00F90CF8">
      <w:rPr>
        <w:rFonts w:ascii="SimSun" w:hAnsi="SimSun"/>
        <w:sz w:val="21"/>
      </w:rPr>
      <w:t>PCT/WG/13/9</w:t>
    </w:r>
  </w:p>
  <w:p w14:paraId="6E7E1CD2" w14:textId="22A41432" w:rsidR="00F56449" w:rsidRPr="00F90CF8" w:rsidRDefault="00B74AC8" w:rsidP="00F90CF8">
    <w:pPr>
      <w:pStyle w:val="Header"/>
      <w:spacing w:afterLines="100" w:after="240"/>
      <w:jc w:val="right"/>
      <w:rPr>
        <w:rFonts w:ascii="SimSun" w:hAnsi="SimSun"/>
        <w:sz w:val="21"/>
      </w:rPr>
    </w:pPr>
    <w:r w:rsidRPr="00F90CF8">
      <w:rPr>
        <w:rFonts w:ascii="SimSun" w:hAnsi="SimSun" w:hint="eastAsia"/>
        <w:sz w:val="21"/>
      </w:rPr>
      <w:t>附</w:t>
    </w:r>
    <w:r w:rsidR="00F90CF8">
      <w:rPr>
        <w:rFonts w:ascii="SimSun" w:hAnsi="SimSun" w:hint="eastAsia"/>
        <w:sz w:val="21"/>
      </w:rPr>
      <w:t xml:space="preserve">　</w:t>
    </w:r>
    <w:r w:rsidRPr="00F90CF8">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D"/>
    <w:rsid w:val="00043CAA"/>
    <w:rsid w:val="00056816"/>
    <w:rsid w:val="00075432"/>
    <w:rsid w:val="000968ED"/>
    <w:rsid w:val="000A3D97"/>
    <w:rsid w:val="000F3487"/>
    <w:rsid w:val="000F5E56"/>
    <w:rsid w:val="00103204"/>
    <w:rsid w:val="00107E1F"/>
    <w:rsid w:val="001362EE"/>
    <w:rsid w:val="00136CB1"/>
    <w:rsid w:val="00162278"/>
    <w:rsid w:val="001647D5"/>
    <w:rsid w:val="001832A6"/>
    <w:rsid w:val="00184A5C"/>
    <w:rsid w:val="001D13A2"/>
    <w:rsid w:val="001D4107"/>
    <w:rsid w:val="00203D24"/>
    <w:rsid w:val="0021217E"/>
    <w:rsid w:val="00243430"/>
    <w:rsid w:val="002634C4"/>
    <w:rsid w:val="002928D3"/>
    <w:rsid w:val="002E48AE"/>
    <w:rsid w:val="002E5AEB"/>
    <w:rsid w:val="002F0016"/>
    <w:rsid w:val="002F1E7B"/>
    <w:rsid w:val="002F1FE6"/>
    <w:rsid w:val="002F4E68"/>
    <w:rsid w:val="00312F7F"/>
    <w:rsid w:val="003464F9"/>
    <w:rsid w:val="0036004D"/>
    <w:rsid w:val="00361450"/>
    <w:rsid w:val="003673CF"/>
    <w:rsid w:val="00367BF9"/>
    <w:rsid w:val="003845C1"/>
    <w:rsid w:val="00390873"/>
    <w:rsid w:val="003A4919"/>
    <w:rsid w:val="003A62E1"/>
    <w:rsid w:val="003A6F89"/>
    <w:rsid w:val="003B38C1"/>
    <w:rsid w:val="003C34E9"/>
    <w:rsid w:val="003D00E7"/>
    <w:rsid w:val="003D66F2"/>
    <w:rsid w:val="003F0B36"/>
    <w:rsid w:val="00423E3E"/>
    <w:rsid w:val="00427AF4"/>
    <w:rsid w:val="00427B99"/>
    <w:rsid w:val="00462A9C"/>
    <w:rsid w:val="004647DA"/>
    <w:rsid w:val="00474062"/>
    <w:rsid w:val="00477D6B"/>
    <w:rsid w:val="00484E15"/>
    <w:rsid w:val="004A5F7D"/>
    <w:rsid w:val="004E7DD6"/>
    <w:rsid w:val="005019FF"/>
    <w:rsid w:val="0053057A"/>
    <w:rsid w:val="00556076"/>
    <w:rsid w:val="00556656"/>
    <w:rsid w:val="00560A29"/>
    <w:rsid w:val="005764C9"/>
    <w:rsid w:val="00591C64"/>
    <w:rsid w:val="005C24FF"/>
    <w:rsid w:val="005C6649"/>
    <w:rsid w:val="00605827"/>
    <w:rsid w:val="00646050"/>
    <w:rsid w:val="00662BC6"/>
    <w:rsid w:val="006713CA"/>
    <w:rsid w:val="00672A57"/>
    <w:rsid w:val="00675484"/>
    <w:rsid w:val="00676C5C"/>
    <w:rsid w:val="00696EB4"/>
    <w:rsid w:val="00720EFD"/>
    <w:rsid w:val="00790A18"/>
    <w:rsid w:val="00793A7C"/>
    <w:rsid w:val="007A398A"/>
    <w:rsid w:val="007D1613"/>
    <w:rsid w:val="007E4C0E"/>
    <w:rsid w:val="00850E38"/>
    <w:rsid w:val="008970F2"/>
    <w:rsid w:val="008A134B"/>
    <w:rsid w:val="008A43FA"/>
    <w:rsid w:val="008A75FD"/>
    <w:rsid w:val="008B2CC1"/>
    <w:rsid w:val="008B60B2"/>
    <w:rsid w:val="008C180E"/>
    <w:rsid w:val="008D0E8D"/>
    <w:rsid w:val="0090731E"/>
    <w:rsid w:val="009126A3"/>
    <w:rsid w:val="00916EE2"/>
    <w:rsid w:val="00927FA7"/>
    <w:rsid w:val="00953C58"/>
    <w:rsid w:val="00966A22"/>
    <w:rsid w:val="0096722F"/>
    <w:rsid w:val="00980843"/>
    <w:rsid w:val="009E2791"/>
    <w:rsid w:val="009E3F6F"/>
    <w:rsid w:val="009F499F"/>
    <w:rsid w:val="00A37342"/>
    <w:rsid w:val="00A42DAF"/>
    <w:rsid w:val="00A45BD8"/>
    <w:rsid w:val="00A77F1B"/>
    <w:rsid w:val="00A809DD"/>
    <w:rsid w:val="00A869B7"/>
    <w:rsid w:val="00AB0292"/>
    <w:rsid w:val="00AC205C"/>
    <w:rsid w:val="00AF0A6B"/>
    <w:rsid w:val="00B00239"/>
    <w:rsid w:val="00B05A69"/>
    <w:rsid w:val="00B25737"/>
    <w:rsid w:val="00B504E4"/>
    <w:rsid w:val="00B64154"/>
    <w:rsid w:val="00B74AC8"/>
    <w:rsid w:val="00B75281"/>
    <w:rsid w:val="00B835CE"/>
    <w:rsid w:val="00B92F1F"/>
    <w:rsid w:val="00B9734B"/>
    <w:rsid w:val="00BA30E2"/>
    <w:rsid w:val="00C10620"/>
    <w:rsid w:val="00C11BFE"/>
    <w:rsid w:val="00C5068F"/>
    <w:rsid w:val="00C56C4D"/>
    <w:rsid w:val="00C57EE2"/>
    <w:rsid w:val="00C61860"/>
    <w:rsid w:val="00C86D74"/>
    <w:rsid w:val="00C94C28"/>
    <w:rsid w:val="00CD04F1"/>
    <w:rsid w:val="00CD0B2B"/>
    <w:rsid w:val="00CE0F4B"/>
    <w:rsid w:val="00CE3196"/>
    <w:rsid w:val="00CE4CC1"/>
    <w:rsid w:val="00CF681A"/>
    <w:rsid w:val="00D07C78"/>
    <w:rsid w:val="00D40840"/>
    <w:rsid w:val="00D45252"/>
    <w:rsid w:val="00D47567"/>
    <w:rsid w:val="00D71B4D"/>
    <w:rsid w:val="00D93D55"/>
    <w:rsid w:val="00DA3CAF"/>
    <w:rsid w:val="00DD193A"/>
    <w:rsid w:val="00DD7B7F"/>
    <w:rsid w:val="00DE4EC8"/>
    <w:rsid w:val="00E15015"/>
    <w:rsid w:val="00E335FE"/>
    <w:rsid w:val="00E66285"/>
    <w:rsid w:val="00EA7D6E"/>
    <w:rsid w:val="00EB2F76"/>
    <w:rsid w:val="00EC4E49"/>
    <w:rsid w:val="00ED77FB"/>
    <w:rsid w:val="00EE45FA"/>
    <w:rsid w:val="00F043DE"/>
    <w:rsid w:val="00F04F36"/>
    <w:rsid w:val="00F1085F"/>
    <w:rsid w:val="00F17728"/>
    <w:rsid w:val="00F56449"/>
    <w:rsid w:val="00F66152"/>
    <w:rsid w:val="00F71669"/>
    <w:rsid w:val="00F73834"/>
    <w:rsid w:val="00F82996"/>
    <w:rsid w:val="00F874D6"/>
    <w:rsid w:val="00F90662"/>
    <w:rsid w:val="00F90CF8"/>
    <w:rsid w:val="00F9165B"/>
    <w:rsid w:val="00F96831"/>
    <w:rsid w:val="00FC7C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E9FBD6"/>
  <w15:docId w15:val="{D458CB0A-C5A9-4C5E-A978-DBA658CF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A809DD"/>
    <w:rPr>
      <w:rFonts w:ascii="Segoe UI" w:hAnsi="Segoe UI" w:cs="Segoe UI"/>
      <w:sz w:val="18"/>
      <w:szCs w:val="18"/>
    </w:rPr>
  </w:style>
  <w:style w:type="character" w:customStyle="1" w:styleId="BalloonTextChar">
    <w:name w:val="Balloon Text Char"/>
    <w:basedOn w:val="DefaultParagraphFont"/>
    <w:link w:val="BalloonText"/>
    <w:semiHidden/>
    <w:rsid w:val="00A809D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62278"/>
    <w:rPr>
      <w:sz w:val="16"/>
      <w:szCs w:val="16"/>
    </w:rPr>
  </w:style>
  <w:style w:type="paragraph" w:styleId="CommentSubject">
    <w:name w:val="annotation subject"/>
    <w:basedOn w:val="CommentText"/>
    <w:next w:val="CommentText"/>
    <w:link w:val="CommentSubjectChar"/>
    <w:semiHidden/>
    <w:unhideWhenUsed/>
    <w:rsid w:val="00162278"/>
    <w:rPr>
      <w:b/>
      <w:bCs/>
      <w:sz w:val="20"/>
    </w:rPr>
  </w:style>
  <w:style w:type="character" w:customStyle="1" w:styleId="CommentTextChar">
    <w:name w:val="Comment Text Char"/>
    <w:basedOn w:val="DefaultParagraphFont"/>
    <w:link w:val="CommentText"/>
    <w:semiHidden/>
    <w:rsid w:val="0016227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2278"/>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47CD-4F26-44FD-B2D9-211FFB42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1731</Words>
  <Characters>2161</Characters>
  <Application>Microsoft Office Word</Application>
  <DocSecurity>4</DocSecurity>
  <Lines>75</Lines>
  <Paragraphs>41</Paragraphs>
  <ScaleCrop>false</ScaleCrop>
  <HeadingPairs>
    <vt:vector size="2" baseType="variant">
      <vt:variant>
        <vt:lpstr>Title</vt:lpstr>
      </vt:variant>
      <vt:variant>
        <vt:i4>1</vt:i4>
      </vt:variant>
    </vt:vector>
  </HeadingPairs>
  <TitlesOfParts>
    <vt:vector size="1" baseType="lpstr">
      <vt:lpstr>PCT/WG/13/9</vt:lpstr>
    </vt:vector>
  </TitlesOfParts>
  <Company>WIPO</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PCT/WG/13/9</dc:title>
  <dc:subject>序列表工作队：现状报告</dc:subject>
  <dc:creator>MARLOW Thomas</dc:creator>
  <cp:keywords>PUBLIC</cp:keywords>
  <cp:lastModifiedBy>SHOUSHA Sally</cp:lastModifiedBy>
  <cp:revision>2</cp:revision>
  <cp:lastPrinted>2011-02-15T11:56:00Z</cp:lastPrinted>
  <dcterms:created xsi:type="dcterms:W3CDTF">2020-09-22T09:20:00Z</dcterms:created>
  <dcterms:modified xsi:type="dcterms:W3CDTF">2020-09-22T09:20:00Z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bd3417fd-e243-4672-a2ab-6e746ee8cade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