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55DAE" w:rsidRPr="00016B26" w:rsidTr="00363196">
        <w:trPr>
          <w:trHeight w:val="1977"/>
        </w:trPr>
        <w:tc>
          <w:tcPr>
            <w:tcW w:w="4594" w:type="dxa"/>
            <w:tcBorders>
              <w:bottom w:val="single" w:sz="4" w:space="0" w:color="auto"/>
            </w:tcBorders>
            <w:tcMar>
              <w:bottom w:w="170" w:type="dxa"/>
            </w:tcMar>
          </w:tcPr>
          <w:p w:rsidR="00755DAE" w:rsidRPr="00016B26" w:rsidRDefault="00755DAE" w:rsidP="00363196">
            <w:r w:rsidRPr="00016B26">
              <w:rPr>
                <w:rFonts w:hint="eastAsia"/>
                <w:noProof/>
              </w:rPr>
              <w:drawing>
                <wp:anchor distT="0" distB="0" distL="114300" distR="114300" simplePos="0" relativeHeight="251659264" behindDoc="1" locked="0" layoutInCell="0" allowOverlap="1" wp14:anchorId="4113A60A" wp14:editId="29D5A54D">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55DAE" w:rsidRPr="00016B26" w:rsidRDefault="00755DAE" w:rsidP="00363196"/>
        </w:tc>
        <w:tc>
          <w:tcPr>
            <w:tcW w:w="425" w:type="dxa"/>
            <w:tcBorders>
              <w:bottom w:val="single" w:sz="4" w:space="0" w:color="auto"/>
            </w:tcBorders>
            <w:tcMar>
              <w:left w:w="0" w:type="dxa"/>
              <w:right w:w="0" w:type="dxa"/>
            </w:tcMar>
          </w:tcPr>
          <w:p w:rsidR="00755DAE" w:rsidRPr="00016B26" w:rsidRDefault="00755DAE" w:rsidP="00363196">
            <w:pPr>
              <w:jc w:val="right"/>
            </w:pPr>
            <w:r w:rsidRPr="00016B26">
              <w:rPr>
                <w:rFonts w:hint="eastAsia"/>
                <w:b/>
                <w:sz w:val="40"/>
                <w:szCs w:val="40"/>
              </w:rPr>
              <w:t>C</w:t>
            </w:r>
          </w:p>
        </w:tc>
      </w:tr>
      <w:tr w:rsidR="00755DAE" w:rsidRPr="00016B26" w:rsidTr="00363196">
        <w:trPr>
          <w:trHeight w:hRule="exact" w:val="340"/>
        </w:trPr>
        <w:tc>
          <w:tcPr>
            <w:tcW w:w="9356" w:type="dxa"/>
            <w:gridSpan w:val="3"/>
            <w:tcBorders>
              <w:top w:val="single" w:sz="4" w:space="0" w:color="auto"/>
            </w:tcBorders>
            <w:tcMar>
              <w:top w:w="170" w:type="dxa"/>
              <w:left w:w="0" w:type="dxa"/>
              <w:right w:w="0" w:type="dxa"/>
            </w:tcMar>
            <w:vAlign w:val="bottom"/>
          </w:tcPr>
          <w:p w:rsidR="00755DAE" w:rsidRPr="00016B26" w:rsidRDefault="00755DAE" w:rsidP="00197EED">
            <w:pPr>
              <w:jc w:val="right"/>
              <w:rPr>
                <w:rFonts w:ascii="Arial Black" w:hAnsi="Arial Black"/>
                <w:caps/>
                <w:sz w:val="15"/>
              </w:rPr>
            </w:pPr>
            <w:r w:rsidRPr="00016B26">
              <w:rPr>
                <w:rFonts w:ascii="Arial Black" w:hAnsi="Arial Black" w:hint="eastAsia"/>
                <w:caps/>
                <w:sz w:val="15"/>
              </w:rPr>
              <w:t>pct/wg/</w:t>
            </w:r>
            <w:r w:rsidR="00197EED">
              <w:rPr>
                <w:rFonts w:ascii="Arial Black" w:hAnsi="Arial Black" w:hint="eastAsia"/>
                <w:caps/>
                <w:sz w:val="15"/>
              </w:rPr>
              <w:t>10</w:t>
            </w:r>
            <w:r w:rsidRPr="00016B26">
              <w:rPr>
                <w:rFonts w:ascii="Arial Black" w:hAnsi="Arial Black" w:hint="eastAsia"/>
                <w:caps/>
                <w:sz w:val="15"/>
              </w:rPr>
              <w:t>/</w:t>
            </w:r>
            <w:bookmarkStart w:id="0" w:name="Code"/>
            <w:bookmarkEnd w:id="0"/>
            <w:r w:rsidR="00197EED">
              <w:rPr>
                <w:rFonts w:ascii="Arial Black" w:hAnsi="Arial Black" w:hint="eastAsia"/>
                <w:caps/>
                <w:sz w:val="15"/>
              </w:rPr>
              <w:t>8</w:t>
            </w:r>
          </w:p>
        </w:tc>
      </w:tr>
      <w:tr w:rsidR="00755DAE" w:rsidRPr="00016B26" w:rsidTr="00363196">
        <w:trPr>
          <w:trHeight w:hRule="exact" w:val="170"/>
        </w:trPr>
        <w:tc>
          <w:tcPr>
            <w:tcW w:w="9356" w:type="dxa"/>
            <w:gridSpan w:val="3"/>
            <w:noWrap/>
            <w:tcMar>
              <w:left w:w="0" w:type="dxa"/>
              <w:right w:w="0" w:type="dxa"/>
            </w:tcMar>
            <w:vAlign w:val="bottom"/>
          </w:tcPr>
          <w:p w:rsidR="00755DAE" w:rsidRPr="00016B26" w:rsidRDefault="00755DAE" w:rsidP="00363196">
            <w:pPr>
              <w:jc w:val="right"/>
              <w:rPr>
                <w:rFonts w:ascii="Arial Black" w:hAnsi="Arial Black"/>
                <w:b/>
                <w:caps/>
                <w:sz w:val="15"/>
                <w:szCs w:val="15"/>
              </w:rPr>
            </w:pPr>
            <w:r w:rsidRPr="00016B26">
              <w:rPr>
                <w:rFonts w:eastAsia="SimHei" w:hint="eastAsia"/>
                <w:b/>
                <w:sz w:val="15"/>
                <w:szCs w:val="15"/>
              </w:rPr>
              <w:t>原</w:t>
            </w:r>
            <w:r w:rsidR="00BB1337">
              <w:rPr>
                <w:rFonts w:eastAsia="SimHei" w:hint="eastAsia"/>
                <w:b/>
                <w:sz w:val="15"/>
                <w:szCs w:val="15"/>
              </w:rPr>
              <w:t xml:space="preserve"> </w:t>
            </w:r>
            <w:r w:rsidRPr="00016B26">
              <w:rPr>
                <w:rFonts w:eastAsia="SimHei" w:hint="eastAsia"/>
                <w:b/>
                <w:sz w:val="15"/>
                <w:szCs w:val="15"/>
              </w:rPr>
              <w:t>文</w:t>
            </w:r>
            <w:r w:rsidRPr="00016B26">
              <w:rPr>
                <w:rFonts w:eastAsia="SimHei" w:hint="eastAsia"/>
                <w:b/>
                <w:sz w:val="15"/>
                <w:szCs w:val="15"/>
                <w:lang w:val="pt-BR"/>
              </w:rPr>
              <w:t>：</w:t>
            </w:r>
            <w:bookmarkStart w:id="1" w:name="Original"/>
            <w:bookmarkEnd w:id="1"/>
            <w:r w:rsidRPr="00016B26">
              <w:rPr>
                <w:rFonts w:eastAsia="SimHei" w:hint="eastAsia"/>
                <w:b/>
                <w:sz w:val="15"/>
                <w:szCs w:val="15"/>
                <w:lang w:val="pt-BR"/>
              </w:rPr>
              <w:t>英文</w:t>
            </w:r>
          </w:p>
        </w:tc>
      </w:tr>
      <w:tr w:rsidR="00755DAE" w:rsidRPr="00016B26" w:rsidTr="00363196">
        <w:trPr>
          <w:trHeight w:hRule="exact" w:val="198"/>
        </w:trPr>
        <w:tc>
          <w:tcPr>
            <w:tcW w:w="9356" w:type="dxa"/>
            <w:gridSpan w:val="3"/>
            <w:tcMar>
              <w:left w:w="0" w:type="dxa"/>
              <w:right w:w="0" w:type="dxa"/>
            </w:tcMar>
            <w:vAlign w:val="bottom"/>
          </w:tcPr>
          <w:p w:rsidR="00755DAE" w:rsidRPr="00016B26" w:rsidRDefault="00755DAE" w:rsidP="00197EED">
            <w:pPr>
              <w:jc w:val="right"/>
              <w:rPr>
                <w:rFonts w:ascii="Arial Black" w:eastAsia="SimHei" w:hAnsi="Arial Black"/>
                <w:b/>
                <w:sz w:val="15"/>
                <w:szCs w:val="15"/>
                <w:lang w:val="pt-BR"/>
              </w:rPr>
            </w:pPr>
            <w:r w:rsidRPr="00016B26">
              <w:rPr>
                <w:rFonts w:ascii="Arial Black" w:eastAsia="SimHei" w:hAnsi="Arial Black" w:hint="eastAsia"/>
                <w:b/>
                <w:sz w:val="15"/>
                <w:szCs w:val="15"/>
                <w:lang w:val="pt-BR"/>
              </w:rPr>
              <w:t>日</w:t>
            </w:r>
            <w:r w:rsidR="00BB1337">
              <w:rPr>
                <w:rFonts w:ascii="Arial Black" w:eastAsia="SimHei" w:hAnsi="Arial Black" w:hint="eastAsia"/>
                <w:b/>
                <w:sz w:val="15"/>
                <w:szCs w:val="15"/>
                <w:lang w:val="pt-BR"/>
              </w:rPr>
              <w:t xml:space="preserve"> </w:t>
            </w:r>
            <w:r w:rsidRPr="00016B26">
              <w:rPr>
                <w:rFonts w:ascii="Arial Black" w:eastAsia="SimHei" w:hAnsi="Arial Black" w:hint="eastAsia"/>
                <w:b/>
                <w:sz w:val="15"/>
                <w:szCs w:val="15"/>
                <w:lang w:val="pt-BR"/>
              </w:rPr>
              <w:t>期：</w:t>
            </w:r>
            <w:bookmarkStart w:id="2" w:name="Date"/>
            <w:bookmarkEnd w:id="2"/>
            <w:r w:rsidRPr="00016B26">
              <w:rPr>
                <w:rFonts w:ascii="Arial Black" w:eastAsia="SimHei" w:hAnsi="Arial Black" w:hint="eastAsia"/>
                <w:b/>
                <w:sz w:val="15"/>
                <w:szCs w:val="15"/>
                <w:lang w:val="pt-BR"/>
              </w:rPr>
              <w:t>201</w:t>
            </w:r>
            <w:r w:rsidR="00197EED">
              <w:rPr>
                <w:rFonts w:ascii="Arial Black" w:eastAsia="SimHei" w:hAnsi="Arial Black" w:hint="eastAsia"/>
                <w:b/>
                <w:sz w:val="15"/>
                <w:szCs w:val="15"/>
                <w:lang w:val="pt-BR"/>
              </w:rPr>
              <w:t>7</w:t>
            </w:r>
            <w:r w:rsidRPr="00016B26">
              <w:rPr>
                <w:rFonts w:ascii="Arial Black" w:eastAsia="SimHei" w:hAnsi="Arial Black" w:hint="eastAsia"/>
                <w:b/>
                <w:sz w:val="15"/>
                <w:szCs w:val="15"/>
                <w:lang w:val="pt-BR"/>
              </w:rPr>
              <w:t>年</w:t>
            </w:r>
            <w:r w:rsidR="00197EED">
              <w:rPr>
                <w:rFonts w:ascii="Arial Black" w:eastAsia="SimHei" w:hAnsi="Arial Black" w:hint="eastAsia"/>
                <w:b/>
                <w:sz w:val="15"/>
                <w:szCs w:val="15"/>
                <w:lang w:val="pt-BR"/>
              </w:rPr>
              <w:t>4</w:t>
            </w:r>
            <w:r w:rsidRPr="00016B26">
              <w:rPr>
                <w:rFonts w:ascii="Arial Black" w:eastAsia="SimHei" w:hAnsi="Arial Black" w:hint="eastAsia"/>
                <w:b/>
                <w:sz w:val="15"/>
                <w:szCs w:val="15"/>
                <w:lang w:val="pt-BR"/>
              </w:rPr>
              <w:t>月</w:t>
            </w:r>
            <w:r w:rsidR="00197EED">
              <w:rPr>
                <w:rFonts w:ascii="Arial Black" w:eastAsia="SimHei" w:hAnsi="Arial Black" w:hint="eastAsia"/>
                <w:b/>
                <w:sz w:val="15"/>
                <w:szCs w:val="15"/>
                <w:lang w:val="pt-BR"/>
              </w:rPr>
              <w:t>4</w:t>
            </w: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p>
        </w:tc>
      </w:tr>
    </w:tbl>
    <w:p w:rsidR="00755DAE" w:rsidRDefault="00755DAE" w:rsidP="00755DAE"/>
    <w:p w:rsidR="00476244" w:rsidRPr="00016B26" w:rsidRDefault="00476244" w:rsidP="00755DAE"/>
    <w:p w:rsidR="00755DAE" w:rsidRPr="00016B26" w:rsidRDefault="00755DAE" w:rsidP="00755DAE"/>
    <w:p w:rsidR="00755DAE" w:rsidRPr="00016B26" w:rsidRDefault="00755DAE" w:rsidP="00755DAE"/>
    <w:p w:rsidR="00755DAE" w:rsidRPr="00016B26" w:rsidRDefault="00755DAE" w:rsidP="00755DAE"/>
    <w:p w:rsidR="00755DAE" w:rsidRPr="00016B26" w:rsidRDefault="00755DAE" w:rsidP="00755DAE">
      <w:pPr>
        <w:rPr>
          <w:rFonts w:ascii="SimHei" w:eastAsia="SimHei"/>
          <w:sz w:val="28"/>
          <w:szCs w:val="28"/>
        </w:rPr>
      </w:pPr>
      <w:r w:rsidRPr="00016B26">
        <w:rPr>
          <w:rFonts w:ascii="SimHei" w:eastAsia="SimHei" w:hint="eastAsia"/>
          <w:sz w:val="28"/>
          <w:szCs w:val="28"/>
        </w:rPr>
        <w:t>专利合作条约</w:t>
      </w:r>
      <w:r w:rsidR="009E54F1">
        <w:rPr>
          <w:rFonts w:ascii="SimHei" w:eastAsia="SimHei" w:hint="eastAsia"/>
          <w:sz w:val="28"/>
          <w:szCs w:val="28"/>
        </w:rPr>
        <w:t>（</w:t>
      </w:r>
      <w:r w:rsidRPr="00016B26">
        <w:rPr>
          <w:rFonts w:ascii="SimHei" w:eastAsia="SimHei" w:hint="eastAsia"/>
          <w:sz w:val="28"/>
          <w:szCs w:val="28"/>
        </w:rPr>
        <w:t>PCT</w:t>
      </w:r>
      <w:r w:rsidR="009E54F1">
        <w:rPr>
          <w:rFonts w:ascii="SimHei" w:eastAsia="SimHei" w:hint="eastAsia"/>
          <w:sz w:val="28"/>
          <w:szCs w:val="28"/>
        </w:rPr>
        <w:t>）</w:t>
      </w:r>
    </w:p>
    <w:p w:rsidR="00755DAE" w:rsidRPr="00016B26" w:rsidRDefault="00755DAE" w:rsidP="00755DAE">
      <w:pPr>
        <w:rPr>
          <w:rFonts w:ascii="SimHei" w:eastAsia="SimHei"/>
          <w:sz w:val="28"/>
          <w:szCs w:val="28"/>
        </w:rPr>
      </w:pPr>
      <w:r w:rsidRPr="00016B26">
        <w:rPr>
          <w:rFonts w:ascii="SimHei" w:eastAsia="SimHei" w:hint="eastAsia"/>
          <w:sz w:val="28"/>
          <w:szCs w:val="28"/>
        </w:rPr>
        <w:t>工作组</w:t>
      </w:r>
    </w:p>
    <w:p w:rsidR="00755DAE" w:rsidRPr="00016B26" w:rsidRDefault="00755DAE" w:rsidP="00755DAE"/>
    <w:p w:rsidR="00755DAE" w:rsidRPr="0040755E" w:rsidRDefault="00755DAE" w:rsidP="00755DAE"/>
    <w:p w:rsidR="00755DAE" w:rsidRPr="00016B26" w:rsidRDefault="008F16C8" w:rsidP="00755DAE">
      <w:pPr>
        <w:textAlignment w:val="bottom"/>
        <w:rPr>
          <w:rFonts w:ascii="KaiTi" w:eastAsia="KaiTi"/>
          <w:b/>
          <w:sz w:val="24"/>
          <w:szCs w:val="24"/>
        </w:rPr>
      </w:pPr>
      <w:r>
        <w:rPr>
          <w:rFonts w:ascii="KaiTi" w:eastAsia="KaiTi" w:hint="eastAsia"/>
          <w:b/>
          <w:sz w:val="24"/>
          <w:szCs w:val="24"/>
        </w:rPr>
        <w:t>第十</w:t>
      </w:r>
      <w:r w:rsidR="00755DAE" w:rsidRPr="00016B26">
        <w:rPr>
          <w:rFonts w:ascii="KaiTi" w:eastAsia="KaiTi" w:hint="eastAsia"/>
          <w:b/>
          <w:sz w:val="24"/>
          <w:szCs w:val="24"/>
        </w:rPr>
        <w:t>届会议</w:t>
      </w:r>
    </w:p>
    <w:p w:rsidR="00755DAE" w:rsidRPr="00016B26" w:rsidRDefault="00755DAE" w:rsidP="00755DAE">
      <w:pPr>
        <w:rPr>
          <w:b/>
          <w:sz w:val="24"/>
          <w:szCs w:val="24"/>
        </w:rPr>
      </w:pPr>
      <w:r w:rsidRPr="00016B26">
        <w:rPr>
          <w:rFonts w:ascii="KaiTi" w:eastAsia="KaiTi" w:hAnsi="KaiTi" w:hint="eastAsia"/>
          <w:sz w:val="24"/>
          <w:szCs w:val="24"/>
        </w:rPr>
        <w:t>201</w:t>
      </w:r>
      <w:r w:rsidR="008F16C8">
        <w:rPr>
          <w:rFonts w:ascii="KaiTi" w:eastAsia="KaiTi" w:hAnsi="KaiTi" w:hint="eastAsia"/>
          <w:sz w:val="24"/>
          <w:szCs w:val="24"/>
        </w:rPr>
        <w:t>7</w:t>
      </w:r>
      <w:r w:rsidRPr="00016B26">
        <w:rPr>
          <w:rFonts w:ascii="KaiTi" w:eastAsia="KaiTi" w:hAnsi="KaiTi" w:hint="eastAsia"/>
          <w:b/>
          <w:sz w:val="24"/>
          <w:szCs w:val="24"/>
        </w:rPr>
        <w:t>年</w:t>
      </w:r>
      <w:r w:rsidRPr="00016B26">
        <w:rPr>
          <w:rFonts w:ascii="KaiTi" w:eastAsia="KaiTi" w:hAnsi="KaiTi" w:hint="eastAsia"/>
          <w:sz w:val="24"/>
          <w:szCs w:val="24"/>
        </w:rPr>
        <w:t>5</w:t>
      </w:r>
      <w:r w:rsidRPr="00016B26">
        <w:rPr>
          <w:rFonts w:ascii="KaiTi" w:eastAsia="KaiTi" w:hAnsi="KaiTi" w:hint="eastAsia"/>
          <w:b/>
          <w:sz w:val="24"/>
          <w:szCs w:val="24"/>
        </w:rPr>
        <w:t>月</w:t>
      </w:r>
      <w:r w:rsidR="008F16C8">
        <w:rPr>
          <w:rFonts w:ascii="KaiTi" w:eastAsia="KaiTi" w:hAnsi="KaiTi" w:hint="eastAsia"/>
          <w:sz w:val="24"/>
          <w:szCs w:val="24"/>
        </w:rPr>
        <w:t>8</w:t>
      </w:r>
      <w:r w:rsidRPr="00016B26">
        <w:rPr>
          <w:rFonts w:ascii="KaiTi" w:eastAsia="KaiTi" w:hAnsi="KaiTi" w:hint="eastAsia"/>
          <w:b/>
          <w:sz w:val="24"/>
          <w:szCs w:val="24"/>
        </w:rPr>
        <w:t>日至</w:t>
      </w:r>
      <w:r w:rsidR="008F16C8">
        <w:rPr>
          <w:rFonts w:ascii="KaiTi" w:eastAsia="KaiTi" w:hAnsi="KaiTi" w:hint="eastAsia"/>
          <w:sz w:val="24"/>
          <w:szCs w:val="24"/>
        </w:rPr>
        <w:t>12</w:t>
      </w:r>
      <w:r w:rsidRPr="00016B26">
        <w:rPr>
          <w:rFonts w:ascii="KaiTi" w:eastAsia="KaiTi" w:hAnsi="KaiTi" w:hint="eastAsia"/>
          <w:b/>
          <w:sz w:val="24"/>
          <w:szCs w:val="24"/>
        </w:rPr>
        <w:t>日，日内瓦</w:t>
      </w:r>
    </w:p>
    <w:p w:rsidR="00755DAE" w:rsidRPr="00016B26" w:rsidRDefault="00755DAE" w:rsidP="00755DAE"/>
    <w:p w:rsidR="00755DAE" w:rsidRPr="00016B26" w:rsidRDefault="00755DAE" w:rsidP="00755DAE"/>
    <w:p w:rsidR="00755DAE" w:rsidRPr="00016B26" w:rsidRDefault="00755DAE" w:rsidP="00755DAE"/>
    <w:p w:rsidR="00755DAE" w:rsidRPr="00016B26" w:rsidRDefault="004B10FC" w:rsidP="00755DAE">
      <w:pPr>
        <w:rPr>
          <w:rFonts w:ascii="KaiTi" w:eastAsia="KaiTi" w:hAnsi="KaiTi"/>
          <w:sz w:val="24"/>
          <w:szCs w:val="32"/>
        </w:rPr>
      </w:pPr>
      <w:bookmarkStart w:id="3" w:name="TitleOfDoc"/>
      <w:bookmarkEnd w:id="3"/>
      <w:r w:rsidRPr="004B10FC">
        <w:rPr>
          <w:rFonts w:ascii="KaiTi" w:eastAsia="KaiTi" w:hAnsi="KaiTi" w:hint="eastAsia"/>
          <w:sz w:val="24"/>
          <w:szCs w:val="32"/>
        </w:rPr>
        <w:t>向来自某些国家</w:t>
      </w:r>
      <w:r w:rsidR="009E54F1">
        <w:rPr>
          <w:rFonts w:ascii="KaiTi" w:eastAsia="KaiTi" w:hAnsi="KaiTi" w:hint="eastAsia"/>
          <w:sz w:val="24"/>
          <w:szCs w:val="32"/>
        </w:rPr>
        <w:t>（</w:t>
      </w:r>
      <w:r w:rsidRPr="004B10FC">
        <w:rPr>
          <w:rFonts w:ascii="KaiTi" w:eastAsia="KaiTi" w:hAnsi="KaiTi" w:hint="eastAsia"/>
          <w:sz w:val="24"/>
          <w:szCs w:val="32"/>
        </w:rPr>
        <w:t>特别是发展中</w:t>
      </w:r>
      <w:r w:rsidR="008F16C8">
        <w:rPr>
          <w:rFonts w:ascii="KaiTi" w:eastAsia="KaiTi" w:hAnsi="KaiTi" w:hint="eastAsia"/>
          <w:sz w:val="24"/>
          <w:szCs w:val="32"/>
        </w:rPr>
        <w:t>国家</w:t>
      </w:r>
      <w:r w:rsidRPr="004B10FC">
        <w:rPr>
          <w:rFonts w:ascii="KaiTi" w:eastAsia="KaiTi" w:hAnsi="KaiTi" w:hint="eastAsia"/>
          <w:sz w:val="24"/>
          <w:szCs w:val="32"/>
        </w:rPr>
        <w:t>和最不发达国家</w:t>
      </w:r>
      <w:r w:rsidR="009E54F1">
        <w:rPr>
          <w:rFonts w:ascii="KaiTi" w:eastAsia="KaiTi" w:hAnsi="KaiTi" w:hint="eastAsia"/>
          <w:sz w:val="24"/>
          <w:szCs w:val="32"/>
        </w:rPr>
        <w:t>）</w:t>
      </w:r>
      <w:r w:rsidRPr="004B10FC">
        <w:rPr>
          <w:rFonts w:ascii="KaiTi" w:eastAsia="KaiTi" w:hAnsi="KaiTi" w:hint="eastAsia"/>
          <w:sz w:val="24"/>
          <w:szCs w:val="32"/>
        </w:rPr>
        <w:t>的</w:t>
      </w:r>
      <w:r w:rsidR="00915160">
        <w:rPr>
          <w:rFonts w:ascii="KaiTi" w:eastAsia="KaiTi" w:hAnsi="KaiTi"/>
          <w:sz w:val="24"/>
          <w:szCs w:val="32"/>
        </w:rPr>
        <w:br/>
      </w:r>
      <w:r w:rsidRPr="004B10FC">
        <w:rPr>
          <w:rFonts w:ascii="KaiTi" w:eastAsia="KaiTi" w:hAnsi="KaiTi" w:hint="eastAsia"/>
          <w:sz w:val="24"/>
          <w:szCs w:val="32"/>
        </w:rPr>
        <w:t>某些申请人提供费用减免</w:t>
      </w:r>
    </w:p>
    <w:p w:rsidR="00755DAE" w:rsidRPr="00016B26" w:rsidRDefault="00755DAE" w:rsidP="00755DAE"/>
    <w:p w:rsidR="00755DAE" w:rsidRPr="008F16C8" w:rsidRDefault="00755DAE" w:rsidP="00755DAE">
      <w:pPr>
        <w:rPr>
          <w:rFonts w:ascii="KaiTi" w:eastAsia="KaiTi" w:hAnsi="KaiTi"/>
          <w:sz w:val="21"/>
          <w:szCs w:val="21"/>
        </w:rPr>
      </w:pPr>
      <w:bookmarkStart w:id="4" w:name="Prepared"/>
      <w:bookmarkEnd w:id="4"/>
      <w:r w:rsidRPr="008F16C8">
        <w:rPr>
          <w:rFonts w:ascii="KaiTi" w:eastAsia="KaiTi" w:hAnsi="KaiTi" w:hint="eastAsia"/>
          <w:sz w:val="21"/>
          <w:szCs w:val="21"/>
        </w:rPr>
        <w:t>国际局编拟的文件</w:t>
      </w:r>
    </w:p>
    <w:p w:rsidR="00755DAE" w:rsidRPr="00016B26" w:rsidRDefault="00755DAE" w:rsidP="00755DAE"/>
    <w:p w:rsidR="00755DAE" w:rsidRPr="00016B26" w:rsidRDefault="00755DAE" w:rsidP="00755DAE"/>
    <w:p w:rsidR="00755DAE" w:rsidRPr="00016B26" w:rsidRDefault="00755DAE" w:rsidP="00755DAE"/>
    <w:p w:rsidR="00755DAE" w:rsidRPr="00016B26" w:rsidRDefault="00755DAE" w:rsidP="00755DAE"/>
    <w:p w:rsidR="00755DAE" w:rsidRPr="007C3713" w:rsidRDefault="00755DAE" w:rsidP="00EC3C9F">
      <w:pPr>
        <w:pStyle w:val="1"/>
        <w:overflowPunct w:val="0"/>
        <w:spacing w:before="0" w:afterLines="50" w:after="120" w:line="340" w:lineRule="atLeast"/>
        <w:jc w:val="both"/>
        <w:rPr>
          <w:rFonts w:ascii="SimHei" w:eastAsia="SimHei"/>
          <w:b w:val="0"/>
          <w:sz w:val="21"/>
        </w:rPr>
      </w:pPr>
      <w:r>
        <w:rPr>
          <w:rFonts w:ascii="SimHei" w:eastAsia="SimHei" w:hint="eastAsia"/>
          <w:b w:val="0"/>
          <w:sz w:val="21"/>
        </w:rPr>
        <w:t>概　述</w:t>
      </w:r>
    </w:p>
    <w:p w:rsidR="00755DAE" w:rsidRPr="004B10FC" w:rsidRDefault="00F55FA3" w:rsidP="004B10FC">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请工作组</w:t>
      </w:r>
      <w:r w:rsidR="00081A02">
        <w:rPr>
          <w:rFonts w:ascii="SimSun" w:hAnsi="SimSun" w:hint="eastAsia"/>
          <w:sz w:val="21"/>
        </w:rPr>
        <w:t>继续讨论</w:t>
      </w:r>
      <w:r>
        <w:rPr>
          <w:rFonts w:ascii="SimSun" w:hAnsi="SimSun" w:hint="eastAsia"/>
          <w:sz w:val="21"/>
        </w:rPr>
        <w:t>拟议</w:t>
      </w:r>
      <w:r w:rsidR="004B10FC" w:rsidRPr="004B10FC">
        <w:rPr>
          <w:rFonts w:ascii="SimSun" w:hAnsi="SimSun" w:hint="eastAsia"/>
          <w:sz w:val="21"/>
        </w:rPr>
        <w:t>措施</w:t>
      </w:r>
      <w:r>
        <w:rPr>
          <w:rFonts w:ascii="SimSun" w:hAnsi="SimSun" w:hint="eastAsia"/>
          <w:sz w:val="21"/>
        </w:rPr>
        <w:t>，这些措施</w:t>
      </w:r>
      <w:r w:rsidR="00081A02">
        <w:rPr>
          <w:rFonts w:ascii="SimSun" w:hAnsi="SimSun" w:hint="eastAsia"/>
          <w:sz w:val="21"/>
        </w:rPr>
        <w:t>是为澄清费用减免资格，并因此减少不符合减</w:t>
      </w:r>
      <w:proofErr w:type="gramStart"/>
      <w:r w:rsidR="00081A02">
        <w:rPr>
          <w:rFonts w:ascii="SimSun" w:hAnsi="SimSun" w:hint="eastAsia"/>
          <w:sz w:val="21"/>
        </w:rPr>
        <w:t>费资格</w:t>
      </w:r>
      <w:proofErr w:type="gramEnd"/>
      <w:r w:rsidR="00081A02">
        <w:rPr>
          <w:rFonts w:ascii="SimSun" w:hAnsi="SimSun" w:hint="eastAsia"/>
          <w:sz w:val="21"/>
        </w:rPr>
        <w:t>的申请人提出减费请求的数量。本文件列出了所要求的信息，</w:t>
      </w:r>
      <w:r w:rsidR="00BC3BEF">
        <w:rPr>
          <w:rFonts w:ascii="SimSun" w:hAnsi="SimSun" w:hint="eastAsia"/>
          <w:sz w:val="21"/>
        </w:rPr>
        <w:t>是关于</w:t>
      </w:r>
      <w:r w:rsidR="00081A02">
        <w:rPr>
          <w:rFonts w:ascii="SimSun" w:hAnsi="SimSun" w:hint="eastAsia"/>
          <w:sz w:val="21"/>
        </w:rPr>
        <w:t>对依细则第92条之二所作变更收费</w:t>
      </w:r>
      <w:r w:rsidR="00BC3BEF">
        <w:rPr>
          <w:rFonts w:ascii="SimSun" w:hAnsi="SimSun" w:hint="eastAsia"/>
          <w:sz w:val="21"/>
        </w:rPr>
        <w:t>可能产生的影响，收费将导致不符合减</w:t>
      </w:r>
      <w:proofErr w:type="gramStart"/>
      <w:r w:rsidR="00BC3BEF">
        <w:rPr>
          <w:rFonts w:ascii="SimSun" w:hAnsi="SimSun" w:hint="eastAsia"/>
          <w:sz w:val="21"/>
        </w:rPr>
        <w:t>费资格</w:t>
      </w:r>
      <w:proofErr w:type="gramEnd"/>
      <w:r w:rsidR="00BC3BEF">
        <w:rPr>
          <w:rFonts w:ascii="SimSun" w:hAnsi="SimSun" w:hint="eastAsia"/>
          <w:sz w:val="21"/>
        </w:rPr>
        <w:t>的申请人增多。但是，建议不在现阶段进一步考虑任何此类措施</w:t>
      </w:r>
      <w:r w:rsidR="00755DAE" w:rsidRPr="004B10FC">
        <w:rPr>
          <w:rFonts w:ascii="SimSun" w:hAnsi="SimSun" w:hint="eastAsia"/>
          <w:sz w:val="21"/>
        </w:rPr>
        <w:t>。</w:t>
      </w:r>
    </w:p>
    <w:p w:rsidR="00755DAE" w:rsidRPr="007C3713" w:rsidRDefault="00755DAE" w:rsidP="00D513DD">
      <w:pPr>
        <w:pStyle w:val="1"/>
        <w:overflowPunct w:val="0"/>
        <w:spacing w:before="0" w:afterLines="50" w:after="120" w:line="340" w:lineRule="atLeast"/>
        <w:jc w:val="both"/>
        <w:rPr>
          <w:rFonts w:ascii="SimHei" w:eastAsia="SimHei"/>
          <w:b w:val="0"/>
          <w:sz w:val="21"/>
        </w:rPr>
      </w:pPr>
      <w:r>
        <w:rPr>
          <w:rFonts w:ascii="SimHei" w:eastAsia="SimHei" w:hint="eastAsia"/>
          <w:b w:val="0"/>
          <w:sz w:val="21"/>
        </w:rPr>
        <w:t>背　景</w:t>
      </w:r>
    </w:p>
    <w:p w:rsidR="00BC3BEF" w:rsidRDefault="00BC3BEF" w:rsidP="00755DAE">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在2016年5月举行的第九届会议上，工作组讨论了文件PCT/WG/9/10，文件由国际局编拟，列出了</w:t>
      </w:r>
      <w:r w:rsidR="008831CA">
        <w:rPr>
          <w:rFonts w:ascii="SimSun" w:hAnsi="SimSun" w:hint="eastAsia"/>
          <w:sz w:val="21"/>
        </w:rPr>
        <w:t>两项建议，以减少不符合减费资格的申请人提出减费请求的数量，即：</w:t>
      </w:r>
    </w:p>
    <w:p w:rsidR="008831CA" w:rsidRDefault="00304707" w:rsidP="008831CA">
      <w:pPr>
        <w:pStyle w:val="ONUME"/>
        <w:numPr>
          <w:ilvl w:val="0"/>
          <w:numId w:val="0"/>
        </w:numPr>
        <w:overflowPunct w:val="0"/>
        <w:spacing w:afterLines="50" w:after="120" w:line="340" w:lineRule="atLeast"/>
        <w:ind w:left="568"/>
        <w:jc w:val="both"/>
        <w:rPr>
          <w:rFonts w:ascii="SimSun" w:hAnsi="SimSun"/>
          <w:sz w:val="21"/>
        </w:rPr>
      </w:pPr>
      <w:r>
        <w:rPr>
          <w:rFonts w:ascii="SimSun" w:hAnsi="SimSun" w:hint="eastAsia"/>
          <w:sz w:val="21"/>
        </w:rPr>
        <w:t>(</w:t>
      </w:r>
      <w:r w:rsidR="008831CA">
        <w:rPr>
          <w:rFonts w:ascii="SimSun" w:hAnsi="SimSun" w:hint="eastAsia"/>
          <w:sz w:val="21"/>
        </w:rPr>
        <w:t>a</w:t>
      </w:r>
      <w:r>
        <w:rPr>
          <w:rFonts w:ascii="SimSun" w:hAnsi="SimSun" w:hint="eastAsia"/>
          <w:sz w:val="21"/>
        </w:rPr>
        <w:t>)</w:t>
      </w:r>
      <w:r w:rsidR="00FF73D9">
        <w:rPr>
          <w:rFonts w:ascii="SimSun" w:hAnsi="SimSun" w:hint="eastAsia"/>
          <w:sz w:val="21"/>
        </w:rPr>
        <w:tab/>
      </w:r>
      <w:r w:rsidR="008831CA" w:rsidRPr="008831CA">
        <w:rPr>
          <w:rFonts w:ascii="SimSun" w:hAnsi="SimSun" w:hint="eastAsia"/>
          <w:sz w:val="21"/>
        </w:rPr>
        <w:t>建议在费用表第5条增加一</w:t>
      </w:r>
      <w:r w:rsidR="008831CA">
        <w:rPr>
          <w:rFonts w:ascii="SimSun" w:hAnsi="SimSun" w:hint="eastAsia"/>
          <w:sz w:val="21"/>
        </w:rPr>
        <w:t>项</w:t>
      </w:r>
      <w:r w:rsidR="008831CA" w:rsidRPr="008831CA">
        <w:rPr>
          <w:rFonts w:ascii="SimSun" w:hAnsi="SimSun" w:hint="eastAsia"/>
          <w:sz w:val="21"/>
        </w:rPr>
        <w:t>条款，</w:t>
      </w:r>
      <w:r w:rsidR="008831CA">
        <w:rPr>
          <w:rFonts w:ascii="SimSun" w:hAnsi="SimSun" w:hint="eastAsia"/>
          <w:sz w:val="21"/>
        </w:rPr>
        <w:t>规定</w:t>
      </w:r>
      <w:r w:rsidR="008831CA" w:rsidRPr="008831CA">
        <w:rPr>
          <w:rFonts w:ascii="SimSun" w:hAnsi="SimSun" w:hint="eastAsia"/>
          <w:sz w:val="21"/>
        </w:rPr>
        <w:t>“受益的国际申请所有人</w:t>
      </w:r>
      <w:r w:rsidR="008831CA">
        <w:rPr>
          <w:rFonts w:ascii="SimSun" w:hAnsi="SimSun" w:hint="eastAsia"/>
          <w:sz w:val="21"/>
        </w:rPr>
        <w:t>均</w:t>
      </w:r>
      <w:r w:rsidR="008831CA" w:rsidRPr="008831CA">
        <w:rPr>
          <w:rFonts w:ascii="SimSun" w:hAnsi="SimSun" w:hint="eastAsia"/>
          <w:sz w:val="21"/>
        </w:rPr>
        <w:t>满足</w:t>
      </w:r>
      <w:r>
        <w:rPr>
          <w:rFonts w:ascii="SimSun" w:hAnsi="SimSun" w:hint="eastAsia"/>
          <w:sz w:val="21"/>
        </w:rPr>
        <w:t>(</w:t>
      </w:r>
      <w:r w:rsidR="008831CA" w:rsidRPr="008831CA">
        <w:rPr>
          <w:rFonts w:ascii="SimSun" w:hAnsi="SimSun" w:hint="eastAsia"/>
          <w:sz w:val="21"/>
        </w:rPr>
        <w:t>a</w:t>
      </w:r>
      <w:r>
        <w:rPr>
          <w:rFonts w:ascii="SimSun" w:hAnsi="SimSun" w:hint="eastAsia"/>
          <w:sz w:val="21"/>
        </w:rPr>
        <w:t>)</w:t>
      </w:r>
      <w:r w:rsidR="008831CA" w:rsidRPr="008831CA">
        <w:rPr>
          <w:rFonts w:ascii="SimSun" w:hAnsi="SimSun" w:hint="eastAsia"/>
          <w:sz w:val="21"/>
        </w:rPr>
        <w:t>或</w:t>
      </w:r>
      <w:r>
        <w:rPr>
          <w:rFonts w:ascii="SimSun" w:hAnsi="SimSun" w:hint="eastAsia"/>
          <w:sz w:val="21"/>
        </w:rPr>
        <w:t>(</w:t>
      </w:r>
      <w:r w:rsidR="008831CA" w:rsidRPr="008831CA">
        <w:rPr>
          <w:rFonts w:ascii="SimSun" w:hAnsi="SimSun" w:hint="eastAsia"/>
          <w:sz w:val="21"/>
        </w:rPr>
        <w:t>b</w:t>
      </w:r>
      <w:r>
        <w:rPr>
          <w:rFonts w:ascii="SimSun" w:hAnsi="SimSun" w:hint="eastAsia"/>
          <w:sz w:val="21"/>
        </w:rPr>
        <w:t>)</w:t>
      </w:r>
      <w:r w:rsidR="008831CA">
        <w:rPr>
          <w:rFonts w:ascii="SimSun" w:hAnsi="SimSun" w:hint="eastAsia"/>
          <w:sz w:val="21"/>
        </w:rPr>
        <w:t>款</w:t>
      </w:r>
      <w:r w:rsidR="008831CA" w:rsidRPr="008831CA">
        <w:rPr>
          <w:rFonts w:ascii="SimSun" w:hAnsi="SimSun" w:hint="eastAsia"/>
          <w:sz w:val="21"/>
        </w:rPr>
        <w:t>的条件”</w:t>
      </w:r>
      <w:r w:rsidR="008831CA">
        <w:rPr>
          <w:rFonts w:ascii="SimSun" w:hAnsi="SimSun" w:hint="eastAsia"/>
          <w:sz w:val="21"/>
        </w:rPr>
        <w:t>，同时附上大会将通过的谅解，即，“</w:t>
      </w:r>
      <w:r w:rsidR="008831CA" w:rsidRPr="008831CA">
        <w:rPr>
          <w:rFonts w:ascii="SimSun" w:hAnsi="SimSun" w:hint="eastAsia"/>
          <w:sz w:val="21"/>
        </w:rPr>
        <w:t>费用表第5条中的减费</w:t>
      </w:r>
      <w:r w:rsidR="00A008A9">
        <w:rPr>
          <w:rFonts w:ascii="SimSun" w:hAnsi="SimSun" w:hint="eastAsia"/>
          <w:sz w:val="21"/>
        </w:rPr>
        <w:t>预期</w:t>
      </w:r>
      <w:r w:rsidR="008831CA" w:rsidRPr="008831CA">
        <w:rPr>
          <w:rFonts w:ascii="SimSun" w:hAnsi="SimSun" w:hint="eastAsia"/>
          <w:sz w:val="21"/>
        </w:rPr>
        <w:t>仅适用于以下情形：减费请求书中指明的申请人是专利申请的唯一真实所有人，并且没有任何义务向</w:t>
      </w:r>
      <w:r w:rsidR="00A008A9">
        <w:rPr>
          <w:rFonts w:ascii="SimSun" w:hAnsi="SimSun" w:hint="eastAsia"/>
          <w:sz w:val="21"/>
        </w:rPr>
        <w:t>不符合减费资格的另一方让与、转让、让渡或许可其发明中的各项权利</w:t>
      </w:r>
      <w:r w:rsidR="008831CA">
        <w:rPr>
          <w:rFonts w:ascii="SimSun" w:hAnsi="SimSun" w:hint="eastAsia"/>
          <w:sz w:val="21"/>
        </w:rPr>
        <w:t>”</w:t>
      </w:r>
      <w:r w:rsidR="00A008A9">
        <w:rPr>
          <w:rFonts w:ascii="SimSun" w:hAnsi="SimSun" w:hint="eastAsia"/>
          <w:sz w:val="21"/>
        </w:rPr>
        <w:t>；并</w:t>
      </w:r>
    </w:p>
    <w:p w:rsidR="00A008A9" w:rsidRDefault="00304707" w:rsidP="008831CA">
      <w:pPr>
        <w:pStyle w:val="ONUME"/>
        <w:numPr>
          <w:ilvl w:val="0"/>
          <w:numId w:val="0"/>
        </w:numPr>
        <w:overflowPunct w:val="0"/>
        <w:spacing w:afterLines="50" w:after="120" w:line="340" w:lineRule="atLeast"/>
        <w:ind w:left="568"/>
        <w:jc w:val="both"/>
        <w:rPr>
          <w:rFonts w:ascii="SimSun" w:hAnsi="SimSun"/>
          <w:sz w:val="21"/>
        </w:rPr>
      </w:pPr>
      <w:r>
        <w:rPr>
          <w:rFonts w:ascii="SimSun" w:hAnsi="SimSun" w:hint="eastAsia"/>
          <w:sz w:val="21"/>
        </w:rPr>
        <w:t>(</w:t>
      </w:r>
      <w:r w:rsidR="00A008A9">
        <w:rPr>
          <w:rFonts w:ascii="SimSun" w:hAnsi="SimSun" w:hint="eastAsia"/>
          <w:sz w:val="21"/>
        </w:rPr>
        <w:t>b</w:t>
      </w:r>
      <w:r>
        <w:rPr>
          <w:rFonts w:ascii="SimSun" w:hAnsi="SimSun" w:hint="eastAsia"/>
          <w:sz w:val="21"/>
        </w:rPr>
        <w:t>)</w:t>
      </w:r>
      <w:r w:rsidR="00FF73D9">
        <w:rPr>
          <w:rFonts w:ascii="SimSun" w:hAnsi="SimSun" w:hint="eastAsia"/>
          <w:sz w:val="21"/>
        </w:rPr>
        <w:tab/>
      </w:r>
      <w:r w:rsidR="00A008A9">
        <w:rPr>
          <w:rFonts w:ascii="SimSun" w:hAnsi="SimSun" w:hint="eastAsia"/>
          <w:sz w:val="21"/>
        </w:rPr>
        <w:t>建议修正细则第92条之二</w:t>
      </w:r>
      <w:r w:rsidR="00135723">
        <w:rPr>
          <w:rFonts w:ascii="SimSun" w:hAnsi="SimSun" w:hint="eastAsia"/>
          <w:sz w:val="21"/>
        </w:rPr>
        <w:t>，</w:t>
      </w:r>
      <w:r w:rsidR="00A008A9" w:rsidRPr="00A008A9">
        <w:rPr>
          <w:rFonts w:ascii="SimSun" w:hAnsi="SimSun" w:hint="eastAsia"/>
          <w:sz w:val="21"/>
        </w:rPr>
        <w:t>规定一项费用，其数额相当于在提交申请时给予减费的数额，凡请求</w:t>
      </w:r>
      <w:r w:rsidR="003C0F9A" w:rsidRPr="00A008A9">
        <w:rPr>
          <w:rFonts w:ascii="SimSun" w:hAnsi="SimSun" w:hint="eastAsia"/>
          <w:sz w:val="21"/>
        </w:rPr>
        <w:t>记录</w:t>
      </w:r>
      <w:r w:rsidR="00A008A9" w:rsidRPr="00A008A9">
        <w:rPr>
          <w:rFonts w:ascii="SimSun" w:hAnsi="SimSun" w:hint="eastAsia"/>
          <w:sz w:val="21"/>
        </w:rPr>
        <w:t>申请人姓名变更，</w:t>
      </w:r>
      <w:r w:rsidR="00284AB5">
        <w:rPr>
          <w:rFonts w:ascii="SimSun" w:hAnsi="SimSun" w:hint="eastAsia"/>
          <w:sz w:val="21"/>
        </w:rPr>
        <w:t>而</w:t>
      </w:r>
      <w:r w:rsidR="00A008A9" w:rsidRPr="00A008A9">
        <w:rPr>
          <w:rFonts w:ascii="SimSun" w:hAnsi="SimSun" w:hint="eastAsia"/>
          <w:sz w:val="21"/>
        </w:rPr>
        <w:t>此</w:t>
      </w:r>
      <w:r w:rsidR="003C0F9A">
        <w:rPr>
          <w:rFonts w:ascii="SimSun" w:hAnsi="SimSun" w:hint="eastAsia"/>
          <w:sz w:val="21"/>
        </w:rPr>
        <w:t>变更将导致申请人不再符合减费资格，或者如有多个申请人</w:t>
      </w:r>
      <w:r w:rsidR="00A008A9" w:rsidRPr="00A008A9">
        <w:rPr>
          <w:rFonts w:ascii="SimSun" w:hAnsi="SimSun" w:hint="eastAsia"/>
          <w:sz w:val="21"/>
        </w:rPr>
        <w:t>，将导致部分申请人不再符合减</w:t>
      </w:r>
      <w:proofErr w:type="gramStart"/>
      <w:r w:rsidR="00A008A9" w:rsidRPr="00A008A9">
        <w:rPr>
          <w:rFonts w:ascii="SimSun" w:hAnsi="SimSun" w:hint="eastAsia"/>
          <w:sz w:val="21"/>
        </w:rPr>
        <w:t>费资格</w:t>
      </w:r>
      <w:proofErr w:type="gramEnd"/>
      <w:r w:rsidR="00A008A9" w:rsidRPr="00A008A9">
        <w:rPr>
          <w:rFonts w:ascii="SimSun" w:hAnsi="SimSun" w:hint="eastAsia"/>
          <w:sz w:val="21"/>
        </w:rPr>
        <w:t>的，须缴纳该费用。</w:t>
      </w:r>
    </w:p>
    <w:p w:rsidR="003C0F9A" w:rsidRDefault="003C0F9A" w:rsidP="00755DAE">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lastRenderedPageBreak/>
        <w:t>工作组在其第九届会议期间就这两项建议</w:t>
      </w:r>
      <w:r w:rsidR="008938AB">
        <w:rPr>
          <w:rFonts w:ascii="SimSun" w:hAnsi="SimSun" w:hint="eastAsia"/>
          <w:sz w:val="21"/>
        </w:rPr>
        <w:t>进行</w:t>
      </w:r>
      <w:r>
        <w:rPr>
          <w:rFonts w:ascii="SimSun" w:hAnsi="SimSun" w:hint="eastAsia"/>
          <w:sz w:val="21"/>
        </w:rPr>
        <w:t>的讨论载于会议报告</w:t>
      </w:r>
      <w:r w:rsidR="002D5853">
        <w:rPr>
          <w:rFonts w:ascii="SimSun" w:hAnsi="SimSun" w:hint="eastAsia"/>
          <w:sz w:val="21"/>
        </w:rPr>
        <w:t>：</w:t>
      </w:r>
      <w:r>
        <w:rPr>
          <w:rFonts w:ascii="SimSun" w:hAnsi="SimSun" w:hint="eastAsia"/>
          <w:sz w:val="21"/>
        </w:rPr>
        <w:t>文件PCT/WG/9/28第123</w:t>
      </w:r>
      <w:r w:rsidR="00DA10BE">
        <w:rPr>
          <w:rFonts w:ascii="SimSun" w:hAnsi="SimSun" w:hint="eastAsia"/>
          <w:sz w:val="21"/>
        </w:rPr>
        <w:t>段</w:t>
      </w:r>
      <w:r>
        <w:rPr>
          <w:rFonts w:ascii="SimSun" w:hAnsi="SimSun" w:hint="eastAsia"/>
          <w:sz w:val="21"/>
        </w:rPr>
        <w:t>至第146段</w:t>
      </w:r>
      <w:r w:rsidR="008938AB">
        <w:rPr>
          <w:rFonts w:ascii="SimSun" w:hAnsi="SimSun" w:hint="eastAsia"/>
          <w:sz w:val="21"/>
        </w:rPr>
        <w:t>。总的来说，</w:t>
      </w:r>
      <w:r w:rsidR="0076741F">
        <w:rPr>
          <w:rFonts w:ascii="SimSun" w:hAnsi="SimSun" w:hint="eastAsia"/>
          <w:sz w:val="21"/>
        </w:rPr>
        <w:t>所有在讨论期间发言的代表团都</w:t>
      </w:r>
      <w:r w:rsidR="0075432A">
        <w:rPr>
          <w:rFonts w:ascii="SimSun" w:hAnsi="SimSun" w:hint="eastAsia"/>
          <w:sz w:val="21"/>
        </w:rPr>
        <w:t>认识</w:t>
      </w:r>
      <w:r w:rsidR="0076741F">
        <w:rPr>
          <w:rFonts w:ascii="SimSun" w:hAnsi="SimSun" w:hint="eastAsia"/>
          <w:sz w:val="21"/>
        </w:rPr>
        <w:t>到，有必要澄清</w:t>
      </w:r>
      <w:r w:rsidR="0075432A">
        <w:rPr>
          <w:rFonts w:ascii="SimSun" w:hAnsi="SimSun" w:hint="eastAsia"/>
          <w:sz w:val="21"/>
        </w:rPr>
        <w:t>针对来自某些国家的某些申请人实行费用减免的资格条件，而且会上广泛支持修正费用表的提案，并通过了大会在此议题上的谅解。但是，对于修正</w:t>
      </w:r>
      <w:r w:rsidR="00C13A90">
        <w:rPr>
          <w:rFonts w:ascii="SimSun" w:hAnsi="SimSun" w:hint="eastAsia"/>
          <w:sz w:val="21"/>
        </w:rPr>
        <w:t>细则</w:t>
      </w:r>
      <w:r w:rsidR="0075432A">
        <w:rPr>
          <w:rFonts w:ascii="SimSun" w:hAnsi="SimSun" w:hint="eastAsia"/>
          <w:sz w:val="21"/>
        </w:rPr>
        <w:t>第92条之二的提案没有达成一致意见。</w:t>
      </w:r>
    </w:p>
    <w:p w:rsidR="00C13A90" w:rsidRDefault="0075432A" w:rsidP="00C13A90">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认识到工作组无法就</w:t>
      </w:r>
      <w:r w:rsidR="00C13A90">
        <w:rPr>
          <w:rFonts w:ascii="SimSun" w:hAnsi="SimSun" w:hint="eastAsia"/>
          <w:sz w:val="21"/>
        </w:rPr>
        <w:t>细则</w:t>
      </w:r>
      <w:r>
        <w:rPr>
          <w:rFonts w:ascii="SimSun" w:hAnsi="SimSun" w:hint="eastAsia"/>
          <w:sz w:val="21"/>
        </w:rPr>
        <w:t>第92条之二的拟议修正达成一致意见，巴西代表团要求，应推迟关于费用表拟议修改的讨论，以便秘书处修订文件，把成员国和国际局</w:t>
      </w:r>
      <w:r w:rsidR="002D5853">
        <w:rPr>
          <w:rFonts w:ascii="SimSun" w:hAnsi="SimSun" w:hint="eastAsia"/>
          <w:sz w:val="21"/>
        </w:rPr>
        <w:t>采取的具体措施考虑在内，解决文件中提出的问题（</w:t>
      </w:r>
      <w:proofErr w:type="gramStart"/>
      <w:r w:rsidR="002D5853">
        <w:rPr>
          <w:rFonts w:ascii="SimSun" w:hAnsi="SimSun" w:hint="eastAsia"/>
          <w:sz w:val="21"/>
        </w:rPr>
        <w:t>见会议</w:t>
      </w:r>
      <w:proofErr w:type="gramEnd"/>
      <w:r w:rsidR="002D5853">
        <w:rPr>
          <w:rFonts w:ascii="SimSun" w:hAnsi="SimSun" w:hint="eastAsia"/>
          <w:sz w:val="21"/>
        </w:rPr>
        <w:t>报告：文件PCT/WG/9/28第145段）。</w:t>
      </w:r>
    </w:p>
    <w:p w:rsidR="00C13A90" w:rsidRDefault="00C13A90" w:rsidP="00C13A90">
      <w:pPr>
        <w:pStyle w:val="ONUME"/>
        <w:numPr>
          <w:ilvl w:val="0"/>
          <w:numId w:val="7"/>
        </w:numPr>
        <w:tabs>
          <w:tab w:val="clear" w:pos="567"/>
        </w:tabs>
        <w:overflowPunct w:val="0"/>
        <w:spacing w:afterLines="50" w:after="120" w:line="340" w:lineRule="atLeast"/>
        <w:jc w:val="both"/>
        <w:rPr>
          <w:rFonts w:ascii="SimSun" w:hAnsi="SimSun"/>
          <w:sz w:val="21"/>
        </w:rPr>
      </w:pPr>
      <w:r w:rsidRPr="00C13A90">
        <w:rPr>
          <w:rFonts w:ascii="SimSun" w:hAnsi="SimSun" w:hint="eastAsia"/>
          <w:sz w:val="21"/>
        </w:rPr>
        <w:t>应巴西代表团的要求，工作组请秘书处提供补充信息，供工作组下届会议审议，</w:t>
      </w:r>
      <w:r>
        <w:rPr>
          <w:rFonts w:ascii="SimSun" w:hAnsi="SimSun" w:hint="eastAsia"/>
          <w:sz w:val="21"/>
        </w:rPr>
        <w:t>这些信息应说明如果</w:t>
      </w:r>
      <w:r w:rsidRPr="00C13A90">
        <w:rPr>
          <w:rFonts w:ascii="SimSun" w:hAnsi="SimSun" w:hint="eastAsia"/>
          <w:sz w:val="21"/>
        </w:rPr>
        <w:t>细则第92条之二的</w:t>
      </w:r>
      <w:r>
        <w:rPr>
          <w:rFonts w:ascii="SimSun" w:hAnsi="SimSun" w:hint="eastAsia"/>
          <w:sz w:val="21"/>
        </w:rPr>
        <w:t>拟议</w:t>
      </w:r>
      <w:r w:rsidRPr="00C13A90">
        <w:rPr>
          <w:rFonts w:ascii="SimSun" w:hAnsi="SimSun" w:hint="eastAsia"/>
          <w:sz w:val="21"/>
        </w:rPr>
        <w:t>修改获得通过，可能会对PCT</w:t>
      </w:r>
      <w:r>
        <w:rPr>
          <w:rFonts w:ascii="SimSun" w:hAnsi="SimSun" w:hint="eastAsia"/>
          <w:sz w:val="21"/>
        </w:rPr>
        <w:t>费用收入产生</w:t>
      </w:r>
      <w:r w:rsidRPr="00C13A90">
        <w:rPr>
          <w:rFonts w:ascii="SimSun" w:hAnsi="SimSun" w:hint="eastAsia"/>
          <w:sz w:val="21"/>
        </w:rPr>
        <w:t>的积极影响，也即可能避免的收入损失的年平均水平</w:t>
      </w:r>
      <w:r>
        <w:rPr>
          <w:rFonts w:ascii="SimSun" w:hAnsi="SimSun" w:hint="eastAsia"/>
          <w:sz w:val="21"/>
        </w:rPr>
        <w:t>（</w:t>
      </w:r>
      <w:proofErr w:type="gramStart"/>
      <w:r>
        <w:rPr>
          <w:rFonts w:ascii="SimSun" w:hAnsi="SimSun" w:hint="eastAsia"/>
          <w:sz w:val="21"/>
        </w:rPr>
        <w:t>见会议</w:t>
      </w:r>
      <w:proofErr w:type="gramEnd"/>
      <w:r>
        <w:rPr>
          <w:rFonts w:ascii="SimSun" w:hAnsi="SimSun" w:hint="eastAsia"/>
          <w:sz w:val="21"/>
        </w:rPr>
        <w:t>报告：文件PCT/WG/9/28第146段）</w:t>
      </w:r>
      <w:r w:rsidRPr="00C13A90">
        <w:rPr>
          <w:rFonts w:ascii="SimSun" w:hAnsi="SimSun" w:hint="eastAsia"/>
          <w:sz w:val="21"/>
        </w:rPr>
        <w:t>。</w:t>
      </w:r>
    </w:p>
    <w:p w:rsidR="00C13A90" w:rsidRPr="00C13A90" w:rsidRDefault="00C13A90" w:rsidP="00C13A90">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该补充信息载于本文件中。</w:t>
      </w:r>
    </w:p>
    <w:p w:rsidR="00EF061A" w:rsidRPr="007C3713" w:rsidRDefault="00EF061A" w:rsidP="00774AD0">
      <w:pPr>
        <w:pStyle w:val="1"/>
        <w:overflowPunct w:val="0"/>
        <w:spacing w:before="0" w:afterLines="50" w:after="120" w:line="340" w:lineRule="atLeast"/>
        <w:jc w:val="both"/>
        <w:rPr>
          <w:rFonts w:ascii="SimHei" w:eastAsia="SimHei"/>
          <w:b w:val="0"/>
          <w:sz w:val="21"/>
        </w:rPr>
      </w:pPr>
      <w:r w:rsidRPr="00EF061A">
        <w:rPr>
          <w:rFonts w:ascii="SimHei" w:eastAsia="SimHei" w:hint="eastAsia"/>
          <w:b w:val="0"/>
          <w:sz w:val="21"/>
        </w:rPr>
        <w:t>细则第92条之二拟议</w:t>
      </w:r>
      <w:r>
        <w:rPr>
          <w:rFonts w:ascii="SimHei" w:eastAsia="SimHei" w:hint="eastAsia"/>
          <w:b w:val="0"/>
          <w:sz w:val="21"/>
        </w:rPr>
        <w:t>修正</w:t>
      </w:r>
      <w:r w:rsidR="00F82F87">
        <w:rPr>
          <w:rFonts w:ascii="SimHei" w:eastAsia="SimHei" w:hint="eastAsia"/>
          <w:b w:val="0"/>
          <w:sz w:val="21"/>
        </w:rPr>
        <w:t>通过</w:t>
      </w:r>
      <w:r w:rsidRPr="00EF061A">
        <w:rPr>
          <w:rFonts w:ascii="SimHei" w:eastAsia="SimHei" w:hint="eastAsia"/>
          <w:b w:val="0"/>
          <w:sz w:val="21"/>
        </w:rPr>
        <w:t>可能对PCT费用收入产生的影响</w:t>
      </w:r>
    </w:p>
    <w:p w:rsidR="00755DAE" w:rsidRPr="004B10FC" w:rsidRDefault="00E26252" w:rsidP="00755DAE">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首先须注意的是，国际局</w:t>
      </w:r>
      <w:r w:rsidR="009A45D3">
        <w:rPr>
          <w:rFonts w:ascii="SimSun" w:hAnsi="SimSun" w:hint="eastAsia"/>
          <w:sz w:val="21"/>
        </w:rPr>
        <w:t>对</w:t>
      </w:r>
      <w:r>
        <w:rPr>
          <w:rFonts w:ascii="SimSun" w:hAnsi="SimSun" w:hint="eastAsia"/>
          <w:sz w:val="21"/>
        </w:rPr>
        <w:t>申请人在</w:t>
      </w:r>
      <w:r w:rsidRPr="00C13A90">
        <w:rPr>
          <w:rFonts w:ascii="SimSun" w:hAnsi="SimSun" w:hint="eastAsia"/>
          <w:sz w:val="21"/>
        </w:rPr>
        <w:t>细则第92条之</w:t>
      </w:r>
      <w:proofErr w:type="gramStart"/>
      <w:r w:rsidRPr="00C13A90">
        <w:rPr>
          <w:rFonts w:ascii="SimSun" w:hAnsi="SimSun" w:hint="eastAsia"/>
          <w:sz w:val="21"/>
        </w:rPr>
        <w:t>二</w:t>
      </w:r>
      <w:r>
        <w:rPr>
          <w:rFonts w:ascii="SimSun" w:hAnsi="SimSun" w:hint="eastAsia"/>
          <w:sz w:val="21"/>
        </w:rPr>
        <w:t>修改</w:t>
      </w:r>
      <w:proofErr w:type="gramEnd"/>
      <w:r>
        <w:rPr>
          <w:rFonts w:ascii="SimSun" w:hAnsi="SimSun" w:hint="eastAsia"/>
          <w:sz w:val="21"/>
        </w:rPr>
        <w:t>前后的国籍和居所数据</w:t>
      </w:r>
      <w:r w:rsidR="009A45D3">
        <w:rPr>
          <w:rFonts w:ascii="SimSun" w:hAnsi="SimSun" w:hint="eastAsia"/>
          <w:sz w:val="21"/>
        </w:rPr>
        <w:t>的持有方式</w:t>
      </w:r>
      <w:r w:rsidR="005A3E73">
        <w:rPr>
          <w:rFonts w:ascii="SimSun" w:hAnsi="SimSun" w:hint="eastAsia"/>
          <w:sz w:val="21"/>
        </w:rPr>
        <w:t>，</w:t>
      </w:r>
      <w:r w:rsidR="009A45D3">
        <w:rPr>
          <w:rFonts w:ascii="SimSun" w:hAnsi="SimSun" w:hint="eastAsia"/>
          <w:sz w:val="21"/>
        </w:rPr>
        <w:t>致使无法确定</w:t>
      </w:r>
      <w:r w:rsidR="005A3E73" w:rsidRPr="00847CC1">
        <w:rPr>
          <w:rFonts w:ascii="KaiTi" w:eastAsia="KaiTi" w:hAnsi="KaiTi" w:hint="eastAsia"/>
          <w:sz w:val="21"/>
        </w:rPr>
        <w:t>确切</w:t>
      </w:r>
      <w:r w:rsidR="005A3E73">
        <w:rPr>
          <w:rFonts w:ascii="SimSun" w:hAnsi="SimSun" w:hint="eastAsia"/>
          <w:sz w:val="21"/>
        </w:rPr>
        <w:t>有多少案例属于这种情况，即</w:t>
      </w:r>
      <w:proofErr w:type="gramStart"/>
      <w:r w:rsidR="005A3E73">
        <w:rPr>
          <w:rFonts w:ascii="SimSun" w:hAnsi="SimSun" w:hint="eastAsia"/>
          <w:sz w:val="21"/>
        </w:rPr>
        <w:t>国际局依</w:t>
      </w:r>
      <w:r w:rsidR="005A3E73" w:rsidRPr="00C13A90">
        <w:rPr>
          <w:rFonts w:ascii="SimSun" w:hAnsi="SimSun" w:hint="eastAsia"/>
          <w:sz w:val="21"/>
        </w:rPr>
        <w:t>细则</w:t>
      </w:r>
      <w:proofErr w:type="gramEnd"/>
      <w:r w:rsidR="005A3E73" w:rsidRPr="00C13A90">
        <w:rPr>
          <w:rFonts w:ascii="SimSun" w:hAnsi="SimSun" w:hint="eastAsia"/>
          <w:sz w:val="21"/>
        </w:rPr>
        <w:t>第92条之</w:t>
      </w:r>
      <w:proofErr w:type="gramStart"/>
      <w:r w:rsidR="005A3E73" w:rsidRPr="00C13A90">
        <w:rPr>
          <w:rFonts w:ascii="SimSun" w:hAnsi="SimSun" w:hint="eastAsia"/>
          <w:sz w:val="21"/>
        </w:rPr>
        <w:t>二</w:t>
      </w:r>
      <w:r w:rsidR="005A3E73">
        <w:rPr>
          <w:rFonts w:ascii="SimSun" w:hAnsi="SimSun" w:hint="eastAsia"/>
          <w:sz w:val="21"/>
        </w:rPr>
        <w:t>记录</w:t>
      </w:r>
      <w:proofErr w:type="gramEnd"/>
      <w:r w:rsidR="005A3E73">
        <w:rPr>
          <w:rFonts w:ascii="SimSun" w:hAnsi="SimSun" w:hint="eastAsia"/>
          <w:sz w:val="21"/>
        </w:rPr>
        <w:t>了申请人的姓名变更，该申请人在提交国际申请时符合费用表第5条的减费资格，而在变更后不符合此减费资格</w:t>
      </w:r>
      <w:r w:rsidR="002A0C7F">
        <w:rPr>
          <w:rFonts w:ascii="SimSun" w:hAnsi="SimSun" w:hint="eastAsia"/>
          <w:sz w:val="21"/>
        </w:rPr>
        <w:t>，</w:t>
      </w:r>
      <w:r w:rsidR="005A3E73">
        <w:rPr>
          <w:rFonts w:ascii="SimSun" w:hAnsi="SimSun" w:hint="eastAsia"/>
          <w:sz w:val="21"/>
        </w:rPr>
        <w:t>除非逐案审查方可确知。</w:t>
      </w:r>
    </w:p>
    <w:p w:rsidR="005A3E73" w:rsidRDefault="005A3E73" w:rsidP="004B10FC">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但是，</w:t>
      </w:r>
      <w:r w:rsidR="002A0C7F">
        <w:rPr>
          <w:rFonts w:ascii="SimSun" w:hAnsi="SimSun" w:hint="eastAsia"/>
          <w:sz w:val="21"/>
        </w:rPr>
        <w:t>已有数据显示，2014年7月1日至</w:t>
      </w:r>
      <w:proofErr w:type="gramStart"/>
      <w:r w:rsidR="002A0C7F">
        <w:rPr>
          <w:rFonts w:ascii="SimSun" w:hAnsi="SimSun" w:hint="eastAsia"/>
          <w:sz w:val="21"/>
        </w:rPr>
        <w:t>2015年6月30日之间</w:t>
      </w:r>
      <w:proofErr w:type="gramEnd"/>
      <w:r w:rsidR="00BD59C3">
        <w:rPr>
          <w:rStyle w:val="ae"/>
          <w:rFonts w:ascii="SimSun" w:hAnsi="SimSun"/>
          <w:sz w:val="21"/>
        </w:rPr>
        <w:footnoteReference w:id="2"/>
      </w:r>
      <w:r w:rsidR="002A0C7F">
        <w:rPr>
          <w:rFonts w:ascii="SimSun" w:hAnsi="SimSun" w:hint="eastAsia"/>
          <w:sz w:val="21"/>
        </w:rPr>
        <w:t>提交的5,361</w:t>
      </w:r>
      <w:r w:rsidR="00BD59C3">
        <w:rPr>
          <w:rFonts w:ascii="SimSun" w:hAnsi="SimSun" w:hint="eastAsia"/>
          <w:sz w:val="21"/>
        </w:rPr>
        <w:t>件享受</w:t>
      </w:r>
      <w:r w:rsidR="002A0C7F">
        <w:rPr>
          <w:rFonts w:ascii="SimSun" w:hAnsi="SimSun" w:hint="eastAsia"/>
          <w:sz w:val="21"/>
        </w:rPr>
        <w:t>90%</w:t>
      </w:r>
      <w:r w:rsidR="00BD59C3">
        <w:rPr>
          <w:rFonts w:ascii="SimSun" w:hAnsi="SimSun" w:hint="eastAsia"/>
          <w:sz w:val="21"/>
        </w:rPr>
        <w:t>减费的国际申请</w:t>
      </w:r>
      <w:r w:rsidR="002A0C7F">
        <w:rPr>
          <w:rFonts w:ascii="SimSun" w:hAnsi="SimSun" w:hint="eastAsia"/>
          <w:sz w:val="21"/>
        </w:rPr>
        <w:t>中</w:t>
      </w:r>
      <w:r w:rsidR="00BD59C3">
        <w:rPr>
          <w:rFonts w:ascii="SimSun" w:hAnsi="SimSun" w:hint="eastAsia"/>
          <w:sz w:val="21"/>
        </w:rPr>
        <w:t>，</w:t>
      </w:r>
      <w:r w:rsidR="002A0C7F">
        <w:rPr>
          <w:rFonts w:ascii="SimSun" w:hAnsi="SimSun" w:hint="eastAsia"/>
          <w:sz w:val="21"/>
        </w:rPr>
        <w:t>仅有247件作了</w:t>
      </w:r>
      <w:r w:rsidR="002A0C7F" w:rsidRPr="00C13A90">
        <w:rPr>
          <w:rFonts w:ascii="SimSun" w:hAnsi="SimSun" w:hint="eastAsia"/>
          <w:sz w:val="21"/>
        </w:rPr>
        <w:t>细则第92条之二</w:t>
      </w:r>
      <w:r w:rsidR="002A0C7F">
        <w:rPr>
          <w:rFonts w:ascii="SimSun" w:hAnsi="SimSun" w:hint="eastAsia"/>
          <w:sz w:val="21"/>
        </w:rPr>
        <w:t>的变更，添加了法人实体作为申请人，而这部分人显然不符合减费资格。可能还有一些其他的国际申请也作了申请人变更，而致使申请人因其他原因不再符合减费资格，但这种申请的数量应当相对较少。</w:t>
      </w:r>
    </w:p>
    <w:p w:rsidR="002A0C7F" w:rsidRDefault="00E13E0D" w:rsidP="004B10FC">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文件PCT/WG/9/10第13段已经提过，一些在申请人姓名变更后、申请人不再符合减</w:t>
      </w:r>
      <w:proofErr w:type="gramStart"/>
      <w:r>
        <w:rPr>
          <w:rFonts w:ascii="SimSun" w:hAnsi="SimSun" w:hint="eastAsia"/>
          <w:sz w:val="21"/>
        </w:rPr>
        <w:t>费资格</w:t>
      </w:r>
      <w:proofErr w:type="gramEnd"/>
      <w:r>
        <w:rPr>
          <w:rFonts w:ascii="SimSun" w:hAnsi="SimSun" w:hint="eastAsia"/>
          <w:sz w:val="21"/>
        </w:rPr>
        <w:t>的情况可能显示了国际专利制度的成功推行，在这些</w:t>
      </w:r>
      <w:r w:rsidR="00464B8A">
        <w:rPr>
          <w:rFonts w:ascii="SimSun" w:hAnsi="SimSun" w:hint="eastAsia"/>
          <w:sz w:val="21"/>
        </w:rPr>
        <w:t>情况</w:t>
      </w:r>
      <w:r>
        <w:rPr>
          <w:rFonts w:ascii="SimSun" w:hAnsi="SimSun" w:hint="eastAsia"/>
          <w:sz w:val="21"/>
        </w:rPr>
        <w:t>中，单个发明人利用已提交国际申请的事实保障了后来与有能力利用发明的公司签订的协议。</w:t>
      </w:r>
      <w:r w:rsidR="00572488">
        <w:rPr>
          <w:rFonts w:ascii="SimSun" w:hAnsi="SimSun" w:hint="eastAsia"/>
          <w:sz w:val="21"/>
        </w:rPr>
        <w:t>其他情况似乎是专为获得费用减免的目的而由一名公司雇员首先提交申请，认为这种情况属绝大多数。</w:t>
      </w:r>
    </w:p>
    <w:p w:rsidR="00572488" w:rsidRPr="007C3713" w:rsidRDefault="00572488" w:rsidP="00774AD0">
      <w:pPr>
        <w:pStyle w:val="1"/>
        <w:overflowPunct w:val="0"/>
        <w:spacing w:before="0" w:afterLines="50" w:after="120" w:line="340" w:lineRule="atLeast"/>
        <w:jc w:val="both"/>
        <w:rPr>
          <w:rFonts w:ascii="SimHei" w:eastAsia="SimHei"/>
          <w:b w:val="0"/>
          <w:sz w:val="21"/>
        </w:rPr>
      </w:pPr>
      <w:r>
        <w:rPr>
          <w:rFonts w:ascii="SimHei" w:eastAsia="SimHei" w:hint="eastAsia"/>
          <w:b w:val="0"/>
          <w:sz w:val="21"/>
        </w:rPr>
        <w:t>澄清减费资格</w:t>
      </w:r>
    </w:p>
    <w:p w:rsidR="004B10FC" w:rsidRDefault="00843AB9" w:rsidP="004B10FC">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在国际阶段记录了申请人姓名变更，添加了本不符合减</w:t>
      </w:r>
      <w:proofErr w:type="gramStart"/>
      <w:r>
        <w:rPr>
          <w:rFonts w:ascii="SimSun" w:hAnsi="SimSun" w:hint="eastAsia"/>
          <w:sz w:val="21"/>
        </w:rPr>
        <w:t>费资格</w:t>
      </w:r>
      <w:proofErr w:type="gramEnd"/>
      <w:r w:rsidR="00DF4496">
        <w:rPr>
          <w:rFonts w:ascii="SimSun" w:hAnsi="SimSun" w:hint="eastAsia"/>
          <w:sz w:val="21"/>
        </w:rPr>
        <w:t>的申请人</w:t>
      </w:r>
      <w:r>
        <w:rPr>
          <w:rFonts w:ascii="SimSun" w:hAnsi="SimSun" w:hint="eastAsia"/>
          <w:sz w:val="21"/>
        </w:rPr>
        <w:t>，</w:t>
      </w:r>
      <w:r w:rsidR="00DF4496">
        <w:rPr>
          <w:rFonts w:ascii="SimSun" w:hAnsi="SimSun" w:hint="eastAsia"/>
          <w:sz w:val="21"/>
        </w:rPr>
        <w:t>这种情况的</w:t>
      </w:r>
      <w:r>
        <w:rPr>
          <w:rFonts w:ascii="SimSun" w:hAnsi="SimSun" w:hint="eastAsia"/>
          <w:sz w:val="21"/>
        </w:rPr>
        <w:t>国际申请</w:t>
      </w:r>
      <w:r w:rsidR="00DF4496">
        <w:rPr>
          <w:rFonts w:ascii="SimSun" w:hAnsi="SimSun" w:hint="eastAsia"/>
          <w:sz w:val="21"/>
        </w:rPr>
        <w:t>数量相对较少，更多的国际申请</w:t>
      </w:r>
      <w:r w:rsidR="00736DF0">
        <w:rPr>
          <w:rFonts w:ascii="SimSun" w:hAnsi="SimSun" w:hint="eastAsia"/>
          <w:sz w:val="21"/>
        </w:rPr>
        <w:t>看似</w:t>
      </w:r>
      <w:r w:rsidR="00DF4496">
        <w:rPr>
          <w:rFonts w:ascii="SimSun" w:hAnsi="SimSun" w:hint="eastAsia"/>
          <w:sz w:val="21"/>
        </w:rPr>
        <w:t>是</w:t>
      </w:r>
      <w:r w:rsidR="00736DF0">
        <w:rPr>
          <w:rFonts w:ascii="SimSun" w:hAnsi="SimSun" w:hint="eastAsia"/>
          <w:sz w:val="21"/>
        </w:rPr>
        <w:t>以</w:t>
      </w:r>
      <w:r w:rsidR="00DF4496">
        <w:rPr>
          <w:rFonts w:ascii="SimSun" w:hAnsi="SimSun" w:hint="eastAsia"/>
          <w:sz w:val="21"/>
        </w:rPr>
        <w:t>个人代表</w:t>
      </w:r>
      <w:r w:rsidR="002E080E">
        <w:rPr>
          <w:rFonts w:ascii="SimSun" w:hAnsi="SimSun" w:hint="eastAsia"/>
          <w:sz w:val="21"/>
        </w:rPr>
        <w:t>法律实体作为申请人，法律实体才是</w:t>
      </w:r>
      <w:r w:rsidR="00DF4496">
        <w:rPr>
          <w:rFonts w:ascii="SimSun" w:hAnsi="SimSun" w:hint="eastAsia"/>
          <w:sz w:val="21"/>
        </w:rPr>
        <w:t>真正</w:t>
      </w:r>
      <w:r w:rsidR="006B3398">
        <w:rPr>
          <w:rFonts w:ascii="SimSun" w:hAnsi="SimSun" w:hint="eastAsia"/>
          <w:sz w:val="21"/>
        </w:rPr>
        <w:t>的</w:t>
      </w:r>
      <w:r w:rsidR="00DF4496">
        <w:rPr>
          <w:rFonts w:ascii="SimSun" w:hAnsi="SimSun" w:hint="eastAsia"/>
          <w:sz w:val="21"/>
        </w:rPr>
        <w:t>“受益所有人”</w:t>
      </w:r>
      <w:r w:rsidR="002E080E">
        <w:rPr>
          <w:rFonts w:ascii="SimSun" w:hAnsi="SimSun" w:hint="eastAsia"/>
          <w:sz w:val="21"/>
        </w:rPr>
        <w:t>，而在国际阶段</w:t>
      </w:r>
      <w:r w:rsidR="00736DF0">
        <w:rPr>
          <w:rFonts w:ascii="SimSun" w:hAnsi="SimSun" w:hint="eastAsia"/>
          <w:sz w:val="21"/>
        </w:rPr>
        <w:t>未</w:t>
      </w:r>
      <w:r w:rsidR="002E080E">
        <w:rPr>
          <w:rFonts w:ascii="SimSun" w:hAnsi="SimSun" w:hint="eastAsia"/>
          <w:sz w:val="21"/>
        </w:rPr>
        <w:t>要求对申请人姓名作任何变更</w:t>
      </w:r>
      <w:r w:rsidR="004A2C55">
        <w:rPr>
          <w:rFonts w:ascii="SimSun" w:hAnsi="SimSun" w:hint="eastAsia"/>
          <w:sz w:val="21"/>
        </w:rPr>
        <w:t>。</w:t>
      </w:r>
    </w:p>
    <w:p w:rsidR="00601243" w:rsidRDefault="002E080E" w:rsidP="004B10FC">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为说明这一点，下表显示了2012年至2016年提交并依照PCT费用表第5条</w:t>
      </w:r>
      <w:r w:rsidR="001E4379">
        <w:rPr>
          <w:rFonts w:ascii="SimSun" w:hAnsi="SimSun" w:hint="eastAsia"/>
          <w:sz w:val="21"/>
        </w:rPr>
        <w:t>(</w:t>
      </w:r>
      <w:r>
        <w:rPr>
          <w:rFonts w:ascii="SimSun" w:hAnsi="SimSun" w:hint="eastAsia"/>
          <w:sz w:val="21"/>
        </w:rPr>
        <w:t>a</w:t>
      </w:r>
      <w:r w:rsidR="001E4379">
        <w:rPr>
          <w:rFonts w:ascii="SimSun" w:hAnsi="SimSun" w:hint="eastAsia"/>
          <w:sz w:val="21"/>
        </w:rPr>
        <w:t>)</w:t>
      </w:r>
      <w:r>
        <w:rPr>
          <w:rFonts w:ascii="SimSun" w:hAnsi="SimSun" w:hint="eastAsia"/>
          <w:sz w:val="21"/>
        </w:rPr>
        <w:t>款和</w:t>
      </w:r>
      <w:r w:rsidR="001E4379">
        <w:rPr>
          <w:rFonts w:ascii="SimSun" w:hAnsi="SimSun" w:hint="eastAsia"/>
          <w:sz w:val="21"/>
        </w:rPr>
        <w:t>(</w:t>
      </w:r>
      <w:r>
        <w:rPr>
          <w:rFonts w:ascii="SimSun" w:hAnsi="SimSun" w:hint="eastAsia"/>
          <w:sz w:val="21"/>
        </w:rPr>
        <w:t>b</w:t>
      </w:r>
      <w:r w:rsidR="001E4379">
        <w:rPr>
          <w:rFonts w:ascii="SimSun" w:hAnsi="SimSun" w:hint="eastAsia"/>
          <w:sz w:val="21"/>
        </w:rPr>
        <w:t>)</w:t>
      </w:r>
      <w:proofErr w:type="gramStart"/>
      <w:r>
        <w:rPr>
          <w:rFonts w:ascii="SimSun" w:hAnsi="SimSun" w:hint="eastAsia"/>
          <w:sz w:val="21"/>
        </w:rPr>
        <w:t>款享受</w:t>
      </w:r>
      <w:proofErr w:type="gramEnd"/>
      <w:r>
        <w:rPr>
          <w:rFonts w:ascii="SimSun" w:hAnsi="SimSun" w:hint="eastAsia"/>
          <w:sz w:val="21"/>
        </w:rPr>
        <w:t>90%减费的国际申请数量</w:t>
      </w:r>
      <w:r w:rsidR="00763ED4">
        <w:rPr>
          <w:rFonts w:ascii="SimSun" w:hAnsi="SimSun" w:hint="eastAsia"/>
          <w:sz w:val="21"/>
        </w:rPr>
        <w:t>（依照第5条</w:t>
      </w:r>
      <w:r w:rsidR="001E4379">
        <w:rPr>
          <w:rFonts w:ascii="SimSun" w:hAnsi="SimSun" w:hint="eastAsia"/>
          <w:sz w:val="21"/>
        </w:rPr>
        <w:t>(</w:t>
      </w:r>
      <w:r w:rsidR="00763ED4">
        <w:rPr>
          <w:rFonts w:ascii="SimSun" w:hAnsi="SimSun" w:hint="eastAsia"/>
          <w:sz w:val="21"/>
        </w:rPr>
        <w:t>b</w:t>
      </w:r>
      <w:r w:rsidR="001E4379">
        <w:rPr>
          <w:rFonts w:ascii="SimSun" w:hAnsi="SimSun" w:hint="eastAsia"/>
          <w:sz w:val="21"/>
        </w:rPr>
        <w:t>)</w:t>
      </w:r>
      <w:proofErr w:type="gramStart"/>
      <w:r w:rsidR="00763ED4">
        <w:rPr>
          <w:rFonts w:ascii="SimSun" w:hAnsi="SimSun" w:hint="eastAsia"/>
          <w:sz w:val="21"/>
        </w:rPr>
        <w:t>款享受</w:t>
      </w:r>
      <w:proofErr w:type="gramEnd"/>
      <w:r w:rsidR="00763ED4">
        <w:rPr>
          <w:rFonts w:ascii="SimSun" w:hAnsi="SimSun" w:hint="eastAsia"/>
          <w:sz w:val="21"/>
        </w:rPr>
        <w:t>减费的申请，即最不发达国家的申请人提交的申请，其数量几可忽略），按照既定日历年向同一申请人给予减费的案例数量进行分类</w:t>
      </w:r>
      <w:r w:rsidR="009E289D">
        <w:rPr>
          <w:rFonts w:ascii="SimSun" w:hAnsi="SimSun" w:hint="eastAsia"/>
          <w:sz w:val="21"/>
        </w:rPr>
        <w:t>。</w:t>
      </w:r>
    </w:p>
    <w:p w:rsidR="00601243" w:rsidRDefault="00601243">
      <w:pPr>
        <w:rPr>
          <w:rFonts w:ascii="SimSun" w:hAnsi="SimSun"/>
          <w:sz w:val="21"/>
        </w:rPr>
      </w:pPr>
      <w:r>
        <w:rPr>
          <w:rFonts w:ascii="SimSun" w:hAnsi="SimSun"/>
          <w:sz w:val="21"/>
        </w:rPr>
        <w:br w:type="page"/>
      </w:r>
    </w:p>
    <w:p w:rsidR="004B10FC" w:rsidRDefault="004B10FC" w:rsidP="00601243">
      <w:pPr>
        <w:pStyle w:val="ONUME"/>
        <w:numPr>
          <w:ilvl w:val="0"/>
          <w:numId w:val="0"/>
        </w:numPr>
        <w:overflowPunct w:val="0"/>
        <w:spacing w:afterLines="50" w:after="120" w:line="340" w:lineRule="atLeast"/>
        <w:jc w:val="both"/>
        <w:rPr>
          <w:rFonts w:ascii="SimSun" w:hAnsi="SimSun"/>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6"/>
        <w:gridCol w:w="1508"/>
        <w:gridCol w:w="1630"/>
        <w:gridCol w:w="1483"/>
        <w:gridCol w:w="1624"/>
        <w:gridCol w:w="2030"/>
      </w:tblGrid>
      <w:tr w:rsidR="00763ED4" w:rsidTr="00130DD1">
        <w:trPr>
          <w:trHeight w:val="255"/>
        </w:trPr>
        <w:tc>
          <w:tcPr>
            <w:tcW w:w="1296" w:type="dxa"/>
            <w:vMerge w:val="restart"/>
            <w:noWrap/>
            <w:tcMar>
              <w:top w:w="0" w:type="dxa"/>
              <w:left w:w="108" w:type="dxa"/>
              <w:bottom w:w="0" w:type="dxa"/>
              <w:right w:w="108" w:type="dxa"/>
            </w:tcMar>
            <w:vAlign w:val="center"/>
            <w:hideMark/>
          </w:tcPr>
          <w:p w:rsidR="00763ED4" w:rsidRPr="009E54F1" w:rsidRDefault="00263438" w:rsidP="00130DD1">
            <w:pPr>
              <w:jc w:val="center"/>
              <w:rPr>
                <w:rFonts w:eastAsiaTheme="minorHAnsi"/>
                <w:b/>
                <w:bCs/>
                <w:color w:val="000000"/>
                <w:sz w:val="21"/>
                <w:szCs w:val="21"/>
              </w:rPr>
            </w:pPr>
            <w:r w:rsidRPr="009E54F1">
              <w:rPr>
                <w:rFonts w:hint="eastAsia"/>
                <w:b/>
                <w:bCs/>
                <w:color w:val="000000"/>
                <w:sz w:val="21"/>
                <w:szCs w:val="21"/>
              </w:rPr>
              <w:t>按申请人计的国际申请数量</w:t>
            </w:r>
          </w:p>
        </w:tc>
        <w:tc>
          <w:tcPr>
            <w:tcW w:w="8275" w:type="dxa"/>
            <w:gridSpan w:val="5"/>
            <w:noWrap/>
            <w:tcMar>
              <w:top w:w="0" w:type="dxa"/>
              <w:left w:w="108" w:type="dxa"/>
              <w:bottom w:w="0" w:type="dxa"/>
              <w:right w:w="108" w:type="dxa"/>
            </w:tcMar>
            <w:vAlign w:val="center"/>
            <w:hideMark/>
          </w:tcPr>
          <w:p w:rsidR="00763ED4" w:rsidRPr="009E54F1" w:rsidRDefault="00263438" w:rsidP="00130DD1">
            <w:pPr>
              <w:jc w:val="center"/>
              <w:rPr>
                <w:rFonts w:eastAsiaTheme="minorHAnsi"/>
                <w:b/>
                <w:bCs/>
                <w:color w:val="000000"/>
                <w:sz w:val="21"/>
                <w:szCs w:val="21"/>
                <w:lang w:eastAsia="en-GB"/>
              </w:rPr>
            </w:pPr>
            <w:r w:rsidRPr="009E54F1">
              <w:rPr>
                <w:rFonts w:hint="eastAsia"/>
                <w:b/>
                <w:bCs/>
                <w:color w:val="000000"/>
                <w:sz w:val="21"/>
                <w:szCs w:val="21"/>
              </w:rPr>
              <w:t>年</w:t>
            </w:r>
            <w:r w:rsidR="00F57BE3">
              <w:rPr>
                <w:rFonts w:hint="eastAsia"/>
                <w:b/>
                <w:bCs/>
                <w:color w:val="000000"/>
                <w:sz w:val="21"/>
                <w:szCs w:val="21"/>
              </w:rPr>
              <w:t xml:space="preserve">　</w:t>
            </w:r>
            <w:r w:rsidRPr="009E54F1">
              <w:rPr>
                <w:rFonts w:hint="eastAsia"/>
                <w:b/>
                <w:bCs/>
                <w:color w:val="000000"/>
                <w:sz w:val="21"/>
                <w:szCs w:val="21"/>
              </w:rPr>
              <w:t>份</w:t>
            </w:r>
          </w:p>
        </w:tc>
      </w:tr>
      <w:tr w:rsidR="009E54F1" w:rsidTr="00130DD1">
        <w:trPr>
          <w:trHeight w:val="255"/>
        </w:trPr>
        <w:tc>
          <w:tcPr>
            <w:tcW w:w="0" w:type="auto"/>
            <w:vMerge/>
            <w:vAlign w:val="center"/>
            <w:hideMark/>
          </w:tcPr>
          <w:p w:rsidR="00763ED4" w:rsidRPr="009E54F1" w:rsidRDefault="00763ED4" w:rsidP="00130DD1">
            <w:pPr>
              <w:jc w:val="center"/>
              <w:rPr>
                <w:rFonts w:eastAsiaTheme="minorHAnsi"/>
                <w:b/>
                <w:bCs/>
                <w:color w:val="000000"/>
                <w:sz w:val="21"/>
                <w:szCs w:val="21"/>
                <w:lang w:eastAsia="en-GB"/>
              </w:rPr>
            </w:pPr>
          </w:p>
        </w:tc>
        <w:tc>
          <w:tcPr>
            <w:tcW w:w="1508" w:type="dxa"/>
            <w:noWrap/>
            <w:tcMar>
              <w:top w:w="0" w:type="dxa"/>
              <w:left w:w="108" w:type="dxa"/>
              <w:bottom w:w="0" w:type="dxa"/>
              <w:right w:w="108" w:type="dxa"/>
            </w:tcMar>
            <w:vAlign w:val="center"/>
            <w:hideMark/>
          </w:tcPr>
          <w:p w:rsidR="00763ED4" w:rsidRPr="009E54F1" w:rsidRDefault="00763ED4" w:rsidP="00130DD1">
            <w:pPr>
              <w:jc w:val="center"/>
              <w:rPr>
                <w:rFonts w:eastAsiaTheme="minorHAnsi"/>
                <w:b/>
                <w:bCs/>
                <w:color w:val="000000"/>
                <w:sz w:val="21"/>
                <w:szCs w:val="21"/>
                <w:lang w:eastAsia="en-GB"/>
              </w:rPr>
            </w:pPr>
            <w:r w:rsidRPr="009E54F1">
              <w:rPr>
                <w:b/>
                <w:bCs/>
                <w:color w:val="000000"/>
                <w:sz w:val="21"/>
                <w:szCs w:val="21"/>
                <w:lang w:eastAsia="en-GB"/>
              </w:rPr>
              <w:t>2012</w:t>
            </w:r>
          </w:p>
        </w:tc>
        <w:tc>
          <w:tcPr>
            <w:tcW w:w="1630" w:type="dxa"/>
            <w:noWrap/>
            <w:tcMar>
              <w:top w:w="0" w:type="dxa"/>
              <w:left w:w="108" w:type="dxa"/>
              <w:bottom w:w="0" w:type="dxa"/>
              <w:right w:w="108" w:type="dxa"/>
            </w:tcMar>
            <w:vAlign w:val="center"/>
            <w:hideMark/>
          </w:tcPr>
          <w:p w:rsidR="00763ED4" w:rsidRPr="009E54F1" w:rsidRDefault="00763ED4" w:rsidP="00130DD1">
            <w:pPr>
              <w:jc w:val="center"/>
              <w:rPr>
                <w:rFonts w:eastAsiaTheme="minorHAnsi"/>
                <w:b/>
                <w:bCs/>
                <w:color w:val="000000"/>
                <w:sz w:val="21"/>
                <w:szCs w:val="21"/>
                <w:lang w:eastAsia="en-GB"/>
              </w:rPr>
            </w:pPr>
            <w:r w:rsidRPr="009E54F1">
              <w:rPr>
                <w:b/>
                <w:bCs/>
                <w:color w:val="000000"/>
                <w:sz w:val="21"/>
                <w:szCs w:val="21"/>
                <w:lang w:eastAsia="en-GB"/>
              </w:rPr>
              <w:t>2013</w:t>
            </w:r>
          </w:p>
        </w:tc>
        <w:tc>
          <w:tcPr>
            <w:tcW w:w="1483" w:type="dxa"/>
            <w:noWrap/>
            <w:tcMar>
              <w:top w:w="0" w:type="dxa"/>
              <w:left w:w="108" w:type="dxa"/>
              <w:bottom w:w="0" w:type="dxa"/>
              <w:right w:w="108" w:type="dxa"/>
            </w:tcMar>
            <w:vAlign w:val="center"/>
            <w:hideMark/>
          </w:tcPr>
          <w:p w:rsidR="00763ED4" w:rsidRPr="009E54F1" w:rsidRDefault="00763ED4" w:rsidP="00130DD1">
            <w:pPr>
              <w:jc w:val="center"/>
              <w:rPr>
                <w:rFonts w:eastAsiaTheme="minorHAnsi"/>
                <w:b/>
                <w:bCs/>
                <w:color w:val="000000"/>
                <w:sz w:val="21"/>
                <w:szCs w:val="21"/>
                <w:lang w:eastAsia="en-GB"/>
              </w:rPr>
            </w:pPr>
            <w:r w:rsidRPr="009E54F1">
              <w:rPr>
                <w:b/>
                <w:bCs/>
                <w:color w:val="000000"/>
                <w:sz w:val="21"/>
                <w:szCs w:val="21"/>
                <w:lang w:eastAsia="en-GB"/>
              </w:rPr>
              <w:t>2014</w:t>
            </w:r>
          </w:p>
        </w:tc>
        <w:tc>
          <w:tcPr>
            <w:tcW w:w="1624" w:type="dxa"/>
            <w:noWrap/>
            <w:tcMar>
              <w:top w:w="0" w:type="dxa"/>
              <w:left w:w="108" w:type="dxa"/>
              <w:bottom w:w="0" w:type="dxa"/>
              <w:right w:w="108" w:type="dxa"/>
            </w:tcMar>
            <w:vAlign w:val="center"/>
            <w:hideMark/>
          </w:tcPr>
          <w:p w:rsidR="00763ED4" w:rsidRPr="009E54F1" w:rsidRDefault="00763ED4" w:rsidP="00130DD1">
            <w:pPr>
              <w:jc w:val="center"/>
              <w:rPr>
                <w:rFonts w:eastAsiaTheme="minorHAnsi"/>
                <w:b/>
                <w:bCs/>
                <w:color w:val="000000"/>
                <w:sz w:val="21"/>
                <w:szCs w:val="21"/>
                <w:lang w:eastAsia="en-GB"/>
              </w:rPr>
            </w:pPr>
            <w:r w:rsidRPr="009E54F1">
              <w:rPr>
                <w:b/>
                <w:bCs/>
                <w:color w:val="000000"/>
                <w:sz w:val="21"/>
                <w:szCs w:val="21"/>
                <w:lang w:eastAsia="en-GB"/>
              </w:rPr>
              <w:t>2015</w:t>
            </w:r>
          </w:p>
        </w:tc>
        <w:tc>
          <w:tcPr>
            <w:tcW w:w="2030" w:type="dxa"/>
            <w:noWrap/>
            <w:tcMar>
              <w:top w:w="0" w:type="dxa"/>
              <w:left w:w="108" w:type="dxa"/>
              <w:bottom w:w="0" w:type="dxa"/>
              <w:right w:w="108" w:type="dxa"/>
            </w:tcMar>
            <w:vAlign w:val="center"/>
            <w:hideMark/>
          </w:tcPr>
          <w:p w:rsidR="00763ED4" w:rsidRPr="009E54F1" w:rsidRDefault="00763ED4" w:rsidP="00130DD1">
            <w:pPr>
              <w:jc w:val="center"/>
              <w:rPr>
                <w:rFonts w:eastAsiaTheme="minorHAnsi"/>
                <w:b/>
                <w:bCs/>
                <w:color w:val="000000"/>
                <w:sz w:val="21"/>
                <w:szCs w:val="21"/>
                <w:lang w:eastAsia="en-GB"/>
              </w:rPr>
            </w:pPr>
            <w:r w:rsidRPr="009E54F1">
              <w:rPr>
                <w:b/>
                <w:bCs/>
                <w:color w:val="000000"/>
                <w:sz w:val="21"/>
                <w:szCs w:val="21"/>
                <w:lang w:eastAsia="en-GB"/>
              </w:rPr>
              <w:t>2016</w:t>
            </w:r>
          </w:p>
        </w:tc>
      </w:tr>
      <w:tr w:rsidR="009E54F1" w:rsidTr="00130DD1">
        <w:trPr>
          <w:trHeight w:val="255"/>
        </w:trPr>
        <w:tc>
          <w:tcPr>
            <w:tcW w:w="1296" w:type="dxa"/>
            <w:noWrap/>
            <w:tcMar>
              <w:top w:w="0" w:type="dxa"/>
              <w:left w:w="108" w:type="dxa"/>
              <w:bottom w:w="0" w:type="dxa"/>
              <w:right w:w="108" w:type="dxa"/>
            </w:tcMar>
            <w:vAlign w:val="center"/>
            <w:hideMark/>
          </w:tcPr>
          <w:p w:rsidR="00763ED4" w:rsidRPr="009E54F1" w:rsidRDefault="00263438" w:rsidP="00130DD1">
            <w:pPr>
              <w:jc w:val="center"/>
              <w:rPr>
                <w:rFonts w:eastAsiaTheme="minorHAnsi"/>
                <w:color w:val="000000"/>
                <w:sz w:val="21"/>
                <w:szCs w:val="21"/>
              </w:rPr>
            </w:pPr>
            <w:r w:rsidRPr="009E54F1">
              <w:rPr>
                <w:rFonts w:hint="eastAsia"/>
                <w:color w:val="000000"/>
                <w:sz w:val="21"/>
                <w:szCs w:val="21"/>
              </w:rPr>
              <w:t>1</w:t>
            </w:r>
            <w:r w:rsidRPr="009E54F1">
              <w:rPr>
                <w:rFonts w:hint="eastAsia"/>
                <w:color w:val="000000"/>
                <w:sz w:val="21"/>
                <w:szCs w:val="21"/>
              </w:rPr>
              <w:t>至</w:t>
            </w:r>
            <w:r w:rsidR="00763ED4" w:rsidRPr="009E54F1">
              <w:rPr>
                <w:color w:val="000000"/>
                <w:sz w:val="21"/>
                <w:szCs w:val="21"/>
              </w:rPr>
              <w:t>5</w:t>
            </w:r>
          </w:p>
        </w:tc>
        <w:tc>
          <w:tcPr>
            <w:tcW w:w="1508" w:type="dxa"/>
            <w:noWrap/>
            <w:tcMar>
              <w:top w:w="0" w:type="dxa"/>
              <w:left w:w="108" w:type="dxa"/>
              <w:bottom w:w="0" w:type="dxa"/>
              <w:right w:w="108" w:type="dxa"/>
            </w:tcMar>
            <w:vAlign w:val="center"/>
            <w:hideMark/>
          </w:tcPr>
          <w:p w:rsidR="00763ED4" w:rsidRPr="009E54F1" w:rsidRDefault="009E54F1" w:rsidP="00130DD1">
            <w:pPr>
              <w:tabs>
                <w:tab w:val="right" w:pos="582"/>
                <w:tab w:val="right" w:pos="1417"/>
              </w:tabs>
              <w:jc w:val="center"/>
              <w:rPr>
                <w:rFonts w:eastAsiaTheme="minorHAnsi"/>
                <w:color w:val="000000"/>
                <w:sz w:val="21"/>
                <w:szCs w:val="21"/>
              </w:rPr>
            </w:pPr>
            <w:r>
              <w:rPr>
                <w:color w:val="000000"/>
                <w:sz w:val="21"/>
                <w:szCs w:val="21"/>
              </w:rPr>
              <w:t>3,896</w:t>
            </w:r>
            <w:r w:rsidRPr="009E54F1">
              <w:rPr>
                <w:color w:val="000000"/>
                <w:sz w:val="21"/>
                <w:szCs w:val="21"/>
              </w:rPr>
              <w:t>（</w:t>
            </w:r>
            <w:r w:rsidR="00763ED4" w:rsidRPr="009E54F1">
              <w:rPr>
                <w:color w:val="000000"/>
                <w:sz w:val="21"/>
                <w:szCs w:val="21"/>
              </w:rPr>
              <w:t>84.1%</w:t>
            </w:r>
            <w:r w:rsidRPr="009E54F1">
              <w:rPr>
                <w:color w:val="000000"/>
                <w:sz w:val="21"/>
                <w:szCs w:val="21"/>
              </w:rPr>
              <w:t>）</w:t>
            </w:r>
          </w:p>
        </w:tc>
        <w:tc>
          <w:tcPr>
            <w:tcW w:w="1630"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color w:val="000000"/>
                <w:sz w:val="21"/>
                <w:szCs w:val="21"/>
              </w:rPr>
            </w:pPr>
            <w:r w:rsidRPr="009E54F1">
              <w:rPr>
                <w:color w:val="000000"/>
                <w:sz w:val="21"/>
                <w:szCs w:val="21"/>
              </w:rPr>
              <w:t>4,115</w:t>
            </w:r>
            <w:r w:rsidRPr="009E54F1">
              <w:rPr>
                <w:color w:val="000000"/>
                <w:sz w:val="21"/>
                <w:szCs w:val="21"/>
              </w:rPr>
              <w:tab/>
            </w:r>
            <w:r w:rsidR="009E54F1" w:rsidRPr="009E54F1">
              <w:rPr>
                <w:color w:val="000000"/>
                <w:sz w:val="21"/>
                <w:szCs w:val="21"/>
              </w:rPr>
              <w:t>（</w:t>
            </w:r>
            <w:r w:rsidRPr="009E54F1">
              <w:rPr>
                <w:color w:val="000000"/>
                <w:sz w:val="21"/>
                <w:szCs w:val="21"/>
              </w:rPr>
              <w:t>74.2%</w:t>
            </w:r>
            <w:r w:rsidR="009E54F1" w:rsidRPr="009E54F1">
              <w:rPr>
                <w:color w:val="000000"/>
                <w:sz w:val="21"/>
                <w:szCs w:val="21"/>
              </w:rPr>
              <w:t>）</w:t>
            </w:r>
          </w:p>
        </w:tc>
        <w:tc>
          <w:tcPr>
            <w:tcW w:w="1483"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color w:val="000000"/>
                <w:sz w:val="21"/>
                <w:szCs w:val="21"/>
              </w:rPr>
            </w:pPr>
            <w:r w:rsidRPr="009E54F1">
              <w:rPr>
                <w:color w:val="000000"/>
                <w:sz w:val="21"/>
                <w:szCs w:val="21"/>
              </w:rPr>
              <w:t>4,297</w:t>
            </w:r>
            <w:r w:rsidRPr="009E54F1">
              <w:rPr>
                <w:color w:val="000000"/>
                <w:sz w:val="21"/>
                <w:szCs w:val="21"/>
              </w:rPr>
              <w:tab/>
            </w:r>
            <w:r w:rsidR="009E54F1" w:rsidRPr="009E54F1">
              <w:rPr>
                <w:color w:val="000000"/>
                <w:sz w:val="21"/>
                <w:szCs w:val="21"/>
              </w:rPr>
              <w:t>（</w:t>
            </w:r>
            <w:r w:rsidRPr="009E54F1">
              <w:rPr>
                <w:color w:val="000000"/>
                <w:sz w:val="21"/>
                <w:szCs w:val="21"/>
              </w:rPr>
              <w:t>79.9%</w:t>
            </w:r>
            <w:r w:rsidR="009E54F1" w:rsidRPr="009E54F1">
              <w:rPr>
                <w:color w:val="000000"/>
                <w:sz w:val="21"/>
                <w:szCs w:val="21"/>
              </w:rPr>
              <w:t>）</w:t>
            </w:r>
          </w:p>
        </w:tc>
        <w:tc>
          <w:tcPr>
            <w:tcW w:w="1624"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color w:val="000000"/>
                <w:sz w:val="21"/>
                <w:szCs w:val="21"/>
              </w:rPr>
            </w:pPr>
            <w:r w:rsidRPr="009E54F1">
              <w:rPr>
                <w:color w:val="000000"/>
                <w:sz w:val="21"/>
                <w:szCs w:val="21"/>
              </w:rPr>
              <w:t>4,588</w:t>
            </w:r>
            <w:r w:rsidRPr="009E54F1">
              <w:rPr>
                <w:color w:val="000000"/>
                <w:sz w:val="21"/>
                <w:szCs w:val="21"/>
              </w:rPr>
              <w:tab/>
            </w:r>
            <w:r w:rsidR="009E54F1" w:rsidRPr="009E54F1">
              <w:rPr>
                <w:color w:val="000000"/>
                <w:sz w:val="21"/>
                <w:szCs w:val="21"/>
              </w:rPr>
              <w:t>（</w:t>
            </w:r>
            <w:r w:rsidRPr="009E54F1">
              <w:rPr>
                <w:color w:val="000000"/>
                <w:sz w:val="21"/>
                <w:szCs w:val="21"/>
              </w:rPr>
              <w:t>75.9%</w:t>
            </w:r>
            <w:r w:rsidR="009E54F1" w:rsidRPr="009E54F1">
              <w:rPr>
                <w:color w:val="000000"/>
                <w:sz w:val="21"/>
                <w:szCs w:val="21"/>
              </w:rPr>
              <w:t>）</w:t>
            </w:r>
          </w:p>
        </w:tc>
        <w:tc>
          <w:tcPr>
            <w:tcW w:w="2030" w:type="dxa"/>
            <w:noWrap/>
            <w:tcMar>
              <w:top w:w="0" w:type="dxa"/>
              <w:left w:w="108" w:type="dxa"/>
              <w:bottom w:w="0" w:type="dxa"/>
              <w:right w:w="108" w:type="dxa"/>
            </w:tcMar>
            <w:vAlign w:val="center"/>
            <w:hideMark/>
          </w:tcPr>
          <w:p w:rsidR="009E54F1" w:rsidRDefault="00763ED4" w:rsidP="00130DD1">
            <w:pPr>
              <w:tabs>
                <w:tab w:val="right" w:pos="582"/>
                <w:tab w:val="right" w:pos="1417"/>
              </w:tabs>
              <w:jc w:val="center"/>
              <w:rPr>
                <w:color w:val="000000"/>
                <w:sz w:val="21"/>
                <w:szCs w:val="21"/>
              </w:rPr>
            </w:pPr>
            <w:r w:rsidRPr="009E54F1">
              <w:rPr>
                <w:color w:val="000000"/>
                <w:sz w:val="21"/>
                <w:szCs w:val="21"/>
              </w:rPr>
              <w:t>5,398</w:t>
            </w:r>
          </w:p>
          <w:p w:rsidR="00763ED4" w:rsidRPr="009E54F1" w:rsidRDefault="009E54F1" w:rsidP="00130DD1">
            <w:pPr>
              <w:tabs>
                <w:tab w:val="right" w:pos="582"/>
                <w:tab w:val="right" w:pos="1417"/>
              </w:tabs>
              <w:jc w:val="center"/>
              <w:rPr>
                <w:rFonts w:eastAsiaTheme="minorHAnsi"/>
                <w:color w:val="000000"/>
                <w:sz w:val="21"/>
                <w:szCs w:val="21"/>
              </w:rPr>
            </w:pPr>
            <w:r w:rsidRPr="009E54F1">
              <w:rPr>
                <w:color w:val="000000"/>
                <w:sz w:val="21"/>
                <w:szCs w:val="21"/>
              </w:rPr>
              <w:t>（</w:t>
            </w:r>
            <w:r w:rsidR="00763ED4" w:rsidRPr="009E54F1">
              <w:rPr>
                <w:color w:val="000000"/>
                <w:sz w:val="21"/>
                <w:szCs w:val="21"/>
              </w:rPr>
              <w:t>50.8%</w:t>
            </w:r>
            <w:r w:rsidRPr="009E54F1">
              <w:rPr>
                <w:color w:val="000000"/>
                <w:sz w:val="21"/>
                <w:szCs w:val="21"/>
              </w:rPr>
              <w:t>）</w:t>
            </w:r>
          </w:p>
        </w:tc>
      </w:tr>
      <w:tr w:rsidR="009E54F1" w:rsidTr="00130DD1">
        <w:trPr>
          <w:trHeight w:val="255"/>
        </w:trPr>
        <w:tc>
          <w:tcPr>
            <w:tcW w:w="1296" w:type="dxa"/>
            <w:noWrap/>
            <w:tcMar>
              <w:top w:w="0" w:type="dxa"/>
              <w:left w:w="108" w:type="dxa"/>
              <w:bottom w:w="0" w:type="dxa"/>
              <w:right w:w="108" w:type="dxa"/>
            </w:tcMar>
            <w:vAlign w:val="center"/>
            <w:hideMark/>
          </w:tcPr>
          <w:p w:rsidR="00763ED4" w:rsidRPr="009E54F1" w:rsidRDefault="00263438" w:rsidP="00130DD1">
            <w:pPr>
              <w:jc w:val="center"/>
              <w:rPr>
                <w:rFonts w:eastAsiaTheme="minorHAnsi"/>
                <w:color w:val="000000"/>
                <w:sz w:val="21"/>
                <w:szCs w:val="21"/>
              </w:rPr>
            </w:pPr>
            <w:r w:rsidRPr="009E54F1">
              <w:rPr>
                <w:color w:val="000000"/>
                <w:sz w:val="21"/>
                <w:szCs w:val="21"/>
              </w:rPr>
              <w:t>6</w:t>
            </w:r>
            <w:r w:rsidRPr="009E54F1">
              <w:rPr>
                <w:rFonts w:hint="eastAsia"/>
                <w:color w:val="000000"/>
                <w:sz w:val="21"/>
                <w:szCs w:val="21"/>
              </w:rPr>
              <w:t>至</w:t>
            </w:r>
            <w:r w:rsidR="00763ED4" w:rsidRPr="009E54F1">
              <w:rPr>
                <w:color w:val="000000"/>
                <w:sz w:val="21"/>
                <w:szCs w:val="21"/>
              </w:rPr>
              <w:t>10</w:t>
            </w:r>
          </w:p>
        </w:tc>
        <w:tc>
          <w:tcPr>
            <w:tcW w:w="1508"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color w:val="000000"/>
                <w:sz w:val="21"/>
                <w:szCs w:val="21"/>
              </w:rPr>
            </w:pPr>
            <w:r w:rsidRPr="009E54F1">
              <w:rPr>
                <w:color w:val="000000"/>
                <w:sz w:val="21"/>
                <w:szCs w:val="21"/>
              </w:rPr>
              <w:t>313</w:t>
            </w:r>
            <w:r w:rsidRPr="009E54F1">
              <w:rPr>
                <w:color w:val="000000"/>
                <w:sz w:val="21"/>
                <w:szCs w:val="21"/>
              </w:rPr>
              <w:tab/>
            </w:r>
            <w:r w:rsidR="009E54F1" w:rsidRPr="009E54F1">
              <w:rPr>
                <w:color w:val="000000"/>
                <w:sz w:val="21"/>
                <w:szCs w:val="21"/>
              </w:rPr>
              <w:t>（</w:t>
            </w:r>
            <w:r w:rsidRPr="009E54F1">
              <w:rPr>
                <w:color w:val="000000"/>
                <w:sz w:val="21"/>
                <w:szCs w:val="21"/>
              </w:rPr>
              <w:t>6.8%</w:t>
            </w:r>
            <w:r w:rsidR="009E54F1" w:rsidRPr="009E54F1">
              <w:rPr>
                <w:color w:val="000000"/>
                <w:sz w:val="21"/>
                <w:szCs w:val="21"/>
              </w:rPr>
              <w:t>）</w:t>
            </w:r>
          </w:p>
        </w:tc>
        <w:tc>
          <w:tcPr>
            <w:tcW w:w="1630"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color w:val="000000"/>
                <w:sz w:val="21"/>
                <w:szCs w:val="21"/>
              </w:rPr>
            </w:pPr>
            <w:r w:rsidRPr="009E54F1">
              <w:rPr>
                <w:color w:val="000000"/>
                <w:sz w:val="21"/>
                <w:szCs w:val="21"/>
              </w:rPr>
              <w:t>331</w:t>
            </w:r>
            <w:r w:rsidRPr="009E54F1">
              <w:rPr>
                <w:color w:val="000000"/>
                <w:sz w:val="21"/>
                <w:szCs w:val="21"/>
              </w:rPr>
              <w:tab/>
            </w:r>
            <w:r w:rsidR="009E54F1" w:rsidRPr="009E54F1">
              <w:rPr>
                <w:color w:val="000000"/>
                <w:sz w:val="21"/>
                <w:szCs w:val="21"/>
              </w:rPr>
              <w:t>（</w:t>
            </w:r>
            <w:r w:rsidRPr="009E54F1">
              <w:rPr>
                <w:color w:val="000000"/>
                <w:sz w:val="21"/>
                <w:szCs w:val="21"/>
              </w:rPr>
              <w:t>6.0%</w:t>
            </w:r>
            <w:r w:rsidR="009E54F1" w:rsidRPr="009E54F1">
              <w:rPr>
                <w:color w:val="000000"/>
                <w:sz w:val="21"/>
                <w:szCs w:val="21"/>
              </w:rPr>
              <w:t>）</w:t>
            </w:r>
          </w:p>
        </w:tc>
        <w:tc>
          <w:tcPr>
            <w:tcW w:w="1483"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color w:val="000000"/>
                <w:sz w:val="21"/>
                <w:szCs w:val="21"/>
              </w:rPr>
            </w:pPr>
            <w:r w:rsidRPr="009E54F1">
              <w:rPr>
                <w:color w:val="000000"/>
                <w:sz w:val="21"/>
                <w:szCs w:val="21"/>
              </w:rPr>
              <w:t>294</w:t>
            </w:r>
            <w:r w:rsidRPr="009E54F1">
              <w:rPr>
                <w:color w:val="000000"/>
                <w:sz w:val="21"/>
                <w:szCs w:val="21"/>
              </w:rPr>
              <w:tab/>
            </w:r>
            <w:r w:rsidR="009E54F1" w:rsidRPr="009E54F1">
              <w:rPr>
                <w:color w:val="000000"/>
                <w:sz w:val="21"/>
                <w:szCs w:val="21"/>
              </w:rPr>
              <w:t>（</w:t>
            </w:r>
            <w:r w:rsidRPr="009E54F1">
              <w:rPr>
                <w:color w:val="000000"/>
                <w:sz w:val="21"/>
                <w:szCs w:val="21"/>
              </w:rPr>
              <w:t>5.5%</w:t>
            </w:r>
            <w:r w:rsidR="009E54F1" w:rsidRPr="009E54F1">
              <w:rPr>
                <w:color w:val="000000"/>
                <w:sz w:val="21"/>
                <w:szCs w:val="21"/>
              </w:rPr>
              <w:t>）</w:t>
            </w:r>
          </w:p>
        </w:tc>
        <w:tc>
          <w:tcPr>
            <w:tcW w:w="1624"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color w:val="000000"/>
                <w:sz w:val="21"/>
                <w:szCs w:val="21"/>
              </w:rPr>
            </w:pPr>
            <w:r w:rsidRPr="009E54F1">
              <w:rPr>
                <w:color w:val="000000"/>
                <w:sz w:val="21"/>
                <w:szCs w:val="21"/>
              </w:rPr>
              <w:t>290</w:t>
            </w:r>
            <w:r w:rsidRPr="009E54F1">
              <w:rPr>
                <w:color w:val="000000"/>
                <w:sz w:val="21"/>
                <w:szCs w:val="21"/>
              </w:rPr>
              <w:tab/>
            </w:r>
            <w:r w:rsidR="009E54F1" w:rsidRPr="009E54F1">
              <w:rPr>
                <w:color w:val="000000"/>
                <w:sz w:val="21"/>
                <w:szCs w:val="21"/>
              </w:rPr>
              <w:t>（</w:t>
            </w:r>
            <w:r w:rsidRPr="009E54F1">
              <w:rPr>
                <w:color w:val="000000"/>
                <w:sz w:val="21"/>
                <w:szCs w:val="21"/>
              </w:rPr>
              <w:t>4.8%</w:t>
            </w:r>
            <w:r w:rsidR="009E54F1" w:rsidRPr="009E54F1">
              <w:rPr>
                <w:color w:val="000000"/>
                <w:sz w:val="21"/>
                <w:szCs w:val="21"/>
              </w:rPr>
              <w:t>）</w:t>
            </w:r>
          </w:p>
        </w:tc>
        <w:tc>
          <w:tcPr>
            <w:tcW w:w="2030"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color w:val="000000"/>
                <w:sz w:val="21"/>
                <w:szCs w:val="21"/>
              </w:rPr>
            </w:pPr>
            <w:r w:rsidRPr="009E54F1">
              <w:rPr>
                <w:color w:val="000000"/>
                <w:sz w:val="21"/>
                <w:szCs w:val="21"/>
              </w:rPr>
              <w:t>615</w:t>
            </w:r>
            <w:r w:rsidRPr="009E54F1">
              <w:rPr>
                <w:color w:val="000000"/>
                <w:sz w:val="21"/>
                <w:szCs w:val="21"/>
              </w:rPr>
              <w:tab/>
            </w:r>
            <w:r w:rsidR="009E54F1" w:rsidRPr="009E54F1">
              <w:rPr>
                <w:color w:val="000000"/>
                <w:sz w:val="21"/>
                <w:szCs w:val="21"/>
              </w:rPr>
              <w:t>（</w:t>
            </w:r>
            <w:r w:rsidRPr="009E54F1">
              <w:rPr>
                <w:color w:val="000000"/>
                <w:sz w:val="21"/>
                <w:szCs w:val="21"/>
              </w:rPr>
              <w:t>5.8%</w:t>
            </w:r>
            <w:r w:rsidR="009E54F1" w:rsidRPr="009E54F1">
              <w:rPr>
                <w:color w:val="000000"/>
                <w:sz w:val="21"/>
                <w:szCs w:val="21"/>
              </w:rPr>
              <w:t>）</w:t>
            </w:r>
          </w:p>
        </w:tc>
      </w:tr>
      <w:tr w:rsidR="009E54F1" w:rsidTr="00130DD1">
        <w:trPr>
          <w:trHeight w:val="255"/>
        </w:trPr>
        <w:tc>
          <w:tcPr>
            <w:tcW w:w="1296" w:type="dxa"/>
            <w:noWrap/>
            <w:tcMar>
              <w:top w:w="0" w:type="dxa"/>
              <w:left w:w="108" w:type="dxa"/>
              <w:bottom w:w="0" w:type="dxa"/>
              <w:right w:w="108" w:type="dxa"/>
            </w:tcMar>
            <w:vAlign w:val="center"/>
            <w:hideMark/>
          </w:tcPr>
          <w:p w:rsidR="00763ED4" w:rsidRPr="009E54F1" w:rsidRDefault="00263438" w:rsidP="00130DD1">
            <w:pPr>
              <w:jc w:val="center"/>
              <w:rPr>
                <w:rFonts w:eastAsiaTheme="minorHAnsi"/>
                <w:color w:val="000000"/>
                <w:sz w:val="21"/>
                <w:szCs w:val="21"/>
              </w:rPr>
            </w:pPr>
            <w:r w:rsidRPr="009E54F1">
              <w:rPr>
                <w:color w:val="000000"/>
                <w:sz w:val="21"/>
                <w:szCs w:val="21"/>
              </w:rPr>
              <w:t>11</w:t>
            </w:r>
            <w:r w:rsidRPr="009E54F1">
              <w:rPr>
                <w:rFonts w:hint="eastAsia"/>
                <w:color w:val="000000"/>
                <w:sz w:val="21"/>
                <w:szCs w:val="21"/>
              </w:rPr>
              <w:t>至</w:t>
            </w:r>
            <w:r w:rsidR="00763ED4" w:rsidRPr="009E54F1">
              <w:rPr>
                <w:color w:val="000000"/>
                <w:sz w:val="21"/>
                <w:szCs w:val="21"/>
              </w:rPr>
              <w:t>20</w:t>
            </w:r>
          </w:p>
        </w:tc>
        <w:tc>
          <w:tcPr>
            <w:tcW w:w="1508"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color w:val="000000"/>
                <w:sz w:val="21"/>
                <w:szCs w:val="21"/>
              </w:rPr>
            </w:pPr>
            <w:r w:rsidRPr="009E54F1">
              <w:rPr>
                <w:color w:val="000000"/>
                <w:sz w:val="21"/>
                <w:szCs w:val="21"/>
              </w:rPr>
              <w:t>227</w:t>
            </w:r>
            <w:r w:rsidRPr="009E54F1">
              <w:rPr>
                <w:color w:val="000000"/>
                <w:sz w:val="21"/>
                <w:szCs w:val="21"/>
              </w:rPr>
              <w:tab/>
            </w:r>
            <w:r w:rsidR="009E54F1" w:rsidRPr="009E54F1">
              <w:rPr>
                <w:color w:val="000000"/>
                <w:sz w:val="21"/>
                <w:szCs w:val="21"/>
              </w:rPr>
              <w:t>（</w:t>
            </w:r>
            <w:r w:rsidRPr="009E54F1">
              <w:rPr>
                <w:color w:val="000000"/>
                <w:sz w:val="21"/>
                <w:szCs w:val="21"/>
              </w:rPr>
              <w:t>4.9%</w:t>
            </w:r>
            <w:r w:rsidR="009E54F1" w:rsidRPr="009E54F1">
              <w:rPr>
                <w:color w:val="000000"/>
                <w:sz w:val="21"/>
                <w:szCs w:val="21"/>
              </w:rPr>
              <w:t>）</w:t>
            </w:r>
          </w:p>
        </w:tc>
        <w:tc>
          <w:tcPr>
            <w:tcW w:w="1630"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color w:val="000000"/>
                <w:sz w:val="21"/>
                <w:szCs w:val="21"/>
              </w:rPr>
            </w:pPr>
            <w:r w:rsidRPr="009E54F1">
              <w:rPr>
                <w:color w:val="000000"/>
                <w:sz w:val="21"/>
                <w:szCs w:val="21"/>
              </w:rPr>
              <w:t>228</w:t>
            </w:r>
            <w:r w:rsidRPr="009E54F1">
              <w:rPr>
                <w:color w:val="000000"/>
                <w:sz w:val="21"/>
                <w:szCs w:val="21"/>
              </w:rPr>
              <w:tab/>
            </w:r>
            <w:r w:rsidR="009E54F1" w:rsidRPr="009E54F1">
              <w:rPr>
                <w:color w:val="000000"/>
                <w:sz w:val="21"/>
                <w:szCs w:val="21"/>
              </w:rPr>
              <w:t>（</w:t>
            </w:r>
            <w:r w:rsidRPr="009E54F1">
              <w:rPr>
                <w:color w:val="000000"/>
                <w:sz w:val="21"/>
                <w:szCs w:val="21"/>
              </w:rPr>
              <w:t>4.1%</w:t>
            </w:r>
            <w:r w:rsidR="009E54F1" w:rsidRPr="009E54F1">
              <w:rPr>
                <w:color w:val="000000"/>
                <w:sz w:val="21"/>
                <w:szCs w:val="21"/>
              </w:rPr>
              <w:t>）</w:t>
            </w:r>
          </w:p>
        </w:tc>
        <w:tc>
          <w:tcPr>
            <w:tcW w:w="1483"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color w:val="000000"/>
                <w:sz w:val="21"/>
                <w:szCs w:val="21"/>
              </w:rPr>
            </w:pPr>
            <w:r w:rsidRPr="009E54F1">
              <w:rPr>
                <w:color w:val="000000"/>
                <w:sz w:val="21"/>
                <w:szCs w:val="21"/>
              </w:rPr>
              <w:t>321</w:t>
            </w:r>
            <w:r w:rsidRPr="009E54F1">
              <w:rPr>
                <w:color w:val="000000"/>
                <w:sz w:val="21"/>
                <w:szCs w:val="21"/>
              </w:rPr>
              <w:tab/>
            </w:r>
            <w:r w:rsidR="009E54F1" w:rsidRPr="009E54F1">
              <w:rPr>
                <w:color w:val="000000"/>
                <w:sz w:val="21"/>
                <w:szCs w:val="21"/>
              </w:rPr>
              <w:t>（</w:t>
            </w:r>
            <w:r w:rsidRPr="009E54F1">
              <w:rPr>
                <w:color w:val="000000"/>
                <w:sz w:val="21"/>
                <w:szCs w:val="21"/>
              </w:rPr>
              <w:t>6.0%</w:t>
            </w:r>
            <w:r w:rsidR="009E54F1" w:rsidRPr="009E54F1">
              <w:rPr>
                <w:color w:val="000000"/>
                <w:sz w:val="21"/>
                <w:szCs w:val="21"/>
              </w:rPr>
              <w:t>）</w:t>
            </w:r>
          </w:p>
        </w:tc>
        <w:tc>
          <w:tcPr>
            <w:tcW w:w="1624"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color w:val="000000"/>
                <w:sz w:val="21"/>
                <w:szCs w:val="21"/>
              </w:rPr>
            </w:pPr>
            <w:r w:rsidRPr="009E54F1">
              <w:rPr>
                <w:color w:val="000000"/>
                <w:sz w:val="21"/>
                <w:szCs w:val="21"/>
              </w:rPr>
              <w:t>453</w:t>
            </w:r>
            <w:r w:rsidRPr="009E54F1">
              <w:rPr>
                <w:color w:val="000000"/>
                <w:sz w:val="21"/>
                <w:szCs w:val="21"/>
              </w:rPr>
              <w:tab/>
            </w:r>
            <w:r w:rsidR="009E54F1" w:rsidRPr="009E54F1">
              <w:rPr>
                <w:color w:val="000000"/>
                <w:sz w:val="21"/>
                <w:szCs w:val="21"/>
              </w:rPr>
              <w:t>（</w:t>
            </w:r>
            <w:r w:rsidRPr="009E54F1">
              <w:rPr>
                <w:color w:val="000000"/>
                <w:sz w:val="21"/>
                <w:szCs w:val="21"/>
              </w:rPr>
              <w:t>7.5%</w:t>
            </w:r>
            <w:r w:rsidR="009E54F1" w:rsidRPr="009E54F1">
              <w:rPr>
                <w:color w:val="000000"/>
                <w:sz w:val="21"/>
                <w:szCs w:val="21"/>
              </w:rPr>
              <w:t>）</w:t>
            </w:r>
          </w:p>
        </w:tc>
        <w:tc>
          <w:tcPr>
            <w:tcW w:w="2030"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color w:val="000000"/>
                <w:sz w:val="21"/>
                <w:szCs w:val="21"/>
              </w:rPr>
            </w:pPr>
            <w:r w:rsidRPr="009E54F1">
              <w:rPr>
                <w:color w:val="000000"/>
                <w:sz w:val="21"/>
                <w:szCs w:val="21"/>
              </w:rPr>
              <w:t>751</w:t>
            </w:r>
            <w:r w:rsidRPr="009E54F1">
              <w:rPr>
                <w:color w:val="000000"/>
                <w:sz w:val="21"/>
                <w:szCs w:val="21"/>
              </w:rPr>
              <w:tab/>
            </w:r>
            <w:r w:rsidR="009E54F1" w:rsidRPr="009E54F1">
              <w:rPr>
                <w:color w:val="000000"/>
                <w:sz w:val="21"/>
                <w:szCs w:val="21"/>
              </w:rPr>
              <w:t>（</w:t>
            </w:r>
            <w:r w:rsidRPr="009E54F1">
              <w:rPr>
                <w:color w:val="000000"/>
                <w:sz w:val="21"/>
                <w:szCs w:val="21"/>
              </w:rPr>
              <w:t>7.1%</w:t>
            </w:r>
            <w:r w:rsidR="009E54F1" w:rsidRPr="009E54F1">
              <w:rPr>
                <w:color w:val="000000"/>
                <w:sz w:val="21"/>
                <w:szCs w:val="21"/>
              </w:rPr>
              <w:t>）</w:t>
            </w:r>
          </w:p>
        </w:tc>
      </w:tr>
      <w:tr w:rsidR="009E54F1" w:rsidTr="00130DD1">
        <w:trPr>
          <w:trHeight w:val="255"/>
        </w:trPr>
        <w:tc>
          <w:tcPr>
            <w:tcW w:w="1296" w:type="dxa"/>
            <w:noWrap/>
            <w:tcMar>
              <w:top w:w="0" w:type="dxa"/>
              <w:left w:w="108" w:type="dxa"/>
              <w:bottom w:w="0" w:type="dxa"/>
              <w:right w:w="108" w:type="dxa"/>
            </w:tcMar>
            <w:vAlign w:val="center"/>
            <w:hideMark/>
          </w:tcPr>
          <w:p w:rsidR="00763ED4" w:rsidRPr="009E54F1" w:rsidRDefault="00763ED4" w:rsidP="00130DD1">
            <w:pPr>
              <w:jc w:val="center"/>
              <w:rPr>
                <w:rFonts w:eastAsiaTheme="minorHAnsi"/>
                <w:color w:val="000000"/>
                <w:sz w:val="21"/>
                <w:szCs w:val="21"/>
              </w:rPr>
            </w:pPr>
            <w:r w:rsidRPr="009E54F1">
              <w:rPr>
                <w:color w:val="000000"/>
                <w:sz w:val="21"/>
                <w:szCs w:val="21"/>
              </w:rPr>
              <w:t>20</w:t>
            </w:r>
            <w:r w:rsidR="00263438" w:rsidRPr="009E54F1">
              <w:rPr>
                <w:rFonts w:hint="eastAsia"/>
                <w:color w:val="000000"/>
                <w:sz w:val="21"/>
                <w:szCs w:val="21"/>
              </w:rPr>
              <w:t>至</w:t>
            </w:r>
            <w:r w:rsidRPr="009E54F1">
              <w:rPr>
                <w:color w:val="000000"/>
                <w:sz w:val="21"/>
                <w:szCs w:val="21"/>
              </w:rPr>
              <w:t>50</w:t>
            </w:r>
          </w:p>
        </w:tc>
        <w:tc>
          <w:tcPr>
            <w:tcW w:w="1508"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color w:val="000000"/>
                <w:sz w:val="21"/>
                <w:szCs w:val="21"/>
              </w:rPr>
            </w:pPr>
            <w:r w:rsidRPr="009E54F1">
              <w:rPr>
                <w:color w:val="000000"/>
                <w:sz w:val="21"/>
                <w:szCs w:val="21"/>
              </w:rPr>
              <w:t>138</w:t>
            </w:r>
            <w:r w:rsidRPr="009E54F1">
              <w:rPr>
                <w:color w:val="000000"/>
                <w:sz w:val="21"/>
                <w:szCs w:val="21"/>
              </w:rPr>
              <w:tab/>
            </w:r>
            <w:r w:rsidR="009E54F1" w:rsidRPr="009E54F1">
              <w:rPr>
                <w:color w:val="000000"/>
                <w:sz w:val="21"/>
                <w:szCs w:val="21"/>
              </w:rPr>
              <w:t>（</w:t>
            </w:r>
            <w:r w:rsidRPr="009E54F1">
              <w:rPr>
                <w:color w:val="000000"/>
                <w:sz w:val="21"/>
                <w:szCs w:val="21"/>
              </w:rPr>
              <w:t>3.0%</w:t>
            </w:r>
            <w:r w:rsidR="009E54F1" w:rsidRPr="009E54F1">
              <w:rPr>
                <w:color w:val="000000"/>
                <w:sz w:val="21"/>
                <w:szCs w:val="21"/>
              </w:rPr>
              <w:t>）</w:t>
            </w:r>
          </w:p>
        </w:tc>
        <w:tc>
          <w:tcPr>
            <w:tcW w:w="1630"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color w:val="000000"/>
                <w:sz w:val="21"/>
                <w:szCs w:val="21"/>
              </w:rPr>
            </w:pPr>
            <w:r w:rsidRPr="009E54F1">
              <w:rPr>
                <w:color w:val="000000"/>
                <w:sz w:val="21"/>
                <w:szCs w:val="21"/>
              </w:rPr>
              <w:t>151</w:t>
            </w:r>
            <w:r w:rsidRPr="009E54F1">
              <w:rPr>
                <w:color w:val="000000"/>
                <w:sz w:val="21"/>
                <w:szCs w:val="21"/>
              </w:rPr>
              <w:tab/>
            </w:r>
            <w:r w:rsidR="009E54F1" w:rsidRPr="009E54F1">
              <w:rPr>
                <w:color w:val="000000"/>
                <w:sz w:val="21"/>
                <w:szCs w:val="21"/>
              </w:rPr>
              <w:t>（</w:t>
            </w:r>
            <w:r w:rsidRPr="009E54F1">
              <w:rPr>
                <w:color w:val="000000"/>
                <w:sz w:val="21"/>
                <w:szCs w:val="21"/>
              </w:rPr>
              <w:t>2.7%</w:t>
            </w:r>
            <w:r w:rsidR="009E54F1" w:rsidRPr="009E54F1">
              <w:rPr>
                <w:color w:val="000000"/>
                <w:sz w:val="21"/>
                <w:szCs w:val="21"/>
              </w:rPr>
              <w:t>）</w:t>
            </w:r>
          </w:p>
        </w:tc>
        <w:tc>
          <w:tcPr>
            <w:tcW w:w="1483"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color w:val="000000"/>
                <w:sz w:val="21"/>
                <w:szCs w:val="21"/>
              </w:rPr>
            </w:pPr>
            <w:r w:rsidRPr="009E54F1">
              <w:rPr>
                <w:color w:val="000000"/>
                <w:sz w:val="21"/>
                <w:szCs w:val="21"/>
              </w:rPr>
              <w:t>234</w:t>
            </w:r>
            <w:r w:rsidRPr="009E54F1">
              <w:rPr>
                <w:color w:val="000000"/>
                <w:sz w:val="21"/>
                <w:szCs w:val="21"/>
              </w:rPr>
              <w:tab/>
            </w:r>
            <w:r w:rsidR="009E54F1" w:rsidRPr="009E54F1">
              <w:rPr>
                <w:color w:val="000000"/>
                <w:sz w:val="21"/>
                <w:szCs w:val="21"/>
              </w:rPr>
              <w:t>（</w:t>
            </w:r>
            <w:r w:rsidRPr="009E54F1">
              <w:rPr>
                <w:color w:val="000000"/>
                <w:sz w:val="21"/>
                <w:szCs w:val="21"/>
              </w:rPr>
              <w:t>4.4%</w:t>
            </w:r>
            <w:r w:rsidR="009E54F1" w:rsidRPr="009E54F1">
              <w:rPr>
                <w:color w:val="000000"/>
                <w:sz w:val="21"/>
                <w:szCs w:val="21"/>
              </w:rPr>
              <w:t>）</w:t>
            </w:r>
          </w:p>
        </w:tc>
        <w:tc>
          <w:tcPr>
            <w:tcW w:w="1624"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color w:val="000000"/>
                <w:sz w:val="21"/>
                <w:szCs w:val="21"/>
              </w:rPr>
            </w:pPr>
            <w:r w:rsidRPr="009E54F1">
              <w:rPr>
                <w:color w:val="000000"/>
                <w:sz w:val="21"/>
                <w:szCs w:val="21"/>
              </w:rPr>
              <w:t>641</w:t>
            </w:r>
            <w:r w:rsidRPr="009E54F1">
              <w:rPr>
                <w:color w:val="000000"/>
                <w:sz w:val="21"/>
                <w:szCs w:val="21"/>
              </w:rPr>
              <w:tab/>
            </w:r>
            <w:r w:rsidR="009E54F1" w:rsidRPr="009E54F1">
              <w:rPr>
                <w:color w:val="000000"/>
                <w:sz w:val="21"/>
                <w:szCs w:val="21"/>
              </w:rPr>
              <w:t>（</w:t>
            </w:r>
            <w:r w:rsidRPr="009E54F1">
              <w:rPr>
                <w:color w:val="000000"/>
                <w:sz w:val="21"/>
                <w:szCs w:val="21"/>
              </w:rPr>
              <w:t>10.6%</w:t>
            </w:r>
            <w:r w:rsidR="009E54F1" w:rsidRPr="009E54F1">
              <w:rPr>
                <w:color w:val="000000"/>
                <w:sz w:val="21"/>
                <w:szCs w:val="21"/>
              </w:rPr>
              <w:t>）</w:t>
            </w:r>
          </w:p>
        </w:tc>
        <w:tc>
          <w:tcPr>
            <w:tcW w:w="2030"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color w:val="000000"/>
                <w:sz w:val="21"/>
                <w:szCs w:val="21"/>
              </w:rPr>
            </w:pPr>
            <w:r w:rsidRPr="009E54F1">
              <w:rPr>
                <w:color w:val="000000"/>
                <w:sz w:val="21"/>
                <w:szCs w:val="21"/>
              </w:rPr>
              <w:t>2,032</w:t>
            </w:r>
            <w:r w:rsidRPr="009E54F1">
              <w:rPr>
                <w:color w:val="000000"/>
                <w:sz w:val="21"/>
                <w:szCs w:val="21"/>
              </w:rPr>
              <w:tab/>
            </w:r>
            <w:r w:rsidR="009E54F1" w:rsidRPr="009E54F1">
              <w:rPr>
                <w:color w:val="000000"/>
                <w:sz w:val="21"/>
                <w:szCs w:val="21"/>
              </w:rPr>
              <w:t>（</w:t>
            </w:r>
            <w:r w:rsidRPr="009E54F1">
              <w:rPr>
                <w:color w:val="000000"/>
                <w:sz w:val="21"/>
                <w:szCs w:val="21"/>
              </w:rPr>
              <w:t>19.1%</w:t>
            </w:r>
            <w:r w:rsidR="009E54F1" w:rsidRPr="009E54F1">
              <w:rPr>
                <w:color w:val="000000"/>
                <w:sz w:val="21"/>
                <w:szCs w:val="21"/>
              </w:rPr>
              <w:t>）</w:t>
            </w:r>
          </w:p>
        </w:tc>
      </w:tr>
      <w:tr w:rsidR="009E54F1" w:rsidTr="00130DD1">
        <w:trPr>
          <w:trHeight w:val="255"/>
        </w:trPr>
        <w:tc>
          <w:tcPr>
            <w:tcW w:w="1296" w:type="dxa"/>
            <w:noWrap/>
            <w:tcMar>
              <w:top w:w="0" w:type="dxa"/>
              <w:left w:w="108" w:type="dxa"/>
              <w:bottom w:w="0" w:type="dxa"/>
              <w:right w:w="108" w:type="dxa"/>
            </w:tcMar>
            <w:vAlign w:val="center"/>
            <w:hideMark/>
          </w:tcPr>
          <w:p w:rsidR="00763ED4" w:rsidRPr="009E54F1" w:rsidRDefault="00763ED4" w:rsidP="00130DD1">
            <w:pPr>
              <w:jc w:val="center"/>
              <w:rPr>
                <w:rFonts w:eastAsiaTheme="minorHAnsi"/>
                <w:color w:val="000000"/>
                <w:sz w:val="21"/>
                <w:szCs w:val="21"/>
              </w:rPr>
            </w:pPr>
            <w:r w:rsidRPr="009E54F1">
              <w:rPr>
                <w:color w:val="000000"/>
                <w:sz w:val="21"/>
                <w:szCs w:val="21"/>
              </w:rPr>
              <w:t>51</w:t>
            </w:r>
            <w:r w:rsidR="00263438" w:rsidRPr="009E54F1">
              <w:rPr>
                <w:rFonts w:hint="eastAsia"/>
                <w:color w:val="000000"/>
                <w:sz w:val="21"/>
                <w:szCs w:val="21"/>
              </w:rPr>
              <w:t>或以上</w:t>
            </w:r>
          </w:p>
        </w:tc>
        <w:tc>
          <w:tcPr>
            <w:tcW w:w="1508"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color w:val="000000"/>
                <w:sz w:val="21"/>
                <w:szCs w:val="21"/>
              </w:rPr>
            </w:pPr>
            <w:r w:rsidRPr="009E54F1">
              <w:rPr>
                <w:color w:val="000000"/>
                <w:sz w:val="21"/>
                <w:szCs w:val="21"/>
              </w:rPr>
              <w:t>61</w:t>
            </w:r>
            <w:r w:rsidRPr="009E54F1">
              <w:rPr>
                <w:color w:val="000000"/>
                <w:sz w:val="21"/>
                <w:szCs w:val="21"/>
              </w:rPr>
              <w:tab/>
            </w:r>
            <w:r w:rsidR="009E54F1" w:rsidRPr="009E54F1">
              <w:rPr>
                <w:color w:val="000000"/>
                <w:sz w:val="21"/>
                <w:szCs w:val="21"/>
              </w:rPr>
              <w:t>（</w:t>
            </w:r>
            <w:r w:rsidRPr="009E54F1">
              <w:rPr>
                <w:color w:val="000000"/>
                <w:sz w:val="21"/>
                <w:szCs w:val="21"/>
              </w:rPr>
              <w:t>1.3%</w:t>
            </w:r>
            <w:r w:rsidR="009E54F1" w:rsidRPr="009E54F1">
              <w:rPr>
                <w:color w:val="000000"/>
                <w:sz w:val="21"/>
                <w:szCs w:val="21"/>
              </w:rPr>
              <w:t>）</w:t>
            </w:r>
          </w:p>
        </w:tc>
        <w:tc>
          <w:tcPr>
            <w:tcW w:w="1630"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color w:val="000000"/>
                <w:sz w:val="21"/>
                <w:szCs w:val="21"/>
              </w:rPr>
            </w:pPr>
            <w:r w:rsidRPr="009E54F1">
              <w:rPr>
                <w:color w:val="000000"/>
                <w:sz w:val="21"/>
                <w:szCs w:val="21"/>
              </w:rPr>
              <w:t>723</w:t>
            </w:r>
            <w:r w:rsidRPr="009E54F1">
              <w:rPr>
                <w:color w:val="000000"/>
                <w:sz w:val="21"/>
                <w:szCs w:val="21"/>
              </w:rPr>
              <w:tab/>
            </w:r>
            <w:r w:rsidR="009E54F1" w:rsidRPr="009E54F1">
              <w:rPr>
                <w:color w:val="000000"/>
                <w:sz w:val="21"/>
                <w:szCs w:val="21"/>
              </w:rPr>
              <w:t>（</w:t>
            </w:r>
            <w:r w:rsidRPr="009E54F1">
              <w:rPr>
                <w:color w:val="000000"/>
                <w:sz w:val="21"/>
                <w:szCs w:val="21"/>
              </w:rPr>
              <w:t>13.0%</w:t>
            </w:r>
            <w:r w:rsidR="009E54F1" w:rsidRPr="009E54F1">
              <w:rPr>
                <w:color w:val="000000"/>
                <w:sz w:val="21"/>
                <w:szCs w:val="21"/>
              </w:rPr>
              <w:t>）</w:t>
            </w:r>
          </w:p>
        </w:tc>
        <w:tc>
          <w:tcPr>
            <w:tcW w:w="1483"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color w:val="000000"/>
                <w:sz w:val="21"/>
                <w:szCs w:val="21"/>
              </w:rPr>
            </w:pPr>
            <w:r w:rsidRPr="009E54F1">
              <w:rPr>
                <w:color w:val="000000"/>
                <w:sz w:val="21"/>
                <w:szCs w:val="21"/>
              </w:rPr>
              <w:t>229</w:t>
            </w:r>
            <w:r w:rsidRPr="009E54F1">
              <w:rPr>
                <w:color w:val="000000"/>
                <w:sz w:val="21"/>
                <w:szCs w:val="21"/>
              </w:rPr>
              <w:tab/>
            </w:r>
            <w:r w:rsidR="009E54F1" w:rsidRPr="009E54F1">
              <w:rPr>
                <w:color w:val="000000"/>
                <w:sz w:val="21"/>
                <w:szCs w:val="21"/>
              </w:rPr>
              <w:t>（</w:t>
            </w:r>
            <w:r w:rsidRPr="009E54F1">
              <w:rPr>
                <w:color w:val="000000"/>
                <w:sz w:val="21"/>
                <w:szCs w:val="21"/>
              </w:rPr>
              <w:t>4.3%</w:t>
            </w:r>
            <w:r w:rsidR="009E54F1" w:rsidRPr="009E54F1">
              <w:rPr>
                <w:color w:val="000000"/>
                <w:sz w:val="21"/>
                <w:szCs w:val="21"/>
              </w:rPr>
              <w:t>）</w:t>
            </w:r>
          </w:p>
        </w:tc>
        <w:tc>
          <w:tcPr>
            <w:tcW w:w="1624"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color w:val="000000"/>
                <w:sz w:val="21"/>
                <w:szCs w:val="21"/>
              </w:rPr>
            </w:pPr>
            <w:r w:rsidRPr="009E54F1">
              <w:rPr>
                <w:color w:val="000000"/>
                <w:sz w:val="21"/>
                <w:szCs w:val="21"/>
              </w:rPr>
              <w:t>69</w:t>
            </w:r>
            <w:r w:rsidRPr="009E54F1">
              <w:rPr>
                <w:color w:val="000000"/>
                <w:sz w:val="21"/>
                <w:szCs w:val="21"/>
              </w:rPr>
              <w:tab/>
            </w:r>
            <w:r w:rsidR="009E54F1" w:rsidRPr="009E54F1">
              <w:rPr>
                <w:color w:val="000000"/>
                <w:sz w:val="21"/>
                <w:szCs w:val="21"/>
              </w:rPr>
              <w:t>（</w:t>
            </w:r>
            <w:r w:rsidRPr="009E54F1">
              <w:rPr>
                <w:color w:val="000000"/>
                <w:sz w:val="21"/>
                <w:szCs w:val="21"/>
              </w:rPr>
              <w:t>1.1%</w:t>
            </w:r>
            <w:r w:rsidR="009E54F1" w:rsidRPr="009E54F1">
              <w:rPr>
                <w:color w:val="000000"/>
                <w:sz w:val="21"/>
                <w:szCs w:val="21"/>
              </w:rPr>
              <w:t>）</w:t>
            </w:r>
          </w:p>
        </w:tc>
        <w:tc>
          <w:tcPr>
            <w:tcW w:w="2030" w:type="dxa"/>
            <w:noWrap/>
            <w:tcMar>
              <w:top w:w="0" w:type="dxa"/>
              <w:left w:w="108" w:type="dxa"/>
              <w:bottom w:w="0" w:type="dxa"/>
              <w:right w:w="108" w:type="dxa"/>
            </w:tcMar>
            <w:vAlign w:val="center"/>
            <w:hideMark/>
          </w:tcPr>
          <w:p w:rsidR="00763ED4" w:rsidRPr="009E54F1" w:rsidRDefault="009E54F1" w:rsidP="00130DD1">
            <w:pPr>
              <w:tabs>
                <w:tab w:val="right" w:pos="582"/>
                <w:tab w:val="right" w:pos="1417"/>
              </w:tabs>
              <w:jc w:val="center"/>
              <w:rPr>
                <w:color w:val="000000"/>
                <w:sz w:val="21"/>
                <w:szCs w:val="21"/>
              </w:rPr>
            </w:pPr>
            <w:r w:rsidRPr="009E54F1">
              <w:rPr>
                <w:color w:val="000000"/>
                <w:sz w:val="21"/>
                <w:szCs w:val="21"/>
              </w:rPr>
              <w:t>1,835</w:t>
            </w:r>
            <w:r>
              <w:rPr>
                <w:rFonts w:hint="eastAsia"/>
                <w:color w:val="000000"/>
                <w:sz w:val="21"/>
                <w:szCs w:val="21"/>
              </w:rPr>
              <w:t>（</w:t>
            </w:r>
            <w:r>
              <w:rPr>
                <w:rFonts w:hint="eastAsia"/>
                <w:color w:val="000000"/>
                <w:sz w:val="21"/>
                <w:szCs w:val="21"/>
              </w:rPr>
              <w:t>17.3%</w:t>
            </w:r>
            <w:r>
              <w:rPr>
                <w:rFonts w:hint="eastAsia"/>
                <w:color w:val="000000"/>
                <w:sz w:val="21"/>
                <w:szCs w:val="21"/>
              </w:rPr>
              <w:t>）</w:t>
            </w:r>
          </w:p>
        </w:tc>
      </w:tr>
      <w:tr w:rsidR="009E54F1" w:rsidTr="00130DD1">
        <w:trPr>
          <w:trHeight w:val="255"/>
        </w:trPr>
        <w:tc>
          <w:tcPr>
            <w:tcW w:w="1296" w:type="dxa"/>
            <w:noWrap/>
            <w:tcMar>
              <w:top w:w="0" w:type="dxa"/>
              <w:left w:w="108" w:type="dxa"/>
              <w:bottom w:w="0" w:type="dxa"/>
              <w:right w:w="108" w:type="dxa"/>
            </w:tcMar>
            <w:vAlign w:val="center"/>
            <w:hideMark/>
          </w:tcPr>
          <w:p w:rsidR="00763ED4" w:rsidRPr="009E54F1" w:rsidRDefault="00263438" w:rsidP="00130DD1">
            <w:pPr>
              <w:jc w:val="center"/>
              <w:rPr>
                <w:rFonts w:ascii="KaiTi" w:eastAsia="KaiTi" w:hAnsi="KaiTi"/>
                <w:iCs/>
                <w:color w:val="000000"/>
                <w:sz w:val="21"/>
                <w:szCs w:val="21"/>
                <w:lang w:eastAsia="en-GB"/>
              </w:rPr>
            </w:pPr>
            <w:r w:rsidRPr="009E54F1">
              <w:rPr>
                <w:rFonts w:ascii="KaiTi" w:eastAsia="KaiTi" w:hAnsi="KaiTi" w:hint="eastAsia"/>
                <w:iCs/>
                <w:color w:val="000000"/>
                <w:sz w:val="21"/>
                <w:szCs w:val="21"/>
              </w:rPr>
              <w:t>总计</w:t>
            </w:r>
          </w:p>
        </w:tc>
        <w:tc>
          <w:tcPr>
            <w:tcW w:w="1508"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iCs/>
                <w:color w:val="000000"/>
                <w:sz w:val="21"/>
                <w:szCs w:val="21"/>
                <w:lang w:eastAsia="en-GB"/>
              </w:rPr>
            </w:pPr>
            <w:r w:rsidRPr="009E54F1">
              <w:rPr>
                <w:iCs/>
                <w:color w:val="000000"/>
                <w:sz w:val="21"/>
                <w:szCs w:val="21"/>
                <w:lang w:eastAsia="en-GB"/>
              </w:rPr>
              <w:t>4,635</w:t>
            </w:r>
          </w:p>
        </w:tc>
        <w:tc>
          <w:tcPr>
            <w:tcW w:w="1630"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iCs/>
                <w:color w:val="000000"/>
                <w:sz w:val="21"/>
                <w:szCs w:val="21"/>
                <w:lang w:eastAsia="en-GB"/>
              </w:rPr>
            </w:pPr>
            <w:r w:rsidRPr="009E54F1">
              <w:rPr>
                <w:iCs/>
                <w:color w:val="000000"/>
                <w:sz w:val="21"/>
                <w:szCs w:val="21"/>
                <w:lang w:eastAsia="en-GB"/>
              </w:rPr>
              <w:t>5,548</w:t>
            </w:r>
          </w:p>
        </w:tc>
        <w:tc>
          <w:tcPr>
            <w:tcW w:w="1483"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iCs/>
                <w:color w:val="000000"/>
                <w:sz w:val="21"/>
                <w:szCs w:val="21"/>
                <w:lang w:eastAsia="en-GB"/>
              </w:rPr>
            </w:pPr>
            <w:r w:rsidRPr="009E54F1">
              <w:rPr>
                <w:iCs/>
                <w:color w:val="000000"/>
                <w:sz w:val="21"/>
                <w:szCs w:val="21"/>
                <w:lang w:eastAsia="en-GB"/>
              </w:rPr>
              <w:t>5,375</w:t>
            </w:r>
          </w:p>
        </w:tc>
        <w:tc>
          <w:tcPr>
            <w:tcW w:w="1624"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iCs/>
                <w:color w:val="000000"/>
                <w:sz w:val="21"/>
                <w:szCs w:val="21"/>
                <w:lang w:eastAsia="en-GB"/>
              </w:rPr>
            </w:pPr>
            <w:r w:rsidRPr="009E54F1">
              <w:rPr>
                <w:iCs/>
                <w:color w:val="000000"/>
                <w:sz w:val="21"/>
                <w:szCs w:val="21"/>
                <w:lang w:eastAsia="en-GB"/>
              </w:rPr>
              <w:t>6,041</w:t>
            </w:r>
          </w:p>
        </w:tc>
        <w:tc>
          <w:tcPr>
            <w:tcW w:w="2030" w:type="dxa"/>
            <w:noWrap/>
            <w:tcMar>
              <w:top w:w="0" w:type="dxa"/>
              <w:left w:w="108" w:type="dxa"/>
              <w:bottom w:w="0" w:type="dxa"/>
              <w:right w:w="108" w:type="dxa"/>
            </w:tcMar>
            <w:vAlign w:val="center"/>
            <w:hideMark/>
          </w:tcPr>
          <w:p w:rsidR="00763ED4" w:rsidRPr="009E54F1" w:rsidRDefault="00763ED4" w:rsidP="00130DD1">
            <w:pPr>
              <w:tabs>
                <w:tab w:val="right" w:pos="582"/>
                <w:tab w:val="right" w:pos="1417"/>
              </w:tabs>
              <w:jc w:val="center"/>
              <w:rPr>
                <w:rFonts w:eastAsiaTheme="minorHAnsi"/>
                <w:iCs/>
                <w:color w:val="000000"/>
                <w:sz w:val="21"/>
                <w:szCs w:val="21"/>
                <w:lang w:eastAsia="en-GB"/>
              </w:rPr>
            </w:pPr>
            <w:r w:rsidRPr="009E54F1">
              <w:rPr>
                <w:iCs/>
                <w:color w:val="000000"/>
                <w:sz w:val="21"/>
                <w:szCs w:val="21"/>
                <w:lang w:eastAsia="en-GB"/>
              </w:rPr>
              <w:t>10,631</w:t>
            </w:r>
          </w:p>
        </w:tc>
      </w:tr>
    </w:tbl>
    <w:p w:rsidR="004B10FC" w:rsidRPr="004B10FC" w:rsidRDefault="008C416B" w:rsidP="00774AD0">
      <w:pPr>
        <w:pStyle w:val="ONUME"/>
        <w:numPr>
          <w:ilvl w:val="0"/>
          <w:numId w:val="7"/>
        </w:numPr>
        <w:tabs>
          <w:tab w:val="clear" w:pos="567"/>
        </w:tabs>
        <w:overflowPunct w:val="0"/>
        <w:spacing w:beforeLines="100" w:before="240" w:afterLines="50" w:after="120" w:line="340" w:lineRule="atLeast"/>
        <w:jc w:val="both"/>
        <w:rPr>
          <w:rFonts w:ascii="SimSun" w:hAnsi="SimSun"/>
          <w:sz w:val="21"/>
        </w:rPr>
      </w:pPr>
      <w:r>
        <w:rPr>
          <w:rFonts w:ascii="SimSun" w:hAnsi="SimSun" w:hint="eastAsia"/>
          <w:sz w:val="21"/>
        </w:rPr>
        <w:t>用于制定上表的模型提供了非常简单的按申请人计算申请的分类方式，极有可能有申请未能识别出属某一类，而有的申请实际应处于表格的更下排</w:t>
      </w:r>
      <w:r w:rsidR="00E97D74">
        <w:rPr>
          <w:rFonts w:ascii="SimSun" w:hAnsi="SimSun" w:hint="eastAsia"/>
          <w:sz w:val="21"/>
        </w:rPr>
        <w:t>。</w:t>
      </w:r>
      <w:r>
        <w:rPr>
          <w:rFonts w:ascii="SimSun" w:hAnsi="SimSun" w:hint="eastAsia"/>
          <w:sz w:val="21"/>
        </w:rPr>
        <w:t>而且，显然不可能只基于申请人提交的</w:t>
      </w:r>
      <w:r w:rsidR="0091558A">
        <w:rPr>
          <w:rFonts w:ascii="SimSun" w:hAnsi="SimSun" w:hint="eastAsia"/>
          <w:sz w:val="21"/>
        </w:rPr>
        <w:t>国际申请数量多于或少于某一特定的分界数，就断定申请人是实际的“受益所有人”。</w:t>
      </w:r>
      <w:r w:rsidR="004C7E75">
        <w:rPr>
          <w:rFonts w:ascii="SimSun" w:hAnsi="SimSun" w:hint="eastAsia"/>
          <w:sz w:val="21"/>
        </w:rPr>
        <w:t>但</w:t>
      </w:r>
      <w:r w:rsidR="0091558A">
        <w:rPr>
          <w:rFonts w:ascii="SimSun" w:hAnsi="SimSun" w:hint="eastAsia"/>
          <w:sz w:val="21"/>
        </w:rPr>
        <w:t>上表可以清楚反映出，</w:t>
      </w:r>
      <w:r w:rsidR="00502033">
        <w:rPr>
          <w:rFonts w:ascii="SimSun" w:hAnsi="SimSun" w:hint="eastAsia"/>
          <w:sz w:val="21"/>
        </w:rPr>
        <w:t>申请人提交的给予减费的申请比例增大，而这些申请人在某一既定年内提交了若干其他国际申请，但真正的单个申请人若无公司支持，显然无法</w:t>
      </w:r>
      <w:r w:rsidR="00FE408E">
        <w:rPr>
          <w:rFonts w:ascii="SimSun" w:hAnsi="SimSun" w:hint="eastAsia"/>
          <w:sz w:val="21"/>
        </w:rPr>
        <w:t>在此时间内</w:t>
      </w:r>
      <w:r w:rsidR="00502033">
        <w:rPr>
          <w:rFonts w:ascii="SimSun" w:hAnsi="SimSun" w:hint="eastAsia"/>
          <w:sz w:val="21"/>
        </w:rPr>
        <w:t>发明</w:t>
      </w:r>
      <w:r w:rsidR="00FE408E">
        <w:rPr>
          <w:rFonts w:ascii="SimSun" w:hAnsi="SimSun" w:hint="eastAsia"/>
          <w:sz w:val="21"/>
        </w:rPr>
        <w:t>并</w:t>
      </w:r>
      <w:r w:rsidR="00502033">
        <w:rPr>
          <w:rFonts w:ascii="SimSun" w:hAnsi="SimSun" w:hint="eastAsia"/>
          <w:sz w:val="21"/>
        </w:rPr>
        <w:t>说明这些申请。</w:t>
      </w:r>
    </w:p>
    <w:p w:rsidR="00755DAE" w:rsidRPr="004B10FC" w:rsidRDefault="00502033" w:rsidP="00E80938">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上表列出的数字指出，迫切需要澄清</w:t>
      </w:r>
      <w:r w:rsidR="0092723E">
        <w:rPr>
          <w:rFonts w:ascii="SimSun" w:hAnsi="SimSun" w:hint="eastAsia"/>
          <w:sz w:val="21"/>
        </w:rPr>
        <w:t>减</w:t>
      </w:r>
      <w:proofErr w:type="gramStart"/>
      <w:r w:rsidR="0092723E">
        <w:rPr>
          <w:rFonts w:ascii="SimSun" w:hAnsi="SimSun" w:hint="eastAsia"/>
          <w:sz w:val="21"/>
        </w:rPr>
        <w:t>费资格</w:t>
      </w:r>
      <w:proofErr w:type="gramEnd"/>
      <w:r w:rsidR="0092723E">
        <w:rPr>
          <w:rFonts w:ascii="SimSun" w:hAnsi="SimSun" w:hint="eastAsia"/>
          <w:sz w:val="21"/>
        </w:rPr>
        <w:t>事宜，在费用表的第5条中增加一项规定，如文件PCT/WG/9/10已提出的建议，</w:t>
      </w:r>
      <w:r w:rsidR="00FE408E">
        <w:rPr>
          <w:rFonts w:ascii="SimSun" w:hAnsi="SimSun" w:hint="eastAsia"/>
          <w:sz w:val="21"/>
        </w:rPr>
        <w:t>通过“在提交国际申请时”的措辞进一步</w:t>
      </w:r>
      <w:proofErr w:type="gramStart"/>
      <w:r w:rsidR="00FE408E">
        <w:rPr>
          <w:rFonts w:ascii="SimSun" w:hAnsi="SimSun" w:hint="eastAsia"/>
          <w:sz w:val="21"/>
        </w:rPr>
        <w:t>作出</w:t>
      </w:r>
      <w:proofErr w:type="gramEnd"/>
      <w:r w:rsidR="00FE408E">
        <w:rPr>
          <w:rFonts w:ascii="SimSun" w:hAnsi="SimSun" w:hint="eastAsia"/>
          <w:sz w:val="21"/>
        </w:rPr>
        <w:t>修正（按美利坚合众国代表团建议并由工作组在其第九届会议上商定；见文件PCT/WG/9/28第127段）</w:t>
      </w:r>
      <w:r w:rsidR="004B10FC">
        <w:rPr>
          <w:rFonts w:ascii="SimSun" w:hAnsi="SimSun" w:hint="eastAsia"/>
          <w:sz w:val="21"/>
        </w:rPr>
        <w:t>。</w:t>
      </w:r>
      <w:r w:rsidR="00FE408E">
        <w:rPr>
          <w:rFonts w:ascii="SimSun" w:hAnsi="SimSun" w:hint="eastAsia"/>
          <w:sz w:val="21"/>
        </w:rPr>
        <w:t>为便于参考，修正PCT费用表第5条的提案原本载于文件PCT/WG/9/10的附件中，对其</w:t>
      </w:r>
      <w:proofErr w:type="gramStart"/>
      <w:r w:rsidR="00FE408E">
        <w:rPr>
          <w:rFonts w:ascii="SimSun" w:hAnsi="SimSun" w:hint="eastAsia"/>
          <w:sz w:val="21"/>
        </w:rPr>
        <w:t>作出</w:t>
      </w:r>
      <w:proofErr w:type="gramEnd"/>
      <w:r w:rsidR="00FE408E">
        <w:rPr>
          <w:rFonts w:ascii="SimSun" w:hAnsi="SimSun" w:hint="eastAsia"/>
          <w:sz w:val="21"/>
        </w:rPr>
        <w:t>上述进一步修正后，转录于本文件的附件中。</w:t>
      </w:r>
    </w:p>
    <w:p w:rsidR="00755DAE" w:rsidRDefault="00FE408E" w:rsidP="0058449B">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此外，</w:t>
      </w:r>
      <w:r w:rsidR="002612D1">
        <w:rPr>
          <w:rFonts w:ascii="SimSun" w:hAnsi="SimSun" w:hint="eastAsia"/>
          <w:sz w:val="21"/>
        </w:rPr>
        <w:t>如文件PCT/WG/9/10中的建议，建议大会</w:t>
      </w:r>
      <w:r w:rsidR="00327DD6">
        <w:rPr>
          <w:rFonts w:ascii="SimSun" w:hAnsi="SimSun" w:hint="eastAsia"/>
          <w:sz w:val="21"/>
        </w:rPr>
        <w:t>按以下条款</w:t>
      </w:r>
      <w:r w:rsidR="002612D1">
        <w:rPr>
          <w:rFonts w:ascii="SimSun" w:hAnsi="SimSun" w:hint="eastAsia"/>
          <w:sz w:val="21"/>
        </w:rPr>
        <w:t>通过谅解：</w:t>
      </w:r>
    </w:p>
    <w:p w:rsidR="002612D1" w:rsidRDefault="002612D1" w:rsidP="002612D1">
      <w:pPr>
        <w:pStyle w:val="ONUME"/>
        <w:numPr>
          <w:ilvl w:val="0"/>
          <w:numId w:val="0"/>
        </w:numPr>
        <w:overflowPunct w:val="0"/>
        <w:spacing w:afterLines="50" w:after="120" w:line="340" w:lineRule="atLeast"/>
        <w:ind w:left="568"/>
        <w:jc w:val="both"/>
        <w:rPr>
          <w:rFonts w:ascii="SimSun" w:hAnsi="SimSun"/>
          <w:sz w:val="21"/>
        </w:rPr>
      </w:pPr>
      <w:r>
        <w:rPr>
          <w:rFonts w:ascii="SimSun" w:hAnsi="SimSun" w:hint="eastAsia"/>
          <w:sz w:val="21"/>
        </w:rPr>
        <w:t>“</w:t>
      </w:r>
      <w:r w:rsidR="00327DD6" w:rsidRPr="00327DD6">
        <w:rPr>
          <w:rFonts w:ascii="SimSun" w:hAnsi="SimSun" w:hint="eastAsia"/>
          <w:sz w:val="21"/>
        </w:rPr>
        <w:t>PCT大会的谅解是，费用表第5条中的减费仅适用于以下情形：减费请求书中指明的申请人是专利申请的唯一真实所有人，并且没有任何义务向不符合减费资格的另一方让与、转让、让渡或许可其发明中的各项权利。</w:t>
      </w:r>
      <w:r>
        <w:rPr>
          <w:rFonts w:ascii="SimSun" w:hAnsi="SimSun" w:hint="eastAsia"/>
          <w:sz w:val="21"/>
        </w:rPr>
        <w:t>”</w:t>
      </w:r>
    </w:p>
    <w:p w:rsidR="0058449B" w:rsidRPr="00B94641" w:rsidRDefault="00327DD6" w:rsidP="002872DB">
      <w:pPr>
        <w:pStyle w:val="ONUME"/>
        <w:numPr>
          <w:ilvl w:val="0"/>
          <w:numId w:val="7"/>
        </w:numPr>
        <w:tabs>
          <w:tab w:val="clear" w:pos="567"/>
        </w:tabs>
        <w:overflowPunct w:val="0"/>
        <w:spacing w:afterLines="50" w:after="120" w:line="340" w:lineRule="atLeast"/>
        <w:jc w:val="both"/>
        <w:rPr>
          <w:rFonts w:ascii="SimSun" w:hAnsi="SimSun"/>
          <w:sz w:val="21"/>
        </w:rPr>
      </w:pPr>
      <w:r>
        <w:rPr>
          <w:rFonts w:ascii="SimSun" w:hAnsi="SimSun" w:hint="eastAsia"/>
          <w:sz w:val="21"/>
        </w:rPr>
        <w:t>考虑到看似以个人代表法律实体作为申请人，法律实体才是真正的“受益所有人”，而在国际阶段未要求依细则第92条之二对申请人姓名作任何变更</w:t>
      </w:r>
      <w:r w:rsidR="00736DF0">
        <w:rPr>
          <w:rFonts w:ascii="SimSun" w:hAnsi="SimSun" w:hint="eastAsia"/>
          <w:sz w:val="21"/>
        </w:rPr>
        <w:t>（如上述第11段表格所列）的这类国际申请显著多于依细则第92条之</w:t>
      </w:r>
      <w:proofErr w:type="gramStart"/>
      <w:r w:rsidR="00736DF0">
        <w:rPr>
          <w:rFonts w:ascii="SimSun" w:hAnsi="SimSun" w:hint="eastAsia"/>
          <w:sz w:val="21"/>
        </w:rPr>
        <w:t>二实际</w:t>
      </w:r>
      <w:proofErr w:type="gramEnd"/>
      <w:r w:rsidR="00736DF0">
        <w:rPr>
          <w:rFonts w:ascii="SimSun" w:hAnsi="SimSun" w:hint="eastAsia"/>
          <w:sz w:val="21"/>
        </w:rPr>
        <w:t>记录了</w:t>
      </w:r>
      <w:r w:rsidR="001757C7">
        <w:rPr>
          <w:rFonts w:ascii="SimSun" w:hAnsi="SimSun" w:hint="eastAsia"/>
          <w:sz w:val="21"/>
        </w:rPr>
        <w:t>申请人姓名变更，添加了不合格申请人的国际申请，似乎努力影响申请人在国际阶段依细则第92条之二要求变更的行为，其重要性不如澄清在国际申请日的减费资格</w:t>
      </w:r>
      <w:r w:rsidR="00D1730D">
        <w:rPr>
          <w:rFonts w:ascii="SimSun" w:hAnsi="SimSun" w:hint="eastAsia"/>
          <w:sz w:val="21"/>
        </w:rPr>
        <w:t>。</w:t>
      </w:r>
      <w:r w:rsidR="001757C7">
        <w:rPr>
          <w:rFonts w:ascii="SimSun" w:hAnsi="SimSun" w:hint="eastAsia"/>
          <w:sz w:val="21"/>
        </w:rPr>
        <w:t>因此，如文件PCT/WG/9/28第143段已经指出，国际局认为目前没有必要修正细则第92条之二。</w:t>
      </w:r>
    </w:p>
    <w:p w:rsidR="001757C7" w:rsidRDefault="00755DAE" w:rsidP="00755DAE">
      <w:pPr>
        <w:pStyle w:val="ONUME"/>
        <w:overflowPunct w:val="0"/>
        <w:spacing w:afterLines="50" w:after="120" w:line="340" w:lineRule="atLeast"/>
        <w:ind w:left="5534"/>
        <w:jc w:val="both"/>
        <w:rPr>
          <w:rFonts w:ascii="KaiTi" w:eastAsia="KaiTi"/>
          <w:sz w:val="21"/>
        </w:rPr>
      </w:pPr>
      <w:r w:rsidRPr="004E6257">
        <w:rPr>
          <w:rFonts w:ascii="KaiTi" w:eastAsia="KaiTi" w:hint="eastAsia"/>
          <w:sz w:val="21"/>
        </w:rPr>
        <w:t>请工作组</w:t>
      </w:r>
      <w:r w:rsidR="001757C7">
        <w:rPr>
          <w:rFonts w:ascii="KaiTi" w:eastAsia="KaiTi" w:hint="eastAsia"/>
          <w:sz w:val="21"/>
        </w:rPr>
        <w:t>：</w:t>
      </w:r>
    </w:p>
    <w:p w:rsidR="00E41131" w:rsidRDefault="001E4379" w:rsidP="001757C7">
      <w:pPr>
        <w:pStyle w:val="ONUME"/>
        <w:numPr>
          <w:ilvl w:val="0"/>
          <w:numId w:val="0"/>
        </w:numPr>
        <w:overflowPunct w:val="0"/>
        <w:spacing w:afterLines="50" w:after="120" w:line="340" w:lineRule="atLeast"/>
        <w:ind w:left="5534"/>
        <w:jc w:val="both"/>
        <w:rPr>
          <w:rFonts w:ascii="KaiTi" w:eastAsia="KaiTi"/>
          <w:sz w:val="21"/>
        </w:rPr>
      </w:pPr>
      <w:r>
        <w:rPr>
          <w:rFonts w:ascii="KaiTi" w:eastAsia="KaiTi" w:hint="eastAsia"/>
          <w:sz w:val="21"/>
        </w:rPr>
        <w:t>(</w:t>
      </w:r>
      <w:r w:rsidR="00E41131">
        <w:rPr>
          <w:rFonts w:ascii="KaiTi" w:eastAsia="KaiTi" w:hint="eastAsia"/>
          <w:sz w:val="21"/>
        </w:rPr>
        <w:t>i</w:t>
      </w:r>
      <w:r>
        <w:rPr>
          <w:rFonts w:ascii="KaiTi" w:eastAsia="KaiTi" w:hint="eastAsia"/>
          <w:sz w:val="21"/>
        </w:rPr>
        <w:t>)</w:t>
      </w:r>
      <w:r w:rsidR="003671F1">
        <w:rPr>
          <w:rFonts w:ascii="KaiTi" w:eastAsia="KaiTi" w:hint="eastAsia"/>
          <w:sz w:val="21"/>
        </w:rPr>
        <w:tab/>
      </w:r>
      <w:r w:rsidR="00E41131">
        <w:rPr>
          <w:rFonts w:ascii="KaiTi" w:eastAsia="KaiTi" w:hint="eastAsia"/>
          <w:sz w:val="21"/>
        </w:rPr>
        <w:t>注意本文件第7至12段所载的补充信息；</w:t>
      </w:r>
    </w:p>
    <w:p w:rsidR="00755DAE" w:rsidRPr="004E6257" w:rsidRDefault="001E4379" w:rsidP="00E41131">
      <w:pPr>
        <w:pStyle w:val="ONUME"/>
        <w:numPr>
          <w:ilvl w:val="0"/>
          <w:numId w:val="0"/>
        </w:numPr>
        <w:overflowPunct w:val="0"/>
        <w:spacing w:afterLines="50" w:after="120" w:line="340" w:lineRule="atLeast"/>
        <w:ind w:left="5534"/>
        <w:jc w:val="both"/>
        <w:rPr>
          <w:rFonts w:ascii="KaiTi" w:eastAsia="KaiTi"/>
          <w:sz w:val="21"/>
        </w:rPr>
      </w:pPr>
      <w:r>
        <w:rPr>
          <w:rFonts w:ascii="KaiTi" w:eastAsia="KaiTi" w:hint="eastAsia"/>
          <w:sz w:val="21"/>
        </w:rPr>
        <w:t>(</w:t>
      </w:r>
      <w:r w:rsidR="00E41131">
        <w:rPr>
          <w:rFonts w:ascii="KaiTi" w:eastAsia="KaiTi" w:hint="eastAsia"/>
          <w:sz w:val="21"/>
        </w:rPr>
        <w:t>ii</w:t>
      </w:r>
      <w:r>
        <w:rPr>
          <w:rFonts w:ascii="KaiTi" w:eastAsia="KaiTi" w:hint="eastAsia"/>
          <w:sz w:val="21"/>
        </w:rPr>
        <w:t>)</w:t>
      </w:r>
      <w:r w:rsidR="003671F1">
        <w:rPr>
          <w:rFonts w:ascii="KaiTi" w:eastAsia="KaiTi" w:hint="eastAsia"/>
          <w:sz w:val="21"/>
        </w:rPr>
        <w:tab/>
      </w:r>
      <w:r w:rsidR="00E41131">
        <w:rPr>
          <w:rFonts w:ascii="KaiTi" w:eastAsia="KaiTi" w:hint="eastAsia"/>
          <w:sz w:val="21"/>
        </w:rPr>
        <w:t>继续审议本文件附件</w:t>
      </w:r>
      <w:r w:rsidR="003671F1">
        <w:rPr>
          <w:rFonts w:ascii="KaiTi" w:eastAsia="KaiTi" w:hint="eastAsia"/>
          <w:sz w:val="21"/>
        </w:rPr>
        <w:t>中</w:t>
      </w:r>
      <w:r w:rsidR="00E41131">
        <w:rPr>
          <w:rFonts w:ascii="KaiTi" w:eastAsia="KaiTi" w:hint="eastAsia"/>
          <w:sz w:val="21"/>
        </w:rPr>
        <w:t>所载的费用表的拟议修正</w:t>
      </w:r>
      <w:r w:rsidR="00755DAE" w:rsidRPr="004E6257">
        <w:rPr>
          <w:rFonts w:ascii="KaiTi" w:eastAsia="KaiTi" w:hint="eastAsia"/>
          <w:sz w:val="21"/>
        </w:rPr>
        <w:t>。</w:t>
      </w:r>
    </w:p>
    <w:p w:rsidR="00755DAE" w:rsidRPr="009B0E3A" w:rsidRDefault="00755DAE" w:rsidP="00755DAE">
      <w:pPr>
        <w:pStyle w:val="Endofdocument-Annex"/>
        <w:overflowPunct w:val="0"/>
        <w:spacing w:afterLines="50" w:after="120" w:line="340" w:lineRule="atLeast"/>
        <w:rPr>
          <w:rFonts w:ascii="KaiTi" w:eastAsia="KaiTi" w:hAnsi="KaiTi"/>
          <w:sz w:val="21"/>
        </w:rPr>
      </w:pPr>
    </w:p>
    <w:p w:rsidR="00814524" w:rsidRDefault="00755DAE" w:rsidP="00755DAE">
      <w:pPr>
        <w:pStyle w:val="Endofdocument-Annex"/>
        <w:overflowPunct w:val="0"/>
        <w:spacing w:after="50" w:line="340" w:lineRule="atLeast"/>
        <w:rPr>
          <w:rFonts w:ascii="KaiTi" w:eastAsia="KaiTi" w:hAnsi="KaiTi"/>
          <w:sz w:val="21"/>
        </w:rPr>
      </w:pPr>
      <w:r w:rsidRPr="009B0E3A">
        <w:rPr>
          <w:rFonts w:ascii="KaiTi" w:eastAsia="KaiTi" w:hAnsi="KaiTi"/>
          <w:sz w:val="21"/>
        </w:rPr>
        <w:t>[</w:t>
      </w:r>
      <w:r>
        <w:rPr>
          <w:rFonts w:ascii="KaiTi" w:eastAsia="KaiTi" w:hAnsi="KaiTi" w:hint="eastAsia"/>
          <w:sz w:val="21"/>
        </w:rPr>
        <w:t>后接附件</w:t>
      </w:r>
      <w:r w:rsidRPr="009B0E3A">
        <w:rPr>
          <w:rFonts w:ascii="KaiTi" w:eastAsia="KaiTi" w:hAnsi="KaiTi"/>
          <w:sz w:val="21"/>
        </w:rPr>
        <w:t>]</w:t>
      </w:r>
    </w:p>
    <w:p w:rsidR="00267B74" w:rsidRDefault="00267B74" w:rsidP="00755DAE">
      <w:pPr>
        <w:pStyle w:val="Endofdocument-Annex"/>
        <w:overflowPunct w:val="0"/>
        <w:spacing w:after="50" w:line="340" w:lineRule="atLeast"/>
        <w:sectPr w:rsidR="00267B74" w:rsidSect="00363196">
          <w:headerReference w:type="default" r:id="rId10"/>
          <w:endnotePr>
            <w:numFmt w:val="decimal"/>
          </w:endnotePr>
          <w:pgSz w:w="11907" w:h="16840" w:code="9"/>
          <w:pgMar w:top="567" w:right="1134" w:bottom="1418" w:left="1418" w:header="510" w:footer="1021" w:gutter="0"/>
          <w:cols w:space="720"/>
          <w:titlePg/>
          <w:docGrid w:linePitch="299"/>
        </w:sectPr>
      </w:pPr>
    </w:p>
    <w:p w:rsidR="00774AD0" w:rsidRDefault="00755DAE" w:rsidP="00507F3C">
      <w:pPr>
        <w:spacing w:afterLines="50" w:after="120" w:line="340" w:lineRule="atLeast"/>
        <w:jc w:val="center"/>
        <w:rPr>
          <w:rFonts w:ascii="SimHei" w:eastAsia="SimHei" w:hAnsi="SimHei"/>
          <w:sz w:val="21"/>
        </w:rPr>
      </w:pPr>
      <w:r w:rsidRPr="00755DAE">
        <w:rPr>
          <w:rFonts w:ascii="SimHei" w:eastAsia="SimHei" w:hAnsi="SimHei" w:hint="eastAsia"/>
          <w:sz w:val="21"/>
        </w:rPr>
        <w:lastRenderedPageBreak/>
        <w:t>《PCT实施细则》拟议修</w:t>
      </w:r>
      <w:r w:rsidR="00BD59C3">
        <w:rPr>
          <w:rFonts w:ascii="SimHei" w:eastAsia="SimHei" w:hAnsi="SimHei" w:hint="eastAsia"/>
          <w:sz w:val="21"/>
        </w:rPr>
        <w:t>正</w:t>
      </w:r>
      <w:r w:rsidR="007B472D">
        <w:rPr>
          <w:rFonts w:ascii="SimHei" w:eastAsia="SimHei" w:hAnsi="SimHei" w:hint="eastAsia"/>
          <w:sz w:val="21"/>
        </w:rPr>
        <w:t>案</w:t>
      </w:r>
      <w:r w:rsidR="00814524" w:rsidRPr="00755DAE">
        <w:rPr>
          <w:rStyle w:val="ae"/>
          <w:rFonts w:ascii="SimHei" w:eastAsia="SimHei" w:hAnsi="SimHei"/>
          <w:sz w:val="21"/>
        </w:rPr>
        <w:footnoteReference w:id="3"/>
      </w:r>
    </w:p>
    <w:p w:rsidR="00814524" w:rsidRPr="00755DAE" w:rsidRDefault="00774AD0" w:rsidP="00774AD0">
      <w:pPr>
        <w:spacing w:afterLines="50" w:after="120" w:line="340" w:lineRule="atLeast"/>
        <w:jc w:val="center"/>
        <w:rPr>
          <w:rFonts w:ascii="SimHei" w:eastAsia="SimHei" w:hAnsi="SimHei"/>
          <w:sz w:val="21"/>
        </w:rPr>
      </w:pPr>
      <w:r w:rsidRPr="006140CE">
        <w:rPr>
          <w:rFonts w:ascii="SimHei" w:eastAsia="SimHei" w:hAnsi="SimHei" w:hint="eastAsia"/>
          <w:iCs/>
          <w:sz w:val="21"/>
          <w:szCs w:val="21"/>
        </w:rPr>
        <w:t>费用表</w:t>
      </w:r>
    </w:p>
    <w:p w:rsidR="00814524" w:rsidRPr="00D05CE7" w:rsidRDefault="00814524" w:rsidP="00D05CE7">
      <w:pPr>
        <w:spacing w:after="240"/>
        <w:rPr>
          <w:rFonts w:ascii="SimHei" w:eastAsia="SimHei" w:hAnsi="SimHei"/>
          <w:iCs/>
          <w:sz w:val="21"/>
          <w:szCs w:val="21"/>
        </w:rPr>
      </w:pPr>
    </w:p>
    <w:tbl>
      <w:tblPr>
        <w:tblW w:w="0" w:type="auto"/>
        <w:jc w:val="center"/>
        <w:tblInd w:w="38" w:type="dxa"/>
        <w:tblLayout w:type="fixed"/>
        <w:tblCellMar>
          <w:left w:w="56" w:type="dxa"/>
          <w:right w:w="56" w:type="dxa"/>
        </w:tblCellMar>
        <w:tblLook w:val="0000" w:firstRow="0" w:lastRow="0" w:firstColumn="0" w:lastColumn="0" w:noHBand="0" w:noVBand="0"/>
      </w:tblPr>
      <w:tblGrid>
        <w:gridCol w:w="568"/>
        <w:gridCol w:w="5506"/>
        <w:gridCol w:w="3017"/>
      </w:tblGrid>
      <w:tr w:rsidR="007B472D" w:rsidRPr="00344273" w:rsidTr="002F6D2E">
        <w:trPr>
          <w:jc w:val="center"/>
        </w:trPr>
        <w:tc>
          <w:tcPr>
            <w:tcW w:w="6074" w:type="dxa"/>
            <w:gridSpan w:val="2"/>
          </w:tcPr>
          <w:p w:rsidR="007B472D" w:rsidRPr="00344273" w:rsidRDefault="007B472D" w:rsidP="002F6D2E">
            <w:pPr>
              <w:pStyle w:val="LegBasic"/>
              <w:spacing w:after="120" w:line="360" w:lineRule="auto"/>
              <w:rPr>
                <w:rFonts w:ascii="SimSun" w:eastAsia="SimSun" w:hAnsi="SimSun"/>
                <w:b/>
                <w:bCs/>
                <w:sz w:val="21"/>
              </w:rPr>
            </w:pPr>
            <w:proofErr w:type="spellStart"/>
            <w:r w:rsidRPr="00344273">
              <w:rPr>
                <w:rFonts w:ascii="SimSun" w:eastAsia="SimSun" w:hAnsi="SimSun" w:hint="eastAsia"/>
                <w:b/>
                <w:bCs/>
                <w:sz w:val="21"/>
              </w:rPr>
              <w:t>费用名称</w:t>
            </w:r>
            <w:proofErr w:type="spellEnd"/>
          </w:p>
        </w:tc>
        <w:tc>
          <w:tcPr>
            <w:tcW w:w="3017" w:type="dxa"/>
          </w:tcPr>
          <w:p w:rsidR="007B472D" w:rsidRPr="00344273" w:rsidRDefault="007B472D" w:rsidP="002F6D2E">
            <w:pPr>
              <w:pStyle w:val="LegBasic"/>
              <w:spacing w:after="120" w:line="360" w:lineRule="auto"/>
              <w:rPr>
                <w:rFonts w:ascii="SimSun" w:eastAsia="SimSun" w:hAnsi="SimSun"/>
                <w:b/>
                <w:bCs/>
                <w:sz w:val="21"/>
              </w:rPr>
            </w:pPr>
            <w:proofErr w:type="spellStart"/>
            <w:r w:rsidRPr="00344273">
              <w:rPr>
                <w:rFonts w:ascii="SimSun" w:eastAsia="SimSun" w:hAnsi="SimSun" w:hint="eastAsia"/>
                <w:b/>
                <w:bCs/>
                <w:sz w:val="21"/>
              </w:rPr>
              <w:t>数额</w:t>
            </w:r>
            <w:proofErr w:type="spellEnd"/>
          </w:p>
        </w:tc>
      </w:tr>
      <w:tr w:rsidR="007B472D" w:rsidRPr="00344273" w:rsidTr="002F6D2E">
        <w:trPr>
          <w:cantSplit/>
          <w:jc w:val="center"/>
        </w:trPr>
        <w:tc>
          <w:tcPr>
            <w:tcW w:w="9091" w:type="dxa"/>
            <w:gridSpan w:val="3"/>
          </w:tcPr>
          <w:p w:rsidR="007B472D" w:rsidRPr="00344273" w:rsidRDefault="007B472D" w:rsidP="002F6D2E">
            <w:pPr>
              <w:pStyle w:val="LegBasic"/>
              <w:spacing w:after="120" w:line="360" w:lineRule="auto"/>
              <w:rPr>
                <w:rFonts w:ascii="SimSun" w:eastAsia="SimSun" w:hAnsi="SimSun"/>
                <w:sz w:val="21"/>
              </w:rPr>
            </w:pPr>
            <w:r w:rsidRPr="00344273">
              <w:rPr>
                <w:rFonts w:ascii="SimSun" w:eastAsia="SimSun" w:hAnsi="SimSun"/>
                <w:sz w:val="21"/>
              </w:rPr>
              <w:t>1.</w:t>
            </w:r>
            <w:r w:rsidRPr="00D624EE">
              <w:rPr>
                <w:rFonts w:eastAsia="SimSun"/>
                <w:sz w:val="21"/>
              </w:rPr>
              <w:t xml:space="preserve"> </w:t>
            </w:r>
            <w:r w:rsidRPr="00344273">
              <w:rPr>
                <w:rFonts w:ascii="SimSun" w:eastAsia="SimSun" w:hAnsi="SimSun"/>
                <w:sz w:val="21"/>
              </w:rPr>
              <w:t>至</w:t>
            </w:r>
            <w:r w:rsidRPr="00D624EE">
              <w:rPr>
                <w:rFonts w:eastAsia="SimSun"/>
                <w:sz w:val="21"/>
              </w:rPr>
              <w:t xml:space="preserve"> </w:t>
            </w:r>
            <w:r w:rsidRPr="00344273">
              <w:rPr>
                <w:rFonts w:ascii="SimSun" w:eastAsia="SimSun" w:hAnsi="SimSun"/>
                <w:sz w:val="21"/>
              </w:rPr>
              <w:t>3.</w:t>
            </w:r>
            <w:r w:rsidRPr="00D624EE">
              <w:rPr>
                <w:rFonts w:eastAsia="SimSun"/>
                <w:sz w:val="21"/>
              </w:rPr>
              <w:t xml:space="preserve">   </w:t>
            </w:r>
            <w:r w:rsidRPr="00344273">
              <w:rPr>
                <w:rFonts w:ascii="SimSun" w:eastAsia="SimSun" w:hAnsi="SimSun"/>
                <w:sz w:val="21"/>
              </w:rPr>
              <w:t>[</w:t>
            </w:r>
            <w:proofErr w:type="spellStart"/>
            <w:r w:rsidRPr="00344273">
              <w:rPr>
                <w:rFonts w:ascii="SimSun" w:eastAsia="SimSun" w:hAnsi="SimSun"/>
                <w:sz w:val="21"/>
              </w:rPr>
              <w:t>无变化</w:t>
            </w:r>
            <w:proofErr w:type="spellEnd"/>
            <w:r w:rsidRPr="00344273">
              <w:rPr>
                <w:rFonts w:ascii="SimSun" w:eastAsia="SimSun" w:hAnsi="SimSun"/>
                <w:sz w:val="21"/>
              </w:rPr>
              <w:t>]</w:t>
            </w:r>
          </w:p>
        </w:tc>
      </w:tr>
      <w:tr w:rsidR="007B472D" w:rsidRPr="00344273" w:rsidTr="002F6D2E">
        <w:trPr>
          <w:jc w:val="center"/>
        </w:trPr>
        <w:tc>
          <w:tcPr>
            <w:tcW w:w="6074" w:type="dxa"/>
            <w:gridSpan w:val="2"/>
          </w:tcPr>
          <w:p w:rsidR="007B472D" w:rsidRPr="00344273" w:rsidRDefault="007B472D" w:rsidP="002F6D2E">
            <w:pPr>
              <w:pStyle w:val="LegBasic"/>
              <w:spacing w:after="120" w:line="360" w:lineRule="auto"/>
              <w:rPr>
                <w:rFonts w:ascii="SimSun" w:eastAsia="SimSun" w:hAnsi="SimSun"/>
                <w:b/>
                <w:bCs/>
                <w:sz w:val="21"/>
              </w:rPr>
            </w:pPr>
            <w:proofErr w:type="spellStart"/>
            <w:r w:rsidRPr="00344273">
              <w:rPr>
                <w:rFonts w:ascii="SimSun" w:eastAsia="SimSun" w:hAnsi="SimSun" w:hint="eastAsia"/>
                <w:b/>
                <w:bCs/>
                <w:sz w:val="21"/>
              </w:rPr>
              <w:t>费用减免</w:t>
            </w:r>
            <w:proofErr w:type="spellEnd"/>
          </w:p>
          <w:p w:rsidR="007B472D" w:rsidRPr="00344273" w:rsidRDefault="007B472D" w:rsidP="002F6D2E">
            <w:pPr>
              <w:pStyle w:val="LegBasic"/>
              <w:spacing w:after="120" w:line="360" w:lineRule="auto"/>
              <w:rPr>
                <w:rFonts w:ascii="SimSun" w:eastAsia="SimSun" w:hAnsi="SimSun"/>
                <w:b/>
                <w:bCs/>
                <w:sz w:val="21"/>
              </w:rPr>
            </w:pPr>
            <w:r w:rsidRPr="00344273">
              <w:rPr>
                <w:rFonts w:ascii="SimSun" w:eastAsia="SimSun" w:hAnsi="SimSun"/>
                <w:sz w:val="21"/>
              </w:rPr>
              <w:t>4.</w:t>
            </w:r>
            <w:r w:rsidRPr="00D624EE">
              <w:rPr>
                <w:rFonts w:eastAsia="SimSun"/>
                <w:sz w:val="21"/>
              </w:rPr>
              <w:t xml:space="preserve">   </w:t>
            </w:r>
            <w:r w:rsidRPr="00344273">
              <w:rPr>
                <w:rFonts w:ascii="SimSun" w:eastAsia="SimSun" w:hAnsi="SimSun"/>
                <w:sz w:val="21"/>
              </w:rPr>
              <w:t>[</w:t>
            </w:r>
            <w:proofErr w:type="spellStart"/>
            <w:r w:rsidRPr="00344273">
              <w:rPr>
                <w:rFonts w:ascii="SimSun" w:eastAsia="SimSun" w:hAnsi="SimSun"/>
                <w:sz w:val="21"/>
              </w:rPr>
              <w:t>无变化</w:t>
            </w:r>
            <w:proofErr w:type="spellEnd"/>
            <w:r w:rsidRPr="00344273">
              <w:rPr>
                <w:rFonts w:ascii="SimSun" w:eastAsia="SimSun" w:hAnsi="SimSun"/>
                <w:sz w:val="21"/>
              </w:rPr>
              <w:t>]</w:t>
            </w:r>
          </w:p>
        </w:tc>
        <w:tc>
          <w:tcPr>
            <w:tcW w:w="3017" w:type="dxa"/>
          </w:tcPr>
          <w:p w:rsidR="007B472D" w:rsidRPr="00344273" w:rsidRDefault="007B472D" w:rsidP="002F6D2E">
            <w:pPr>
              <w:pStyle w:val="LegBasic"/>
              <w:spacing w:after="120" w:line="360" w:lineRule="auto"/>
              <w:rPr>
                <w:rFonts w:ascii="SimSun" w:eastAsia="SimSun" w:hAnsi="SimSun"/>
                <w:b/>
                <w:bCs/>
                <w:sz w:val="21"/>
              </w:rPr>
            </w:pPr>
          </w:p>
        </w:tc>
      </w:tr>
      <w:tr w:rsidR="007B472D" w:rsidRPr="00344273" w:rsidTr="002F6D2E">
        <w:trPr>
          <w:cantSplit/>
          <w:jc w:val="center"/>
        </w:trPr>
        <w:tc>
          <w:tcPr>
            <w:tcW w:w="9091" w:type="dxa"/>
            <w:gridSpan w:val="3"/>
          </w:tcPr>
          <w:p w:rsidR="007B472D" w:rsidRPr="00344273" w:rsidRDefault="007B472D" w:rsidP="002F6D2E">
            <w:pPr>
              <w:pStyle w:val="LegBasic"/>
              <w:spacing w:after="120" w:line="360" w:lineRule="auto"/>
              <w:jc w:val="both"/>
              <w:rPr>
                <w:rFonts w:ascii="SimSun" w:eastAsia="SimSun" w:hAnsi="SimSun"/>
                <w:sz w:val="21"/>
                <w:lang w:eastAsia="zh-CN"/>
              </w:rPr>
            </w:pPr>
            <w:r w:rsidRPr="00344273">
              <w:rPr>
                <w:rFonts w:ascii="SimSun" w:eastAsia="SimSun" w:hAnsi="SimSun"/>
                <w:sz w:val="21"/>
                <w:lang w:eastAsia="zh-CN"/>
              </w:rPr>
              <w:t>5.</w:t>
            </w:r>
            <w:r w:rsidRPr="00344273">
              <w:rPr>
                <w:rFonts w:ascii="SimSun" w:eastAsia="SimSun" w:hAnsi="SimSun"/>
                <w:sz w:val="21"/>
                <w:lang w:eastAsia="zh-CN"/>
              </w:rPr>
              <w:tab/>
            </w:r>
            <w:r w:rsidRPr="00344273">
              <w:rPr>
                <w:rFonts w:ascii="SimSun" w:eastAsia="SimSun" w:hAnsi="SimSun" w:hint="eastAsia"/>
                <w:sz w:val="21"/>
                <w:lang w:eastAsia="zh-CN"/>
              </w:rPr>
              <w:t>如果国际申请由以下申请人提交，项目1的国际申请费</w:t>
            </w:r>
            <w:r>
              <w:rPr>
                <w:rFonts w:ascii="SimSun" w:eastAsia="SimSun" w:hAnsi="SimSun" w:hint="eastAsia"/>
                <w:sz w:val="21"/>
                <w:lang w:eastAsia="zh-CN"/>
              </w:rPr>
              <w:t>（</w:t>
            </w:r>
            <w:r w:rsidRPr="00344273">
              <w:rPr>
                <w:rFonts w:ascii="SimSun" w:eastAsia="SimSun" w:hAnsi="SimSun" w:hint="eastAsia"/>
                <w:sz w:val="21"/>
                <w:lang w:eastAsia="zh-CN"/>
              </w:rPr>
              <w:t>适用的情况下，按照项目4减少后</w:t>
            </w:r>
            <w:r>
              <w:rPr>
                <w:rFonts w:ascii="SimSun" w:eastAsia="SimSun" w:hAnsi="SimSun" w:hint="eastAsia"/>
                <w:sz w:val="21"/>
                <w:lang w:eastAsia="zh-CN"/>
              </w:rPr>
              <w:t>）</w:t>
            </w:r>
            <w:r w:rsidRPr="00344273">
              <w:rPr>
                <w:rFonts w:ascii="SimSun" w:eastAsia="SimSun" w:hAnsi="SimSun" w:hint="eastAsia"/>
                <w:sz w:val="21"/>
                <w:lang w:eastAsia="zh-CN"/>
              </w:rPr>
              <w:t>、项目2的补充检索手续费和项目3的手续费减少90%：</w:t>
            </w:r>
          </w:p>
        </w:tc>
      </w:tr>
      <w:tr w:rsidR="007B472D" w:rsidRPr="00344273" w:rsidTr="002F6D2E">
        <w:trPr>
          <w:cantSplit/>
          <w:jc w:val="center"/>
        </w:trPr>
        <w:tc>
          <w:tcPr>
            <w:tcW w:w="568" w:type="dxa"/>
          </w:tcPr>
          <w:p w:rsidR="007B472D" w:rsidRPr="00344273" w:rsidRDefault="007B472D" w:rsidP="002F6D2E">
            <w:pPr>
              <w:suppressAutoHyphens/>
              <w:spacing w:after="120" w:line="360" w:lineRule="auto"/>
              <w:rPr>
                <w:rFonts w:ascii="SimSun" w:hAnsi="SimSun"/>
                <w:sz w:val="21"/>
                <w:szCs w:val="28"/>
              </w:rPr>
            </w:pPr>
            <w:r w:rsidRPr="00344273">
              <w:rPr>
                <w:rFonts w:ascii="SimSun" w:hAnsi="SimSun"/>
                <w:sz w:val="21"/>
                <w:szCs w:val="28"/>
              </w:rPr>
              <w:br w:type="page"/>
            </w:r>
          </w:p>
        </w:tc>
        <w:tc>
          <w:tcPr>
            <w:tcW w:w="8523" w:type="dxa"/>
            <w:gridSpan w:val="2"/>
          </w:tcPr>
          <w:p w:rsidR="007B472D" w:rsidRPr="00344273" w:rsidRDefault="007B472D" w:rsidP="002F6D2E">
            <w:pPr>
              <w:pStyle w:val="LegBasic"/>
              <w:spacing w:after="120" w:line="360" w:lineRule="auto"/>
              <w:jc w:val="both"/>
              <w:rPr>
                <w:rFonts w:ascii="SimSun" w:eastAsia="SimSun" w:hAnsi="SimSun"/>
                <w:sz w:val="21"/>
                <w:lang w:eastAsia="zh-CN"/>
              </w:rPr>
            </w:pPr>
            <w:r w:rsidRPr="00344273">
              <w:rPr>
                <w:rFonts w:ascii="SimSun" w:eastAsia="SimSun" w:hAnsi="SimSun"/>
                <w:sz w:val="21"/>
                <w:lang w:eastAsia="zh-CN"/>
              </w:rPr>
              <w:t>(a)</w:t>
            </w:r>
            <w:r w:rsidRPr="00344273">
              <w:rPr>
                <w:rFonts w:ascii="SimSun" w:eastAsia="SimSun" w:hAnsi="SimSun"/>
                <w:sz w:val="21"/>
                <w:lang w:eastAsia="zh-CN"/>
              </w:rPr>
              <w:tab/>
              <w:t>[无变化]</w:t>
            </w:r>
            <w:r w:rsidRPr="00D624EE">
              <w:rPr>
                <w:rFonts w:eastAsia="SimSun"/>
                <w:sz w:val="21"/>
                <w:lang w:eastAsia="zh-CN"/>
              </w:rPr>
              <w:t xml:space="preserve">  </w:t>
            </w:r>
            <w:r w:rsidRPr="00344273">
              <w:rPr>
                <w:rFonts w:ascii="SimSun" w:eastAsia="SimSun" w:hAnsi="SimSun" w:hint="eastAsia"/>
                <w:sz w:val="21"/>
                <w:lang w:eastAsia="zh-CN"/>
              </w:rPr>
              <w:t>申请人是自然人，并且是名单上所列的符合下述条件的国家的国民且居民，即该国人均国内生产总值低于25000美元（依据联合国发布的以2005年不变美元价值计算的最近十年平均人均国内生产总值数字），并且依据国际局发布的最近五年的年平均申请数字，该国属于自然人的国民且居民提交的国际</w:t>
            </w:r>
            <w:proofErr w:type="gramStart"/>
            <w:r w:rsidRPr="00344273">
              <w:rPr>
                <w:rFonts w:ascii="SimSun" w:eastAsia="SimSun" w:hAnsi="SimSun" w:hint="eastAsia"/>
                <w:sz w:val="21"/>
                <w:lang w:eastAsia="zh-CN"/>
              </w:rPr>
              <w:t>申请按</w:t>
            </w:r>
            <w:proofErr w:type="gramEnd"/>
            <w:r w:rsidRPr="00344273">
              <w:rPr>
                <w:rFonts w:ascii="SimSun" w:eastAsia="SimSun" w:hAnsi="SimSun" w:hint="eastAsia"/>
                <w:sz w:val="21"/>
                <w:lang w:eastAsia="zh-CN"/>
              </w:rPr>
              <w:t>每百万人口计少于每年10件，或者按绝对数计少于每年50件；或者</w:t>
            </w:r>
          </w:p>
        </w:tc>
      </w:tr>
      <w:tr w:rsidR="007B472D" w:rsidRPr="00344273" w:rsidTr="002F6D2E">
        <w:trPr>
          <w:cantSplit/>
          <w:jc w:val="center"/>
        </w:trPr>
        <w:tc>
          <w:tcPr>
            <w:tcW w:w="568" w:type="dxa"/>
          </w:tcPr>
          <w:p w:rsidR="007B472D" w:rsidRPr="00344273" w:rsidRDefault="007B472D" w:rsidP="002F6D2E">
            <w:pPr>
              <w:suppressAutoHyphens/>
              <w:spacing w:after="120" w:line="360" w:lineRule="auto"/>
              <w:rPr>
                <w:rFonts w:ascii="SimSun" w:hAnsi="SimSun"/>
                <w:sz w:val="21"/>
                <w:szCs w:val="28"/>
              </w:rPr>
            </w:pPr>
          </w:p>
        </w:tc>
        <w:tc>
          <w:tcPr>
            <w:tcW w:w="8523" w:type="dxa"/>
            <w:gridSpan w:val="2"/>
          </w:tcPr>
          <w:p w:rsidR="007B472D" w:rsidRPr="00344273" w:rsidRDefault="007B472D" w:rsidP="002F6D2E">
            <w:pPr>
              <w:pStyle w:val="LegBasic"/>
              <w:spacing w:after="120" w:line="360" w:lineRule="auto"/>
              <w:jc w:val="both"/>
              <w:rPr>
                <w:rFonts w:ascii="SimSun" w:eastAsia="SimSun" w:hAnsi="SimSun"/>
                <w:sz w:val="21"/>
                <w:lang w:eastAsia="zh-CN"/>
              </w:rPr>
            </w:pPr>
            <w:r w:rsidRPr="00344273">
              <w:rPr>
                <w:rFonts w:ascii="SimSun" w:eastAsia="SimSun" w:hAnsi="SimSun"/>
                <w:sz w:val="21"/>
                <w:lang w:eastAsia="zh-CN"/>
              </w:rPr>
              <w:t>(b)</w:t>
            </w:r>
            <w:r w:rsidRPr="00344273">
              <w:rPr>
                <w:rFonts w:ascii="SimSun" w:eastAsia="SimSun" w:hAnsi="SimSun"/>
                <w:sz w:val="21"/>
                <w:lang w:eastAsia="zh-CN"/>
              </w:rPr>
              <w:tab/>
              <w:t>[无变化]</w:t>
            </w:r>
            <w:r w:rsidRPr="00D624EE">
              <w:rPr>
                <w:rFonts w:eastAsia="SimSun"/>
                <w:sz w:val="21"/>
                <w:lang w:eastAsia="zh-CN"/>
              </w:rPr>
              <w:t xml:space="preserve">  </w:t>
            </w:r>
            <w:r w:rsidRPr="00344273">
              <w:rPr>
                <w:rFonts w:ascii="SimSun" w:eastAsia="SimSun" w:hAnsi="SimSun" w:hint="eastAsia"/>
                <w:sz w:val="21"/>
                <w:lang w:eastAsia="zh-CN"/>
              </w:rPr>
              <w:t>无论是否自然人，申请人是名单上所列的由联合国确定为最不发达国家的国民且居民；</w:t>
            </w:r>
          </w:p>
        </w:tc>
      </w:tr>
      <w:tr w:rsidR="007B472D" w:rsidRPr="00344273" w:rsidTr="002F6D2E">
        <w:trPr>
          <w:cantSplit/>
          <w:jc w:val="center"/>
        </w:trPr>
        <w:tc>
          <w:tcPr>
            <w:tcW w:w="9091" w:type="dxa"/>
            <w:gridSpan w:val="3"/>
          </w:tcPr>
          <w:p w:rsidR="007B472D" w:rsidRPr="00344273" w:rsidRDefault="007B472D" w:rsidP="002F6D2E">
            <w:pPr>
              <w:pStyle w:val="LegBasic"/>
              <w:spacing w:after="120" w:line="360" w:lineRule="auto"/>
              <w:jc w:val="both"/>
              <w:rPr>
                <w:rFonts w:ascii="SimSun" w:eastAsia="SimSun" w:hAnsi="SimSun"/>
                <w:sz w:val="21"/>
                <w:lang w:eastAsia="zh-CN"/>
              </w:rPr>
            </w:pPr>
            <w:r w:rsidRPr="00344273">
              <w:rPr>
                <w:rFonts w:ascii="SimSun" w:eastAsia="SimSun" w:hAnsi="SimSun" w:hint="eastAsia"/>
                <w:sz w:val="21"/>
                <w:lang w:eastAsia="zh-CN"/>
              </w:rPr>
              <w:t>但</w:t>
            </w:r>
            <w:r w:rsidRPr="00344273">
              <w:rPr>
                <w:rStyle w:val="LegAddedText"/>
                <w:rFonts w:ascii="SimSun" w:hAnsi="SimSun" w:hint="eastAsia"/>
                <w:color w:val="0000FF"/>
                <w:sz w:val="21"/>
                <w:szCs w:val="21"/>
                <w:lang w:eastAsia="zh-CN"/>
              </w:rPr>
              <w:t>在提交国际申请时，国际申请的受益所有人中，没有任何人不满足(a)或(b)项的条件，并且</w:t>
            </w:r>
            <w:r w:rsidRPr="00344273">
              <w:rPr>
                <w:rFonts w:ascii="SimSun" w:eastAsia="SimSun" w:hAnsi="SimSun" w:hint="eastAsia"/>
                <w:sz w:val="21"/>
                <w:lang w:eastAsia="zh-CN"/>
              </w:rPr>
              <w:t>如果有多个申请人，每一个申请人都需要满足(a)或(b)项的条件。5(a)和5(b)项所述的国家名单18应由总干事根据大会指令，至少每五年更新一次。5(a)和5(b)项中所列的标准应由大会至少每五年审查一次。</w:t>
            </w:r>
          </w:p>
        </w:tc>
      </w:tr>
    </w:tbl>
    <w:p w:rsidR="007B472D" w:rsidRDefault="007B472D" w:rsidP="007B472D">
      <w:pPr>
        <w:overflowPunct w:val="0"/>
        <w:spacing w:afterLines="50" w:after="120" w:line="340" w:lineRule="atLeast"/>
        <w:ind w:left="5534"/>
        <w:jc w:val="both"/>
        <w:rPr>
          <w:rFonts w:ascii="KaiTi" w:eastAsia="KaiTi" w:hAnsi="KaiTi" w:hint="eastAsia"/>
          <w:sz w:val="21"/>
        </w:rPr>
      </w:pPr>
    </w:p>
    <w:p w:rsidR="006A664F" w:rsidRPr="00755DAE" w:rsidRDefault="006A664F" w:rsidP="007B472D">
      <w:pPr>
        <w:overflowPunct w:val="0"/>
        <w:spacing w:afterLines="50" w:after="120" w:line="340" w:lineRule="atLeast"/>
        <w:ind w:left="5534"/>
        <w:jc w:val="both"/>
        <w:rPr>
          <w:rFonts w:ascii="SimHei" w:eastAsia="SimHei" w:hAnsi="SimHei"/>
          <w:sz w:val="21"/>
        </w:rPr>
      </w:pPr>
      <w:r w:rsidRPr="00D077B0">
        <w:rPr>
          <w:rFonts w:ascii="KaiTi" w:eastAsia="KaiTi" w:hAnsi="KaiTi" w:hint="eastAsia"/>
          <w:sz w:val="21"/>
        </w:rPr>
        <w:t>[附件和文件完]</w:t>
      </w:r>
    </w:p>
    <w:sectPr w:rsidR="006A664F" w:rsidRPr="00755DAE" w:rsidSect="0081452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196" w:rsidRDefault="00363196">
      <w:r>
        <w:separator/>
      </w:r>
    </w:p>
  </w:endnote>
  <w:endnote w:type="continuationSeparator" w:id="0">
    <w:p w:rsidR="00363196" w:rsidRDefault="00363196" w:rsidP="003B38C1">
      <w:r>
        <w:separator/>
      </w:r>
    </w:p>
    <w:p w:rsidR="00363196" w:rsidRPr="003B38C1" w:rsidRDefault="00363196" w:rsidP="003B38C1">
      <w:pPr>
        <w:spacing w:after="60"/>
        <w:rPr>
          <w:sz w:val="17"/>
        </w:rPr>
      </w:pPr>
      <w:r>
        <w:rPr>
          <w:sz w:val="17"/>
        </w:rPr>
        <w:t>[Endnote continued from previous page]</w:t>
      </w:r>
    </w:p>
  </w:endnote>
  <w:endnote w:type="continuationNotice" w:id="1">
    <w:p w:rsidR="00363196" w:rsidRPr="003B38C1" w:rsidRDefault="0036319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196" w:rsidRDefault="00363196">
      <w:r>
        <w:separator/>
      </w:r>
    </w:p>
  </w:footnote>
  <w:footnote w:type="continuationSeparator" w:id="0">
    <w:p w:rsidR="00363196" w:rsidRDefault="00363196" w:rsidP="008B60B2">
      <w:r>
        <w:separator/>
      </w:r>
    </w:p>
    <w:p w:rsidR="00363196" w:rsidRPr="00ED77FB" w:rsidRDefault="00363196" w:rsidP="008B60B2">
      <w:pPr>
        <w:spacing w:after="60"/>
        <w:rPr>
          <w:sz w:val="17"/>
          <w:szCs w:val="17"/>
        </w:rPr>
      </w:pPr>
      <w:r w:rsidRPr="00ED77FB">
        <w:rPr>
          <w:sz w:val="17"/>
          <w:szCs w:val="17"/>
        </w:rPr>
        <w:t>[Footnote continued from previous page]</w:t>
      </w:r>
    </w:p>
  </w:footnote>
  <w:footnote w:type="continuationNotice" w:id="1">
    <w:p w:rsidR="00363196" w:rsidRPr="00ED77FB" w:rsidRDefault="00363196" w:rsidP="008B60B2">
      <w:pPr>
        <w:spacing w:before="60"/>
        <w:jc w:val="right"/>
        <w:rPr>
          <w:sz w:val="17"/>
          <w:szCs w:val="17"/>
        </w:rPr>
      </w:pPr>
      <w:r w:rsidRPr="00ED77FB">
        <w:rPr>
          <w:sz w:val="17"/>
          <w:szCs w:val="17"/>
        </w:rPr>
        <w:t>[Footnote continued on next page]</w:t>
      </w:r>
    </w:p>
  </w:footnote>
  <w:footnote w:id="2">
    <w:p w:rsidR="00BD59C3" w:rsidRPr="00774AD0" w:rsidRDefault="00BD59C3">
      <w:pPr>
        <w:pStyle w:val="a9"/>
        <w:rPr>
          <w:rFonts w:asciiTheme="minorEastAsia" w:eastAsiaTheme="minorEastAsia" w:hAnsiTheme="minorEastAsia"/>
        </w:rPr>
      </w:pPr>
      <w:r w:rsidRPr="00774AD0">
        <w:rPr>
          <w:rStyle w:val="ae"/>
          <w:rFonts w:asciiTheme="minorEastAsia" w:eastAsiaTheme="minorEastAsia" w:hAnsiTheme="minorEastAsia"/>
        </w:rPr>
        <w:footnoteRef/>
      </w:r>
      <w:r w:rsidR="003D4880">
        <w:rPr>
          <w:rFonts w:asciiTheme="minorEastAsia" w:eastAsiaTheme="minorEastAsia" w:hAnsiTheme="minorEastAsia" w:hint="eastAsia"/>
        </w:rPr>
        <w:tab/>
      </w:r>
      <w:r w:rsidR="00F75549" w:rsidRPr="00774AD0">
        <w:rPr>
          <w:rFonts w:asciiTheme="minorEastAsia" w:eastAsiaTheme="minorEastAsia" w:hAnsiTheme="minorEastAsia" w:hint="eastAsia"/>
        </w:rPr>
        <w:t>几乎全部申请</w:t>
      </w:r>
      <w:r w:rsidR="006A664F" w:rsidRPr="00774AD0">
        <w:rPr>
          <w:rFonts w:asciiTheme="minorEastAsia" w:eastAsiaTheme="minorEastAsia" w:hAnsiTheme="minorEastAsia" w:hint="eastAsia"/>
        </w:rPr>
        <w:t>自优先权日起30个月届满</w:t>
      </w:r>
      <w:r w:rsidR="00F75549" w:rsidRPr="00774AD0">
        <w:rPr>
          <w:rFonts w:asciiTheme="minorEastAsia" w:eastAsiaTheme="minorEastAsia" w:hAnsiTheme="minorEastAsia" w:hint="eastAsia"/>
        </w:rPr>
        <w:t>的抽样期，任何细则第92条之二的变更必须在这30个月内提出要求。</w:t>
      </w:r>
    </w:p>
  </w:footnote>
  <w:footnote w:id="3">
    <w:p w:rsidR="00363196" w:rsidRPr="00755DAE" w:rsidRDefault="00363196" w:rsidP="00507F3C">
      <w:pPr>
        <w:pStyle w:val="a9"/>
        <w:overflowPunct w:val="0"/>
        <w:rPr>
          <w:rFonts w:ascii="SimSun" w:hAnsi="SimSun"/>
        </w:rPr>
      </w:pPr>
      <w:r w:rsidRPr="00755DAE">
        <w:rPr>
          <w:rStyle w:val="ae"/>
          <w:rFonts w:ascii="SimSun" w:hAnsi="SimSun"/>
        </w:rPr>
        <w:footnoteRef/>
      </w:r>
      <w:r w:rsidRPr="00755DAE">
        <w:rPr>
          <w:rFonts w:ascii="SimSun" w:hAnsi="SimSun"/>
        </w:rPr>
        <w:tab/>
      </w:r>
      <w:r w:rsidR="007B472D" w:rsidRPr="00BD5A9F">
        <w:rPr>
          <w:rFonts w:ascii="SimSun" w:hAnsi="SimSun" w:hint="eastAsia"/>
        </w:rPr>
        <w:t>建议增加和删除的内容分别通过在有关案文上加下划线和删除线的方式表示。</w:t>
      </w:r>
      <w:bookmarkStart w:id="5" w:name="_GoBack"/>
      <w:bookmarkEnd w:id="5"/>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96" w:rsidRPr="00755DAE" w:rsidRDefault="00363196" w:rsidP="00477D6B">
    <w:pPr>
      <w:jc w:val="right"/>
      <w:rPr>
        <w:rFonts w:ascii="SimSun" w:hAnsi="SimSun"/>
        <w:sz w:val="21"/>
      </w:rPr>
    </w:pPr>
    <w:r w:rsidRPr="00755DAE">
      <w:rPr>
        <w:rFonts w:ascii="SimSun" w:hAnsi="SimSun"/>
        <w:sz w:val="21"/>
      </w:rPr>
      <w:t>PCT/WG/</w:t>
    </w:r>
    <w:r w:rsidR="00327DD6">
      <w:rPr>
        <w:rFonts w:ascii="SimSun" w:hAnsi="SimSun" w:hint="eastAsia"/>
        <w:sz w:val="21"/>
      </w:rPr>
      <w:t>10</w:t>
    </w:r>
    <w:r w:rsidRPr="00755DAE">
      <w:rPr>
        <w:rFonts w:ascii="SimSun" w:hAnsi="SimSun"/>
        <w:sz w:val="21"/>
      </w:rPr>
      <w:t>/</w:t>
    </w:r>
    <w:r w:rsidR="00327DD6">
      <w:rPr>
        <w:rFonts w:ascii="SimSun" w:hAnsi="SimSun" w:hint="eastAsia"/>
        <w:sz w:val="21"/>
      </w:rPr>
      <w:t>8</w:t>
    </w:r>
  </w:p>
  <w:p w:rsidR="00363196" w:rsidRPr="00755DAE" w:rsidRDefault="00363196" w:rsidP="00477D6B">
    <w:pPr>
      <w:jc w:val="right"/>
      <w:rPr>
        <w:rFonts w:ascii="SimSun" w:hAnsi="SimSun"/>
        <w:sz w:val="21"/>
      </w:rPr>
    </w:pPr>
    <w:r w:rsidRPr="00755DAE">
      <w:rPr>
        <w:rFonts w:ascii="SimSun" w:hAnsi="SimSun" w:hint="eastAsia"/>
        <w:sz w:val="21"/>
      </w:rPr>
      <w:t>第</w:t>
    </w:r>
    <w:r w:rsidRPr="00755DAE">
      <w:rPr>
        <w:rFonts w:ascii="SimSun" w:hAnsi="SimSun"/>
        <w:sz w:val="21"/>
      </w:rPr>
      <w:fldChar w:fldCharType="begin"/>
    </w:r>
    <w:r w:rsidRPr="00755DAE">
      <w:rPr>
        <w:rFonts w:ascii="SimSun" w:hAnsi="SimSun"/>
        <w:sz w:val="21"/>
      </w:rPr>
      <w:instrText xml:space="preserve"> PAGE  \* MERGEFORMAT </w:instrText>
    </w:r>
    <w:r w:rsidRPr="00755DAE">
      <w:rPr>
        <w:rFonts w:ascii="SimSun" w:hAnsi="SimSun"/>
        <w:sz w:val="21"/>
      </w:rPr>
      <w:fldChar w:fldCharType="separate"/>
    </w:r>
    <w:r w:rsidR="007B472D">
      <w:rPr>
        <w:rFonts w:ascii="SimSun" w:hAnsi="SimSun"/>
        <w:noProof/>
        <w:sz w:val="21"/>
      </w:rPr>
      <w:t>3</w:t>
    </w:r>
    <w:r w:rsidRPr="00755DAE">
      <w:rPr>
        <w:rFonts w:ascii="SimSun" w:hAnsi="SimSun"/>
        <w:sz w:val="21"/>
      </w:rPr>
      <w:fldChar w:fldCharType="end"/>
    </w:r>
    <w:r w:rsidRPr="00755DAE">
      <w:rPr>
        <w:rFonts w:ascii="SimSun" w:hAnsi="SimSun" w:hint="eastAsia"/>
        <w:sz w:val="21"/>
      </w:rPr>
      <w:t>页</w:t>
    </w:r>
  </w:p>
  <w:p w:rsidR="00363196" w:rsidRPr="00755DAE" w:rsidRDefault="00363196"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96" w:rsidRPr="00755DAE" w:rsidRDefault="00363196" w:rsidP="00477D6B">
    <w:pPr>
      <w:jc w:val="right"/>
      <w:rPr>
        <w:rFonts w:ascii="SimSun" w:hAnsi="SimSun"/>
        <w:sz w:val="21"/>
        <w:lang w:val="fr-FR"/>
      </w:rPr>
    </w:pPr>
    <w:bookmarkStart w:id="6" w:name="Code2"/>
    <w:bookmarkEnd w:id="6"/>
    <w:r w:rsidRPr="00755DAE">
      <w:rPr>
        <w:rFonts w:ascii="SimSun" w:hAnsi="SimSun"/>
        <w:sz w:val="21"/>
        <w:lang w:val="fr-FR"/>
      </w:rPr>
      <w:t>PCT/WG/9/</w:t>
    </w:r>
    <w:r>
      <w:rPr>
        <w:rFonts w:ascii="SimSun" w:hAnsi="SimSun" w:hint="eastAsia"/>
        <w:sz w:val="21"/>
        <w:lang w:val="fr-FR"/>
      </w:rPr>
      <w:t>10</w:t>
    </w:r>
  </w:p>
  <w:p w:rsidR="00363196" w:rsidRPr="00755DAE" w:rsidRDefault="00363196" w:rsidP="00477D6B">
    <w:pPr>
      <w:jc w:val="right"/>
      <w:rPr>
        <w:rFonts w:ascii="SimSun" w:hAnsi="SimSun"/>
        <w:sz w:val="21"/>
        <w:lang w:val="fr-FR"/>
      </w:rPr>
    </w:pPr>
    <w:proofErr w:type="gramStart"/>
    <w:r w:rsidRPr="00755DAE">
      <w:rPr>
        <w:rFonts w:ascii="SimSun" w:hAnsi="SimSun" w:hint="eastAsia"/>
        <w:sz w:val="21"/>
        <w:lang w:val="fr-FR"/>
      </w:rPr>
      <w:t>附件第</w:t>
    </w:r>
    <w:proofErr w:type="gramEnd"/>
    <w:r w:rsidRPr="00755DAE">
      <w:rPr>
        <w:rFonts w:ascii="SimSun" w:hAnsi="SimSun"/>
        <w:sz w:val="21"/>
      </w:rPr>
      <w:fldChar w:fldCharType="begin"/>
    </w:r>
    <w:r w:rsidRPr="00755DAE">
      <w:rPr>
        <w:rFonts w:ascii="SimSun" w:hAnsi="SimSun"/>
        <w:sz w:val="21"/>
        <w:lang w:val="fr-FR"/>
      </w:rPr>
      <w:instrText xml:space="preserve"> PAGE  \* MERGEFORMAT </w:instrText>
    </w:r>
    <w:r w:rsidRPr="00755DAE">
      <w:rPr>
        <w:rFonts w:ascii="SimSun" w:hAnsi="SimSun"/>
        <w:sz w:val="21"/>
      </w:rPr>
      <w:fldChar w:fldCharType="separate"/>
    </w:r>
    <w:r w:rsidR="00D05CE7">
      <w:rPr>
        <w:rFonts w:ascii="SimSun" w:hAnsi="SimSun"/>
        <w:noProof/>
        <w:sz w:val="21"/>
        <w:lang w:val="fr-FR"/>
      </w:rPr>
      <w:t>2</w:t>
    </w:r>
    <w:r w:rsidRPr="00755DAE">
      <w:rPr>
        <w:rFonts w:ascii="SimSun" w:hAnsi="SimSun"/>
        <w:sz w:val="21"/>
      </w:rPr>
      <w:fldChar w:fldCharType="end"/>
    </w:r>
    <w:r w:rsidRPr="00755DAE">
      <w:rPr>
        <w:rFonts w:ascii="SimSun" w:hAnsi="SimSun" w:hint="eastAsia"/>
        <w:sz w:val="21"/>
      </w:rPr>
      <w:t>页</w:t>
    </w:r>
  </w:p>
  <w:p w:rsidR="00363196" w:rsidRPr="00755DAE" w:rsidRDefault="00363196" w:rsidP="00477D6B">
    <w:pPr>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96" w:rsidRPr="00755DAE" w:rsidRDefault="00363196" w:rsidP="00814524">
    <w:pPr>
      <w:pStyle w:val="aa"/>
      <w:jc w:val="right"/>
      <w:rPr>
        <w:rFonts w:ascii="SimSun" w:hAnsi="SimSun"/>
        <w:sz w:val="21"/>
      </w:rPr>
    </w:pPr>
    <w:r w:rsidRPr="00755DAE">
      <w:rPr>
        <w:rFonts w:ascii="SimSun" w:hAnsi="SimSun"/>
        <w:sz w:val="21"/>
      </w:rPr>
      <w:t>PCT/WG/</w:t>
    </w:r>
    <w:r w:rsidR="00BD59C3">
      <w:rPr>
        <w:rFonts w:ascii="SimSun" w:hAnsi="SimSun"/>
        <w:sz w:val="21"/>
      </w:rPr>
      <w:t>10</w:t>
    </w:r>
    <w:r w:rsidRPr="00755DAE">
      <w:rPr>
        <w:rFonts w:ascii="SimSun" w:hAnsi="SimSun"/>
        <w:sz w:val="21"/>
      </w:rPr>
      <w:t>/</w:t>
    </w:r>
    <w:r w:rsidR="00BD59C3">
      <w:rPr>
        <w:rFonts w:ascii="SimSun" w:hAnsi="SimSun"/>
        <w:sz w:val="21"/>
      </w:rPr>
      <w:t>8</w:t>
    </w:r>
  </w:p>
  <w:p w:rsidR="00363196" w:rsidRPr="00755DAE" w:rsidRDefault="00363196" w:rsidP="00814524">
    <w:pPr>
      <w:pStyle w:val="aa"/>
      <w:jc w:val="right"/>
      <w:rPr>
        <w:rFonts w:ascii="SimSun" w:hAnsi="SimSun"/>
        <w:sz w:val="21"/>
      </w:rPr>
    </w:pPr>
    <w:r w:rsidRPr="00755DAE">
      <w:rPr>
        <w:rFonts w:ascii="SimSun" w:hAnsi="SimSun" w:hint="eastAsia"/>
        <w:sz w:val="21"/>
      </w:rPr>
      <w:t>附　件</w:t>
    </w:r>
  </w:p>
  <w:p w:rsidR="00363196" w:rsidRPr="00755DAE" w:rsidRDefault="00363196" w:rsidP="00814524">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2C1D08"/>
    <w:multiLevelType w:val="hybridMultilevel"/>
    <w:tmpl w:val="02AC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6"/>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E8C"/>
    <w:rsid w:val="0000413B"/>
    <w:rsid w:val="000276D2"/>
    <w:rsid w:val="00043CAA"/>
    <w:rsid w:val="0007359B"/>
    <w:rsid w:val="00075432"/>
    <w:rsid w:val="0008175C"/>
    <w:rsid w:val="00081A02"/>
    <w:rsid w:val="00086809"/>
    <w:rsid w:val="000968ED"/>
    <w:rsid w:val="000A7DE9"/>
    <w:rsid w:val="000C06A1"/>
    <w:rsid w:val="000E0287"/>
    <w:rsid w:val="000F43CA"/>
    <w:rsid w:val="000F5E56"/>
    <w:rsid w:val="00102904"/>
    <w:rsid w:val="00130DD1"/>
    <w:rsid w:val="00135723"/>
    <w:rsid w:val="001362EE"/>
    <w:rsid w:val="001757C7"/>
    <w:rsid w:val="001832A6"/>
    <w:rsid w:val="0018376B"/>
    <w:rsid w:val="0018675F"/>
    <w:rsid w:val="0019645B"/>
    <w:rsid w:val="00197EED"/>
    <w:rsid w:val="001D6388"/>
    <w:rsid w:val="001E4379"/>
    <w:rsid w:val="00201CC0"/>
    <w:rsid w:val="00240CC6"/>
    <w:rsid w:val="002612D1"/>
    <w:rsid w:val="00263438"/>
    <w:rsid w:val="002634C4"/>
    <w:rsid w:val="00266A06"/>
    <w:rsid w:val="00267B74"/>
    <w:rsid w:val="00284AB5"/>
    <w:rsid w:val="002872DB"/>
    <w:rsid w:val="002928D3"/>
    <w:rsid w:val="002A0C7F"/>
    <w:rsid w:val="002B10F2"/>
    <w:rsid w:val="002D5853"/>
    <w:rsid w:val="002D5CF8"/>
    <w:rsid w:val="002E080E"/>
    <w:rsid w:val="002E23E5"/>
    <w:rsid w:val="002F1FE6"/>
    <w:rsid w:val="002F4E68"/>
    <w:rsid w:val="00304707"/>
    <w:rsid w:val="00312F7F"/>
    <w:rsid w:val="003234CA"/>
    <w:rsid w:val="00326146"/>
    <w:rsid w:val="00327DD6"/>
    <w:rsid w:val="0033315F"/>
    <w:rsid w:val="003423AD"/>
    <w:rsid w:val="00361450"/>
    <w:rsid w:val="00363196"/>
    <w:rsid w:val="003671F1"/>
    <w:rsid w:val="003673CF"/>
    <w:rsid w:val="00381836"/>
    <w:rsid w:val="003845C1"/>
    <w:rsid w:val="003A6E20"/>
    <w:rsid w:val="003A6F89"/>
    <w:rsid w:val="003B38C1"/>
    <w:rsid w:val="003B47F6"/>
    <w:rsid w:val="003C0F9A"/>
    <w:rsid w:val="003C21D4"/>
    <w:rsid w:val="003D4880"/>
    <w:rsid w:val="003D510E"/>
    <w:rsid w:val="003F5676"/>
    <w:rsid w:val="004236D6"/>
    <w:rsid w:val="00423E3E"/>
    <w:rsid w:val="00427AF4"/>
    <w:rsid w:val="004647DA"/>
    <w:rsid w:val="00464B8A"/>
    <w:rsid w:val="004650DD"/>
    <w:rsid w:val="00474062"/>
    <w:rsid w:val="00476244"/>
    <w:rsid w:val="00477D6B"/>
    <w:rsid w:val="0048095C"/>
    <w:rsid w:val="004853D2"/>
    <w:rsid w:val="004976E0"/>
    <w:rsid w:val="004A2C55"/>
    <w:rsid w:val="004B10FC"/>
    <w:rsid w:val="004B5D2A"/>
    <w:rsid w:val="004B7036"/>
    <w:rsid w:val="004C0AD3"/>
    <w:rsid w:val="004C3CFA"/>
    <w:rsid w:val="004C67A1"/>
    <w:rsid w:val="004C7E75"/>
    <w:rsid w:val="004E6257"/>
    <w:rsid w:val="005019FF"/>
    <w:rsid w:val="00502033"/>
    <w:rsid w:val="00505EE8"/>
    <w:rsid w:val="00507F3C"/>
    <w:rsid w:val="00522C0C"/>
    <w:rsid w:val="00522CAA"/>
    <w:rsid w:val="0053057A"/>
    <w:rsid w:val="005463F0"/>
    <w:rsid w:val="00560A29"/>
    <w:rsid w:val="00572488"/>
    <w:rsid w:val="0058449B"/>
    <w:rsid w:val="0058579F"/>
    <w:rsid w:val="00594494"/>
    <w:rsid w:val="00597ED0"/>
    <w:rsid w:val="005A3E73"/>
    <w:rsid w:val="005A5545"/>
    <w:rsid w:val="005B21AB"/>
    <w:rsid w:val="005C6649"/>
    <w:rsid w:val="005E6FE8"/>
    <w:rsid w:val="00601243"/>
    <w:rsid w:val="006036DB"/>
    <w:rsid w:val="00604415"/>
    <w:rsid w:val="00605827"/>
    <w:rsid w:val="006140CE"/>
    <w:rsid w:val="0063286C"/>
    <w:rsid w:val="00637DE1"/>
    <w:rsid w:val="00640264"/>
    <w:rsid w:val="00646004"/>
    <w:rsid w:val="00646050"/>
    <w:rsid w:val="006713CA"/>
    <w:rsid w:val="006751AE"/>
    <w:rsid w:val="00675B63"/>
    <w:rsid w:val="00676C5C"/>
    <w:rsid w:val="006819F2"/>
    <w:rsid w:val="006A664F"/>
    <w:rsid w:val="006B3398"/>
    <w:rsid w:val="006B7B76"/>
    <w:rsid w:val="006C5E3A"/>
    <w:rsid w:val="00711E23"/>
    <w:rsid w:val="00735304"/>
    <w:rsid w:val="00736DF0"/>
    <w:rsid w:val="0075234A"/>
    <w:rsid w:val="0075432A"/>
    <w:rsid w:val="00754B50"/>
    <w:rsid w:val="00755AEA"/>
    <w:rsid w:val="00755DAE"/>
    <w:rsid w:val="00763ED4"/>
    <w:rsid w:val="0076741F"/>
    <w:rsid w:val="00773174"/>
    <w:rsid w:val="00774AD0"/>
    <w:rsid w:val="007755C6"/>
    <w:rsid w:val="00787134"/>
    <w:rsid w:val="007B472D"/>
    <w:rsid w:val="007C513E"/>
    <w:rsid w:val="007D1613"/>
    <w:rsid w:val="007D3D09"/>
    <w:rsid w:val="007D6E70"/>
    <w:rsid w:val="007F0794"/>
    <w:rsid w:val="00804361"/>
    <w:rsid w:val="00814524"/>
    <w:rsid w:val="00836EEE"/>
    <w:rsid w:val="008408E7"/>
    <w:rsid w:val="00843AB9"/>
    <w:rsid w:val="00847CC1"/>
    <w:rsid w:val="00855C5F"/>
    <w:rsid w:val="00864ED1"/>
    <w:rsid w:val="008831CA"/>
    <w:rsid w:val="008938AB"/>
    <w:rsid w:val="008A4251"/>
    <w:rsid w:val="008B2CC1"/>
    <w:rsid w:val="008B60B2"/>
    <w:rsid w:val="008C416B"/>
    <w:rsid w:val="008D7FEF"/>
    <w:rsid w:val="008F16C8"/>
    <w:rsid w:val="00902D4F"/>
    <w:rsid w:val="0090731E"/>
    <w:rsid w:val="00915160"/>
    <w:rsid w:val="0091558A"/>
    <w:rsid w:val="00916EE2"/>
    <w:rsid w:val="00921833"/>
    <w:rsid w:val="00922497"/>
    <w:rsid w:val="0092723E"/>
    <w:rsid w:val="0093030C"/>
    <w:rsid w:val="0094532A"/>
    <w:rsid w:val="00956B35"/>
    <w:rsid w:val="00965647"/>
    <w:rsid w:val="00966A22"/>
    <w:rsid w:val="0096722F"/>
    <w:rsid w:val="00980843"/>
    <w:rsid w:val="009A14D0"/>
    <w:rsid w:val="009A4202"/>
    <w:rsid w:val="009A45D3"/>
    <w:rsid w:val="009B0206"/>
    <w:rsid w:val="009B0DAB"/>
    <w:rsid w:val="009E2791"/>
    <w:rsid w:val="009E289D"/>
    <w:rsid w:val="009E2D49"/>
    <w:rsid w:val="009E3F6F"/>
    <w:rsid w:val="009E54F1"/>
    <w:rsid w:val="009F4233"/>
    <w:rsid w:val="009F499F"/>
    <w:rsid w:val="009F61A3"/>
    <w:rsid w:val="00A008A9"/>
    <w:rsid w:val="00A02307"/>
    <w:rsid w:val="00A15F29"/>
    <w:rsid w:val="00A25C13"/>
    <w:rsid w:val="00A42DAF"/>
    <w:rsid w:val="00A44C0A"/>
    <w:rsid w:val="00A45BD8"/>
    <w:rsid w:val="00A554C1"/>
    <w:rsid w:val="00A72357"/>
    <w:rsid w:val="00A864AD"/>
    <w:rsid w:val="00A869B7"/>
    <w:rsid w:val="00AA1BCE"/>
    <w:rsid w:val="00AC205C"/>
    <w:rsid w:val="00AC7148"/>
    <w:rsid w:val="00AD79EB"/>
    <w:rsid w:val="00AF0A6B"/>
    <w:rsid w:val="00B01FCC"/>
    <w:rsid w:val="00B05A69"/>
    <w:rsid w:val="00B26F82"/>
    <w:rsid w:val="00B328F2"/>
    <w:rsid w:val="00B50FF7"/>
    <w:rsid w:val="00B52863"/>
    <w:rsid w:val="00B637CB"/>
    <w:rsid w:val="00B63A70"/>
    <w:rsid w:val="00B77D19"/>
    <w:rsid w:val="00B94641"/>
    <w:rsid w:val="00B9734B"/>
    <w:rsid w:val="00BA1E02"/>
    <w:rsid w:val="00BA2912"/>
    <w:rsid w:val="00BB1337"/>
    <w:rsid w:val="00BB3910"/>
    <w:rsid w:val="00BC3152"/>
    <w:rsid w:val="00BC3BEF"/>
    <w:rsid w:val="00BD3406"/>
    <w:rsid w:val="00BD59C3"/>
    <w:rsid w:val="00C06C50"/>
    <w:rsid w:val="00C11BFE"/>
    <w:rsid w:val="00C13A90"/>
    <w:rsid w:val="00C207DE"/>
    <w:rsid w:val="00C25ACF"/>
    <w:rsid w:val="00C36CDA"/>
    <w:rsid w:val="00C56A16"/>
    <w:rsid w:val="00C601A2"/>
    <w:rsid w:val="00C6751E"/>
    <w:rsid w:val="00C7520D"/>
    <w:rsid w:val="00C9687A"/>
    <w:rsid w:val="00CA5A0F"/>
    <w:rsid w:val="00CC05B3"/>
    <w:rsid w:val="00CC0ED2"/>
    <w:rsid w:val="00CE4BF0"/>
    <w:rsid w:val="00CF3C49"/>
    <w:rsid w:val="00D03B61"/>
    <w:rsid w:val="00D05CE7"/>
    <w:rsid w:val="00D07653"/>
    <w:rsid w:val="00D077B0"/>
    <w:rsid w:val="00D1385F"/>
    <w:rsid w:val="00D1730D"/>
    <w:rsid w:val="00D37292"/>
    <w:rsid w:val="00D45252"/>
    <w:rsid w:val="00D513DD"/>
    <w:rsid w:val="00D5195B"/>
    <w:rsid w:val="00D71B4D"/>
    <w:rsid w:val="00D76D52"/>
    <w:rsid w:val="00D93D55"/>
    <w:rsid w:val="00DA10BE"/>
    <w:rsid w:val="00DD0A96"/>
    <w:rsid w:val="00DF4496"/>
    <w:rsid w:val="00E13E0D"/>
    <w:rsid w:val="00E26252"/>
    <w:rsid w:val="00E3094E"/>
    <w:rsid w:val="00E31E8C"/>
    <w:rsid w:val="00E32E01"/>
    <w:rsid w:val="00E335FE"/>
    <w:rsid w:val="00E41131"/>
    <w:rsid w:val="00E80938"/>
    <w:rsid w:val="00E96AA8"/>
    <w:rsid w:val="00E97D74"/>
    <w:rsid w:val="00EC1282"/>
    <w:rsid w:val="00EC3C9F"/>
    <w:rsid w:val="00EC4E49"/>
    <w:rsid w:val="00ED77FB"/>
    <w:rsid w:val="00ED7B3C"/>
    <w:rsid w:val="00EE45FA"/>
    <w:rsid w:val="00EE6AB8"/>
    <w:rsid w:val="00EF061A"/>
    <w:rsid w:val="00EF0DBE"/>
    <w:rsid w:val="00F00BD0"/>
    <w:rsid w:val="00F06C7A"/>
    <w:rsid w:val="00F13A6D"/>
    <w:rsid w:val="00F14D37"/>
    <w:rsid w:val="00F41C76"/>
    <w:rsid w:val="00F55FA3"/>
    <w:rsid w:val="00F57BE3"/>
    <w:rsid w:val="00F66152"/>
    <w:rsid w:val="00F75549"/>
    <w:rsid w:val="00F82F87"/>
    <w:rsid w:val="00FB09FB"/>
    <w:rsid w:val="00FB2C67"/>
    <w:rsid w:val="00FE408E"/>
    <w:rsid w:val="00FF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link w:val="Char1"/>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BD3406"/>
    <w:rPr>
      <w:rFonts w:ascii="Tahoma" w:hAnsi="Tahoma" w:cs="Tahoma"/>
      <w:sz w:val="16"/>
      <w:szCs w:val="16"/>
    </w:rPr>
  </w:style>
  <w:style w:type="character" w:customStyle="1" w:styleId="Char2">
    <w:name w:val="批注框文本 Char"/>
    <w:basedOn w:val="a1"/>
    <w:link w:val="ad"/>
    <w:rsid w:val="00BD3406"/>
    <w:rPr>
      <w:rFonts w:ascii="Tahoma" w:eastAsia="SimSun" w:hAnsi="Tahoma" w:cs="Tahoma"/>
      <w:sz w:val="16"/>
      <w:szCs w:val="16"/>
      <w:lang w:eastAsia="zh-CN"/>
    </w:rPr>
  </w:style>
  <w:style w:type="character" w:styleId="ae">
    <w:name w:val="footnote reference"/>
    <w:basedOn w:val="a1"/>
    <w:rsid w:val="00814524"/>
    <w:rPr>
      <w:vertAlign w:val="superscript"/>
    </w:rPr>
  </w:style>
  <w:style w:type="character" w:customStyle="1" w:styleId="ONUMEChar">
    <w:name w:val="ONUM E Char"/>
    <w:basedOn w:val="a1"/>
    <w:link w:val="ONUME"/>
    <w:rsid w:val="00814524"/>
    <w:rPr>
      <w:rFonts w:ascii="Arial" w:eastAsia="SimSun" w:hAnsi="Arial" w:cs="Arial"/>
      <w:sz w:val="22"/>
      <w:lang w:eastAsia="zh-CN"/>
    </w:rPr>
  </w:style>
  <w:style w:type="character" w:customStyle="1" w:styleId="Char0">
    <w:name w:val="脚注文本 Char"/>
    <w:basedOn w:val="a1"/>
    <w:link w:val="a9"/>
    <w:semiHidden/>
    <w:rsid w:val="00814524"/>
    <w:rPr>
      <w:rFonts w:ascii="Arial" w:eastAsia="SimSun" w:hAnsi="Arial" w:cs="Arial"/>
      <w:sz w:val="18"/>
      <w:lang w:eastAsia="zh-CN"/>
    </w:rPr>
  </w:style>
  <w:style w:type="paragraph" w:customStyle="1" w:styleId="Lega">
    <w:name w:val="Leg (a)"/>
    <w:basedOn w:val="a0"/>
    <w:rsid w:val="00814524"/>
    <w:pPr>
      <w:tabs>
        <w:tab w:val="left" w:pos="454"/>
      </w:tabs>
      <w:spacing w:before="119"/>
    </w:pPr>
    <w:rPr>
      <w:rFonts w:eastAsia="Times New Roman" w:cs="Times New Roman"/>
      <w:snapToGrid w:val="0"/>
      <w:lang w:eastAsia="ja-JP"/>
    </w:rPr>
  </w:style>
  <w:style w:type="paragraph" w:customStyle="1" w:styleId="LegSubRule">
    <w:name w:val="Leg SubRule #"/>
    <w:basedOn w:val="a0"/>
    <w:rsid w:val="00814524"/>
    <w:pPr>
      <w:keepNext/>
      <w:keepLines/>
      <w:tabs>
        <w:tab w:val="left" w:pos="510"/>
      </w:tabs>
      <w:spacing w:before="119"/>
      <w:ind w:left="533" w:hanging="533"/>
      <w:jc w:val="both"/>
    </w:pPr>
    <w:rPr>
      <w:rFonts w:eastAsia="Times New Roman" w:cs="Times New Roman"/>
      <w:snapToGrid w:val="0"/>
      <w:lang w:eastAsia="ja-JP"/>
    </w:rPr>
  </w:style>
  <w:style w:type="paragraph" w:customStyle="1" w:styleId="LegRule">
    <w:name w:val="Leg Rule #"/>
    <w:basedOn w:val="a0"/>
    <w:next w:val="LegSubRule"/>
    <w:qFormat/>
    <w:rsid w:val="00814524"/>
    <w:pPr>
      <w:pageBreakBefore/>
      <w:spacing w:line="360" w:lineRule="auto"/>
      <w:jc w:val="center"/>
    </w:pPr>
    <w:rPr>
      <w:b/>
    </w:rPr>
  </w:style>
  <w:style w:type="paragraph" w:styleId="10">
    <w:name w:val="toc 1"/>
    <w:basedOn w:val="a0"/>
    <w:next w:val="a0"/>
    <w:autoRedefine/>
    <w:uiPriority w:val="39"/>
    <w:rsid w:val="00D077B0"/>
    <w:pPr>
      <w:tabs>
        <w:tab w:val="right" w:leader="dot" w:pos="9345"/>
      </w:tabs>
      <w:spacing w:before="240" w:after="100"/>
      <w:ind w:right="851"/>
    </w:pPr>
    <w:rPr>
      <w:rFonts w:ascii="SimSun" w:hAnsi="SimSun"/>
      <w:iCs/>
      <w:noProof/>
      <w:sz w:val="21"/>
    </w:rPr>
  </w:style>
  <w:style w:type="paragraph" w:styleId="20">
    <w:name w:val="toc 2"/>
    <w:basedOn w:val="a0"/>
    <w:next w:val="a0"/>
    <w:autoRedefine/>
    <w:uiPriority w:val="39"/>
    <w:rsid w:val="00814524"/>
    <w:pPr>
      <w:tabs>
        <w:tab w:val="right" w:leader="dot" w:pos="9345"/>
      </w:tabs>
      <w:spacing w:after="100"/>
      <w:ind w:left="505" w:right="851"/>
    </w:pPr>
    <w:rPr>
      <w:noProof/>
    </w:rPr>
  </w:style>
  <w:style w:type="character" w:styleId="af">
    <w:name w:val="Hyperlink"/>
    <w:basedOn w:val="a1"/>
    <w:uiPriority w:val="99"/>
    <w:unhideWhenUsed/>
    <w:rsid w:val="00814524"/>
    <w:rPr>
      <w:color w:val="0000FF" w:themeColor="hyperlink"/>
      <w:u w:val="single"/>
    </w:rPr>
  </w:style>
  <w:style w:type="paragraph" w:customStyle="1" w:styleId="Legiindent">
    <w:name w:val="Leg (i) indent"/>
    <w:basedOn w:val="a0"/>
    <w:qFormat/>
    <w:rsid w:val="00814524"/>
    <w:pPr>
      <w:tabs>
        <w:tab w:val="right" w:pos="1020"/>
        <w:tab w:val="left" w:pos="1191"/>
      </w:tabs>
      <w:spacing w:before="60"/>
      <w:ind w:left="1191" w:hanging="1191"/>
    </w:pPr>
    <w:rPr>
      <w:rFonts w:eastAsia="Times New Roman" w:cs="Times New Roman"/>
      <w:snapToGrid w:val="0"/>
      <w:lang w:eastAsia="ja-JP"/>
    </w:rPr>
  </w:style>
  <w:style w:type="character" w:customStyle="1" w:styleId="Char">
    <w:name w:val="页脚 Char"/>
    <w:basedOn w:val="a1"/>
    <w:link w:val="a8"/>
    <w:semiHidden/>
    <w:rsid w:val="00814524"/>
    <w:rPr>
      <w:rFonts w:ascii="Arial" w:eastAsia="SimSun" w:hAnsi="Arial" w:cs="Arial"/>
      <w:sz w:val="22"/>
      <w:lang w:eastAsia="zh-CN"/>
    </w:rPr>
  </w:style>
  <w:style w:type="character" w:customStyle="1" w:styleId="Char1">
    <w:name w:val="页眉 Char"/>
    <w:basedOn w:val="a1"/>
    <w:link w:val="aa"/>
    <w:semiHidden/>
    <w:rsid w:val="00814524"/>
    <w:rPr>
      <w:rFonts w:ascii="Arial" w:eastAsia="SimSun" w:hAnsi="Arial" w:cs="Arial"/>
      <w:sz w:val="22"/>
      <w:lang w:eastAsia="zh-CN"/>
    </w:rPr>
  </w:style>
  <w:style w:type="character" w:customStyle="1" w:styleId="1Char">
    <w:name w:val="标题 1 Char"/>
    <w:basedOn w:val="a1"/>
    <w:link w:val="1"/>
    <w:rsid w:val="00814524"/>
    <w:rPr>
      <w:rFonts w:ascii="Arial" w:eastAsia="SimSun" w:hAnsi="Arial" w:cs="Arial"/>
      <w:b/>
      <w:bCs/>
      <w:caps/>
      <w:kern w:val="32"/>
      <w:sz w:val="22"/>
      <w:szCs w:val="32"/>
      <w:lang w:eastAsia="zh-CN"/>
    </w:rPr>
  </w:style>
  <w:style w:type="paragraph" w:customStyle="1" w:styleId="RContinued">
    <w:name w:val="RContinued"/>
    <w:basedOn w:val="a0"/>
    <w:next w:val="a0"/>
    <w:rsid w:val="00814524"/>
    <w:pPr>
      <w:pageBreakBefore/>
      <w:tabs>
        <w:tab w:val="left" w:pos="567"/>
      </w:tabs>
      <w:spacing w:after="360" w:line="480" w:lineRule="auto"/>
      <w:jc w:val="center"/>
    </w:pPr>
    <w:rPr>
      <w:rFonts w:ascii="Times New Roman" w:eastAsia="Times New Roman" w:hAnsi="Times New Roman" w:cs="Times New Roman"/>
      <w:i/>
      <w:sz w:val="24"/>
      <w:lang w:eastAsia="en-US"/>
    </w:rPr>
  </w:style>
  <w:style w:type="character" w:customStyle="1" w:styleId="RInsertedText">
    <w:name w:val="RInsertedText"/>
    <w:basedOn w:val="a1"/>
    <w:rsid w:val="00814524"/>
    <w:rPr>
      <w:color w:val="0000FF"/>
      <w:u w:val="single"/>
    </w:rPr>
  </w:style>
  <w:style w:type="character" w:customStyle="1" w:styleId="LegAddedText">
    <w:name w:val="Leg Added Text"/>
    <w:basedOn w:val="a1"/>
    <w:uiPriority w:val="1"/>
    <w:qFormat/>
    <w:rsid w:val="006A664F"/>
    <w:rPr>
      <w:color w:val="0070C0"/>
      <w:u w:val="single"/>
    </w:rPr>
  </w:style>
  <w:style w:type="table" w:styleId="af0">
    <w:name w:val="Table Grid"/>
    <w:basedOn w:val="a2"/>
    <w:rsid w:val="0077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Basic">
    <w:name w:val="Leg Basic"/>
    <w:rsid w:val="007B472D"/>
    <w:pPr>
      <w:spacing w:after="480" w:line="480" w:lineRule="auto"/>
    </w:pPr>
    <w:rPr>
      <w:rFonts w:ascii="Arial" w:hAnsi="Arial"/>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link w:val="Char1"/>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BD3406"/>
    <w:rPr>
      <w:rFonts w:ascii="Tahoma" w:hAnsi="Tahoma" w:cs="Tahoma"/>
      <w:sz w:val="16"/>
      <w:szCs w:val="16"/>
    </w:rPr>
  </w:style>
  <w:style w:type="character" w:customStyle="1" w:styleId="Char2">
    <w:name w:val="批注框文本 Char"/>
    <w:basedOn w:val="a1"/>
    <w:link w:val="ad"/>
    <w:rsid w:val="00BD3406"/>
    <w:rPr>
      <w:rFonts w:ascii="Tahoma" w:eastAsia="SimSun" w:hAnsi="Tahoma" w:cs="Tahoma"/>
      <w:sz w:val="16"/>
      <w:szCs w:val="16"/>
      <w:lang w:eastAsia="zh-CN"/>
    </w:rPr>
  </w:style>
  <w:style w:type="character" w:styleId="ae">
    <w:name w:val="footnote reference"/>
    <w:basedOn w:val="a1"/>
    <w:rsid w:val="00814524"/>
    <w:rPr>
      <w:vertAlign w:val="superscript"/>
    </w:rPr>
  </w:style>
  <w:style w:type="character" w:customStyle="1" w:styleId="ONUMEChar">
    <w:name w:val="ONUM E Char"/>
    <w:basedOn w:val="a1"/>
    <w:link w:val="ONUME"/>
    <w:rsid w:val="00814524"/>
    <w:rPr>
      <w:rFonts w:ascii="Arial" w:eastAsia="SimSun" w:hAnsi="Arial" w:cs="Arial"/>
      <w:sz w:val="22"/>
      <w:lang w:eastAsia="zh-CN"/>
    </w:rPr>
  </w:style>
  <w:style w:type="character" w:customStyle="1" w:styleId="Char0">
    <w:name w:val="脚注文本 Char"/>
    <w:basedOn w:val="a1"/>
    <w:link w:val="a9"/>
    <w:semiHidden/>
    <w:rsid w:val="00814524"/>
    <w:rPr>
      <w:rFonts w:ascii="Arial" w:eastAsia="SimSun" w:hAnsi="Arial" w:cs="Arial"/>
      <w:sz w:val="18"/>
      <w:lang w:eastAsia="zh-CN"/>
    </w:rPr>
  </w:style>
  <w:style w:type="paragraph" w:customStyle="1" w:styleId="Lega">
    <w:name w:val="Leg (a)"/>
    <w:basedOn w:val="a0"/>
    <w:rsid w:val="00814524"/>
    <w:pPr>
      <w:tabs>
        <w:tab w:val="left" w:pos="454"/>
      </w:tabs>
      <w:spacing w:before="119"/>
    </w:pPr>
    <w:rPr>
      <w:rFonts w:eastAsia="Times New Roman" w:cs="Times New Roman"/>
      <w:snapToGrid w:val="0"/>
      <w:lang w:eastAsia="ja-JP"/>
    </w:rPr>
  </w:style>
  <w:style w:type="paragraph" w:customStyle="1" w:styleId="LegSubRule">
    <w:name w:val="Leg SubRule #"/>
    <w:basedOn w:val="a0"/>
    <w:rsid w:val="00814524"/>
    <w:pPr>
      <w:keepNext/>
      <w:keepLines/>
      <w:tabs>
        <w:tab w:val="left" w:pos="510"/>
      </w:tabs>
      <w:spacing w:before="119"/>
      <w:ind w:left="533" w:hanging="533"/>
      <w:jc w:val="both"/>
    </w:pPr>
    <w:rPr>
      <w:rFonts w:eastAsia="Times New Roman" w:cs="Times New Roman"/>
      <w:snapToGrid w:val="0"/>
      <w:lang w:eastAsia="ja-JP"/>
    </w:rPr>
  </w:style>
  <w:style w:type="paragraph" w:customStyle="1" w:styleId="LegRule">
    <w:name w:val="Leg Rule #"/>
    <w:basedOn w:val="a0"/>
    <w:next w:val="LegSubRule"/>
    <w:qFormat/>
    <w:rsid w:val="00814524"/>
    <w:pPr>
      <w:pageBreakBefore/>
      <w:spacing w:line="360" w:lineRule="auto"/>
      <w:jc w:val="center"/>
    </w:pPr>
    <w:rPr>
      <w:b/>
    </w:rPr>
  </w:style>
  <w:style w:type="paragraph" w:styleId="10">
    <w:name w:val="toc 1"/>
    <w:basedOn w:val="a0"/>
    <w:next w:val="a0"/>
    <w:autoRedefine/>
    <w:uiPriority w:val="39"/>
    <w:rsid w:val="00D077B0"/>
    <w:pPr>
      <w:tabs>
        <w:tab w:val="right" w:leader="dot" w:pos="9345"/>
      </w:tabs>
      <w:spacing w:before="240" w:after="100"/>
      <w:ind w:right="851"/>
    </w:pPr>
    <w:rPr>
      <w:rFonts w:ascii="SimSun" w:hAnsi="SimSun"/>
      <w:iCs/>
      <w:noProof/>
      <w:sz w:val="21"/>
    </w:rPr>
  </w:style>
  <w:style w:type="paragraph" w:styleId="20">
    <w:name w:val="toc 2"/>
    <w:basedOn w:val="a0"/>
    <w:next w:val="a0"/>
    <w:autoRedefine/>
    <w:uiPriority w:val="39"/>
    <w:rsid w:val="00814524"/>
    <w:pPr>
      <w:tabs>
        <w:tab w:val="right" w:leader="dot" w:pos="9345"/>
      </w:tabs>
      <w:spacing w:after="100"/>
      <w:ind w:left="505" w:right="851"/>
    </w:pPr>
    <w:rPr>
      <w:noProof/>
    </w:rPr>
  </w:style>
  <w:style w:type="character" w:styleId="af">
    <w:name w:val="Hyperlink"/>
    <w:basedOn w:val="a1"/>
    <w:uiPriority w:val="99"/>
    <w:unhideWhenUsed/>
    <w:rsid w:val="00814524"/>
    <w:rPr>
      <w:color w:val="0000FF" w:themeColor="hyperlink"/>
      <w:u w:val="single"/>
    </w:rPr>
  </w:style>
  <w:style w:type="paragraph" w:customStyle="1" w:styleId="Legiindent">
    <w:name w:val="Leg (i) indent"/>
    <w:basedOn w:val="a0"/>
    <w:qFormat/>
    <w:rsid w:val="00814524"/>
    <w:pPr>
      <w:tabs>
        <w:tab w:val="right" w:pos="1020"/>
        <w:tab w:val="left" w:pos="1191"/>
      </w:tabs>
      <w:spacing w:before="60"/>
      <w:ind w:left="1191" w:hanging="1191"/>
    </w:pPr>
    <w:rPr>
      <w:rFonts w:eastAsia="Times New Roman" w:cs="Times New Roman"/>
      <w:snapToGrid w:val="0"/>
      <w:lang w:eastAsia="ja-JP"/>
    </w:rPr>
  </w:style>
  <w:style w:type="character" w:customStyle="1" w:styleId="Char">
    <w:name w:val="页脚 Char"/>
    <w:basedOn w:val="a1"/>
    <w:link w:val="a8"/>
    <w:semiHidden/>
    <w:rsid w:val="00814524"/>
    <w:rPr>
      <w:rFonts w:ascii="Arial" w:eastAsia="SimSun" w:hAnsi="Arial" w:cs="Arial"/>
      <w:sz w:val="22"/>
      <w:lang w:eastAsia="zh-CN"/>
    </w:rPr>
  </w:style>
  <w:style w:type="character" w:customStyle="1" w:styleId="Char1">
    <w:name w:val="页眉 Char"/>
    <w:basedOn w:val="a1"/>
    <w:link w:val="aa"/>
    <w:semiHidden/>
    <w:rsid w:val="00814524"/>
    <w:rPr>
      <w:rFonts w:ascii="Arial" w:eastAsia="SimSun" w:hAnsi="Arial" w:cs="Arial"/>
      <w:sz w:val="22"/>
      <w:lang w:eastAsia="zh-CN"/>
    </w:rPr>
  </w:style>
  <w:style w:type="character" w:customStyle="1" w:styleId="1Char">
    <w:name w:val="标题 1 Char"/>
    <w:basedOn w:val="a1"/>
    <w:link w:val="1"/>
    <w:rsid w:val="00814524"/>
    <w:rPr>
      <w:rFonts w:ascii="Arial" w:eastAsia="SimSun" w:hAnsi="Arial" w:cs="Arial"/>
      <w:b/>
      <w:bCs/>
      <w:caps/>
      <w:kern w:val="32"/>
      <w:sz w:val="22"/>
      <w:szCs w:val="32"/>
      <w:lang w:eastAsia="zh-CN"/>
    </w:rPr>
  </w:style>
  <w:style w:type="paragraph" w:customStyle="1" w:styleId="RContinued">
    <w:name w:val="RContinued"/>
    <w:basedOn w:val="a0"/>
    <w:next w:val="a0"/>
    <w:rsid w:val="00814524"/>
    <w:pPr>
      <w:pageBreakBefore/>
      <w:tabs>
        <w:tab w:val="left" w:pos="567"/>
      </w:tabs>
      <w:spacing w:after="360" w:line="480" w:lineRule="auto"/>
      <w:jc w:val="center"/>
    </w:pPr>
    <w:rPr>
      <w:rFonts w:ascii="Times New Roman" w:eastAsia="Times New Roman" w:hAnsi="Times New Roman" w:cs="Times New Roman"/>
      <w:i/>
      <w:sz w:val="24"/>
      <w:lang w:eastAsia="en-US"/>
    </w:rPr>
  </w:style>
  <w:style w:type="character" w:customStyle="1" w:styleId="RInsertedText">
    <w:name w:val="RInsertedText"/>
    <w:basedOn w:val="a1"/>
    <w:rsid w:val="00814524"/>
    <w:rPr>
      <w:color w:val="0000FF"/>
      <w:u w:val="single"/>
    </w:rPr>
  </w:style>
  <w:style w:type="character" w:customStyle="1" w:styleId="LegAddedText">
    <w:name w:val="Leg Added Text"/>
    <w:basedOn w:val="a1"/>
    <w:uiPriority w:val="1"/>
    <w:qFormat/>
    <w:rsid w:val="006A664F"/>
    <w:rPr>
      <w:color w:val="0070C0"/>
      <w:u w:val="single"/>
    </w:rPr>
  </w:style>
  <w:style w:type="table" w:styleId="af0">
    <w:name w:val="Table Grid"/>
    <w:basedOn w:val="a2"/>
    <w:rsid w:val="0077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Basic">
    <w:name w:val="Leg Basic"/>
    <w:rsid w:val="007B472D"/>
    <w:pPr>
      <w:spacing w:after="480" w:line="480" w:lineRule="auto"/>
    </w:pPr>
    <w:rPr>
      <w:rFonts w:ascii="Arial"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9324D-853E-408F-92A6-B3A39EAED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PCT-WG-9 (E)</Template>
  <TotalTime>1043</TotalTime>
  <Pages>4</Pages>
  <Words>2982</Words>
  <Characters>608</Characters>
  <Application>Microsoft Office Word</Application>
  <DocSecurity>0</DocSecurity>
  <Lines>5</Lines>
  <Paragraphs>7</Paragraphs>
  <ScaleCrop>false</ScaleCrop>
  <HeadingPairs>
    <vt:vector size="2" baseType="variant">
      <vt:variant>
        <vt:lpstr>Title</vt:lpstr>
      </vt:variant>
      <vt:variant>
        <vt:i4>1</vt:i4>
      </vt:variant>
    </vt:vector>
  </HeadingPairs>
  <TitlesOfParts>
    <vt:vector size="1" baseType="lpstr">
      <vt:lpstr>PCT/WG/9/10</vt:lpstr>
    </vt:vector>
  </TitlesOfParts>
  <Company>WIPO</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PCT/WG/10/8</dc:title>
  <dc:subject>向来自某些国家(特别是发展中和最不发达国家)的某些申请人提供费用减免</dc:subject>
  <dc:creator/>
  <cp:lastModifiedBy>MA Weihai</cp:lastModifiedBy>
  <cp:revision>32</cp:revision>
  <cp:lastPrinted>2016-03-23T14:45:00Z</cp:lastPrinted>
  <dcterms:created xsi:type="dcterms:W3CDTF">2017-04-25T09:35:00Z</dcterms:created>
  <dcterms:modified xsi:type="dcterms:W3CDTF">2017-07-13T08:24:00Z</dcterms:modified>
</cp:coreProperties>
</file>