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904128" w:rsidRPr="00016B26" w:rsidTr="006A2ECD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04128" w:rsidRPr="00016B26" w:rsidRDefault="00904128" w:rsidP="00DD5257">
            <w:r w:rsidRPr="00016B26">
              <w:rPr>
                <w:rFonts w:hint="eastAsia"/>
                <w:noProof/>
              </w:rPr>
              <w:drawing>
                <wp:anchor distT="0" distB="0" distL="114300" distR="114300" simplePos="0" relativeHeight="251659264" behindDoc="1" locked="0" layoutInCell="0" allowOverlap="1" wp14:anchorId="20777B08" wp14:editId="22B79C47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04128" w:rsidRPr="00016B26" w:rsidRDefault="00904128" w:rsidP="00DD5257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04128" w:rsidRPr="00016B26" w:rsidRDefault="00904128" w:rsidP="00DD5257">
            <w:pPr>
              <w:jc w:val="right"/>
            </w:pPr>
            <w:r w:rsidRPr="00016B26">
              <w:rPr>
                <w:rFonts w:hint="eastAsia"/>
                <w:b/>
                <w:sz w:val="40"/>
                <w:szCs w:val="40"/>
              </w:rPr>
              <w:t>C</w:t>
            </w:r>
          </w:p>
        </w:tc>
      </w:tr>
      <w:tr w:rsidR="005A0A3F" w:rsidRPr="00016B26" w:rsidTr="006A2EC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A0A3F" w:rsidRPr="00016B26" w:rsidRDefault="005A0A3F" w:rsidP="009A612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16B26">
              <w:rPr>
                <w:rFonts w:ascii="Arial Black" w:hAnsi="Arial Black" w:hint="eastAsia"/>
                <w:caps/>
                <w:sz w:val="15"/>
              </w:rPr>
              <w:t>pct/wg/</w:t>
            </w:r>
            <w:r>
              <w:rPr>
                <w:rFonts w:ascii="Arial Black" w:hAnsi="Arial Black" w:hint="eastAsia"/>
                <w:caps/>
                <w:sz w:val="15"/>
              </w:rPr>
              <w:t>10</w:t>
            </w:r>
            <w:r w:rsidRPr="00016B26">
              <w:rPr>
                <w:rFonts w:ascii="Arial Black" w:hAnsi="Arial Black" w:hint="eastAsia"/>
                <w:caps/>
                <w:sz w:val="15"/>
              </w:rPr>
              <w:t>/</w:t>
            </w:r>
            <w:bookmarkStart w:id="0" w:name="Code"/>
            <w:bookmarkEnd w:id="0"/>
            <w:r w:rsidR="00A9516E">
              <w:rPr>
                <w:rFonts w:ascii="Arial Black" w:hAnsi="Arial Black" w:hint="eastAsia"/>
                <w:caps/>
                <w:sz w:val="15"/>
              </w:rPr>
              <w:t>1</w:t>
            </w:r>
            <w:r w:rsidR="009A6127">
              <w:rPr>
                <w:rFonts w:ascii="Arial Black" w:hAnsi="Arial Black"/>
                <w:caps/>
                <w:sz w:val="15"/>
              </w:rPr>
              <w:t>5</w:t>
            </w:r>
          </w:p>
        </w:tc>
      </w:tr>
      <w:tr w:rsidR="005A0A3F" w:rsidRPr="00016B26" w:rsidTr="006A2EC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A0A3F" w:rsidRPr="00016B26" w:rsidRDefault="005A0A3F" w:rsidP="00DD5257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016B26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016B26">
              <w:rPr>
                <w:rFonts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016B26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016B26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016B26">
              <w:rPr>
                <w:rFonts w:eastAsia="SimHei" w:hint="eastAsia"/>
                <w:b/>
                <w:sz w:val="15"/>
                <w:szCs w:val="15"/>
                <w:lang w:val="pt-BR"/>
              </w:rPr>
              <w:t>英文</w:t>
            </w:r>
          </w:p>
        </w:tc>
      </w:tr>
      <w:tr w:rsidR="005A0A3F" w:rsidRPr="00016B26" w:rsidTr="006A2EC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A0A3F" w:rsidRPr="00016B26" w:rsidRDefault="005A0A3F" w:rsidP="009A6127">
            <w:pPr>
              <w:jc w:val="right"/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</w:pP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日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 xml:space="preserve"> 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期：</w:t>
            </w:r>
            <w:bookmarkStart w:id="2" w:name="Date"/>
            <w:bookmarkEnd w:id="2"/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7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4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月</w:t>
            </w:r>
            <w:r w:rsidR="009A6127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12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日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 xml:space="preserve">  </w:t>
            </w:r>
          </w:p>
        </w:tc>
      </w:tr>
    </w:tbl>
    <w:p w:rsidR="005A0A3F" w:rsidRDefault="005A0A3F" w:rsidP="005A0A3F"/>
    <w:p w:rsidR="00904128" w:rsidRDefault="00904128" w:rsidP="00904128"/>
    <w:p w:rsidR="00904128" w:rsidRPr="00016B26" w:rsidRDefault="00904128" w:rsidP="00904128"/>
    <w:p w:rsidR="00904128" w:rsidRPr="00016B26" w:rsidRDefault="00904128" w:rsidP="00904128"/>
    <w:p w:rsidR="00904128" w:rsidRPr="00016B26" w:rsidRDefault="00904128" w:rsidP="00904128"/>
    <w:p w:rsidR="00904128" w:rsidRPr="00016B26" w:rsidRDefault="00904128" w:rsidP="00904128">
      <w:pPr>
        <w:rPr>
          <w:rFonts w:ascii="SimHei" w:eastAsia="SimHei"/>
          <w:sz w:val="28"/>
          <w:szCs w:val="28"/>
        </w:rPr>
      </w:pPr>
      <w:r w:rsidRPr="00016B26">
        <w:rPr>
          <w:rFonts w:ascii="SimHei" w:eastAsia="SimHei" w:hint="eastAsia"/>
          <w:sz w:val="28"/>
          <w:szCs w:val="28"/>
        </w:rPr>
        <w:t>专利合作条约</w:t>
      </w:r>
      <w:r>
        <w:rPr>
          <w:rFonts w:ascii="SimHei" w:eastAsia="SimHei" w:hint="eastAsia"/>
          <w:sz w:val="28"/>
          <w:szCs w:val="28"/>
        </w:rPr>
        <w:t>（PCT）</w:t>
      </w:r>
    </w:p>
    <w:p w:rsidR="00904128" w:rsidRPr="00016B26" w:rsidRDefault="00904128" w:rsidP="00904128">
      <w:pPr>
        <w:rPr>
          <w:rFonts w:ascii="SimHei" w:eastAsia="SimHei"/>
          <w:sz w:val="28"/>
          <w:szCs w:val="28"/>
        </w:rPr>
      </w:pPr>
      <w:r w:rsidRPr="00016B26">
        <w:rPr>
          <w:rFonts w:ascii="SimHei" w:eastAsia="SimHei" w:hint="eastAsia"/>
          <w:sz w:val="28"/>
          <w:szCs w:val="28"/>
        </w:rPr>
        <w:t>工作组</w:t>
      </w:r>
    </w:p>
    <w:p w:rsidR="00904128" w:rsidRPr="00016B26" w:rsidRDefault="00904128" w:rsidP="00904128"/>
    <w:p w:rsidR="00904128" w:rsidRPr="00615BD4" w:rsidRDefault="00904128" w:rsidP="00904128"/>
    <w:p w:rsidR="00904128" w:rsidRPr="00016B26" w:rsidRDefault="00904128" w:rsidP="00904128">
      <w:pPr>
        <w:textAlignment w:val="bottom"/>
        <w:rPr>
          <w:rFonts w:ascii="KaiTi" w:eastAsia="KaiTi"/>
          <w:b/>
          <w:sz w:val="24"/>
          <w:szCs w:val="24"/>
        </w:rPr>
      </w:pPr>
      <w:r>
        <w:rPr>
          <w:rFonts w:ascii="KaiTi" w:eastAsia="KaiTi" w:hint="eastAsia"/>
          <w:b/>
          <w:sz w:val="24"/>
          <w:szCs w:val="24"/>
        </w:rPr>
        <w:t>第十</w:t>
      </w:r>
      <w:r w:rsidRPr="00016B26">
        <w:rPr>
          <w:rFonts w:ascii="KaiTi" w:eastAsia="KaiTi" w:hint="eastAsia"/>
          <w:b/>
          <w:sz w:val="24"/>
          <w:szCs w:val="24"/>
        </w:rPr>
        <w:t>届会议</w:t>
      </w:r>
    </w:p>
    <w:p w:rsidR="00904128" w:rsidRPr="00016B26" w:rsidRDefault="00904128" w:rsidP="00904128">
      <w:pPr>
        <w:rPr>
          <w:b/>
          <w:sz w:val="24"/>
          <w:szCs w:val="24"/>
        </w:rPr>
      </w:pPr>
      <w:r w:rsidRPr="00016B26">
        <w:rPr>
          <w:rFonts w:ascii="KaiTi" w:eastAsia="KaiTi" w:hAnsi="KaiTi" w:hint="eastAsia"/>
          <w:sz w:val="24"/>
          <w:szCs w:val="24"/>
        </w:rPr>
        <w:t>201</w:t>
      </w:r>
      <w:r>
        <w:rPr>
          <w:rFonts w:ascii="KaiTi" w:eastAsia="KaiTi" w:hAnsi="KaiTi" w:hint="eastAsia"/>
          <w:sz w:val="24"/>
          <w:szCs w:val="24"/>
        </w:rPr>
        <w:t>7</w:t>
      </w:r>
      <w:r w:rsidRPr="00016B26">
        <w:rPr>
          <w:rFonts w:ascii="KaiTi" w:eastAsia="KaiTi" w:hAnsi="KaiTi" w:hint="eastAsia"/>
          <w:b/>
          <w:sz w:val="24"/>
          <w:szCs w:val="24"/>
        </w:rPr>
        <w:t>年</w:t>
      </w:r>
      <w:r w:rsidRPr="00016B26">
        <w:rPr>
          <w:rFonts w:ascii="KaiTi" w:eastAsia="KaiTi" w:hAnsi="KaiTi" w:hint="eastAsia"/>
          <w:sz w:val="24"/>
          <w:szCs w:val="24"/>
        </w:rPr>
        <w:t>5</w:t>
      </w:r>
      <w:r w:rsidRPr="00016B26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8</w:t>
      </w:r>
      <w:r w:rsidRPr="00016B26">
        <w:rPr>
          <w:rFonts w:ascii="KaiTi" w:eastAsia="KaiTi" w:hAnsi="KaiTi" w:hint="eastAsia"/>
          <w:b/>
          <w:sz w:val="24"/>
          <w:szCs w:val="24"/>
        </w:rPr>
        <w:t>日至</w:t>
      </w:r>
      <w:r>
        <w:rPr>
          <w:rFonts w:ascii="KaiTi" w:eastAsia="KaiTi" w:hAnsi="KaiTi" w:hint="eastAsia"/>
          <w:sz w:val="24"/>
          <w:szCs w:val="24"/>
        </w:rPr>
        <w:t>12</w:t>
      </w:r>
      <w:r w:rsidRPr="00016B26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904128" w:rsidRPr="00016B26" w:rsidRDefault="00904128" w:rsidP="00904128"/>
    <w:p w:rsidR="008B2CC1" w:rsidRPr="00904128" w:rsidRDefault="008B2CC1" w:rsidP="008B2CC1"/>
    <w:p w:rsidR="008B2CC1" w:rsidRPr="008B2CC1" w:rsidRDefault="008B2CC1" w:rsidP="008B2CC1"/>
    <w:p w:rsidR="008B2CC1" w:rsidRPr="00B31790" w:rsidRDefault="009A6127" w:rsidP="008B2CC1">
      <w:pPr>
        <w:rPr>
          <w:rFonts w:ascii="KaiTi" w:eastAsia="KaiTi" w:hAnsi="KaiTi"/>
          <w:sz w:val="24"/>
          <w:szCs w:val="32"/>
        </w:rPr>
      </w:pPr>
      <w:bookmarkStart w:id="3" w:name="TitleOfDoc"/>
      <w:bookmarkEnd w:id="3"/>
      <w:r w:rsidRPr="009A6127">
        <w:rPr>
          <w:rFonts w:ascii="KaiTi" w:eastAsia="KaiTi" w:hAnsi="KaiTi" w:hint="eastAsia"/>
          <w:sz w:val="24"/>
          <w:szCs w:val="32"/>
        </w:rPr>
        <w:t>PCT序列表标准</w:t>
      </w:r>
    </w:p>
    <w:p w:rsidR="008B2CC1" w:rsidRPr="00B31790" w:rsidRDefault="008B2CC1" w:rsidP="008B2CC1">
      <w:pPr>
        <w:rPr>
          <w:rFonts w:ascii="KaiTi" w:eastAsia="KaiTi" w:hAnsi="KaiTi"/>
          <w:sz w:val="24"/>
          <w:szCs w:val="32"/>
        </w:rPr>
      </w:pPr>
    </w:p>
    <w:p w:rsidR="008B2CC1" w:rsidRPr="006D1307" w:rsidRDefault="00402002" w:rsidP="008B2CC1">
      <w:pPr>
        <w:rPr>
          <w:rFonts w:ascii="KaiTi" w:eastAsia="KaiTi" w:hAnsi="KaiTi"/>
          <w:sz w:val="21"/>
          <w:szCs w:val="21"/>
        </w:rPr>
      </w:pPr>
      <w:bookmarkStart w:id="4" w:name="Prepared"/>
      <w:bookmarkEnd w:id="4"/>
      <w:r w:rsidRPr="006D1307">
        <w:rPr>
          <w:rFonts w:ascii="KaiTi" w:eastAsia="KaiTi" w:hAnsi="KaiTi" w:hint="eastAsia"/>
          <w:sz w:val="21"/>
          <w:szCs w:val="21"/>
        </w:rPr>
        <w:t>欧洲专利局编拟的文件</w:t>
      </w:r>
    </w:p>
    <w:p w:rsidR="00AC205C" w:rsidRPr="006D1307" w:rsidRDefault="00AC205C">
      <w:pPr>
        <w:rPr>
          <w:rFonts w:ascii="KaiTi" w:eastAsia="KaiTi" w:hAnsi="KaiTi"/>
          <w:sz w:val="21"/>
          <w:szCs w:val="21"/>
        </w:rPr>
      </w:pPr>
    </w:p>
    <w:p w:rsidR="000F5E56" w:rsidRDefault="000F5E56"/>
    <w:p w:rsidR="002928D3" w:rsidRDefault="002928D3"/>
    <w:p w:rsidR="002928D3" w:rsidRDefault="002928D3" w:rsidP="0053057A"/>
    <w:p w:rsidR="002558D8" w:rsidRPr="006A2ECD" w:rsidRDefault="00402002" w:rsidP="008F06DD">
      <w:pPr>
        <w:pStyle w:val="1"/>
        <w:overflowPunct w:val="0"/>
        <w:spacing w:before="0" w:afterLines="50" w:after="120" w:line="340" w:lineRule="atLeast"/>
        <w:jc w:val="both"/>
        <w:rPr>
          <w:rFonts w:ascii="SimHei" w:eastAsia="SimHei" w:hAnsi="SimHei"/>
          <w:b w:val="0"/>
          <w:sz w:val="21"/>
        </w:rPr>
      </w:pPr>
      <w:r w:rsidRPr="006A2ECD">
        <w:rPr>
          <w:rFonts w:ascii="SimHei" w:eastAsia="SimHei" w:hAnsi="SimHei" w:hint="eastAsia"/>
          <w:b w:val="0"/>
          <w:sz w:val="21"/>
        </w:rPr>
        <w:t>概</w:t>
      </w:r>
      <w:r w:rsidR="006D1307" w:rsidRPr="00521EB2">
        <w:rPr>
          <w:rFonts w:ascii="SimHei" w:eastAsia="SimHei" w:hint="eastAsia"/>
          <w:b w:val="0"/>
          <w:sz w:val="21"/>
          <w:szCs w:val="21"/>
        </w:rPr>
        <w:t xml:space="preserve">　</w:t>
      </w:r>
      <w:r w:rsidRPr="006A2ECD">
        <w:rPr>
          <w:rFonts w:ascii="SimHei" w:eastAsia="SimHei" w:hAnsi="SimHei" w:hint="eastAsia"/>
          <w:b w:val="0"/>
          <w:sz w:val="21"/>
        </w:rPr>
        <w:t>述</w:t>
      </w:r>
    </w:p>
    <w:p w:rsidR="002928D3" w:rsidRPr="008D4083" w:rsidRDefault="006B5D6C" w:rsidP="00435EDD">
      <w:pPr>
        <w:pStyle w:val="ONUME"/>
        <w:numPr>
          <w:ilvl w:val="0"/>
          <w:numId w:val="10"/>
        </w:numPr>
        <w:overflowPunct w:val="0"/>
        <w:spacing w:afterLines="50" w:after="120" w:line="340" w:lineRule="atLeast"/>
        <w:ind w:left="0"/>
        <w:jc w:val="both"/>
        <w:rPr>
          <w:rFonts w:asciiTheme="minorEastAsia" w:eastAsiaTheme="minorEastAsia" w:hAnsiTheme="minorEastAsia"/>
          <w:sz w:val="21"/>
          <w:szCs w:val="21"/>
        </w:rPr>
      </w:pPr>
      <w:r w:rsidRPr="00F506BB">
        <w:rPr>
          <w:rFonts w:asciiTheme="minorEastAsia" w:eastAsiaTheme="minorEastAsia" w:hAnsiTheme="minorEastAsia" w:hint="eastAsia"/>
          <w:sz w:val="21"/>
          <w:szCs w:val="21"/>
        </w:rPr>
        <w:t>本文件</w:t>
      </w:r>
      <w:r w:rsidR="009A6127">
        <w:rPr>
          <w:rFonts w:asciiTheme="minorEastAsia" w:eastAsiaTheme="minorEastAsia" w:hAnsiTheme="minorEastAsia" w:hint="eastAsia"/>
          <w:sz w:val="21"/>
          <w:szCs w:val="21"/>
        </w:rPr>
        <w:t>载有欧洲专利局（EPO）作为WIPO标准委员会（CWS）</w:t>
      </w:r>
      <w:r w:rsidR="007C1612">
        <w:rPr>
          <w:rFonts w:asciiTheme="minorEastAsia" w:eastAsiaTheme="minorEastAsia" w:hAnsiTheme="minorEastAsia" w:hint="eastAsia"/>
          <w:sz w:val="21"/>
          <w:szCs w:val="21"/>
        </w:rPr>
        <w:t>成立的</w:t>
      </w:r>
      <w:r w:rsidR="009A6127">
        <w:rPr>
          <w:rFonts w:asciiTheme="minorEastAsia" w:eastAsiaTheme="minorEastAsia" w:hAnsiTheme="minorEastAsia" w:hint="eastAsia"/>
          <w:sz w:val="21"/>
          <w:szCs w:val="21"/>
        </w:rPr>
        <w:t>序列表工作队的</w:t>
      </w:r>
      <w:r w:rsidR="002F77EB">
        <w:rPr>
          <w:rFonts w:asciiTheme="minorEastAsia" w:eastAsiaTheme="minorEastAsia" w:hAnsiTheme="minorEastAsia" w:hint="eastAsia"/>
          <w:sz w:val="21"/>
          <w:szCs w:val="21"/>
        </w:rPr>
        <w:t>牵头人</w:t>
      </w:r>
      <w:r w:rsidR="009A6127">
        <w:rPr>
          <w:rFonts w:asciiTheme="minorEastAsia" w:eastAsiaTheme="minorEastAsia" w:hAnsiTheme="minorEastAsia" w:hint="eastAsia"/>
          <w:sz w:val="21"/>
          <w:szCs w:val="21"/>
        </w:rPr>
        <w:t>所编拟的</w:t>
      </w:r>
      <w:r w:rsidRPr="00F506BB">
        <w:rPr>
          <w:rFonts w:asciiTheme="minorEastAsia" w:eastAsiaTheme="minorEastAsia" w:hAnsiTheme="minorEastAsia" w:hint="eastAsia"/>
          <w:sz w:val="21"/>
          <w:szCs w:val="21"/>
        </w:rPr>
        <w:t>报告。</w:t>
      </w:r>
      <w:r w:rsidR="009A6127">
        <w:rPr>
          <w:rFonts w:asciiTheme="minorEastAsia" w:eastAsiaTheme="minorEastAsia" w:hAnsiTheme="minorEastAsia" w:hint="eastAsia"/>
          <w:sz w:val="21"/>
          <w:szCs w:val="21"/>
        </w:rPr>
        <w:t>具体来说，</w:t>
      </w:r>
      <w:r w:rsidR="00D21651">
        <w:rPr>
          <w:rFonts w:asciiTheme="minorEastAsia" w:eastAsiaTheme="minorEastAsia" w:hAnsiTheme="minorEastAsia" w:hint="eastAsia"/>
          <w:sz w:val="21"/>
          <w:szCs w:val="21"/>
        </w:rPr>
        <w:t>其中报告了WIPO标准ST.26的修订情况，并列出了</w:t>
      </w:r>
      <w:r w:rsidR="00F227CE" w:rsidRPr="002F77EB">
        <w:rPr>
          <w:rFonts w:ascii="SimSun" w:hAnsi="SimSun" w:hint="eastAsia"/>
          <w:sz w:val="21"/>
          <w:szCs w:val="21"/>
        </w:rPr>
        <w:t>为WIPO标准ST.25向ST.26的过渡规定</w:t>
      </w:r>
      <w:r w:rsidR="00F227CE">
        <w:rPr>
          <w:rFonts w:ascii="SimSun" w:hAnsi="SimSun" w:hint="eastAsia"/>
          <w:sz w:val="21"/>
          <w:szCs w:val="21"/>
        </w:rPr>
        <w:t>制定的</w:t>
      </w:r>
      <w:r w:rsidR="00F227CE" w:rsidRPr="002F77EB">
        <w:rPr>
          <w:rFonts w:ascii="SimSun" w:hAnsi="SimSun" w:hint="eastAsia"/>
          <w:sz w:val="21"/>
          <w:szCs w:val="21"/>
        </w:rPr>
        <w:t>建议</w:t>
      </w:r>
      <w:r w:rsidR="00D21651">
        <w:rPr>
          <w:rFonts w:asciiTheme="minorEastAsia" w:eastAsiaTheme="minorEastAsia" w:hAnsiTheme="minorEastAsia" w:hint="eastAsia"/>
          <w:sz w:val="21"/>
          <w:szCs w:val="21"/>
        </w:rPr>
        <w:t>，这些建议将提交定于2017年5月29日至6月2日举行的标准委员会第五届会议供批准，并将对</w:t>
      </w:r>
      <w:r w:rsidR="007C1612">
        <w:rPr>
          <w:rFonts w:asciiTheme="minorEastAsia" w:eastAsiaTheme="minorEastAsia" w:hAnsiTheme="minorEastAsia" w:hint="eastAsia"/>
          <w:sz w:val="21"/>
          <w:szCs w:val="21"/>
        </w:rPr>
        <w:t>《实施细则》和《行政规程》为落实PCT新标准的预期发展产生影响。</w:t>
      </w:r>
    </w:p>
    <w:p w:rsidR="007C1612" w:rsidRPr="007C1612" w:rsidRDefault="007C1612" w:rsidP="008D4083">
      <w:pPr>
        <w:pStyle w:val="ONUME"/>
        <w:numPr>
          <w:ilvl w:val="0"/>
          <w:numId w:val="10"/>
        </w:numPr>
        <w:overflowPunct w:val="0"/>
        <w:spacing w:afterLines="50" w:after="120" w:line="340" w:lineRule="atLeast"/>
        <w:ind w:left="0"/>
        <w:jc w:val="both"/>
        <w:rPr>
          <w:rFonts w:asciiTheme="minorEastAsia" w:eastAsiaTheme="minorEastAsia" w:hAnsiTheme="minorEastAsia"/>
          <w:sz w:val="21"/>
          <w:szCs w:val="21"/>
        </w:rPr>
      </w:pPr>
      <w:r w:rsidRPr="007C1612">
        <w:rPr>
          <w:rFonts w:asciiTheme="minorEastAsia" w:eastAsiaTheme="minorEastAsia" w:hAnsiTheme="minorEastAsia" w:hint="eastAsia"/>
          <w:sz w:val="21"/>
          <w:szCs w:val="21"/>
        </w:rPr>
        <w:t>WIPO标准委员会在第一届会议</w:t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7C1612">
        <w:rPr>
          <w:rFonts w:asciiTheme="minorEastAsia" w:eastAsiaTheme="minorEastAsia" w:hAnsiTheme="minorEastAsia" w:hint="eastAsia"/>
          <w:sz w:val="21"/>
          <w:szCs w:val="21"/>
        </w:rPr>
        <w:t>2010年10月25日至29日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7C1612">
        <w:rPr>
          <w:rFonts w:asciiTheme="minorEastAsia" w:eastAsiaTheme="minorEastAsia" w:hAnsiTheme="minorEastAsia" w:hint="eastAsia"/>
          <w:sz w:val="21"/>
          <w:szCs w:val="21"/>
        </w:rPr>
        <w:t>上成立了序列表工作队，负责执行第44号任务</w:t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7C1612">
        <w:rPr>
          <w:rFonts w:asciiTheme="minorEastAsia" w:eastAsiaTheme="minorEastAsia" w:hAnsiTheme="minorEastAsia" w:hint="eastAsia"/>
          <w:sz w:val="21"/>
          <w:szCs w:val="21"/>
        </w:rPr>
        <w:t>见文件</w:t>
      </w:r>
      <w:r w:rsidRPr="007C1612">
        <w:rPr>
          <w:rFonts w:asciiTheme="minorEastAsia" w:eastAsiaTheme="minorEastAsia" w:hAnsiTheme="minorEastAsia"/>
          <w:sz w:val="21"/>
          <w:szCs w:val="21"/>
        </w:rPr>
        <w:t>CWS/1/10</w:t>
      </w:r>
      <w:r w:rsidRPr="007C1612">
        <w:rPr>
          <w:rFonts w:asciiTheme="minorEastAsia" w:eastAsiaTheme="minorEastAsia" w:hAnsiTheme="minorEastAsia" w:hint="eastAsia"/>
          <w:sz w:val="21"/>
          <w:szCs w:val="21"/>
        </w:rPr>
        <w:t>第29段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7C1612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524F04" w:rsidRPr="007C1612" w:rsidRDefault="007C1612" w:rsidP="008D4083">
      <w:pPr>
        <w:pStyle w:val="ONUME"/>
        <w:spacing w:afterLines="50" w:after="120" w:line="340" w:lineRule="atLeast"/>
        <w:ind w:left="567"/>
        <w:jc w:val="both"/>
      </w:pPr>
      <w:r w:rsidRPr="005A7BB0">
        <w:rPr>
          <w:rFonts w:ascii="SimSun" w:hAnsi="SimSun" w:hint="eastAsia"/>
          <w:sz w:val="21"/>
          <w:szCs w:val="21"/>
        </w:rPr>
        <w:t>“制定一项关于基于可扩展标记语言</w:t>
      </w:r>
      <w:r>
        <w:rPr>
          <w:rFonts w:ascii="SimSun" w:hAnsi="SimSun" w:hint="eastAsia"/>
          <w:sz w:val="21"/>
          <w:szCs w:val="21"/>
        </w:rPr>
        <w:t>（</w:t>
      </w:r>
      <w:r w:rsidRPr="005A7BB0">
        <w:rPr>
          <w:rFonts w:ascii="SimSun" w:hAnsi="SimSun" w:hint="eastAsia"/>
          <w:sz w:val="21"/>
          <w:szCs w:val="21"/>
        </w:rPr>
        <w:t>XML</w:t>
      </w:r>
      <w:r>
        <w:rPr>
          <w:rFonts w:ascii="SimSun" w:hAnsi="SimSun" w:hint="eastAsia"/>
          <w:sz w:val="21"/>
          <w:szCs w:val="21"/>
        </w:rPr>
        <w:t>）</w:t>
      </w:r>
      <w:r w:rsidRPr="005A7BB0">
        <w:rPr>
          <w:rFonts w:ascii="SimSun" w:hAnsi="SimSun" w:hint="eastAsia"/>
          <w:sz w:val="21"/>
          <w:szCs w:val="21"/>
        </w:rPr>
        <w:t>的核苷酸和氨基酸序列表表示方法的建议，以作为WIPO标准通过。提交这项新WIPO标准的提案时，应一并提交报告，说明该标准对现有WIPO标准ST.25的影响，包括提出对标准ST.25的必要修改。”</w:t>
      </w:r>
    </w:p>
    <w:p w:rsidR="007C1612" w:rsidRPr="007C1612" w:rsidRDefault="002F77EB" w:rsidP="00435EDD">
      <w:pPr>
        <w:pStyle w:val="ONUME"/>
        <w:numPr>
          <w:ilvl w:val="0"/>
          <w:numId w:val="10"/>
        </w:numPr>
        <w:overflowPunct w:val="0"/>
        <w:spacing w:afterLines="50" w:after="120" w:line="340" w:lineRule="atLeast"/>
        <w:ind w:left="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对</w:t>
      </w:r>
      <w:r w:rsidR="007C1612" w:rsidRPr="007C1612">
        <w:rPr>
          <w:rFonts w:asciiTheme="minorEastAsia" w:eastAsiaTheme="minorEastAsia" w:hAnsiTheme="minorEastAsia" w:hint="eastAsia"/>
          <w:sz w:val="21"/>
          <w:szCs w:val="21"/>
        </w:rPr>
        <w:t>工作队</w:t>
      </w:r>
      <w:r>
        <w:rPr>
          <w:rFonts w:asciiTheme="minorEastAsia" w:eastAsiaTheme="minorEastAsia" w:hAnsiTheme="minorEastAsia" w:hint="eastAsia"/>
          <w:sz w:val="21"/>
          <w:szCs w:val="21"/>
        </w:rPr>
        <w:t>的</w:t>
      </w:r>
      <w:r w:rsidR="007C1612" w:rsidRPr="007C1612">
        <w:rPr>
          <w:rFonts w:asciiTheme="minorEastAsia" w:eastAsiaTheme="minorEastAsia" w:hAnsiTheme="minorEastAsia" w:hint="eastAsia"/>
          <w:sz w:val="21"/>
          <w:szCs w:val="21"/>
        </w:rPr>
        <w:t>要求</w:t>
      </w:r>
      <w:r>
        <w:rPr>
          <w:rFonts w:asciiTheme="minorEastAsia" w:eastAsiaTheme="minorEastAsia" w:hAnsiTheme="minorEastAsia" w:hint="eastAsia"/>
          <w:sz w:val="21"/>
          <w:szCs w:val="21"/>
        </w:rPr>
        <w:t>还有</w:t>
      </w:r>
      <w:r w:rsidR="007C1612" w:rsidRPr="007C1612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7C1612" w:rsidRDefault="007C1612" w:rsidP="00B90F7E">
      <w:pPr>
        <w:pStyle w:val="ONUME"/>
        <w:spacing w:afterLines="50" w:after="120" w:line="340" w:lineRule="atLeast"/>
        <w:ind w:left="567"/>
        <w:jc w:val="both"/>
      </w:pPr>
      <w:r w:rsidRPr="005A7BB0">
        <w:rPr>
          <w:rFonts w:ascii="SimSun" w:hAnsi="SimSun" w:hint="eastAsia"/>
          <w:sz w:val="21"/>
          <w:szCs w:val="21"/>
        </w:rPr>
        <w:t>“就该标准对《PCT行政规程》附件C可能产生的影响与PCT相关机构进行联络。”</w:t>
      </w:r>
    </w:p>
    <w:p w:rsidR="00524F04" w:rsidRPr="00F506BB" w:rsidRDefault="007C1612" w:rsidP="00435EDD">
      <w:pPr>
        <w:pStyle w:val="ONUME"/>
        <w:numPr>
          <w:ilvl w:val="0"/>
          <w:numId w:val="10"/>
        </w:numPr>
        <w:overflowPunct w:val="0"/>
        <w:spacing w:afterLines="50" w:after="120" w:line="340" w:lineRule="atLeast"/>
        <w:ind w:left="0"/>
        <w:jc w:val="both"/>
        <w:rPr>
          <w:rFonts w:asciiTheme="minorEastAsia" w:eastAsiaTheme="minorEastAsia" w:hAnsiTheme="minorEastAsia"/>
          <w:sz w:val="21"/>
          <w:szCs w:val="21"/>
        </w:rPr>
      </w:pPr>
      <w:r w:rsidRPr="005A7BB0">
        <w:rPr>
          <w:rFonts w:ascii="SimSun" w:hAnsi="SimSun" w:hint="eastAsia"/>
          <w:sz w:val="21"/>
          <w:szCs w:val="21"/>
        </w:rPr>
        <w:t>欧专局被委以工作队牵头人的职责，</w:t>
      </w:r>
      <w:r w:rsidR="002F77EB">
        <w:rPr>
          <w:rFonts w:ascii="SimSun" w:hAnsi="SimSun" w:hint="eastAsia"/>
          <w:sz w:val="21"/>
          <w:szCs w:val="21"/>
        </w:rPr>
        <w:t>名为ST.26的新WIPO标准在2016年3月标准委员会第四届会议续会（CWS/4BIS）期间正式通过</w:t>
      </w:r>
      <w:r w:rsidR="00983009" w:rsidRPr="00F506BB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524F04" w:rsidRPr="002F77EB" w:rsidRDefault="002F77EB" w:rsidP="00435EDD">
      <w:pPr>
        <w:pStyle w:val="ONUME"/>
        <w:numPr>
          <w:ilvl w:val="0"/>
          <w:numId w:val="10"/>
        </w:numPr>
        <w:overflowPunct w:val="0"/>
        <w:spacing w:afterLines="50" w:after="120" w:line="340" w:lineRule="atLeast"/>
        <w:ind w:left="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lastRenderedPageBreak/>
        <w:t>标准委员会在2016年3月第四届会议续会上批准了经修改的第44号任务说明（见文件CWS/4BIS/16第83段），现在如下：</w:t>
      </w:r>
    </w:p>
    <w:p w:rsidR="002F77EB" w:rsidRPr="00F506BB" w:rsidRDefault="002F77EB" w:rsidP="00435EDD">
      <w:pPr>
        <w:pStyle w:val="ONUME"/>
        <w:overflowPunct w:val="0"/>
        <w:spacing w:afterLines="50" w:after="120" w:line="340" w:lineRule="atLeast"/>
        <w:ind w:left="567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“</w:t>
      </w:r>
      <w:r w:rsidRPr="002F77EB">
        <w:rPr>
          <w:rFonts w:ascii="SimSun" w:hAnsi="SimSun" w:hint="eastAsia"/>
          <w:sz w:val="21"/>
          <w:szCs w:val="21"/>
        </w:rPr>
        <w:t>为WIPO标准ST.25向ST.26的过渡规定制定建议，并在必要时编拟一份关于修订WIPO标准ST.26的提案。</w:t>
      </w:r>
      <w:r>
        <w:rPr>
          <w:rFonts w:ascii="SimSun" w:hAnsi="SimSun" w:hint="eastAsia"/>
          <w:sz w:val="21"/>
          <w:szCs w:val="21"/>
        </w:rPr>
        <w:t>”</w:t>
      </w:r>
    </w:p>
    <w:p w:rsidR="00524F04" w:rsidRPr="00033301" w:rsidRDefault="009A6127" w:rsidP="00435EDD">
      <w:pPr>
        <w:pStyle w:val="1"/>
        <w:overflowPunct w:val="0"/>
        <w:spacing w:before="0" w:afterLines="50" w:after="120" w:line="340" w:lineRule="atLeast"/>
        <w:jc w:val="both"/>
        <w:rPr>
          <w:rFonts w:ascii="SimHei" w:eastAsia="SimHei" w:hAnsi="SimHei"/>
          <w:b w:val="0"/>
          <w:sz w:val="21"/>
          <w:szCs w:val="21"/>
        </w:rPr>
      </w:pPr>
      <w:r>
        <w:rPr>
          <w:rFonts w:ascii="SimHei" w:eastAsia="SimHei" w:hAnsi="SimHei" w:hint="eastAsia"/>
          <w:b w:val="0"/>
          <w:sz w:val="21"/>
          <w:szCs w:val="21"/>
        </w:rPr>
        <w:t>进展报告</w:t>
      </w:r>
    </w:p>
    <w:p w:rsidR="009E688C" w:rsidRPr="00B90F7E" w:rsidRDefault="008A2EED" w:rsidP="00435EDD">
      <w:pPr>
        <w:pStyle w:val="ONUME"/>
        <w:numPr>
          <w:ilvl w:val="0"/>
          <w:numId w:val="10"/>
        </w:numPr>
        <w:overflowPunct w:val="0"/>
        <w:spacing w:afterLines="50" w:after="120" w:line="340" w:lineRule="atLeast"/>
        <w:ind w:left="0"/>
        <w:jc w:val="both"/>
        <w:rPr>
          <w:rFonts w:asciiTheme="minorEastAsia" w:eastAsiaTheme="minorEastAsia" w:hAnsiTheme="minorEastAsia"/>
          <w:sz w:val="21"/>
          <w:szCs w:val="21"/>
        </w:rPr>
      </w:pPr>
      <w:r w:rsidRPr="00B90F7E">
        <w:rPr>
          <w:rFonts w:asciiTheme="minorEastAsia" w:eastAsiaTheme="minorEastAsia" w:hAnsiTheme="minorEastAsia" w:hint="eastAsia"/>
          <w:sz w:val="21"/>
          <w:szCs w:val="21"/>
        </w:rPr>
        <w:t>在标准委员会第四届会议续会通过了WIPO标准ST.26后，工作队进行了两轮讨论</w:t>
      </w:r>
      <w:r w:rsidR="003361AF" w:rsidRPr="00B90F7E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B90F7E">
        <w:rPr>
          <w:rFonts w:asciiTheme="minorEastAsia" w:eastAsiaTheme="minorEastAsia" w:hAnsiTheme="minorEastAsia" w:hint="eastAsia"/>
          <w:sz w:val="21"/>
          <w:szCs w:val="21"/>
        </w:rPr>
        <w:t>第8轮讨论的重点是如何进一步完善已通过的标准，以确保其在落实后的有效性，而第8轮的重点则是过渡事宜（ST.25向ST.26）。在此期间，工作队已召开多次WebEx会议，并在日内瓦举行了两次非正式会议（2016年3月23日和2016年9月9日）。</w:t>
      </w:r>
    </w:p>
    <w:p w:rsidR="00627B34" w:rsidRPr="009E688C" w:rsidRDefault="008A2EED" w:rsidP="00435EDD">
      <w:pPr>
        <w:pStyle w:val="ONUME"/>
        <w:numPr>
          <w:ilvl w:val="0"/>
          <w:numId w:val="10"/>
        </w:numPr>
        <w:overflowPunct w:val="0"/>
        <w:spacing w:afterLines="50" w:after="120" w:line="340" w:lineRule="atLeast"/>
        <w:ind w:left="0"/>
        <w:jc w:val="both"/>
        <w:rPr>
          <w:rFonts w:asciiTheme="minorEastAsia" w:eastAsiaTheme="minorEastAsia" w:hAnsiTheme="minorEastAsia"/>
          <w:sz w:val="21"/>
          <w:szCs w:val="21"/>
        </w:rPr>
      </w:pPr>
      <w:r w:rsidRPr="009E688C">
        <w:rPr>
          <w:rFonts w:asciiTheme="minorEastAsia" w:eastAsiaTheme="minorEastAsia" w:hAnsiTheme="minorEastAsia" w:hint="eastAsia"/>
          <w:sz w:val="21"/>
          <w:szCs w:val="21"/>
        </w:rPr>
        <w:t>工作队特别就修订已通过的</w:t>
      </w:r>
      <w:r w:rsidRPr="009E688C">
        <w:rPr>
          <w:rFonts w:ascii="SimSun" w:hAnsi="SimSun" w:hint="eastAsia"/>
          <w:sz w:val="21"/>
          <w:szCs w:val="21"/>
        </w:rPr>
        <w:t>ST.26开展工作，修订</w:t>
      </w:r>
      <w:r w:rsidR="00627B34" w:rsidRPr="009E688C">
        <w:rPr>
          <w:rFonts w:ascii="SimSun" w:hAnsi="SimSun" w:hint="eastAsia"/>
          <w:sz w:val="21"/>
          <w:szCs w:val="21"/>
        </w:rPr>
        <w:t>是为便于</w:t>
      </w:r>
      <w:r w:rsidRPr="009E688C">
        <w:rPr>
          <w:rFonts w:ascii="SimSun" w:hAnsi="SimSun" w:hint="eastAsia"/>
          <w:sz w:val="21"/>
          <w:szCs w:val="21"/>
        </w:rPr>
        <w:t>申请人和主管局落实该标准。</w:t>
      </w:r>
      <w:r w:rsidR="00627B34" w:rsidRPr="009E688C">
        <w:rPr>
          <w:rFonts w:ascii="SimSun" w:hAnsi="SimSun" w:hint="eastAsia"/>
          <w:sz w:val="21"/>
          <w:szCs w:val="21"/>
        </w:rPr>
        <w:t>修订后的ST.26已提交标准委员会第五届会议供批准，其中包括以下主要更改项</w:t>
      </w:r>
      <w:r w:rsidR="00D76587" w:rsidRPr="009E688C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524F04" w:rsidRDefault="00627B34" w:rsidP="00435EDD">
      <w:pPr>
        <w:pStyle w:val="ONUME"/>
        <w:numPr>
          <w:ilvl w:val="0"/>
          <w:numId w:val="15"/>
        </w:numPr>
        <w:overflowPunct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澄清标准内的</w:t>
      </w:r>
      <w:r w:rsidRPr="00627B34">
        <w:rPr>
          <w:rFonts w:asciiTheme="minorEastAsia" w:eastAsiaTheme="minorEastAsia" w:hAnsiTheme="minorEastAsia" w:hint="eastAsia"/>
          <w:sz w:val="21"/>
          <w:szCs w:val="21"/>
        </w:rPr>
        <w:t>肽核酸</w:t>
      </w:r>
      <w:r>
        <w:rPr>
          <w:rFonts w:asciiTheme="minorEastAsia" w:eastAsiaTheme="minorEastAsia" w:hAnsiTheme="minorEastAsia" w:hint="eastAsia"/>
          <w:sz w:val="21"/>
          <w:szCs w:val="21"/>
        </w:rPr>
        <w:t>（PNA）和变体序列</w:t>
      </w:r>
      <w:r w:rsidR="00454529" w:rsidRPr="00627B34">
        <w:rPr>
          <w:rFonts w:asciiTheme="minorEastAsia" w:eastAsiaTheme="minorEastAsia" w:hAnsiTheme="minorEastAsia" w:hint="eastAsia"/>
          <w:sz w:val="21"/>
          <w:szCs w:val="21"/>
        </w:rPr>
        <w:t>；</w:t>
      </w:r>
    </w:p>
    <w:p w:rsidR="00627B34" w:rsidRDefault="00627B34" w:rsidP="00435EDD">
      <w:pPr>
        <w:pStyle w:val="ONUME"/>
        <w:numPr>
          <w:ilvl w:val="0"/>
          <w:numId w:val="15"/>
        </w:numPr>
        <w:overflowPunct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纳入指导文件（附件六），以便于在各局和申请人之中实现做法和解释的统一；</w:t>
      </w:r>
    </w:p>
    <w:p w:rsidR="00627B34" w:rsidRDefault="00627B34" w:rsidP="00435EDD">
      <w:pPr>
        <w:pStyle w:val="ONUME"/>
        <w:numPr>
          <w:ilvl w:val="0"/>
          <w:numId w:val="15"/>
        </w:numPr>
        <w:overflowPunct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更新附件一：与2016年11月公布的INSDC特征表第10.6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</w:rPr>
        <w:t>版保持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</w:rPr>
        <w:t>一致的受控词表；</w:t>
      </w:r>
    </w:p>
    <w:p w:rsidR="00AC49C3" w:rsidRDefault="00AC49C3" w:rsidP="00435EDD">
      <w:pPr>
        <w:pStyle w:val="ONUME"/>
        <w:numPr>
          <w:ilvl w:val="0"/>
          <w:numId w:val="15"/>
        </w:numPr>
        <w:overflowPunct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为澄清并与INSDC DTD第1.5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</w:rPr>
        <w:t>版保持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</w:rPr>
        <w:t>一致，在附件二（DTD）里添加评论意见或修改评论意见的措辞；</w:t>
      </w:r>
    </w:p>
    <w:p w:rsidR="00AC49C3" w:rsidRPr="00627B34" w:rsidRDefault="00AC49C3" w:rsidP="00435EDD">
      <w:pPr>
        <w:pStyle w:val="ONUME"/>
        <w:numPr>
          <w:ilvl w:val="0"/>
          <w:numId w:val="15"/>
        </w:numPr>
        <w:overflowPunct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基于欧专局、日本特许厅和美国专商局2016/2017年举行的公共磋商，完善标准的一般性案文。</w:t>
      </w:r>
    </w:p>
    <w:p w:rsidR="00524F04" w:rsidRPr="00B90F7E" w:rsidRDefault="00AC49C3" w:rsidP="00B90F7E">
      <w:pPr>
        <w:pStyle w:val="ONUME"/>
        <w:numPr>
          <w:ilvl w:val="0"/>
          <w:numId w:val="10"/>
        </w:numPr>
        <w:overflowPunct w:val="0"/>
        <w:spacing w:afterLines="50" w:after="120" w:line="340" w:lineRule="atLeast"/>
        <w:ind w:left="0"/>
        <w:jc w:val="both"/>
        <w:rPr>
          <w:rFonts w:asciiTheme="minorEastAsia" w:eastAsiaTheme="minorEastAsia" w:hAnsiTheme="minorEastAsia"/>
          <w:sz w:val="21"/>
          <w:szCs w:val="21"/>
        </w:rPr>
      </w:pPr>
      <w:r w:rsidRPr="00B90F7E">
        <w:rPr>
          <w:rFonts w:asciiTheme="minorEastAsia" w:eastAsiaTheme="minorEastAsia" w:hAnsiTheme="minorEastAsia" w:hint="eastAsia"/>
          <w:sz w:val="21"/>
          <w:szCs w:val="21"/>
        </w:rPr>
        <w:t>关于过渡事宜，考虑到WIPO标准ST.25向ST.26过渡对《专利合作条约》（PCT）的意义，工作队请国际局向PCT</w:t>
      </w:r>
      <w:r w:rsidR="006D70A1" w:rsidRPr="00B90F7E">
        <w:rPr>
          <w:rFonts w:asciiTheme="minorEastAsia" w:eastAsiaTheme="minorEastAsia" w:hAnsiTheme="minorEastAsia" w:hint="eastAsia"/>
          <w:sz w:val="21"/>
          <w:szCs w:val="21"/>
        </w:rPr>
        <w:t>成员征询，</w:t>
      </w:r>
      <w:r w:rsidRPr="00B90F7E">
        <w:rPr>
          <w:rFonts w:asciiTheme="minorEastAsia" w:eastAsiaTheme="minorEastAsia" w:hAnsiTheme="minorEastAsia" w:hint="eastAsia"/>
          <w:sz w:val="21"/>
          <w:szCs w:val="21"/>
        </w:rPr>
        <w:t>为其工作提供输入意见。国际</w:t>
      </w:r>
      <w:proofErr w:type="gramStart"/>
      <w:r w:rsidRPr="00B90F7E">
        <w:rPr>
          <w:rFonts w:asciiTheme="minorEastAsia" w:eastAsiaTheme="minorEastAsia" w:hAnsiTheme="minorEastAsia" w:hint="eastAsia"/>
          <w:sz w:val="21"/>
          <w:szCs w:val="21"/>
        </w:rPr>
        <w:t>局因此</w:t>
      </w:r>
      <w:proofErr w:type="gramEnd"/>
      <w:r w:rsidRPr="00B90F7E">
        <w:rPr>
          <w:rFonts w:asciiTheme="minorEastAsia" w:eastAsiaTheme="minorEastAsia" w:hAnsiTheme="minorEastAsia" w:hint="eastAsia"/>
          <w:sz w:val="21"/>
          <w:szCs w:val="21"/>
        </w:rPr>
        <w:t>于2016年11月18日发出了</w:t>
      </w:r>
      <w:r w:rsidRPr="00B90F7E">
        <w:rPr>
          <w:rFonts w:asciiTheme="minorEastAsia" w:eastAsiaTheme="minorEastAsia" w:hAnsiTheme="minorEastAsia"/>
          <w:sz w:val="21"/>
          <w:szCs w:val="21"/>
        </w:rPr>
        <w:t>C. PCT 1485/C. CWS 75</w:t>
      </w:r>
      <w:r w:rsidRPr="00B90F7E">
        <w:rPr>
          <w:rFonts w:asciiTheme="minorEastAsia" w:eastAsiaTheme="minorEastAsia" w:hAnsiTheme="minorEastAsia" w:hint="eastAsia"/>
          <w:sz w:val="21"/>
          <w:szCs w:val="21"/>
        </w:rPr>
        <w:t>号通函。国际局</w:t>
      </w:r>
      <w:r w:rsidR="00EB6945" w:rsidRPr="00B90F7E">
        <w:rPr>
          <w:rFonts w:asciiTheme="minorEastAsia" w:eastAsiaTheme="minorEastAsia" w:hAnsiTheme="minorEastAsia" w:hint="eastAsia"/>
          <w:sz w:val="21"/>
          <w:szCs w:val="21"/>
        </w:rPr>
        <w:t>将通函答复逐一与工作队共享，并在2017年2月PCT国际单位会议（PCT/MIA）第二十四届会议上提交了对通函答复中的反馈意见所作的分析（见文件PCT/MIA/24/14）。</w:t>
      </w:r>
    </w:p>
    <w:p w:rsidR="00EB6945" w:rsidRPr="00B90F7E" w:rsidRDefault="00EB6945" w:rsidP="00B90F7E">
      <w:pPr>
        <w:pStyle w:val="ONUME"/>
        <w:numPr>
          <w:ilvl w:val="0"/>
          <w:numId w:val="10"/>
        </w:numPr>
        <w:overflowPunct w:val="0"/>
        <w:spacing w:afterLines="50" w:after="120" w:line="340" w:lineRule="atLeast"/>
        <w:ind w:left="0"/>
        <w:jc w:val="both"/>
        <w:rPr>
          <w:rFonts w:asciiTheme="minorEastAsia" w:eastAsiaTheme="minorEastAsia" w:hAnsiTheme="minorEastAsia"/>
          <w:sz w:val="21"/>
          <w:szCs w:val="21"/>
        </w:rPr>
      </w:pPr>
      <w:r w:rsidRPr="00B90F7E">
        <w:rPr>
          <w:rFonts w:asciiTheme="minorEastAsia" w:eastAsiaTheme="minorEastAsia" w:hAnsiTheme="minorEastAsia" w:hint="eastAsia"/>
          <w:sz w:val="21"/>
          <w:szCs w:val="21"/>
        </w:rPr>
        <w:t>工作队成员通过几次WebEx会议并在其电子论坛上讨论了</w:t>
      </w:r>
      <w:r w:rsidRPr="00B90F7E">
        <w:rPr>
          <w:rFonts w:asciiTheme="minorEastAsia" w:eastAsiaTheme="minorEastAsia" w:hAnsiTheme="minorEastAsia"/>
          <w:sz w:val="21"/>
          <w:szCs w:val="21"/>
        </w:rPr>
        <w:t>C. PCT 1485/C. CWS 75</w:t>
      </w:r>
      <w:r w:rsidRPr="00B90F7E">
        <w:rPr>
          <w:rFonts w:asciiTheme="minorEastAsia" w:eastAsiaTheme="minorEastAsia" w:hAnsiTheme="minorEastAsia" w:hint="eastAsia"/>
          <w:sz w:val="21"/>
          <w:szCs w:val="21"/>
        </w:rPr>
        <w:t>号通函的结果和过渡事宜。经过这些讨论，工作队制定了名为“为WIPO标准ST.25向ST.26的过渡规定</w:t>
      </w:r>
      <w:r w:rsidR="00F227CE" w:rsidRPr="00B90F7E">
        <w:rPr>
          <w:rFonts w:asciiTheme="minorEastAsia" w:eastAsiaTheme="minorEastAsia" w:hAnsiTheme="minorEastAsia" w:hint="eastAsia"/>
          <w:sz w:val="21"/>
          <w:szCs w:val="21"/>
        </w:rPr>
        <w:t>制定的</w:t>
      </w:r>
      <w:r w:rsidRPr="00B90F7E">
        <w:rPr>
          <w:rFonts w:asciiTheme="minorEastAsia" w:eastAsiaTheme="minorEastAsia" w:hAnsiTheme="minorEastAsia" w:hint="eastAsia"/>
          <w:sz w:val="21"/>
          <w:szCs w:val="21"/>
        </w:rPr>
        <w:t>建议”的提案，</w:t>
      </w:r>
      <w:proofErr w:type="gramStart"/>
      <w:r w:rsidRPr="00B90F7E">
        <w:rPr>
          <w:rFonts w:asciiTheme="minorEastAsia" w:eastAsiaTheme="minorEastAsia" w:hAnsiTheme="minorEastAsia" w:hint="eastAsia"/>
          <w:sz w:val="21"/>
          <w:szCs w:val="21"/>
        </w:rPr>
        <w:t>供标准</w:t>
      </w:r>
      <w:proofErr w:type="gramEnd"/>
      <w:r w:rsidRPr="00B90F7E">
        <w:rPr>
          <w:rFonts w:asciiTheme="minorEastAsia" w:eastAsiaTheme="minorEastAsia" w:hAnsiTheme="minorEastAsia" w:hint="eastAsia"/>
          <w:sz w:val="21"/>
          <w:szCs w:val="21"/>
        </w:rPr>
        <w:t>委员会在定于2017年5月29日至6月2日举行的第五届会议上批准（见文件</w:t>
      </w:r>
      <w:r w:rsidRPr="00B90F7E">
        <w:rPr>
          <w:rFonts w:asciiTheme="minorEastAsia" w:eastAsiaTheme="minorEastAsia" w:hAnsiTheme="minorEastAsia"/>
          <w:sz w:val="21"/>
          <w:szCs w:val="21"/>
        </w:rPr>
        <w:t>CWS</w:t>
      </w:r>
      <w:r w:rsidRPr="00B90F7E">
        <w:rPr>
          <w:rFonts w:asciiTheme="minorEastAsia" w:eastAsiaTheme="minorEastAsia" w:hAnsiTheme="minorEastAsia" w:hint="eastAsia"/>
          <w:sz w:val="21"/>
          <w:szCs w:val="21"/>
        </w:rPr>
        <w:t>/</w:t>
      </w:r>
      <w:r w:rsidRPr="00B90F7E">
        <w:rPr>
          <w:rFonts w:asciiTheme="minorEastAsia" w:eastAsiaTheme="minorEastAsia" w:hAnsiTheme="minorEastAsia"/>
          <w:sz w:val="21"/>
          <w:szCs w:val="21"/>
        </w:rPr>
        <w:t>5</w:t>
      </w:r>
      <w:r w:rsidRPr="00B90F7E">
        <w:rPr>
          <w:rFonts w:asciiTheme="minorEastAsia" w:eastAsiaTheme="minorEastAsia" w:hAnsiTheme="minorEastAsia" w:hint="eastAsia"/>
          <w:sz w:val="21"/>
          <w:szCs w:val="21"/>
        </w:rPr>
        <w:t>/7的附件）。此提案转录于本文件的附件中。</w:t>
      </w:r>
    </w:p>
    <w:p w:rsidR="00EF63CB" w:rsidRPr="00B90F7E" w:rsidRDefault="00EF63CB" w:rsidP="00B90F7E">
      <w:pPr>
        <w:pStyle w:val="ONUME"/>
        <w:numPr>
          <w:ilvl w:val="0"/>
          <w:numId w:val="10"/>
        </w:numPr>
        <w:overflowPunct w:val="0"/>
        <w:spacing w:afterLines="50" w:after="120" w:line="340" w:lineRule="atLeast"/>
        <w:ind w:left="0"/>
        <w:jc w:val="both"/>
        <w:rPr>
          <w:rFonts w:asciiTheme="minorEastAsia" w:eastAsiaTheme="minorEastAsia" w:hAnsiTheme="minorEastAsia"/>
          <w:sz w:val="21"/>
          <w:szCs w:val="21"/>
        </w:rPr>
      </w:pPr>
      <w:r w:rsidRPr="00B90F7E">
        <w:rPr>
          <w:rFonts w:asciiTheme="minorEastAsia" w:eastAsiaTheme="minorEastAsia" w:hAnsiTheme="minorEastAsia" w:hint="eastAsia"/>
          <w:sz w:val="21"/>
          <w:szCs w:val="21"/>
        </w:rPr>
        <w:t>工作队还为国际局提供了支持，以详细规定落实ST.26所需新的编著和验证软件工具的各项要求，该工具将由国际局开发。</w:t>
      </w:r>
    </w:p>
    <w:p w:rsidR="00524F04" w:rsidRPr="008507B0" w:rsidRDefault="009A6127" w:rsidP="00435EDD">
      <w:pPr>
        <w:pStyle w:val="1"/>
        <w:overflowPunct w:val="0"/>
        <w:spacing w:before="0" w:afterLines="50" w:after="120" w:line="340" w:lineRule="atLeast"/>
        <w:jc w:val="both"/>
        <w:rPr>
          <w:rFonts w:ascii="SimHei" w:eastAsia="SimHei" w:hAnsi="SimHei"/>
          <w:b w:val="0"/>
          <w:sz w:val="21"/>
          <w:szCs w:val="21"/>
        </w:rPr>
      </w:pPr>
      <w:r>
        <w:rPr>
          <w:rFonts w:ascii="SimHei" w:eastAsia="SimHei" w:hAnsi="SimHei" w:hint="eastAsia"/>
          <w:b w:val="0"/>
          <w:sz w:val="21"/>
          <w:szCs w:val="21"/>
        </w:rPr>
        <w:t>路线图</w:t>
      </w:r>
    </w:p>
    <w:p w:rsidR="00524F04" w:rsidRPr="00F506BB" w:rsidRDefault="00084A16" w:rsidP="00435EDD">
      <w:pPr>
        <w:pStyle w:val="ONUME"/>
        <w:numPr>
          <w:ilvl w:val="0"/>
          <w:numId w:val="10"/>
        </w:numPr>
        <w:overflowPunct w:val="0"/>
        <w:spacing w:afterLines="50" w:after="120" w:line="340" w:lineRule="atLeast"/>
        <w:ind w:left="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在</w:t>
      </w:r>
      <w:r>
        <w:rPr>
          <w:rFonts w:ascii="SimSun" w:hAnsi="SimSun" w:hint="eastAsia"/>
          <w:sz w:val="21"/>
          <w:szCs w:val="21"/>
        </w:rPr>
        <w:t>标准委员会第五届会议上获得对ST.26修正/添加案文的批准</w:t>
      </w:r>
      <w:r w:rsidR="001276D4" w:rsidRPr="00F506BB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4145D7" w:rsidRDefault="00084A16" w:rsidP="00435EDD">
      <w:pPr>
        <w:pStyle w:val="ONUME"/>
        <w:numPr>
          <w:ilvl w:val="0"/>
          <w:numId w:val="10"/>
        </w:numPr>
        <w:overflowPunct w:val="0"/>
        <w:spacing w:afterLines="50" w:after="120" w:line="340" w:lineRule="atLeast"/>
        <w:ind w:left="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在</w:t>
      </w:r>
      <w:r>
        <w:rPr>
          <w:rFonts w:ascii="SimSun" w:hAnsi="SimSun" w:hint="eastAsia"/>
          <w:sz w:val="21"/>
          <w:szCs w:val="21"/>
        </w:rPr>
        <w:t>标准委员会第五届会议上获得对“</w:t>
      </w:r>
      <w:r w:rsidRPr="002F77EB">
        <w:rPr>
          <w:rFonts w:ascii="SimSun" w:hAnsi="SimSun" w:hint="eastAsia"/>
          <w:sz w:val="21"/>
          <w:szCs w:val="21"/>
        </w:rPr>
        <w:t>为WIPO标准ST.25向ST.26的过渡规定</w:t>
      </w:r>
      <w:r>
        <w:rPr>
          <w:rFonts w:ascii="SimSun" w:hAnsi="SimSun" w:hint="eastAsia"/>
          <w:sz w:val="21"/>
          <w:szCs w:val="21"/>
        </w:rPr>
        <w:t>制定的</w:t>
      </w:r>
      <w:r w:rsidRPr="002F77EB">
        <w:rPr>
          <w:rFonts w:ascii="SimSun" w:hAnsi="SimSun" w:hint="eastAsia"/>
          <w:sz w:val="21"/>
          <w:szCs w:val="21"/>
        </w:rPr>
        <w:t>建议</w:t>
      </w:r>
      <w:r>
        <w:rPr>
          <w:rFonts w:ascii="SimSun" w:hAnsi="SimSun" w:hint="eastAsia"/>
          <w:sz w:val="21"/>
          <w:szCs w:val="21"/>
        </w:rPr>
        <w:t>”的批</w:t>
      </w:r>
      <w:r w:rsidR="005274DE">
        <w:rPr>
          <w:rFonts w:ascii="SimSun" w:hAnsi="SimSun"/>
          <w:sz w:val="21"/>
          <w:szCs w:val="21"/>
        </w:rPr>
        <w:t>‍</w:t>
      </w:r>
      <w:r>
        <w:rPr>
          <w:rFonts w:ascii="SimSun" w:hAnsi="SimSun" w:hint="eastAsia"/>
          <w:sz w:val="21"/>
          <w:szCs w:val="21"/>
        </w:rPr>
        <w:t>准</w:t>
      </w:r>
      <w:r w:rsidR="004145D7" w:rsidRPr="00F506BB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EF63CB" w:rsidRDefault="00084A16" w:rsidP="00435EDD">
      <w:pPr>
        <w:pStyle w:val="ONUME"/>
        <w:numPr>
          <w:ilvl w:val="0"/>
          <w:numId w:val="10"/>
        </w:numPr>
        <w:overflowPunct w:val="0"/>
        <w:spacing w:afterLines="50" w:after="120" w:line="340" w:lineRule="atLeast"/>
        <w:ind w:left="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为WIPO国际局提供支持，为其提供用户对编著工具的要求和反馈意见</w:t>
      </w:r>
      <w:r w:rsidR="00EF63CB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EF63CB" w:rsidRDefault="00084A16" w:rsidP="00435EDD">
      <w:pPr>
        <w:pStyle w:val="ONUME"/>
        <w:numPr>
          <w:ilvl w:val="0"/>
          <w:numId w:val="10"/>
        </w:numPr>
        <w:overflowPunct w:val="0"/>
        <w:spacing w:afterLines="50" w:after="120" w:line="340" w:lineRule="atLeast"/>
        <w:ind w:left="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在对《PCT行政规程》进行相应修订的工作上，为国际局提供支持</w:t>
      </w:r>
      <w:r w:rsidR="00EF63CB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EF63CB" w:rsidRPr="00F506BB" w:rsidRDefault="008A7072" w:rsidP="00435EDD">
      <w:pPr>
        <w:pStyle w:val="ONUME"/>
        <w:numPr>
          <w:ilvl w:val="0"/>
          <w:numId w:val="10"/>
        </w:numPr>
        <w:overflowPunct w:val="0"/>
        <w:spacing w:afterLines="50" w:after="120" w:line="340" w:lineRule="atLeast"/>
        <w:ind w:left="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就WIPO标准</w:t>
      </w:r>
      <w:r w:rsidRPr="002F77EB">
        <w:rPr>
          <w:rFonts w:ascii="SimSun" w:hAnsi="SimSun" w:hint="eastAsia"/>
          <w:sz w:val="21"/>
          <w:szCs w:val="21"/>
        </w:rPr>
        <w:t>ST.26</w:t>
      </w:r>
      <w:r>
        <w:rPr>
          <w:rFonts w:ascii="SimSun" w:hAnsi="SimSun" w:hint="eastAsia"/>
          <w:sz w:val="21"/>
          <w:szCs w:val="21"/>
        </w:rPr>
        <w:t>的任何进一步修订开展工作</w:t>
      </w:r>
      <w:r w:rsidR="00EF63CB">
        <w:rPr>
          <w:rFonts w:asciiTheme="minorEastAsia" w:eastAsiaTheme="minorEastAsia" w:hAnsiTheme="minorEastAsia" w:hint="eastAsia"/>
          <w:sz w:val="21"/>
          <w:szCs w:val="21"/>
        </w:rPr>
        <w:t>。</w:t>
      </w:r>
      <w:r>
        <w:rPr>
          <w:rFonts w:asciiTheme="minorEastAsia" w:eastAsiaTheme="minorEastAsia" w:hAnsiTheme="minorEastAsia" w:hint="eastAsia"/>
          <w:sz w:val="21"/>
          <w:szCs w:val="21"/>
        </w:rPr>
        <w:t>建议以后对标准的修订工作由标准委员会成员启动，而不遵循既定的时间安排。</w:t>
      </w:r>
    </w:p>
    <w:p w:rsidR="00524F04" w:rsidRPr="002663AE" w:rsidRDefault="002843EB" w:rsidP="00435EDD">
      <w:pPr>
        <w:pStyle w:val="ONUME"/>
        <w:numPr>
          <w:ilvl w:val="0"/>
          <w:numId w:val="10"/>
        </w:numPr>
        <w:spacing w:afterLines="50" w:after="120" w:line="340" w:lineRule="atLeast"/>
        <w:jc w:val="both"/>
        <w:rPr>
          <w:rFonts w:ascii="KaiTi" w:eastAsia="KaiTi" w:hAnsi="KaiTi"/>
          <w:sz w:val="21"/>
        </w:rPr>
      </w:pPr>
      <w:r w:rsidRPr="002663AE">
        <w:rPr>
          <w:rFonts w:ascii="KaiTi" w:eastAsia="KaiTi" w:hAnsi="KaiTi" w:hint="eastAsia"/>
          <w:sz w:val="21"/>
        </w:rPr>
        <w:t>请工作组注意本文件的内容。</w:t>
      </w:r>
    </w:p>
    <w:p w:rsidR="003F63FB" w:rsidRPr="00A3021C" w:rsidRDefault="003F63FB" w:rsidP="00A3021C">
      <w:pPr>
        <w:pStyle w:val="Endofdocument-Annex"/>
        <w:jc w:val="both"/>
        <w:rPr>
          <w:rFonts w:ascii="KaiTi" w:eastAsia="KaiTi" w:hAnsi="KaiTi"/>
          <w:sz w:val="21"/>
          <w:szCs w:val="21"/>
        </w:rPr>
      </w:pPr>
    </w:p>
    <w:p w:rsidR="0008017A" w:rsidRDefault="002843EB" w:rsidP="00435EDD">
      <w:pPr>
        <w:pStyle w:val="ONUME"/>
        <w:tabs>
          <w:tab w:val="num" w:pos="2007"/>
        </w:tabs>
        <w:spacing w:afterLines="50" w:after="120" w:line="340" w:lineRule="atLeast"/>
        <w:ind w:left="5534"/>
        <w:jc w:val="both"/>
        <w:rPr>
          <w:rFonts w:ascii="KaiTi" w:eastAsia="KaiTi" w:hAnsi="KaiTi"/>
          <w:sz w:val="21"/>
        </w:rPr>
      </w:pPr>
      <w:r w:rsidRPr="002663AE">
        <w:rPr>
          <w:rFonts w:ascii="KaiTi" w:eastAsia="KaiTi" w:hAnsi="KaiTi"/>
          <w:sz w:val="21"/>
        </w:rPr>
        <w:t>[</w:t>
      </w:r>
      <w:r w:rsidR="008A7072">
        <w:rPr>
          <w:rFonts w:ascii="KaiTi" w:eastAsia="KaiTi" w:hAnsi="KaiTi" w:hint="eastAsia"/>
          <w:sz w:val="21"/>
        </w:rPr>
        <w:t>后接附件</w:t>
      </w:r>
      <w:r w:rsidR="0008017A" w:rsidRPr="002663AE">
        <w:rPr>
          <w:rFonts w:ascii="KaiTi" w:eastAsia="KaiTi" w:hAnsi="KaiTi"/>
          <w:sz w:val="21"/>
        </w:rPr>
        <w:t>]</w:t>
      </w:r>
    </w:p>
    <w:p w:rsidR="00B1270D" w:rsidRDefault="00B1270D" w:rsidP="00435EDD">
      <w:pPr>
        <w:pStyle w:val="ONUME"/>
        <w:tabs>
          <w:tab w:val="num" w:pos="2007"/>
        </w:tabs>
        <w:spacing w:afterLines="50" w:after="120" w:line="340" w:lineRule="atLeast"/>
        <w:ind w:left="5534"/>
        <w:jc w:val="both"/>
        <w:rPr>
          <w:rFonts w:ascii="KaiTi" w:eastAsia="KaiTi" w:hAnsi="KaiTi"/>
          <w:sz w:val="21"/>
        </w:rPr>
        <w:sectPr w:rsidR="00B1270D" w:rsidSect="000C6C2F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B1270D" w:rsidRPr="00DD5257" w:rsidRDefault="00DD5257" w:rsidP="00BA08CB">
      <w:pPr>
        <w:pStyle w:val="1"/>
        <w:overflowPunct w:val="0"/>
        <w:spacing w:before="0" w:afterLines="50" w:after="120" w:line="340" w:lineRule="atLeast"/>
        <w:jc w:val="both"/>
        <w:rPr>
          <w:rFonts w:ascii="SimHei" w:eastAsia="SimHei" w:hAnsi="SimHei"/>
          <w:b w:val="0"/>
          <w:sz w:val="21"/>
          <w:szCs w:val="21"/>
        </w:rPr>
      </w:pPr>
      <w:r w:rsidRPr="00DD5257">
        <w:rPr>
          <w:rFonts w:ascii="SimHei" w:eastAsia="SimHei" w:hAnsi="SimHei" w:hint="eastAsia"/>
          <w:b w:val="0"/>
          <w:sz w:val="21"/>
          <w:szCs w:val="21"/>
        </w:rPr>
        <w:t>为WIPO标准ST.25向ST.26的过渡规定制定的建议</w:t>
      </w:r>
      <w:r w:rsidR="002D5034">
        <w:rPr>
          <w:rFonts w:ascii="SimHei" w:eastAsia="SimHei" w:hAnsi="SimHei" w:hint="eastAsia"/>
          <w:b w:val="0"/>
          <w:sz w:val="21"/>
          <w:szCs w:val="21"/>
        </w:rPr>
        <w:t>（第44号任务）</w:t>
      </w:r>
    </w:p>
    <w:p w:rsidR="00B1270D" w:rsidRDefault="00DD5257" w:rsidP="00BA08CB">
      <w:pPr>
        <w:pStyle w:val="ONUME"/>
        <w:tabs>
          <w:tab w:val="num" w:pos="2007"/>
        </w:tabs>
        <w:spacing w:afterLines="50" w:after="120" w:line="340" w:lineRule="atLeast"/>
        <w:jc w:val="both"/>
        <w:rPr>
          <w:rFonts w:ascii="KaiTi" w:eastAsia="KaiTi" w:hAnsi="KaiTi"/>
          <w:sz w:val="21"/>
        </w:rPr>
      </w:pPr>
      <w:r>
        <w:rPr>
          <w:rFonts w:ascii="KaiTi" w:eastAsia="KaiTi" w:hAnsi="KaiTi" w:hint="eastAsia"/>
          <w:sz w:val="21"/>
        </w:rPr>
        <w:t>（转录自文件CWS/5/7附件）</w:t>
      </w:r>
    </w:p>
    <w:p w:rsidR="00DD5257" w:rsidRPr="003F63FB" w:rsidRDefault="00DD5257" w:rsidP="00BA08CB">
      <w:pPr>
        <w:pStyle w:val="2"/>
        <w:rPr>
          <w:rFonts w:ascii="SimHei" w:eastAsia="SimHei" w:hAnsi="SimHei"/>
          <w:b w:val="0"/>
        </w:rPr>
      </w:pPr>
      <w:r w:rsidRPr="003F63FB">
        <w:rPr>
          <w:rFonts w:ascii="SimHei" w:eastAsia="SimHei" w:hAnsi="SimHei" w:hint="eastAsia"/>
          <w:b w:val="0"/>
        </w:rPr>
        <w:t>背</w:t>
      </w:r>
      <w:r w:rsidR="00BA08CB" w:rsidRPr="003F63FB">
        <w:rPr>
          <w:rFonts w:ascii="SimHei" w:eastAsia="SimHei" w:hAnsi="SimHei" w:hint="eastAsia"/>
          <w:b w:val="0"/>
        </w:rPr>
        <w:t xml:space="preserve">　</w:t>
      </w:r>
      <w:r w:rsidRPr="003F63FB">
        <w:rPr>
          <w:rFonts w:ascii="SimHei" w:eastAsia="SimHei" w:hAnsi="SimHei" w:hint="eastAsia"/>
          <w:b w:val="0"/>
        </w:rPr>
        <w:t>景</w:t>
      </w:r>
    </w:p>
    <w:p w:rsidR="006D70A1" w:rsidRPr="001539FC" w:rsidRDefault="006D70A1" w:rsidP="00BA08CB">
      <w:pPr>
        <w:pStyle w:val="ONUME"/>
        <w:numPr>
          <w:ilvl w:val="0"/>
          <w:numId w:val="16"/>
        </w:numPr>
        <w:overflowPunct w:val="0"/>
        <w:spacing w:afterLines="50" w:after="120" w:line="340" w:lineRule="atLeast"/>
        <w:ind w:left="0"/>
        <w:jc w:val="both"/>
        <w:rPr>
          <w:rFonts w:asciiTheme="minorEastAsia" w:eastAsiaTheme="minorEastAsia" w:hAnsiTheme="minorEastAsia"/>
          <w:sz w:val="21"/>
          <w:szCs w:val="21"/>
        </w:rPr>
      </w:pPr>
      <w:r w:rsidRPr="001539FC">
        <w:rPr>
          <w:rFonts w:asciiTheme="minorEastAsia" w:eastAsiaTheme="minorEastAsia" w:hAnsiTheme="minorEastAsia" w:hint="eastAsia"/>
          <w:sz w:val="21"/>
          <w:szCs w:val="21"/>
        </w:rPr>
        <w:t>WIPO标准委员会要求序列表工作队提交关于WIPO标准ST.25向ST.26的过渡规定的提案，供其2017年举行的会议审议和批准。在标准委员会2016年通过标准ST.26后，工作队以过渡事宜（ST.25向ST.26）为重点开展了一轮讨论。</w:t>
      </w:r>
    </w:p>
    <w:p w:rsidR="006D70A1" w:rsidRPr="001539FC" w:rsidRDefault="006D70A1" w:rsidP="00BA08CB">
      <w:pPr>
        <w:pStyle w:val="ONUME"/>
        <w:numPr>
          <w:ilvl w:val="0"/>
          <w:numId w:val="16"/>
        </w:numPr>
        <w:overflowPunct w:val="0"/>
        <w:spacing w:afterLines="50" w:after="120" w:line="340" w:lineRule="atLeast"/>
        <w:ind w:left="0"/>
        <w:jc w:val="both"/>
        <w:rPr>
          <w:rFonts w:asciiTheme="minorEastAsia" w:eastAsiaTheme="minorEastAsia" w:hAnsiTheme="minorEastAsia"/>
          <w:sz w:val="21"/>
          <w:szCs w:val="21"/>
        </w:rPr>
      </w:pPr>
      <w:r w:rsidRPr="001539FC">
        <w:rPr>
          <w:rFonts w:asciiTheme="minorEastAsia" w:eastAsiaTheme="minorEastAsia" w:hAnsiTheme="minorEastAsia" w:hint="eastAsia"/>
          <w:sz w:val="21"/>
          <w:szCs w:val="21"/>
        </w:rPr>
        <w:t>考虑到WIPO标准ST.25向ST.26过渡对于《专利合作条约》（PCT）的意义，</w:t>
      </w:r>
      <w:r w:rsidR="00F91044" w:rsidRPr="001539FC">
        <w:rPr>
          <w:rFonts w:asciiTheme="minorEastAsia" w:eastAsiaTheme="minorEastAsia" w:hAnsiTheme="minorEastAsia" w:hint="eastAsia"/>
          <w:sz w:val="21"/>
          <w:szCs w:val="21"/>
        </w:rPr>
        <w:t>工作队请国际局向PCT成员征询，为其工作提供输入意见。国际局于是发出了</w:t>
      </w:r>
      <w:r w:rsidR="00F91044" w:rsidRPr="001539FC">
        <w:rPr>
          <w:rFonts w:asciiTheme="minorEastAsia" w:eastAsiaTheme="minorEastAsia" w:hAnsiTheme="minorEastAsia"/>
          <w:sz w:val="21"/>
          <w:szCs w:val="21"/>
        </w:rPr>
        <w:t>C. PCT 1485/C. CWS 75</w:t>
      </w:r>
      <w:r w:rsidR="00F91044" w:rsidRPr="001539FC">
        <w:rPr>
          <w:rFonts w:asciiTheme="minorEastAsia" w:eastAsiaTheme="minorEastAsia" w:hAnsiTheme="minorEastAsia" w:hint="eastAsia"/>
          <w:sz w:val="21"/>
          <w:szCs w:val="21"/>
        </w:rPr>
        <w:t>号通函。国际局将通函答复逐一与工作队共享，并在2017年2月的PCT国际单位会议上提交了对通函答复中反馈意见的分析。工作队成员也通过几次WebEx会议并在其电子论坛上讨论了过渡事宜。</w:t>
      </w:r>
    </w:p>
    <w:p w:rsidR="00DD5257" w:rsidRPr="003F63FB" w:rsidRDefault="00F91044" w:rsidP="00BA08CB">
      <w:pPr>
        <w:pStyle w:val="2"/>
        <w:rPr>
          <w:rFonts w:ascii="SimHei" w:eastAsia="SimHei" w:hAnsi="SimHei"/>
          <w:b w:val="0"/>
        </w:rPr>
      </w:pPr>
      <w:r w:rsidRPr="003F63FB">
        <w:rPr>
          <w:rFonts w:ascii="SimHei" w:eastAsia="SimHei" w:hAnsi="SimHei" w:hint="eastAsia"/>
          <w:b w:val="0"/>
        </w:rPr>
        <w:t>工作队的建议</w:t>
      </w:r>
    </w:p>
    <w:p w:rsidR="00DD5257" w:rsidRDefault="009E688C" w:rsidP="00BA08CB">
      <w:pPr>
        <w:pStyle w:val="ONUME"/>
        <w:numPr>
          <w:ilvl w:val="0"/>
          <w:numId w:val="16"/>
        </w:numPr>
        <w:overflowPunct w:val="0"/>
        <w:spacing w:afterLines="50" w:after="120" w:line="340" w:lineRule="atLeast"/>
        <w:ind w:left="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在标准委员会提出要求后，序列表工作队考虑了国际局通过通函征询意见的结果，提出建议如</w:t>
      </w:r>
      <w:r w:rsidR="005274DE">
        <w:rPr>
          <w:rFonts w:ascii="MS Mincho" w:eastAsia="MS Mincho" w:hAnsi="MS Mincho" w:cs="MS Mincho" w:hint="eastAsia"/>
          <w:sz w:val="21"/>
          <w:szCs w:val="21"/>
        </w:rPr>
        <w:t>‍</w:t>
      </w:r>
      <w:r>
        <w:rPr>
          <w:rFonts w:asciiTheme="minorEastAsia" w:eastAsiaTheme="minorEastAsia" w:hAnsiTheme="minorEastAsia" w:hint="eastAsia"/>
          <w:sz w:val="21"/>
          <w:szCs w:val="21"/>
        </w:rPr>
        <w:t>下</w:t>
      </w:r>
      <w:r w:rsidR="00DD5257" w:rsidRPr="007C1612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9E688C" w:rsidRPr="002F5AD3" w:rsidRDefault="009E688C" w:rsidP="00BA08CB">
      <w:pPr>
        <w:pStyle w:val="3"/>
      </w:pPr>
      <w:r w:rsidRPr="002F5AD3">
        <w:rPr>
          <w:rFonts w:hint="eastAsia"/>
        </w:rPr>
        <w:t>过渡</w:t>
      </w:r>
      <w:r w:rsidR="002F5AD3" w:rsidRPr="002F5AD3">
        <w:rPr>
          <w:rFonts w:hint="eastAsia"/>
        </w:rPr>
        <w:t>情况预设</w:t>
      </w:r>
      <w:r w:rsidRPr="002F5AD3">
        <w:rPr>
          <w:rFonts w:hint="eastAsia"/>
        </w:rPr>
        <w:t>：</w:t>
      </w:r>
    </w:p>
    <w:p w:rsidR="009E688C" w:rsidRDefault="0008513D" w:rsidP="00BA08CB">
      <w:pPr>
        <w:pStyle w:val="ONUME"/>
        <w:numPr>
          <w:ilvl w:val="0"/>
          <w:numId w:val="16"/>
        </w:numPr>
        <w:overflowPunct w:val="0"/>
        <w:spacing w:afterLines="50" w:after="120" w:line="340" w:lineRule="atLeast"/>
        <w:ind w:left="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根据各局在通函答复中提出的意见，工作队认为</w:t>
      </w:r>
      <w:r w:rsidR="009E688C">
        <w:rPr>
          <w:rFonts w:asciiTheme="minorEastAsia" w:eastAsiaTheme="minorEastAsia" w:hAnsiTheme="minorEastAsia" w:hint="eastAsia"/>
          <w:sz w:val="21"/>
          <w:szCs w:val="21"/>
        </w:rPr>
        <w:t>“大爆炸”</w:t>
      </w:r>
      <w:r>
        <w:rPr>
          <w:rFonts w:asciiTheme="minorEastAsia" w:eastAsiaTheme="minorEastAsia" w:hAnsiTheme="minorEastAsia" w:hint="eastAsia"/>
          <w:sz w:val="21"/>
          <w:szCs w:val="21"/>
        </w:rPr>
        <w:t>式的</w:t>
      </w:r>
      <w:r w:rsidR="009E688C">
        <w:rPr>
          <w:rFonts w:asciiTheme="minorEastAsia" w:eastAsiaTheme="minorEastAsia" w:hAnsiTheme="minorEastAsia" w:hint="eastAsia"/>
          <w:sz w:val="21"/>
          <w:szCs w:val="21"/>
        </w:rPr>
        <w:t>预设</w:t>
      </w:r>
      <w:r w:rsidR="00E0359F">
        <w:rPr>
          <w:rFonts w:asciiTheme="minorEastAsia" w:eastAsiaTheme="minorEastAsia" w:hAnsiTheme="minorEastAsia" w:hint="eastAsia"/>
          <w:sz w:val="21"/>
          <w:szCs w:val="21"/>
        </w:rPr>
        <w:t>这个</w:t>
      </w:r>
      <w:r>
        <w:rPr>
          <w:rFonts w:asciiTheme="minorEastAsia" w:eastAsiaTheme="minorEastAsia" w:hAnsiTheme="minorEastAsia" w:hint="eastAsia"/>
          <w:sz w:val="21"/>
          <w:szCs w:val="21"/>
        </w:rPr>
        <w:t>选项</w:t>
      </w:r>
      <w:r w:rsidR="00E0359F">
        <w:rPr>
          <w:rFonts w:asciiTheme="minorEastAsia" w:eastAsiaTheme="minorEastAsia" w:hAnsiTheme="minorEastAsia" w:hint="eastAsia"/>
          <w:sz w:val="21"/>
          <w:szCs w:val="21"/>
        </w:rPr>
        <w:t>更好</w:t>
      </w:r>
      <w:r w:rsidR="002F5AD3">
        <w:rPr>
          <w:rFonts w:asciiTheme="minorEastAsia" w:eastAsiaTheme="minorEastAsia" w:hAnsiTheme="minorEastAsia" w:hint="eastAsia"/>
          <w:sz w:val="21"/>
          <w:szCs w:val="21"/>
        </w:rPr>
        <w:t>，因为它能为申请人和各局提供的法律确定性似乎最高。因此各局应商定新申请提交序列表从</w:t>
      </w:r>
      <w:r w:rsidR="002F5AD3" w:rsidRPr="00F91044">
        <w:rPr>
          <w:rFonts w:asciiTheme="minorEastAsia" w:eastAsiaTheme="minorEastAsia" w:hAnsiTheme="minorEastAsia" w:hint="eastAsia"/>
          <w:sz w:val="21"/>
          <w:szCs w:val="21"/>
        </w:rPr>
        <w:t>ST.25向ST.26过渡</w:t>
      </w:r>
      <w:r w:rsidR="002F5AD3">
        <w:rPr>
          <w:rFonts w:asciiTheme="minorEastAsia" w:eastAsiaTheme="minorEastAsia" w:hAnsiTheme="minorEastAsia" w:hint="eastAsia"/>
          <w:sz w:val="21"/>
          <w:szCs w:val="21"/>
        </w:rPr>
        <w:t>的日期（“</w:t>
      </w:r>
      <w:r w:rsidR="000703FA">
        <w:rPr>
          <w:rFonts w:asciiTheme="minorEastAsia" w:eastAsiaTheme="minorEastAsia" w:hAnsiTheme="minorEastAsia" w:hint="eastAsia"/>
          <w:sz w:val="21"/>
          <w:szCs w:val="21"/>
        </w:rPr>
        <w:t>过渡日</w:t>
      </w:r>
      <w:r w:rsidR="002F5AD3">
        <w:rPr>
          <w:rFonts w:asciiTheme="minorEastAsia" w:eastAsiaTheme="minorEastAsia" w:hAnsiTheme="minorEastAsia" w:hint="eastAsia"/>
          <w:sz w:val="21"/>
          <w:szCs w:val="21"/>
        </w:rPr>
        <w:t>”）。</w:t>
      </w:r>
    </w:p>
    <w:p w:rsidR="002F5AD3" w:rsidRPr="002F5AD3" w:rsidRDefault="000703FA" w:rsidP="00BA08CB">
      <w:pPr>
        <w:pStyle w:val="3"/>
      </w:pPr>
      <w:r>
        <w:rPr>
          <w:rFonts w:hint="eastAsia"/>
        </w:rPr>
        <w:t>在过渡日后提交、但对按ST.25提交序列表的申请提出优先权要求的国际申请</w:t>
      </w:r>
      <w:r w:rsidR="002F5AD3" w:rsidRPr="002F5AD3">
        <w:rPr>
          <w:rFonts w:hint="eastAsia"/>
        </w:rPr>
        <w:t>：</w:t>
      </w:r>
    </w:p>
    <w:p w:rsidR="009E688C" w:rsidRDefault="000703FA" w:rsidP="00BA08CB">
      <w:pPr>
        <w:pStyle w:val="ONUME"/>
        <w:numPr>
          <w:ilvl w:val="0"/>
          <w:numId w:val="16"/>
        </w:numPr>
        <w:overflowPunct w:val="0"/>
        <w:spacing w:afterLines="50" w:after="120" w:line="340" w:lineRule="atLeast"/>
        <w:ind w:left="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对于</w:t>
      </w:r>
      <w:proofErr w:type="gramStart"/>
      <w:r>
        <w:rPr>
          <w:rFonts w:ascii="SimSun" w:hAnsi="SimSun" w:hint="eastAsia"/>
          <w:sz w:val="21"/>
          <w:szCs w:val="21"/>
        </w:rPr>
        <w:t>过渡日</w:t>
      </w:r>
      <w:proofErr w:type="gramEnd"/>
      <w:r>
        <w:rPr>
          <w:rFonts w:ascii="SimSun" w:hAnsi="SimSun" w:hint="eastAsia"/>
          <w:sz w:val="21"/>
          <w:szCs w:val="21"/>
        </w:rPr>
        <w:t>是否应参考国际申请的</w:t>
      </w:r>
      <w:r w:rsidR="00BD2B18">
        <w:rPr>
          <w:rFonts w:ascii="SimSun" w:hAnsi="SimSun" w:hint="eastAsia"/>
          <w:sz w:val="21"/>
          <w:szCs w:val="21"/>
        </w:rPr>
        <w:t>国际申请</w:t>
      </w:r>
      <w:r>
        <w:rPr>
          <w:rFonts w:ascii="SimSun" w:hAnsi="SimSun" w:hint="eastAsia"/>
          <w:sz w:val="21"/>
          <w:szCs w:val="21"/>
        </w:rPr>
        <w:t>日</w:t>
      </w:r>
      <w:r w:rsidR="00BD2B18">
        <w:rPr>
          <w:rFonts w:ascii="SimSun" w:hAnsi="SimSun" w:hint="eastAsia"/>
          <w:sz w:val="21"/>
          <w:szCs w:val="21"/>
        </w:rPr>
        <w:t>或</w:t>
      </w:r>
      <w:r>
        <w:rPr>
          <w:rFonts w:ascii="SimSun" w:hAnsi="SimSun" w:hint="eastAsia"/>
          <w:sz w:val="21"/>
          <w:szCs w:val="21"/>
        </w:rPr>
        <w:t>优先权日来</w:t>
      </w:r>
      <w:r w:rsidR="00BD2B18">
        <w:rPr>
          <w:rFonts w:ascii="SimSun" w:hAnsi="SimSun" w:hint="eastAsia"/>
          <w:sz w:val="21"/>
          <w:szCs w:val="21"/>
        </w:rPr>
        <w:t>确定</w:t>
      </w:r>
      <w:r>
        <w:rPr>
          <w:rFonts w:ascii="SimSun" w:hAnsi="SimSun" w:hint="eastAsia"/>
          <w:sz w:val="21"/>
          <w:szCs w:val="21"/>
        </w:rPr>
        <w:t>，还是应由申请人决定，通函答复表示了不同意见</w:t>
      </w:r>
      <w:r w:rsidR="00DD5257" w:rsidRPr="009E688C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DD5257" w:rsidRDefault="00BD2B18" w:rsidP="00B64977">
      <w:pPr>
        <w:pStyle w:val="ONUME"/>
        <w:numPr>
          <w:ilvl w:val="0"/>
          <w:numId w:val="16"/>
        </w:numPr>
        <w:overflowPunct w:val="0"/>
        <w:spacing w:afterLines="50" w:after="120" w:line="340" w:lineRule="atLeast"/>
        <w:ind w:left="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在对三种选择的优劣势进行深入分析，包括分析了2月PCT国际单位会议的反馈意见（文件PCT/MIA/24/15第65至67段）后，工作队暂时决定国际申请日最合适，具体还有待进一步分析，以考虑为转换ST.25序列表而添加或删减事项可能产生的问题，而且要看是否有可用的编著和验证工具</w:t>
      </w:r>
      <w:r w:rsidR="00880A49">
        <w:rPr>
          <w:rFonts w:asciiTheme="minorEastAsia" w:eastAsiaTheme="minorEastAsia" w:hAnsiTheme="minorEastAsia" w:hint="eastAsia"/>
          <w:sz w:val="21"/>
          <w:szCs w:val="21"/>
        </w:rPr>
        <w:t>能</w:t>
      </w:r>
      <w:r>
        <w:rPr>
          <w:rFonts w:asciiTheme="minorEastAsia" w:eastAsiaTheme="minorEastAsia" w:hAnsiTheme="minorEastAsia" w:hint="eastAsia"/>
          <w:sz w:val="21"/>
          <w:szCs w:val="21"/>
        </w:rPr>
        <w:t>帮助将序列表从ST.25转至</w:t>
      </w:r>
      <w:r w:rsidRPr="00F91044">
        <w:rPr>
          <w:rFonts w:asciiTheme="minorEastAsia" w:eastAsiaTheme="minorEastAsia" w:hAnsiTheme="minorEastAsia" w:hint="eastAsia"/>
          <w:sz w:val="21"/>
          <w:szCs w:val="21"/>
        </w:rPr>
        <w:t>ST.26</w:t>
      </w:r>
      <w:r w:rsidR="00880A49">
        <w:rPr>
          <w:rFonts w:asciiTheme="minorEastAsia" w:eastAsiaTheme="minorEastAsia" w:hAnsiTheme="minorEastAsia" w:hint="eastAsia"/>
          <w:sz w:val="21"/>
          <w:szCs w:val="21"/>
        </w:rPr>
        <w:t>，而无须作添加和删减</w:t>
      </w:r>
      <w:r w:rsidR="000703FA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880A49">
        <w:rPr>
          <w:rFonts w:asciiTheme="minorEastAsia" w:eastAsiaTheme="minorEastAsia" w:hAnsiTheme="minorEastAsia" w:hint="eastAsia"/>
          <w:sz w:val="21"/>
          <w:szCs w:val="21"/>
        </w:rPr>
        <w:t>正在编拟一份文件，以开展这项分析并为申请人使用提出恰当建议。</w:t>
      </w:r>
    </w:p>
    <w:p w:rsidR="00880A49" w:rsidRPr="009E688C" w:rsidRDefault="00880A49" w:rsidP="00BA08CB">
      <w:pPr>
        <w:pStyle w:val="ONUME"/>
        <w:numPr>
          <w:ilvl w:val="0"/>
          <w:numId w:val="16"/>
        </w:numPr>
        <w:overflowPunct w:val="0"/>
        <w:spacing w:afterLines="50" w:after="120" w:line="340" w:lineRule="atLeast"/>
        <w:ind w:left="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关于国家/地区阶段应遵循的程序（如分案申请程序）应交由国家/地区局自行决定。</w:t>
      </w:r>
    </w:p>
    <w:p w:rsidR="00880A49" w:rsidRPr="002F5AD3" w:rsidRDefault="00880A49" w:rsidP="00BA08CB">
      <w:pPr>
        <w:pStyle w:val="3"/>
      </w:pPr>
      <w:r>
        <w:rPr>
          <w:rFonts w:hint="eastAsia"/>
        </w:rPr>
        <w:t>暂定过渡日</w:t>
      </w:r>
      <w:r w:rsidRPr="002F5AD3">
        <w:rPr>
          <w:rFonts w:hint="eastAsia"/>
        </w:rPr>
        <w:t>：</w:t>
      </w:r>
    </w:p>
    <w:p w:rsidR="00DD5257" w:rsidRPr="00F506BB" w:rsidRDefault="00880A49" w:rsidP="00BA08CB">
      <w:pPr>
        <w:pStyle w:val="ONUME"/>
        <w:numPr>
          <w:ilvl w:val="0"/>
          <w:numId w:val="16"/>
        </w:numPr>
        <w:overflowPunct w:val="0"/>
        <w:spacing w:afterLines="50" w:after="120" w:line="340" w:lineRule="atLeast"/>
        <w:ind w:left="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工作队暂时商定以2022年1月作为实施日期，前提是有编著和验证软件工具能显示和打印</w:t>
      </w:r>
      <w:r w:rsidR="001C668F">
        <w:rPr>
          <w:rFonts w:asciiTheme="minorEastAsia" w:eastAsiaTheme="minorEastAsia" w:hAnsiTheme="minorEastAsia" w:hint="eastAsia"/>
          <w:sz w:val="21"/>
          <w:szCs w:val="21"/>
        </w:rPr>
        <w:t>可阅读的序列表</w:t>
      </w:r>
      <w:r w:rsidR="00DD5257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880A49" w:rsidRPr="003F63FB" w:rsidRDefault="00880A49" w:rsidP="00BA08CB">
      <w:pPr>
        <w:pStyle w:val="2"/>
        <w:rPr>
          <w:rFonts w:ascii="SimHei" w:eastAsia="SimHei" w:hAnsi="SimHei"/>
          <w:b w:val="0"/>
        </w:rPr>
      </w:pPr>
      <w:r w:rsidRPr="003F63FB">
        <w:rPr>
          <w:rFonts w:ascii="SimHei" w:eastAsia="SimHei" w:hAnsi="SimHei" w:hint="eastAsia"/>
          <w:b w:val="0"/>
        </w:rPr>
        <w:t>工作队之后的工作</w:t>
      </w:r>
    </w:p>
    <w:p w:rsidR="001C668F" w:rsidRDefault="00724A93" w:rsidP="00BA08CB">
      <w:pPr>
        <w:pStyle w:val="ONUME"/>
        <w:numPr>
          <w:ilvl w:val="0"/>
          <w:numId w:val="16"/>
        </w:numPr>
        <w:overflowPunct w:val="0"/>
        <w:spacing w:afterLines="50" w:after="120" w:line="340" w:lineRule="atLeast"/>
        <w:ind w:left="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序列表</w:t>
      </w:r>
      <w:r w:rsidR="00DD5257">
        <w:rPr>
          <w:rFonts w:asciiTheme="minorEastAsia" w:eastAsiaTheme="minorEastAsia" w:hAnsiTheme="minorEastAsia" w:hint="eastAsia"/>
          <w:sz w:val="21"/>
          <w:szCs w:val="21"/>
        </w:rPr>
        <w:t>工作队</w:t>
      </w:r>
      <w:r w:rsidR="001C668F">
        <w:rPr>
          <w:rFonts w:asciiTheme="minorEastAsia" w:eastAsiaTheme="minorEastAsia" w:hAnsiTheme="minorEastAsia" w:hint="eastAsia"/>
          <w:sz w:val="21"/>
          <w:szCs w:val="21"/>
        </w:rPr>
        <w:t>就以下任务达成了一致意见</w:t>
      </w:r>
      <w:r w:rsidR="00DD5257" w:rsidRPr="00F506BB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1C668F" w:rsidRDefault="001C668F" w:rsidP="00F356D8">
      <w:pPr>
        <w:pStyle w:val="ONUME"/>
        <w:tabs>
          <w:tab w:val="left" w:pos="1276"/>
        </w:tabs>
        <w:overflowPunct w:val="0"/>
        <w:spacing w:afterLines="50" w:after="120" w:line="340" w:lineRule="atLeast"/>
        <w:ind w:left="567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（a）</w:t>
      </w:r>
      <w:r w:rsidR="00F356D8">
        <w:rPr>
          <w:rFonts w:asciiTheme="minorEastAsia" w:eastAsiaTheme="minorEastAsia" w:hAnsiTheme="minorEastAsia" w:hint="eastAsia"/>
          <w:sz w:val="21"/>
          <w:szCs w:val="21"/>
        </w:rPr>
        <w:tab/>
      </w:r>
      <w:r>
        <w:rPr>
          <w:rFonts w:asciiTheme="minorEastAsia" w:eastAsiaTheme="minorEastAsia" w:hAnsiTheme="minorEastAsia" w:hint="eastAsia"/>
          <w:sz w:val="21"/>
          <w:szCs w:val="21"/>
        </w:rPr>
        <w:t>工作队将为WIPO国际局提供支持，为其提供用户对编著工具的要求和反馈意见</w:t>
      </w:r>
      <w:r w:rsidR="00DD5257" w:rsidRPr="001C668F">
        <w:rPr>
          <w:rFonts w:asciiTheme="minorEastAsia" w:eastAsiaTheme="minorEastAsia" w:hAnsiTheme="minorEastAsia" w:hint="eastAsia"/>
          <w:sz w:val="21"/>
          <w:szCs w:val="21"/>
        </w:rPr>
        <w:t>；</w:t>
      </w:r>
    </w:p>
    <w:p w:rsidR="001C668F" w:rsidRDefault="001C668F" w:rsidP="00F356D8">
      <w:pPr>
        <w:pStyle w:val="ONUME"/>
        <w:tabs>
          <w:tab w:val="left" w:pos="1276"/>
        </w:tabs>
        <w:overflowPunct w:val="0"/>
        <w:spacing w:afterLines="50" w:after="120" w:line="340" w:lineRule="atLeast"/>
        <w:ind w:left="567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（b）</w:t>
      </w:r>
      <w:r w:rsidR="00F356D8">
        <w:rPr>
          <w:rFonts w:asciiTheme="minorEastAsia" w:eastAsiaTheme="minorEastAsia" w:hAnsiTheme="minorEastAsia" w:hint="eastAsia"/>
          <w:sz w:val="21"/>
          <w:szCs w:val="21"/>
        </w:rPr>
        <w:tab/>
      </w:r>
      <w:r>
        <w:rPr>
          <w:rFonts w:asciiTheme="minorEastAsia" w:eastAsiaTheme="minorEastAsia" w:hAnsiTheme="minorEastAsia" w:hint="eastAsia"/>
          <w:sz w:val="21"/>
          <w:szCs w:val="21"/>
        </w:rPr>
        <w:t>工作队将在</w:t>
      </w:r>
      <w:bookmarkStart w:id="6" w:name="_GoBack"/>
      <w:bookmarkEnd w:id="6"/>
      <w:r>
        <w:rPr>
          <w:rFonts w:asciiTheme="minorEastAsia" w:eastAsiaTheme="minorEastAsia" w:hAnsiTheme="minorEastAsia" w:hint="eastAsia"/>
          <w:sz w:val="21"/>
          <w:szCs w:val="21"/>
        </w:rPr>
        <w:t>对《PCT行政规程》进行相应修订的工作上，为国际局提供支持；</w:t>
      </w:r>
    </w:p>
    <w:p w:rsidR="001C668F" w:rsidRDefault="001C668F" w:rsidP="00F356D8">
      <w:pPr>
        <w:pStyle w:val="ONUME"/>
        <w:tabs>
          <w:tab w:val="left" w:pos="1276"/>
        </w:tabs>
        <w:overflowPunct w:val="0"/>
        <w:spacing w:afterLines="50" w:after="120" w:line="340" w:lineRule="atLeast"/>
        <w:ind w:left="567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（c）</w:t>
      </w:r>
      <w:r w:rsidR="00F356D8">
        <w:rPr>
          <w:rFonts w:asciiTheme="minorEastAsia" w:eastAsiaTheme="minorEastAsia" w:hAnsiTheme="minorEastAsia" w:hint="eastAsia"/>
          <w:sz w:val="21"/>
          <w:szCs w:val="21"/>
        </w:rPr>
        <w:tab/>
      </w:r>
      <w:r>
        <w:rPr>
          <w:rFonts w:asciiTheme="minorEastAsia" w:eastAsiaTheme="minorEastAsia" w:hAnsiTheme="minorEastAsia" w:hint="eastAsia"/>
          <w:sz w:val="21"/>
          <w:szCs w:val="21"/>
        </w:rPr>
        <w:t>工作队未来将就</w:t>
      </w:r>
      <w:r>
        <w:rPr>
          <w:rFonts w:ascii="SimSun" w:hAnsi="SimSun" w:hint="eastAsia"/>
          <w:sz w:val="21"/>
          <w:szCs w:val="21"/>
        </w:rPr>
        <w:t>修订</w:t>
      </w:r>
      <w:r>
        <w:rPr>
          <w:rFonts w:asciiTheme="minorEastAsia" w:eastAsiaTheme="minorEastAsia" w:hAnsiTheme="minorEastAsia" w:hint="eastAsia"/>
          <w:sz w:val="21"/>
          <w:szCs w:val="21"/>
        </w:rPr>
        <w:t>WIPO标准</w:t>
      </w:r>
      <w:r w:rsidRPr="002F77EB">
        <w:rPr>
          <w:rFonts w:ascii="SimSun" w:hAnsi="SimSun" w:hint="eastAsia"/>
          <w:sz w:val="21"/>
          <w:szCs w:val="21"/>
        </w:rPr>
        <w:t>ST.26</w:t>
      </w:r>
      <w:r>
        <w:rPr>
          <w:rFonts w:ascii="SimSun" w:hAnsi="SimSun" w:hint="eastAsia"/>
          <w:sz w:val="21"/>
          <w:szCs w:val="21"/>
        </w:rPr>
        <w:t>开展工作</w:t>
      </w:r>
      <w:r>
        <w:rPr>
          <w:rFonts w:asciiTheme="minorEastAsia" w:eastAsiaTheme="minorEastAsia" w:hAnsiTheme="minorEastAsia" w:hint="eastAsia"/>
          <w:sz w:val="21"/>
          <w:szCs w:val="21"/>
        </w:rPr>
        <w:t>。建议以后对标准的修订工作由标准委员会成员启动，而不遵循既定的时间安排。</w:t>
      </w:r>
    </w:p>
    <w:p w:rsidR="003D1371" w:rsidRPr="001C668F" w:rsidRDefault="003D1371" w:rsidP="00BA08CB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1C668F" w:rsidRDefault="001C668F" w:rsidP="00BA08CB">
      <w:pPr>
        <w:pStyle w:val="ONUME"/>
        <w:tabs>
          <w:tab w:val="num" w:pos="2007"/>
        </w:tabs>
        <w:spacing w:afterLines="50" w:after="120" w:line="340" w:lineRule="atLeast"/>
        <w:ind w:left="5534"/>
        <w:jc w:val="both"/>
        <w:rPr>
          <w:rFonts w:ascii="KaiTi" w:eastAsia="KaiTi" w:hAnsi="KaiTi"/>
          <w:sz w:val="21"/>
        </w:rPr>
      </w:pPr>
      <w:r w:rsidRPr="002663AE">
        <w:rPr>
          <w:rFonts w:ascii="KaiTi" w:eastAsia="KaiTi" w:hAnsi="KaiTi"/>
          <w:sz w:val="21"/>
        </w:rPr>
        <w:t>[</w:t>
      </w:r>
      <w:r w:rsidRPr="001C668F">
        <w:rPr>
          <w:rFonts w:ascii="KaiTi" w:eastAsia="KaiTi" w:hAnsi="KaiTi" w:hint="eastAsia"/>
          <w:sz w:val="21"/>
        </w:rPr>
        <w:t>附件和文件完</w:t>
      </w:r>
      <w:r w:rsidRPr="002663AE">
        <w:rPr>
          <w:rFonts w:ascii="KaiTi" w:eastAsia="KaiTi" w:hAnsi="KaiTi"/>
          <w:sz w:val="21"/>
        </w:rPr>
        <w:t>]</w:t>
      </w:r>
    </w:p>
    <w:sectPr w:rsidR="001C668F" w:rsidSect="00D705EC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257" w:rsidRDefault="00DD5257">
      <w:r>
        <w:separator/>
      </w:r>
    </w:p>
  </w:endnote>
  <w:endnote w:type="continuationSeparator" w:id="0">
    <w:p w:rsidR="00DD5257" w:rsidRDefault="00DD5257" w:rsidP="003B38C1">
      <w:r>
        <w:separator/>
      </w:r>
    </w:p>
    <w:p w:rsidR="00DD5257" w:rsidRPr="003B38C1" w:rsidRDefault="00DD525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D5257" w:rsidRPr="003B38C1" w:rsidRDefault="00DD525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257" w:rsidRDefault="00DD5257">
      <w:r>
        <w:separator/>
      </w:r>
    </w:p>
  </w:footnote>
  <w:footnote w:type="continuationSeparator" w:id="0">
    <w:p w:rsidR="00DD5257" w:rsidRDefault="00DD5257" w:rsidP="008B60B2">
      <w:r>
        <w:separator/>
      </w:r>
    </w:p>
    <w:p w:rsidR="00DD5257" w:rsidRPr="00ED77FB" w:rsidRDefault="00DD525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D5257" w:rsidRPr="00ED77FB" w:rsidRDefault="00DD525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257" w:rsidRPr="003912F6" w:rsidRDefault="00DD5257" w:rsidP="00477D6B">
    <w:pPr>
      <w:jc w:val="right"/>
      <w:rPr>
        <w:rFonts w:asciiTheme="minorEastAsia" w:eastAsiaTheme="minorEastAsia" w:hAnsiTheme="minorEastAsia"/>
        <w:sz w:val="21"/>
        <w:szCs w:val="21"/>
      </w:rPr>
    </w:pPr>
    <w:bookmarkStart w:id="5" w:name="Code2"/>
    <w:bookmarkEnd w:id="5"/>
    <w:r w:rsidRPr="003912F6">
      <w:rPr>
        <w:rFonts w:asciiTheme="minorEastAsia" w:eastAsiaTheme="minorEastAsia" w:hAnsiTheme="minorEastAsia"/>
        <w:sz w:val="21"/>
        <w:szCs w:val="21"/>
      </w:rPr>
      <w:t>PCT/WG/10/1</w:t>
    </w:r>
    <w:r>
      <w:rPr>
        <w:rFonts w:asciiTheme="minorEastAsia" w:eastAsiaTheme="minorEastAsia" w:hAnsiTheme="minorEastAsia" w:hint="eastAsia"/>
        <w:sz w:val="21"/>
        <w:szCs w:val="21"/>
      </w:rPr>
      <w:t>5</w:t>
    </w:r>
  </w:p>
  <w:p w:rsidR="00DD5257" w:rsidRPr="003912F6" w:rsidRDefault="00DD5257" w:rsidP="00DA4DBC">
    <w:pPr>
      <w:jc w:val="right"/>
      <w:rPr>
        <w:rFonts w:asciiTheme="minorEastAsia" w:eastAsiaTheme="minorEastAsia" w:hAnsiTheme="minorEastAsia"/>
        <w:sz w:val="21"/>
        <w:szCs w:val="21"/>
      </w:rPr>
    </w:pPr>
    <w:r w:rsidRPr="003912F6">
      <w:rPr>
        <w:rFonts w:asciiTheme="minorEastAsia" w:eastAsiaTheme="minorEastAsia" w:hAnsiTheme="minorEastAsia" w:hint="eastAsia"/>
        <w:sz w:val="21"/>
        <w:szCs w:val="21"/>
      </w:rPr>
      <w:t>第</w:t>
    </w:r>
    <w:r w:rsidRPr="003912F6">
      <w:rPr>
        <w:rFonts w:asciiTheme="minorEastAsia" w:eastAsiaTheme="minorEastAsia" w:hAnsiTheme="minorEastAsia"/>
        <w:sz w:val="21"/>
        <w:szCs w:val="21"/>
      </w:rPr>
      <w:fldChar w:fldCharType="begin"/>
    </w:r>
    <w:r w:rsidRPr="003912F6">
      <w:rPr>
        <w:rFonts w:asciiTheme="minorEastAsia" w:eastAsiaTheme="minorEastAsia" w:hAnsiTheme="minorEastAsia"/>
        <w:sz w:val="21"/>
        <w:szCs w:val="21"/>
      </w:rPr>
      <w:instrText xml:space="preserve"> PAGE  \* MERGEFORMAT </w:instrText>
    </w:r>
    <w:r w:rsidRPr="003912F6">
      <w:rPr>
        <w:rFonts w:asciiTheme="minorEastAsia" w:eastAsiaTheme="minorEastAsia" w:hAnsiTheme="minorEastAsia"/>
        <w:sz w:val="21"/>
        <w:szCs w:val="21"/>
      </w:rPr>
      <w:fldChar w:fldCharType="separate"/>
    </w:r>
    <w:r w:rsidR="00B119D1">
      <w:rPr>
        <w:rFonts w:asciiTheme="minorEastAsia" w:eastAsiaTheme="minorEastAsia" w:hAnsiTheme="minorEastAsia"/>
        <w:noProof/>
        <w:sz w:val="21"/>
        <w:szCs w:val="21"/>
      </w:rPr>
      <w:t>3</w:t>
    </w:r>
    <w:r w:rsidRPr="003912F6">
      <w:rPr>
        <w:rFonts w:asciiTheme="minorEastAsia" w:eastAsiaTheme="minorEastAsia" w:hAnsiTheme="minorEastAsia"/>
        <w:sz w:val="21"/>
        <w:szCs w:val="21"/>
      </w:rPr>
      <w:fldChar w:fldCharType="end"/>
    </w:r>
    <w:r w:rsidRPr="003912F6">
      <w:rPr>
        <w:rFonts w:asciiTheme="minorEastAsia" w:eastAsiaTheme="minorEastAsia" w:hAnsiTheme="minorEastAsia" w:hint="eastAsia"/>
        <w:sz w:val="21"/>
        <w:szCs w:val="21"/>
      </w:rPr>
      <w:t>页</w:t>
    </w:r>
  </w:p>
  <w:p w:rsidR="00DD5257" w:rsidRDefault="00DD5257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EC" w:rsidRPr="003912F6" w:rsidRDefault="00D705EC" w:rsidP="00477D6B">
    <w:pPr>
      <w:jc w:val="right"/>
      <w:rPr>
        <w:rFonts w:asciiTheme="minorEastAsia" w:eastAsiaTheme="minorEastAsia" w:hAnsiTheme="minorEastAsia"/>
        <w:sz w:val="21"/>
        <w:szCs w:val="21"/>
      </w:rPr>
    </w:pPr>
    <w:r w:rsidRPr="003912F6">
      <w:rPr>
        <w:rFonts w:asciiTheme="minorEastAsia" w:eastAsiaTheme="minorEastAsia" w:hAnsiTheme="minorEastAsia"/>
        <w:sz w:val="21"/>
        <w:szCs w:val="21"/>
      </w:rPr>
      <w:t>PCT/WG/10/1</w:t>
    </w:r>
    <w:r>
      <w:rPr>
        <w:rFonts w:asciiTheme="minorEastAsia" w:eastAsiaTheme="minorEastAsia" w:hAnsiTheme="minorEastAsia" w:hint="eastAsia"/>
        <w:sz w:val="21"/>
        <w:szCs w:val="21"/>
      </w:rPr>
      <w:t>5</w:t>
    </w:r>
  </w:p>
  <w:p w:rsidR="00D705EC" w:rsidRPr="003912F6" w:rsidRDefault="00D705EC" w:rsidP="00DA4DBC">
    <w:pPr>
      <w:jc w:val="right"/>
      <w:rPr>
        <w:rFonts w:asciiTheme="minorEastAsia" w:eastAsiaTheme="minorEastAsia" w:hAnsiTheme="minorEastAsia"/>
        <w:sz w:val="21"/>
        <w:szCs w:val="21"/>
      </w:rPr>
    </w:pPr>
    <w:proofErr w:type="gramStart"/>
    <w:r>
      <w:rPr>
        <w:rFonts w:asciiTheme="minorEastAsia" w:eastAsiaTheme="minorEastAsia" w:hAnsiTheme="minorEastAsia" w:hint="eastAsia"/>
        <w:sz w:val="21"/>
        <w:szCs w:val="21"/>
      </w:rPr>
      <w:t>附件</w:t>
    </w:r>
    <w:r w:rsidRPr="003912F6">
      <w:rPr>
        <w:rFonts w:asciiTheme="minorEastAsia" w:eastAsiaTheme="minorEastAsia" w:hAnsiTheme="minorEastAsia" w:hint="eastAsia"/>
        <w:sz w:val="21"/>
        <w:szCs w:val="21"/>
      </w:rPr>
      <w:t>第</w:t>
    </w:r>
    <w:proofErr w:type="gramEnd"/>
    <w:r w:rsidRPr="003912F6">
      <w:rPr>
        <w:rFonts w:asciiTheme="minorEastAsia" w:eastAsiaTheme="minorEastAsia" w:hAnsiTheme="minorEastAsia"/>
        <w:sz w:val="21"/>
        <w:szCs w:val="21"/>
      </w:rPr>
      <w:fldChar w:fldCharType="begin"/>
    </w:r>
    <w:r w:rsidRPr="003912F6">
      <w:rPr>
        <w:rFonts w:asciiTheme="minorEastAsia" w:eastAsiaTheme="minorEastAsia" w:hAnsiTheme="minorEastAsia"/>
        <w:sz w:val="21"/>
        <w:szCs w:val="21"/>
      </w:rPr>
      <w:instrText xml:space="preserve"> PAGE  \* MERGEFORMAT </w:instrText>
    </w:r>
    <w:r w:rsidRPr="003912F6">
      <w:rPr>
        <w:rFonts w:asciiTheme="minorEastAsia" w:eastAsiaTheme="minorEastAsia" w:hAnsiTheme="minorEastAsia"/>
        <w:sz w:val="21"/>
        <w:szCs w:val="21"/>
      </w:rPr>
      <w:fldChar w:fldCharType="separate"/>
    </w:r>
    <w:r w:rsidR="00B119D1">
      <w:rPr>
        <w:rFonts w:asciiTheme="minorEastAsia" w:eastAsiaTheme="minorEastAsia" w:hAnsiTheme="minorEastAsia"/>
        <w:noProof/>
        <w:sz w:val="21"/>
        <w:szCs w:val="21"/>
      </w:rPr>
      <w:t>2</w:t>
    </w:r>
    <w:r w:rsidRPr="003912F6">
      <w:rPr>
        <w:rFonts w:asciiTheme="minorEastAsia" w:eastAsiaTheme="minorEastAsia" w:hAnsiTheme="minorEastAsia"/>
        <w:sz w:val="21"/>
        <w:szCs w:val="21"/>
      </w:rPr>
      <w:fldChar w:fldCharType="end"/>
    </w:r>
    <w:r w:rsidRPr="003912F6">
      <w:rPr>
        <w:rFonts w:asciiTheme="minorEastAsia" w:eastAsiaTheme="minorEastAsia" w:hAnsiTheme="minorEastAsia" w:hint="eastAsia"/>
        <w:sz w:val="21"/>
        <w:szCs w:val="21"/>
      </w:rPr>
      <w:t>页</w:t>
    </w:r>
  </w:p>
  <w:p w:rsidR="00D705EC" w:rsidRDefault="00D705EC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257" w:rsidRPr="003912F6" w:rsidRDefault="00DD5257" w:rsidP="00B1270D">
    <w:pPr>
      <w:jc w:val="right"/>
      <w:rPr>
        <w:rFonts w:asciiTheme="minorEastAsia" w:eastAsiaTheme="minorEastAsia" w:hAnsiTheme="minorEastAsia"/>
        <w:sz w:val="21"/>
        <w:szCs w:val="21"/>
      </w:rPr>
    </w:pPr>
    <w:r w:rsidRPr="003912F6">
      <w:rPr>
        <w:rFonts w:asciiTheme="minorEastAsia" w:eastAsiaTheme="minorEastAsia" w:hAnsiTheme="minorEastAsia"/>
        <w:sz w:val="21"/>
        <w:szCs w:val="21"/>
      </w:rPr>
      <w:t>PCT/WG/10/1</w:t>
    </w:r>
    <w:r>
      <w:rPr>
        <w:rFonts w:asciiTheme="minorEastAsia" w:eastAsiaTheme="minorEastAsia" w:hAnsiTheme="minorEastAsia" w:hint="eastAsia"/>
        <w:sz w:val="21"/>
        <w:szCs w:val="21"/>
      </w:rPr>
      <w:t>5</w:t>
    </w:r>
  </w:p>
  <w:p w:rsidR="00DD5257" w:rsidRPr="003912F6" w:rsidRDefault="00DD5257" w:rsidP="00B1270D">
    <w:pPr>
      <w:jc w:val="right"/>
      <w:rPr>
        <w:rFonts w:asciiTheme="minorEastAsia" w:eastAsiaTheme="minorEastAsia" w:hAnsiTheme="minorEastAsia"/>
        <w:sz w:val="21"/>
        <w:szCs w:val="21"/>
      </w:rPr>
    </w:pPr>
    <w:r>
      <w:rPr>
        <w:rFonts w:asciiTheme="minorEastAsia" w:eastAsiaTheme="minorEastAsia" w:hAnsiTheme="minorEastAsia" w:hint="eastAsia"/>
        <w:sz w:val="21"/>
        <w:szCs w:val="21"/>
      </w:rPr>
      <w:t>附</w:t>
    </w:r>
    <w:r w:rsidR="00350989">
      <w:rPr>
        <w:rFonts w:asciiTheme="minorEastAsia" w:eastAsiaTheme="minorEastAsia" w:hAnsiTheme="minorEastAsia" w:hint="eastAsia"/>
        <w:sz w:val="21"/>
        <w:szCs w:val="21"/>
      </w:rPr>
      <w:t xml:space="preserve">　</w:t>
    </w:r>
    <w:r>
      <w:rPr>
        <w:rFonts w:asciiTheme="minorEastAsia" w:eastAsiaTheme="minorEastAsia" w:hAnsiTheme="minorEastAsia" w:hint="eastAsia"/>
        <w:sz w:val="21"/>
        <w:szCs w:val="21"/>
      </w:rPr>
      <w:t>件</w:t>
    </w:r>
  </w:p>
  <w:p w:rsidR="00DD5257" w:rsidRDefault="00DD5257" w:rsidP="00350989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C7FC930A"/>
    <w:lvl w:ilvl="0">
      <w:start w:val="2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Theme="minorEastAsia" w:eastAsiaTheme="minorEastAsia" w:hAnsiTheme="minorEastAsia" w:hint="default"/>
        <w:sz w:val="21"/>
        <w:szCs w:val="21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0E7130A"/>
    <w:multiLevelType w:val="hybridMultilevel"/>
    <w:tmpl w:val="40381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67703"/>
    <w:multiLevelType w:val="hybridMultilevel"/>
    <w:tmpl w:val="86C84A48"/>
    <w:lvl w:ilvl="0" w:tplc="F9E0B5D0">
      <w:start w:val="1"/>
      <w:numFmt w:val="decimal"/>
      <w:lvlText w:val="%1."/>
      <w:lvlJc w:val="left"/>
      <w:pPr>
        <w:ind w:left="5534" w:firstLine="0"/>
      </w:pPr>
      <w:rPr>
        <w:rFonts w:asciiTheme="minorEastAsia" w:eastAsia="SimSun" w:hAnsiTheme="minorEastAsia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2D777C"/>
    <w:multiLevelType w:val="hybridMultilevel"/>
    <w:tmpl w:val="D43478A2"/>
    <w:lvl w:ilvl="0" w:tplc="E7962988">
      <w:start w:val="1"/>
      <w:numFmt w:val="lowerLetter"/>
      <w:lvlText w:val="（%1）"/>
      <w:lvlJc w:val="left"/>
      <w:pPr>
        <w:ind w:left="1287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9E46C5B"/>
    <w:multiLevelType w:val="hybridMultilevel"/>
    <w:tmpl w:val="61B4C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BF71DA"/>
    <w:multiLevelType w:val="hybridMultilevel"/>
    <w:tmpl w:val="EBFEFD26"/>
    <w:lvl w:ilvl="0" w:tplc="ECAC35AE">
      <w:start w:val="1"/>
      <w:numFmt w:val="decimal"/>
      <w:lvlText w:val="%1."/>
      <w:lvlJc w:val="left"/>
      <w:pPr>
        <w:ind w:left="360" w:hanging="360"/>
      </w:pPr>
      <w:rPr>
        <w:rFonts w:asciiTheme="minorEastAsia" w:eastAsia="SimSun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92B627C"/>
    <w:multiLevelType w:val="hybridMultilevel"/>
    <w:tmpl w:val="86C84A48"/>
    <w:lvl w:ilvl="0" w:tplc="F9E0B5D0">
      <w:start w:val="1"/>
      <w:numFmt w:val="decimal"/>
      <w:lvlText w:val="%1."/>
      <w:lvlJc w:val="left"/>
      <w:pPr>
        <w:ind w:left="5534" w:firstLine="0"/>
      </w:pPr>
      <w:rPr>
        <w:rFonts w:asciiTheme="minorEastAsia" w:eastAsia="SimSun" w:hAnsiTheme="minorEastAsia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C567B8C"/>
    <w:multiLevelType w:val="hybridMultilevel"/>
    <w:tmpl w:val="2E721E66"/>
    <w:lvl w:ilvl="0" w:tplc="B8D2D93A">
      <w:numFmt w:val="bullet"/>
      <w:lvlText w:val="-"/>
      <w:lvlJc w:val="left"/>
      <w:pPr>
        <w:ind w:left="720" w:hanging="360"/>
      </w:pPr>
      <w:rPr>
        <w:rFonts w:ascii="SimSun" w:eastAsia="SimSun" w:hAnsi="SimSun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0A45E3"/>
    <w:multiLevelType w:val="hybridMultilevel"/>
    <w:tmpl w:val="98407280"/>
    <w:lvl w:ilvl="0" w:tplc="2B00E5E8">
      <w:numFmt w:val="bullet"/>
      <w:lvlText w:val="-"/>
      <w:lvlJc w:val="left"/>
      <w:pPr>
        <w:ind w:left="927" w:hanging="360"/>
      </w:pPr>
      <w:rPr>
        <w:rFonts w:ascii="SimSun" w:eastAsia="SimSun" w:hAnsi="SimSun" w:cs="Arial" w:hint="eastAsia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  <w:num w:numId="11">
    <w:abstractNumId w:val="10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2F"/>
    <w:rsid w:val="00015521"/>
    <w:rsid w:val="00033301"/>
    <w:rsid w:val="00043CAA"/>
    <w:rsid w:val="00043FC4"/>
    <w:rsid w:val="00045815"/>
    <w:rsid w:val="00060DAC"/>
    <w:rsid w:val="000703FA"/>
    <w:rsid w:val="00075432"/>
    <w:rsid w:val="0008017A"/>
    <w:rsid w:val="00084A16"/>
    <w:rsid w:val="0008513D"/>
    <w:rsid w:val="00095B21"/>
    <w:rsid w:val="000966B8"/>
    <w:rsid w:val="000968ED"/>
    <w:rsid w:val="000A3591"/>
    <w:rsid w:val="000C6C2F"/>
    <w:rsid w:val="000D510D"/>
    <w:rsid w:val="000E434A"/>
    <w:rsid w:val="000F5E56"/>
    <w:rsid w:val="00103111"/>
    <w:rsid w:val="001256FD"/>
    <w:rsid w:val="001276D4"/>
    <w:rsid w:val="001362EE"/>
    <w:rsid w:val="001539FC"/>
    <w:rsid w:val="00172A20"/>
    <w:rsid w:val="00181C11"/>
    <w:rsid w:val="001832A6"/>
    <w:rsid w:val="001C668F"/>
    <w:rsid w:val="001F0554"/>
    <w:rsid w:val="001F47F7"/>
    <w:rsid w:val="001F5D3F"/>
    <w:rsid w:val="0021217E"/>
    <w:rsid w:val="002131D6"/>
    <w:rsid w:val="00224C72"/>
    <w:rsid w:val="002313D0"/>
    <w:rsid w:val="002350EF"/>
    <w:rsid w:val="00250E40"/>
    <w:rsid w:val="002558D8"/>
    <w:rsid w:val="002634C4"/>
    <w:rsid w:val="002663AE"/>
    <w:rsid w:val="002843EB"/>
    <w:rsid w:val="002928D3"/>
    <w:rsid w:val="002B6810"/>
    <w:rsid w:val="002D5034"/>
    <w:rsid w:val="002F1FE6"/>
    <w:rsid w:val="002F4E68"/>
    <w:rsid w:val="002F5AD3"/>
    <w:rsid w:val="002F77EB"/>
    <w:rsid w:val="003064DA"/>
    <w:rsid w:val="00312F7F"/>
    <w:rsid w:val="0032598D"/>
    <w:rsid w:val="0033339D"/>
    <w:rsid w:val="003361AF"/>
    <w:rsid w:val="00350989"/>
    <w:rsid w:val="00361091"/>
    <w:rsid w:val="00361450"/>
    <w:rsid w:val="003673CF"/>
    <w:rsid w:val="003743E4"/>
    <w:rsid w:val="003845C1"/>
    <w:rsid w:val="0038598D"/>
    <w:rsid w:val="0038753E"/>
    <w:rsid w:val="003912F6"/>
    <w:rsid w:val="003A3986"/>
    <w:rsid w:val="003A6F89"/>
    <w:rsid w:val="003B0928"/>
    <w:rsid w:val="003B38C1"/>
    <w:rsid w:val="003D1371"/>
    <w:rsid w:val="003F63FB"/>
    <w:rsid w:val="00402002"/>
    <w:rsid w:val="0041269B"/>
    <w:rsid w:val="004145D7"/>
    <w:rsid w:val="00421AE5"/>
    <w:rsid w:val="00423E3E"/>
    <w:rsid w:val="004240A6"/>
    <w:rsid w:val="00427AF4"/>
    <w:rsid w:val="00435EDD"/>
    <w:rsid w:val="00454529"/>
    <w:rsid w:val="004647DA"/>
    <w:rsid w:val="00474062"/>
    <w:rsid w:val="00477417"/>
    <w:rsid w:val="00477D6B"/>
    <w:rsid w:val="004B3D30"/>
    <w:rsid w:val="004C28E8"/>
    <w:rsid w:val="004E649D"/>
    <w:rsid w:val="005019FF"/>
    <w:rsid w:val="00501C1F"/>
    <w:rsid w:val="00510306"/>
    <w:rsid w:val="005244D5"/>
    <w:rsid w:val="00524F04"/>
    <w:rsid w:val="005274DE"/>
    <w:rsid w:val="00527C32"/>
    <w:rsid w:val="0053057A"/>
    <w:rsid w:val="0055347D"/>
    <w:rsid w:val="00560A29"/>
    <w:rsid w:val="005A0A3F"/>
    <w:rsid w:val="005B0065"/>
    <w:rsid w:val="005C323E"/>
    <w:rsid w:val="005C6649"/>
    <w:rsid w:val="005D76E0"/>
    <w:rsid w:val="005E26C4"/>
    <w:rsid w:val="005F3968"/>
    <w:rsid w:val="00605827"/>
    <w:rsid w:val="00613D05"/>
    <w:rsid w:val="00620AC2"/>
    <w:rsid w:val="00627B34"/>
    <w:rsid w:val="00646050"/>
    <w:rsid w:val="00654724"/>
    <w:rsid w:val="00654F2B"/>
    <w:rsid w:val="006713CA"/>
    <w:rsid w:val="00676C5C"/>
    <w:rsid w:val="006A2ECD"/>
    <w:rsid w:val="006B5D6C"/>
    <w:rsid w:val="006C2588"/>
    <w:rsid w:val="006C687E"/>
    <w:rsid w:val="006D1307"/>
    <w:rsid w:val="006D70A1"/>
    <w:rsid w:val="006F2100"/>
    <w:rsid w:val="00707004"/>
    <w:rsid w:val="00711F7F"/>
    <w:rsid w:val="00724A93"/>
    <w:rsid w:val="00736012"/>
    <w:rsid w:val="007C1612"/>
    <w:rsid w:val="007D1613"/>
    <w:rsid w:val="007E3C53"/>
    <w:rsid w:val="007E4AD3"/>
    <w:rsid w:val="007E4C0E"/>
    <w:rsid w:val="007F6808"/>
    <w:rsid w:val="00807278"/>
    <w:rsid w:val="00810F03"/>
    <w:rsid w:val="00820C02"/>
    <w:rsid w:val="00842903"/>
    <w:rsid w:val="008507B0"/>
    <w:rsid w:val="0085485D"/>
    <w:rsid w:val="008567A3"/>
    <w:rsid w:val="00880A49"/>
    <w:rsid w:val="00882E0C"/>
    <w:rsid w:val="00883DBA"/>
    <w:rsid w:val="00886A69"/>
    <w:rsid w:val="00890486"/>
    <w:rsid w:val="008A2EED"/>
    <w:rsid w:val="008A7072"/>
    <w:rsid w:val="008B2CC1"/>
    <w:rsid w:val="008B60B2"/>
    <w:rsid w:val="008D1FCA"/>
    <w:rsid w:val="008D4083"/>
    <w:rsid w:val="008F06DD"/>
    <w:rsid w:val="00904128"/>
    <w:rsid w:val="0090731E"/>
    <w:rsid w:val="00912BA9"/>
    <w:rsid w:val="00916EE2"/>
    <w:rsid w:val="0096253E"/>
    <w:rsid w:val="00966A22"/>
    <w:rsid w:val="0096722F"/>
    <w:rsid w:val="00980843"/>
    <w:rsid w:val="00982968"/>
    <w:rsid w:val="00983009"/>
    <w:rsid w:val="00996EEC"/>
    <w:rsid w:val="009A6127"/>
    <w:rsid w:val="009D730D"/>
    <w:rsid w:val="009E2791"/>
    <w:rsid w:val="009E3F6F"/>
    <w:rsid w:val="009E688C"/>
    <w:rsid w:val="009F499F"/>
    <w:rsid w:val="00A0469D"/>
    <w:rsid w:val="00A3021C"/>
    <w:rsid w:val="00A327C2"/>
    <w:rsid w:val="00A42DAF"/>
    <w:rsid w:val="00A45BD8"/>
    <w:rsid w:val="00A73DE5"/>
    <w:rsid w:val="00A81C8F"/>
    <w:rsid w:val="00A85CD2"/>
    <w:rsid w:val="00A869B7"/>
    <w:rsid w:val="00A92C1C"/>
    <w:rsid w:val="00A9516E"/>
    <w:rsid w:val="00AC1A57"/>
    <w:rsid w:val="00AC205C"/>
    <w:rsid w:val="00AC49C3"/>
    <w:rsid w:val="00AF0A6B"/>
    <w:rsid w:val="00B05A69"/>
    <w:rsid w:val="00B119D1"/>
    <w:rsid w:val="00B1270D"/>
    <w:rsid w:val="00B31790"/>
    <w:rsid w:val="00B64977"/>
    <w:rsid w:val="00B86181"/>
    <w:rsid w:val="00B90F7E"/>
    <w:rsid w:val="00B96DB7"/>
    <w:rsid w:val="00B9734B"/>
    <w:rsid w:val="00BA08CB"/>
    <w:rsid w:val="00BA30E2"/>
    <w:rsid w:val="00BB4819"/>
    <w:rsid w:val="00BD2B18"/>
    <w:rsid w:val="00BF3106"/>
    <w:rsid w:val="00BF5905"/>
    <w:rsid w:val="00BF7140"/>
    <w:rsid w:val="00C04EA5"/>
    <w:rsid w:val="00C11BFE"/>
    <w:rsid w:val="00C33A36"/>
    <w:rsid w:val="00C4277E"/>
    <w:rsid w:val="00C5068F"/>
    <w:rsid w:val="00C50ABB"/>
    <w:rsid w:val="00C638D5"/>
    <w:rsid w:val="00C65898"/>
    <w:rsid w:val="00C71653"/>
    <w:rsid w:val="00CD04F1"/>
    <w:rsid w:val="00CD32A6"/>
    <w:rsid w:val="00CF4089"/>
    <w:rsid w:val="00D21651"/>
    <w:rsid w:val="00D26967"/>
    <w:rsid w:val="00D27881"/>
    <w:rsid w:val="00D37193"/>
    <w:rsid w:val="00D4156C"/>
    <w:rsid w:val="00D45252"/>
    <w:rsid w:val="00D705EC"/>
    <w:rsid w:val="00D71B4D"/>
    <w:rsid w:val="00D76587"/>
    <w:rsid w:val="00D7715F"/>
    <w:rsid w:val="00D825CC"/>
    <w:rsid w:val="00D850D8"/>
    <w:rsid w:val="00D93D55"/>
    <w:rsid w:val="00DA4DBC"/>
    <w:rsid w:val="00DA6141"/>
    <w:rsid w:val="00DC5180"/>
    <w:rsid w:val="00DD5257"/>
    <w:rsid w:val="00DD6889"/>
    <w:rsid w:val="00DF185E"/>
    <w:rsid w:val="00DF627C"/>
    <w:rsid w:val="00E0359F"/>
    <w:rsid w:val="00E15015"/>
    <w:rsid w:val="00E25C9B"/>
    <w:rsid w:val="00E32E7D"/>
    <w:rsid w:val="00E335FE"/>
    <w:rsid w:val="00E56B02"/>
    <w:rsid w:val="00E572DE"/>
    <w:rsid w:val="00E936F9"/>
    <w:rsid w:val="00EA601E"/>
    <w:rsid w:val="00EB432E"/>
    <w:rsid w:val="00EB6945"/>
    <w:rsid w:val="00EC4E49"/>
    <w:rsid w:val="00ED77FB"/>
    <w:rsid w:val="00EE45FA"/>
    <w:rsid w:val="00EF63CB"/>
    <w:rsid w:val="00F02E43"/>
    <w:rsid w:val="00F227CE"/>
    <w:rsid w:val="00F27670"/>
    <w:rsid w:val="00F323BD"/>
    <w:rsid w:val="00F356D8"/>
    <w:rsid w:val="00F506BB"/>
    <w:rsid w:val="00F531EC"/>
    <w:rsid w:val="00F53C2B"/>
    <w:rsid w:val="00F66152"/>
    <w:rsid w:val="00F72850"/>
    <w:rsid w:val="00F91044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ONUME"/>
    <w:next w:val="a0"/>
    <w:qFormat/>
    <w:rsid w:val="00F91044"/>
    <w:pPr>
      <w:tabs>
        <w:tab w:val="num" w:pos="2007"/>
      </w:tabs>
      <w:spacing w:afterLines="50" w:after="120" w:line="340" w:lineRule="atLeast"/>
      <w:jc w:val="both"/>
      <w:outlineLvl w:val="1"/>
    </w:pPr>
    <w:rPr>
      <w:rFonts w:asciiTheme="minorEastAsia" w:eastAsiaTheme="minorEastAsia" w:hAnsiTheme="minorEastAsia"/>
      <w:b/>
      <w:sz w:val="21"/>
    </w:rPr>
  </w:style>
  <w:style w:type="paragraph" w:styleId="3">
    <w:name w:val="heading 3"/>
    <w:basedOn w:val="ONUME"/>
    <w:next w:val="a0"/>
    <w:qFormat/>
    <w:rsid w:val="002F5AD3"/>
    <w:pPr>
      <w:overflowPunct w:val="0"/>
      <w:spacing w:afterLines="50" w:after="120" w:line="340" w:lineRule="atLeast"/>
      <w:jc w:val="both"/>
      <w:outlineLvl w:val="2"/>
    </w:pPr>
    <w:rPr>
      <w:rFonts w:asciiTheme="minorEastAsia" w:eastAsiaTheme="minorEastAsia" w:hAnsiTheme="minorEastAsia"/>
      <w:sz w:val="21"/>
      <w:szCs w:val="21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link w:val="ONUMEChar"/>
    <w:rsid w:val="00676C5C"/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"/>
    <w:rsid w:val="000C6C2F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sid w:val="000C6C2F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locked/>
    <w:rsid w:val="00BF3106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ONUME"/>
    <w:next w:val="a0"/>
    <w:qFormat/>
    <w:rsid w:val="00F91044"/>
    <w:pPr>
      <w:tabs>
        <w:tab w:val="num" w:pos="2007"/>
      </w:tabs>
      <w:spacing w:afterLines="50" w:after="120" w:line="340" w:lineRule="atLeast"/>
      <w:jc w:val="both"/>
      <w:outlineLvl w:val="1"/>
    </w:pPr>
    <w:rPr>
      <w:rFonts w:asciiTheme="minorEastAsia" w:eastAsiaTheme="minorEastAsia" w:hAnsiTheme="minorEastAsia"/>
      <w:b/>
      <w:sz w:val="21"/>
    </w:rPr>
  </w:style>
  <w:style w:type="paragraph" w:styleId="3">
    <w:name w:val="heading 3"/>
    <w:basedOn w:val="ONUME"/>
    <w:next w:val="a0"/>
    <w:qFormat/>
    <w:rsid w:val="002F5AD3"/>
    <w:pPr>
      <w:overflowPunct w:val="0"/>
      <w:spacing w:afterLines="50" w:after="120" w:line="340" w:lineRule="atLeast"/>
      <w:jc w:val="both"/>
      <w:outlineLvl w:val="2"/>
    </w:pPr>
    <w:rPr>
      <w:rFonts w:asciiTheme="minorEastAsia" w:eastAsiaTheme="minorEastAsia" w:hAnsiTheme="minorEastAsia"/>
      <w:sz w:val="21"/>
      <w:szCs w:val="21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link w:val="ONUMEChar"/>
    <w:rsid w:val="00676C5C"/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"/>
    <w:rsid w:val="000C6C2F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sid w:val="000C6C2F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locked/>
    <w:rsid w:val="00BF3106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04800-770B-4CF2-86C8-179DCDD2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10 (E)</Template>
  <TotalTime>73</TotalTime>
  <Pages>5</Pages>
  <Words>2421</Words>
  <Characters>552</Characters>
  <Application>Microsoft Office Word</Application>
  <DocSecurity>0</DocSecurity>
  <Lines>30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PCT/WG/10/11</vt:lpstr>
    </vt:vector>
  </TitlesOfParts>
  <Company>WIPO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PCT/WG/10/15</dc:title>
  <dc:subject>Pilot on Collaborative Search and Examination:  Status Report</dc:subject>
  <dc:creator>MARLOW Thomas</dc:creator>
  <cp:lastModifiedBy>Yanmei Li</cp:lastModifiedBy>
  <cp:revision>19</cp:revision>
  <cp:lastPrinted>2017-04-29T16:25:00Z</cp:lastPrinted>
  <dcterms:created xsi:type="dcterms:W3CDTF">2017-04-25T08:23:00Z</dcterms:created>
  <dcterms:modified xsi:type="dcterms:W3CDTF">2017-04-29T16:25:00Z</dcterms:modified>
</cp:coreProperties>
</file>