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23B02" w:rsidRPr="00A23B02" w:rsidTr="00591F17">
        <w:trPr>
          <w:trHeight w:val="1977"/>
        </w:trPr>
        <w:tc>
          <w:tcPr>
            <w:tcW w:w="4594" w:type="dxa"/>
            <w:tcBorders>
              <w:bottom w:val="single" w:sz="4" w:space="0" w:color="auto"/>
            </w:tcBorders>
            <w:tcMar>
              <w:bottom w:w="170" w:type="dxa"/>
            </w:tcMar>
          </w:tcPr>
          <w:p w:rsidR="00A23B02" w:rsidRPr="00A23B02" w:rsidRDefault="00A23B02" w:rsidP="00A23B02">
            <w:pPr>
              <w:widowControl/>
              <w:jc w:val="left"/>
              <w:rPr>
                <w:rFonts w:ascii="Arial" w:hAnsi="Arial" w:cs="Arial" w:hint="eastAsia"/>
                <w:noProof/>
                <w:kern w:val="0"/>
                <w:sz w:val="24"/>
                <w:szCs w:val="20"/>
              </w:rPr>
            </w:pPr>
            <w:r w:rsidRPr="00A23B02">
              <w:rPr>
                <w:rFonts w:ascii="Arial" w:hAnsi="Arial" w:cs="Arial" w:hint="eastAsia"/>
                <w:noProof/>
                <w:kern w:val="0"/>
                <w:sz w:val="22"/>
                <w:szCs w:val="20"/>
              </w:rPr>
              <w:drawing>
                <wp:anchor distT="0" distB="0" distL="114300" distR="114300" simplePos="0" relativeHeight="251659264" behindDoc="1" locked="0" layoutInCell="0" allowOverlap="1" wp14:anchorId="71C18F02" wp14:editId="29984088">
                  <wp:simplePos x="0" y="0"/>
                  <wp:positionH relativeFrom="page">
                    <wp:posOffset>3834130</wp:posOffset>
                  </wp:positionH>
                  <wp:positionV relativeFrom="margin">
                    <wp:posOffset>0</wp:posOffset>
                  </wp:positionV>
                  <wp:extent cx="866775" cy="1323975"/>
                  <wp:effectExtent l="0" t="0" r="9525" b="9525"/>
                  <wp:wrapNone/>
                  <wp:docPr id="7"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bottom w:w="170" w:type="dxa"/>
              <w:right w:w="0" w:type="dxa"/>
            </w:tcMar>
          </w:tcPr>
          <w:p w:rsidR="00A23B02" w:rsidRPr="00A23B02" w:rsidRDefault="00A23B02" w:rsidP="00A23B02">
            <w:pPr>
              <w:widowControl/>
              <w:jc w:val="left"/>
              <w:rPr>
                <w:rFonts w:ascii="Arial" w:hAnsi="Arial" w:cs="Arial" w:hint="eastAsia"/>
                <w:noProof/>
                <w:kern w:val="0"/>
                <w:sz w:val="24"/>
                <w:szCs w:val="20"/>
              </w:rPr>
            </w:pPr>
          </w:p>
        </w:tc>
        <w:tc>
          <w:tcPr>
            <w:tcW w:w="425" w:type="dxa"/>
            <w:tcBorders>
              <w:bottom w:val="single" w:sz="4" w:space="0" w:color="auto"/>
            </w:tcBorders>
            <w:tcMar>
              <w:bottom w:w="170" w:type="dxa"/>
            </w:tcMar>
          </w:tcPr>
          <w:p w:rsidR="00A23B02" w:rsidRPr="00A23B02" w:rsidRDefault="00A23B02" w:rsidP="00A23B02">
            <w:pPr>
              <w:widowControl/>
              <w:jc w:val="right"/>
              <w:rPr>
                <w:rFonts w:ascii="Arial" w:hAnsi="Arial" w:cs="Arial" w:hint="eastAsia"/>
                <w:noProof/>
                <w:kern w:val="0"/>
                <w:sz w:val="24"/>
                <w:szCs w:val="20"/>
              </w:rPr>
            </w:pPr>
            <w:r w:rsidRPr="00A23B02">
              <w:rPr>
                <w:rFonts w:ascii="Arial" w:hAnsi="Arial" w:cs="Arial" w:hint="eastAsia"/>
                <w:b/>
                <w:noProof/>
                <w:kern w:val="0"/>
                <w:sz w:val="40"/>
                <w:szCs w:val="40"/>
              </w:rPr>
              <w:t>C</w:t>
            </w:r>
          </w:p>
        </w:tc>
      </w:tr>
      <w:tr w:rsidR="00A23B02" w:rsidRPr="00A23B02" w:rsidTr="00591F17">
        <w:trPr>
          <w:trHeight w:hRule="exact" w:val="340"/>
        </w:trPr>
        <w:tc>
          <w:tcPr>
            <w:tcW w:w="9356" w:type="dxa"/>
            <w:gridSpan w:val="3"/>
            <w:tcBorders>
              <w:top w:val="single" w:sz="4" w:space="0" w:color="auto"/>
            </w:tcBorders>
            <w:tcMar>
              <w:top w:w="170" w:type="dxa"/>
              <w:left w:w="0" w:type="dxa"/>
              <w:right w:w="0" w:type="dxa"/>
            </w:tcMar>
            <w:vAlign w:val="bottom"/>
          </w:tcPr>
          <w:p w:rsidR="00A23B02" w:rsidRPr="00A23B02" w:rsidRDefault="00A23B02" w:rsidP="00A23B02">
            <w:pPr>
              <w:widowControl/>
              <w:jc w:val="right"/>
              <w:rPr>
                <w:rFonts w:ascii="Arial Black" w:hAnsi="Arial Black" w:cs="Arial" w:hint="eastAsia"/>
                <w:caps/>
                <w:noProof/>
                <w:kern w:val="0"/>
                <w:sz w:val="15"/>
                <w:szCs w:val="20"/>
              </w:rPr>
            </w:pPr>
            <w:r w:rsidRPr="00A23B02">
              <w:rPr>
                <w:rFonts w:ascii="Arial Black" w:hAnsi="Arial Black" w:cs="Arial" w:hint="eastAsia"/>
                <w:caps/>
                <w:noProof/>
                <w:kern w:val="0"/>
                <w:sz w:val="15"/>
                <w:szCs w:val="20"/>
              </w:rPr>
              <w:t>PCT/CTC/30/</w:t>
            </w:r>
            <w:bookmarkStart w:id="0" w:name="Code"/>
            <w:bookmarkEnd w:id="0"/>
            <w:r>
              <w:rPr>
                <w:rFonts w:ascii="Arial Black" w:hAnsi="Arial Black" w:cs="Arial" w:hint="eastAsia"/>
                <w:caps/>
                <w:noProof/>
                <w:kern w:val="0"/>
                <w:sz w:val="15"/>
                <w:szCs w:val="20"/>
              </w:rPr>
              <w:t>2</w:t>
            </w:r>
            <w:r w:rsidR="00C31E0F">
              <w:rPr>
                <w:rFonts w:ascii="Arial Black" w:hAnsi="Arial Black" w:cs="Arial" w:hint="eastAsia"/>
                <w:caps/>
                <w:noProof/>
                <w:kern w:val="0"/>
                <w:sz w:val="15"/>
                <w:szCs w:val="20"/>
              </w:rPr>
              <w:t xml:space="preserve"> rev.</w:t>
            </w:r>
          </w:p>
        </w:tc>
      </w:tr>
      <w:tr w:rsidR="00A23B02" w:rsidRPr="00A23B02" w:rsidTr="00591F17">
        <w:trPr>
          <w:trHeight w:hRule="exact" w:val="170"/>
        </w:trPr>
        <w:tc>
          <w:tcPr>
            <w:tcW w:w="9356" w:type="dxa"/>
            <w:gridSpan w:val="3"/>
            <w:noWrap/>
            <w:tcMar>
              <w:left w:w="0" w:type="dxa"/>
              <w:right w:w="0" w:type="dxa"/>
            </w:tcMar>
            <w:vAlign w:val="bottom"/>
          </w:tcPr>
          <w:p w:rsidR="00A23B02" w:rsidRPr="00A23B02" w:rsidRDefault="00A23B02" w:rsidP="00A23B02">
            <w:pPr>
              <w:widowControl/>
              <w:jc w:val="right"/>
              <w:rPr>
                <w:rFonts w:ascii="Arial" w:eastAsia="SimHei" w:hAnsi="Arial" w:cs="Arial" w:hint="eastAsia"/>
                <w:b/>
                <w:caps/>
                <w:noProof/>
                <w:kern w:val="0"/>
                <w:sz w:val="15"/>
                <w:szCs w:val="15"/>
              </w:rPr>
            </w:pPr>
            <w:r w:rsidRPr="00A23B02">
              <w:rPr>
                <w:rFonts w:ascii="Arial" w:eastAsia="SimHei" w:hAnsi="Arial" w:cs="Arial" w:hint="eastAsia"/>
                <w:b/>
                <w:noProof/>
                <w:kern w:val="0"/>
                <w:sz w:val="15"/>
                <w:szCs w:val="15"/>
              </w:rPr>
              <w:t>原</w:t>
            </w:r>
            <w:r w:rsidRPr="00A23B02">
              <w:rPr>
                <w:rFonts w:ascii="Arial" w:eastAsia="SimHei" w:hAnsi="Arial" w:cs="Arial" w:hint="eastAsia"/>
                <w:b/>
                <w:noProof/>
                <w:kern w:val="0"/>
                <w:sz w:val="15"/>
                <w:szCs w:val="15"/>
                <w:lang w:val="pt-BR"/>
              </w:rPr>
              <w:t xml:space="preserve"> </w:t>
            </w:r>
            <w:r w:rsidRPr="00A23B02">
              <w:rPr>
                <w:rFonts w:ascii="Arial" w:eastAsia="SimHei" w:hAnsi="Arial" w:cs="Arial" w:hint="eastAsia"/>
                <w:b/>
                <w:noProof/>
                <w:kern w:val="0"/>
                <w:sz w:val="15"/>
                <w:szCs w:val="15"/>
              </w:rPr>
              <w:t>文</w:t>
            </w:r>
            <w:r w:rsidRPr="00A23B02">
              <w:rPr>
                <w:rFonts w:ascii="Arial" w:eastAsia="SimHei" w:hAnsi="Arial" w:cs="Arial" w:hint="eastAsia"/>
                <w:b/>
                <w:noProof/>
                <w:kern w:val="0"/>
                <w:sz w:val="15"/>
                <w:szCs w:val="15"/>
                <w:lang w:val="pt-BR"/>
              </w:rPr>
              <w:t>：</w:t>
            </w:r>
            <w:bookmarkStart w:id="1" w:name="Original"/>
            <w:bookmarkEnd w:id="1"/>
            <w:r w:rsidRPr="00A23B02">
              <w:rPr>
                <w:rFonts w:ascii="Arial" w:eastAsia="SimHei" w:hAnsi="Arial" w:cs="Arial" w:hint="eastAsia"/>
                <w:b/>
                <w:noProof/>
                <w:kern w:val="0"/>
                <w:sz w:val="15"/>
                <w:szCs w:val="15"/>
              </w:rPr>
              <w:t>英文</w:t>
            </w:r>
          </w:p>
        </w:tc>
      </w:tr>
      <w:tr w:rsidR="00A23B02" w:rsidRPr="00A23B02" w:rsidTr="00591F17">
        <w:trPr>
          <w:trHeight w:hRule="exact" w:val="198"/>
        </w:trPr>
        <w:tc>
          <w:tcPr>
            <w:tcW w:w="9356" w:type="dxa"/>
            <w:gridSpan w:val="3"/>
            <w:tcMar>
              <w:left w:w="0" w:type="dxa"/>
              <w:right w:w="0" w:type="dxa"/>
            </w:tcMar>
            <w:vAlign w:val="bottom"/>
          </w:tcPr>
          <w:p w:rsidR="00A23B02" w:rsidRPr="00A23B02" w:rsidRDefault="00A23B02" w:rsidP="00A23B02">
            <w:pPr>
              <w:widowControl/>
              <w:jc w:val="right"/>
              <w:rPr>
                <w:rFonts w:ascii="Arial" w:eastAsia="Times New Roman" w:hAnsi="Arial" w:cs="Arial" w:hint="eastAsia"/>
                <w:b/>
                <w:caps/>
                <w:noProof/>
                <w:kern w:val="0"/>
                <w:sz w:val="15"/>
                <w:szCs w:val="15"/>
              </w:rPr>
            </w:pPr>
            <w:r w:rsidRPr="00A23B02">
              <w:rPr>
                <w:rFonts w:ascii="Arial" w:eastAsia="SimHei" w:hAnsi="Arial" w:cs="SimSun" w:hint="eastAsia"/>
                <w:b/>
                <w:noProof/>
                <w:kern w:val="0"/>
                <w:sz w:val="15"/>
                <w:szCs w:val="15"/>
              </w:rPr>
              <w:t>日</w:t>
            </w:r>
            <w:r w:rsidRPr="00A23B02">
              <w:rPr>
                <w:rFonts w:ascii="Arial" w:eastAsia="SimHei" w:hAnsi="Arial" w:cs="Arial" w:hint="eastAsia"/>
                <w:b/>
                <w:noProof/>
                <w:kern w:val="0"/>
                <w:sz w:val="15"/>
                <w:szCs w:val="15"/>
                <w:lang w:val="pt-BR"/>
              </w:rPr>
              <w:t xml:space="preserve"> </w:t>
            </w:r>
            <w:r w:rsidRPr="00A23B02">
              <w:rPr>
                <w:rFonts w:ascii="Arial" w:eastAsia="SimHei" w:hAnsi="Arial" w:cs="SimSun" w:hint="eastAsia"/>
                <w:b/>
                <w:noProof/>
                <w:kern w:val="0"/>
                <w:sz w:val="15"/>
                <w:szCs w:val="15"/>
              </w:rPr>
              <w:t>期</w:t>
            </w:r>
            <w:r w:rsidRPr="00A23B02">
              <w:rPr>
                <w:rFonts w:ascii="Arial" w:eastAsia="SimHei" w:hAnsi="Arial" w:cs="SimSun" w:hint="eastAsia"/>
                <w:b/>
                <w:noProof/>
                <w:kern w:val="0"/>
                <w:sz w:val="15"/>
                <w:szCs w:val="15"/>
                <w:lang w:val="pt-BR"/>
              </w:rPr>
              <w:t>：</w:t>
            </w:r>
            <w:bookmarkStart w:id="2" w:name="Date"/>
            <w:bookmarkEnd w:id="2"/>
            <w:r w:rsidRPr="00A23B02">
              <w:rPr>
                <w:rFonts w:ascii="Arial Black" w:hAnsi="Arial Black" w:cs="Arial" w:hint="eastAsia"/>
                <w:caps/>
                <w:noProof/>
                <w:kern w:val="0"/>
                <w:sz w:val="15"/>
                <w:szCs w:val="20"/>
              </w:rPr>
              <w:t>2017</w:t>
            </w:r>
            <w:r w:rsidRPr="00A23B02">
              <w:rPr>
                <w:rFonts w:ascii="Arial" w:eastAsia="SimHei" w:hAnsi="Arial" w:cs="SimSun" w:hint="eastAsia"/>
                <w:b/>
                <w:noProof/>
                <w:kern w:val="0"/>
                <w:sz w:val="15"/>
                <w:szCs w:val="15"/>
              </w:rPr>
              <w:t>年</w:t>
            </w:r>
            <w:r w:rsidRPr="00A23B02">
              <w:rPr>
                <w:rFonts w:ascii="Arial Black" w:hAnsi="Arial Black" w:cs="Arial" w:hint="eastAsia"/>
                <w:caps/>
                <w:noProof/>
                <w:kern w:val="0"/>
                <w:sz w:val="15"/>
                <w:szCs w:val="20"/>
              </w:rPr>
              <w:t>3</w:t>
            </w:r>
            <w:r w:rsidRPr="00A23B02">
              <w:rPr>
                <w:rFonts w:ascii="Arial" w:eastAsia="SimHei" w:hAnsi="Arial" w:cs="SimSun" w:hint="eastAsia"/>
                <w:b/>
                <w:noProof/>
                <w:kern w:val="0"/>
                <w:sz w:val="15"/>
                <w:szCs w:val="15"/>
              </w:rPr>
              <w:t>月</w:t>
            </w:r>
            <w:r w:rsidRPr="00A23B02">
              <w:rPr>
                <w:rFonts w:ascii="Arial Black" w:hAnsi="Arial Black" w:cs="Arial" w:hint="eastAsia"/>
                <w:caps/>
                <w:noProof/>
                <w:kern w:val="0"/>
                <w:sz w:val="15"/>
                <w:szCs w:val="20"/>
              </w:rPr>
              <w:t>1</w:t>
            </w:r>
            <w:r>
              <w:rPr>
                <w:rFonts w:ascii="Arial Black" w:hAnsi="Arial Black" w:cs="Arial" w:hint="eastAsia"/>
                <w:caps/>
                <w:noProof/>
                <w:kern w:val="0"/>
                <w:sz w:val="15"/>
                <w:szCs w:val="20"/>
              </w:rPr>
              <w:t>7</w:t>
            </w:r>
            <w:r w:rsidRPr="00A23B02">
              <w:rPr>
                <w:rFonts w:ascii="Arial" w:eastAsia="SimHei" w:hAnsi="Arial" w:cs="SimSun" w:hint="eastAsia"/>
                <w:b/>
                <w:noProof/>
                <w:kern w:val="0"/>
                <w:sz w:val="15"/>
                <w:szCs w:val="15"/>
              </w:rPr>
              <w:t>日</w:t>
            </w:r>
            <w:r w:rsidRPr="00A23B02">
              <w:rPr>
                <w:rFonts w:ascii="Arial" w:eastAsia="Times New Roman" w:hAnsi="Arial" w:cs="Arial" w:hint="eastAsia"/>
                <w:b/>
                <w:caps/>
                <w:noProof/>
                <w:kern w:val="0"/>
                <w:sz w:val="15"/>
                <w:szCs w:val="15"/>
              </w:rPr>
              <w:t xml:space="preserve">  </w:t>
            </w:r>
          </w:p>
        </w:tc>
      </w:tr>
    </w:tbl>
    <w:p w:rsidR="00A23B02" w:rsidRPr="00A23B02" w:rsidRDefault="00A23B02" w:rsidP="00A23B02">
      <w:pPr>
        <w:widowControl/>
        <w:jc w:val="left"/>
        <w:rPr>
          <w:rFonts w:ascii="Arial" w:hAnsi="Arial" w:cs="Arial" w:hint="eastAsia"/>
          <w:noProof/>
          <w:kern w:val="0"/>
          <w:sz w:val="22"/>
          <w:szCs w:val="22"/>
        </w:rPr>
      </w:pPr>
    </w:p>
    <w:p w:rsidR="00A23B02" w:rsidRPr="00A23B02" w:rsidRDefault="00A23B02" w:rsidP="00A23B02">
      <w:pPr>
        <w:widowControl/>
        <w:jc w:val="left"/>
        <w:rPr>
          <w:rFonts w:ascii="Arial" w:hAnsi="Arial" w:cs="Arial" w:hint="eastAsia"/>
          <w:noProof/>
          <w:kern w:val="0"/>
          <w:sz w:val="22"/>
          <w:szCs w:val="22"/>
        </w:rPr>
      </w:pPr>
    </w:p>
    <w:p w:rsidR="00A23B02" w:rsidRPr="00A23B02" w:rsidRDefault="00A23B02" w:rsidP="00A23B02">
      <w:pPr>
        <w:widowControl/>
        <w:jc w:val="left"/>
        <w:rPr>
          <w:rFonts w:ascii="Arial" w:hAnsi="Arial" w:cs="Arial" w:hint="eastAsia"/>
          <w:noProof/>
          <w:kern w:val="0"/>
          <w:sz w:val="22"/>
          <w:szCs w:val="22"/>
        </w:rPr>
      </w:pPr>
    </w:p>
    <w:p w:rsidR="00A23B02" w:rsidRPr="00A23B02" w:rsidRDefault="00A23B02" w:rsidP="00A23B02">
      <w:pPr>
        <w:widowControl/>
        <w:jc w:val="left"/>
        <w:rPr>
          <w:rFonts w:ascii="Arial" w:hAnsi="Arial" w:cs="Arial" w:hint="eastAsia"/>
          <w:noProof/>
          <w:kern w:val="0"/>
          <w:sz w:val="22"/>
          <w:szCs w:val="22"/>
        </w:rPr>
      </w:pPr>
    </w:p>
    <w:p w:rsidR="00A23B02" w:rsidRPr="00A23B02" w:rsidRDefault="00A23B02" w:rsidP="00A23B02">
      <w:pPr>
        <w:widowControl/>
        <w:jc w:val="left"/>
        <w:rPr>
          <w:rFonts w:ascii="Arial" w:hAnsi="Arial" w:cs="Arial" w:hint="eastAsia"/>
          <w:noProof/>
          <w:kern w:val="0"/>
          <w:sz w:val="22"/>
          <w:szCs w:val="22"/>
        </w:rPr>
      </w:pPr>
    </w:p>
    <w:p w:rsidR="00A23B02" w:rsidRPr="00A23B02" w:rsidRDefault="00A23B02" w:rsidP="00A23B02">
      <w:pPr>
        <w:widowControl/>
        <w:jc w:val="left"/>
        <w:rPr>
          <w:rFonts w:ascii="SimHei" w:eastAsia="SimHei" w:hAnsi="SimHei" w:hint="eastAsia"/>
          <w:noProof/>
          <w:kern w:val="0"/>
          <w:sz w:val="28"/>
          <w:szCs w:val="24"/>
        </w:rPr>
      </w:pPr>
      <w:r w:rsidRPr="00A23B02">
        <w:rPr>
          <w:rFonts w:ascii="SimHei" w:eastAsia="SimHei" w:hAnsi="SimHei" w:hint="eastAsia"/>
          <w:noProof/>
          <w:kern w:val="0"/>
          <w:sz w:val="28"/>
          <w:szCs w:val="24"/>
        </w:rPr>
        <w:t>专利合作条约（PCT）</w:t>
      </w:r>
      <w:r w:rsidRPr="00A23B02">
        <w:rPr>
          <w:rFonts w:ascii="SimHei" w:eastAsia="SimHei" w:hAnsi="SimHei" w:hint="eastAsia"/>
          <w:noProof/>
          <w:kern w:val="0"/>
          <w:sz w:val="28"/>
          <w:szCs w:val="24"/>
        </w:rPr>
        <w:br/>
        <w:t>技术合作委员会</w:t>
      </w:r>
    </w:p>
    <w:p w:rsidR="00A23B02" w:rsidRPr="00A23B02" w:rsidRDefault="00A23B02" w:rsidP="00A23B02">
      <w:pPr>
        <w:widowControl/>
        <w:jc w:val="left"/>
        <w:rPr>
          <w:rFonts w:ascii="Arial" w:hAnsi="Arial" w:cs="Arial" w:hint="eastAsia"/>
          <w:noProof/>
          <w:kern w:val="0"/>
          <w:sz w:val="22"/>
          <w:szCs w:val="22"/>
        </w:rPr>
      </w:pPr>
    </w:p>
    <w:p w:rsidR="00A23B02" w:rsidRPr="00A23B02" w:rsidRDefault="00A23B02" w:rsidP="00A23B02">
      <w:pPr>
        <w:widowControl/>
        <w:jc w:val="left"/>
        <w:rPr>
          <w:rFonts w:ascii="Arial" w:hAnsi="Arial" w:cs="Arial" w:hint="eastAsia"/>
          <w:noProof/>
          <w:kern w:val="0"/>
          <w:sz w:val="22"/>
          <w:szCs w:val="22"/>
        </w:rPr>
      </w:pPr>
    </w:p>
    <w:p w:rsidR="00A23B02" w:rsidRPr="00A23B02" w:rsidRDefault="00A23B02" w:rsidP="00A23B02">
      <w:pPr>
        <w:widowControl/>
        <w:autoSpaceDE w:val="0"/>
        <w:autoSpaceDN w:val="0"/>
        <w:jc w:val="left"/>
        <w:textAlignment w:val="bottom"/>
        <w:rPr>
          <w:rFonts w:ascii="KaiTi" w:eastAsia="KaiTi" w:hAnsi="Arial" w:cs="Arial" w:hint="eastAsia"/>
          <w:b/>
          <w:noProof/>
          <w:kern w:val="0"/>
          <w:sz w:val="24"/>
          <w:szCs w:val="24"/>
        </w:rPr>
      </w:pPr>
      <w:r w:rsidRPr="00A23B02">
        <w:rPr>
          <w:rFonts w:ascii="KaiTi" w:eastAsia="KaiTi" w:hAnsi="Arial" w:cs="Arial" w:hint="eastAsia"/>
          <w:b/>
          <w:noProof/>
          <w:kern w:val="0"/>
          <w:sz w:val="24"/>
          <w:szCs w:val="24"/>
        </w:rPr>
        <w:t>第三十届会议</w:t>
      </w:r>
    </w:p>
    <w:p w:rsidR="00A23B02" w:rsidRPr="00A23B02" w:rsidRDefault="00A23B02" w:rsidP="00A23B02">
      <w:pPr>
        <w:widowControl/>
        <w:jc w:val="left"/>
        <w:rPr>
          <w:rFonts w:ascii="KaiTi" w:eastAsia="KaiTi" w:hAnsi="SimSun" w:cs="Arial" w:hint="eastAsia"/>
          <w:b/>
          <w:noProof/>
          <w:kern w:val="0"/>
          <w:sz w:val="24"/>
          <w:szCs w:val="24"/>
        </w:rPr>
      </w:pPr>
      <w:r w:rsidRPr="00A23B02">
        <w:rPr>
          <w:rFonts w:ascii="KaiTi" w:eastAsia="KaiTi" w:hint="eastAsia"/>
          <w:noProof/>
          <w:kern w:val="0"/>
          <w:sz w:val="24"/>
          <w:szCs w:val="24"/>
        </w:rPr>
        <w:t>2017</w:t>
      </w:r>
      <w:r w:rsidRPr="00A23B02">
        <w:rPr>
          <w:rFonts w:ascii="KaiTi" w:eastAsia="KaiTi" w:hAnsi="SimSun" w:cs="Arial" w:hint="eastAsia"/>
          <w:b/>
          <w:noProof/>
          <w:kern w:val="0"/>
          <w:sz w:val="24"/>
          <w:szCs w:val="24"/>
        </w:rPr>
        <w:t>年</w:t>
      </w:r>
      <w:r w:rsidRPr="00A23B02">
        <w:rPr>
          <w:rFonts w:ascii="KaiTi" w:eastAsia="KaiTi" w:hint="eastAsia"/>
          <w:noProof/>
          <w:kern w:val="0"/>
          <w:sz w:val="24"/>
          <w:szCs w:val="24"/>
        </w:rPr>
        <w:t>5</w:t>
      </w:r>
      <w:r w:rsidRPr="00A23B02">
        <w:rPr>
          <w:rFonts w:ascii="KaiTi" w:eastAsia="KaiTi" w:hAnsi="SimSun" w:cs="Arial" w:hint="eastAsia"/>
          <w:b/>
          <w:noProof/>
          <w:kern w:val="0"/>
          <w:sz w:val="24"/>
          <w:szCs w:val="24"/>
        </w:rPr>
        <w:t>月</w:t>
      </w:r>
      <w:r w:rsidRPr="00A23B02">
        <w:rPr>
          <w:rFonts w:ascii="KaiTi" w:eastAsia="KaiTi" w:hint="eastAsia"/>
          <w:noProof/>
          <w:kern w:val="0"/>
          <w:sz w:val="24"/>
          <w:szCs w:val="24"/>
        </w:rPr>
        <w:t>8</w:t>
      </w:r>
      <w:r w:rsidRPr="00A23B02">
        <w:rPr>
          <w:rFonts w:ascii="KaiTi" w:eastAsia="KaiTi" w:hAnsi="SimSun" w:cs="Arial" w:hint="eastAsia"/>
          <w:b/>
          <w:noProof/>
          <w:kern w:val="0"/>
          <w:sz w:val="24"/>
          <w:szCs w:val="24"/>
        </w:rPr>
        <w:t>日至</w:t>
      </w:r>
      <w:r w:rsidRPr="00A23B02">
        <w:rPr>
          <w:rFonts w:ascii="KaiTi" w:eastAsia="KaiTi" w:hint="eastAsia"/>
          <w:noProof/>
          <w:kern w:val="0"/>
          <w:sz w:val="24"/>
          <w:szCs w:val="24"/>
        </w:rPr>
        <w:t>12</w:t>
      </w:r>
      <w:r w:rsidRPr="00A23B02">
        <w:rPr>
          <w:rFonts w:ascii="KaiTi" w:eastAsia="KaiTi" w:hAnsi="SimSun" w:cs="Arial" w:hint="eastAsia"/>
          <w:b/>
          <w:noProof/>
          <w:kern w:val="0"/>
          <w:sz w:val="24"/>
          <w:szCs w:val="24"/>
        </w:rPr>
        <w:t>日，日内瓦</w:t>
      </w:r>
    </w:p>
    <w:p w:rsidR="00A23B02" w:rsidRPr="00A23B02" w:rsidRDefault="00A23B02" w:rsidP="00A23B02">
      <w:pPr>
        <w:widowControl/>
        <w:jc w:val="left"/>
        <w:rPr>
          <w:rFonts w:ascii="Arial" w:hAnsi="Arial" w:cs="Arial" w:hint="eastAsia"/>
          <w:noProof/>
          <w:kern w:val="0"/>
          <w:sz w:val="22"/>
          <w:szCs w:val="22"/>
        </w:rPr>
      </w:pPr>
    </w:p>
    <w:p w:rsidR="00A23B02" w:rsidRPr="00A23B02" w:rsidRDefault="00A23B02" w:rsidP="00A23B02">
      <w:pPr>
        <w:widowControl/>
        <w:jc w:val="left"/>
        <w:rPr>
          <w:rFonts w:ascii="Arial" w:hAnsi="Arial" w:cs="Arial" w:hint="eastAsia"/>
          <w:noProof/>
          <w:kern w:val="0"/>
          <w:sz w:val="22"/>
          <w:szCs w:val="22"/>
        </w:rPr>
      </w:pPr>
    </w:p>
    <w:p w:rsidR="00A23B02" w:rsidRPr="00A23B02" w:rsidRDefault="00A23B02" w:rsidP="00A23B02">
      <w:pPr>
        <w:widowControl/>
        <w:jc w:val="left"/>
        <w:rPr>
          <w:rFonts w:ascii="Arial" w:hAnsi="Arial" w:cs="Arial" w:hint="eastAsia"/>
          <w:noProof/>
          <w:kern w:val="0"/>
          <w:sz w:val="22"/>
          <w:szCs w:val="22"/>
        </w:rPr>
      </w:pPr>
    </w:p>
    <w:p w:rsidR="00A23B02" w:rsidRPr="00A23B02" w:rsidRDefault="00A23B02" w:rsidP="00A23B02">
      <w:pPr>
        <w:widowControl/>
        <w:jc w:val="left"/>
        <w:rPr>
          <w:rFonts w:ascii="KaiTi" w:eastAsia="KaiTi" w:hAnsi="KaiTi" w:cs="Arial" w:hint="eastAsia"/>
          <w:noProof/>
          <w:kern w:val="0"/>
          <w:sz w:val="24"/>
          <w:szCs w:val="24"/>
        </w:rPr>
      </w:pPr>
      <w:bookmarkStart w:id="3" w:name="TitleOfDoc"/>
      <w:bookmarkEnd w:id="3"/>
      <w:r w:rsidRPr="00A23B02">
        <w:rPr>
          <w:rFonts w:ascii="KaiTi" w:eastAsia="KaiTi" w:hAnsi="KaiTi" w:cs="Arial" w:hint="eastAsia"/>
          <w:noProof/>
          <w:kern w:val="0"/>
          <w:sz w:val="24"/>
          <w:szCs w:val="32"/>
        </w:rPr>
        <w:t>指定菲律宾知识产权局为PCT国际检索和初步审查单位</w:t>
      </w:r>
    </w:p>
    <w:p w:rsidR="00A23B02" w:rsidRPr="00A23B02" w:rsidRDefault="00A23B02" w:rsidP="00A23B02">
      <w:pPr>
        <w:widowControl/>
        <w:jc w:val="left"/>
        <w:rPr>
          <w:rFonts w:ascii="Arial" w:hAnsi="Arial" w:cs="Arial" w:hint="eastAsia"/>
          <w:noProof/>
          <w:kern w:val="0"/>
          <w:sz w:val="22"/>
          <w:szCs w:val="22"/>
        </w:rPr>
      </w:pPr>
    </w:p>
    <w:p w:rsidR="00A23B02" w:rsidRPr="00A23B02" w:rsidRDefault="00A23B02" w:rsidP="00A23B02">
      <w:pPr>
        <w:widowControl/>
        <w:autoSpaceDE w:val="0"/>
        <w:autoSpaceDN w:val="0"/>
        <w:jc w:val="left"/>
        <w:textAlignment w:val="bottom"/>
        <w:rPr>
          <w:rFonts w:ascii="KaiTi" w:eastAsia="KaiTi" w:hAnsi="KaiTi" w:cs="Arial" w:hint="eastAsia"/>
          <w:noProof/>
          <w:kern w:val="0"/>
          <w:szCs w:val="24"/>
        </w:rPr>
      </w:pPr>
      <w:bookmarkStart w:id="4" w:name="Prepared"/>
      <w:bookmarkEnd w:id="4"/>
      <w:r w:rsidRPr="00A23B02">
        <w:rPr>
          <w:rFonts w:ascii="KaiTi" w:eastAsia="KaiTi" w:hAnsi="KaiTi" w:cs="Arial" w:hint="eastAsia"/>
          <w:noProof/>
          <w:kern w:val="0"/>
          <w:szCs w:val="24"/>
        </w:rPr>
        <w:t>国际局编拟的文件</w:t>
      </w:r>
    </w:p>
    <w:p w:rsidR="00A23B02" w:rsidRPr="00A23B02" w:rsidRDefault="00A23B02" w:rsidP="00A23B02">
      <w:pPr>
        <w:widowControl/>
        <w:jc w:val="left"/>
        <w:rPr>
          <w:rFonts w:ascii="Arial" w:hAnsi="Arial" w:cs="Arial" w:hint="eastAsia"/>
          <w:noProof/>
          <w:kern w:val="0"/>
          <w:sz w:val="22"/>
          <w:szCs w:val="20"/>
        </w:rPr>
      </w:pPr>
    </w:p>
    <w:p w:rsidR="00A23B02" w:rsidRPr="00A23B02" w:rsidRDefault="00A23B02" w:rsidP="00A23B02">
      <w:pPr>
        <w:widowControl/>
        <w:jc w:val="left"/>
        <w:rPr>
          <w:rFonts w:ascii="Arial" w:hAnsi="Arial" w:cs="Arial" w:hint="eastAsia"/>
          <w:noProof/>
          <w:kern w:val="0"/>
          <w:sz w:val="22"/>
          <w:szCs w:val="20"/>
        </w:rPr>
      </w:pPr>
    </w:p>
    <w:p w:rsidR="00A23B02" w:rsidRPr="00A23B02" w:rsidRDefault="00A23B02" w:rsidP="00A23B02">
      <w:pPr>
        <w:widowControl/>
        <w:jc w:val="left"/>
        <w:rPr>
          <w:rFonts w:ascii="Arial" w:hAnsi="Arial" w:cs="Arial" w:hint="eastAsia"/>
          <w:noProof/>
          <w:kern w:val="0"/>
          <w:sz w:val="22"/>
          <w:szCs w:val="20"/>
        </w:rPr>
      </w:pPr>
    </w:p>
    <w:p w:rsidR="00A23B02" w:rsidRPr="00A23B02" w:rsidRDefault="00A23B02" w:rsidP="00A23B02">
      <w:pPr>
        <w:widowControl/>
        <w:jc w:val="left"/>
        <w:rPr>
          <w:rFonts w:ascii="Arial" w:hAnsi="Arial" w:cs="Arial" w:hint="eastAsia"/>
          <w:noProof/>
          <w:kern w:val="0"/>
          <w:sz w:val="22"/>
          <w:szCs w:val="20"/>
        </w:rPr>
      </w:pPr>
    </w:p>
    <w:p w:rsidR="004B1BE8" w:rsidRPr="00A23B02" w:rsidRDefault="004B1BE8" w:rsidP="004B1BE8">
      <w:pPr>
        <w:overflowPunct w:val="0"/>
        <w:spacing w:afterLines="50" w:after="120" w:line="340" w:lineRule="atLeast"/>
        <w:rPr>
          <w:rFonts w:ascii="KaiTi" w:eastAsia="KaiTi" w:hAnsi="KaiTi" w:cs="KaiTi" w:hint="eastAsia"/>
          <w:iCs/>
          <w:noProof/>
          <w:kern w:val="0"/>
        </w:rPr>
      </w:pPr>
      <w:r w:rsidRPr="00A23B02">
        <w:rPr>
          <w:rFonts w:ascii="KaiTi" w:eastAsia="KaiTi" w:hAnsi="KaiTi" w:cs="KaiTi" w:hint="eastAsia"/>
          <w:iCs/>
          <w:noProof/>
          <w:kern w:val="0"/>
        </w:rPr>
        <w:t>[该文件替代</w:t>
      </w:r>
      <w:smartTag w:uri="urn:schemas-microsoft-com:office:smarttags" w:element="chsdate">
        <w:smartTagPr>
          <w:attr w:name="Year" w:val="2017"/>
          <w:attr w:name="Month" w:val="3"/>
          <w:attr w:name="Day" w:val="16"/>
          <w:attr w:name="IsLunarDate" w:val="False"/>
          <w:attr w:name="IsROCDate" w:val="False"/>
        </w:smartTagPr>
        <w:r w:rsidRPr="00A23B02">
          <w:rPr>
            <w:rFonts w:ascii="KaiTi" w:eastAsia="KaiTi" w:hAnsi="KaiTi" w:cs="KaiTi" w:hint="eastAsia"/>
            <w:iCs/>
            <w:noProof/>
            <w:kern w:val="0"/>
          </w:rPr>
          <w:t>2017年3月16日</w:t>
        </w:r>
      </w:smartTag>
      <w:r w:rsidRPr="00A23B02">
        <w:rPr>
          <w:rFonts w:ascii="KaiTi" w:eastAsia="KaiTi" w:hAnsi="KaiTi" w:cs="KaiTi" w:hint="eastAsia"/>
          <w:iCs/>
          <w:noProof/>
          <w:kern w:val="0"/>
        </w:rPr>
        <w:t>公布的版本，后者附件附录三中的报告</w:t>
      </w:r>
      <w:r w:rsidR="000028AC" w:rsidRPr="00A23B02">
        <w:rPr>
          <w:rFonts w:ascii="KaiTi" w:eastAsia="KaiTi" w:hAnsi="KaiTi" w:cs="KaiTi" w:hint="eastAsia"/>
          <w:iCs/>
          <w:noProof/>
          <w:kern w:val="0"/>
        </w:rPr>
        <w:t>并</w:t>
      </w:r>
      <w:r w:rsidRPr="00A23B02">
        <w:rPr>
          <w:rFonts w:ascii="KaiTi" w:eastAsia="KaiTi" w:hAnsi="KaiTi" w:cs="KaiTi" w:hint="eastAsia"/>
          <w:iCs/>
          <w:noProof/>
          <w:kern w:val="0"/>
        </w:rPr>
        <w:t>非最终版本。这仅影响英文版本。]</w:t>
      </w:r>
    </w:p>
    <w:p w:rsidR="004B1BE8" w:rsidRPr="00A23B02" w:rsidRDefault="004B1BE8" w:rsidP="00D10AEE">
      <w:pPr>
        <w:widowControl/>
        <w:jc w:val="left"/>
        <w:rPr>
          <w:rFonts w:ascii="SimSun" w:hAnsi="SimSun" w:cs="Arial" w:hint="eastAsia"/>
          <w:noProof/>
          <w:kern w:val="0"/>
          <w:szCs w:val="22"/>
        </w:rPr>
      </w:pPr>
    </w:p>
    <w:p w:rsidR="004B1BE8" w:rsidRPr="000C415A" w:rsidRDefault="001E27EA" w:rsidP="00C31E0F">
      <w:pPr>
        <w:pStyle w:val="10"/>
        <w:numPr>
          <w:ilvl w:val="0"/>
          <w:numId w:val="2"/>
        </w:numPr>
        <w:overflowPunct w:val="0"/>
        <w:spacing w:afterLines="50" w:after="120" w:line="340" w:lineRule="atLeast"/>
        <w:ind w:left="0" w:firstLine="0"/>
        <w:jc w:val="both"/>
        <w:rPr>
          <w:rFonts w:ascii="SimSun" w:hAnsi="SimSun" w:cs="SimSun" w:hint="eastAsia"/>
          <w:noProof/>
          <w:sz w:val="21"/>
          <w:szCs w:val="21"/>
          <w:lang w:eastAsia="zh-CN"/>
        </w:rPr>
      </w:pPr>
      <w:smartTag w:uri="urn:schemas-microsoft-com:office:smarttags" w:element="chsdate">
        <w:smartTagPr>
          <w:attr w:name="Year" w:val="2016"/>
          <w:attr w:name="Month" w:val="9"/>
          <w:attr w:name="Day" w:val="2"/>
          <w:attr w:name="IsLunarDate" w:val="False"/>
          <w:attr w:name="IsROCDate" w:val="False"/>
        </w:smartTagPr>
        <w:r>
          <w:rPr>
            <w:rFonts w:ascii="SimSun" w:hAnsi="SimSun" w:cs="SimSun" w:hint="eastAsia"/>
            <w:noProof/>
            <w:sz w:val="21"/>
            <w:szCs w:val="21"/>
            <w:lang w:eastAsia="zh-CN"/>
          </w:rPr>
          <w:t>2016年9月2日</w:t>
        </w:r>
      </w:smartTag>
      <w:r>
        <w:rPr>
          <w:rFonts w:ascii="SimSun" w:hAnsi="SimSun" w:cs="SimSun" w:hint="eastAsia"/>
          <w:noProof/>
          <w:sz w:val="21"/>
          <w:szCs w:val="21"/>
          <w:lang w:eastAsia="zh-CN"/>
        </w:rPr>
        <w:t>，根据</w:t>
      </w:r>
      <w:r w:rsidRPr="00890010">
        <w:rPr>
          <w:rFonts w:ascii="SimSun" w:hAnsi="SimSun" w:hint="eastAsia"/>
          <w:noProof/>
          <w:sz w:val="21"/>
          <w:szCs w:val="21"/>
          <w:lang w:eastAsia="zh-CN"/>
        </w:rPr>
        <w:t>PCT大会第四十六届会议通过的谅解</w:t>
      </w:r>
      <w:r>
        <w:rPr>
          <w:rFonts w:ascii="SimSun" w:hAnsi="SimSun" w:hint="eastAsia"/>
          <w:noProof/>
          <w:sz w:val="21"/>
          <w:szCs w:val="21"/>
          <w:lang w:eastAsia="zh-CN"/>
        </w:rPr>
        <w:t>所确定的程序</w:t>
      </w:r>
      <w:r w:rsidR="005C2C19">
        <w:rPr>
          <w:rFonts w:ascii="SimSun" w:hAnsi="SimSun" w:hint="eastAsia"/>
          <w:noProof/>
          <w:sz w:val="21"/>
          <w:szCs w:val="21"/>
          <w:lang w:eastAsia="zh-CN"/>
        </w:rPr>
        <w:t>(</w:t>
      </w:r>
      <w:r>
        <w:rPr>
          <w:rFonts w:ascii="SimSun" w:hAnsi="SimSun" w:hint="eastAsia"/>
          <w:noProof/>
          <w:sz w:val="21"/>
          <w:szCs w:val="21"/>
          <w:lang w:eastAsia="zh-CN"/>
        </w:rPr>
        <w:t>c</w:t>
      </w:r>
      <w:r w:rsidR="008142FC">
        <w:rPr>
          <w:rFonts w:ascii="SimSun" w:hAnsi="SimSun" w:hint="eastAsia"/>
          <w:noProof/>
          <w:sz w:val="21"/>
          <w:szCs w:val="21"/>
          <w:lang w:eastAsia="zh-CN"/>
        </w:rPr>
        <w:t>)</w:t>
      </w:r>
      <w:r>
        <w:rPr>
          <w:rFonts w:ascii="SimSun" w:hAnsi="SimSun" w:hint="eastAsia"/>
          <w:noProof/>
          <w:sz w:val="21"/>
          <w:szCs w:val="21"/>
          <w:lang w:eastAsia="zh-CN"/>
        </w:rPr>
        <w:t>段，菲律宾知识产权局（</w:t>
      </w:r>
      <w:r w:rsidRPr="00A23B02">
        <w:rPr>
          <w:rFonts w:ascii="SimSun" w:hAnsi="SimSun" w:hint="eastAsia"/>
          <w:noProof/>
          <w:sz w:val="21"/>
          <w:szCs w:val="21"/>
          <w:lang w:eastAsia="zh-CN"/>
        </w:rPr>
        <w:t>IPOPHL</w:t>
      </w:r>
      <w:r>
        <w:rPr>
          <w:rFonts w:ascii="SimSun" w:hAnsi="SimSun" w:hint="eastAsia"/>
          <w:noProof/>
          <w:sz w:val="21"/>
          <w:szCs w:val="21"/>
          <w:lang w:eastAsia="zh-CN"/>
        </w:rPr>
        <w:t>）表示其希望在2017年被</w:t>
      </w:r>
      <w:r w:rsidRPr="00A23B02">
        <w:rPr>
          <w:rFonts w:ascii="SimSun" w:hAnsi="SimSun" w:hint="eastAsia"/>
          <w:noProof/>
          <w:sz w:val="21"/>
          <w:szCs w:val="21"/>
          <w:lang w:eastAsia="zh-CN"/>
        </w:rPr>
        <w:t>PCT</w:t>
      </w:r>
      <w:r>
        <w:rPr>
          <w:rFonts w:ascii="SimSun" w:hAnsi="SimSun" w:hint="eastAsia"/>
          <w:noProof/>
          <w:sz w:val="21"/>
          <w:szCs w:val="21"/>
          <w:lang w:eastAsia="zh-CN"/>
        </w:rPr>
        <w:t>大会指定为PCT国际检索和初步审查单位，</w:t>
      </w:r>
      <w:r w:rsidR="002550BB">
        <w:rPr>
          <w:rFonts w:ascii="SimSun" w:hAnsi="SimSun" w:hint="eastAsia"/>
          <w:noProof/>
          <w:sz w:val="21"/>
          <w:szCs w:val="21"/>
          <w:lang w:eastAsia="zh-CN"/>
        </w:rPr>
        <w:t>并为此召开</w:t>
      </w:r>
      <w:r w:rsidRPr="00A23B02">
        <w:rPr>
          <w:rFonts w:ascii="SimSun" w:hAnsi="SimSun" w:hint="eastAsia"/>
          <w:noProof/>
          <w:sz w:val="21"/>
          <w:szCs w:val="21"/>
          <w:lang w:eastAsia="zh-CN"/>
        </w:rPr>
        <w:t>PCT/CTC会议</w:t>
      </w:r>
      <w:r w:rsidR="004B1BE8" w:rsidRPr="00C12ADD">
        <w:rPr>
          <w:rFonts w:ascii="SimSun" w:hAnsi="SimSun" w:cs="SimSun" w:hint="eastAsia"/>
          <w:noProof/>
          <w:sz w:val="21"/>
          <w:szCs w:val="21"/>
          <w:lang w:eastAsia="zh-CN"/>
        </w:rPr>
        <w:t>。</w:t>
      </w:r>
      <w:smartTag w:uri="urn:schemas-microsoft-com:office:smarttags" w:element="chsdate">
        <w:smartTagPr>
          <w:attr w:name="Year" w:val="2017"/>
          <w:attr w:name="Month" w:val="3"/>
          <w:attr w:name="Day" w:val="8"/>
          <w:attr w:name="IsLunarDate" w:val="False"/>
          <w:attr w:name="IsROCDate" w:val="False"/>
        </w:smartTagPr>
        <w:r>
          <w:rPr>
            <w:rFonts w:ascii="SimSun" w:hAnsi="SimSun" w:cs="SimSun" w:hint="eastAsia"/>
            <w:noProof/>
            <w:sz w:val="21"/>
            <w:szCs w:val="21"/>
            <w:lang w:eastAsia="zh-CN"/>
          </w:rPr>
          <w:t>2017年3月8日</w:t>
        </w:r>
      </w:smartTag>
      <w:r>
        <w:rPr>
          <w:rFonts w:ascii="SimSun" w:hAnsi="SimSun" w:cs="SimSun" w:hint="eastAsia"/>
          <w:noProof/>
          <w:sz w:val="21"/>
          <w:szCs w:val="21"/>
          <w:lang w:eastAsia="zh-CN"/>
        </w:rPr>
        <w:t>，根据所述程序</w:t>
      </w:r>
      <w:r w:rsidR="005C2C19">
        <w:rPr>
          <w:rFonts w:ascii="SimSun" w:hAnsi="SimSun" w:cs="SimSun" w:hint="eastAsia"/>
          <w:noProof/>
          <w:sz w:val="21"/>
          <w:szCs w:val="21"/>
          <w:lang w:eastAsia="zh-CN"/>
        </w:rPr>
        <w:t>(</w:t>
      </w:r>
      <w:r>
        <w:rPr>
          <w:rFonts w:ascii="SimSun" w:hAnsi="SimSun" w:cs="SimSun" w:hint="eastAsia"/>
          <w:noProof/>
          <w:sz w:val="21"/>
          <w:szCs w:val="21"/>
          <w:lang w:eastAsia="zh-CN"/>
        </w:rPr>
        <w:t>e</w:t>
      </w:r>
      <w:r w:rsidR="008142FC">
        <w:rPr>
          <w:rFonts w:ascii="SimSun" w:hAnsi="SimSun" w:cs="SimSun" w:hint="eastAsia"/>
          <w:noProof/>
          <w:sz w:val="21"/>
          <w:szCs w:val="21"/>
          <w:lang w:eastAsia="zh-CN"/>
        </w:rPr>
        <w:t>)</w:t>
      </w:r>
      <w:r>
        <w:rPr>
          <w:rFonts w:ascii="SimSun" w:hAnsi="SimSun" w:cs="SimSun" w:hint="eastAsia"/>
          <w:noProof/>
          <w:sz w:val="21"/>
          <w:szCs w:val="21"/>
          <w:lang w:eastAsia="zh-CN"/>
        </w:rPr>
        <w:t>段，</w:t>
      </w:r>
      <w:r w:rsidRPr="00A23B02">
        <w:rPr>
          <w:rFonts w:ascii="SimSun" w:hAnsi="SimSun" w:hint="eastAsia"/>
          <w:noProof/>
          <w:sz w:val="21"/>
          <w:szCs w:val="21"/>
          <w:lang w:eastAsia="zh-CN"/>
        </w:rPr>
        <w:t>IPOPHL</w:t>
      </w:r>
      <w:r>
        <w:rPr>
          <w:rFonts w:ascii="SimSun" w:hAnsi="SimSun" w:hint="eastAsia"/>
          <w:noProof/>
          <w:sz w:val="21"/>
          <w:szCs w:val="21"/>
          <w:lang w:eastAsia="zh-CN"/>
        </w:rPr>
        <w:t>提交了支持其申请的文件，</w:t>
      </w:r>
      <w:r w:rsidR="002550BB">
        <w:rPr>
          <w:rFonts w:ascii="SimSun" w:hAnsi="SimSun" w:hint="eastAsia"/>
          <w:noProof/>
          <w:sz w:val="21"/>
          <w:szCs w:val="21"/>
          <w:lang w:eastAsia="zh-CN"/>
        </w:rPr>
        <w:t>现将其</w:t>
      </w:r>
      <w:r w:rsidR="006C06B3">
        <w:rPr>
          <w:rFonts w:ascii="SimSun" w:hAnsi="SimSun" w:hint="eastAsia"/>
          <w:noProof/>
          <w:sz w:val="21"/>
          <w:szCs w:val="21"/>
          <w:lang w:eastAsia="zh-CN"/>
        </w:rPr>
        <w:t>转录于</w:t>
      </w:r>
      <w:r w:rsidR="00CE6E3A">
        <w:rPr>
          <w:rFonts w:ascii="SimSun" w:hAnsi="SimSun" w:hint="eastAsia"/>
          <w:noProof/>
          <w:sz w:val="21"/>
          <w:szCs w:val="21"/>
          <w:lang w:eastAsia="zh-CN"/>
        </w:rPr>
        <w:t>本</w:t>
      </w:r>
      <w:r>
        <w:rPr>
          <w:rFonts w:ascii="SimSun" w:hAnsi="SimSun" w:hint="eastAsia"/>
          <w:noProof/>
          <w:sz w:val="21"/>
          <w:szCs w:val="21"/>
          <w:lang w:eastAsia="zh-CN"/>
        </w:rPr>
        <w:t>文件的附件。</w:t>
      </w:r>
    </w:p>
    <w:p w:rsidR="000C415A" w:rsidRPr="00C12ADD" w:rsidRDefault="001E27EA" w:rsidP="0048795D">
      <w:pPr>
        <w:pStyle w:val="10"/>
        <w:numPr>
          <w:ilvl w:val="0"/>
          <w:numId w:val="2"/>
        </w:numPr>
        <w:overflowPunct w:val="0"/>
        <w:spacing w:afterLines="50" w:after="120" w:line="340" w:lineRule="atLeast"/>
        <w:ind w:left="0" w:firstLine="0"/>
        <w:jc w:val="both"/>
        <w:rPr>
          <w:rFonts w:ascii="SimSun" w:hAnsi="SimSun" w:cs="SimSun" w:hint="eastAsia"/>
          <w:noProof/>
          <w:sz w:val="21"/>
          <w:szCs w:val="21"/>
          <w:lang w:eastAsia="zh-CN"/>
        </w:rPr>
      </w:pPr>
      <w:r>
        <w:rPr>
          <w:rFonts w:ascii="SimSun" w:hAnsi="SimSun" w:cs="SimSun" w:hint="eastAsia"/>
          <w:noProof/>
          <w:sz w:val="21"/>
          <w:szCs w:val="21"/>
          <w:lang w:eastAsia="zh-CN"/>
        </w:rPr>
        <w:t>2017年10月，</w:t>
      </w:r>
      <w:r w:rsidR="002550BB" w:rsidRPr="00A23B02">
        <w:rPr>
          <w:rFonts w:ascii="SimSun" w:hAnsi="SimSun" w:hint="eastAsia"/>
          <w:noProof/>
          <w:sz w:val="21"/>
          <w:szCs w:val="21"/>
          <w:lang w:eastAsia="zh-CN"/>
        </w:rPr>
        <w:t>PCT</w:t>
      </w:r>
      <w:r w:rsidR="002550BB">
        <w:rPr>
          <w:rFonts w:ascii="SimSun" w:hAnsi="SimSun" w:cs="SimSun" w:hint="eastAsia"/>
          <w:noProof/>
          <w:sz w:val="21"/>
          <w:szCs w:val="21"/>
          <w:lang w:eastAsia="zh-CN"/>
        </w:rPr>
        <w:t>大会将被要求</w:t>
      </w:r>
      <w:r w:rsidR="0034522F">
        <w:rPr>
          <w:rFonts w:ascii="SimSun" w:hAnsi="SimSun" w:cs="SimSun" w:hint="eastAsia"/>
          <w:noProof/>
          <w:sz w:val="21"/>
          <w:szCs w:val="21"/>
          <w:lang w:eastAsia="zh-CN"/>
        </w:rPr>
        <w:t>在</w:t>
      </w:r>
      <w:r w:rsidR="0034522F" w:rsidRPr="00890010">
        <w:rPr>
          <w:rFonts w:ascii="SimSun" w:hAnsi="SimSun" w:hint="eastAsia"/>
          <w:noProof/>
          <w:sz w:val="21"/>
          <w:szCs w:val="21"/>
          <w:lang w:eastAsia="zh-CN"/>
        </w:rPr>
        <w:t>征求</w:t>
      </w:r>
      <w:r w:rsidR="0034522F">
        <w:rPr>
          <w:rFonts w:ascii="SimSun" w:hAnsi="SimSun" w:hint="eastAsia"/>
          <w:noProof/>
          <w:sz w:val="21"/>
          <w:szCs w:val="21"/>
          <w:lang w:eastAsia="zh-CN"/>
        </w:rPr>
        <w:t>本</w:t>
      </w:r>
      <w:r w:rsidR="0034522F" w:rsidRPr="00890010">
        <w:rPr>
          <w:rFonts w:ascii="SimSun" w:hAnsi="SimSun" w:hint="eastAsia"/>
          <w:noProof/>
          <w:sz w:val="21"/>
          <w:szCs w:val="21"/>
          <w:lang w:eastAsia="zh-CN"/>
        </w:rPr>
        <w:t>委员会的意见</w:t>
      </w:r>
      <w:r w:rsidR="0034522F">
        <w:rPr>
          <w:rFonts w:ascii="SimSun" w:hAnsi="SimSun" w:hint="eastAsia"/>
          <w:noProof/>
          <w:sz w:val="21"/>
          <w:szCs w:val="21"/>
          <w:lang w:eastAsia="zh-CN"/>
        </w:rPr>
        <w:t>后，</w:t>
      </w:r>
      <w:r>
        <w:rPr>
          <w:rFonts w:ascii="SimSun" w:hAnsi="SimSun" w:cs="SimSun" w:hint="eastAsia"/>
          <w:noProof/>
          <w:sz w:val="21"/>
          <w:szCs w:val="21"/>
          <w:lang w:eastAsia="zh-CN"/>
        </w:rPr>
        <w:t>就该指定</w:t>
      </w:r>
      <w:r w:rsidR="005810F7">
        <w:rPr>
          <w:rFonts w:ascii="SimSun" w:hAnsi="SimSun" w:cs="SimSun" w:hint="eastAsia"/>
          <w:noProof/>
          <w:sz w:val="21"/>
          <w:szCs w:val="21"/>
          <w:lang w:eastAsia="zh-CN"/>
        </w:rPr>
        <w:t>作</w:t>
      </w:r>
      <w:r>
        <w:rPr>
          <w:rFonts w:ascii="SimSun" w:hAnsi="SimSun" w:cs="SimSun" w:hint="eastAsia"/>
          <w:noProof/>
          <w:sz w:val="21"/>
          <w:szCs w:val="21"/>
          <w:lang w:eastAsia="zh-CN"/>
        </w:rPr>
        <w:t>出决定（参见</w:t>
      </w:r>
      <w:r w:rsidRPr="00A23B02">
        <w:rPr>
          <w:rFonts w:ascii="SimSun" w:hAnsi="SimSun" w:hint="eastAsia"/>
          <w:noProof/>
          <w:sz w:val="21"/>
          <w:szCs w:val="21"/>
          <w:lang w:eastAsia="zh-CN"/>
        </w:rPr>
        <w:t>PCT</w:t>
      </w:r>
      <w:r>
        <w:rPr>
          <w:rFonts w:ascii="SimSun" w:hAnsi="SimSun" w:cs="SimSun" w:hint="eastAsia"/>
          <w:noProof/>
          <w:sz w:val="21"/>
          <w:szCs w:val="21"/>
          <w:lang w:eastAsia="zh-CN"/>
        </w:rPr>
        <w:t>第16条第</w:t>
      </w:r>
      <w:r w:rsidR="005C2C19">
        <w:rPr>
          <w:rFonts w:ascii="SimSun" w:hAnsi="SimSun" w:cs="SimSun" w:hint="eastAsia"/>
          <w:noProof/>
          <w:sz w:val="21"/>
          <w:szCs w:val="21"/>
          <w:lang w:eastAsia="zh-CN"/>
        </w:rPr>
        <w:t>(</w:t>
      </w:r>
      <w:r>
        <w:rPr>
          <w:rFonts w:ascii="SimSun" w:hAnsi="SimSun" w:cs="SimSun" w:hint="eastAsia"/>
          <w:noProof/>
          <w:sz w:val="21"/>
          <w:szCs w:val="21"/>
          <w:lang w:eastAsia="zh-CN"/>
        </w:rPr>
        <w:t>3</w:t>
      </w:r>
      <w:r w:rsidR="008142FC">
        <w:rPr>
          <w:rFonts w:ascii="SimSun" w:hAnsi="SimSun" w:cs="SimSun" w:hint="eastAsia"/>
          <w:noProof/>
          <w:sz w:val="21"/>
          <w:szCs w:val="21"/>
          <w:lang w:eastAsia="zh-CN"/>
        </w:rPr>
        <w:t>)</w:t>
      </w:r>
      <w:r>
        <w:rPr>
          <w:rFonts w:ascii="SimSun" w:hAnsi="SimSun" w:cs="SimSun" w:hint="eastAsia"/>
          <w:noProof/>
          <w:sz w:val="21"/>
          <w:szCs w:val="21"/>
          <w:lang w:eastAsia="zh-CN"/>
        </w:rPr>
        <w:t>款</w:t>
      </w:r>
      <w:r w:rsidR="005C2C19">
        <w:rPr>
          <w:rFonts w:ascii="SimSun" w:hAnsi="SimSun" w:cs="SimSun" w:hint="eastAsia"/>
          <w:noProof/>
          <w:sz w:val="21"/>
          <w:szCs w:val="21"/>
          <w:lang w:eastAsia="zh-CN"/>
        </w:rPr>
        <w:t>(</w:t>
      </w:r>
      <w:r>
        <w:rPr>
          <w:rFonts w:ascii="SimSun" w:hAnsi="SimSun" w:cs="SimSun" w:hint="eastAsia"/>
          <w:noProof/>
          <w:sz w:val="21"/>
          <w:szCs w:val="21"/>
          <w:lang w:eastAsia="zh-CN"/>
        </w:rPr>
        <w:t>e</w:t>
      </w:r>
      <w:r w:rsidR="008142FC">
        <w:rPr>
          <w:rFonts w:ascii="SimSun" w:hAnsi="SimSun" w:cs="SimSun" w:hint="eastAsia"/>
          <w:noProof/>
          <w:sz w:val="21"/>
          <w:szCs w:val="21"/>
          <w:lang w:eastAsia="zh-CN"/>
        </w:rPr>
        <w:t>)</w:t>
      </w:r>
      <w:r>
        <w:rPr>
          <w:rFonts w:ascii="SimSun" w:hAnsi="SimSun" w:cs="SimSun" w:hint="eastAsia"/>
          <w:noProof/>
          <w:sz w:val="21"/>
          <w:szCs w:val="21"/>
          <w:lang w:eastAsia="zh-CN"/>
        </w:rPr>
        <w:t>项</w:t>
      </w:r>
      <w:r w:rsidRPr="00890010">
        <w:rPr>
          <w:rFonts w:ascii="SimSun" w:hAnsi="SimSun" w:hint="eastAsia"/>
          <w:noProof/>
          <w:sz w:val="21"/>
          <w:szCs w:val="21"/>
          <w:lang w:eastAsia="zh-CN"/>
        </w:rPr>
        <w:t>及第32条第</w:t>
      </w:r>
      <w:r w:rsidR="005C2C19">
        <w:rPr>
          <w:rFonts w:ascii="SimSun" w:hAnsi="SimSun" w:hint="eastAsia"/>
          <w:noProof/>
          <w:sz w:val="21"/>
          <w:szCs w:val="21"/>
          <w:lang w:eastAsia="zh-CN"/>
        </w:rPr>
        <w:t>(</w:t>
      </w:r>
      <w:r w:rsidR="004173EE">
        <w:rPr>
          <w:rFonts w:ascii="SimSun" w:hAnsi="SimSun" w:hint="eastAsia"/>
          <w:noProof/>
          <w:sz w:val="21"/>
          <w:szCs w:val="21"/>
          <w:lang w:eastAsia="zh-CN"/>
        </w:rPr>
        <w:t>3</w:t>
      </w:r>
      <w:r w:rsidR="008142FC">
        <w:rPr>
          <w:rFonts w:ascii="SimSun" w:hAnsi="SimSun" w:hint="eastAsia"/>
          <w:noProof/>
          <w:sz w:val="21"/>
          <w:szCs w:val="21"/>
          <w:lang w:eastAsia="zh-CN"/>
        </w:rPr>
        <w:t>)</w:t>
      </w:r>
      <w:r w:rsidRPr="00890010">
        <w:rPr>
          <w:rFonts w:ascii="SimSun" w:hAnsi="SimSun" w:hint="eastAsia"/>
          <w:noProof/>
          <w:sz w:val="21"/>
          <w:szCs w:val="21"/>
          <w:lang w:eastAsia="zh-CN"/>
        </w:rPr>
        <w:t>款</w:t>
      </w:r>
      <w:r>
        <w:rPr>
          <w:rFonts w:ascii="SimSun" w:hAnsi="SimSun" w:cs="SimSun" w:hint="eastAsia"/>
          <w:noProof/>
          <w:sz w:val="21"/>
          <w:szCs w:val="21"/>
          <w:lang w:eastAsia="zh-CN"/>
        </w:rPr>
        <w:t>）。</w:t>
      </w:r>
      <w:r w:rsidR="0034522F">
        <w:rPr>
          <w:rFonts w:ascii="SimSun" w:hAnsi="SimSun" w:cs="SimSun" w:hint="eastAsia"/>
          <w:noProof/>
          <w:sz w:val="21"/>
          <w:szCs w:val="21"/>
          <w:lang w:eastAsia="zh-CN"/>
        </w:rPr>
        <w:t>关于该</w:t>
      </w:r>
      <w:r>
        <w:rPr>
          <w:rFonts w:ascii="SimSun" w:hAnsi="SimSun" w:cs="SimSun" w:hint="eastAsia"/>
          <w:noProof/>
          <w:sz w:val="21"/>
          <w:szCs w:val="21"/>
          <w:lang w:eastAsia="zh-CN"/>
        </w:rPr>
        <w:t>程序的信息和</w:t>
      </w:r>
      <w:r w:rsidR="0034522F">
        <w:rPr>
          <w:rFonts w:ascii="SimSun" w:hAnsi="SimSun" w:hint="eastAsia"/>
          <w:noProof/>
          <w:sz w:val="21"/>
          <w:szCs w:val="21"/>
          <w:lang w:eastAsia="zh-CN"/>
        </w:rPr>
        <w:t>本</w:t>
      </w:r>
      <w:r w:rsidRPr="00890010">
        <w:rPr>
          <w:rFonts w:ascii="SimSun" w:hAnsi="SimSun" w:hint="eastAsia"/>
          <w:noProof/>
          <w:sz w:val="21"/>
          <w:szCs w:val="21"/>
          <w:lang w:eastAsia="zh-CN"/>
        </w:rPr>
        <w:t>委员会的</w:t>
      </w:r>
      <w:r w:rsidR="004173EE">
        <w:rPr>
          <w:rFonts w:ascii="SimSun" w:hAnsi="SimSun" w:hint="eastAsia"/>
          <w:noProof/>
          <w:sz w:val="21"/>
          <w:szCs w:val="21"/>
          <w:lang w:eastAsia="zh-CN"/>
        </w:rPr>
        <w:t>作用</w:t>
      </w:r>
      <w:r w:rsidR="002550BB">
        <w:rPr>
          <w:rFonts w:ascii="SimSun" w:hAnsi="SimSun" w:hint="eastAsia"/>
          <w:noProof/>
          <w:sz w:val="21"/>
          <w:szCs w:val="21"/>
          <w:lang w:eastAsia="zh-CN"/>
        </w:rPr>
        <w:t>，见</w:t>
      </w:r>
      <w:r w:rsidR="0034522F">
        <w:rPr>
          <w:rFonts w:ascii="SimSun" w:hAnsi="SimSun" w:hint="eastAsia"/>
          <w:noProof/>
          <w:sz w:val="21"/>
          <w:szCs w:val="21"/>
          <w:lang w:eastAsia="zh-CN"/>
        </w:rPr>
        <w:t>文件</w:t>
      </w:r>
      <w:r w:rsidRPr="00A23B02">
        <w:rPr>
          <w:rFonts w:ascii="SimSun" w:hAnsi="SimSun" w:hint="eastAsia"/>
          <w:noProof/>
          <w:sz w:val="21"/>
          <w:szCs w:val="21"/>
          <w:lang w:eastAsia="zh-CN"/>
        </w:rPr>
        <w:t>PCT/CTC/30/INF/1</w:t>
      </w:r>
      <w:r>
        <w:rPr>
          <w:rFonts w:ascii="SimSun" w:hAnsi="SimSun" w:hint="eastAsia"/>
          <w:noProof/>
          <w:sz w:val="21"/>
          <w:szCs w:val="21"/>
          <w:lang w:eastAsia="zh-CN"/>
        </w:rPr>
        <w:t>。</w:t>
      </w:r>
    </w:p>
    <w:p w:rsidR="00F3028B" w:rsidRPr="00C31E0F" w:rsidRDefault="00F3028B" w:rsidP="00C31E0F">
      <w:pPr>
        <w:pStyle w:val="10"/>
        <w:numPr>
          <w:ilvl w:val="0"/>
          <w:numId w:val="2"/>
        </w:numPr>
        <w:overflowPunct w:val="0"/>
        <w:spacing w:afterLines="50" w:after="120" w:line="340" w:lineRule="atLeast"/>
        <w:ind w:left="5534" w:firstLine="0"/>
        <w:jc w:val="both"/>
        <w:rPr>
          <w:rFonts w:ascii="KaiTi" w:eastAsia="KaiTi" w:hAnsi="KaiTi" w:hint="eastAsia"/>
          <w:iCs/>
          <w:noProof/>
          <w:sz w:val="21"/>
          <w:szCs w:val="21"/>
          <w:lang w:eastAsia="zh-CN"/>
        </w:rPr>
      </w:pPr>
      <w:r w:rsidRPr="00C31E0F">
        <w:rPr>
          <w:rFonts w:ascii="KaiTi" w:eastAsia="KaiTi" w:hAnsi="KaiTi" w:cs="KaiTi" w:hint="eastAsia"/>
          <w:iCs/>
          <w:noProof/>
          <w:sz w:val="21"/>
          <w:szCs w:val="21"/>
          <w:lang w:eastAsia="zh-CN"/>
        </w:rPr>
        <w:t>请委员会就此事项提出意见。</w:t>
      </w:r>
    </w:p>
    <w:p w:rsidR="00F3028B" w:rsidRPr="00C31E0F" w:rsidRDefault="00F3028B" w:rsidP="00C31E0F">
      <w:pPr>
        <w:pStyle w:val="10"/>
        <w:overflowPunct w:val="0"/>
        <w:spacing w:afterLines="50" w:after="120" w:line="340" w:lineRule="atLeast"/>
        <w:ind w:left="5534"/>
        <w:jc w:val="both"/>
        <w:rPr>
          <w:rFonts w:ascii="KaiTi" w:eastAsia="KaiTi" w:hAnsi="KaiTi" w:hint="eastAsia"/>
          <w:iCs/>
          <w:noProof/>
          <w:sz w:val="21"/>
          <w:szCs w:val="21"/>
          <w:lang w:eastAsia="zh-CN"/>
        </w:rPr>
      </w:pPr>
    </w:p>
    <w:p w:rsidR="00F3028B" w:rsidRPr="00C12ADD" w:rsidRDefault="00F3028B" w:rsidP="00C31E0F">
      <w:pPr>
        <w:overflowPunct w:val="0"/>
        <w:spacing w:afterLines="50" w:after="120" w:line="340" w:lineRule="atLeast"/>
        <w:ind w:left="5534"/>
        <w:rPr>
          <w:rFonts w:ascii="KaiTi" w:eastAsia="KaiTi" w:hAnsi="KaiTi" w:cs="KaiTi" w:hint="eastAsia"/>
          <w:noProof/>
        </w:rPr>
      </w:pPr>
      <w:r w:rsidRPr="00C12ADD">
        <w:rPr>
          <w:rFonts w:ascii="KaiTi" w:eastAsia="KaiTi" w:hAnsi="KaiTi" w:cs="KaiTi" w:hint="eastAsia"/>
          <w:noProof/>
        </w:rPr>
        <w:t>[</w:t>
      </w:r>
      <w:r w:rsidR="000C415A">
        <w:rPr>
          <w:rFonts w:ascii="KaiTi" w:eastAsia="KaiTi" w:hAnsi="KaiTi" w:cs="KaiTi" w:hint="eastAsia"/>
          <w:noProof/>
        </w:rPr>
        <w:t>后接附件</w:t>
      </w:r>
      <w:r w:rsidRPr="00C12ADD">
        <w:rPr>
          <w:rFonts w:ascii="KaiTi" w:eastAsia="KaiTi" w:hAnsi="KaiTi" w:cs="KaiTi" w:hint="eastAsia"/>
          <w:noProof/>
        </w:rPr>
        <w:t>]</w:t>
      </w:r>
    </w:p>
    <w:p w:rsidR="00F3028B" w:rsidRPr="00B66487" w:rsidRDefault="00F3028B" w:rsidP="00580666">
      <w:pPr>
        <w:ind w:firstLineChars="3000" w:firstLine="6300"/>
        <w:rPr>
          <w:rFonts w:ascii="SimSun" w:hAnsi="SimSun" w:cs="SimSun" w:hint="eastAsia"/>
          <w:noProof/>
        </w:rPr>
      </w:pPr>
    </w:p>
    <w:p w:rsidR="00F3028B" w:rsidRPr="00B66487" w:rsidRDefault="00F3028B" w:rsidP="009D68FA">
      <w:pPr>
        <w:rPr>
          <w:rFonts w:ascii="SimSun" w:hAnsi="SimSun" w:cs="SimSun" w:hint="eastAsia"/>
          <w:noProof/>
        </w:rPr>
        <w:sectPr w:rsidR="00F3028B" w:rsidRPr="00B66487" w:rsidSect="00A23B02">
          <w:headerReference w:type="default" r:id="rId10"/>
          <w:pgSz w:w="11906" w:h="16838" w:code="9"/>
          <w:pgMar w:top="567" w:right="1134" w:bottom="1418" w:left="1418" w:header="510" w:footer="1021" w:gutter="0"/>
          <w:cols w:space="425"/>
          <w:titlePg/>
          <w:docGrid w:linePitch="312"/>
        </w:sectPr>
      </w:pPr>
    </w:p>
    <w:p w:rsidR="00F3028B" w:rsidRPr="00591F17" w:rsidRDefault="00F3028B" w:rsidP="00591F17">
      <w:pPr>
        <w:pStyle w:val="ONUME"/>
        <w:numPr>
          <w:ilvl w:val="0"/>
          <w:numId w:val="0"/>
        </w:numPr>
        <w:spacing w:beforeLines="100" w:before="240" w:afterLines="200" w:after="480" w:line="340" w:lineRule="atLeast"/>
        <w:jc w:val="center"/>
        <w:rPr>
          <w:rFonts w:ascii="SimHei" w:eastAsia="SimHei" w:hAnsi="SimHei" w:hint="eastAsia"/>
          <w:noProof/>
          <w:sz w:val="21"/>
          <w:szCs w:val="21"/>
          <w:lang w:eastAsia="zh-CN"/>
        </w:rPr>
      </w:pPr>
      <w:r w:rsidRPr="00591F17">
        <w:rPr>
          <w:rFonts w:ascii="SimHei" w:eastAsia="SimHei" w:hAnsi="SimHei" w:cs="SimSun" w:hint="eastAsia"/>
          <w:noProof/>
          <w:sz w:val="21"/>
          <w:szCs w:val="21"/>
          <w:lang w:eastAsia="zh-CN"/>
        </w:rPr>
        <w:lastRenderedPageBreak/>
        <w:t>指定</w:t>
      </w:r>
      <w:r w:rsidR="008D0A71" w:rsidRPr="00591F17">
        <w:rPr>
          <w:rFonts w:ascii="SimHei" w:eastAsia="SimHei" w:hAnsi="SimHei" w:cs="SimSun" w:hint="eastAsia"/>
          <w:noProof/>
          <w:sz w:val="21"/>
          <w:szCs w:val="21"/>
          <w:lang w:eastAsia="zh-CN"/>
        </w:rPr>
        <w:t>菲律宾知识产权局</w:t>
      </w:r>
      <w:r w:rsidRPr="00591F17">
        <w:rPr>
          <w:rFonts w:ascii="SimHei" w:eastAsia="SimHei" w:hAnsi="SimHei" w:cs="SimSun" w:hint="eastAsia"/>
          <w:noProof/>
          <w:sz w:val="21"/>
          <w:szCs w:val="21"/>
          <w:lang w:eastAsia="zh-CN"/>
        </w:rPr>
        <w:t>为</w:t>
      </w:r>
      <w:r w:rsidRPr="00591F17">
        <w:rPr>
          <w:rFonts w:ascii="SimHei" w:eastAsia="SimHei" w:hAnsi="SimHei" w:cs="Arial" w:hint="eastAsia"/>
          <w:noProof/>
          <w:sz w:val="21"/>
          <w:szCs w:val="21"/>
          <w:lang w:val="en-US" w:eastAsia="zh-CN"/>
        </w:rPr>
        <w:t>PCT</w:t>
      </w:r>
      <w:r w:rsidRPr="00591F17">
        <w:rPr>
          <w:rFonts w:ascii="SimHei" w:eastAsia="SimHei" w:hAnsi="SimHei" w:cs="SimSun" w:hint="eastAsia"/>
          <w:noProof/>
          <w:sz w:val="21"/>
          <w:szCs w:val="21"/>
          <w:lang w:eastAsia="zh-CN"/>
        </w:rPr>
        <w:t>国际检索和初步审查单位</w:t>
      </w:r>
      <w:r w:rsidR="008D0A71" w:rsidRPr="00591F17">
        <w:rPr>
          <w:rFonts w:ascii="SimHei" w:eastAsia="SimHei" w:hAnsi="SimHei" w:cs="SimSun" w:hint="eastAsia"/>
          <w:noProof/>
          <w:sz w:val="21"/>
          <w:szCs w:val="21"/>
          <w:lang w:eastAsia="zh-CN"/>
        </w:rPr>
        <w:t>的申请</w:t>
      </w:r>
    </w:p>
    <w:p w:rsidR="00F3028B" w:rsidRPr="00C12ADD" w:rsidRDefault="00A1711A" w:rsidP="00591F17">
      <w:pPr>
        <w:pStyle w:val="ONUME"/>
        <w:numPr>
          <w:ilvl w:val="0"/>
          <w:numId w:val="0"/>
        </w:numPr>
        <w:overflowPunct w:val="0"/>
        <w:spacing w:afterLines="50" w:after="120" w:line="340" w:lineRule="atLeast"/>
        <w:ind w:firstLine="567"/>
        <w:jc w:val="both"/>
        <w:rPr>
          <w:rFonts w:ascii="SimSun" w:eastAsia="Times New Roman" w:hAnsi="SimSun" w:hint="eastAsia"/>
          <w:noProof/>
          <w:sz w:val="21"/>
          <w:szCs w:val="21"/>
          <w:lang w:eastAsia="zh-CN"/>
        </w:rPr>
      </w:pPr>
      <w:r>
        <w:rPr>
          <w:rFonts w:ascii="SimSun" w:hAnsi="SimSun" w:hint="eastAsia"/>
          <w:noProof/>
          <w:sz w:val="21"/>
          <w:szCs w:val="21"/>
          <w:lang w:eastAsia="zh-CN"/>
        </w:rPr>
        <w:t>菲律宾知识产权局（</w:t>
      </w:r>
      <w:r w:rsidRPr="00A23B02">
        <w:rPr>
          <w:rFonts w:ascii="SimSun" w:hAnsi="SimSun" w:cs="Arial" w:hint="eastAsia"/>
          <w:noProof/>
          <w:sz w:val="21"/>
          <w:szCs w:val="21"/>
          <w:lang w:val="en-US" w:eastAsia="zh-CN"/>
        </w:rPr>
        <w:t>IPOPHL</w:t>
      </w:r>
      <w:r>
        <w:rPr>
          <w:rFonts w:ascii="SimSun" w:hAnsi="SimSun" w:hint="eastAsia"/>
          <w:noProof/>
          <w:sz w:val="21"/>
          <w:szCs w:val="21"/>
          <w:lang w:eastAsia="zh-CN"/>
        </w:rPr>
        <w:t>）</w:t>
      </w:r>
      <w:r w:rsidRPr="00C12ADD">
        <w:rPr>
          <w:rFonts w:ascii="SimSun" w:hAnsi="SimSun" w:cs="SimSun" w:hint="eastAsia"/>
          <w:noProof/>
          <w:sz w:val="21"/>
          <w:szCs w:val="21"/>
          <w:lang w:eastAsia="zh-CN"/>
        </w:rPr>
        <w:t>申请</w:t>
      </w:r>
      <w:r>
        <w:rPr>
          <w:rFonts w:ascii="SimSun" w:hAnsi="SimSun" w:cs="SimSun" w:hint="eastAsia"/>
          <w:noProof/>
          <w:sz w:val="21"/>
          <w:szCs w:val="21"/>
          <w:lang w:eastAsia="zh-CN"/>
        </w:rPr>
        <w:t>被</w:t>
      </w:r>
      <w:r w:rsidRPr="00C12ADD">
        <w:rPr>
          <w:rFonts w:ascii="SimSun" w:hAnsi="SimSun" w:cs="SimSun" w:hint="eastAsia"/>
          <w:noProof/>
          <w:sz w:val="21"/>
          <w:szCs w:val="21"/>
          <w:lang w:eastAsia="zh-CN"/>
        </w:rPr>
        <w:t>指定为</w:t>
      </w:r>
      <w:r w:rsidRPr="00C12ADD">
        <w:rPr>
          <w:rFonts w:ascii="SimSun" w:eastAsia="Times New Roman" w:hAnsi="SimSun" w:hint="eastAsia"/>
          <w:noProof/>
          <w:sz w:val="21"/>
          <w:szCs w:val="21"/>
          <w:lang w:eastAsia="zh-CN"/>
        </w:rPr>
        <w:t>PCT</w:t>
      </w:r>
      <w:r w:rsidRPr="00C12ADD">
        <w:rPr>
          <w:rFonts w:ascii="SimSun" w:hAnsi="SimSun" w:cs="SimSun" w:hint="eastAsia"/>
          <w:noProof/>
          <w:sz w:val="21"/>
          <w:szCs w:val="21"/>
          <w:lang w:eastAsia="zh-CN"/>
        </w:rPr>
        <w:t>国际检索和初步审查单位</w:t>
      </w:r>
      <w:r>
        <w:rPr>
          <w:rFonts w:ascii="SimSun" w:hAnsi="SimSun" w:cs="SimSun" w:hint="eastAsia"/>
          <w:noProof/>
          <w:sz w:val="21"/>
          <w:szCs w:val="21"/>
          <w:lang w:eastAsia="zh-CN"/>
        </w:rPr>
        <w:t>（“国际单位”）</w:t>
      </w:r>
      <w:r w:rsidRPr="00C12ADD">
        <w:rPr>
          <w:rFonts w:ascii="SimSun" w:hAnsi="SimSun" w:cs="SimSun" w:hint="eastAsia"/>
          <w:noProof/>
          <w:sz w:val="21"/>
          <w:szCs w:val="21"/>
          <w:lang w:eastAsia="zh-CN"/>
        </w:rPr>
        <w:t>。</w:t>
      </w:r>
      <w:r w:rsidR="00F3028B" w:rsidRPr="00C12ADD">
        <w:rPr>
          <w:rFonts w:ascii="SimSun" w:hAnsi="SimSun" w:cs="SimSun" w:hint="eastAsia"/>
          <w:noProof/>
          <w:sz w:val="21"/>
          <w:szCs w:val="21"/>
          <w:lang w:eastAsia="zh-CN"/>
        </w:rPr>
        <w:t>如果</w:t>
      </w:r>
      <w:r>
        <w:rPr>
          <w:rFonts w:ascii="SimSun" w:hAnsi="SimSun" w:cs="SimSun" w:hint="eastAsia"/>
          <w:noProof/>
          <w:sz w:val="21"/>
          <w:szCs w:val="21"/>
          <w:lang w:eastAsia="zh-CN"/>
        </w:rPr>
        <w:t>在</w:t>
      </w:r>
      <w:r w:rsidRPr="00C12ADD">
        <w:rPr>
          <w:rFonts w:ascii="SimSun" w:hAnsi="SimSun" w:cs="SimSun" w:hint="eastAsia"/>
          <w:noProof/>
          <w:sz w:val="21"/>
          <w:szCs w:val="21"/>
          <w:lang w:eastAsia="zh-CN"/>
        </w:rPr>
        <w:t>国际专利合作联盟大会第四十</w:t>
      </w:r>
      <w:r>
        <w:rPr>
          <w:rFonts w:ascii="SimSun" w:hAnsi="SimSun" w:cs="SimSun" w:hint="eastAsia"/>
          <w:noProof/>
          <w:sz w:val="21"/>
          <w:szCs w:val="21"/>
          <w:lang w:eastAsia="zh-CN"/>
        </w:rPr>
        <w:t>九</w:t>
      </w:r>
      <w:r w:rsidRPr="00C12ADD">
        <w:rPr>
          <w:rFonts w:ascii="SimSun" w:hAnsi="SimSun" w:cs="SimSun" w:hint="eastAsia"/>
          <w:noProof/>
          <w:sz w:val="21"/>
          <w:szCs w:val="21"/>
          <w:lang w:eastAsia="zh-CN"/>
        </w:rPr>
        <w:t>届会议</w:t>
      </w:r>
      <w:r w:rsidR="00F3028B" w:rsidRPr="00C12ADD">
        <w:rPr>
          <w:rFonts w:ascii="SimSun" w:hAnsi="SimSun" w:cs="SimSun" w:hint="eastAsia"/>
          <w:noProof/>
          <w:sz w:val="21"/>
          <w:szCs w:val="21"/>
          <w:lang w:eastAsia="zh-CN"/>
        </w:rPr>
        <w:t>获得指定，</w:t>
      </w:r>
      <w:r w:rsidRPr="00A23B02">
        <w:rPr>
          <w:rFonts w:ascii="SimSun" w:hAnsi="SimSun" w:cs="Arial" w:hint="eastAsia"/>
          <w:noProof/>
          <w:sz w:val="21"/>
          <w:szCs w:val="21"/>
          <w:lang w:val="en-US" w:eastAsia="zh-CN"/>
        </w:rPr>
        <w:t>IPOPHL</w:t>
      </w:r>
      <w:r w:rsidR="00F3028B" w:rsidRPr="00C12ADD">
        <w:rPr>
          <w:rFonts w:ascii="SimSun" w:hAnsi="SimSun" w:cs="SimSun" w:hint="eastAsia"/>
          <w:noProof/>
          <w:sz w:val="21"/>
          <w:szCs w:val="21"/>
          <w:lang w:eastAsia="zh-CN"/>
        </w:rPr>
        <w:t>拟于</w:t>
      </w:r>
      <w:r w:rsidR="00F3028B" w:rsidRPr="00A23B02">
        <w:rPr>
          <w:rFonts w:ascii="SimSun" w:hAnsi="SimSun" w:cs="Arial" w:hint="eastAsia"/>
          <w:noProof/>
          <w:sz w:val="21"/>
          <w:szCs w:val="21"/>
          <w:lang w:val="en-US" w:eastAsia="zh-CN"/>
        </w:rPr>
        <w:t>2018年</w:t>
      </w:r>
      <w:r w:rsidRPr="00A23B02">
        <w:rPr>
          <w:rFonts w:ascii="SimSun" w:hAnsi="SimSun" w:cs="Arial" w:hint="eastAsia"/>
          <w:noProof/>
          <w:sz w:val="21"/>
          <w:szCs w:val="21"/>
          <w:lang w:val="en-US" w:eastAsia="zh-CN"/>
        </w:rPr>
        <w:t>10</w:t>
      </w:r>
      <w:r w:rsidR="00F3028B" w:rsidRPr="00C12ADD">
        <w:rPr>
          <w:rFonts w:ascii="SimSun" w:hAnsi="SimSun" w:cs="SimSun" w:hint="eastAsia"/>
          <w:noProof/>
          <w:sz w:val="21"/>
          <w:szCs w:val="21"/>
          <w:lang w:eastAsia="zh-CN"/>
        </w:rPr>
        <w:t>月开始作为国际单位履职。</w:t>
      </w:r>
    </w:p>
    <w:p w:rsidR="00F3028B" w:rsidRPr="00C12ADD" w:rsidRDefault="00A1711A" w:rsidP="00591F17">
      <w:pPr>
        <w:pStyle w:val="ONUME"/>
        <w:numPr>
          <w:ilvl w:val="0"/>
          <w:numId w:val="0"/>
        </w:numPr>
        <w:overflowPunct w:val="0"/>
        <w:spacing w:afterLines="50" w:after="120" w:line="340" w:lineRule="atLeast"/>
        <w:ind w:firstLine="567"/>
        <w:jc w:val="both"/>
        <w:rPr>
          <w:rFonts w:ascii="SimSun" w:eastAsia="Times New Roman" w:hAnsi="SimSun" w:hint="eastAsia"/>
          <w:noProof/>
          <w:sz w:val="21"/>
          <w:szCs w:val="21"/>
          <w:lang w:eastAsia="zh-CN"/>
        </w:rPr>
      </w:pPr>
      <w:r w:rsidRPr="00A23B02">
        <w:rPr>
          <w:rFonts w:ascii="SimSun" w:hAnsi="SimSun" w:cs="Arial" w:hint="eastAsia"/>
          <w:noProof/>
          <w:sz w:val="21"/>
          <w:szCs w:val="21"/>
          <w:lang w:val="en-US" w:eastAsia="zh-CN"/>
        </w:rPr>
        <w:t>IPOPHL</w:t>
      </w:r>
      <w:r w:rsidR="00F3028B" w:rsidRPr="00C12ADD">
        <w:rPr>
          <w:rFonts w:ascii="SimSun" w:hAnsi="SimSun" w:cs="SimSun" w:hint="eastAsia"/>
          <w:noProof/>
          <w:sz w:val="21"/>
          <w:szCs w:val="21"/>
          <w:lang w:eastAsia="zh-CN"/>
        </w:rPr>
        <w:t>达到了被指定为国际单位的最低要求。</w:t>
      </w:r>
      <w:r>
        <w:rPr>
          <w:rFonts w:ascii="SimSun" w:hAnsi="SimSun" w:cs="SimSun" w:hint="eastAsia"/>
          <w:noProof/>
          <w:sz w:val="21"/>
          <w:szCs w:val="21"/>
          <w:lang w:eastAsia="zh-CN"/>
        </w:rPr>
        <w:t>日本</w:t>
      </w:r>
      <w:r w:rsidR="00F3028B" w:rsidRPr="00A23B02">
        <w:rPr>
          <w:rFonts w:ascii="SimSun" w:hAnsi="SimSun" w:cs="SimSun" w:hint="eastAsia"/>
          <w:noProof/>
          <w:sz w:val="21"/>
          <w:lang w:eastAsia="zh-CN"/>
        </w:rPr>
        <w:t>特许厅</w:t>
      </w:r>
      <w:r w:rsidR="004173EE" w:rsidRPr="00A23B02">
        <w:rPr>
          <w:rFonts w:ascii="SimSun" w:hAnsi="SimSun" w:cs="SimSun" w:hint="eastAsia"/>
          <w:noProof/>
          <w:sz w:val="21"/>
          <w:lang w:eastAsia="zh-CN"/>
        </w:rPr>
        <w:t>（</w:t>
      </w:r>
      <w:r w:rsidRPr="00A23B02">
        <w:rPr>
          <w:rFonts w:ascii="SimSun" w:hAnsi="SimSun" w:cs="Arial" w:hint="eastAsia"/>
          <w:noProof/>
          <w:sz w:val="21"/>
          <w:szCs w:val="21"/>
          <w:lang w:val="en-US" w:eastAsia="zh-CN"/>
        </w:rPr>
        <w:t>J</w:t>
      </w:r>
      <w:r w:rsidR="00F3028B" w:rsidRPr="00A23B02">
        <w:rPr>
          <w:rFonts w:ascii="SimSun" w:hAnsi="SimSun" w:cs="Arial" w:hint="eastAsia"/>
          <w:noProof/>
          <w:sz w:val="21"/>
          <w:szCs w:val="21"/>
          <w:lang w:val="en-US" w:eastAsia="zh-CN"/>
        </w:rPr>
        <w:t>PO</w:t>
      </w:r>
      <w:r w:rsidR="004173EE">
        <w:rPr>
          <w:rFonts w:ascii="SimSun" w:hAnsi="SimSun" w:hint="eastAsia"/>
          <w:noProof/>
          <w:sz w:val="21"/>
          <w:szCs w:val="21"/>
          <w:lang w:eastAsia="zh-CN"/>
        </w:rPr>
        <w:t>）</w:t>
      </w:r>
      <w:r w:rsidR="00F3028B" w:rsidRPr="00C12ADD">
        <w:rPr>
          <w:rFonts w:ascii="SimSun" w:hAnsi="SimSun" w:cs="SimSun" w:hint="eastAsia"/>
          <w:noProof/>
          <w:sz w:val="21"/>
          <w:szCs w:val="21"/>
          <w:lang w:eastAsia="zh-CN"/>
        </w:rPr>
        <w:t>和</w:t>
      </w:r>
      <w:r>
        <w:rPr>
          <w:rFonts w:ascii="SimSun" w:hAnsi="SimSun" w:cs="SimSun" w:hint="eastAsia"/>
          <w:noProof/>
          <w:sz w:val="21"/>
          <w:szCs w:val="21"/>
          <w:lang w:eastAsia="zh-CN"/>
        </w:rPr>
        <w:t>澳大利亚知识产权局</w:t>
      </w:r>
      <w:r w:rsidR="00F3028B" w:rsidRPr="00C12ADD">
        <w:rPr>
          <w:rFonts w:ascii="SimSun" w:hAnsi="SimSun" w:cs="SimSun" w:hint="eastAsia"/>
          <w:noProof/>
          <w:sz w:val="21"/>
          <w:szCs w:val="21"/>
          <w:lang w:eastAsia="zh-CN"/>
        </w:rPr>
        <w:t>评估了</w:t>
      </w:r>
      <w:r w:rsidRPr="00A23B02">
        <w:rPr>
          <w:rFonts w:ascii="SimSun" w:hAnsi="SimSun" w:cs="Arial" w:hint="eastAsia"/>
          <w:noProof/>
          <w:sz w:val="21"/>
          <w:szCs w:val="21"/>
          <w:lang w:val="en-US" w:eastAsia="zh-CN"/>
        </w:rPr>
        <w:t>IPOPHL</w:t>
      </w:r>
      <w:r w:rsidR="00F3028B" w:rsidRPr="00C12ADD">
        <w:rPr>
          <w:rFonts w:ascii="SimSun" w:hAnsi="SimSun" w:cs="SimSun" w:hint="eastAsia"/>
          <w:noProof/>
          <w:sz w:val="21"/>
          <w:szCs w:val="21"/>
          <w:lang w:eastAsia="zh-CN"/>
        </w:rPr>
        <w:t>满足</w:t>
      </w:r>
      <w:r w:rsidR="00B44F27">
        <w:rPr>
          <w:rFonts w:ascii="SimSun" w:hAnsi="SimSun" w:cs="SimSun" w:hint="eastAsia"/>
          <w:noProof/>
          <w:sz w:val="21"/>
          <w:szCs w:val="21"/>
          <w:lang w:eastAsia="zh-CN"/>
        </w:rPr>
        <w:t>被</w:t>
      </w:r>
      <w:r w:rsidR="00F3028B" w:rsidRPr="00C12ADD">
        <w:rPr>
          <w:rFonts w:ascii="SimSun" w:hAnsi="SimSun" w:cs="SimSun" w:hint="eastAsia"/>
          <w:noProof/>
          <w:sz w:val="21"/>
          <w:szCs w:val="21"/>
          <w:lang w:eastAsia="zh-CN"/>
        </w:rPr>
        <w:t>指定</w:t>
      </w:r>
      <w:r w:rsidR="0034522F">
        <w:rPr>
          <w:rFonts w:ascii="SimSun" w:hAnsi="SimSun" w:cs="SimSun" w:hint="eastAsia"/>
          <w:noProof/>
          <w:sz w:val="21"/>
          <w:szCs w:val="21"/>
          <w:lang w:eastAsia="zh-CN"/>
        </w:rPr>
        <w:t>为</w:t>
      </w:r>
      <w:r w:rsidR="00F3028B" w:rsidRPr="00C12ADD">
        <w:rPr>
          <w:rFonts w:ascii="SimSun" w:hAnsi="SimSun" w:cs="SimSun" w:hint="eastAsia"/>
          <w:noProof/>
          <w:sz w:val="21"/>
          <w:szCs w:val="21"/>
          <w:lang w:eastAsia="zh-CN"/>
        </w:rPr>
        <w:t>国际单位的</w:t>
      </w:r>
      <w:r>
        <w:rPr>
          <w:rFonts w:ascii="SimSun" w:hAnsi="SimSun" w:cs="SimSun" w:hint="eastAsia"/>
          <w:noProof/>
          <w:sz w:val="21"/>
          <w:szCs w:val="21"/>
          <w:lang w:eastAsia="zh-CN"/>
        </w:rPr>
        <w:t>最低要求</w:t>
      </w:r>
      <w:r w:rsidR="0034522F">
        <w:rPr>
          <w:rFonts w:ascii="SimSun" w:hAnsi="SimSun" w:cs="SimSun" w:hint="eastAsia"/>
          <w:noProof/>
          <w:sz w:val="21"/>
          <w:szCs w:val="21"/>
          <w:lang w:eastAsia="zh-CN"/>
        </w:rPr>
        <w:t>情况</w:t>
      </w:r>
      <w:r>
        <w:rPr>
          <w:rFonts w:ascii="SimSun" w:hAnsi="SimSun" w:cs="SimSun" w:hint="eastAsia"/>
          <w:noProof/>
          <w:sz w:val="21"/>
          <w:szCs w:val="21"/>
          <w:lang w:eastAsia="zh-CN"/>
        </w:rPr>
        <w:t>，</w:t>
      </w:r>
      <w:r w:rsidR="00560144">
        <w:rPr>
          <w:rFonts w:ascii="SimSun" w:hAnsi="SimSun" w:cs="SimSun" w:hint="eastAsia"/>
          <w:noProof/>
          <w:sz w:val="21"/>
          <w:szCs w:val="21"/>
          <w:lang w:eastAsia="zh-CN"/>
        </w:rPr>
        <w:t>并且都认为</w:t>
      </w:r>
      <w:r w:rsidR="00560144" w:rsidRPr="00A23B02">
        <w:rPr>
          <w:rFonts w:ascii="SimSun" w:hAnsi="SimSun" w:cs="Arial" w:hint="eastAsia"/>
          <w:noProof/>
          <w:sz w:val="21"/>
          <w:szCs w:val="21"/>
          <w:lang w:val="en-US" w:eastAsia="zh-CN"/>
        </w:rPr>
        <w:t>IPOPHL</w:t>
      </w:r>
      <w:r w:rsidR="00560144">
        <w:rPr>
          <w:rFonts w:ascii="SimSun" w:hAnsi="SimSun" w:hint="eastAsia"/>
          <w:noProof/>
          <w:sz w:val="21"/>
          <w:szCs w:val="21"/>
          <w:lang w:eastAsia="zh-CN"/>
        </w:rPr>
        <w:t>将会在大会召开之时满足</w:t>
      </w:r>
      <w:r w:rsidR="00560144" w:rsidRPr="00A23B02">
        <w:rPr>
          <w:rFonts w:ascii="SimSun" w:hAnsi="SimSun" w:cs="Arial" w:hint="eastAsia"/>
          <w:noProof/>
          <w:sz w:val="21"/>
          <w:szCs w:val="21"/>
          <w:lang w:val="en-US" w:eastAsia="zh-CN"/>
        </w:rPr>
        <w:t>PCT</w:t>
      </w:r>
      <w:r w:rsidR="006E55C2" w:rsidRPr="00A23B02">
        <w:rPr>
          <w:rFonts w:ascii="SimSun" w:hAnsi="SimSun" w:cs="Arial" w:hint="eastAsia"/>
          <w:noProof/>
          <w:sz w:val="21"/>
          <w:szCs w:val="21"/>
          <w:lang w:val="en-US" w:eastAsia="zh-CN"/>
        </w:rPr>
        <w:t>实施</w:t>
      </w:r>
      <w:r w:rsidR="00560144">
        <w:rPr>
          <w:rFonts w:ascii="SimSun" w:hAnsi="SimSun" w:hint="eastAsia"/>
          <w:noProof/>
          <w:sz w:val="21"/>
          <w:szCs w:val="21"/>
          <w:lang w:eastAsia="zh-CN"/>
        </w:rPr>
        <w:t>细则第36条和第63条的要求</w:t>
      </w:r>
      <w:r w:rsidR="00F3028B" w:rsidRPr="00C12ADD">
        <w:rPr>
          <w:rFonts w:ascii="SimSun" w:hAnsi="SimSun" w:cs="SimSun" w:hint="eastAsia"/>
          <w:noProof/>
          <w:sz w:val="21"/>
          <w:szCs w:val="21"/>
          <w:lang w:eastAsia="zh-CN"/>
        </w:rPr>
        <w:t>。</w:t>
      </w:r>
    </w:p>
    <w:p w:rsidR="00F3028B" w:rsidRDefault="003B20D5" w:rsidP="00591F17">
      <w:pPr>
        <w:pStyle w:val="ONUME"/>
        <w:numPr>
          <w:ilvl w:val="0"/>
          <w:numId w:val="0"/>
        </w:numPr>
        <w:overflowPunct w:val="0"/>
        <w:spacing w:afterLines="50" w:after="120" w:line="340" w:lineRule="atLeast"/>
        <w:ind w:firstLine="567"/>
        <w:jc w:val="both"/>
        <w:rPr>
          <w:rFonts w:ascii="SimSun" w:eastAsia="Times New Roman" w:hAnsi="SimSun" w:hint="eastAsia"/>
          <w:noProof/>
          <w:sz w:val="21"/>
          <w:szCs w:val="21"/>
          <w:lang w:eastAsia="zh-CN"/>
        </w:rPr>
      </w:pPr>
      <w:r>
        <w:rPr>
          <w:rFonts w:ascii="SimSun" w:hAnsi="SimSun" w:cs="SimSun" w:hint="eastAsia"/>
          <w:noProof/>
          <w:sz w:val="21"/>
          <w:szCs w:val="21"/>
          <w:lang w:eastAsia="zh-CN"/>
        </w:rPr>
        <w:t>请</w:t>
      </w:r>
      <w:r w:rsidR="00F3028B" w:rsidRPr="00C12ADD">
        <w:rPr>
          <w:rFonts w:ascii="SimSun" w:hAnsi="SimSun" w:cs="SimSun" w:hint="eastAsia"/>
          <w:noProof/>
          <w:sz w:val="21"/>
          <w:szCs w:val="21"/>
          <w:lang w:eastAsia="zh-CN"/>
        </w:rPr>
        <w:t>委员会</w:t>
      </w:r>
      <w:r w:rsidR="00E63BE6">
        <w:rPr>
          <w:rFonts w:ascii="SimSun" w:hAnsi="SimSun" w:cs="SimSun" w:hint="eastAsia"/>
          <w:noProof/>
          <w:sz w:val="21"/>
          <w:szCs w:val="21"/>
          <w:lang w:eastAsia="zh-CN"/>
        </w:rPr>
        <w:t>考虑/</w:t>
      </w:r>
      <w:r w:rsidR="0034522F">
        <w:rPr>
          <w:rFonts w:ascii="SimSun" w:hAnsi="SimSun" w:cs="SimSun" w:hint="eastAsia"/>
          <w:noProof/>
          <w:sz w:val="21"/>
          <w:szCs w:val="21"/>
          <w:lang w:eastAsia="zh-CN"/>
        </w:rPr>
        <w:t>同意在</w:t>
      </w:r>
      <w:r w:rsidR="005810F7">
        <w:rPr>
          <w:rFonts w:ascii="SimSun" w:hAnsi="SimSun" w:cs="Arial" w:hint="eastAsia"/>
          <w:noProof/>
          <w:sz w:val="21"/>
          <w:szCs w:val="21"/>
          <w:lang w:val="en-US" w:eastAsia="zh-CN"/>
        </w:rPr>
        <w:t>PCT大会</w:t>
      </w:r>
      <w:r w:rsidR="00C033CC">
        <w:rPr>
          <w:rFonts w:ascii="SimSun" w:hAnsi="SimSun" w:cs="SimSun" w:hint="eastAsia"/>
          <w:noProof/>
          <w:sz w:val="21"/>
          <w:szCs w:val="21"/>
          <w:lang w:eastAsia="zh-CN"/>
        </w:rPr>
        <w:t>上</w:t>
      </w:r>
      <w:r w:rsidR="00E63BE6">
        <w:rPr>
          <w:rFonts w:ascii="SimSun" w:hAnsi="SimSun" w:cs="SimSun" w:hint="eastAsia"/>
          <w:noProof/>
          <w:sz w:val="21"/>
          <w:szCs w:val="21"/>
          <w:lang w:eastAsia="zh-CN"/>
        </w:rPr>
        <w:t>指定</w:t>
      </w:r>
      <w:r w:rsidR="00B85A16" w:rsidRPr="00A23B02">
        <w:rPr>
          <w:rFonts w:ascii="SimSun" w:hAnsi="SimSun" w:cs="Arial" w:hint="eastAsia"/>
          <w:noProof/>
          <w:sz w:val="21"/>
          <w:szCs w:val="21"/>
          <w:lang w:val="en-US" w:eastAsia="zh-CN"/>
        </w:rPr>
        <w:t>IPOPHL</w:t>
      </w:r>
      <w:r w:rsidR="00E63BE6">
        <w:rPr>
          <w:rFonts w:ascii="SimSun" w:hAnsi="SimSun" w:hint="eastAsia"/>
          <w:noProof/>
          <w:sz w:val="21"/>
          <w:szCs w:val="21"/>
          <w:lang w:eastAsia="zh-CN"/>
        </w:rPr>
        <w:t>为</w:t>
      </w:r>
      <w:r w:rsidR="00F3028B" w:rsidRPr="00C12ADD">
        <w:rPr>
          <w:rFonts w:ascii="SimSun" w:hAnsi="SimSun" w:cs="SimSun" w:hint="eastAsia"/>
          <w:noProof/>
          <w:sz w:val="21"/>
          <w:szCs w:val="21"/>
          <w:lang w:eastAsia="zh-CN"/>
        </w:rPr>
        <w:t>国际单位</w:t>
      </w:r>
      <w:r w:rsidR="00B74038">
        <w:rPr>
          <w:rFonts w:ascii="SimSun" w:hAnsi="SimSun" w:cs="SimSun" w:hint="eastAsia"/>
          <w:noProof/>
          <w:sz w:val="21"/>
          <w:szCs w:val="21"/>
          <w:lang w:eastAsia="zh-CN"/>
        </w:rPr>
        <w:t>的提议</w:t>
      </w:r>
      <w:r w:rsidR="00F3028B" w:rsidRPr="00C12ADD">
        <w:rPr>
          <w:rFonts w:ascii="SimSun" w:hAnsi="SimSun" w:cs="SimSun" w:hint="eastAsia"/>
          <w:noProof/>
          <w:sz w:val="21"/>
          <w:szCs w:val="21"/>
          <w:lang w:eastAsia="zh-CN"/>
        </w:rPr>
        <w:t>。</w:t>
      </w:r>
    </w:p>
    <w:p w:rsidR="00F3028B" w:rsidRPr="00591F17" w:rsidRDefault="00F3028B" w:rsidP="00591F17">
      <w:pPr>
        <w:pStyle w:val="1"/>
        <w:spacing w:beforeLines="100" w:afterLines="50" w:after="120" w:line="340" w:lineRule="atLeast"/>
        <w:rPr>
          <w:rFonts w:ascii="SimHei" w:eastAsia="SimHei" w:hAnsi="SimHei" w:hint="eastAsia"/>
          <w:b w:val="0"/>
          <w:noProof/>
          <w:sz w:val="21"/>
          <w:szCs w:val="21"/>
        </w:rPr>
      </w:pPr>
      <w:r w:rsidRPr="00591F17">
        <w:rPr>
          <w:rFonts w:ascii="SimHei" w:eastAsia="SimHei" w:hAnsi="SimHei" w:hint="eastAsia"/>
          <w:b w:val="0"/>
          <w:noProof/>
          <w:sz w:val="21"/>
          <w:szCs w:val="21"/>
        </w:rPr>
        <w:t>一、</w:t>
      </w:r>
      <w:r w:rsidR="00B85A16" w:rsidRPr="00591F17">
        <w:rPr>
          <w:rFonts w:ascii="SimHei" w:eastAsia="SimHei" w:hAnsi="SimHei" w:hint="eastAsia"/>
          <w:b w:val="0"/>
          <w:noProof/>
          <w:sz w:val="21"/>
          <w:szCs w:val="21"/>
        </w:rPr>
        <w:t>菲律宾知识产权局（IPOPHL）</w:t>
      </w:r>
    </w:p>
    <w:p w:rsidR="00B922FC" w:rsidRDefault="00B922FC" w:rsidP="0017378D">
      <w:pPr>
        <w:pStyle w:val="ONUME"/>
        <w:tabs>
          <w:tab w:val="clear" w:pos="567"/>
        </w:tabs>
        <w:overflowPunct w:val="0"/>
        <w:spacing w:afterLines="50" w:after="120" w:line="340" w:lineRule="atLeast"/>
        <w:jc w:val="both"/>
        <w:rPr>
          <w:rFonts w:ascii="SimSun" w:hAnsi="SimSun" w:hint="eastAsia"/>
          <w:noProof/>
          <w:sz w:val="21"/>
          <w:szCs w:val="21"/>
          <w:lang w:eastAsia="zh-CN"/>
        </w:rPr>
      </w:pPr>
      <w:r w:rsidRPr="00A23B02">
        <w:rPr>
          <w:rFonts w:ascii="SimSun" w:hAnsi="SimSun" w:hint="eastAsia"/>
          <w:noProof/>
          <w:sz w:val="21"/>
          <w:lang w:eastAsia="zh-CN"/>
        </w:rPr>
        <w:t>菲律宾发展规划（PDP）2017</w:t>
      </w:r>
      <w:r w:rsidR="005810F7">
        <w:rPr>
          <w:rFonts w:ascii="SimSun" w:hAnsi="SimSun" w:hint="eastAsia"/>
          <w:noProof/>
          <w:sz w:val="21"/>
          <w:lang w:eastAsia="zh-CN"/>
        </w:rPr>
        <w:t>–</w:t>
      </w:r>
      <w:r w:rsidRPr="00A23B02">
        <w:rPr>
          <w:rFonts w:ascii="SimSun" w:hAnsi="SimSun" w:hint="eastAsia"/>
          <w:noProof/>
          <w:sz w:val="21"/>
          <w:lang w:eastAsia="zh-CN"/>
        </w:rPr>
        <w:t>2022是国家中期发展框架，为实现包容性增长、高度信任的社会和具有全球竞争力的知识经济奠定了坚实基础。PDP中强调了科学技术在实现这一愿景中的关键作用。</w:t>
      </w:r>
    </w:p>
    <w:p w:rsidR="00A16223" w:rsidRPr="00A23B02" w:rsidRDefault="002D47B8"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PDP的主要</w:t>
      </w:r>
      <w:r w:rsidR="006E1736" w:rsidRPr="00A23B02">
        <w:rPr>
          <w:rFonts w:ascii="SimSun" w:hAnsi="SimSun" w:hint="eastAsia"/>
          <w:noProof/>
          <w:sz w:val="21"/>
          <w:lang w:eastAsia="zh-CN"/>
        </w:rPr>
        <w:t>内容</w:t>
      </w:r>
      <w:r w:rsidRPr="00A23B02">
        <w:rPr>
          <w:rFonts w:ascii="SimSun" w:hAnsi="SimSun" w:hint="eastAsia"/>
          <w:noProof/>
          <w:sz w:val="21"/>
          <w:lang w:eastAsia="zh-CN"/>
        </w:rPr>
        <w:t>之一是将</w:t>
      </w:r>
      <w:r w:rsidR="005F76DF" w:rsidRPr="00A23B02">
        <w:rPr>
          <w:rFonts w:ascii="SimSun" w:hAnsi="SimSun" w:hint="eastAsia"/>
          <w:noProof/>
          <w:sz w:val="21"/>
          <w:lang w:eastAsia="zh-CN"/>
        </w:rPr>
        <w:t>一个</w:t>
      </w:r>
      <w:r w:rsidR="0034522F" w:rsidRPr="00A23B02">
        <w:rPr>
          <w:rFonts w:ascii="SimSun" w:hAnsi="SimSun" w:hint="eastAsia"/>
          <w:noProof/>
          <w:sz w:val="21"/>
          <w:lang w:eastAsia="zh-CN"/>
        </w:rPr>
        <w:t>横跨国家和地方发展议程的</w:t>
      </w:r>
      <w:r w:rsidR="006E1736" w:rsidRPr="00A23B02">
        <w:rPr>
          <w:rFonts w:ascii="SimSun" w:hAnsi="SimSun" w:hint="eastAsia"/>
          <w:noProof/>
          <w:sz w:val="21"/>
          <w:lang w:eastAsia="zh-CN"/>
        </w:rPr>
        <w:t>主流</w:t>
      </w:r>
      <w:r w:rsidRPr="00A23B02">
        <w:rPr>
          <w:rFonts w:ascii="SimSun" w:hAnsi="SimSun" w:hint="eastAsia"/>
          <w:noProof/>
          <w:sz w:val="21"/>
          <w:lang w:eastAsia="zh-CN"/>
        </w:rPr>
        <w:t>科技</w:t>
      </w:r>
      <w:r w:rsidR="0034522F" w:rsidRPr="00A23B02">
        <w:rPr>
          <w:rFonts w:ascii="SimSun" w:hAnsi="SimSun" w:hint="eastAsia"/>
          <w:noProof/>
          <w:sz w:val="21"/>
          <w:lang w:eastAsia="zh-CN"/>
        </w:rPr>
        <w:t>和</w:t>
      </w:r>
      <w:r w:rsidRPr="00A23B02">
        <w:rPr>
          <w:rFonts w:ascii="SimSun" w:hAnsi="SimSun" w:hint="eastAsia"/>
          <w:noProof/>
          <w:sz w:val="21"/>
          <w:lang w:eastAsia="zh-CN"/>
        </w:rPr>
        <w:t>创新平台，重点是加强和改进</w:t>
      </w:r>
      <w:r w:rsidR="00AD6B3F" w:rsidRPr="00A23B02">
        <w:rPr>
          <w:rFonts w:ascii="SimSun" w:hAnsi="SimSun" w:hint="eastAsia"/>
          <w:noProof/>
          <w:sz w:val="21"/>
          <w:lang w:eastAsia="zh-CN"/>
        </w:rPr>
        <w:t>以</w:t>
      </w:r>
      <w:r w:rsidR="006E1736" w:rsidRPr="00A23B02">
        <w:rPr>
          <w:rFonts w:ascii="SimSun" w:hAnsi="SimSun" w:hint="eastAsia"/>
          <w:noProof/>
          <w:sz w:val="21"/>
          <w:lang w:eastAsia="zh-CN"/>
        </w:rPr>
        <w:t>科学技术为基础的</w:t>
      </w:r>
      <w:r w:rsidRPr="00A23B02">
        <w:rPr>
          <w:rFonts w:ascii="SimSun" w:hAnsi="SimSun" w:hint="eastAsia"/>
          <w:noProof/>
          <w:sz w:val="21"/>
          <w:lang w:eastAsia="zh-CN"/>
        </w:rPr>
        <w:t>创新。知识产权</w:t>
      </w:r>
      <w:r w:rsidR="006B0072" w:rsidRPr="00A23B02">
        <w:rPr>
          <w:rFonts w:ascii="SimSun" w:hAnsi="SimSun" w:hint="eastAsia"/>
          <w:noProof/>
          <w:sz w:val="21"/>
          <w:lang w:eastAsia="zh-CN"/>
        </w:rPr>
        <w:t>（IPR）</w:t>
      </w:r>
      <w:r w:rsidRPr="00A23B02">
        <w:rPr>
          <w:rFonts w:ascii="SimSun" w:hAnsi="SimSun" w:hint="eastAsia"/>
          <w:noProof/>
          <w:sz w:val="21"/>
          <w:lang w:eastAsia="zh-CN"/>
        </w:rPr>
        <w:t>保护至关重要，知识产权制度必须确保促进知识流动，</w:t>
      </w:r>
      <w:r w:rsidR="00A5404A" w:rsidRPr="00A23B02">
        <w:rPr>
          <w:rFonts w:ascii="SimSun" w:hAnsi="SimSun" w:hint="eastAsia"/>
          <w:noProof/>
          <w:sz w:val="21"/>
          <w:lang w:eastAsia="zh-CN"/>
        </w:rPr>
        <w:t>确保</w:t>
      </w:r>
      <w:r w:rsidRPr="00A23B02">
        <w:rPr>
          <w:rFonts w:ascii="SimSun" w:hAnsi="SimSun" w:hint="eastAsia"/>
          <w:noProof/>
          <w:sz w:val="21"/>
          <w:lang w:eastAsia="zh-CN"/>
        </w:rPr>
        <w:t>网络和市场的发展能够有效地创造</w:t>
      </w:r>
      <w:r w:rsidR="0034522F" w:rsidRPr="00A23B02">
        <w:rPr>
          <w:rFonts w:ascii="SimSun" w:hAnsi="SimSun" w:hint="eastAsia"/>
          <w:noProof/>
          <w:sz w:val="21"/>
          <w:lang w:eastAsia="zh-CN"/>
        </w:rPr>
        <w:t>、流通</w:t>
      </w:r>
      <w:r w:rsidRPr="00A23B02">
        <w:rPr>
          <w:rFonts w:ascii="SimSun" w:hAnsi="SimSun" w:hint="eastAsia"/>
          <w:noProof/>
          <w:sz w:val="21"/>
          <w:lang w:eastAsia="zh-CN"/>
        </w:rPr>
        <w:t>和传播知识。同样重要的是</w:t>
      </w:r>
      <w:r w:rsidR="007C54DB" w:rsidRPr="00A23B02">
        <w:rPr>
          <w:rFonts w:ascii="SimSun" w:hAnsi="SimSun" w:hint="eastAsia"/>
          <w:noProof/>
          <w:sz w:val="21"/>
          <w:lang w:eastAsia="zh-CN"/>
        </w:rPr>
        <w:t>对控制</w:t>
      </w:r>
      <w:r w:rsidR="0034522F" w:rsidRPr="00A23B02">
        <w:rPr>
          <w:rFonts w:ascii="SimSun" w:hAnsi="SimSun" w:hint="eastAsia"/>
          <w:noProof/>
          <w:sz w:val="21"/>
          <w:lang w:eastAsia="zh-CN"/>
        </w:rPr>
        <w:t>与</w:t>
      </w:r>
      <w:r w:rsidRPr="00A23B02">
        <w:rPr>
          <w:rFonts w:ascii="SimSun" w:hAnsi="SimSun" w:hint="eastAsia"/>
          <w:noProof/>
          <w:sz w:val="21"/>
          <w:lang w:eastAsia="zh-CN"/>
        </w:rPr>
        <w:t>创新</w:t>
      </w:r>
      <w:r w:rsidR="0034522F" w:rsidRPr="00A23B02">
        <w:rPr>
          <w:rFonts w:ascii="SimSun" w:hAnsi="SimSun" w:hint="eastAsia"/>
          <w:noProof/>
          <w:sz w:val="21"/>
          <w:lang w:eastAsia="zh-CN"/>
        </w:rPr>
        <w:t>相关</w:t>
      </w:r>
      <w:r w:rsidRPr="00A23B02">
        <w:rPr>
          <w:rFonts w:ascii="SimSun" w:hAnsi="SimSun" w:hint="eastAsia"/>
          <w:noProof/>
          <w:sz w:val="21"/>
          <w:lang w:eastAsia="zh-CN"/>
        </w:rPr>
        <w:t>的风险</w:t>
      </w:r>
      <w:r w:rsidR="007C54DB" w:rsidRPr="00A23B02">
        <w:rPr>
          <w:rFonts w:ascii="SimSun" w:hAnsi="SimSun" w:hint="eastAsia"/>
          <w:noProof/>
          <w:sz w:val="21"/>
          <w:lang w:eastAsia="zh-CN"/>
        </w:rPr>
        <w:t>和促进技术可持续发展</w:t>
      </w:r>
      <w:r w:rsidRPr="00A23B02">
        <w:rPr>
          <w:rFonts w:ascii="SimSun" w:hAnsi="SimSun" w:hint="eastAsia"/>
          <w:noProof/>
          <w:sz w:val="21"/>
          <w:lang w:eastAsia="zh-CN"/>
        </w:rPr>
        <w:t>的政策和监管环境</w:t>
      </w:r>
      <w:r w:rsidR="007C54DB" w:rsidRPr="00A23B02">
        <w:rPr>
          <w:rFonts w:ascii="SimSun" w:hAnsi="SimSun" w:hint="eastAsia"/>
          <w:noProof/>
          <w:sz w:val="21"/>
          <w:lang w:eastAsia="zh-CN"/>
        </w:rPr>
        <w:t>加强管理</w:t>
      </w:r>
      <w:r w:rsidRPr="00A23B02">
        <w:rPr>
          <w:rFonts w:ascii="SimSun" w:hAnsi="SimSun" w:hint="eastAsia"/>
          <w:noProof/>
          <w:sz w:val="21"/>
          <w:lang w:eastAsia="zh-CN"/>
        </w:rPr>
        <w:t>。</w:t>
      </w:r>
    </w:p>
    <w:p w:rsidR="006B0072" w:rsidRPr="00A23B02" w:rsidRDefault="00D510ED"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知识产权的重要性在菲律宾已经</w:t>
      </w:r>
      <w:r w:rsidR="0034522F" w:rsidRPr="00A23B02">
        <w:rPr>
          <w:rFonts w:ascii="SimSun" w:hAnsi="SimSun" w:hint="eastAsia"/>
          <w:noProof/>
          <w:sz w:val="21"/>
          <w:lang w:eastAsia="zh-CN"/>
        </w:rPr>
        <w:t>深入人心，</w:t>
      </w:r>
      <w:r w:rsidR="005810F7">
        <w:rPr>
          <w:rFonts w:ascii="SimSun" w:hAnsi="SimSun" w:hint="eastAsia"/>
          <w:noProof/>
          <w:sz w:val="21"/>
          <w:lang w:eastAsia="zh-CN"/>
        </w:rPr>
        <w:t>《</w:t>
      </w:r>
      <w:r w:rsidRPr="00A23B02">
        <w:rPr>
          <w:rFonts w:ascii="SimSun" w:hAnsi="SimSun" w:hint="eastAsia"/>
          <w:noProof/>
          <w:sz w:val="21"/>
          <w:lang w:eastAsia="zh-CN"/>
        </w:rPr>
        <w:t>1987年菲律宾宪法</w:t>
      </w:r>
      <w:r w:rsidR="005810F7">
        <w:rPr>
          <w:rFonts w:ascii="SimSun" w:hAnsi="SimSun" w:hint="eastAsia"/>
          <w:noProof/>
          <w:sz w:val="21"/>
          <w:lang w:eastAsia="zh-CN"/>
        </w:rPr>
        <w:t>》</w:t>
      </w:r>
      <w:r w:rsidR="007C54DB" w:rsidRPr="00A23B02">
        <w:rPr>
          <w:rFonts w:ascii="SimSun" w:hAnsi="SimSun" w:hint="eastAsia"/>
          <w:noProof/>
          <w:sz w:val="21"/>
          <w:lang w:eastAsia="zh-CN"/>
        </w:rPr>
        <w:t>就</w:t>
      </w:r>
      <w:r w:rsidRPr="00A23B02">
        <w:rPr>
          <w:rFonts w:ascii="SimSun" w:hAnsi="SimSun" w:hint="eastAsia"/>
          <w:noProof/>
          <w:sz w:val="21"/>
          <w:lang w:eastAsia="zh-CN"/>
        </w:rPr>
        <w:t>承认</w:t>
      </w:r>
      <w:r w:rsidR="007C54DB" w:rsidRPr="00A23B02">
        <w:rPr>
          <w:rFonts w:ascii="SimSun" w:hAnsi="SimSun" w:hint="eastAsia"/>
          <w:noProof/>
          <w:sz w:val="21"/>
          <w:lang w:eastAsia="zh-CN"/>
        </w:rPr>
        <w:t>了</w:t>
      </w:r>
      <w:r w:rsidRPr="00A23B02">
        <w:rPr>
          <w:rFonts w:ascii="SimSun" w:hAnsi="SimSun" w:hint="eastAsia"/>
          <w:noProof/>
          <w:sz w:val="21"/>
          <w:lang w:eastAsia="zh-CN"/>
        </w:rPr>
        <w:t>科学技术在国家发展和进步中的重要作用。</w:t>
      </w:r>
      <w:r w:rsidR="00131084" w:rsidRPr="00A23B02">
        <w:rPr>
          <w:rFonts w:ascii="SimSun" w:hAnsi="SimSun" w:hint="eastAsia"/>
          <w:noProof/>
          <w:sz w:val="21"/>
          <w:lang w:eastAsia="zh-CN"/>
        </w:rPr>
        <w:t>它</w:t>
      </w:r>
      <w:r w:rsidRPr="00A23B02">
        <w:rPr>
          <w:rFonts w:ascii="SimSun" w:hAnsi="SimSun" w:hint="eastAsia"/>
          <w:noProof/>
          <w:sz w:val="21"/>
          <w:lang w:eastAsia="zh-CN"/>
        </w:rPr>
        <w:t>规定国家</w:t>
      </w:r>
      <w:r w:rsidR="00741E89" w:rsidRPr="00A23B02">
        <w:rPr>
          <w:rFonts w:ascii="SimSun" w:hAnsi="SimSun" w:hint="eastAsia"/>
          <w:noProof/>
          <w:sz w:val="21"/>
          <w:lang w:eastAsia="zh-CN"/>
        </w:rPr>
        <w:t>应当将</w:t>
      </w:r>
      <w:r w:rsidRPr="00A23B02">
        <w:rPr>
          <w:rFonts w:ascii="SimSun" w:hAnsi="SimSun" w:hint="eastAsia"/>
          <w:noProof/>
          <w:sz w:val="21"/>
          <w:lang w:eastAsia="zh-CN"/>
        </w:rPr>
        <w:t>研发</w:t>
      </w:r>
      <w:r w:rsidR="00741E89" w:rsidRPr="00A23B02">
        <w:rPr>
          <w:rFonts w:ascii="SimSun" w:hAnsi="SimSun" w:hint="eastAsia"/>
          <w:noProof/>
          <w:sz w:val="21"/>
          <w:lang w:eastAsia="zh-CN"/>
        </w:rPr>
        <w:t>、</w:t>
      </w:r>
      <w:r w:rsidRPr="00A23B02">
        <w:rPr>
          <w:rFonts w:ascii="SimSun" w:hAnsi="SimSun" w:hint="eastAsia"/>
          <w:noProof/>
          <w:sz w:val="21"/>
          <w:lang w:eastAsia="zh-CN"/>
        </w:rPr>
        <w:t>发明</w:t>
      </w:r>
      <w:r w:rsidR="00741E89" w:rsidRPr="00A23B02">
        <w:rPr>
          <w:rFonts w:ascii="SimSun" w:hAnsi="SimSun" w:hint="eastAsia"/>
          <w:noProof/>
          <w:sz w:val="21"/>
          <w:lang w:eastAsia="zh-CN"/>
        </w:rPr>
        <w:t>、</w:t>
      </w:r>
      <w:r w:rsidRPr="00A23B02">
        <w:rPr>
          <w:rFonts w:ascii="SimSun" w:hAnsi="SimSun" w:hint="eastAsia"/>
          <w:noProof/>
          <w:sz w:val="21"/>
          <w:lang w:eastAsia="zh-CN"/>
        </w:rPr>
        <w:t>创新</w:t>
      </w:r>
      <w:r w:rsidR="00741E89" w:rsidRPr="00A23B02">
        <w:rPr>
          <w:rFonts w:ascii="SimSun" w:hAnsi="SimSun" w:hint="eastAsia"/>
          <w:noProof/>
          <w:sz w:val="21"/>
          <w:lang w:eastAsia="zh-CN"/>
        </w:rPr>
        <w:t>及其运用以及</w:t>
      </w:r>
      <w:r w:rsidRPr="00A23B02">
        <w:rPr>
          <w:rFonts w:ascii="SimSun" w:hAnsi="SimSun" w:hint="eastAsia"/>
          <w:noProof/>
          <w:sz w:val="21"/>
          <w:lang w:eastAsia="zh-CN"/>
        </w:rPr>
        <w:t>科技教育</w:t>
      </w:r>
      <w:r w:rsidR="00741E89" w:rsidRPr="00A23B02">
        <w:rPr>
          <w:rFonts w:ascii="SimSun" w:hAnsi="SimSun" w:hint="eastAsia"/>
          <w:noProof/>
          <w:sz w:val="21"/>
          <w:lang w:eastAsia="zh-CN"/>
        </w:rPr>
        <w:t>、</w:t>
      </w:r>
      <w:r w:rsidRPr="00A23B02">
        <w:rPr>
          <w:rFonts w:ascii="SimSun" w:hAnsi="SimSun" w:hint="eastAsia"/>
          <w:noProof/>
          <w:sz w:val="21"/>
          <w:lang w:eastAsia="zh-CN"/>
        </w:rPr>
        <w:t>培训和服务</w:t>
      </w:r>
      <w:r w:rsidR="00741E89" w:rsidRPr="00A23B02">
        <w:rPr>
          <w:rFonts w:ascii="SimSun" w:hAnsi="SimSun" w:hint="eastAsia"/>
          <w:noProof/>
          <w:sz w:val="21"/>
          <w:lang w:eastAsia="zh-CN"/>
        </w:rPr>
        <w:t>放在优先位置</w:t>
      </w:r>
      <w:r w:rsidRPr="00A23B02">
        <w:rPr>
          <w:rFonts w:ascii="SimSun" w:hAnsi="SimSun" w:hint="eastAsia"/>
          <w:noProof/>
          <w:sz w:val="21"/>
          <w:lang w:eastAsia="zh-CN"/>
        </w:rPr>
        <w:t>。</w:t>
      </w:r>
      <w:r w:rsidR="00BF441F" w:rsidRPr="00A23B02">
        <w:rPr>
          <w:rFonts w:ascii="SimSun" w:hAnsi="SimSun" w:hint="eastAsia"/>
          <w:noProof/>
          <w:sz w:val="21"/>
          <w:lang w:eastAsia="zh-CN"/>
        </w:rPr>
        <w:t>应</w:t>
      </w:r>
      <w:r w:rsidRPr="00A23B02">
        <w:rPr>
          <w:rFonts w:ascii="SimSun" w:hAnsi="SimSun" w:hint="eastAsia"/>
          <w:noProof/>
          <w:sz w:val="21"/>
          <w:lang w:eastAsia="zh-CN"/>
        </w:rPr>
        <w:t>支持</w:t>
      </w:r>
      <w:r w:rsidR="00EA4A65" w:rsidRPr="00A23B02">
        <w:rPr>
          <w:rFonts w:ascii="SimSun" w:hAnsi="SimSun" w:hint="eastAsia"/>
          <w:noProof/>
          <w:sz w:val="21"/>
          <w:lang w:eastAsia="zh-CN"/>
        </w:rPr>
        <w:t>发展</w:t>
      </w:r>
      <w:r w:rsidR="00741E89" w:rsidRPr="00A23B02">
        <w:rPr>
          <w:rFonts w:ascii="SimSun" w:hAnsi="SimSun" w:hint="eastAsia"/>
          <w:noProof/>
          <w:sz w:val="21"/>
          <w:lang w:eastAsia="zh-CN"/>
        </w:rPr>
        <w:t>自主的、</w:t>
      </w:r>
      <w:r w:rsidRPr="00A23B02">
        <w:rPr>
          <w:rFonts w:ascii="SimSun" w:hAnsi="SimSun" w:hint="eastAsia"/>
          <w:noProof/>
          <w:sz w:val="21"/>
          <w:lang w:eastAsia="zh-CN"/>
        </w:rPr>
        <w:t>适当</w:t>
      </w:r>
      <w:r w:rsidR="00741E89" w:rsidRPr="00A23B02">
        <w:rPr>
          <w:rFonts w:ascii="SimSun" w:hAnsi="SimSun" w:hint="eastAsia"/>
          <w:noProof/>
          <w:sz w:val="21"/>
          <w:lang w:eastAsia="zh-CN"/>
        </w:rPr>
        <w:t>的、</w:t>
      </w:r>
      <w:r w:rsidRPr="00A23B02">
        <w:rPr>
          <w:rFonts w:ascii="SimSun" w:hAnsi="SimSun" w:hint="eastAsia"/>
          <w:noProof/>
          <w:sz w:val="21"/>
          <w:lang w:eastAsia="zh-CN"/>
        </w:rPr>
        <w:t>自力更生的科技能力，</w:t>
      </w:r>
      <w:r w:rsidR="00741E89" w:rsidRPr="00A23B02">
        <w:rPr>
          <w:rFonts w:ascii="SimSun" w:hAnsi="SimSun" w:hint="eastAsia"/>
          <w:noProof/>
          <w:sz w:val="21"/>
          <w:lang w:eastAsia="zh-CN"/>
        </w:rPr>
        <w:t>并将其应用于</w:t>
      </w:r>
      <w:r w:rsidRPr="00A23B02">
        <w:rPr>
          <w:rFonts w:ascii="SimSun" w:hAnsi="SimSun" w:hint="eastAsia"/>
          <w:noProof/>
          <w:sz w:val="21"/>
          <w:lang w:eastAsia="zh-CN"/>
        </w:rPr>
        <w:t>国家生产和国</w:t>
      </w:r>
      <w:r w:rsidR="00274448" w:rsidRPr="00A23B02">
        <w:rPr>
          <w:rFonts w:ascii="SimSun" w:hAnsi="SimSun" w:hint="eastAsia"/>
          <w:noProof/>
          <w:sz w:val="21"/>
          <w:lang w:eastAsia="zh-CN"/>
        </w:rPr>
        <w:t>民</w:t>
      </w:r>
      <w:r w:rsidRPr="00A23B02">
        <w:rPr>
          <w:rFonts w:ascii="SimSun" w:hAnsi="SimSun" w:hint="eastAsia"/>
          <w:noProof/>
          <w:sz w:val="21"/>
          <w:lang w:eastAsia="zh-CN"/>
        </w:rPr>
        <w:t>生活。</w:t>
      </w:r>
    </w:p>
    <w:p w:rsidR="00257444" w:rsidRPr="00A23B02" w:rsidRDefault="00257444"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此外，</w:t>
      </w:r>
      <w:r w:rsidR="00EA4A65" w:rsidRPr="00A23B02">
        <w:rPr>
          <w:rFonts w:ascii="SimSun" w:hAnsi="SimSun" w:hint="eastAsia"/>
          <w:noProof/>
          <w:sz w:val="21"/>
          <w:lang w:eastAsia="zh-CN"/>
        </w:rPr>
        <w:t>菲律宾</w:t>
      </w:r>
      <w:r w:rsidRPr="00A23B02">
        <w:rPr>
          <w:rFonts w:ascii="SimSun" w:hAnsi="SimSun" w:hint="eastAsia"/>
          <w:noProof/>
          <w:sz w:val="21"/>
          <w:lang w:eastAsia="zh-CN"/>
        </w:rPr>
        <w:t>认识到，有效的知识和工业产权制度对于国内创新活动至关重要，</w:t>
      </w:r>
      <w:r w:rsidR="0034522F" w:rsidRPr="00A23B02">
        <w:rPr>
          <w:rFonts w:ascii="SimSun" w:hAnsi="SimSun" w:hint="eastAsia"/>
          <w:noProof/>
          <w:sz w:val="21"/>
          <w:lang w:eastAsia="zh-CN"/>
        </w:rPr>
        <w:t>将</w:t>
      </w:r>
      <w:r w:rsidRPr="00A23B02">
        <w:rPr>
          <w:rFonts w:ascii="SimSun" w:hAnsi="SimSun" w:hint="eastAsia"/>
          <w:noProof/>
          <w:sz w:val="21"/>
          <w:lang w:eastAsia="zh-CN"/>
        </w:rPr>
        <w:t>促进技术转让，吸引外国投资，并确保菲律宾产品的市场</w:t>
      </w:r>
      <w:r w:rsidR="007C54DB" w:rsidRPr="00A23B02">
        <w:rPr>
          <w:rFonts w:ascii="SimSun" w:hAnsi="SimSun" w:hint="eastAsia"/>
          <w:noProof/>
          <w:sz w:val="21"/>
          <w:lang w:eastAsia="zh-CN"/>
        </w:rPr>
        <w:t>可及性</w:t>
      </w:r>
      <w:r w:rsidRPr="00A23B02">
        <w:rPr>
          <w:rFonts w:ascii="SimSun" w:hAnsi="SimSun" w:hint="eastAsia"/>
          <w:noProof/>
          <w:sz w:val="21"/>
          <w:lang w:eastAsia="zh-CN"/>
        </w:rPr>
        <w:t>。它</w:t>
      </w:r>
      <w:r w:rsidR="00655F58" w:rsidRPr="00A23B02">
        <w:rPr>
          <w:rFonts w:ascii="SimSun" w:hAnsi="SimSun" w:hint="eastAsia"/>
          <w:noProof/>
          <w:sz w:val="21"/>
          <w:lang w:eastAsia="zh-CN"/>
        </w:rPr>
        <w:t>应</w:t>
      </w:r>
      <w:r w:rsidRPr="00A23B02">
        <w:rPr>
          <w:rFonts w:ascii="SimSun" w:hAnsi="SimSun" w:hint="eastAsia"/>
          <w:noProof/>
          <w:sz w:val="21"/>
          <w:lang w:eastAsia="zh-CN"/>
        </w:rPr>
        <w:t>保护和</w:t>
      </w:r>
      <w:r w:rsidR="006E31F1" w:rsidRPr="00A23B02">
        <w:rPr>
          <w:rFonts w:ascii="SimSun" w:hAnsi="SimSun" w:hint="eastAsia"/>
          <w:noProof/>
          <w:sz w:val="21"/>
          <w:lang w:eastAsia="zh-CN"/>
        </w:rPr>
        <w:t>保障</w:t>
      </w:r>
      <w:r w:rsidRPr="00A23B02">
        <w:rPr>
          <w:rFonts w:ascii="SimSun" w:hAnsi="SimSun" w:hint="eastAsia"/>
          <w:noProof/>
          <w:sz w:val="21"/>
          <w:lang w:eastAsia="zh-CN"/>
        </w:rPr>
        <w:t>科学家、发明家、艺术家和其他有创造力的公民</w:t>
      </w:r>
      <w:r w:rsidR="006E31F1" w:rsidRPr="00A23B02">
        <w:rPr>
          <w:rFonts w:ascii="SimSun" w:hAnsi="SimSun" w:hint="eastAsia"/>
          <w:noProof/>
          <w:sz w:val="21"/>
          <w:lang w:eastAsia="zh-CN"/>
        </w:rPr>
        <w:t>对自身的</w:t>
      </w:r>
      <w:r w:rsidRPr="00A23B02">
        <w:rPr>
          <w:rFonts w:ascii="SimSun" w:hAnsi="SimSun" w:hint="eastAsia"/>
          <w:noProof/>
          <w:sz w:val="21"/>
          <w:lang w:eastAsia="zh-CN"/>
        </w:rPr>
        <w:t>知识产权和</w:t>
      </w:r>
      <w:r w:rsidR="007F66C1" w:rsidRPr="00A23B02">
        <w:rPr>
          <w:rFonts w:ascii="SimSun" w:hAnsi="SimSun" w:hint="eastAsia"/>
          <w:noProof/>
          <w:sz w:val="21"/>
          <w:lang w:eastAsia="zh-CN"/>
        </w:rPr>
        <w:t>创造</w:t>
      </w:r>
      <w:r w:rsidRPr="00A23B02">
        <w:rPr>
          <w:rFonts w:ascii="SimSun" w:hAnsi="SimSun" w:hint="eastAsia"/>
          <w:noProof/>
          <w:sz w:val="21"/>
          <w:lang w:eastAsia="zh-CN"/>
        </w:rPr>
        <w:t>的专有权利，特别是在对</w:t>
      </w:r>
      <w:r w:rsidR="007C54DB" w:rsidRPr="00A23B02">
        <w:rPr>
          <w:rFonts w:ascii="SimSun" w:hAnsi="SimSun" w:hint="eastAsia"/>
          <w:noProof/>
          <w:sz w:val="21"/>
          <w:lang w:eastAsia="zh-CN"/>
        </w:rPr>
        <w:t>人类有益</w:t>
      </w:r>
      <w:r w:rsidRPr="00A23B02">
        <w:rPr>
          <w:rFonts w:ascii="SimSun" w:hAnsi="SimSun" w:hint="eastAsia"/>
          <w:noProof/>
          <w:sz w:val="21"/>
          <w:lang w:eastAsia="zh-CN"/>
        </w:rPr>
        <w:t>的情况下。</w:t>
      </w:r>
    </w:p>
    <w:p w:rsidR="00257444" w:rsidRPr="00A23B02" w:rsidRDefault="00257444"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菲律宾知识产权局（IPOPHL）是为管理和实施</w:t>
      </w:r>
      <w:r w:rsidR="0034522F" w:rsidRPr="00A23B02">
        <w:rPr>
          <w:rFonts w:ascii="SimSun" w:hAnsi="SimSun" w:hint="eastAsia"/>
          <w:noProof/>
          <w:sz w:val="21"/>
          <w:lang w:eastAsia="zh-CN"/>
        </w:rPr>
        <w:t>有关的</w:t>
      </w:r>
      <w:r w:rsidRPr="00A23B02">
        <w:rPr>
          <w:rFonts w:ascii="SimSun" w:hAnsi="SimSun" w:hint="eastAsia"/>
          <w:noProof/>
          <w:sz w:val="21"/>
          <w:lang w:eastAsia="zh-CN"/>
        </w:rPr>
        <w:t>知识产权</w:t>
      </w:r>
      <w:r w:rsidR="0034522F" w:rsidRPr="00A23B02">
        <w:rPr>
          <w:rFonts w:ascii="SimSun" w:hAnsi="SimSun" w:hint="eastAsia"/>
          <w:noProof/>
          <w:sz w:val="21"/>
          <w:lang w:eastAsia="zh-CN"/>
        </w:rPr>
        <w:t>国家</w:t>
      </w:r>
      <w:r w:rsidRPr="00A23B02">
        <w:rPr>
          <w:rFonts w:ascii="SimSun" w:hAnsi="SimSun" w:hint="eastAsia"/>
          <w:noProof/>
          <w:sz w:val="21"/>
          <w:lang w:eastAsia="zh-CN"/>
        </w:rPr>
        <w:t>政策而设立的。IPOPHL不仅作为监管和行政</w:t>
      </w:r>
      <w:r w:rsidR="00E21F7C" w:rsidRPr="00A23B02">
        <w:rPr>
          <w:rFonts w:ascii="SimSun" w:hAnsi="SimSun" w:hint="eastAsia"/>
          <w:noProof/>
          <w:sz w:val="21"/>
          <w:lang w:eastAsia="zh-CN"/>
        </w:rPr>
        <w:t>机关</w:t>
      </w:r>
      <w:r w:rsidRPr="00A23B02">
        <w:rPr>
          <w:rFonts w:ascii="SimSun" w:hAnsi="SimSun" w:hint="eastAsia"/>
          <w:noProof/>
          <w:sz w:val="21"/>
          <w:lang w:eastAsia="zh-CN"/>
        </w:rPr>
        <w:t>，而且还对学术界、产业界、其他政府机构、知识产权从业人员和其他利益相关者发挥建设性的作用。IPOPHL是一个以知识为导向的政府组织</w:t>
      </w:r>
      <w:r w:rsidR="004D6CC6" w:rsidRPr="00A23B02">
        <w:rPr>
          <w:rFonts w:ascii="SimSun" w:hAnsi="SimSun" w:hint="eastAsia"/>
          <w:noProof/>
          <w:sz w:val="21"/>
          <w:lang w:eastAsia="zh-CN"/>
        </w:rPr>
        <w:t>，</w:t>
      </w:r>
      <w:r w:rsidR="00E21F7C" w:rsidRPr="00A23B02">
        <w:rPr>
          <w:rFonts w:ascii="SimSun" w:hAnsi="SimSun" w:hint="eastAsia"/>
          <w:noProof/>
          <w:sz w:val="21"/>
          <w:lang w:eastAsia="zh-CN"/>
        </w:rPr>
        <w:t>其</w:t>
      </w:r>
      <w:r w:rsidRPr="00A23B02">
        <w:rPr>
          <w:rFonts w:ascii="SimSun" w:hAnsi="SimSun" w:hint="eastAsia"/>
          <w:noProof/>
          <w:sz w:val="21"/>
          <w:lang w:eastAsia="zh-CN"/>
        </w:rPr>
        <w:t>“通过沟通，实现和确保知识产权制度在社会各</w:t>
      </w:r>
      <w:r w:rsidR="00E21F7C" w:rsidRPr="00A23B02">
        <w:rPr>
          <w:rFonts w:ascii="SimSun" w:hAnsi="SimSun" w:hint="eastAsia"/>
          <w:noProof/>
          <w:sz w:val="21"/>
          <w:lang w:eastAsia="zh-CN"/>
        </w:rPr>
        <w:t>个层面</w:t>
      </w:r>
      <w:r w:rsidR="004D6CC6" w:rsidRPr="00A23B02">
        <w:rPr>
          <w:rFonts w:ascii="SimSun" w:hAnsi="SimSun" w:hint="eastAsia"/>
          <w:noProof/>
          <w:sz w:val="21"/>
          <w:lang w:eastAsia="zh-CN"/>
        </w:rPr>
        <w:t>的有效运用，以创造，保护，运用</w:t>
      </w:r>
      <w:r w:rsidR="00E21F7C" w:rsidRPr="00A23B02">
        <w:rPr>
          <w:rFonts w:ascii="SimSun" w:hAnsi="SimSun" w:hint="eastAsia"/>
          <w:noProof/>
          <w:sz w:val="21"/>
          <w:lang w:eastAsia="zh-CN"/>
        </w:rPr>
        <w:t>和实施</w:t>
      </w:r>
      <w:r w:rsidR="004D6CC6" w:rsidRPr="00A23B02">
        <w:rPr>
          <w:rFonts w:ascii="SimSun" w:hAnsi="SimSun" w:hint="eastAsia"/>
          <w:noProof/>
          <w:sz w:val="21"/>
          <w:lang w:eastAsia="zh-CN"/>
        </w:rPr>
        <w:t>知识产权，</w:t>
      </w:r>
      <w:r w:rsidR="00E21F7C" w:rsidRPr="00A23B02">
        <w:rPr>
          <w:rFonts w:ascii="SimSun" w:hAnsi="SimSun" w:hint="eastAsia"/>
          <w:noProof/>
          <w:sz w:val="21"/>
          <w:lang w:eastAsia="zh-CN"/>
        </w:rPr>
        <w:t>对</w:t>
      </w:r>
      <w:r w:rsidRPr="00A23B02">
        <w:rPr>
          <w:rFonts w:ascii="SimSun" w:hAnsi="SimSun" w:hint="eastAsia"/>
          <w:noProof/>
          <w:sz w:val="21"/>
          <w:lang w:eastAsia="zh-CN"/>
        </w:rPr>
        <w:t>经济</w:t>
      </w:r>
      <w:r w:rsidR="004D6CC6" w:rsidRPr="00A23B02">
        <w:rPr>
          <w:rFonts w:ascii="SimSun" w:hAnsi="SimSun" w:hint="eastAsia"/>
          <w:noProof/>
          <w:sz w:val="21"/>
          <w:lang w:eastAsia="zh-CN"/>
        </w:rPr>
        <w:t>、技术和社会文化建设</w:t>
      </w:r>
      <w:r w:rsidR="00E21F7C" w:rsidRPr="00A23B02">
        <w:rPr>
          <w:rFonts w:ascii="SimSun" w:hAnsi="SimSun" w:hint="eastAsia"/>
          <w:noProof/>
          <w:sz w:val="21"/>
          <w:lang w:eastAsia="zh-CN"/>
        </w:rPr>
        <w:t>发挥作用</w:t>
      </w:r>
      <w:r w:rsidR="004D6CC6" w:rsidRPr="00A23B02">
        <w:rPr>
          <w:rFonts w:ascii="SimSun" w:hAnsi="SimSun" w:hint="eastAsia"/>
          <w:noProof/>
          <w:sz w:val="21"/>
          <w:lang w:eastAsia="zh-CN"/>
        </w:rPr>
        <w:t>”</w:t>
      </w:r>
      <w:r w:rsidRPr="00A23B02">
        <w:rPr>
          <w:rFonts w:ascii="SimSun" w:hAnsi="SimSun" w:hint="eastAsia"/>
          <w:noProof/>
          <w:sz w:val="21"/>
          <w:lang w:eastAsia="zh-CN"/>
        </w:rPr>
        <w:t>。</w:t>
      </w:r>
    </w:p>
    <w:p w:rsidR="001033EA" w:rsidRPr="00591F17" w:rsidRDefault="001033EA" w:rsidP="00591F17">
      <w:pPr>
        <w:pStyle w:val="1"/>
        <w:spacing w:beforeLines="100" w:afterLines="50" w:after="120" w:line="340" w:lineRule="atLeast"/>
        <w:rPr>
          <w:rFonts w:ascii="SimHei" w:eastAsia="SimHei" w:hAnsi="SimHei" w:hint="eastAsia"/>
          <w:b w:val="0"/>
          <w:noProof/>
          <w:sz w:val="21"/>
          <w:szCs w:val="21"/>
        </w:rPr>
      </w:pPr>
      <w:r w:rsidRPr="00591F17">
        <w:rPr>
          <w:rFonts w:ascii="SimHei" w:eastAsia="SimHei" w:hAnsi="SimHei" w:hint="eastAsia"/>
          <w:b w:val="0"/>
          <w:noProof/>
          <w:sz w:val="21"/>
          <w:szCs w:val="21"/>
        </w:rPr>
        <w:t>二、PCT体系</w:t>
      </w:r>
      <w:r w:rsidR="00917488" w:rsidRPr="00591F17">
        <w:rPr>
          <w:rFonts w:ascii="SimHei" w:eastAsia="SimHei" w:hAnsi="SimHei" w:hint="eastAsia"/>
          <w:b w:val="0"/>
          <w:noProof/>
          <w:sz w:val="21"/>
          <w:szCs w:val="21"/>
        </w:rPr>
        <w:t>中的IPOPHL</w:t>
      </w:r>
    </w:p>
    <w:p w:rsidR="00A23B02" w:rsidRPr="00A23B02" w:rsidRDefault="006F3683"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菲律宾是国际专利体系中</w:t>
      </w:r>
      <w:r w:rsidR="00936AEF" w:rsidRPr="00A23B02">
        <w:rPr>
          <w:rFonts w:ascii="SimSun" w:hAnsi="SimSun" w:hint="eastAsia"/>
          <w:noProof/>
          <w:sz w:val="21"/>
          <w:lang w:eastAsia="zh-CN"/>
        </w:rPr>
        <w:t>值得信赖的合作伙伴。</w:t>
      </w:r>
      <w:r w:rsidRPr="00A23B02">
        <w:rPr>
          <w:rFonts w:ascii="SimSun" w:hAnsi="SimSun" w:hint="eastAsia"/>
          <w:noProof/>
          <w:sz w:val="21"/>
          <w:lang w:eastAsia="zh-CN"/>
        </w:rPr>
        <w:t>菲律宾</w:t>
      </w:r>
      <w:r w:rsidR="00936AEF" w:rsidRPr="00A23B02">
        <w:rPr>
          <w:rFonts w:ascii="SimSun" w:hAnsi="SimSun" w:hint="eastAsia"/>
          <w:noProof/>
          <w:sz w:val="21"/>
          <w:lang w:eastAsia="zh-CN"/>
        </w:rPr>
        <w:t>独立的专利制度于1947年</w:t>
      </w:r>
      <w:r w:rsidRPr="00A23B02">
        <w:rPr>
          <w:rFonts w:ascii="SimSun" w:hAnsi="SimSun" w:hint="eastAsia"/>
          <w:noProof/>
          <w:sz w:val="21"/>
          <w:lang w:eastAsia="zh-CN"/>
        </w:rPr>
        <w:t>确立</w:t>
      </w:r>
      <w:r w:rsidR="00936AEF" w:rsidRPr="00A23B02">
        <w:rPr>
          <w:rFonts w:ascii="SimSun" w:hAnsi="SimSun" w:hint="eastAsia"/>
          <w:noProof/>
          <w:sz w:val="21"/>
          <w:lang w:eastAsia="zh-CN"/>
        </w:rPr>
        <w:t>，</w:t>
      </w:r>
      <w:r w:rsidR="007F66C1" w:rsidRPr="00A23B02">
        <w:rPr>
          <w:rFonts w:ascii="SimSun" w:hAnsi="SimSun" w:hint="eastAsia"/>
          <w:noProof/>
          <w:sz w:val="21"/>
          <w:lang w:eastAsia="zh-CN"/>
        </w:rPr>
        <w:t>自那时起</w:t>
      </w:r>
      <w:r w:rsidR="00936AEF" w:rsidRPr="00A23B02">
        <w:rPr>
          <w:rFonts w:ascii="SimSun" w:hAnsi="SimSun" w:hint="eastAsia"/>
          <w:noProof/>
          <w:sz w:val="21"/>
          <w:lang w:eastAsia="zh-CN"/>
        </w:rPr>
        <w:t>IPOPHL在</w:t>
      </w:r>
      <w:r w:rsidRPr="00A23B02">
        <w:rPr>
          <w:rFonts w:ascii="SimSun" w:hAnsi="SimSun" w:hint="eastAsia"/>
          <w:noProof/>
          <w:sz w:val="21"/>
          <w:lang w:eastAsia="zh-CN"/>
        </w:rPr>
        <w:t>检索</w:t>
      </w:r>
      <w:r w:rsidR="00936AEF" w:rsidRPr="00A23B02">
        <w:rPr>
          <w:rFonts w:ascii="SimSun" w:hAnsi="SimSun" w:hint="eastAsia"/>
          <w:noProof/>
          <w:sz w:val="21"/>
          <w:lang w:eastAsia="zh-CN"/>
        </w:rPr>
        <w:t>和实质审查方面</w:t>
      </w:r>
      <w:r w:rsidR="007F66C1" w:rsidRPr="00A23B02">
        <w:rPr>
          <w:rFonts w:ascii="SimSun" w:hAnsi="SimSun" w:hint="eastAsia"/>
          <w:noProof/>
          <w:sz w:val="21"/>
          <w:lang w:eastAsia="zh-CN"/>
        </w:rPr>
        <w:t>已</w:t>
      </w:r>
      <w:r w:rsidR="00936AEF" w:rsidRPr="00A23B02">
        <w:rPr>
          <w:rFonts w:ascii="SimSun" w:hAnsi="SimSun" w:hint="eastAsia"/>
          <w:noProof/>
          <w:sz w:val="21"/>
          <w:lang w:eastAsia="zh-CN"/>
        </w:rPr>
        <w:t>拥有近70年的丰富经验。这</w:t>
      </w:r>
      <w:r w:rsidR="007F66C1" w:rsidRPr="00A23B02">
        <w:rPr>
          <w:rFonts w:ascii="SimSun" w:hAnsi="SimSun" w:hint="eastAsia"/>
          <w:noProof/>
          <w:sz w:val="21"/>
          <w:lang w:eastAsia="zh-CN"/>
        </w:rPr>
        <w:t>使得</w:t>
      </w:r>
      <w:r w:rsidR="00936AEF" w:rsidRPr="00A23B02">
        <w:rPr>
          <w:rFonts w:ascii="SimSun" w:hAnsi="SimSun" w:hint="eastAsia"/>
          <w:noProof/>
          <w:sz w:val="21"/>
          <w:lang w:eastAsia="zh-CN"/>
        </w:rPr>
        <w:t>IPOPHL在</w:t>
      </w:r>
      <w:r w:rsidR="007F66C1" w:rsidRPr="00A23B02">
        <w:rPr>
          <w:rFonts w:ascii="SimSun" w:hAnsi="SimSun" w:hint="eastAsia"/>
          <w:noProof/>
          <w:sz w:val="21"/>
          <w:lang w:eastAsia="zh-CN"/>
        </w:rPr>
        <w:t>本地区有</w:t>
      </w:r>
      <w:r w:rsidR="00936AEF" w:rsidRPr="00A23B02">
        <w:rPr>
          <w:rFonts w:ascii="SimSun" w:hAnsi="SimSun" w:hint="eastAsia"/>
          <w:noProof/>
          <w:sz w:val="21"/>
          <w:lang w:eastAsia="zh-CN"/>
        </w:rPr>
        <w:t>明显优势。</w:t>
      </w:r>
    </w:p>
    <w:p w:rsidR="00936AEF" w:rsidRPr="00A23B02" w:rsidRDefault="00936AEF"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菲律宾经济在过去五年中平均每年以6</w:t>
      </w:r>
      <w:r w:rsidR="002842A9">
        <w:rPr>
          <w:rFonts w:ascii="SimSun" w:hAnsi="SimSun" w:hint="eastAsia"/>
          <w:noProof/>
          <w:sz w:val="21"/>
          <w:lang w:eastAsia="zh-CN"/>
        </w:rPr>
        <w:t>%</w:t>
      </w:r>
      <w:r w:rsidRPr="00A23B02">
        <w:rPr>
          <w:rFonts w:ascii="SimSun" w:hAnsi="SimSun" w:hint="eastAsia"/>
          <w:noProof/>
          <w:sz w:val="21"/>
          <w:lang w:eastAsia="zh-CN"/>
        </w:rPr>
        <w:t>的速度稳步增长。2016年，菲律宾是东盟地区增长最快的经济体</w:t>
      </w:r>
      <w:r w:rsidR="006F3683" w:rsidRPr="00A23B02">
        <w:rPr>
          <w:rFonts w:ascii="SimSun" w:hAnsi="SimSun" w:hint="eastAsia"/>
          <w:noProof/>
          <w:sz w:val="21"/>
          <w:lang w:eastAsia="zh-CN"/>
        </w:rPr>
        <w:t>之一</w:t>
      </w:r>
      <w:r w:rsidRPr="00A23B02">
        <w:rPr>
          <w:rFonts w:ascii="SimSun" w:hAnsi="SimSun" w:hint="eastAsia"/>
          <w:noProof/>
          <w:sz w:val="21"/>
          <w:lang w:eastAsia="zh-CN"/>
        </w:rPr>
        <w:t>，增长率为6.8</w:t>
      </w:r>
      <w:r w:rsidR="002842A9">
        <w:rPr>
          <w:rFonts w:ascii="SimSun" w:hAnsi="SimSun" w:hint="eastAsia"/>
          <w:noProof/>
          <w:sz w:val="21"/>
          <w:lang w:eastAsia="zh-CN"/>
        </w:rPr>
        <w:t>%</w:t>
      </w:r>
      <w:r w:rsidRPr="00A23B02">
        <w:rPr>
          <w:rFonts w:ascii="SimSun" w:hAnsi="SimSun" w:hint="eastAsia"/>
          <w:noProof/>
          <w:sz w:val="21"/>
          <w:lang w:eastAsia="zh-CN"/>
        </w:rPr>
        <w:t>。</w:t>
      </w:r>
      <w:r w:rsidR="006F3683" w:rsidRPr="00A23B02">
        <w:rPr>
          <w:rFonts w:ascii="SimSun" w:hAnsi="SimSun" w:hint="eastAsia"/>
          <w:noProof/>
          <w:sz w:val="21"/>
          <w:lang w:eastAsia="zh-CN"/>
        </w:rPr>
        <w:t>2018年之前，</w:t>
      </w:r>
      <w:r w:rsidRPr="00A23B02">
        <w:rPr>
          <w:rFonts w:ascii="SimSun" w:hAnsi="SimSun" w:hint="eastAsia"/>
          <w:noProof/>
          <w:sz w:val="21"/>
          <w:lang w:eastAsia="zh-CN"/>
        </w:rPr>
        <w:t>菲律宾经济</w:t>
      </w:r>
      <w:r w:rsidR="006F3683" w:rsidRPr="00A23B02">
        <w:rPr>
          <w:rFonts w:ascii="SimSun" w:hAnsi="SimSun" w:hint="eastAsia"/>
          <w:noProof/>
          <w:sz w:val="21"/>
          <w:lang w:eastAsia="zh-CN"/>
        </w:rPr>
        <w:t>预计</w:t>
      </w:r>
      <w:r w:rsidR="00B32915" w:rsidRPr="00A23B02">
        <w:rPr>
          <w:rFonts w:ascii="SimSun" w:hAnsi="SimSun" w:hint="eastAsia"/>
          <w:noProof/>
          <w:sz w:val="21"/>
          <w:lang w:eastAsia="zh-CN"/>
        </w:rPr>
        <w:t>增长</w:t>
      </w:r>
      <w:r w:rsidRPr="00A23B02">
        <w:rPr>
          <w:rFonts w:ascii="SimSun" w:hAnsi="SimSun" w:hint="eastAsia"/>
          <w:noProof/>
          <w:sz w:val="21"/>
          <w:lang w:eastAsia="zh-CN"/>
        </w:rPr>
        <w:t>6</w:t>
      </w:r>
      <w:r w:rsidR="002842A9">
        <w:rPr>
          <w:rFonts w:ascii="SimSun" w:hAnsi="SimSun" w:hint="eastAsia"/>
          <w:noProof/>
          <w:sz w:val="21"/>
          <w:lang w:eastAsia="zh-CN"/>
        </w:rPr>
        <w:t>%</w:t>
      </w:r>
      <w:r w:rsidR="00740199" w:rsidRPr="00A23B02">
        <w:rPr>
          <w:rFonts w:ascii="SimSun" w:hAnsi="SimSun" w:hint="eastAsia"/>
          <w:noProof/>
          <w:sz w:val="21"/>
          <w:lang w:eastAsia="zh-CN"/>
        </w:rPr>
        <w:t>以上</w:t>
      </w:r>
      <w:r w:rsidRPr="00A23B02">
        <w:rPr>
          <w:rFonts w:ascii="SimSun" w:hAnsi="SimSun" w:hint="eastAsia"/>
          <w:noProof/>
          <w:sz w:val="21"/>
          <w:lang w:eastAsia="zh-CN"/>
        </w:rPr>
        <w:t>，是该地区增长最快的国家之一。</w:t>
      </w:r>
    </w:p>
    <w:p w:rsidR="00936AEF" w:rsidRPr="00A23B02" w:rsidRDefault="00936AEF"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lastRenderedPageBreak/>
        <w:t>在1.04亿菲律宾人中，约有92</w:t>
      </w:r>
      <w:r w:rsidR="002842A9">
        <w:rPr>
          <w:rFonts w:ascii="SimSun" w:hAnsi="SimSun" w:hint="eastAsia"/>
          <w:noProof/>
          <w:sz w:val="21"/>
          <w:lang w:eastAsia="zh-CN"/>
        </w:rPr>
        <w:t>%</w:t>
      </w:r>
      <w:r w:rsidR="00B32915" w:rsidRPr="00A23B02">
        <w:rPr>
          <w:rFonts w:ascii="SimSun" w:hAnsi="SimSun" w:hint="eastAsia"/>
          <w:noProof/>
          <w:sz w:val="21"/>
          <w:lang w:eastAsia="zh-CN"/>
        </w:rPr>
        <w:t>能够</w:t>
      </w:r>
      <w:r w:rsidRPr="00A23B02">
        <w:rPr>
          <w:rFonts w:ascii="SimSun" w:hAnsi="SimSun" w:hint="eastAsia"/>
          <w:noProof/>
          <w:sz w:val="21"/>
          <w:lang w:eastAsia="zh-CN"/>
        </w:rPr>
        <w:t>说英语，70</w:t>
      </w:r>
      <w:r w:rsidR="002842A9">
        <w:rPr>
          <w:rFonts w:ascii="SimSun" w:hAnsi="SimSun" w:hint="eastAsia"/>
          <w:noProof/>
          <w:sz w:val="21"/>
          <w:lang w:eastAsia="zh-CN"/>
        </w:rPr>
        <w:t>%</w:t>
      </w:r>
      <w:r w:rsidRPr="00A23B02">
        <w:rPr>
          <w:rFonts w:ascii="SimSun" w:hAnsi="SimSun" w:hint="eastAsia"/>
          <w:noProof/>
          <w:sz w:val="21"/>
          <w:lang w:eastAsia="zh-CN"/>
        </w:rPr>
        <w:t>精通</w:t>
      </w:r>
      <w:r w:rsidR="00740199" w:rsidRPr="00A23B02">
        <w:rPr>
          <w:rFonts w:ascii="SimSun" w:hAnsi="SimSun" w:hint="eastAsia"/>
          <w:noProof/>
          <w:sz w:val="21"/>
          <w:lang w:eastAsia="zh-CN"/>
        </w:rPr>
        <w:t>英语</w:t>
      </w:r>
      <w:r w:rsidRPr="00A23B02">
        <w:rPr>
          <w:rFonts w:ascii="SimSun" w:hAnsi="SimSun" w:hint="eastAsia"/>
          <w:noProof/>
          <w:sz w:val="21"/>
          <w:lang w:eastAsia="zh-CN"/>
        </w:rPr>
        <w:t>，</w:t>
      </w:r>
      <w:r w:rsidR="00557E9B" w:rsidRPr="00A23B02">
        <w:rPr>
          <w:rFonts w:ascii="SimSun" w:hAnsi="SimSun" w:hint="eastAsia"/>
          <w:noProof/>
          <w:sz w:val="21"/>
          <w:lang w:eastAsia="zh-CN"/>
        </w:rPr>
        <w:t>在</w:t>
      </w:r>
      <w:r w:rsidRPr="00A23B02">
        <w:rPr>
          <w:rFonts w:ascii="SimSun" w:hAnsi="SimSun" w:hint="eastAsia"/>
          <w:noProof/>
          <w:sz w:val="21"/>
          <w:lang w:eastAsia="zh-CN"/>
        </w:rPr>
        <w:t>该地区</w:t>
      </w:r>
      <w:r w:rsidR="00557E9B" w:rsidRPr="00A23B02">
        <w:rPr>
          <w:rFonts w:ascii="SimSun" w:hAnsi="SimSun" w:hint="eastAsia"/>
          <w:noProof/>
          <w:sz w:val="21"/>
          <w:lang w:eastAsia="zh-CN"/>
        </w:rPr>
        <w:t>是比例</w:t>
      </w:r>
      <w:r w:rsidRPr="00A23B02">
        <w:rPr>
          <w:rFonts w:ascii="SimSun" w:hAnsi="SimSun" w:hint="eastAsia"/>
          <w:noProof/>
          <w:sz w:val="21"/>
          <w:lang w:eastAsia="zh-CN"/>
        </w:rPr>
        <w:t>最高的</w:t>
      </w:r>
      <w:r w:rsidR="00740199" w:rsidRPr="00A23B02">
        <w:rPr>
          <w:rFonts w:ascii="SimSun" w:hAnsi="SimSun" w:hint="eastAsia"/>
          <w:noProof/>
          <w:sz w:val="21"/>
          <w:lang w:eastAsia="zh-CN"/>
        </w:rPr>
        <w:t>国家之一</w:t>
      </w:r>
      <w:r w:rsidRPr="00A23B02">
        <w:rPr>
          <w:rFonts w:ascii="SimSun" w:hAnsi="SimSun" w:hint="eastAsia"/>
          <w:noProof/>
          <w:sz w:val="21"/>
          <w:lang w:eastAsia="zh-CN"/>
        </w:rPr>
        <w:t>。英语</w:t>
      </w:r>
      <w:r w:rsidR="007F66C1" w:rsidRPr="00A23B02">
        <w:rPr>
          <w:rFonts w:ascii="SimSun" w:hAnsi="SimSun" w:hint="eastAsia"/>
          <w:noProof/>
          <w:sz w:val="21"/>
          <w:lang w:eastAsia="zh-CN"/>
        </w:rPr>
        <w:t>在</w:t>
      </w:r>
      <w:r w:rsidRPr="00A23B02">
        <w:rPr>
          <w:rFonts w:ascii="SimSun" w:hAnsi="SimSun" w:hint="eastAsia"/>
          <w:noProof/>
          <w:sz w:val="21"/>
          <w:lang w:eastAsia="zh-CN"/>
        </w:rPr>
        <w:t>商业和政府事务</w:t>
      </w:r>
      <w:r w:rsidR="007F66C1" w:rsidRPr="00A23B02">
        <w:rPr>
          <w:rFonts w:ascii="SimSun" w:hAnsi="SimSun" w:hint="eastAsia"/>
          <w:noProof/>
          <w:sz w:val="21"/>
          <w:lang w:eastAsia="zh-CN"/>
        </w:rPr>
        <w:t>中使用</w:t>
      </w:r>
      <w:r w:rsidRPr="00A23B02">
        <w:rPr>
          <w:rFonts w:ascii="SimSun" w:hAnsi="SimSun" w:hint="eastAsia"/>
          <w:noProof/>
          <w:sz w:val="21"/>
          <w:lang w:eastAsia="zh-CN"/>
        </w:rPr>
        <w:t>。鉴于2015年东南亚地区</w:t>
      </w:r>
      <w:r w:rsidR="00726E4A" w:rsidRPr="00A23B02">
        <w:rPr>
          <w:rFonts w:ascii="SimSun" w:hAnsi="SimSun" w:hint="eastAsia"/>
          <w:noProof/>
          <w:sz w:val="21"/>
          <w:lang w:eastAsia="zh-CN"/>
        </w:rPr>
        <w:t>95</w:t>
      </w:r>
      <w:r w:rsidR="002842A9">
        <w:rPr>
          <w:rFonts w:ascii="SimSun" w:hAnsi="SimSun" w:hint="eastAsia"/>
          <w:noProof/>
          <w:sz w:val="21"/>
          <w:lang w:eastAsia="zh-CN"/>
        </w:rPr>
        <w:t>%</w:t>
      </w:r>
      <w:r w:rsidR="00726E4A" w:rsidRPr="00A23B02">
        <w:rPr>
          <w:rFonts w:ascii="SimSun" w:hAnsi="SimSun" w:hint="eastAsia"/>
          <w:noProof/>
          <w:sz w:val="21"/>
          <w:lang w:eastAsia="zh-CN"/>
        </w:rPr>
        <w:t>的</w:t>
      </w:r>
      <w:r w:rsidRPr="00A23B02">
        <w:rPr>
          <w:rFonts w:ascii="SimSun" w:hAnsi="SimSun" w:hint="eastAsia"/>
          <w:noProof/>
          <w:sz w:val="21"/>
          <w:lang w:eastAsia="zh-CN"/>
        </w:rPr>
        <w:t>PCT申请以英文提交，</w:t>
      </w:r>
      <w:r w:rsidR="003E753D" w:rsidRPr="00A23B02">
        <w:rPr>
          <w:rFonts w:ascii="SimSun" w:hAnsi="SimSun" w:hint="eastAsia"/>
          <w:noProof/>
          <w:sz w:val="21"/>
          <w:lang w:eastAsia="zh-CN"/>
        </w:rPr>
        <w:t>对于</w:t>
      </w:r>
      <w:r w:rsidR="007F66C1" w:rsidRPr="00A23B02">
        <w:rPr>
          <w:rFonts w:ascii="SimSun" w:hAnsi="SimSun" w:hint="eastAsia"/>
          <w:noProof/>
          <w:sz w:val="21"/>
          <w:lang w:eastAsia="zh-CN"/>
        </w:rPr>
        <w:t>菲律宾</w:t>
      </w:r>
      <w:r w:rsidRPr="00A23B02">
        <w:rPr>
          <w:rFonts w:ascii="SimSun" w:hAnsi="SimSun" w:hint="eastAsia"/>
          <w:noProof/>
          <w:sz w:val="21"/>
          <w:lang w:eastAsia="zh-CN"/>
        </w:rPr>
        <w:t>开展国际工作</w:t>
      </w:r>
      <w:r w:rsidR="003E753D" w:rsidRPr="00A23B02">
        <w:rPr>
          <w:rFonts w:ascii="SimSun" w:hAnsi="SimSun" w:hint="eastAsia"/>
          <w:noProof/>
          <w:sz w:val="21"/>
          <w:lang w:eastAsia="zh-CN"/>
        </w:rPr>
        <w:t>非常有利</w:t>
      </w:r>
      <w:r w:rsidRPr="00A23B02">
        <w:rPr>
          <w:rFonts w:ascii="SimSun" w:hAnsi="SimSun" w:hint="eastAsia"/>
          <w:noProof/>
          <w:sz w:val="21"/>
          <w:lang w:eastAsia="zh-CN"/>
        </w:rPr>
        <w:t>。</w:t>
      </w:r>
    </w:p>
    <w:p w:rsidR="00936AEF" w:rsidRPr="00A23B02" w:rsidRDefault="00936AEF"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自2010年至2015年，</w:t>
      </w:r>
      <w:r w:rsidR="00726E4A" w:rsidRPr="00A23B02">
        <w:rPr>
          <w:rFonts w:ascii="SimSun" w:hAnsi="SimSun" w:hint="eastAsia"/>
          <w:noProof/>
          <w:sz w:val="21"/>
          <w:lang w:eastAsia="zh-CN"/>
        </w:rPr>
        <w:t>菲律宾的</w:t>
      </w:r>
      <w:r w:rsidRPr="00A23B02">
        <w:rPr>
          <w:rFonts w:ascii="SimSun" w:hAnsi="SimSun" w:hint="eastAsia"/>
          <w:noProof/>
          <w:sz w:val="21"/>
          <w:lang w:eastAsia="zh-CN"/>
        </w:rPr>
        <w:t>PCT申请量以5.85</w:t>
      </w:r>
      <w:r w:rsidR="002842A9">
        <w:rPr>
          <w:rFonts w:ascii="SimSun" w:hAnsi="SimSun" w:hint="eastAsia"/>
          <w:noProof/>
          <w:sz w:val="21"/>
          <w:lang w:eastAsia="zh-CN"/>
        </w:rPr>
        <w:t>%</w:t>
      </w:r>
      <w:r w:rsidRPr="00A23B02">
        <w:rPr>
          <w:rFonts w:ascii="SimSun" w:hAnsi="SimSun" w:hint="eastAsia"/>
          <w:noProof/>
          <w:sz w:val="21"/>
          <w:lang w:eastAsia="zh-CN"/>
        </w:rPr>
        <w:t>的年均增长率上升。在2014年</w:t>
      </w:r>
      <w:r w:rsidR="00557E9B" w:rsidRPr="00A23B02">
        <w:rPr>
          <w:rFonts w:ascii="SimSun" w:hAnsi="SimSun" w:hint="eastAsia"/>
          <w:noProof/>
          <w:sz w:val="21"/>
          <w:lang w:eastAsia="zh-CN"/>
        </w:rPr>
        <w:t>所有</w:t>
      </w:r>
      <w:r w:rsidRPr="00A23B02">
        <w:rPr>
          <w:rFonts w:ascii="SimSun" w:hAnsi="SimSun" w:hint="eastAsia"/>
          <w:noProof/>
          <w:sz w:val="21"/>
          <w:lang w:eastAsia="zh-CN"/>
        </w:rPr>
        <w:t>214,500</w:t>
      </w:r>
      <w:r w:rsidR="00726E4A" w:rsidRPr="00A23B02">
        <w:rPr>
          <w:rFonts w:ascii="SimSun" w:hAnsi="SimSun" w:hint="eastAsia"/>
          <w:noProof/>
          <w:sz w:val="21"/>
          <w:lang w:eastAsia="zh-CN"/>
        </w:rPr>
        <w:t>件</w:t>
      </w:r>
      <w:r w:rsidRPr="00A23B02">
        <w:rPr>
          <w:rFonts w:ascii="SimSun" w:hAnsi="SimSun" w:hint="eastAsia"/>
          <w:noProof/>
          <w:sz w:val="21"/>
          <w:lang w:eastAsia="zh-CN"/>
        </w:rPr>
        <w:t>PCT申请中，约有110,054</w:t>
      </w:r>
      <w:r w:rsidR="00726E4A" w:rsidRPr="00A23B02">
        <w:rPr>
          <w:rFonts w:ascii="SimSun" w:hAnsi="SimSun" w:hint="eastAsia"/>
          <w:noProof/>
          <w:sz w:val="21"/>
          <w:lang w:eastAsia="zh-CN"/>
        </w:rPr>
        <w:t>件</w:t>
      </w:r>
      <w:r w:rsidRPr="00A23B02">
        <w:rPr>
          <w:rFonts w:ascii="SimSun" w:hAnsi="SimSun" w:hint="eastAsia"/>
          <w:noProof/>
          <w:sz w:val="21"/>
          <w:lang w:eastAsia="zh-CN"/>
        </w:rPr>
        <w:t>或51.6</w:t>
      </w:r>
      <w:r w:rsidR="002842A9">
        <w:rPr>
          <w:rFonts w:ascii="SimSun" w:hAnsi="SimSun" w:hint="eastAsia"/>
          <w:noProof/>
          <w:sz w:val="21"/>
          <w:lang w:eastAsia="zh-CN"/>
        </w:rPr>
        <w:t>%</w:t>
      </w:r>
      <w:r w:rsidRPr="00A23B02">
        <w:rPr>
          <w:rFonts w:ascii="SimSun" w:hAnsi="SimSun" w:hint="eastAsia"/>
          <w:noProof/>
          <w:sz w:val="21"/>
          <w:lang w:eastAsia="zh-CN"/>
        </w:rPr>
        <w:t>以英文提交。因此，对国际工作的需求明显增加，IPOPHL具有明显的优势，可以</w:t>
      </w:r>
      <w:r w:rsidR="000A02E4" w:rsidRPr="00A23B02">
        <w:rPr>
          <w:rFonts w:ascii="SimSun" w:hAnsi="SimSun" w:hint="eastAsia"/>
          <w:noProof/>
          <w:sz w:val="21"/>
          <w:lang w:eastAsia="zh-CN"/>
        </w:rPr>
        <w:t>在国际检索和审查方面为</w:t>
      </w:r>
      <w:r w:rsidR="00303070" w:rsidRPr="00A23B02">
        <w:rPr>
          <w:rFonts w:ascii="SimSun" w:hAnsi="SimSun" w:hint="eastAsia"/>
          <w:noProof/>
          <w:sz w:val="21"/>
          <w:lang w:eastAsia="zh-CN"/>
        </w:rPr>
        <w:t>PCT体系</w:t>
      </w:r>
      <w:r w:rsidR="000A02E4" w:rsidRPr="00A23B02">
        <w:rPr>
          <w:rFonts w:ascii="SimSun" w:hAnsi="SimSun" w:hint="eastAsia"/>
          <w:noProof/>
          <w:sz w:val="21"/>
          <w:lang w:eastAsia="zh-CN"/>
        </w:rPr>
        <w:t>提供帮助</w:t>
      </w:r>
      <w:r w:rsidRPr="00A23B02">
        <w:rPr>
          <w:rFonts w:ascii="SimSun" w:hAnsi="SimSun" w:hint="eastAsia"/>
          <w:noProof/>
          <w:sz w:val="21"/>
          <w:lang w:eastAsia="zh-CN"/>
        </w:rPr>
        <w:t>。</w:t>
      </w:r>
    </w:p>
    <w:p w:rsidR="00936AEF" w:rsidRPr="00A23B02" w:rsidRDefault="00936AEF"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在2015年，亚洲是PCT体系中最</w:t>
      </w:r>
      <w:r w:rsidR="00640B0F" w:rsidRPr="00A23B02">
        <w:rPr>
          <w:rFonts w:ascii="SimSun" w:hAnsi="SimSun" w:hint="eastAsia"/>
          <w:noProof/>
          <w:sz w:val="21"/>
          <w:lang w:eastAsia="zh-CN"/>
        </w:rPr>
        <w:t>大</w:t>
      </w:r>
      <w:r w:rsidR="000A02E4" w:rsidRPr="00A23B02">
        <w:rPr>
          <w:rFonts w:ascii="SimSun" w:hAnsi="SimSun" w:hint="eastAsia"/>
          <w:noProof/>
          <w:sz w:val="21"/>
          <w:lang w:eastAsia="zh-CN"/>
        </w:rPr>
        <w:t>的用户，占申请总量</w:t>
      </w:r>
      <w:r w:rsidRPr="00A23B02">
        <w:rPr>
          <w:rFonts w:ascii="SimSun" w:hAnsi="SimSun" w:hint="eastAsia"/>
          <w:noProof/>
          <w:sz w:val="21"/>
          <w:lang w:eastAsia="zh-CN"/>
        </w:rPr>
        <w:t>的43.5</w:t>
      </w:r>
      <w:r w:rsidR="002842A9">
        <w:rPr>
          <w:rFonts w:ascii="SimSun" w:hAnsi="SimSun" w:hint="eastAsia"/>
          <w:noProof/>
          <w:sz w:val="21"/>
          <w:lang w:eastAsia="zh-CN"/>
        </w:rPr>
        <w:t>%</w:t>
      </w:r>
      <w:r w:rsidRPr="00A23B02">
        <w:rPr>
          <w:rFonts w:ascii="SimSun" w:hAnsi="SimSun" w:hint="eastAsia"/>
          <w:noProof/>
          <w:sz w:val="21"/>
          <w:lang w:eastAsia="zh-CN"/>
        </w:rPr>
        <w:t>。国际和地区PCT申请表明，</w:t>
      </w:r>
      <w:r w:rsidR="003E753D" w:rsidRPr="00A23B02">
        <w:rPr>
          <w:rFonts w:ascii="SimSun" w:hAnsi="SimSun" w:hint="eastAsia"/>
          <w:noProof/>
          <w:sz w:val="21"/>
          <w:lang w:eastAsia="zh-CN"/>
        </w:rPr>
        <w:t>多年来</w:t>
      </w:r>
      <w:r w:rsidRPr="00A23B02">
        <w:rPr>
          <w:rFonts w:ascii="SimSun" w:hAnsi="SimSun" w:hint="eastAsia"/>
          <w:noProof/>
          <w:sz w:val="21"/>
          <w:lang w:eastAsia="zh-CN"/>
        </w:rPr>
        <w:t>亚洲和东南亚地区的申请量大幅增加，并持续增长，对国际工作的需求量大增。IPOPHL被指定为东南亚</w:t>
      </w:r>
      <w:r w:rsidR="003E753D" w:rsidRPr="00A23B02">
        <w:rPr>
          <w:rFonts w:ascii="SimSun" w:hAnsi="SimSun" w:hint="eastAsia"/>
          <w:noProof/>
          <w:sz w:val="21"/>
          <w:lang w:eastAsia="zh-CN"/>
        </w:rPr>
        <w:t>地区</w:t>
      </w:r>
      <w:r w:rsidRPr="00A23B02">
        <w:rPr>
          <w:rFonts w:ascii="SimSun" w:hAnsi="SimSun" w:hint="eastAsia"/>
          <w:noProof/>
          <w:sz w:val="21"/>
          <w:lang w:eastAsia="zh-CN"/>
        </w:rPr>
        <w:t>的第二个国际</w:t>
      </w:r>
      <w:r w:rsidR="00640B0F" w:rsidRPr="00A23B02">
        <w:rPr>
          <w:rFonts w:ascii="SimSun" w:hAnsi="SimSun" w:hint="eastAsia"/>
          <w:noProof/>
          <w:sz w:val="21"/>
          <w:lang w:eastAsia="zh-CN"/>
        </w:rPr>
        <w:t>单位</w:t>
      </w:r>
      <w:r w:rsidRPr="00A23B02">
        <w:rPr>
          <w:rFonts w:ascii="SimSun" w:hAnsi="SimSun" w:hint="eastAsia"/>
          <w:noProof/>
          <w:sz w:val="21"/>
          <w:lang w:eastAsia="zh-CN"/>
        </w:rPr>
        <w:t>，</w:t>
      </w:r>
      <w:r w:rsidR="00640B0F" w:rsidRPr="00A23B02">
        <w:rPr>
          <w:rFonts w:ascii="SimSun" w:hAnsi="SimSun" w:hint="eastAsia"/>
          <w:noProof/>
          <w:sz w:val="21"/>
          <w:lang w:eastAsia="zh-CN"/>
        </w:rPr>
        <w:t>将会</w:t>
      </w:r>
      <w:r w:rsidRPr="00A23B02">
        <w:rPr>
          <w:rFonts w:ascii="SimSun" w:hAnsi="SimSun" w:hint="eastAsia"/>
          <w:noProof/>
          <w:sz w:val="21"/>
          <w:lang w:eastAsia="zh-CN"/>
        </w:rPr>
        <w:t>具有协同效应，特别是在东南亚国家联盟（ASEAN）经济一体化的背景下，将促进该地区的发展和创新活动。此外，这</w:t>
      </w:r>
      <w:r w:rsidR="000A02E4" w:rsidRPr="00A23B02">
        <w:rPr>
          <w:rFonts w:ascii="SimSun" w:hAnsi="SimSun" w:hint="eastAsia"/>
          <w:noProof/>
          <w:sz w:val="21"/>
          <w:lang w:eastAsia="zh-CN"/>
        </w:rPr>
        <w:t>也</w:t>
      </w:r>
      <w:r w:rsidRPr="00A23B02">
        <w:rPr>
          <w:rFonts w:ascii="SimSun" w:hAnsi="SimSun" w:hint="eastAsia"/>
          <w:noProof/>
          <w:sz w:val="21"/>
          <w:lang w:eastAsia="zh-CN"/>
        </w:rPr>
        <w:t>将</w:t>
      </w:r>
      <w:r w:rsidR="00A03B50" w:rsidRPr="00A23B02">
        <w:rPr>
          <w:rFonts w:ascii="SimSun" w:hAnsi="SimSun" w:hint="eastAsia"/>
          <w:noProof/>
          <w:sz w:val="21"/>
          <w:lang w:eastAsia="zh-CN"/>
        </w:rPr>
        <w:t>在东盟专利审查合作（ASPEC）项目</w:t>
      </w:r>
      <w:r w:rsidR="000A02E4" w:rsidRPr="00A23B02">
        <w:rPr>
          <w:rFonts w:ascii="SimSun" w:hAnsi="SimSun" w:hint="eastAsia"/>
          <w:noProof/>
          <w:sz w:val="21"/>
          <w:lang w:eastAsia="zh-CN"/>
        </w:rPr>
        <w:t>之下</w:t>
      </w:r>
      <w:r w:rsidR="00A03B50" w:rsidRPr="00A23B02">
        <w:rPr>
          <w:rFonts w:ascii="SimSun" w:hAnsi="SimSun" w:hint="eastAsia"/>
          <w:noProof/>
          <w:sz w:val="21"/>
          <w:lang w:eastAsia="zh-CN"/>
        </w:rPr>
        <w:t>，</w:t>
      </w:r>
      <w:r w:rsidR="000A02E4" w:rsidRPr="00A23B02">
        <w:rPr>
          <w:rFonts w:ascii="SimSun" w:hAnsi="SimSun" w:hint="eastAsia"/>
          <w:noProof/>
          <w:sz w:val="21"/>
          <w:lang w:eastAsia="zh-CN"/>
        </w:rPr>
        <w:t>激励</w:t>
      </w:r>
      <w:r w:rsidRPr="00A23B02">
        <w:rPr>
          <w:rFonts w:ascii="SimSun" w:hAnsi="SimSun" w:hint="eastAsia"/>
          <w:noProof/>
          <w:sz w:val="21"/>
          <w:lang w:eastAsia="zh-CN"/>
        </w:rPr>
        <w:t>东盟成员国</w:t>
      </w:r>
      <w:r w:rsidR="000A02E4" w:rsidRPr="00A23B02">
        <w:rPr>
          <w:rFonts w:ascii="SimSun" w:hAnsi="SimSun" w:hint="eastAsia"/>
          <w:noProof/>
          <w:sz w:val="21"/>
          <w:lang w:eastAsia="zh-CN"/>
        </w:rPr>
        <w:t>提高</w:t>
      </w:r>
      <w:r w:rsidR="00640B0F" w:rsidRPr="00A23B02">
        <w:rPr>
          <w:rFonts w:ascii="SimSun" w:hAnsi="SimSun" w:hint="eastAsia"/>
          <w:noProof/>
          <w:sz w:val="21"/>
          <w:lang w:eastAsia="zh-CN"/>
        </w:rPr>
        <w:t>地区工作</w:t>
      </w:r>
      <w:r w:rsidR="003E753D" w:rsidRPr="00A23B02">
        <w:rPr>
          <w:rFonts w:ascii="SimSun" w:hAnsi="SimSun" w:hint="eastAsia"/>
          <w:noProof/>
          <w:sz w:val="21"/>
          <w:lang w:eastAsia="zh-CN"/>
        </w:rPr>
        <w:t>共享</w:t>
      </w:r>
      <w:r w:rsidR="00640B0F" w:rsidRPr="00A23B02">
        <w:rPr>
          <w:rFonts w:ascii="SimSun" w:hAnsi="SimSun" w:hint="eastAsia"/>
          <w:noProof/>
          <w:sz w:val="21"/>
          <w:lang w:eastAsia="zh-CN"/>
        </w:rPr>
        <w:t>平台的检索审查</w:t>
      </w:r>
      <w:r w:rsidRPr="00A23B02">
        <w:rPr>
          <w:rFonts w:ascii="SimSun" w:hAnsi="SimSun" w:hint="eastAsia"/>
          <w:noProof/>
          <w:sz w:val="21"/>
          <w:lang w:eastAsia="zh-CN"/>
        </w:rPr>
        <w:t>效率和质量</w:t>
      </w:r>
      <w:r w:rsidR="00A03B50" w:rsidRPr="00A23B02">
        <w:rPr>
          <w:rFonts w:ascii="SimSun" w:hAnsi="SimSun" w:hint="eastAsia"/>
          <w:noProof/>
          <w:sz w:val="21"/>
          <w:lang w:eastAsia="zh-CN"/>
        </w:rPr>
        <w:t>。</w:t>
      </w:r>
    </w:p>
    <w:p w:rsidR="004665F3" w:rsidRPr="00A23B02" w:rsidRDefault="004665F3"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菲律宾人口超过1.04亿，拥有约2180所高等院校。</w:t>
      </w:r>
      <w:r w:rsidR="000A02E4" w:rsidRPr="00A23B02">
        <w:rPr>
          <w:rFonts w:ascii="SimSun" w:hAnsi="SimSun" w:hint="eastAsia"/>
          <w:noProof/>
          <w:sz w:val="21"/>
          <w:lang w:eastAsia="zh-CN"/>
        </w:rPr>
        <w:t>IPOPHL</w:t>
      </w:r>
      <w:r w:rsidRPr="00A23B02">
        <w:rPr>
          <w:rFonts w:ascii="SimSun" w:hAnsi="SimSun" w:hint="eastAsia"/>
          <w:noProof/>
          <w:sz w:val="21"/>
          <w:lang w:eastAsia="zh-CN"/>
        </w:rPr>
        <w:t>认识到发展知识经济是国家发展的关键，力求通过创新和技术支持</w:t>
      </w:r>
      <w:r w:rsidR="004C4B54" w:rsidRPr="00A23B02">
        <w:rPr>
          <w:rFonts w:ascii="SimSun" w:hAnsi="SimSun" w:hint="eastAsia"/>
          <w:noProof/>
          <w:sz w:val="21"/>
          <w:lang w:eastAsia="zh-CN"/>
        </w:rPr>
        <w:t>局</w:t>
      </w:r>
      <w:r w:rsidRPr="00A23B02">
        <w:rPr>
          <w:rFonts w:ascii="SimSun" w:hAnsi="SimSun" w:hint="eastAsia"/>
          <w:noProof/>
          <w:sz w:val="21"/>
          <w:lang w:eastAsia="zh-CN"/>
        </w:rPr>
        <w:t>（ITSO）计划</w:t>
      </w:r>
      <w:r w:rsidR="004C4B54" w:rsidRPr="00A23B02">
        <w:rPr>
          <w:rFonts w:ascii="SimSun" w:hAnsi="SimSun" w:hint="eastAsia"/>
          <w:noProof/>
          <w:sz w:val="21"/>
          <w:lang w:eastAsia="zh-CN"/>
        </w:rPr>
        <w:t>发展研究与创新文化。ITSO</w:t>
      </w:r>
      <w:r w:rsidRPr="00A23B02">
        <w:rPr>
          <w:rFonts w:ascii="SimSun" w:hAnsi="SimSun" w:hint="eastAsia"/>
          <w:noProof/>
          <w:sz w:val="21"/>
          <w:lang w:eastAsia="zh-CN"/>
        </w:rPr>
        <w:t>与世界知识产权组织（WIPO）合作，创建了涵盖大约85所大学</w:t>
      </w:r>
      <w:r w:rsidR="004C4B54" w:rsidRPr="00A23B02">
        <w:rPr>
          <w:rFonts w:ascii="SimSun" w:hAnsi="SimSun" w:hint="eastAsia"/>
          <w:noProof/>
          <w:sz w:val="21"/>
          <w:lang w:eastAsia="zh-CN"/>
        </w:rPr>
        <w:t>、</w:t>
      </w:r>
      <w:r w:rsidRPr="00A23B02">
        <w:rPr>
          <w:rFonts w:ascii="SimSun" w:hAnsi="SimSun" w:hint="eastAsia"/>
          <w:noProof/>
          <w:sz w:val="21"/>
          <w:lang w:eastAsia="zh-CN"/>
        </w:rPr>
        <w:t>高等教育机构（HEI）的</w:t>
      </w:r>
      <w:r w:rsidR="004C4B54" w:rsidRPr="00A23B02">
        <w:rPr>
          <w:rFonts w:ascii="SimSun" w:hAnsi="SimSun" w:hint="eastAsia"/>
          <w:noProof/>
          <w:sz w:val="21"/>
          <w:lang w:eastAsia="zh-CN"/>
        </w:rPr>
        <w:t>网络，</w:t>
      </w:r>
      <w:r w:rsidRPr="00A23B02">
        <w:rPr>
          <w:rFonts w:ascii="SimSun" w:hAnsi="SimSun" w:hint="eastAsia"/>
          <w:noProof/>
          <w:sz w:val="21"/>
          <w:lang w:eastAsia="zh-CN"/>
        </w:rPr>
        <w:t>大多数</w:t>
      </w:r>
      <w:r w:rsidR="004C4B54" w:rsidRPr="00A23B02">
        <w:rPr>
          <w:rFonts w:ascii="SimSun" w:hAnsi="SimSun" w:hint="eastAsia"/>
          <w:noProof/>
          <w:sz w:val="21"/>
          <w:lang w:eastAsia="zh-CN"/>
        </w:rPr>
        <w:t>是</w:t>
      </w:r>
      <w:r w:rsidRPr="00A23B02">
        <w:rPr>
          <w:rFonts w:ascii="SimSun" w:hAnsi="SimSun" w:hint="eastAsia"/>
          <w:noProof/>
          <w:sz w:val="21"/>
          <w:lang w:eastAsia="zh-CN"/>
        </w:rPr>
        <w:t>公认的</w:t>
      </w:r>
      <w:r w:rsidR="004C4B54" w:rsidRPr="00A23B02">
        <w:rPr>
          <w:rFonts w:ascii="SimSun" w:hAnsi="SimSun" w:hint="eastAsia"/>
          <w:noProof/>
          <w:sz w:val="21"/>
          <w:lang w:eastAsia="zh-CN"/>
        </w:rPr>
        <w:t>优秀的</w:t>
      </w:r>
      <w:r w:rsidRPr="00A23B02">
        <w:rPr>
          <w:rFonts w:ascii="SimSun" w:hAnsi="SimSun" w:hint="eastAsia"/>
          <w:noProof/>
          <w:sz w:val="21"/>
          <w:lang w:eastAsia="zh-CN"/>
        </w:rPr>
        <w:t>高等教育和研究机构。该计划旨在加强当地的机构获取专利信息用于研究</w:t>
      </w:r>
      <w:r w:rsidR="00BB66F6" w:rsidRPr="00A23B02">
        <w:rPr>
          <w:rFonts w:ascii="SimSun" w:hAnsi="SimSun" w:hint="eastAsia"/>
          <w:noProof/>
          <w:sz w:val="21"/>
          <w:lang w:eastAsia="zh-CN"/>
        </w:rPr>
        <w:t>、</w:t>
      </w:r>
      <w:r w:rsidRPr="00A23B02">
        <w:rPr>
          <w:rFonts w:ascii="SimSun" w:hAnsi="SimSun" w:hint="eastAsia"/>
          <w:noProof/>
          <w:sz w:val="21"/>
          <w:lang w:eastAsia="zh-CN"/>
        </w:rPr>
        <w:t>教育</w:t>
      </w:r>
      <w:r w:rsidR="00BB66F6" w:rsidRPr="00A23B02">
        <w:rPr>
          <w:rFonts w:ascii="SimSun" w:hAnsi="SimSun" w:hint="eastAsia"/>
          <w:noProof/>
          <w:sz w:val="21"/>
          <w:lang w:eastAsia="zh-CN"/>
        </w:rPr>
        <w:t>、创</w:t>
      </w:r>
      <w:r w:rsidR="001A00E4" w:rsidRPr="00A23B02">
        <w:rPr>
          <w:rFonts w:ascii="SimSun" w:hAnsi="SimSun" w:hint="eastAsia"/>
          <w:noProof/>
          <w:sz w:val="21"/>
          <w:lang w:eastAsia="zh-CN"/>
        </w:rPr>
        <w:t>意</w:t>
      </w:r>
      <w:r w:rsidRPr="00A23B02">
        <w:rPr>
          <w:rFonts w:ascii="SimSun" w:hAnsi="SimSun" w:hint="eastAsia"/>
          <w:noProof/>
          <w:sz w:val="21"/>
          <w:lang w:eastAsia="zh-CN"/>
        </w:rPr>
        <w:t>和</w:t>
      </w:r>
      <w:r w:rsidR="00E00D66" w:rsidRPr="00A23B02">
        <w:rPr>
          <w:rFonts w:ascii="SimSun" w:hAnsi="SimSun" w:hint="eastAsia"/>
          <w:noProof/>
          <w:sz w:val="21"/>
          <w:lang w:eastAsia="zh-CN"/>
        </w:rPr>
        <w:t>普通商业</w:t>
      </w:r>
      <w:r w:rsidRPr="00A23B02">
        <w:rPr>
          <w:rFonts w:ascii="SimSun" w:hAnsi="SimSun" w:hint="eastAsia"/>
          <w:noProof/>
          <w:sz w:val="21"/>
          <w:lang w:eastAsia="zh-CN"/>
        </w:rPr>
        <w:t>发展</w:t>
      </w:r>
      <w:r w:rsidR="00BB66F6" w:rsidRPr="00A23B02">
        <w:rPr>
          <w:rFonts w:ascii="SimSun" w:hAnsi="SimSun" w:hint="eastAsia"/>
          <w:noProof/>
          <w:sz w:val="21"/>
          <w:lang w:eastAsia="zh-CN"/>
        </w:rPr>
        <w:t>的能力</w:t>
      </w:r>
      <w:r w:rsidRPr="00A23B02">
        <w:rPr>
          <w:rFonts w:ascii="SimSun" w:hAnsi="SimSun" w:hint="eastAsia"/>
          <w:noProof/>
          <w:sz w:val="21"/>
          <w:lang w:eastAsia="zh-CN"/>
        </w:rPr>
        <w:t>。此外，ITSO</w:t>
      </w:r>
      <w:r w:rsidR="00737BFB" w:rsidRPr="00A23B02">
        <w:rPr>
          <w:rFonts w:ascii="SimSun" w:hAnsi="SimSun" w:hint="eastAsia"/>
          <w:noProof/>
          <w:sz w:val="21"/>
          <w:lang w:eastAsia="zh-CN"/>
        </w:rPr>
        <w:t>设想为</w:t>
      </w:r>
      <w:r w:rsidRPr="00A23B02">
        <w:rPr>
          <w:rFonts w:ascii="SimSun" w:hAnsi="SimSun" w:hint="eastAsia"/>
          <w:noProof/>
          <w:sz w:val="21"/>
          <w:lang w:eastAsia="zh-CN"/>
        </w:rPr>
        <w:t>当地社区的专利服务提供</w:t>
      </w:r>
      <w:r w:rsidR="00846E7F" w:rsidRPr="00A23B02">
        <w:rPr>
          <w:rFonts w:ascii="SimSun" w:hAnsi="SimSun" w:hint="eastAsia"/>
          <w:noProof/>
          <w:sz w:val="21"/>
          <w:lang w:eastAsia="zh-CN"/>
        </w:rPr>
        <w:t>者</w:t>
      </w:r>
      <w:r w:rsidRPr="00A23B02">
        <w:rPr>
          <w:rFonts w:ascii="SimSun" w:hAnsi="SimSun" w:hint="eastAsia"/>
          <w:noProof/>
          <w:sz w:val="21"/>
          <w:lang w:eastAsia="zh-CN"/>
        </w:rPr>
        <w:t>，不仅进行专利检索，还为</w:t>
      </w:r>
      <w:r w:rsidR="00BB66F6" w:rsidRPr="00A23B02">
        <w:rPr>
          <w:rFonts w:ascii="SimSun" w:hAnsi="SimSun" w:hint="eastAsia"/>
          <w:noProof/>
          <w:sz w:val="21"/>
          <w:lang w:eastAsia="zh-CN"/>
        </w:rPr>
        <w:t>产业界、政府机构和其他实体撰写专利申请</w:t>
      </w:r>
      <w:r w:rsidRPr="00A23B02">
        <w:rPr>
          <w:rFonts w:ascii="SimSun" w:hAnsi="SimSun" w:hint="eastAsia"/>
          <w:noProof/>
          <w:sz w:val="21"/>
          <w:lang w:eastAsia="zh-CN"/>
        </w:rPr>
        <w:t>，</w:t>
      </w:r>
      <w:r w:rsidR="00BB66F6" w:rsidRPr="00A23B02">
        <w:rPr>
          <w:rFonts w:ascii="SimSun" w:hAnsi="SimSun" w:hint="eastAsia"/>
          <w:noProof/>
          <w:sz w:val="21"/>
          <w:lang w:eastAsia="zh-CN"/>
        </w:rPr>
        <w:t>担任诉讼</w:t>
      </w:r>
      <w:r w:rsidRPr="00A23B02">
        <w:rPr>
          <w:rFonts w:ascii="SimSun" w:hAnsi="SimSun" w:hint="eastAsia"/>
          <w:noProof/>
          <w:sz w:val="21"/>
          <w:lang w:eastAsia="zh-CN"/>
        </w:rPr>
        <w:t>代表，</w:t>
      </w:r>
      <w:r w:rsidR="00EA4A65" w:rsidRPr="00A23B02">
        <w:rPr>
          <w:rFonts w:ascii="SimSun" w:hAnsi="SimSun" w:hint="eastAsia"/>
          <w:noProof/>
          <w:sz w:val="21"/>
          <w:lang w:eastAsia="zh-CN"/>
        </w:rPr>
        <w:t>提供</w:t>
      </w:r>
      <w:r w:rsidRPr="00A23B02">
        <w:rPr>
          <w:rFonts w:ascii="SimSun" w:hAnsi="SimSun" w:hint="eastAsia"/>
          <w:noProof/>
          <w:sz w:val="21"/>
          <w:lang w:eastAsia="zh-CN"/>
        </w:rPr>
        <w:t>咨询，培训和知识产权</w:t>
      </w:r>
      <w:r w:rsidR="00E00D66" w:rsidRPr="00A23B02">
        <w:rPr>
          <w:rFonts w:ascii="SimSun" w:hAnsi="SimSun" w:hint="eastAsia"/>
          <w:noProof/>
          <w:sz w:val="21"/>
          <w:lang w:eastAsia="zh-CN"/>
        </w:rPr>
        <w:t>整体</w:t>
      </w:r>
      <w:r w:rsidRPr="00A23B02">
        <w:rPr>
          <w:rFonts w:ascii="SimSun" w:hAnsi="SimSun" w:hint="eastAsia"/>
          <w:noProof/>
          <w:sz w:val="21"/>
          <w:lang w:eastAsia="zh-CN"/>
        </w:rPr>
        <w:t>管理</w:t>
      </w:r>
      <w:r w:rsidR="00EA4A65" w:rsidRPr="00A23B02">
        <w:rPr>
          <w:rFonts w:ascii="SimSun" w:hAnsi="SimSun" w:hint="eastAsia"/>
          <w:noProof/>
          <w:sz w:val="21"/>
          <w:lang w:eastAsia="zh-CN"/>
        </w:rPr>
        <w:t>服务</w:t>
      </w:r>
      <w:r w:rsidRPr="00A23B02">
        <w:rPr>
          <w:rFonts w:ascii="SimSun" w:hAnsi="SimSun" w:hint="eastAsia"/>
          <w:noProof/>
          <w:sz w:val="21"/>
          <w:lang w:eastAsia="zh-CN"/>
        </w:rPr>
        <w:t>。来自ITSO网络的PCT申请前景非常看好。IPOPHL被指定为国际</w:t>
      </w:r>
      <w:r w:rsidR="00BB66F6" w:rsidRPr="00A23B02">
        <w:rPr>
          <w:rFonts w:ascii="SimSun" w:hAnsi="SimSun" w:hint="eastAsia"/>
          <w:noProof/>
          <w:sz w:val="21"/>
          <w:lang w:eastAsia="zh-CN"/>
        </w:rPr>
        <w:t>单位</w:t>
      </w:r>
      <w:r w:rsidRPr="00A23B02">
        <w:rPr>
          <w:rFonts w:ascii="SimSun" w:hAnsi="SimSun" w:hint="eastAsia"/>
          <w:noProof/>
          <w:sz w:val="21"/>
          <w:lang w:eastAsia="zh-CN"/>
        </w:rPr>
        <w:t>将有助于</w:t>
      </w:r>
      <w:r w:rsidR="00BB66F6" w:rsidRPr="00A23B02">
        <w:rPr>
          <w:rFonts w:ascii="SimSun" w:hAnsi="SimSun" w:hint="eastAsia"/>
          <w:noProof/>
          <w:sz w:val="21"/>
          <w:lang w:eastAsia="zh-CN"/>
        </w:rPr>
        <w:t>菲律宾使用</w:t>
      </w:r>
      <w:r w:rsidRPr="00A23B02">
        <w:rPr>
          <w:rFonts w:ascii="SimSun" w:hAnsi="SimSun" w:hint="eastAsia"/>
          <w:noProof/>
          <w:sz w:val="21"/>
          <w:lang w:eastAsia="zh-CN"/>
        </w:rPr>
        <w:t>PCT体系。</w:t>
      </w:r>
    </w:p>
    <w:p w:rsidR="004665F3" w:rsidRPr="00A23B02" w:rsidRDefault="004665F3"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许多全球性公司在</w:t>
      </w:r>
      <w:r w:rsidR="00EA4A65" w:rsidRPr="00A23B02">
        <w:rPr>
          <w:rFonts w:ascii="SimSun" w:hAnsi="SimSun" w:hint="eastAsia"/>
          <w:noProof/>
          <w:sz w:val="21"/>
          <w:lang w:eastAsia="zh-CN"/>
        </w:rPr>
        <w:t>菲律宾</w:t>
      </w:r>
      <w:r w:rsidRPr="00A23B02">
        <w:rPr>
          <w:rFonts w:ascii="SimSun" w:hAnsi="SimSun" w:hint="eastAsia"/>
          <w:noProof/>
          <w:sz w:val="21"/>
          <w:lang w:eastAsia="zh-CN"/>
        </w:rPr>
        <w:t>有商业和工业业务。不断扩大的学术</w:t>
      </w:r>
      <w:r w:rsidR="00BB66F6" w:rsidRPr="00A23B02">
        <w:rPr>
          <w:rFonts w:ascii="SimSun" w:hAnsi="SimSun" w:hint="eastAsia"/>
          <w:noProof/>
          <w:sz w:val="21"/>
          <w:lang w:eastAsia="zh-CN"/>
        </w:rPr>
        <w:t>、</w:t>
      </w:r>
      <w:r w:rsidRPr="00A23B02">
        <w:rPr>
          <w:rFonts w:ascii="SimSun" w:hAnsi="SimSun" w:hint="eastAsia"/>
          <w:noProof/>
          <w:sz w:val="21"/>
          <w:lang w:eastAsia="zh-CN"/>
        </w:rPr>
        <w:t>商业</w:t>
      </w:r>
      <w:r w:rsidR="00BB66F6" w:rsidRPr="00A23B02">
        <w:rPr>
          <w:rFonts w:ascii="SimSun" w:hAnsi="SimSun" w:hint="eastAsia"/>
          <w:noProof/>
          <w:sz w:val="21"/>
          <w:lang w:eastAsia="zh-CN"/>
        </w:rPr>
        <w:t>、</w:t>
      </w:r>
      <w:r w:rsidRPr="00A23B02">
        <w:rPr>
          <w:rFonts w:ascii="SimSun" w:hAnsi="SimSun" w:hint="eastAsia"/>
          <w:noProof/>
          <w:sz w:val="21"/>
          <w:lang w:eastAsia="zh-CN"/>
        </w:rPr>
        <w:t>工业和贸易活动</w:t>
      </w:r>
      <w:r w:rsidR="00DC61F4" w:rsidRPr="00A23B02">
        <w:rPr>
          <w:rFonts w:ascii="SimSun" w:hAnsi="SimSun" w:hint="eastAsia"/>
          <w:noProof/>
          <w:sz w:val="21"/>
          <w:lang w:eastAsia="zh-CN"/>
        </w:rPr>
        <w:t>形成</w:t>
      </w:r>
      <w:r w:rsidRPr="00A23B02">
        <w:rPr>
          <w:rFonts w:ascii="SimSun" w:hAnsi="SimSun" w:hint="eastAsia"/>
          <w:noProof/>
          <w:sz w:val="21"/>
          <w:lang w:eastAsia="zh-CN"/>
        </w:rPr>
        <w:t>了一个充满活力的研发环境，推动了大量知识产权的</w:t>
      </w:r>
      <w:r w:rsidR="00DC61F4" w:rsidRPr="00A23B02">
        <w:rPr>
          <w:rFonts w:ascii="SimSun" w:hAnsi="SimSun" w:hint="eastAsia"/>
          <w:noProof/>
          <w:sz w:val="21"/>
          <w:lang w:eastAsia="zh-CN"/>
        </w:rPr>
        <w:t>产生</w:t>
      </w:r>
      <w:r w:rsidRPr="00A23B02">
        <w:rPr>
          <w:rFonts w:ascii="SimSun" w:hAnsi="SimSun" w:hint="eastAsia"/>
          <w:noProof/>
          <w:sz w:val="21"/>
          <w:lang w:eastAsia="zh-CN"/>
        </w:rPr>
        <w:t>，从而</w:t>
      </w:r>
      <w:r w:rsidR="001479C1" w:rsidRPr="00A23B02">
        <w:rPr>
          <w:rFonts w:ascii="SimSun" w:hAnsi="SimSun" w:hint="eastAsia"/>
          <w:noProof/>
          <w:sz w:val="21"/>
          <w:lang w:eastAsia="zh-CN"/>
        </w:rPr>
        <w:t>使得</w:t>
      </w:r>
      <w:r w:rsidRPr="00A23B02">
        <w:rPr>
          <w:rFonts w:ascii="SimSun" w:hAnsi="SimSun" w:hint="eastAsia"/>
          <w:noProof/>
          <w:sz w:val="21"/>
          <w:lang w:eastAsia="zh-CN"/>
        </w:rPr>
        <w:t>国际工作</w:t>
      </w:r>
      <w:r w:rsidR="001479C1" w:rsidRPr="00A23B02">
        <w:rPr>
          <w:rFonts w:ascii="SimSun" w:hAnsi="SimSun" w:hint="eastAsia"/>
          <w:noProof/>
          <w:sz w:val="21"/>
          <w:lang w:eastAsia="zh-CN"/>
        </w:rPr>
        <w:t>的</w:t>
      </w:r>
      <w:r w:rsidR="00BB66F6" w:rsidRPr="00A23B02">
        <w:rPr>
          <w:rFonts w:ascii="SimSun" w:hAnsi="SimSun" w:hint="eastAsia"/>
          <w:noProof/>
          <w:sz w:val="21"/>
          <w:lang w:eastAsia="zh-CN"/>
        </w:rPr>
        <w:t>国际</w:t>
      </w:r>
      <w:r w:rsidRPr="00A23B02">
        <w:rPr>
          <w:rFonts w:ascii="SimSun" w:hAnsi="SimSun" w:hint="eastAsia"/>
          <w:noProof/>
          <w:sz w:val="21"/>
          <w:lang w:eastAsia="zh-CN"/>
        </w:rPr>
        <w:t>需求</w:t>
      </w:r>
      <w:r w:rsidR="00BB66F6" w:rsidRPr="00A23B02">
        <w:rPr>
          <w:rFonts w:ascii="SimSun" w:hAnsi="SimSun" w:hint="eastAsia"/>
          <w:noProof/>
          <w:sz w:val="21"/>
          <w:lang w:eastAsia="zh-CN"/>
        </w:rPr>
        <w:t>增长</w:t>
      </w:r>
      <w:r w:rsidRPr="00A23B02">
        <w:rPr>
          <w:rFonts w:ascii="SimSun" w:hAnsi="SimSun" w:hint="eastAsia"/>
          <w:noProof/>
          <w:sz w:val="21"/>
          <w:lang w:eastAsia="zh-CN"/>
        </w:rPr>
        <w:t>潜力</w:t>
      </w:r>
      <w:r w:rsidR="001479C1" w:rsidRPr="00A23B02">
        <w:rPr>
          <w:rFonts w:ascii="SimSun" w:hAnsi="SimSun" w:hint="eastAsia"/>
          <w:noProof/>
          <w:sz w:val="21"/>
          <w:lang w:eastAsia="zh-CN"/>
        </w:rPr>
        <w:t>巨大</w:t>
      </w:r>
      <w:r w:rsidRPr="00A23B02">
        <w:rPr>
          <w:rFonts w:ascii="SimSun" w:hAnsi="SimSun" w:hint="eastAsia"/>
          <w:noProof/>
          <w:sz w:val="21"/>
          <w:lang w:eastAsia="zh-CN"/>
        </w:rPr>
        <w:t>，</w:t>
      </w:r>
      <w:r w:rsidR="00EA4A65" w:rsidRPr="00A23B02">
        <w:rPr>
          <w:rFonts w:ascii="SimSun" w:hAnsi="SimSun" w:hint="eastAsia"/>
          <w:noProof/>
          <w:sz w:val="21"/>
          <w:lang w:eastAsia="zh-CN"/>
        </w:rPr>
        <w:t>这</w:t>
      </w:r>
      <w:r w:rsidR="00BB66F6" w:rsidRPr="00A23B02">
        <w:rPr>
          <w:rFonts w:ascii="SimSun" w:hAnsi="SimSun" w:hint="eastAsia"/>
          <w:noProof/>
          <w:sz w:val="21"/>
          <w:lang w:eastAsia="zh-CN"/>
        </w:rPr>
        <w:t>要求</w:t>
      </w:r>
      <w:r w:rsidRPr="00A23B02">
        <w:rPr>
          <w:rFonts w:ascii="SimSun" w:hAnsi="SimSun" w:hint="eastAsia"/>
          <w:noProof/>
          <w:sz w:val="21"/>
          <w:lang w:eastAsia="zh-CN"/>
        </w:rPr>
        <w:t>相当熟悉PCT体系</w:t>
      </w:r>
      <w:r w:rsidR="00BB66F6" w:rsidRPr="00A23B02">
        <w:rPr>
          <w:rFonts w:ascii="SimSun" w:hAnsi="SimSun" w:hint="eastAsia"/>
          <w:noProof/>
          <w:sz w:val="21"/>
          <w:lang w:eastAsia="zh-CN"/>
        </w:rPr>
        <w:t>并且具有</w:t>
      </w:r>
      <w:r w:rsidR="00575CB8" w:rsidRPr="00A23B02">
        <w:rPr>
          <w:rFonts w:ascii="SimSun" w:hAnsi="SimSun" w:hint="eastAsia"/>
          <w:noProof/>
          <w:sz w:val="21"/>
          <w:lang w:eastAsia="zh-CN"/>
        </w:rPr>
        <w:t>足够的</w:t>
      </w:r>
      <w:r w:rsidR="00BB66F6" w:rsidRPr="00A23B02">
        <w:rPr>
          <w:rFonts w:ascii="SimSun" w:hAnsi="SimSun" w:hint="eastAsia"/>
          <w:noProof/>
          <w:sz w:val="21"/>
          <w:lang w:eastAsia="zh-CN"/>
        </w:rPr>
        <w:t>检索和审查</w:t>
      </w:r>
      <w:r w:rsidRPr="00A23B02">
        <w:rPr>
          <w:rFonts w:ascii="SimSun" w:hAnsi="SimSun" w:hint="eastAsia"/>
          <w:noProof/>
          <w:sz w:val="21"/>
          <w:lang w:eastAsia="zh-CN"/>
        </w:rPr>
        <w:t>经历。</w:t>
      </w:r>
    </w:p>
    <w:p w:rsidR="004665F3" w:rsidRPr="00A23B02" w:rsidRDefault="004665F3"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自2001年菲律宾成为PCT第112个缔约国以来，IPOPHL担任PCT申请的</w:t>
      </w:r>
      <w:r w:rsidR="00575CB8" w:rsidRPr="00A23B02">
        <w:rPr>
          <w:rFonts w:ascii="SimSun" w:hAnsi="SimSun" w:hint="eastAsia"/>
          <w:noProof/>
          <w:sz w:val="21"/>
          <w:lang w:eastAsia="zh-CN"/>
        </w:rPr>
        <w:t>受理局</w:t>
      </w:r>
      <w:r w:rsidRPr="00A23B02">
        <w:rPr>
          <w:rFonts w:ascii="SimSun" w:hAnsi="SimSun" w:hint="eastAsia"/>
          <w:noProof/>
          <w:sz w:val="21"/>
          <w:lang w:eastAsia="zh-CN"/>
        </w:rPr>
        <w:t>（RO）。因此，</w:t>
      </w:r>
      <w:r w:rsidR="00EA4A65" w:rsidRPr="00A23B02">
        <w:rPr>
          <w:rFonts w:ascii="SimSun" w:hAnsi="SimSun" w:hint="eastAsia"/>
          <w:noProof/>
          <w:sz w:val="21"/>
          <w:lang w:eastAsia="zh-CN"/>
        </w:rPr>
        <w:t>IPOPHL</w:t>
      </w:r>
      <w:r w:rsidR="001479C1" w:rsidRPr="00A23B02">
        <w:rPr>
          <w:rFonts w:ascii="SimSun" w:hAnsi="SimSun" w:hint="eastAsia"/>
          <w:noProof/>
          <w:sz w:val="21"/>
          <w:lang w:eastAsia="zh-CN"/>
        </w:rPr>
        <w:t>对</w:t>
      </w:r>
      <w:r w:rsidRPr="00A23B02">
        <w:rPr>
          <w:rFonts w:ascii="SimSun" w:hAnsi="SimSun" w:hint="eastAsia"/>
          <w:noProof/>
          <w:sz w:val="21"/>
          <w:lang w:eastAsia="zh-CN"/>
        </w:rPr>
        <w:t>PCT</w:t>
      </w:r>
      <w:r w:rsidR="001479C1" w:rsidRPr="00A23B02">
        <w:rPr>
          <w:rFonts w:ascii="SimSun" w:hAnsi="SimSun" w:hint="eastAsia"/>
          <w:noProof/>
          <w:sz w:val="21"/>
          <w:lang w:eastAsia="zh-CN"/>
        </w:rPr>
        <w:t>工作有充分了解</w:t>
      </w:r>
      <w:r w:rsidR="003E753D" w:rsidRPr="00A23B02">
        <w:rPr>
          <w:rFonts w:ascii="SimSun" w:hAnsi="SimSun" w:hint="eastAsia"/>
          <w:noProof/>
          <w:sz w:val="21"/>
          <w:lang w:eastAsia="zh-CN"/>
        </w:rPr>
        <w:t>，</w:t>
      </w:r>
      <w:r w:rsidR="00575CB8" w:rsidRPr="00A23B02">
        <w:rPr>
          <w:rFonts w:ascii="SimSun" w:hAnsi="SimSun" w:hint="eastAsia"/>
          <w:noProof/>
          <w:sz w:val="21"/>
          <w:lang w:eastAsia="zh-CN"/>
        </w:rPr>
        <w:t>加上全面的检索和实质审查经验</w:t>
      </w:r>
      <w:r w:rsidRPr="00A23B02">
        <w:rPr>
          <w:rFonts w:ascii="SimSun" w:hAnsi="SimSun" w:hint="eastAsia"/>
          <w:noProof/>
          <w:sz w:val="21"/>
          <w:lang w:eastAsia="zh-CN"/>
        </w:rPr>
        <w:t>，</w:t>
      </w:r>
      <w:r w:rsidR="003E753D" w:rsidRPr="00A23B02">
        <w:rPr>
          <w:rFonts w:ascii="SimSun" w:hAnsi="SimSun" w:hint="eastAsia"/>
          <w:noProof/>
          <w:sz w:val="21"/>
          <w:lang w:eastAsia="zh-CN"/>
        </w:rPr>
        <w:t>IPOPHL</w:t>
      </w:r>
      <w:r w:rsidRPr="00A23B02">
        <w:rPr>
          <w:rFonts w:ascii="SimSun" w:hAnsi="SimSun" w:hint="eastAsia"/>
          <w:noProof/>
          <w:sz w:val="21"/>
          <w:lang w:eastAsia="zh-CN"/>
        </w:rPr>
        <w:t>有信心在PCT体系中作为ISA和IPEA发挥更积极的作用。</w:t>
      </w:r>
    </w:p>
    <w:p w:rsidR="004665F3" w:rsidRPr="00A23B02" w:rsidRDefault="004665F3"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IPOPHL是通过ISO 9001：2008</w:t>
      </w:r>
      <w:r w:rsidR="00870A82" w:rsidRPr="00A23B02">
        <w:rPr>
          <w:rFonts w:ascii="SimSun" w:hAnsi="SimSun" w:hint="eastAsia"/>
          <w:noProof/>
          <w:sz w:val="21"/>
          <w:lang w:eastAsia="zh-CN"/>
        </w:rPr>
        <w:t>认证的机构</w:t>
      </w:r>
      <w:r w:rsidRPr="00A23B02">
        <w:rPr>
          <w:rFonts w:ascii="SimSun" w:hAnsi="SimSun" w:hint="eastAsia"/>
          <w:noProof/>
          <w:sz w:val="21"/>
          <w:lang w:eastAsia="zh-CN"/>
        </w:rPr>
        <w:t>，其</w:t>
      </w:r>
      <w:r w:rsidR="001479C1" w:rsidRPr="00A23B02">
        <w:rPr>
          <w:rFonts w:ascii="SimSun" w:hAnsi="SimSun" w:hint="eastAsia"/>
          <w:noProof/>
          <w:sz w:val="21"/>
          <w:lang w:eastAsia="zh-CN"/>
        </w:rPr>
        <w:t>对</w:t>
      </w:r>
      <w:r w:rsidRPr="00A23B02">
        <w:rPr>
          <w:rFonts w:ascii="SimSun" w:hAnsi="SimSun" w:hint="eastAsia"/>
          <w:noProof/>
          <w:sz w:val="21"/>
          <w:lang w:eastAsia="zh-CN"/>
        </w:rPr>
        <w:t>专利检索</w:t>
      </w:r>
      <w:r w:rsidR="00AC7BB4" w:rsidRPr="00A23B02">
        <w:rPr>
          <w:rFonts w:ascii="SimSun" w:hAnsi="SimSun" w:hint="eastAsia"/>
          <w:noProof/>
          <w:sz w:val="21"/>
          <w:lang w:eastAsia="zh-CN"/>
        </w:rPr>
        <w:t>和审查以及</w:t>
      </w:r>
      <w:r w:rsidRPr="00A23B02">
        <w:rPr>
          <w:rFonts w:ascii="SimSun" w:hAnsi="SimSun" w:hint="eastAsia"/>
          <w:noProof/>
          <w:sz w:val="21"/>
          <w:lang w:eastAsia="zh-CN"/>
        </w:rPr>
        <w:t>商标注册的核心流程已经建立了质量管理体系（QMS）。IPOPHL于2013年1月获得了ISO 9001：2008认证，并于2016年1月获得了第二次认证</w:t>
      </w:r>
      <w:r w:rsidR="00AC7BB4" w:rsidRPr="00A23B02">
        <w:rPr>
          <w:rFonts w:ascii="SimSun" w:hAnsi="SimSun" w:hint="eastAsia"/>
          <w:noProof/>
          <w:sz w:val="21"/>
          <w:lang w:eastAsia="zh-CN"/>
        </w:rPr>
        <w:t>。</w:t>
      </w:r>
      <w:r w:rsidRPr="00A23B02">
        <w:rPr>
          <w:rFonts w:ascii="SimSun" w:hAnsi="SimSun" w:hint="eastAsia"/>
          <w:noProof/>
          <w:sz w:val="21"/>
          <w:lang w:eastAsia="zh-CN"/>
        </w:rPr>
        <w:t>IPOPHL根据国家政府</w:t>
      </w:r>
      <w:r w:rsidR="00DC61F4" w:rsidRPr="00A23B02">
        <w:rPr>
          <w:rFonts w:ascii="SimSun" w:hAnsi="SimSun" w:hint="eastAsia"/>
          <w:noProof/>
          <w:sz w:val="21"/>
          <w:lang w:eastAsia="zh-CN"/>
        </w:rPr>
        <w:t>的政策</w:t>
      </w:r>
      <w:r w:rsidR="00AC7BB4" w:rsidRPr="00A23B02">
        <w:rPr>
          <w:rFonts w:ascii="SimSun" w:hAnsi="SimSun" w:hint="eastAsia"/>
          <w:noProof/>
          <w:sz w:val="21"/>
          <w:lang w:eastAsia="zh-CN"/>
        </w:rPr>
        <w:t>确保所有机构持续改进所提供的公共服务、</w:t>
      </w:r>
      <w:r w:rsidR="00531063" w:rsidRPr="00A23B02">
        <w:rPr>
          <w:rFonts w:ascii="SimSun" w:hAnsi="SimSun" w:hint="eastAsia"/>
          <w:noProof/>
          <w:sz w:val="21"/>
          <w:lang w:eastAsia="zh-CN"/>
        </w:rPr>
        <w:t>增加</w:t>
      </w:r>
      <w:r w:rsidR="00AC7BB4" w:rsidRPr="00A23B02">
        <w:rPr>
          <w:rFonts w:ascii="SimSun" w:hAnsi="SimSun" w:hint="eastAsia"/>
          <w:noProof/>
          <w:sz w:val="21"/>
          <w:lang w:eastAsia="zh-CN"/>
        </w:rPr>
        <w:t>组织效率和效能、提高员工的敬业精神和</w:t>
      </w:r>
      <w:r w:rsidR="00DC61F4" w:rsidRPr="00A23B02">
        <w:rPr>
          <w:rFonts w:ascii="SimSun" w:hAnsi="SimSun" w:hint="eastAsia"/>
          <w:noProof/>
          <w:sz w:val="21"/>
          <w:lang w:eastAsia="zh-CN"/>
        </w:rPr>
        <w:t>更强的</w:t>
      </w:r>
      <w:r w:rsidR="00AC7BB4" w:rsidRPr="00A23B02">
        <w:rPr>
          <w:rFonts w:ascii="SimSun" w:hAnsi="SimSun" w:hint="eastAsia"/>
          <w:noProof/>
          <w:sz w:val="21"/>
          <w:lang w:eastAsia="zh-CN"/>
        </w:rPr>
        <w:t>工作承诺</w:t>
      </w:r>
      <w:r w:rsidR="00EA4A65" w:rsidRPr="00A23B02">
        <w:rPr>
          <w:rFonts w:ascii="SimSun" w:hAnsi="SimSun" w:hint="eastAsia"/>
          <w:noProof/>
          <w:sz w:val="21"/>
          <w:lang w:eastAsia="zh-CN"/>
        </w:rPr>
        <w:t>，</w:t>
      </w:r>
      <w:r w:rsidR="009163C0" w:rsidRPr="00A23B02">
        <w:rPr>
          <w:rFonts w:ascii="SimSun" w:hAnsi="SimSun" w:hint="eastAsia"/>
          <w:noProof/>
          <w:sz w:val="21"/>
          <w:lang w:eastAsia="zh-CN"/>
        </w:rPr>
        <w:t>从而</w:t>
      </w:r>
      <w:r w:rsidR="00EA4A65" w:rsidRPr="00A23B02">
        <w:rPr>
          <w:rFonts w:ascii="SimSun" w:hAnsi="SimSun" w:hint="eastAsia"/>
          <w:noProof/>
          <w:sz w:val="21"/>
          <w:lang w:eastAsia="zh-CN"/>
        </w:rPr>
        <w:t>通过</w:t>
      </w:r>
      <w:r w:rsidRPr="00A23B02">
        <w:rPr>
          <w:rFonts w:ascii="SimSun" w:hAnsi="SimSun" w:hint="eastAsia"/>
          <w:noProof/>
          <w:sz w:val="21"/>
          <w:lang w:eastAsia="zh-CN"/>
        </w:rPr>
        <w:t>了ISO 9001：2000</w:t>
      </w:r>
      <w:r w:rsidR="00AC7BB4" w:rsidRPr="00A23B02">
        <w:rPr>
          <w:rFonts w:ascii="SimSun" w:hAnsi="SimSun" w:hint="eastAsia"/>
          <w:noProof/>
          <w:sz w:val="21"/>
          <w:lang w:eastAsia="zh-CN"/>
        </w:rPr>
        <w:t>认证</w:t>
      </w:r>
      <w:r w:rsidRPr="00A23B02">
        <w:rPr>
          <w:rFonts w:ascii="SimSun" w:hAnsi="SimSun" w:hint="eastAsia"/>
          <w:noProof/>
          <w:sz w:val="21"/>
          <w:lang w:eastAsia="zh-CN"/>
        </w:rPr>
        <w:t>。IPOPHL正在准备从ISO 9001：2008到ISO 9001：2015标准的过渡，</w:t>
      </w:r>
      <w:r w:rsidR="00AC7BB4" w:rsidRPr="00A23B02">
        <w:rPr>
          <w:rFonts w:ascii="SimSun" w:hAnsi="SimSun" w:hint="eastAsia"/>
          <w:noProof/>
          <w:sz w:val="21"/>
          <w:lang w:eastAsia="zh-CN"/>
        </w:rPr>
        <w:t>以</w:t>
      </w:r>
      <w:r w:rsidRPr="00A23B02">
        <w:rPr>
          <w:rFonts w:ascii="SimSun" w:hAnsi="SimSun" w:hint="eastAsia"/>
          <w:noProof/>
          <w:sz w:val="21"/>
          <w:lang w:eastAsia="zh-CN"/>
        </w:rPr>
        <w:t>进一步加强组织领导能力，保持业务效率，</w:t>
      </w:r>
      <w:r w:rsidR="00AC7BB4" w:rsidRPr="00A23B02">
        <w:rPr>
          <w:rFonts w:ascii="SimSun" w:hAnsi="SimSun" w:hint="eastAsia"/>
          <w:noProof/>
          <w:sz w:val="21"/>
          <w:lang w:eastAsia="zh-CN"/>
        </w:rPr>
        <w:t>并</w:t>
      </w:r>
      <w:r w:rsidRPr="00A23B02">
        <w:rPr>
          <w:rFonts w:ascii="SimSun" w:hAnsi="SimSun" w:hint="eastAsia"/>
          <w:noProof/>
          <w:sz w:val="21"/>
          <w:lang w:eastAsia="zh-CN"/>
        </w:rPr>
        <w:t>制定有效的风险管理策略。</w:t>
      </w:r>
    </w:p>
    <w:p w:rsidR="00A03B50" w:rsidRPr="00A23B02" w:rsidRDefault="00A3774A"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来自</w:t>
      </w:r>
      <w:r w:rsidR="004665F3" w:rsidRPr="00A23B02">
        <w:rPr>
          <w:rFonts w:ascii="SimSun" w:hAnsi="SimSun" w:hint="eastAsia"/>
          <w:noProof/>
          <w:sz w:val="21"/>
          <w:lang w:eastAsia="zh-CN"/>
        </w:rPr>
        <w:t>菲律宾的PCT</w:t>
      </w:r>
      <w:r w:rsidRPr="00A23B02">
        <w:rPr>
          <w:rFonts w:ascii="SimSun" w:hAnsi="SimSun" w:hint="eastAsia"/>
          <w:noProof/>
          <w:sz w:val="21"/>
          <w:lang w:eastAsia="zh-CN"/>
        </w:rPr>
        <w:t>申请</w:t>
      </w:r>
      <w:r w:rsidR="004665F3" w:rsidRPr="00A23B02">
        <w:rPr>
          <w:rFonts w:ascii="SimSun" w:hAnsi="SimSun" w:hint="eastAsia"/>
          <w:noProof/>
          <w:sz w:val="21"/>
          <w:lang w:eastAsia="zh-CN"/>
        </w:rPr>
        <w:t>有很大的</w:t>
      </w:r>
      <w:r w:rsidRPr="00A23B02">
        <w:rPr>
          <w:rFonts w:ascii="SimSun" w:hAnsi="SimSun" w:hint="eastAsia"/>
          <w:noProof/>
          <w:sz w:val="21"/>
          <w:lang w:eastAsia="zh-CN"/>
        </w:rPr>
        <w:t>增长</w:t>
      </w:r>
      <w:r w:rsidR="004665F3" w:rsidRPr="00A23B02">
        <w:rPr>
          <w:rFonts w:ascii="SimSun" w:hAnsi="SimSun" w:hint="eastAsia"/>
          <w:noProof/>
          <w:sz w:val="21"/>
          <w:lang w:eastAsia="zh-CN"/>
        </w:rPr>
        <w:t>潜力。</w:t>
      </w:r>
      <w:r w:rsidR="00BE02C3" w:rsidRPr="00A23B02">
        <w:rPr>
          <w:rFonts w:ascii="SimSun" w:hAnsi="SimSun" w:hint="eastAsia"/>
          <w:noProof/>
          <w:sz w:val="21"/>
          <w:lang w:eastAsia="zh-CN"/>
        </w:rPr>
        <w:t>在一个</w:t>
      </w:r>
      <w:r w:rsidR="00284AAB" w:rsidRPr="00A23B02">
        <w:rPr>
          <w:rFonts w:ascii="SimSun" w:hAnsi="SimSun" w:hint="eastAsia"/>
          <w:noProof/>
          <w:sz w:val="21"/>
          <w:lang w:eastAsia="zh-CN"/>
        </w:rPr>
        <w:t>充满活力的</w:t>
      </w:r>
      <w:r w:rsidR="007D3C82" w:rsidRPr="00A23B02">
        <w:rPr>
          <w:rFonts w:ascii="SimSun" w:hAnsi="SimSun" w:hint="eastAsia"/>
          <w:noProof/>
          <w:sz w:val="21"/>
          <w:lang w:eastAsia="zh-CN"/>
        </w:rPr>
        <w:t>区域内</w:t>
      </w:r>
      <w:r w:rsidR="004665F3" w:rsidRPr="00A23B02">
        <w:rPr>
          <w:rFonts w:ascii="SimSun" w:hAnsi="SimSun" w:hint="eastAsia"/>
          <w:noProof/>
          <w:sz w:val="21"/>
          <w:lang w:eastAsia="zh-CN"/>
        </w:rPr>
        <w:t>经济</w:t>
      </w:r>
      <w:r w:rsidR="00BE02C3" w:rsidRPr="00A23B02">
        <w:rPr>
          <w:rFonts w:ascii="SimSun" w:hAnsi="SimSun" w:hint="eastAsia"/>
          <w:noProof/>
          <w:sz w:val="21"/>
          <w:lang w:eastAsia="zh-CN"/>
        </w:rPr>
        <w:t>水平日益提高</w:t>
      </w:r>
      <w:r w:rsidR="00AC7BB4" w:rsidRPr="00A23B02">
        <w:rPr>
          <w:rFonts w:ascii="SimSun" w:hAnsi="SimSun" w:hint="eastAsia"/>
          <w:noProof/>
          <w:sz w:val="21"/>
          <w:lang w:eastAsia="zh-CN"/>
        </w:rPr>
        <w:t>，</w:t>
      </w:r>
      <w:r w:rsidR="00284AAB" w:rsidRPr="00A23B02">
        <w:rPr>
          <w:rFonts w:ascii="SimSun" w:hAnsi="SimSun" w:hint="eastAsia"/>
          <w:noProof/>
          <w:sz w:val="21"/>
          <w:lang w:eastAsia="zh-CN"/>
        </w:rPr>
        <w:t>基于强大的国家创新和研究议程，</w:t>
      </w:r>
      <w:r w:rsidR="00BE02C3" w:rsidRPr="00A23B02">
        <w:rPr>
          <w:rFonts w:ascii="SimSun" w:hAnsi="SimSun" w:hint="eastAsia"/>
          <w:noProof/>
          <w:sz w:val="21"/>
          <w:lang w:eastAsia="zh-CN"/>
        </w:rPr>
        <w:t>拥有</w:t>
      </w:r>
      <w:r w:rsidR="00AC7BB4" w:rsidRPr="00A23B02">
        <w:rPr>
          <w:rFonts w:ascii="SimSun" w:hAnsi="SimSun" w:hint="eastAsia"/>
          <w:noProof/>
          <w:sz w:val="21"/>
          <w:lang w:eastAsia="zh-CN"/>
        </w:rPr>
        <w:t>全面</w:t>
      </w:r>
      <w:r w:rsidR="004665F3" w:rsidRPr="00A23B02">
        <w:rPr>
          <w:rFonts w:ascii="SimSun" w:hAnsi="SimSun" w:hint="eastAsia"/>
          <w:noProof/>
          <w:sz w:val="21"/>
          <w:lang w:eastAsia="zh-CN"/>
        </w:rPr>
        <w:t>的检索和</w:t>
      </w:r>
      <w:r w:rsidR="00AC7BB4" w:rsidRPr="00A23B02">
        <w:rPr>
          <w:rFonts w:ascii="SimSun" w:hAnsi="SimSun" w:hint="eastAsia"/>
          <w:noProof/>
          <w:sz w:val="21"/>
          <w:lang w:eastAsia="zh-CN"/>
        </w:rPr>
        <w:t>审查</w:t>
      </w:r>
      <w:r w:rsidR="004665F3" w:rsidRPr="00A23B02">
        <w:rPr>
          <w:rFonts w:ascii="SimSun" w:hAnsi="SimSun" w:hint="eastAsia"/>
          <w:noProof/>
          <w:sz w:val="21"/>
          <w:lang w:eastAsia="zh-CN"/>
        </w:rPr>
        <w:t>经验，</w:t>
      </w:r>
      <w:r w:rsidR="00BE02C3" w:rsidRPr="00A23B02">
        <w:rPr>
          <w:rFonts w:ascii="SimSun" w:hAnsi="SimSun" w:hint="eastAsia"/>
          <w:noProof/>
          <w:sz w:val="21"/>
          <w:lang w:eastAsia="zh-CN"/>
        </w:rPr>
        <w:t>对</w:t>
      </w:r>
      <w:r w:rsidR="004665F3" w:rsidRPr="00A23B02">
        <w:rPr>
          <w:rFonts w:ascii="SimSun" w:hAnsi="SimSun" w:hint="eastAsia"/>
          <w:noProof/>
          <w:sz w:val="21"/>
          <w:lang w:eastAsia="zh-CN"/>
        </w:rPr>
        <w:t>PCT工作</w:t>
      </w:r>
      <w:r w:rsidR="00BE02C3" w:rsidRPr="00A23B02">
        <w:rPr>
          <w:rFonts w:ascii="SimSun" w:hAnsi="SimSun" w:hint="eastAsia"/>
          <w:noProof/>
          <w:sz w:val="21"/>
          <w:lang w:eastAsia="zh-CN"/>
        </w:rPr>
        <w:t>的了解</w:t>
      </w:r>
      <w:r w:rsidR="004665F3" w:rsidRPr="00A23B02">
        <w:rPr>
          <w:rFonts w:ascii="SimSun" w:hAnsi="SimSun" w:hint="eastAsia"/>
          <w:noProof/>
          <w:sz w:val="21"/>
          <w:lang w:eastAsia="zh-CN"/>
        </w:rPr>
        <w:t>和QMS体系，</w:t>
      </w:r>
      <w:r w:rsidR="00BE02C3" w:rsidRPr="00A23B02">
        <w:rPr>
          <w:rFonts w:ascii="SimSun" w:hAnsi="SimSun" w:hint="eastAsia"/>
          <w:noProof/>
          <w:sz w:val="21"/>
          <w:lang w:eastAsia="zh-CN"/>
        </w:rPr>
        <w:t>以及</w:t>
      </w:r>
      <w:r w:rsidR="004665F3" w:rsidRPr="00A23B02">
        <w:rPr>
          <w:rFonts w:ascii="SimSun" w:hAnsi="SimSun" w:hint="eastAsia"/>
          <w:noProof/>
          <w:sz w:val="21"/>
          <w:lang w:eastAsia="zh-CN"/>
        </w:rPr>
        <w:t>日益增长</w:t>
      </w:r>
      <w:r w:rsidR="003B6EA2" w:rsidRPr="00A23B02">
        <w:rPr>
          <w:rFonts w:ascii="SimSun" w:hAnsi="SimSun" w:hint="eastAsia"/>
          <w:noProof/>
          <w:sz w:val="21"/>
          <w:lang w:eastAsia="zh-CN"/>
        </w:rPr>
        <w:t>的国际工作需求，菲律宾为</w:t>
      </w:r>
      <w:r w:rsidR="004665F3" w:rsidRPr="00A23B02">
        <w:rPr>
          <w:rFonts w:ascii="SimSun" w:hAnsi="SimSun" w:hint="eastAsia"/>
          <w:noProof/>
          <w:sz w:val="21"/>
          <w:lang w:eastAsia="zh-CN"/>
        </w:rPr>
        <w:t>成为国际</w:t>
      </w:r>
      <w:r w:rsidR="003B6EA2" w:rsidRPr="00A23B02">
        <w:rPr>
          <w:rFonts w:ascii="SimSun" w:hAnsi="SimSun" w:hint="eastAsia"/>
          <w:noProof/>
          <w:sz w:val="21"/>
          <w:lang w:eastAsia="zh-CN"/>
        </w:rPr>
        <w:t>单位做好了准备</w:t>
      </w:r>
      <w:r w:rsidR="004665F3" w:rsidRPr="00A23B02">
        <w:rPr>
          <w:rFonts w:ascii="SimSun" w:hAnsi="SimSun" w:hint="eastAsia"/>
          <w:noProof/>
          <w:sz w:val="21"/>
          <w:lang w:eastAsia="zh-CN"/>
        </w:rPr>
        <w:t>。</w:t>
      </w:r>
    </w:p>
    <w:p w:rsidR="00F3028B" w:rsidRPr="00591F17" w:rsidRDefault="00A10FBA" w:rsidP="00591F17">
      <w:pPr>
        <w:pStyle w:val="1"/>
        <w:spacing w:beforeLines="100" w:afterLines="50" w:after="120" w:line="340" w:lineRule="atLeast"/>
        <w:rPr>
          <w:rFonts w:ascii="SimHei" w:eastAsia="SimHei" w:hAnsi="SimHei" w:hint="eastAsia"/>
          <w:b w:val="0"/>
          <w:noProof/>
          <w:sz w:val="21"/>
          <w:szCs w:val="21"/>
        </w:rPr>
      </w:pPr>
      <w:r w:rsidRPr="00591F17">
        <w:rPr>
          <w:rFonts w:ascii="SimHei" w:eastAsia="SimHei" w:hAnsi="SimHei" w:hint="eastAsia"/>
          <w:b w:val="0"/>
          <w:noProof/>
          <w:sz w:val="21"/>
          <w:szCs w:val="21"/>
        </w:rPr>
        <w:t>三</w:t>
      </w:r>
      <w:r w:rsidR="00F3028B" w:rsidRPr="00591F17">
        <w:rPr>
          <w:rFonts w:ascii="SimHei" w:eastAsia="SimHei" w:hAnsi="SimHei" w:hint="eastAsia"/>
          <w:b w:val="0"/>
          <w:noProof/>
          <w:sz w:val="21"/>
          <w:szCs w:val="21"/>
        </w:rPr>
        <w:t>、背　景</w:t>
      </w:r>
    </w:p>
    <w:p w:rsidR="00F3028B" w:rsidRPr="007261EC" w:rsidRDefault="00F3028B"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t>国家概况</w:t>
      </w:r>
    </w:p>
    <w:p w:rsidR="00ED17E1" w:rsidRPr="00A23B02" w:rsidRDefault="00ED17E1"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菲律宾</w:t>
      </w:r>
      <w:r w:rsidR="00E22E13" w:rsidRPr="00A23B02">
        <w:rPr>
          <w:rFonts w:ascii="SimSun" w:hAnsi="SimSun" w:hint="eastAsia"/>
          <w:noProof/>
          <w:sz w:val="21"/>
          <w:lang w:eastAsia="zh-CN"/>
        </w:rPr>
        <w:t>在</w:t>
      </w:r>
      <w:r w:rsidRPr="00A23B02">
        <w:rPr>
          <w:rFonts w:ascii="SimSun" w:hAnsi="SimSun" w:hint="eastAsia"/>
          <w:noProof/>
          <w:sz w:val="21"/>
          <w:lang w:eastAsia="zh-CN"/>
        </w:rPr>
        <w:t>战略</w:t>
      </w:r>
      <w:r w:rsidR="00E22E13" w:rsidRPr="00A23B02">
        <w:rPr>
          <w:rFonts w:ascii="SimSun" w:hAnsi="SimSun" w:hint="eastAsia"/>
          <w:noProof/>
          <w:sz w:val="21"/>
          <w:lang w:eastAsia="zh-CN"/>
        </w:rPr>
        <w:t>上</w:t>
      </w:r>
      <w:r w:rsidRPr="00A23B02">
        <w:rPr>
          <w:rFonts w:ascii="SimSun" w:hAnsi="SimSun" w:hint="eastAsia"/>
          <w:noProof/>
          <w:sz w:val="21"/>
          <w:lang w:eastAsia="zh-CN"/>
        </w:rPr>
        <w:t>位于亚太地区。</w:t>
      </w:r>
      <w:r w:rsidR="00E22E13" w:rsidRPr="00A23B02">
        <w:rPr>
          <w:rFonts w:ascii="SimSun" w:hAnsi="SimSun" w:hint="eastAsia"/>
          <w:noProof/>
          <w:sz w:val="21"/>
          <w:lang w:eastAsia="zh-CN"/>
        </w:rPr>
        <w:t>菲律宾通过</w:t>
      </w:r>
      <w:r w:rsidRPr="00A23B02">
        <w:rPr>
          <w:rFonts w:ascii="SimSun" w:hAnsi="SimSun" w:hint="eastAsia"/>
          <w:noProof/>
          <w:sz w:val="21"/>
          <w:lang w:eastAsia="zh-CN"/>
        </w:rPr>
        <w:t>与邻国建立</w:t>
      </w:r>
      <w:r w:rsidR="00620830" w:rsidRPr="00A23B02">
        <w:rPr>
          <w:rFonts w:ascii="SimSun" w:hAnsi="SimSun" w:hint="eastAsia"/>
          <w:noProof/>
          <w:sz w:val="21"/>
          <w:lang w:eastAsia="zh-CN"/>
        </w:rPr>
        <w:t>牢固</w:t>
      </w:r>
      <w:r w:rsidRPr="00A23B02">
        <w:rPr>
          <w:rFonts w:ascii="SimSun" w:hAnsi="SimSun" w:hint="eastAsia"/>
          <w:noProof/>
          <w:sz w:val="21"/>
          <w:lang w:eastAsia="zh-CN"/>
        </w:rPr>
        <w:t>的经济</w:t>
      </w:r>
      <w:r w:rsidR="00E22E13" w:rsidRPr="00A23B02">
        <w:rPr>
          <w:rFonts w:ascii="SimSun" w:hAnsi="SimSun" w:hint="eastAsia"/>
          <w:noProof/>
          <w:sz w:val="21"/>
          <w:lang w:eastAsia="zh-CN"/>
        </w:rPr>
        <w:t>与</w:t>
      </w:r>
      <w:r w:rsidRPr="00A23B02">
        <w:rPr>
          <w:rFonts w:ascii="SimSun" w:hAnsi="SimSun" w:hint="eastAsia"/>
          <w:noProof/>
          <w:sz w:val="21"/>
          <w:lang w:eastAsia="zh-CN"/>
        </w:rPr>
        <w:t>和平外交关系，</w:t>
      </w:r>
      <w:r w:rsidR="00E22E13" w:rsidRPr="00A23B02">
        <w:rPr>
          <w:rFonts w:ascii="SimSun" w:hAnsi="SimSun" w:hint="eastAsia"/>
          <w:noProof/>
          <w:sz w:val="21"/>
          <w:lang w:eastAsia="zh-CN"/>
        </w:rPr>
        <w:t>充分</w:t>
      </w:r>
      <w:r w:rsidRPr="00A23B02">
        <w:rPr>
          <w:rFonts w:ascii="SimSun" w:hAnsi="SimSun" w:hint="eastAsia"/>
          <w:noProof/>
          <w:sz w:val="21"/>
          <w:lang w:eastAsia="zh-CN"/>
        </w:rPr>
        <w:t>利用</w:t>
      </w:r>
      <w:r w:rsidR="00E22E13" w:rsidRPr="00A23B02">
        <w:rPr>
          <w:rFonts w:ascii="SimSun" w:hAnsi="SimSun" w:hint="eastAsia"/>
          <w:noProof/>
          <w:sz w:val="21"/>
          <w:lang w:eastAsia="zh-CN"/>
        </w:rPr>
        <w:t>了</w:t>
      </w:r>
      <w:r w:rsidRPr="00A23B02">
        <w:rPr>
          <w:rFonts w:ascii="SimSun" w:hAnsi="SimSun" w:hint="eastAsia"/>
          <w:noProof/>
          <w:sz w:val="21"/>
          <w:lang w:eastAsia="zh-CN"/>
        </w:rPr>
        <w:t>其</w:t>
      </w:r>
      <w:r w:rsidR="00E22E13" w:rsidRPr="00A23B02">
        <w:rPr>
          <w:rFonts w:ascii="SimSun" w:hAnsi="SimSun" w:hint="eastAsia"/>
          <w:noProof/>
          <w:sz w:val="21"/>
          <w:lang w:eastAsia="zh-CN"/>
        </w:rPr>
        <w:t>对于</w:t>
      </w:r>
      <w:r w:rsidRPr="00A23B02">
        <w:rPr>
          <w:rFonts w:ascii="SimSun" w:hAnsi="SimSun" w:hint="eastAsia"/>
          <w:noProof/>
          <w:sz w:val="21"/>
          <w:lang w:eastAsia="zh-CN"/>
        </w:rPr>
        <w:t>亚洲大陆的岛屿</w:t>
      </w:r>
      <w:r w:rsidR="00E22E13" w:rsidRPr="00A23B02">
        <w:rPr>
          <w:rFonts w:ascii="SimSun" w:hAnsi="SimSun" w:hint="eastAsia"/>
          <w:noProof/>
          <w:sz w:val="21"/>
          <w:lang w:eastAsia="zh-CN"/>
        </w:rPr>
        <w:t>位置</w:t>
      </w:r>
      <w:r w:rsidRPr="00A23B02">
        <w:rPr>
          <w:rFonts w:ascii="SimSun" w:hAnsi="SimSun" w:hint="eastAsia"/>
          <w:noProof/>
          <w:sz w:val="21"/>
          <w:lang w:eastAsia="zh-CN"/>
        </w:rPr>
        <w:t>优势。由于这</w:t>
      </w:r>
      <w:r w:rsidR="00620830" w:rsidRPr="00A23B02">
        <w:rPr>
          <w:rFonts w:ascii="SimSun" w:hAnsi="SimSun" w:hint="eastAsia"/>
          <w:noProof/>
          <w:sz w:val="21"/>
          <w:lang w:eastAsia="zh-CN"/>
        </w:rPr>
        <w:t>一</w:t>
      </w:r>
      <w:r w:rsidRPr="00A23B02">
        <w:rPr>
          <w:rFonts w:ascii="SimSun" w:hAnsi="SimSun" w:hint="eastAsia"/>
          <w:noProof/>
          <w:sz w:val="21"/>
          <w:lang w:eastAsia="zh-CN"/>
        </w:rPr>
        <w:t>地理位置，它已经成为亚太地区贸易和投资的重要渠道。</w:t>
      </w:r>
    </w:p>
    <w:p w:rsidR="00ED17E1" w:rsidRPr="00A23B02" w:rsidRDefault="00ED17E1"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lastRenderedPageBreak/>
        <w:t>菲律宾人口相对</w:t>
      </w:r>
      <w:r w:rsidR="00E22E13" w:rsidRPr="00A23B02">
        <w:rPr>
          <w:rFonts w:ascii="SimSun" w:hAnsi="SimSun" w:hint="eastAsia"/>
          <w:noProof/>
          <w:sz w:val="21"/>
          <w:lang w:eastAsia="zh-CN"/>
        </w:rPr>
        <w:t>年轻</w:t>
      </w:r>
      <w:r w:rsidRPr="00A23B02">
        <w:rPr>
          <w:rFonts w:ascii="SimSun" w:hAnsi="SimSun" w:hint="eastAsia"/>
          <w:noProof/>
          <w:sz w:val="21"/>
          <w:lang w:eastAsia="zh-CN"/>
        </w:rPr>
        <w:t>，其中</w:t>
      </w:r>
      <w:r w:rsidR="00BE02C3" w:rsidRPr="00A23B02">
        <w:rPr>
          <w:rFonts w:ascii="SimSun" w:hAnsi="SimSun" w:hint="eastAsia"/>
          <w:noProof/>
          <w:sz w:val="21"/>
          <w:lang w:eastAsia="zh-CN"/>
        </w:rPr>
        <w:t>15岁到54岁之间的人口占</w:t>
      </w:r>
      <w:r w:rsidRPr="00A23B02">
        <w:rPr>
          <w:rFonts w:ascii="SimSun" w:hAnsi="SimSun" w:hint="eastAsia"/>
          <w:noProof/>
          <w:sz w:val="21"/>
          <w:lang w:eastAsia="zh-CN"/>
        </w:rPr>
        <w:t>57</w:t>
      </w:r>
      <w:r w:rsidR="002842A9">
        <w:rPr>
          <w:rFonts w:ascii="SimSun" w:hAnsi="SimSun" w:hint="eastAsia"/>
          <w:noProof/>
          <w:sz w:val="21"/>
          <w:lang w:eastAsia="zh-CN"/>
        </w:rPr>
        <w:t>%</w:t>
      </w:r>
      <w:r w:rsidRPr="00A23B02">
        <w:rPr>
          <w:rFonts w:ascii="SimSun" w:hAnsi="SimSun" w:hint="eastAsia"/>
          <w:noProof/>
          <w:sz w:val="21"/>
          <w:lang w:eastAsia="zh-CN"/>
        </w:rPr>
        <w:t>。这</w:t>
      </w:r>
      <w:r w:rsidR="00BE02C3" w:rsidRPr="00A23B02">
        <w:rPr>
          <w:rFonts w:ascii="SimSun" w:hAnsi="SimSun" w:hint="eastAsia"/>
          <w:noProof/>
          <w:sz w:val="21"/>
          <w:lang w:eastAsia="zh-CN"/>
        </w:rPr>
        <w:t>一</w:t>
      </w:r>
      <w:r w:rsidRPr="00A23B02">
        <w:rPr>
          <w:rFonts w:ascii="SimSun" w:hAnsi="SimSun" w:hint="eastAsia"/>
          <w:noProof/>
          <w:sz w:val="21"/>
          <w:lang w:eastAsia="zh-CN"/>
        </w:rPr>
        <w:t>人口</w:t>
      </w:r>
      <w:r w:rsidR="00E22E13" w:rsidRPr="00A23B02">
        <w:rPr>
          <w:rFonts w:ascii="SimSun" w:hAnsi="SimSun" w:hint="eastAsia"/>
          <w:noProof/>
          <w:sz w:val="21"/>
          <w:lang w:eastAsia="zh-CN"/>
        </w:rPr>
        <w:t>结构</w:t>
      </w:r>
      <w:r w:rsidR="00BE02C3" w:rsidRPr="00A23B02">
        <w:rPr>
          <w:rFonts w:ascii="SimSun" w:hAnsi="SimSun" w:hint="eastAsia"/>
          <w:noProof/>
          <w:sz w:val="21"/>
          <w:lang w:eastAsia="zh-CN"/>
        </w:rPr>
        <w:t>方面的利好</w:t>
      </w:r>
      <w:r w:rsidRPr="00A23B02">
        <w:rPr>
          <w:rFonts w:ascii="SimSun" w:hAnsi="SimSun" w:hint="eastAsia"/>
          <w:noProof/>
          <w:sz w:val="21"/>
          <w:lang w:eastAsia="zh-CN"/>
        </w:rPr>
        <w:t>有望加速菲律宾的经济增长，</w:t>
      </w:r>
      <w:r w:rsidR="00B035F1" w:rsidRPr="00A23B02">
        <w:rPr>
          <w:rFonts w:ascii="SimSun" w:hAnsi="SimSun" w:hint="eastAsia"/>
          <w:noProof/>
          <w:sz w:val="21"/>
          <w:lang w:eastAsia="zh-CN"/>
        </w:rPr>
        <w:t>到2020年</w:t>
      </w:r>
      <w:r w:rsidRPr="00A23B02">
        <w:rPr>
          <w:rFonts w:ascii="SimSun" w:hAnsi="SimSun" w:hint="eastAsia"/>
          <w:noProof/>
          <w:sz w:val="21"/>
          <w:lang w:eastAsia="zh-CN"/>
        </w:rPr>
        <w:t>年龄在25至34岁的菲律宾年轻人</w:t>
      </w:r>
      <w:r w:rsidR="00B035F1" w:rsidRPr="00A23B02">
        <w:rPr>
          <w:rFonts w:ascii="SimSun" w:hAnsi="SimSun" w:hint="eastAsia"/>
          <w:noProof/>
          <w:sz w:val="21"/>
          <w:lang w:eastAsia="zh-CN"/>
        </w:rPr>
        <w:t>预计将</w:t>
      </w:r>
      <w:r w:rsidR="00E22E13" w:rsidRPr="00A23B02">
        <w:rPr>
          <w:rFonts w:ascii="SimSun" w:hAnsi="SimSun" w:hint="eastAsia"/>
          <w:noProof/>
          <w:sz w:val="21"/>
          <w:lang w:eastAsia="zh-CN"/>
        </w:rPr>
        <w:t>贡献</w:t>
      </w:r>
      <w:r w:rsidRPr="00A23B02">
        <w:rPr>
          <w:rFonts w:ascii="SimSun" w:hAnsi="SimSun" w:hint="eastAsia"/>
          <w:noProof/>
          <w:sz w:val="21"/>
          <w:lang w:eastAsia="zh-CN"/>
        </w:rPr>
        <w:t>国内生产总值的25</w:t>
      </w:r>
      <w:r w:rsidR="002842A9">
        <w:rPr>
          <w:rFonts w:ascii="SimSun" w:hAnsi="SimSun" w:hint="eastAsia"/>
          <w:noProof/>
          <w:sz w:val="21"/>
          <w:lang w:eastAsia="zh-CN"/>
        </w:rPr>
        <w:t>%</w:t>
      </w:r>
      <w:r w:rsidRPr="00A23B02">
        <w:rPr>
          <w:rFonts w:ascii="SimSun" w:hAnsi="SimSun" w:hint="eastAsia"/>
          <w:noProof/>
          <w:sz w:val="21"/>
          <w:lang w:eastAsia="zh-CN"/>
        </w:rPr>
        <w:t>。此外，</w:t>
      </w:r>
      <w:r w:rsidR="00E22E13" w:rsidRPr="00A23B02">
        <w:rPr>
          <w:rFonts w:ascii="SimSun" w:hAnsi="SimSun" w:hint="eastAsia"/>
          <w:noProof/>
          <w:sz w:val="21"/>
          <w:lang w:eastAsia="zh-CN"/>
        </w:rPr>
        <w:t>菲律宾</w:t>
      </w:r>
      <w:r w:rsidRPr="00A23B02">
        <w:rPr>
          <w:rFonts w:ascii="SimSun" w:hAnsi="SimSun" w:hint="eastAsia"/>
          <w:noProof/>
          <w:sz w:val="21"/>
          <w:lang w:eastAsia="zh-CN"/>
        </w:rPr>
        <w:t>的识字率高达95</w:t>
      </w:r>
      <w:r w:rsidR="002842A9">
        <w:rPr>
          <w:rFonts w:ascii="SimSun" w:hAnsi="SimSun" w:hint="eastAsia"/>
          <w:noProof/>
          <w:sz w:val="21"/>
          <w:lang w:eastAsia="zh-CN"/>
        </w:rPr>
        <w:t>%</w:t>
      </w:r>
      <w:r w:rsidRPr="00A23B02">
        <w:rPr>
          <w:rFonts w:ascii="SimSun" w:hAnsi="SimSun" w:hint="eastAsia"/>
          <w:noProof/>
          <w:sz w:val="21"/>
          <w:lang w:eastAsia="zh-CN"/>
        </w:rPr>
        <w:t>以上。认识到其丰富的人力资源</w:t>
      </w:r>
      <w:r w:rsidR="004A2D01" w:rsidRPr="00A23B02">
        <w:rPr>
          <w:rFonts w:ascii="SimSun" w:hAnsi="SimSun" w:hint="eastAsia"/>
          <w:noProof/>
          <w:sz w:val="21"/>
          <w:lang w:eastAsia="zh-CN"/>
        </w:rPr>
        <w:t>激发</w:t>
      </w:r>
      <w:r w:rsidRPr="00A23B02">
        <w:rPr>
          <w:rFonts w:ascii="SimSun" w:hAnsi="SimSun" w:hint="eastAsia"/>
          <w:noProof/>
          <w:sz w:val="21"/>
          <w:lang w:eastAsia="zh-CN"/>
        </w:rPr>
        <w:t>创新和研究的潜力，</w:t>
      </w:r>
      <w:r w:rsidR="004A2D01" w:rsidRPr="00A23B02">
        <w:rPr>
          <w:rFonts w:ascii="SimSun" w:hAnsi="SimSun" w:hint="eastAsia"/>
          <w:noProof/>
          <w:sz w:val="21"/>
          <w:lang w:eastAsia="zh-CN"/>
        </w:rPr>
        <w:t>菲律宾</w:t>
      </w:r>
      <w:r w:rsidRPr="00A23B02">
        <w:rPr>
          <w:rFonts w:ascii="SimSun" w:hAnsi="SimSun" w:hint="eastAsia"/>
          <w:noProof/>
          <w:sz w:val="21"/>
          <w:lang w:eastAsia="zh-CN"/>
        </w:rPr>
        <w:t>政府一直为教育</w:t>
      </w:r>
      <w:r w:rsidR="004A2D01" w:rsidRPr="00A23B02">
        <w:rPr>
          <w:rFonts w:ascii="SimSun" w:hAnsi="SimSun" w:hint="eastAsia"/>
          <w:noProof/>
          <w:sz w:val="21"/>
          <w:lang w:eastAsia="zh-CN"/>
        </w:rPr>
        <w:t>、</w:t>
      </w:r>
      <w:r w:rsidRPr="00A23B02">
        <w:rPr>
          <w:rFonts w:ascii="SimSun" w:hAnsi="SimSun" w:hint="eastAsia"/>
          <w:noProof/>
          <w:sz w:val="21"/>
          <w:lang w:eastAsia="zh-CN"/>
        </w:rPr>
        <w:t>科技预留</w:t>
      </w:r>
      <w:r w:rsidR="00BE02C3" w:rsidRPr="00A23B02">
        <w:rPr>
          <w:rFonts w:ascii="SimSun" w:hAnsi="SimSun" w:hint="eastAsia"/>
          <w:noProof/>
          <w:sz w:val="21"/>
          <w:lang w:eastAsia="zh-CN"/>
        </w:rPr>
        <w:t>了</w:t>
      </w:r>
      <w:r w:rsidRPr="00A23B02">
        <w:rPr>
          <w:rFonts w:ascii="SimSun" w:hAnsi="SimSun" w:hint="eastAsia"/>
          <w:noProof/>
          <w:sz w:val="21"/>
          <w:lang w:eastAsia="zh-CN"/>
        </w:rPr>
        <w:t>大量预算。</w:t>
      </w:r>
    </w:p>
    <w:p w:rsidR="00A10FBA" w:rsidRPr="00A23B02" w:rsidRDefault="00ED17E1"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菲律宾</w:t>
      </w:r>
      <w:r w:rsidR="00AF724C" w:rsidRPr="00A23B02">
        <w:rPr>
          <w:rFonts w:ascii="SimSun" w:hAnsi="SimSun" w:hint="eastAsia"/>
          <w:noProof/>
          <w:sz w:val="21"/>
          <w:lang w:eastAsia="zh-CN"/>
        </w:rPr>
        <w:t>强劲的</w:t>
      </w:r>
      <w:r w:rsidRPr="00A23B02">
        <w:rPr>
          <w:rFonts w:ascii="SimSun" w:hAnsi="SimSun" w:hint="eastAsia"/>
          <w:noProof/>
          <w:sz w:val="21"/>
          <w:lang w:eastAsia="zh-CN"/>
        </w:rPr>
        <w:t>经济是由不断增长的工业</w:t>
      </w:r>
      <w:r w:rsidR="00AF724C" w:rsidRPr="00A23B02">
        <w:rPr>
          <w:rFonts w:ascii="SimSun" w:hAnsi="SimSun" w:hint="eastAsia"/>
          <w:noProof/>
          <w:sz w:val="21"/>
          <w:lang w:eastAsia="zh-CN"/>
        </w:rPr>
        <w:t>、</w:t>
      </w:r>
      <w:r w:rsidRPr="00A23B02">
        <w:rPr>
          <w:rFonts w:ascii="SimSun" w:hAnsi="SimSun" w:hint="eastAsia"/>
          <w:noProof/>
          <w:sz w:val="21"/>
          <w:lang w:eastAsia="zh-CN"/>
        </w:rPr>
        <w:t>制造业</w:t>
      </w:r>
      <w:r w:rsidR="00BE02C3" w:rsidRPr="00A23B02">
        <w:rPr>
          <w:rFonts w:ascii="SimSun" w:hAnsi="SimSun" w:hint="eastAsia"/>
          <w:noProof/>
          <w:sz w:val="21"/>
          <w:lang w:eastAsia="zh-CN"/>
        </w:rPr>
        <w:t>、服务业和农业部门推动的。菲律宾</w:t>
      </w:r>
      <w:r w:rsidR="00AF724C" w:rsidRPr="00A23B02">
        <w:rPr>
          <w:rFonts w:ascii="SimSun" w:hAnsi="SimSun" w:hint="eastAsia"/>
          <w:noProof/>
          <w:sz w:val="21"/>
          <w:lang w:eastAsia="zh-CN"/>
        </w:rPr>
        <w:t>是</w:t>
      </w:r>
      <w:r w:rsidRPr="00A23B02">
        <w:rPr>
          <w:rFonts w:ascii="SimSun" w:hAnsi="SimSun" w:hint="eastAsia"/>
          <w:noProof/>
          <w:sz w:val="21"/>
          <w:lang w:eastAsia="zh-CN"/>
        </w:rPr>
        <w:t>主要和发达经济体的积极贸易伙伴。</w:t>
      </w:r>
    </w:p>
    <w:p w:rsidR="00F3028B" w:rsidRPr="007261EC" w:rsidRDefault="00A11441"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t>菲律宾</w:t>
      </w:r>
      <w:r w:rsidR="00F3028B" w:rsidRPr="007261EC">
        <w:rPr>
          <w:rFonts w:ascii="SimSun" w:hAnsi="SimSun" w:hint="eastAsia"/>
          <w:b w:val="0"/>
          <w:bCs w:val="0"/>
          <w:noProof/>
          <w:kern w:val="0"/>
          <w:sz w:val="21"/>
          <w:szCs w:val="22"/>
          <w:u w:val="single"/>
          <w:lang w:val="x-none"/>
        </w:rPr>
        <w:t>的知识产权制度</w:t>
      </w:r>
    </w:p>
    <w:p w:rsidR="00A17641" w:rsidRPr="00A23B02" w:rsidRDefault="00A17641"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菲律宾</w:t>
      </w:r>
      <w:r w:rsidR="00EA4A65" w:rsidRPr="00A23B02">
        <w:rPr>
          <w:rFonts w:ascii="SimSun" w:hAnsi="SimSun" w:hint="eastAsia"/>
          <w:noProof/>
          <w:sz w:val="21"/>
          <w:lang w:eastAsia="zh-CN"/>
        </w:rPr>
        <w:t>是</w:t>
      </w:r>
      <w:r w:rsidRPr="00A23B02">
        <w:rPr>
          <w:rFonts w:ascii="SimSun" w:hAnsi="SimSun" w:hint="eastAsia"/>
          <w:noProof/>
          <w:sz w:val="21"/>
          <w:lang w:eastAsia="zh-CN"/>
        </w:rPr>
        <w:t>东南亚</w:t>
      </w:r>
      <w:r w:rsidR="00A1662E" w:rsidRPr="00A23B02">
        <w:rPr>
          <w:rFonts w:ascii="SimSun" w:hAnsi="SimSun" w:hint="eastAsia"/>
          <w:noProof/>
          <w:sz w:val="21"/>
          <w:lang w:eastAsia="zh-CN"/>
        </w:rPr>
        <w:t>具有</w:t>
      </w:r>
      <w:r w:rsidRPr="00A23B02">
        <w:rPr>
          <w:rFonts w:ascii="SimSun" w:hAnsi="SimSun" w:hint="eastAsia"/>
          <w:noProof/>
          <w:sz w:val="21"/>
          <w:lang w:eastAsia="zh-CN"/>
        </w:rPr>
        <w:t>最长的专利审查实践</w:t>
      </w:r>
      <w:r w:rsidR="00BE02C3" w:rsidRPr="00A23B02">
        <w:rPr>
          <w:rFonts w:ascii="SimSun" w:hAnsi="SimSun" w:hint="eastAsia"/>
          <w:noProof/>
          <w:sz w:val="21"/>
          <w:lang w:eastAsia="zh-CN"/>
        </w:rPr>
        <w:t>历史</w:t>
      </w:r>
      <w:r w:rsidR="00A1662E" w:rsidRPr="00A23B02">
        <w:rPr>
          <w:rFonts w:ascii="SimSun" w:hAnsi="SimSun" w:hint="eastAsia"/>
          <w:noProof/>
          <w:sz w:val="21"/>
          <w:lang w:eastAsia="zh-CN"/>
        </w:rPr>
        <w:t>的</w:t>
      </w:r>
      <w:r w:rsidR="00EA4A65" w:rsidRPr="00A23B02">
        <w:rPr>
          <w:rFonts w:ascii="SimSun" w:hAnsi="SimSun" w:hint="eastAsia"/>
          <w:noProof/>
          <w:sz w:val="21"/>
          <w:lang w:eastAsia="zh-CN"/>
        </w:rPr>
        <w:t>国家</w:t>
      </w:r>
      <w:r w:rsidRPr="00A23B02">
        <w:rPr>
          <w:rFonts w:ascii="SimSun" w:hAnsi="SimSun" w:hint="eastAsia"/>
          <w:noProof/>
          <w:sz w:val="21"/>
          <w:lang w:eastAsia="zh-CN"/>
        </w:rPr>
        <w:t>之一。菲律宾独立的专利制度是根据</w:t>
      </w:r>
      <w:smartTag w:uri="urn:schemas-microsoft-com:office:smarttags" w:element="chsdate">
        <w:smartTagPr>
          <w:attr w:name="Year" w:val="1947"/>
          <w:attr w:name="Month" w:val="6"/>
          <w:attr w:name="Day" w:val="20"/>
          <w:attr w:name="IsLunarDate" w:val="False"/>
          <w:attr w:name="IsROCDate" w:val="False"/>
        </w:smartTagPr>
        <w:r w:rsidRPr="00A23B02">
          <w:rPr>
            <w:rFonts w:ascii="SimSun" w:hAnsi="SimSun" w:hint="eastAsia"/>
            <w:noProof/>
            <w:sz w:val="21"/>
            <w:lang w:eastAsia="zh-CN"/>
          </w:rPr>
          <w:t>1947年6月20日</w:t>
        </w:r>
      </w:smartTag>
      <w:r w:rsidRPr="00A23B02">
        <w:rPr>
          <w:rFonts w:ascii="SimSun" w:hAnsi="SimSun" w:hint="eastAsia"/>
          <w:noProof/>
          <w:sz w:val="21"/>
          <w:lang w:eastAsia="zh-CN"/>
        </w:rPr>
        <w:t>颁布</w:t>
      </w:r>
      <w:r w:rsidR="00A1662E" w:rsidRPr="00A23B02">
        <w:rPr>
          <w:rFonts w:ascii="SimSun" w:hAnsi="SimSun" w:hint="eastAsia"/>
          <w:noProof/>
          <w:sz w:val="21"/>
          <w:lang w:eastAsia="zh-CN"/>
        </w:rPr>
        <w:t>的</w:t>
      </w:r>
      <w:r w:rsidRPr="00A23B02">
        <w:rPr>
          <w:rFonts w:ascii="SimSun" w:hAnsi="SimSun" w:hint="eastAsia"/>
          <w:noProof/>
          <w:sz w:val="21"/>
          <w:lang w:eastAsia="zh-CN"/>
        </w:rPr>
        <w:t>题为“创立专利局，规定其权力和责任，规范</w:t>
      </w:r>
      <w:r w:rsidR="00A1662E" w:rsidRPr="00A23B02">
        <w:rPr>
          <w:rFonts w:ascii="SimSun" w:hAnsi="SimSun" w:hint="eastAsia"/>
          <w:noProof/>
          <w:sz w:val="21"/>
          <w:lang w:eastAsia="zh-CN"/>
        </w:rPr>
        <w:t>其</w:t>
      </w:r>
      <w:r w:rsidRPr="00A23B02">
        <w:rPr>
          <w:rFonts w:ascii="SimSun" w:hAnsi="SimSun" w:hint="eastAsia"/>
          <w:noProof/>
          <w:sz w:val="21"/>
          <w:lang w:eastAsia="zh-CN"/>
        </w:rPr>
        <w:t>专利</w:t>
      </w:r>
      <w:r w:rsidR="00A1662E" w:rsidRPr="00A23B02">
        <w:rPr>
          <w:rFonts w:ascii="SimSun" w:hAnsi="SimSun" w:hint="eastAsia"/>
          <w:noProof/>
          <w:sz w:val="21"/>
          <w:lang w:eastAsia="zh-CN"/>
        </w:rPr>
        <w:t>授权</w:t>
      </w:r>
      <w:r w:rsidRPr="00A23B02">
        <w:rPr>
          <w:rFonts w:ascii="SimSun" w:hAnsi="SimSun" w:hint="eastAsia"/>
          <w:noProof/>
          <w:sz w:val="21"/>
          <w:lang w:eastAsia="zh-CN"/>
        </w:rPr>
        <w:t>和拨款法案”</w:t>
      </w:r>
      <w:r w:rsidR="00BE02C3" w:rsidRPr="00A23B02">
        <w:rPr>
          <w:rFonts w:ascii="SimSun" w:hAnsi="SimSun" w:hint="eastAsia"/>
          <w:noProof/>
          <w:sz w:val="21"/>
          <w:lang w:eastAsia="zh-CN"/>
        </w:rPr>
        <w:t>共和国法令</w:t>
      </w:r>
      <w:r w:rsidR="00914D9E" w:rsidRPr="00A23B02">
        <w:rPr>
          <w:rFonts w:ascii="SimSun" w:hAnsi="SimSun" w:hint="eastAsia"/>
          <w:noProof/>
          <w:sz w:val="21"/>
          <w:lang w:eastAsia="zh-CN"/>
        </w:rPr>
        <w:t>第165号</w:t>
      </w:r>
      <w:r w:rsidR="00BE02C3" w:rsidRPr="00A23B02">
        <w:rPr>
          <w:rFonts w:ascii="SimSun" w:hAnsi="SimSun" w:hint="eastAsia"/>
          <w:noProof/>
          <w:sz w:val="21"/>
          <w:lang w:eastAsia="zh-CN"/>
        </w:rPr>
        <w:t>的实施而确立</w:t>
      </w:r>
      <w:r w:rsidRPr="00A23B02">
        <w:rPr>
          <w:rFonts w:ascii="SimSun" w:hAnsi="SimSun" w:hint="eastAsia"/>
          <w:noProof/>
          <w:sz w:val="21"/>
          <w:lang w:eastAsia="zh-CN"/>
        </w:rPr>
        <w:t>。自1947年以来，菲律宾专利局一直在审查和授予专利。</w:t>
      </w:r>
    </w:p>
    <w:p w:rsidR="00A17641" w:rsidRPr="00A23B02" w:rsidRDefault="00A17641"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随着菲律宾在1995年加入世界贸易组织和与贸易有关的知识产权协定（TRIPS协定），通过共和国法令</w:t>
      </w:r>
      <w:r w:rsidR="00914D9E" w:rsidRPr="00A23B02">
        <w:rPr>
          <w:rFonts w:ascii="SimSun" w:hAnsi="SimSun" w:hint="eastAsia"/>
          <w:noProof/>
          <w:sz w:val="21"/>
          <w:lang w:eastAsia="zh-CN"/>
        </w:rPr>
        <w:t>第8293号</w:t>
      </w:r>
      <w:r w:rsidRPr="00A23B02">
        <w:rPr>
          <w:rFonts w:ascii="SimSun" w:hAnsi="SimSun" w:hint="eastAsia"/>
          <w:noProof/>
          <w:sz w:val="21"/>
          <w:lang w:eastAsia="zh-CN"/>
        </w:rPr>
        <w:t>（R</w:t>
      </w:r>
      <w:r w:rsidR="007D2FB5" w:rsidRPr="00A23B02">
        <w:rPr>
          <w:rFonts w:ascii="SimSun" w:hAnsi="SimSun" w:hint="eastAsia"/>
          <w:noProof/>
          <w:sz w:val="21"/>
          <w:lang w:eastAsia="zh-CN"/>
        </w:rPr>
        <w:t>.</w:t>
      </w:r>
      <w:r w:rsidRPr="00A23B02">
        <w:rPr>
          <w:rFonts w:ascii="SimSun" w:hAnsi="SimSun" w:hint="eastAsia"/>
          <w:noProof/>
          <w:sz w:val="21"/>
          <w:lang w:eastAsia="zh-CN"/>
        </w:rPr>
        <w:t>A</w:t>
      </w:r>
      <w:r w:rsidR="007D2FB5" w:rsidRPr="00A23B02">
        <w:rPr>
          <w:rFonts w:ascii="SimSun" w:hAnsi="SimSun" w:hint="eastAsia"/>
          <w:noProof/>
          <w:sz w:val="21"/>
          <w:lang w:eastAsia="zh-CN"/>
        </w:rPr>
        <w:t>.</w:t>
      </w:r>
      <w:r w:rsidRPr="00A23B02">
        <w:rPr>
          <w:rFonts w:ascii="SimSun" w:hAnsi="SimSun" w:hint="eastAsia"/>
          <w:noProof/>
          <w:sz w:val="21"/>
          <w:lang w:eastAsia="zh-CN"/>
        </w:rPr>
        <w:t>8293）</w:t>
      </w:r>
      <w:r w:rsidR="00914D9E" w:rsidRPr="00A23B02">
        <w:rPr>
          <w:rFonts w:ascii="SimSun" w:hAnsi="SimSun" w:hint="eastAsia"/>
          <w:noProof/>
          <w:sz w:val="21"/>
          <w:lang w:eastAsia="zh-CN"/>
        </w:rPr>
        <w:t>或者称为</w:t>
      </w:r>
      <w:r w:rsidR="007D2FB5" w:rsidRPr="00A23B02">
        <w:rPr>
          <w:rFonts w:ascii="SimSun" w:hAnsi="SimSun" w:hint="eastAsia"/>
          <w:noProof/>
          <w:sz w:val="21"/>
          <w:lang w:eastAsia="zh-CN"/>
        </w:rPr>
        <w:t>“菲律宾知识产权法</w:t>
      </w:r>
      <w:r w:rsidR="005979A0" w:rsidRPr="00A23B02">
        <w:rPr>
          <w:rFonts w:ascii="SimSun" w:hAnsi="SimSun" w:hint="eastAsia"/>
          <w:noProof/>
          <w:sz w:val="21"/>
          <w:lang w:eastAsia="zh-CN"/>
        </w:rPr>
        <w:t>典</w:t>
      </w:r>
      <w:r w:rsidR="007D2FB5" w:rsidRPr="00A23B02">
        <w:rPr>
          <w:rFonts w:ascii="SimSun" w:hAnsi="SimSun" w:hint="eastAsia"/>
          <w:noProof/>
          <w:sz w:val="21"/>
          <w:lang w:eastAsia="zh-CN"/>
        </w:rPr>
        <w:t>”（IP Code）</w:t>
      </w:r>
      <w:r w:rsidR="00A1662E" w:rsidRPr="00A23B02">
        <w:rPr>
          <w:rFonts w:ascii="SimSun" w:hAnsi="SimSun" w:hint="eastAsia"/>
          <w:noProof/>
          <w:sz w:val="21"/>
          <w:lang w:eastAsia="zh-CN"/>
        </w:rPr>
        <w:t>，</w:t>
      </w:r>
      <w:r w:rsidR="00914D9E" w:rsidRPr="00A23B02">
        <w:rPr>
          <w:rFonts w:ascii="SimSun" w:hAnsi="SimSun" w:hint="eastAsia"/>
          <w:noProof/>
          <w:sz w:val="21"/>
          <w:lang w:eastAsia="zh-CN"/>
        </w:rPr>
        <w:t>确立了</w:t>
      </w:r>
      <w:r w:rsidR="007D2FB5" w:rsidRPr="00A23B02">
        <w:rPr>
          <w:rFonts w:ascii="SimSun" w:hAnsi="SimSun" w:hint="eastAsia"/>
          <w:noProof/>
          <w:sz w:val="21"/>
          <w:lang w:eastAsia="zh-CN"/>
        </w:rPr>
        <w:t>关于知识产权制度的</w:t>
      </w:r>
      <w:r w:rsidRPr="00A23B02">
        <w:rPr>
          <w:rFonts w:ascii="SimSun" w:hAnsi="SimSun" w:hint="eastAsia"/>
          <w:noProof/>
          <w:sz w:val="21"/>
          <w:lang w:eastAsia="zh-CN"/>
        </w:rPr>
        <w:t>全</w:t>
      </w:r>
      <w:r w:rsidR="007D2FB5" w:rsidRPr="00A23B02">
        <w:rPr>
          <w:rFonts w:ascii="SimSun" w:hAnsi="SimSun" w:hint="eastAsia"/>
          <w:noProof/>
          <w:sz w:val="21"/>
          <w:lang w:eastAsia="zh-CN"/>
        </w:rPr>
        <w:t>面</w:t>
      </w:r>
      <w:r w:rsidR="005979A0" w:rsidRPr="00A23B02">
        <w:rPr>
          <w:rFonts w:ascii="SimSun" w:hAnsi="SimSun" w:hint="eastAsia"/>
          <w:noProof/>
          <w:sz w:val="21"/>
          <w:lang w:eastAsia="zh-CN"/>
        </w:rPr>
        <w:t>和综合性</w:t>
      </w:r>
      <w:r w:rsidR="00914D9E" w:rsidRPr="00A23B02">
        <w:rPr>
          <w:rFonts w:ascii="SimSun" w:hAnsi="SimSun" w:hint="eastAsia"/>
          <w:noProof/>
          <w:sz w:val="21"/>
          <w:lang w:eastAsia="zh-CN"/>
        </w:rPr>
        <w:t>的</w:t>
      </w:r>
      <w:r w:rsidR="007D2FB5" w:rsidRPr="00A23B02">
        <w:rPr>
          <w:rFonts w:ascii="SimSun" w:hAnsi="SimSun" w:hint="eastAsia"/>
          <w:noProof/>
          <w:sz w:val="21"/>
          <w:lang w:eastAsia="zh-CN"/>
        </w:rPr>
        <w:t>立法</w:t>
      </w:r>
      <w:r w:rsidRPr="00A23B02">
        <w:rPr>
          <w:rFonts w:ascii="SimSun" w:hAnsi="SimSun" w:hint="eastAsia"/>
          <w:noProof/>
          <w:sz w:val="21"/>
          <w:lang w:eastAsia="zh-CN"/>
        </w:rPr>
        <w:t>。</w:t>
      </w:r>
      <w:r w:rsidR="00347731" w:rsidRPr="00A23B02">
        <w:rPr>
          <w:rFonts w:ascii="SimSun" w:hAnsi="SimSun" w:hint="eastAsia"/>
          <w:noProof/>
          <w:sz w:val="21"/>
          <w:lang w:eastAsia="zh-CN"/>
        </w:rPr>
        <w:t>上述</w:t>
      </w:r>
      <w:r w:rsidRPr="00A23B02">
        <w:rPr>
          <w:rFonts w:ascii="SimSun" w:hAnsi="SimSun" w:hint="eastAsia"/>
          <w:noProof/>
          <w:sz w:val="21"/>
          <w:lang w:eastAsia="zh-CN"/>
        </w:rPr>
        <w:t>知识产权</w:t>
      </w:r>
      <w:r w:rsidR="00347731" w:rsidRPr="00A23B02">
        <w:rPr>
          <w:rFonts w:ascii="SimSun" w:hAnsi="SimSun" w:hint="eastAsia"/>
          <w:noProof/>
          <w:sz w:val="21"/>
          <w:lang w:eastAsia="zh-CN"/>
        </w:rPr>
        <w:t>法</w:t>
      </w:r>
      <w:r w:rsidR="00AA271D" w:rsidRPr="00A23B02">
        <w:rPr>
          <w:rFonts w:ascii="SimSun" w:hAnsi="SimSun" w:hint="eastAsia"/>
          <w:noProof/>
          <w:sz w:val="21"/>
          <w:lang w:eastAsia="zh-CN"/>
        </w:rPr>
        <w:t>典</w:t>
      </w:r>
      <w:r w:rsidRPr="00A23B02">
        <w:rPr>
          <w:rFonts w:ascii="SimSun" w:hAnsi="SimSun" w:hint="eastAsia"/>
          <w:noProof/>
          <w:sz w:val="21"/>
          <w:lang w:eastAsia="zh-CN"/>
        </w:rPr>
        <w:t>创建了IPOPHL，</w:t>
      </w:r>
      <w:r w:rsidR="00347731" w:rsidRPr="00A23B02">
        <w:rPr>
          <w:rFonts w:ascii="SimSun" w:hAnsi="SimSun" w:hint="eastAsia"/>
          <w:noProof/>
          <w:sz w:val="21"/>
          <w:lang w:eastAsia="zh-CN"/>
        </w:rPr>
        <w:t>来管理</w:t>
      </w:r>
      <w:r w:rsidR="00914D9E" w:rsidRPr="00A23B02">
        <w:rPr>
          <w:rFonts w:ascii="SimSun" w:hAnsi="SimSun" w:hint="eastAsia"/>
          <w:noProof/>
          <w:sz w:val="21"/>
          <w:lang w:eastAsia="zh-CN"/>
        </w:rPr>
        <w:t>一个高效的知识产权系统，</w:t>
      </w:r>
      <w:r w:rsidRPr="00A23B02">
        <w:rPr>
          <w:rFonts w:ascii="SimSun" w:hAnsi="SimSun" w:hint="eastAsia"/>
          <w:noProof/>
          <w:sz w:val="21"/>
          <w:lang w:eastAsia="zh-CN"/>
        </w:rPr>
        <w:t>涵盖发明</w:t>
      </w:r>
      <w:r w:rsidR="00347731" w:rsidRPr="00A23B02">
        <w:rPr>
          <w:rFonts w:ascii="SimSun" w:hAnsi="SimSun" w:hint="eastAsia"/>
          <w:noProof/>
          <w:sz w:val="21"/>
          <w:lang w:eastAsia="zh-CN"/>
        </w:rPr>
        <w:t>、</w:t>
      </w:r>
      <w:r w:rsidRPr="00A23B02">
        <w:rPr>
          <w:rFonts w:ascii="SimSun" w:hAnsi="SimSun" w:hint="eastAsia"/>
          <w:noProof/>
          <w:sz w:val="21"/>
          <w:lang w:eastAsia="zh-CN"/>
        </w:rPr>
        <w:t>实用新型</w:t>
      </w:r>
      <w:r w:rsidR="00347731" w:rsidRPr="00A23B02">
        <w:rPr>
          <w:rFonts w:ascii="SimSun" w:hAnsi="SimSun" w:hint="eastAsia"/>
          <w:noProof/>
          <w:sz w:val="21"/>
          <w:lang w:eastAsia="zh-CN"/>
        </w:rPr>
        <w:t>、</w:t>
      </w:r>
      <w:r w:rsidRPr="00A23B02">
        <w:rPr>
          <w:rFonts w:ascii="SimSun" w:hAnsi="SimSun" w:hint="eastAsia"/>
          <w:noProof/>
          <w:sz w:val="21"/>
          <w:lang w:eastAsia="zh-CN"/>
        </w:rPr>
        <w:t>工业</w:t>
      </w:r>
      <w:r w:rsidR="00347731" w:rsidRPr="00A23B02">
        <w:rPr>
          <w:rFonts w:ascii="SimSun" w:hAnsi="SimSun" w:hint="eastAsia"/>
          <w:noProof/>
          <w:sz w:val="21"/>
          <w:lang w:eastAsia="zh-CN"/>
        </w:rPr>
        <w:t>品外观</w:t>
      </w:r>
      <w:r w:rsidRPr="00A23B02">
        <w:rPr>
          <w:rFonts w:ascii="SimSun" w:hAnsi="SimSun" w:hint="eastAsia"/>
          <w:noProof/>
          <w:sz w:val="21"/>
          <w:lang w:eastAsia="zh-CN"/>
        </w:rPr>
        <w:t>设计</w:t>
      </w:r>
      <w:r w:rsidR="00347731" w:rsidRPr="00A23B02">
        <w:rPr>
          <w:rFonts w:ascii="SimSun" w:hAnsi="SimSun" w:hint="eastAsia"/>
          <w:noProof/>
          <w:sz w:val="21"/>
          <w:lang w:eastAsia="zh-CN"/>
        </w:rPr>
        <w:t>、</w:t>
      </w:r>
      <w:r w:rsidRPr="00A23B02">
        <w:rPr>
          <w:rFonts w:ascii="SimSun" w:hAnsi="SimSun" w:hint="eastAsia"/>
          <w:noProof/>
          <w:sz w:val="21"/>
          <w:lang w:eastAsia="zh-CN"/>
        </w:rPr>
        <w:t>商标</w:t>
      </w:r>
      <w:r w:rsidR="00347731" w:rsidRPr="00A23B02">
        <w:rPr>
          <w:rFonts w:ascii="SimSun" w:hAnsi="SimSun" w:hint="eastAsia"/>
          <w:noProof/>
          <w:sz w:val="21"/>
          <w:lang w:eastAsia="zh-CN"/>
        </w:rPr>
        <w:t>、</w:t>
      </w:r>
      <w:r w:rsidRPr="00A23B02">
        <w:rPr>
          <w:rFonts w:ascii="SimSun" w:hAnsi="SimSun" w:hint="eastAsia"/>
          <w:noProof/>
          <w:sz w:val="21"/>
          <w:lang w:eastAsia="zh-CN"/>
        </w:rPr>
        <w:t>版权</w:t>
      </w:r>
      <w:r w:rsidR="00347731" w:rsidRPr="00A23B02">
        <w:rPr>
          <w:rFonts w:ascii="SimSun" w:hAnsi="SimSun" w:hint="eastAsia"/>
          <w:noProof/>
          <w:sz w:val="21"/>
          <w:lang w:eastAsia="zh-CN"/>
        </w:rPr>
        <w:t>、</w:t>
      </w:r>
      <w:r w:rsidRPr="00A23B02">
        <w:rPr>
          <w:rFonts w:ascii="SimSun" w:hAnsi="SimSun" w:hint="eastAsia"/>
          <w:noProof/>
          <w:sz w:val="21"/>
          <w:lang w:eastAsia="zh-CN"/>
        </w:rPr>
        <w:t>集成电路</w:t>
      </w:r>
      <w:r w:rsidR="00347731" w:rsidRPr="00A23B02">
        <w:rPr>
          <w:rFonts w:ascii="SimSun" w:hAnsi="SimSun" w:hint="eastAsia"/>
          <w:noProof/>
          <w:sz w:val="21"/>
          <w:lang w:eastAsia="zh-CN"/>
        </w:rPr>
        <w:t>布图</w:t>
      </w:r>
      <w:r w:rsidRPr="00A23B02">
        <w:rPr>
          <w:rFonts w:ascii="SimSun" w:hAnsi="SimSun" w:hint="eastAsia"/>
          <w:noProof/>
          <w:sz w:val="21"/>
          <w:lang w:eastAsia="zh-CN"/>
        </w:rPr>
        <w:t>设计等</w:t>
      </w:r>
      <w:r w:rsidR="00914D9E" w:rsidRPr="00A23B02">
        <w:rPr>
          <w:rFonts w:ascii="SimSun" w:hAnsi="SimSun" w:hint="eastAsia"/>
          <w:noProof/>
          <w:sz w:val="21"/>
          <w:lang w:eastAsia="zh-CN"/>
        </w:rPr>
        <w:t>保护对象</w:t>
      </w:r>
      <w:r w:rsidRPr="00A23B02">
        <w:rPr>
          <w:rFonts w:ascii="SimSun" w:hAnsi="SimSun" w:hint="eastAsia"/>
          <w:noProof/>
          <w:sz w:val="21"/>
          <w:lang w:eastAsia="zh-CN"/>
        </w:rPr>
        <w:t>。</w:t>
      </w:r>
    </w:p>
    <w:p w:rsidR="00A17641" w:rsidRPr="00A23B02" w:rsidRDefault="00A17641"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菲律宾于</w:t>
      </w:r>
      <w:smartTag w:uri="urn:schemas-microsoft-com:office:smarttags" w:element="chsdate">
        <w:smartTagPr>
          <w:attr w:name="Year" w:val="1965"/>
          <w:attr w:name="Month" w:val="8"/>
          <w:attr w:name="Day" w:val="12"/>
          <w:attr w:name="IsLunarDate" w:val="False"/>
          <w:attr w:name="IsROCDate" w:val="False"/>
        </w:smartTagPr>
        <w:r w:rsidRPr="00A23B02">
          <w:rPr>
            <w:rFonts w:ascii="SimSun" w:hAnsi="SimSun" w:hint="eastAsia"/>
            <w:noProof/>
            <w:sz w:val="21"/>
            <w:lang w:eastAsia="zh-CN"/>
          </w:rPr>
          <w:t>1965年8月12日</w:t>
        </w:r>
      </w:smartTag>
      <w:r w:rsidRPr="00A23B02">
        <w:rPr>
          <w:rFonts w:ascii="SimSun" w:hAnsi="SimSun" w:hint="eastAsia"/>
          <w:noProof/>
          <w:sz w:val="21"/>
          <w:lang w:eastAsia="zh-CN"/>
        </w:rPr>
        <w:t>成为</w:t>
      </w:r>
      <w:r w:rsidR="00A1662E" w:rsidRPr="00A23B02">
        <w:rPr>
          <w:rFonts w:ascii="SimSun" w:hAnsi="SimSun" w:hint="eastAsia"/>
          <w:noProof/>
          <w:sz w:val="21"/>
          <w:lang w:eastAsia="zh-CN"/>
        </w:rPr>
        <w:t>《</w:t>
      </w:r>
      <w:r w:rsidRPr="00A23B02">
        <w:rPr>
          <w:rFonts w:ascii="SimSun" w:hAnsi="SimSun" w:hint="eastAsia"/>
          <w:noProof/>
          <w:sz w:val="21"/>
          <w:lang w:eastAsia="zh-CN"/>
        </w:rPr>
        <w:t>保护工业产权巴黎公约</w:t>
      </w:r>
      <w:r w:rsidR="00A1662E" w:rsidRPr="00A23B02">
        <w:rPr>
          <w:rFonts w:ascii="SimSun" w:hAnsi="SimSun" w:hint="eastAsia"/>
          <w:noProof/>
          <w:sz w:val="21"/>
          <w:lang w:eastAsia="zh-CN"/>
        </w:rPr>
        <w:t>》</w:t>
      </w:r>
      <w:r w:rsidR="00347731" w:rsidRPr="00A23B02">
        <w:rPr>
          <w:rFonts w:ascii="SimSun" w:hAnsi="SimSun" w:hint="eastAsia"/>
          <w:noProof/>
          <w:sz w:val="21"/>
          <w:lang w:eastAsia="zh-CN"/>
        </w:rPr>
        <w:t>的缔约国</w:t>
      </w:r>
      <w:r w:rsidRPr="00A23B02">
        <w:rPr>
          <w:rFonts w:ascii="SimSun" w:hAnsi="SimSun" w:hint="eastAsia"/>
          <w:noProof/>
          <w:sz w:val="21"/>
          <w:lang w:eastAsia="zh-CN"/>
        </w:rPr>
        <w:t>，1980年成为WIPO成员国，1981年</w:t>
      </w:r>
      <w:r w:rsidR="00347731" w:rsidRPr="00A23B02">
        <w:rPr>
          <w:rFonts w:ascii="SimSun" w:hAnsi="SimSun" w:hint="eastAsia"/>
          <w:noProof/>
          <w:sz w:val="21"/>
          <w:lang w:eastAsia="zh-CN"/>
        </w:rPr>
        <w:t>加入</w:t>
      </w:r>
      <w:r w:rsidRPr="00A23B02">
        <w:rPr>
          <w:rFonts w:ascii="SimSun" w:hAnsi="SimSun" w:hint="eastAsia"/>
          <w:noProof/>
          <w:sz w:val="21"/>
          <w:lang w:eastAsia="zh-CN"/>
        </w:rPr>
        <w:t>布达佩斯条约。</w:t>
      </w:r>
    </w:p>
    <w:p w:rsidR="00A17641" w:rsidRPr="00A23B02" w:rsidRDefault="00A17641"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菲律宾还是WIPO管理的其他条约和协定的签署国，如</w:t>
      </w:r>
      <w:r w:rsidR="00A1662E" w:rsidRPr="00A23B02">
        <w:rPr>
          <w:rFonts w:ascii="SimSun" w:hAnsi="SimSun" w:hint="eastAsia"/>
          <w:noProof/>
          <w:sz w:val="21"/>
          <w:lang w:eastAsia="zh-CN"/>
        </w:rPr>
        <w:t>《</w:t>
      </w:r>
      <w:r w:rsidRPr="00A23B02">
        <w:rPr>
          <w:rFonts w:ascii="SimSun" w:hAnsi="SimSun" w:hint="eastAsia"/>
          <w:noProof/>
          <w:sz w:val="21"/>
          <w:lang w:eastAsia="zh-CN"/>
        </w:rPr>
        <w:t>伯尔尼公约</w:t>
      </w:r>
      <w:r w:rsidR="00A1662E" w:rsidRPr="00A23B02">
        <w:rPr>
          <w:rFonts w:ascii="SimSun" w:hAnsi="SimSun" w:hint="eastAsia"/>
          <w:noProof/>
          <w:sz w:val="21"/>
          <w:lang w:eastAsia="zh-CN"/>
        </w:rPr>
        <w:t>》《</w:t>
      </w:r>
      <w:r w:rsidRPr="00A23B02">
        <w:rPr>
          <w:rFonts w:ascii="SimSun" w:hAnsi="SimSun" w:hint="eastAsia"/>
          <w:noProof/>
          <w:sz w:val="21"/>
          <w:lang w:eastAsia="zh-CN"/>
        </w:rPr>
        <w:t>马德里议定书</w:t>
      </w:r>
      <w:r w:rsidR="00A1662E" w:rsidRPr="00A23B02">
        <w:rPr>
          <w:rFonts w:ascii="SimSun" w:hAnsi="SimSun" w:hint="eastAsia"/>
          <w:noProof/>
          <w:sz w:val="21"/>
          <w:lang w:eastAsia="zh-CN"/>
        </w:rPr>
        <w:t>》《</w:t>
      </w:r>
      <w:r w:rsidRPr="00A23B02">
        <w:rPr>
          <w:rFonts w:ascii="SimSun" w:hAnsi="SimSun" w:hint="eastAsia"/>
          <w:noProof/>
          <w:sz w:val="21"/>
          <w:lang w:eastAsia="zh-CN"/>
        </w:rPr>
        <w:t>录音制品公约</w:t>
      </w:r>
      <w:r w:rsidR="00A1662E" w:rsidRPr="00A23B02">
        <w:rPr>
          <w:rFonts w:ascii="SimSun" w:hAnsi="SimSun" w:hint="eastAsia"/>
          <w:noProof/>
          <w:sz w:val="21"/>
          <w:lang w:eastAsia="zh-CN"/>
        </w:rPr>
        <w:t>》《</w:t>
      </w:r>
      <w:r w:rsidRPr="00A23B02">
        <w:rPr>
          <w:rFonts w:ascii="SimSun" w:hAnsi="SimSun" w:hint="eastAsia"/>
          <w:noProof/>
          <w:sz w:val="21"/>
          <w:lang w:eastAsia="zh-CN"/>
        </w:rPr>
        <w:t>罗马公约</w:t>
      </w:r>
      <w:r w:rsidR="00A1662E" w:rsidRPr="00A23B02">
        <w:rPr>
          <w:rFonts w:ascii="SimSun" w:hAnsi="SimSun" w:hint="eastAsia"/>
          <w:noProof/>
          <w:sz w:val="21"/>
          <w:lang w:eastAsia="zh-CN"/>
        </w:rPr>
        <w:t>》《</w:t>
      </w:r>
      <w:r w:rsidRPr="00A23B02">
        <w:rPr>
          <w:rFonts w:ascii="SimSun" w:hAnsi="SimSun" w:hint="eastAsia"/>
          <w:noProof/>
          <w:sz w:val="21"/>
          <w:lang w:eastAsia="zh-CN"/>
        </w:rPr>
        <w:t>WIPO版权条约</w:t>
      </w:r>
      <w:r w:rsidR="00A1662E" w:rsidRPr="00A23B02">
        <w:rPr>
          <w:rFonts w:ascii="SimSun" w:hAnsi="SimSun" w:hint="eastAsia"/>
          <w:noProof/>
          <w:sz w:val="21"/>
          <w:lang w:eastAsia="zh-CN"/>
        </w:rPr>
        <w:t>》</w:t>
      </w:r>
      <w:r w:rsidRPr="00A23B02">
        <w:rPr>
          <w:rFonts w:ascii="SimSun" w:hAnsi="SimSun" w:hint="eastAsia"/>
          <w:noProof/>
          <w:sz w:val="21"/>
          <w:lang w:eastAsia="zh-CN"/>
        </w:rPr>
        <w:t>和</w:t>
      </w:r>
      <w:r w:rsidR="00A1662E" w:rsidRPr="00A23B02">
        <w:rPr>
          <w:rFonts w:ascii="SimSun" w:hAnsi="SimSun" w:hint="eastAsia"/>
          <w:noProof/>
          <w:sz w:val="21"/>
          <w:lang w:eastAsia="zh-CN"/>
        </w:rPr>
        <w:t>《</w:t>
      </w:r>
      <w:r w:rsidRPr="00A23B02">
        <w:rPr>
          <w:rFonts w:ascii="SimSun" w:hAnsi="SimSun" w:hint="eastAsia"/>
          <w:noProof/>
          <w:sz w:val="21"/>
          <w:lang w:eastAsia="zh-CN"/>
        </w:rPr>
        <w:t>WIPO表演和录音制品条约</w:t>
      </w:r>
      <w:r w:rsidR="00A1662E" w:rsidRPr="00A23B02">
        <w:rPr>
          <w:rFonts w:ascii="SimSun" w:hAnsi="SimSun" w:hint="eastAsia"/>
          <w:noProof/>
          <w:sz w:val="21"/>
          <w:lang w:eastAsia="zh-CN"/>
        </w:rPr>
        <w:t>》。</w:t>
      </w:r>
    </w:p>
    <w:p w:rsidR="00A17641" w:rsidRPr="00A23B02" w:rsidRDefault="00914D9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菲律宾在知识产权领域</w:t>
      </w:r>
      <w:r w:rsidR="00A17641" w:rsidRPr="00A23B02">
        <w:rPr>
          <w:rFonts w:ascii="SimSun" w:hAnsi="SimSun" w:hint="eastAsia"/>
          <w:noProof/>
          <w:sz w:val="21"/>
          <w:lang w:eastAsia="zh-CN"/>
        </w:rPr>
        <w:t>拥有强大的法律</w:t>
      </w:r>
      <w:r w:rsidR="00DE2D7E" w:rsidRPr="00A23B02">
        <w:rPr>
          <w:rFonts w:ascii="SimSun" w:hAnsi="SimSun" w:hint="eastAsia"/>
          <w:noProof/>
          <w:sz w:val="21"/>
          <w:lang w:eastAsia="zh-CN"/>
        </w:rPr>
        <w:t>、</w:t>
      </w:r>
      <w:r w:rsidR="009E6CA7" w:rsidRPr="00A23B02">
        <w:rPr>
          <w:rFonts w:ascii="SimSun" w:hAnsi="SimSun" w:hint="eastAsia"/>
          <w:noProof/>
          <w:sz w:val="21"/>
          <w:lang w:eastAsia="zh-CN"/>
        </w:rPr>
        <w:t>制度</w:t>
      </w:r>
      <w:r w:rsidR="00A17641" w:rsidRPr="00A23B02">
        <w:rPr>
          <w:rFonts w:ascii="SimSun" w:hAnsi="SimSun" w:hint="eastAsia"/>
          <w:noProof/>
          <w:sz w:val="21"/>
          <w:lang w:eastAsia="zh-CN"/>
        </w:rPr>
        <w:t>和</w:t>
      </w:r>
      <w:r w:rsidR="007B5298" w:rsidRPr="00A23B02">
        <w:rPr>
          <w:rFonts w:ascii="SimSun" w:hAnsi="SimSun" w:hint="eastAsia"/>
          <w:noProof/>
          <w:sz w:val="21"/>
          <w:lang w:eastAsia="zh-CN"/>
        </w:rPr>
        <w:t>运营</w:t>
      </w:r>
      <w:r w:rsidR="00A17641" w:rsidRPr="00A23B02">
        <w:rPr>
          <w:rFonts w:ascii="SimSun" w:hAnsi="SimSun" w:hint="eastAsia"/>
          <w:noProof/>
          <w:sz w:val="21"/>
          <w:lang w:eastAsia="zh-CN"/>
        </w:rPr>
        <w:t>基础，表明其对加强国家竞争力</w:t>
      </w:r>
      <w:r w:rsidRPr="00A23B02">
        <w:rPr>
          <w:rFonts w:ascii="SimSun" w:hAnsi="SimSun" w:hint="eastAsia"/>
          <w:noProof/>
          <w:sz w:val="21"/>
          <w:lang w:eastAsia="zh-CN"/>
        </w:rPr>
        <w:t>、</w:t>
      </w:r>
      <w:r w:rsidR="00A17641" w:rsidRPr="00A23B02">
        <w:rPr>
          <w:rFonts w:ascii="SimSun" w:hAnsi="SimSun" w:hint="eastAsia"/>
          <w:noProof/>
          <w:sz w:val="21"/>
          <w:lang w:eastAsia="zh-CN"/>
        </w:rPr>
        <w:t>鼓励创新和技术发展的</w:t>
      </w:r>
      <w:r w:rsidRPr="00A23B02">
        <w:rPr>
          <w:rFonts w:ascii="SimSun" w:hAnsi="SimSun" w:hint="eastAsia"/>
          <w:noProof/>
          <w:sz w:val="21"/>
          <w:lang w:eastAsia="zh-CN"/>
        </w:rPr>
        <w:t>庄严</w:t>
      </w:r>
      <w:r w:rsidR="00A17641" w:rsidRPr="00A23B02">
        <w:rPr>
          <w:rFonts w:ascii="SimSun" w:hAnsi="SimSun" w:hint="eastAsia"/>
          <w:noProof/>
          <w:sz w:val="21"/>
          <w:lang w:eastAsia="zh-CN"/>
        </w:rPr>
        <w:t>承诺。</w:t>
      </w:r>
    </w:p>
    <w:p w:rsidR="00771AAE" w:rsidRPr="007261EC" w:rsidRDefault="00771AAE"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t>菲律宾的发展和创新战略</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随着菲律宾迈向知识经济，它依靠创新和研究战略</w:t>
      </w:r>
      <w:r w:rsidR="009E747D" w:rsidRPr="00A23B02">
        <w:rPr>
          <w:rFonts w:ascii="SimSun" w:hAnsi="SimSun" w:hint="eastAsia"/>
          <w:noProof/>
          <w:sz w:val="21"/>
          <w:lang w:eastAsia="zh-CN"/>
        </w:rPr>
        <w:t>获得</w:t>
      </w:r>
      <w:r w:rsidRPr="00A23B02">
        <w:rPr>
          <w:rFonts w:ascii="SimSun" w:hAnsi="SimSun" w:hint="eastAsia"/>
          <w:noProof/>
          <w:sz w:val="21"/>
          <w:lang w:eastAsia="zh-CN"/>
        </w:rPr>
        <w:t>发展：</w:t>
      </w:r>
      <w:r w:rsidR="005C2C19">
        <w:rPr>
          <w:rFonts w:ascii="SimSun" w:hAnsi="SimSun" w:hint="eastAsia"/>
          <w:noProof/>
          <w:sz w:val="21"/>
          <w:lang w:eastAsia="zh-CN"/>
        </w:rPr>
        <w:t>(</w:t>
      </w:r>
      <w:r w:rsidRPr="00A23B02">
        <w:rPr>
          <w:rFonts w:ascii="SimSun" w:hAnsi="SimSun" w:hint="eastAsia"/>
          <w:noProof/>
          <w:sz w:val="21"/>
          <w:lang w:eastAsia="zh-CN"/>
        </w:rPr>
        <w:t>a</w:t>
      </w:r>
      <w:r w:rsidR="008142FC">
        <w:rPr>
          <w:rFonts w:ascii="SimSun" w:hAnsi="SimSun" w:hint="eastAsia"/>
          <w:noProof/>
          <w:sz w:val="21"/>
          <w:lang w:eastAsia="zh-CN"/>
        </w:rPr>
        <w:t>)</w:t>
      </w:r>
      <w:r w:rsidRPr="00A23B02">
        <w:rPr>
          <w:rFonts w:ascii="SimSun" w:hAnsi="SimSun" w:hint="eastAsia"/>
          <w:noProof/>
          <w:sz w:val="21"/>
          <w:lang w:eastAsia="zh-CN"/>
        </w:rPr>
        <w:t>具有竞争力和多领域的劳动力</w:t>
      </w:r>
      <w:r w:rsidR="009E747D" w:rsidRPr="00A23B02">
        <w:rPr>
          <w:rFonts w:ascii="SimSun" w:hAnsi="SimSun" w:hint="eastAsia"/>
          <w:noProof/>
          <w:sz w:val="21"/>
          <w:lang w:eastAsia="zh-CN"/>
        </w:rPr>
        <w:t>，</w:t>
      </w:r>
      <w:r w:rsidRPr="00A23B02">
        <w:rPr>
          <w:rFonts w:ascii="SimSun" w:hAnsi="SimSun" w:hint="eastAsia"/>
          <w:noProof/>
          <w:sz w:val="21"/>
          <w:lang w:eastAsia="zh-CN"/>
        </w:rPr>
        <w:t>能</w:t>
      </w:r>
      <w:r w:rsidR="009E747D" w:rsidRPr="00A23B02">
        <w:rPr>
          <w:rFonts w:ascii="SimSun" w:hAnsi="SimSun" w:hint="eastAsia"/>
          <w:noProof/>
          <w:sz w:val="21"/>
          <w:lang w:eastAsia="zh-CN"/>
        </w:rPr>
        <w:t>够</w:t>
      </w:r>
      <w:r w:rsidRPr="00A23B02">
        <w:rPr>
          <w:rFonts w:ascii="SimSun" w:hAnsi="SimSun" w:hint="eastAsia"/>
          <w:noProof/>
          <w:sz w:val="21"/>
          <w:lang w:eastAsia="zh-CN"/>
        </w:rPr>
        <w:t>提供全球标准的增值知识型服务；</w:t>
      </w:r>
      <w:r w:rsidR="005C2C19">
        <w:rPr>
          <w:rFonts w:ascii="SimSun" w:hAnsi="SimSun" w:hint="eastAsia"/>
          <w:noProof/>
          <w:sz w:val="21"/>
          <w:lang w:eastAsia="zh-CN"/>
        </w:rPr>
        <w:t>(</w:t>
      </w:r>
      <w:r w:rsidRPr="00A23B02">
        <w:rPr>
          <w:rFonts w:ascii="SimSun" w:hAnsi="SimSun" w:hint="eastAsia"/>
          <w:noProof/>
          <w:sz w:val="21"/>
          <w:lang w:eastAsia="zh-CN"/>
        </w:rPr>
        <w:t>b</w:t>
      </w:r>
      <w:r w:rsidR="008142FC">
        <w:rPr>
          <w:rFonts w:ascii="SimSun" w:hAnsi="SimSun" w:hint="eastAsia"/>
          <w:noProof/>
          <w:sz w:val="21"/>
          <w:lang w:eastAsia="zh-CN"/>
        </w:rPr>
        <w:t>)</w:t>
      </w:r>
      <w:r w:rsidRPr="00A23B02">
        <w:rPr>
          <w:rFonts w:ascii="SimSun" w:hAnsi="SimSun" w:hint="eastAsia"/>
          <w:noProof/>
          <w:sz w:val="21"/>
          <w:lang w:eastAsia="zh-CN"/>
        </w:rPr>
        <w:t>通过不断增加的研发带来的持续创新而驱动或</w:t>
      </w:r>
      <w:r w:rsidR="009E747D" w:rsidRPr="00A23B02">
        <w:rPr>
          <w:rFonts w:ascii="SimSun" w:hAnsi="SimSun" w:hint="eastAsia"/>
          <w:noProof/>
          <w:sz w:val="21"/>
          <w:lang w:eastAsia="zh-CN"/>
        </w:rPr>
        <w:t>培育</w:t>
      </w:r>
      <w:r w:rsidRPr="00A23B02">
        <w:rPr>
          <w:rFonts w:ascii="SimSun" w:hAnsi="SimSun" w:hint="eastAsia"/>
          <w:noProof/>
          <w:sz w:val="21"/>
          <w:lang w:eastAsia="zh-CN"/>
        </w:rPr>
        <w:t>的具有竞争力的本地企业；和</w:t>
      </w:r>
      <w:r w:rsidR="005C2C19">
        <w:rPr>
          <w:rFonts w:ascii="SimSun" w:hAnsi="SimSun" w:hint="eastAsia"/>
          <w:noProof/>
          <w:sz w:val="21"/>
          <w:lang w:eastAsia="zh-CN"/>
        </w:rPr>
        <w:t>(</w:t>
      </w:r>
      <w:r w:rsidRPr="00A23B02">
        <w:rPr>
          <w:rFonts w:ascii="SimSun" w:hAnsi="SimSun" w:hint="eastAsia"/>
          <w:noProof/>
          <w:sz w:val="21"/>
          <w:lang w:eastAsia="zh-CN"/>
        </w:rPr>
        <w:t>c</w:t>
      </w:r>
      <w:r w:rsidR="008142FC">
        <w:rPr>
          <w:rFonts w:ascii="SimSun" w:hAnsi="SimSun" w:hint="eastAsia"/>
          <w:noProof/>
          <w:sz w:val="21"/>
          <w:lang w:eastAsia="zh-CN"/>
        </w:rPr>
        <w:t>)</w:t>
      </w:r>
      <w:r w:rsidRPr="00A23B02">
        <w:rPr>
          <w:rFonts w:ascii="SimSun" w:hAnsi="SimSun" w:hint="eastAsia"/>
          <w:noProof/>
          <w:sz w:val="21"/>
          <w:lang w:eastAsia="zh-CN"/>
        </w:rPr>
        <w:t>公共政策环境，其</w:t>
      </w:r>
      <w:r w:rsidR="009E747D" w:rsidRPr="00A23B02">
        <w:rPr>
          <w:rFonts w:ascii="SimSun" w:hAnsi="SimSun" w:hint="eastAsia"/>
          <w:noProof/>
          <w:sz w:val="21"/>
          <w:lang w:eastAsia="zh-CN"/>
        </w:rPr>
        <w:t>不仅通过行政、立法和司法措施，而且通过地方政府项目</w:t>
      </w:r>
      <w:r w:rsidRPr="00A23B02">
        <w:rPr>
          <w:rFonts w:ascii="SimSun" w:hAnsi="SimSun" w:hint="eastAsia"/>
          <w:noProof/>
          <w:sz w:val="21"/>
          <w:lang w:eastAsia="zh-CN"/>
        </w:rPr>
        <w:t>确保持续创新。</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通过有针对性地发展国内和国外投资</w:t>
      </w:r>
      <w:r w:rsidR="009E747D" w:rsidRPr="00A23B02">
        <w:rPr>
          <w:rFonts w:ascii="SimSun" w:hAnsi="SimSun" w:hint="eastAsia"/>
          <w:noProof/>
          <w:sz w:val="21"/>
          <w:lang w:eastAsia="zh-CN"/>
        </w:rPr>
        <w:t>者创新能力的</w:t>
      </w:r>
      <w:r w:rsidRPr="00A23B02">
        <w:rPr>
          <w:rFonts w:ascii="SimSun" w:hAnsi="SimSun" w:hint="eastAsia"/>
          <w:noProof/>
          <w:sz w:val="21"/>
          <w:lang w:eastAsia="zh-CN"/>
        </w:rPr>
        <w:t>有效</w:t>
      </w:r>
      <w:r w:rsidR="009E747D" w:rsidRPr="00A23B02">
        <w:rPr>
          <w:rFonts w:ascii="SimSun" w:hAnsi="SimSun" w:hint="eastAsia"/>
          <w:noProof/>
          <w:sz w:val="21"/>
          <w:lang w:eastAsia="zh-CN"/>
        </w:rPr>
        <w:t>且</w:t>
      </w:r>
      <w:r w:rsidRPr="00A23B02">
        <w:rPr>
          <w:rFonts w:ascii="SimSun" w:hAnsi="SimSun" w:hint="eastAsia"/>
          <w:noProof/>
          <w:sz w:val="21"/>
          <w:lang w:eastAsia="zh-CN"/>
        </w:rPr>
        <w:t>高效</w:t>
      </w:r>
      <w:r w:rsidR="009E747D" w:rsidRPr="00A23B02">
        <w:rPr>
          <w:rFonts w:ascii="SimSun" w:hAnsi="SimSun" w:hint="eastAsia"/>
          <w:noProof/>
          <w:sz w:val="21"/>
          <w:lang w:eastAsia="zh-CN"/>
        </w:rPr>
        <w:t>的措施，国家研究和发展计划得到了提升</w:t>
      </w:r>
      <w:r w:rsidRPr="00A23B02">
        <w:rPr>
          <w:rFonts w:ascii="SimSun" w:hAnsi="SimSun" w:hint="eastAsia"/>
          <w:noProof/>
          <w:sz w:val="21"/>
          <w:lang w:eastAsia="zh-CN"/>
        </w:rPr>
        <w:t>。菲律宾制定了统一的国家研究和发展议程（HNRDA），旨在推动国家在技术上自力更生。在HNRDA下</w:t>
      </w:r>
      <w:r w:rsidR="0076696A" w:rsidRPr="00A23B02">
        <w:rPr>
          <w:rFonts w:ascii="SimSun" w:hAnsi="SimSun" w:hint="eastAsia"/>
          <w:noProof/>
          <w:sz w:val="21"/>
          <w:lang w:eastAsia="zh-CN"/>
        </w:rPr>
        <w:t>，公共研究机构、中介机构、国</w:t>
      </w:r>
      <w:r w:rsidRPr="00A23B02">
        <w:rPr>
          <w:rFonts w:ascii="SimSun" w:hAnsi="SimSun" w:hint="eastAsia"/>
          <w:noProof/>
          <w:sz w:val="21"/>
          <w:lang w:eastAsia="zh-CN"/>
        </w:rPr>
        <w:t>立大学以及私营部门进行的研究和发展活动都是基于政府的优先顺序来协调。HNRDA由研究财团和理事会在五个部门实施，这五个部门是国家联合基础研究部</w:t>
      </w:r>
      <w:r w:rsidR="0076696A" w:rsidRPr="00A23B02">
        <w:rPr>
          <w:rFonts w:ascii="SimSun" w:hAnsi="SimSun" w:hint="eastAsia"/>
          <w:noProof/>
          <w:sz w:val="21"/>
          <w:lang w:eastAsia="zh-CN"/>
        </w:rPr>
        <w:t>，</w:t>
      </w:r>
      <w:r w:rsidRPr="00A23B02">
        <w:rPr>
          <w:rFonts w:ascii="SimSun" w:hAnsi="SimSun" w:hint="eastAsia"/>
          <w:noProof/>
          <w:sz w:val="21"/>
          <w:lang w:eastAsia="zh-CN"/>
        </w:rPr>
        <w:t>卫生部</w:t>
      </w:r>
      <w:r w:rsidR="0076696A" w:rsidRPr="00A23B02">
        <w:rPr>
          <w:rFonts w:ascii="SimSun" w:hAnsi="SimSun" w:hint="eastAsia"/>
          <w:noProof/>
          <w:sz w:val="21"/>
          <w:lang w:eastAsia="zh-CN"/>
        </w:rPr>
        <w:t>，</w:t>
      </w:r>
      <w:r w:rsidRPr="00A23B02">
        <w:rPr>
          <w:rFonts w:ascii="SimSun" w:hAnsi="SimSun" w:hint="eastAsia"/>
          <w:noProof/>
          <w:sz w:val="21"/>
          <w:lang w:eastAsia="zh-CN"/>
        </w:rPr>
        <w:t>农业、水产和自然资源部</w:t>
      </w:r>
      <w:r w:rsidR="0076696A" w:rsidRPr="00A23B02">
        <w:rPr>
          <w:rFonts w:ascii="SimSun" w:hAnsi="SimSun" w:hint="eastAsia"/>
          <w:noProof/>
          <w:sz w:val="21"/>
          <w:lang w:eastAsia="zh-CN"/>
        </w:rPr>
        <w:t>，</w:t>
      </w:r>
      <w:r w:rsidRPr="00A23B02">
        <w:rPr>
          <w:rFonts w:ascii="SimSun" w:hAnsi="SimSun" w:hint="eastAsia"/>
          <w:noProof/>
          <w:sz w:val="21"/>
          <w:lang w:eastAsia="zh-CN"/>
        </w:rPr>
        <w:t>工业、能源和新兴科技部以及减灾和气候变化应对部门。</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IPOPHL在支持知识产权创造上已有一些举措。其中最重要的是</w:t>
      </w:r>
      <w:r w:rsidR="0076696A" w:rsidRPr="00A23B02">
        <w:rPr>
          <w:rFonts w:ascii="SimSun" w:hAnsi="SimSun" w:hint="eastAsia"/>
          <w:noProof/>
          <w:sz w:val="21"/>
          <w:lang w:eastAsia="zh-CN"/>
        </w:rPr>
        <w:t>IPOPHL领导的</w:t>
      </w:r>
      <w:r w:rsidRPr="00A23B02">
        <w:rPr>
          <w:rFonts w:ascii="SimSun" w:hAnsi="SimSun" w:hint="eastAsia"/>
          <w:noProof/>
          <w:sz w:val="21"/>
          <w:lang w:eastAsia="zh-CN"/>
        </w:rPr>
        <w:t>适应PDP的ITSO项目，并且指定IPOPHL作为ISA/IPEA是国家整体创新和研究战略的一部分。ITSO成员受到WIPO技术和创新支持中心（TISC</w:t>
      </w:r>
      <w:r w:rsidR="0076696A" w:rsidRPr="00A23B02">
        <w:rPr>
          <w:rFonts w:ascii="SimSun" w:hAnsi="SimSun" w:hint="eastAsia"/>
          <w:noProof/>
          <w:sz w:val="21"/>
          <w:lang w:eastAsia="zh-CN"/>
        </w:rPr>
        <w:t>）项目</w:t>
      </w:r>
      <w:r w:rsidRPr="00A23B02">
        <w:rPr>
          <w:rFonts w:ascii="SimSun" w:hAnsi="SimSun" w:hint="eastAsia"/>
          <w:noProof/>
          <w:sz w:val="21"/>
          <w:lang w:eastAsia="zh-CN"/>
        </w:rPr>
        <w:t>的支持。TISC旨在为发展中国家的创新者提供基于本地的、高质量的技术信息服务和其他相关</w:t>
      </w:r>
      <w:r w:rsidR="0076696A" w:rsidRPr="00A23B02">
        <w:rPr>
          <w:rFonts w:ascii="SimSun" w:hAnsi="SimSun" w:hint="eastAsia"/>
          <w:noProof/>
          <w:sz w:val="21"/>
          <w:lang w:eastAsia="zh-CN"/>
        </w:rPr>
        <w:t>的</w:t>
      </w:r>
      <w:r w:rsidRPr="00A23B02">
        <w:rPr>
          <w:rFonts w:ascii="SimSun" w:hAnsi="SimSun" w:hint="eastAsia"/>
          <w:noProof/>
          <w:sz w:val="21"/>
          <w:lang w:eastAsia="zh-CN"/>
        </w:rPr>
        <w:t>服务。作为补充，IPOPHL已经实行专利保护激励计划（PPIP），</w:t>
      </w:r>
      <w:r w:rsidR="0076696A" w:rsidRPr="00A23B02">
        <w:rPr>
          <w:rFonts w:ascii="SimSun" w:hAnsi="SimSun" w:hint="eastAsia"/>
          <w:noProof/>
          <w:sz w:val="21"/>
          <w:lang w:eastAsia="zh-CN"/>
        </w:rPr>
        <w:t>旨在发展本国的创新文化。它为将要向</w:t>
      </w:r>
      <w:r w:rsidRPr="00A23B02">
        <w:rPr>
          <w:rFonts w:ascii="SimSun" w:hAnsi="SimSun" w:hint="eastAsia"/>
          <w:noProof/>
          <w:sz w:val="21"/>
          <w:lang w:eastAsia="zh-CN"/>
        </w:rPr>
        <w:t>PCT</w:t>
      </w:r>
      <w:r w:rsidR="0076696A" w:rsidRPr="00A23B02">
        <w:rPr>
          <w:rFonts w:ascii="SimSun" w:hAnsi="SimSun" w:hint="eastAsia"/>
          <w:noProof/>
          <w:sz w:val="21"/>
          <w:lang w:eastAsia="zh-CN"/>
        </w:rPr>
        <w:t>体系</w:t>
      </w:r>
      <w:r w:rsidRPr="00A23B02">
        <w:rPr>
          <w:rFonts w:ascii="SimSun" w:hAnsi="SimSun" w:hint="eastAsia"/>
          <w:noProof/>
          <w:sz w:val="21"/>
          <w:lang w:eastAsia="zh-CN"/>
        </w:rPr>
        <w:t>提交申请的发明提供一个激励计划。其目的是</w:t>
      </w:r>
      <w:r w:rsidR="006F27D2" w:rsidRPr="00A23B02">
        <w:rPr>
          <w:rFonts w:ascii="SimSun" w:hAnsi="SimSun" w:hint="eastAsia"/>
          <w:noProof/>
          <w:sz w:val="21"/>
          <w:lang w:eastAsia="zh-CN"/>
        </w:rPr>
        <w:t>在未来几年</w:t>
      </w:r>
      <w:r w:rsidRPr="00A23B02">
        <w:rPr>
          <w:rFonts w:ascii="SimSun" w:hAnsi="SimSun" w:hint="eastAsia"/>
          <w:noProof/>
          <w:sz w:val="21"/>
          <w:lang w:eastAsia="zh-CN"/>
        </w:rPr>
        <w:t>增加PCT体系中的菲律宾申请。</w:t>
      </w:r>
      <w:r w:rsidR="006F27D2" w:rsidRPr="00A23B02">
        <w:rPr>
          <w:rFonts w:ascii="SimSun" w:hAnsi="SimSun" w:hint="eastAsia"/>
          <w:noProof/>
          <w:sz w:val="21"/>
          <w:lang w:eastAsia="zh-CN"/>
        </w:rPr>
        <w:t>菲律宾</w:t>
      </w:r>
      <w:r w:rsidRPr="00A23B02">
        <w:rPr>
          <w:rFonts w:ascii="SimSun" w:hAnsi="SimSun" w:hint="eastAsia"/>
          <w:noProof/>
          <w:sz w:val="21"/>
          <w:lang w:eastAsia="zh-CN"/>
        </w:rPr>
        <w:t>是发明人援助计划（IAP）的试点国家之一。WIPO</w:t>
      </w:r>
      <w:r w:rsidR="005810F7">
        <w:rPr>
          <w:rFonts w:ascii="SimSun" w:hAnsi="SimSun" w:hint="eastAsia"/>
          <w:noProof/>
          <w:sz w:val="21"/>
          <w:lang w:eastAsia="zh-CN"/>
        </w:rPr>
        <w:t>–</w:t>
      </w:r>
      <w:r w:rsidRPr="00A23B02">
        <w:rPr>
          <w:rFonts w:ascii="SimSun" w:hAnsi="SimSun" w:hint="eastAsia"/>
          <w:noProof/>
          <w:sz w:val="21"/>
          <w:lang w:eastAsia="zh-CN"/>
        </w:rPr>
        <w:t>世界经济论坛（WEF）</w:t>
      </w:r>
      <w:r w:rsidRPr="00A23B02">
        <w:rPr>
          <w:rFonts w:ascii="SimSun" w:hAnsi="SimSun" w:hint="eastAsia"/>
          <w:noProof/>
          <w:sz w:val="21"/>
          <w:lang w:eastAsia="zh-CN"/>
        </w:rPr>
        <w:lastRenderedPageBreak/>
        <w:t>项目的联合项目旨在帮助“资源不足”的发明人获得在其他司法管辖区内的知识产权保护。该项目包括通过志愿专利代理人或律师</w:t>
      </w:r>
      <w:r w:rsidR="006F27D2" w:rsidRPr="00A23B02">
        <w:rPr>
          <w:rFonts w:ascii="SimSun" w:hAnsi="SimSun" w:hint="eastAsia"/>
          <w:noProof/>
          <w:sz w:val="21"/>
          <w:lang w:eastAsia="zh-CN"/>
        </w:rPr>
        <w:t>，向</w:t>
      </w:r>
      <w:r w:rsidRPr="00A23B02">
        <w:rPr>
          <w:rFonts w:ascii="SimSun" w:hAnsi="SimSun" w:hint="eastAsia"/>
          <w:noProof/>
          <w:sz w:val="21"/>
          <w:lang w:eastAsia="zh-CN"/>
        </w:rPr>
        <w:t>那些在菲律宾和在该国以外的司法管辖区寻求专利保护而没有经济能力支付法律服务人员费用的发明人</w:t>
      </w:r>
      <w:r w:rsidR="006F27D2" w:rsidRPr="00A23B02">
        <w:rPr>
          <w:rFonts w:ascii="SimSun" w:hAnsi="SimSun" w:hint="eastAsia"/>
          <w:noProof/>
          <w:sz w:val="21"/>
          <w:lang w:eastAsia="zh-CN"/>
        </w:rPr>
        <w:t>，提供无偿服务</w:t>
      </w:r>
      <w:r w:rsidRPr="00A23B02">
        <w:rPr>
          <w:rFonts w:ascii="SimSun" w:hAnsi="SimSun" w:hint="eastAsia"/>
          <w:noProof/>
          <w:sz w:val="21"/>
          <w:lang w:eastAsia="zh-CN"/>
        </w:rPr>
        <w:t>。</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IPOPHL积极支持</w:t>
      </w:r>
      <w:r w:rsidR="006F27D2" w:rsidRPr="00A23B02">
        <w:rPr>
          <w:rFonts w:ascii="SimSun" w:hAnsi="SimSun" w:hint="eastAsia"/>
          <w:noProof/>
          <w:sz w:val="21"/>
          <w:lang w:eastAsia="zh-CN"/>
        </w:rPr>
        <w:t>知识产权</w:t>
      </w:r>
      <w:r w:rsidRPr="00A23B02">
        <w:rPr>
          <w:rFonts w:ascii="SimSun" w:hAnsi="SimSun" w:hint="eastAsia"/>
          <w:noProof/>
          <w:sz w:val="21"/>
          <w:lang w:eastAsia="zh-CN"/>
        </w:rPr>
        <w:t>商业化。它已经开发了</w:t>
      </w:r>
      <w:r w:rsidR="006F27D2" w:rsidRPr="00A23B02">
        <w:rPr>
          <w:rFonts w:ascii="SimSun" w:hAnsi="SimSun" w:hint="eastAsia"/>
          <w:noProof/>
          <w:sz w:val="21"/>
          <w:lang w:eastAsia="zh-CN"/>
        </w:rPr>
        <w:t>知识产权库，这是为知识产权拥有者提供的一个数字平台（一个网站），以</w:t>
      </w:r>
      <w:r w:rsidRPr="00A23B02">
        <w:rPr>
          <w:rFonts w:ascii="SimSun" w:hAnsi="SimSun" w:hint="eastAsia"/>
          <w:noProof/>
          <w:sz w:val="21"/>
          <w:lang w:eastAsia="zh-CN"/>
        </w:rPr>
        <w:t>提高他们的知识产权资产潜在的商业化机会。它的建立为拥有发明专利、注册商标、版权和外观设计的人们提供一条向世界展示（许可或出售）他们的知识产权资产的途径。此外，IPOPHL与</w:t>
      </w:r>
      <w:r w:rsidR="006F27D2" w:rsidRPr="00A23B02">
        <w:rPr>
          <w:rFonts w:ascii="SimSun" w:hAnsi="SimSun" w:hint="eastAsia"/>
          <w:noProof/>
          <w:sz w:val="21"/>
          <w:lang w:eastAsia="zh-CN"/>
        </w:rPr>
        <w:t>美国国际开发署（USAID</w:t>
      </w:r>
      <w:r w:rsidR="00E3637F" w:rsidRPr="00A23B02">
        <w:rPr>
          <w:rFonts w:ascii="SimSun" w:hAnsi="SimSun" w:hint="eastAsia"/>
          <w:noProof/>
          <w:sz w:val="21"/>
          <w:lang w:eastAsia="zh-CN"/>
        </w:rPr>
        <w:t>）</w:t>
      </w:r>
      <w:r w:rsidR="006F27D2" w:rsidRPr="00A23B02">
        <w:rPr>
          <w:rFonts w:ascii="SimSun" w:hAnsi="SimSun" w:hint="eastAsia"/>
          <w:noProof/>
          <w:sz w:val="21"/>
          <w:lang w:eastAsia="zh-CN"/>
        </w:rPr>
        <w:t>STRIDE</w:t>
      </w:r>
      <w:r w:rsidR="00E3637F" w:rsidRPr="00A23B02">
        <w:rPr>
          <w:rFonts w:ascii="SimSun" w:hAnsi="SimSun" w:hint="eastAsia"/>
          <w:noProof/>
          <w:sz w:val="21"/>
          <w:lang w:eastAsia="zh-CN"/>
        </w:rPr>
        <w:t>项目</w:t>
      </w:r>
      <w:r w:rsidRPr="00A23B02">
        <w:rPr>
          <w:rFonts w:ascii="SimSun" w:hAnsi="SimSun" w:hint="eastAsia"/>
          <w:noProof/>
          <w:sz w:val="21"/>
          <w:lang w:eastAsia="zh-CN"/>
        </w:rPr>
        <w:t>也有合作关系，旨在通过将大学、研究机构与产业界</w:t>
      </w:r>
      <w:r w:rsidR="006F27D2" w:rsidRPr="00A23B02">
        <w:rPr>
          <w:rFonts w:ascii="SimSun" w:hAnsi="SimSun" w:hint="eastAsia"/>
          <w:noProof/>
          <w:sz w:val="21"/>
          <w:lang w:eastAsia="zh-CN"/>
        </w:rPr>
        <w:t>相</w:t>
      </w:r>
      <w:r w:rsidRPr="00A23B02">
        <w:rPr>
          <w:rFonts w:ascii="SimSun" w:hAnsi="SimSun" w:hint="eastAsia"/>
          <w:noProof/>
          <w:sz w:val="21"/>
          <w:lang w:eastAsia="zh-CN"/>
        </w:rPr>
        <w:t>关联</w:t>
      </w:r>
      <w:r w:rsidR="006F27D2" w:rsidRPr="00A23B02">
        <w:rPr>
          <w:rFonts w:ascii="SimSun" w:hAnsi="SimSun" w:hint="eastAsia"/>
          <w:noProof/>
          <w:sz w:val="21"/>
          <w:lang w:eastAsia="zh-CN"/>
        </w:rPr>
        <w:t>来促进</w:t>
      </w:r>
      <w:r w:rsidRPr="00A23B02">
        <w:rPr>
          <w:rFonts w:ascii="SimSun" w:hAnsi="SimSun" w:hint="eastAsia"/>
          <w:noProof/>
          <w:sz w:val="21"/>
          <w:lang w:eastAsia="zh-CN"/>
        </w:rPr>
        <w:t>知识产权市场化。</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菲律宾在东南亚提供了重要的机会。它经常被列为主要的创新中心，主要是因为人口、经济稳定和积极的创新生态体系。</w:t>
      </w:r>
    </w:p>
    <w:p w:rsidR="00771AAE" w:rsidRPr="00591F17" w:rsidRDefault="00771AAE" w:rsidP="00591F17">
      <w:pPr>
        <w:pStyle w:val="1"/>
        <w:spacing w:beforeLines="100" w:afterLines="50" w:after="120" w:line="340" w:lineRule="atLeast"/>
        <w:rPr>
          <w:rFonts w:ascii="SimHei" w:eastAsia="SimHei" w:hAnsi="SimHei" w:hint="eastAsia"/>
          <w:b w:val="0"/>
          <w:noProof/>
          <w:sz w:val="21"/>
          <w:szCs w:val="21"/>
        </w:rPr>
      </w:pPr>
      <w:r w:rsidRPr="00591F17">
        <w:rPr>
          <w:rFonts w:ascii="SimHei" w:eastAsia="SimHei" w:hAnsi="SimHei" w:hint="eastAsia"/>
          <w:b w:val="0"/>
          <w:noProof/>
          <w:sz w:val="21"/>
          <w:szCs w:val="21"/>
        </w:rPr>
        <w:t>四、指定国际检索单位和国际初步审查单位的要求</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bookmarkStart w:id="5" w:name="_Ref392718360"/>
      <w:r w:rsidRPr="00A23B02">
        <w:rPr>
          <w:rFonts w:ascii="SimSun" w:hAnsi="SimSun" w:hint="eastAsia"/>
          <w:noProof/>
          <w:sz w:val="21"/>
          <w:lang w:eastAsia="zh-CN"/>
        </w:rPr>
        <w:t>PCT</w:t>
      </w:r>
      <w:r w:rsidR="006E55C2" w:rsidRPr="00A23B02">
        <w:rPr>
          <w:rFonts w:ascii="SimSun" w:hAnsi="SimSun" w:hint="eastAsia"/>
          <w:noProof/>
          <w:sz w:val="21"/>
          <w:lang w:eastAsia="zh-CN"/>
        </w:rPr>
        <w:t>实施</w:t>
      </w:r>
      <w:r w:rsidRPr="00A23B02">
        <w:rPr>
          <w:rFonts w:ascii="SimSun" w:hAnsi="SimSun" w:hint="eastAsia"/>
          <w:noProof/>
          <w:sz w:val="21"/>
          <w:lang w:eastAsia="zh-CN"/>
        </w:rPr>
        <w:t>细则36.1规定了被指定为国际检索单位的最低条件如下：</w:t>
      </w:r>
    </w:p>
    <w:bookmarkEnd w:id="5"/>
    <w:p w:rsidR="00771AAE" w:rsidRPr="00A23B02" w:rsidRDefault="00DF31C1" w:rsidP="00DF31C1">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(a)</w:t>
      </w:r>
      <w:r>
        <w:rPr>
          <w:rFonts w:ascii="SimSun" w:hAnsi="SimSun" w:hint="eastAsia"/>
          <w:noProof/>
          <w:sz w:val="21"/>
          <w:lang w:eastAsia="zh-CN"/>
        </w:rPr>
        <w:tab/>
      </w:r>
      <w:r w:rsidR="00771AAE" w:rsidRPr="00A23B02">
        <w:rPr>
          <w:rFonts w:ascii="SimSun" w:hAnsi="SimSun" w:hint="eastAsia"/>
          <w:noProof/>
          <w:sz w:val="21"/>
          <w:lang w:eastAsia="zh-CN"/>
        </w:rPr>
        <w:t>至少100名具有足以胜任检索和审查工作的技术资格的专职人员；</w:t>
      </w:r>
    </w:p>
    <w:p w:rsidR="00771AAE" w:rsidRPr="00A23B02" w:rsidRDefault="00DF31C1" w:rsidP="00DF31C1">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(b)</w:t>
      </w:r>
      <w:r>
        <w:rPr>
          <w:rFonts w:ascii="SimSun" w:hAnsi="SimSun" w:hint="eastAsia"/>
          <w:noProof/>
          <w:sz w:val="21"/>
          <w:lang w:eastAsia="zh-CN"/>
        </w:rPr>
        <w:tab/>
      </w:r>
      <w:r w:rsidR="00771AAE" w:rsidRPr="00A23B02">
        <w:rPr>
          <w:rFonts w:ascii="SimSun" w:hAnsi="SimSun" w:hint="eastAsia"/>
          <w:noProof/>
          <w:sz w:val="21"/>
          <w:lang w:eastAsia="zh-CN"/>
        </w:rPr>
        <w:t>拥有或能够利用本细则第34条所述的最低限度文献，并且为检索和审查目的而妥善整理，载于纸件、微缩品或存储在电子媒介上；</w:t>
      </w:r>
    </w:p>
    <w:p w:rsidR="00771AAE" w:rsidRPr="00A23B02" w:rsidRDefault="00DF31C1" w:rsidP="00DF31C1">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(c)</w:t>
      </w:r>
      <w:r>
        <w:rPr>
          <w:rFonts w:ascii="SimSun" w:hAnsi="SimSun" w:hint="eastAsia"/>
          <w:noProof/>
          <w:sz w:val="21"/>
          <w:lang w:eastAsia="zh-CN"/>
        </w:rPr>
        <w:tab/>
      </w:r>
      <w:r w:rsidR="00771AAE" w:rsidRPr="00A23B02">
        <w:rPr>
          <w:rFonts w:ascii="SimSun" w:hAnsi="SimSun" w:hint="eastAsia"/>
          <w:noProof/>
          <w:sz w:val="21"/>
          <w:lang w:eastAsia="zh-CN"/>
        </w:rPr>
        <w:t>一批工作人员，能够对所要求的技术领域进行检索和审查，并拥有能够理解至少用来撰写或者翻译本细则第34条规定的最低限度文献的语言的语言能力；以及</w:t>
      </w:r>
    </w:p>
    <w:p w:rsidR="00771AAE" w:rsidRPr="00A23B02" w:rsidRDefault="00DF31C1" w:rsidP="00DF31C1">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(d)</w:t>
      </w:r>
      <w:r>
        <w:rPr>
          <w:rFonts w:ascii="SimSun" w:hAnsi="SimSun" w:hint="eastAsia"/>
          <w:noProof/>
          <w:sz w:val="21"/>
          <w:lang w:eastAsia="zh-CN"/>
        </w:rPr>
        <w:tab/>
      </w:r>
      <w:r w:rsidR="00771AAE" w:rsidRPr="00A23B02">
        <w:rPr>
          <w:rFonts w:ascii="SimSun" w:hAnsi="SimSun" w:hint="eastAsia"/>
          <w:noProof/>
          <w:sz w:val="21"/>
          <w:lang w:eastAsia="zh-CN"/>
        </w:rPr>
        <w:t>根据国际检索和初步审查共同规则的质量管理体系和内部复查措施（由PCT国际检索和初步审查指南第21章定义）。</w:t>
      </w:r>
    </w:p>
    <w:p w:rsidR="00771AAE" w:rsidRPr="007261EC" w:rsidRDefault="00771AAE"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t>检索和审查能力</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IPOPHL能够担任国际单位的角色。特别是IPOPHL</w:t>
      </w:r>
      <w:r w:rsidR="00DF31C1">
        <w:rPr>
          <w:rFonts w:ascii="SimSun" w:hAnsi="SimSun" w:hint="eastAsia"/>
          <w:noProof/>
          <w:sz w:val="21"/>
          <w:lang w:eastAsia="zh-CN"/>
        </w:rPr>
        <w:t>：</w:t>
      </w:r>
    </w:p>
    <w:p w:rsidR="00771AAE" w:rsidRPr="00A23B02" w:rsidRDefault="00771AAE" w:rsidP="00DF31C1">
      <w:pPr>
        <w:pStyle w:val="ONUME"/>
        <w:numPr>
          <w:ilvl w:val="0"/>
          <w:numId w:val="0"/>
        </w:numPr>
        <w:overflowPunct w:val="0"/>
        <w:spacing w:afterLines="50" w:after="120" w:line="340" w:lineRule="atLeast"/>
        <w:ind w:left="567"/>
        <w:jc w:val="both"/>
        <w:rPr>
          <w:rFonts w:ascii="SimSun" w:hAnsi="SimSun" w:hint="eastAsia"/>
          <w:noProof/>
          <w:sz w:val="21"/>
          <w:lang w:eastAsia="zh-CN"/>
        </w:rPr>
      </w:pPr>
      <w:r w:rsidRPr="00A23B02">
        <w:rPr>
          <w:rFonts w:ascii="SimSun" w:hAnsi="SimSun" w:hint="eastAsia"/>
          <w:noProof/>
          <w:sz w:val="21"/>
          <w:lang w:eastAsia="zh-CN"/>
        </w:rPr>
        <w:t>(a)</w:t>
      </w:r>
      <w:r w:rsidR="00DF31C1">
        <w:rPr>
          <w:rFonts w:ascii="SimSun" w:hAnsi="SimSun" w:hint="eastAsia"/>
          <w:noProof/>
          <w:sz w:val="21"/>
          <w:lang w:eastAsia="zh-CN"/>
        </w:rPr>
        <w:tab/>
      </w:r>
      <w:r w:rsidR="00E3637F" w:rsidRPr="00A23B02">
        <w:rPr>
          <w:rFonts w:ascii="SimSun" w:hAnsi="SimSun" w:hint="eastAsia"/>
          <w:noProof/>
          <w:sz w:val="21"/>
          <w:lang w:eastAsia="zh-CN"/>
        </w:rPr>
        <w:t>具备所需审查员的资格和能力（满足</w:t>
      </w:r>
      <w:r w:rsidRPr="00A23B02">
        <w:rPr>
          <w:rFonts w:ascii="SimSun" w:hAnsi="SimSun" w:hint="eastAsia"/>
          <w:noProof/>
          <w:sz w:val="21"/>
          <w:lang w:eastAsia="zh-CN"/>
        </w:rPr>
        <w:t>29</w:t>
      </w:r>
      <w:r w:rsidR="00E3637F" w:rsidRPr="00A23B02">
        <w:rPr>
          <w:rFonts w:ascii="SimSun" w:hAnsi="SimSun" w:hint="eastAsia"/>
          <w:noProof/>
          <w:sz w:val="21"/>
          <w:lang w:eastAsia="zh-CN"/>
        </w:rPr>
        <w:t>段</w:t>
      </w:r>
      <w:r w:rsidR="005C2C19">
        <w:rPr>
          <w:rFonts w:ascii="SimSun" w:hAnsi="SimSun" w:hint="eastAsia"/>
          <w:noProof/>
          <w:sz w:val="21"/>
          <w:lang w:eastAsia="zh-CN"/>
        </w:rPr>
        <w:t>(</w:t>
      </w:r>
      <w:r w:rsidRPr="00A23B02">
        <w:rPr>
          <w:rFonts w:ascii="SimSun" w:hAnsi="SimSun" w:hint="eastAsia"/>
          <w:noProof/>
          <w:sz w:val="21"/>
          <w:lang w:eastAsia="zh-CN"/>
        </w:rPr>
        <w:t>a</w:t>
      </w:r>
      <w:r w:rsidR="008142FC">
        <w:rPr>
          <w:rFonts w:ascii="SimSun" w:hAnsi="SimSun" w:hint="eastAsia"/>
          <w:noProof/>
          <w:sz w:val="21"/>
          <w:lang w:eastAsia="zh-CN"/>
        </w:rPr>
        <w:t>)</w:t>
      </w:r>
      <w:r w:rsidRPr="00A23B02">
        <w:rPr>
          <w:rFonts w:ascii="SimSun" w:hAnsi="SimSun" w:hint="eastAsia"/>
          <w:noProof/>
          <w:sz w:val="21"/>
          <w:lang w:eastAsia="zh-CN"/>
        </w:rPr>
        <w:t>及</w:t>
      </w:r>
      <w:r w:rsidR="005C2C19">
        <w:rPr>
          <w:rFonts w:ascii="SimSun" w:hAnsi="SimSun" w:hint="eastAsia"/>
          <w:noProof/>
          <w:sz w:val="21"/>
          <w:lang w:eastAsia="zh-CN"/>
        </w:rPr>
        <w:t>(</w:t>
      </w:r>
      <w:r w:rsidRPr="00A23B02">
        <w:rPr>
          <w:rFonts w:ascii="SimSun" w:hAnsi="SimSun" w:hint="eastAsia"/>
          <w:noProof/>
          <w:sz w:val="21"/>
          <w:lang w:eastAsia="zh-CN"/>
        </w:rPr>
        <w:t>c</w:t>
      </w:r>
      <w:r w:rsidR="008142FC">
        <w:rPr>
          <w:rFonts w:ascii="SimSun" w:hAnsi="SimSun" w:hint="eastAsia"/>
          <w:noProof/>
          <w:sz w:val="21"/>
          <w:lang w:eastAsia="zh-CN"/>
        </w:rPr>
        <w:t>)</w:t>
      </w:r>
      <w:r w:rsidRPr="00A23B02">
        <w:rPr>
          <w:rFonts w:ascii="SimSun" w:hAnsi="SimSun" w:hint="eastAsia"/>
          <w:noProof/>
          <w:sz w:val="21"/>
          <w:lang w:eastAsia="zh-CN"/>
        </w:rPr>
        <w:t>的要求）；</w:t>
      </w:r>
    </w:p>
    <w:p w:rsidR="00771AAE" w:rsidRPr="00A23B02" w:rsidRDefault="005C2C19" w:rsidP="00DF31C1">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w:t>
      </w:r>
      <w:r w:rsidR="00771AAE" w:rsidRPr="00A23B02">
        <w:rPr>
          <w:rFonts w:ascii="SimSun" w:hAnsi="SimSun" w:hint="eastAsia"/>
          <w:noProof/>
          <w:sz w:val="21"/>
          <w:lang w:eastAsia="zh-CN"/>
        </w:rPr>
        <w:t>b</w:t>
      </w:r>
      <w:r w:rsidR="008142FC">
        <w:rPr>
          <w:rFonts w:ascii="SimSun" w:hAnsi="SimSun" w:hint="eastAsia"/>
          <w:noProof/>
          <w:sz w:val="21"/>
          <w:lang w:eastAsia="zh-CN"/>
        </w:rPr>
        <w:t>)</w:t>
      </w:r>
      <w:r w:rsidR="00DF31C1">
        <w:rPr>
          <w:rFonts w:ascii="SimSun" w:hAnsi="SimSun" w:hint="eastAsia"/>
          <w:noProof/>
          <w:sz w:val="21"/>
          <w:lang w:eastAsia="zh-CN"/>
        </w:rPr>
        <w:tab/>
      </w:r>
      <w:r w:rsidR="00771AAE" w:rsidRPr="00A23B02">
        <w:rPr>
          <w:rFonts w:ascii="SimSun" w:hAnsi="SimSun" w:hint="eastAsia"/>
          <w:noProof/>
          <w:sz w:val="21"/>
          <w:lang w:eastAsia="zh-CN"/>
        </w:rPr>
        <w:t>拥有可以利用的用于检索和审查目的</w:t>
      </w:r>
      <w:r w:rsidR="00E3637F" w:rsidRPr="00A23B02">
        <w:rPr>
          <w:rFonts w:ascii="SimSun" w:hAnsi="SimSun" w:hint="eastAsia"/>
          <w:noProof/>
          <w:sz w:val="21"/>
          <w:lang w:eastAsia="zh-CN"/>
        </w:rPr>
        <w:t>的</w:t>
      </w:r>
      <w:r w:rsidR="00771AAE" w:rsidRPr="00A23B02">
        <w:rPr>
          <w:rFonts w:ascii="SimSun" w:hAnsi="SimSun" w:hint="eastAsia"/>
          <w:noProof/>
          <w:sz w:val="21"/>
          <w:lang w:eastAsia="zh-CN"/>
        </w:rPr>
        <w:t>文献（满足29</w:t>
      </w:r>
      <w:r w:rsidR="00E3637F" w:rsidRPr="00A23B02">
        <w:rPr>
          <w:rFonts w:ascii="SimSun" w:hAnsi="SimSun" w:hint="eastAsia"/>
          <w:noProof/>
          <w:sz w:val="21"/>
          <w:lang w:eastAsia="zh-CN"/>
        </w:rPr>
        <w:t>段</w:t>
      </w:r>
      <w:r>
        <w:rPr>
          <w:rFonts w:ascii="SimSun" w:hAnsi="SimSun" w:hint="eastAsia"/>
          <w:noProof/>
          <w:sz w:val="21"/>
          <w:lang w:eastAsia="zh-CN"/>
        </w:rPr>
        <w:t>(</w:t>
      </w:r>
      <w:r w:rsidR="00771AAE" w:rsidRPr="00A23B02">
        <w:rPr>
          <w:rFonts w:ascii="SimSun" w:hAnsi="SimSun" w:hint="eastAsia"/>
          <w:noProof/>
          <w:sz w:val="21"/>
          <w:lang w:eastAsia="zh-CN"/>
        </w:rPr>
        <w:t>b</w:t>
      </w:r>
      <w:r w:rsidR="008142FC">
        <w:rPr>
          <w:rFonts w:ascii="SimSun" w:hAnsi="SimSun" w:hint="eastAsia"/>
          <w:noProof/>
          <w:sz w:val="21"/>
          <w:lang w:eastAsia="zh-CN"/>
        </w:rPr>
        <w:t>)</w:t>
      </w:r>
      <w:r w:rsidR="00771AAE" w:rsidRPr="00A23B02">
        <w:rPr>
          <w:rFonts w:ascii="SimSun" w:hAnsi="SimSun" w:hint="eastAsia"/>
          <w:noProof/>
          <w:sz w:val="21"/>
          <w:lang w:eastAsia="zh-CN"/>
        </w:rPr>
        <w:t>的要求）；以及</w:t>
      </w:r>
    </w:p>
    <w:p w:rsidR="00771AAE" w:rsidRPr="00A23B02" w:rsidRDefault="005C2C19" w:rsidP="00DF31C1">
      <w:pPr>
        <w:pStyle w:val="ONUME"/>
        <w:numPr>
          <w:ilvl w:val="0"/>
          <w:numId w:val="0"/>
        </w:numPr>
        <w:overflowPunct w:val="0"/>
        <w:spacing w:afterLines="50" w:after="120" w:line="340" w:lineRule="atLeast"/>
        <w:ind w:left="567"/>
        <w:jc w:val="both"/>
        <w:rPr>
          <w:rFonts w:ascii="SimSun" w:hAnsi="SimSun" w:hint="eastAsia"/>
          <w:noProof/>
          <w:lang w:eastAsia="zh-CN"/>
        </w:rPr>
      </w:pPr>
      <w:r>
        <w:rPr>
          <w:rFonts w:ascii="SimSun" w:hAnsi="SimSun" w:hint="eastAsia"/>
          <w:noProof/>
          <w:lang w:eastAsia="zh-CN"/>
        </w:rPr>
        <w:t>(</w:t>
      </w:r>
      <w:r w:rsidR="00771AAE" w:rsidRPr="00A23B02">
        <w:rPr>
          <w:rFonts w:ascii="SimSun" w:hAnsi="SimSun" w:hint="eastAsia"/>
          <w:noProof/>
          <w:lang w:eastAsia="zh-CN"/>
        </w:rPr>
        <w:t>c</w:t>
      </w:r>
      <w:r w:rsidR="008142FC">
        <w:rPr>
          <w:rFonts w:ascii="SimSun" w:hAnsi="SimSun" w:hint="eastAsia"/>
          <w:noProof/>
          <w:lang w:eastAsia="zh-CN"/>
        </w:rPr>
        <w:t>)</w:t>
      </w:r>
      <w:r w:rsidR="00DF31C1">
        <w:rPr>
          <w:rFonts w:ascii="SimSun" w:hAnsi="SimSun" w:hint="eastAsia"/>
          <w:noProof/>
          <w:lang w:eastAsia="zh-CN"/>
        </w:rPr>
        <w:tab/>
      </w:r>
      <w:r w:rsidR="00771AAE" w:rsidRPr="00DF31C1">
        <w:rPr>
          <w:rFonts w:ascii="SimSun" w:hAnsi="SimSun" w:hint="eastAsia"/>
          <w:noProof/>
          <w:sz w:val="21"/>
          <w:lang w:eastAsia="zh-CN"/>
        </w:rPr>
        <w:t>拥有质量管理体系和内部复查措施</w:t>
      </w:r>
      <w:r w:rsidR="00771AAE" w:rsidRPr="00A23B02">
        <w:rPr>
          <w:rFonts w:ascii="SimSun" w:hAnsi="SimSun" w:hint="eastAsia"/>
          <w:noProof/>
          <w:lang w:eastAsia="zh-CN"/>
        </w:rPr>
        <w:t>（满足29</w:t>
      </w:r>
      <w:r w:rsidR="00E3637F" w:rsidRPr="00A23B02">
        <w:rPr>
          <w:rFonts w:ascii="SimSun" w:hAnsi="SimSun" w:hint="eastAsia"/>
          <w:noProof/>
          <w:lang w:eastAsia="zh-CN"/>
        </w:rPr>
        <w:t>段</w:t>
      </w:r>
      <w:r>
        <w:rPr>
          <w:rFonts w:ascii="SimSun" w:hAnsi="SimSun" w:hint="eastAsia"/>
          <w:noProof/>
          <w:lang w:eastAsia="zh-CN"/>
        </w:rPr>
        <w:t>(</w:t>
      </w:r>
      <w:r w:rsidR="00771AAE" w:rsidRPr="00A23B02">
        <w:rPr>
          <w:rFonts w:ascii="SimSun" w:hAnsi="SimSun" w:hint="eastAsia"/>
          <w:noProof/>
          <w:lang w:eastAsia="zh-CN"/>
        </w:rPr>
        <w:t>d</w:t>
      </w:r>
      <w:r w:rsidR="008142FC">
        <w:rPr>
          <w:rFonts w:ascii="SimSun" w:hAnsi="SimSun" w:hint="eastAsia"/>
          <w:noProof/>
          <w:lang w:eastAsia="zh-CN"/>
        </w:rPr>
        <w:t>)</w:t>
      </w:r>
      <w:r w:rsidR="00771AAE" w:rsidRPr="00A23B02">
        <w:rPr>
          <w:rFonts w:ascii="SimSun" w:hAnsi="SimSun" w:hint="eastAsia"/>
          <w:noProof/>
          <w:lang w:eastAsia="zh-CN"/>
        </w:rPr>
        <w:t>的要求）。</w:t>
      </w:r>
    </w:p>
    <w:p w:rsidR="00771AAE" w:rsidRPr="007261EC" w:rsidRDefault="00771AAE"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t>审查员</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在具有足以胜任检索和审查工作的技术资格的专职审查员的数量方面，IPOPHL满足指定的标准。2017年2月21</w:t>
      </w:r>
      <w:r w:rsidR="005810F7">
        <w:rPr>
          <w:rFonts w:ascii="SimSun" w:hAnsi="SimSun" w:hint="eastAsia"/>
          <w:noProof/>
          <w:sz w:val="21"/>
          <w:lang w:eastAsia="zh-CN"/>
        </w:rPr>
        <w:t>–</w:t>
      </w:r>
      <w:r w:rsidRPr="00A23B02">
        <w:rPr>
          <w:rFonts w:ascii="SimSun" w:hAnsi="SimSun" w:hint="eastAsia"/>
          <w:noProof/>
          <w:sz w:val="21"/>
          <w:lang w:eastAsia="zh-CN"/>
        </w:rPr>
        <w:t>22日和2017年2月22</w:t>
      </w:r>
      <w:r w:rsidR="005810F7">
        <w:rPr>
          <w:rFonts w:ascii="SimSun" w:hAnsi="SimSun" w:hint="eastAsia"/>
          <w:noProof/>
          <w:sz w:val="21"/>
          <w:lang w:eastAsia="zh-CN"/>
        </w:rPr>
        <w:t>–</w:t>
      </w:r>
      <w:r w:rsidRPr="00A23B02">
        <w:rPr>
          <w:rFonts w:ascii="SimSun" w:hAnsi="SimSun" w:hint="eastAsia"/>
          <w:noProof/>
          <w:sz w:val="21"/>
          <w:lang w:eastAsia="zh-CN"/>
        </w:rPr>
        <w:t>28日，在</w:t>
      </w:r>
      <w:r w:rsidR="00E3637F" w:rsidRPr="00A23B02">
        <w:rPr>
          <w:rFonts w:ascii="SimSun" w:hAnsi="SimSun" w:hint="eastAsia"/>
          <w:noProof/>
          <w:sz w:val="21"/>
          <w:lang w:eastAsia="zh-CN"/>
        </w:rPr>
        <w:t>日本特许厅（JPO）</w:t>
      </w:r>
      <w:r w:rsidRPr="00A23B02">
        <w:rPr>
          <w:rFonts w:ascii="SimSun" w:hAnsi="SimSun" w:hint="eastAsia"/>
          <w:noProof/>
          <w:sz w:val="21"/>
          <w:lang w:eastAsia="zh-CN"/>
        </w:rPr>
        <w:t>和澳大利亚知识产权局分别</w:t>
      </w:r>
      <w:r w:rsidR="00E3637F" w:rsidRPr="00A23B02">
        <w:rPr>
          <w:rFonts w:ascii="SimSun" w:hAnsi="SimSun" w:hint="eastAsia"/>
          <w:noProof/>
          <w:sz w:val="21"/>
          <w:lang w:eastAsia="zh-CN"/>
        </w:rPr>
        <w:t>进行</w:t>
      </w:r>
      <w:r w:rsidRPr="00A23B02">
        <w:rPr>
          <w:rFonts w:ascii="SimSun" w:hAnsi="SimSun" w:hint="eastAsia"/>
          <w:noProof/>
          <w:sz w:val="21"/>
          <w:lang w:eastAsia="zh-CN"/>
        </w:rPr>
        <w:t>评估</w:t>
      </w:r>
      <w:r w:rsidR="00E3637F" w:rsidRPr="00A23B02">
        <w:rPr>
          <w:rFonts w:ascii="SimSun" w:hAnsi="SimSun" w:hint="eastAsia"/>
          <w:noProof/>
          <w:sz w:val="21"/>
          <w:lang w:eastAsia="zh-CN"/>
        </w:rPr>
        <w:t>时</w:t>
      </w:r>
      <w:r w:rsidRPr="00A23B02">
        <w:rPr>
          <w:rFonts w:ascii="SimSun" w:hAnsi="SimSun" w:hint="eastAsia"/>
          <w:noProof/>
          <w:sz w:val="21"/>
          <w:lang w:eastAsia="zh-CN"/>
        </w:rPr>
        <w:t>，IPOPHL有87名具有检索和审查工作能力的专职专利审查员。在提交请求时，IPOPHL拥有102名专利审查员，其中包括在3月第1周聘用的15名审查员。到2017年3月末IPOPHL还将聘用10名以上的审查员。这25名审查员将接受严格的新专利审查员培训（NPET），希望到2017年6/7月完成第一阶段的培训，使得他们具有进行检索和审查的能力。因此，到</w:t>
      </w:r>
      <w:r w:rsidR="005810F7">
        <w:rPr>
          <w:rFonts w:ascii="SimSun" w:hAnsi="SimSun" w:hint="eastAsia"/>
          <w:noProof/>
          <w:sz w:val="21"/>
          <w:lang w:eastAsia="zh-CN"/>
        </w:rPr>
        <w:t>PCT大会</w:t>
      </w:r>
      <w:r w:rsidRPr="00A23B02">
        <w:rPr>
          <w:rFonts w:ascii="SimSun" w:hAnsi="SimSun" w:hint="eastAsia"/>
          <w:noProof/>
          <w:sz w:val="21"/>
          <w:lang w:eastAsia="zh-CN"/>
        </w:rPr>
        <w:t>之时，将有112名具有足以胜任检索和审查工作的技术资格的专职专利审查员。必须指出的是，为了确保招聘</w:t>
      </w:r>
      <w:r w:rsidR="00E3637F" w:rsidRPr="00A23B02">
        <w:rPr>
          <w:rFonts w:ascii="SimSun" w:hAnsi="SimSun" w:hint="eastAsia"/>
          <w:noProof/>
          <w:sz w:val="21"/>
          <w:lang w:eastAsia="zh-CN"/>
        </w:rPr>
        <w:t>到</w:t>
      </w:r>
      <w:r w:rsidRPr="00A23B02">
        <w:rPr>
          <w:rFonts w:ascii="SimSun" w:hAnsi="SimSun" w:hint="eastAsia"/>
          <w:noProof/>
          <w:sz w:val="21"/>
          <w:lang w:eastAsia="zh-CN"/>
        </w:rPr>
        <w:t>合格的人员，IPOPHL对所有的审查员采用了4</w:t>
      </w:r>
      <w:r w:rsidR="00887C18" w:rsidRPr="00A23B02">
        <w:rPr>
          <w:rFonts w:ascii="SimSun" w:hAnsi="SimSun" w:hint="eastAsia"/>
          <w:noProof/>
          <w:sz w:val="21"/>
          <w:lang w:eastAsia="zh-CN"/>
        </w:rPr>
        <w:t>轮</w:t>
      </w:r>
      <w:r w:rsidRPr="00A23B02">
        <w:rPr>
          <w:rFonts w:ascii="SimSun" w:hAnsi="SimSun" w:hint="eastAsia"/>
          <w:noProof/>
          <w:sz w:val="21"/>
          <w:lang w:eastAsia="zh-CN"/>
        </w:rPr>
        <w:t>招聘和选拔程序。它业已建立一个全面和基于能力的培训计划。所有审查员不断接受内部和外部的培训，其重点是进一步提高检索和审查技能。</w:t>
      </w:r>
    </w:p>
    <w:p w:rsidR="00771AAE" w:rsidRPr="007261EC" w:rsidRDefault="00771AAE"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lastRenderedPageBreak/>
        <w:t>审查员概况</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为满足菲律宾公务员委员会（CSC）的要求，IPOPHL的审查员拥有工程学、自然科学、医学和其它类似科学的学位。他们也必须通过由专业监督委员会（PRC）规定的必需的专业资格考试和由CSC规定的专业人员职业服务考试。</w:t>
      </w:r>
    </w:p>
    <w:p w:rsidR="00771AAE" w:rsidRPr="005810F7"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5810F7">
        <w:rPr>
          <w:rFonts w:ascii="SimSun" w:hAnsi="SimSun" w:hint="eastAsia"/>
          <w:noProof/>
          <w:sz w:val="21"/>
          <w:lang w:eastAsia="zh-CN"/>
        </w:rPr>
        <w:t>许多审查员拥有高级学位，或正在进一步深造。IPOPHL为所有审查员寻求</w:t>
      </w:r>
      <w:r w:rsidR="00FA176C" w:rsidRPr="005810F7">
        <w:rPr>
          <w:rFonts w:ascii="SimSun" w:hAnsi="SimSun" w:hint="eastAsia"/>
          <w:noProof/>
          <w:sz w:val="21"/>
          <w:lang w:eastAsia="zh-CN"/>
        </w:rPr>
        <w:t>得到</w:t>
      </w:r>
      <w:r w:rsidRPr="005810F7">
        <w:rPr>
          <w:rFonts w:ascii="SimSun" w:hAnsi="SimSun" w:hint="eastAsia"/>
          <w:noProof/>
          <w:sz w:val="21"/>
          <w:lang w:eastAsia="zh-CN"/>
        </w:rPr>
        <w:t>更高级别的教育提供支持。目前，IPOPHL也与国内首屈一指的科学与工程研究院——</w:t>
      </w:r>
      <w:r w:rsidR="005810F7" w:rsidRPr="005810F7">
        <w:rPr>
          <w:rFonts w:ascii="SimSun" w:hAnsi="SimSun"/>
          <w:noProof/>
          <w:lang w:val="en-US"/>
        </w:rPr>
        <w:t>玛布亚科技学院</w:t>
      </w:r>
      <w:r w:rsidRPr="005810F7">
        <w:rPr>
          <w:rFonts w:ascii="SimSun" w:hAnsi="SimSun" w:hint="eastAsia"/>
          <w:noProof/>
          <w:sz w:val="21"/>
          <w:lang w:eastAsia="zh-CN"/>
        </w:rPr>
        <w:t>（MIT</w:t>
      </w:r>
      <w:r w:rsidR="00B75E17" w:rsidRPr="005810F7">
        <w:rPr>
          <w:rFonts w:ascii="SimSun" w:hAnsi="SimSun" w:hint="eastAsia"/>
          <w:noProof/>
          <w:sz w:val="21"/>
          <w:lang w:eastAsia="zh-CN"/>
        </w:rPr>
        <w:t>）合作，为那些负责高度细化</w:t>
      </w:r>
      <w:r w:rsidRPr="005810F7">
        <w:rPr>
          <w:rFonts w:ascii="SimSun" w:hAnsi="SimSun" w:hint="eastAsia"/>
          <w:noProof/>
          <w:sz w:val="21"/>
          <w:lang w:eastAsia="zh-CN"/>
        </w:rPr>
        <w:t>技术领域内专利申请</w:t>
      </w:r>
      <w:r w:rsidR="00FA176C" w:rsidRPr="005810F7">
        <w:rPr>
          <w:rFonts w:ascii="SimSun" w:hAnsi="SimSun" w:hint="eastAsia"/>
          <w:noProof/>
          <w:sz w:val="21"/>
          <w:lang w:eastAsia="zh-CN"/>
        </w:rPr>
        <w:t>审查</w:t>
      </w:r>
      <w:r w:rsidRPr="005810F7">
        <w:rPr>
          <w:rFonts w:ascii="SimSun" w:hAnsi="SimSun" w:hint="eastAsia"/>
          <w:noProof/>
          <w:sz w:val="21"/>
          <w:lang w:eastAsia="zh-CN"/>
        </w:rPr>
        <w:t>的审查员准备定制的研究生学位项目。目前一些IPOPHL</w:t>
      </w:r>
      <w:r w:rsidR="00FA176C" w:rsidRPr="005810F7">
        <w:rPr>
          <w:rFonts w:ascii="SimSun" w:hAnsi="SimSun" w:hint="eastAsia"/>
          <w:noProof/>
          <w:sz w:val="21"/>
          <w:lang w:eastAsia="zh-CN"/>
        </w:rPr>
        <w:t>的研究员和审查员正就读于基于上述伙伴关系开展的</w:t>
      </w:r>
      <w:r w:rsidRPr="005810F7">
        <w:rPr>
          <w:rFonts w:ascii="SimSun" w:hAnsi="SimSun" w:hint="eastAsia"/>
          <w:noProof/>
          <w:sz w:val="21"/>
          <w:lang w:eastAsia="zh-CN"/>
        </w:rPr>
        <w:t>生物工程学硕士学位项目。</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60名审查员具有4年至39年的检索和审查经验</w:t>
      </w:r>
      <w:r w:rsidR="00FA176C" w:rsidRPr="00A23B02">
        <w:rPr>
          <w:rFonts w:ascii="SimSun" w:hAnsi="SimSun" w:hint="eastAsia"/>
          <w:noProof/>
          <w:sz w:val="21"/>
          <w:lang w:eastAsia="zh-CN"/>
        </w:rPr>
        <w:t>，占审查员人数的一半以上</w:t>
      </w:r>
      <w:r w:rsidRPr="00A23B02">
        <w:rPr>
          <w:rFonts w:ascii="SimSun" w:hAnsi="SimSun" w:hint="eastAsia"/>
          <w:noProof/>
          <w:sz w:val="21"/>
          <w:lang w:eastAsia="zh-CN"/>
        </w:rPr>
        <w:t>。所有新审查员</w:t>
      </w:r>
      <w:r w:rsidR="00FA176C" w:rsidRPr="00A23B02">
        <w:rPr>
          <w:rFonts w:ascii="SimSun" w:hAnsi="SimSun" w:hint="eastAsia"/>
          <w:noProof/>
          <w:sz w:val="21"/>
          <w:lang w:eastAsia="zh-CN"/>
        </w:rPr>
        <w:t>都要经过结构化</w:t>
      </w:r>
      <w:r w:rsidRPr="00A23B02">
        <w:rPr>
          <w:rFonts w:ascii="SimSun" w:hAnsi="SimSun" w:hint="eastAsia"/>
          <w:noProof/>
          <w:sz w:val="21"/>
          <w:lang w:eastAsia="zh-CN"/>
        </w:rPr>
        <w:t>、综合性和基于能力的培训项目，该项目</w:t>
      </w:r>
      <w:r w:rsidR="00FA176C" w:rsidRPr="00A23B02">
        <w:rPr>
          <w:rFonts w:ascii="SimSun" w:hAnsi="SimSun" w:hint="eastAsia"/>
          <w:noProof/>
          <w:sz w:val="21"/>
          <w:lang w:eastAsia="zh-CN"/>
        </w:rPr>
        <w:t>使他们具备</w:t>
      </w:r>
      <w:r w:rsidRPr="00A23B02">
        <w:rPr>
          <w:rFonts w:ascii="SimSun" w:hAnsi="SimSun" w:hint="eastAsia"/>
          <w:noProof/>
          <w:sz w:val="21"/>
          <w:lang w:eastAsia="zh-CN"/>
        </w:rPr>
        <w:t>进行检索和审查时所需级别的能力。此外，所有审查员不断接受内部和外部的培训，其重点是进一步提高检索和审查技能。这些内容在后面的培训项目和能力建设中会进一步详细讨论。</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所有的IPOPHL审查员都会由经验丰富的主管来指导，</w:t>
      </w:r>
      <w:r w:rsidR="006E55C2" w:rsidRPr="00A23B02">
        <w:rPr>
          <w:rFonts w:ascii="SimSun" w:hAnsi="SimSun" w:hint="eastAsia"/>
          <w:noProof/>
          <w:sz w:val="21"/>
          <w:lang w:eastAsia="zh-CN"/>
        </w:rPr>
        <w:t>主</w:t>
      </w:r>
      <w:r w:rsidRPr="00A23B02">
        <w:rPr>
          <w:rFonts w:ascii="SimSun" w:hAnsi="SimSun" w:hint="eastAsia"/>
          <w:noProof/>
          <w:sz w:val="21"/>
          <w:lang w:eastAsia="zh-CN"/>
        </w:rPr>
        <w:t>管会对所有的检索和审查报告进行两级</w:t>
      </w:r>
      <w:r w:rsidR="00C31326" w:rsidRPr="00A23B02">
        <w:rPr>
          <w:rFonts w:ascii="SimSun" w:hAnsi="SimSun" w:hint="eastAsia"/>
          <w:noProof/>
          <w:sz w:val="21"/>
          <w:lang w:eastAsia="zh-CN"/>
        </w:rPr>
        <w:t>过程中的</w:t>
      </w:r>
      <w:r w:rsidRPr="00A23B02">
        <w:rPr>
          <w:rFonts w:ascii="SimSun" w:hAnsi="SimSun" w:hint="eastAsia"/>
          <w:noProof/>
          <w:sz w:val="21"/>
          <w:lang w:eastAsia="zh-CN"/>
        </w:rPr>
        <w:t>质量评价。所有审查部门的主管拥有技术和管理的研究生学位，并且具有15年到38年的检索和审查经验。所有主管</w:t>
      </w:r>
      <w:r w:rsidR="006E55C2" w:rsidRPr="00A23B02">
        <w:rPr>
          <w:rFonts w:ascii="SimSun" w:hAnsi="SimSun" w:hint="eastAsia"/>
          <w:noProof/>
          <w:sz w:val="21"/>
          <w:lang w:eastAsia="zh-CN"/>
        </w:rPr>
        <w:t>不断</w:t>
      </w:r>
      <w:r w:rsidRPr="00A23B02">
        <w:rPr>
          <w:rFonts w:ascii="SimSun" w:hAnsi="SimSun" w:hint="eastAsia"/>
          <w:noProof/>
          <w:sz w:val="21"/>
          <w:lang w:eastAsia="zh-CN"/>
        </w:rPr>
        <w:t>接受内部和国外培训，以更新和提高他们的专利质量评价能力，以及在训练和指导审查员方面的能力。</w:t>
      </w:r>
    </w:p>
    <w:p w:rsidR="00771AAE" w:rsidRPr="007261EC" w:rsidRDefault="00771AAE"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t>熟练掌握的语言</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所有审查员都熟练掌握菲律宾语和英语的</w:t>
      </w:r>
      <w:r w:rsidR="00B75E17" w:rsidRPr="00A23B02">
        <w:rPr>
          <w:rFonts w:ascii="SimSun" w:hAnsi="SimSun" w:hint="eastAsia"/>
          <w:noProof/>
          <w:sz w:val="21"/>
          <w:lang w:eastAsia="zh-CN"/>
        </w:rPr>
        <w:t>口语和写作</w:t>
      </w:r>
      <w:r w:rsidRPr="00A23B02">
        <w:rPr>
          <w:rFonts w:ascii="SimSun" w:hAnsi="SimSun" w:hint="eastAsia"/>
          <w:noProof/>
          <w:sz w:val="21"/>
          <w:lang w:eastAsia="zh-CN"/>
        </w:rPr>
        <w:t>。一些审查员还</w:t>
      </w:r>
      <w:r w:rsidR="00B75E17" w:rsidRPr="00A23B02">
        <w:rPr>
          <w:rFonts w:ascii="SimSun" w:hAnsi="SimSun" w:hint="eastAsia"/>
          <w:noProof/>
          <w:sz w:val="21"/>
          <w:lang w:eastAsia="zh-CN"/>
        </w:rPr>
        <w:t>能够</w:t>
      </w:r>
      <w:r w:rsidRPr="00A23B02">
        <w:rPr>
          <w:rFonts w:ascii="SimSun" w:hAnsi="SimSun" w:hint="eastAsia"/>
          <w:noProof/>
          <w:sz w:val="21"/>
          <w:lang w:eastAsia="zh-CN"/>
        </w:rPr>
        <w:t>掌握其他外语，例如日语、中文、德语、西班牙语和法语。</w:t>
      </w:r>
    </w:p>
    <w:p w:rsidR="00771AAE" w:rsidRPr="00A23B02" w:rsidRDefault="006E55C2"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根据</w:t>
      </w:r>
      <w:r w:rsidR="00771AAE" w:rsidRPr="00A23B02">
        <w:rPr>
          <w:rFonts w:ascii="SimSun" w:hAnsi="SimSun" w:hint="eastAsia"/>
          <w:noProof/>
          <w:sz w:val="21"/>
          <w:lang w:eastAsia="zh-CN"/>
        </w:rPr>
        <w:t>PCT实施细则36.1</w:t>
      </w:r>
      <w:r w:rsidR="005C2C19">
        <w:rPr>
          <w:rFonts w:ascii="SimSun" w:hAnsi="SimSun" w:hint="eastAsia"/>
          <w:noProof/>
          <w:sz w:val="21"/>
          <w:lang w:eastAsia="zh-CN"/>
        </w:rPr>
        <w:t>(</w:t>
      </w:r>
      <w:r w:rsidR="00771AAE" w:rsidRPr="00A23B02">
        <w:rPr>
          <w:rFonts w:ascii="SimSun" w:hAnsi="SimSun" w:hint="eastAsia"/>
          <w:noProof/>
          <w:sz w:val="21"/>
          <w:lang w:eastAsia="zh-CN"/>
        </w:rPr>
        <w:t>iii</w:t>
      </w:r>
      <w:r w:rsidR="008142FC">
        <w:rPr>
          <w:rFonts w:ascii="SimSun" w:hAnsi="SimSun" w:hint="eastAsia"/>
          <w:noProof/>
          <w:sz w:val="21"/>
          <w:lang w:eastAsia="zh-CN"/>
        </w:rPr>
        <w:t>)</w:t>
      </w:r>
      <w:r w:rsidR="00771AAE" w:rsidRPr="00A23B02">
        <w:rPr>
          <w:rFonts w:ascii="SimSun" w:hAnsi="SimSun" w:hint="eastAsia"/>
          <w:noProof/>
          <w:sz w:val="21"/>
          <w:lang w:eastAsia="zh-CN"/>
        </w:rPr>
        <w:t>及63.1</w:t>
      </w:r>
      <w:r w:rsidR="005C2C19">
        <w:rPr>
          <w:rFonts w:ascii="SimSun" w:hAnsi="SimSun" w:hint="eastAsia"/>
          <w:noProof/>
          <w:sz w:val="21"/>
          <w:lang w:eastAsia="zh-CN"/>
        </w:rPr>
        <w:t>(</w:t>
      </w:r>
      <w:r w:rsidR="00771AAE" w:rsidRPr="00A23B02">
        <w:rPr>
          <w:rFonts w:ascii="SimSun" w:hAnsi="SimSun" w:hint="eastAsia"/>
          <w:noProof/>
          <w:sz w:val="21"/>
          <w:lang w:eastAsia="zh-CN"/>
        </w:rPr>
        <w:t>iii</w:t>
      </w:r>
      <w:r w:rsidR="008142FC">
        <w:rPr>
          <w:rFonts w:ascii="SimSun" w:hAnsi="SimSun" w:hint="eastAsia"/>
          <w:noProof/>
          <w:sz w:val="21"/>
          <w:lang w:eastAsia="zh-CN"/>
        </w:rPr>
        <w:t>)</w:t>
      </w:r>
      <w:r w:rsidRPr="00A23B02">
        <w:rPr>
          <w:rFonts w:ascii="SimSun" w:hAnsi="SimSun" w:hint="eastAsia"/>
          <w:noProof/>
          <w:sz w:val="21"/>
          <w:lang w:eastAsia="zh-CN"/>
        </w:rPr>
        <w:t>规定</w:t>
      </w:r>
      <w:r w:rsidR="00771AAE" w:rsidRPr="00A23B02">
        <w:rPr>
          <w:rFonts w:ascii="SimSun" w:hAnsi="SimSun" w:hint="eastAsia"/>
          <w:noProof/>
          <w:sz w:val="21"/>
          <w:lang w:eastAsia="zh-CN"/>
        </w:rPr>
        <w:t>的熟练掌握语言的要求，即要求审查员拥有能够理解至少用来撰写或者翻译本细则第34条规定的最低限度文献的语言的语言能力，IPOPHL</w:t>
      </w:r>
      <w:r w:rsidRPr="00A23B02">
        <w:rPr>
          <w:rFonts w:ascii="SimSun" w:hAnsi="SimSun" w:hint="eastAsia"/>
          <w:noProof/>
          <w:sz w:val="21"/>
          <w:lang w:eastAsia="zh-CN"/>
        </w:rPr>
        <w:t>的审查员拥有对英语语言的良</w:t>
      </w:r>
      <w:r w:rsidR="00771AAE" w:rsidRPr="00A23B02">
        <w:rPr>
          <w:rFonts w:ascii="SimSun" w:hAnsi="SimSun" w:hint="eastAsia"/>
          <w:noProof/>
          <w:sz w:val="21"/>
          <w:lang w:eastAsia="zh-CN"/>
        </w:rPr>
        <w:t>好技能和理解能力，而英语正是PCT申请中使用最广泛的语言。</w:t>
      </w:r>
    </w:p>
    <w:p w:rsidR="00771AAE" w:rsidRPr="007261EC" w:rsidRDefault="00771AAE"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t>招聘与选拔</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IPOPHL对于专利审查员有4</w:t>
      </w:r>
      <w:r w:rsidR="00887C18" w:rsidRPr="00A23B02">
        <w:rPr>
          <w:rFonts w:ascii="SimSun" w:hAnsi="SimSun" w:hint="eastAsia"/>
          <w:noProof/>
          <w:sz w:val="21"/>
          <w:lang w:eastAsia="zh-CN"/>
        </w:rPr>
        <w:t>轮</w:t>
      </w:r>
      <w:r w:rsidRPr="00A23B02">
        <w:rPr>
          <w:rFonts w:ascii="SimSun" w:hAnsi="SimSun" w:hint="eastAsia"/>
          <w:noProof/>
          <w:sz w:val="21"/>
          <w:lang w:eastAsia="zh-CN"/>
        </w:rPr>
        <w:t>招聘和选拔程序：</w:t>
      </w:r>
      <w:r w:rsidR="005C2C19">
        <w:rPr>
          <w:rFonts w:ascii="SimSun" w:hAnsi="SimSun" w:hint="eastAsia"/>
          <w:noProof/>
          <w:sz w:val="21"/>
          <w:lang w:eastAsia="zh-CN"/>
        </w:rPr>
        <w:t>(</w:t>
      </w:r>
      <w:r w:rsidRPr="00A23B02">
        <w:rPr>
          <w:rFonts w:ascii="SimSun" w:hAnsi="SimSun" w:hint="eastAsia"/>
          <w:noProof/>
          <w:sz w:val="21"/>
          <w:lang w:eastAsia="zh-CN"/>
        </w:rPr>
        <w:t>a</w:t>
      </w:r>
      <w:r w:rsidR="008142FC">
        <w:rPr>
          <w:rFonts w:ascii="SimSun" w:hAnsi="SimSun" w:hint="eastAsia"/>
          <w:noProof/>
          <w:sz w:val="21"/>
          <w:lang w:eastAsia="zh-CN"/>
        </w:rPr>
        <w:t>)</w:t>
      </w:r>
      <w:r w:rsidRPr="00A23B02">
        <w:rPr>
          <w:rFonts w:ascii="SimSun" w:hAnsi="SimSun" w:hint="eastAsia"/>
          <w:noProof/>
          <w:sz w:val="21"/>
          <w:lang w:eastAsia="zh-CN"/>
        </w:rPr>
        <w:t>所有的申请者必须满足申请的最低要求；</w:t>
      </w:r>
      <w:r w:rsidR="005C2C19">
        <w:rPr>
          <w:rFonts w:ascii="SimSun" w:hAnsi="SimSun" w:hint="eastAsia"/>
          <w:noProof/>
          <w:sz w:val="21"/>
          <w:lang w:eastAsia="zh-CN"/>
        </w:rPr>
        <w:t>(</w:t>
      </w:r>
      <w:r w:rsidRPr="00A23B02">
        <w:rPr>
          <w:rFonts w:ascii="SimSun" w:hAnsi="SimSun" w:hint="eastAsia"/>
          <w:noProof/>
          <w:sz w:val="21"/>
          <w:lang w:eastAsia="zh-CN"/>
        </w:rPr>
        <w:t>b</w:t>
      </w:r>
      <w:r w:rsidR="008142FC">
        <w:rPr>
          <w:rFonts w:ascii="SimSun" w:hAnsi="SimSun" w:hint="eastAsia"/>
          <w:noProof/>
          <w:sz w:val="21"/>
          <w:lang w:eastAsia="zh-CN"/>
        </w:rPr>
        <w:t>)</w:t>
      </w:r>
      <w:r w:rsidRPr="00A23B02">
        <w:rPr>
          <w:rFonts w:ascii="SimSun" w:hAnsi="SimSun" w:hint="eastAsia"/>
          <w:noProof/>
          <w:sz w:val="21"/>
          <w:lang w:eastAsia="zh-CN"/>
        </w:rPr>
        <w:t>所有申请者必须接受并通过小组筛选和面试；</w:t>
      </w:r>
      <w:r w:rsidR="005C2C19">
        <w:rPr>
          <w:rFonts w:ascii="SimSun" w:hAnsi="SimSun" w:hint="eastAsia"/>
          <w:noProof/>
          <w:sz w:val="21"/>
          <w:lang w:eastAsia="zh-CN"/>
        </w:rPr>
        <w:t>(</w:t>
      </w:r>
      <w:r w:rsidRPr="00A23B02">
        <w:rPr>
          <w:rFonts w:ascii="SimSun" w:hAnsi="SimSun" w:hint="eastAsia"/>
          <w:noProof/>
          <w:sz w:val="21"/>
          <w:lang w:eastAsia="zh-CN"/>
        </w:rPr>
        <w:t>c</w:t>
      </w:r>
      <w:r w:rsidR="008142FC">
        <w:rPr>
          <w:rFonts w:ascii="SimSun" w:hAnsi="SimSun" w:hint="eastAsia"/>
          <w:noProof/>
          <w:sz w:val="21"/>
          <w:lang w:eastAsia="zh-CN"/>
        </w:rPr>
        <w:t>)</w:t>
      </w:r>
      <w:r w:rsidRPr="00A23B02">
        <w:rPr>
          <w:rFonts w:ascii="SimSun" w:hAnsi="SimSun" w:hint="eastAsia"/>
          <w:noProof/>
          <w:sz w:val="21"/>
          <w:lang w:eastAsia="zh-CN"/>
        </w:rPr>
        <w:t>所有申请者必须通过心理测试；和</w:t>
      </w:r>
      <w:r w:rsidR="005C2C19">
        <w:rPr>
          <w:rFonts w:ascii="SimSun" w:hAnsi="SimSun" w:hint="eastAsia"/>
          <w:noProof/>
          <w:sz w:val="21"/>
          <w:lang w:eastAsia="zh-CN"/>
        </w:rPr>
        <w:t>(</w:t>
      </w:r>
      <w:r w:rsidRPr="00A23B02">
        <w:rPr>
          <w:rFonts w:ascii="SimSun" w:hAnsi="SimSun" w:hint="eastAsia"/>
          <w:noProof/>
          <w:sz w:val="21"/>
          <w:lang w:eastAsia="zh-CN"/>
        </w:rPr>
        <w:t>d</w:t>
      </w:r>
      <w:r w:rsidR="008142FC">
        <w:rPr>
          <w:rFonts w:ascii="SimSun" w:hAnsi="SimSun" w:hint="eastAsia"/>
          <w:noProof/>
          <w:sz w:val="21"/>
          <w:lang w:eastAsia="zh-CN"/>
        </w:rPr>
        <w:t>)</w:t>
      </w:r>
      <w:r w:rsidRPr="00A23B02">
        <w:rPr>
          <w:rFonts w:ascii="SimSun" w:hAnsi="SimSun" w:hint="eastAsia"/>
          <w:noProof/>
          <w:sz w:val="21"/>
          <w:lang w:eastAsia="zh-CN"/>
        </w:rPr>
        <w:t>所有入围的候选人必须接受并顺利通过结构化、综合性和基于能力的新审查员培训项目。</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所有申请者必须满足申请的下列最低要求：</w:t>
      </w:r>
      <w:r w:rsidR="00DF31C1">
        <w:rPr>
          <w:rFonts w:ascii="SimSun" w:hAnsi="SimSun" w:hint="eastAsia"/>
          <w:noProof/>
          <w:sz w:val="21"/>
          <w:lang w:eastAsia="zh-CN"/>
        </w:rPr>
        <w:t>(</w:t>
      </w:r>
      <w:r w:rsidRPr="00A23B02">
        <w:rPr>
          <w:rFonts w:ascii="SimSun" w:hAnsi="SimSun" w:hint="eastAsia"/>
          <w:noProof/>
          <w:sz w:val="21"/>
          <w:lang w:eastAsia="zh-CN"/>
        </w:rPr>
        <w:t>a</w:t>
      </w:r>
      <w:r w:rsidR="008142FC">
        <w:rPr>
          <w:rFonts w:ascii="SimSun" w:hAnsi="SimSun" w:hint="eastAsia"/>
          <w:noProof/>
          <w:sz w:val="21"/>
          <w:lang w:eastAsia="zh-CN"/>
        </w:rPr>
        <w:t>)</w:t>
      </w:r>
      <w:r w:rsidRPr="00A23B02">
        <w:rPr>
          <w:rFonts w:ascii="SimSun" w:hAnsi="SimSun" w:hint="eastAsia"/>
          <w:noProof/>
          <w:sz w:val="21"/>
          <w:lang w:eastAsia="zh-CN"/>
        </w:rPr>
        <w:t>至少是工程、自然科学、医学和其他相关科学的学士学位，最好是硕士学位；</w:t>
      </w:r>
      <w:r w:rsidR="005C2C19">
        <w:rPr>
          <w:rFonts w:ascii="SimSun" w:hAnsi="SimSun" w:hint="eastAsia"/>
          <w:noProof/>
          <w:sz w:val="21"/>
          <w:lang w:eastAsia="zh-CN"/>
        </w:rPr>
        <w:t>(</w:t>
      </w:r>
      <w:r w:rsidRPr="00A23B02">
        <w:rPr>
          <w:rFonts w:ascii="SimSun" w:hAnsi="SimSun" w:hint="eastAsia"/>
          <w:noProof/>
          <w:sz w:val="21"/>
          <w:lang w:eastAsia="zh-CN"/>
        </w:rPr>
        <w:t>b</w:t>
      </w:r>
      <w:r w:rsidR="008142FC">
        <w:rPr>
          <w:rFonts w:ascii="SimSun" w:hAnsi="SimSun" w:hint="eastAsia"/>
          <w:noProof/>
          <w:sz w:val="21"/>
          <w:lang w:eastAsia="zh-CN"/>
        </w:rPr>
        <w:t>)</w:t>
      </w:r>
      <w:r w:rsidRPr="00A23B02">
        <w:rPr>
          <w:rFonts w:ascii="SimSun" w:hAnsi="SimSun" w:hint="eastAsia"/>
          <w:noProof/>
          <w:sz w:val="21"/>
          <w:lang w:eastAsia="zh-CN"/>
        </w:rPr>
        <w:t>PRC规定的工程、化学或其他领域的职业证书；</w:t>
      </w:r>
      <w:r w:rsidR="005C2C19">
        <w:rPr>
          <w:rFonts w:ascii="SimSun" w:hAnsi="SimSun" w:hint="eastAsia"/>
          <w:noProof/>
          <w:sz w:val="21"/>
          <w:lang w:eastAsia="zh-CN"/>
        </w:rPr>
        <w:t>(</w:t>
      </w:r>
      <w:r w:rsidRPr="00A23B02">
        <w:rPr>
          <w:rFonts w:ascii="SimSun" w:hAnsi="SimSun" w:hint="eastAsia"/>
          <w:noProof/>
          <w:sz w:val="21"/>
          <w:lang w:eastAsia="zh-CN"/>
        </w:rPr>
        <w:t>c</w:t>
      </w:r>
      <w:r w:rsidR="008142FC">
        <w:rPr>
          <w:rFonts w:ascii="SimSun" w:hAnsi="SimSun" w:hint="eastAsia"/>
          <w:noProof/>
          <w:sz w:val="21"/>
          <w:lang w:eastAsia="zh-CN"/>
        </w:rPr>
        <w:t>)</w:t>
      </w:r>
      <w:r w:rsidRPr="00A23B02">
        <w:rPr>
          <w:rFonts w:ascii="SimSun" w:hAnsi="SimSun" w:hint="eastAsia"/>
          <w:noProof/>
          <w:sz w:val="21"/>
          <w:lang w:eastAsia="zh-CN"/>
        </w:rPr>
        <w:t>通过CSC专业人员职业服务考试；和</w:t>
      </w:r>
      <w:r w:rsidR="005C2C19">
        <w:rPr>
          <w:rFonts w:ascii="SimSun" w:hAnsi="SimSun" w:hint="eastAsia"/>
          <w:noProof/>
          <w:sz w:val="21"/>
          <w:lang w:eastAsia="zh-CN"/>
        </w:rPr>
        <w:t>(</w:t>
      </w:r>
      <w:r w:rsidRPr="00A23B02">
        <w:rPr>
          <w:rFonts w:ascii="SimSun" w:hAnsi="SimSun" w:hint="eastAsia"/>
          <w:noProof/>
          <w:sz w:val="21"/>
          <w:lang w:eastAsia="zh-CN"/>
        </w:rPr>
        <w:t>d</w:t>
      </w:r>
      <w:r w:rsidR="008142FC">
        <w:rPr>
          <w:rFonts w:ascii="SimSun" w:hAnsi="SimSun" w:hint="eastAsia"/>
          <w:noProof/>
          <w:sz w:val="21"/>
          <w:lang w:eastAsia="zh-CN"/>
        </w:rPr>
        <w:t>)</w:t>
      </w:r>
      <w:r w:rsidRPr="00A23B02">
        <w:rPr>
          <w:rFonts w:ascii="SimSun" w:hAnsi="SimSun" w:hint="eastAsia"/>
          <w:noProof/>
          <w:sz w:val="21"/>
          <w:lang w:eastAsia="zh-CN"/>
        </w:rPr>
        <w:t>菲律宾和英语必须都流利。</w:t>
      </w:r>
    </w:p>
    <w:p w:rsidR="00771AAE" w:rsidRPr="00A23B02" w:rsidRDefault="00887C18"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所有满足最低要求的入围申请者将需要经过第二轮</w:t>
      </w:r>
      <w:r w:rsidR="00771AAE" w:rsidRPr="00A23B02">
        <w:rPr>
          <w:rFonts w:ascii="SimSun" w:hAnsi="SimSun" w:hint="eastAsia"/>
          <w:noProof/>
          <w:sz w:val="21"/>
          <w:lang w:eastAsia="zh-CN"/>
        </w:rPr>
        <w:t>的招聘和选拔程序，即由专利局管理委员会进行的小组筛选和面试。此后，入围的申请者将被要求参加由人力资源部或IPOPHL认可的其他机构进行的心理测试。</w:t>
      </w:r>
    </w:p>
    <w:p w:rsidR="00771AAE" w:rsidRPr="00A23B02" w:rsidRDefault="00887C18"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通过前三轮选拔</w:t>
      </w:r>
      <w:r w:rsidR="00771AAE" w:rsidRPr="00A23B02">
        <w:rPr>
          <w:rFonts w:ascii="SimSun" w:hAnsi="SimSun" w:hint="eastAsia"/>
          <w:noProof/>
          <w:sz w:val="21"/>
          <w:lang w:eastAsia="zh-CN"/>
        </w:rPr>
        <w:t>的候选人将被录用为审查员。他们必须接受并成功完成所要求的培训，该培训由三个阶段组成，平均为期一年。</w:t>
      </w:r>
    </w:p>
    <w:p w:rsidR="00771AAE" w:rsidRPr="007261EC" w:rsidRDefault="00771AAE"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lastRenderedPageBreak/>
        <w:t>培训计划和能力建设</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为了确保检索和审查质量，IPOPHL对专利审查员</w:t>
      </w:r>
      <w:r w:rsidR="00887C18" w:rsidRPr="00A23B02">
        <w:rPr>
          <w:rFonts w:ascii="SimSun" w:hAnsi="SimSun" w:hint="eastAsia"/>
          <w:noProof/>
          <w:sz w:val="21"/>
          <w:lang w:eastAsia="zh-CN"/>
        </w:rPr>
        <w:t>进行</w:t>
      </w:r>
      <w:r w:rsidRPr="00A23B02">
        <w:rPr>
          <w:rFonts w:ascii="SimSun" w:hAnsi="SimSun" w:hint="eastAsia"/>
          <w:noProof/>
          <w:sz w:val="21"/>
          <w:lang w:eastAsia="zh-CN"/>
        </w:rPr>
        <w:t>基于能力的培训和能力建设项目。它采用两级能力建设方式：</w:t>
      </w:r>
      <w:r w:rsidR="005C2C19">
        <w:rPr>
          <w:rFonts w:ascii="SimSun" w:hAnsi="SimSun" w:hint="eastAsia"/>
          <w:noProof/>
          <w:sz w:val="21"/>
          <w:lang w:eastAsia="zh-CN"/>
        </w:rPr>
        <w:t>(</w:t>
      </w:r>
      <w:r w:rsidRPr="00A23B02">
        <w:rPr>
          <w:rFonts w:ascii="SimSun" w:hAnsi="SimSun" w:hint="eastAsia"/>
          <w:noProof/>
          <w:sz w:val="21"/>
          <w:lang w:eastAsia="zh-CN"/>
        </w:rPr>
        <w:t>1</w:t>
      </w:r>
      <w:r w:rsidR="008142FC">
        <w:rPr>
          <w:rFonts w:ascii="SimSun" w:hAnsi="SimSun" w:hint="eastAsia"/>
          <w:noProof/>
          <w:sz w:val="21"/>
          <w:lang w:eastAsia="zh-CN"/>
        </w:rPr>
        <w:t>)</w:t>
      </w:r>
      <w:r w:rsidRPr="00A23B02">
        <w:rPr>
          <w:rFonts w:ascii="SimSun" w:hAnsi="SimSun" w:hint="eastAsia"/>
          <w:noProof/>
          <w:sz w:val="21"/>
          <w:lang w:eastAsia="zh-CN"/>
        </w:rPr>
        <w:t>新审查员培训（NPET）；和</w:t>
      </w:r>
      <w:r w:rsidR="005C2C19">
        <w:rPr>
          <w:rFonts w:ascii="SimSun" w:hAnsi="SimSun" w:hint="eastAsia"/>
          <w:noProof/>
          <w:sz w:val="21"/>
          <w:lang w:eastAsia="zh-CN"/>
        </w:rPr>
        <w:t>(</w:t>
      </w:r>
      <w:r w:rsidRPr="00A23B02">
        <w:rPr>
          <w:rFonts w:ascii="SimSun" w:hAnsi="SimSun" w:hint="eastAsia"/>
          <w:noProof/>
          <w:sz w:val="21"/>
          <w:lang w:eastAsia="zh-CN"/>
        </w:rPr>
        <w:t>2</w:t>
      </w:r>
      <w:r w:rsidR="008142FC">
        <w:rPr>
          <w:rFonts w:ascii="SimSun" w:hAnsi="SimSun" w:hint="eastAsia"/>
          <w:noProof/>
          <w:sz w:val="21"/>
          <w:lang w:eastAsia="zh-CN"/>
        </w:rPr>
        <w:t>)</w:t>
      </w:r>
      <w:r w:rsidRPr="00A23B02">
        <w:rPr>
          <w:rFonts w:ascii="SimSun" w:hAnsi="SimSun" w:hint="eastAsia"/>
          <w:noProof/>
          <w:sz w:val="21"/>
          <w:lang w:eastAsia="zh-CN"/>
        </w:rPr>
        <w:t>继续培训项目（CTP）。由IPOPHL开发的NPET是一个高度结构化和全面的培训项目，其中结合了美国专利商标局（USPTO）、澳大利亚知识产权局和欧洲专利局（EPO</w:t>
      </w:r>
      <w:r w:rsidR="00887C18" w:rsidRPr="00A23B02">
        <w:rPr>
          <w:rFonts w:ascii="SimSun" w:hAnsi="SimSun" w:hint="eastAsia"/>
          <w:noProof/>
          <w:sz w:val="21"/>
          <w:lang w:eastAsia="zh-CN"/>
        </w:rPr>
        <w:t>）</w:t>
      </w:r>
      <w:r w:rsidRPr="00A23B02">
        <w:rPr>
          <w:rFonts w:ascii="SimSun" w:hAnsi="SimSun" w:hint="eastAsia"/>
          <w:noProof/>
          <w:sz w:val="21"/>
          <w:lang w:eastAsia="zh-CN"/>
        </w:rPr>
        <w:t>培训项目的相关内容。NPET</w:t>
      </w:r>
      <w:r w:rsidR="00887C18" w:rsidRPr="00A23B02">
        <w:rPr>
          <w:rFonts w:ascii="SimSun" w:hAnsi="SimSun" w:hint="eastAsia"/>
          <w:noProof/>
          <w:sz w:val="21"/>
          <w:lang w:eastAsia="zh-CN"/>
        </w:rPr>
        <w:t>由</w:t>
      </w:r>
      <w:r w:rsidRPr="00A23B02">
        <w:rPr>
          <w:rFonts w:ascii="SimSun" w:hAnsi="SimSun" w:hint="eastAsia"/>
          <w:noProof/>
          <w:sz w:val="21"/>
          <w:lang w:eastAsia="zh-CN"/>
        </w:rPr>
        <w:t>3个阶段</w:t>
      </w:r>
      <w:r w:rsidR="00887C18" w:rsidRPr="00A23B02">
        <w:rPr>
          <w:rFonts w:ascii="SimSun" w:hAnsi="SimSun" w:hint="eastAsia"/>
          <w:noProof/>
          <w:sz w:val="21"/>
          <w:lang w:eastAsia="zh-CN"/>
        </w:rPr>
        <w:t>组成</w:t>
      </w:r>
      <w:r w:rsidRPr="00A23B02">
        <w:rPr>
          <w:rFonts w:ascii="SimSun" w:hAnsi="SimSun" w:hint="eastAsia"/>
          <w:noProof/>
          <w:sz w:val="21"/>
          <w:lang w:eastAsia="zh-CN"/>
        </w:rPr>
        <w:t>。第一阶段包括专利检索和审查的基本概念、实践和程序、法律规定、自动化以及个人和职业发展。第二阶段是专业技术的培训。新审查员被指定到审查部门，在那里他们处理实际申请，并将所学付诸实践。在这个阶段，他们由资深审查员指导和监督。在</w:t>
      </w:r>
      <w:r w:rsidR="00887C18" w:rsidRPr="00A23B02">
        <w:rPr>
          <w:rFonts w:ascii="SimSun" w:hAnsi="SimSun" w:hint="eastAsia"/>
          <w:noProof/>
          <w:sz w:val="21"/>
          <w:lang w:eastAsia="zh-CN"/>
        </w:rPr>
        <w:t>对之前阶段进行</w:t>
      </w:r>
      <w:r w:rsidRPr="00A23B02">
        <w:rPr>
          <w:rFonts w:ascii="SimSun" w:hAnsi="SimSun" w:hint="eastAsia"/>
          <w:noProof/>
          <w:sz w:val="21"/>
          <w:lang w:eastAsia="zh-CN"/>
        </w:rPr>
        <w:t>评估</w:t>
      </w:r>
      <w:r w:rsidR="00887C18" w:rsidRPr="00A23B02">
        <w:rPr>
          <w:rFonts w:ascii="SimSun" w:hAnsi="SimSun" w:hint="eastAsia"/>
          <w:noProof/>
          <w:sz w:val="21"/>
          <w:lang w:eastAsia="zh-CN"/>
        </w:rPr>
        <w:t>的</w:t>
      </w:r>
      <w:r w:rsidRPr="00A23B02">
        <w:rPr>
          <w:rFonts w:ascii="SimSun" w:hAnsi="SimSun" w:hint="eastAsia"/>
          <w:noProof/>
          <w:sz w:val="21"/>
          <w:lang w:eastAsia="zh-CN"/>
        </w:rPr>
        <w:t>基础上，第三阶段包括在审查、检索和其他必要的知识产权相关事务方面的补充培训。</w:t>
      </w:r>
      <w:r w:rsidR="00887C18" w:rsidRPr="00A23B02">
        <w:rPr>
          <w:rFonts w:ascii="SimSun" w:hAnsi="SimSun" w:hint="eastAsia"/>
          <w:noProof/>
          <w:sz w:val="21"/>
          <w:lang w:eastAsia="zh-CN"/>
        </w:rPr>
        <w:t>在</w:t>
      </w:r>
      <w:r w:rsidRPr="00A23B02">
        <w:rPr>
          <w:rFonts w:ascii="SimSun" w:hAnsi="SimSun" w:hint="eastAsia"/>
          <w:noProof/>
          <w:sz w:val="21"/>
          <w:lang w:eastAsia="zh-CN"/>
        </w:rPr>
        <w:t>NPET</w:t>
      </w:r>
      <w:r w:rsidR="00887C18" w:rsidRPr="00A23B02">
        <w:rPr>
          <w:rFonts w:ascii="SimSun" w:hAnsi="SimSun" w:hint="eastAsia"/>
          <w:noProof/>
          <w:sz w:val="21"/>
          <w:lang w:eastAsia="zh-CN"/>
        </w:rPr>
        <w:t>中会</w:t>
      </w:r>
      <w:r w:rsidRPr="00A23B02">
        <w:rPr>
          <w:rFonts w:ascii="SimSun" w:hAnsi="SimSun" w:hint="eastAsia"/>
          <w:noProof/>
          <w:sz w:val="21"/>
          <w:lang w:eastAsia="zh-CN"/>
        </w:rPr>
        <w:t>使用各种方法保证学习效果，例如讲座、团队工作、报告、测验和练习、研讨会。NPET每一阶段之后都会进行评估。</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下表包含了NPET的内容：</w:t>
      </w:r>
    </w:p>
    <w:p w:rsidR="00771AAE" w:rsidRPr="00DF31C1" w:rsidRDefault="00771AAE" w:rsidP="00DF31C1">
      <w:pPr>
        <w:spacing w:afterLines="50" w:after="120" w:line="340" w:lineRule="atLeast"/>
        <w:rPr>
          <w:rFonts w:ascii="KaiTi" w:eastAsia="KaiTi" w:hAnsi="KaiTi" w:hint="eastAsia"/>
          <w:noProof/>
          <w:kern w:val="0"/>
          <w:szCs w:val="22"/>
          <w:lang w:val="x-none"/>
        </w:rPr>
      </w:pPr>
      <w:r w:rsidRPr="00DF31C1">
        <w:rPr>
          <w:rFonts w:ascii="KaiTi" w:eastAsia="KaiTi" w:hAnsi="KaiTi" w:hint="eastAsia"/>
          <w:noProof/>
          <w:kern w:val="0"/>
          <w:szCs w:val="22"/>
          <w:lang w:val="x-none"/>
        </w:rPr>
        <w:t>表1：新专利审查员培训（NPET）项目</w:t>
      </w:r>
    </w:p>
    <w:tbl>
      <w:tblPr>
        <w:tblW w:w="9720" w:type="dxa"/>
        <w:tblLayout w:type="fixed"/>
        <w:tblCellMar>
          <w:top w:w="55" w:type="dxa"/>
          <w:left w:w="55" w:type="dxa"/>
          <w:bottom w:w="55" w:type="dxa"/>
          <w:right w:w="55" w:type="dxa"/>
        </w:tblCellMar>
        <w:tblLook w:val="0000" w:firstRow="0" w:lastRow="0" w:firstColumn="0" w:lastColumn="0" w:noHBand="0" w:noVBand="0"/>
      </w:tblPr>
      <w:tblGrid>
        <w:gridCol w:w="1260"/>
        <w:gridCol w:w="2120"/>
        <w:gridCol w:w="6340"/>
      </w:tblGrid>
      <w:tr w:rsidR="00591F17">
        <w:tc>
          <w:tcPr>
            <w:tcW w:w="1260" w:type="dxa"/>
            <w:shd w:val="clear" w:color="auto" w:fill="auto"/>
          </w:tcPr>
          <w:p w:rsidR="00771AAE" w:rsidRPr="00DF31C1" w:rsidRDefault="00771AAE" w:rsidP="00B922FC">
            <w:pPr>
              <w:pStyle w:val="TableContents"/>
              <w:snapToGrid w:val="0"/>
              <w:spacing w:line="340" w:lineRule="atLeast"/>
              <w:rPr>
                <w:rFonts w:ascii="SimHei" w:eastAsia="SimHei" w:hAnsi="SimHei" w:cs="Times New Roman" w:hint="eastAsia"/>
                <w:noProof/>
                <w:kern w:val="0"/>
                <w:sz w:val="21"/>
                <w:szCs w:val="22"/>
                <w:lang w:val="x-none" w:bidi="ar-SA"/>
              </w:rPr>
            </w:pPr>
          </w:p>
        </w:tc>
        <w:tc>
          <w:tcPr>
            <w:tcW w:w="2120" w:type="dxa"/>
            <w:shd w:val="clear" w:color="auto" w:fill="auto"/>
          </w:tcPr>
          <w:p w:rsidR="00771AAE" w:rsidRPr="00A23B02" w:rsidRDefault="00771AAE" w:rsidP="00B922FC">
            <w:pPr>
              <w:pStyle w:val="TableContents"/>
              <w:snapToGrid w:val="0"/>
              <w:spacing w:line="340" w:lineRule="atLeast"/>
              <w:rPr>
                <w:rFonts w:ascii="SimSun" w:hAnsi="SimSun" w:cs="Times New Roman" w:hint="eastAsia"/>
                <w:noProof/>
                <w:kern w:val="0"/>
                <w:sz w:val="21"/>
                <w:szCs w:val="22"/>
                <w:lang w:val="x-none" w:bidi="ar-SA"/>
              </w:rPr>
            </w:pPr>
          </w:p>
        </w:tc>
        <w:tc>
          <w:tcPr>
            <w:tcW w:w="6340" w:type="dxa"/>
            <w:shd w:val="clear" w:color="auto" w:fill="auto"/>
          </w:tcPr>
          <w:p w:rsidR="00771AAE" w:rsidRPr="00A23B02" w:rsidRDefault="00771AAE" w:rsidP="00B922FC">
            <w:pPr>
              <w:pStyle w:val="TableContents"/>
              <w:snapToGrid w:val="0"/>
              <w:spacing w:line="340" w:lineRule="atLeast"/>
              <w:jc w:val="center"/>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主题</w:t>
            </w:r>
          </w:p>
        </w:tc>
      </w:tr>
      <w:tr w:rsidR="00591F17">
        <w:tc>
          <w:tcPr>
            <w:tcW w:w="1260" w:type="dxa"/>
            <w:shd w:val="clear" w:color="auto" w:fill="auto"/>
          </w:tcPr>
          <w:p w:rsidR="00771AAE" w:rsidRPr="00DF31C1" w:rsidRDefault="00771AAE" w:rsidP="00B922FC">
            <w:pPr>
              <w:pStyle w:val="TableContents"/>
              <w:spacing w:line="340" w:lineRule="atLeast"/>
              <w:rPr>
                <w:rFonts w:ascii="SimHei" w:eastAsia="SimHei" w:hAnsi="SimHei" w:cs="Times New Roman" w:hint="eastAsia"/>
                <w:noProof/>
                <w:kern w:val="0"/>
                <w:sz w:val="21"/>
                <w:szCs w:val="22"/>
                <w:lang w:val="x-none" w:bidi="ar-SA"/>
              </w:rPr>
            </w:pPr>
            <w:r w:rsidRPr="00DF31C1">
              <w:rPr>
                <w:rFonts w:ascii="SimHei" w:eastAsia="SimHei" w:hAnsi="SimHei" w:cs="Times New Roman" w:hint="eastAsia"/>
                <w:noProof/>
                <w:kern w:val="0"/>
                <w:sz w:val="21"/>
                <w:szCs w:val="22"/>
                <w:lang w:val="x-none" w:bidi="ar-SA"/>
              </w:rPr>
              <w:t>第一阶段</w:t>
            </w:r>
          </w:p>
        </w:tc>
        <w:tc>
          <w:tcPr>
            <w:tcW w:w="2120" w:type="dxa"/>
            <w:shd w:val="clear" w:color="auto" w:fill="auto"/>
          </w:tcPr>
          <w:p w:rsidR="00771AAE" w:rsidRPr="00DF31C1" w:rsidRDefault="00771AAE" w:rsidP="00B922FC">
            <w:pPr>
              <w:pStyle w:val="TableContents"/>
              <w:spacing w:line="340" w:lineRule="atLeast"/>
              <w:rPr>
                <w:rFonts w:ascii="SimSun" w:hAnsi="SimSun" w:cs="Times New Roman" w:hint="eastAsia"/>
                <w:b/>
                <w:noProof/>
                <w:kern w:val="0"/>
                <w:sz w:val="21"/>
                <w:szCs w:val="22"/>
                <w:lang w:val="x-none" w:bidi="ar-SA"/>
              </w:rPr>
            </w:pPr>
            <w:r w:rsidRPr="00DF31C1">
              <w:rPr>
                <w:rFonts w:ascii="SimSun" w:hAnsi="SimSun" w:cs="Times New Roman" w:hint="eastAsia"/>
                <w:b/>
                <w:noProof/>
                <w:kern w:val="0"/>
                <w:sz w:val="21"/>
                <w:szCs w:val="22"/>
                <w:lang w:val="x-none" w:bidi="ar-SA"/>
              </w:rPr>
              <w:t>基本概念和应用知识</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3</w:t>
            </w:r>
            <w:r w:rsidR="005810F7">
              <w:rPr>
                <w:rFonts w:ascii="SimSun" w:hAnsi="SimSun" w:cs="Times New Roman" w:hint="eastAsia"/>
                <w:noProof/>
                <w:kern w:val="0"/>
                <w:sz w:val="21"/>
                <w:szCs w:val="22"/>
                <w:lang w:val="x-none" w:bidi="ar-SA"/>
              </w:rPr>
              <w:t>–</w:t>
            </w:r>
            <w:r w:rsidRPr="00A23B02">
              <w:rPr>
                <w:rFonts w:ascii="SimSun" w:hAnsi="SimSun" w:cs="Times New Roman" w:hint="eastAsia"/>
                <w:noProof/>
                <w:kern w:val="0"/>
                <w:sz w:val="21"/>
                <w:szCs w:val="22"/>
                <w:lang w:val="x-none" w:bidi="ar-SA"/>
              </w:rPr>
              <w:t>4个月</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历时：</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2周</w:t>
            </w:r>
          </w:p>
        </w:tc>
        <w:tc>
          <w:tcPr>
            <w:tcW w:w="6340" w:type="dxa"/>
            <w:shd w:val="clear" w:color="auto" w:fill="auto"/>
          </w:tcPr>
          <w:p w:rsidR="00771AAE" w:rsidRPr="00DF31C1" w:rsidRDefault="00771AAE" w:rsidP="00C95008">
            <w:pPr>
              <w:pStyle w:val="TableContents"/>
              <w:numPr>
                <w:ilvl w:val="0"/>
                <w:numId w:val="9"/>
              </w:numPr>
              <w:spacing w:line="340" w:lineRule="atLeast"/>
              <w:rPr>
                <w:rFonts w:ascii="SimSun" w:hAnsi="SimSun" w:cs="Times New Roman" w:hint="eastAsia"/>
                <w:b/>
                <w:noProof/>
                <w:kern w:val="0"/>
                <w:sz w:val="21"/>
                <w:szCs w:val="22"/>
                <w:lang w:val="x-none" w:bidi="ar-SA"/>
              </w:rPr>
            </w:pPr>
            <w:r w:rsidRPr="00DF31C1">
              <w:rPr>
                <w:rFonts w:ascii="SimSun" w:hAnsi="SimSun" w:cs="Times New Roman" w:hint="eastAsia"/>
                <w:b/>
                <w:noProof/>
                <w:kern w:val="0"/>
                <w:sz w:val="21"/>
                <w:szCs w:val="22"/>
                <w:lang w:val="x-none" w:bidi="ar-SA"/>
              </w:rPr>
              <w:t>知识产权基础</w:t>
            </w:r>
          </w:p>
          <w:p w:rsidR="00771AAE" w:rsidRPr="00A23B02" w:rsidRDefault="00771AAE" w:rsidP="00B922FC">
            <w:pPr>
              <w:pStyle w:val="TableContents"/>
              <w:numPr>
                <w:ilvl w:val="0"/>
                <w:numId w:val="3"/>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知识产权介绍</w:t>
            </w:r>
          </w:p>
          <w:p w:rsidR="00771AAE" w:rsidRPr="00A23B02" w:rsidRDefault="00771AAE" w:rsidP="00B922FC">
            <w:pPr>
              <w:pStyle w:val="TableContents"/>
              <w:numPr>
                <w:ilvl w:val="0"/>
                <w:numId w:val="3"/>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菲律宾</w:t>
            </w:r>
            <w:r w:rsidR="00887C18" w:rsidRPr="00A23B02">
              <w:rPr>
                <w:rFonts w:ascii="SimSun" w:hAnsi="SimSun" w:cs="Times New Roman" w:hint="eastAsia"/>
                <w:noProof/>
                <w:kern w:val="0"/>
                <w:sz w:val="21"/>
                <w:szCs w:val="22"/>
                <w:lang w:val="x-none" w:bidi="ar-SA"/>
              </w:rPr>
              <w:t>的</w:t>
            </w:r>
            <w:r w:rsidRPr="00A23B02">
              <w:rPr>
                <w:rFonts w:ascii="SimSun" w:hAnsi="SimSun" w:cs="Times New Roman" w:hint="eastAsia"/>
                <w:noProof/>
                <w:kern w:val="0"/>
                <w:sz w:val="21"/>
                <w:szCs w:val="22"/>
                <w:lang w:val="x-none" w:bidi="ar-SA"/>
              </w:rPr>
              <w:t>知识产权制度</w:t>
            </w:r>
          </w:p>
          <w:p w:rsidR="00771AAE" w:rsidRPr="00A23B02" w:rsidRDefault="00771AAE" w:rsidP="00B922FC">
            <w:pPr>
              <w:pStyle w:val="TableContents"/>
              <w:numPr>
                <w:ilvl w:val="0"/>
                <w:numId w:val="3"/>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菲律宾知识产权保护</w:t>
            </w:r>
            <w:r w:rsidR="00887C18" w:rsidRPr="00A23B02">
              <w:rPr>
                <w:rFonts w:ascii="SimSun" w:hAnsi="SimSun" w:cs="Times New Roman" w:hint="eastAsia"/>
                <w:noProof/>
                <w:kern w:val="0"/>
                <w:sz w:val="21"/>
                <w:szCs w:val="22"/>
                <w:lang w:val="x-none" w:bidi="ar-SA"/>
              </w:rPr>
              <w:t>方面</w:t>
            </w:r>
            <w:r w:rsidRPr="00A23B02">
              <w:rPr>
                <w:rFonts w:ascii="SimSun" w:hAnsi="SimSun" w:cs="Times New Roman" w:hint="eastAsia"/>
                <w:noProof/>
                <w:kern w:val="0"/>
                <w:sz w:val="21"/>
                <w:szCs w:val="22"/>
                <w:lang w:val="x-none" w:bidi="ar-SA"/>
              </w:rPr>
              <w:t>的法律、法院和机构</w:t>
            </w:r>
          </w:p>
          <w:p w:rsidR="00771AAE" w:rsidRPr="00A23B02" w:rsidRDefault="00771AAE" w:rsidP="00B922FC">
            <w:pPr>
              <w:pStyle w:val="TableContents"/>
              <w:numPr>
                <w:ilvl w:val="0"/>
                <w:numId w:val="3"/>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专利合作条约（PCT）体系</w:t>
            </w:r>
          </w:p>
          <w:p w:rsidR="00771AAE" w:rsidRPr="00A23B02" w:rsidRDefault="00771AAE" w:rsidP="00B922FC">
            <w:pPr>
              <w:pStyle w:val="TableContents"/>
              <w:numPr>
                <w:ilvl w:val="0"/>
                <w:numId w:val="3"/>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自动化系统</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评价/评估：笔试和口试、测验、练习和作业单</w:t>
            </w:r>
          </w:p>
        </w:tc>
      </w:tr>
      <w:tr w:rsidR="00591F17">
        <w:tc>
          <w:tcPr>
            <w:tcW w:w="1260" w:type="dxa"/>
            <w:shd w:val="clear" w:color="auto" w:fill="auto"/>
          </w:tcPr>
          <w:p w:rsidR="00771AAE" w:rsidRPr="00DF31C1" w:rsidRDefault="00771AAE" w:rsidP="00B922FC">
            <w:pPr>
              <w:pStyle w:val="TableContents"/>
              <w:snapToGrid w:val="0"/>
              <w:spacing w:line="340" w:lineRule="atLeast"/>
              <w:rPr>
                <w:rFonts w:ascii="SimHei" w:eastAsia="SimHei" w:hAnsi="SimHei" w:cs="Times New Roman" w:hint="eastAsia"/>
                <w:noProof/>
                <w:kern w:val="0"/>
                <w:sz w:val="21"/>
                <w:szCs w:val="22"/>
                <w:lang w:val="x-none" w:bidi="ar-SA"/>
              </w:rPr>
            </w:pPr>
          </w:p>
        </w:tc>
        <w:tc>
          <w:tcPr>
            <w:tcW w:w="2120" w:type="dxa"/>
            <w:shd w:val="clear" w:color="auto" w:fill="auto"/>
          </w:tcPr>
          <w:p w:rsidR="00771AAE" w:rsidRPr="00A23B02" w:rsidRDefault="00771AAE" w:rsidP="00B922FC">
            <w:pPr>
              <w:pStyle w:val="TableContents"/>
              <w:snapToGrid w:val="0"/>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历时：</w:t>
            </w:r>
          </w:p>
          <w:p w:rsidR="00771AAE" w:rsidRPr="00A23B02" w:rsidRDefault="00771AAE" w:rsidP="00B922FC">
            <w:pPr>
              <w:pStyle w:val="TableContents"/>
              <w:snapToGrid w:val="0"/>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1周</w:t>
            </w:r>
          </w:p>
        </w:tc>
        <w:tc>
          <w:tcPr>
            <w:tcW w:w="6340" w:type="dxa"/>
            <w:shd w:val="clear" w:color="auto" w:fill="auto"/>
          </w:tcPr>
          <w:p w:rsidR="00771AAE" w:rsidRPr="00DF31C1" w:rsidRDefault="00771AAE" w:rsidP="00C95008">
            <w:pPr>
              <w:pStyle w:val="TableContents"/>
              <w:numPr>
                <w:ilvl w:val="0"/>
                <w:numId w:val="9"/>
              </w:numPr>
              <w:spacing w:line="340" w:lineRule="atLeast"/>
              <w:rPr>
                <w:rFonts w:ascii="SimSun" w:hAnsi="SimSun" w:cs="Times New Roman" w:hint="eastAsia"/>
                <w:b/>
                <w:noProof/>
                <w:kern w:val="0"/>
                <w:sz w:val="21"/>
                <w:szCs w:val="22"/>
                <w:lang w:val="x-none" w:bidi="ar-SA"/>
              </w:rPr>
            </w:pPr>
            <w:r w:rsidRPr="00DF31C1">
              <w:rPr>
                <w:rFonts w:ascii="SimSun" w:hAnsi="SimSun" w:cs="Times New Roman" w:hint="eastAsia"/>
                <w:b/>
                <w:noProof/>
                <w:kern w:val="0"/>
                <w:sz w:val="21"/>
                <w:szCs w:val="22"/>
                <w:lang w:val="x-none" w:bidi="ar-SA"/>
              </w:rPr>
              <w:t>专利要点</w:t>
            </w:r>
          </w:p>
          <w:p w:rsidR="00771AAE" w:rsidRPr="00A23B02" w:rsidRDefault="00771AAE" w:rsidP="00B922FC">
            <w:pPr>
              <w:pStyle w:val="TableContents"/>
              <w:numPr>
                <w:ilvl w:val="0"/>
                <w:numId w:val="4"/>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菲律宾专利申请</w:t>
            </w:r>
          </w:p>
          <w:p w:rsidR="00771AAE" w:rsidRPr="00A23B02" w:rsidRDefault="00771AAE" w:rsidP="00B922FC">
            <w:pPr>
              <w:pStyle w:val="TableContents"/>
              <w:numPr>
                <w:ilvl w:val="0"/>
                <w:numId w:val="4"/>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权利要求的基础</w:t>
            </w:r>
            <w:r w:rsidR="00887C18" w:rsidRPr="00A23B02">
              <w:rPr>
                <w:rFonts w:ascii="SimSun" w:hAnsi="SimSun" w:cs="Times New Roman" w:hint="eastAsia"/>
                <w:noProof/>
                <w:kern w:val="0"/>
                <w:sz w:val="21"/>
                <w:szCs w:val="22"/>
                <w:lang w:val="x-none" w:bidi="ar-SA"/>
              </w:rPr>
              <w:t>知识</w:t>
            </w:r>
          </w:p>
          <w:p w:rsidR="00771AAE" w:rsidRPr="00A23B02" w:rsidRDefault="00771AAE" w:rsidP="00B922FC">
            <w:pPr>
              <w:pStyle w:val="TableContents"/>
              <w:numPr>
                <w:ilvl w:val="0"/>
                <w:numId w:val="4"/>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专利审查程序</w:t>
            </w:r>
          </w:p>
          <w:p w:rsidR="00771AAE" w:rsidRPr="00A23B02" w:rsidRDefault="00771AAE" w:rsidP="00B922FC">
            <w:pPr>
              <w:pStyle w:val="TableContents"/>
              <w:numPr>
                <w:ilvl w:val="0"/>
                <w:numId w:val="4"/>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驳回和异议的基础</w:t>
            </w:r>
            <w:r w:rsidR="00887C18" w:rsidRPr="00A23B02">
              <w:rPr>
                <w:rFonts w:ascii="SimSun" w:hAnsi="SimSun" w:cs="Times New Roman" w:hint="eastAsia"/>
                <w:noProof/>
                <w:kern w:val="0"/>
                <w:sz w:val="21"/>
                <w:szCs w:val="22"/>
                <w:lang w:val="x-none" w:bidi="ar-SA"/>
              </w:rPr>
              <w:t>知识</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评价/评估：笔试和口试、测验、练习和作业单</w:t>
            </w:r>
          </w:p>
        </w:tc>
      </w:tr>
      <w:tr w:rsidR="00591F17">
        <w:tc>
          <w:tcPr>
            <w:tcW w:w="1260" w:type="dxa"/>
            <w:shd w:val="clear" w:color="auto" w:fill="auto"/>
          </w:tcPr>
          <w:p w:rsidR="00771AAE" w:rsidRPr="00DF31C1" w:rsidRDefault="00771AAE" w:rsidP="00B922FC">
            <w:pPr>
              <w:pStyle w:val="TableContents"/>
              <w:snapToGrid w:val="0"/>
              <w:spacing w:line="340" w:lineRule="atLeast"/>
              <w:rPr>
                <w:rFonts w:ascii="SimHei" w:eastAsia="SimHei" w:hAnsi="SimHei" w:cs="Times New Roman" w:hint="eastAsia"/>
                <w:noProof/>
                <w:kern w:val="0"/>
                <w:sz w:val="21"/>
                <w:szCs w:val="22"/>
                <w:lang w:val="x-none" w:bidi="ar-SA"/>
              </w:rPr>
            </w:pPr>
          </w:p>
        </w:tc>
        <w:tc>
          <w:tcPr>
            <w:tcW w:w="2120" w:type="dxa"/>
            <w:shd w:val="clear" w:color="auto" w:fill="auto"/>
          </w:tcPr>
          <w:p w:rsidR="00771AAE" w:rsidRPr="00A23B02" w:rsidRDefault="00771AAE" w:rsidP="00B922FC">
            <w:pPr>
              <w:pStyle w:val="TableContents"/>
              <w:snapToGrid w:val="0"/>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历时：</w:t>
            </w:r>
          </w:p>
          <w:p w:rsidR="00771AAE" w:rsidRPr="00A23B02" w:rsidRDefault="00771AAE" w:rsidP="00B922FC">
            <w:pPr>
              <w:pStyle w:val="TableContents"/>
              <w:snapToGrid w:val="0"/>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11周</w:t>
            </w:r>
          </w:p>
        </w:tc>
        <w:tc>
          <w:tcPr>
            <w:tcW w:w="6340" w:type="dxa"/>
            <w:shd w:val="clear" w:color="auto" w:fill="auto"/>
          </w:tcPr>
          <w:p w:rsidR="00771AAE" w:rsidRPr="00DF31C1" w:rsidRDefault="00771AAE" w:rsidP="00C95008">
            <w:pPr>
              <w:pStyle w:val="TableContents"/>
              <w:numPr>
                <w:ilvl w:val="0"/>
                <w:numId w:val="9"/>
              </w:numPr>
              <w:spacing w:line="340" w:lineRule="atLeast"/>
              <w:rPr>
                <w:rFonts w:ascii="SimSun" w:hAnsi="SimSun" w:cs="Times New Roman" w:hint="eastAsia"/>
                <w:b/>
                <w:noProof/>
                <w:kern w:val="0"/>
                <w:sz w:val="21"/>
                <w:szCs w:val="22"/>
                <w:lang w:val="x-none" w:bidi="ar-SA"/>
              </w:rPr>
            </w:pPr>
            <w:r w:rsidRPr="00DF31C1">
              <w:rPr>
                <w:rFonts w:ascii="SimSun" w:hAnsi="SimSun" w:cs="Times New Roman" w:hint="eastAsia"/>
                <w:b/>
                <w:noProof/>
                <w:kern w:val="0"/>
                <w:sz w:val="21"/>
                <w:szCs w:val="22"/>
                <w:lang w:val="x-none" w:bidi="ar-SA"/>
              </w:rPr>
              <w:t>专利申请审查</w:t>
            </w:r>
          </w:p>
          <w:p w:rsidR="00771AAE" w:rsidRPr="00A23B02" w:rsidRDefault="00771AAE" w:rsidP="00B922FC">
            <w:pPr>
              <w:pStyle w:val="TableContents"/>
              <w:numPr>
                <w:ilvl w:val="0"/>
                <w:numId w:val="5"/>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形式要求</w:t>
            </w:r>
          </w:p>
          <w:p w:rsidR="00771AAE" w:rsidRPr="00A23B02" w:rsidRDefault="00771AAE" w:rsidP="00B922FC">
            <w:pPr>
              <w:pStyle w:val="TableContents"/>
              <w:numPr>
                <w:ilvl w:val="0"/>
                <w:numId w:val="5"/>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优先权</w:t>
            </w:r>
          </w:p>
          <w:p w:rsidR="00771AAE" w:rsidRPr="00A23B02" w:rsidRDefault="00771AAE" w:rsidP="00B922FC">
            <w:pPr>
              <w:pStyle w:val="TableContents"/>
              <w:numPr>
                <w:ilvl w:val="0"/>
                <w:numId w:val="5"/>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充分公开、能够实现和支持的要求</w:t>
            </w:r>
          </w:p>
          <w:p w:rsidR="00771AAE" w:rsidRPr="00A23B02" w:rsidRDefault="00771AAE" w:rsidP="00B922FC">
            <w:pPr>
              <w:pStyle w:val="TableContents"/>
              <w:numPr>
                <w:ilvl w:val="0"/>
                <w:numId w:val="5"/>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权利要求的清楚和解释</w:t>
            </w:r>
          </w:p>
          <w:p w:rsidR="00887C18" w:rsidRPr="00A23B02" w:rsidRDefault="00771AAE" w:rsidP="00B922FC">
            <w:pPr>
              <w:pStyle w:val="TableContents"/>
              <w:numPr>
                <w:ilvl w:val="0"/>
                <w:numId w:val="5"/>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发明的单一性：</w:t>
            </w:r>
            <w:r w:rsidR="00887C18" w:rsidRPr="00A23B02">
              <w:rPr>
                <w:rFonts w:ascii="SimSun" w:hAnsi="SimSun" w:cs="Times New Roman" w:hint="eastAsia"/>
                <w:noProof/>
                <w:kern w:val="0"/>
                <w:sz w:val="21"/>
                <w:szCs w:val="22"/>
                <w:lang w:val="x-none" w:bidi="ar-SA"/>
              </w:rPr>
              <w:t>事前和事后</w:t>
            </w:r>
          </w:p>
          <w:p w:rsidR="00771AAE" w:rsidRPr="00A23B02" w:rsidRDefault="00887C18" w:rsidP="00B922FC">
            <w:pPr>
              <w:pStyle w:val="TableContents"/>
              <w:numPr>
                <w:ilvl w:val="0"/>
                <w:numId w:val="5"/>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检索、搜索数据库和建立有效的检索策略</w:t>
            </w:r>
          </w:p>
          <w:p w:rsidR="00771AAE" w:rsidRPr="00A23B02" w:rsidRDefault="00771AAE" w:rsidP="00B922FC">
            <w:pPr>
              <w:pStyle w:val="TableContents"/>
              <w:numPr>
                <w:ilvl w:val="0"/>
                <w:numId w:val="5"/>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文献的相关类型</w:t>
            </w:r>
          </w:p>
          <w:p w:rsidR="00771AAE" w:rsidRPr="00A23B02" w:rsidRDefault="00771AAE" w:rsidP="00B922FC">
            <w:pPr>
              <w:pStyle w:val="TableContents"/>
              <w:numPr>
                <w:ilvl w:val="0"/>
                <w:numId w:val="5"/>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新颖性、创造性、工业实用性</w:t>
            </w:r>
          </w:p>
          <w:p w:rsidR="00771AAE" w:rsidRPr="00A23B02" w:rsidRDefault="00771AAE" w:rsidP="00B922FC">
            <w:pPr>
              <w:pStyle w:val="TableContents"/>
              <w:numPr>
                <w:ilvl w:val="0"/>
                <w:numId w:val="5"/>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检索报告和书面意见</w:t>
            </w:r>
          </w:p>
          <w:p w:rsidR="00771AAE" w:rsidRPr="00A23B02" w:rsidRDefault="00771AAE" w:rsidP="00B922FC">
            <w:pPr>
              <w:pStyle w:val="TableContents"/>
              <w:numPr>
                <w:ilvl w:val="0"/>
                <w:numId w:val="5"/>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专利申请的公布</w:t>
            </w:r>
          </w:p>
          <w:p w:rsidR="00771AAE" w:rsidRPr="00A23B02" w:rsidRDefault="00771AAE" w:rsidP="00B922FC">
            <w:pPr>
              <w:pStyle w:val="TableContents"/>
              <w:numPr>
                <w:ilvl w:val="0"/>
                <w:numId w:val="5"/>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实质审查：撰写审查报告</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lastRenderedPageBreak/>
              <w:t>评价/评估：笔试和口试、案例研究、测验和练习</w:t>
            </w:r>
          </w:p>
        </w:tc>
      </w:tr>
      <w:tr w:rsidR="00591F17">
        <w:tc>
          <w:tcPr>
            <w:tcW w:w="1260" w:type="dxa"/>
            <w:shd w:val="clear" w:color="auto" w:fill="auto"/>
          </w:tcPr>
          <w:p w:rsidR="00771AAE" w:rsidRPr="00DF31C1" w:rsidRDefault="00771AAE" w:rsidP="00B922FC">
            <w:pPr>
              <w:pStyle w:val="TableContents"/>
              <w:snapToGrid w:val="0"/>
              <w:spacing w:line="340" w:lineRule="atLeast"/>
              <w:rPr>
                <w:rFonts w:ascii="SimHei" w:eastAsia="SimHei" w:hAnsi="SimHei" w:cs="Times New Roman" w:hint="eastAsia"/>
                <w:noProof/>
                <w:kern w:val="0"/>
                <w:sz w:val="21"/>
                <w:szCs w:val="22"/>
                <w:lang w:val="x-none" w:bidi="ar-SA"/>
              </w:rPr>
            </w:pPr>
          </w:p>
        </w:tc>
        <w:tc>
          <w:tcPr>
            <w:tcW w:w="2120" w:type="dxa"/>
            <w:shd w:val="clear" w:color="auto" w:fill="auto"/>
          </w:tcPr>
          <w:p w:rsidR="00771AAE" w:rsidRPr="00A23B02" w:rsidRDefault="00771AAE" w:rsidP="00B922FC">
            <w:pPr>
              <w:pStyle w:val="TableContents"/>
              <w:snapToGrid w:val="0"/>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历时：</w:t>
            </w:r>
          </w:p>
          <w:p w:rsidR="00771AAE" w:rsidRPr="00A23B02" w:rsidRDefault="00771AAE" w:rsidP="00B922FC">
            <w:pPr>
              <w:pStyle w:val="TableContents"/>
              <w:snapToGrid w:val="0"/>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2周</w:t>
            </w:r>
          </w:p>
        </w:tc>
        <w:tc>
          <w:tcPr>
            <w:tcW w:w="6340" w:type="dxa"/>
            <w:shd w:val="clear" w:color="auto" w:fill="auto"/>
          </w:tcPr>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4.</w:t>
            </w:r>
            <w:r w:rsidRPr="00DF31C1">
              <w:rPr>
                <w:rFonts w:ascii="SimSun" w:hAnsi="SimSun" w:cs="Times New Roman" w:hint="eastAsia"/>
                <w:b/>
                <w:noProof/>
                <w:kern w:val="0"/>
                <w:sz w:val="21"/>
                <w:szCs w:val="22"/>
                <w:lang w:val="x-none" w:bidi="ar-SA"/>
              </w:rPr>
              <w:t>其他相关主题</w:t>
            </w:r>
          </w:p>
          <w:p w:rsidR="00771AAE" w:rsidRPr="00A23B02" w:rsidRDefault="00771AAE" w:rsidP="00B922FC">
            <w:pPr>
              <w:pStyle w:val="TableContents"/>
              <w:numPr>
                <w:ilvl w:val="0"/>
                <w:numId w:val="6"/>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案例法</w:t>
            </w:r>
          </w:p>
          <w:p w:rsidR="00771AAE" w:rsidRPr="00A23B02" w:rsidRDefault="00771AAE" w:rsidP="00B922FC">
            <w:pPr>
              <w:pStyle w:val="TableContents"/>
              <w:numPr>
                <w:ilvl w:val="0"/>
                <w:numId w:val="6"/>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实用新型和工业品外观设计</w:t>
            </w:r>
          </w:p>
          <w:p w:rsidR="00771AAE" w:rsidRPr="00A23B02" w:rsidRDefault="00771AAE" w:rsidP="00B922FC">
            <w:pPr>
              <w:pStyle w:val="TableContents"/>
              <w:numPr>
                <w:ilvl w:val="0"/>
                <w:numId w:val="6"/>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商标</w:t>
            </w:r>
          </w:p>
          <w:p w:rsidR="00771AAE" w:rsidRPr="00A23B02" w:rsidRDefault="00771AAE" w:rsidP="00B922FC">
            <w:pPr>
              <w:pStyle w:val="TableContents"/>
              <w:numPr>
                <w:ilvl w:val="0"/>
                <w:numId w:val="6"/>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商业秘密</w:t>
            </w:r>
          </w:p>
          <w:p w:rsidR="00771AAE" w:rsidRPr="00A23B02" w:rsidRDefault="00771AAE" w:rsidP="00B922FC">
            <w:pPr>
              <w:pStyle w:val="TableContents"/>
              <w:numPr>
                <w:ilvl w:val="0"/>
                <w:numId w:val="6"/>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版权</w:t>
            </w:r>
          </w:p>
          <w:p w:rsidR="00771AAE" w:rsidRPr="00A23B02" w:rsidRDefault="00771AAE" w:rsidP="00B922FC">
            <w:pPr>
              <w:pStyle w:val="TableContents"/>
              <w:numPr>
                <w:ilvl w:val="0"/>
                <w:numId w:val="6"/>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植物品种法</w:t>
            </w:r>
          </w:p>
          <w:p w:rsidR="00771AAE" w:rsidRPr="00A23B02" w:rsidRDefault="00771AAE" w:rsidP="00B922FC">
            <w:pPr>
              <w:pStyle w:val="TableContents"/>
              <w:numPr>
                <w:ilvl w:val="0"/>
                <w:numId w:val="6"/>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侵权</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评价/评估：笔试、测验、作业单和练习</w:t>
            </w:r>
          </w:p>
        </w:tc>
      </w:tr>
      <w:tr w:rsidR="00591F17">
        <w:tc>
          <w:tcPr>
            <w:tcW w:w="1260" w:type="dxa"/>
            <w:shd w:val="clear" w:color="auto" w:fill="auto"/>
          </w:tcPr>
          <w:p w:rsidR="00771AAE" w:rsidRPr="00DF31C1" w:rsidRDefault="00771AAE" w:rsidP="00B922FC">
            <w:pPr>
              <w:pStyle w:val="TableContents"/>
              <w:spacing w:line="340" w:lineRule="atLeast"/>
              <w:rPr>
                <w:rFonts w:ascii="SimHei" w:eastAsia="SimHei" w:hAnsi="SimHei" w:cs="Times New Roman" w:hint="eastAsia"/>
                <w:noProof/>
                <w:kern w:val="0"/>
                <w:sz w:val="21"/>
                <w:szCs w:val="22"/>
                <w:lang w:val="x-none" w:bidi="ar-SA"/>
              </w:rPr>
            </w:pPr>
            <w:r w:rsidRPr="00DF31C1">
              <w:rPr>
                <w:rFonts w:ascii="SimHei" w:eastAsia="SimHei" w:hAnsi="SimHei" w:cs="Times New Roman" w:hint="eastAsia"/>
                <w:noProof/>
                <w:kern w:val="0"/>
                <w:sz w:val="21"/>
                <w:szCs w:val="22"/>
                <w:lang w:val="x-none" w:bidi="ar-SA"/>
              </w:rPr>
              <w:t>第二阶段</w:t>
            </w:r>
          </w:p>
        </w:tc>
        <w:tc>
          <w:tcPr>
            <w:tcW w:w="2120" w:type="dxa"/>
            <w:shd w:val="clear" w:color="auto" w:fill="auto"/>
          </w:tcPr>
          <w:p w:rsidR="00771AAE" w:rsidRPr="00DF31C1" w:rsidRDefault="00771AAE" w:rsidP="00B922FC">
            <w:pPr>
              <w:pStyle w:val="TableContents"/>
              <w:spacing w:line="340" w:lineRule="atLeast"/>
              <w:rPr>
                <w:rFonts w:ascii="SimSun" w:hAnsi="SimSun" w:cs="Times New Roman" w:hint="eastAsia"/>
                <w:b/>
                <w:noProof/>
                <w:kern w:val="0"/>
                <w:sz w:val="21"/>
                <w:szCs w:val="22"/>
                <w:lang w:val="x-none" w:bidi="ar-SA"/>
              </w:rPr>
            </w:pPr>
            <w:r w:rsidRPr="00DF31C1">
              <w:rPr>
                <w:rFonts w:ascii="SimSun" w:hAnsi="SimSun" w:cs="Times New Roman" w:hint="eastAsia"/>
                <w:b/>
                <w:noProof/>
                <w:kern w:val="0"/>
                <w:sz w:val="21"/>
                <w:szCs w:val="22"/>
                <w:lang w:val="x-none" w:bidi="ar-SA"/>
              </w:rPr>
              <w:t>专业技术培训</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历时：</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4</w:t>
            </w:r>
            <w:r w:rsidR="005810F7">
              <w:rPr>
                <w:rFonts w:ascii="SimSun" w:hAnsi="SimSun" w:cs="Times New Roman" w:hint="eastAsia"/>
                <w:noProof/>
                <w:kern w:val="0"/>
                <w:sz w:val="21"/>
                <w:szCs w:val="22"/>
                <w:lang w:val="x-none" w:bidi="ar-SA"/>
              </w:rPr>
              <w:t>–</w:t>
            </w:r>
            <w:r w:rsidRPr="00A23B02">
              <w:rPr>
                <w:rFonts w:ascii="SimSun" w:hAnsi="SimSun" w:cs="Times New Roman" w:hint="eastAsia"/>
                <w:noProof/>
                <w:kern w:val="0"/>
                <w:sz w:val="21"/>
                <w:szCs w:val="22"/>
                <w:lang w:val="x-none" w:bidi="ar-SA"/>
              </w:rPr>
              <w:t>6个月</w:t>
            </w:r>
          </w:p>
        </w:tc>
        <w:tc>
          <w:tcPr>
            <w:tcW w:w="6340" w:type="dxa"/>
            <w:shd w:val="clear" w:color="auto" w:fill="auto"/>
          </w:tcPr>
          <w:p w:rsidR="00771AAE" w:rsidRPr="00DF31C1" w:rsidRDefault="00771AAE" w:rsidP="00B922FC">
            <w:pPr>
              <w:pStyle w:val="TableContents"/>
              <w:spacing w:line="340" w:lineRule="atLeast"/>
              <w:rPr>
                <w:rFonts w:ascii="SimSun" w:hAnsi="SimSun" w:cs="Times New Roman" w:hint="eastAsia"/>
                <w:b/>
                <w:noProof/>
                <w:kern w:val="0"/>
                <w:sz w:val="21"/>
                <w:szCs w:val="22"/>
                <w:lang w:val="x-none" w:bidi="ar-SA"/>
              </w:rPr>
            </w:pPr>
            <w:r w:rsidRPr="00DF31C1">
              <w:rPr>
                <w:rFonts w:ascii="SimSun" w:hAnsi="SimSun" w:cs="Times New Roman" w:hint="eastAsia"/>
                <w:b/>
                <w:noProof/>
                <w:kern w:val="0"/>
                <w:sz w:val="21"/>
                <w:szCs w:val="22"/>
                <w:lang w:val="x-none" w:bidi="ar-SA"/>
              </w:rPr>
              <w:t>根据专业技术领域分配到指定部门</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在先学习的认定</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清楚</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发明单一性</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特定技术特征</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事先和事后</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新颖性、现有技术和新颖性表格</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创造性（显而易见性和问题解决法）</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检索策略的建立和记录</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报告撰写（外国审查报告）</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修改和允许的修改</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质量管理体系（QMS）</w:t>
            </w:r>
          </w:p>
          <w:p w:rsidR="00771AAE" w:rsidRPr="00A23B02" w:rsidRDefault="00771AAE" w:rsidP="00B922FC">
            <w:pPr>
              <w:pStyle w:val="TableContents"/>
              <w:numPr>
                <w:ilvl w:val="0"/>
                <w:numId w:val="7"/>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个别指导、案例研究和检索、审查和撰写</w:t>
            </w:r>
          </w:p>
          <w:p w:rsidR="00771AAE" w:rsidRPr="00A23B02" w:rsidRDefault="00771AAE" w:rsidP="00B922FC">
            <w:pPr>
              <w:pStyle w:val="TableContents"/>
              <w:keepLine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评价/评估：分别成功完成6件专利申请的6份检索和实质审查报告，且符合专利质量评价体系（PQRS）的标准。</w:t>
            </w:r>
          </w:p>
        </w:tc>
      </w:tr>
      <w:tr w:rsidR="00591F17">
        <w:tc>
          <w:tcPr>
            <w:tcW w:w="1260" w:type="dxa"/>
            <w:shd w:val="clear" w:color="auto" w:fill="auto"/>
          </w:tcPr>
          <w:p w:rsidR="00771AAE" w:rsidRPr="00DF31C1" w:rsidRDefault="00771AAE" w:rsidP="00B922FC">
            <w:pPr>
              <w:pStyle w:val="TableContents"/>
              <w:spacing w:line="340" w:lineRule="atLeast"/>
              <w:rPr>
                <w:rFonts w:ascii="SimHei" w:eastAsia="SimHei" w:hAnsi="SimHei" w:cs="Times New Roman" w:hint="eastAsia"/>
                <w:noProof/>
                <w:kern w:val="0"/>
                <w:sz w:val="21"/>
                <w:szCs w:val="22"/>
                <w:lang w:val="x-none" w:bidi="ar-SA"/>
              </w:rPr>
            </w:pPr>
            <w:r w:rsidRPr="00DF31C1">
              <w:rPr>
                <w:rFonts w:ascii="SimHei" w:eastAsia="SimHei" w:hAnsi="SimHei" w:cs="Times New Roman" w:hint="eastAsia"/>
                <w:noProof/>
                <w:kern w:val="0"/>
                <w:sz w:val="21"/>
                <w:szCs w:val="22"/>
                <w:lang w:val="x-none" w:bidi="ar-SA"/>
              </w:rPr>
              <w:t>第三阶段</w:t>
            </w:r>
          </w:p>
        </w:tc>
        <w:tc>
          <w:tcPr>
            <w:tcW w:w="2120" w:type="dxa"/>
            <w:shd w:val="clear" w:color="auto" w:fill="auto"/>
          </w:tcPr>
          <w:p w:rsidR="00771AAE" w:rsidRPr="00DF31C1" w:rsidRDefault="00771AAE" w:rsidP="00B922FC">
            <w:pPr>
              <w:pStyle w:val="TableContents"/>
              <w:spacing w:line="340" w:lineRule="atLeast"/>
              <w:rPr>
                <w:rFonts w:ascii="SimSun" w:hAnsi="SimSun" w:cs="Times New Roman" w:hint="eastAsia"/>
                <w:b/>
                <w:noProof/>
                <w:kern w:val="0"/>
                <w:sz w:val="21"/>
                <w:szCs w:val="22"/>
                <w:lang w:val="x-none" w:bidi="ar-SA"/>
              </w:rPr>
            </w:pPr>
            <w:r w:rsidRPr="00DF31C1">
              <w:rPr>
                <w:rFonts w:ascii="SimSun" w:hAnsi="SimSun" w:cs="Times New Roman" w:hint="eastAsia"/>
                <w:b/>
                <w:noProof/>
                <w:kern w:val="0"/>
                <w:sz w:val="21"/>
                <w:szCs w:val="22"/>
                <w:lang w:val="x-none" w:bidi="ar-SA"/>
              </w:rPr>
              <w:t>补充培训（根据需要）</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历时：</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1个月</w:t>
            </w:r>
          </w:p>
        </w:tc>
        <w:tc>
          <w:tcPr>
            <w:tcW w:w="6340" w:type="dxa"/>
            <w:shd w:val="clear" w:color="auto" w:fill="auto"/>
          </w:tcPr>
          <w:p w:rsidR="00771AAE" w:rsidRPr="00A23B02" w:rsidRDefault="00771AAE" w:rsidP="00B922FC">
            <w:pPr>
              <w:pStyle w:val="TableContents"/>
              <w:numPr>
                <w:ilvl w:val="0"/>
                <w:numId w:val="8"/>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更新与专利有关的法规、实践和程序</w:t>
            </w:r>
          </w:p>
          <w:p w:rsidR="00771AAE" w:rsidRPr="00A23B02" w:rsidRDefault="00771AAE" w:rsidP="00B922FC">
            <w:pPr>
              <w:pStyle w:val="TableContents"/>
              <w:numPr>
                <w:ilvl w:val="0"/>
                <w:numId w:val="8"/>
              </w:numPr>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审查和检索方面的补充培训</w:t>
            </w:r>
          </w:p>
          <w:p w:rsidR="00771AAE" w:rsidRPr="00A23B02" w:rsidRDefault="00771AAE" w:rsidP="00B922FC">
            <w:pPr>
              <w:pStyle w:val="TableContents"/>
              <w:spacing w:line="340" w:lineRule="atLeast"/>
              <w:rPr>
                <w:rFonts w:ascii="SimSun" w:hAnsi="SimSun" w:cs="Times New Roman" w:hint="eastAsia"/>
                <w:noProof/>
                <w:kern w:val="0"/>
                <w:sz w:val="21"/>
                <w:szCs w:val="22"/>
                <w:lang w:val="x-none" w:bidi="ar-SA"/>
              </w:rPr>
            </w:pPr>
            <w:r w:rsidRPr="00A23B02">
              <w:rPr>
                <w:rFonts w:ascii="SimSun" w:hAnsi="SimSun" w:cs="Times New Roman" w:hint="eastAsia"/>
                <w:noProof/>
                <w:kern w:val="0"/>
                <w:sz w:val="21"/>
                <w:szCs w:val="22"/>
                <w:lang w:val="x-none" w:bidi="ar-SA"/>
              </w:rPr>
              <w:t>评价/评估：完成月度目标，按时提交报告，报告符合专利质量体系规定的质量标准</w:t>
            </w:r>
          </w:p>
        </w:tc>
      </w:tr>
    </w:tbl>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为了进一步提高现有审查员的能力和素质，IPOPHL进行了继续培训项目。</w:t>
      </w:r>
      <w:r w:rsidR="00AF2CC1" w:rsidRPr="00A23B02">
        <w:rPr>
          <w:rFonts w:ascii="SimSun" w:hAnsi="SimSun" w:hint="eastAsia"/>
          <w:noProof/>
          <w:sz w:val="21"/>
          <w:lang w:eastAsia="zh-CN"/>
        </w:rPr>
        <w:t>该项目</w:t>
      </w:r>
      <w:r w:rsidRPr="00A23B02">
        <w:rPr>
          <w:rFonts w:ascii="SimSun" w:hAnsi="SimSun" w:hint="eastAsia"/>
          <w:noProof/>
          <w:sz w:val="21"/>
          <w:lang w:eastAsia="zh-CN"/>
        </w:rPr>
        <w:t>包括在各技术领域以及新的和新兴的技术方面</w:t>
      </w:r>
      <w:r w:rsidR="00AF2CC1" w:rsidRPr="00A23B02">
        <w:rPr>
          <w:rFonts w:ascii="SimSun" w:hAnsi="SimSun" w:hint="eastAsia"/>
          <w:noProof/>
          <w:sz w:val="21"/>
          <w:lang w:eastAsia="zh-CN"/>
        </w:rPr>
        <w:t>进行</w:t>
      </w:r>
      <w:r w:rsidRPr="00A23B02">
        <w:rPr>
          <w:rFonts w:ascii="SimSun" w:hAnsi="SimSun" w:hint="eastAsia"/>
          <w:noProof/>
          <w:sz w:val="21"/>
          <w:lang w:eastAsia="zh-CN"/>
        </w:rPr>
        <w:t>专利检索和审查的提高培训、研讨会和学术会议，更新与专利有关的立法、实践和程序，并参观采用先进技术的工厂。自2011以来，IPOPHL是科技部（DOST）返乡科学家（归国科学家）项目的合作伙伴，该项目计划通过不同新知识和</w:t>
      </w:r>
      <w:r w:rsidR="00AF2CC1" w:rsidRPr="00A23B02">
        <w:rPr>
          <w:rFonts w:ascii="SimSun" w:hAnsi="SimSun" w:hint="eastAsia"/>
          <w:noProof/>
          <w:sz w:val="21"/>
          <w:lang w:eastAsia="zh-CN"/>
        </w:rPr>
        <w:t>专业技能</w:t>
      </w:r>
      <w:r w:rsidRPr="00A23B02">
        <w:rPr>
          <w:rFonts w:ascii="SimSun" w:hAnsi="SimSun" w:hint="eastAsia"/>
          <w:noProof/>
          <w:sz w:val="21"/>
          <w:lang w:eastAsia="zh-CN"/>
        </w:rPr>
        <w:t>的转移</w:t>
      </w:r>
      <w:r w:rsidR="00AF2CC1" w:rsidRPr="00A23B02">
        <w:rPr>
          <w:rFonts w:ascii="SimSun" w:hAnsi="SimSun" w:hint="eastAsia"/>
          <w:noProof/>
          <w:sz w:val="21"/>
          <w:lang w:eastAsia="zh-CN"/>
        </w:rPr>
        <w:t>，</w:t>
      </w:r>
      <w:r w:rsidRPr="00A23B02">
        <w:rPr>
          <w:rFonts w:ascii="SimSun" w:hAnsi="SimSun" w:hint="eastAsia"/>
          <w:noProof/>
          <w:sz w:val="21"/>
          <w:lang w:eastAsia="zh-CN"/>
        </w:rPr>
        <w:t>增</w:t>
      </w:r>
      <w:r w:rsidR="00AF2CC1" w:rsidRPr="00A23B02">
        <w:rPr>
          <w:rFonts w:ascii="SimSun" w:hAnsi="SimSun" w:hint="eastAsia"/>
          <w:noProof/>
          <w:sz w:val="21"/>
          <w:lang w:eastAsia="zh-CN"/>
        </w:rPr>
        <w:t>强国家科技和技术人力资源。在这一项目中，在国外从事研究的</w:t>
      </w:r>
      <w:r w:rsidRPr="00A23B02">
        <w:rPr>
          <w:rFonts w:ascii="SimSun" w:hAnsi="SimSun" w:hint="eastAsia"/>
          <w:noProof/>
          <w:sz w:val="21"/>
          <w:lang w:eastAsia="zh-CN"/>
        </w:rPr>
        <w:t>DOST</w:t>
      </w:r>
      <w:r w:rsidR="00AF2CC1" w:rsidRPr="00A23B02">
        <w:rPr>
          <w:rFonts w:ascii="SimSun" w:hAnsi="SimSun" w:hint="eastAsia"/>
          <w:noProof/>
          <w:sz w:val="21"/>
          <w:lang w:eastAsia="zh-CN"/>
        </w:rPr>
        <w:t>的</w:t>
      </w:r>
      <w:r w:rsidRPr="00A23B02">
        <w:rPr>
          <w:rFonts w:ascii="SimSun" w:hAnsi="SimSun" w:hint="eastAsia"/>
          <w:noProof/>
          <w:sz w:val="21"/>
          <w:lang w:eastAsia="zh-CN"/>
        </w:rPr>
        <w:t>博士学者为专业技术领域的专利审查员进行讲座和培训。</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IPOPHL已通过与其他知识产权局/国际局（例如USPTO、EPO、JPO以及WIPO）的合作，来</w:t>
      </w:r>
      <w:r w:rsidR="00AF2CC1" w:rsidRPr="00A23B02">
        <w:rPr>
          <w:rFonts w:ascii="SimSun" w:hAnsi="SimSun" w:hint="eastAsia"/>
          <w:noProof/>
          <w:sz w:val="21"/>
          <w:lang w:eastAsia="zh-CN"/>
        </w:rPr>
        <w:t>加强</w:t>
      </w:r>
      <w:r w:rsidRPr="00A23B02">
        <w:rPr>
          <w:rFonts w:ascii="SimSun" w:hAnsi="SimSun" w:hint="eastAsia"/>
          <w:noProof/>
          <w:sz w:val="21"/>
          <w:lang w:eastAsia="zh-CN"/>
        </w:rPr>
        <w:t>检索和审查方面的能力建设。此外，专利审查员还接受了WIPO、欧洲专利学院和其他外国知识产权局提供的远程学习课程。另外，IPOPHL继续与WIPO PCT部门合作为审查员和管理人员提供有关PCT体系的培训和知识更新。</w:t>
      </w:r>
    </w:p>
    <w:p w:rsidR="00771AAE" w:rsidRPr="00A23B02" w:rsidRDefault="00771AAE"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lastRenderedPageBreak/>
        <w:t>为</w:t>
      </w:r>
      <w:r w:rsidR="00AF2CC1" w:rsidRPr="00A23B02">
        <w:rPr>
          <w:rFonts w:ascii="SimSun" w:hAnsi="SimSun" w:hint="eastAsia"/>
          <w:noProof/>
          <w:sz w:val="21"/>
          <w:lang w:eastAsia="zh-CN"/>
        </w:rPr>
        <w:t>保持</w:t>
      </w:r>
      <w:r w:rsidRPr="00A23B02">
        <w:rPr>
          <w:rFonts w:ascii="SimSun" w:hAnsi="SimSun" w:hint="eastAsia"/>
          <w:noProof/>
          <w:sz w:val="21"/>
          <w:lang w:eastAsia="zh-CN"/>
        </w:rPr>
        <w:t>持续发展和维持胜任、充满活力的员工队伍，IPOPHL正为适合IPOPHL审查员技术需要而定制的生物工程硕士提供奖学金计划。这是与MIT合作的项目，MIT是国内首屈一指的工程学校，也是被高等教育委员会认可的优秀工程教育中心和工程与技术认证委员会（ABET）认证的机构。</w:t>
      </w:r>
      <w:r w:rsidR="0060222A" w:rsidRPr="00A23B02">
        <w:rPr>
          <w:rFonts w:ascii="SimSun" w:hAnsi="SimSun" w:hint="eastAsia"/>
          <w:noProof/>
          <w:sz w:val="21"/>
          <w:lang w:eastAsia="zh-CN"/>
        </w:rPr>
        <w:t>另外，</w:t>
      </w:r>
      <w:r w:rsidRPr="00A23B02">
        <w:rPr>
          <w:rFonts w:ascii="SimSun" w:hAnsi="SimSun" w:hint="eastAsia"/>
          <w:noProof/>
          <w:sz w:val="21"/>
          <w:lang w:eastAsia="zh-CN"/>
        </w:rPr>
        <w:t>正在为机械领域的审查员开发类似的</w:t>
      </w:r>
      <w:r w:rsidR="0060222A" w:rsidRPr="00A23B02">
        <w:rPr>
          <w:rFonts w:ascii="SimSun" w:hAnsi="SimSun" w:hint="eastAsia"/>
          <w:noProof/>
          <w:sz w:val="21"/>
          <w:lang w:eastAsia="zh-CN"/>
        </w:rPr>
        <w:t>项目</w:t>
      </w:r>
      <w:r w:rsidRPr="00A23B02">
        <w:rPr>
          <w:rFonts w:ascii="SimSun" w:hAnsi="SimSun" w:hint="eastAsia"/>
          <w:noProof/>
          <w:sz w:val="21"/>
          <w:lang w:eastAsia="zh-CN"/>
        </w:rPr>
        <w:t>。</w:t>
      </w:r>
    </w:p>
    <w:p w:rsidR="00B922FC" w:rsidRPr="007261EC" w:rsidRDefault="00B922FC"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t>检索和审查资源与工具</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IPOPHL可以完全访问PCT</w:t>
      </w:r>
      <w:r w:rsidR="0060222A" w:rsidRPr="00A23B02">
        <w:rPr>
          <w:rFonts w:ascii="SimSun" w:hAnsi="SimSun" w:hint="eastAsia"/>
          <w:noProof/>
          <w:sz w:val="21"/>
          <w:lang w:eastAsia="zh-CN"/>
        </w:rPr>
        <w:t>实施细则</w:t>
      </w:r>
      <w:r w:rsidRPr="00A23B02">
        <w:rPr>
          <w:rFonts w:ascii="SimSun" w:hAnsi="SimSun" w:hint="eastAsia"/>
          <w:noProof/>
          <w:sz w:val="21"/>
          <w:lang w:eastAsia="zh-CN"/>
        </w:rPr>
        <w:t>第34条规定的最低限度文献。能够访问综合商业数据库</w:t>
      </w:r>
      <w:r w:rsidR="0060222A" w:rsidRPr="00A23B02">
        <w:rPr>
          <w:rFonts w:ascii="SimSun" w:hAnsi="SimSun" w:hint="eastAsia"/>
          <w:noProof/>
          <w:sz w:val="21"/>
          <w:lang w:eastAsia="zh-CN"/>
        </w:rPr>
        <w:t>、</w:t>
      </w:r>
      <w:r w:rsidRPr="00A23B02">
        <w:rPr>
          <w:rFonts w:ascii="SimSun" w:hAnsi="SimSun" w:hint="eastAsia"/>
          <w:noProof/>
          <w:sz w:val="21"/>
          <w:lang w:eastAsia="zh-CN"/>
        </w:rPr>
        <w:t>审查员精通检索和审查，</w:t>
      </w:r>
      <w:r w:rsidR="0060222A" w:rsidRPr="00A23B02">
        <w:rPr>
          <w:rFonts w:ascii="SimSun" w:hAnsi="SimSun" w:hint="eastAsia"/>
          <w:noProof/>
          <w:sz w:val="21"/>
          <w:lang w:eastAsia="zh-CN"/>
        </w:rPr>
        <w:t>这些</w:t>
      </w:r>
      <w:r w:rsidRPr="00A23B02">
        <w:rPr>
          <w:rFonts w:ascii="SimSun" w:hAnsi="SimSun" w:hint="eastAsia"/>
          <w:noProof/>
          <w:sz w:val="21"/>
          <w:lang w:eastAsia="zh-CN"/>
        </w:rPr>
        <w:t>对于确保优质的工作结果至关重要。</w:t>
      </w:r>
    </w:p>
    <w:p w:rsidR="00A218E5" w:rsidRDefault="00B922FC" w:rsidP="00C95008">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IPOPHL审查员可以访问以下的专利和非专利数据库：</w:t>
      </w:r>
    </w:p>
    <w:p w:rsidR="00A218E5" w:rsidRDefault="005C2C19" w:rsidP="00A218E5">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w:t>
      </w:r>
      <w:r w:rsidR="00B922FC" w:rsidRPr="00A23B02">
        <w:rPr>
          <w:rFonts w:ascii="SimSun" w:hAnsi="SimSun" w:hint="eastAsia"/>
          <w:noProof/>
          <w:sz w:val="21"/>
          <w:lang w:eastAsia="zh-CN"/>
        </w:rPr>
        <w:t>a</w:t>
      </w:r>
      <w:r w:rsidR="008142FC">
        <w:rPr>
          <w:rFonts w:ascii="SimSun" w:hAnsi="SimSun" w:hint="eastAsia"/>
          <w:noProof/>
          <w:sz w:val="21"/>
          <w:lang w:eastAsia="zh-CN"/>
        </w:rPr>
        <w:t>)</w:t>
      </w:r>
      <w:r w:rsidR="00A218E5">
        <w:rPr>
          <w:rFonts w:ascii="SimSun" w:hAnsi="SimSun" w:hint="eastAsia"/>
          <w:noProof/>
          <w:sz w:val="21"/>
          <w:lang w:eastAsia="zh-CN"/>
        </w:rPr>
        <w:tab/>
      </w:r>
      <w:r w:rsidR="00B922FC" w:rsidRPr="00A23B02">
        <w:rPr>
          <w:rFonts w:ascii="SimSun" w:hAnsi="SimSun" w:hint="eastAsia"/>
          <w:noProof/>
          <w:sz w:val="21"/>
          <w:lang w:eastAsia="zh-CN"/>
        </w:rPr>
        <w:t>涵盖德温特世界专利索引（DWPI）的Thomson Innovation商业检索平台；</w:t>
      </w:r>
    </w:p>
    <w:p w:rsidR="00A218E5" w:rsidRDefault="005C2C19" w:rsidP="00A218E5">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w:t>
      </w:r>
      <w:r w:rsidR="00B922FC" w:rsidRPr="00A23B02">
        <w:rPr>
          <w:rFonts w:ascii="SimSun" w:hAnsi="SimSun" w:hint="eastAsia"/>
          <w:noProof/>
          <w:sz w:val="21"/>
          <w:lang w:eastAsia="zh-CN"/>
        </w:rPr>
        <w:t>b</w:t>
      </w:r>
      <w:r w:rsidR="008142FC">
        <w:rPr>
          <w:rFonts w:ascii="SimSun" w:hAnsi="SimSun" w:hint="eastAsia"/>
          <w:noProof/>
          <w:sz w:val="21"/>
          <w:lang w:eastAsia="zh-CN"/>
        </w:rPr>
        <w:t>)</w:t>
      </w:r>
      <w:r w:rsidR="00A218E5">
        <w:rPr>
          <w:rFonts w:ascii="SimSun" w:hAnsi="SimSun" w:hint="eastAsia"/>
          <w:noProof/>
          <w:sz w:val="21"/>
          <w:lang w:eastAsia="zh-CN"/>
        </w:rPr>
        <w:tab/>
      </w:r>
      <w:r w:rsidR="00B922FC" w:rsidRPr="00A23B02">
        <w:rPr>
          <w:rFonts w:ascii="SimSun" w:hAnsi="SimSun" w:hint="eastAsia"/>
          <w:noProof/>
          <w:sz w:val="21"/>
          <w:lang w:eastAsia="zh-CN"/>
        </w:rPr>
        <w:t>WIPS全球数据库，其中包含美国、欧洲、日本、韩国、中国的全文授权专利和专利申请，以及包括公布的PCT申请的其他资源；</w:t>
      </w:r>
    </w:p>
    <w:p w:rsidR="00A218E5" w:rsidRDefault="005C2C19" w:rsidP="00A218E5">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w:t>
      </w:r>
      <w:r w:rsidR="00B922FC" w:rsidRPr="00A23B02">
        <w:rPr>
          <w:rFonts w:ascii="SimSun" w:hAnsi="SimSun" w:hint="eastAsia"/>
          <w:noProof/>
          <w:sz w:val="21"/>
          <w:lang w:eastAsia="zh-CN"/>
        </w:rPr>
        <w:t>c</w:t>
      </w:r>
      <w:r w:rsidR="008142FC">
        <w:rPr>
          <w:rFonts w:ascii="SimSun" w:hAnsi="SimSun" w:hint="eastAsia"/>
          <w:noProof/>
          <w:sz w:val="21"/>
          <w:lang w:eastAsia="zh-CN"/>
        </w:rPr>
        <w:t>)</w:t>
      </w:r>
      <w:r w:rsidR="00A218E5">
        <w:rPr>
          <w:rFonts w:ascii="SimSun" w:hAnsi="SimSun" w:hint="eastAsia"/>
          <w:noProof/>
          <w:sz w:val="21"/>
          <w:lang w:eastAsia="zh-CN"/>
        </w:rPr>
        <w:tab/>
      </w:r>
      <w:r w:rsidR="00B922FC" w:rsidRPr="00A23B02">
        <w:rPr>
          <w:rFonts w:ascii="SimSun" w:hAnsi="SimSun" w:hint="eastAsia"/>
          <w:noProof/>
          <w:sz w:val="21"/>
          <w:lang w:eastAsia="zh-CN"/>
        </w:rPr>
        <w:t>公开提供的数据库，例如：</w:t>
      </w:r>
      <w:r>
        <w:rPr>
          <w:rFonts w:ascii="SimSun" w:hAnsi="SimSun" w:hint="eastAsia"/>
          <w:noProof/>
          <w:sz w:val="21"/>
          <w:lang w:eastAsia="zh-CN"/>
        </w:rPr>
        <w:t>(</w:t>
      </w:r>
      <w:r w:rsidR="00B922FC" w:rsidRPr="00A23B02">
        <w:rPr>
          <w:rFonts w:ascii="SimSun" w:hAnsi="SimSun" w:hint="eastAsia"/>
          <w:noProof/>
          <w:sz w:val="21"/>
          <w:lang w:eastAsia="zh-CN"/>
        </w:rPr>
        <w:t>i</w:t>
      </w:r>
      <w:r w:rsidR="008142FC">
        <w:rPr>
          <w:rFonts w:ascii="SimSun" w:hAnsi="SimSun" w:hint="eastAsia"/>
          <w:noProof/>
          <w:sz w:val="21"/>
          <w:lang w:eastAsia="zh-CN"/>
        </w:rPr>
        <w:t>)</w:t>
      </w:r>
      <w:r w:rsidR="00B922FC" w:rsidRPr="00A23B02">
        <w:rPr>
          <w:rFonts w:ascii="SimSun" w:hAnsi="SimSun" w:hint="eastAsia"/>
          <w:noProof/>
          <w:sz w:val="21"/>
          <w:lang w:eastAsia="zh-CN"/>
        </w:rPr>
        <w:t>OPSIN（以系统性IUAPAC命名的开放解析器）；</w:t>
      </w:r>
      <w:r>
        <w:rPr>
          <w:rFonts w:ascii="SimSun" w:hAnsi="SimSun" w:hint="eastAsia"/>
          <w:noProof/>
          <w:sz w:val="21"/>
          <w:lang w:eastAsia="zh-CN"/>
        </w:rPr>
        <w:t>(</w:t>
      </w:r>
      <w:r w:rsidR="00B922FC" w:rsidRPr="00A23B02">
        <w:rPr>
          <w:rFonts w:ascii="SimSun" w:hAnsi="SimSun" w:hint="eastAsia"/>
          <w:noProof/>
          <w:sz w:val="21"/>
          <w:lang w:eastAsia="zh-CN"/>
        </w:rPr>
        <w:t>ii</w:t>
      </w:r>
      <w:r w:rsidR="008142FC">
        <w:rPr>
          <w:rFonts w:ascii="SimSun" w:hAnsi="SimSun" w:hint="eastAsia"/>
          <w:noProof/>
          <w:sz w:val="21"/>
          <w:lang w:eastAsia="zh-CN"/>
        </w:rPr>
        <w:t>)</w:t>
      </w:r>
      <w:r w:rsidR="00B922FC" w:rsidRPr="00A23B02">
        <w:rPr>
          <w:rFonts w:ascii="SimSun" w:hAnsi="SimSun" w:hint="eastAsia"/>
          <w:noProof/>
          <w:sz w:val="21"/>
          <w:lang w:eastAsia="zh-CN"/>
        </w:rPr>
        <w:t>NCBI（美国国家生物技术信息中心）；</w:t>
      </w:r>
      <w:r>
        <w:rPr>
          <w:rFonts w:ascii="SimSun" w:hAnsi="SimSun" w:hint="eastAsia"/>
          <w:noProof/>
          <w:sz w:val="21"/>
          <w:lang w:eastAsia="zh-CN"/>
        </w:rPr>
        <w:t>(</w:t>
      </w:r>
      <w:r w:rsidR="00B922FC" w:rsidRPr="00A23B02">
        <w:rPr>
          <w:rFonts w:ascii="SimSun" w:hAnsi="SimSun" w:hint="eastAsia"/>
          <w:noProof/>
          <w:sz w:val="21"/>
          <w:lang w:eastAsia="zh-CN"/>
        </w:rPr>
        <w:t>iii</w:t>
      </w:r>
      <w:r w:rsidR="008142FC">
        <w:rPr>
          <w:rFonts w:ascii="SimSun" w:hAnsi="SimSun" w:hint="eastAsia"/>
          <w:noProof/>
          <w:sz w:val="21"/>
          <w:lang w:eastAsia="zh-CN"/>
        </w:rPr>
        <w:t>)</w:t>
      </w:r>
      <w:r w:rsidR="00B922FC" w:rsidRPr="00A23B02">
        <w:rPr>
          <w:rFonts w:ascii="SimSun" w:hAnsi="SimSun" w:hint="eastAsia"/>
          <w:noProof/>
          <w:sz w:val="21"/>
          <w:lang w:eastAsia="zh-CN"/>
        </w:rPr>
        <w:t>用于序列表检索的EMBL</w:t>
      </w:r>
      <w:r w:rsidR="005810F7">
        <w:rPr>
          <w:rFonts w:ascii="SimSun" w:hAnsi="SimSun" w:hint="eastAsia"/>
          <w:noProof/>
          <w:sz w:val="21"/>
          <w:lang w:eastAsia="zh-CN"/>
        </w:rPr>
        <w:t>–</w:t>
      </w:r>
      <w:r w:rsidR="00B922FC" w:rsidRPr="00A23B02">
        <w:rPr>
          <w:rFonts w:ascii="SimSun" w:hAnsi="SimSun" w:hint="eastAsia"/>
          <w:noProof/>
          <w:sz w:val="21"/>
          <w:lang w:eastAsia="zh-CN"/>
        </w:rPr>
        <w:t>EBI（欧洲分子生物学实验室</w:t>
      </w:r>
      <w:r w:rsidR="005810F7">
        <w:rPr>
          <w:rFonts w:ascii="SimSun" w:hAnsi="SimSun" w:hint="eastAsia"/>
          <w:noProof/>
          <w:sz w:val="21"/>
          <w:lang w:eastAsia="zh-CN"/>
        </w:rPr>
        <w:t>–</w:t>
      </w:r>
      <w:r w:rsidR="00B922FC" w:rsidRPr="00A23B02">
        <w:rPr>
          <w:rFonts w:ascii="SimSun" w:hAnsi="SimSun" w:hint="eastAsia"/>
          <w:noProof/>
          <w:sz w:val="21"/>
          <w:lang w:eastAsia="zh-CN"/>
        </w:rPr>
        <w:t>欧洲生物信息学研究所）；</w:t>
      </w:r>
      <w:r>
        <w:rPr>
          <w:rFonts w:ascii="SimSun" w:hAnsi="SimSun" w:hint="eastAsia"/>
          <w:noProof/>
          <w:sz w:val="21"/>
          <w:lang w:eastAsia="zh-CN"/>
        </w:rPr>
        <w:t>(</w:t>
      </w:r>
      <w:r w:rsidR="00B922FC" w:rsidRPr="00A23B02">
        <w:rPr>
          <w:rFonts w:ascii="SimSun" w:hAnsi="SimSun" w:hint="eastAsia"/>
          <w:noProof/>
          <w:sz w:val="21"/>
          <w:lang w:eastAsia="zh-CN"/>
        </w:rPr>
        <w:t>iv</w:t>
      </w:r>
      <w:r w:rsidR="008142FC">
        <w:rPr>
          <w:rFonts w:ascii="SimSun" w:hAnsi="SimSun" w:hint="eastAsia"/>
          <w:noProof/>
          <w:sz w:val="21"/>
          <w:lang w:eastAsia="zh-CN"/>
        </w:rPr>
        <w:t>)</w:t>
      </w:r>
      <w:r w:rsidR="00B922FC" w:rsidRPr="00A23B02">
        <w:rPr>
          <w:rFonts w:ascii="SimSun" w:hAnsi="SimSun" w:hint="eastAsia"/>
          <w:noProof/>
          <w:sz w:val="21"/>
          <w:lang w:eastAsia="zh-CN"/>
        </w:rPr>
        <w:t>3GPP（电信技术）；</w:t>
      </w:r>
      <w:r>
        <w:rPr>
          <w:rFonts w:ascii="SimSun" w:hAnsi="SimSun" w:hint="eastAsia"/>
          <w:noProof/>
          <w:sz w:val="21"/>
          <w:lang w:eastAsia="zh-CN"/>
        </w:rPr>
        <w:t>(</w:t>
      </w:r>
      <w:r w:rsidR="00B922FC" w:rsidRPr="00A23B02">
        <w:rPr>
          <w:rFonts w:ascii="SimSun" w:hAnsi="SimSun" w:hint="eastAsia"/>
          <w:noProof/>
          <w:sz w:val="21"/>
          <w:lang w:eastAsia="zh-CN"/>
        </w:rPr>
        <w:t>v</w:t>
      </w:r>
      <w:r w:rsidR="008142FC">
        <w:rPr>
          <w:rFonts w:ascii="SimSun" w:hAnsi="SimSun" w:hint="eastAsia"/>
          <w:noProof/>
          <w:sz w:val="21"/>
          <w:lang w:eastAsia="zh-CN"/>
        </w:rPr>
        <w:t>)</w:t>
      </w:r>
      <w:r w:rsidR="00B922FC" w:rsidRPr="00A23B02">
        <w:rPr>
          <w:rFonts w:ascii="SimSun" w:hAnsi="SimSun" w:hint="eastAsia"/>
          <w:noProof/>
          <w:sz w:val="21"/>
          <w:lang w:eastAsia="zh-CN"/>
        </w:rPr>
        <w:t>WIPO</w:t>
      </w:r>
      <w:r w:rsidR="003D1386" w:rsidRPr="00A23B02">
        <w:rPr>
          <w:rFonts w:ascii="SimSun" w:hAnsi="SimSun" w:hint="eastAsia"/>
          <w:noProof/>
          <w:sz w:val="21"/>
          <w:lang w:eastAsia="zh-CN"/>
        </w:rPr>
        <w:t xml:space="preserve"> Case</w:t>
      </w:r>
      <w:r w:rsidR="0069162F">
        <w:rPr>
          <w:rFonts w:ascii="SimSun" w:hAnsi="SimSun" w:hint="eastAsia"/>
          <w:noProof/>
          <w:sz w:val="21"/>
          <w:lang w:eastAsia="zh-CN"/>
        </w:rPr>
        <w:t>；</w:t>
      </w:r>
      <w:r w:rsidR="00B922FC" w:rsidRPr="00A23B02">
        <w:rPr>
          <w:rFonts w:ascii="SimSun" w:hAnsi="SimSun" w:hint="eastAsia"/>
          <w:noProof/>
          <w:sz w:val="21"/>
          <w:lang w:eastAsia="zh-CN"/>
        </w:rPr>
        <w:t>和</w:t>
      </w:r>
      <w:r>
        <w:rPr>
          <w:rFonts w:ascii="SimSun" w:hAnsi="SimSun" w:hint="eastAsia"/>
          <w:noProof/>
          <w:sz w:val="21"/>
          <w:lang w:eastAsia="zh-CN"/>
        </w:rPr>
        <w:t>(</w:t>
      </w:r>
      <w:r w:rsidR="00B922FC" w:rsidRPr="00A23B02">
        <w:rPr>
          <w:rFonts w:ascii="SimSun" w:hAnsi="SimSun" w:hint="eastAsia"/>
          <w:noProof/>
          <w:sz w:val="21"/>
          <w:lang w:eastAsia="zh-CN"/>
        </w:rPr>
        <w:t>vi</w:t>
      </w:r>
      <w:r w:rsidR="008142FC">
        <w:rPr>
          <w:rFonts w:ascii="SimSun" w:hAnsi="SimSun" w:hint="eastAsia"/>
          <w:noProof/>
          <w:sz w:val="21"/>
          <w:lang w:eastAsia="zh-CN"/>
        </w:rPr>
        <w:t>)</w:t>
      </w:r>
      <w:r w:rsidR="00B922FC" w:rsidRPr="00A23B02">
        <w:rPr>
          <w:rFonts w:ascii="SimSun" w:hAnsi="SimSun" w:hint="eastAsia"/>
          <w:noProof/>
          <w:sz w:val="21"/>
          <w:lang w:eastAsia="zh-CN"/>
        </w:rPr>
        <w:t>PatentScope；</w:t>
      </w:r>
    </w:p>
    <w:p w:rsidR="00A218E5" w:rsidRDefault="005C2C19" w:rsidP="00A218E5">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w:t>
      </w:r>
      <w:r w:rsidR="00B922FC" w:rsidRPr="00A23B02">
        <w:rPr>
          <w:rFonts w:ascii="SimSun" w:hAnsi="SimSun" w:hint="eastAsia"/>
          <w:noProof/>
          <w:sz w:val="21"/>
          <w:lang w:eastAsia="zh-CN"/>
        </w:rPr>
        <w:t>d</w:t>
      </w:r>
      <w:r w:rsidR="008142FC">
        <w:rPr>
          <w:rFonts w:ascii="SimSun" w:hAnsi="SimSun" w:hint="eastAsia"/>
          <w:noProof/>
          <w:sz w:val="21"/>
          <w:lang w:eastAsia="zh-CN"/>
        </w:rPr>
        <w:t>)</w:t>
      </w:r>
      <w:r w:rsidR="00A218E5">
        <w:rPr>
          <w:rFonts w:ascii="SimSun" w:hAnsi="SimSun" w:hint="eastAsia"/>
          <w:noProof/>
          <w:sz w:val="21"/>
          <w:lang w:eastAsia="zh-CN"/>
        </w:rPr>
        <w:tab/>
      </w:r>
      <w:r w:rsidR="00B922FC" w:rsidRPr="00A23B02">
        <w:rPr>
          <w:rFonts w:ascii="SimSun" w:hAnsi="SimSun" w:hint="eastAsia"/>
          <w:noProof/>
          <w:sz w:val="21"/>
          <w:lang w:eastAsia="zh-CN"/>
        </w:rPr>
        <w:t>PubMed等</w:t>
      </w:r>
      <w:r w:rsidR="003D1386" w:rsidRPr="00A23B02">
        <w:rPr>
          <w:rFonts w:ascii="SimSun" w:hAnsi="SimSun" w:hint="eastAsia"/>
          <w:noProof/>
          <w:sz w:val="21"/>
          <w:lang w:eastAsia="zh-CN"/>
        </w:rPr>
        <w:t>为化学、分子生物学和其他临床科学领域</w:t>
      </w:r>
      <w:r w:rsidR="00B922FC" w:rsidRPr="00A23B02">
        <w:rPr>
          <w:rFonts w:ascii="SimSun" w:hAnsi="SimSun" w:hint="eastAsia"/>
          <w:noProof/>
          <w:sz w:val="21"/>
          <w:lang w:eastAsia="zh-CN"/>
        </w:rPr>
        <w:t>提供非专利文献的数据库，以及用于全面DNA和蛋白质序列检索的The Lens数据库；</w:t>
      </w:r>
    </w:p>
    <w:p w:rsidR="00A218E5" w:rsidRDefault="005C2C19" w:rsidP="00A218E5">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w:t>
      </w:r>
      <w:r w:rsidR="00B922FC" w:rsidRPr="00A23B02">
        <w:rPr>
          <w:rFonts w:ascii="SimSun" w:hAnsi="SimSun" w:hint="eastAsia"/>
          <w:noProof/>
          <w:sz w:val="21"/>
          <w:lang w:eastAsia="zh-CN"/>
        </w:rPr>
        <w:t>e</w:t>
      </w:r>
      <w:r w:rsidR="008142FC">
        <w:rPr>
          <w:rFonts w:ascii="SimSun" w:hAnsi="SimSun" w:hint="eastAsia"/>
          <w:noProof/>
          <w:sz w:val="21"/>
          <w:lang w:eastAsia="zh-CN"/>
        </w:rPr>
        <w:t>)</w:t>
      </w:r>
      <w:r w:rsidR="00A218E5">
        <w:rPr>
          <w:rFonts w:ascii="SimSun" w:hAnsi="SimSun" w:hint="eastAsia"/>
          <w:noProof/>
          <w:sz w:val="21"/>
          <w:lang w:eastAsia="zh-CN"/>
        </w:rPr>
        <w:tab/>
      </w:r>
      <w:r w:rsidR="00B922FC" w:rsidRPr="00A23B02">
        <w:rPr>
          <w:rFonts w:ascii="SimSun" w:hAnsi="SimSun" w:hint="eastAsia"/>
          <w:noProof/>
          <w:sz w:val="21"/>
          <w:lang w:eastAsia="zh-CN"/>
        </w:rPr>
        <w:t>IPOPHL IPDL（工业产权数字图书馆）和IPOPHL内部的数据库IPAS（工业产权自动化系统）；和</w:t>
      </w:r>
    </w:p>
    <w:p w:rsidR="00B922FC" w:rsidRPr="00A23B02" w:rsidRDefault="005C2C19" w:rsidP="00A218E5">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w:t>
      </w:r>
      <w:r w:rsidR="00B922FC" w:rsidRPr="00A23B02">
        <w:rPr>
          <w:rFonts w:ascii="SimSun" w:hAnsi="SimSun" w:hint="eastAsia"/>
          <w:noProof/>
          <w:sz w:val="21"/>
          <w:lang w:eastAsia="zh-CN"/>
        </w:rPr>
        <w:t>f</w:t>
      </w:r>
      <w:r w:rsidR="008142FC">
        <w:rPr>
          <w:rFonts w:ascii="SimSun" w:hAnsi="SimSun" w:hint="eastAsia"/>
          <w:noProof/>
          <w:sz w:val="21"/>
          <w:lang w:eastAsia="zh-CN"/>
        </w:rPr>
        <w:t>)</w:t>
      </w:r>
      <w:r w:rsidR="00A218E5">
        <w:rPr>
          <w:rFonts w:ascii="SimSun" w:hAnsi="SimSun" w:hint="eastAsia"/>
          <w:noProof/>
          <w:sz w:val="21"/>
          <w:lang w:eastAsia="zh-CN"/>
        </w:rPr>
        <w:tab/>
      </w:r>
      <w:r w:rsidR="00B922FC" w:rsidRPr="00A23B02">
        <w:rPr>
          <w:rFonts w:ascii="SimSun" w:hAnsi="SimSun" w:hint="eastAsia"/>
          <w:noProof/>
          <w:sz w:val="21"/>
          <w:lang w:eastAsia="zh-CN"/>
        </w:rPr>
        <w:t>其他知识产权局的国家专利数据库，如USPTO，J</w:t>
      </w:r>
      <w:r w:rsidR="005810F7">
        <w:rPr>
          <w:rFonts w:ascii="SimSun" w:hAnsi="SimSun" w:hint="eastAsia"/>
          <w:noProof/>
          <w:sz w:val="21"/>
          <w:lang w:eastAsia="zh-CN"/>
        </w:rPr>
        <w:t>–</w:t>
      </w:r>
      <w:r w:rsidR="00B922FC" w:rsidRPr="00A23B02">
        <w:rPr>
          <w:rFonts w:ascii="SimSun" w:hAnsi="SimSun" w:hint="eastAsia"/>
          <w:noProof/>
          <w:sz w:val="21"/>
          <w:lang w:eastAsia="zh-CN"/>
        </w:rPr>
        <w:t>PATPLAT，AUSPAT，Espacenet和AIPN。</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虽然已经符合最低文献要求，但IPOPHL的检索选择和范围将很快通过访问STN和IEEE Digital Explore</w:t>
      </w:r>
      <w:r w:rsidR="00C31326" w:rsidRPr="00A23B02">
        <w:rPr>
          <w:rFonts w:ascii="SimSun" w:hAnsi="SimSun" w:hint="eastAsia"/>
          <w:noProof/>
          <w:sz w:val="21"/>
          <w:lang w:eastAsia="zh-CN"/>
        </w:rPr>
        <w:t>得到进一步扩展</w:t>
      </w:r>
      <w:r w:rsidRPr="00A23B02">
        <w:rPr>
          <w:rFonts w:ascii="SimSun" w:hAnsi="SimSun" w:hint="eastAsia"/>
          <w:noProof/>
          <w:sz w:val="21"/>
          <w:lang w:eastAsia="zh-CN"/>
        </w:rPr>
        <w:t>，并且IPOPHL正在讨论访问EPOQUENet。</w:t>
      </w:r>
    </w:p>
    <w:p w:rsidR="00B922FC" w:rsidRPr="007261EC" w:rsidRDefault="00B922FC"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t>IT系统</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IPOPHL使用专门为IPOPHL处理工作流程配置的WIPO IPAS。IPAS与包括在线申请和支付系统在内的其他内部开发的系统</w:t>
      </w:r>
      <w:r w:rsidR="00C31326" w:rsidRPr="00A23B02">
        <w:rPr>
          <w:rFonts w:ascii="SimSun" w:hAnsi="SimSun" w:hint="eastAsia"/>
          <w:noProof/>
          <w:sz w:val="21"/>
          <w:lang w:eastAsia="zh-CN"/>
        </w:rPr>
        <w:t>进行</w:t>
      </w:r>
      <w:r w:rsidRPr="00A23B02">
        <w:rPr>
          <w:rFonts w:ascii="SimSun" w:hAnsi="SimSun" w:hint="eastAsia"/>
          <w:noProof/>
          <w:sz w:val="21"/>
          <w:lang w:eastAsia="zh-CN"/>
        </w:rPr>
        <w:t>集成，以实现发明、工业品外观设计、实用新型和商标申请的端到端处理。</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IPAS提供了在检索和审查过程的各个方面发挥核心作用的多个模块：</w:t>
      </w:r>
      <w:r w:rsidR="005C2C19">
        <w:rPr>
          <w:rFonts w:ascii="SimSun" w:hAnsi="SimSun" w:hint="eastAsia"/>
          <w:noProof/>
          <w:sz w:val="21"/>
          <w:lang w:eastAsia="zh-CN"/>
        </w:rPr>
        <w:t>(</w:t>
      </w:r>
      <w:r w:rsidRPr="00A23B02">
        <w:rPr>
          <w:rFonts w:ascii="SimSun" w:hAnsi="SimSun" w:hint="eastAsia"/>
          <w:noProof/>
          <w:sz w:val="21"/>
          <w:lang w:eastAsia="zh-CN"/>
        </w:rPr>
        <w:t>1</w:t>
      </w:r>
      <w:r w:rsidR="008142FC">
        <w:rPr>
          <w:rFonts w:ascii="SimSun" w:hAnsi="SimSun" w:hint="eastAsia"/>
          <w:noProof/>
          <w:sz w:val="21"/>
          <w:lang w:eastAsia="zh-CN"/>
        </w:rPr>
        <w:t>)</w:t>
      </w:r>
      <w:r w:rsidRPr="00A23B02">
        <w:rPr>
          <w:rFonts w:ascii="SimSun" w:hAnsi="SimSun" w:hint="eastAsia"/>
          <w:noProof/>
          <w:sz w:val="21"/>
          <w:lang w:eastAsia="zh-CN"/>
        </w:rPr>
        <w:t>待办事项列表模块——跟踪审查过程的每个阶段，提供所有申请状态的实时细节；</w:t>
      </w:r>
      <w:r w:rsidR="005C2C19">
        <w:rPr>
          <w:rFonts w:ascii="SimSun" w:hAnsi="SimSun" w:hint="eastAsia"/>
          <w:noProof/>
          <w:sz w:val="21"/>
          <w:lang w:eastAsia="zh-CN"/>
        </w:rPr>
        <w:t>(</w:t>
      </w:r>
      <w:r w:rsidRPr="00A23B02">
        <w:rPr>
          <w:rFonts w:ascii="SimSun" w:hAnsi="SimSun" w:hint="eastAsia"/>
          <w:noProof/>
          <w:sz w:val="21"/>
          <w:lang w:eastAsia="zh-CN"/>
        </w:rPr>
        <w:t>2</w:t>
      </w:r>
      <w:r w:rsidR="008142FC">
        <w:rPr>
          <w:rFonts w:ascii="SimSun" w:hAnsi="SimSun" w:hint="eastAsia"/>
          <w:noProof/>
          <w:sz w:val="21"/>
          <w:lang w:eastAsia="zh-CN"/>
        </w:rPr>
        <w:t>)</w:t>
      </w:r>
      <w:r w:rsidRPr="00A23B02">
        <w:rPr>
          <w:rFonts w:ascii="SimSun" w:hAnsi="SimSun" w:hint="eastAsia"/>
          <w:noProof/>
          <w:sz w:val="21"/>
          <w:lang w:eastAsia="zh-CN"/>
        </w:rPr>
        <w:t>工作流程模块——用作电子文件打包器，显示与申请有关的处理的即时信息；</w:t>
      </w:r>
      <w:r w:rsidR="005C2C19">
        <w:rPr>
          <w:rFonts w:ascii="SimSun" w:hAnsi="SimSun" w:hint="eastAsia"/>
          <w:noProof/>
          <w:sz w:val="21"/>
          <w:lang w:eastAsia="zh-CN"/>
        </w:rPr>
        <w:t>(</w:t>
      </w:r>
      <w:r w:rsidRPr="00A23B02">
        <w:rPr>
          <w:rFonts w:ascii="SimSun" w:hAnsi="SimSun" w:hint="eastAsia"/>
          <w:noProof/>
          <w:sz w:val="21"/>
          <w:lang w:eastAsia="zh-CN"/>
        </w:rPr>
        <w:t>3</w:t>
      </w:r>
      <w:r w:rsidR="008142FC">
        <w:rPr>
          <w:rFonts w:ascii="SimSun" w:hAnsi="SimSun" w:hint="eastAsia"/>
          <w:noProof/>
          <w:sz w:val="21"/>
          <w:lang w:eastAsia="zh-CN"/>
        </w:rPr>
        <w:t>)</w:t>
      </w:r>
      <w:r w:rsidRPr="00A23B02">
        <w:rPr>
          <w:rFonts w:ascii="SimSun" w:hAnsi="SimSun" w:hint="eastAsia"/>
          <w:noProof/>
          <w:sz w:val="21"/>
          <w:lang w:eastAsia="zh-CN"/>
        </w:rPr>
        <w:t>通知书模块——通过提供标准化的通知书模板以及</w:t>
      </w:r>
      <w:r w:rsidR="00C31326" w:rsidRPr="00A23B02">
        <w:rPr>
          <w:rFonts w:ascii="SimSun" w:hAnsi="SimSun" w:hint="eastAsia"/>
          <w:noProof/>
          <w:sz w:val="21"/>
          <w:lang w:eastAsia="zh-CN"/>
        </w:rPr>
        <w:t>对</w:t>
      </w:r>
      <w:r w:rsidRPr="00A23B02">
        <w:rPr>
          <w:rFonts w:ascii="SimSun" w:hAnsi="SimSun" w:hint="eastAsia"/>
          <w:noProof/>
          <w:sz w:val="21"/>
          <w:lang w:eastAsia="zh-CN"/>
        </w:rPr>
        <w:t>下一次通知书的指引，协助审查员起草审查意见报告；</w:t>
      </w:r>
      <w:r w:rsidR="005C2C19">
        <w:rPr>
          <w:rFonts w:ascii="SimSun" w:hAnsi="SimSun" w:hint="eastAsia"/>
          <w:noProof/>
          <w:sz w:val="21"/>
          <w:lang w:eastAsia="zh-CN"/>
        </w:rPr>
        <w:t>(</w:t>
      </w:r>
      <w:r w:rsidRPr="00A23B02">
        <w:rPr>
          <w:rFonts w:ascii="SimSun" w:hAnsi="SimSun" w:hint="eastAsia"/>
          <w:noProof/>
          <w:sz w:val="21"/>
          <w:lang w:eastAsia="zh-CN"/>
        </w:rPr>
        <w:t>4</w:t>
      </w:r>
      <w:r w:rsidR="008142FC">
        <w:rPr>
          <w:rFonts w:ascii="SimSun" w:hAnsi="SimSun" w:hint="eastAsia"/>
          <w:noProof/>
          <w:sz w:val="21"/>
          <w:lang w:eastAsia="zh-CN"/>
        </w:rPr>
        <w:t>)</w:t>
      </w:r>
      <w:r w:rsidRPr="00A23B02">
        <w:rPr>
          <w:rFonts w:ascii="SimSun" w:hAnsi="SimSun" w:hint="eastAsia"/>
          <w:noProof/>
          <w:sz w:val="21"/>
          <w:lang w:eastAsia="zh-CN"/>
        </w:rPr>
        <w:t>检索模块——使审查员能够访问本地提交的已公布和未公布的工业设计、实用新型和专利申请；和</w:t>
      </w:r>
      <w:r w:rsidR="005C2C19">
        <w:rPr>
          <w:rFonts w:ascii="SimSun" w:hAnsi="SimSun" w:hint="eastAsia"/>
          <w:noProof/>
          <w:sz w:val="21"/>
          <w:lang w:eastAsia="zh-CN"/>
        </w:rPr>
        <w:t>(</w:t>
      </w:r>
      <w:r w:rsidRPr="00A23B02">
        <w:rPr>
          <w:rFonts w:ascii="SimSun" w:hAnsi="SimSun" w:hint="eastAsia"/>
          <w:noProof/>
          <w:sz w:val="21"/>
          <w:lang w:eastAsia="zh-CN"/>
        </w:rPr>
        <w:t>5</w:t>
      </w:r>
      <w:r w:rsidR="008142FC">
        <w:rPr>
          <w:rFonts w:ascii="SimSun" w:hAnsi="SimSun" w:hint="eastAsia"/>
          <w:noProof/>
          <w:sz w:val="21"/>
          <w:lang w:eastAsia="zh-CN"/>
        </w:rPr>
        <w:t>)</w:t>
      </w:r>
      <w:r w:rsidRPr="00A23B02">
        <w:rPr>
          <w:rFonts w:ascii="SimSun" w:hAnsi="SimSun" w:hint="eastAsia"/>
          <w:noProof/>
          <w:sz w:val="21"/>
          <w:lang w:eastAsia="zh-CN"/>
        </w:rPr>
        <w:t>电子文件管理系统——提供对申请人提交信件电子副本的访问。</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IPOPHL目前正在努力优化业务流程并提高效率，特别是在检索和审查过程</w:t>
      </w:r>
      <w:r w:rsidR="00C31326" w:rsidRPr="00A23B02">
        <w:rPr>
          <w:rFonts w:ascii="SimSun" w:hAnsi="SimSun" w:hint="eastAsia"/>
          <w:noProof/>
          <w:sz w:val="21"/>
          <w:lang w:eastAsia="zh-CN"/>
        </w:rPr>
        <w:t>中</w:t>
      </w:r>
      <w:r w:rsidRPr="00A23B02">
        <w:rPr>
          <w:rFonts w:ascii="SimSun" w:hAnsi="SimSun" w:hint="eastAsia"/>
          <w:noProof/>
          <w:sz w:val="21"/>
          <w:lang w:eastAsia="zh-CN"/>
        </w:rPr>
        <w:t>的关键领域，包括用于在线通信、质量评价、实时通知和专利检索的平台。</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关于网络基础设施，IPOPHL已经实施了一个全面的、集成的安全解决方案，从安全防火墙设备开始，附带具有防病毒、反木马和反垃圾邮件功能的入侵防御系统以及能够确保站点到站点安全连接的IPSec虚拟专用网络。核心网络交换机由具有足够带宽的两个有源因特网节点供电以服务于整个网络，</w:t>
      </w:r>
      <w:r w:rsidRPr="00A23B02">
        <w:rPr>
          <w:rFonts w:ascii="SimSun" w:hAnsi="SimSun" w:hint="eastAsia"/>
          <w:noProof/>
          <w:sz w:val="21"/>
          <w:lang w:eastAsia="zh-CN"/>
        </w:rPr>
        <w:lastRenderedPageBreak/>
        <w:t>并且具有在其中一个节点发生故障情况下的故障切换能力。实现了服务器虚拟化，可以更快速地提供申请系统的准备和应用，同时确保更高的可用性和正常运行时间。IPOPHL已经签约了基于云的数据备份服务，并定期执行数据备份和测试程序。</w:t>
      </w:r>
    </w:p>
    <w:p w:rsidR="00B922FC" w:rsidRPr="007261EC" w:rsidRDefault="00B922FC"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t>质量管理体系</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IPOPHL致力于不断提高业务流程的工作质量和效率，确保工作结果和运行与其他知识产权局相当。</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有三种质量检查机制：</w:t>
      </w:r>
      <w:r w:rsidR="005C2C19">
        <w:rPr>
          <w:rFonts w:ascii="SimSun" w:hAnsi="SimSun" w:hint="eastAsia"/>
          <w:noProof/>
          <w:sz w:val="21"/>
          <w:lang w:eastAsia="zh-CN"/>
        </w:rPr>
        <w:t>(</w:t>
      </w:r>
      <w:r w:rsidRPr="00A23B02">
        <w:rPr>
          <w:rFonts w:ascii="SimSun" w:hAnsi="SimSun" w:hint="eastAsia"/>
          <w:noProof/>
          <w:sz w:val="21"/>
          <w:lang w:eastAsia="zh-CN"/>
        </w:rPr>
        <w:t>a</w:t>
      </w:r>
      <w:r w:rsidR="008142FC">
        <w:rPr>
          <w:rFonts w:ascii="SimSun" w:hAnsi="SimSun" w:hint="eastAsia"/>
          <w:noProof/>
          <w:sz w:val="21"/>
          <w:lang w:eastAsia="zh-CN"/>
        </w:rPr>
        <w:t>)</w:t>
      </w:r>
      <w:r w:rsidRPr="00A23B02">
        <w:rPr>
          <w:rFonts w:ascii="SimSun" w:hAnsi="SimSun" w:hint="eastAsia"/>
          <w:noProof/>
          <w:sz w:val="21"/>
          <w:lang w:eastAsia="zh-CN"/>
        </w:rPr>
        <w:t>过程中；</w:t>
      </w:r>
      <w:r w:rsidR="005C2C19">
        <w:rPr>
          <w:rFonts w:ascii="SimSun" w:hAnsi="SimSun" w:hint="eastAsia"/>
          <w:noProof/>
          <w:sz w:val="21"/>
          <w:lang w:eastAsia="zh-CN"/>
        </w:rPr>
        <w:t>(</w:t>
      </w:r>
      <w:r w:rsidRPr="00A23B02">
        <w:rPr>
          <w:rFonts w:ascii="SimSun" w:hAnsi="SimSun" w:hint="eastAsia"/>
          <w:noProof/>
          <w:sz w:val="21"/>
          <w:lang w:eastAsia="zh-CN"/>
        </w:rPr>
        <w:t>b</w:t>
      </w:r>
      <w:r w:rsidR="008142FC">
        <w:rPr>
          <w:rFonts w:ascii="SimSun" w:hAnsi="SimSun" w:hint="eastAsia"/>
          <w:noProof/>
          <w:sz w:val="21"/>
          <w:lang w:eastAsia="zh-CN"/>
        </w:rPr>
        <w:t>)</w:t>
      </w:r>
      <w:r w:rsidRPr="00A23B02">
        <w:rPr>
          <w:rFonts w:ascii="SimSun" w:hAnsi="SimSun" w:hint="eastAsia"/>
          <w:noProof/>
          <w:sz w:val="21"/>
          <w:lang w:eastAsia="zh-CN"/>
        </w:rPr>
        <w:t>ISO质量管理体系；和</w:t>
      </w:r>
      <w:r w:rsidR="005C2C19">
        <w:rPr>
          <w:rFonts w:ascii="SimSun" w:hAnsi="SimSun" w:hint="eastAsia"/>
          <w:noProof/>
          <w:sz w:val="21"/>
          <w:lang w:eastAsia="zh-CN"/>
        </w:rPr>
        <w:t>(</w:t>
      </w:r>
      <w:r w:rsidRPr="00A23B02">
        <w:rPr>
          <w:rFonts w:ascii="SimSun" w:hAnsi="SimSun" w:hint="eastAsia"/>
          <w:noProof/>
          <w:sz w:val="21"/>
          <w:lang w:eastAsia="zh-CN"/>
        </w:rPr>
        <w:t>c</w:t>
      </w:r>
      <w:r w:rsidR="008142FC">
        <w:rPr>
          <w:rFonts w:ascii="SimSun" w:hAnsi="SimSun" w:hint="eastAsia"/>
          <w:noProof/>
          <w:sz w:val="21"/>
          <w:lang w:eastAsia="zh-CN"/>
        </w:rPr>
        <w:t>)</w:t>
      </w:r>
      <w:r w:rsidRPr="00A23B02">
        <w:rPr>
          <w:rFonts w:ascii="SimSun" w:hAnsi="SimSun" w:hint="eastAsia"/>
          <w:noProof/>
          <w:sz w:val="21"/>
          <w:lang w:eastAsia="zh-CN"/>
        </w:rPr>
        <w:t>专利质量评价体系（PQRS）。</w:t>
      </w:r>
    </w:p>
    <w:p w:rsidR="00B922FC" w:rsidRPr="00A23B02" w:rsidRDefault="00C31326"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对于过程中的</w:t>
      </w:r>
      <w:r w:rsidR="00B922FC" w:rsidRPr="00A23B02">
        <w:rPr>
          <w:rFonts w:ascii="SimSun" w:hAnsi="SimSun" w:hint="eastAsia"/>
          <w:noProof/>
          <w:sz w:val="21"/>
          <w:lang w:eastAsia="zh-CN"/>
        </w:rPr>
        <w:t>检查，审查员的所有工作结果，如检索和实质审查报告及其他通知书，均</w:t>
      </w:r>
      <w:r w:rsidRPr="00A23B02">
        <w:rPr>
          <w:rFonts w:ascii="SimSun" w:hAnsi="SimSun" w:hint="eastAsia"/>
          <w:noProof/>
          <w:sz w:val="21"/>
          <w:lang w:eastAsia="zh-CN"/>
        </w:rPr>
        <w:t>需</w:t>
      </w:r>
      <w:r w:rsidR="00B922FC" w:rsidRPr="00A23B02">
        <w:rPr>
          <w:rFonts w:ascii="SimSun" w:hAnsi="SimSun" w:hint="eastAsia"/>
          <w:noProof/>
          <w:sz w:val="21"/>
          <w:lang w:eastAsia="zh-CN"/>
        </w:rPr>
        <w:t>通过助理主管和主管完成的两级</w:t>
      </w:r>
      <w:r w:rsidRPr="00A23B02">
        <w:rPr>
          <w:rFonts w:ascii="SimSun" w:hAnsi="SimSun" w:hint="eastAsia"/>
          <w:noProof/>
          <w:sz w:val="21"/>
          <w:lang w:eastAsia="zh-CN"/>
        </w:rPr>
        <w:t>过程中的</w:t>
      </w:r>
      <w:r w:rsidR="00B922FC" w:rsidRPr="00A23B02">
        <w:rPr>
          <w:rFonts w:ascii="SimSun" w:hAnsi="SimSun" w:hint="eastAsia"/>
          <w:noProof/>
          <w:sz w:val="21"/>
          <w:lang w:eastAsia="zh-CN"/>
        </w:rPr>
        <w:t>质量检查，以确保质量并符合审查指南和程序的要求。</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关于ISO 9001：2008质量管理体系，IPOPHL于2013年1月获得了认证，并于2016年1月获得了第二次认证。该认证涵盖了专利、实用新型、工业品外观设计和商标注册的流程。质量管理体系将管理业务流程的系统方案的结构、机制和标准制度化。同样，它</w:t>
      </w:r>
      <w:r w:rsidR="00C31326" w:rsidRPr="00A23B02">
        <w:rPr>
          <w:rFonts w:ascii="SimSun" w:hAnsi="SimSun" w:hint="eastAsia"/>
          <w:noProof/>
          <w:sz w:val="21"/>
          <w:lang w:eastAsia="zh-CN"/>
        </w:rPr>
        <w:t>也</w:t>
      </w:r>
      <w:r w:rsidRPr="00A23B02">
        <w:rPr>
          <w:rFonts w:ascii="SimSun" w:hAnsi="SimSun" w:hint="eastAsia"/>
          <w:noProof/>
          <w:sz w:val="21"/>
          <w:lang w:eastAsia="zh-CN"/>
        </w:rPr>
        <w:t>规定了内部质量审核。目前，IPOPHL正在准备将ISO认证转换为9001：2015</w:t>
      </w:r>
      <w:r w:rsidR="00AA6F97" w:rsidRPr="00A23B02">
        <w:rPr>
          <w:rFonts w:ascii="SimSun" w:hAnsi="SimSun" w:hint="eastAsia"/>
          <w:noProof/>
          <w:sz w:val="21"/>
          <w:lang w:eastAsia="zh-CN"/>
        </w:rPr>
        <w:t>标准，使其</w:t>
      </w:r>
      <w:r w:rsidRPr="00A23B02">
        <w:rPr>
          <w:rFonts w:ascii="SimSun" w:hAnsi="SimSun" w:hint="eastAsia"/>
          <w:noProof/>
          <w:sz w:val="21"/>
          <w:lang w:eastAsia="zh-CN"/>
        </w:rPr>
        <w:t>能够保持业务效率，制定有效的风险管理策略并提高客户满意度。</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PQRS是一个制度化的过程，确保工作结果的质量和一致性，如手续、检索和实质审查报告。PQRS由对审查员的工作结果进行评价和检查的质量管理部门（QMD）管理。</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对于PCT国际检索和审查指南第21章的质量管理体系的初步报告，使用“质量管理体系报告”模板进行了详细描述，并附在本文件后作为</w:t>
      </w:r>
      <w:r w:rsidR="006C06B3">
        <w:rPr>
          <w:rFonts w:ascii="SimSun" w:hAnsi="SimSun" w:hint="eastAsia"/>
          <w:noProof/>
          <w:sz w:val="21"/>
          <w:lang w:eastAsia="zh-CN"/>
        </w:rPr>
        <w:t>附录</w:t>
      </w:r>
      <w:r w:rsidRPr="00A23B02">
        <w:rPr>
          <w:rFonts w:ascii="SimSun" w:hAnsi="SimSun" w:hint="eastAsia"/>
          <w:noProof/>
          <w:sz w:val="21"/>
          <w:lang w:eastAsia="zh-CN"/>
        </w:rPr>
        <w:t>1。</w:t>
      </w:r>
    </w:p>
    <w:p w:rsidR="00B922FC" w:rsidRPr="00591F17" w:rsidRDefault="00B922FC" w:rsidP="00591F17">
      <w:pPr>
        <w:pStyle w:val="1"/>
        <w:spacing w:beforeLines="100" w:afterLines="50" w:after="120" w:line="340" w:lineRule="atLeast"/>
        <w:rPr>
          <w:rFonts w:ascii="SimHei" w:eastAsia="SimHei" w:hAnsi="SimHei" w:hint="eastAsia"/>
          <w:b w:val="0"/>
          <w:noProof/>
          <w:sz w:val="21"/>
          <w:szCs w:val="21"/>
        </w:rPr>
      </w:pPr>
      <w:r w:rsidRPr="00591F17">
        <w:rPr>
          <w:rFonts w:ascii="SimHei" w:eastAsia="SimHei" w:hAnsi="SimHei" w:hint="eastAsia"/>
          <w:b w:val="0"/>
          <w:noProof/>
          <w:sz w:val="21"/>
          <w:szCs w:val="21"/>
        </w:rPr>
        <w:t>五、其他机构的评估</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根据PCT大会第46届会议通过的国际单位指定程序，IPOPHL已经寻求</w:t>
      </w:r>
      <w:r w:rsidR="00AA6F97" w:rsidRPr="00A23B02">
        <w:rPr>
          <w:rFonts w:ascii="SimSun" w:hAnsi="SimSun" w:hint="eastAsia"/>
          <w:noProof/>
          <w:sz w:val="21"/>
          <w:lang w:eastAsia="zh-CN"/>
        </w:rPr>
        <w:t>JPO</w:t>
      </w:r>
      <w:r w:rsidRPr="00A23B02">
        <w:rPr>
          <w:rFonts w:ascii="SimSun" w:hAnsi="SimSun" w:hint="eastAsia"/>
          <w:noProof/>
          <w:sz w:val="21"/>
          <w:lang w:eastAsia="zh-CN"/>
        </w:rPr>
        <w:t>和澳大利亚知识产权局的协助，以评估IPOPHL在多大程度上满足指定为国际单位的最低要求。两局都得出结论：IPOPHL将在成员国大会召开时满足要求。澳大利亚知识产权局和</w:t>
      </w:r>
      <w:r w:rsidR="00AA6F97" w:rsidRPr="00A23B02">
        <w:rPr>
          <w:rFonts w:ascii="SimSun" w:hAnsi="SimSun" w:hint="eastAsia"/>
          <w:noProof/>
          <w:sz w:val="21"/>
          <w:lang w:eastAsia="zh-CN"/>
        </w:rPr>
        <w:t>JPO</w:t>
      </w:r>
      <w:r w:rsidRPr="00A23B02">
        <w:rPr>
          <w:rFonts w:ascii="SimSun" w:hAnsi="SimSun" w:hint="eastAsia"/>
          <w:noProof/>
          <w:sz w:val="21"/>
          <w:lang w:eastAsia="zh-CN"/>
        </w:rPr>
        <w:t>的评估报告分别作为附</w:t>
      </w:r>
      <w:r w:rsidR="00A218E5">
        <w:rPr>
          <w:rFonts w:ascii="SimSun" w:hAnsi="SimSun" w:hint="eastAsia"/>
          <w:noProof/>
          <w:sz w:val="21"/>
          <w:lang w:eastAsia="zh-CN"/>
        </w:rPr>
        <w:t>录</w:t>
      </w:r>
      <w:r w:rsidRPr="00A23B02">
        <w:rPr>
          <w:rFonts w:ascii="SimSun" w:hAnsi="SimSun" w:hint="eastAsia"/>
          <w:noProof/>
          <w:sz w:val="21"/>
          <w:lang w:eastAsia="zh-CN"/>
        </w:rPr>
        <w:t>2和附</w:t>
      </w:r>
      <w:r w:rsidR="00A218E5">
        <w:rPr>
          <w:rFonts w:ascii="SimSun" w:hAnsi="SimSun" w:hint="eastAsia"/>
          <w:noProof/>
          <w:sz w:val="21"/>
          <w:lang w:eastAsia="zh-CN"/>
        </w:rPr>
        <w:t>录</w:t>
      </w:r>
      <w:r w:rsidRPr="00A23B02">
        <w:rPr>
          <w:rFonts w:ascii="SimSun" w:hAnsi="SimSun" w:hint="eastAsia"/>
          <w:noProof/>
          <w:sz w:val="21"/>
          <w:lang w:eastAsia="zh-CN"/>
        </w:rPr>
        <w:t>3。</w:t>
      </w:r>
    </w:p>
    <w:p w:rsidR="00B922FC" w:rsidRPr="00591F17" w:rsidRDefault="00B922FC" w:rsidP="00591F17">
      <w:pPr>
        <w:pStyle w:val="1"/>
        <w:spacing w:beforeLines="100" w:afterLines="50" w:after="120" w:line="340" w:lineRule="atLeast"/>
        <w:rPr>
          <w:rFonts w:ascii="SimHei" w:eastAsia="SimHei" w:hAnsi="SimHei" w:hint="eastAsia"/>
          <w:b w:val="0"/>
          <w:noProof/>
          <w:sz w:val="21"/>
          <w:szCs w:val="21"/>
        </w:rPr>
      </w:pPr>
      <w:r w:rsidRPr="00591F17">
        <w:rPr>
          <w:rFonts w:ascii="SimHei" w:eastAsia="SimHei" w:hAnsi="SimHei" w:hint="eastAsia"/>
          <w:b w:val="0"/>
          <w:noProof/>
          <w:sz w:val="21"/>
          <w:szCs w:val="21"/>
        </w:rPr>
        <w:t>六、知识产权</w:t>
      </w:r>
      <w:r w:rsidR="00A218E5">
        <w:rPr>
          <w:rFonts w:ascii="SimHei" w:eastAsia="SimHei" w:hAnsi="SimHei" w:hint="eastAsia"/>
          <w:b w:val="0"/>
          <w:noProof/>
          <w:sz w:val="21"/>
          <w:szCs w:val="21"/>
        </w:rPr>
        <w:t>行政</w:t>
      </w:r>
      <w:r w:rsidRPr="00591F17">
        <w:rPr>
          <w:rFonts w:ascii="SimHei" w:eastAsia="SimHei" w:hAnsi="SimHei" w:hint="eastAsia"/>
          <w:b w:val="0"/>
          <w:noProof/>
          <w:sz w:val="21"/>
          <w:szCs w:val="21"/>
        </w:rPr>
        <w:t>管理</w:t>
      </w:r>
    </w:p>
    <w:p w:rsidR="00B922FC" w:rsidRPr="007261EC" w:rsidRDefault="00B922FC"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t>专利行政管理</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2010</w:t>
      </w:r>
      <w:r w:rsidR="005810F7">
        <w:rPr>
          <w:rFonts w:ascii="SimSun" w:hAnsi="SimSun" w:hint="eastAsia"/>
          <w:noProof/>
          <w:sz w:val="21"/>
          <w:lang w:eastAsia="zh-CN"/>
        </w:rPr>
        <w:t>–</w:t>
      </w:r>
      <w:r w:rsidRPr="00A23B02">
        <w:rPr>
          <w:rFonts w:ascii="SimSun" w:hAnsi="SimSun" w:hint="eastAsia"/>
          <w:noProof/>
          <w:sz w:val="21"/>
          <w:lang w:eastAsia="zh-CN"/>
        </w:rPr>
        <w:t>2016年，IPOPHL平均每年收到</w:t>
      </w:r>
      <w:r w:rsidR="00AA6F97" w:rsidRPr="00A23B02">
        <w:rPr>
          <w:rFonts w:ascii="SimSun" w:hAnsi="SimSun" w:hint="eastAsia"/>
          <w:noProof/>
          <w:sz w:val="21"/>
          <w:lang w:eastAsia="zh-CN"/>
        </w:rPr>
        <w:t>来自</w:t>
      </w:r>
      <w:r w:rsidRPr="00A23B02">
        <w:rPr>
          <w:rFonts w:ascii="SimSun" w:hAnsi="SimSun" w:hint="eastAsia"/>
          <w:noProof/>
          <w:sz w:val="21"/>
          <w:lang w:eastAsia="zh-CN"/>
        </w:rPr>
        <w:t>本国居民和非本国居民</w:t>
      </w:r>
      <w:r w:rsidR="00AA6F97" w:rsidRPr="00A23B02">
        <w:rPr>
          <w:rFonts w:ascii="SimSun" w:hAnsi="SimSun" w:hint="eastAsia"/>
          <w:noProof/>
          <w:sz w:val="21"/>
          <w:lang w:eastAsia="zh-CN"/>
        </w:rPr>
        <w:t>的</w:t>
      </w:r>
      <w:r w:rsidRPr="00A23B02">
        <w:rPr>
          <w:rFonts w:ascii="SimSun" w:hAnsi="SimSun" w:hint="eastAsia"/>
          <w:noProof/>
          <w:sz w:val="21"/>
          <w:lang w:eastAsia="zh-CN"/>
        </w:rPr>
        <w:t>3,193份申请。非本国居民申请仍高于本国居民申请。2013</w:t>
      </w:r>
      <w:r w:rsidR="005810F7">
        <w:rPr>
          <w:rFonts w:ascii="SimSun" w:hAnsi="SimSun" w:hint="eastAsia"/>
          <w:noProof/>
          <w:sz w:val="21"/>
          <w:lang w:eastAsia="zh-CN"/>
        </w:rPr>
        <w:t>–</w:t>
      </w:r>
      <w:r w:rsidRPr="00A23B02">
        <w:rPr>
          <w:rFonts w:ascii="SimSun" w:hAnsi="SimSun" w:hint="eastAsia"/>
          <w:noProof/>
          <w:sz w:val="21"/>
          <w:lang w:eastAsia="zh-CN"/>
        </w:rPr>
        <w:t>2016年，本国居民的申请比2010</w:t>
      </w:r>
      <w:r w:rsidR="005810F7">
        <w:rPr>
          <w:rFonts w:ascii="SimSun" w:hAnsi="SimSun" w:hint="eastAsia"/>
          <w:noProof/>
          <w:sz w:val="21"/>
          <w:lang w:eastAsia="zh-CN"/>
        </w:rPr>
        <w:t>–</w:t>
      </w:r>
      <w:r w:rsidRPr="00A23B02">
        <w:rPr>
          <w:rFonts w:ascii="SimSun" w:hAnsi="SimSun" w:hint="eastAsia"/>
          <w:noProof/>
          <w:sz w:val="21"/>
          <w:lang w:eastAsia="zh-CN"/>
        </w:rPr>
        <w:t>2012年受理的本国居民的申请平均增长了48</w:t>
      </w:r>
      <w:r w:rsidR="002842A9">
        <w:rPr>
          <w:rFonts w:ascii="SimSun" w:hAnsi="SimSun" w:hint="eastAsia"/>
          <w:noProof/>
          <w:sz w:val="21"/>
          <w:lang w:eastAsia="zh-CN"/>
        </w:rPr>
        <w:t>%</w:t>
      </w:r>
      <w:r w:rsidRPr="00A23B02">
        <w:rPr>
          <w:rFonts w:ascii="SimSun" w:hAnsi="SimSun" w:hint="eastAsia"/>
          <w:noProof/>
          <w:sz w:val="21"/>
          <w:lang w:eastAsia="zh-CN"/>
        </w:rPr>
        <w:t>。</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因此，IPOPHL的专利授权</w:t>
      </w:r>
      <w:r w:rsidR="00AA6F97" w:rsidRPr="00A23B02">
        <w:rPr>
          <w:rFonts w:ascii="SimSun" w:hAnsi="SimSun" w:hint="eastAsia"/>
          <w:noProof/>
          <w:sz w:val="21"/>
          <w:lang w:eastAsia="zh-CN"/>
        </w:rPr>
        <w:t>量</w:t>
      </w:r>
      <w:r w:rsidRPr="00A23B02">
        <w:rPr>
          <w:rFonts w:ascii="SimSun" w:hAnsi="SimSun" w:hint="eastAsia"/>
          <w:noProof/>
          <w:sz w:val="21"/>
          <w:lang w:eastAsia="zh-CN"/>
        </w:rPr>
        <w:t>与专利申请</w:t>
      </w:r>
      <w:r w:rsidR="00AA6F97" w:rsidRPr="00A23B02">
        <w:rPr>
          <w:rFonts w:ascii="SimSun" w:hAnsi="SimSun" w:hint="eastAsia"/>
          <w:noProof/>
          <w:sz w:val="21"/>
          <w:lang w:eastAsia="zh-CN"/>
        </w:rPr>
        <w:t>量</w:t>
      </w:r>
      <w:r w:rsidRPr="00A23B02">
        <w:rPr>
          <w:rFonts w:ascii="SimSun" w:hAnsi="SimSun" w:hint="eastAsia"/>
          <w:noProof/>
          <w:sz w:val="21"/>
          <w:lang w:eastAsia="zh-CN"/>
        </w:rPr>
        <w:t>具有相似的统计情况，授予非本国居民的专利比例很大。2013</w:t>
      </w:r>
      <w:r w:rsidR="005810F7">
        <w:rPr>
          <w:rFonts w:ascii="SimSun" w:hAnsi="SimSun" w:hint="eastAsia"/>
          <w:noProof/>
          <w:sz w:val="21"/>
          <w:lang w:eastAsia="zh-CN"/>
        </w:rPr>
        <w:t>–</w:t>
      </w:r>
      <w:r w:rsidRPr="00A23B02">
        <w:rPr>
          <w:rFonts w:ascii="SimSun" w:hAnsi="SimSun" w:hint="eastAsia"/>
          <w:noProof/>
          <w:sz w:val="21"/>
          <w:lang w:eastAsia="zh-CN"/>
        </w:rPr>
        <w:t>2016年，每年平均有2,028件授权专利，比2010</w:t>
      </w:r>
      <w:r w:rsidR="005810F7">
        <w:rPr>
          <w:rFonts w:ascii="SimSun" w:hAnsi="SimSun" w:hint="eastAsia"/>
          <w:noProof/>
          <w:sz w:val="21"/>
          <w:lang w:eastAsia="zh-CN"/>
        </w:rPr>
        <w:t>–</w:t>
      </w:r>
      <w:r w:rsidRPr="00A23B02">
        <w:rPr>
          <w:rFonts w:ascii="SimSun" w:hAnsi="SimSun" w:hint="eastAsia"/>
          <w:noProof/>
          <w:sz w:val="21"/>
          <w:lang w:eastAsia="zh-CN"/>
        </w:rPr>
        <w:t>2012年1,213件的平均授权量增长了40</w:t>
      </w:r>
      <w:r w:rsidR="002842A9">
        <w:rPr>
          <w:rFonts w:ascii="SimSun" w:hAnsi="SimSun" w:hint="eastAsia"/>
          <w:noProof/>
          <w:sz w:val="21"/>
          <w:lang w:eastAsia="zh-CN"/>
        </w:rPr>
        <w:t>%</w:t>
      </w:r>
      <w:r w:rsidRPr="00A23B02">
        <w:rPr>
          <w:rFonts w:ascii="SimSun" w:hAnsi="SimSun" w:hint="eastAsia"/>
          <w:noProof/>
          <w:sz w:val="21"/>
          <w:lang w:eastAsia="zh-CN"/>
        </w:rPr>
        <w:t>。</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IPOPHL通过</w:t>
      </w:r>
      <w:r w:rsidR="00AA6F97" w:rsidRPr="00A23B02">
        <w:rPr>
          <w:rFonts w:ascii="SimSun" w:hAnsi="SimSun" w:hint="eastAsia"/>
          <w:noProof/>
          <w:sz w:val="21"/>
          <w:lang w:eastAsia="zh-CN"/>
        </w:rPr>
        <w:t>流水线式的</w:t>
      </w:r>
      <w:r w:rsidRPr="00A23B02">
        <w:rPr>
          <w:rFonts w:ascii="SimSun" w:hAnsi="SimSun" w:hint="eastAsia"/>
          <w:noProof/>
          <w:sz w:val="21"/>
          <w:lang w:eastAsia="zh-CN"/>
        </w:rPr>
        <w:t>程序和提</w:t>
      </w:r>
      <w:r w:rsidR="00AA6F97" w:rsidRPr="00A23B02">
        <w:rPr>
          <w:rFonts w:ascii="SimSun" w:hAnsi="SimSun" w:hint="eastAsia"/>
          <w:noProof/>
          <w:sz w:val="21"/>
          <w:lang w:eastAsia="zh-CN"/>
        </w:rPr>
        <w:t>高运行效率来不断改进流程，使得专利处理周期</w:t>
      </w:r>
      <w:r w:rsidRPr="00A23B02">
        <w:rPr>
          <w:rFonts w:ascii="SimSun" w:hAnsi="SimSun" w:hint="eastAsia"/>
          <w:noProof/>
          <w:sz w:val="21"/>
          <w:lang w:eastAsia="zh-CN"/>
        </w:rPr>
        <w:t>大幅减少。从2013年到2016年，IPOPHL从申请日起包括18个月保密期在内的处理时间保持在50个月以下。</w:t>
      </w:r>
    </w:p>
    <w:p w:rsidR="00B922FC" w:rsidRPr="007261EC" w:rsidRDefault="00B922FC" w:rsidP="007261EC">
      <w:pPr>
        <w:pStyle w:val="3"/>
        <w:keepLines w:val="0"/>
        <w:widowControl/>
        <w:overflowPunct w:val="0"/>
        <w:spacing w:beforeLines="100" w:before="240" w:afterLines="50" w:after="120" w:line="340" w:lineRule="atLeast"/>
        <w:jc w:val="left"/>
        <w:rPr>
          <w:rFonts w:ascii="SimSun" w:hAnsi="SimSun" w:hint="eastAsia"/>
          <w:b w:val="0"/>
          <w:bCs w:val="0"/>
          <w:noProof/>
          <w:kern w:val="0"/>
          <w:sz w:val="21"/>
          <w:szCs w:val="22"/>
          <w:u w:val="single"/>
          <w:lang w:val="x-none"/>
        </w:rPr>
      </w:pPr>
      <w:r w:rsidRPr="007261EC">
        <w:rPr>
          <w:rFonts w:ascii="SimSun" w:hAnsi="SimSun" w:hint="eastAsia"/>
          <w:b w:val="0"/>
          <w:bCs w:val="0"/>
          <w:noProof/>
          <w:kern w:val="0"/>
          <w:sz w:val="21"/>
          <w:szCs w:val="22"/>
          <w:u w:val="single"/>
          <w:lang w:val="x-none"/>
        </w:rPr>
        <w:lastRenderedPageBreak/>
        <w:t>国际合作</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当前，IPOPHL与其他知识产权局，如JPO、USPTO、EPO、韩国特许厅（KIPO）、欧盟知识产权局（EUIPO）、塔吉克斯坦专利和信息中心、</w:t>
      </w:r>
      <w:r w:rsidR="005810F7">
        <w:rPr>
          <w:rFonts w:ascii="SimSun" w:hAnsi="SimSun" w:hint="eastAsia"/>
          <w:noProof/>
          <w:sz w:val="21"/>
          <w:lang w:eastAsia="zh-CN"/>
        </w:rPr>
        <w:t>联合王国</w:t>
      </w:r>
      <w:r w:rsidRPr="00A23B02">
        <w:rPr>
          <w:rFonts w:ascii="SimSun" w:hAnsi="SimSun" w:hint="eastAsia"/>
          <w:noProof/>
          <w:sz w:val="21"/>
          <w:lang w:eastAsia="zh-CN"/>
        </w:rPr>
        <w:t>知识产权局（UKIPO）、墨西哥工业产权</w:t>
      </w:r>
      <w:r w:rsidR="00AA6F97" w:rsidRPr="00A23B02">
        <w:rPr>
          <w:rFonts w:ascii="SimSun" w:hAnsi="SimSun" w:hint="eastAsia"/>
          <w:noProof/>
          <w:sz w:val="21"/>
          <w:lang w:eastAsia="zh-CN"/>
        </w:rPr>
        <w:t>局</w:t>
      </w:r>
      <w:r w:rsidRPr="00A23B02">
        <w:rPr>
          <w:rFonts w:ascii="SimSun" w:hAnsi="SimSun" w:hint="eastAsia"/>
          <w:noProof/>
          <w:sz w:val="21"/>
          <w:lang w:eastAsia="zh-CN"/>
        </w:rPr>
        <w:t>（IMPI）和法国国家工业产权</w:t>
      </w:r>
      <w:r w:rsidR="00AA6F97" w:rsidRPr="00A23B02">
        <w:rPr>
          <w:rFonts w:ascii="SimSun" w:hAnsi="SimSun" w:hint="eastAsia"/>
          <w:noProof/>
          <w:sz w:val="21"/>
          <w:lang w:eastAsia="zh-CN"/>
        </w:rPr>
        <w:t>局</w:t>
      </w:r>
      <w:r w:rsidRPr="00A23B02">
        <w:rPr>
          <w:rFonts w:ascii="SimSun" w:hAnsi="SimSun" w:hint="eastAsia"/>
          <w:noProof/>
          <w:sz w:val="21"/>
          <w:lang w:eastAsia="zh-CN"/>
        </w:rPr>
        <w:t>（INPI）等开展了双边合作。</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IPOPHL是东盟知识产权保护工作组（AWGIPC）的正式成员，也是2016</w:t>
      </w:r>
      <w:r w:rsidR="005810F7">
        <w:rPr>
          <w:rFonts w:ascii="SimSun" w:hAnsi="SimSun" w:hint="eastAsia"/>
          <w:noProof/>
          <w:sz w:val="21"/>
          <w:lang w:eastAsia="zh-CN"/>
        </w:rPr>
        <w:t>–</w:t>
      </w:r>
      <w:r w:rsidRPr="00A23B02">
        <w:rPr>
          <w:rFonts w:ascii="SimSun" w:hAnsi="SimSun" w:hint="eastAsia"/>
          <w:noProof/>
          <w:sz w:val="21"/>
          <w:lang w:eastAsia="zh-CN"/>
        </w:rPr>
        <w:t>2025年知识产权行动计划的12个发起国之一。</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是由IP5（EPO、USPTO、SIPO、JPO和KIPO）、澳大利亚、加拿大、以色列、墨西哥和新加坡等组成的专利审查高速路（PPH）网络的成员。PPH是专利局之间的工作共享架构，旨在加快审查过程，最大限度地利用资源并提高审查质量。</w:t>
      </w:r>
    </w:p>
    <w:p w:rsidR="00B922FC" w:rsidRPr="00591F17" w:rsidRDefault="00B922FC" w:rsidP="00591F17">
      <w:pPr>
        <w:pStyle w:val="1"/>
        <w:spacing w:beforeLines="100" w:afterLines="50" w:after="120" w:line="340" w:lineRule="atLeast"/>
        <w:rPr>
          <w:rFonts w:ascii="SimHei" w:eastAsia="SimHei" w:hAnsi="SimHei" w:hint="eastAsia"/>
          <w:b w:val="0"/>
          <w:noProof/>
          <w:sz w:val="21"/>
          <w:szCs w:val="21"/>
        </w:rPr>
      </w:pPr>
      <w:r w:rsidRPr="00591F17">
        <w:rPr>
          <w:rFonts w:ascii="SimHei" w:eastAsia="SimHei" w:hAnsi="SimHei" w:hint="eastAsia"/>
          <w:b w:val="0"/>
          <w:noProof/>
          <w:sz w:val="21"/>
          <w:szCs w:val="21"/>
        </w:rPr>
        <w:t>七、结</w:t>
      </w:r>
      <w:r w:rsidR="005810F7">
        <w:rPr>
          <w:rFonts w:ascii="SimHei" w:eastAsia="SimHei" w:hAnsi="SimHei" w:hint="eastAsia"/>
          <w:b w:val="0"/>
          <w:noProof/>
          <w:sz w:val="21"/>
          <w:szCs w:val="21"/>
        </w:rPr>
        <w:t xml:space="preserve">　语</w:t>
      </w:r>
    </w:p>
    <w:p w:rsidR="00A218E5" w:rsidRPr="00A218E5" w:rsidRDefault="00B922FC" w:rsidP="00A218E5">
      <w:pPr>
        <w:pStyle w:val="ONUME"/>
        <w:tabs>
          <w:tab w:val="clear" w:pos="567"/>
        </w:tabs>
        <w:overflowPunct w:val="0"/>
        <w:spacing w:afterLines="50" w:after="120" w:line="340" w:lineRule="atLeast"/>
        <w:jc w:val="both"/>
        <w:rPr>
          <w:rFonts w:ascii="SimSun" w:hAnsi="SimSun" w:hint="eastAsia"/>
          <w:noProof/>
          <w:sz w:val="21"/>
          <w:u w:val="single"/>
          <w:lang w:eastAsia="zh-CN"/>
        </w:rPr>
      </w:pPr>
      <w:r w:rsidRPr="00A23B02">
        <w:rPr>
          <w:rFonts w:ascii="SimSun" w:hAnsi="SimSun" w:hint="eastAsia"/>
          <w:noProof/>
          <w:sz w:val="21"/>
          <w:lang w:eastAsia="zh-CN"/>
        </w:rPr>
        <w:t>IPOPHL符合被指定为国际单位的最低要求：</w:t>
      </w:r>
    </w:p>
    <w:p w:rsidR="006F7DF5" w:rsidRPr="007261EC" w:rsidRDefault="006F7DF5" w:rsidP="00A218E5">
      <w:pPr>
        <w:pStyle w:val="ONUME"/>
        <w:numPr>
          <w:ilvl w:val="0"/>
          <w:numId w:val="0"/>
        </w:numPr>
        <w:overflowPunct w:val="0"/>
        <w:spacing w:afterLines="50" w:after="120" w:line="340" w:lineRule="atLeast"/>
        <w:ind w:left="567"/>
        <w:jc w:val="both"/>
        <w:rPr>
          <w:rFonts w:ascii="SimSun" w:hAnsi="SimSun" w:hint="eastAsia"/>
          <w:noProof/>
          <w:sz w:val="21"/>
          <w:u w:val="single"/>
          <w:lang w:eastAsia="zh-CN"/>
        </w:rPr>
      </w:pPr>
      <w:r w:rsidRPr="007261EC">
        <w:rPr>
          <w:rFonts w:ascii="SimSun" w:hAnsi="SimSun" w:hint="eastAsia"/>
          <w:noProof/>
          <w:sz w:val="21"/>
          <w:u w:val="single"/>
          <w:lang w:eastAsia="zh-CN"/>
        </w:rPr>
        <w:t>审查员</w:t>
      </w:r>
    </w:p>
    <w:p w:rsidR="00A218E5" w:rsidRDefault="005C2C19" w:rsidP="00A218E5">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w:t>
      </w:r>
      <w:r w:rsidR="00B922FC" w:rsidRPr="00A23B02">
        <w:rPr>
          <w:rFonts w:ascii="SimSun" w:hAnsi="SimSun" w:hint="eastAsia"/>
          <w:noProof/>
          <w:sz w:val="21"/>
          <w:lang w:eastAsia="zh-CN"/>
        </w:rPr>
        <w:t>a</w:t>
      </w:r>
      <w:r w:rsidR="008142FC">
        <w:rPr>
          <w:rFonts w:ascii="SimSun" w:hAnsi="SimSun" w:hint="eastAsia"/>
          <w:noProof/>
          <w:sz w:val="21"/>
          <w:lang w:eastAsia="zh-CN"/>
        </w:rPr>
        <w:t>)</w:t>
      </w:r>
      <w:r w:rsidR="00A218E5">
        <w:rPr>
          <w:rFonts w:ascii="SimSun" w:hAnsi="SimSun" w:hint="eastAsia"/>
          <w:noProof/>
          <w:sz w:val="21"/>
          <w:lang w:eastAsia="zh-CN"/>
        </w:rPr>
        <w:tab/>
      </w:r>
      <w:r w:rsidR="00B922FC" w:rsidRPr="00A23B02">
        <w:rPr>
          <w:rFonts w:ascii="SimSun" w:hAnsi="SimSun" w:hint="eastAsia"/>
          <w:noProof/>
          <w:sz w:val="21"/>
          <w:lang w:eastAsia="zh-CN"/>
        </w:rPr>
        <w:t>在提交本报告时，共有102名专职审查员，在</w:t>
      </w:r>
      <w:r w:rsidR="00AA6F97" w:rsidRPr="00A23B02">
        <w:rPr>
          <w:rFonts w:ascii="SimSun" w:hAnsi="SimSun" w:hint="eastAsia"/>
          <w:noProof/>
          <w:sz w:val="21"/>
          <w:lang w:eastAsia="zh-CN"/>
        </w:rPr>
        <w:t>技术合作</w:t>
      </w:r>
      <w:r w:rsidR="00B922FC" w:rsidRPr="00A23B02">
        <w:rPr>
          <w:rFonts w:ascii="SimSun" w:hAnsi="SimSun" w:hint="eastAsia"/>
          <w:noProof/>
          <w:sz w:val="21"/>
          <w:lang w:eastAsia="zh-CN"/>
        </w:rPr>
        <w:t>委员会和</w:t>
      </w:r>
      <w:r w:rsidR="005810F7">
        <w:rPr>
          <w:rFonts w:ascii="SimSun" w:hAnsi="SimSun" w:hint="eastAsia"/>
          <w:noProof/>
          <w:sz w:val="21"/>
          <w:lang w:eastAsia="zh-CN"/>
        </w:rPr>
        <w:t>PCT大会</w:t>
      </w:r>
      <w:r w:rsidR="00B922FC" w:rsidRPr="00A23B02">
        <w:rPr>
          <w:rFonts w:ascii="SimSun" w:hAnsi="SimSun" w:hint="eastAsia"/>
          <w:noProof/>
          <w:sz w:val="21"/>
          <w:lang w:eastAsia="zh-CN"/>
        </w:rPr>
        <w:t>召开时，将有112名具有足够技术资格的专职专利审查员进行检索和审查；</w:t>
      </w:r>
    </w:p>
    <w:p w:rsidR="008C54DC" w:rsidRPr="00A23B02" w:rsidRDefault="005C2C19" w:rsidP="00A218E5">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w:t>
      </w:r>
      <w:r w:rsidR="00B922FC" w:rsidRPr="00A23B02">
        <w:rPr>
          <w:rFonts w:ascii="SimSun" w:hAnsi="SimSun" w:hint="eastAsia"/>
          <w:noProof/>
          <w:sz w:val="21"/>
          <w:lang w:eastAsia="zh-CN"/>
        </w:rPr>
        <w:t>b</w:t>
      </w:r>
      <w:r w:rsidR="008142FC">
        <w:rPr>
          <w:rFonts w:ascii="SimSun" w:hAnsi="SimSun" w:hint="eastAsia"/>
          <w:noProof/>
          <w:sz w:val="21"/>
          <w:lang w:eastAsia="zh-CN"/>
        </w:rPr>
        <w:t>)</w:t>
      </w:r>
      <w:r w:rsidR="00A218E5">
        <w:rPr>
          <w:rFonts w:ascii="SimSun" w:hAnsi="SimSun" w:hint="eastAsia"/>
          <w:noProof/>
          <w:sz w:val="21"/>
          <w:lang w:eastAsia="zh-CN"/>
        </w:rPr>
        <w:tab/>
      </w:r>
      <w:r w:rsidR="00B922FC" w:rsidRPr="00A23B02">
        <w:rPr>
          <w:rFonts w:ascii="SimSun" w:hAnsi="SimSun" w:hint="eastAsia"/>
          <w:noProof/>
          <w:sz w:val="21"/>
          <w:lang w:eastAsia="zh-CN"/>
        </w:rPr>
        <w:t>审查员有能力</w:t>
      </w:r>
      <w:r w:rsidR="00AA6F97" w:rsidRPr="00A23B02">
        <w:rPr>
          <w:rFonts w:ascii="SimSun" w:hAnsi="SimSun" w:hint="eastAsia"/>
          <w:noProof/>
          <w:sz w:val="21"/>
          <w:lang w:eastAsia="zh-CN"/>
        </w:rPr>
        <w:t>在所需的技术领域检索和审查，并拥有能够理解至少用来撰写或者翻译PCT实施细则第34条规定的最低限度文献的语言的语言能力；</w:t>
      </w:r>
    </w:p>
    <w:p w:rsidR="008C54DC" w:rsidRPr="007261EC" w:rsidRDefault="00B922FC" w:rsidP="00A218E5">
      <w:pPr>
        <w:pStyle w:val="ONUME"/>
        <w:numPr>
          <w:ilvl w:val="0"/>
          <w:numId w:val="0"/>
        </w:numPr>
        <w:overflowPunct w:val="0"/>
        <w:spacing w:afterLines="50" w:after="120" w:line="340" w:lineRule="atLeast"/>
        <w:ind w:left="567"/>
        <w:jc w:val="both"/>
        <w:rPr>
          <w:rFonts w:ascii="SimSun" w:hAnsi="SimSun" w:hint="eastAsia"/>
          <w:b/>
          <w:bCs/>
          <w:noProof/>
          <w:sz w:val="21"/>
          <w:u w:val="single"/>
          <w:lang w:eastAsia="zh-CN"/>
        </w:rPr>
      </w:pPr>
      <w:r w:rsidRPr="00A218E5">
        <w:rPr>
          <w:rFonts w:ascii="SimSun" w:hAnsi="SimSun" w:hint="eastAsia"/>
          <w:noProof/>
          <w:sz w:val="21"/>
          <w:u w:val="single"/>
          <w:lang w:eastAsia="zh-CN"/>
        </w:rPr>
        <w:t>访问最低限度文献</w:t>
      </w:r>
    </w:p>
    <w:p w:rsidR="008C54DC" w:rsidRPr="00A23B02" w:rsidRDefault="005C2C19" w:rsidP="00A218E5">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w:t>
      </w:r>
      <w:r w:rsidR="00B922FC" w:rsidRPr="00A23B02">
        <w:rPr>
          <w:rFonts w:ascii="SimSun" w:hAnsi="SimSun" w:hint="eastAsia"/>
          <w:noProof/>
          <w:sz w:val="21"/>
          <w:lang w:eastAsia="zh-CN"/>
        </w:rPr>
        <w:t>c</w:t>
      </w:r>
      <w:r w:rsidR="008142FC">
        <w:rPr>
          <w:rFonts w:ascii="SimSun" w:hAnsi="SimSun" w:hint="eastAsia"/>
          <w:noProof/>
          <w:sz w:val="21"/>
          <w:lang w:eastAsia="zh-CN"/>
        </w:rPr>
        <w:t>)</w:t>
      </w:r>
      <w:r w:rsidR="00A218E5">
        <w:rPr>
          <w:rFonts w:ascii="SimSun" w:hAnsi="SimSun" w:hint="eastAsia"/>
          <w:noProof/>
          <w:sz w:val="21"/>
          <w:lang w:eastAsia="zh-CN"/>
        </w:rPr>
        <w:tab/>
      </w:r>
      <w:r w:rsidR="00B922FC" w:rsidRPr="00A23B02">
        <w:rPr>
          <w:rFonts w:ascii="SimSun" w:hAnsi="SimSun" w:hint="eastAsia"/>
          <w:noProof/>
          <w:sz w:val="21"/>
          <w:lang w:eastAsia="zh-CN"/>
        </w:rPr>
        <w:t>可以访问涵盖德温特世界专利索引（DWPI）的Thomson Innovation、多个非专利科学和工程数据库、WIPS全球数据库以及许多可公开访问的非专利数据库进行现有技术检索，其中覆盖PCT最低限度文献且要更多；和</w:t>
      </w:r>
    </w:p>
    <w:p w:rsidR="008C54DC" w:rsidRPr="007261EC" w:rsidRDefault="00B922FC" w:rsidP="00A218E5">
      <w:pPr>
        <w:pStyle w:val="ONUME"/>
        <w:numPr>
          <w:ilvl w:val="0"/>
          <w:numId w:val="0"/>
        </w:numPr>
        <w:overflowPunct w:val="0"/>
        <w:spacing w:afterLines="50" w:after="120" w:line="340" w:lineRule="atLeast"/>
        <w:ind w:left="567"/>
        <w:jc w:val="both"/>
        <w:rPr>
          <w:rFonts w:ascii="SimSun" w:hAnsi="SimSun" w:hint="eastAsia"/>
          <w:b/>
          <w:bCs/>
          <w:noProof/>
          <w:sz w:val="21"/>
          <w:u w:val="single"/>
          <w:lang w:eastAsia="zh-CN"/>
        </w:rPr>
      </w:pPr>
      <w:r w:rsidRPr="00A218E5">
        <w:rPr>
          <w:rFonts w:ascii="SimSun" w:hAnsi="SimSun" w:hint="eastAsia"/>
          <w:noProof/>
          <w:sz w:val="21"/>
          <w:u w:val="single"/>
          <w:lang w:eastAsia="zh-CN"/>
        </w:rPr>
        <w:t>质量管理体系</w:t>
      </w:r>
    </w:p>
    <w:p w:rsidR="00B922FC" w:rsidRPr="00A23B02" w:rsidRDefault="005C2C19" w:rsidP="00A218E5">
      <w:pPr>
        <w:pStyle w:val="ONUME"/>
        <w:numPr>
          <w:ilvl w:val="0"/>
          <w:numId w:val="0"/>
        </w:numPr>
        <w:overflowPunct w:val="0"/>
        <w:spacing w:afterLines="50" w:after="120" w:line="340" w:lineRule="atLeast"/>
        <w:ind w:left="567"/>
        <w:jc w:val="both"/>
        <w:rPr>
          <w:rFonts w:ascii="SimSun" w:hAnsi="SimSun" w:hint="eastAsia"/>
          <w:noProof/>
          <w:sz w:val="21"/>
          <w:lang w:eastAsia="zh-CN"/>
        </w:rPr>
      </w:pPr>
      <w:r>
        <w:rPr>
          <w:rFonts w:ascii="SimSun" w:hAnsi="SimSun" w:hint="eastAsia"/>
          <w:noProof/>
          <w:sz w:val="21"/>
          <w:lang w:eastAsia="zh-CN"/>
        </w:rPr>
        <w:t>(</w:t>
      </w:r>
      <w:r w:rsidR="00B922FC" w:rsidRPr="00A23B02">
        <w:rPr>
          <w:rFonts w:ascii="SimSun" w:hAnsi="SimSun" w:hint="eastAsia"/>
          <w:noProof/>
          <w:sz w:val="21"/>
          <w:lang w:eastAsia="zh-CN"/>
        </w:rPr>
        <w:t>d</w:t>
      </w:r>
      <w:r w:rsidR="008142FC">
        <w:rPr>
          <w:rFonts w:ascii="SimSun" w:hAnsi="SimSun" w:hint="eastAsia"/>
          <w:noProof/>
          <w:sz w:val="21"/>
          <w:lang w:eastAsia="zh-CN"/>
        </w:rPr>
        <w:t>)</w:t>
      </w:r>
      <w:r w:rsidR="00A218E5">
        <w:rPr>
          <w:rFonts w:ascii="SimSun" w:hAnsi="SimSun" w:hint="eastAsia"/>
          <w:noProof/>
          <w:sz w:val="21"/>
          <w:lang w:eastAsia="zh-CN"/>
        </w:rPr>
        <w:tab/>
      </w:r>
      <w:r w:rsidR="00B922FC" w:rsidRPr="00A23B02">
        <w:rPr>
          <w:rFonts w:ascii="SimSun" w:hAnsi="SimSun" w:hint="eastAsia"/>
          <w:noProof/>
          <w:sz w:val="21"/>
          <w:lang w:eastAsia="zh-CN"/>
        </w:rPr>
        <w:t>全面和多层次的质量管理体系（过程质量检查、ISO QMS 9001：2008和PQRS）以及超出国际检索和初步审查一般规则（由《PCT国际检索和初步检索指南》第21章定义）的内部评价机制。</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IPOPHL符合指定为国际单位的最低要求。现有国际单位，特别是</w:t>
      </w:r>
      <w:r w:rsidR="00AA6F97" w:rsidRPr="00A23B02">
        <w:rPr>
          <w:rFonts w:ascii="SimSun" w:hAnsi="SimSun" w:hint="eastAsia"/>
          <w:noProof/>
          <w:sz w:val="21"/>
          <w:lang w:eastAsia="zh-CN"/>
        </w:rPr>
        <w:t>JPO</w:t>
      </w:r>
      <w:r w:rsidRPr="00A23B02">
        <w:rPr>
          <w:rFonts w:ascii="SimSun" w:hAnsi="SimSun" w:hint="eastAsia"/>
          <w:noProof/>
          <w:sz w:val="21"/>
          <w:lang w:eastAsia="zh-CN"/>
        </w:rPr>
        <w:t>和澳大利亚知识产权局已经得出结论：</w:t>
      </w:r>
      <w:r w:rsidR="00AA6F97" w:rsidRPr="00A23B02">
        <w:rPr>
          <w:rFonts w:ascii="SimSun" w:hAnsi="SimSun" w:hint="eastAsia"/>
          <w:noProof/>
          <w:sz w:val="21"/>
          <w:lang w:eastAsia="zh-CN"/>
        </w:rPr>
        <w:t>据其评估</w:t>
      </w:r>
      <w:r w:rsidRPr="00A23B02">
        <w:rPr>
          <w:rFonts w:ascii="SimSun" w:hAnsi="SimSun" w:hint="eastAsia"/>
          <w:noProof/>
          <w:sz w:val="21"/>
          <w:lang w:eastAsia="zh-CN"/>
        </w:rPr>
        <w:t>IPOPHL将在联盟大会召开时符合</w:t>
      </w:r>
      <w:r w:rsidR="00AA6F97" w:rsidRPr="00A23B02">
        <w:rPr>
          <w:rFonts w:ascii="SimSun" w:hAnsi="SimSun" w:hint="eastAsia"/>
          <w:noProof/>
          <w:sz w:val="21"/>
          <w:lang w:eastAsia="zh-CN"/>
        </w:rPr>
        <w:t>要求</w:t>
      </w:r>
      <w:r w:rsidRPr="00A23B02">
        <w:rPr>
          <w:rFonts w:ascii="SimSun" w:hAnsi="SimSun" w:hint="eastAsia"/>
          <w:noProof/>
          <w:sz w:val="21"/>
          <w:lang w:eastAsia="zh-CN"/>
        </w:rPr>
        <w:t>。</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我们拥有可靠和安全的IT基础设施，可以充分支持国内和国际业务。</w:t>
      </w:r>
    </w:p>
    <w:p w:rsidR="00B922FC" w:rsidRPr="00A23B02" w:rsidRDefault="00B922FC" w:rsidP="0017378D">
      <w:pPr>
        <w:pStyle w:val="ONUME"/>
        <w:tabs>
          <w:tab w:val="clear" w:pos="567"/>
        </w:tabs>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PCT体系面临着国际工作日益增长的需求，鉴于IPOPHL拥有广泛的检索和审查经验、语言能力、全面的质量管理体系和可访问的值得信赖的数据库，IPOPHL可以帮助PCT体系及时、优质地进行国际检索和审查。</w:t>
      </w:r>
    </w:p>
    <w:p w:rsidR="00A218E5" w:rsidRDefault="00A218E5" w:rsidP="00A218E5">
      <w:pPr>
        <w:pStyle w:val="Endofdocument-Annex"/>
        <w:spacing w:afterLines="50" w:after="120" w:line="340" w:lineRule="atLeast"/>
        <w:rPr>
          <w:rFonts w:ascii="KaiTi" w:eastAsia="KaiTi" w:hAnsi="KaiTi" w:cs="Times New Roman" w:hint="eastAsia"/>
          <w:noProof/>
          <w:sz w:val="21"/>
          <w:lang w:val="x-none"/>
        </w:rPr>
      </w:pPr>
    </w:p>
    <w:p w:rsidR="00B922FC" w:rsidRPr="00A218E5" w:rsidRDefault="00B922FC" w:rsidP="00A218E5">
      <w:pPr>
        <w:pStyle w:val="Endofdocument-Annex"/>
        <w:spacing w:afterLines="50" w:after="120" w:line="340" w:lineRule="atLeast"/>
        <w:rPr>
          <w:rFonts w:ascii="KaiTi" w:eastAsia="KaiTi" w:hAnsi="KaiTi" w:cs="Times New Roman" w:hint="eastAsia"/>
          <w:noProof/>
          <w:sz w:val="21"/>
          <w:lang w:val="x-none"/>
        </w:rPr>
      </w:pPr>
      <w:r w:rsidRPr="00A218E5">
        <w:rPr>
          <w:rFonts w:ascii="KaiTi" w:eastAsia="KaiTi" w:hAnsi="KaiTi" w:cs="Times New Roman" w:hint="eastAsia"/>
          <w:noProof/>
          <w:sz w:val="21"/>
          <w:lang w:val="x-none"/>
        </w:rPr>
        <w:t>[后接</w:t>
      </w:r>
      <w:r w:rsidR="00E50919" w:rsidRPr="00A218E5">
        <w:rPr>
          <w:rFonts w:ascii="KaiTi" w:eastAsia="KaiTi" w:hAnsi="KaiTi" w:cs="Times New Roman" w:hint="eastAsia"/>
          <w:noProof/>
          <w:sz w:val="21"/>
          <w:lang w:val="x-none"/>
        </w:rPr>
        <w:t>附录</w:t>
      </w:r>
      <w:r w:rsidRPr="00A218E5">
        <w:rPr>
          <w:rFonts w:ascii="KaiTi" w:eastAsia="KaiTi" w:hAnsi="KaiTi" w:cs="Times New Roman" w:hint="eastAsia"/>
          <w:noProof/>
          <w:sz w:val="21"/>
          <w:lang w:val="x-none"/>
        </w:rPr>
        <w:t>]</w:t>
      </w:r>
    </w:p>
    <w:p w:rsidR="00A23B02" w:rsidRPr="00A23B02" w:rsidRDefault="00A23B02" w:rsidP="00E33F3F">
      <w:pPr>
        <w:jc w:val="center"/>
        <w:rPr>
          <w:rFonts w:ascii="SimSun" w:hAnsi="SimSun" w:hint="eastAsia"/>
          <w:noProof/>
          <w:kern w:val="0"/>
          <w:szCs w:val="22"/>
          <w:lang w:val="x-none"/>
        </w:rPr>
        <w:sectPr w:rsidR="00A23B02" w:rsidRPr="00A23B02" w:rsidSect="00C31E0F">
          <w:headerReference w:type="default" r:id="rId11"/>
          <w:headerReference w:type="first" r:id="rId12"/>
          <w:endnotePr>
            <w:numFmt w:val="decimal"/>
          </w:endnotePr>
          <w:pgSz w:w="11907" w:h="16840" w:code="9"/>
          <w:pgMar w:top="567" w:right="1134" w:bottom="1418" w:left="1418" w:header="510" w:footer="1021" w:gutter="0"/>
          <w:pgNumType w:start="1"/>
          <w:cols w:space="708"/>
          <w:titlePg/>
          <w:docGrid w:linePitch="299"/>
        </w:sectPr>
      </w:pPr>
    </w:p>
    <w:p w:rsidR="00E33F3F" w:rsidRPr="00A218E5" w:rsidRDefault="00025868" w:rsidP="00A218E5">
      <w:pPr>
        <w:spacing w:beforeLines="100" w:before="240" w:afterLines="100" w:after="240" w:line="340" w:lineRule="atLeast"/>
        <w:jc w:val="center"/>
        <w:rPr>
          <w:rFonts w:ascii="SimSun" w:hAnsi="SimSun" w:hint="eastAsia"/>
          <w:b/>
          <w:noProof/>
          <w:kern w:val="0"/>
          <w:szCs w:val="22"/>
          <w:lang w:val="x-none"/>
        </w:rPr>
      </w:pPr>
      <w:r w:rsidRPr="00A218E5">
        <w:rPr>
          <w:rFonts w:ascii="SimSun" w:hAnsi="SimSun" w:hint="eastAsia"/>
          <w:b/>
          <w:noProof/>
          <w:kern w:val="0"/>
          <w:szCs w:val="22"/>
          <w:lang w:val="x-none"/>
        </w:rPr>
        <w:lastRenderedPageBreak/>
        <w:t>附录1</w:t>
      </w:r>
    </w:p>
    <w:p w:rsidR="00E33F3F" w:rsidRPr="00A218E5" w:rsidRDefault="00E33F3F" w:rsidP="00A218E5">
      <w:pPr>
        <w:spacing w:afterLines="100" w:after="240" w:line="340" w:lineRule="atLeast"/>
        <w:rPr>
          <w:rFonts w:ascii="SimSun" w:hAnsi="SimSun" w:hint="eastAsia"/>
          <w:b/>
          <w:noProof/>
          <w:kern w:val="0"/>
          <w:szCs w:val="22"/>
          <w:lang w:val="x-none"/>
        </w:rPr>
      </w:pPr>
      <w:r w:rsidRPr="00A218E5">
        <w:rPr>
          <w:rFonts w:ascii="SimSun" w:hAnsi="SimSun" w:hint="eastAsia"/>
          <w:b/>
          <w:noProof/>
          <w:kern w:val="0"/>
          <w:szCs w:val="22"/>
          <w:lang w:val="x-none"/>
        </w:rPr>
        <w:t>关于质量管理体系的初步报告</w:t>
      </w:r>
    </w:p>
    <w:p w:rsidR="00E33F3F" w:rsidRPr="00A218E5" w:rsidRDefault="00E33F3F" w:rsidP="005810F7">
      <w:pPr>
        <w:widowControl/>
        <w:autoSpaceDE w:val="0"/>
        <w:autoSpaceDN w:val="0"/>
        <w:spacing w:beforeLines="100" w:before="240" w:afterLines="100" w:after="240" w:line="340" w:lineRule="atLeast"/>
        <w:jc w:val="left"/>
        <w:textAlignment w:val="bottom"/>
        <w:rPr>
          <w:rFonts w:ascii="KaiTi" w:eastAsia="KaiTi" w:hAnsi="KaiTi" w:hint="eastAsia"/>
          <w:noProof/>
          <w:kern w:val="0"/>
          <w:szCs w:val="22"/>
          <w:lang w:val="x-none"/>
        </w:rPr>
      </w:pPr>
      <w:r w:rsidRPr="00A218E5">
        <w:rPr>
          <w:rFonts w:ascii="KaiTi" w:eastAsia="KaiTi" w:hAnsi="KaiTi" w:hint="eastAsia"/>
          <w:noProof/>
          <w:kern w:val="0"/>
          <w:szCs w:val="22"/>
          <w:lang w:val="x-none"/>
        </w:rPr>
        <w:t>菲律宾知识产权局</w:t>
      </w:r>
      <w:r w:rsidR="005F0E44" w:rsidRPr="00A218E5">
        <w:rPr>
          <w:rFonts w:ascii="KaiTi" w:eastAsia="KaiTi" w:hAnsi="KaiTi" w:hint="eastAsia"/>
          <w:noProof/>
          <w:kern w:val="0"/>
          <w:szCs w:val="22"/>
          <w:lang w:val="x-none"/>
        </w:rPr>
        <w:t>（IPOPHL）</w:t>
      </w:r>
      <w:r w:rsidRPr="00A218E5">
        <w:rPr>
          <w:rFonts w:ascii="KaiTi" w:eastAsia="KaiTi" w:hAnsi="KaiTi" w:hint="eastAsia"/>
          <w:noProof/>
          <w:kern w:val="0"/>
          <w:szCs w:val="22"/>
          <w:lang w:val="x-none"/>
        </w:rPr>
        <w:t>编拟</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该单位应当提供与本模板中记载的质量管理体系</w:t>
      </w:r>
      <w:r w:rsidR="005F0E44" w:rsidRPr="006C06B3">
        <w:rPr>
          <w:rFonts w:ascii="KaiTi" w:eastAsia="KaiTi" w:hAnsi="KaiTi" w:cs="Times New Roman" w:hint="eastAsia"/>
          <w:i w:val="0"/>
          <w:iCs w:val="0"/>
          <w:noProof/>
          <w:szCs w:val="22"/>
          <w:lang w:val="x-none" w:eastAsia="zh-CN"/>
        </w:rPr>
        <w:t>（QMS）</w:t>
      </w:r>
      <w:r w:rsidRPr="006C06B3">
        <w:rPr>
          <w:rFonts w:ascii="KaiTi" w:eastAsia="KaiTi" w:hAnsi="KaiTi" w:cs="Times New Roman" w:hint="eastAsia"/>
          <w:i w:val="0"/>
          <w:iCs w:val="0"/>
          <w:noProof/>
          <w:szCs w:val="22"/>
          <w:lang w:val="x-none" w:eastAsia="zh-CN"/>
        </w:rPr>
        <w:t>相关的总背景信息。</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本模板的每个主要标题下的描述应当被认为是每个标题下应包含信息的类型和设置的样例。各单位可以根据需要提供超出本模板设定以外的信息。</w:t>
      </w:r>
    </w:p>
    <w:p w:rsidR="00025868" w:rsidRPr="00A218E5" w:rsidRDefault="00025868" w:rsidP="00A218E5">
      <w:pPr>
        <w:keepNext/>
        <w:widowControl/>
        <w:spacing w:beforeLines="100" w:before="240" w:afterLines="50" w:after="120" w:line="340" w:lineRule="atLeast"/>
        <w:rPr>
          <w:rFonts w:ascii="SimHei" w:eastAsia="SimHei" w:hAnsi="SimHei" w:hint="eastAsia"/>
          <w:noProof/>
          <w:kern w:val="0"/>
          <w:szCs w:val="22"/>
          <w:lang w:val="x-none"/>
        </w:rPr>
      </w:pPr>
      <w:r w:rsidRPr="00A218E5">
        <w:rPr>
          <w:rFonts w:ascii="SimHei" w:eastAsia="SimHei" w:hAnsi="SimHei" w:hint="eastAsia"/>
          <w:noProof/>
          <w:kern w:val="0"/>
          <w:szCs w:val="22"/>
          <w:lang w:val="x-none"/>
        </w:rPr>
        <w:t>引　言</w:t>
      </w:r>
      <w:r w:rsidR="0069162F" w:rsidRPr="00A218E5">
        <w:rPr>
          <w:rFonts w:ascii="SimHei" w:eastAsia="SimHei" w:hAnsi="SimHei" w:hint="eastAsia"/>
          <w:noProof/>
          <w:kern w:val="0"/>
          <w:szCs w:val="22"/>
          <w:lang w:val="x-none"/>
        </w:rPr>
        <w:t>（</w:t>
      </w:r>
      <w:r w:rsidRPr="00A218E5">
        <w:rPr>
          <w:rFonts w:ascii="SimHei" w:eastAsia="SimHei" w:hAnsi="SimHei" w:hint="eastAsia"/>
          <w:noProof/>
          <w:kern w:val="0"/>
          <w:szCs w:val="22"/>
          <w:lang w:val="x-none"/>
        </w:rPr>
        <w:t>第21.01</w:t>
      </w:r>
      <w:r w:rsidR="005810F7">
        <w:rPr>
          <w:rFonts w:ascii="SimHei" w:eastAsia="SimHei" w:hAnsi="SimHei" w:hint="eastAsia"/>
          <w:noProof/>
          <w:kern w:val="0"/>
          <w:szCs w:val="22"/>
          <w:lang w:val="x-none"/>
        </w:rPr>
        <w:t>–</w:t>
      </w:r>
      <w:r w:rsidRPr="00A218E5">
        <w:rPr>
          <w:rFonts w:ascii="SimHei" w:eastAsia="SimHei" w:hAnsi="SimHei" w:hint="eastAsia"/>
          <w:noProof/>
          <w:kern w:val="0"/>
          <w:szCs w:val="22"/>
          <w:lang w:val="x-none"/>
        </w:rPr>
        <w:t>21.03段</w:t>
      </w:r>
      <w:r w:rsidR="0069162F" w:rsidRPr="00A218E5">
        <w:rPr>
          <w:rFonts w:ascii="SimHei" w:eastAsia="SimHei" w:hAnsi="SimHei" w:hint="eastAsia"/>
          <w:noProof/>
          <w:kern w:val="0"/>
          <w:szCs w:val="22"/>
          <w:lang w:val="x-none"/>
        </w:rPr>
        <w:t>）</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如果适用，该单位可以在标题“QMS的参考标准”下注明除第21章以外的，任何经过认证的质量管理体系的参考标准或者基础，例如ISO 9001。</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例如：“用于QMS的参考标准：ISO 9001，EQS</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欧洲质量体系</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各单位应当至少提供下列标题下描述框中指定的信息</w:t>
      </w:r>
    </w:p>
    <w:p w:rsidR="00025868" w:rsidRPr="00A23B02" w:rsidRDefault="00025868"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设立菲律宾知识产权局（IPOPHL）</w:t>
      </w:r>
      <w:r w:rsidR="005810F7">
        <w:rPr>
          <w:rFonts w:ascii="SimSun" w:hAnsi="SimSun" w:hint="eastAsia"/>
          <w:noProof/>
          <w:sz w:val="21"/>
          <w:lang w:eastAsia="zh-CN"/>
        </w:rPr>
        <w:t>是为了</w:t>
      </w:r>
      <w:r w:rsidRPr="00A23B02">
        <w:rPr>
          <w:rFonts w:ascii="SimSun" w:hAnsi="SimSun" w:hint="eastAsia"/>
          <w:noProof/>
          <w:sz w:val="21"/>
          <w:lang w:eastAsia="zh-CN"/>
        </w:rPr>
        <w:t>管理和执行国家</w:t>
      </w:r>
      <w:r w:rsidR="005F0E44" w:rsidRPr="00A23B02">
        <w:rPr>
          <w:rFonts w:ascii="SimSun" w:hAnsi="SimSun" w:hint="eastAsia"/>
          <w:noProof/>
          <w:sz w:val="21"/>
          <w:lang w:eastAsia="zh-CN"/>
        </w:rPr>
        <w:t>有关</w:t>
      </w:r>
      <w:r w:rsidR="005810F7">
        <w:rPr>
          <w:rFonts w:ascii="SimSun" w:hAnsi="SimSun" w:hint="eastAsia"/>
          <w:noProof/>
          <w:sz w:val="21"/>
          <w:lang w:eastAsia="zh-CN"/>
        </w:rPr>
        <w:t>的</w:t>
      </w:r>
      <w:r w:rsidRPr="00A23B02">
        <w:rPr>
          <w:rFonts w:ascii="SimSun" w:hAnsi="SimSun" w:hint="eastAsia"/>
          <w:noProof/>
          <w:sz w:val="21"/>
          <w:lang w:eastAsia="zh-CN"/>
        </w:rPr>
        <w:t>知识产权政策。</w:t>
      </w:r>
    </w:p>
    <w:p w:rsidR="00025868" w:rsidRPr="00A23B02" w:rsidRDefault="00025868"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菲律宾政府要求所有机构不断提升公共服务的供给，增加组织的生产力和效率，并提升雇员的专业性和更强的工作承诺。进一步，菲律宾政府要求政府机构将组织结构、运行机制和标准制度化，以实施政府的质量管理项目。IPOPHL支持国家政府实施质量管理体系的项目，以将组织结构、运行机制和标准制度化，以系统化的方法管理政府事务流程。</w:t>
      </w:r>
    </w:p>
    <w:p w:rsidR="00E33F3F" w:rsidRPr="00A23B02" w:rsidRDefault="00025868"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作为IPOPHL质量政策的部分，IPOPHL致力于促进知识产权的创造和保护，并支持有胜任能力的员工队伍，旨在向利益相关者提供高质量的服务。该支持中最主要的是，IPOPHL承诺通过对工作和事务流程的定期评价和评估持续改进其流程，</w:t>
      </w:r>
      <w:r w:rsidR="00067430" w:rsidRPr="00A23B02">
        <w:rPr>
          <w:rFonts w:ascii="SimSun" w:hAnsi="SimSun" w:hint="eastAsia"/>
          <w:noProof/>
          <w:sz w:val="21"/>
          <w:lang w:eastAsia="zh-CN"/>
        </w:rPr>
        <w:t>从而</w:t>
      </w:r>
      <w:r w:rsidRPr="00A23B02">
        <w:rPr>
          <w:rFonts w:ascii="SimSun" w:hAnsi="SimSun" w:hint="eastAsia"/>
          <w:noProof/>
          <w:sz w:val="21"/>
          <w:lang w:eastAsia="zh-CN"/>
        </w:rPr>
        <w:t>有效地确定差距，实施新的方法或加强既有标准。</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lang w:eastAsia="zh-CN"/>
        </w:rPr>
      </w:pPr>
      <w:r w:rsidRPr="00A23B02">
        <w:rPr>
          <w:rFonts w:ascii="SimSun" w:hAnsi="SimSun" w:hint="eastAsia"/>
          <w:noProof/>
          <w:lang w:eastAsia="zh-CN"/>
        </w:rPr>
        <w:t>2012年，IPOPHL制定了一本质量手册，</w:t>
      </w:r>
      <w:r w:rsidRPr="00A218E5">
        <w:rPr>
          <w:rFonts w:ascii="SimSun" w:hAnsi="SimSun" w:hint="eastAsia"/>
          <w:noProof/>
          <w:sz w:val="21"/>
          <w:lang w:eastAsia="zh-CN"/>
        </w:rPr>
        <w:t>以保证完整性并改进其工作流程</w:t>
      </w:r>
      <w:r w:rsidRPr="00A23B02">
        <w:rPr>
          <w:rFonts w:ascii="SimSun" w:hAnsi="SimSun" w:hint="eastAsia"/>
          <w:noProof/>
          <w:lang w:eastAsia="zh-CN"/>
        </w:rPr>
        <w:t>。2013年，专利局启动专利质量评价系统（PQRS）的开发，以保证</w:t>
      </w:r>
      <w:r w:rsidR="00067430" w:rsidRPr="00A23B02">
        <w:rPr>
          <w:rFonts w:ascii="SimSun" w:hAnsi="SimSun" w:hint="eastAsia"/>
          <w:noProof/>
          <w:lang w:eastAsia="zh-CN"/>
        </w:rPr>
        <w:t>手续</w:t>
      </w:r>
      <w:r w:rsidRPr="00A23B02">
        <w:rPr>
          <w:rFonts w:ascii="SimSun" w:hAnsi="SimSun" w:hint="eastAsia"/>
          <w:noProof/>
          <w:lang w:eastAsia="zh-CN"/>
        </w:rPr>
        <w:t>、检索和实质审查报告等工作成果的质量和一致性。</w:t>
      </w:r>
    </w:p>
    <w:p w:rsidR="00E33F3F" w:rsidRPr="00A218E5" w:rsidRDefault="003F1E83" w:rsidP="00A218E5">
      <w:pPr>
        <w:keepNext/>
        <w:widowControl/>
        <w:spacing w:beforeLines="100" w:before="240" w:afterLines="50" w:after="120" w:line="340" w:lineRule="atLeast"/>
        <w:rPr>
          <w:rFonts w:ascii="SimHei" w:eastAsia="SimHei" w:hAnsi="SimHei" w:hint="eastAsia"/>
          <w:noProof/>
          <w:kern w:val="0"/>
          <w:szCs w:val="22"/>
          <w:lang w:val="x-none"/>
        </w:rPr>
      </w:pPr>
      <w:r w:rsidRPr="00A218E5">
        <w:rPr>
          <w:rFonts w:ascii="SimHei" w:eastAsia="SimHei" w:hAnsi="SimHei" w:hint="eastAsia"/>
          <w:noProof/>
          <w:kern w:val="0"/>
          <w:szCs w:val="22"/>
          <w:lang w:val="x-none"/>
        </w:rPr>
        <w:t>参照标准：IPOPHL的ISO 9001:2008认证（质量管理体系）</w:t>
      </w:r>
    </w:p>
    <w:p w:rsidR="00E33F3F" w:rsidRPr="00A23B02" w:rsidRDefault="00870A82"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IPOPHL是通过ISO 9001：2008认证的机构，其对专利检索和审查以及商标注册的核心流程已经执行了质量管理体系（QMS）。</w:t>
      </w:r>
      <w:r w:rsidR="00E33F3F" w:rsidRPr="00A23B02">
        <w:rPr>
          <w:rFonts w:ascii="SimSun" w:hAnsi="SimSun" w:hint="eastAsia"/>
          <w:noProof/>
          <w:sz w:val="21"/>
          <w:lang w:eastAsia="zh-CN"/>
        </w:rPr>
        <w:t>QMS使得组织结构、运行机制和标准制度化，以系统化方法管理业务流程。同时，还提供了内部质量审核。目前，</w:t>
      </w:r>
      <w:r w:rsidRPr="00A23B02">
        <w:rPr>
          <w:rFonts w:ascii="SimSun" w:hAnsi="SimSun" w:hint="eastAsia"/>
          <w:noProof/>
          <w:sz w:val="21"/>
          <w:lang w:eastAsia="zh-CN"/>
        </w:rPr>
        <w:t>IPOPHL正在准备从ISO 9001：2008到ISO 9001：2015标准的过渡，以进一步加强组织领导能力，保持业务效率，并制定有效的风险管理策略，并提升客户的满意度。</w:t>
      </w:r>
    </w:p>
    <w:p w:rsidR="00E33F3F" w:rsidRPr="00A218E5" w:rsidRDefault="00E33F3F" w:rsidP="00A00A72">
      <w:pPr>
        <w:keepNext/>
        <w:widowControl/>
        <w:spacing w:beforeLines="100" w:before="240" w:afterLines="50" w:after="120" w:line="340" w:lineRule="atLeast"/>
        <w:rPr>
          <w:rFonts w:ascii="SimHei" w:eastAsia="SimHei" w:hAnsi="SimHei" w:hint="eastAsia"/>
          <w:noProof/>
          <w:kern w:val="0"/>
          <w:szCs w:val="22"/>
          <w:lang w:val="x-none"/>
        </w:rPr>
      </w:pPr>
      <w:r w:rsidRPr="00A218E5">
        <w:rPr>
          <w:rFonts w:ascii="SimHei" w:eastAsia="SimHei" w:hAnsi="SimHei" w:hint="eastAsia"/>
          <w:noProof/>
          <w:kern w:val="0"/>
          <w:szCs w:val="22"/>
          <w:lang w:val="x-none"/>
        </w:rPr>
        <w:t>1.领导和政策</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21.04</w:t>
      </w:r>
      <w:r w:rsidRPr="006C06B3">
        <w:rPr>
          <w:rFonts w:ascii="KaiTi" w:eastAsia="KaiTi" w:hAnsi="KaiTi" w:cs="Times New Roman" w:hint="eastAsia"/>
          <w:i w:val="0"/>
          <w:iCs w:val="0"/>
          <w:noProof/>
          <w:szCs w:val="22"/>
          <w:lang w:val="x-none" w:eastAsia="zh-CN"/>
        </w:rPr>
        <w:tab/>
        <w:t>确认以下内容得到明确记载，并且该记载可内部获得：</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(a)</w:t>
      </w:r>
      <w:r w:rsidRPr="006C06B3">
        <w:rPr>
          <w:rFonts w:ascii="KaiTi" w:eastAsia="KaiTi" w:hAnsi="KaiTi" w:cs="Times New Roman" w:hint="eastAsia"/>
          <w:i w:val="0"/>
          <w:iCs w:val="0"/>
          <w:noProof/>
          <w:szCs w:val="22"/>
          <w:lang w:val="x-none" w:eastAsia="zh-CN"/>
        </w:rPr>
        <w:tab/>
        <w:t>该质量政策由最高管理层确立。</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(b)</w:t>
      </w:r>
      <w:r w:rsidRPr="006C06B3">
        <w:rPr>
          <w:rFonts w:ascii="KaiTi" w:eastAsia="KaiTi" w:hAnsi="KaiTi" w:cs="Times New Roman" w:hint="eastAsia"/>
          <w:i w:val="0"/>
          <w:iCs w:val="0"/>
          <w:noProof/>
          <w:szCs w:val="22"/>
          <w:lang w:val="x-none" w:eastAsia="zh-CN"/>
        </w:rPr>
        <w:tab/>
        <w:t>负责QMS的机构和人员的角色和名称由最高管理层授权。</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(c)</w:t>
      </w:r>
      <w:r w:rsidRPr="006C06B3">
        <w:rPr>
          <w:rFonts w:ascii="KaiTi" w:eastAsia="KaiTi" w:hAnsi="KaiTi" w:cs="Times New Roman" w:hint="eastAsia"/>
          <w:i w:val="0"/>
          <w:iCs w:val="0"/>
          <w:noProof/>
          <w:szCs w:val="22"/>
          <w:lang w:val="x-none" w:eastAsia="zh-CN"/>
        </w:rPr>
        <w:tab/>
        <w:t>组织结构图显示负责QMS的所有这些机构和个人。</w:t>
      </w:r>
    </w:p>
    <w:p w:rsidR="00E33F3F" w:rsidRPr="00A23B02" w:rsidRDefault="005C2C19" w:rsidP="004F3CB2">
      <w:pPr>
        <w:pStyle w:val="ONUME"/>
        <w:numPr>
          <w:ilvl w:val="0"/>
          <w:numId w:val="0"/>
        </w:numPr>
        <w:overflowPunct w:val="0"/>
        <w:spacing w:afterLines="50" w:after="120" w:line="340" w:lineRule="atLeast"/>
        <w:jc w:val="both"/>
        <w:rPr>
          <w:rFonts w:ascii="SimSun" w:hAnsi="SimSun" w:hint="eastAsia"/>
          <w:noProof/>
          <w:sz w:val="21"/>
          <w:lang w:eastAsia="zh-CN"/>
        </w:rPr>
      </w:pPr>
      <w:r>
        <w:rPr>
          <w:rFonts w:ascii="SimSun" w:hAnsi="SimSun" w:hint="eastAsia"/>
          <w:noProof/>
          <w:sz w:val="21"/>
          <w:lang w:eastAsia="zh-CN"/>
        </w:rPr>
        <w:lastRenderedPageBreak/>
        <w:t>(</w:t>
      </w:r>
      <w:r w:rsidR="00E33F3F" w:rsidRPr="00A23B02">
        <w:rPr>
          <w:rFonts w:ascii="SimSun" w:hAnsi="SimSun" w:hint="eastAsia"/>
          <w:noProof/>
          <w:sz w:val="21"/>
          <w:lang w:eastAsia="zh-CN"/>
        </w:rPr>
        <w:t>a</w:t>
      </w:r>
      <w:r w:rsidR="008142FC">
        <w:rPr>
          <w:rFonts w:ascii="SimSun" w:hAnsi="SimSun" w:hint="eastAsia"/>
          <w:noProof/>
          <w:sz w:val="21"/>
          <w:lang w:eastAsia="zh-CN"/>
        </w:rPr>
        <w:t>)</w:t>
      </w:r>
      <w:r w:rsidR="004F3CB2">
        <w:rPr>
          <w:rFonts w:ascii="SimSun" w:hAnsi="SimSun" w:hint="eastAsia"/>
          <w:noProof/>
          <w:sz w:val="21"/>
          <w:lang w:eastAsia="zh-CN"/>
        </w:rPr>
        <w:tab/>
      </w:r>
      <w:r w:rsidR="00E33F3F" w:rsidRPr="00A23B02">
        <w:rPr>
          <w:rFonts w:ascii="SimSun" w:hAnsi="SimSun" w:hint="eastAsia"/>
          <w:noProof/>
          <w:sz w:val="21"/>
          <w:lang w:eastAsia="zh-CN"/>
        </w:rPr>
        <w:t>IPOPHL认识到理解、满足和加强用户需求和要求的重要性。因此，最高管理层建立了以下质量政策措施：</w:t>
      </w:r>
    </w:p>
    <w:p w:rsidR="00E33F3F" w:rsidRPr="00A23B02" w:rsidRDefault="004F3CB2"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Pr>
          <w:rFonts w:ascii="SimSun" w:hAnsi="SimSun" w:hint="eastAsia"/>
          <w:noProof/>
          <w:sz w:val="21"/>
          <w:lang w:eastAsia="zh-CN"/>
        </w:rPr>
        <w:tab/>
      </w:r>
      <w:r w:rsidR="00E33F3F" w:rsidRPr="00A23B02">
        <w:rPr>
          <w:rFonts w:ascii="SimSun" w:hAnsi="SimSun" w:hint="eastAsia"/>
          <w:noProof/>
          <w:sz w:val="21"/>
          <w:lang w:eastAsia="zh-CN"/>
        </w:rPr>
        <w:t>我们致力于培养知识产权创造、保护、运用和实施的环境。</w:t>
      </w:r>
    </w:p>
    <w:p w:rsidR="00E33F3F" w:rsidRPr="00A23B02" w:rsidRDefault="004F3CB2"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Pr>
          <w:rFonts w:ascii="SimSun" w:hAnsi="SimSun" w:hint="eastAsia"/>
          <w:noProof/>
          <w:sz w:val="21"/>
          <w:lang w:eastAsia="zh-CN"/>
        </w:rPr>
        <w:tab/>
      </w:r>
      <w:r w:rsidR="00E33F3F" w:rsidRPr="00A23B02">
        <w:rPr>
          <w:rFonts w:ascii="SimSun" w:hAnsi="SimSun" w:hint="eastAsia"/>
          <w:noProof/>
          <w:sz w:val="21"/>
          <w:lang w:eastAsia="zh-CN"/>
        </w:rPr>
        <w:t>我们支持建立一支有积极性、有胜任能力和团结的员工队伍，承诺提供专业、透明、负责</w:t>
      </w:r>
      <w:r w:rsidR="00B95A89" w:rsidRPr="00A23B02">
        <w:rPr>
          <w:rFonts w:ascii="SimSun" w:hAnsi="SimSun" w:hint="eastAsia"/>
          <w:noProof/>
          <w:sz w:val="21"/>
          <w:lang w:eastAsia="zh-CN"/>
        </w:rPr>
        <w:t>任</w:t>
      </w:r>
      <w:r w:rsidR="00E33F3F" w:rsidRPr="00A23B02">
        <w:rPr>
          <w:rFonts w:ascii="SimSun" w:hAnsi="SimSun" w:hint="eastAsia"/>
          <w:noProof/>
          <w:sz w:val="21"/>
          <w:lang w:eastAsia="zh-CN"/>
        </w:rPr>
        <w:t>和完整的服务。</w:t>
      </w:r>
    </w:p>
    <w:p w:rsidR="00E33F3F" w:rsidRPr="00A23B02" w:rsidRDefault="004F3CB2"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Pr>
          <w:rFonts w:ascii="SimSun" w:hAnsi="SimSun" w:hint="eastAsia"/>
          <w:noProof/>
          <w:sz w:val="21"/>
          <w:lang w:eastAsia="zh-CN"/>
        </w:rPr>
        <w:tab/>
      </w:r>
      <w:r w:rsidR="00E33F3F" w:rsidRPr="00A23B02">
        <w:rPr>
          <w:rFonts w:ascii="SimSun" w:hAnsi="SimSun" w:hint="eastAsia"/>
          <w:noProof/>
          <w:sz w:val="21"/>
          <w:lang w:eastAsia="zh-CN"/>
        </w:rPr>
        <w:t>我们承诺持续完善质量管理体系，为利益相关者提供最满意</w:t>
      </w:r>
      <w:r w:rsidR="00B95A89" w:rsidRPr="00A23B02">
        <w:rPr>
          <w:rFonts w:ascii="SimSun" w:hAnsi="SimSun" w:hint="eastAsia"/>
          <w:noProof/>
          <w:sz w:val="21"/>
          <w:lang w:eastAsia="zh-CN"/>
        </w:rPr>
        <w:t>的服务</w:t>
      </w:r>
      <w:r w:rsidR="00E33F3F" w:rsidRPr="00A23B02">
        <w:rPr>
          <w:rFonts w:ascii="SimSun" w:hAnsi="SimSun" w:hint="eastAsia"/>
          <w:noProof/>
          <w:sz w:val="21"/>
          <w:lang w:eastAsia="zh-CN"/>
        </w:rPr>
        <w:t>。</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为支持IPOPHL的目标，专利局作出以下质量承诺：</w:t>
      </w:r>
    </w:p>
    <w:p w:rsidR="00E33F3F" w:rsidRPr="00A23B02" w:rsidRDefault="00E33F3F"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sidRPr="00A23B02">
        <w:rPr>
          <w:rFonts w:ascii="SimSun" w:hAnsi="SimSun" w:hint="eastAsia"/>
          <w:noProof/>
          <w:sz w:val="21"/>
          <w:lang w:eastAsia="zh-CN"/>
        </w:rPr>
        <w:t>1.</w:t>
      </w:r>
      <w:r w:rsidR="004F3CB2">
        <w:rPr>
          <w:rFonts w:ascii="SimSun" w:hAnsi="SimSun" w:hint="eastAsia"/>
          <w:noProof/>
          <w:sz w:val="21"/>
          <w:lang w:eastAsia="zh-CN"/>
        </w:rPr>
        <w:tab/>
      </w:r>
      <w:r w:rsidRPr="00A23B02">
        <w:rPr>
          <w:rFonts w:ascii="SimSun" w:hAnsi="SimSun" w:hint="eastAsia"/>
          <w:noProof/>
          <w:sz w:val="21"/>
          <w:lang w:eastAsia="zh-CN"/>
        </w:rPr>
        <w:t>我们致力于建立一个公平、透明和一致的专利保护环境。</w:t>
      </w:r>
    </w:p>
    <w:p w:rsidR="00E33F3F" w:rsidRPr="00A23B02" w:rsidRDefault="00E33F3F"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sidRPr="00A23B02">
        <w:rPr>
          <w:rFonts w:ascii="SimSun" w:hAnsi="SimSun" w:hint="eastAsia"/>
          <w:noProof/>
          <w:sz w:val="21"/>
          <w:lang w:eastAsia="zh-CN"/>
        </w:rPr>
        <w:t>2.</w:t>
      </w:r>
      <w:r w:rsidR="004F3CB2">
        <w:rPr>
          <w:rFonts w:ascii="SimSun" w:hAnsi="SimSun" w:hint="eastAsia"/>
          <w:noProof/>
          <w:sz w:val="21"/>
          <w:lang w:eastAsia="zh-CN"/>
        </w:rPr>
        <w:tab/>
      </w:r>
      <w:r w:rsidRPr="00A23B02">
        <w:rPr>
          <w:rFonts w:ascii="SimSun" w:hAnsi="SimSun" w:hint="eastAsia"/>
          <w:noProof/>
          <w:sz w:val="21"/>
          <w:lang w:eastAsia="zh-CN"/>
        </w:rPr>
        <w:t>我们向我们的员工提供知识和技能，以增强胜任能力。</w:t>
      </w:r>
    </w:p>
    <w:p w:rsidR="00E33F3F" w:rsidRPr="00A23B02" w:rsidRDefault="00E33F3F"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sidRPr="00A23B02">
        <w:rPr>
          <w:rFonts w:ascii="SimSun" w:hAnsi="SimSun" w:hint="eastAsia"/>
          <w:noProof/>
          <w:sz w:val="21"/>
          <w:lang w:eastAsia="zh-CN"/>
        </w:rPr>
        <w:t>3.</w:t>
      </w:r>
      <w:r w:rsidR="004F3CB2">
        <w:rPr>
          <w:rFonts w:ascii="SimSun" w:hAnsi="SimSun" w:hint="eastAsia"/>
          <w:noProof/>
          <w:sz w:val="21"/>
          <w:lang w:eastAsia="zh-CN"/>
        </w:rPr>
        <w:tab/>
      </w:r>
      <w:r w:rsidRPr="00A23B02">
        <w:rPr>
          <w:rFonts w:ascii="SimSun" w:hAnsi="SimSun" w:hint="eastAsia"/>
          <w:noProof/>
          <w:sz w:val="21"/>
          <w:lang w:eastAsia="zh-CN"/>
        </w:rPr>
        <w:t>我们致力于不断地增强我们的专利质量审查标准，从而向利益相关者提供最满意</w:t>
      </w:r>
      <w:r w:rsidR="00B95A89" w:rsidRPr="00A23B02">
        <w:rPr>
          <w:rFonts w:ascii="SimSun" w:hAnsi="SimSun" w:hint="eastAsia"/>
          <w:noProof/>
          <w:sz w:val="21"/>
          <w:lang w:eastAsia="zh-CN"/>
        </w:rPr>
        <w:t>的服务</w:t>
      </w:r>
      <w:r w:rsidRPr="00A23B02">
        <w:rPr>
          <w:rFonts w:ascii="SimSun" w:hAnsi="SimSun" w:hint="eastAsia"/>
          <w:noProof/>
          <w:sz w:val="21"/>
          <w:lang w:eastAsia="zh-CN"/>
        </w:rPr>
        <w:t>。</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IPOPHL的最高管理层认识到对于更进一步提升质量、效率和客户满意度的持续需求。因此，IPOPHL实施ISO 9001:2008的认证程序。</w:t>
      </w:r>
    </w:p>
    <w:p w:rsidR="00E33F3F" w:rsidRPr="00A23B02" w:rsidRDefault="005C2C19" w:rsidP="004F3CB2">
      <w:pPr>
        <w:pStyle w:val="ONUME"/>
        <w:numPr>
          <w:ilvl w:val="0"/>
          <w:numId w:val="0"/>
        </w:numPr>
        <w:overflowPunct w:val="0"/>
        <w:spacing w:afterLines="50" w:after="120" w:line="340" w:lineRule="atLeast"/>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b</w:t>
      </w:r>
      <w:r w:rsidR="008142FC">
        <w:rPr>
          <w:rFonts w:ascii="SimSun" w:hAnsi="SimSun" w:hint="eastAsia"/>
          <w:noProof/>
          <w:sz w:val="21"/>
          <w:lang w:eastAsia="zh-CN"/>
        </w:rPr>
        <w:t>)</w:t>
      </w:r>
      <w:r w:rsidR="004F3CB2">
        <w:rPr>
          <w:rFonts w:ascii="SimSun" w:hAnsi="SimSun" w:hint="eastAsia"/>
          <w:noProof/>
          <w:sz w:val="21"/>
          <w:lang w:eastAsia="zh-CN"/>
        </w:rPr>
        <w:tab/>
      </w:r>
      <w:r w:rsidR="00E33F3F" w:rsidRPr="00A23B02">
        <w:rPr>
          <w:rFonts w:ascii="SimSun" w:hAnsi="SimSun" w:hint="eastAsia"/>
          <w:noProof/>
          <w:sz w:val="21"/>
          <w:lang w:eastAsia="zh-CN"/>
        </w:rPr>
        <w:t>负责QMS实施的团队和个人的角色和名字如下：</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质量管理代表（QMR）保证既有的QMS的有效实施和维持。</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内部质量审核团队（IQA团队）负责既有QMS的维持和监控合规性的需求。该团队管理内部审核，监控并维护对审核发现的不合格之处的纠正和预防措施的记录。</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质量管理部门（QMD）对全部国内和ISA/IPEA</w:t>
      </w:r>
      <w:r w:rsidR="00B95A89" w:rsidRPr="00A23B02">
        <w:rPr>
          <w:rFonts w:ascii="SimSun" w:hAnsi="SimSun" w:hint="eastAsia"/>
          <w:noProof/>
          <w:sz w:val="21"/>
          <w:lang w:eastAsia="zh-CN"/>
        </w:rPr>
        <w:t>处理</w:t>
      </w:r>
      <w:r w:rsidRPr="00A23B02">
        <w:rPr>
          <w:rFonts w:ascii="SimSun" w:hAnsi="SimSun" w:hint="eastAsia"/>
          <w:noProof/>
          <w:sz w:val="21"/>
          <w:lang w:eastAsia="zh-CN"/>
        </w:rPr>
        <w:t>申请的检索和审查质量进行评估。该部门保证</w:t>
      </w:r>
      <w:r w:rsidR="00B95A89" w:rsidRPr="00A23B02">
        <w:rPr>
          <w:rFonts w:ascii="SimSun" w:hAnsi="SimSun" w:hint="eastAsia"/>
          <w:noProof/>
          <w:sz w:val="21"/>
          <w:lang w:eastAsia="zh-CN"/>
        </w:rPr>
        <w:t>手</w:t>
      </w:r>
      <w:r w:rsidRPr="00A23B02">
        <w:rPr>
          <w:rFonts w:ascii="SimSun" w:hAnsi="SimSun" w:hint="eastAsia"/>
          <w:noProof/>
          <w:sz w:val="21"/>
          <w:lang w:eastAsia="zh-CN"/>
        </w:rPr>
        <w:t>续、检索和审查报告符合既有质量标准；指出审查或者质量评价过程中可能出现的关注点或问题；发现并建议专利审查员的培训需求；确定质量评价体系的差距和建议的解决方案以及确定质量评价过程的有效性。</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质量评价员（QR）保密和审慎地对所有工作成果进行质量评价，包括了审查员每月</w:t>
      </w:r>
      <w:r w:rsidR="005810F7">
        <w:rPr>
          <w:rFonts w:ascii="SimSun" w:hAnsi="SimSun" w:hint="eastAsia"/>
          <w:noProof/>
          <w:sz w:val="21"/>
          <w:lang w:eastAsia="zh-CN"/>
        </w:rPr>
        <w:t>作</w:t>
      </w:r>
      <w:r w:rsidRPr="00A23B02">
        <w:rPr>
          <w:rFonts w:ascii="SimSun" w:hAnsi="SimSun" w:hint="eastAsia"/>
          <w:noProof/>
          <w:sz w:val="21"/>
          <w:lang w:eastAsia="zh-CN"/>
        </w:rPr>
        <w:t>出的检索和审查报告。质量评价员的任务是复核检索或审查报告相关的申请，填写PQRS检查单，并准备PQRS报告表格。</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在向相关部门发送前，质量评价员主管（QRS）对质量评价员提交的PQRS报告进行评估和复核。</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质量管理部门领导（QMD领导）管理QMD的活动，向局长提供PQRS结果的月度报告。该报告着重体现合格和不合格</w:t>
      </w:r>
      <w:r w:rsidR="00B95A89" w:rsidRPr="00A23B02">
        <w:rPr>
          <w:rFonts w:ascii="SimSun" w:hAnsi="SimSun" w:hint="eastAsia"/>
          <w:noProof/>
          <w:sz w:val="21"/>
          <w:lang w:eastAsia="zh-CN"/>
        </w:rPr>
        <w:t>审查</w:t>
      </w:r>
      <w:r w:rsidRPr="00A23B02">
        <w:rPr>
          <w:rFonts w:ascii="SimSun" w:hAnsi="SimSun" w:hint="eastAsia"/>
          <w:noProof/>
          <w:sz w:val="21"/>
          <w:lang w:eastAsia="zh-CN"/>
        </w:rPr>
        <w:t>结果的数量，针对不合格</w:t>
      </w:r>
      <w:r w:rsidR="00B95A89" w:rsidRPr="00A23B02">
        <w:rPr>
          <w:rFonts w:ascii="SimSun" w:hAnsi="SimSun" w:hint="eastAsia"/>
          <w:noProof/>
          <w:sz w:val="21"/>
          <w:lang w:eastAsia="zh-CN"/>
        </w:rPr>
        <w:t>审查</w:t>
      </w:r>
      <w:r w:rsidRPr="00A23B02">
        <w:rPr>
          <w:rFonts w:ascii="SimSun" w:hAnsi="SimSun" w:hint="eastAsia"/>
          <w:noProof/>
          <w:sz w:val="21"/>
          <w:lang w:eastAsia="zh-CN"/>
        </w:rPr>
        <w:t>结果的特别问题确认需要立即关注并建议采取适当措施。</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质量管理委员会（QMC）由主管（部门负责人）、QMD领导、质量评价员主管、局长或助理局长组成。该委员会负责政策的规划和PQRS的修改，并评估QMD对PQRS事务的建议。</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外部审核员（EA）是第三方审核员，负责对IPOPHL是否符合</w:t>
      </w:r>
      <w:r w:rsidR="00D25668">
        <w:rPr>
          <w:rFonts w:ascii="SimSun" w:hAnsi="SimSun" w:hint="eastAsia"/>
          <w:noProof/>
          <w:sz w:val="21"/>
          <w:lang w:eastAsia="zh-CN"/>
        </w:rPr>
        <w:t>I</w:t>
      </w:r>
      <w:r w:rsidRPr="00A23B02">
        <w:rPr>
          <w:rFonts w:ascii="SimSun" w:hAnsi="SimSun" w:hint="eastAsia"/>
          <w:noProof/>
          <w:sz w:val="21"/>
          <w:lang w:eastAsia="zh-CN"/>
        </w:rPr>
        <w:t>SO 9001:2008质量管理体系进行审核。</w:t>
      </w:r>
    </w:p>
    <w:p w:rsidR="00A00A72" w:rsidRPr="00A23B02" w:rsidRDefault="005C2C19" w:rsidP="006C06B3">
      <w:pPr>
        <w:pStyle w:val="ONUME"/>
        <w:keepNext/>
        <w:numPr>
          <w:ilvl w:val="0"/>
          <w:numId w:val="0"/>
        </w:numPr>
        <w:overflowPunct w:val="0"/>
        <w:spacing w:afterLines="50" w:after="120" w:line="340" w:lineRule="atLeast"/>
        <w:jc w:val="both"/>
        <w:rPr>
          <w:rFonts w:ascii="SimSun" w:hAnsi="SimSun" w:hint="eastAsia"/>
          <w:noProof/>
          <w:sz w:val="21"/>
          <w:lang w:eastAsia="zh-CN"/>
        </w:rPr>
      </w:pPr>
      <w:r>
        <w:rPr>
          <w:rFonts w:ascii="SimSun" w:hAnsi="SimSun" w:hint="eastAsia"/>
          <w:noProof/>
          <w:sz w:val="21"/>
          <w:lang w:eastAsia="zh-CN"/>
        </w:rPr>
        <w:lastRenderedPageBreak/>
        <w:t>(</w:t>
      </w:r>
      <w:r w:rsidR="00E33F3F" w:rsidRPr="00A23B02">
        <w:rPr>
          <w:rFonts w:ascii="SimSun" w:hAnsi="SimSun" w:hint="eastAsia"/>
          <w:noProof/>
          <w:sz w:val="21"/>
          <w:lang w:eastAsia="zh-CN"/>
        </w:rPr>
        <w:t>c</w:t>
      </w:r>
      <w:r w:rsidR="008142FC">
        <w:rPr>
          <w:rFonts w:ascii="SimSun" w:hAnsi="SimSun" w:hint="eastAsia"/>
          <w:noProof/>
          <w:sz w:val="21"/>
          <w:lang w:eastAsia="zh-CN"/>
        </w:rPr>
        <w:t>)</w:t>
      </w:r>
      <w:r w:rsidR="004F3CB2">
        <w:rPr>
          <w:rFonts w:ascii="SimSun" w:hAnsi="SimSun" w:hint="eastAsia"/>
          <w:noProof/>
          <w:sz w:val="21"/>
          <w:lang w:eastAsia="zh-CN"/>
        </w:rPr>
        <w:tab/>
      </w:r>
      <w:r w:rsidR="00E33F3F" w:rsidRPr="00A23B02">
        <w:rPr>
          <w:rFonts w:ascii="SimSun" w:hAnsi="SimSun" w:hint="eastAsia"/>
          <w:noProof/>
          <w:sz w:val="21"/>
          <w:lang w:eastAsia="zh-CN"/>
        </w:rPr>
        <w:t>QMS组织结构</w:t>
      </w:r>
    </w:p>
    <w:p w:rsidR="00E33F3F" w:rsidRPr="004F3CB2" w:rsidRDefault="00A00A72" w:rsidP="004F3CB2">
      <w:pPr>
        <w:pStyle w:val="ONUME"/>
        <w:keepNext/>
        <w:numPr>
          <w:ilvl w:val="0"/>
          <w:numId w:val="0"/>
        </w:numPr>
        <w:spacing w:beforeLines="100" w:before="240" w:afterLines="50" w:after="120" w:line="340" w:lineRule="atLeast"/>
        <w:jc w:val="center"/>
        <w:rPr>
          <w:rFonts w:ascii="KaiTi" w:eastAsia="KaiTi" w:hAnsi="KaiTi" w:hint="eastAsia"/>
          <w:noProof/>
          <w:sz w:val="21"/>
          <w:lang w:eastAsia="zh-CN"/>
        </w:rPr>
      </w:pPr>
      <w:r w:rsidRPr="004F3CB2">
        <w:rPr>
          <w:rFonts w:ascii="KaiTi" w:eastAsia="KaiTi" w:hAnsi="KaiTi" w:hint="eastAsia"/>
          <w:noProof/>
          <w:sz w:val="21"/>
          <w:lang w:eastAsia="zh-CN"/>
        </w:rPr>
        <w:t>图1</w:t>
      </w:r>
    </w:p>
    <w:p w:rsidR="00A00A72" w:rsidRPr="00A23B02" w:rsidRDefault="00A00A72" w:rsidP="006C06B3">
      <w:pPr>
        <w:keepNext/>
        <w:shd w:val="clear" w:color="auto" w:fill="A6A6A6" w:themeFill="background1" w:themeFillShade="A6"/>
        <w:jc w:val="center"/>
        <w:rPr>
          <w:rFonts w:ascii="SimSun" w:hAnsi="SimSun" w:hint="eastAsia"/>
          <w:noProof/>
          <w:kern w:val="0"/>
          <w:szCs w:val="22"/>
          <w:lang w:val="x-none"/>
        </w:rPr>
      </w:pPr>
      <w:r w:rsidRPr="00A23B02">
        <w:rPr>
          <w:rFonts w:ascii="SimSun" w:hAnsi="SimSun" w:hint="eastAsia"/>
          <w:noProof/>
          <w:kern w:val="0"/>
          <w:szCs w:val="22"/>
          <w:lang w:val="x-none"/>
        </w:rPr>
        <w:t>QMS组织结构</w:t>
      </w:r>
    </w:p>
    <w:p w:rsidR="00E33F3F" w:rsidRPr="00A23B02" w:rsidRDefault="00047C5D" w:rsidP="00E33F3F">
      <w:pPr>
        <w:jc w:val="center"/>
        <w:rPr>
          <w:rFonts w:ascii="SimSun" w:hAnsi="SimSun" w:hint="eastAsia"/>
          <w:noProof/>
          <w:kern w:val="0"/>
          <w:szCs w:val="22"/>
          <w:lang w:val="x-none"/>
        </w:rPr>
      </w:pPr>
      <w:r w:rsidRPr="00A23B02">
        <w:rPr>
          <w:rFonts w:ascii="SimSun" w:hAnsi="SimSun" w:hint="eastAsia"/>
          <w:noProof/>
          <w:kern w:val="0"/>
          <w:szCs w:val="22"/>
        </w:rPr>
        <w:drawing>
          <wp:inline distT="0" distB="0" distL="0" distR="0" wp14:anchorId="50F05E2C" wp14:editId="3059A3BD">
            <wp:extent cx="5718810" cy="3599180"/>
            <wp:effectExtent l="0" t="0" r="0" b="127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t="11060"/>
                    <a:stretch>
                      <a:fillRect/>
                    </a:stretch>
                  </pic:blipFill>
                  <pic:spPr bwMode="auto">
                    <a:xfrm>
                      <a:off x="0" y="0"/>
                      <a:ext cx="5718810" cy="3599180"/>
                    </a:xfrm>
                    <a:prstGeom prst="rect">
                      <a:avLst/>
                    </a:prstGeom>
                    <a:noFill/>
                    <a:ln>
                      <a:noFill/>
                    </a:ln>
                  </pic:spPr>
                </pic:pic>
              </a:graphicData>
            </a:graphic>
          </wp:inline>
        </w:drawing>
      </w:r>
    </w:p>
    <w:p w:rsidR="00E33F3F" w:rsidRPr="004F3CB2" w:rsidRDefault="00A00A72" w:rsidP="004F3CB2">
      <w:pPr>
        <w:pStyle w:val="ONUME"/>
        <w:keepNext/>
        <w:numPr>
          <w:ilvl w:val="0"/>
          <w:numId w:val="0"/>
        </w:numPr>
        <w:spacing w:beforeLines="100" w:before="240" w:afterLines="50" w:after="120" w:line="340" w:lineRule="atLeast"/>
        <w:jc w:val="center"/>
        <w:rPr>
          <w:rFonts w:ascii="KaiTi" w:eastAsia="KaiTi" w:hAnsi="KaiTi" w:hint="eastAsia"/>
          <w:noProof/>
          <w:sz w:val="21"/>
          <w:lang w:eastAsia="zh-CN"/>
        </w:rPr>
      </w:pPr>
      <w:r w:rsidRPr="004F3CB2">
        <w:rPr>
          <w:rFonts w:ascii="KaiTi" w:eastAsia="KaiTi" w:hAnsi="KaiTi" w:hint="eastAsia"/>
          <w:noProof/>
          <w:sz w:val="21"/>
          <w:lang w:eastAsia="zh-CN"/>
        </w:rPr>
        <w:t>图2</w:t>
      </w:r>
    </w:p>
    <w:p w:rsidR="00A00A72" w:rsidRPr="00A23B02" w:rsidRDefault="00A00A72" w:rsidP="006C06B3">
      <w:pPr>
        <w:keepNext/>
        <w:shd w:val="clear" w:color="auto" w:fill="A6A6A6" w:themeFill="background1" w:themeFillShade="A6"/>
        <w:spacing w:after="200" w:line="276" w:lineRule="auto"/>
        <w:jc w:val="center"/>
        <w:rPr>
          <w:rFonts w:ascii="SimSun" w:hAnsi="SimSun" w:hint="eastAsia"/>
          <w:noProof/>
          <w:kern w:val="0"/>
          <w:szCs w:val="22"/>
          <w:lang w:val="x-none"/>
        </w:rPr>
      </w:pPr>
      <w:r w:rsidRPr="00A23B02">
        <w:rPr>
          <w:rFonts w:ascii="SimSun" w:hAnsi="SimSun" w:hint="eastAsia"/>
          <w:noProof/>
          <w:kern w:val="0"/>
          <w:szCs w:val="22"/>
          <w:lang w:val="x-none"/>
        </w:rPr>
        <w:t>QMD的内部组织图</w:t>
      </w:r>
    </w:p>
    <w:p w:rsidR="00E33F3F" w:rsidRPr="00A23B02" w:rsidRDefault="00047C5D" w:rsidP="00E33F3F">
      <w:pPr>
        <w:tabs>
          <w:tab w:val="left" w:pos="3555"/>
        </w:tabs>
        <w:spacing w:after="200" w:line="276" w:lineRule="auto"/>
        <w:jc w:val="center"/>
        <w:rPr>
          <w:rFonts w:ascii="SimSun" w:hAnsi="SimSun" w:hint="eastAsia"/>
          <w:noProof/>
          <w:kern w:val="0"/>
          <w:szCs w:val="22"/>
          <w:lang w:val="x-none"/>
        </w:rPr>
      </w:pPr>
      <w:r w:rsidRPr="00A23B02">
        <w:rPr>
          <w:rFonts w:ascii="SimSun" w:hAnsi="SimSun" w:hint="eastAsia"/>
          <w:noProof/>
          <w:kern w:val="0"/>
          <w:szCs w:val="22"/>
        </w:rPr>
        <w:drawing>
          <wp:inline distT="0" distB="0" distL="0" distR="0" wp14:anchorId="79EB56C2" wp14:editId="546C4D28">
            <wp:extent cx="3192780" cy="2536825"/>
            <wp:effectExtent l="0" t="0" r="762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2780" cy="2536825"/>
                    </a:xfrm>
                    <a:prstGeom prst="rect">
                      <a:avLst/>
                    </a:prstGeom>
                    <a:noFill/>
                    <a:ln>
                      <a:noFill/>
                    </a:ln>
                  </pic:spPr>
                </pic:pic>
              </a:graphicData>
            </a:graphic>
          </wp:inline>
        </w:drawing>
      </w:r>
    </w:p>
    <w:p w:rsidR="00E33F3F" w:rsidRPr="00A23B02" w:rsidRDefault="00E33F3F" w:rsidP="00A23B02">
      <w:pPr>
        <w:ind w:firstLineChars="1450" w:firstLine="3045"/>
        <w:rPr>
          <w:rFonts w:ascii="SimSun" w:hAnsi="SimSun" w:hint="eastAsia"/>
          <w:noProof/>
          <w:kern w:val="0"/>
          <w:szCs w:val="22"/>
          <w:lang w:val="x-none"/>
        </w:rPr>
      </w:pPr>
    </w:p>
    <w:p w:rsidR="00E33F3F" w:rsidRPr="006C06B3" w:rsidRDefault="00E33F3F" w:rsidP="006C06B3">
      <w:pPr>
        <w:pStyle w:val="Guidance"/>
        <w:keepNext/>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lastRenderedPageBreak/>
        <w:t>21.05</w:t>
      </w:r>
      <w:r w:rsidR="006C06B3" w:rsidRPr="006C06B3">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指示</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例如，通过表格</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该单位的QMS和国际检索和初步审查指南第21章的要求之间的相容程度。或者，表明该单位尚未符合这些要求。</w:t>
      </w:r>
      <w:r w:rsidR="0069162F" w:rsidRPr="006C06B3">
        <w:rPr>
          <w:rFonts w:ascii="KaiTi" w:eastAsia="KaiTi" w:hAnsi="KaiTi" w:cs="Times New Roman" w:hint="eastAsia"/>
          <w:i w:val="0"/>
          <w:iCs w:val="0"/>
          <w:noProof/>
          <w:szCs w:val="22"/>
          <w:lang w:val="x-none" w:eastAsia="zh-CN"/>
        </w:rPr>
        <w:t>）</w:t>
      </w:r>
    </w:p>
    <w:p w:rsidR="00E33F3F" w:rsidRPr="004F3CB2" w:rsidRDefault="003F1E83" w:rsidP="004F3CB2">
      <w:pPr>
        <w:keepNext/>
        <w:spacing w:beforeLines="100" w:before="240" w:afterLines="50" w:after="120" w:line="360" w:lineRule="atLeast"/>
        <w:rPr>
          <w:rFonts w:ascii="KaiTi" w:eastAsia="KaiTi" w:hAnsi="KaiTi" w:hint="eastAsia"/>
          <w:noProof/>
          <w:kern w:val="0"/>
          <w:szCs w:val="22"/>
          <w:lang w:val="x-none"/>
        </w:rPr>
      </w:pPr>
      <w:r w:rsidRPr="004F3CB2">
        <w:rPr>
          <w:rFonts w:ascii="KaiTi" w:eastAsia="KaiTi" w:hAnsi="KaiTi" w:hint="eastAsia"/>
          <w:noProof/>
          <w:kern w:val="0"/>
          <w:szCs w:val="22"/>
          <w:lang w:val="x-none"/>
        </w:rPr>
        <w:t>表1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43"/>
        <w:gridCol w:w="740"/>
        <w:gridCol w:w="790"/>
        <w:gridCol w:w="5694"/>
        <w:gridCol w:w="400"/>
        <w:gridCol w:w="400"/>
        <w:gridCol w:w="401"/>
      </w:tblGrid>
      <w:tr w:rsidR="00E33F3F" w:rsidRPr="00A23B02">
        <w:trPr>
          <w:cantSplit/>
          <w:trHeight w:val="357"/>
          <w:tblHeader/>
        </w:trPr>
        <w:tc>
          <w:tcPr>
            <w:tcW w:w="8267" w:type="dxa"/>
            <w:gridSpan w:val="4"/>
            <w:vMerge w:val="restart"/>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第21章的要求</w:t>
            </w:r>
          </w:p>
        </w:tc>
        <w:tc>
          <w:tcPr>
            <w:tcW w:w="1201" w:type="dxa"/>
            <w:gridSpan w:val="3"/>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符合程度</w:t>
            </w:r>
          </w:p>
        </w:tc>
      </w:tr>
      <w:tr w:rsidR="00E33F3F" w:rsidRPr="00A23B02">
        <w:trPr>
          <w:cantSplit/>
          <w:tblHeader/>
        </w:trPr>
        <w:tc>
          <w:tcPr>
            <w:tcW w:w="8267" w:type="dxa"/>
            <w:gridSpan w:val="4"/>
            <w:vMerge/>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完全符合</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部分符合</w:t>
            </w: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不符合</w:t>
            </w:r>
          </w:p>
        </w:tc>
      </w:tr>
      <w:tr w:rsidR="00E33F3F" w:rsidRPr="00A23B02">
        <w:trPr>
          <w:cantSplit/>
          <w:trHeight w:val="311"/>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21.04</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质量政策的有效性</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为QMS责任确定的角色和名称</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(c)</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可得到的组织架构图</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21.05</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建立了第21章与QMS的相容性</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21.06</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确保QMS有效性的机制</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持续改进流程的控制</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21.07</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管理层与员工之间关于本标准的沟通</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PCT指南和该单位QMS之间的一致性</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21.08</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进行管理复核</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质量目标的复核</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(c)</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在整个单位内的质量目标沟通</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21.09</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QMS年度内部复核表现</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(i)第21章基础上确定QMS的范围</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(ii)确定检索和审查遵循PCT指南的程度</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(c)</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客观和透明的方式</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(d)</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使用包含基于第21.24段信息的输入信息</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(e)</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记录结果</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21.10</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保证监控并适应实际工作量</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确保工作人员的数量的适当基础设施</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足以应对工作流入</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在所有技术领域，维持检索和审查的资格</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(c)</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维持根据细则第34条需要理解的语言的相关工具</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提供一定数量熟练管理人员的基础设施</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在一定程度上支持技具有技术资格的员工</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为了文档记录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确保适当的设备来进行检索和审查（自动化硬件和软件）</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(iv)</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确保根据细则第34条规定的文档记录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用以帮助员工理解和执行基于质量准则和标准的说明</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准确的遵照工作流程并保持最新的工作手册</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确保并维持检索和审查必要技能的培训和发展程序</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确保员工遵守质量准则和标准意识的培训和发展程序</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(vii)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处理需求所需的资源监控系统</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遵守检索和审查中质量标准所需的资源监控系统</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21.11</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确保及时发出检索和审查报告的控制机制</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关于需求和积压波动的控制机制</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21.12</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用于自我评估的内部质量保证体系</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为符合检索和审查指南</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为员工提供反馈</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数据测量系统及持续改进报告</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验证通知书有效性的系统，用于校正有缺陷的检索和审查工作</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lastRenderedPageBreak/>
              <w:t>21.14</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帮助确定各单位间最佳实践的联系人</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促进持续改进的联系人</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(c)</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为与其他单位有效通信以进行反馈和评估的联系人</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21.15</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适当的投诉处理系统</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适当的采取预防/纠正措施的系统</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(c)</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适当的给用户提供反馈的系统</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用于监测用户满意度和感知的程序</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确保其合法需求和期望得到满足的程序</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(iii)</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为用户提供检索和审查流程的清晰、简明的指南</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(iv)</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指示该单位在何处以及如何使其质量目标可公开获知</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21.16</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与WIPO及指定局和选定局建立通信</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21.18</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组成质量手册的文件已经被编制并分发</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(b)</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可用于支持质量手册的媒介</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(c)</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采取的文件控制措施</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21.19</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单位的质量政策及对QMS的承诺</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QMS的适用范围</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组织结构和职责</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(iv)</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在该单位开展的记录的流程</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可用于执行流程的资源</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流程和QMS程序之间的相互作用的描述</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21.20</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哪些文件被保存及保存在何处的记录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管理审视结果的记录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关于工作人员培训、技能和经验的记录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(iv)</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流程一致性的证据</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产品相关需求的审视结果</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对每个申请实施检索和审查流程的记录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(vii)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允许对单个工作进行跟踪的数据记录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(viii)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QMS的审核记录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(ix)</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对不合格产品再次采取措施的记录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(x)</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对校正措施再次采取措施的记录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(xi)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对预防措施再次采取措施的记录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(xii)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关于检索过程性文档的记录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21.21</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(a)</w:t>
            </w: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检索过程被记录用于内部目的，记录应当包括：</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检索过程中查阅过的数据库的记录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检索过程中的关键词、词和截词符组合的记录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(iii)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检索过程中使用语言的记录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(iv)</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检索过程中查阅的分类及其组合记录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数据库检索过程中所有检索式列表的记录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与检索相关的其他信息的记录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(vii)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关于检索的局限性及其理由的记录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(viii)</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关于权利要求不清楚的记录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(ix)</w:t>
            </w: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关于缺乏单一性的记录</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Height w:val="285"/>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21.22</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关于其自身内部审视过程的报告</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6C06B3"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lastRenderedPageBreak/>
              <w:t>21.23</w:t>
            </w:r>
            <w:r w:rsidR="005810F7">
              <w:rPr>
                <w:rFonts w:ascii="SimSun" w:hAnsi="SimSun" w:hint="eastAsia"/>
                <w:noProof/>
                <w:kern w:val="0"/>
                <w:szCs w:val="22"/>
                <w:lang w:val="x-none"/>
              </w:rPr>
              <w:t>–</w:t>
            </w:r>
          </w:p>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21.25</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关于进一步输入到其内部审视的其他信息</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r w:rsidR="00E33F3F" w:rsidRPr="00A23B02">
        <w:trPr>
          <w:cantSplit/>
        </w:trPr>
        <w:tc>
          <w:tcPr>
            <w:tcW w:w="1043"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21.26</w:t>
            </w:r>
          </w:p>
        </w:tc>
        <w:tc>
          <w:tcPr>
            <w:tcW w:w="74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79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c>
          <w:tcPr>
            <w:tcW w:w="5694"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t>第21.26段要求的初步报告</w:t>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r w:rsidRPr="00A23B02">
              <w:rPr>
                <w:rFonts w:ascii="SimSun" w:hAnsi="SimSun" w:hint="eastAsia"/>
                <w:noProof/>
                <w:kern w:val="0"/>
                <w:szCs w:val="22"/>
                <w:lang w:val="x-none"/>
              </w:rPr>
              <w:sym w:font="Wingdings" w:char="F0FC"/>
            </w:r>
          </w:p>
        </w:tc>
        <w:tc>
          <w:tcPr>
            <w:tcW w:w="400"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rPr>
                <w:rFonts w:ascii="SimSun" w:hAnsi="SimSun" w:hint="eastAsia"/>
                <w:noProof/>
                <w:kern w:val="0"/>
                <w:szCs w:val="22"/>
                <w:lang w:val="x-none"/>
              </w:rPr>
            </w:pPr>
          </w:p>
        </w:tc>
        <w:tc>
          <w:tcPr>
            <w:tcW w:w="401" w:type="dxa"/>
            <w:tcBorders>
              <w:top w:val="single" w:sz="4" w:space="0" w:color="auto"/>
              <w:left w:val="single" w:sz="4" w:space="0" w:color="auto"/>
              <w:bottom w:val="single" w:sz="4" w:space="0" w:color="auto"/>
              <w:right w:val="single" w:sz="4" w:space="0" w:color="auto"/>
            </w:tcBorders>
          </w:tcPr>
          <w:p w:rsidR="00E33F3F" w:rsidRPr="00A23B02" w:rsidRDefault="00E33F3F" w:rsidP="00E33F3F">
            <w:pPr>
              <w:spacing w:line="260" w:lineRule="atLeast"/>
              <w:rPr>
                <w:rFonts w:ascii="SimSun" w:hAnsi="SimSun" w:hint="eastAsia"/>
                <w:noProof/>
                <w:kern w:val="0"/>
                <w:szCs w:val="22"/>
                <w:lang w:val="x-none"/>
              </w:rPr>
            </w:pPr>
          </w:p>
        </w:tc>
      </w:tr>
    </w:tbl>
    <w:p w:rsidR="00E33F3F" w:rsidRPr="00A23B02" w:rsidRDefault="00E33F3F" w:rsidP="005810F7">
      <w:pPr>
        <w:pStyle w:val="Guidance"/>
        <w:pBdr>
          <w:top w:val="none" w:sz="0" w:space="0" w:color="auto"/>
          <w:left w:val="none" w:sz="0" w:space="0" w:color="auto"/>
          <w:bottom w:val="none" w:sz="0" w:space="0" w:color="auto"/>
          <w:right w:val="none" w:sz="0" w:space="0" w:color="auto"/>
        </w:pBdr>
        <w:shd w:val="clear" w:color="auto" w:fill="auto"/>
        <w:rPr>
          <w:rFonts w:ascii="SimSun" w:hAnsi="SimSun" w:cs="Times New Roman" w:hint="eastAsia"/>
          <w:i w:val="0"/>
          <w:iCs w:val="0"/>
          <w:noProof/>
          <w:sz w:val="21"/>
          <w:szCs w:val="22"/>
          <w:lang w:val="x-none" w:eastAsia="zh-CN"/>
        </w:rPr>
      </w:pP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21.06</w:t>
      </w:r>
      <w:r w:rsidRPr="006C06B3">
        <w:rPr>
          <w:rFonts w:ascii="KaiTi" w:eastAsia="KaiTi" w:hAnsi="KaiTi" w:cs="Times New Roman" w:hint="eastAsia"/>
          <w:i w:val="0"/>
          <w:iCs w:val="0"/>
          <w:noProof/>
          <w:szCs w:val="22"/>
          <w:lang w:val="x-none" w:eastAsia="zh-CN"/>
        </w:rPr>
        <w:tab/>
        <w:t>参照组织结构图，表明这些机构和管理机制用于确保：</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(a)</w:t>
      </w:r>
      <w:r w:rsidRPr="006C06B3">
        <w:rPr>
          <w:rFonts w:ascii="KaiTi" w:eastAsia="KaiTi" w:hAnsi="KaiTi" w:cs="Times New Roman" w:hint="eastAsia"/>
          <w:i w:val="0"/>
          <w:iCs w:val="0"/>
          <w:noProof/>
          <w:szCs w:val="22"/>
          <w:lang w:val="x-none" w:eastAsia="zh-CN"/>
        </w:rPr>
        <w:tab/>
        <w:t>QMS的有效性；以及</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(b)</w:t>
      </w:r>
      <w:r w:rsidRPr="006C06B3">
        <w:rPr>
          <w:rFonts w:ascii="KaiTi" w:eastAsia="KaiTi" w:hAnsi="KaiTi" w:cs="Times New Roman" w:hint="eastAsia"/>
          <w:i w:val="0"/>
          <w:iCs w:val="0"/>
          <w:noProof/>
          <w:szCs w:val="22"/>
          <w:lang w:val="x-none" w:eastAsia="zh-CN"/>
        </w:rPr>
        <w:tab/>
        <w:t>持续改进的过程。</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根据图1，管理任务按照以下流程运行，以保证QMS的有效性并持续改进的流程：</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QMR保证了IPOPHL遵守既有</w:t>
      </w:r>
      <w:r w:rsidR="00B95A89" w:rsidRPr="00A23B02">
        <w:rPr>
          <w:rFonts w:ascii="SimSun" w:hAnsi="SimSun" w:hint="eastAsia"/>
          <w:noProof/>
          <w:sz w:val="21"/>
          <w:lang w:eastAsia="zh-CN"/>
        </w:rPr>
        <w:t>的</w:t>
      </w:r>
      <w:r w:rsidRPr="00A23B02">
        <w:rPr>
          <w:rFonts w:ascii="SimSun" w:hAnsi="SimSun" w:hint="eastAsia"/>
          <w:noProof/>
          <w:sz w:val="21"/>
          <w:lang w:eastAsia="zh-CN"/>
        </w:rPr>
        <w:t>QMS，并确定需要改进的领域。QMR还确保提升对在核心流程内满足客户要求以及对IPOPHL</w:t>
      </w:r>
      <w:r w:rsidR="00B95A89" w:rsidRPr="00A23B02">
        <w:rPr>
          <w:rFonts w:ascii="SimSun" w:hAnsi="SimSun" w:hint="eastAsia"/>
          <w:noProof/>
          <w:sz w:val="21"/>
          <w:lang w:eastAsia="zh-CN"/>
        </w:rPr>
        <w:t xml:space="preserve"> </w:t>
      </w:r>
      <w:r w:rsidRPr="00A23B02">
        <w:rPr>
          <w:rFonts w:ascii="SimSun" w:hAnsi="SimSun" w:hint="eastAsia"/>
          <w:noProof/>
          <w:sz w:val="21"/>
          <w:lang w:eastAsia="zh-CN"/>
        </w:rPr>
        <w:t>QMS相关支持流程的认识。QMR向局长汇报。</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QA团队一年进行两次审核（实际和复查），在管理评价期间向IPOPHL最高管理层提供调查结果。审核调查结果包含了在审核过程中发现的合格与不合格情形、原因分析，以及包括完成和后续审核日期的纠正和预防措施。IQA团队向QMR进行汇报。</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QMD在专利局内实施PQRS，并评估其有效性。每六个月对体系进行评估，包括对检索和审查的质量评价流程，质量评价的审查和程序问题，以及从申请人或审查员</w:t>
      </w:r>
      <w:r w:rsidR="00B95A89" w:rsidRPr="00A23B02">
        <w:rPr>
          <w:rFonts w:ascii="SimSun" w:hAnsi="SimSun" w:hint="eastAsia"/>
          <w:noProof/>
          <w:sz w:val="21"/>
          <w:lang w:eastAsia="zh-CN"/>
        </w:rPr>
        <w:t>那里</w:t>
      </w:r>
      <w:r w:rsidRPr="00A23B02">
        <w:rPr>
          <w:rFonts w:ascii="SimSun" w:hAnsi="SimSun" w:hint="eastAsia"/>
          <w:noProof/>
          <w:sz w:val="21"/>
          <w:lang w:eastAsia="zh-CN"/>
        </w:rPr>
        <w:t>得到的评论或建议。评估之后，</w:t>
      </w:r>
      <w:r w:rsidR="00B95A89" w:rsidRPr="00A23B02">
        <w:rPr>
          <w:rFonts w:ascii="SimSun" w:hAnsi="SimSun" w:hint="eastAsia"/>
          <w:noProof/>
          <w:sz w:val="21"/>
          <w:lang w:eastAsia="zh-CN"/>
        </w:rPr>
        <w:t>关于</w:t>
      </w:r>
      <w:r w:rsidRPr="00A23B02">
        <w:rPr>
          <w:rFonts w:ascii="SimSun" w:hAnsi="SimSun" w:hint="eastAsia"/>
          <w:noProof/>
          <w:sz w:val="21"/>
          <w:lang w:eastAsia="zh-CN"/>
        </w:rPr>
        <w:t>纠正和预防措施、PQRS标准的修改或政策建议将提供给QMC审议。QMD领导向专利局局长汇报。</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此外，对IPOPHL的ISO 9001标准认证的外部审核每三年进行一次，但每年进行监督审核。</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21.07</w:t>
      </w:r>
      <w:r w:rsidRPr="006C06B3">
        <w:rPr>
          <w:rFonts w:ascii="KaiTi" w:eastAsia="KaiTi" w:hAnsi="KaiTi" w:cs="Times New Roman" w:hint="eastAsia"/>
          <w:i w:val="0"/>
          <w:iCs w:val="0"/>
          <w:noProof/>
          <w:szCs w:val="22"/>
          <w:lang w:val="x-none" w:eastAsia="zh-CN"/>
        </w:rPr>
        <w:tab/>
        <w:t>表明该单位的管理层如何与其工作人员沟通，使其知晓符合条约和相关规定的重要性，规定包括：</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(a)</w:t>
      </w:r>
      <w:r w:rsidRPr="006C06B3">
        <w:rPr>
          <w:rFonts w:ascii="KaiTi" w:eastAsia="KaiTi" w:hAnsi="KaiTi" w:cs="Times New Roman" w:hint="eastAsia"/>
          <w:i w:val="0"/>
          <w:iCs w:val="0"/>
          <w:noProof/>
          <w:szCs w:val="22"/>
          <w:lang w:val="x-none" w:eastAsia="zh-CN"/>
        </w:rPr>
        <w:tab/>
        <w:t>本标准中涉及的内容；以及</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(b)</w:t>
      </w:r>
      <w:r w:rsidRPr="006C06B3">
        <w:rPr>
          <w:rFonts w:ascii="KaiTi" w:eastAsia="KaiTi" w:hAnsi="KaiTi" w:cs="Times New Roman" w:hint="eastAsia"/>
          <w:i w:val="0"/>
          <w:iCs w:val="0"/>
          <w:noProof/>
          <w:szCs w:val="22"/>
          <w:lang w:val="x-none" w:eastAsia="zh-CN"/>
        </w:rPr>
        <w:tab/>
        <w:t>履行本单位的QMS的内容。</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IPOPHL的战略目标之一</w:t>
      </w:r>
      <w:r w:rsidR="00B95A89" w:rsidRPr="00A23B02">
        <w:rPr>
          <w:rFonts w:ascii="SimSun" w:hAnsi="SimSun" w:hint="eastAsia"/>
          <w:noProof/>
          <w:sz w:val="21"/>
          <w:lang w:eastAsia="zh-CN"/>
        </w:rPr>
        <w:t>是确保及时交付高质量的专利。通过以下几种方法来体现满足条约和实施细则</w:t>
      </w:r>
      <w:r w:rsidRPr="00A23B02">
        <w:rPr>
          <w:rFonts w:ascii="SimSun" w:hAnsi="SimSun" w:hint="eastAsia"/>
          <w:noProof/>
          <w:sz w:val="21"/>
          <w:lang w:eastAsia="zh-CN"/>
        </w:rPr>
        <w:t>要求的重要性</w:t>
      </w:r>
      <w:r w:rsidR="00D25668">
        <w:rPr>
          <w:rFonts w:ascii="SimSun" w:hAnsi="SimSun" w:hint="eastAsia"/>
          <w:noProof/>
          <w:sz w:val="21"/>
          <w:lang w:eastAsia="zh-CN"/>
        </w:rPr>
        <w:t>：</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在QMS程序中，IPOPHL传达符合QMS要求的重要性，通过内部质量审核团队（IQA团队），进行实际和复核审核，验证IPOPHL的活动是否符合对利益相关者预先的承诺，是否符合法律法规，确定质量管理体系有效性。在管理复核期间，审核结果传达给IPOPHL最高管理层，并通过局管理委员会会议和部门每月例会向各自的局、</w:t>
      </w:r>
      <w:r w:rsidR="00B95A89" w:rsidRPr="00A23B02">
        <w:rPr>
          <w:rFonts w:ascii="SimSun" w:hAnsi="SimSun" w:hint="eastAsia"/>
          <w:noProof/>
          <w:sz w:val="21"/>
          <w:lang w:eastAsia="zh-CN"/>
        </w:rPr>
        <w:t>处</w:t>
      </w:r>
      <w:r w:rsidRPr="00A23B02">
        <w:rPr>
          <w:rFonts w:ascii="SimSun" w:hAnsi="SimSun" w:hint="eastAsia"/>
          <w:noProof/>
          <w:sz w:val="21"/>
          <w:lang w:eastAsia="zh-CN"/>
        </w:rPr>
        <w:t>、</w:t>
      </w:r>
      <w:r w:rsidR="00B95A89" w:rsidRPr="00A23B02">
        <w:rPr>
          <w:rFonts w:ascii="SimSun" w:hAnsi="SimSun" w:hint="eastAsia"/>
          <w:noProof/>
          <w:sz w:val="21"/>
          <w:lang w:eastAsia="zh-CN"/>
        </w:rPr>
        <w:t>室</w:t>
      </w:r>
      <w:r w:rsidRPr="00A23B02">
        <w:rPr>
          <w:rFonts w:ascii="SimSun" w:hAnsi="SimSun" w:hint="eastAsia"/>
          <w:noProof/>
          <w:sz w:val="21"/>
          <w:lang w:eastAsia="zh-CN"/>
        </w:rPr>
        <w:t>的负责人和负责审核工作的工作人员进行传达。局/</w:t>
      </w:r>
      <w:r w:rsidR="00B95A89" w:rsidRPr="00A23B02">
        <w:rPr>
          <w:rFonts w:ascii="SimSun" w:hAnsi="SimSun" w:hint="eastAsia"/>
          <w:noProof/>
          <w:sz w:val="21"/>
          <w:lang w:eastAsia="zh-CN"/>
        </w:rPr>
        <w:t>处</w:t>
      </w:r>
      <w:r w:rsidRPr="00A23B02">
        <w:rPr>
          <w:rFonts w:ascii="SimSun" w:hAnsi="SimSun" w:hint="eastAsia"/>
          <w:noProof/>
          <w:sz w:val="21"/>
          <w:lang w:eastAsia="zh-CN"/>
        </w:rPr>
        <w:t>负责人对审核中发现的缺陷进行及时的纠正和预防。后续审核活动的进行，也是为验证和记录执行情况以及采取的纠正措施的有效性。</w:t>
      </w:r>
    </w:p>
    <w:p w:rsidR="00E33F3F" w:rsidRPr="00A23B02" w:rsidRDefault="00B95A89"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局、部门</w:t>
      </w:r>
      <w:r w:rsidR="00E33F3F" w:rsidRPr="00A23B02">
        <w:rPr>
          <w:rFonts w:ascii="SimSun" w:hAnsi="SimSun" w:hint="eastAsia"/>
          <w:noProof/>
          <w:sz w:val="21"/>
          <w:lang w:eastAsia="zh-CN"/>
        </w:rPr>
        <w:t>和审查员个人</w:t>
      </w:r>
      <w:r w:rsidRPr="00A23B02">
        <w:rPr>
          <w:rFonts w:ascii="SimSun" w:hAnsi="SimSun" w:hint="eastAsia"/>
          <w:noProof/>
          <w:sz w:val="21"/>
          <w:lang w:eastAsia="zh-CN"/>
        </w:rPr>
        <w:t>履行</w:t>
      </w:r>
      <w:r w:rsidR="00E33F3F" w:rsidRPr="00A23B02">
        <w:rPr>
          <w:rFonts w:ascii="SimSun" w:hAnsi="SimSun" w:hint="eastAsia"/>
          <w:noProof/>
          <w:sz w:val="21"/>
          <w:lang w:eastAsia="zh-CN"/>
        </w:rPr>
        <w:t>质量、及时性和处理申请</w:t>
      </w:r>
      <w:r w:rsidRPr="00A23B02">
        <w:rPr>
          <w:rFonts w:ascii="SimSun" w:hAnsi="SimSun" w:hint="eastAsia"/>
          <w:noProof/>
          <w:sz w:val="21"/>
          <w:lang w:eastAsia="zh-CN"/>
        </w:rPr>
        <w:t>量</w:t>
      </w:r>
      <w:r w:rsidR="00E33F3F" w:rsidRPr="00A23B02">
        <w:rPr>
          <w:rFonts w:ascii="SimSun" w:hAnsi="SimSun" w:hint="eastAsia"/>
          <w:noProof/>
          <w:sz w:val="21"/>
          <w:lang w:eastAsia="zh-CN"/>
        </w:rPr>
        <w:t>承诺的</w:t>
      </w:r>
      <w:r w:rsidRPr="00A23B02">
        <w:rPr>
          <w:rFonts w:ascii="SimSun" w:hAnsi="SimSun" w:hint="eastAsia"/>
          <w:noProof/>
          <w:sz w:val="21"/>
          <w:lang w:eastAsia="zh-CN"/>
        </w:rPr>
        <w:t>情况</w:t>
      </w:r>
      <w:r w:rsidR="00E33F3F" w:rsidRPr="00A23B02">
        <w:rPr>
          <w:rFonts w:ascii="SimSun" w:hAnsi="SimSun" w:hint="eastAsia"/>
          <w:noProof/>
          <w:sz w:val="21"/>
          <w:lang w:eastAsia="zh-CN"/>
        </w:rPr>
        <w:t>，会反映到局/部门/个人的绩效和承诺评价中。对所述绩效和承诺一年进行两次评估，以确保符合所作的承诺。</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21.08</w:t>
      </w:r>
      <w:r w:rsidRPr="006C06B3">
        <w:rPr>
          <w:rFonts w:ascii="KaiTi" w:eastAsia="KaiTi" w:hAnsi="KaiTi" w:cs="Times New Roman" w:hint="eastAsia"/>
          <w:i w:val="0"/>
          <w:iCs w:val="0"/>
          <w:noProof/>
          <w:szCs w:val="22"/>
          <w:lang w:val="x-none" w:eastAsia="zh-CN"/>
        </w:rPr>
        <w:tab/>
        <w:t>表明单位最高管理层或者其他委派人员如何以及何时：</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(a)</w:t>
      </w:r>
      <w:r w:rsidRPr="006C06B3">
        <w:rPr>
          <w:rFonts w:ascii="KaiTi" w:eastAsia="KaiTi" w:hAnsi="KaiTi" w:cs="Times New Roman" w:hint="eastAsia"/>
          <w:i w:val="0"/>
          <w:iCs w:val="0"/>
          <w:noProof/>
          <w:szCs w:val="22"/>
          <w:lang w:val="x-none" w:eastAsia="zh-CN"/>
        </w:rPr>
        <w:tab/>
        <w:t>进行管理层审视，并确保适当的资源的可用性；</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(b)</w:t>
      </w:r>
      <w:r w:rsidRPr="006C06B3">
        <w:rPr>
          <w:rFonts w:ascii="KaiTi" w:eastAsia="KaiTi" w:hAnsi="KaiTi" w:cs="Times New Roman" w:hint="eastAsia"/>
          <w:i w:val="0"/>
          <w:iCs w:val="0"/>
          <w:noProof/>
          <w:szCs w:val="22"/>
          <w:lang w:val="x-none" w:eastAsia="zh-CN"/>
        </w:rPr>
        <w:tab/>
        <w:t>审视质量目标；以及</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lastRenderedPageBreak/>
        <w:tab/>
        <w:t>(c)</w:t>
      </w:r>
      <w:r w:rsidRPr="006C06B3">
        <w:rPr>
          <w:rFonts w:ascii="KaiTi" w:eastAsia="KaiTi" w:hAnsi="KaiTi" w:cs="Times New Roman" w:hint="eastAsia"/>
          <w:i w:val="0"/>
          <w:iCs w:val="0"/>
          <w:noProof/>
          <w:szCs w:val="22"/>
          <w:lang w:val="x-none" w:eastAsia="zh-CN"/>
        </w:rPr>
        <w:tab/>
        <w:t>确保质量目标的沟通和理解贯穿各个单位。</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对IPOPHL既定QMS的评价每年至少进行一次，或每当局长认为必要时或者根据QMR的建议进行，</w:t>
      </w:r>
      <w:r w:rsidR="00B95A89" w:rsidRPr="00A23B02">
        <w:rPr>
          <w:rFonts w:ascii="SimSun" w:hAnsi="SimSun" w:hint="eastAsia"/>
          <w:noProof/>
          <w:sz w:val="21"/>
          <w:lang w:eastAsia="zh-CN"/>
        </w:rPr>
        <w:t>以确保系统的持续适应性和有效性，</w:t>
      </w:r>
      <w:r w:rsidRPr="00A23B02">
        <w:rPr>
          <w:rFonts w:ascii="SimSun" w:hAnsi="SimSun" w:hint="eastAsia"/>
          <w:noProof/>
          <w:sz w:val="21"/>
          <w:lang w:eastAsia="zh-CN"/>
        </w:rPr>
        <w:t>满足客户和利益相关者的要求。评价的结果被提交给IPOPHL最高管理层讨论。</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除了定期的管理复核，执行委员会还举行月度会议。会议议程包括：</w:t>
      </w:r>
      <w:r w:rsidR="005C2C19">
        <w:rPr>
          <w:rFonts w:ascii="SimSun" w:hAnsi="SimSun" w:hint="eastAsia"/>
          <w:noProof/>
          <w:sz w:val="21"/>
          <w:lang w:eastAsia="zh-CN"/>
        </w:rPr>
        <w:t>(</w:t>
      </w:r>
      <w:r w:rsidRPr="00A23B02">
        <w:rPr>
          <w:rFonts w:ascii="SimSun" w:hAnsi="SimSun" w:hint="eastAsia"/>
          <w:noProof/>
          <w:sz w:val="21"/>
          <w:lang w:eastAsia="zh-CN"/>
        </w:rPr>
        <w:t>i</w:t>
      </w:r>
      <w:r w:rsidR="008142FC">
        <w:rPr>
          <w:rFonts w:ascii="SimSun" w:hAnsi="SimSun" w:hint="eastAsia"/>
          <w:noProof/>
          <w:sz w:val="21"/>
          <w:lang w:eastAsia="zh-CN"/>
        </w:rPr>
        <w:t>)</w:t>
      </w:r>
      <w:r w:rsidR="00845D72" w:rsidRPr="00A23B02">
        <w:rPr>
          <w:rFonts w:ascii="SimSun" w:hAnsi="SimSun" w:hint="eastAsia"/>
          <w:noProof/>
          <w:sz w:val="21"/>
          <w:lang w:eastAsia="zh-CN"/>
        </w:rPr>
        <w:t>关于</w:t>
      </w:r>
      <w:r w:rsidRPr="00A23B02">
        <w:rPr>
          <w:rFonts w:ascii="SimSun" w:hAnsi="SimSun" w:hint="eastAsia"/>
          <w:noProof/>
          <w:sz w:val="21"/>
          <w:lang w:eastAsia="zh-CN"/>
        </w:rPr>
        <w:t>目标、指标和方案的计划；</w:t>
      </w:r>
      <w:r w:rsidR="005C2C19">
        <w:rPr>
          <w:rFonts w:ascii="SimSun" w:hAnsi="SimSun" w:hint="eastAsia"/>
          <w:noProof/>
          <w:sz w:val="21"/>
          <w:lang w:eastAsia="zh-CN"/>
        </w:rPr>
        <w:t>(</w:t>
      </w:r>
      <w:r w:rsidRPr="00A23B02">
        <w:rPr>
          <w:rFonts w:ascii="SimSun" w:hAnsi="SimSun" w:hint="eastAsia"/>
          <w:noProof/>
          <w:sz w:val="21"/>
          <w:lang w:eastAsia="zh-CN"/>
        </w:rPr>
        <w:t>ii</w:t>
      </w:r>
      <w:r w:rsidR="008142FC">
        <w:rPr>
          <w:rFonts w:ascii="SimSun" w:hAnsi="SimSun" w:hint="eastAsia"/>
          <w:noProof/>
          <w:sz w:val="21"/>
          <w:lang w:eastAsia="zh-CN"/>
        </w:rPr>
        <w:t>)</w:t>
      </w:r>
      <w:r w:rsidR="00845D72" w:rsidRPr="00A23B02">
        <w:rPr>
          <w:rFonts w:ascii="SimSun" w:hAnsi="SimSun" w:hint="eastAsia"/>
          <w:noProof/>
          <w:sz w:val="21"/>
          <w:lang w:eastAsia="zh-CN"/>
        </w:rPr>
        <w:t>对</w:t>
      </w:r>
      <w:r w:rsidRPr="00A23B02">
        <w:rPr>
          <w:rFonts w:ascii="SimSun" w:hAnsi="SimSun" w:hint="eastAsia"/>
          <w:noProof/>
          <w:sz w:val="21"/>
          <w:lang w:eastAsia="zh-CN"/>
        </w:rPr>
        <w:t>目标、指标和方案的评价/评估；</w:t>
      </w:r>
      <w:r w:rsidR="005C2C19">
        <w:rPr>
          <w:rFonts w:ascii="SimSun" w:hAnsi="SimSun" w:hint="eastAsia"/>
          <w:noProof/>
          <w:sz w:val="21"/>
          <w:lang w:eastAsia="zh-CN"/>
        </w:rPr>
        <w:t>(</w:t>
      </w:r>
      <w:r w:rsidRPr="00A23B02">
        <w:rPr>
          <w:rFonts w:ascii="SimSun" w:hAnsi="SimSun" w:hint="eastAsia"/>
          <w:noProof/>
          <w:sz w:val="21"/>
          <w:lang w:eastAsia="zh-CN"/>
        </w:rPr>
        <w:t>iii</w:t>
      </w:r>
      <w:r w:rsidR="008142FC">
        <w:rPr>
          <w:rFonts w:ascii="SimSun" w:hAnsi="SimSun" w:hint="eastAsia"/>
          <w:noProof/>
          <w:sz w:val="21"/>
          <w:lang w:eastAsia="zh-CN"/>
        </w:rPr>
        <w:t>)</w:t>
      </w:r>
      <w:r w:rsidRPr="00A23B02">
        <w:rPr>
          <w:rFonts w:ascii="SimSun" w:hAnsi="SimSun" w:hint="eastAsia"/>
          <w:noProof/>
          <w:sz w:val="21"/>
          <w:lang w:eastAsia="zh-CN"/>
        </w:rPr>
        <w:t>分配任务的跟进；</w:t>
      </w:r>
      <w:r w:rsidR="005C2C19">
        <w:rPr>
          <w:rFonts w:ascii="SimSun" w:hAnsi="SimSun" w:hint="eastAsia"/>
          <w:noProof/>
          <w:sz w:val="21"/>
          <w:lang w:eastAsia="zh-CN"/>
        </w:rPr>
        <w:t>(</w:t>
      </w:r>
      <w:r w:rsidRPr="00A23B02">
        <w:rPr>
          <w:rFonts w:ascii="SimSun" w:hAnsi="SimSun" w:hint="eastAsia"/>
          <w:noProof/>
          <w:sz w:val="21"/>
          <w:lang w:eastAsia="zh-CN"/>
        </w:rPr>
        <w:t>iii</w:t>
      </w:r>
      <w:r w:rsidR="008142FC">
        <w:rPr>
          <w:rFonts w:ascii="SimSun" w:hAnsi="SimSun" w:hint="eastAsia"/>
          <w:noProof/>
          <w:sz w:val="21"/>
          <w:lang w:eastAsia="zh-CN"/>
        </w:rPr>
        <w:t>)</w:t>
      </w:r>
      <w:r w:rsidRPr="00A23B02">
        <w:rPr>
          <w:rFonts w:ascii="SimSun" w:hAnsi="SimSun" w:hint="eastAsia"/>
          <w:noProof/>
          <w:sz w:val="21"/>
          <w:lang w:eastAsia="zh-CN"/>
        </w:rPr>
        <w:t>下个月的活动讨论；</w:t>
      </w:r>
      <w:r w:rsidR="005C2C19">
        <w:rPr>
          <w:rFonts w:ascii="SimSun" w:hAnsi="SimSun" w:hint="eastAsia"/>
          <w:noProof/>
          <w:sz w:val="21"/>
          <w:lang w:eastAsia="zh-CN"/>
        </w:rPr>
        <w:t>(</w:t>
      </w:r>
      <w:r w:rsidRPr="00A23B02">
        <w:rPr>
          <w:rFonts w:ascii="SimSun" w:hAnsi="SimSun" w:hint="eastAsia"/>
          <w:noProof/>
          <w:sz w:val="21"/>
          <w:lang w:eastAsia="zh-CN"/>
        </w:rPr>
        <w:t>iv</w:t>
      </w:r>
      <w:r w:rsidR="008142FC">
        <w:rPr>
          <w:rFonts w:ascii="SimSun" w:hAnsi="SimSun" w:hint="eastAsia"/>
          <w:noProof/>
          <w:sz w:val="21"/>
          <w:lang w:eastAsia="zh-CN"/>
        </w:rPr>
        <w:t>)</w:t>
      </w:r>
      <w:r w:rsidRPr="00A23B02">
        <w:rPr>
          <w:rFonts w:ascii="SimSun" w:hAnsi="SimSun" w:hint="eastAsia"/>
          <w:noProof/>
          <w:sz w:val="21"/>
          <w:lang w:eastAsia="zh-CN"/>
        </w:rPr>
        <w:t>利益相关者的反馈；以及</w:t>
      </w:r>
      <w:r w:rsidR="005C2C19">
        <w:rPr>
          <w:rFonts w:ascii="SimSun" w:hAnsi="SimSun" w:hint="eastAsia"/>
          <w:noProof/>
          <w:sz w:val="21"/>
          <w:lang w:eastAsia="zh-CN"/>
        </w:rPr>
        <w:t>(</w:t>
      </w:r>
      <w:r w:rsidRPr="00A23B02">
        <w:rPr>
          <w:rFonts w:ascii="SimSun" w:hAnsi="SimSun" w:hint="eastAsia"/>
          <w:noProof/>
          <w:sz w:val="21"/>
          <w:lang w:eastAsia="zh-CN"/>
        </w:rPr>
        <w:t>v</w:t>
      </w:r>
      <w:r w:rsidR="008142FC">
        <w:rPr>
          <w:rFonts w:ascii="SimSun" w:hAnsi="SimSun" w:hint="eastAsia"/>
          <w:noProof/>
          <w:sz w:val="21"/>
          <w:lang w:eastAsia="zh-CN"/>
        </w:rPr>
        <w:t>)</w:t>
      </w:r>
      <w:r w:rsidRPr="00A23B02">
        <w:rPr>
          <w:rFonts w:ascii="SimSun" w:hAnsi="SimSun" w:hint="eastAsia"/>
          <w:noProof/>
          <w:sz w:val="21"/>
          <w:lang w:eastAsia="zh-CN"/>
        </w:rPr>
        <w:t>其他需要IPOPHL执行委员会立即注意的事项。</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评价的结果传达给每个局的管理委员会并通过部门月度会议以及电子邮件或备忘录的方式传达给工作人员。</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对于专利局</w:t>
      </w:r>
      <w:r w:rsidR="00845D72" w:rsidRPr="00A23B02">
        <w:rPr>
          <w:rFonts w:ascii="SimSun" w:hAnsi="SimSun" w:hint="eastAsia"/>
          <w:noProof/>
          <w:sz w:val="21"/>
          <w:lang w:eastAsia="zh-CN"/>
        </w:rPr>
        <w:t>而言</w:t>
      </w:r>
      <w:r w:rsidRPr="00A23B02">
        <w:rPr>
          <w:rFonts w:ascii="SimSun" w:hAnsi="SimSun" w:hint="eastAsia"/>
          <w:noProof/>
          <w:sz w:val="21"/>
          <w:lang w:eastAsia="zh-CN"/>
        </w:rPr>
        <w:t>，QMC处理评价的结果，并举行月度会议对审查实践进行讨论，从人力资源或IT基础设施的角度确定需求，如有必要将更新或修改质量目标。任何更新或者修改将会通过部门会议、研讨会、培训、备忘录或者电子邮件的方式传达给审查员和工作人员。</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21.09</w:t>
      </w:r>
      <w:r w:rsidRPr="006C06B3">
        <w:rPr>
          <w:rFonts w:ascii="KaiTi" w:eastAsia="KaiTi" w:hAnsi="KaiTi" w:cs="Times New Roman" w:hint="eastAsia"/>
          <w:i w:val="0"/>
          <w:iCs w:val="0"/>
          <w:noProof/>
          <w:szCs w:val="22"/>
          <w:lang w:val="x-none" w:eastAsia="zh-CN"/>
        </w:rPr>
        <w:tab/>
        <w:t>单位的最高管理层或其委派人员是否按照21.22</w:t>
      </w:r>
      <w:r w:rsidR="005810F7">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21.25段执行QMS的内部审视：</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(a)</w:t>
      </w:r>
      <w:r w:rsidRPr="006C06B3">
        <w:rPr>
          <w:rFonts w:ascii="KaiTi" w:eastAsia="KaiTi" w:hAnsi="KaiTi" w:cs="Times New Roman" w:hint="eastAsia"/>
          <w:i w:val="0"/>
          <w:iCs w:val="0"/>
          <w:noProof/>
          <w:szCs w:val="22"/>
          <w:lang w:val="x-none" w:eastAsia="zh-CN"/>
        </w:rPr>
        <w:tab/>
        <w:t>至少每年一次</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见第21.22段</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(b)</w:t>
      </w:r>
      <w:r w:rsidRPr="006C06B3">
        <w:rPr>
          <w:rFonts w:ascii="KaiTi" w:eastAsia="KaiTi" w:hAnsi="KaiTi" w:cs="Times New Roman" w:hint="eastAsia"/>
          <w:i w:val="0"/>
          <w:iCs w:val="0"/>
          <w:noProof/>
          <w:szCs w:val="22"/>
          <w:lang w:val="x-none" w:eastAsia="zh-CN"/>
        </w:rPr>
        <w:tab/>
        <w:t>按照第8节设定的这样的审视的最小范围进行，即：</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基于第21章</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参见第21.22、21.24(i)段</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确定QMS的范围；</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确定检索和审查工作符合PCT指南</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参见第21.22、21.24(i)段</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的范围；</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(c)</w:t>
      </w:r>
      <w:r w:rsidRPr="006C06B3">
        <w:rPr>
          <w:rFonts w:ascii="KaiTi" w:eastAsia="KaiTi" w:hAnsi="KaiTi" w:cs="Times New Roman" w:hint="eastAsia"/>
          <w:i w:val="0"/>
          <w:iCs w:val="0"/>
          <w:noProof/>
          <w:szCs w:val="22"/>
          <w:lang w:val="x-none" w:eastAsia="zh-CN"/>
        </w:rPr>
        <w:tab/>
        <w:t>以客观和透明的方式进行</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参见第21.22段</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(d)</w:t>
      </w:r>
      <w:r w:rsidRPr="006C06B3">
        <w:rPr>
          <w:rFonts w:ascii="KaiTi" w:eastAsia="KaiTi" w:hAnsi="KaiTi" w:cs="Times New Roman" w:hint="eastAsia"/>
          <w:i w:val="0"/>
          <w:iCs w:val="0"/>
          <w:noProof/>
          <w:szCs w:val="22"/>
          <w:lang w:val="x-none" w:eastAsia="zh-CN"/>
        </w:rPr>
        <w:tab/>
        <w:t>使用包括根据第21.24(ii)</w:t>
      </w:r>
      <w:r w:rsidR="005810F7">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(vi)段落的输入信息；</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(e)</w:t>
      </w:r>
      <w:r w:rsidRPr="006C06B3">
        <w:rPr>
          <w:rFonts w:ascii="KaiTi" w:eastAsia="KaiTi" w:hAnsi="KaiTi" w:cs="Times New Roman" w:hint="eastAsia"/>
          <w:i w:val="0"/>
          <w:iCs w:val="0"/>
          <w:noProof/>
          <w:szCs w:val="22"/>
          <w:lang w:val="x-none" w:eastAsia="zh-CN"/>
        </w:rPr>
        <w:tab/>
        <w:t>记录该结果</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参见第21.25段</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IQA一年进行两次内部审核（实际和复核），以符合ISO标准对包括过程中的质量检查和PQRS在内的所有工作流程的要求。在用于评估的管理评价期间，审核的结果将送交IPOPHL的最高管理层。</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在局级层面，QMD准备PQRS结果的月度报告，</w:t>
      </w:r>
      <w:r w:rsidR="00845D72" w:rsidRPr="00A23B02">
        <w:rPr>
          <w:rFonts w:ascii="SimSun" w:hAnsi="SimSun" w:hint="eastAsia"/>
          <w:noProof/>
          <w:sz w:val="21"/>
          <w:lang w:eastAsia="zh-CN"/>
        </w:rPr>
        <w:t>在</w:t>
      </w:r>
      <w:r w:rsidRPr="00A23B02">
        <w:rPr>
          <w:rFonts w:ascii="SimSun" w:hAnsi="SimSun" w:hint="eastAsia"/>
          <w:noProof/>
          <w:sz w:val="21"/>
          <w:lang w:eastAsia="zh-CN"/>
        </w:rPr>
        <w:t>专利局月度管理会议</w:t>
      </w:r>
      <w:r w:rsidR="00845D72" w:rsidRPr="00A23B02">
        <w:rPr>
          <w:rFonts w:ascii="SimSun" w:hAnsi="SimSun" w:hint="eastAsia"/>
          <w:noProof/>
          <w:sz w:val="21"/>
          <w:lang w:eastAsia="zh-CN"/>
        </w:rPr>
        <w:t>期间展示，并根据年度内部和外部的审核情况形成报告文件的部分内容</w:t>
      </w:r>
      <w:r w:rsidRPr="00A23B02">
        <w:rPr>
          <w:rFonts w:ascii="SimSun" w:hAnsi="SimSun" w:hint="eastAsia"/>
          <w:noProof/>
          <w:sz w:val="21"/>
          <w:lang w:eastAsia="zh-CN"/>
        </w:rPr>
        <w:t>。该报告包含包括通过PQRS随机抽样的检索和审查报告在内的所有工作产品的质量评价结果。还包括对差距的确定和其他检索和审查过程的关注点/问题，以及解决所述差距的建议。</w:t>
      </w:r>
    </w:p>
    <w:p w:rsidR="00E33F3F" w:rsidRPr="00A218E5" w:rsidRDefault="00E33F3F" w:rsidP="00A218E5">
      <w:pPr>
        <w:keepNext/>
        <w:widowControl/>
        <w:spacing w:beforeLines="100" w:before="240" w:afterLines="50" w:after="120" w:line="340" w:lineRule="atLeast"/>
        <w:rPr>
          <w:rFonts w:ascii="SimHei" w:eastAsia="SimHei" w:hAnsi="SimHei" w:hint="eastAsia"/>
          <w:noProof/>
          <w:kern w:val="0"/>
          <w:szCs w:val="22"/>
          <w:lang w:val="x-none"/>
        </w:rPr>
      </w:pPr>
      <w:r w:rsidRPr="00A218E5">
        <w:rPr>
          <w:rFonts w:ascii="SimHei" w:eastAsia="SimHei" w:hAnsi="SimHei" w:hint="eastAsia"/>
          <w:noProof/>
          <w:kern w:val="0"/>
          <w:szCs w:val="22"/>
          <w:lang w:val="x-none"/>
        </w:rPr>
        <w:t>2.资　源</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21.10</w:t>
      </w:r>
      <w:r w:rsidRPr="006C06B3">
        <w:rPr>
          <w:rFonts w:ascii="KaiTi" w:eastAsia="KaiTi" w:hAnsi="KaiTi" w:cs="Times New Roman" w:hint="eastAsia"/>
          <w:i w:val="0"/>
          <w:iCs w:val="0"/>
          <w:noProof/>
          <w:szCs w:val="22"/>
          <w:lang w:val="x-none" w:eastAsia="zh-CN"/>
        </w:rPr>
        <w:tab/>
        <w:t>注释：授予ISA/IPEA资格表示该单位已证明其具有支持检索和审查流程的基础设施和资源。第21章要求确保该单位适应工作量的变化并满足QMS要求时能够持续支持这一进程。以下回答应当提供这种保证：</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人力资源：</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w:t>
      </w:r>
      <w:r w:rsidRPr="006C06B3">
        <w:rPr>
          <w:rFonts w:ascii="KaiTi" w:eastAsia="KaiTi" w:hAnsi="KaiTi" w:cs="Times New Roman" w:hint="eastAsia"/>
          <w:i w:val="0"/>
          <w:iCs w:val="0"/>
          <w:noProof/>
          <w:szCs w:val="22"/>
          <w:lang w:val="x-none" w:eastAsia="zh-CN"/>
        </w:rPr>
        <w:tab/>
        <w:t>提供适当的基础设施信息，确保一定数量的工作人员：</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足以应对工作的涌入；</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维持所需技术领域检索和审查的技术资格；以及</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维持语言工具，以至少理解细则第34条中最低限度文献及其译文所使用的语言。得以维持并适应工作量的变化。</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(ii)</w:t>
      </w:r>
      <w:r w:rsidRPr="006C06B3">
        <w:rPr>
          <w:rFonts w:ascii="KaiTi" w:eastAsia="KaiTi" w:hAnsi="KaiTi" w:cs="Times New Roman" w:hint="eastAsia"/>
          <w:i w:val="0"/>
          <w:iCs w:val="0"/>
          <w:noProof/>
          <w:szCs w:val="22"/>
          <w:lang w:val="x-none" w:eastAsia="zh-CN"/>
        </w:rPr>
        <w:tab/>
        <w:t>描述适当的基础设施，用以确保维持合适训练/技能的行政人员的数量，以适应工作量的变化：</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在一定水平上支持具有技术资质的工作人员以促进检索和审查程序；</w:t>
      </w:r>
    </w:p>
    <w:p w:rsidR="00E33F3F" w:rsidRPr="006C06B3" w:rsidRDefault="002550BB" w:rsidP="006C06B3">
      <w:pPr>
        <w:pStyle w:val="Guidance"/>
        <w:spacing w:afterLines="50" w:line="240" w:lineRule="auto"/>
        <w:jc w:val="both"/>
        <w:rPr>
          <w:rFonts w:ascii="KaiTi" w:eastAsia="KaiTi" w:hAnsi="KaiTi" w:cs="Times New Roman" w:hint="eastAsia"/>
          <w:i w:val="0"/>
          <w:iCs w:val="0"/>
          <w:noProof/>
          <w:szCs w:val="22"/>
          <w:lang w:val="x-none" w:eastAsia="zh-CN"/>
        </w:rPr>
      </w:pPr>
      <w:r>
        <w:rPr>
          <w:rFonts w:ascii="KaiTi" w:eastAsia="KaiTi" w:hAnsi="KaiTi" w:cs="Times New Roman" w:hint="eastAsia"/>
          <w:i w:val="0"/>
          <w:iCs w:val="0"/>
          <w:noProof/>
          <w:szCs w:val="22"/>
          <w:lang w:val="x-none" w:eastAsia="zh-CN"/>
        </w:rPr>
        <w:tab/>
      </w:r>
      <w:r w:rsidR="00E33F3F" w:rsidRPr="006C06B3">
        <w:rPr>
          <w:rFonts w:ascii="KaiTi" w:eastAsia="KaiTi" w:hAnsi="KaiTi" w:cs="Times New Roman" w:hint="eastAsia"/>
          <w:i w:val="0"/>
          <w:iCs w:val="0"/>
          <w:noProof/>
          <w:szCs w:val="22"/>
          <w:lang w:val="x-none" w:eastAsia="zh-CN"/>
        </w:rPr>
        <w:t>进行文档记录。</w:t>
      </w:r>
    </w:p>
    <w:p w:rsidR="00E33F3F" w:rsidRPr="00A23B02" w:rsidRDefault="00E33F3F" w:rsidP="004F3CB2">
      <w:pPr>
        <w:pStyle w:val="ONUME"/>
        <w:numPr>
          <w:ilvl w:val="0"/>
          <w:numId w:val="0"/>
        </w:numPr>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lastRenderedPageBreak/>
        <w:t>(i)</w:t>
      </w:r>
      <w:r w:rsidRPr="00A23B02">
        <w:rPr>
          <w:rFonts w:ascii="SimSun" w:hAnsi="SimSun" w:hint="eastAsia"/>
          <w:noProof/>
          <w:sz w:val="21"/>
          <w:lang w:eastAsia="zh-CN"/>
        </w:rPr>
        <w:tab/>
        <w:t>IPOPHL满足</w:t>
      </w:r>
      <w:r w:rsidR="00845D72" w:rsidRPr="00A23B02">
        <w:rPr>
          <w:rFonts w:ascii="SimSun" w:hAnsi="SimSun" w:hint="eastAsia"/>
          <w:noProof/>
          <w:sz w:val="21"/>
          <w:lang w:eastAsia="zh-CN"/>
        </w:rPr>
        <w:t>任命所要求的具有足够技术资格以进行检索和审查的专</w:t>
      </w:r>
      <w:r w:rsidRPr="00A23B02">
        <w:rPr>
          <w:rFonts w:ascii="SimSun" w:hAnsi="SimSun" w:hint="eastAsia"/>
          <w:noProof/>
          <w:sz w:val="21"/>
          <w:lang w:eastAsia="zh-CN"/>
        </w:rPr>
        <w:t>职雇员</w:t>
      </w:r>
      <w:r w:rsidR="00845D72" w:rsidRPr="00A23B02">
        <w:rPr>
          <w:rFonts w:ascii="SimSun" w:hAnsi="SimSun" w:hint="eastAsia"/>
          <w:noProof/>
          <w:sz w:val="21"/>
          <w:lang w:eastAsia="zh-CN"/>
        </w:rPr>
        <w:t>的</w:t>
      </w:r>
      <w:r w:rsidRPr="00A23B02">
        <w:rPr>
          <w:rFonts w:ascii="SimSun" w:hAnsi="SimSun" w:hint="eastAsia"/>
          <w:noProof/>
          <w:sz w:val="21"/>
          <w:lang w:eastAsia="zh-CN"/>
        </w:rPr>
        <w:t>数量标准。IPOPHL有102名具有工程和科学学位并且在专利检索和审查方面相当</w:t>
      </w:r>
      <w:r w:rsidR="00845D72" w:rsidRPr="00A23B02">
        <w:rPr>
          <w:rFonts w:ascii="SimSun" w:hAnsi="SimSun" w:hint="eastAsia"/>
          <w:noProof/>
          <w:sz w:val="21"/>
          <w:lang w:eastAsia="zh-CN"/>
        </w:rPr>
        <w:t>有</w:t>
      </w:r>
      <w:r w:rsidRPr="00A23B02">
        <w:rPr>
          <w:rFonts w:ascii="SimSun" w:hAnsi="SimSun" w:hint="eastAsia"/>
          <w:noProof/>
          <w:sz w:val="21"/>
          <w:lang w:eastAsia="zh-CN"/>
        </w:rPr>
        <w:t>经验的审查员。为了确保雇佣能够胜任工作的职工，IPOPHL对于所有审查员采用4</w:t>
      </w:r>
      <w:r w:rsidR="00887C18" w:rsidRPr="00A23B02">
        <w:rPr>
          <w:rFonts w:ascii="SimSun" w:hAnsi="SimSun" w:hint="eastAsia"/>
          <w:noProof/>
          <w:sz w:val="21"/>
          <w:lang w:eastAsia="zh-CN"/>
        </w:rPr>
        <w:t>轮</w:t>
      </w:r>
      <w:r w:rsidRPr="00A23B02">
        <w:rPr>
          <w:rFonts w:ascii="SimSun" w:hAnsi="SimSun" w:hint="eastAsia"/>
          <w:noProof/>
          <w:sz w:val="21"/>
          <w:lang w:eastAsia="zh-CN"/>
        </w:rPr>
        <w:t>招募和选拔机制。IPOPHL具有结构化的、综合的以及基于能力的培训项目。除此之外，所有审查员持续接受</w:t>
      </w:r>
      <w:r w:rsidR="00845D72" w:rsidRPr="00A23B02">
        <w:rPr>
          <w:rFonts w:ascii="SimSun" w:hAnsi="SimSun" w:hint="eastAsia"/>
          <w:noProof/>
          <w:sz w:val="21"/>
          <w:lang w:eastAsia="zh-CN"/>
        </w:rPr>
        <w:t>着重</w:t>
      </w:r>
      <w:r w:rsidRPr="00A23B02">
        <w:rPr>
          <w:rFonts w:ascii="SimSun" w:hAnsi="SimSun" w:hint="eastAsia"/>
          <w:noProof/>
          <w:sz w:val="21"/>
          <w:lang w:eastAsia="zh-CN"/>
        </w:rPr>
        <w:t>于进一步提升检索和审查技能的内部和外部培训。</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如菲律宾公民服务委员会（CSC）所要求的，IPOPHL的审查员具有工程、自然科学、医学和其他相关科学的学位。他们必须已经通过所要求的由职业管理委员会</w:t>
      </w:r>
      <w:r w:rsidR="00B75E17" w:rsidRPr="00A23B02">
        <w:rPr>
          <w:rFonts w:ascii="SimSun" w:hAnsi="SimSun" w:hint="eastAsia"/>
          <w:noProof/>
          <w:sz w:val="21"/>
          <w:lang w:eastAsia="zh-CN"/>
        </w:rPr>
        <w:t>（PRC）</w:t>
      </w:r>
      <w:r w:rsidRPr="00A23B02">
        <w:rPr>
          <w:rFonts w:ascii="SimSun" w:hAnsi="SimSun" w:hint="eastAsia"/>
          <w:noProof/>
          <w:sz w:val="21"/>
          <w:lang w:eastAsia="zh-CN"/>
        </w:rPr>
        <w:t>举办的职业执照考试以及CSC为专业人员举办的职业服务考试。</w:t>
      </w:r>
    </w:p>
    <w:p w:rsidR="00E33F3F" w:rsidRPr="00A23B02" w:rsidRDefault="00B75E17"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许多审查员拥有高级学位，或正在进一步深造。IPOPHL为所有审查员寻求得到更高级别的教育提供支持。</w:t>
      </w:r>
      <w:r w:rsidR="00E33F3F" w:rsidRPr="00A23B02">
        <w:rPr>
          <w:rFonts w:ascii="SimSun" w:hAnsi="SimSun" w:hint="eastAsia"/>
          <w:noProof/>
          <w:sz w:val="21"/>
          <w:lang w:eastAsia="zh-CN"/>
        </w:rPr>
        <w:t>目前，IPOPHL与该国首屈一指的科学</w:t>
      </w:r>
      <w:r w:rsidRPr="00A23B02">
        <w:rPr>
          <w:rFonts w:ascii="SimSun" w:hAnsi="SimSun" w:hint="eastAsia"/>
          <w:noProof/>
          <w:sz w:val="21"/>
          <w:lang w:eastAsia="zh-CN"/>
        </w:rPr>
        <w:t>与</w:t>
      </w:r>
      <w:r w:rsidR="00E33F3F" w:rsidRPr="00A23B02">
        <w:rPr>
          <w:rFonts w:ascii="SimSun" w:hAnsi="SimSun" w:hint="eastAsia"/>
          <w:noProof/>
          <w:sz w:val="21"/>
          <w:lang w:eastAsia="zh-CN"/>
        </w:rPr>
        <w:t>工程学院——</w:t>
      </w:r>
      <w:r w:rsidR="005810F7" w:rsidRPr="005810F7">
        <w:rPr>
          <w:rFonts w:ascii="SimSun" w:hAnsi="SimSun" w:hint="eastAsia"/>
          <w:noProof/>
          <w:sz w:val="21"/>
          <w:lang w:eastAsia="zh-CN"/>
        </w:rPr>
        <w:t>玛布亚科技学院</w:t>
      </w:r>
      <w:r w:rsidR="0069162F">
        <w:rPr>
          <w:rFonts w:ascii="SimSun" w:hAnsi="SimSun" w:hint="eastAsia"/>
          <w:noProof/>
          <w:sz w:val="21"/>
          <w:lang w:eastAsia="zh-CN"/>
        </w:rPr>
        <w:t>（</w:t>
      </w:r>
      <w:r w:rsidR="00E33F3F" w:rsidRPr="00A23B02">
        <w:rPr>
          <w:rFonts w:ascii="SimSun" w:hAnsi="SimSun" w:hint="eastAsia"/>
          <w:noProof/>
          <w:sz w:val="21"/>
          <w:lang w:eastAsia="zh-CN"/>
        </w:rPr>
        <w:t>MIT</w:t>
      </w:r>
      <w:r w:rsidR="0069162F">
        <w:rPr>
          <w:rFonts w:ascii="SimSun" w:hAnsi="SimSun" w:hint="eastAsia"/>
          <w:noProof/>
          <w:sz w:val="21"/>
          <w:lang w:eastAsia="zh-CN"/>
        </w:rPr>
        <w:t>）</w:t>
      </w:r>
      <w:r w:rsidR="00E33F3F" w:rsidRPr="00A23B02">
        <w:rPr>
          <w:rFonts w:ascii="SimSun" w:hAnsi="SimSun" w:hint="eastAsia"/>
          <w:noProof/>
          <w:sz w:val="21"/>
          <w:lang w:eastAsia="zh-CN"/>
        </w:rPr>
        <w:t>建立合作关系，</w:t>
      </w:r>
      <w:r w:rsidRPr="00A23B02">
        <w:rPr>
          <w:rFonts w:ascii="SimSun" w:hAnsi="SimSun" w:hint="eastAsia"/>
          <w:noProof/>
          <w:sz w:val="21"/>
          <w:lang w:eastAsia="zh-CN"/>
        </w:rPr>
        <w:t>为那些负责高度专业化技术领域内专利申请审查的审查员准备定制的研究生学位项目。</w:t>
      </w:r>
      <w:r w:rsidR="00E33F3F" w:rsidRPr="00A23B02">
        <w:rPr>
          <w:rFonts w:ascii="SimSun" w:hAnsi="SimSun" w:hint="eastAsia"/>
          <w:noProof/>
          <w:sz w:val="21"/>
          <w:lang w:eastAsia="zh-CN"/>
        </w:rPr>
        <w:t>机械领域的类似项目正在开发中。</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值得注意的是，</w:t>
      </w:r>
      <w:r w:rsidR="00B75E17" w:rsidRPr="00A23B02">
        <w:rPr>
          <w:rFonts w:ascii="SimSun" w:hAnsi="SimSun" w:hint="eastAsia"/>
          <w:noProof/>
          <w:sz w:val="21"/>
          <w:lang w:eastAsia="zh-CN"/>
        </w:rPr>
        <w:t>有60名审查员具有4年至39年的检索和审查经验，占审查员人数的一半以上。所有新审查员都要经过结构化、综合性和基于能力的培训项目，该项目使他们具备进行检索和审查时所需级别的能力。</w:t>
      </w:r>
    </w:p>
    <w:p w:rsidR="00E33F3F" w:rsidRPr="00A23B02" w:rsidRDefault="00B75E17"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所有的IPOPHL审查员都会由经验丰富的主管来指导，主管会对所有的检索和审查报告进行两级过程中的质量评价。所有审查部门的主管拥有技术和管理的研究生学位，并且具有至少15年的检索和审查经验。所有主管不断接受内部和国外培训，以更新和提高他们的专利质量评价能力，以及在训练和指导审查员方面的能力。</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关于PCT第36.1(iii)和63.1(iii)条要求审查员具有至少能够理解用来撰写或者翻译细则34条中所述最低限度文献的语言的语言能力，IPOPHL的审查员对于广泛使用的英语具有很高的技能和理解力。</w:t>
      </w:r>
    </w:p>
    <w:p w:rsidR="00E33F3F" w:rsidRPr="00A23B02" w:rsidRDefault="00B75E17"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所有审查员都熟练掌握菲律宾语和英语的口语和写作。一些审查员还能够掌握其他外语，例如日语、中文、德语、西班牙语和法语。</w:t>
      </w:r>
    </w:p>
    <w:p w:rsidR="00E33F3F" w:rsidRPr="00A23B02" w:rsidRDefault="00E33F3F" w:rsidP="004F3CB2">
      <w:pPr>
        <w:pStyle w:val="ONUME"/>
        <w:numPr>
          <w:ilvl w:val="0"/>
          <w:numId w:val="0"/>
        </w:numPr>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(ii)</w:t>
      </w:r>
      <w:r w:rsidRPr="00A23B02">
        <w:rPr>
          <w:rFonts w:ascii="SimSun" w:hAnsi="SimSun" w:hint="eastAsia"/>
          <w:noProof/>
          <w:sz w:val="21"/>
          <w:lang w:eastAsia="zh-CN"/>
        </w:rPr>
        <w:tab/>
        <w:t>新审查员在被指派到各自审查部门之前会参加紧张的培训课程以使他们具有必要的能力、技能和合适的视野。</w:t>
      </w:r>
      <w:r w:rsidR="00B75E17" w:rsidRPr="00A23B02">
        <w:rPr>
          <w:rFonts w:ascii="SimSun" w:hAnsi="SimSun" w:hint="eastAsia"/>
          <w:noProof/>
          <w:sz w:val="21"/>
          <w:lang w:eastAsia="zh-CN"/>
        </w:rPr>
        <w:t>这一</w:t>
      </w:r>
      <w:r w:rsidRPr="00A23B02">
        <w:rPr>
          <w:rFonts w:ascii="SimSun" w:hAnsi="SimSun" w:hint="eastAsia"/>
          <w:noProof/>
          <w:sz w:val="21"/>
          <w:lang w:eastAsia="zh-CN"/>
        </w:rPr>
        <w:t>课程</w:t>
      </w:r>
      <w:r w:rsidR="00B75E17" w:rsidRPr="00A23B02">
        <w:rPr>
          <w:rFonts w:ascii="SimSun" w:hAnsi="SimSun" w:hint="eastAsia"/>
          <w:noProof/>
          <w:sz w:val="21"/>
          <w:lang w:eastAsia="zh-CN"/>
        </w:rPr>
        <w:t>特别</w:t>
      </w:r>
      <w:r w:rsidRPr="00A23B02">
        <w:rPr>
          <w:rFonts w:ascii="SimSun" w:hAnsi="SimSun" w:hint="eastAsia"/>
          <w:noProof/>
          <w:sz w:val="21"/>
          <w:lang w:eastAsia="zh-CN"/>
        </w:rPr>
        <w:t>深入</w:t>
      </w:r>
      <w:r w:rsidR="00B75E17" w:rsidRPr="00A23B02">
        <w:rPr>
          <w:rFonts w:ascii="SimSun" w:hAnsi="SimSun" w:hint="eastAsia"/>
          <w:noProof/>
          <w:sz w:val="21"/>
          <w:lang w:eastAsia="zh-CN"/>
        </w:rPr>
        <w:t>地</w:t>
      </w:r>
      <w:r w:rsidRPr="00A23B02">
        <w:rPr>
          <w:rFonts w:ascii="SimSun" w:hAnsi="SimSun" w:hint="eastAsia"/>
          <w:noProof/>
          <w:sz w:val="21"/>
          <w:lang w:eastAsia="zh-CN"/>
        </w:rPr>
        <w:t>研究了</w:t>
      </w:r>
      <w:r w:rsidR="00B75E17" w:rsidRPr="00A23B02">
        <w:rPr>
          <w:rFonts w:ascii="SimSun" w:hAnsi="SimSun" w:hint="eastAsia"/>
          <w:noProof/>
          <w:sz w:val="21"/>
          <w:lang w:eastAsia="zh-CN"/>
        </w:rPr>
        <w:t>菲律宾的法律</w:t>
      </w:r>
      <w:r w:rsidRPr="00A23B02">
        <w:rPr>
          <w:rFonts w:ascii="SimSun" w:hAnsi="SimSun" w:hint="eastAsia"/>
          <w:noProof/>
          <w:sz w:val="21"/>
          <w:lang w:eastAsia="zh-CN"/>
        </w:rPr>
        <w:t>和规则，</w:t>
      </w:r>
      <w:r w:rsidR="00B75E17" w:rsidRPr="00A23B02">
        <w:rPr>
          <w:rFonts w:ascii="SimSun" w:hAnsi="SimSun" w:hint="eastAsia"/>
          <w:noProof/>
          <w:sz w:val="21"/>
          <w:lang w:eastAsia="zh-CN"/>
        </w:rPr>
        <w:t>课程和实践练习着重于进一步提升检索和审查技能</w:t>
      </w:r>
      <w:r w:rsidRPr="00A23B02">
        <w:rPr>
          <w:rFonts w:ascii="SimSun" w:hAnsi="SimSun" w:hint="eastAsia"/>
          <w:noProof/>
          <w:sz w:val="21"/>
          <w:lang w:eastAsia="zh-CN"/>
        </w:rPr>
        <w:t>。</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对于高级审查员，IPOPHL通过讲座、研讨会，或者由在海外获得博士学位的菲律宾科学家、回国的高校教授以及不同国家知识产权局提供的培训以提供持续的学习。IPOPHL还向审查员提供持续的教育，例如硕士学位的机会。</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物质资源：</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(iii)</w:t>
      </w:r>
      <w:r w:rsidRPr="006C06B3">
        <w:rPr>
          <w:rFonts w:ascii="KaiTi" w:eastAsia="KaiTi" w:hAnsi="KaiTi" w:cs="Times New Roman" w:hint="eastAsia"/>
          <w:i w:val="0"/>
          <w:iCs w:val="0"/>
          <w:noProof/>
          <w:szCs w:val="22"/>
          <w:lang w:val="x-none" w:eastAsia="zh-CN"/>
        </w:rPr>
        <w:tab/>
        <w:t>描述适当的基础设施以确保提供并维持适当的设备和工具，例如IT硬件和软件，以支持检索和审查流程；</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(iv)描述适当的基础设施以确保至少在细则第34条中所指的最低限度文献为检索和审查目的是可用的、可访问的、妥善布置和维护的，无论数据是在纸面上，在微缩品中或存储在电子媒介里。</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(v)</w:t>
      </w:r>
      <w:r w:rsidRPr="006C06B3">
        <w:rPr>
          <w:rFonts w:ascii="KaiTi" w:eastAsia="KaiTi" w:hAnsi="KaiTi" w:cs="Times New Roman" w:hint="eastAsia"/>
          <w:i w:val="0"/>
          <w:iCs w:val="0"/>
          <w:noProof/>
          <w:szCs w:val="22"/>
          <w:lang w:val="x-none" w:eastAsia="zh-CN"/>
        </w:rPr>
        <w:tab/>
        <w:t>描述工作手册如何：</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帮助员工了解并遵守质量准则和标准；以及</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准确一致地遵循工作程序。</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被记录在案，并将最新的必要时适用的版本提供给工作人员。</w:t>
      </w:r>
    </w:p>
    <w:p w:rsidR="00E33F3F" w:rsidRPr="00A23B02" w:rsidRDefault="00E33F3F" w:rsidP="004F3CB2">
      <w:pPr>
        <w:pStyle w:val="ONUME"/>
        <w:numPr>
          <w:ilvl w:val="0"/>
          <w:numId w:val="0"/>
        </w:numPr>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lastRenderedPageBreak/>
        <w:t>(iii)</w:t>
      </w:r>
      <w:r w:rsidR="004F3CB2">
        <w:rPr>
          <w:rFonts w:ascii="SimSun" w:hAnsi="SimSun" w:hint="eastAsia"/>
          <w:noProof/>
          <w:sz w:val="21"/>
          <w:lang w:eastAsia="zh-CN"/>
        </w:rPr>
        <w:tab/>
      </w:r>
      <w:r w:rsidRPr="00A23B02">
        <w:rPr>
          <w:rFonts w:ascii="SimSun" w:hAnsi="SimSun" w:hint="eastAsia"/>
          <w:noProof/>
          <w:sz w:val="21"/>
          <w:lang w:eastAsia="zh-CN"/>
        </w:rPr>
        <w:t>IPOPHL致力于跟上IT技术方面最新的发展以支持其审查员开展检索和审查工作，例如高级服务器和网络构架。除此之外，定制化计算机软件同样地被应用于有效开展检索和审查工作。</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IPOPHL使用专门为IPOPHL处理工作流程配置的WIPO的</w:t>
      </w:r>
      <w:r w:rsidR="00B75E17" w:rsidRPr="00A23B02">
        <w:rPr>
          <w:rFonts w:ascii="SimSun" w:hAnsi="SimSun" w:hint="eastAsia"/>
          <w:noProof/>
          <w:sz w:val="21"/>
          <w:lang w:eastAsia="zh-CN"/>
        </w:rPr>
        <w:t>工业产权自动化系统</w:t>
      </w:r>
      <w:r w:rsidRPr="00A23B02">
        <w:rPr>
          <w:rFonts w:ascii="SimSun" w:hAnsi="SimSun" w:hint="eastAsia"/>
          <w:noProof/>
          <w:sz w:val="21"/>
          <w:lang w:eastAsia="zh-CN"/>
        </w:rPr>
        <w:t>（IPAS）。</w:t>
      </w:r>
      <w:r w:rsidR="00B75E17" w:rsidRPr="00A23B02">
        <w:rPr>
          <w:rFonts w:ascii="SimSun" w:hAnsi="SimSun" w:hint="eastAsia"/>
          <w:noProof/>
          <w:sz w:val="21"/>
          <w:lang w:eastAsia="zh-CN"/>
        </w:rPr>
        <w:t>IPAS与包括在线申请和支付系统在内的其他内部开发的系统进行集成，以实现发明、工业品外观设计、实用新型和商标申请的端到端处理。</w:t>
      </w:r>
    </w:p>
    <w:p w:rsidR="00E33F3F" w:rsidRPr="00A23B02" w:rsidRDefault="00B75E17"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IPAS提供了在检索和审查过程的各个方面发挥核心作用的多个模块：</w:t>
      </w:r>
      <w:r w:rsidR="005C2C19">
        <w:rPr>
          <w:rFonts w:ascii="SimSun" w:hAnsi="SimSun" w:hint="eastAsia"/>
          <w:noProof/>
          <w:sz w:val="21"/>
          <w:lang w:eastAsia="zh-CN"/>
        </w:rPr>
        <w:t>(</w:t>
      </w:r>
      <w:r w:rsidRPr="00A23B02">
        <w:rPr>
          <w:rFonts w:ascii="SimSun" w:hAnsi="SimSun" w:hint="eastAsia"/>
          <w:noProof/>
          <w:sz w:val="21"/>
          <w:lang w:eastAsia="zh-CN"/>
        </w:rPr>
        <w:t>1</w:t>
      </w:r>
      <w:r w:rsidR="008142FC">
        <w:rPr>
          <w:rFonts w:ascii="SimSun" w:hAnsi="SimSun" w:hint="eastAsia"/>
          <w:noProof/>
          <w:sz w:val="21"/>
          <w:lang w:eastAsia="zh-CN"/>
        </w:rPr>
        <w:t>)</w:t>
      </w:r>
      <w:r w:rsidRPr="00A23B02">
        <w:rPr>
          <w:rFonts w:ascii="SimSun" w:hAnsi="SimSun" w:hint="eastAsia"/>
          <w:noProof/>
          <w:sz w:val="21"/>
          <w:lang w:eastAsia="zh-CN"/>
        </w:rPr>
        <w:t>待办事项列表模块——跟踪审查过程的每个阶段，提供所有申请状态的实时细节；</w:t>
      </w:r>
      <w:r w:rsidR="005C2C19">
        <w:rPr>
          <w:rFonts w:ascii="SimSun" w:hAnsi="SimSun" w:hint="eastAsia"/>
          <w:noProof/>
          <w:sz w:val="21"/>
          <w:lang w:eastAsia="zh-CN"/>
        </w:rPr>
        <w:t>(</w:t>
      </w:r>
      <w:r w:rsidRPr="00A23B02">
        <w:rPr>
          <w:rFonts w:ascii="SimSun" w:hAnsi="SimSun" w:hint="eastAsia"/>
          <w:noProof/>
          <w:sz w:val="21"/>
          <w:lang w:eastAsia="zh-CN"/>
        </w:rPr>
        <w:t>2</w:t>
      </w:r>
      <w:r w:rsidR="008142FC">
        <w:rPr>
          <w:rFonts w:ascii="SimSun" w:hAnsi="SimSun" w:hint="eastAsia"/>
          <w:noProof/>
          <w:sz w:val="21"/>
          <w:lang w:eastAsia="zh-CN"/>
        </w:rPr>
        <w:t>)</w:t>
      </w:r>
      <w:r w:rsidRPr="00A23B02">
        <w:rPr>
          <w:rFonts w:ascii="SimSun" w:hAnsi="SimSun" w:hint="eastAsia"/>
          <w:noProof/>
          <w:sz w:val="21"/>
          <w:lang w:eastAsia="zh-CN"/>
        </w:rPr>
        <w:t>工作流程模块——用作电子文件打包器，显示与申请有关的处理的即时信息；</w:t>
      </w:r>
      <w:r w:rsidR="005C2C19">
        <w:rPr>
          <w:rFonts w:ascii="SimSun" w:hAnsi="SimSun" w:hint="eastAsia"/>
          <w:noProof/>
          <w:sz w:val="21"/>
          <w:lang w:eastAsia="zh-CN"/>
        </w:rPr>
        <w:t>(</w:t>
      </w:r>
      <w:r w:rsidRPr="00A23B02">
        <w:rPr>
          <w:rFonts w:ascii="SimSun" w:hAnsi="SimSun" w:hint="eastAsia"/>
          <w:noProof/>
          <w:sz w:val="21"/>
          <w:lang w:eastAsia="zh-CN"/>
        </w:rPr>
        <w:t>3</w:t>
      </w:r>
      <w:r w:rsidR="008142FC">
        <w:rPr>
          <w:rFonts w:ascii="SimSun" w:hAnsi="SimSun" w:hint="eastAsia"/>
          <w:noProof/>
          <w:sz w:val="21"/>
          <w:lang w:eastAsia="zh-CN"/>
        </w:rPr>
        <w:t>)</w:t>
      </w:r>
      <w:r w:rsidRPr="00A23B02">
        <w:rPr>
          <w:rFonts w:ascii="SimSun" w:hAnsi="SimSun" w:hint="eastAsia"/>
          <w:noProof/>
          <w:sz w:val="21"/>
          <w:lang w:eastAsia="zh-CN"/>
        </w:rPr>
        <w:t>通知书模块——通过提供标准化的通知书模板以及对下一次通知书的指引，协助审查员起草审查意见报告；</w:t>
      </w:r>
      <w:r w:rsidR="005C2C19">
        <w:rPr>
          <w:rFonts w:ascii="SimSun" w:hAnsi="SimSun" w:hint="eastAsia"/>
          <w:noProof/>
          <w:sz w:val="21"/>
          <w:lang w:eastAsia="zh-CN"/>
        </w:rPr>
        <w:t>(</w:t>
      </w:r>
      <w:r w:rsidRPr="00A23B02">
        <w:rPr>
          <w:rFonts w:ascii="SimSun" w:hAnsi="SimSun" w:hint="eastAsia"/>
          <w:noProof/>
          <w:sz w:val="21"/>
          <w:lang w:eastAsia="zh-CN"/>
        </w:rPr>
        <w:t>4</w:t>
      </w:r>
      <w:r w:rsidR="008142FC">
        <w:rPr>
          <w:rFonts w:ascii="SimSun" w:hAnsi="SimSun" w:hint="eastAsia"/>
          <w:noProof/>
          <w:sz w:val="21"/>
          <w:lang w:eastAsia="zh-CN"/>
        </w:rPr>
        <w:t>)</w:t>
      </w:r>
      <w:r w:rsidRPr="00A23B02">
        <w:rPr>
          <w:rFonts w:ascii="SimSun" w:hAnsi="SimSun" w:hint="eastAsia"/>
          <w:noProof/>
          <w:sz w:val="21"/>
          <w:lang w:eastAsia="zh-CN"/>
        </w:rPr>
        <w:t>检索模块——使审查员能够访问本地提交的已公布和未公布的工业设计、实用新型和专利申请；和</w:t>
      </w:r>
      <w:r w:rsidR="005C2C19">
        <w:rPr>
          <w:rFonts w:ascii="SimSun" w:hAnsi="SimSun" w:hint="eastAsia"/>
          <w:noProof/>
          <w:sz w:val="21"/>
          <w:lang w:eastAsia="zh-CN"/>
        </w:rPr>
        <w:t>(</w:t>
      </w:r>
      <w:r w:rsidRPr="00A23B02">
        <w:rPr>
          <w:rFonts w:ascii="SimSun" w:hAnsi="SimSun" w:hint="eastAsia"/>
          <w:noProof/>
          <w:sz w:val="21"/>
          <w:lang w:eastAsia="zh-CN"/>
        </w:rPr>
        <w:t>5</w:t>
      </w:r>
      <w:r w:rsidR="008142FC">
        <w:rPr>
          <w:rFonts w:ascii="SimSun" w:hAnsi="SimSun" w:hint="eastAsia"/>
          <w:noProof/>
          <w:sz w:val="21"/>
          <w:lang w:eastAsia="zh-CN"/>
        </w:rPr>
        <w:t>)</w:t>
      </w:r>
      <w:r w:rsidRPr="00A23B02">
        <w:rPr>
          <w:rFonts w:ascii="SimSun" w:hAnsi="SimSun" w:hint="eastAsia"/>
          <w:noProof/>
          <w:sz w:val="21"/>
          <w:lang w:eastAsia="zh-CN"/>
        </w:rPr>
        <w:t>电子文件管理系统——提供对申请人提交信件电子副本的访问。</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IPOPHL目前正在努力优化业务流程并提高效率，特别是在检索和审查过程的关键领域，包括用于在线通信、质量评价、实时通知和专利检索的平台。</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关于网络基础设施，IPOPHL已经实施了一个全面的、集成的安全解决方案，从安全防火墙设备开始，附带具有防病毒、反木马和反垃圾邮件功能的入侵防御系统以及能够确保站点到站点安全连接的IPSec虚拟专用网络。核心网络交换机由具有足够带宽的两个有源因特网节点供电以服务于整个网络，并且具有在其中一个节点发</w:t>
      </w:r>
      <w:r w:rsidR="00B75E17" w:rsidRPr="00A23B02">
        <w:rPr>
          <w:rFonts w:ascii="SimSun" w:hAnsi="SimSun" w:hint="eastAsia"/>
          <w:noProof/>
          <w:sz w:val="21"/>
          <w:lang w:eastAsia="zh-CN"/>
        </w:rPr>
        <w:t>生故障情况下的故障切换能力。实现了服务器虚拟化，可以更快速地实现</w:t>
      </w:r>
      <w:r w:rsidRPr="00A23B02">
        <w:rPr>
          <w:rFonts w:ascii="SimSun" w:hAnsi="SimSun" w:hint="eastAsia"/>
          <w:noProof/>
          <w:sz w:val="21"/>
          <w:lang w:eastAsia="zh-CN"/>
        </w:rPr>
        <w:t>申请系统的</w:t>
      </w:r>
      <w:r w:rsidR="00B75E17" w:rsidRPr="00A23B02">
        <w:rPr>
          <w:rFonts w:ascii="SimSun" w:hAnsi="SimSun" w:hint="eastAsia"/>
          <w:noProof/>
          <w:sz w:val="21"/>
          <w:lang w:eastAsia="zh-CN"/>
        </w:rPr>
        <w:t>配置</w:t>
      </w:r>
      <w:r w:rsidRPr="00A23B02">
        <w:rPr>
          <w:rFonts w:ascii="SimSun" w:hAnsi="SimSun" w:hint="eastAsia"/>
          <w:noProof/>
          <w:sz w:val="21"/>
          <w:lang w:eastAsia="zh-CN"/>
        </w:rPr>
        <w:t>和</w:t>
      </w:r>
      <w:r w:rsidR="00B75E17" w:rsidRPr="00A23B02">
        <w:rPr>
          <w:rFonts w:ascii="SimSun" w:hAnsi="SimSun" w:hint="eastAsia"/>
          <w:noProof/>
          <w:sz w:val="21"/>
          <w:lang w:eastAsia="zh-CN"/>
        </w:rPr>
        <w:t>部署</w:t>
      </w:r>
      <w:r w:rsidRPr="00A23B02">
        <w:rPr>
          <w:rFonts w:ascii="SimSun" w:hAnsi="SimSun" w:hint="eastAsia"/>
          <w:noProof/>
          <w:sz w:val="21"/>
          <w:lang w:eastAsia="zh-CN"/>
        </w:rPr>
        <w:t>，同时确保更高的可用性和正常运行时间。IPOPHL已经签约了基于云的数据备份服务，并定期执行数据备份和测试程序。</w:t>
      </w:r>
    </w:p>
    <w:p w:rsidR="00E33F3F" w:rsidRPr="00A23B02" w:rsidRDefault="00E33F3F" w:rsidP="004F3CB2">
      <w:pPr>
        <w:pStyle w:val="ONUME"/>
        <w:numPr>
          <w:ilvl w:val="0"/>
          <w:numId w:val="0"/>
        </w:numPr>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(iv)</w:t>
      </w:r>
      <w:r w:rsidR="004F3CB2">
        <w:rPr>
          <w:rFonts w:ascii="SimSun" w:hAnsi="SimSun" w:hint="eastAsia"/>
          <w:noProof/>
          <w:sz w:val="21"/>
          <w:lang w:eastAsia="zh-CN"/>
        </w:rPr>
        <w:tab/>
      </w:r>
      <w:r w:rsidRPr="00A23B02">
        <w:rPr>
          <w:rFonts w:ascii="SimSun" w:hAnsi="SimSun" w:hint="eastAsia"/>
          <w:noProof/>
          <w:sz w:val="21"/>
          <w:lang w:eastAsia="zh-CN"/>
        </w:rPr>
        <w:t>IPOPHL审查员可以访问以下的专利和非专利数据库：</w:t>
      </w:r>
    </w:p>
    <w:p w:rsidR="00E33F3F" w:rsidRPr="00A23B02" w:rsidRDefault="00E33F3F"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sidRPr="00A23B02">
        <w:rPr>
          <w:rFonts w:ascii="SimSun" w:hAnsi="SimSun" w:hint="eastAsia"/>
          <w:noProof/>
          <w:sz w:val="21"/>
          <w:lang w:eastAsia="zh-CN"/>
        </w:rPr>
        <w:t>a.</w:t>
      </w:r>
      <w:r w:rsidRPr="00A23B02">
        <w:rPr>
          <w:rFonts w:ascii="SimSun" w:hAnsi="SimSun" w:hint="eastAsia"/>
          <w:noProof/>
          <w:sz w:val="21"/>
          <w:lang w:eastAsia="zh-CN"/>
        </w:rPr>
        <w:tab/>
        <w:t>涵盖德温特世界专利索引（DWPI）的Thomson Innovation商业检索平台；</w:t>
      </w:r>
    </w:p>
    <w:p w:rsidR="00E33F3F" w:rsidRPr="00A23B02" w:rsidRDefault="00E33F3F"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sidRPr="00A23B02">
        <w:rPr>
          <w:rFonts w:ascii="SimSun" w:hAnsi="SimSun" w:hint="eastAsia"/>
          <w:noProof/>
          <w:sz w:val="21"/>
          <w:lang w:eastAsia="zh-CN"/>
        </w:rPr>
        <w:t>b.</w:t>
      </w:r>
      <w:r w:rsidRPr="00A23B02">
        <w:rPr>
          <w:rFonts w:ascii="SimSun" w:hAnsi="SimSun" w:hint="eastAsia"/>
          <w:noProof/>
          <w:sz w:val="21"/>
          <w:lang w:eastAsia="zh-CN"/>
        </w:rPr>
        <w:tab/>
        <w:t>WIPS全球数据库，其中包含美国、欧洲、日本、韩国、中国的全文授权专利和专利申请，以及包括公布的PCT申请的其他资源；</w:t>
      </w:r>
    </w:p>
    <w:p w:rsidR="00E33F3F" w:rsidRPr="00A23B02" w:rsidRDefault="00E33F3F"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sidRPr="00A23B02">
        <w:rPr>
          <w:rFonts w:ascii="SimSun" w:hAnsi="SimSun" w:hint="eastAsia"/>
          <w:noProof/>
          <w:sz w:val="21"/>
          <w:lang w:eastAsia="zh-CN"/>
        </w:rPr>
        <w:t>c.</w:t>
      </w:r>
      <w:r w:rsidRPr="00A23B02">
        <w:rPr>
          <w:rFonts w:ascii="SimSun" w:hAnsi="SimSun" w:hint="eastAsia"/>
          <w:noProof/>
          <w:sz w:val="21"/>
          <w:lang w:eastAsia="zh-CN"/>
        </w:rPr>
        <w:tab/>
      </w:r>
      <w:r w:rsidR="00B75E17" w:rsidRPr="00A23B02">
        <w:rPr>
          <w:rFonts w:ascii="SimSun" w:hAnsi="SimSun" w:hint="eastAsia"/>
          <w:noProof/>
          <w:sz w:val="21"/>
          <w:lang w:eastAsia="zh-CN"/>
        </w:rPr>
        <w:t>公开提供的数据库，例如：</w:t>
      </w:r>
      <w:r w:rsidR="005C2C19">
        <w:rPr>
          <w:rFonts w:ascii="SimSun" w:hAnsi="SimSun" w:hint="eastAsia"/>
          <w:noProof/>
          <w:sz w:val="21"/>
          <w:lang w:eastAsia="zh-CN"/>
        </w:rPr>
        <w:t>(</w:t>
      </w:r>
      <w:r w:rsidR="00B75E17" w:rsidRPr="00A23B02">
        <w:rPr>
          <w:rFonts w:ascii="SimSun" w:hAnsi="SimSun" w:hint="eastAsia"/>
          <w:noProof/>
          <w:sz w:val="21"/>
          <w:lang w:eastAsia="zh-CN"/>
        </w:rPr>
        <w:t>i</w:t>
      </w:r>
      <w:r w:rsidR="008142FC">
        <w:rPr>
          <w:rFonts w:ascii="SimSun" w:hAnsi="SimSun" w:hint="eastAsia"/>
          <w:noProof/>
          <w:sz w:val="21"/>
          <w:lang w:eastAsia="zh-CN"/>
        </w:rPr>
        <w:t>)</w:t>
      </w:r>
      <w:r w:rsidR="00B75E17" w:rsidRPr="00A23B02">
        <w:rPr>
          <w:rFonts w:ascii="SimSun" w:hAnsi="SimSun" w:hint="eastAsia"/>
          <w:noProof/>
          <w:sz w:val="21"/>
          <w:lang w:eastAsia="zh-CN"/>
        </w:rPr>
        <w:t>OPSIN（以系统性IUAPAC命名的开放解析器）；</w:t>
      </w:r>
      <w:r w:rsidR="005C2C19">
        <w:rPr>
          <w:rFonts w:ascii="SimSun" w:hAnsi="SimSun" w:hint="eastAsia"/>
          <w:noProof/>
          <w:sz w:val="21"/>
          <w:lang w:eastAsia="zh-CN"/>
        </w:rPr>
        <w:t>(</w:t>
      </w:r>
      <w:r w:rsidR="00B75E17" w:rsidRPr="00A23B02">
        <w:rPr>
          <w:rFonts w:ascii="SimSun" w:hAnsi="SimSun" w:hint="eastAsia"/>
          <w:noProof/>
          <w:sz w:val="21"/>
          <w:lang w:eastAsia="zh-CN"/>
        </w:rPr>
        <w:t>ii</w:t>
      </w:r>
      <w:r w:rsidR="008142FC">
        <w:rPr>
          <w:rFonts w:ascii="SimSun" w:hAnsi="SimSun" w:hint="eastAsia"/>
          <w:noProof/>
          <w:sz w:val="21"/>
          <w:lang w:eastAsia="zh-CN"/>
        </w:rPr>
        <w:t>)</w:t>
      </w:r>
      <w:r w:rsidR="00B75E17" w:rsidRPr="00A23B02">
        <w:rPr>
          <w:rFonts w:ascii="SimSun" w:hAnsi="SimSun" w:hint="eastAsia"/>
          <w:noProof/>
          <w:sz w:val="21"/>
          <w:lang w:eastAsia="zh-CN"/>
        </w:rPr>
        <w:t>NCBI（美国国家生物技术信息中心）；</w:t>
      </w:r>
      <w:r w:rsidR="005C2C19">
        <w:rPr>
          <w:rFonts w:ascii="SimSun" w:hAnsi="SimSun" w:hint="eastAsia"/>
          <w:noProof/>
          <w:sz w:val="21"/>
          <w:lang w:eastAsia="zh-CN"/>
        </w:rPr>
        <w:t>(</w:t>
      </w:r>
      <w:r w:rsidR="00B75E17" w:rsidRPr="00A23B02">
        <w:rPr>
          <w:rFonts w:ascii="SimSun" w:hAnsi="SimSun" w:hint="eastAsia"/>
          <w:noProof/>
          <w:sz w:val="21"/>
          <w:lang w:eastAsia="zh-CN"/>
        </w:rPr>
        <w:t>iii</w:t>
      </w:r>
      <w:r w:rsidR="008142FC">
        <w:rPr>
          <w:rFonts w:ascii="SimSun" w:hAnsi="SimSun" w:hint="eastAsia"/>
          <w:noProof/>
          <w:sz w:val="21"/>
          <w:lang w:eastAsia="zh-CN"/>
        </w:rPr>
        <w:t>)</w:t>
      </w:r>
      <w:r w:rsidR="00B75E17" w:rsidRPr="00A23B02">
        <w:rPr>
          <w:rFonts w:ascii="SimSun" w:hAnsi="SimSun" w:hint="eastAsia"/>
          <w:noProof/>
          <w:sz w:val="21"/>
          <w:lang w:eastAsia="zh-CN"/>
        </w:rPr>
        <w:t>用于序列表检索的EMBL</w:t>
      </w:r>
      <w:r w:rsidR="005810F7">
        <w:rPr>
          <w:rFonts w:ascii="SimSun" w:hAnsi="SimSun" w:hint="eastAsia"/>
          <w:noProof/>
          <w:sz w:val="21"/>
          <w:lang w:eastAsia="zh-CN"/>
        </w:rPr>
        <w:t>–</w:t>
      </w:r>
      <w:r w:rsidR="00B75E17" w:rsidRPr="00A23B02">
        <w:rPr>
          <w:rFonts w:ascii="SimSun" w:hAnsi="SimSun" w:hint="eastAsia"/>
          <w:noProof/>
          <w:sz w:val="21"/>
          <w:lang w:eastAsia="zh-CN"/>
        </w:rPr>
        <w:t>EBI（欧洲分子生物学实验室</w:t>
      </w:r>
      <w:r w:rsidR="005810F7">
        <w:rPr>
          <w:rFonts w:ascii="SimSun" w:hAnsi="SimSun" w:hint="eastAsia"/>
          <w:noProof/>
          <w:sz w:val="21"/>
          <w:lang w:eastAsia="zh-CN"/>
        </w:rPr>
        <w:t>–</w:t>
      </w:r>
      <w:r w:rsidR="00B75E17" w:rsidRPr="00A23B02">
        <w:rPr>
          <w:rFonts w:ascii="SimSun" w:hAnsi="SimSun" w:hint="eastAsia"/>
          <w:noProof/>
          <w:sz w:val="21"/>
          <w:lang w:eastAsia="zh-CN"/>
        </w:rPr>
        <w:t>欧洲生物信息学研究所）；</w:t>
      </w:r>
      <w:r w:rsidR="005C2C19">
        <w:rPr>
          <w:rFonts w:ascii="SimSun" w:hAnsi="SimSun" w:hint="eastAsia"/>
          <w:noProof/>
          <w:sz w:val="21"/>
          <w:lang w:eastAsia="zh-CN"/>
        </w:rPr>
        <w:t>(</w:t>
      </w:r>
      <w:r w:rsidR="00B75E17" w:rsidRPr="00A23B02">
        <w:rPr>
          <w:rFonts w:ascii="SimSun" w:hAnsi="SimSun" w:hint="eastAsia"/>
          <w:noProof/>
          <w:sz w:val="21"/>
          <w:lang w:eastAsia="zh-CN"/>
        </w:rPr>
        <w:t>iv</w:t>
      </w:r>
      <w:r w:rsidR="008142FC">
        <w:rPr>
          <w:rFonts w:ascii="SimSun" w:hAnsi="SimSun" w:hint="eastAsia"/>
          <w:noProof/>
          <w:sz w:val="21"/>
          <w:lang w:eastAsia="zh-CN"/>
        </w:rPr>
        <w:t>)</w:t>
      </w:r>
      <w:r w:rsidR="00B75E17" w:rsidRPr="00A23B02">
        <w:rPr>
          <w:rFonts w:ascii="SimSun" w:hAnsi="SimSun" w:hint="eastAsia"/>
          <w:noProof/>
          <w:sz w:val="21"/>
          <w:lang w:eastAsia="zh-CN"/>
        </w:rPr>
        <w:t>3GPP（电信技术）；</w:t>
      </w:r>
      <w:r w:rsidR="005C2C19">
        <w:rPr>
          <w:rFonts w:ascii="SimSun" w:hAnsi="SimSun" w:hint="eastAsia"/>
          <w:noProof/>
          <w:sz w:val="21"/>
          <w:lang w:eastAsia="zh-CN"/>
        </w:rPr>
        <w:t>(</w:t>
      </w:r>
      <w:r w:rsidR="00B75E17" w:rsidRPr="00A23B02">
        <w:rPr>
          <w:rFonts w:ascii="SimSun" w:hAnsi="SimSun" w:hint="eastAsia"/>
          <w:noProof/>
          <w:sz w:val="21"/>
          <w:lang w:eastAsia="zh-CN"/>
        </w:rPr>
        <w:t>v</w:t>
      </w:r>
      <w:r w:rsidR="008142FC">
        <w:rPr>
          <w:rFonts w:ascii="SimSun" w:hAnsi="SimSun" w:hint="eastAsia"/>
          <w:noProof/>
          <w:sz w:val="21"/>
          <w:lang w:eastAsia="zh-CN"/>
        </w:rPr>
        <w:t>)</w:t>
      </w:r>
      <w:r w:rsidR="00B75E17" w:rsidRPr="00A23B02">
        <w:rPr>
          <w:rFonts w:ascii="SimSun" w:hAnsi="SimSun" w:hint="eastAsia"/>
          <w:noProof/>
          <w:sz w:val="21"/>
          <w:lang w:eastAsia="zh-CN"/>
        </w:rPr>
        <w:t>WIPO Case</w:t>
      </w:r>
      <w:r w:rsidR="0069162F">
        <w:rPr>
          <w:rFonts w:ascii="SimSun" w:hAnsi="SimSun" w:hint="eastAsia"/>
          <w:noProof/>
          <w:sz w:val="21"/>
          <w:lang w:eastAsia="zh-CN"/>
        </w:rPr>
        <w:t>；</w:t>
      </w:r>
      <w:r w:rsidR="00B75E17" w:rsidRPr="00A23B02">
        <w:rPr>
          <w:rFonts w:ascii="SimSun" w:hAnsi="SimSun" w:hint="eastAsia"/>
          <w:noProof/>
          <w:sz w:val="21"/>
          <w:lang w:eastAsia="zh-CN"/>
        </w:rPr>
        <w:t>和</w:t>
      </w:r>
      <w:r w:rsidR="005C2C19">
        <w:rPr>
          <w:rFonts w:ascii="SimSun" w:hAnsi="SimSun" w:hint="eastAsia"/>
          <w:noProof/>
          <w:sz w:val="21"/>
          <w:lang w:eastAsia="zh-CN"/>
        </w:rPr>
        <w:t>(</w:t>
      </w:r>
      <w:r w:rsidR="00B75E17" w:rsidRPr="00A23B02">
        <w:rPr>
          <w:rFonts w:ascii="SimSun" w:hAnsi="SimSun" w:hint="eastAsia"/>
          <w:noProof/>
          <w:sz w:val="21"/>
          <w:lang w:eastAsia="zh-CN"/>
        </w:rPr>
        <w:t>vi</w:t>
      </w:r>
      <w:r w:rsidR="008142FC">
        <w:rPr>
          <w:rFonts w:ascii="SimSun" w:hAnsi="SimSun" w:hint="eastAsia"/>
          <w:noProof/>
          <w:sz w:val="21"/>
          <w:lang w:eastAsia="zh-CN"/>
        </w:rPr>
        <w:t>)</w:t>
      </w:r>
      <w:r w:rsidR="00B75E17" w:rsidRPr="00A23B02">
        <w:rPr>
          <w:rFonts w:ascii="SimSun" w:hAnsi="SimSun" w:hint="eastAsia"/>
          <w:noProof/>
          <w:sz w:val="21"/>
          <w:lang w:eastAsia="zh-CN"/>
        </w:rPr>
        <w:t>PatentScope；</w:t>
      </w:r>
    </w:p>
    <w:p w:rsidR="00E33F3F" w:rsidRPr="00A23B02" w:rsidRDefault="00E33F3F"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sidRPr="00A23B02">
        <w:rPr>
          <w:rFonts w:ascii="SimSun" w:hAnsi="SimSun" w:hint="eastAsia"/>
          <w:noProof/>
          <w:sz w:val="21"/>
          <w:lang w:eastAsia="zh-CN"/>
        </w:rPr>
        <w:t>d.</w:t>
      </w:r>
      <w:r w:rsidRPr="00A23B02">
        <w:rPr>
          <w:rFonts w:ascii="SimSun" w:hAnsi="SimSun" w:hint="eastAsia"/>
          <w:noProof/>
          <w:sz w:val="21"/>
          <w:lang w:eastAsia="zh-CN"/>
        </w:rPr>
        <w:tab/>
        <w:t>PubMed等在化学、分子生物学和其他临床科学中提供非专利文献的数据库，以及用于全面DNA和蛋白质序列检索的镜头的The Lens数据库；</w:t>
      </w:r>
    </w:p>
    <w:p w:rsidR="00E33F3F" w:rsidRPr="00A23B02" w:rsidRDefault="00E33F3F"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sidRPr="00A23B02">
        <w:rPr>
          <w:rFonts w:ascii="SimSun" w:hAnsi="SimSun" w:hint="eastAsia"/>
          <w:noProof/>
          <w:sz w:val="21"/>
          <w:lang w:eastAsia="zh-CN"/>
        </w:rPr>
        <w:t>e.</w:t>
      </w:r>
      <w:r w:rsidRPr="00A23B02">
        <w:rPr>
          <w:rFonts w:ascii="SimSun" w:hAnsi="SimSun" w:hint="eastAsia"/>
          <w:noProof/>
          <w:sz w:val="21"/>
          <w:lang w:eastAsia="zh-CN"/>
        </w:rPr>
        <w:tab/>
        <w:t>IPOPHL IPDL（工业产权数字图书馆）和IPOPHL内部的数据库IPAS（工业产权自动化系统）；和</w:t>
      </w:r>
    </w:p>
    <w:p w:rsidR="00E33F3F" w:rsidRPr="00A23B02" w:rsidRDefault="00E33F3F" w:rsidP="004F3CB2">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sidRPr="00A23B02">
        <w:rPr>
          <w:rFonts w:ascii="SimSun" w:hAnsi="SimSun" w:hint="eastAsia"/>
          <w:noProof/>
          <w:sz w:val="21"/>
          <w:lang w:eastAsia="zh-CN"/>
        </w:rPr>
        <w:t>f.</w:t>
      </w:r>
      <w:r w:rsidRPr="00A23B02">
        <w:rPr>
          <w:rFonts w:ascii="SimSun" w:hAnsi="SimSun" w:hint="eastAsia"/>
          <w:noProof/>
          <w:sz w:val="21"/>
          <w:lang w:eastAsia="zh-CN"/>
        </w:rPr>
        <w:tab/>
        <w:t>其他知识产权局的国家专利数据库，如USPTO，J</w:t>
      </w:r>
      <w:r w:rsidR="005810F7">
        <w:rPr>
          <w:rFonts w:ascii="SimSun" w:hAnsi="SimSun" w:hint="eastAsia"/>
          <w:noProof/>
          <w:sz w:val="21"/>
          <w:lang w:eastAsia="zh-CN"/>
        </w:rPr>
        <w:t>–</w:t>
      </w:r>
      <w:r w:rsidRPr="00A23B02">
        <w:rPr>
          <w:rFonts w:ascii="SimSun" w:hAnsi="SimSun" w:hint="eastAsia"/>
          <w:noProof/>
          <w:sz w:val="21"/>
          <w:lang w:eastAsia="zh-CN"/>
        </w:rPr>
        <w:t>PATPLAT，AUSPAT，Espacene和AIPN。</w:t>
      </w:r>
    </w:p>
    <w:p w:rsidR="00E33F3F" w:rsidRPr="00A23B02" w:rsidRDefault="00E33F3F" w:rsidP="004F3CB2">
      <w:pPr>
        <w:pStyle w:val="ONUME"/>
        <w:numPr>
          <w:ilvl w:val="0"/>
          <w:numId w:val="0"/>
        </w:numPr>
        <w:overflowPunct w:val="0"/>
        <w:spacing w:afterLines="50" w:after="120" w:line="340" w:lineRule="atLeast"/>
        <w:ind w:firstLine="567"/>
        <w:jc w:val="both"/>
        <w:rPr>
          <w:rFonts w:ascii="SimSun" w:hAnsi="SimSun" w:hint="eastAsia"/>
          <w:noProof/>
          <w:lang w:eastAsia="zh-CN"/>
        </w:rPr>
      </w:pPr>
      <w:r w:rsidRPr="00A23B02">
        <w:rPr>
          <w:rFonts w:ascii="SimSun" w:hAnsi="SimSun" w:hint="eastAsia"/>
          <w:noProof/>
          <w:lang w:eastAsia="zh-CN"/>
        </w:rPr>
        <w:t>虽然已经符合最低文献要求，但IPOPHL的检索选择和范围将很快通过访问STN和IEEE Digital Explore得到进一步增强，并且IPOPHL正在讨论访问EPOQUENet。</w:t>
      </w:r>
    </w:p>
    <w:p w:rsidR="00E33F3F" w:rsidRPr="00A23B02" w:rsidRDefault="005C2C19" w:rsidP="004F3CB2">
      <w:pPr>
        <w:pStyle w:val="ONUME"/>
        <w:numPr>
          <w:ilvl w:val="0"/>
          <w:numId w:val="0"/>
        </w:numPr>
        <w:overflowPunct w:val="0"/>
        <w:spacing w:afterLines="50" w:after="120" w:line="340" w:lineRule="atLeast"/>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v</w:t>
      </w:r>
      <w:r w:rsidR="008142FC">
        <w:rPr>
          <w:rFonts w:ascii="SimSun" w:hAnsi="SimSun" w:hint="eastAsia"/>
          <w:noProof/>
          <w:sz w:val="21"/>
          <w:lang w:eastAsia="zh-CN"/>
        </w:rPr>
        <w:t>)</w:t>
      </w:r>
      <w:r w:rsidR="004F3CB2">
        <w:rPr>
          <w:rFonts w:ascii="SimSun" w:hAnsi="SimSun" w:hint="eastAsia"/>
          <w:noProof/>
          <w:sz w:val="21"/>
          <w:lang w:eastAsia="zh-CN"/>
        </w:rPr>
        <w:tab/>
      </w:r>
      <w:r w:rsidR="00B75E17" w:rsidRPr="00A23B02">
        <w:rPr>
          <w:rFonts w:ascii="SimSun" w:hAnsi="SimSun" w:hint="eastAsia"/>
          <w:noProof/>
          <w:sz w:val="21"/>
          <w:lang w:eastAsia="zh-CN"/>
        </w:rPr>
        <w:t>有关工作程序、指南和知识产权法典、实施细则和规章</w:t>
      </w:r>
      <w:r w:rsidR="00E33F3F" w:rsidRPr="00A23B02">
        <w:rPr>
          <w:rFonts w:ascii="SimSun" w:hAnsi="SimSun" w:hint="eastAsia"/>
          <w:noProof/>
          <w:sz w:val="21"/>
          <w:lang w:eastAsia="zh-CN"/>
        </w:rPr>
        <w:t>、专利审查实践指南</w:t>
      </w:r>
      <w:r w:rsidR="00B75E17" w:rsidRPr="00A23B02">
        <w:rPr>
          <w:rFonts w:ascii="SimSun" w:hAnsi="SimSun" w:hint="eastAsia"/>
          <w:noProof/>
          <w:sz w:val="21"/>
          <w:lang w:eastAsia="zh-CN"/>
        </w:rPr>
        <w:t>等</w:t>
      </w:r>
      <w:r w:rsidR="00E33F3F" w:rsidRPr="00A23B02">
        <w:rPr>
          <w:rFonts w:ascii="SimSun" w:hAnsi="SimSun" w:hint="eastAsia"/>
          <w:noProof/>
          <w:sz w:val="21"/>
          <w:lang w:eastAsia="zh-CN"/>
        </w:rPr>
        <w:t>所有必要信息可通过IPOPHL的网站获得。与PQRS相关的质量指南、刊物、备忘录/局令可以通过IPOPHL内网访问。</w:t>
      </w:r>
    </w:p>
    <w:p w:rsidR="00E33F3F" w:rsidRPr="00A23B02" w:rsidRDefault="00E33F3F" w:rsidP="00A218E5">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lastRenderedPageBreak/>
        <w:t>任何更新或说明通过专利局（BOP）全体大会、BOP</w:t>
      </w:r>
      <w:r w:rsidR="00B75E17" w:rsidRPr="00A23B02">
        <w:rPr>
          <w:rFonts w:ascii="SimSun" w:hAnsi="SimSun" w:hint="eastAsia"/>
          <w:noProof/>
          <w:sz w:val="21"/>
          <w:lang w:eastAsia="zh-CN"/>
        </w:rPr>
        <w:t>管理会议、月度部门会议或者必要的特殊会议进行告知</w:t>
      </w:r>
      <w:r w:rsidRPr="00A23B02">
        <w:rPr>
          <w:rFonts w:ascii="SimSun" w:hAnsi="SimSun" w:hint="eastAsia"/>
          <w:noProof/>
          <w:sz w:val="21"/>
          <w:lang w:eastAsia="zh-CN"/>
        </w:rPr>
        <w:t>。</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培训资源</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(vi)描述培训和发展的基础设施和计划，确保参与到检索和审查中的所有工作人员：</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取得和保持必要的经验和技能；以及</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充分认识遵守质量准则和标准的重要。</w:t>
      </w:r>
    </w:p>
    <w:p w:rsidR="00B75E17" w:rsidRPr="004F3CB2" w:rsidRDefault="00B75E17" w:rsidP="004F3CB2">
      <w:pPr>
        <w:pStyle w:val="ONUME"/>
        <w:keepNext/>
        <w:numPr>
          <w:ilvl w:val="0"/>
          <w:numId w:val="0"/>
        </w:numPr>
        <w:spacing w:beforeLines="100" w:before="240" w:afterLines="50" w:after="120" w:line="340" w:lineRule="atLeast"/>
        <w:jc w:val="both"/>
        <w:rPr>
          <w:rFonts w:ascii="KaiTi" w:eastAsia="KaiTi" w:hAnsi="KaiTi" w:hint="eastAsia"/>
          <w:noProof/>
          <w:sz w:val="21"/>
          <w:lang w:eastAsia="zh-CN"/>
        </w:rPr>
      </w:pPr>
      <w:r w:rsidRPr="004F3CB2">
        <w:rPr>
          <w:rFonts w:ascii="KaiTi" w:eastAsia="KaiTi" w:hAnsi="KaiTi" w:hint="eastAsia"/>
          <w:noProof/>
          <w:sz w:val="21"/>
          <w:lang w:eastAsia="zh-CN"/>
        </w:rPr>
        <w:t>对于新</w:t>
      </w:r>
      <w:r w:rsidR="004F3CB2" w:rsidRPr="004F3CB2">
        <w:rPr>
          <w:rFonts w:ascii="KaiTi" w:eastAsia="KaiTi" w:hAnsi="KaiTi" w:hint="eastAsia"/>
          <w:noProof/>
          <w:sz w:val="21"/>
          <w:lang w:eastAsia="zh-CN"/>
        </w:rPr>
        <w:t>专利</w:t>
      </w:r>
      <w:r w:rsidRPr="004F3CB2">
        <w:rPr>
          <w:rFonts w:ascii="KaiTi" w:eastAsia="KaiTi" w:hAnsi="KaiTi" w:hint="eastAsia"/>
          <w:noProof/>
          <w:sz w:val="21"/>
          <w:lang w:eastAsia="zh-CN"/>
        </w:rPr>
        <w:t>审查员的培训项目：</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在</w:t>
      </w:r>
      <w:r w:rsidR="00B75E17" w:rsidRPr="00A23B02">
        <w:rPr>
          <w:rFonts w:ascii="SimSun" w:hAnsi="SimSun" w:hint="eastAsia"/>
          <w:noProof/>
          <w:sz w:val="21"/>
          <w:lang w:eastAsia="zh-CN"/>
        </w:rPr>
        <w:t>被</w:t>
      </w:r>
      <w:r w:rsidRPr="00A23B02">
        <w:rPr>
          <w:rFonts w:ascii="SimSun" w:hAnsi="SimSun" w:hint="eastAsia"/>
          <w:noProof/>
          <w:sz w:val="21"/>
          <w:lang w:eastAsia="zh-CN"/>
        </w:rPr>
        <w:t>指定为国际单位时，新审查员已经具备专利审查技能并且能够独立进行检索和实质审查。</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IPOPHL面向审查员采用基于能力的培训和能力建设项目以确保检索和审查质量。其采用两级能力建设方法：</w:t>
      </w:r>
      <w:r w:rsidR="005C2C19">
        <w:rPr>
          <w:rFonts w:ascii="SimSun" w:hAnsi="SimSun" w:hint="eastAsia"/>
          <w:noProof/>
          <w:sz w:val="21"/>
          <w:lang w:eastAsia="zh-CN"/>
        </w:rPr>
        <w:t>(</w:t>
      </w:r>
      <w:r w:rsidRPr="00A23B02">
        <w:rPr>
          <w:rFonts w:ascii="SimSun" w:hAnsi="SimSun" w:hint="eastAsia"/>
          <w:noProof/>
          <w:sz w:val="21"/>
          <w:lang w:eastAsia="zh-CN"/>
        </w:rPr>
        <w:t>1</w:t>
      </w:r>
      <w:r w:rsidR="008142FC">
        <w:rPr>
          <w:rFonts w:ascii="SimSun" w:hAnsi="SimSun" w:hint="eastAsia"/>
          <w:noProof/>
          <w:sz w:val="21"/>
          <w:lang w:eastAsia="zh-CN"/>
        </w:rPr>
        <w:t>)</w:t>
      </w:r>
      <w:r w:rsidRPr="00A23B02">
        <w:rPr>
          <w:rFonts w:ascii="SimSun" w:hAnsi="SimSun" w:hint="eastAsia"/>
          <w:noProof/>
          <w:sz w:val="21"/>
          <w:lang w:eastAsia="zh-CN"/>
        </w:rPr>
        <w:t>新专利审查员培训</w:t>
      </w:r>
      <w:r w:rsidR="0069162F">
        <w:rPr>
          <w:rFonts w:ascii="SimSun" w:hAnsi="SimSun" w:hint="eastAsia"/>
          <w:noProof/>
          <w:sz w:val="21"/>
          <w:lang w:eastAsia="zh-CN"/>
        </w:rPr>
        <w:t>（</w:t>
      </w:r>
      <w:r w:rsidRPr="00A23B02">
        <w:rPr>
          <w:rFonts w:ascii="SimSun" w:hAnsi="SimSun" w:hint="eastAsia"/>
          <w:noProof/>
          <w:sz w:val="21"/>
          <w:lang w:eastAsia="zh-CN"/>
        </w:rPr>
        <w:t>NPET</w:t>
      </w:r>
      <w:r w:rsidR="0069162F">
        <w:rPr>
          <w:rFonts w:ascii="SimSun" w:hAnsi="SimSun" w:hint="eastAsia"/>
          <w:noProof/>
          <w:sz w:val="21"/>
          <w:lang w:eastAsia="zh-CN"/>
        </w:rPr>
        <w:t>）</w:t>
      </w:r>
      <w:r w:rsidRPr="00A23B02">
        <w:rPr>
          <w:rFonts w:ascii="SimSun" w:hAnsi="SimSun" w:hint="eastAsia"/>
          <w:noProof/>
          <w:sz w:val="21"/>
          <w:lang w:eastAsia="zh-CN"/>
        </w:rPr>
        <w:t>；以及</w:t>
      </w:r>
      <w:r w:rsidR="005C2C19">
        <w:rPr>
          <w:rFonts w:ascii="SimSun" w:hAnsi="SimSun" w:hint="eastAsia"/>
          <w:noProof/>
          <w:sz w:val="21"/>
          <w:lang w:eastAsia="zh-CN"/>
        </w:rPr>
        <w:t>(</w:t>
      </w:r>
      <w:r w:rsidRPr="00A23B02">
        <w:rPr>
          <w:rFonts w:ascii="SimSun" w:hAnsi="SimSun" w:hint="eastAsia"/>
          <w:noProof/>
          <w:sz w:val="21"/>
          <w:lang w:eastAsia="zh-CN"/>
        </w:rPr>
        <w:t>2</w:t>
      </w:r>
      <w:r w:rsidR="008142FC">
        <w:rPr>
          <w:rFonts w:ascii="SimSun" w:hAnsi="SimSun" w:hint="eastAsia"/>
          <w:noProof/>
          <w:sz w:val="21"/>
          <w:lang w:eastAsia="zh-CN"/>
        </w:rPr>
        <w:t>)</w:t>
      </w:r>
      <w:r w:rsidRPr="00A23B02">
        <w:rPr>
          <w:rFonts w:ascii="SimSun" w:hAnsi="SimSun" w:hint="eastAsia"/>
          <w:noProof/>
          <w:sz w:val="21"/>
          <w:lang w:eastAsia="zh-CN"/>
        </w:rPr>
        <w:t>持续培训项目</w:t>
      </w:r>
      <w:r w:rsidR="0069162F">
        <w:rPr>
          <w:rFonts w:ascii="SimSun" w:hAnsi="SimSun" w:hint="eastAsia"/>
          <w:noProof/>
          <w:sz w:val="21"/>
          <w:lang w:eastAsia="zh-CN"/>
        </w:rPr>
        <w:t>（</w:t>
      </w:r>
      <w:r w:rsidRPr="00A23B02">
        <w:rPr>
          <w:rFonts w:ascii="SimSun" w:hAnsi="SimSun" w:hint="eastAsia"/>
          <w:noProof/>
          <w:sz w:val="21"/>
          <w:lang w:eastAsia="zh-CN"/>
        </w:rPr>
        <w:t>CTP</w:t>
      </w:r>
      <w:r w:rsidR="0069162F">
        <w:rPr>
          <w:rFonts w:ascii="SimSun" w:hAnsi="SimSun" w:hint="eastAsia"/>
          <w:noProof/>
          <w:sz w:val="21"/>
          <w:lang w:eastAsia="zh-CN"/>
        </w:rPr>
        <w:t>）</w:t>
      </w:r>
      <w:r w:rsidRPr="00A23B02">
        <w:rPr>
          <w:rFonts w:ascii="SimSun" w:hAnsi="SimSun" w:hint="eastAsia"/>
          <w:noProof/>
          <w:sz w:val="21"/>
          <w:lang w:eastAsia="zh-CN"/>
        </w:rPr>
        <w:t>。通过IPOPHL的</w:t>
      </w:r>
      <w:r w:rsidR="00B75E17" w:rsidRPr="00A23B02">
        <w:rPr>
          <w:rFonts w:ascii="SimSun" w:hAnsi="SimSun" w:hint="eastAsia"/>
          <w:noProof/>
          <w:sz w:val="21"/>
          <w:lang w:eastAsia="zh-CN"/>
        </w:rPr>
        <w:t>开发</w:t>
      </w:r>
      <w:r w:rsidRPr="00A23B02">
        <w:rPr>
          <w:rFonts w:ascii="SimSun" w:hAnsi="SimSun" w:hint="eastAsia"/>
          <w:noProof/>
          <w:sz w:val="21"/>
          <w:lang w:eastAsia="zh-CN"/>
        </w:rPr>
        <w:t>，NPET</w:t>
      </w:r>
      <w:r w:rsidR="00B75E17" w:rsidRPr="00A23B02">
        <w:rPr>
          <w:rFonts w:ascii="SimSun" w:hAnsi="SimSun" w:hint="eastAsia"/>
          <w:noProof/>
          <w:sz w:val="21"/>
          <w:lang w:eastAsia="zh-CN"/>
        </w:rPr>
        <w:t>成为了</w:t>
      </w:r>
      <w:r w:rsidRPr="00A23B02">
        <w:rPr>
          <w:rFonts w:ascii="SimSun" w:hAnsi="SimSun" w:hint="eastAsia"/>
          <w:noProof/>
          <w:sz w:val="21"/>
          <w:lang w:eastAsia="zh-CN"/>
        </w:rPr>
        <w:t>一个高度结构化和全面的培训项目，</w:t>
      </w:r>
      <w:r w:rsidR="00B75E17" w:rsidRPr="00A23B02">
        <w:rPr>
          <w:rFonts w:ascii="SimSun" w:hAnsi="SimSun" w:hint="eastAsia"/>
          <w:noProof/>
          <w:sz w:val="21"/>
          <w:lang w:eastAsia="zh-CN"/>
        </w:rPr>
        <w:t>其中结合了美国专利商标局（USPTO）、澳大利亚知识产权局和欧洲专利局（EPO）培训项目的相关内容。NPET由3个阶段组成。</w:t>
      </w:r>
      <w:r w:rsidRPr="00A23B02">
        <w:rPr>
          <w:rFonts w:ascii="SimSun" w:hAnsi="SimSun" w:hint="eastAsia"/>
          <w:noProof/>
          <w:sz w:val="21"/>
          <w:lang w:eastAsia="zh-CN"/>
        </w:rPr>
        <w:t>NPET包括三个阶段：</w:t>
      </w:r>
    </w:p>
    <w:p w:rsidR="00E33F3F" w:rsidRPr="00A23B02" w:rsidRDefault="00B75E17"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第一阶段包括有关专利检索和审查、实施和流程、法律的限制性条款、自动化以及个人和职业发展的基本概念。</w:t>
      </w:r>
    </w:p>
    <w:p w:rsidR="00E33F3F" w:rsidRPr="00A23B02" w:rsidRDefault="00B75E17"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第二阶段是专业技术的培训。新审查员被指定到审查部门，在那里他们处理实际申请，并将所学付诸实践。在这个阶段，他们由资深审查员指导和监督。</w:t>
      </w:r>
    </w:p>
    <w:p w:rsidR="00E33F3F" w:rsidRPr="00A23B02" w:rsidRDefault="00B75E17"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在对之前阶段进行评估的基础上，第三阶段包括在审查、检索和其他必要的知识产权相关事务方面的补充培训。在NPET中会使用各种方法保证学习效果，例如讲座、团队工作、报告、测验和练习、研讨会。NPET每一阶段之后都会进行评估。</w:t>
      </w:r>
    </w:p>
    <w:p w:rsidR="00E33F3F" w:rsidRPr="004F3CB2" w:rsidRDefault="00E33F3F" w:rsidP="004F3CB2">
      <w:pPr>
        <w:pStyle w:val="ONUME"/>
        <w:keepNext/>
        <w:numPr>
          <w:ilvl w:val="0"/>
          <w:numId w:val="0"/>
        </w:numPr>
        <w:spacing w:beforeLines="100" w:before="240" w:afterLines="50" w:after="120" w:line="340" w:lineRule="atLeast"/>
        <w:jc w:val="both"/>
        <w:rPr>
          <w:rFonts w:ascii="KaiTi" w:eastAsia="KaiTi" w:hAnsi="KaiTi" w:hint="eastAsia"/>
          <w:noProof/>
          <w:sz w:val="21"/>
          <w:lang w:eastAsia="zh-CN"/>
        </w:rPr>
      </w:pPr>
      <w:r w:rsidRPr="004F3CB2">
        <w:rPr>
          <w:rFonts w:ascii="KaiTi" w:eastAsia="KaiTi" w:hAnsi="KaiTi" w:hint="eastAsia"/>
          <w:noProof/>
          <w:sz w:val="21"/>
          <w:lang w:eastAsia="zh-CN"/>
        </w:rPr>
        <w:t>能力评估</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对于新专利审查员，在NPET的每个阶段之后将进行评估。在第一阶段之后没能展示所期待的检索和审查技能的参培人员将不允许进入到第二阶段或者特殊技术培训。在第二阶段期间，助理</w:t>
      </w:r>
      <w:r w:rsidR="00093961" w:rsidRPr="00A23B02">
        <w:rPr>
          <w:rFonts w:ascii="SimSun" w:hAnsi="SimSun" w:hint="eastAsia"/>
          <w:noProof/>
          <w:sz w:val="21"/>
          <w:lang w:eastAsia="zh-CN"/>
        </w:rPr>
        <w:t>主管</w:t>
      </w:r>
      <w:r w:rsidRPr="00A23B02">
        <w:rPr>
          <w:rFonts w:ascii="SimSun" w:hAnsi="SimSun" w:hint="eastAsia"/>
          <w:noProof/>
          <w:sz w:val="21"/>
          <w:lang w:eastAsia="zh-CN"/>
        </w:rPr>
        <w:t>和</w:t>
      </w:r>
      <w:r w:rsidR="00093961" w:rsidRPr="00A23B02">
        <w:rPr>
          <w:rFonts w:ascii="SimSun" w:hAnsi="SimSun" w:hint="eastAsia"/>
          <w:noProof/>
          <w:sz w:val="21"/>
          <w:lang w:eastAsia="zh-CN"/>
        </w:rPr>
        <w:t>主管</w:t>
      </w:r>
      <w:r w:rsidRPr="00A23B02">
        <w:rPr>
          <w:rFonts w:ascii="SimSun" w:hAnsi="SimSun" w:hint="eastAsia"/>
          <w:noProof/>
          <w:sz w:val="21"/>
          <w:lang w:eastAsia="zh-CN"/>
        </w:rPr>
        <w:t>提供针对参培人员胜任能力的反馈意见。</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对于第二阶段，参培人员必须完成6个连续的且没有错误的审查报告。在专利质量评价体系的既定标准1和2部分（检索、可专利性和权利要求清楚）中参培人员做的每个出现错误的案件将导致额外的6个新案件，直到他/她满足6</w:t>
      </w:r>
      <w:r w:rsidR="00CE4B01" w:rsidRPr="00A23B02">
        <w:rPr>
          <w:rFonts w:ascii="SimSun" w:hAnsi="SimSun" w:hint="eastAsia"/>
          <w:noProof/>
          <w:sz w:val="21"/>
          <w:lang w:eastAsia="zh-CN"/>
        </w:rPr>
        <w:t>个连续没有错误的报告为止。申请的数量可能一直增加</w:t>
      </w:r>
      <w:r w:rsidRPr="00A23B02">
        <w:rPr>
          <w:rFonts w:ascii="SimSun" w:hAnsi="SimSun" w:hint="eastAsia"/>
          <w:noProof/>
          <w:sz w:val="21"/>
          <w:lang w:eastAsia="zh-CN"/>
        </w:rPr>
        <w:t>到所需要的最高值，如果</w:t>
      </w:r>
      <w:r w:rsidR="00CE4B01" w:rsidRPr="00A23B02">
        <w:rPr>
          <w:rFonts w:ascii="SimSun" w:hAnsi="SimSun" w:hint="eastAsia"/>
          <w:noProof/>
          <w:sz w:val="21"/>
          <w:lang w:eastAsia="zh-CN"/>
        </w:rPr>
        <w:t>超出了</w:t>
      </w:r>
      <w:r w:rsidRPr="00A23B02">
        <w:rPr>
          <w:rFonts w:ascii="SimSun" w:hAnsi="SimSun" w:hint="eastAsia"/>
          <w:noProof/>
          <w:sz w:val="21"/>
          <w:lang w:eastAsia="zh-CN"/>
        </w:rPr>
        <w:t>导师的自由裁量权，参培人员仍需要就某一主题进行更进一步的实践。</w:t>
      </w:r>
    </w:p>
    <w:p w:rsidR="00E33F3F" w:rsidRPr="00A23B02" w:rsidRDefault="00CE4B01"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所有专利审查员的工作成果将经过由助理主管</w:t>
      </w:r>
      <w:r w:rsidR="00E33F3F" w:rsidRPr="00A23B02">
        <w:rPr>
          <w:rFonts w:ascii="SimSun" w:hAnsi="SimSun" w:hint="eastAsia"/>
          <w:noProof/>
          <w:sz w:val="21"/>
          <w:lang w:eastAsia="zh-CN"/>
        </w:rPr>
        <w:t>（助理部门主管）和</w:t>
      </w:r>
      <w:r w:rsidRPr="00A23B02">
        <w:rPr>
          <w:rFonts w:ascii="SimSun" w:hAnsi="SimSun" w:hint="eastAsia"/>
          <w:noProof/>
          <w:sz w:val="21"/>
          <w:lang w:eastAsia="zh-CN"/>
        </w:rPr>
        <w:t>主管</w:t>
      </w:r>
      <w:r w:rsidR="00E33F3F" w:rsidRPr="00A23B02">
        <w:rPr>
          <w:rFonts w:ascii="SimSun" w:hAnsi="SimSun" w:hint="eastAsia"/>
          <w:noProof/>
          <w:sz w:val="21"/>
          <w:lang w:eastAsia="zh-CN"/>
        </w:rPr>
        <w:t>（部门主管）负责的两级流程内质量检查。</w:t>
      </w:r>
    </w:p>
    <w:p w:rsidR="00E33F3F" w:rsidRPr="004F3CB2" w:rsidRDefault="00E33F3F" w:rsidP="004F3CB2">
      <w:pPr>
        <w:pStyle w:val="ONUME"/>
        <w:keepNext/>
        <w:numPr>
          <w:ilvl w:val="0"/>
          <w:numId w:val="0"/>
        </w:numPr>
        <w:spacing w:beforeLines="100" w:before="240" w:afterLines="50" w:after="120" w:line="340" w:lineRule="atLeast"/>
        <w:jc w:val="both"/>
        <w:rPr>
          <w:rFonts w:ascii="KaiTi" w:eastAsia="KaiTi" w:hAnsi="KaiTi" w:hint="eastAsia"/>
          <w:noProof/>
          <w:sz w:val="21"/>
          <w:lang w:eastAsia="zh-CN"/>
        </w:rPr>
      </w:pPr>
      <w:r w:rsidRPr="004F3CB2">
        <w:rPr>
          <w:rFonts w:ascii="KaiTi" w:eastAsia="KaiTi" w:hAnsi="KaiTi" w:hint="eastAsia"/>
          <w:noProof/>
          <w:sz w:val="21"/>
          <w:lang w:eastAsia="zh-CN"/>
        </w:rPr>
        <w:t>持续培训项目（CTP）</w:t>
      </w:r>
    </w:p>
    <w:p w:rsidR="00E33F3F" w:rsidRPr="00A23B02" w:rsidRDefault="00CE4B01"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为了进一步提高现有审查员的能力和素质，IPOPHL进行了继续培训项目。该项目包括在各技术领域以及新的和新兴的技术方面进行专利检索和审查的提高培训、研讨会和学术会议，更新与专利有关的立法、实践和程序，并参观采用先进技术的工厂。自2011以来，IPOPHL是科技部（DOST）返乡科学家（归国科学家）项目的合作伙伴，该项目计划通过不同新知识和专业技能的转移，增强国家科技和技术</w:t>
      </w:r>
      <w:r w:rsidRPr="00A23B02">
        <w:rPr>
          <w:rFonts w:ascii="SimSun" w:hAnsi="SimSun" w:hint="eastAsia"/>
          <w:noProof/>
          <w:sz w:val="21"/>
          <w:lang w:eastAsia="zh-CN"/>
        </w:rPr>
        <w:lastRenderedPageBreak/>
        <w:t>人力资源。在这一项目中，在国外从事研究的DOST的博士学者为专业技术领域的专利审查员进行讲座和培训。</w:t>
      </w:r>
    </w:p>
    <w:p w:rsidR="00E33F3F" w:rsidRPr="00A23B02" w:rsidRDefault="00CE4B01"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OPHL已通过与其他知识产权局/国际局（例如USPTO、EPO、JPO以及WIPO）的合作，来加强检索和审查方面的能力建设。此外，专利审查员还接受了WIPO、欧洲专利学院和其他外国知识产权局提供的远程学习课程。另外，IPOPHL继续与WIPO PCT部门合作为审查员和管理人员提供有关PCT体系的培训和知识更新。</w:t>
      </w:r>
    </w:p>
    <w:p w:rsidR="00E33F3F" w:rsidRPr="00A23B02" w:rsidRDefault="00CE4B01"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为保持持续发展和维持胜任、充满活力的员工队伍，IPOPHL正为适合IPOPHL审查员技术需要而定制的生物工程硕士提供奖学金计划。这是与MIT合作的项目，MIT是国内首屈一指的工程学校，也是被高等教育委员会认可的优秀工程教育中心和工程与技术认证委员会（ABET）认证的机构。另外，正在为机械领域的审查员开发类似的项目。</w:t>
      </w:r>
    </w:p>
    <w:p w:rsidR="00040245"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IPOPHL还针对PCT实践、流程和更新以及质量管理体系向所有专利审查员和行政官员提供培训。</w:t>
      </w:r>
    </w:p>
    <w:p w:rsidR="00415C55" w:rsidRPr="006C06B3" w:rsidRDefault="00415C55"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资源的监督</w:t>
      </w:r>
    </w:p>
    <w:p w:rsidR="00040245" w:rsidRPr="006C06B3" w:rsidRDefault="002550BB" w:rsidP="006C06B3">
      <w:pPr>
        <w:pStyle w:val="Guidance"/>
        <w:spacing w:afterLines="50" w:line="240" w:lineRule="auto"/>
        <w:jc w:val="both"/>
        <w:rPr>
          <w:rFonts w:ascii="KaiTi" w:eastAsia="KaiTi" w:hAnsi="KaiTi" w:cs="Times New Roman" w:hint="eastAsia"/>
          <w:i w:val="0"/>
          <w:iCs w:val="0"/>
          <w:noProof/>
          <w:szCs w:val="22"/>
          <w:lang w:val="x-none" w:eastAsia="zh-CN"/>
        </w:rPr>
      </w:pPr>
      <w:r>
        <w:rPr>
          <w:rFonts w:ascii="KaiTi" w:eastAsia="KaiTi" w:hAnsi="KaiTi" w:cs="Times New Roman" w:hint="eastAsia"/>
          <w:i w:val="0"/>
          <w:iCs w:val="0"/>
          <w:noProof/>
          <w:szCs w:val="22"/>
          <w:lang w:val="x-none" w:eastAsia="zh-CN"/>
        </w:rPr>
        <w:tab/>
      </w:r>
      <w:r w:rsidR="00040245" w:rsidRPr="006C06B3">
        <w:rPr>
          <w:rFonts w:ascii="KaiTi" w:eastAsia="KaiTi" w:hAnsi="KaiTi" w:cs="Times New Roman" w:hint="eastAsia"/>
          <w:i w:val="0"/>
          <w:iCs w:val="0"/>
          <w:noProof/>
          <w:szCs w:val="22"/>
          <w:lang w:val="x-none" w:eastAsia="zh-CN"/>
        </w:rPr>
        <w:t>(vii)</w:t>
      </w:r>
      <w:r w:rsidR="00040245" w:rsidRPr="006C06B3">
        <w:rPr>
          <w:rFonts w:ascii="KaiTi" w:eastAsia="KaiTi" w:hAnsi="KaiTi" w:cs="Times New Roman" w:hint="eastAsia"/>
          <w:i w:val="0"/>
          <w:iCs w:val="0"/>
          <w:noProof/>
          <w:szCs w:val="22"/>
          <w:lang w:val="x-none" w:eastAsia="zh-CN"/>
        </w:rPr>
        <w:tab/>
        <w:t>描述建立连续监测并识别所需资源的适当系统：</w:t>
      </w:r>
    </w:p>
    <w:p w:rsidR="00E33F3F" w:rsidRPr="006C06B3" w:rsidRDefault="002550BB" w:rsidP="006C06B3">
      <w:pPr>
        <w:pStyle w:val="Guidance"/>
        <w:spacing w:afterLines="50" w:line="240" w:lineRule="auto"/>
        <w:jc w:val="both"/>
        <w:rPr>
          <w:rFonts w:ascii="KaiTi" w:eastAsia="KaiTi" w:hAnsi="KaiTi" w:cs="Times New Roman" w:hint="eastAsia"/>
          <w:i w:val="0"/>
          <w:iCs w:val="0"/>
          <w:noProof/>
          <w:szCs w:val="22"/>
          <w:lang w:val="x-none" w:eastAsia="zh-CN"/>
        </w:rPr>
      </w:pPr>
      <w:r>
        <w:rPr>
          <w:rFonts w:ascii="KaiTi" w:eastAsia="KaiTi" w:hAnsi="KaiTi" w:cs="Times New Roman" w:hint="eastAsia"/>
          <w:i w:val="0"/>
          <w:iCs w:val="0"/>
          <w:noProof/>
          <w:szCs w:val="22"/>
          <w:lang w:val="x-none" w:eastAsia="zh-CN"/>
        </w:rPr>
        <w:tab/>
      </w:r>
      <w:r>
        <w:rPr>
          <w:rFonts w:ascii="KaiTi" w:eastAsia="KaiTi" w:hAnsi="KaiTi" w:cs="Times New Roman" w:hint="eastAsia"/>
          <w:i w:val="0"/>
          <w:iCs w:val="0"/>
          <w:noProof/>
          <w:szCs w:val="22"/>
          <w:lang w:val="x-none" w:eastAsia="zh-CN"/>
        </w:rPr>
        <w:tab/>
      </w:r>
      <w:r w:rsidR="00E33F3F" w:rsidRPr="006C06B3">
        <w:rPr>
          <w:rFonts w:ascii="KaiTi" w:eastAsia="KaiTi" w:hAnsi="KaiTi" w:cs="Times New Roman" w:hint="eastAsia"/>
          <w:i w:val="0"/>
          <w:iCs w:val="0"/>
          <w:noProof/>
          <w:szCs w:val="22"/>
          <w:lang w:val="x-none" w:eastAsia="zh-CN"/>
        </w:rPr>
        <w:t>满足需求；以及</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002550BB">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符合检索和审查的质量标准。</w:t>
      </w:r>
    </w:p>
    <w:p w:rsidR="00040245" w:rsidRPr="00A23B02" w:rsidRDefault="00040245"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通过IPAS对于工作量和工作分配进行自动监控。记录管理单元（RMU）生成有关分配专利申请和由不同部门的专利审查员完成的所有工作成果的月报。基于这个报告，BOP管理层确定是否需要雇佣额外的专利审查员或者是否需要在适</w:t>
      </w:r>
      <w:r w:rsidR="00CE4B01" w:rsidRPr="00A23B02">
        <w:rPr>
          <w:rFonts w:ascii="SimSun" w:hAnsi="SimSun" w:hint="eastAsia"/>
          <w:noProof/>
          <w:sz w:val="21"/>
          <w:lang w:eastAsia="zh-CN"/>
        </w:rPr>
        <w:t>当</w:t>
      </w:r>
      <w:r w:rsidRPr="00A23B02">
        <w:rPr>
          <w:rFonts w:ascii="SimSun" w:hAnsi="SimSun" w:hint="eastAsia"/>
          <w:noProof/>
          <w:sz w:val="21"/>
          <w:lang w:eastAsia="zh-CN"/>
        </w:rPr>
        <w:t>情况下，从一个技术领域向另一个技术领域重新指派审查员以处理增长的需求。</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随着持续监控和确定遵守质量标准所需要的资源，QMD提供针对审查员工作成果的质量评价结果。该报告包含质量评价结果，该结果包括合格和不合格以及建议是否需要指定额外的质量评价人员，或者确定其他所需资源。该报告将提交给BOP管理层供他们批准/考虑。</w:t>
      </w:r>
    </w:p>
    <w:p w:rsidR="00E33F3F" w:rsidRPr="00A218E5" w:rsidRDefault="00E33F3F" w:rsidP="00A218E5">
      <w:pPr>
        <w:keepNext/>
        <w:widowControl/>
        <w:spacing w:beforeLines="100" w:before="240" w:afterLines="50" w:after="120" w:line="340" w:lineRule="atLeast"/>
        <w:rPr>
          <w:rFonts w:ascii="SimHei" w:eastAsia="SimHei" w:hAnsi="SimHei" w:hint="eastAsia"/>
          <w:noProof/>
          <w:kern w:val="0"/>
          <w:szCs w:val="22"/>
          <w:lang w:val="x-none"/>
        </w:rPr>
      </w:pPr>
      <w:r w:rsidRPr="00A218E5">
        <w:rPr>
          <w:rFonts w:ascii="SimHei" w:eastAsia="SimHei" w:hAnsi="SimHei" w:hint="eastAsia"/>
          <w:noProof/>
          <w:kern w:val="0"/>
          <w:szCs w:val="22"/>
          <w:lang w:val="x-none"/>
        </w:rPr>
        <w:t>3.行政工作量的管理</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21.11</w:t>
      </w:r>
      <w:r w:rsidRPr="006C06B3">
        <w:rPr>
          <w:rFonts w:ascii="KaiTi" w:eastAsia="KaiTi" w:hAnsi="KaiTi" w:cs="Times New Roman" w:hint="eastAsia"/>
          <w:i w:val="0"/>
          <w:iCs w:val="0"/>
          <w:noProof/>
          <w:szCs w:val="22"/>
          <w:lang w:val="x-none" w:eastAsia="zh-CN"/>
        </w:rPr>
        <w:tab/>
        <w:t>指出下面用于处理检索和审查请求并执行相关功能</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例如数据录入和分类</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的实践和程序是如何进行的：</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w:t>
      </w:r>
      <w:r w:rsidRPr="006C06B3">
        <w:rPr>
          <w:rFonts w:ascii="KaiTi" w:eastAsia="KaiTi" w:hAnsi="KaiTi" w:cs="Times New Roman" w:hint="eastAsia"/>
          <w:i w:val="0"/>
          <w:iCs w:val="0"/>
          <w:noProof/>
          <w:szCs w:val="22"/>
          <w:lang w:val="x-none" w:eastAsia="zh-CN"/>
        </w:rPr>
        <w:tab/>
        <w:t>关于检索和审查报告及时公布的有效控制机制到各个单位设立的质量标准；和</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(ii)</w:t>
      </w:r>
      <w:r w:rsidRPr="006C06B3">
        <w:rPr>
          <w:rFonts w:ascii="KaiTi" w:eastAsia="KaiTi" w:hAnsi="KaiTi" w:cs="Times New Roman" w:hint="eastAsia"/>
          <w:i w:val="0"/>
          <w:iCs w:val="0"/>
          <w:noProof/>
          <w:szCs w:val="22"/>
          <w:lang w:val="x-none" w:eastAsia="zh-CN"/>
        </w:rPr>
        <w:tab/>
        <w:t>关于需求波动和积压管理的合适控制机制。</w:t>
      </w:r>
    </w:p>
    <w:p w:rsidR="00E33F3F" w:rsidRPr="00A23B02" w:rsidRDefault="00E33F3F" w:rsidP="00D63D84">
      <w:pPr>
        <w:pStyle w:val="ONUME"/>
        <w:numPr>
          <w:ilvl w:val="0"/>
          <w:numId w:val="0"/>
        </w:numPr>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w:t>
      </w:r>
      <w:r w:rsidR="00D63D84">
        <w:rPr>
          <w:rFonts w:ascii="SimSun" w:hAnsi="SimSun" w:hint="eastAsia"/>
          <w:noProof/>
          <w:sz w:val="21"/>
          <w:lang w:eastAsia="zh-CN"/>
        </w:rPr>
        <w:tab/>
      </w:r>
      <w:r w:rsidRPr="00A23B02">
        <w:rPr>
          <w:rFonts w:ascii="SimSun" w:hAnsi="SimSun" w:hint="eastAsia"/>
          <w:noProof/>
          <w:sz w:val="21"/>
          <w:lang w:eastAsia="zh-CN"/>
        </w:rPr>
        <w:t>IPAS系统获取申请从提交到授权后的处理过程。申请提交后，数据输入由系统的接收部分完成，覆盖已上传的著录项目数据。为了确定哪个部门将处理相应申请，RMU给出一个初始的基本分类。申请被分配后，审查员会给予申请一个具体的分类。</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记录管理单元（RMU</w:t>
      </w:r>
      <w:r w:rsidR="00CE4B01" w:rsidRPr="00A23B02">
        <w:rPr>
          <w:rFonts w:ascii="SimSun" w:hAnsi="SimSun" w:hint="eastAsia"/>
          <w:noProof/>
          <w:sz w:val="21"/>
          <w:lang w:eastAsia="zh-CN"/>
        </w:rPr>
        <w:t>）监控带有相应检索报告的申请</w:t>
      </w:r>
      <w:r w:rsidRPr="00A23B02">
        <w:rPr>
          <w:rFonts w:ascii="SimSun" w:hAnsi="SimSun" w:hint="eastAsia"/>
          <w:noProof/>
          <w:sz w:val="21"/>
          <w:lang w:eastAsia="zh-CN"/>
        </w:rPr>
        <w:t>及时公布，并在截止日期前通知审查员。主管（部门主管）/助理主管（部门助理主管）和审查员也能够使用IPAS监控工作量和不同的到期日。该系统旨在跟踪每个专利申请从申请到授权期间的状态。该系统跟踪</w:t>
      </w:r>
      <w:r w:rsidR="00CE4B01" w:rsidRPr="00A23B02">
        <w:rPr>
          <w:rFonts w:ascii="SimSun" w:hAnsi="SimSun" w:hint="eastAsia"/>
          <w:noProof/>
          <w:sz w:val="21"/>
          <w:lang w:eastAsia="zh-CN"/>
        </w:rPr>
        <w:t>工作流程，事件和状态、发布检索报告、公开和审查报告</w:t>
      </w:r>
      <w:r w:rsidRPr="00A23B02">
        <w:rPr>
          <w:rFonts w:ascii="SimSun" w:hAnsi="SimSun" w:hint="eastAsia"/>
          <w:noProof/>
          <w:sz w:val="21"/>
          <w:lang w:eastAsia="zh-CN"/>
        </w:rPr>
        <w:t>的法定周期和截止期限。</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BOP管理层定期监控发布检索报告、处理申请和公开申请的及时性。</w:t>
      </w:r>
    </w:p>
    <w:p w:rsidR="00E33F3F" w:rsidRPr="00A23B02" w:rsidRDefault="00E33F3F" w:rsidP="00D63D84">
      <w:pPr>
        <w:pStyle w:val="ONUME"/>
        <w:numPr>
          <w:ilvl w:val="0"/>
          <w:numId w:val="0"/>
        </w:numPr>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(ii)</w:t>
      </w:r>
      <w:r w:rsidR="00D63D84">
        <w:rPr>
          <w:rFonts w:ascii="SimSun" w:hAnsi="SimSun" w:hint="eastAsia"/>
          <w:noProof/>
          <w:sz w:val="21"/>
          <w:lang w:eastAsia="zh-CN"/>
        </w:rPr>
        <w:tab/>
      </w:r>
      <w:r w:rsidRPr="00A23B02">
        <w:rPr>
          <w:rFonts w:ascii="SimSun" w:hAnsi="SimSun" w:hint="eastAsia"/>
          <w:noProof/>
          <w:sz w:val="21"/>
          <w:lang w:eastAsia="zh-CN"/>
        </w:rPr>
        <w:t>IPOPHL通过缩短处理时间（从申请到授权），并通过减少积压、及时公布申请、适当重新分配案件给其他相关部门以平衡工作量等各种措施灵活处理需求波动，持续提高工作效率。</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lastRenderedPageBreak/>
        <w:t>BOP提出每年消除积压的承诺，并及时处理现有申请，这反映在部门和个人的承诺中。</w:t>
      </w:r>
    </w:p>
    <w:p w:rsidR="00E33F3F" w:rsidRPr="00A218E5" w:rsidRDefault="00E33F3F" w:rsidP="00A218E5">
      <w:pPr>
        <w:keepNext/>
        <w:widowControl/>
        <w:spacing w:beforeLines="100" w:before="240" w:afterLines="50" w:after="120" w:line="340" w:lineRule="atLeast"/>
        <w:rPr>
          <w:rFonts w:ascii="SimHei" w:eastAsia="SimHei" w:hAnsi="SimHei" w:hint="eastAsia"/>
          <w:noProof/>
          <w:kern w:val="0"/>
          <w:szCs w:val="22"/>
          <w:lang w:val="x-none"/>
        </w:rPr>
      </w:pPr>
      <w:r w:rsidRPr="00A218E5">
        <w:rPr>
          <w:rFonts w:ascii="SimHei" w:eastAsia="SimHei" w:hAnsi="SimHei" w:hint="eastAsia"/>
          <w:noProof/>
          <w:kern w:val="0"/>
          <w:szCs w:val="22"/>
          <w:lang w:val="x-none"/>
        </w:rPr>
        <w:t>4.质量保证</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21.12</w:t>
      </w:r>
      <w:r w:rsidRPr="006C06B3">
        <w:rPr>
          <w:rFonts w:ascii="KaiTi" w:eastAsia="KaiTi" w:hAnsi="KaiTi" w:cs="Times New Roman" w:hint="eastAsia"/>
          <w:i w:val="0"/>
          <w:iCs w:val="0"/>
          <w:noProof/>
          <w:szCs w:val="22"/>
          <w:lang w:val="x-none" w:eastAsia="zh-CN"/>
        </w:rPr>
        <w:tab/>
        <w:t>下文是要求的质量保证措施，用于及时发出根据《指南》的质量标准的检索和审查报告。指出下文是如何执行的，包括报告发出之前确认报告的问题清单或者报告发出之后监测质量指标的清单：</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w:t>
      </w:r>
      <w:r w:rsidR="008142FC"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用于自我评估的内部质量保证体系，包括检索和审查工作的验证、确认和监测：</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用于遵守这些《检索和审查指南》；</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用于将反馈提供给工作人员。</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(ii</w:t>
      </w:r>
      <w:r w:rsidR="008142FC"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数据和报告的测量和收集体系。表明单位如何利用该体系确保建立的流程持续得到改进。</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(iii</w:t>
      </w:r>
      <w:r w:rsidR="008142FC"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验证采取的行动有效性的体系，用于纠正有缺陷的检索和审查工作，排除原因，防止问题复发。</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为了发布及时的且高质量的检索和审查报告，IPOPHL设置了两级专利质量保证</w:t>
      </w:r>
      <w:r w:rsidR="00CE4B01" w:rsidRPr="00A23B02">
        <w:rPr>
          <w:rFonts w:ascii="SimSun" w:hAnsi="SimSun" w:hint="eastAsia"/>
          <w:noProof/>
          <w:sz w:val="21"/>
          <w:lang w:eastAsia="zh-CN"/>
        </w:rPr>
        <w:t>体系</w:t>
      </w:r>
      <w:r w:rsidRPr="00A23B02">
        <w:rPr>
          <w:rFonts w:ascii="SimSun" w:hAnsi="SimSun" w:hint="eastAsia"/>
          <w:noProof/>
          <w:sz w:val="21"/>
          <w:lang w:eastAsia="zh-CN"/>
        </w:rPr>
        <w:t>。对于第一级（或过程中）的质量保证，所有工作结果（包括检索和审查报告）在邮寄给申请人之前由助理主管（部门助理主管）和主管（部门主管）进行检查。如果审查报告有任何修正，报告将交还给审查员进行适应修改。经修改后的报告由助理主管和主管再次核对，若无需进一步更正，报告会被批准并发给申请人。</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此外，IPOPHL使用3</w:t>
      </w:r>
      <w:r w:rsidR="00CE4B01" w:rsidRPr="00A23B02">
        <w:rPr>
          <w:rFonts w:ascii="SimSun" w:hAnsi="SimSun" w:hint="eastAsia"/>
          <w:noProof/>
          <w:sz w:val="21"/>
          <w:lang w:eastAsia="zh-CN"/>
        </w:rPr>
        <w:t>人小组进行检索。处理被检索</w:t>
      </w:r>
      <w:r w:rsidRPr="00A23B02">
        <w:rPr>
          <w:rFonts w:ascii="SimSun" w:hAnsi="SimSun" w:hint="eastAsia"/>
          <w:noProof/>
          <w:sz w:val="21"/>
          <w:lang w:eastAsia="zh-CN"/>
        </w:rPr>
        <w:t>申请的主审查员</w:t>
      </w:r>
      <w:r w:rsidR="00CE4B01" w:rsidRPr="00A23B02">
        <w:rPr>
          <w:rFonts w:ascii="SimSun" w:hAnsi="SimSun" w:hint="eastAsia"/>
          <w:noProof/>
          <w:sz w:val="21"/>
          <w:lang w:eastAsia="zh-CN"/>
        </w:rPr>
        <w:t>咨询或者</w:t>
      </w:r>
      <w:r w:rsidRPr="00A23B02">
        <w:rPr>
          <w:rFonts w:ascii="SimSun" w:hAnsi="SimSun" w:hint="eastAsia"/>
          <w:noProof/>
          <w:sz w:val="21"/>
          <w:lang w:eastAsia="zh-CN"/>
        </w:rPr>
        <w:t>召集两名同事</w:t>
      </w:r>
      <w:r w:rsidR="00CE4B01" w:rsidRPr="00A23B02">
        <w:rPr>
          <w:rFonts w:ascii="SimSun" w:hAnsi="SimSun" w:hint="eastAsia"/>
          <w:noProof/>
          <w:sz w:val="21"/>
          <w:lang w:eastAsia="zh-CN"/>
        </w:rPr>
        <w:t>协助进行</w:t>
      </w:r>
      <w:r w:rsidRPr="00A23B02">
        <w:rPr>
          <w:rFonts w:ascii="SimSun" w:hAnsi="SimSun" w:hint="eastAsia"/>
          <w:noProof/>
          <w:sz w:val="21"/>
          <w:lang w:eastAsia="zh-CN"/>
        </w:rPr>
        <w:t>检索。每个审查员独立设计策略并进行检索，然后在3名审查员之间讨论其检索结果，以核实相对该申请最佳或最相关的现有技术。此过程确保进行彻底的检索，并且所有策略和数据库都已</w:t>
      </w:r>
      <w:r w:rsidR="00CE4B01" w:rsidRPr="00A23B02">
        <w:rPr>
          <w:rFonts w:ascii="SimSun" w:hAnsi="SimSun" w:hint="eastAsia"/>
          <w:noProof/>
          <w:sz w:val="21"/>
          <w:lang w:eastAsia="zh-CN"/>
        </w:rPr>
        <w:t>进行过检索</w:t>
      </w:r>
      <w:r w:rsidRPr="00A23B02">
        <w:rPr>
          <w:rFonts w:ascii="SimSun" w:hAnsi="SimSun" w:hint="eastAsia"/>
          <w:noProof/>
          <w:sz w:val="21"/>
          <w:lang w:eastAsia="zh-CN"/>
        </w:rPr>
        <w:t>。</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在第二级质量保证（或PQRS）中，按照QMD制定的质量标准随机选择并评</w:t>
      </w:r>
      <w:r w:rsidR="00CE4B01" w:rsidRPr="00A23B02">
        <w:rPr>
          <w:rFonts w:ascii="SimSun" w:hAnsi="SimSun" w:hint="eastAsia"/>
          <w:noProof/>
          <w:sz w:val="21"/>
          <w:lang w:eastAsia="zh-CN"/>
        </w:rPr>
        <w:t>价检索和审查报告。质量评价每月进行一次，每年所有发布的检索报告中</w:t>
      </w:r>
      <w:r w:rsidRPr="00A23B02">
        <w:rPr>
          <w:rFonts w:ascii="SimSun" w:hAnsi="SimSun" w:hint="eastAsia"/>
          <w:noProof/>
          <w:sz w:val="21"/>
          <w:lang w:eastAsia="zh-CN"/>
        </w:rPr>
        <w:t>大约</w:t>
      </w:r>
      <w:r w:rsidR="00CE4B01" w:rsidRPr="00A23B02">
        <w:rPr>
          <w:rFonts w:ascii="SimSun" w:hAnsi="SimSun" w:hint="eastAsia"/>
          <w:noProof/>
          <w:sz w:val="21"/>
          <w:lang w:eastAsia="zh-CN"/>
        </w:rPr>
        <w:t>有</w:t>
      </w:r>
      <w:r w:rsidRPr="00A23B02">
        <w:rPr>
          <w:rFonts w:ascii="SimSun" w:hAnsi="SimSun" w:hint="eastAsia"/>
          <w:noProof/>
          <w:sz w:val="21"/>
          <w:lang w:eastAsia="zh-CN"/>
        </w:rPr>
        <w:t>7</w:t>
      </w:r>
      <w:r w:rsidR="002842A9">
        <w:rPr>
          <w:rFonts w:ascii="SimSun" w:hAnsi="SimSun" w:hint="eastAsia"/>
          <w:noProof/>
          <w:sz w:val="21"/>
          <w:lang w:eastAsia="zh-CN"/>
        </w:rPr>
        <w:t>%</w:t>
      </w:r>
      <w:r w:rsidRPr="00A23B02">
        <w:rPr>
          <w:rFonts w:ascii="SimSun" w:hAnsi="SimSun" w:hint="eastAsia"/>
          <w:noProof/>
          <w:sz w:val="21"/>
          <w:lang w:eastAsia="zh-CN"/>
        </w:rPr>
        <w:t>由QMD进行质量评价。</w:t>
      </w:r>
      <w:r w:rsidR="00CE4B01" w:rsidRPr="00A23B02">
        <w:rPr>
          <w:rFonts w:ascii="SimSun" w:hAnsi="SimSun" w:hint="eastAsia"/>
          <w:noProof/>
          <w:sz w:val="21"/>
          <w:lang w:eastAsia="zh-CN"/>
        </w:rPr>
        <w:t>质量评价结果会被</w:t>
      </w:r>
      <w:r w:rsidRPr="00A23B02">
        <w:rPr>
          <w:rFonts w:ascii="SimSun" w:hAnsi="SimSun" w:hint="eastAsia"/>
          <w:noProof/>
          <w:sz w:val="21"/>
          <w:lang w:eastAsia="zh-CN"/>
        </w:rPr>
        <w:t>记录</w:t>
      </w:r>
      <w:r w:rsidR="00CE4B01" w:rsidRPr="00A23B02">
        <w:rPr>
          <w:rFonts w:ascii="SimSun" w:hAnsi="SimSun" w:hint="eastAsia"/>
          <w:noProof/>
          <w:sz w:val="21"/>
          <w:lang w:eastAsia="zh-CN"/>
        </w:rPr>
        <w:t>在案</w:t>
      </w:r>
      <w:r w:rsidRPr="00A23B02">
        <w:rPr>
          <w:rFonts w:ascii="SimSun" w:hAnsi="SimSun" w:hint="eastAsia"/>
          <w:noProof/>
          <w:sz w:val="21"/>
          <w:lang w:eastAsia="zh-CN"/>
        </w:rPr>
        <w:t>并每月报告。</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当确定为不合格时，立即启动纠正和预防机制。根据不合格的性质，可以发布后续检索报告或重新审查。为了防止不合格的</w:t>
      </w:r>
      <w:r w:rsidR="00CE4B01" w:rsidRPr="00A23B02">
        <w:rPr>
          <w:rFonts w:ascii="SimSun" w:hAnsi="SimSun" w:hint="eastAsia"/>
          <w:noProof/>
          <w:sz w:val="21"/>
          <w:lang w:eastAsia="zh-CN"/>
        </w:rPr>
        <w:t>情况</w:t>
      </w:r>
      <w:r w:rsidRPr="00A23B02">
        <w:rPr>
          <w:rFonts w:ascii="SimSun" w:hAnsi="SimSun" w:hint="eastAsia"/>
          <w:noProof/>
          <w:sz w:val="21"/>
          <w:lang w:eastAsia="zh-CN"/>
        </w:rPr>
        <w:t>再次发生，特别是关于可专利性问题时，QMC应讨论这个问题并制定新的政策或者修改政策，以便在局内实施。当同一位审查员重复不合格时，建议将其替换或再培训。</w:t>
      </w:r>
    </w:p>
    <w:p w:rsidR="00E33F3F" w:rsidRPr="00A218E5" w:rsidRDefault="00E33F3F" w:rsidP="00A218E5">
      <w:pPr>
        <w:keepNext/>
        <w:widowControl/>
        <w:spacing w:beforeLines="100" w:before="240" w:afterLines="50" w:after="120" w:line="340" w:lineRule="atLeast"/>
        <w:rPr>
          <w:rFonts w:ascii="SimHei" w:eastAsia="SimHei" w:hAnsi="SimHei" w:hint="eastAsia"/>
          <w:noProof/>
          <w:kern w:val="0"/>
          <w:szCs w:val="22"/>
          <w:lang w:val="x-none"/>
        </w:rPr>
      </w:pPr>
      <w:r w:rsidRPr="00A218E5">
        <w:rPr>
          <w:rFonts w:ascii="SimHei" w:eastAsia="SimHei" w:hAnsi="SimHei" w:hint="eastAsia"/>
          <w:noProof/>
          <w:kern w:val="0"/>
          <w:szCs w:val="22"/>
          <w:lang w:val="x-none"/>
        </w:rPr>
        <w:t>5.通　信</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单位内部通信：</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注释：每个单位应当提供与其他单位的有效通信。</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注：该点是非正式的。模板无需对第21.13段作出响应）</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21.14</w:t>
      </w:r>
      <w:r w:rsidRPr="006C06B3">
        <w:rPr>
          <w:rFonts w:ascii="KaiTi" w:eastAsia="KaiTi" w:hAnsi="KaiTi" w:cs="Times New Roman" w:hint="eastAsia"/>
          <w:i w:val="0"/>
          <w:iCs w:val="0"/>
          <w:noProof/>
          <w:szCs w:val="22"/>
          <w:lang w:val="x-none" w:eastAsia="zh-CN"/>
        </w:rPr>
        <w:tab/>
        <w:t>提供单位指定的质量联系人的姓名、工作职务和联系详情，该人将负责：</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(a)</w:t>
      </w:r>
      <w:r w:rsidRPr="006C06B3">
        <w:rPr>
          <w:rFonts w:ascii="KaiTi" w:eastAsia="KaiTi" w:hAnsi="KaiTi" w:cs="Times New Roman" w:hint="eastAsia"/>
          <w:i w:val="0"/>
          <w:iCs w:val="0"/>
          <w:noProof/>
          <w:szCs w:val="22"/>
          <w:lang w:val="x-none" w:eastAsia="zh-CN"/>
        </w:rPr>
        <w:tab/>
        <w:t>帮助确定和宣传单位中的最佳实践；</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(b)</w:t>
      </w:r>
      <w:r w:rsidRPr="006C06B3">
        <w:rPr>
          <w:rFonts w:ascii="KaiTi" w:eastAsia="KaiTi" w:hAnsi="KaiTi" w:cs="Times New Roman" w:hint="eastAsia"/>
          <w:i w:val="0"/>
          <w:iCs w:val="0"/>
          <w:noProof/>
          <w:szCs w:val="22"/>
          <w:lang w:val="x-none" w:eastAsia="zh-CN"/>
        </w:rPr>
        <w:tab/>
        <w:t>促进持续的改进；和</w:t>
      </w:r>
    </w:p>
    <w:p w:rsidR="00A23B02"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(c)</w:t>
      </w:r>
      <w:r w:rsidRPr="006C06B3">
        <w:rPr>
          <w:rFonts w:ascii="KaiTi" w:eastAsia="KaiTi" w:hAnsi="KaiTi" w:cs="Times New Roman" w:hint="eastAsia"/>
          <w:i w:val="0"/>
          <w:iCs w:val="0"/>
          <w:noProof/>
          <w:szCs w:val="22"/>
          <w:lang w:val="x-none" w:eastAsia="zh-CN"/>
        </w:rPr>
        <w:tab/>
        <w:t>提供与其他单位的有效通信，以允许来自它们的迅速反馈，从而可以评估和处理潜在的系统问题。</w:t>
      </w:r>
    </w:p>
    <w:p w:rsidR="003F1E83" w:rsidRPr="00D63D84" w:rsidRDefault="00E33F3F" w:rsidP="00D63D84">
      <w:pPr>
        <w:pStyle w:val="ONUME"/>
        <w:keepNext/>
        <w:numPr>
          <w:ilvl w:val="0"/>
          <w:numId w:val="0"/>
        </w:numPr>
        <w:spacing w:beforeLines="100" w:before="240" w:afterLines="50" w:after="120" w:line="340" w:lineRule="atLeast"/>
        <w:jc w:val="both"/>
        <w:rPr>
          <w:rFonts w:ascii="KaiTi" w:eastAsia="KaiTi" w:hAnsi="KaiTi" w:hint="eastAsia"/>
          <w:noProof/>
          <w:sz w:val="21"/>
          <w:lang w:eastAsia="zh-CN"/>
        </w:rPr>
      </w:pPr>
      <w:r w:rsidRPr="00D63D84">
        <w:rPr>
          <w:rFonts w:ascii="KaiTi" w:eastAsia="KaiTi" w:hAnsi="KaiTi" w:hint="eastAsia"/>
          <w:noProof/>
          <w:sz w:val="21"/>
          <w:lang w:eastAsia="zh-CN"/>
        </w:rPr>
        <w:t>质量联系人：</w:t>
      </w:r>
    </w:p>
    <w:p w:rsidR="003F1E83" w:rsidRPr="00A23B02" w:rsidRDefault="003F1E83" w:rsidP="0048795D">
      <w:pPr>
        <w:pStyle w:val="ONUME"/>
        <w:numPr>
          <w:ilvl w:val="0"/>
          <w:numId w:val="0"/>
        </w:numPr>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Merito J. Carag</w:t>
      </w:r>
      <w:r w:rsidR="002550BB">
        <w:rPr>
          <w:rFonts w:ascii="SimSun" w:hAnsi="SimSun" w:hint="eastAsia"/>
          <w:noProof/>
          <w:sz w:val="21"/>
          <w:lang w:eastAsia="zh-CN"/>
        </w:rPr>
        <w:t>工程师，</w:t>
      </w:r>
      <w:r w:rsidRPr="00A23B02">
        <w:rPr>
          <w:rFonts w:ascii="SimSun" w:hAnsi="SimSun" w:hint="eastAsia"/>
          <w:noProof/>
          <w:sz w:val="21"/>
          <w:lang w:eastAsia="zh-CN"/>
        </w:rPr>
        <w:t>质量管理部门负责人（merito.carag@ipophil.gov.ph）</w:t>
      </w:r>
    </w:p>
    <w:p w:rsidR="00E33F3F" w:rsidRPr="00A23B02" w:rsidRDefault="003F1E83" w:rsidP="0048795D">
      <w:pPr>
        <w:pStyle w:val="ONUME"/>
        <w:numPr>
          <w:ilvl w:val="0"/>
          <w:numId w:val="0"/>
        </w:numPr>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RonilEmmavi J. Remoquillo女士</w:t>
      </w:r>
      <w:r w:rsidR="002550BB">
        <w:rPr>
          <w:rFonts w:ascii="SimSun" w:hAnsi="SimSun" w:hint="eastAsia"/>
          <w:noProof/>
          <w:sz w:val="21"/>
          <w:lang w:eastAsia="zh-CN"/>
        </w:rPr>
        <w:t>，</w:t>
      </w:r>
      <w:r w:rsidRPr="00A23B02">
        <w:rPr>
          <w:rFonts w:ascii="SimSun" w:hAnsi="SimSun" w:hint="eastAsia"/>
          <w:noProof/>
          <w:sz w:val="21"/>
          <w:lang w:eastAsia="zh-CN"/>
        </w:rPr>
        <w:t>QMD质量评价主管（</w:t>
      </w:r>
      <w:r w:rsidR="004232C1" w:rsidRPr="00A23B02">
        <w:rPr>
          <w:rFonts w:ascii="SimSun" w:hAnsi="SimSun" w:hint="eastAsia"/>
          <w:noProof/>
          <w:sz w:val="21"/>
          <w:lang w:eastAsia="zh-CN"/>
        </w:rPr>
        <w:t>ronilemmavi.remoquillo@ipophil.gov.ph</w:t>
      </w:r>
      <w:r w:rsidRPr="00A23B02">
        <w:rPr>
          <w:rFonts w:ascii="SimSun" w:hAnsi="SimSun" w:hint="eastAsia"/>
          <w:noProof/>
          <w:sz w:val="21"/>
          <w:lang w:eastAsia="zh-CN"/>
        </w:rPr>
        <w:t>）</w:t>
      </w:r>
    </w:p>
    <w:p w:rsidR="00E33F3F" w:rsidRPr="006C06B3" w:rsidRDefault="00E33F3F" w:rsidP="002550BB">
      <w:pPr>
        <w:pStyle w:val="Guidance"/>
        <w:keepNext/>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lastRenderedPageBreak/>
        <w:t>21.15通信和用户指南：</w:t>
      </w:r>
    </w:p>
    <w:p w:rsidR="00E33F3F" w:rsidRPr="006C06B3" w:rsidRDefault="00E33F3F" w:rsidP="002550BB">
      <w:pPr>
        <w:pStyle w:val="Guidance"/>
        <w:keepNext/>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描述用于监测和使用用户反馈的体系，包括至少如下内容：</w:t>
      </w:r>
    </w:p>
    <w:p w:rsidR="00E33F3F" w:rsidRPr="006C06B3" w:rsidRDefault="00E33F3F" w:rsidP="002550BB">
      <w:pPr>
        <w:pStyle w:val="Guidance"/>
        <w:keepNext/>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w:t>
      </w:r>
      <w:r w:rsidRPr="006C06B3">
        <w:rPr>
          <w:rFonts w:ascii="KaiTi" w:eastAsia="KaiTi" w:hAnsi="KaiTi" w:cs="Times New Roman" w:hint="eastAsia"/>
          <w:i w:val="0"/>
          <w:iCs w:val="0"/>
          <w:noProof/>
          <w:szCs w:val="22"/>
          <w:lang w:val="x-none" w:eastAsia="zh-CN"/>
        </w:rPr>
        <w:tab/>
        <w:t>合适的体系，用于</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处理投诉和进行校正</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适当时采取校正和/或预防行动；和</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将反馈提供给用户.</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(ii)</w:t>
      </w:r>
      <w:r w:rsidRPr="006C06B3">
        <w:rPr>
          <w:rFonts w:ascii="KaiTi" w:eastAsia="KaiTi" w:hAnsi="KaiTi" w:cs="Times New Roman" w:hint="eastAsia"/>
          <w:i w:val="0"/>
          <w:iCs w:val="0"/>
          <w:noProof/>
          <w:szCs w:val="22"/>
          <w:lang w:val="x-none" w:eastAsia="zh-CN"/>
        </w:rPr>
        <w:tab/>
        <w:t>程序，用于</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监测用户满意度和感受；和</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确保他们的合法需求和期望得以满足。</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(iii)</w:t>
      </w:r>
      <w:r w:rsidRPr="006C06B3">
        <w:rPr>
          <w:rFonts w:ascii="KaiTi" w:eastAsia="KaiTi" w:hAnsi="KaiTi" w:cs="Times New Roman" w:hint="eastAsia"/>
          <w:i w:val="0"/>
          <w:iCs w:val="0"/>
          <w:noProof/>
          <w:szCs w:val="22"/>
          <w:lang w:val="x-none" w:eastAsia="zh-CN"/>
        </w:rPr>
        <w:tab/>
        <w:t>用于用户</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尤其是没有代理的申请人</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的关于检索和审查程序的清楚、简要和综合的指南和信息，提供哪里能够找到它的具体方式，例如单位网站的链接、指导小册子。</w:t>
      </w:r>
    </w:p>
    <w:p w:rsidR="00A23B02"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(iv)</w:t>
      </w:r>
      <w:r w:rsidRPr="006C06B3">
        <w:rPr>
          <w:rFonts w:ascii="KaiTi" w:eastAsia="KaiTi" w:hAnsi="KaiTi" w:cs="Times New Roman" w:hint="eastAsia"/>
          <w:i w:val="0"/>
          <w:iCs w:val="0"/>
          <w:noProof/>
          <w:szCs w:val="22"/>
          <w:lang w:val="x-none" w:eastAsia="zh-CN"/>
        </w:rPr>
        <w:tab/>
        <w:t>关于单位在哪里和如何使其质量目标为用户可公开获得的指示。</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IPOPHL使用以下反馈机制：</w:t>
      </w:r>
    </w:p>
    <w:p w:rsidR="00E33F3F" w:rsidRPr="00D63D84" w:rsidRDefault="0048795D" w:rsidP="00D63D84">
      <w:pPr>
        <w:keepNext/>
        <w:keepLines/>
        <w:spacing w:beforeLines="100" w:before="240" w:afterLines="50" w:after="120" w:line="340" w:lineRule="atLeast"/>
        <w:jc w:val="center"/>
        <w:rPr>
          <w:rFonts w:ascii="KaiTi" w:eastAsia="KaiTi" w:hAnsi="KaiTi" w:hint="eastAsia"/>
          <w:noProof/>
          <w:kern w:val="0"/>
          <w:szCs w:val="22"/>
          <w:lang w:val="x-none"/>
        </w:rPr>
      </w:pPr>
      <w:r w:rsidRPr="00D63D84">
        <w:rPr>
          <w:rFonts w:ascii="KaiTi" w:eastAsia="KaiTi" w:hAnsi="KaiTi" w:hint="eastAsia"/>
          <w:noProof/>
          <w:kern w:val="0"/>
          <w:szCs w:val="22"/>
          <w:lang w:val="x-none"/>
        </w:rPr>
        <w:t>图3</w:t>
      </w:r>
    </w:p>
    <w:p w:rsidR="00E33F3F" w:rsidRPr="00A23B02" w:rsidRDefault="00E33F3F" w:rsidP="00E33F3F">
      <w:pPr>
        <w:keepNext/>
        <w:keepLines/>
        <w:shd w:val="clear" w:color="auto" w:fill="BFBFBF"/>
        <w:jc w:val="center"/>
        <w:rPr>
          <w:rFonts w:ascii="SimSun" w:hAnsi="SimSun" w:hint="eastAsia"/>
          <w:noProof/>
          <w:kern w:val="0"/>
          <w:szCs w:val="22"/>
          <w:lang w:val="x-none"/>
        </w:rPr>
      </w:pPr>
      <w:r w:rsidRPr="00A23B02">
        <w:rPr>
          <w:rFonts w:ascii="SimSun" w:hAnsi="SimSun" w:hint="eastAsia"/>
          <w:noProof/>
          <w:kern w:val="0"/>
          <w:szCs w:val="22"/>
          <w:lang w:val="x-none"/>
        </w:rPr>
        <w:t>PQRS反馈工作流程</w:t>
      </w:r>
    </w:p>
    <w:p w:rsidR="00E33F3F" w:rsidRPr="00A23B02" w:rsidRDefault="00047C5D" w:rsidP="00E33F3F">
      <w:pPr>
        <w:rPr>
          <w:rFonts w:ascii="SimSun" w:hAnsi="SimSun" w:hint="eastAsia"/>
          <w:noProof/>
          <w:kern w:val="0"/>
          <w:szCs w:val="22"/>
          <w:lang w:val="x-none"/>
        </w:rPr>
      </w:pPr>
      <w:r w:rsidRPr="00A23B02">
        <w:rPr>
          <w:rFonts w:ascii="SimSun" w:hAnsi="SimSun" w:hint="eastAsia"/>
          <w:noProof/>
          <w:kern w:val="0"/>
          <w:szCs w:val="22"/>
        </w:rPr>
        <w:drawing>
          <wp:inline distT="0" distB="0" distL="0" distR="0" wp14:anchorId="59D8DAF6" wp14:editId="6F54EAA1">
            <wp:extent cx="5872480" cy="400113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2480" cy="4001135"/>
                    </a:xfrm>
                    <a:prstGeom prst="rect">
                      <a:avLst/>
                    </a:prstGeom>
                    <a:noFill/>
                    <a:ln>
                      <a:noFill/>
                    </a:ln>
                  </pic:spPr>
                </pic:pic>
              </a:graphicData>
            </a:graphic>
          </wp:inline>
        </w:drawing>
      </w:r>
    </w:p>
    <w:p w:rsidR="00E33F3F" w:rsidRPr="00A23B02" w:rsidRDefault="00E33F3F" w:rsidP="00D63D84">
      <w:pPr>
        <w:pStyle w:val="ONUME"/>
        <w:numPr>
          <w:ilvl w:val="0"/>
          <w:numId w:val="0"/>
        </w:numPr>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w:t>
      </w:r>
      <w:r w:rsidR="00D63D84">
        <w:rPr>
          <w:rFonts w:ascii="SimSun" w:hAnsi="SimSun" w:hint="eastAsia"/>
          <w:noProof/>
          <w:sz w:val="21"/>
          <w:lang w:eastAsia="zh-CN"/>
        </w:rPr>
        <w:tab/>
      </w:r>
      <w:r w:rsidRPr="00A23B02">
        <w:rPr>
          <w:rFonts w:ascii="SimSun" w:hAnsi="SimSun" w:hint="eastAsia"/>
          <w:noProof/>
          <w:sz w:val="21"/>
          <w:lang w:eastAsia="zh-CN"/>
        </w:rPr>
        <w:t>政策管理办公室（OSM）的任务是通过客户反馈表、电子邮件、邮政信函、电话和IPOPHL意见箱接收客户反馈和投诉。投诉和反馈将转交各局/</w:t>
      </w:r>
      <w:r w:rsidR="00CE4B01" w:rsidRPr="00A23B02">
        <w:rPr>
          <w:rFonts w:ascii="SimSun" w:hAnsi="SimSun" w:hint="eastAsia"/>
          <w:noProof/>
          <w:sz w:val="21"/>
          <w:lang w:eastAsia="zh-CN"/>
        </w:rPr>
        <w:t>部门负责人采取适当行动。有关审查的反馈或问题将转交</w:t>
      </w:r>
      <w:r w:rsidRPr="00A23B02">
        <w:rPr>
          <w:rFonts w:ascii="SimSun" w:hAnsi="SimSun" w:hint="eastAsia"/>
          <w:noProof/>
          <w:sz w:val="21"/>
          <w:lang w:eastAsia="zh-CN"/>
        </w:rPr>
        <w:t>QMD进行适当的评估并采取纠正措施。评估和纠正措施的结果</w:t>
      </w:r>
      <w:r w:rsidR="00CE4B01" w:rsidRPr="00A23B02">
        <w:rPr>
          <w:rFonts w:ascii="SimSun" w:hAnsi="SimSun" w:hint="eastAsia"/>
          <w:noProof/>
          <w:sz w:val="21"/>
          <w:lang w:eastAsia="zh-CN"/>
        </w:rPr>
        <w:t>将告知</w:t>
      </w:r>
      <w:r w:rsidRPr="00A23B02">
        <w:rPr>
          <w:rFonts w:ascii="SimSun" w:hAnsi="SimSun" w:hint="eastAsia"/>
          <w:noProof/>
          <w:sz w:val="21"/>
          <w:lang w:eastAsia="zh-CN"/>
        </w:rPr>
        <w:t>客户/投诉人。</w:t>
      </w:r>
    </w:p>
    <w:p w:rsidR="00E33F3F" w:rsidRPr="00A23B02" w:rsidRDefault="00E33F3F" w:rsidP="00D63D84">
      <w:pPr>
        <w:pStyle w:val="ONUME"/>
        <w:numPr>
          <w:ilvl w:val="0"/>
          <w:numId w:val="0"/>
        </w:numPr>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(ii)</w:t>
      </w:r>
      <w:r w:rsidR="00D63D84">
        <w:rPr>
          <w:rFonts w:ascii="SimSun" w:hAnsi="SimSun" w:hint="eastAsia"/>
          <w:noProof/>
          <w:sz w:val="21"/>
          <w:lang w:eastAsia="zh-CN"/>
        </w:rPr>
        <w:tab/>
      </w:r>
      <w:r w:rsidRPr="00A23B02">
        <w:rPr>
          <w:rFonts w:ascii="SimSun" w:hAnsi="SimSun" w:hint="eastAsia"/>
          <w:noProof/>
          <w:sz w:val="21"/>
          <w:lang w:eastAsia="zh-CN"/>
        </w:rPr>
        <w:t>IPOPHL通过OSM进行客户满意度反馈调查。这项调查对于帮助专利局改进服务非常重要。OSM</w:t>
      </w:r>
      <w:r w:rsidR="00E56C2C" w:rsidRPr="00A23B02">
        <w:rPr>
          <w:rFonts w:ascii="SimSun" w:hAnsi="SimSun" w:hint="eastAsia"/>
          <w:noProof/>
          <w:sz w:val="21"/>
          <w:lang w:eastAsia="zh-CN"/>
        </w:rPr>
        <w:t>准备客户反馈表，并将其通过传真、电子邮件、邮政信函、警</w:t>
      </w:r>
      <w:r w:rsidRPr="00A23B02">
        <w:rPr>
          <w:rFonts w:ascii="SimSun" w:hAnsi="SimSun" w:hint="eastAsia"/>
          <w:noProof/>
          <w:sz w:val="21"/>
          <w:lang w:eastAsia="zh-CN"/>
        </w:rPr>
        <w:t>卫站（直接来访）和IPOPHL</w:t>
      </w:r>
      <w:r w:rsidR="00E56C2C" w:rsidRPr="00A23B02">
        <w:rPr>
          <w:rFonts w:ascii="SimSun" w:hAnsi="SimSun" w:hint="eastAsia"/>
          <w:noProof/>
          <w:sz w:val="21"/>
          <w:lang w:eastAsia="zh-CN"/>
        </w:rPr>
        <w:t>信</w:t>
      </w:r>
      <w:r w:rsidRPr="00A23B02">
        <w:rPr>
          <w:rFonts w:ascii="SimSun" w:hAnsi="SimSun" w:hint="eastAsia"/>
          <w:noProof/>
          <w:sz w:val="21"/>
          <w:lang w:eastAsia="zh-CN"/>
        </w:rPr>
        <w:t>箱进行分发。通过类似方式反馈回复，并且对于直接来访的人员通过位于IPOPHL办公室的邮箱反馈表格。调查表的</w:t>
      </w:r>
      <w:r w:rsidRPr="00A23B02">
        <w:rPr>
          <w:rFonts w:ascii="SimSun" w:hAnsi="SimSun" w:hint="eastAsia"/>
          <w:noProof/>
          <w:sz w:val="21"/>
          <w:lang w:eastAsia="zh-CN"/>
        </w:rPr>
        <w:lastRenderedPageBreak/>
        <w:t>跟进也可以通过电子邮件和电话进行。</w:t>
      </w:r>
      <w:r w:rsidR="00E56C2C" w:rsidRPr="00A23B02">
        <w:rPr>
          <w:rFonts w:ascii="SimSun" w:hAnsi="SimSun" w:hint="eastAsia"/>
          <w:noProof/>
          <w:sz w:val="21"/>
          <w:lang w:eastAsia="zh-CN"/>
        </w:rPr>
        <w:t>对</w:t>
      </w:r>
      <w:r w:rsidRPr="00A23B02">
        <w:rPr>
          <w:rFonts w:ascii="SimSun" w:hAnsi="SimSun" w:hint="eastAsia"/>
          <w:noProof/>
          <w:sz w:val="21"/>
          <w:lang w:eastAsia="zh-CN"/>
        </w:rPr>
        <w:t>回复</w:t>
      </w:r>
      <w:r w:rsidR="00E56C2C" w:rsidRPr="00A23B02">
        <w:rPr>
          <w:rFonts w:ascii="SimSun" w:hAnsi="SimSun" w:hint="eastAsia"/>
          <w:noProof/>
          <w:sz w:val="21"/>
          <w:lang w:eastAsia="zh-CN"/>
        </w:rPr>
        <w:t>意见</w:t>
      </w:r>
      <w:r w:rsidRPr="00A23B02">
        <w:rPr>
          <w:rFonts w:ascii="SimSun" w:hAnsi="SimSun" w:hint="eastAsia"/>
          <w:noProof/>
          <w:sz w:val="21"/>
          <w:lang w:eastAsia="zh-CN"/>
        </w:rPr>
        <w:t>进行收集，整理和制表。OSM根据结果准备了客户满意度调查报告，其中包含统计分析，评论和建议。</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专利局还举办</w:t>
      </w:r>
      <w:r w:rsidR="00E56C2C" w:rsidRPr="00A23B02">
        <w:rPr>
          <w:rFonts w:ascii="SimSun" w:hAnsi="SimSun" w:hint="eastAsia"/>
          <w:noProof/>
          <w:sz w:val="21"/>
          <w:lang w:eastAsia="zh-CN"/>
        </w:rPr>
        <w:t>与</w:t>
      </w:r>
      <w:r w:rsidRPr="00A23B02">
        <w:rPr>
          <w:rFonts w:ascii="SimSun" w:hAnsi="SimSun" w:hint="eastAsia"/>
          <w:noProof/>
          <w:sz w:val="21"/>
          <w:lang w:eastAsia="zh-CN"/>
        </w:rPr>
        <w:t>利益相关方</w:t>
      </w:r>
      <w:r w:rsidR="00E56C2C" w:rsidRPr="00A23B02">
        <w:rPr>
          <w:rFonts w:ascii="SimSun" w:hAnsi="SimSun" w:hint="eastAsia"/>
          <w:noProof/>
          <w:sz w:val="21"/>
          <w:lang w:eastAsia="zh-CN"/>
        </w:rPr>
        <w:t>年度</w:t>
      </w:r>
      <w:r w:rsidRPr="00A23B02">
        <w:rPr>
          <w:rFonts w:ascii="SimSun" w:hAnsi="SimSun" w:hint="eastAsia"/>
          <w:noProof/>
          <w:sz w:val="21"/>
          <w:lang w:eastAsia="zh-CN"/>
        </w:rPr>
        <w:t>会议，讨论与检索和审查实践有关的问题和事项。</w:t>
      </w:r>
    </w:p>
    <w:p w:rsidR="00E33F3F" w:rsidRPr="00A23B02" w:rsidRDefault="00E33F3F" w:rsidP="00D63D84">
      <w:pPr>
        <w:pStyle w:val="ONUME"/>
        <w:numPr>
          <w:ilvl w:val="0"/>
          <w:numId w:val="0"/>
        </w:numPr>
        <w:overflowPunct w:val="0"/>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(iii)和</w:t>
      </w:r>
      <w:r w:rsidR="00415C55" w:rsidRPr="00A23B02">
        <w:rPr>
          <w:rFonts w:ascii="SimSun" w:hAnsi="SimSun" w:hint="eastAsia"/>
          <w:noProof/>
          <w:sz w:val="21"/>
          <w:lang w:eastAsia="zh-CN"/>
        </w:rPr>
        <w:t>(iv)</w:t>
      </w:r>
      <w:r w:rsidRPr="00A23B02">
        <w:rPr>
          <w:rFonts w:ascii="SimSun" w:hAnsi="SimSun" w:hint="eastAsia"/>
          <w:noProof/>
          <w:sz w:val="21"/>
          <w:lang w:eastAsia="zh-CN"/>
        </w:rPr>
        <w:t>IPOPHL公布了知识产权法</w:t>
      </w:r>
      <w:r w:rsidR="00E56C2C" w:rsidRPr="00A23B02">
        <w:rPr>
          <w:rFonts w:ascii="SimSun" w:hAnsi="SimSun" w:hint="eastAsia"/>
          <w:noProof/>
          <w:sz w:val="21"/>
          <w:lang w:eastAsia="zh-CN"/>
        </w:rPr>
        <w:t>及其实施细则和规章</w:t>
      </w:r>
      <w:r w:rsidRPr="00A23B02">
        <w:rPr>
          <w:rFonts w:ascii="SimSun" w:hAnsi="SimSun" w:hint="eastAsia"/>
          <w:noProof/>
          <w:sz w:val="21"/>
          <w:lang w:eastAsia="zh-CN"/>
        </w:rPr>
        <w:t>（IRR），专利审查实践指南（MPEP），2008年通用可获取便宜和优质药品法（QUAMA）及其指南，实用新型、工业品外观设计、专利和PCT申请的申请程序及费用表。这些也可以在IPOPHL网站上获得。</w:t>
      </w:r>
    </w:p>
    <w:p w:rsidR="00A23B02"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公众可以通过IPOPHL网站获得IPOPHL的质量目标。</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21.16</w:t>
      </w:r>
      <w:r w:rsidRPr="006C06B3">
        <w:rPr>
          <w:rFonts w:ascii="KaiTi" w:eastAsia="KaiTi" w:hAnsi="KaiTi" w:cs="Times New Roman" w:hint="eastAsia"/>
          <w:i w:val="0"/>
          <w:iCs w:val="0"/>
          <w:noProof/>
          <w:szCs w:val="22"/>
          <w:lang w:val="x-none" w:eastAsia="zh-CN"/>
        </w:rPr>
        <w:tab/>
        <w:t>与WIPO、指定局和选定局的通信</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描述单位如何提供与WIPO、指定局和选定局的有效通信。特别描述单位如何确保WIPO的反馈得到迅速评估和处理。</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在获得指定时，IPOPHL指定专利局局长作为与WIPO国际局、指定局和选定局进行通信的联系人。</w:t>
      </w:r>
    </w:p>
    <w:p w:rsidR="00E33F3F" w:rsidRPr="00A218E5" w:rsidRDefault="00E33F3F" w:rsidP="00A218E5">
      <w:pPr>
        <w:keepNext/>
        <w:widowControl/>
        <w:spacing w:beforeLines="100" w:before="240" w:afterLines="50" w:after="120" w:line="340" w:lineRule="atLeast"/>
        <w:rPr>
          <w:rFonts w:ascii="SimHei" w:eastAsia="SimHei" w:hAnsi="SimHei" w:hint="eastAsia"/>
          <w:noProof/>
          <w:kern w:val="0"/>
          <w:szCs w:val="22"/>
          <w:lang w:val="x-none"/>
        </w:rPr>
      </w:pPr>
      <w:r w:rsidRPr="00A218E5">
        <w:rPr>
          <w:rFonts w:ascii="SimHei" w:eastAsia="SimHei" w:hAnsi="SimHei" w:hint="eastAsia"/>
          <w:noProof/>
          <w:kern w:val="0"/>
          <w:szCs w:val="22"/>
          <w:lang w:val="x-none"/>
        </w:rPr>
        <w:t>6.文</w:t>
      </w:r>
      <w:r w:rsidR="005810F7">
        <w:rPr>
          <w:rFonts w:ascii="SimHei" w:eastAsia="SimHei" w:hAnsi="SimHei" w:hint="eastAsia"/>
          <w:noProof/>
          <w:kern w:val="0"/>
          <w:szCs w:val="22"/>
          <w:lang w:val="x-none"/>
        </w:rPr>
        <w:t xml:space="preserve">　</w:t>
      </w:r>
      <w:r w:rsidRPr="00A218E5">
        <w:rPr>
          <w:rFonts w:ascii="SimHei" w:eastAsia="SimHei" w:hAnsi="SimHei" w:hint="eastAsia"/>
          <w:noProof/>
          <w:kern w:val="0"/>
          <w:szCs w:val="22"/>
          <w:lang w:val="x-none"/>
        </w:rPr>
        <w:t>档</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21.17</w:t>
      </w:r>
      <w:r w:rsidRPr="006C06B3">
        <w:rPr>
          <w:rFonts w:ascii="KaiTi" w:eastAsia="KaiTi" w:hAnsi="KaiTi" w:cs="Times New Roman" w:hint="eastAsia"/>
          <w:i w:val="0"/>
          <w:iCs w:val="0"/>
          <w:noProof/>
          <w:szCs w:val="22"/>
          <w:lang w:val="x-none" w:eastAsia="zh-CN"/>
        </w:rPr>
        <w:tab/>
        <w:t>注释：单位的QMS需要清楚地描述和执行，从而使得单位中的所有程序及其产品和服务的遵守情况能够得到监测、控制和检查。这在构成单位质量手册的文档中进行</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参见段落21.18</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注：该点是非正式的。模板无需对第21.17段作出响应）</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21.18</w:t>
      </w:r>
      <w:r w:rsidRPr="006C06B3">
        <w:rPr>
          <w:rFonts w:ascii="KaiTi" w:eastAsia="KaiTi" w:hAnsi="KaiTi" w:cs="Times New Roman" w:hint="eastAsia"/>
          <w:i w:val="0"/>
          <w:iCs w:val="0"/>
          <w:noProof/>
          <w:szCs w:val="22"/>
          <w:lang w:val="x-none" w:eastAsia="zh-CN"/>
        </w:rPr>
        <w:tab/>
        <w:t>构成质量手册的文档用于将影响工作质量的程序和处理编程文件，例如分类、检索、审查和相关行政工作。特别地，质量手册指示何处找到关于需要遵守的程序的指导。</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为本报告目的，指出：</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(a)</w:t>
      </w:r>
      <w:r w:rsidRPr="006C06B3">
        <w:rPr>
          <w:rFonts w:ascii="KaiTi" w:eastAsia="KaiTi" w:hAnsi="KaiTi" w:cs="Times New Roman" w:hint="eastAsia"/>
          <w:i w:val="0"/>
          <w:iCs w:val="0"/>
          <w:noProof/>
          <w:szCs w:val="22"/>
          <w:lang w:val="x-none" w:eastAsia="zh-CN"/>
        </w:rPr>
        <w:tab/>
        <w:t>已经准备和发布的构成质量手册的文档；</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(b)</w:t>
      </w:r>
      <w:r w:rsidRPr="006C06B3">
        <w:rPr>
          <w:rFonts w:ascii="KaiTi" w:eastAsia="KaiTi" w:hAnsi="KaiTi" w:cs="Times New Roman" w:hint="eastAsia"/>
          <w:i w:val="0"/>
          <w:iCs w:val="0"/>
          <w:noProof/>
          <w:szCs w:val="22"/>
          <w:lang w:val="x-none" w:eastAsia="zh-CN"/>
        </w:rPr>
        <w:tab/>
        <w:t>其支持的媒介</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例如内部公布、因特网、内联网</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；和</w:t>
      </w:r>
    </w:p>
    <w:p w:rsidR="00A23B02"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(c)</w:t>
      </w:r>
      <w:r w:rsidRPr="006C06B3">
        <w:rPr>
          <w:rFonts w:ascii="KaiTi" w:eastAsia="KaiTi" w:hAnsi="KaiTi" w:cs="Times New Roman" w:hint="eastAsia"/>
          <w:i w:val="0"/>
          <w:iCs w:val="0"/>
          <w:noProof/>
          <w:szCs w:val="22"/>
          <w:lang w:val="x-none" w:eastAsia="zh-CN"/>
        </w:rPr>
        <w:tab/>
        <w:t>采取的文档控制措施，例如版本计数、对最新版本的访问。</w:t>
      </w:r>
    </w:p>
    <w:p w:rsidR="00E33F3F" w:rsidRPr="00A23B02" w:rsidRDefault="00E56C2C"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组成质量手册的文件</w:t>
      </w:r>
      <w:r w:rsidR="00E33F3F" w:rsidRPr="00A23B02">
        <w:rPr>
          <w:rFonts w:ascii="SimSun" w:hAnsi="SimSun" w:hint="eastAsia"/>
          <w:noProof/>
          <w:sz w:val="21"/>
          <w:lang w:eastAsia="zh-CN"/>
        </w:rPr>
        <w:t>已</w:t>
      </w:r>
      <w:r w:rsidRPr="00A23B02">
        <w:rPr>
          <w:rFonts w:ascii="SimSun" w:hAnsi="SimSun" w:hint="eastAsia"/>
          <w:noProof/>
          <w:sz w:val="21"/>
          <w:lang w:eastAsia="zh-CN"/>
        </w:rPr>
        <w:t>经</w:t>
      </w:r>
      <w:r w:rsidR="00E33F3F" w:rsidRPr="00A23B02">
        <w:rPr>
          <w:rFonts w:ascii="SimSun" w:hAnsi="SimSun" w:hint="eastAsia"/>
          <w:noProof/>
          <w:sz w:val="21"/>
          <w:lang w:eastAsia="zh-CN"/>
        </w:rPr>
        <w:t>准备好</w:t>
      </w:r>
      <w:r w:rsidRPr="00A23B02">
        <w:rPr>
          <w:rFonts w:ascii="SimSun" w:hAnsi="SimSun" w:hint="eastAsia"/>
          <w:noProof/>
          <w:sz w:val="21"/>
          <w:lang w:eastAsia="zh-CN"/>
        </w:rPr>
        <w:t>并分发给工作人员。采取版本编号、内部公布最新版本等文档控制措施</w:t>
      </w:r>
      <w:r w:rsidR="00E33F3F" w:rsidRPr="00A23B02">
        <w:rPr>
          <w:rFonts w:ascii="SimSun" w:hAnsi="SimSun" w:hint="eastAsia"/>
          <w:noProof/>
          <w:sz w:val="21"/>
          <w:lang w:eastAsia="zh-CN"/>
        </w:rPr>
        <w:t>。所有文件可通过内网（IPOPHL内部通信系统）获得。</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21.19</w:t>
      </w:r>
      <w:r w:rsidR="002550BB">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指示构成质量手册的文档包括以下内容：</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w:t>
      </w:r>
      <w:r w:rsidR="008142FC"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ab/>
        <w:t>单位的质量政策，包括对来自上层管理人员的QMS承诺的清楚陈述；</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(ii</w:t>
      </w:r>
      <w:r w:rsidR="008142FC"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ab/>
        <w:t>QMS的范围，包括细节及对任何排除的辩解；</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(iii</w:t>
      </w:r>
      <w:r w:rsidR="008142FC"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ab/>
        <w:t>单位的组织结构和其每个部门的职责；</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(iv</w:t>
      </w:r>
      <w:r w:rsidR="008142FC"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ab/>
        <w:t>单位开展的文档处理，例如接收进来的申请、分类、分配、检索、审查、公布和支持程序，和为QMS建立的程序，或对它们的参考；</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(v</w:t>
      </w:r>
      <w:r w:rsidR="008142FC"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ab/>
        <w:t>进行处理和实行程序可获得的资源；和</w:t>
      </w:r>
    </w:p>
    <w:p w:rsidR="00A23B02"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(vi</w:t>
      </w:r>
      <w:r w:rsidR="008142FC"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ab/>
        <w:t>QMS处理和程序之间相互作用的描述。</w:t>
      </w:r>
    </w:p>
    <w:p w:rsidR="0048795D"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质量手册包括以下内容：</w:t>
      </w:r>
    </w:p>
    <w:p w:rsidR="00E33F3F" w:rsidRPr="00A23B02" w:rsidRDefault="00E33F3F" w:rsidP="00D63D84">
      <w:pPr>
        <w:pStyle w:val="ONUME"/>
        <w:numPr>
          <w:ilvl w:val="0"/>
          <w:numId w:val="0"/>
        </w:numPr>
        <w:spacing w:afterLines="50" w:after="120" w:line="340" w:lineRule="atLeast"/>
        <w:ind w:left="1134"/>
        <w:jc w:val="both"/>
        <w:rPr>
          <w:rFonts w:ascii="SimSun" w:hAnsi="SimSun" w:hint="eastAsia"/>
          <w:noProof/>
          <w:sz w:val="21"/>
          <w:lang w:eastAsia="zh-CN"/>
        </w:rPr>
      </w:pPr>
      <w:r w:rsidRPr="00A23B02">
        <w:rPr>
          <w:rFonts w:ascii="SimSun" w:hAnsi="SimSun" w:hint="eastAsia"/>
          <w:noProof/>
          <w:sz w:val="21"/>
          <w:lang w:eastAsia="zh-CN"/>
        </w:rPr>
        <w:t>1.质量政策</w:t>
      </w:r>
      <w:r w:rsidR="0069162F">
        <w:rPr>
          <w:rFonts w:ascii="SimSun" w:hAnsi="SimSun" w:hint="eastAsia"/>
          <w:noProof/>
          <w:sz w:val="21"/>
          <w:lang w:eastAsia="zh-CN"/>
        </w:rPr>
        <w:t>；</w:t>
      </w:r>
      <w:r w:rsidRPr="00A23B02">
        <w:rPr>
          <w:rFonts w:ascii="SimSun" w:hAnsi="SimSun" w:hint="eastAsia"/>
          <w:noProof/>
          <w:sz w:val="21"/>
          <w:lang w:eastAsia="zh-CN"/>
        </w:rPr>
        <w:br/>
        <w:t>2.质量管理体系的范围</w:t>
      </w:r>
      <w:r w:rsidR="0069162F">
        <w:rPr>
          <w:rFonts w:ascii="SimSun" w:hAnsi="SimSun" w:hint="eastAsia"/>
          <w:noProof/>
          <w:sz w:val="21"/>
          <w:lang w:eastAsia="zh-CN"/>
        </w:rPr>
        <w:t>；</w:t>
      </w:r>
      <w:r w:rsidRPr="00A23B02">
        <w:rPr>
          <w:rFonts w:ascii="SimSun" w:hAnsi="SimSun" w:hint="eastAsia"/>
          <w:noProof/>
          <w:sz w:val="21"/>
          <w:lang w:eastAsia="zh-CN"/>
        </w:rPr>
        <w:br/>
        <w:t>3.组织结构</w:t>
      </w:r>
      <w:r w:rsidR="0069162F">
        <w:rPr>
          <w:rFonts w:ascii="SimSun" w:hAnsi="SimSun" w:hint="eastAsia"/>
          <w:noProof/>
          <w:sz w:val="21"/>
          <w:lang w:eastAsia="zh-CN"/>
        </w:rPr>
        <w:t>；</w:t>
      </w:r>
      <w:r w:rsidRPr="00A23B02">
        <w:rPr>
          <w:rFonts w:ascii="SimSun" w:hAnsi="SimSun" w:hint="eastAsia"/>
          <w:noProof/>
          <w:sz w:val="21"/>
          <w:lang w:eastAsia="zh-CN"/>
        </w:rPr>
        <w:br/>
        <w:t>4.其他从IPOPHL开始的申请到授权的归档程序</w:t>
      </w:r>
      <w:r w:rsidR="0069162F">
        <w:rPr>
          <w:rFonts w:ascii="SimSun" w:hAnsi="SimSun" w:hint="eastAsia"/>
          <w:noProof/>
          <w:sz w:val="21"/>
          <w:lang w:eastAsia="zh-CN"/>
        </w:rPr>
        <w:t>；</w:t>
      </w:r>
      <w:r w:rsidRPr="00A23B02">
        <w:rPr>
          <w:rFonts w:ascii="SimSun" w:hAnsi="SimSun" w:hint="eastAsia"/>
          <w:noProof/>
          <w:sz w:val="21"/>
          <w:lang w:eastAsia="zh-CN"/>
        </w:rPr>
        <w:br/>
        <w:t>5.执行程序所需的资源</w:t>
      </w:r>
      <w:r w:rsidR="0069162F">
        <w:rPr>
          <w:rFonts w:ascii="SimSun" w:hAnsi="SimSun" w:hint="eastAsia"/>
          <w:noProof/>
          <w:sz w:val="21"/>
          <w:lang w:eastAsia="zh-CN"/>
        </w:rPr>
        <w:t>；</w:t>
      </w:r>
      <w:r w:rsidRPr="00A23B02">
        <w:rPr>
          <w:rFonts w:ascii="SimSun" w:hAnsi="SimSun" w:hint="eastAsia"/>
          <w:noProof/>
          <w:sz w:val="21"/>
          <w:lang w:eastAsia="zh-CN"/>
        </w:rPr>
        <w:t>和</w:t>
      </w:r>
      <w:r w:rsidRPr="00A23B02">
        <w:rPr>
          <w:rFonts w:ascii="SimSun" w:hAnsi="SimSun" w:hint="eastAsia"/>
          <w:noProof/>
          <w:sz w:val="21"/>
          <w:lang w:eastAsia="zh-CN"/>
        </w:rPr>
        <w:br/>
        <w:t>6.程序之间的交互。</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lastRenderedPageBreak/>
        <w:t>21.20</w:t>
      </w:r>
      <w:r w:rsidRPr="006C06B3">
        <w:rPr>
          <w:rFonts w:ascii="KaiTi" w:eastAsia="KaiTi" w:hAnsi="KaiTi" w:cs="Times New Roman" w:hint="eastAsia"/>
          <w:i w:val="0"/>
          <w:iCs w:val="0"/>
          <w:noProof/>
          <w:szCs w:val="22"/>
          <w:lang w:val="x-none" w:eastAsia="zh-CN"/>
        </w:rPr>
        <w:tab/>
        <w:t>指示单位维护何种类型的记录，例如：</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w:t>
      </w:r>
      <w:r w:rsidRPr="006C06B3">
        <w:rPr>
          <w:rFonts w:ascii="KaiTi" w:eastAsia="KaiTi" w:hAnsi="KaiTi" w:cs="Times New Roman" w:hint="eastAsia"/>
          <w:i w:val="0"/>
          <w:iCs w:val="0"/>
          <w:noProof/>
          <w:szCs w:val="22"/>
          <w:lang w:val="x-none" w:eastAsia="zh-CN"/>
        </w:rPr>
        <w:tab/>
        <w:t>关于保存什么文件和保存在哪里的定义；</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(ii)</w:t>
      </w:r>
      <w:r w:rsidRPr="006C06B3">
        <w:rPr>
          <w:rFonts w:ascii="KaiTi" w:eastAsia="KaiTi" w:hAnsi="KaiTi" w:cs="Times New Roman" w:hint="eastAsia"/>
          <w:i w:val="0"/>
          <w:iCs w:val="0"/>
          <w:noProof/>
          <w:szCs w:val="22"/>
          <w:lang w:val="x-none" w:eastAsia="zh-CN"/>
        </w:rPr>
        <w:tab/>
        <w:t>管理人员复查的结果；</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(iii)</w:t>
      </w:r>
      <w:r w:rsidRPr="006C06B3">
        <w:rPr>
          <w:rFonts w:ascii="KaiTi" w:eastAsia="KaiTi" w:hAnsi="KaiTi" w:cs="Times New Roman" w:hint="eastAsia"/>
          <w:i w:val="0"/>
          <w:iCs w:val="0"/>
          <w:noProof/>
          <w:szCs w:val="22"/>
          <w:lang w:val="x-none" w:eastAsia="zh-CN"/>
        </w:rPr>
        <w:tab/>
        <w:t>人员培训、技能和经验；</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(iv)</w:t>
      </w:r>
      <w:r w:rsidRPr="006C06B3">
        <w:rPr>
          <w:rFonts w:ascii="KaiTi" w:eastAsia="KaiTi" w:hAnsi="KaiTi" w:cs="Times New Roman" w:hint="eastAsia"/>
          <w:i w:val="0"/>
          <w:iCs w:val="0"/>
          <w:noProof/>
          <w:szCs w:val="22"/>
          <w:lang w:val="x-none" w:eastAsia="zh-CN"/>
        </w:rPr>
        <w:tab/>
        <w:t>处理一致性证明，关于质量标准的最终产品和服务；</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(v)</w:t>
      </w:r>
      <w:r w:rsidRPr="006C06B3">
        <w:rPr>
          <w:rFonts w:ascii="KaiTi" w:eastAsia="KaiTi" w:hAnsi="KaiTi" w:cs="Times New Roman" w:hint="eastAsia"/>
          <w:i w:val="0"/>
          <w:iCs w:val="0"/>
          <w:noProof/>
          <w:szCs w:val="22"/>
          <w:lang w:val="x-none" w:eastAsia="zh-CN"/>
        </w:rPr>
        <w:tab/>
        <w:t>涉及产品的要求的复查结果；</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(vi)</w:t>
      </w:r>
      <w:r w:rsidRPr="006C06B3">
        <w:rPr>
          <w:rFonts w:ascii="KaiTi" w:eastAsia="KaiTi" w:hAnsi="KaiTi" w:cs="Times New Roman" w:hint="eastAsia"/>
          <w:i w:val="0"/>
          <w:iCs w:val="0"/>
          <w:noProof/>
          <w:szCs w:val="22"/>
          <w:lang w:val="x-none" w:eastAsia="zh-CN"/>
        </w:rPr>
        <w:tab/>
        <w:t>在每件申请上开展的检索和审查处理；</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(vii)</w:t>
      </w:r>
      <w:r w:rsidRPr="006C06B3">
        <w:rPr>
          <w:rFonts w:ascii="KaiTi" w:eastAsia="KaiTi" w:hAnsi="KaiTi" w:cs="Times New Roman" w:hint="eastAsia"/>
          <w:i w:val="0"/>
          <w:iCs w:val="0"/>
          <w:noProof/>
          <w:szCs w:val="22"/>
          <w:lang w:val="x-none" w:eastAsia="zh-CN"/>
        </w:rPr>
        <w:tab/>
        <w:t>允许单独的工作得到跟踪和追踪的数据；</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(viii)</w:t>
      </w:r>
      <w:r w:rsidR="002550BB">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QMS审核记录；</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(ix)</w:t>
      </w:r>
      <w:r w:rsidRPr="006C06B3">
        <w:rPr>
          <w:rFonts w:ascii="KaiTi" w:eastAsia="KaiTi" w:hAnsi="KaiTi" w:cs="Times New Roman" w:hint="eastAsia"/>
          <w:i w:val="0"/>
          <w:iCs w:val="0"/>
          <w:noProof/>
          <w:szCs w:val="22"/>
          <w:lang w:val="x-none" w:eastAsia="zh-CN"/>
        </w:rPr>
        <w:tab/>
        <w:t>对不一致的产品重新采取的行动，例如校正的例子；</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(x)</w:t>
      </w:r>
      <w:r w:rsidRPr="006C06B3">
        <w:rPr>
          <w:rFonts w:ascii="KaiTi" w:eastAsia="KaiTi" w:hAnsi="KaiTi" w:cs="Times New Roman" w:hint="eastAsia"/>
          <w:i w:val="0"/>
          <w:iCs w:val="0"/>
          <w:noProof/>
          <w:szCs w:val="22"/>
          <w:lang w:val="x-none" w:eastAsia="zh-CN"/>
        </w:rPr>
        <w:tab/>
        <w:t>对校正行为重新采取的行动；</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(xi)</w:t>
      </w:r>
      <w:r w:rsidRPr="006C06B3">
        <w:rPr>
          <w:rFonts w:ascii="KaiTi" w:eastAsia="KaiTi" w:hAnsi="KaiTi" w:cs="Times New Roman" w:hint="eastAsia"/>
          <w:i w:val="0"/>
          <w:iCs w:val="0"/>
          <w:noProof/>
          <w:szCs w:val="22"/>
          <w:lang w:val="x-none" w:eastAsia="zh-CN"/>
        </w:rPr>
        <w:tab/>
        <w:t>对预防性行动重新采取的行动；</w:t>
      </w:r>
    </w:p>
    <w:p w:rsidR="0048795D"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(xii)</w:t>
      </w:r>
      <w:r w:rsidRPr="006C06B3">
        <w:rPr>
          <w:rFonts w:ascii="KaiTi" w:eastAsia="KaiTi" w:hAnsi="KaiTi" w:cs="Times New Roman" w:hint="eastAsia"/>
          <w:i w:val="0"/>
          <w:iCs w:val="0"/>
          <w:noProof/>
          <w:szCs w:val="22"/>
          <w:lang w:val="x-none" w:eastAsia="zh-CN"/>
        </w:rPr>
        <w:tab/>
        <w:t>如第7部分规定的检索过程文档。</w:t>
      </w:r>
    </w:p>
    <w:p w:rsidR="0048795D" w:rsidRPr="00A23B02" w:rsidRDefault="0048795D"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在IPOPHL，根据ISO 9001:2008要求，文件和记录管理人员（DRC）负责收集、保存、保护和处理每一个局/部门的记录，诸如：</w:t>
      </w:r>
    </w:p>
    <w:p w:rsidR="00E33F3F" w:rsidRPr="00A23B02" w:rsidRDefault="005C2C19"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i</w:t>
      </w:r>
      <w:r w:rsidR="008142FC">
        <w:rPr>
          <w:rFonts w:ascii="SimSun" w:hAnsi="SimSun" w:hint="eastAsia"/>
          <w:noProof/>
          <w:sz w:val="21"/>
          <w:lang w:eastAsia="zh-CN"/>
        </w:rPr>
        <w:t>)</w:t>
      </w:r>
      <w:r w:rsidR="00D63D84">
        <w:rPr>
          <w:rFonts w:ascii="SimSun" w:hAnsi="SimSun" w:hint="eastAsia"/>
          <w:noProof/>
          <w:sz w:val="21"/>
          <w:lang w:eastAsia="zh-CN"/>
        </w:rPr>
        <w:tab/>
      </w:r>
      <w:r w:rsidR="00E56C2C" w:rsidRPr="00A23B02">
        <w:rPr>
          <w:rFonts w:ascii="SimSun" w:hAnsi="SimSun" w:hint="eastAsia"/>
          <w:noProof/>
          <w:sz w:val="21"/>
          <w:lang w:eastAsia="zh-CN"/>
        </w:rPr>
        <w:t>界定保存哪些文件及其保存在哪里</w:t>
      </w:r>
      <w:r w:rsidR="0069162F">
        <w:rPr>
          <w:rFonts w:ascii="SimSun" w:hAnsi="SimSun" w:hint="eastAsia"/>
          <w:noProof/>
          <w:sz w:val="21"/>
          <w:lang w:eastAsia="zh-CN"/>
        </w:rPr>
        <w:t>；</w:t>
      </w:r>
    </w:p>
    <w:p w:rsidR="00E33F3F" w:rsidRPr="00A23B02" w:rsidRDefault="005C2C19"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ii</w:t>
      </w:r>
      <w:r w:rsidR="008142FC">
        <w:rPr>
          <w:rFonts w:ascii="SimSun" w:hAnsi="SimSun" w:hint="eastAsia"/>
          <w:noProof/>
          <w:sz w:val="21"/>
          <w:lang w:eastAsia="zh-CN"/>
        </w:rPr>
        <w:t>)</w:t>
      </w:r>
      <w:r w:rsidR="00D63D84">
        <w:rPr>
          <w:rFonts w:ascii="SimSun" w:hAnsi="SimSun" w:hint="eastAsia"/>
          <w:noProof/>
          <w:sz w:val="21"/>
          <w:lang w:eastAsia="zh-CN"/>
        </w:rPr>
        <w:tab/>
      </w:r>
      <w:r w:rsidR="00E33F3F" w:rsidRPr="00A23B02">
        <w:rPr>
          <w:rFonts w:ascii="SimSun" w:hAnsi="SimSun" w:hint="eastAsia"/>
          <w:noProof/>
          <w:sz w:val="21"/>
          <w:lang w:eastAsia="zh-CN"/>
        </w:rPr>
        <w:t>管理评价结果</w:t>
      </w:r>
      <w:r w:rsidR="0069162F">
        <w:rPr>
          <w:rFonts w:ascii="SimSun" w:hAnsi="SimSun" w:hint="eastAsia"/>
          <w:noProof/>
          <w:sz w:val="21"/>
          <w:lang w:eastAsia="zh-CN"/>
        </w:rPr>
        <w:t>；</w:t>
      </w:r>
    </w:p>
    <w:p w:rsidR="00E33F3F" w:rsidRPr="00A23B02" w:rsidRDefault="005C2C19"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ii</w:t>
      </w:r>
      <w:r w:rsidR="008142FC">
        <w:rPr>
          <w:rFonts w:ascii="SimSun" w:hAnsi="SimSun" w:hint="eastAsia"/>
          <w:noProof/>
          <w:sz w:val="21"/>
          <w:lang w:eastAsia="zh-CN"/>
        </w:rPr>
        <w:t>)</w:t>
      </w:r>
      <w:r w:rsidR="00D63D84">
        <w:rPr>
          <w:rFonts w:ascii="SimSun" w:hAnsi="SimSun" w:hint="eastAsia"/>
          <w:noProof/>
          <w:sz w:val="21"/>
          <w:lang w:eastAsia="zh-CN"/>
        </w:rPr>
        <w:tab/>
      </w:r>
      <w:r w:rsidR="00E33F3F" w:rsidRPr="00A23B02">
        <w:rPr>
          <w:rFonts w:ascii="SimSun" w:hAnsi="SimSun" w:hint="eastAsia"/>
          <w:noProof/>
          <w:sz w:val="21"/>
          <w:lang w:eastAsia="zh-CN"/>
        </w:rPr>
        <w:t>从质量标准的角度，程序、最终产品和服务的合格证明</w:t>
      </w:r>
      <w:r w:rsidR="0069162F">
        <w:rPr>
          <w:rFonts w:ascii="SimSun" w:hAnsi="SimSun" w:hint="eastAsia"/>
          <w:noProof/>
          <w:sz w:val="21"/>
          <w:lang w:eastAsia="zh-CN"/>
        </w:rPr>
        <w:t>；</w:t>
      </w:r>
    </w:p>
    <w:p w:rsidR="00E33F3F" w:rsidRPr="00A23B02" w:rsidRDefault="005C2C19"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iv</w:t>
      </w:r>
      <w:r w:rsidR="008142FC">
        <w:rPr>
          <w:rFonts w:ascii="SimSun" w:hAnsi="SimSun" w:hint="eastAsia"/>
          <w:noProof/>
          <w:sz w:val="21"/>
          <w:lang w:eastAsia="zh-CN"/>
        </w:rPr>
        <w:t>)</w:t>
      </w:r>
      <w:r w:rsidR="00D63D84">
        <w:rPr>
          <w:rFonts w:ascii="SimSun" w:hAnsi="SimSun" w:hint="eastAsia"/>
          <w:noProof/>
          <w:sz w:val="21"/>
          <w:lang w:eastAsia="zh-CN"/>
        </w:rPr>
        <w:tab/>
      </w:r>
      <w:r w:rsidR="00E33F3F" w:rsidRPr="00A23B02">
        <w:rPr>
          <w:rFonts w:ascii="SimSun" w:hAnsi="SimSun" w:hint="eastAsia"/>
          <w:noProof/>
          <w:sz w:val="21"/>
          <w:lang w:eastAsia="zh-CN"/>
        </w:rPr>
        <w:t>与产品有关的要求的评价结果</w:t>
      </w:r>
      <w:r w:rsidR="0069162F">
        <w:rPr>
          <w:rFonts w:ascii="SimSun" w:hAnsi="SimSun" w:hint="eastAsia"/>
          <w:noProof/>
          <w:sz w:val="21"/>
          <w:lang w:eastAsia="zh-CN"/>
        </w:rPr>
        <w:t>；</w:t>
      </w:r>
    </w:p>
    <w:p w:rsidR="00E33F3F" w:rsidRPr="00A23B02" w:rsidRDefault="005C2C19"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v</w:t>
      </w:r>
      <w:r w:rsidR="008142FC">
        <w:rPr>
          <w:rFonts w:ascii="SimSun" w:hAnsi="SimSun" w:hint="eastAsia"/>
          <w:noProof/>
          <w:sz w:val="21"/>
          <w:lang w:eastAsia="zh-CN"/>
        </w:rPr>
        <w:t>)</w:t>
      </w:r>
      <w:r w:rsidR="00D63D84">
        <w:rPr>
          <w:rFonts w:ascii="SimSun" w:hAnsi="SimSun" w:hint="eastAsia"/>
          <w:noProof/>
          <w:sz w:val="21"/>
          <w:lang w:eastAsia="zh-CN"/>
        </w:rPr>
        <w:tab/>
      </w:r>
      <w:r w:rsidR="00E33F3F" w:rsidRPr="00A23B02">
        <w:rPr>
          <w:rFonts w:ascii="SimSun" w:hAnsi="SimSun" w:hint="eastAsia"/>
          <w:noProof/>
          <w:sz w:val="21"/>
          <w:lang w:eastAsia="zh-CN"/>
        </w:rPr>
        <w:t>质量管理体系审核记录</w:t>
      </w:r>
      <w:r w:rsidR="0069162F">
        <w:rPr>
          <w:rFonts w:ascii="SimSun" w:hAnsi="SimSun" w:hint="eastAsia"/>
          <w:noProof/>
          <w:sz w:val="21"/>
          <w:lang w:eastAsia="zh-CN"/>
        </w:rPr>
        <w:t>；</w:t>
      </w:r>
    </w:p>
    <w:p w:rsidR="00E33F3F" w:rsidRPr="00A23B02" w:rsidRDefault="005C2C19"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vi</w:t>
      </w:r>
      <w:r w:rsidR="008142FC">
        <w:rPr>
          <w:rFonts w:ascii="SimSun" w:hAnsi="SimSun" w:hint="eastAsia"/>
          <w:noProof/>
          <w:sz w:val="21"/>
          <w:lang w:eastAsia="zh-CN"/>
        </w:rPr>
        <w:t>)</w:t>
      </w:r>
      <w:r w:rsidR="00D63D84">
        <w:rPr>
          <w:rFonts w:ascii="SimSun" w:hAnsi="SimSun" w:hint="eastAsia"/>
          <w:noProof/>
          <w:sz w:val="21"/>
          <w:lang w:eastAsia="zh-CN"/>
        </w:rPr>
        <w:tab/>
      </w:r>
      <w:r w:rsidR="00E33F3F" w:rsidRPr="00A23B02">
        <w:rPr>
          <w:rFonts w:ascii="SimSun" w:hAnsi="SimSun" w:hint="eastAsia"/>
          <w:noProof/>
          <w:sz w:val="21"/>
          <w:lang w:eastAsia="zh-CN"/>
        </w:rPr>
        <w:t>对不合格产品采取的行动，例如更正示例；</w:t>
      </w:r>
    </w:p>
    <w:p w:rsidR="00E33F3F" w:rsidRPr="00A23B02" w:rsidRDefault="005C2C19"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vii</w:t>
      </w:r>
      <w:r w:rsidR="008142FC">
        <w:rPr>
          <w:rFonts w:ascii="SimSun" w:hAnsi="SimSun" w:hint="eastAsia"/>
          <w:noProof/>
          <w:sz w:val="21"/>
          <w:lang w:eastAsia="zh-CN"/>
        </w:rPr>
        <w:t>)</w:t>
      </w:r>
      <w:r w:rsidR="00D63D84">
        <w:rPr>
          <w:rFonts w:ascii="SimSun" w:hAnsi="SimSun" w:hint="eastAsia"/>
          <w:noProof/>
          <w:sz w:val="21"/>
          <w:lang w:eastAsia="zh-CN"/>
        </w:rPr>
        <w:tab/>
      </w:r>
      <w:r w:rsidR="00E56C2C" w:rsidRPr="00A23B02">
        <w:rPr>
          <w:rFonts w:ascii="SimSun" w:hAnsi="SimSun" w:hint="eastAsia"/>
          <w:noProof/>
          <w:sz w:val="21"/>
          <w:lang w:eastAsia="zh-CN"/>
        </w:rPr>
        <w:t>有关</w:t>
      </w:r>
      <w:r w:rsidR="00E33F3F" w:rsidRPr="00A23B02">
        <w:rPr>
          <w:rFonts w:ascii="SimSun" w:hAnsi="SimSun" w:hint="eastAsia"/>
          <w:noProof/>
          <w:sz w:val="21"/>
          <w:lang w:eastAsia="zh-CN"/>
        </w:rPr>
        <w:t>纠正措施行动</w:t>
      </w:r>
      <w:r w:rsidR="00E56C2C" w:rsidRPr="00A23B02">
        <w:rPr>
          <w:rFonts w:ascii="SimSun" w:hAnsi="SimSun" w:hint="eastAsia"/>
          <w:noProof/>
          <w:sz w:val="21"/>
          <w:lang w:eastAsia="zh-CN"/>
        </w:rPr>
        <w:t>；</w:t>
      </w:r>
      <w:r w:rsidR="00E33F3F" w:rsidRPr="00A23B02">
        <w:rPr>
          <w:rFonts w:ascii="SimSun" w:hAnsi="SimSun" w:hint="eastAsia"/>
          <w:noProof/>
          <w:sz w:val="21"/>
          <w:lang w:eastAsia="zh-CN"/>
        </w:rPr>
        <w:t>和</w:t>
      </w:r>
    </w:p>
    <w:p w:rsidR="00E33F3F" w:rsidRPr="00A23B02" w:rsidRDefault="005C2C19"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viii</w:t>
      </w:r>
      <w:r w:rsidR="008142FC">
        <w:rPr>
          <w:rFonts w:ascii="SimSun" w:hAnsi="SimSun" w:hint="eastAsia"/>
          <w:noProof/>
          <w:sz w:val="21"/>
          <w:lang w:eastAsia="zh-CN"/>
        </w:rPr>
        <w:t>)</w:t>
      </w:r>
      <w:r w:rsidR="00E56C2C" w:rsidRPr="00A23B02">
        <w:rPr>
          <w:rFonts w:ascii="SimSun" w:hAnsi="SimSun" w:hint="eastAsia"/>
          <w:noProof/>
          <w:sz w:val="21"/>
          <w:lang w:eastAsia="zh-CN"/>
        </w:rPr>
        <w:t>有关</w:t>
      </w:r>
      <w:r w:rsidR="00E33F3F" w:rsidRPr="00A23B02">
        <w:rPr>
          <w:rFonts w:ascii="SimSun" w:hAnsi="SimSun" w:hint="eastAsia"/>
          <w:noProof/>
          <w:sz w:val="21"/>
          <w:lang w:eastAsia="zh-CN"/>
        </w:rPr>
        <w:t>预防措施的行动。</w:t>
      </w:r>
    </w:p>
    <w:p w:rsidR="00E33F3F" w:rsidRPr="00A23B02" w:rsidRDefault="00E33F3F" w:rsidP="0048795D">
      <w:pPr>
        <w:pStyle w:val="ONUME"/>
        <w:numPr>
          <w:ilvl w:val="0"/>
          <w:numId w:val="0"/>
        </w:numPr>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所有记录都保存在DRC办公室。</w:t>
      </w:r>
    </w:p>
    <w:p w:rsidR="00E33F3F" w:rsidRPr="00A23B02" w:rsidRDefault="00E33F3F" w:rsidP="0048795D">
      <w:pPr>
        <w:pStyle w:val="ONUME"/>
        <w:numPr>
          <w:ilvl w:val="0"/>
          <w:numId w:val="0"/>
        </w:numPr>
        <w:spacing w:afterLines="50" w:after="120" w:line="340" w:lineRule="atLeast"/>
        <w:jc w:val="both"/>
        <w:rPr>
          <w:rFonts w:ascii="SimSun" w:hAnsi="SimSun" w:hint="eastAsia"/>
          <w:noProof/>
          <w:sz w:val="21"/>
          <w:lang w:eastAsia="zh-CN"/>
        </w:rPr>
      </w:pPr>
      <w:r w:rsidRPr="00A23B02">
        <w:rPr>
          <w:rFonts w:ascii="SimSun" w:hAnsi="SimSun" w:hint="eastAsia"/>
          <w:noProof/>
          <w:sz w:val="21"/>
          <w:lang w:eastAsia="zh-CN"/>
        </w:rPr>
        <w:t>在专利局，RMU负责维护以下记录：</w:t>
      </w:r>
    </w:p>
    <w:p w:rsidR="00E33F3F" w:rsidRPr="00A23B02" w:rsidRDefault="005C2C19"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ix</w:t>
      </w:r>
      <w:r w:rsidR="008142FC">
        <w:rPr>
          <w:rFonts w:ascii="SimSun" w:hAnsi="SimSun" w:hint="eastAsia"/>
          <w:noProof/>
          <w:sz w:val="21"/>
          <w:lang w:eastAsia="zh-CN"/>
        </w:rPr>
        <w:t>)</w:t>
      </w:r>
      <w:r w:rsidR="00D63D84">
        <w:rPr>
          <w:rFonts w:ascii="SimSun" w:hAnsi="SimSun" w:hint="eastAsia"/>
          <w:noProof/>
          <w:sz w:val="21"/>
          <w:lang w:eastAsia="zh-CN"/>
        </w:rPr>
        <w:tab/>
      </w:r>
      <w:r w:rsidR="00E56C2C" w:rsidRPr="00A23B02">
        <w:rPr>
          <w:rFonts w:ascii="SimSun" w:hAnsi="SimSun" w:hint="eastAsia"/>
          <w:noProof/>
          <w:sz w:val="21"/>
          <w:lang w:eastAsia="zh-CN"/>
        </w:rPr>
        <w:t>对</w:t>
      </w:r>
      <w:r w:rsidR="00E33F3F" w:rsidRPr="00A23B02">
        <w:rPr>
          <w:rFonts w:ascii="SimSun" w:hAnsi="SimSun" w:hint="eastAsia"/>
          <w:noProof/>
          <w:sz w:val="21"/>
          <w:lang w:eastAsia="zh-CN"/>
        </w:rPr>
        <w:t>每个申请进行的检索和审查程序</w:t>
      </w:r>
      <w:r w:rsidR="0069162F">
        <w:rPr>
          <w:rFonts w:ascii="SimSun" w:hAnsi="SimSun" w:hint="eastAsia"/>
          <w:noProof/>
          <w:sz w:val="21"/>
          <w:lang w:eastAsia="zh-CN"/>
        </w:rPr>
        <w:t>；</w:t>
      </w:r>
    </w:p>
    <w:p w:rsidR="00E33F3F" w:rsidRPr="00A23B02" w:rsidRDefault="005C2C19"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x</w:t>
      </w:r>
      <w:r w:rsidR="008142FC">
        <w:rPr>
          <w:rFonts w:ascii="SimSun" w:hAnsi="SimSun" w:hint="eastAsia"/>
          <w:noProof/>
          <w:sz w:val="21"/>
          <w:lang w:eastAsia="zh-CN"/>
        </w:rPr>
        <w:t>)</w:t>
      </w:r>
      <w:r w:rsidR="00D63D84">
        <w:rPr>
          <w:rFonts w:ascii="SimSun" w:hAnsi="SimSun" w:hint="eastAsia"/>
          <w:noProof/>
          <w:sz w:val="21"/>
          <w:lang w:eastAsia="zh-CN"/>
        </w:rPr>
        <w:tab/>
      </w:r>
      <w:r w:rsidR="00E33F3F" w:rsidRPr="00A23B02">
        <w:rPr>
          <w:rFonts w:ascii="SimSun" w:hAnsi="SimSun" w:hint="eastAsia"/>
          <w:noProof/>
          <w:sz w:val="21"/>
          <w:lang w:eastAsia="zh-CN"/>
        </w:rPr>
        <w:t>允许跟踪和追踪个人工作数据</w:t>
      </w:r>
      <w:r w:rsidR="0069162F">
        <w:rPr>
          <w:rFonts w:ascii="SimSun" w:hAnsi="SimSun" w:hint="eastAsia"/>
          <w:noProof/>
          <w:sz w:val="21"/>
          <w:lang w:eastAsia="zh-CN"/>
        </w:rPr>
        <w:t>；</w:t>
      </w:r>
    </w:p>
    <w:p w:rsidR="00E33F3F" w:rsidRPr="00A23B02" w:rsidRDefault="005C2C19"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xi</w:t>
      </w:r>
      <w:r w:rsidR="008142FC">
        <w:rPr>
          <w:rFonts w:ascii="SimSun" w:hAnsi="SimSun" w:hint="eastAsia"/>
          <w:noProof/>
          <w:sz w:val="21"/>
          <w:lang w:eastAsia="zh-CN"/>
        </w:rPr>
        <w:t>)</w:t>
      </w:r>
      <w:r w:rsidR="00D63D84">
        <w:rPr>
          <w:rFonts w:ascii="SimSun" w:hAnsi="SimSun" w:hint="eastAsia"/>
          <w:noProof/>
          <w:sz w:val="21"/>
          <w:lang w:eastAsia="zh-CN"/>
        </w:rPr>
        <w:tab/>
      </w:r>
      <w:r w:rsidR="00E33F3F" w:rsidRPr="00A23B02">
        <w:rPr>
          <w:rFonts w:ascii="SimSun" w:hAnsi="SimSun" w:hint="eastAsia"/>
          <w:noProof/>
          <w:sz w:val="21"/>
          <w:lang w:eastAsia="zh-CN"/>
        </w:rPr>
        <w:t>检索过程文件，如第7节所述。</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所有文件都以电子版保存在IPAS</w:t>
      </w:r>
      <w:r w:rsidR="00E56C2C" w:rsidRPr="00A23B02">
        <w:rPr>
          <w:rFonts w:ascii="SimSun" w:hAnsi="SimSun" w:hint="eastAsia"/>
          <w:noProof/>
          <w:sz w:val="21"/>
          <w:lang w:eastAsia="zh-CN"/>
        </w:rPr>
        <w:t>中</w:t>
      </w:r>
      <w:r w:rsidRPr="00A23B02">
        <w:rPr>
          <w:rFonts w:ascii="SimSun" w:hAnsi="SimSun" w:hint="eastAsia"/>
          <w:noProof/>
          <w:sz w:val="21"/>
          <w:lang w:eastAsia="zh-CN"/>
        </w:rPr>
        <w:t>。</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此外，人力资源开发部门（HRDD）负责形成以下记录：</w:t>
      </w:r>
    </w:p>
    <w:p w:rsidR="00E33F3F" w:rsidRPr="00A23B02" w:rsidRDefault="00E33F3F" w:rsidP="00D63D84">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sidRPr="00A23B02">
        <w:rPr>
          <w:rFonts w:ascii="SimSun" w:hAnsi="SimSun" w:hint="eastAsia"/>
          <w:noProof/>
          <w:sz w:val="21"/>
          <w:lang w:eastAsia="zh-CN"/>
        </w:rPr>
        <w:t>(xii)</w:t>
      </w:r>
      <w:r w:rsidR="00D63D84">
        <w:rPr>
          <w:rFonts w:ascii="SimSun" w:hAnsi="SimSun" w:hint="eastAsia"/>
          <w:noProof/>
          <w:sz w:val="21"/>
          <w:lang w:eastAsia="zh-CN"/>
        </w:rPr>
        <w:tab/>
      </w:r>
      <w:r w:rsidR="00E56C2C" w:rsidRPr="00A23B02">
        <w:rPr>
          <w:rFonts w:ascii="SimSun" w:hAnsi="SimSun" w:hint="eastAsia"/>
          <w:noProof/>
          <w:sz w:val="21"/>
          <w:lang w:eastAsia="zh-CN"/>
        </w:rPr>
        <w:t>人员的培训，技能和经历</w:t>
      </w:r>
      <w:r w:rsidRPr="00A23B02">
        <w:rPr>
          <w:rFonts w:ascii="SimSun" w:hAnsi="SimSun" w:hint="eastAsia"/>
          <w:noProof/>
          <w:sz w:val="21"/>
          <w:lang w:eastAsia="zh-CN"/>
        </w:rPr>
        <w:t>。</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所有记录都保存在人力资源开发部门的办公室。</w:t>
      </w:r>
    </w:p>
    <w:p w:rsidR="00556C68" w:rsidRPr="00A218E5" w:rsidRDefault="00556C68" w:rsidP="00A218E5">
      <w:pPr>
        <w:keepNext/>
        <w:widowControl/>
        <w:spacing w:beforeLines="100" w:before="240" w:afterLines="50" w:after="120" w:line="340" w:lineRule="atLeast"/>
        <w:rPr>
          <w:rFonts w:ascii="SimHei" w:eastAsia="SimHei" w:hAnsi="SimHei" w:hint="eastAsia"/>
          <w:noProof/>
          <w:kern w:val="0"/>
          <w:szCs w:val="22"/>
          <w:lang w:val="x-none"/>
        </w:rPr>
      </w:pPr>
      <w:r w:rsidRPr="00A218E5">
        <w:rPr>
          <w:rFonts w:ascii="SimHei" w:eastAsia="SimHei" w:hAnsi="SimHei" w:hint="eastAsia"/>
          <w:noProof/>
          <w:kern w:val="0"/>
          <w:szCs w:val="22"/>
          <w:lang w:val="x-none"/>
        </w:rPr>
        <w:lastRenderedPageBreak/>
        <w:t>7.检索过程文档</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21.21</w:t>
      </w:r>
      <w:r w:rsidRPr="006C06B3">
        <w:rPr>
          <w:rFonts w:ascii="KaiTi" w:eastAsia="KaiTi" w:hAnsi="KaiTi" w:cs="Times New Roman" w:hint="eastAsia"/>
          <w:i w:val="0"/>
          <w:iCs w:val="0"/>
          <w:noProof/>
          <w:szCs w:val="22"/>
          <w:lang w:val="x-none" w:eastAsia="zh-CN"/>
        </w:rPr>
        <w:tab/>
        <w:t>为了内部目的，单位应记录其检索过程。</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单位应当指出</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(a)</w:t>
      </w:r>
      <w:r w:rsidRPr="006C06B3">
        <w:rPr>
          <w:rFonts w:ascii="KaiTi" w:eastAsia="KaiTi" w:hAnsi="KaiTi" w:cs="Times New Roman" w:hint="eastAsia"/>
          <w:i w:val="0"/>
          <w:iCs w:val="0"/>
          <w:noProof/>
          <w:szCs w:val="22"/>
          <w:lang w:val="x-none" w:eastAsia="zh-CN"/>
        </w:rPr>
        <w:tab/>
        <w:t>下面那些包含在该记录中：</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ab/>
        <w:t>(i)</w:t>
      </w:r>
      <w:r w:rsidRPr="006C06B3">
        <w:rPr>
          <w:rFonts w:ascii="KaiTi" w:eastAsia="KaiTi" w:hAnsi="KaiTi" w:cs="Times New Roman" w:hint="eastAsia"/>
          <w:i w:val="0"/>
          <w:iCs w:val="0"/>
          <w:noProof/>
          <w:szCs w:val="22"/>
          <w:lang w:val="x-none" w:eastAsia="zh-CN"/>
        </w:rPr>
        <w:tab/>
        <w:t>检索的数据库</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专利和非专利文献</w:t>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ab/>
        <w:t>(ii)</w:t>
      </w:r>
      <w:r w:rsidRPr="006C06B3">
        <w:rPr>
          <w:rFonts w:ascii="KaiTi" w:eastAsia="KaiTi" w:hAnsi="KaiTi" w:cs="Times New Roman" w:hint="eastAsia"/>
          <w:i w:val="0"/>
          <w:iCs w:val="0"/>
          <w:noProof/>
          <w:szCs w:val="22"/>
          <w:lang w:val="x-none" w:eastAsia="zh-CN"/>
        </w:rPr>
        <w:tab/>
        <w:t>使用的关键词、词和截词符的组合；</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ab/>
        <w:t>(iii)</w:t>
      </w:r>
      <w:r w:rsidRPr="006C06B3">
        <w:rPr>
          <w:rFonts w:ascii="KaiTi" w:eastAsia="KaiTi" w:hAnsi="KaiTi" w:cs="Times New Roman" w:hint="eastAsia"/>
          <w:i w:val="0"/>
          <w:iCs w:val="0"/>
          <w:noProof/>
          <w:szCs w:val="22"/>
          <w:lang w:val="x-none" w:eastAsia="zh-CN"/>
        </w:rPr>
        <w:tab/>
        <w:t>进行检索的语言；</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ab/>
        <w:t>(iv)</w:t>
      </w:r>
      <w:r w:rsidRPr="006C06B3">
        <w:rPr>
          <w:rFonts w:ascii="KaiTi" w:eastAsia="KaiTi" w:hAnsi="KaiTi" w:cs="Times New Roman" w:hint="eastAsia"/>
          <w:i w:val="0"/>
          <w:iCs w:val="0"/>
          <w:noProof/>
          <w:szCs w:val="22"/>
          <w:lang w:val="x-none" w:eastAsia="zh-CN"/>
        </w:rPr>
        <w:tab/>
        <w:t>检索的分类号和分类号组合，至少根据IPC或等同的分类；</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ab/>
        <w:t>(v)</w:t>
      </w:r>
      <w:r w:rsidRPr="006C06B3">
        <w:rPr>
          <w:rFonts w:ascii="KaiTi" w:eastAsia="KaiTi" w:hAnsi="KaiTi" w:cs="Times New Roman" w:hint="eastAsia"/>
          <w:i w:val="0"/>
          <w:iCs w:val="0"/>
          <w:noProof/>
          <w:szCs w:val="22"/>
          <w:lang w:val="x-none" w:eastAsia="zh-CN"/>
        </w:rPr>
        <w:tab/>
        <w:t>在数据库中检索所用的所有检索式列表。</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(b)</w:t>
      </w:r>
      <w:r w:rsidRPr="006C06B3">
        <w:rPr>
          <w:rFonts w:ascii="KaiTi" w:eastAsia="KaiTi" w:hAnsi="KaiTi" w:cs="Times New Roman" w:hint="eastAsia"/>
          <w:i w:val="0"/>
          <w:iCs w:val="0"/>
          <w:noProof/>
          <w:szCs w:val="22"/>
          <w:lang w:val="x-none" w:eastAsia="zh-CN"/>
        </w:rPr>
        <w:tab/>
        <w:t>该记录中包括了与检索本身相关的什么其他信息，例如检索主题的陈述、特别与因特网检索相关的细节；浏览过的文档记录；在线文库，同义词或概念数据库等。</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0069162F" w:rsidRPr="006C06B3">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注释：IA被要求列出其他信息，其可以收集用于监测和改进检索过程</w:t>
      </w:r>
      <w:r w:rsidR="0069162F" w:rsidRPr="006C06B3">
        <w:rPr>
          <w:rFonts w:ascii="KaiTi" w:eastAsia="KaiTi" w:hAnsi="KaiTi" w:cs="Times New Roman" w:hint="eastAsia"/>
          <w:i w:val="0"/>
          <w:iCs w:val="0"/>
          <w:noProof/>
          <w:szCs w:val="22"/>
          <w:lang w:val="x-none" w:eastAsia="zh-CN"/>
        </w:rPr>
        <w:t>）</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t>(c)</w:t>
      </w:r>
      <w:r w:rsidRPr="006C06B3">
        <w:rPr>
          <w:rFonts w:ascii="KaiTi" w:eastAsia="KaiTi" w:hAnsi="KaiTi" w:cs="Times New Roman" w:hint="eastAsia"/>
          <w:i w:val="0"/>
          <w:iCs w:val="0"/>
          <w:noProof/>
          <w:szCs w:val="22"/>
          <w:lang w:val="x-none" w:eastAsia="zh-CN"/>
        </w:rPr>
        <w:tab/>
        <w:t>那些专门的情形被编成文档以及记录是否得以保留，指示任何：</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ab/>
        <w:t>(vi)</w:t>
      </w:r>
      <w:r w:rsidRPr="006C06B3">
        <w:rPr>
          <w:rFonts w:ascii="KaiTi" w:eastAsia="KaiTi" w:hAnsi="KaiTi" w:cs="Times New Roman" w:hint="eastAsia"/>
          <w:i w:val="0"/>
          <w:iCs w:val="0"/>
          <w:noProof/>
          <w:szCs w:val="22"/>
          <w:lang w:val="x-none" w:eastAsia="zh-CN"/>
        </w:rPr>
        <w:tab/>
        <w:t>检索的限制及其理由</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ab/>
        <w:t>(vii)</w:t>
      </w:r>
      <w:r w:rsidRPr="006C06B3">
        <w:rPr>
          <w:rFonts w:ascii="KaiTi" w:eastAsia="KaiTi" w:hAnsi="KaiTi" w:cs="Times New Roman" w:hint="eastAsia"/>
          <w:i w:val="0"/>
          <w:iCs w:val="0"/>
          <w:noProof/>
          <w:szCs w:val="22"/>
          <w:lang w:val="x-none" w:eastAsia="zh-CN"/>
        </w:rPr>
        <w:tab/>
        <w:t>权利要求不清楚；和</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ab/>
        <w:t>(viii)</w:t>
      </w:r>
      <w:r w:rsidRPr="006C06B3">
        <w:rPr>
          <w:rFonts w:ascii="KaiTi" w:eastAsia="KaiTi" w:hAnsi="KaiTi" w:cs="Times New Roman" w:hint="eastAsia"/>
          <w:i w:val="0"/>
          <w:iCs w:val="0"/>
          <w:noProof/>
          <w:szCs w:val="22"/>
          <w:lang w:val="x-none" w:eastAsia="zh-CN"/>
        </w:rPr>
        <w:tab/>
        <w:t>不符合单一性。</w:t>
      </w:r>
    </w:p>
    <w:p w:rsidR="00420401"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IPAS包含所有工作产品的标准模板，包括检索和审查报告。</w:t>
      </w:r>
    </w:p>
    <w:p w:rsidR="00420401"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记录有关检索报告发布的以下信息：</w:t>
      </w:r>
    </w:p>
    <w:p w:rsidR="00420401" w:rsidRDefault="005C2C19" w:rsidP="00420401">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i</w:t>
      </w:r>
      <w:r w:rsidR="008142FC">
        <w:rPr>
          <w:rFonts w:ascii="SimSun" w:hAnsi="SimSun" w:hint="eastAsia"/>
          <w:noProof/>
          <w:sz w:val="21"/>
          <w:lang w:eastAsia="zh-CN"/>
        </w:rPr>
        <w:t>)</w:t>
      </w:r>
      <w:r w:rsidR="00420401">
        <w:rPr>
          <w:rFonts w:ascii="SimSun" w:hAnsi="SimSun" w:hint="eastAsia"/>
          <w:noProof/>
          <w:sz w:val="21"/>
          <w:lang w:eastAsia="zh-CN"/>
        </w:rPr>
        <w:tab/>
      </w:r>
      <w:r w:rsidR="00E56C2C" w:rsidRPr="00A23B02">
        <w:rPr>
          <w:rFonts w:ascii="SimSun" w:hAnsi="SimSun" w:hint="eastAsia"/>
          <w:noProof/>
          <w:sz w:val="21"/>
          <w:lang w:eastAsia="zh-CN"/>
        </w:rPr>
        <w:t>申请数据</w:t>
      </w:r>
      <w:r w:rsidR="00E33F3F" w:rsidRPr="00A23B02">
        <w:rPr>
          <w:rFonts w:ascii="SimSun" w:hAnsi="SimSun" w:hint="eastAsia"/>
          <w:noProof/>
          <w:sz w:val="21"/>
          <w:lang w:eastAsia="zh-CN"/>
        </w:rPr>
        <w:t>：申请号，申请日期，名称，最早优先权日</w:t>
      </w:r>
    </w:p>
    <w:p w:rsidR="00420401" w:rsidRDefault="005C2C19" w:rsidP="00420401">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ii</w:t>
      </w:r>
      <w:r w:rsidR="008142FC">
        <w:rPr>
          <w:rFonts w:ascii="SimSun" w:hAnsi="SimSun" w:hint="eastAsia"/>
          <w:noProof/>
          <w:sz w:val="21"/>
          <w:lang w:eastAsia="zh-CN"/>
        </w:rPr>
        <w:t>)</w:t>
      </w:r>
      <w:r w:rsidR="00420401">
        <w:rPr>
          <w:rFonts w:ascii="SimSun" w:hAnsi="SimSun" w:hint="eastAsia"/>
          <w:noProof/>
          <w:sz w:val="21"/>
          <w:lang w:eastAsia="zh-CN"/>
        </w:rPr>
        <w:tab/>
      </w:r>
      <w:r w:rsidR="00E33F3F" w:rsidRPr="00A23B02">
        <w:rPr>
          <w:rFonts w:ascii="SimSun" w:hAnsi="SimSun" w:hint="eastAsia"/>
          <w:noProof/>
          <w:sz w:val="21"/>
          <w:lang w:eastAsia="zh-CN"/>
        </w:rPr>
        <w:t>国际专利分类（IPC）</w:t>
      </w:r>
    </w:p>
    <w:p w:rsidR="00420401" w:rsidRDefault="005C2C19" w:rsidP="00420401">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iii</w:t>
      </w:r>
      <w:r w:rsidR="008142FC">
        <w:rPr>
          <w:rFonts w:ascii="SimSun" w:hAnsi="SimSun" w:hint="eastAsia"/>
          <w:noProof/>
          <w:sz w:val="21"/>
          <w:lang w:eastAsia="zh-CN"/>
        </w:rPr>
        <w:t>)</w:t>
      </w:r>
      <w:r w:rsidR="00420401">
        <w:rPr>
          <w:rFonts w:ascii="SimSun" w:hAnsi="SimSun" w:hint="eastAsia"/>
          <w:noProof/>
          <w:sz w:val="21"/>
          <w:lang w:eastAsia="zh-CN"/>
        </w:rPr>
        <w:tab/>
      </w:r>
      <w:r w:rsidR="00E33F3F" w:rsidRPr="00A23B02">
        <w:rPr>
          <w:rFonts w:ascii="SimSun" w:hAnsi="SimSun" w:hint="eastAsia"/>
          <w:noProof/>
          <w:sz w:val="21"/>
          <w:lang w:eastAsia="zh-CN"/>
        </w:rPr>
        <w:t>检索的数据库</w:t>
      </w:r>
    </w:p>
    <w:p w:rsidR="00420401" w:rsidRDefault="005C2C19" w:rsidP="00420401">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iv</w:t>
      </w:r>
      <w:r w:rsidR="008142FC">
        <w:rPr>
          <w:rFonts w:ascii="SimSun" w:hAnsi="SimSun" w:hint="eastAsia"/>
          <w:noProof/>
          <w:sz w:val="21"/>
          <w:lang w:eastAsia="zh-CN"/>
        </w:rPr>
        <w:t>)</w:t>
      </w:r>
      <w:r w:rsidR="00420401">
        <w:rPr>
          <w:rFonts w:ascii="SimSun" w:hAnsi="SimSun" w:hint="eastAsia"/>
          <w:noProof/>
          <w:sz w:val="21"/>
          <w:lang w:eastAsia="zh-CN"/>
        </w:rPr>
        <w:tab/>
      </w:r>
      <w:r w:rsidR="00E33F3F" w:rsidRPr="00A23B02">
        <w:rPr>
          <w:rFonts w:ascii="SimSun" w:hAnsi="SimSun" w:hint="eastAsia"/>
          <w:noProof/>
          <w:sz w:val="21"/>
          <w:lang w:eastAsia="zh-CN"/>
        </w:rPr>
        <w:t>使用的关键词</w:t>
      </w:r>
    </w:p>
    <w:p w:rsidR="00E33F3F" w:rsidRPr="00A23B02" w:rsidRDefault="005C2C19" w:rsidP="00420401">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v</w:t>
      </w:r>
      <w:r w:rsidR="008142FC">
        <w:rPr>
          <w:rFonts w:ascii="SimSun" w:hAnsi="SimSun" w:hint="eastAsia"/>
          <w:noProof/>
          <w:sz w:val="21"/>
          <w:lang w:eastAsia="zh-CN"/>
        </w:rPr>
        <w:t>)</w:t>
      </w:r>
      <w:r w:rsidR="00420401">
        <w:rPr>
          <w:rFonts w:ascii="SimSun" w:hAnsi="SimSun" w:hint="eastAsia"/>
          <w:noProof/>
          <w:sz w:val="21"/>
          <w:lang w:eastAsia="zh-CN"/>
        </w:rPr>
        <w:tab/>
      </w:r>
      <w:r w:rsidR="00E33F3F" w:rsidRPr="00A23B02">
        <w:rPr>
          <w:rFonts w:ascii="SimSun" w:hAnsi="SimSun" w:hint="eastAsia"/>
          <w:noProof/>
          <w:sz w:val="21"/>
          <w:lang w:eastAsia="zh-CN"/>
        </w:rPr>
        <w:t>有关段落被考虑的引用文件</w:t>
      </w:r>
    </w:p>
    <w:p w:rsidR="00420401" w:rsidRDefault="00E33F3F" w:rsidP="00420401">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sidRPr="00A23B02">
        <w:rPr>
          <w:rFonts w:ascii="SimSun" w:hAnsi="SimSun" w:hint="eastAsia"/>
          <w:noProof/>
          <w:sz w:val="21"/>
          <w:lang w:eastAsia="zh-CN"/>
        </w:rPr>
        <w:t>(vi)</w:t>
      </w:r>
      <w:r w:rsidR="00420401">
        <w:rPr>
          <w:rFonts w:ascii="SimSun" w:hAnsi="SimSun" w:hint="eastAsia"/>
          <w:noProof/>
          <w:sz w:val="21"/>
          <w:lang w:eastAsia="zh-CN"/>
        </w:rPr>
        <w:tab/>
      </w:r>
      <w:r w:rsidRPr="00A23B02">
        <w:rPr>
          <w:rFonts w:ascii="SimSun" w:hAnsi="SimSun" w:hint="eastAsia"/>
          <w:noProof/>
          <w:sz w:val="21"/>
          <w:lang w:eastAsia="zh-CN"/>
        </w:rPr>
        <w:t>同族：专利同族和出版日期</w:t>
      </w:r>
    </w:p>
    <w:p w:rsidR="00420401" w:rsidRDefault="005C2C19" w:rsidP="00420401">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vii</w:t>
      </w:r>
      <w:r w:rsidR="008142FC">
        <w:rPr>
          <w:rFonts w:ascii="SimSun" w:hAnsi="SimSun" w:hint="eastAsia"/>
          <w:noProof/>
          <w:sz w:val="21"/>
          <w:lang w:eastAsia="zh-CN"/>
        </w:rPr>
        <w:t>)</w:t>
      </w:r>
      <w:r w:rsidR="00420401">
        <w:rPr>
          <w:rFonts w:ascii="SimSun" w:hAnsi="SimSun" w:hint="eastAsia"/>
          <w:noProof/>
          <w:sz w:val="21"/>
          <w:lang w:eastAsia="zh-CN"/>
        </w:rPr>
        <w:tab/>
      </w:r>
      <w:r w:rsidR="00E33F3F" w:rsidRPr="00A23B02">
        <w:rPr>
          <w:rFonts w:ascii="SimSun" w:hAnsi="SimSun" w:hint="eastAsia"/>
          <w:noProof/>
          <w:sz w:val="21"/>
          <w:lang w:eastAsia="zh-CN"/>
        </w:rPr>
        <w:t>检索策略：检索字符串，检索字段，检索数据库，命中数和已浏览的文件数</w:t>
      </w:r>
    </w:p>
    <w:p w:rsidR="00420401" w:rsidRDefault="005C2C19" w:rsidP="00420401">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viii</w:t>
      </w:r>
      <w:r w:rsidR="008142FC">
        <w:rPr>
          <w:rFonts w:ascii="SimSun" w:hAnsi="SimSun" w:hint="eastAsia"/>
          <w:noProof/>
          <w:sz w:val="21"/>
          <w:lang w:eastAsia="zh-CN"/>
        </w:rPr>
        <w:t>)</w:t>
      </w:r>
      <w:r w:rsidR="00E33F3F" w:rsidRPr="00A23B02">
        <w:rPr>
          <w:rFonts w:ascii="SimSun" w:hAnsi="SimSun" w:hint="eastAsia"/>
          <w:noProof/>
          <w:sz w:val="21"/>
          <w:lang w:eastAsia="zh-CN"/>
        </w:rPr>
        <w:t>根据检索报告就可专利性给出的书面意见</w:t>
      </w:r>
    </w:p>
    <w:p w:rsidR="00420401" w:rsidRDefault="005C2C19" w:rsidP="00420401">
      <w:pPr>
        <w:pStyle w:val="ONUME"/>
        <w:numPr>
          <w:ilvl w:val="0"/>
          <w:numId w:val="0"/>
        </w:numPr>
        <w:overflowPunct w:val="0"/>
        <w:spacing w:afterLines="50" w:after="120" w:line="340" w:lineRule="atLeast"/>
        <w:ind w:left="1134" w:hanging="567"/>
        <w:jc w:val="both"/>
        <w:rPr>
          <w:rFonts w:ascii="SimSun" w:hAnsi="SimSun" w:hint="eastAsia"/>
          <w:noProof/>
          <w:sz w:val="21"/>
          <w:lang w:eastAsia="zh-CN"/>
        </w:rPr>
      </w:pPr>
      <w:r>
        <w:rPr>
          <w:rFonts w:ascii="SimSun" w:hAnsi="SimSun" w:hint="eastAsia"/>
          <w:noProof/>
          <w:sz w:val="21"/>
          <w:lang w:eastAsia="zh-CN"/>
        </w:rPr>
        <w:t>(</w:t>
      </w:r>
      <w:r w:rsidR="00E33F3F" w:rsidRPr="00A23B02">
        <w:rPr>
          <w:rFonts w:ascii="SimSun" w:hAnsi="SimSun" w:hint="eastAsia"/>
          <w:noProof/>
          <w:sz w:val="21"/>
          <w:lang w:eastAsia="zh-CN"/>
        </w:rPr>
        <w:t>ix</w:t>
      </w:r>
      <w:r w:rsidR="008142FC">
        <w:rPr>
          <w:rFonts w:ascii="SimSun" w:hAnsi="SimSun" w:hint="eastAsia"/>
          <w:noProof/>
          <w:sz w:val="21"/>
          <w:lang w:eastAsia="zh-CN"/>
        </w:rPr>
        <w:t>)</w:t>
      </w:r>
      <w:r w:rsidR="00420401">
        <w:rPr>
          <w:rFonts w:ascii="SimSun" w:hAnsi="SimSun" w:hint="eastAsia"/>
          <w:noProof/>
          <w:sz w:val="21"/>
          <w:lang w:eastAsia="zh-CN"/>
        </w:rPr>
        <w:tab/>
      </w:r>
      <w:r w:rsidR="00E33F3F" w:rsidRPr="00A23B02">
        <w:rPr>
          <w:rFonts w:ascii="SimSun" w:hAnsi="SimSun" w:hint="eastAsia"/>
          <w:noProof/>
          <w:sz w:val="21"/>
          <w:lang w:eastAsia="zh-CN"/>
        </w:rPr>
        <w:t>审查员名字及完成日期</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检索过程中当出现缺乏单一性、不清楚或不支持的情况下，这些问题在形式审查过程中进行沟通。</w:t>
      </w:r>
    </w:p>
    <w:p w:rsidR="00E33F3F" w:rsidRPr="00420401" w:rsidRDefault="00E33F3F" w:rsidP="00420401">
      <w:pPr>
        <w:keepNext/>
        <w:spacing w:beforeLines="100" w:before="240" w:afterLines="50" w:after="120" w:line="340" w:lineRule="atLeast"/>
        <w:jc w:val="center"/>
        <w:rPr>
          <w:rFonts w:ascii="KaiTi" w:eastAsia="KaiTi" w:hAnsi="KaiTi" w:hint="eastAsia"/>
          <w:noProof/>
          <w:kern w:val="0"/>
          <w:szCs w:val="22"/>
          <w:lang w:val="x-none"/>
        </w:rPr>
      </w:pPr>
      <w:r w:rsidRPr="00420401">
        <w:rPr>
          <w:rFonts w:ascii="KaiTi" w:eastAsia="KaiTi" w:hAnsi="KaiTi" w:hint="eastAsia"/>
          <w:noProof/>
          <w:kern w:val="0"/>
          <w:szCs w:val="22"/>
          <w:lang w:val="x-none"/>
        </w:rPr>
        <w:lastRenderedPageBreak/>
        <w:t>图4</w:t>
      </w:r>
    </w:p>
    <w:p w:rsidR="00E33F3F" w:rsidRPr="00A23B02" w:rsidRDefault="00E33F3F" w:rsidP="00E33F3F">
      <w:pPr>
        <w:keepNext/>
        <w:shd w:val="clear" w:color="auto" w:fill="D9D9D9"/>
        <w:jc w:val="center"/>
        <w:rPr>
          <w:rFonts w:ascii="SimSun" w:hAnsi="SimSun" w:hint="eastAsia"/>
          <w:noProof/>
          <w:kern w:val="0"/>
          <w:szCs w:val="22"/>
          <w:lang w:val="x-none"/>
        </w:rPr>
      </w:pPr>
      <w:r w:rsidRPr="00A23B02">
        <w:rPr>
          <w:rFonts w:ascii="SimSun" w:hAnsi="SimSun" w:hint="eastAsia"/>
          <w:noProof/>
          <w:kern w:val="0"/>
          <w:szCs w:val="22"/>
          <w:lang w:val="x-none"/>
        </w:rPr>
        <w:t>IPAS工作流界面的</w:t>
      </w:r>
      <w:r w:rsidR="00E56C2C" w:rsidRPr="00A23B02">
        <w:rPr>
          <w:rFonts w:ascii="SimSun" w:hAnsi="SimSun" w:hint="eastAsia"/>
          <w:noProof/>
          <w:kern w:val="0"/>
          <w:szCs w:val="22"/>
          <w:lang w:val="x-none"/>
        </w:rPr>
        <w:t>屏幕</w:t>
      </w:r>
      <w:r w:rsidR="00B95A89" w:rsidRPr="00A23B02">
        <w:rPr>
          <w:rFonts w:ascii="SimSun" w:hAnsi="SimSun" w:hint="eastAsia"/>
          <w:noProof/>
          <w:kern w:val="0"/>
          <w:szCs w:val="22"/>
          <w:lang w:val="x-none"/>
        </w:rPr>
        <w:t>截屏</w:t>
      </w:r>
    </w:p>
    <w:p w:rsidR="00E33F3F" w:rsidRPr="00A23B02" w:rsidRDefault="00047C5D" w:rsidP="00E33F3F">
      <w:pPr>
        <w:jc w:val="center"/>
        <w:rPr>
          <w:rFonts w:ascii="SimSun" w:hAnsi="SimSun" w:hint="eastAsia"/>
          <w:noProof/>
          <w:kern w:val="0"/>
          <w:szCs w:val="22"/>
          <w:lang w:val="x-none"/>
        </w:rPr>
      </w:pPr>
      <w:r w:rsidRPr="00A23B02">
        <w:rPr>
          <w:rFonts w:ascii="SimSun" w:hAnsi="SimSun" w:hint="eastAsia"/>
          <w:noProof/>
          <w:kern w:val="0"/>
          <w:szCs w:val="22"/>
        </w:rPr>
        <w:drawing>
          <wp:inline distT="0" distB="0" distL="0" distR="0" wp14:anchorId="27BA0578" wp14:editId="2670A47D">
            <wp:extent cx="5920105" cy="4117340"/>
            <wp:effectExtent l="19050" t="19050" r="23495" b="16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0105" cy="4117340"/>
                    </a:xfrm>
                    <a:prstGeom prst="rect">
                      <a:avLst/>
                    </a:prstGeom>
                    <a:noFill/>
                    <a:ln w="9525" cmpd="sng">
                      <a:solidFill>
                        <a:srgbClr val="000000"/>
                      </a:solidFill>
                      <a:miter lim="800000"/>
                      <a:headEnd/>
                      <a:tailEnd/>
                    </a:ln>
                    <a:effectLst/>
                  </pic:spPr>
                </pic:pic>
              </a:graphicData>
            </a:graphic>
          </wp:inline>
        </w:drawing>
      </w:r>
    </w:p>
    <w:p w:rsidR="00E33F3F" w:rsidRPr="00A218E5" w:rsidRDefault="00E33F3F" w:rsidP="00A218E5">
      <w:pPr>
        <w:keepNext/>
        <w:widowControl/>
        <w:spacing w:beforeLines="100" w:before="240" w:afterLines="50" w:after="120" w:line="340" w:lineRule="atLeast"/>
        <w:rPr>
          <w:rFonts w:ascii="SimHei" w:eastAsia="SimHei" w:hAnsi="SimHei" w:hint="eastAsia"/>
          <w:noProof/>
          <w:kern w:val="0"/>
          <w:szCs w:val="22"/>
          <w:lang w:val="x-none"/>
        </w:rPr>
      </w:pPr>
      <w:r w:rsidRPr="00A218E5">
        <w:rPr>
          <w:rFonts w:ascii="SimHei" w:eastAsia="SimHei" w:hAnsi="SimHei" w:hint="eastAsia"/>
          <w:noProof/>
          <w:kern w:val="0"/>
          <w:szCs w:val="22"/>
          <w:lang w:val="x-none"/>
        </w:rPr>
        <w:t>8.内部复查</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21.22</w:t>
      </w:r>
      <w:r w:rsidR="002550BB">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注释：单位应报告其内部复查机制。这些复查决定其基于第21章的模型建立QMS的程度和其遵守QMS要求及检索和审查指南的程度。复查应当客观和透明，以证明这些要求和指南是否一致和有效地得到遵守，并应当至少每年进行一次。参考模板的21.08点，如果其希望，单位可以提供该部分下关于其内部复查机制的其他信息。</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21.23</w:t>
      </w:r>
      <w:r w:rsidR="005810F7">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21.25</w:t>
      </w:r>
      <w:r w:rsidR="002550BB">
        <w:rPr>
          <w:rFonts w:ascii="KaiTi" w:eastAsia="KaiTi" w:hAnsi="KaiTi" w:cs="Times New Roman" w:hint="eastAsia"/>
          <w:i w:val="0"/>
          <w:iCs w:val="0"/>
          <w:noProof/>
          <w:szCs w:val="22"/>
          <w:lang w:val="x-none" w:eastAsia="zh-CN"/>
        </w:rPr>
        <w:tab/>
      </w:r>
      <w:r w:rsidRPr="006C06B3">
        <w:rPr>
          <w:rFonts w:ascii="KaiTi" w:eastAsia="KaiTi" w:hAnsi="KaiTi" w:cs="Times New Roman" w:hint="eastAsia"/>
          <w:i w:val="0"/>
          <w:iCs w:val="0"/>
          <w:noProof/>
          <w:szCs w:val="22"/>
          <w:lang w:val="x-none" w:eastAsia="zh-CN"/>
        </w:rPr>
        <w:t>这些机制根据上面部分1中第21.04</w:t>
      </w:r>
      <w:r w:rsidR="005810F7">
        <w:rPr>
          <w:rFonts w:ascii="KaiTi" w:eastAsia="KaiTi" w:hAnsi="KaiTi" w:cs="Times New Roman" w:hint="eastAsia"/>
          <w:i w:val="0"/>
          <w:iCs w:val="0"/>
          <w:noProof/>
          <w:szCs w:val="22"/>
          <w:lang w:val="x-none" w:eastAsia="zh-CN"/>
        </w:rPr>
        <w:t>–</w:t>
      </w:r>
      <w:r w:rsidRPr="006C06B3">
        <w:rPr>
          <w:rFonts w:ascii="KaiTi" w:eastAsia="KaiTi" w:hAnsi="KaiTi" w:cs="Times New Roman" w:hint="eastAsia"/>
          <w:i w:val="0"/>
          <w:iCs w:val="0"/>
          <w:noProof/>
          <w:szCs w:val="22"/>
          <w:lang w:val="x-none" w:eastAsia="zh-CN"/>
        </w:rPr>
        <w:t>21.09段的模板而报告。如果其希望，单位可以提供其他信息，所述信息涉及其在该部分下内部复查的其他输入。</w:t>
      </w:r>
    </w:p>
    <w:p w:rsidR="00420401"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根据ISO 9001：2008的要求，每年进行</w:t>
      </w:r>
      <w:r w:rsidR="00E56C2C" w:rsidRPr="00A23B02">
        <w:rPr>
          <w:rFonts w:ascii="SimSun" w:hAnsi="SimSun" w:hint="eastAsia"/>
          <w:noProof/>
          <w:sz w:val="21"/>
          <w:lang w:eastAsia="zh-CN"/>
        </w:rPr>
        <w:t>两次</w:t>
      </w:r>
      <w:r w:rsidRPr="00A23B02">
        <w:rPr>
          <w:rFonts w:ascii="SimSun" w:hAnsi="SimSun" w:hint="eastAsia"/>
          <w:noProof/>
          <w:sz w:val="21"/>
          <w:lang w:eastAsia="zh-CN"/>
        </w:rPr>
        <w:t>内部质量审核（实际和复核）。</w:t>
      </w:r>
    </w:p>
    <w:p w:rsidR="00E33F3F" w:rsidRPr="00A23B02"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此外，专利局的PQRS还需要对所有检索和审查报告每月进行质量检查，以确保符合既定的检索和审查标准。</w:t>
      </w:r>
    </w:p>
    <w:p w:rsidR="00E33F3F" w:rsidRPr="00A218E5" w:rsidRDefault="00A218E5" w:rsidP="00A218E5">
      <w:pPr>
        <w:keepNext/>
        <w:widowControl/>
        <w:spacing w:beforeLines="100" w:before="240" w:afterLines="50" w:after="120" w:line="340" w:lineRule="atLeast"/>
        <w:rPr>
          <w:rFonts w:ascii="SimHei" w:eastAsia="SimHei" w:hAnsi="SimHei" w:hint="eastAsia"/>
          <w:noProof/>
          <w:kern w:val="0"/>
          <w:szCs w:val="22"/>
          <w:lang w:val="x-none"/>
        </w:rPr>
      </w:pPr>
      <w:r>
        <w:rPr>
          <w:rFonts w:ascii="SimHei" w:eastAsia="SimHei" w:hAnsi="SimHei" w:hint="eastAsia"/>
          <w:noProof/>
          <w:kern w:val="0"/>
          <w:szCs w:val="22"/>
          <w:lang w:val="x-none"/>
        </w:rPr>
        <w:t>9.</w:t>
      </w:r>
      <w:r w:rsidR="00E33F3F" w:rsidRPr="00A218E5">
        <w:rPr>
          <w:rFonts w:ascii="SimHei" w:eastAsia="SimHei" w:hAnsi="SimHei" w:hint="eastAsia"/>
          <w:noProof/>
          <w:kern w:val="0"/>
          <w:szCs w:val="22"/>
          <w:lang w:val="x-none"/>
        </w:rPr>
        <w:t>国际单位向MIA报告的安排</w:t>
      </w:r>
    </w:p>
    <w:p w:rsidR="00E33F3F" w:rsidRPr="006C06B3" w:rsidRDefault="00E33F3F" w:rsidP="006C06B3">
      <w:pPr>
        <w:pStyle w:val="Guidance"/>
        <w:spacing w:afterLines="50" w:line="240" w:lineRule="auto"/>
        <w:jc w:val="both"/>
        <w:rPr>
          <w:rFonts w:ascii="KaiTi" w:eastAsia="KaiTi" w:hAnsi="KaiTi" w:cs="Times New Roman" w:hint="eastAsia"/>
          <w:i w:val="0"/>
          <w:iCs w:val="0"/>
          <w:noProof/>
          <w:szCs w:val="22"/>
          <w:lang w:val="x-none" w:eastAsia="zh-CN"/>
        </w:rPr>
      </w:pPr>
      <w:r w:rsidRPr="006C06B3">
        <w:rPr>
          <w:rFonts w:ascii="KaiTi" w:eastAsia="KaiTi" w:hAnsi="KaiTi" w:cs="Times New Roman" w:hint="eastAsia"/>
          <w:i w:val="0"/>
          <w:iCs w:val="0"/>
          <w:noProof/>
          <w:szCs w:val="22"/>
          <w:lang w:val="x-none" w:eastAsia="zh-CN"/>
        </w:rPr>
        <w:t>21.26</w:t>
      </w:r>
      <w:r w:rsidRPr="006C06B3">
        <w:rPr>
          <w:rFonts w:ascii="KaiTi" w:eastAsia="KaiTi" w:hAnsi="KaiTi" w:cs="Times New Roman" w:hint="eastAsia"/>
          <w:i w:val="0"/>
          <w:iCs w:val="0"/>
          <w:noProof/>
          <w:szCs w:val="22"/>
          <w:lang w:val="x-none" w:eastAsia="zh-CN"/>
        </w:rPr>
        <w:tab/>
        <w:t>在第21章概述的报告安排中有两个阶段：根据第21.29段的初始报告和根据第21.30段的补充年度报告。在</w:t>
      </w:r>
      <w:smartTag w:uri="urn:schemas-microsoft-com:office:smarttags" w:element="chsdate">
        <w:smartTagPr>
          <w:attr w:name="Year" w:val="2012"/>
          <w:attr w:name="Month" w:val="2"/>
          <w:attr w:name="Day" w:val="6"/>
          <w:attr w:name="IsLunarDate" w:val="False"/>
          <w:attr w:name="IsROCDate" w:val="False"/>
        </w:smartTagPr>
        <w:r w:rsidRPr="006C06B3">
          <w:rPr>
            <w:rFonts w:ascii="KaiTi" w:eastAsia="KaiTi" w:hAnsi="KaiTi" w:cs="Times New Roman" w:hint="eastAsia"/>
            <w:i w:val="0"/>
            <w:iCs w:val="0"/>
            <w:noProof/>
            <w:szCs w:val="22"/>
            <w:lang w:val="x-none" w:eastAsia="zh-CN"/>
          </w:rPr>
          <w:t>2012年2月6日</w:t>
        </w:r>
      </w:smartTag>
      <w:r w:rsidRPr="006C06B3">
        <w:rPr>
          <w:rFonts w:ascii="KaiTi" w:eastAsia="KaiTi" w:hAnsi="KaiTi" w:cs="Times New Roman" w:hint="eastAsia"/>
          <w:i w:val="0"/>
          <w:iCs w:val="0"/>
          <w:noProof/>
          <w:szCs w:val="22"/>
          <w:lang w:val="x-none" w:eastAsia="zh-CN"/>
        </w:rPr>
        <w:t>和7日于堪培拉召开的质量小组第二次非正式会议上，小组建议，代替每五年提交完整报告和在这些年中累积的更新，单位提交的每个报告应当是完整报告的形式，并明确与前一年报告之间的差异，例如采用“跟踪变化”或其他高亮形式。用于补充年度报告的模板因此不再使用。</w:t>
      </w:r>
    </w:p>
    <w:p w:rsidR="00420401" w:rsidRDefault="00E33F3F" w:rsidP="00C95008">
      <w:pPr>
        <w:pStyle w:val="ONUME"/>
        <w:numPr>
          <w:ilvl w:val="0"/>
          <w:numId w:val="0"/>
        </w:numPr>
        <w:overflowPunct w:val="0"/>
        <w:spacing w:afterLines="50" w:after="120" w:line="340" w:lineRule="atLeast"/>
        <w:ind w:firstLine="567"/>
        <w:jc w:val="both"/>
        <w:rPr>
          <w:rFonts w:ascii="SimSun" w:hAnsi="SimSun" w:hint="eastAsia"/>
          <w:noProof/>
          <w:sz w:val="21"/>
          <w:lang w:eastAsia="zh-CN"/>
        </w:rPr>
      </w:pPr>
      <w:r w:rsidRPr="00A23B02">
        <w:rPr>
          <w:rFonts w:ascii="SimSun" w:hAnsi="SimSun" w:hint="eastAsia"/>
          <w:noProof/>
          <w:sz w:val="21"/>
          <w:lang w:eastAsia="zh-CN"/>
        </w:rPr>
        <w:t>IPOPHL将按照规定的格式及时提交第21章所要求的报告。</w:t>
      </w:r>
    </w:p>
    <w:p w:rsidR="00420401" w:rsidRDefault="00420401" w:rsidP="00420401">
      <w:pPr>
        <w:pStyle w:val="ONUME"/>
        <w:numPr>
          <w:ilvl w:val="0"/>
          <w:numId w:val="0"/>
        </w:numPr>
        <w:overflowPunct w:val="0"/>
        <w:spacing w:afterLines="50" w:after="120" w:line="340" w:lineRule="atLeast"/>
        <w:ind w:left="5534"/>
        <w:jc w:val="both"/>
        <w:rPr>
          <w:rFonts w:ascii="KaiTi" w:eastAsia="KaiTi" w:hAnsi="KaiTi" w:hint="eastAsia"/>
          <w:noProof/>
          <w:sz w:val="21"/>
          <w:lang w:eastAsia="zh-CN"/>
        </w:rPr>
      </w:pPr>
    </w:p>
    <w:p w:rsidR="00E33F3F" w:rsidRPr="00A23B02" w:rsidRDefault="00E33F3F" w:rsidP="005810F7">
      <w:pPr>
        <w:pStyle w:val="ONUME"/>
        <w:numPr>
          <w:ilvl w:val="0"/>
          <w:numId w:val="0"/>
        </w:numPr>
        <w:overflowPunct w:val="0"/>
        <w:spacing w:afterLines="50" w:after="120" w:line="340" w:lineRule="atLeast"/>
        <w:ind w:left="5534"/>
        <w:jc w:val="both"/>
        <w:rPr>
          <w:rFonts w:ascii="SimSun" w:hAnsi="SimSun" w:hint="eastAsia"/>
          <w:noProof/>
          <w:sz w:val="21"/>
          <w:lang w:eastAsia="zh-CN"/>
        </w:rPr>
      </w:pPr>
      <w:r w:rsidRPr="00420401">
        <w:rPr>
          <w:rFonts w:ascii="KaiTi" w:eastAsia="KaiTi" w:hAnsi="KaiTi" w:hint="eastAsia"/>
          <w:noProof/>
          <w:sz w:val="21"/>
          <w:lang w:eastAsia="zh-CN"/>
        </w:rPr>
        <w:t>[后接</w:t>
      </w:r>
      <w:r w:rsidR="00F272E7" w:rsidRPr="00420401">
        <w:rPr>
          <w:rFonts w:ascii="KaiTi" w:eastAsia="KaiTi" w:hAnsi="KaiTi" w:hint="eastAsia"/>
          <w:noProof/>
          <w:sz w:val="21"/>
          <w:lang w:eastAsia="zh-CN"/>
        </w:rPr>
        <w:t>附</w:t>
      </w:r>
      <w:r w:rsidR="00420401" w:rsidRPr="00420401">
        <w:rPr>
          <w:rFonts w:ascii="KaiTi" w:eastAsia="KaiTi" w:hAnsi="KaiTi" w:hint="eastAsia"/>
          <w:noProof/>
          <w:sz w:val="21"/>
          <w:lang w:eastAsia="zh-CN"/>
        </w:rPr>
        <w:t>录</w:t>
      </w:r>
      <w:r w:rsidRPr="00420401">
        <w:rPr>
          <w:rFonts w:ascii="KaiTi" w:eastAsia="KaiTi" w:hAnsi="KaiTi" w:hint="eastAsia"/>
          <w:noProof/>
          <w:sz w:val="21"/>
          <w:lang w:eastAsia="zh-CN"/>
        </w:rPr>
        <w:t>2]</w:t>
      </w:r>
    </w:p>
    <w:p w:rsidR="00D42566" w:rsidRPr="00A23B02" w:rsidRDefault="00D42566" w:rsidP="00E33F3F">
      <w:pPr>
        <w:pStyle w:val="Endofdocument-Annex"/>
        <w:ind w:left="0"/>
        <w:rPr>
          <w:rFonts w:ascii="SimSun" w:hAnsi="SimSun" w:cs="Times New Roman" w:hint="eastAsia"/>
          <w:noProof/>
          <w:sz w:val="21"/>
          <w:lang w:val="x-none"/>
        </w:rPr>
        <w:sectPr w:rsidR="00D42566" w:rsidRPr="00A23B02" w:rsidSect="00A23B02">
          <w:headerReference w:type="default" r:id="rId17"/>
          <w:headerReference w:type="first" r:id="rId18"/>
          <w:endnotePr>
            <w:numFmt w:val="decimal"/>
          </w:endnotePr>
          <w:pgSz w:w="11906" w:h="16838" w:code="9"/>
          <w:pgMar w:top="567" w:right="1134" w:bottom="1418" w:left="1418" w:header="510" w:footer="1021" w:gutter="0"/>
          <w:cols w:space="708"/>
          <w:formProt w:val="0"/>
          <w:titlePg/>
          <w:docGrid w:linePitch="312"/>
        </w:sectPr>
      </w:pPr>
    </w:p>
    <w:p w:rsidR="00D42566" w:rsidRPr="00A218E5" w:rsidRDefault="00C75797" w:rsidP="00A218E5">
      <w:pPr>
        <w:spacing w:beforeLines="100" w:before="240" w:afterLines="100" w:after="240" w:line="340" w:lineRule="atLeast"/>
        <w:jc w:val="center"/>
        <w:rPr>
          <w:rFonts w:ascii="SimSun" w:hAnsi="SimSun" w:hint="eastAsia"/>
          <w:b/>
          <w:noProof/>
          <w:kern w:val="0"/>
          <w:szCs w:val="22"/>
          <w:lang w:val="x-none"/>
        </w:rPr>
      </w:pPr>
      <w:r w:rsidRPr="00A218E5">
        <w:rPr>
          <w:rFonts w:ascii="SimSun" w:hAnsi="SimSun" w:hint="eastAsia"/>
          <w:b/>
          <w:noProof/>
          <w:kern w:val="0"/>
          <w:szCs w:val="22"/>
          <w:lang w:val="x-none"/>
        </w:rPr>
        <w:lastRenderedPageBreak/>
        <w:t>附</w:t>
      </w:r>
      <w:r w:rsidR="00A218E5">
        <w:rPr>
          <w:rFonts w:ascii="SimSun" w:hAnsi="SimSun" w:hint="eastAsia"/>
          <w:b/>
          <w:noProof/>
          <w:kern w:val="0"/>
          <w:szCs w:val="22"/>
          <w:lang w:val="x-none"/>
        </w:rPr>
        <w:t>录</w:t>
      </w:r>
      <w:r w:rsidR="00D42566" w:rsidRPr="00A218E5">
        <w:rPr>
          <w:rFonts w:ascii="SimSun" w:hAnsi="SimSun" w:hint="eastAsia"/>
          <w:b/>
          <w:noProof/>
          <w:kern w:val="0"/>
          <w:szCs w:val="22"/>
          <w:lang w:val="x-none"/>
        </w:rPr>
        <w:t>2</w:t>
      </w:r>
    </w:p>
    <w:p w:rsidR="00D42566" w:rsidRPr="00420401" w:rsidRDefault="00D42566" w:rsidP="00420401">
      <w:pPr>
        <w:spacing w:afterLines="100" w:after="240" w:line="340" w:lineRule="atLeast"/>
        <w:jc w:val="center"/>
        <w:rPr>
          <w:rFonts w:ascii="SimSun" w:hAnsi="SimSun" w:hint="eastAsia"/>
          <w:b/>
          <w:noProof/>
          <w:kern w:val="0"/>
          <w:szCs w:val="22"/>
          <w:lang w:val="x-none"/>
        </w:rPr>
      </w:pPr>
      <w:r w:rsidRPr="00420401">
        <w:rPr>
          <w:rFonts w:ascii="SimSun" w:hAnsi="SimSun" w:hint="eastAsia"/>
          <w:b/>
          <w:noProof/>
          <w:kern w:val="0"/>
          <w:szCs w:val="22"/>
          <w:lang w:val="x-none"/>
        </w:rPr>
        <w:t>澳大利亚知识产权局关于菲律宾知识产权局的报告</w:t>
      </w:r>
    </w:p>
    <w:p w:rsidR="00D42566" w:rsidRPr="00420401" w:rsidRDefault="00D42566" w:rsidP="00420401">
      <w:pPr>
        <w:spacing w:afterLines="100" w:after="240" w:line="340" w:lineRule="atLeast"/>
        <w:jc w:val="center"/>
        <w:rPr>
          <w:rFonts w:ascii="SimSun" w:hAnsi="SimSun" w:hint="eastAsia"/>
          <w:b/>
          <w:noProof/>
          <w:kern w:val="0"/>
          <w:szCs w:val="22"/>
          <w:lang w:val="x-none"/>
        </w:rPr>
      </w:pPr>
      <w:r w:rsidRPr="00420401">
        <w:rPr>
          <w:rFonts w:ascii="SimSun" w:hAnsi="SimSun" w:hint="eastAsia"/>
          <w:b/>
          <w:noProof/>
          <w:kern w:val="0"/>
          <w:szCs w:val="22"/>
          <w:lang w:val="x-none"/>
        </w:rPr>
        <w:t>国际检索和审查能力的评估</w:t>
      </w:r>
    </w:p>
    <w:p w:rsidR="00D42566" w:rsidRPr="00420401" w:rsidRDefault="00D42566" w:rsidP="00420401">
      <w:pPr>
        <w:pStyle w:val="1"/>
        <w:spacing w:beforeLines="100" w:afterLines="50" w:after="120" w:line="340" w:lineRule="atLeast"/>
        <w:rPr>
          <w:rFonts w:ascii="SimHei" w:eastAsia="SimHei" w:hAnsi="SimHei" w:cs="Times New Roman" w:hint="eastAsia"/>
          <w:b w:val="0"/>
          <w:bCs w:val="0"/>
          <w:caps w:val="0"/>
          <w:noProof/>
          <w:kern w:val="0"/>
          <w:sz w:val="21"/>
          <w:lang w:val="x-none"/>
        </w:rPr>
      </w:pPr>
      <w:r w:rsidRPr="00420401">
        <w:rPr>
          <w:rFonts w:ascii="SimHei" w:eastAsia="SimHei" w:hAnsi="SimHei" w:cs="Times New Roman" w:hint="eastAsia"/>
          <w:b w:val="0"/>
          <w:bCs w:val="0"/>
          <w:caps w:val="0"/>
          <w:noProof/>
          <w:kern w:val="0"/>
          <w:sz w:val="21"/>
          <w:lang w:val="x-none"/>
        </w:rPr>
        <w:t>背景情况</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2015年，菲律宾知识产权局</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请求澳大利亚知识产权局协助其申请成为PCT国际检索和初步审查单位。澳大利亚知识产权局随后同意作为其中一个</w:t>
      </w:r>
      <w:r w:rsidR="00C75797" w:rsidRPr="00A23B02">
        <w:rPr>
          <w:rFonts w:ascii="SimSun" w:hAnsi="SimSun" w:cs="Times New Roman" w:hint="eastAsia"/>
          <w:noProof/>
          <w:sz w:val="21"/>
          <w:lang w:val="x-none" w:eastAsia="zh-CN"/>
        </w:rPr>
        <w:t>称职的国际单位就</w:t>
      </w:r>
      <w:r w:rsidR="00344456" w:rsidRPr="00A23B02">
        <w:rPr>
          <w:rFonts w:ascii="SimSun" w:hAnsi="SimSun" w:cs="Times New Roman" w:hint="eastAsia"/>
          <w:noProof/>
          <w:sz w:val="21"/>
          <w:lang w:val="x-none" w:eastAsia="zh-CN"/>
        </w:rPr>
        <w:t>IPOPHL</w:t>
      </w:r>
      <w:r w:rsidR="00C75797" w:rsidRPr="00A23B02">
        <w:rPr>
          <w:rFonts w:ascii="SimSun" w:hAnsi="SimSun" w:cs="Times New Roman" w:hint="eastAsia"/>
          <w:noProof/>
          <w:sz w:val="21"/>
          <w:lang w:val="x-none" w:eastAsia="zh-CN"/>
        </w:rPr>
        <w:t>成为国际检索和初步审查单位的适当</w:t>
      </w:r>
      <w:r w:rsidRPr="00A23B02">
        <w:rPr>
          <w:rFonts w:ascii="SimSun" w:hAnsi="SimSun" w:cs="Times New Roman" w:hint="eastAsia"/>
          <w:noProof/>
          <w:sz w:val="21"/>
          <w:lang w:val="x-none" w:eastAsia="zh-CN"/>
        </w:rPr>
        <w:t>性进行评估。</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作为上述流程的一部分，</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于2016年12</w:t>
      </w:r>
      <w:r w:rsidR="00C75797" w:rsidRPr="00A23B02">
        <w:rPr>
          <w:rFonts w:ascii="SimSun" w:hAnsi="SimSun" w:cs="Times New Roman" w:hint="eastAsia"/>
          <w:noProof/>
          <w:sz w:val="21"/>
          <w:lang w:val="x-none" w:eastAsia="zh-CN"/>
        </w:rPr>
        <w:t>月派</w:t>
      </w:r>
      <w:r w:rsidRPr="00A23B02">
        <w:rPr>
          <w:rFonts w:ascii="SimSun" w:hAnsi="SimSun" w:cs="Times New Roman" w:hint="eastAsia"/>
          <w:noProof/>
          <w:sz w:val="21"/>
          <w:lang w:val="x-none" w:eastAsia="zh-CN"/>
        </w:rPr>
        <w:t>代表团访问了位于澳大利亚堪培拉的澳大利亚知识产权局，并就国际检索单位的运行举办了研讨会。讨论的问题包括各专利局</w:t>
      </w:r>
      <w:r w:rsidR="00C75797" w:rsidRPr="00A23B02">
        <w:rPr>
          <w:rFonts w:ascii="SimSun" w:hAnsi="SimSun" w:cs="Times New Roman" w:hint="eastAsia"/>
          <w:noProof/>
          <w:sz w:val="21"/>
          <w:lang w:val="x-none" w:eastAsia="zh-CN"/>
        </w:rPr>
        <w:t>对</w:t>
      </w:r>
      <w:r w:rsidRPr="00A23B02">
        <w:rPr>
          <w:rFonts w:ascii="SimSun" w:hAnsi="SimSun" w:cs="Times New Roman" w:hint="eastAsia"/>
          <w:noProof/>
          <w:sz w:val="21"/>
          <w:lang w:val="x-none" w:eastAsia="zh-CN"/>
        </w:rPr>
        <w:t>其审查架构、IT</w:t>
      </w:r>
      <w:r w:rsidR="00C75797" w:rsidRPr="00A23B02">
        <w:rPr>
          <w:rFonts w:ascii="SimSun" w:hAnsi="SimSun" w:cs="Times New Roman" w:hint="eastAsia"/>
          <w:noProof/>
          <w:sz w:val="21"/>
          <w:lang w:val="x-none" w:eastAsia="zh-CN"/>
        </w:rPr>
        <w:t>系统和质量体系进行概述。经过</w:t>
      </w:r>
      <w:r w:rsidRPr="00A23B02">
        <w:rPr>
          <w:rFonts w:ascii="SimSun" w:hAnsi="SimSun" w:cs="Times New Roman" w:hint="eastAsia"/>
          <w:noProof/>
          <w:sz w:val="21"/>
          <w:lang w:val="x-none" w:eastAsia="zh-CN"/>
        </w:rPr>
        <w:t>这些讨论以及对</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的申请进行初步考虑之后，两名澳大利亚知识产权局的官员于</w:t>
      </w:r>
      <w:smartTag w:uri="urn:schemas-microsoft-com:office:smarttags" w:element="chsdate">
        <w:smartTagPr>
          <w:attr w:name="Year" w:val="2017"/>
          <w:attr w:name="Month" w:val="2"/>
          <w:attr w:name="Day" w:val="27"/>
          <w:attr w:name="IsLunarDate" w:val="False"/>
          <w:attr w:name="IsROCDate" w:val="False"/>
        </w:smartTagPr>
        <w:r w:rsidRPr="00A23B02">
          <w:rPr>
            <w:rFonts w:ascii="SimSun" w:hAnsi="SimSun" w:cs="Times New Roman" w:hint="eastAsia"/>
            <w:noProof/>
            <w:sz w:val="21"/>
            <w:lang w:val="x-none" w:eastAsia="zh-CN"/>
          </w:rPr>
          <w:t>2017年2月27日</w:t>
        </w:r>
      </w:smartTag>
      <w:r w:rsidRPr="00A23B02">
        <w:rPr>
          <w:rFonts w:ascii="SimSun" w:hAnsi="SimSun" w:cs="Times New Roman" w:hint="eastAsia"/>
          <w:noProof/>
          <w:sz w:val="21"/>
          <w:lang w:val="x-none" w:eastAsia="zh-CN"/>
        </w:rPr>
        <w:t>和28</w:t>
      </w:r>
      <w:r w:rsidR="00C75797" w:rsidRPr="00A23B02">
        <w:rPr>
          <w:rFonts w:ascii="SimSun" w:hAnsi="SimSun" w:cs="Times New Roman" w:hint="eastAsia"/>
          <w:noProof/>
          <w:sz w:val="21"/>
          <w:lang w:val="x-none" w:eastAsia="zh-CN"/>
        </w:rPr>
        <w:t>日访问了</w:t>
      </w:r>
      <w:r w:rsidR="00344456" w:rsidRPr="00A23B02">
        <w:rPr>
          <w:rFonts w:ascii="SimSun" w:hAnsi="SimSun" w:cs="Times New Roman" w:hint="eastAsia"/>
          <w:noProof/>
          <w:sz w:val="21"/>
          <w:lang w:val="x-none" w:eastAsia="zh-CN"/>
        </w:rPr>
        <w:t>IPOPHL</w:t>
      </w:r>
      <w:r w:rsidR="00C75797" w:rsidRPr="00A23B02">
        <w:rPr>
          <w:rFonts w:ascii="SimSun" w:hAnsi="SimSun" w:cs="Times New Roman" w:hint="eastAsia"/>
          <w:noProof/>
          <w:sz w:val="21"/>
          <w:lang w:val="x-none" w:eastAsia="zh-CN"/>
        </w:rPr>
        <w:t>，对其目前的运行和下一步的能力进行了现场</w:t>
      </w:r>
      <w:r w:rsidRPr="00A23B02">
        <w:rPr>
          <w:rFonts w:ascii="SimSun" w:hAnsi="SimSun" w:cs="Times New Roman" w:hint="eastAsia"/>
          <w:noProof/>
          <w:sz w:val="21"/>
          <w:lang w:val="x-none" w:eastAsia="zh-CN"/>
        </w:rPr>
        <w:t>评价。</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评估和访问的结果报告如下。</w:t>
      </w:r>
    </w:p>
    <w:p w:rsidR="00D42566" w:rsidRPr="00420401" w:rsidRDefault="00D42566" w:rsidP="00420401">
      <w:pPr>
        <w:pStyle w:val="1"/>
        <w:spacing w:beforeLines="100" w:afterLines="50" w:after="120" w:line="340" w:lineRule="atLeast"/>
        <w:rPr>
          <w:rFonts w:ascii="SimHei" w:eastAsia="SimHei" w:hAnsi="SimHei" w:cs="Times New Roman" w:hint="eastAsia"/>
          <w:b w:val="0"/>
          <w:bCs w:val="0"/>
          <w:caps w:val="0"/>
          <w:noProof/>
          <w:kern w:val="0"/>
          <w:sz w:val="21"/>
          <w:lang w:val="x-none"/>
        </w:rPr>
      </w:pPr>
      <w:r w:rsidRPr="00420401">
        <w:rPr>
          <w:rFonts w:ascii="SimHei" w:eastAsia="SimHei" w:hAnsi="SimHei" w:cs="Times New Roman" w:hint="eastAsia"/>
          <w:b w:val="0"/>
          <w:bCs w:val="0"/>
          <w:caps w:val="0"/>
          <w:noProof/>
          <w:kern w:val="0"/>
          <w:sz w:val="21"/>
          <w:lang w:val="x-none"/>
        </w:rPr>
        <w:t>关于</w:t>
      </w:r>
      <w:r w:rsidR="00344456" w:rsidRPr="00420401">
        <w:rPr>
          <w:rFonts w:ascii="SimHei" w:eastAsia="SimHei" w:hAnsi="SimHei" w:cs="Times New Roman" w:hint="eastAsia"/>
          <w:b w:val="0"/>
          <w:bCs w:val="0"/>
          <w:caps w:val="0"/>
          <w:noProof/>
          <w:kern w:val="0"/>
          <w:sz w:val="21"/>
          <w:lang w:val="x-none"/>
        </w:rPr>
        <w:t>IPOPHL</w:t>
      </w:r>
      <w:r w:rsidRPr="00420401">
        <w:rPr>
          <w:rFonts w:ascii="SimHei" w:eastAsia="SimHei" w:hAnsi="SimHei" w:cs="Times New Roman" w:hint="eastAsia"/>
          <w:b w:val="0"/>
          <w:bCs w:val="0"/>
          <w:caps w:val="0"/>
          <w:noProof/>
          <w:kern w:val="0"/>
          <w:sz w:val="21"/>
          <w:lang w:val="x-none"/>
        </w:rPr>
        <w:t>的基本信息</w:t>
      </w:r>
    </w:p>
    <w:p w:rsidR="00D42566" w:rsidRPr="00A23B02" w:rsidRDefault="0034445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坐落于马尼拉的博尼法西奥全球城市。</w:t>
      </w: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下设7个局，其中包括专利局，专利局又根据不同技术领域分为10个审查部门。除了位于马尼拉的办公地点，</w:t>
      </w: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还有遍布于菲律宾全境的13个卫星局，以提高公众意识以及为申请人提供技术和咨询服务。</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2016年，</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共收到3098份申请，其中92%为国外申请（非居民申请）。在过去三年内，</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作为受理局平均每年受理18</w:t>
      </w:r>
      <w:r w:rsidR="00C75797" w:rsidRPr="00A23B02">
        <w:rPr>
          <w:rFonts w:ascii="SimSun" w:hAnsi="SimSun" w:cs="Times New Roman" w:hint="eastAsia"/>
          <w:noProof/>
          <w:sz w:val="21"/>
          <w:lang w:val="x-none" w:eastAsia="zh-CN"/>
        </w:rPr>
        <w:t>件</w:t>
      </w:r>
      <w:r w:rsidRPr="00A23B02">
        <w:rPr>
          <w:rFonts w:ascii="SimSun" w:hAnsi="SimSun" w:cs="Times New Roman" w:hint="eastAsia"/>
          <w:noProof/>
          <w:sz w:val="21"/>
          <w:lang w:val="x-none" w:eastAsia="zh-CN"/>
        </w:rPr>
        <w:t>PCT</w:t>
      </w:r>
      <w:r w:rsidR="00C75797" w:rsidRPr="00A23B02">
        <w:rPr>
          <w:rFonts w:ascii="SimSun" w:hAnsi="SimSun" w:cs="Times New Roman" w:hint="eastAsia"/>
          <w:noProof/>
          <w:sz w:val="21"/>
          <w:lang w:val="x-none" w:eastAsia="zh-CN"/>
        </w:rPr>
        <w:t>申请。</w:t>
      </w:r>
      <w:r w:rsidR="00344456" w:rsidRPr="00A23B02">
        <w:rPr>
          <w:rFonts w:ascii="SimSun" w:hAnsi="SimSun" w:cs="Times New Roman" w:hint="eastAsia"/>
          <w:noProof/>
          <w:sz w:val="21"/>
          <w:lang w:val="x-none" w:eastAsia="zh-CN"/>
        </w:rPr>
        <w:t>IPOPHL</w:t>
      </w:r>
      <w:r w:rsidR="00C75797" w:rsidRPr="00A23B02">
        <w:rPr>
          <w:rFonts w:ascii="SimSun" w:hAnsi="SimSun" w:cs="Times New Roman" w:hint="eastAsia"/>
          <w:noProof/>
          <w:sz w:val="21"/>
          <w:lang w:val="x-none" w:eastAsia="zh-CN"/>
        </w:rPr>
        <w:t>和菲律宾政府一直</w:t>
      </w:r>
      <w:r w:rsidRPr="00A23B02">
        <w:rPr>
          <w:rFonts w:ascii="SimSun" w:hAnsi="SimSun" w:cs="Times New Roman" w:hint="eastAsia"/>
          <w:noProof/>
          <w:sz w:val="21"/>
          <w:lang w:val="x-none" w:eastAsia="zh-CN"/>
        </w:rPr>
        <w:t>致力于提升知识产权，</w:t>
      </w:r>
      <w:r w:rsidR="00C75797" w:rsidRPr="00A23B02">
        <w:rPr>
          <w:rFonts w:ascii="SimSun" w:hAnsi="SimSun" w:cs="Times New Roman" w:hint="eastAsia"/>
          <w:noProof/>
          <w:sz w:val="21"/>
          <w:lang w:val="x-none" w:eastAsia="zh-CN"/>
        </w:rPr>
        <w:t>为</w:t>
      </w:r>
      <w:r w:rsidRPr="00A23B02">
        <w:rPr>
          <w:rFonts w:ascii="SimSun" w:hAnsi="SimSun" w:cs="Times New Roman" w:hint="eastAsia"/>
          <w:noProof/>
          <w:sz w:val="21"/>
          <w:lang w:val="x-none" w:eastAsia="zh-CN"/>
        </w:rPr>
        <w:t>鼓励用户使用PCT体系</w:t>
      </w:r>
      <w:r w:rsidR="00C75797" w:rsidRPr="00A23B02">
        <w:rPr>
          <w:rFonts w:ascii="SimSun" w:hAnsi="SimSun" w:cs="Times New Roman" w:hint="eastAsia"/>
          <w:noProof/>
          <w:sz w:val="21"/>
          <w:lang w:val="x-none" w:eastAsia="zh-CN"/>
        </w:rPr>
        <w:t>提供激励</w:t>
      </w:r>
      <w:r w:rsidRPr="00A23B02">
        <w:rPr>
          <w:rFonts w:ascii="SimSun" w:hAnsi="SimSun" w:cs="Times New Roman" w:hint="eastAsia"/>
          <w:noProof/>
          <w:sz w:val="21"/>
          <w:lang w:val="x-none" w:eastAsia="zh-CN"/>
        </w:rPr>
        <w:t>。</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认为这些发展政策，以及被指定为PCT单位，将帮助培育和促进菲律宾的创新，并最终提升菲律宾居民的PCT申请量。</w:t>
      </w:r>
    </w:p>
    <w:p w:rsidR="00D42566" w:rsidRPr="00A23B02" w:rsidRDefault="0034445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的IT运作主要基于世界知识产权组织开发的知识产权自动化系统</w:t>
      </w:r>
      <w:r w:rsidR="0069162F">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IPAS</w:t>
      </w:r>
      <w:r w:rsidR="0069162F">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w:t>
      </w: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的大部分行政和工作流程的运作都是围绕IPAS开发的。</w:t>
      </w: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已经对工业品外观设计和实用新型施行电子申请，经建议，对于专利的电子申请系统正在设计中。</w:t>
      </w:r>
    </w:p>
    <w:p w:rsidR="00D42566" w:rsidRPr="00420401" w:rsidRDefault="00D42566" w:rsidP="00420401">
      <w:pPr>
        <w:pStyle w:val="1"/>
        <w:spacing w:beforeLines="100" w:afterLines="50" w:after="120" w:line="340" w:lineRule="atLeast"/>
        <w:rPr>
          <w:rFonts w:ascii="SimHei" w:eastAsia="SimHei" w:hAnsi="SimHei" w:cs="Times New Roman" w:hint="eastAsia"/>
          <w:b w:val="0"/>
          <w:bCs w:val="0"/>
          <w:caps w:val="0"/>
          <w:noProof/>
          <w:kern w:val="0"/>
          <w:sz w:val="21"/>
          <w:lang w:val="x-none"/>
        </w:rPr>
      </w:pPr>
      <w:r w:rsidRPr="00420401">
        <w:rPr>
          <w:rFonts w:ascii="SimHei" w:eastAsia="SimHei" w:hAnsi="SimHei" w:cs="Times New Roman" w:hint="eastAsia"/>
          <w:b w:val="0"/>
          <w:bCs w:val="0"/>
          <w:caps w:val="0"/>
          <w:noProof/>
          <w:kern w:val="0"/>
          <w:sz w:val="21"/>
          <w:lang w:val="x-none"/>
        </w:rPr>
        <w:t>根据PCT</w:t>
      </w:r>
      <w:r w:rsidR="006E55C2" w:rsidRPr="00420401">
        <w:rPr>
          <w:rFonts w:ascii="SimHei" w:eastAsia="SimHei" w:hAnsi="SimHei" w:cs="Times New Roman" w:hint="eastAsia"/>
          <w:b w:val="0"/>
          <w:bCs w:val="0"/>
          <w:caps w:val="0"/>
          <w:noProof/>
          <w:kern w:val="0"/>
          <w:sz w:val="21"/>
          <w:lang w:val="x-none"/>
        </w:rPr>
        <w:t>实施</w:t>
      </w:r>
      <w:r w:rsidRPr="00420401">
        <w:rPr>
          <w:rFonts w:ascii="SimHei" w:eastAsia="SimHei" w:hAnsi="SimHei" w:cs="Times New Roman" w:hint="eastAsia"/>
          <w:b w:val="0"/>
          <w:bCs w:val="0"/>
          <w:caps w:val="0"/>
          <w:noProof/>
          <w:kern w:val="0"/>
          <w:sz w:val="21"/>
          <w:lang w:val="x-none"/>
        </w:rPr>
        <w:t>细则第36.1</w:t>
      </w:r>
      <w:r w:rsidR="00344456" w:rsidRPr="00420401">
        <w:rPr>
          <w:rFonts w:ascii="SimHei" w:eastAsia="SimHei" w:hAnsi="SimHei" w:cs="Times New Roman" w:hint="eastAsia"/>
          <w:b w:val="0"/>
          <w:bCs w:val="0"/>
          <w:caps w:val="0"/>
          <w:noProof/>
          <w:kern w:val="0"/>
          <w:sz w:val="21"/>
          <w:lang w:val="x-none"/>
        </w:rPr>
        <w:t>的</w:t>
      </w:r>
      <w:r w:rsidRPr="00420401">
        <w:rPr>
          <w:rFonts w:ascii="SimHei" w:eastAsia="SimHei" w:hAnsi="SimHei" w:cs="Times New Roman" w:hint="eastAsia"/>
          <w:b w:val="0"/>
          <w:bCs w:val="0"/>
          <w:caps w:val="0"/>
          <w:noProof/>
          <w:kern w:val="0"/>
          <w:sz w:val="21"/>
          <w:lang w:val="x-none"/>
        </w:rPr>
        <w:t>最低要求</w:t>
      </w:r>
      <w:r w:rsidR="00344456" w:rsidRPr="00420401">
        <w:rPr>
          <w:rFonts w:ascii="SimHei" w:eastAsia="SimHei" w:hAnsi="SimHei" w:cs="Times New Roman" w:hint="eastAsia"/>
          <w:b w:val="0"/>
          <w:bCs w:val="0"/>
          <w:caps w:val="0"/>
          <w:noProof/>
          <w:kern w:val="0"/>
          <w:sz w:val="21"/>
          <w:lang w:val="x-none"/>
        </w:rPr>
        <w:t>进行的</w:t>
      </w:r>
      <w:r w:rsidRPr="00420401">
        <w:rPr>
          <w:rFonts w:ascii="SimHei" w:eastAsia="SimHei" w:hAnsi="SimHei" w:cs="Times New Roman" w:hint="eastAsia"/>
          <w:b w:val="0"/>
          <w:bCs w:val="0"/>
          <w:caps w:val="0"/>
          <w:noProof/>
          <w:kern w:val="0"/>
          <w:sz w:val="21"/>
          <w:lang w:val="x-none"/>
        </w:rPr>
        <w:t>评估</w:t>
      </w:r>
    </w:p>
    <w:p w:rsidR="00D42566" w:rsidRPr="00420401" w:rsidRDefault="00D42566" w:rsidP="00420401">
      <w:pPr>
        <w:keepNext/>
        <w:widowControl/>
        <w:overflowPunct w:val="0"/>
        <w:spacing w:beforeLines="100" w:before="240" w:afterLines="50" w:after="120" w:line="340" w:lineRule="atLeast"/>
        <w:rPr>
          <w:rFonts w:ascii="SimSun" w:hAnsi="SimSun" w:hint="eastAsia"/>
          <w:b/>
          <w:noProof/>
          <w:kern w:val="0"/>
          <w:szCs w:val="22"/>
          <w:lang w:val="x-none"/>
        </w:rPr>
      </w:pPr>
      <w:r w:rsidRPr="00420401">
        <w:rPr>
          <w:rFonts w:ascii="SimSun" w:hAnsi="SimSun" w:hint="eastAsia"/>
          <w:b/>
          <w:noProof/>
          <w:kern w:val="0"/>
          <w:szCs w:val="22"/>
          <w:lang w:val="x-none"/>
        </w:rPr>
        <w:t>(i)</w:t>
      </w:r>
      <w:r w:rsidR="00420401">
        <w:rPr>
          <w:rFonts w:ascii="SimSun" w:hAnsi="SimSun" w:hint="eastAsia"/>
          <w:b/>
          <w:noProof/>
          <w:kern w:val="0"/>
          <w:szCs w:val="22"/>
          <w:lang w:val="x-none"/>
        </w:rPr>
        <w:tab/>
      </w:r>
      <w:r w:rsidRPr="00420401">
        <w:rPr>
          <w:rFonts w:ascii="SimSun" w:hAnsi="SimSun" w:hint="eastAsia"/>
          <w:b/>
          <w:noProof/>
          <w:kern w:val="0"/>
          <w:szCs w:val="22"/>
          <w:lang w:val="x-none"/>
        </w:rPr>
        <w:t>国家局或政府间组织至少必须拥有100名具有足以胜任检索工作的技术资格的专职人员；</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在我们访问期间，</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拥有87名具有</w:t>
      </w:r>
      <w:r w:rsidR="00344456" w:rsidRPr="00A23B02">
        <w:rPr>
          <w:rFonts w:ascii="SimSun" w:hAnsi="SimSun" w:cs="Times New Roman" w:hint="eastAsia"/>
          <w:noProof/>
          <w:sz w:val="21"/>
          <w:lang w:val="x-none" w:eastAsia="zh-CN"/>
        </w:rPr>
        <w:t>足以胜任检索工作的技术资格</w:t>
      </w:r>
      <w:r w:rsidRPr="00A23B02">
        <w:rPr>
          <w:rFonts w:ascii="SimSun" w:hAnsi="SimSun" w:cs="Times New Roman" w:hint="eastAsia"/>
          <w:noProof/>
          <w:sz w:val="21"/>
          <w:lang w:val="x-none" w:eastAsia="zh-CN"/>
        </w:rPr>
        <w:t>的雇员，并将于</w:t>
      </w:r>
      <w:smartTag w:uri="urn:schemas-microsoft-com:office:smarttags" w:element="chsdate">
        <w:smartTagPr>
          <w:attr w:name="Year" w:val="2017"/>
          <w:attr w:name="Month" w:val="3"/>
          <w:attr w:name="Day" w:val="2"/>
          <w:attr w:name="IsLunarDate" w:val="False"/>
          <w:attr w:name="IsROCDate" w:val="False"/>
        </w:smartTagPr>
        <w:r w:rsidRPr="00A23B02">
          <w:rPr>
            <w:rFonts w:ascii="SimSun" w:hAnsi="SimSun" w:cs="Times New Roman" w:hint="eastAsia"/>
            <w:noProof/>
            <w:sz w:val="21"/>
            <w:lang w:val="x-none" w:eastAsia="zh-CN"/>
          </w:rPr>
          <w:t>2017年3月2日</w:t>
        </w:r>
      </w:smartTag>
      <w:r w:rsidRPr="00A23B02">
        <w:rPr>
          <w:rFonts w:ascii="SimSun" w:hAnsi="SimSun" w:cs="Times New Roman" w:hint="eastAsia"/>
          <w:noProof/>
          <w:sz w:val="21"/>
          <w:lang w:val="x-none" w:eastAsia="zh-CN"/>
        </w:rPr>
        <w:t>再入职13名，还计划在2017年3月底前再招募12名，最终将拥有112名。</w:t>
      </w:r>
    </w:p>
    <w:p w:rsidR="00D42566" w:rsidRPr="00A23B02" w:rsidRDefault="0034445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有着结构化的培训项目，</w:t>
      </w:r>
      <w:r w:rsidRPr="00A23B02">
        <w:rPr>
          <w:rFonts w:ascii="SimSun" w:hAnsi="SimSun" w:cs="Times New Roman" w:hint="eastAsia"/>
          <w:noProof/>
          <w:sz w:val="21"/>
          <w:lang w:val="x-none" w:eastAsia="zh-CN"/>
        </w:rPr>
        <w:t>开始</w:t>
      </w:r>
      <w:r w:rsidR="00D42566" w:rsidRPr="00A23B02">
        <w:rPr>
          <w:rFonts w:ascii="SimSun" w:hAnsi="SimSun" w:cs="Times New Roman" w:hint="eastAsia"/>
          <w:noProof/>
          <w:sz w:val="21"/>
          <w:lang w:val="x-none" w:eastAsia="zh-CN"/>
        </w:rPr>
        <w:t>培训后的所有工作受到监督。最后一批审查员将在2017年6月前完成第一阶段的培训，届时这些审查员将可以在恰当的监督下开展检索和审查。</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该培训体系得到严格的招募程序的支持，以保证被任命者的素质。</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称，每招录一批，平均就有两名新招募者没有通过培训后的评估被解雇。这也说明了被任命的候选人成为审查员需要一个相对高的标准。</w:t>
      </w:r>
    </w:p>
    <w:p w:rsidR="00D42566" w:rsidRPr="00420401" w:rsidRDefault="00420401" w:rsidP="00420401">
      <w:pPr>
        <w:keepNext/>
        <w:widowControl/>
        <w:overflowPunct w:val="0"/>
        <w:spacing w:beforeLines="100" w:before="240" w:afterLines="50" w:after="120" w:line="340" w:lineRule="atLeast"/>
        <w:rPr>
          <w:rFonts w:ascii="SimSun" w:hAnsi="SimSun" w:hint="eastAsia"/>
          <w:b/>
          <w:noProof/>
          <w:kern w:val="0"/>
          <w:szCs w:val="22"/>
          <w:lang w:val="x-none"/>
        </w:rPr>
      </w:pPr>
      <w:r>
        <w:rPr>
          <w:rFonts w:ascii="SimSun" w:hAnsi="SimSun" w:hint="eastAsia"/>
          <w:b/>
          <w:noProof/>
          <w:kern w:val="0"/>
          <w:szCs w:val="22"/>
          <w:lang w:val="x-none"/>
        </w:rPr>
        <w:lastRenderedPageBreak/>
        <w:t>(</w:t>
      </w:r>
      <w:r w:rsidR="00D42566" w:rsidRPr="00420401">
        <w:rPr>
          <w:rFonts w:ascii="SimSun" w:hAnsi="SimSun" w:hint="eastAsia"/>
          <w:b/>
          <w:noProof/>
          <w:kern w:val="0"/>
          <w:szCs w:val="22"/>
          <w:lang w:val="x-none"/>
        </w:rPr>
        <w:t>ii)</w:t>
      </w:r>
      <w:r w:rsidR="00D42566" w:rsidRPr="00420401">
        <w:rPr>
          <w:rFonts w:ascii="SimSun" w:hAnsi="SimSun" w:hint="eastAsia"/>
          <w:b/>
          <w:noProof/>
          <w:kern w:val="0"/>
          <w:szCs w:val="22"/>
          <w:lang w:val="x-none"/>
        </w:rPr>
        <w:tab/>
        <w:t>该局或者该组织至少必须拥有或能够利用本细则34所述的最低限度文献，并且为检索目的而妥善整理地载于纸件、微缩品或储存在电子媒介上；</w:t>
      </w:r>
    </w:p>
    <w:p w:rsidR="00D42566" w:rsidRPr="00A23B02" w:rsidRDefault="0034445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的审查员使用专有的检索工具，例如Thomson Innovation和WIPS Global，此外还有公众可以使用的数据库，例如USPTO、J</w:t>
      </w:r>
      <w:r w:rsidR="005810F7">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PLATPLA、AUSPAT、Espacenet、Google Patents、OPSIN、NCBI、EMBLEB、LENS和PATENTSCOPE。</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目前其对文献数据库的订阅已经满足了最低限度文献要求。此外，他们还计划最近订阅EPOQUENet、STN和IEEE，必要技术培训将于今年晚些时候进行。这些</w:t>
      </w:r>
      <w:r w:rsidR="00344456" w:rsidRPr="00A23B02">
        <w:rPr>
          <w:rFonts w:ascii="SimSun" w:hAnsi="SimSun" w:cs="Times New Roman" w:hint="eastAsia"/>
          <w:noProof/>
          <w:sz w:val="21"/>
          <w:lang w:val="x-none" w:eastAsia="zh-CN"/>
        </w:rPr>
        <w:t>数据库的</w:t>
      </w:r>
      <w:r w:rsidRPr="00A23B02">
        <w:rPr>
          <w:rFonts w:ascii="SimSun" w:hAnsi="SimSun" w:cs="Times New Roman" w:hint="eastAsia"/>
          <w:noProof/>
          <w:sz w:val="21"/>
          <w:lang w:val="x-none" w:eastAsia="zh-CN"/>
        </w:rPr>
        <w:t>订阅将为</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提供一些被推崇的检索数据库入口，而这进一步增加其检索的范围和质量。</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在我们访问之前，</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发给我们八个覆盖了一些技术领域的检索样本。这些检索样本清楚地提供了详细的检索策略记录，包括IPC和关键词，显示其使用了上述检索工具或数据库。在我们访问期间，</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的审查员为我们展示了其在机械和化学技术领域的检索。</w:t>
      </w:r>
      <w:r w:rsidR="00344456" w:rsidRPr="00A23B02">
        <w:rPr>
          <w:rFonts w:ascii="SimSun" w:hAnsi="SimSun" w:cs="Times New Roman" w:hint="eastAsia"/>
          <w:noProof/>
          <w:sz w:val="21"/>
          <w:lang w:val="x-none" w:eastAsia="zh-CN"/>
        </w:rPr>
        <w:t>IPOPHL还采取了每个检索使用三人的检索团队的方式以扩展检索</w:t>
      </w:r>
      <w:r w:rsidRPr="00A23B02">
        <w:rPr>
          <w:rFonts w:ascii="SimSun" w:hAnsi="SimSun" w:cs="Times New Roman" w:hint="eastAsia"/>
          <w:noProof/>
          <w:sz w:val="21"/>
          <w:lang w:val="x-none" w:eastAsia="zh-CN"/>
        </w:rPr>
        <w:t>策略</w:t>
      </w:r>
      <w:r w:rsidR="00344456" w:rsidRPr="00A23B02">
        <w:rPr>
          <w:rFonts w:ascii="SimSun" w:hAnsi="SimSun" w:cs="Times New Roman" w:hint="eastAsia"/>
          <w:noProof/>
          <w:sz w:val="21"/>
          <w:lang w:val="x-none" w:eastAsia="zh-CN"/>
        </w:rPr>
        <w:t>。这有利于</w:t>
      </w:r>
      <w:r w:rsidRPr="00A23B02">
        <w:rPr>
          <w:rFonts w:ascii="SimSun" w:hAnsi="SimSun" w:cs="Times New Roman" w:hint="eastAsia"/>
          <w:noProof/>
          <w:sz w:val="21"/>
          <w:lang w:val="x-none" w:eastAsia="zh-CN"/>
        </w:rPr>
        <w:t>减少不正确或不准确检索策略的风险，也能使审查员</w:t>
      </w:r>
      <w:r w:rsidR="00344456" w:rsidRPr="00A23B02">
        <w:rPr>
          <w:rFonts w:ascii="SimSun" w:hAnsi="SimSun" w:cs="Times New Roman" w:hint="eastAsia"/>
          <w:noProof/>
          <w:sz w:val="21"/>
          <w:lang w:val="x-none" w:eastAsia="zh-CN"/>
        </w:rPr>
        <w:t>进行</w:t>
      </w:r>
      <w:r w:rsidRPr="00A23B02">
        <w:rPr>
          <w:rFonts w:ascii="SimSun" w:hAnsi="SimSun" w:cs="Times New Roman" w:hint="eastAsia"/>
          <w:noProof/>
          <w:sz w:val="21"/>
          <w:lang w:val="x-none" w:eastAsia="zh-CN"/>
        </w:rPr>
        <w:t>分享学习。据我们的讨论和对其工作质量的评估，我们认为</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的审查员具备了国际检索和审查所需的技能和知识。</w:t>
      </w:r>
    </w:p>
    <w:p w:rsidR="00D42566" w:rsidRPr="00420401" w:rsidRDefault="00D42566" w:rsidP="00420401">
      <w:pPr>
        <w:keepNext/>
        <w:widowControl/>
        <w:overflowPunct w:val="0"/>
        <w:spacing w:beforeLines="100" w:before="240" w:afterLines="50" w:after="120" w:line="340" w:lineRule="atLeast"/>
        <w:rPr>
          <w:rFonts w:ascii="SimSun" w:hAnsi="SimSun" w:hint="eastAsia"/>
          <w:b/>
          <w:noProof/>
          <w:kern w:val="0"/>
          <w:szCs w:val="22"/>
          <w:lang w:val="x-none"/>
        </w:rPr>
      </w:pPr>
      <w:r w:rsidRPr="00420401">
        <w:rPr>
          <w:rFonts w:ascii="SimSun" w:hAnsi="SimSun" w:hint="eastAsia"/>
          <w:b/>
          <w:noProof/>
          <w:kern w:val="0"/>
          <w:szCs w:val="22"/>
          <w:lang w:val="x-none"/>
        </w:rPr>
        <w:t>(iii)该局或者该组织必须拥有一批工作人员，能够对所要求的技术领域进行检索，并且具有至少能够理解用来撰写或者翻译细则</w:t>
      </w:r>
      <w:r w:rsidR="00344456" w:rsidRPr="00420401">
        <w:rPr>
          <w:rFonts w:ascii="SimSun" w:hAnsi="SimSun" w:hint="eastAsia"/>
          <w:b/>
          <w:noProof/>
          <w:kern w:val="0"/>
          <w:szCs w:val="22"/>
          <w:lang w:val="x-none"/>
        </w:rPr>
        <w:t>第</w:t>
      </w:r>
      <w:r w:rsidRPr="00420401">
        <w:rPr>
          <w:rFonts w:ascii="SimSun" w:hAnsi="SimSun" w:hint="eastAsia"/>
          <w:b/>
          <w:noProof/>
          <w:kern w:val="0"/>
          <w:szCs w:val="22"/>
          <w:lang w:val="x-none"/>
        </w:rPr>
        <w:t>34</w:t>
      </w:r>
      <w:r w:rsidR="00344456" w:rsidRPr="00420401">
        <w:rPr>
          <w:rFonts w:ascii="SimSun" w:hAnsi="SimSun" w:hint="eastAsia"/>
          <w:b/>
          <w:noProof/>
          <w:kern w:val="0"/>
          <w:szCs w:val="22"/>
          <w:lang w:val="x-none"/>
        </w:rPr>
        <w:t>条</w:t>
      </w:r>
      <w:r w:rsidRPr="00420401">
        <w:rPr>
          <w:rFonts w:ascii="SimSun" w:hAnsi="SimSun" w:hint="eastAsia"/>
          <w:b/>
          <w:noProof/>
          <w:kern w:val="0"/>
          <w:szCs w:val="22"/>
          <w:lang w:val="x-none"/>
        </w:rPr>
        <w:t>所述最低限度文献的语言的语言能力；</w:t>
      </w:r>
    </w:p>
    <w:p w:rsidR="00D42566" w:rsidRPr="00A23B02" w:rsidRDefault="0034445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通过在招聘时要求其审查员满足一定的要求来确保技术和语言技能。审查员必须至少持有相关技术领域的工程或理学学士学位，并且通过由公务员委员会举办的职业服务考试。由于所有大学的课程均是英语的，所以所有的审查员英语都很流利。一些审查员也能掌握其他相关语言。</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我们注意到一些</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的员工参与了澳大利亚知识产权局的区域专利审查培训项目</w:t>
      </w:r>
      <w:r w:rsidR="00344456" w:rsidRPr="00A23B02">
        <w:rPr>
          <w:rFonts w:ascii="SimSun" w:hAnsi="SimSun" w:cs="Times New Roman" w:hint="eastAsia"/>
          <w:noProof/>
          <w:sz w:val="21"/>
          <w:lang w:val="x-none" w:eastAsia="zh-CN"/>
        </w:rPr>
        <w:t>（RPET）</w:t>
      </w:r>
      <w:r w:rsidRPr="00A23B02">
        <w:rPr>
          <w:rFonts w:ascii="SimSun" w:hAnsi="SimSun" w:cs="Times New Roman" w:hint="eastAsia"/>
          <w:noProof/>
          <w:sz w:val="21"/>
          <w:lang w:val="x-none" w:eastAsia="zh-CN"/>
        </w:rPr>
        <w:t>,该项目聚焦PCT标准的检索和审查。几个该项目的毕业生建立了专门培训菲律宾审查员的结构化培训项目，该项目的培训结构与RPET类似。</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我们认为该三阶段的培训项目涵盖了审查的所有方面。审查员技能的进一步提高有赖于支持其研究生教育。</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针对资深审查员开展了一项内部的生物工程学硕士教育。</w:t>
      </w:r>
    </w:p>
    <w:p w:rsidR="00D42566" w:rsidRPr="00420401" w:rsidRDefault="00D42566" w:rsidP="00420401">
      <w:pPr>
        <w:keepNext/>
        <w:widowControl/>
        <w:overflowPunct w:val="0"/>
        <w:spacing w:beforeLines="100" w:before="240" w:afterLines="50" w:after="120" w:line="340" w:lineRule="atLeast"/>
        <w:rPr>
          <w:rFonts w:ascii="SimSun" w:hAnsi="SimSun" w:hint="eastAsia"/>
          <w:b/>
          <w:noProof/>
          <w:kern w:val="0"/>
          <w:szCs w:val="22"/>
          <w:lang w:val="x-none"/>
        </w:rPr>
      </w:pPr>
      <w:r w:rsidRPr="00420401">
        <w:rPr>
          <w:rFonts w:ascii="SimSun" w:hAnsi="SimSun" w:hint="eastAsia"/>
          <w:b/>
          <w:noProof/>
          <w:kern w:val="0"/>
          <w:szCs w:val="22"/>
          <w:lang w:val="x-none"/>
        </w:rPr>
        <w:t>(iv)</w:t>
      </w:r>
      <w:r w:rsidRPr="00420401">
        <w:rPr>
          <w:rFonts w:ascii="SimSun" w:hAnsi="SimSun" w:hint="eastAsia"/>
          <w:b/>
          <w:noProof/>
          <w:kern w:val="0"/>
          <w:szCs w:val="22"/>
          <w:lang w:val="x-none"/>
        </w:rPr>
        <w:tab/>
        <w:t>该局或者该组织必须根据国际检索共同规则，设置质量管理系统和内部复查措施；</w:t>
      </w:r>
    </w:p>
    <w:p w:rsidR="00D42566" w:rsidRPr="00A23B02" w:rsidRDefault="0034445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目前拥有覆盖专利、实用新型、工业品外观设计授权过程的ISO 9001:2008体系认证，并且准备过渡至ISO 9001:2015体系。</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在我们的访问期间，我们可以评估</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的质量管理系统。</w:t>
      </w:r>
      <w:r w:rsidR="00344456" w:rsidRPr="00A23B02">
        <w:rPr>
          <w:rFonts w:ascii="SimSun" w:hAnsi="SimSun" w:cs="Times New Roman" w:hint="eastAsia"/>
          <w:noProof/>
          <w:sz w:val="21"/>
          <w:lang w:val="x-none" w:eastAsia="zh-CN"/>
        </w:rPr>
        <w:t>IPOPHL就</w:t>
      </w:r>
      <w:r w:rsidRPr="00A23B02">
        <w:rPr>
          <w:rFonts w:ascii="SimSun" w:hAnsi="SimSun" w:cs="Times New Roman" w:hint="eastAsia"/>
          <w:noProof/>
          <w:sz w:val="21"/>
          <w:lang w:val="x-none" w:eastAsia="zh-CN"/>
        </w:rPr>
        <w:t>每个审查产品的评估开发了一套质量标准。所有审查员的工作均得到其主管的质量评价。其他外部评价也在开展。</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实施独立质量评价体系，其可以随机地对审查员的工作进行抽取和评价。每个审查员被抽取的工作将由质检员评估。</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我们认为</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的质量管理系统与国际检索的共同规则一致，因此也满足这项要求。</w:t>
      </w:r>
    </w:p>
    <w:p w:rsidR="00D42566" w:rsidRPr="00420401" w:rsidRDefault="00D42566" w:rsidP="00420401">
      <w:pPr>
        <w:pStyle w:val="1"/>
        <w:spacing w:beforeLines="100" w:afterLines="50" w:after="120" w:line="340" w:lineRule="atLeast"/>
        <w:rPr>
          <w:rFonts w:ascii="SimHei" w:eastAsia="SimHei" w:hAnsi="SimHei" w:cs="Times New Roman" w:hint="eastAsia"/>
          <w:b w:val="0"/>
          <w:bCs w:val="0"/>
          <w:caps w:val="0"/>
          <w:noProof/>
          <w:kern w:val="0"/>
          <w:sz w:val="21"/>
          <w:lang w:val="x-none"/>
        </w:rPr>
      </w:pPr>
      <w:r w:rsidRPr="00420401">
        <w:rPr>
          <w:rFonts w:ascii="SimHei" w:eastAsia="SimHei" w:hAnsi="SimHei" w:cs="Times New Roman" w:hint="eastAsia"/>
          <w:b w:val="0"/>
          <w:bCs w:val="0"/>
          <w:caps w:val="0"/>
          <w:noProof/>
          <w:kern w:val="0"/>
          <w:sz w:val="21"/>
          <w:lang w:val="x-none"/>
        </w:rPr>
        <w:t>结</w:t>
      </w:r>
      <w:r w:rsidR="005810F7">
        <w:rPr>
          <w:rFonts w:ascii="SimHei" w:eastAsia="SimHei" w:hAnsi="SimHei" w:cs="Times New Roman" w:hint="eastAsia"/>
          <w:b w:val="0"/>
          <w:bCs w:val="0"/>
          <w:caps w:val="0"/>
          <w:noProof/>
          <w:kern w:val="0"/>
          <w:sz w:val="21"/>
          <w:lang w:val="x-none"/>
        </w:rPr>
        <w:t xml:space="preserve">　</w:t>
      </w:r>
      <w:r w:rsidRPr="00420401">
        <w:rPr>
          <w:rFonts w:ascii="SimHei" w:eastAsia="SimHei" w:hAnsi="SimHei" w:cs="Times New Roman" w:hint="eastAsia"/>
          <w:b w:val="0"/>
          <w:bCs w:val="0"/>
          <w:caps w:val="0"/>
          <w:noProof/>
          <w:kern w:val="0"/>
          <w:sz w:val="21"/>
          <w:lang w:val="x-none"/>
        </w:rPr>
        <w:t>论</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澳大利亚知识产权局的结论是基于观察以及评估当时所能得到的信息。</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lastRenderedPageBreak/>
        <w:t>我们认为</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达到了PCT</w:t>
      </w:r>
      <w:r w:rsidR="006E55C2" w:rsidRPr="00A23B02">
        <w:rPr>
          <w:rFonts w:ascii="SimSun" w:hAnsi="SimSun" w:cs="Times New Roman" w:hint="eastAsia"/>
          <w:noProof/>
          <w:sz w:val="21"/>
          <w:lang w:val="x-none" w:eastAsia="zh-CN"/>
        </w:rPr>
        <w:t>实施</w:t>
      </w:r>
      <w:r w:rsidRPr="00A23B02">
        <w:rPr>
          <w:rFonts w:ascii="SimSun" w:hAnsi="SimSun" w:cs="Times New Roman" w:hint="eastAsia"/>
          <w:noProof/>
          <w:sz w:val="21"/>
          <w:lang w:val="x-none" w:eastAsia="zh-CN"/>
        </w:rPr>
        <w:t>细则</w:t>
      </w:r>
      <w:r w:rsidR="006E55C2" w:rsidRPr="00A23B02">
        <w:rPr>
          <w:rFonts w:ascii="SimSun" w:hAnsi="SimSun" w:cs="Times New Roman" w:hint="eastAsia"/>
          <w:noProof/>
          <w:sz w:val="21"/>
          <w:lang w:val="x-none" w:eastAsia="zh-CN"/>
        </w:rPr>
        <w:t>第</w:t>
      </w:r>
      <w:r w:rsidRPr="00A23B02">
        <w:rPr>
          <w:rFonts w:ascii="SimSun" w:hAnsi="SimSun" w:cs="Times New Roman" w:hint="eastAsia"/>
          <w:noProof/>
          <w:sz w:val="21"/>
          <w:lang w:val="x-none" w:eastAsia="zh-CN"/>
        </w:rPr>
        <w:t>36</w:t>
      </w:r>
      <w:r w:rsidR="006E55C2" w:rsidRPr="00A23B02">
        <w:rPr>
          <w:rFonts w:ascii="SimSun" w:hAnsi="SimSun" w:cs="Times New Roman" w:hint="eastAsia"/>
          <w:noProof/>
          <w:sz w:val="21"/>
          <w:lang w:val="x-none" w:eastAsia="zh-CN"/>
        </w:rPr>
        <w:t>条</w:t>
      </w:r>
      <w:r w:rsidRPr="00A23B02">
        <w:rPr>
          <w:rFonts w:ascii="SimSun" w:hAnsi="SimSun" w:cs="Times New Roman" w:hint="eastAsia"/>
          <w:noProof/>
          <w:sz w:val="21"/>
          <w:lang w:val="x-none" w:eastAsia="zh-CN"/>
        </w:rPr>
        <w:t>和</w:t>
      </w:r>
      <w:r w:rsidR="006E55C2" w:rsidRPr="00A23B02">
        <w:rPr>
          <w:rFonts w:ascii="SimSun" w:hAnsi="SimSun" w:cs="Times New Roman" w:hint="eastAsia"/>
          <w:noProof/>
          <w:sz w:val="21"/>
          <w:lang w:val="x-none" w:eastAsia="zh-CN"/>
        </w:rPr>
        <w:t>第</w:t>
      </w:r>
      <w:r w:rsidRPr="00A23B02">
        <w:rPr>
          <w:rFonts w:ascii="SimSun" w:hAnsi="SimSun" w:cs="Times New Roman" w:hint="eastAsia"/>
          <w:noProof/>
          <w:sz w:val="21"/>
          <w:lang w:val="x-none" w:eastAsia="zh-CN"/>
        </w:rPr>
        <w:t>63</w:t>
      </w:r>
      <w:r w:rsidR="006E55C2" w:rsidRPr="00A23B02">
        <w:rPr>
          <w:rFonts w:ascii="SimSun" w:hAnsi="SimSun" w:cs="Times New Roman" w:hint="eastAsia"/>
          <w:noProof/>
          <w:sz w:val="21"/>
          <w:lang w:val="x-none" w:eastAsia="zh-CN"/>
        </w:rPr>
        <w:t>条</w:t>
      </w:r>
      <w:r w:rsidRPr="00A23B02">
        <w:rPr>
          <w:rFonts w:ascii="SimSun" w:hAnsi="SimSun" w:cs="Times New Roman" w:hint="eastAsia"/>
          <w:noProof/>
          <w:sz w:val="21"/>
          <w:lang w:val="x-none" w:eastAsia="zh-CN"/>
        </w:rPr>
        <w:t>中关于最低限度文献、拥有技术和语言技能的雇员和质量管理系统的最低要求。</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我们注意到</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目前正在招募审查员，预计于2017年3月底前达到审查员数量的要求。</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基于此，我们认为</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达到了被指定为国际检索和初步审查单位的要求。</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我们也注意到，</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申请成为国际检索和初步审查单位，是菲律宾提升创新和繁荣的政策基石。这反过来会提升东盟地区国际专利体系的使用度，并为目前的检索和初审单位网络增加潜在价值。</w:t>
      </w:r>
    </w:p>
    <w:p w:rsidR="00D42566" w:rsidRPr="00A23B02" w:rsidRDefault="00D42566" w:rsidP="00420401">
      <w:pPr>
        <w:pStyle w:val="10"/>
        <w:numPr>
          <w:ilvl w:val="0"/>
          <w:numId w:val="11"/>
        </w:numPr>
        <w:tabs>
          <w:tab w:val="clear" w:pos="0"/>
        </w:tabs>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作为我们长期合作关系的一部分，如果</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申请成功，澳大利亚知识产权局愿意为其成为国际检索和初步审查单位后投入运作前的过渡提供进一步支持。</w:t>
      </w:r>
    </w:p>
    <w:p w:rsidR="009764BB" w:rsidRDefault="009764BB" w:rsidP="00420401">
      <w:pPr>
        <w:pStyle w:val="ONUME"/>
        <w:numPr>
          <w:ilvl w:val="0"/>
          <w:numId w:val="0"/>
        </w:numPr>
        <w:overflowPunct w:val="0"/>
        <w:spacing w:afterLines="50" w:after="120" w:line="340" w:lineRule="atLeast"/>
        <w:ind w:left="5534"/>
        <w:jc w:val="both"/>
        <w:rPr>
          <w:rFonts w:ascii="KaiTi" w:eastAsia="KaiTi" w:hAnsi="KaiTi" w:hint="eastAsia"/>
          <w:noProof/>
          <w:sz w:val="21"/>
          <w:lang w:eastAsia="zh-CN"/>
        </w:rPr>
      </w:pPr>
    </w:p>
    <w:p w:rsidR="00D42566" w:rsidRPr="00420401" w:rsidRDefault="00D42566" w:rsidP="00420401">
      <w:pPr>
        <w:pStyle w:val="ONUME"/>
        <w:numPr>
          <w:ilvl w:val="0"/>
          <w:numId w:val="0"/>
        </w:numPr>
        <w:overflowPunct w:val="0"/>
        <w:spacing w:afterLines="50" w:after="120" w:line="340" w:lineRule="atLeast"/>
        <w:ind w:left="5534"/>
        <w:jc w:val="both"/>
        <w:rPr>
          <w:rFonts w:ascii="KaiTi" w:eastAsia="KaiTi" w:hAnsi="KaiTi" w:hint="eastAsia"/>
          <w:noProof/>
          <w:sz w:val="21"/>
          <w:lang w:eastAsia="zh-CN"/>
        </w:rPr>
      </w:pPr>
      <w:r w:rsidRPr="00420401">
        <w:rPr>
          <w:rFonts w:ascii="KaiTi" w:eastAsia="KaiTi" w:hAnsi="KaiTi" w:hint="eastAsia"/>
          <w:noProof/>
          <w:sz w:val="21"/>
          <w:lang w:eastAsia="zh-CN"/>
        </w:rPr>
        <w:t>[后接附</w:t>
      </w:r>
      <w:r w:rsidR="00A218E5" w:rsidRPr="00420401">
        <w:rPr>
          <w:rFonts w:ascii="KaiTi" w:eastAsia="KaiTi" w:hAnsi="KaiTi" w:hint="eastAsia"/>
          <w:noProof/>
          <w:sz w:val="21"/>
          <w:lang w:eastAsia="zh-CN"/>
        </w:rPr>
        <w:t>录</w:t>
      </w:r>
      <w:r w:rsidRPr="00420401">
        <w:rPr>
          <w:rFonts w:ascii="KaiTi" w:eastAsia="KaiTi" w:hAnsi="KaiTi" w:hint="eastAsia"/>
          <w:noProof/>
          <w:sz w:val="21"/>
          <w:lang w:eastAsia="zh-CN"/>
        </w:rPr>
        <w:t>3]</w:t>
      </w:r>
    </w:p>
    <w:p w:rsidR="00A218E5" w:rsidRPr="00A23B02" w:rsidRDefault="00A218E5" w:rsidP="00A23B02">
      <w:pPr>
        <w:ind w:firstLineChars="3100" w:firstLine="6510"/>
        <w:rPr>
          <w:rFonts w:ascii="SimSun" w:hAnsi="SimSun" w:hint="eastAsia"/>
          <w:noProof/>
          <w:kern w:val="0"/>
          <w:szCs w:val="22"/>
          <w:lang w:val="x-none"/>
        </w:rPr>
        <w:sectPr w:rsidR="00A218E5" w:rsidRPr="00A23B02" w:rsidSect="00A23B02">
          <w:headerReference w:type="default" r:id="rId19"/>
          <w:headerReference w:type="first" r:id="rId20"/>
          <w:endnotePr>
            <w:numFmt w:val="decimal"/>
          </w:endnotePr>
          <w:pgSz w:w="11906" w:h="16838" w:code="9"/>
          <w:pgMar w:top="567" w:right="1134" w:bottom="1418" w:left="1418" w:header="510" w:footer="1021" w:gutter="0"/>
          <w:cols w:space="708"/>
          <w:formProt w:val="0"/>
          <w:titlePg/>
          <w:docGrid w:linePitch="312"/>
        </w:sectPr>
      </w:pPr>
    </w:p>
    <w:p w:rsidR="00601B8B" w:rsidRPr="00A218E5" w:rsidRDefault="00D42566" w:rsidP="00A218E5">
      <w:pPr>
        <w:spacing w:beforeLines="100" w:before="240" w:afterLines="100" w:after="240" w:line="340" w:lineRule="atLeast"/>
        <w:jc w:val="center"/>
        <w:rPr>
          <w:rFonts w:ascii="SimSun" w:hAnsi="SimSun" w:hint="eastAsia"/>
          <w:b/>
          <w:noProof/>
          <w:kern w:val="0"/>
          <w:szCs w:val="22"/>
          <w:lang w:val="x-none"/>
        </w:rPr>
      </w:pPr>
      <w:r w:rsidRPr="00A218E5">
        <w:rPr>
          <w:rFonts w:ascii="SimSun" w:hAnsi="SimSun" w:hint="eastAsia"/>
          <w:b/>
          <w:noProof/>
          <w:kern w:val="0"/>
          <w:szCs w:val="22"/>
          <w:lang w:val="x-none"/>
        </w:rPr>
        <w:lastRenderedPageBreak/>
        <w:t>附录3</w:t>
      </w:r>
    </w:p>
    <w:p w:rsidR="00D42566" w:rsidRPr="005810F7" w:rsidRDefault="00D42566" w:rsidP="005810F7">
      <w:pPr>
        <w:spacing w:afterLines="100" w:after="240" w:line="340" w:lineRule="atLeast"/>
        <w:jc w:val="center"/>
        <w:rPr>
          <w:rFonts w:ascii="SimSun" w:hAnsi="SimSun" w:hint="eastAsia"/>
          <w:b/>
          <w:noProof/>
          <w:kern w:val="0"/>
          <w:szCs w:val="22"/>
          <w:lang w:val="x-none"/>
        </w:rPr>
      </w:pPr>
      <w:r w:rsidRPr="005810F7">
        <w:rPr>
          <w:rFonts w:ascii="SimSun" w:hAnsi="SimSun" w:hint="eastAsia"/>
          <w:b/>
          <w:noProof/>
          <w:kern w:val="0"/>
          <w:szCs w:val="22"/>
          <w:lang w:val="x-none"/>
        </w:rPr>
        <w:t>日本特许厅（JPO）</w:t>
      </w:r>
      <w:r w:rsidR="00601B8B" w:rsidRPr="005810F7">
        <w:rPr>
          <w:rFonts w:ascii="SimSun" w:hAnsi="SimSun" w:hint="eastAsia"/>
          <w:b/>
          <w:noProof/>
          <w:kern w:val="0"/>
          <w:szCs w:val="22"/>
          <w:lang w:val="x-none"/>
        </w:rPr>
        <w:t>的</w:t>
      </w:r>
      <w:r w:rsidRPr="005810F7">
        <w:rPr>
          <w:rFonts w:ascii="SimSun" w:hAnsi="SimSun" w:hint="eastAsia"/>
          <w:b/>
          <w:noProof/>
          <w:kern w:val="0"/>
          <w:szCs w:val="22"/>
          <w:lang w:val="x-none"/>
        </w:rPr>
        <w:t>报告</w:t>
      </w:r>
    </w:p>
    <w:p w:rsidR="00D42566" w:rsidRPr="00420401" w:rsidRDefault="00420401" w:rsidP="00420401">
      <w:pPr>
        <w:pStyle w:val="1"/>
        <w:spacing w:beforeLines="100" w:afterLines="50" w:after="120" w:line="340" w:lineRule="atLeast"/>
        <w:rPr>
          <w:rFonts w:ascii="SimHei" w:eastAsia="SimHei" w:hAnsi="SimHei" w:cs="Times New Roman" w:hint="eastAsia"/>
          <w:b w:val="0"/>
          <w:bCs w:val="0"/>
          <w:caps w:val="0"/>
          <w:noProof/>
          <w:kern w:val="0"/>
          <w:sz w:val="21"/>
          <w:lang w:val="x-none"/>
        </w:rPr>
      </w:pPr>
      <w:r>
        <w:rPr>
          <w:rFonts w:ascii="SimHei" w:eastAsia="SimHei" w:hAnsi="SimHei" w:cs="Times New Roman" w:hint="eastAsia"/>
          <w:b w:val="0"/>
          <w:bCs w:val="0"/>
          <w:caps w:val="0"/>
          <w:noProof/>
          <w:kern w:val="0"/>
          <w:sz w:val="21"/>
          <w:lang w:val="x-none"/>
        </w:rPr>
        <w:t>一、</w:t>
      </w:r>
      <w:r w:rsidR="00D42566" w:rsidRPr="00420401">
        <w:rPr>
          <w:rFonts w:ascii="SimHei" w:eastAsia="SimHei" w:hAnsi="SimHei" w:cs="Times New Roman" w:hint="eastAsia"/>
          <w:b w:val="0"/>
          <w:bCs w:val="0"/>
          <w:caps w:val="0"/>
          <w:noProof/>
          <w:kern w:val="0"/>
          <w:sz w:val="21"/>
          <w:lang w:val="x-none"/>
        </w:rPr>
        <w:t>引</w:t>
      </w:r>
      <w:r w:rsidR="005810F7">
        <w:rPr>
          <w:rFonts w:ascii="SimHei" w:eastAsia="SimHei" w:hAnsi="SimHei" w:cs="Times New Roman" w:hint="eastAsia"/>
          <w:b w:val="0"/>
          <w:bCs w:val="0"/>
          <w:caps w:val="0"/>
          <w:noProof/>
          <w:kern w:val="0"/>
          <w:sz w:val="21"/>
          <w:lang w:val="x-none"/>
        </w:rPr>
        <w:t xml:space="preserve">　</w:t>
      </w:r>
      <w:r w:rsidR="00D42566" w:rsidRPr="00420401">
        <w:rPr>
          <w:rFonts w:ascii="SimHei" w:eastAsia="SimHei" w:hAnsi="SimHei" w:cs="Times New Roman" w:hint="eastAsia"/>
          <w:b w:val="0"/>
          <w:bCs w:val="0"/>
          <w:caps w:val="0"/>
          <w:noProof/>
          <w:kern w:val="0"/>
          <w:sz w:val="21"/>
          <w:lang w:val="x-none"/>
        </w:rPr>
        <w:t>言</w:t>
      </w:r>
    </w:p>
    <w:p w:rsidR="00D42566" w:rsidRPr="00A23B02" w:rsidRDefault="00D42566" w:rsidP="00420401">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smartTag w:uri="urn:schemas-microsoft-com:office:smarttags" w:element="chsdate">
        <w:smartTagPr>
          <w:attr w:name="Year" w:val="2014"/>
          <w:attr w:name="Month" w:val="9"/>
          <w:attr w:name="Day" w:val="22"/>
          <w:attr w:name="IsLunarDate" w:val="False"/>
          <w:attr w:name="IsROCDate" w:val="False"/>
        </w:smartTagPr>
        <w:r w:rsidRPr="00A23B02">
          <w:rPr>
            <w:rFonts w:ascii="SimSun" w:hAnsi="SimSun" w:cs="Times New Roman" w:hint="eastAsia"/>
            <w:noProof/>
            <w:sz w:val="21"/>
            <w:lang w:val="x-none" w:eastAsia="zh-CN"/>
          </w:rPr>
          <w:t>2014年9月22日</w:t>
        </w:r>
      </w:smartTag>
      <w:r w:rsidRPr="00A23B02">
        <w:rPr>
          <w:rFonts w:ascii="SimSun" w:hAnsi="SimSun" w:cs="Times New Roman" w:hint="eastAsia"/>
          <w:noProof/>
          <w:sz w:val="21"/>
          <w:lang w:val="x-none" w:eastAsia="zh-CN"/>
        </w:rPr>
        <w:t>至</w:t>
      </w:r>
      <w:smartTag w:uri="urn:schemas-microsoft-com:office:smarttags" w:element="chsdate">
        <w:smartTagPr>
          <w:attr w:name="Year" w:val="2017"/>
          <w:attr w:name="Month" w:val="9"/>
          <w:attr w:name="Day" w:val="30"/>
          <w:attr w:name="IsLunarDate" w:val="False"/>
          <w:attr w:name="IsROCDate" w:val="False"/>
        </w:smartTagPr>
        <w:r w:rsidRPr="00A23B02">
          <w:rPr>
            <w:rFonts w:ascii="SimSun" w:hAnsi="SimSun" w:cs="Times New Roman" w:hint="eastAsia"/>
            <w:noProof/>
            <w:sz w:val="21"/>
            <w:lang w:val="x-none" w:eastAsia="zh-CN"/>
          </w:rPr>
          <w:t>9月30日</w:t>
        </w:r>
      </w:smartTag>
      <w:r w:rsidRPr="00A23B02">
        <w:rPr>
          <w:rFonts w:ascii="SimSun" w:hAnsi="SimSun" w:cs="Times New Roman" w:hint="eastAsia"/>
          <w:noProof/>
          <w:sz w:val="21"/>
          <w:lang w:val="x-none" w:eastAsia="zh-CN"/>
        </w:rPr>
        <w:t>召开的</w:t>
      </w:r>
      <w:r w:rsidR="005810F7">
        <w:rPr>
          <w:rFonts w:ascii="SimSun" w:hAnsi="SimSun" w:cs="Times New Roman" w:hint="eastAsia"/>
          <w:noProof/>
          <w:sz w:val="21"/>
          <w:lang w:val="x-none" w:eastAsia="zh-CN"/>
        </w:rPr>
        <w:t>PCT大会</w:t>
      </w:r>
      <w:r w:rsidRPr="00A23B02">
        <w:rPr>
          <w:rFonts w:ascii="SimSun" w:hAnsi="SimSun" w:cs="Times New Roman" w:hint="eastAsia"/>
          <w:noProof/>
          <w:sz w:val="21"/>
          <w:lang w:val="x-none" w:eastAsia="zh-CN"/>
        </w:rPr>
        <w:t>第46</w:t>
      </w:r>
      <w:r w:rsidR="005810F7">
        <w:rPr>
          <w:rFonts w:ascii="SimSun" w:hAnsi="SimSun" w:cs="Times New Roman" w:hint="eastAsia"/>
          <w:noProof/>
          <w:sz w:val="21"/>
          <w:lang w:val="x-none" w:eastAsia="zh-CN"/>
        </w:rPr>
        <w:t>届</w:t>
      </w:r>
      <w:r w:rsidRPr="00A23B02">
        <w:rPr>
          <w:rFonts w:ascii="SimSun" w:hAnsi="SimSun" w:cs="Times New Roman" w:hint="eastAsia"/>
          <w:noProof/>
          <w:sz w:val="21"/>
          <w:lang w:val="x-none" w:eastAsia="zh-CN"/>
        </w:rPr>
        <w:t>会议（第27次特别会议）通过了如下谅解</w:t>
      </w:r>
      <w:r w:rsidR="00601B8B" w:rsidRPr="00A23B02">
        <w:rPr>
          <w:rFonts w:ascii="SimSun" w:hAnsi="SimSun" w:cs="Times New Roman" w:hint="eastAsia"/>
          <w:noProof/>
          <w:sz w:val="21"/>
          <w:lang w:val="x-none" w:eastAsia="zh-CN"/>
        </w:rPr>
        <w:t>，即“强烈建议寻求指定的国家局或政府间组织在提交申请前先获得一个或多个</w:t>
      </w:r>
      <w:r w:rsidRPr="00A23B02">
        <w:rPr>
          <w:rFonts w:ascii="SimSun" w:hAnsi="SimSun" w:cs="Times New Roman" w:hint="eastAsia"/>
          <w:noProof/>
          <w:sz w:val="21"/>
          <w:lang w:val="x-none" w:eastAsia="zh-CN"/>
        </w:rPr>
        <w:t>现有国际单位的协助，帮助评估满足标准的程度”。</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根据日本特许厅（JPO）与菲律宾知识产权局（IPOPHL）之间知识产权领域的合作谅解备忘录（MOC），在2016年双边合作的年度工作计划中，双方确认，JPO将支持菲律宾知识产权局</w:t>
      </w:r>
      <w:r w:rsidR="00601B8B" w:rsidRPr="00A23B02">
        <w:rPr>
          <w:rFonts w:ascii="SimSun" w:hAnsi="SimSun" w:cs="Times New Roman" w:hint="eastAsia"/>
          <w:noProof/>
          <w:sz w:val="21"/>
          <w:lang w:val="x-none" w:eastAsia="zh-CN"/>
        </w:rPr>
        <w:t>所开展的被指定为国际检索单位（ISA）和国际初步审查单位（IPEA）的</w:t>
      </w:r>
      <w:r w:rsidRPr="00A23B02">
        <w:rPr>
          <w:rFonts w:ascii="SimSun" w:hAnsi="SimSun" w:cs="Times New Roman" w:hint="eastAsia"/>
          <w:noProof/>
          <w:sz w:val="21"/>
          <w:lang w:val="x-none" w:eastAsia="zh-CN"/>
        </w:rPr>
        <w:t>准备工作。</w:t>
      </w:r>
    </w:p>
    <w:p w:rsidR="00D42566" w:rsidRPr="00A23B02" w:rsidRDefault="00601B8B"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JPO</w:t>
      </w:r>
      <w:r w:rsidR="00D42566" w:rsidRPr="00A23B02">
        <w:rPr>
          <w:rFonts w:ascii="SimSun" w:hAnsi="SimSun" w:cs="Times New Roman" w:hint="eastAsia"/>
          <w:noProof/>
          <w:sz w:val="21"/>
          <w:lang w:val="x-none" w:eastAsia="zh-CN"/>
        </w:rPr>
        <w:t>根据相关的PCT规定评估了</w:t>
      </w:r>
      <w:r w:rsidR="00344456"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为被指定为ISA/IPEA所做的准备。</w:t>
      </w:r>
      <w:smartTag w:uri="urn:schemas-microsoft-com:office:smarttags" w:element="chsdate">
        <w:smartTagPr>
          <w:attr w:name="Year" w:val="2017"/>
          <w:attr w:name="Month" w:val="2"/>
          <w:attr w:name="Day" w:val="21"/>
          <w:attr w:name="IsLunarDate" w:val="False"/>
          <w:attr w:name="IsROCDate" w:val="False"/>
        </w:smartTagPr>
        <w:r w:rsidRPr="00A23B02">
          <w:rPr>
            <w:rFonts w:ascii="SimSun" w:hAnsi="SimSun" w:cs="Times New Roman" w:hint="eastAsia"/>
            <w:noProof/>
            <w:sz w:val="21"/>
            <w:lang w:val="x-none" w:eastAsia="zh-CN"/>
          </w:rPr>
          <w:t>2017年2月21日</w:t>
        </w:r>
      </w:smartTag>
      <w:r w:rsidRPr="00A23B02">
        <w:rPr>
          <w:rFonts w:ascii="SimSun" w:hAnsi="SimSun" w:cs="Times New Roman" w:hint="eastAsia"/>
          <w:noProof/>
          <w:sz w:val="21"/>
          <w:lang w:val="x-none" w:eastAsia="zh-CN"/>
        </w:rPr>
        <w:t>和22日，JPO</w:t>
      </w:r>
      <w:r w:rsidR="00D42566" w:rsidRPr="00A23B02">
        <w:rPr>
          <w:rFonts w:ascii="SimSun" w:hAnsi="SimSun" w:cs="Times New Roman" w:hint="eastAsia"/>
          <w:noProof/>
          <w:sz w:val="21"/>
          <w:lang w:val="x-none" w:eastAsia="zh-CN"/>
        </w:rPr>
        <w:t>的两位官员接受了</w:t>
      </w:r>
      <w:r w:rsidR="00344456"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的一项任务</w:t>
      </w:r>
      <w:r w:rsidRPr="00A23B02">
        <w:rPr>
          <w:rFonts w:ascii="SimSun" w:hAnsi="SimSun" w:cs="Times New Roman" w:hint="eastAsia"/>
          <w:noProof/>
          <w:sz w:val="21"/>
          <w:lang w:val="x-none" w:eastAsia="zh-CN"/>
        </w:rPr>
        <w:t>，更好地了解IPOPHL是否已为成为ISA/IPEA做好准备</w:t>
      </w:r>
      <w:r w:rsidR="00D42566" w:rsidRPr="00A23B02">
        <w:rPr>
          <w:rFonts w:ascii="SimSun" w:hAnsi="SimSun" w:cs="Times New Roman" w:hint="eastAsia"/>
          <w:noProof/>
          <w:sz w:val="21"/>
          <w:lang w:val="x-none" w:eastAsia="zh-CN"/>
        </w:rPr>
        <w:t>。下面总结互动结果及其任务。</w:t>
      </w:r>
    </w:p>
    <w:p w:rsidR="00D42566" w:rsidRPr="00420401" w:rsidRDefault="00420401" w:rsidP="00420401">
      <w:pPr>
        <w:pStyle w:val="1"/>
        <w:spacing w:beforeLines="100" w:afterLines="50" w:after="120" w:line="340" w:lineRule="atLeast"/>
        <w:rPr>
          <w:rFonts w:ascii="SimHei" w:eastAsia="SimHei" w:hAnsi="SimHei" w:cs="Times New Roman" w:hint="eastAsia"/>
          <w:b w:val="0"/>
          <w:bCs w:val="0"/>
          <w:caps w:val="0"/>
          <w:noProof/>
          <w:kern w:val="0"/>
          <w:sz w:val="21"/>
          <w:lang w:val="x-none"/>
        </w:rPr>
      </w:pPr>
      <w:r>
        <w:rPr>
          <w:rFonts w:ascii="SimHei" w:eastAsia="SimHei" w:hAnsi="SimHei" w:cs="Times New Roman" w:hint="eastAsia"/>
          <w:b w:val="0"/>
          <w:bCs w:val="0"/>
          <w:caps w:val="0"/>
          <w:noProof/>
          <w:kern w:val="0"/>
          <w:sz w:val="21"/>
          <w:lang w:val="x-none"/>
        </w:rPr>
        <w:t>二、</w:t>
      </w:r>
      <w:r w:rsidR="00601B8B" w:rsidRPr="00420401">
        <w:rPr>
          <w:rFonts w:ascii="SimHei" w:eastAsia="SimHei" w:hAnsi="SimHei" w:cs="Times New Roman" w:hint="eastAsia"/>
          <w:b w:val="0"/>
          <w:bCs w:val="0"/>
          <w:caps w:val="0"/>
          <w:noProof/>
          <w:kern w:val="0"/>
          <w:sz w:val="21"/>
          <w:lang w:val="x-none"/>
        </w:rPr>
        <w:t>实施</w:t>
      </w:r>
      <w:r w:rsidR="00D42566" w:rsidRPr="00420401">
        <w:rPr>
          <w:rFonts w:ascii="SimHei" w:eastAsia="SimHei" w:hAnsi="SimHei" w:cs="Times New Roman" w:hint="eastAsia"/>
          <w:b w:val="0"/>
          <w:bCs w:val="0"/>
          <w:caps w:val="0"/>
          <w:noProof/>
          <w:kern w:val="0"/>
          <w:sz w:val="21"/>
          <w:lang w:val="x-none"/>
        </w:rPr>
        <w:t>细则36.1</w:t>
      </w:r>
      <w:r w:rsidR="005C2C19" w:rsidRPr="00420401">
        <w:rPr>
          <w:rFonts w:ascii="SimHei" w:eastAsia="SimHei" w:hAnsi="SimHei" w:cs="Times New Roman" w:hint="eastAsia"/>
          <w:b w:val="0"/>
          <w:bCs w:val="0"/>
          <w:caps w:val="0"/>
          <w:noProof/>
          <w:kern w:val="0"/>
          <w:sz w:val="21"/>
          <w:lang w:val="x-none"/>
        </w:rPr>
        <w:t>(</w:t>
      </w:r>
      <w:r w:rsidR="00D42566" w:rsidRPr="00420401">
        <w:rPr>
          <w:rFonts w:ascii="SimHei" w:eastAsia="SimHei" w:hAnsi="SimHei" w:cs="Times New Roman" w:hint="eastAsia"/>
          <w:b w:val="0"/>
          <w:bCs w:val="0"/>
          <w:caps w:val="0"/>
          <w:noProof/>
          <w:kern w:val="0"/>
          <w:sz w:val="21"/>
          <w:lang w:val="x-none"/>
        </w:rPr>
        <w:t>i</w:t>
      </w:r>
      <w:r w:rsidR="008142FC" w:rsidRPr="00420401">
        <w:rPr>
          <w:rFonts w:ascii="SimHei" w:eastAsia="SimHei" w:hAnsi="SimHei" w:cs="Times New Roman" w:hint="eastAsia"/>
          <w:b w:val="0"/>
          <w:bCs w:val="0"/>
          <w:caps w:val="0"/>
          <w:noProof/>
          <w:kern w:val="0"/>
          <w:sz w:val="21"/>
          <w:lang w:val="x-none"/>
        </w:rPr>
        <w:t>)</w:t>
      </w:r>
      <w:r w:rsidR="005C2C19" w:rsidRPr="00420401">
        <w:rPr>
          <w:rFonts w:ascii="SimHei" w:eastAsia="SimHei" w:hAnsi="SimHei" w:cs="Times New Roman" w:hint="eastAsia"/>
          <w:b w:val="0"/>
          <w:bCs w:val="0"/>
          <w:caps w:val="0"/>
          <w:noProof/>
          <w:kern w:val="0"/>
          <w:sz w:val="21"/>
          <w:lang w:val="x-none"/>
        </w:rPr>
        <w:t>(</w:t>
      </w:r>
      <w:r w:rsidR="00D42566" w:rsidRPr="00420401">
        <w:rPr>
          <w:rFonts w:ascii="SimHei" w:eastAsia="SimHei" w:hAnsi="SimHei" w:cs="Times New Roman" w:hint="eastAsia"/>
          <w:b w:val="0"/>
          <w:bCs w:val="0"/>
          <w:caps w:val="0"/>
          <w:noProof/>
          <w:kern w:val="0"/>
          <w:sz w:val="21"/>
          <w:lang w:val="x-none"/>
        </w:rPr>
        <w:t>iii</w:t>
      </w:r>
      <w:r w:rsidR="008142FC" w:rsidRPr="00420401">
        <w:rPr>
          <w:rFonts w:ascii="SimHei" w:eastAsia="SimHei" w:hAnsi="SimHei" w:cs="Times New Roman" w:hint="eastAsia"/>
          <w:b w:val="0"/>
          <w:bCs w:val="0"/>
          <w:caps w:val="0"/>
          <w:noProof/>
          <w:kern w:val="0"/>
          <w:sz w:val="21"/>
          <w:lang w:val="x-none"/>
        </w:rPr>
        <w:t>)</w:t>
      </w:r>
      <w:r w:rsidR="00D42566" w:rsidRPr="00420401">
        <w:rPr>
          <w:rFonts w:ascii="SimHei" w:eastAsia="SimHei" w:hAnsi="SimHei" w:cs="Times New Roman" w:hint="eastAsia"/>
          <w:b w:val="0"/>
          <w:bCs w:val="0"/>
          <w:caps w:val="0"/>
          <w:noProof/>
          <w:kern w:val="0"/>
          <w:sz w:val="21"/>
          <w:lang w:val="x-none"/>
        </w:rPr>
        <w:t>和63.1</w:t>
      </w:r>
      <w:r w:rsidR="005C2C19" w:rsidRPr="00420401">
        <w:rPr>
          <w:rFonts w:ascii="SimHei" w:eastAsia="SimHei" w:hAnsi="SimHei" w:cs="Times New Roman" w:hint="eastAsia"/>
          <w:b w:val="0"/>
          <w:bCs w:val="0"/>
          <w:caps w:val="0"/>
          <w:noProof/>
          <w:kern w:val="0"/>
          <w:sz w:val="21"/>
          <w:lang w:val="x-none"/>
        </w:rPr>
        <w:t>(</w:t>
      </w:r>
      <w:r w:rsidR="00D42566" w:rsidRPr="00420401">
        <w:rPr>
          <w:rFonts w:ascii="SimHei" w:eastAsia="SimHei" w:hAnsi="SimHei" w:cs="Times New Roman" w:hint="eastAsia"/>
          <w:b w:val="0"/>
          <w:bCs w:val="0"/>
          <w:caps w:val="0"/>
          <w:noProof/>
          <w:kern w:val="0"/>
          <w:sz w:val="21"/>
          <w:lang w:val="x-none"/>
        </w:rPr>
        <w:t>i</w:t>
      </w:r>
      <w:r w:rsidR="008142FC" w:rsidRPr="00420401">
        <w:rPr>
          <w:rFonts w:ascii="SimHei" w:eastAsia="SimHei" w:hAnsi="SimHei" w:cs="Times New Roman" w:hint="eastAsia"/>
          <w:b w:val="0"/>
          <w:bCs w:val="0"/>
          <w:caps w:val="0"/>
          <w:noProof/>
          <w:kern w:val="0"/>
          <w:sz w:val="21"/>
          <w:lang w:val="x-none"/>
        </w:rPr>
        <w:t>)</w:t>
      </w:r>
      <w:r w:rsidR="005C2C19" w:rsidRPr="00420401">
        <w:rPr>
          <w:rFonts w:ascii="SimHei" w:eastAsia="SimHei" w:hAnsi="SimHei" w:cs="Times New Roman" w:hint="eastAsia"/>
          <w:b w:val="0"/>
          <w:bCs w:val="0"/>
          <w:caps w:val="0"/>
          <w:noProof/>
          <w:kern w:val="0"/>
          <w:sz w:val="21"/>
          <w:lang w:val="x-none"/>
        </w:rPr>
        <w:t>(</w:t>
      </w:r>
      <w:r w:rsidR="00D42566" w:rsidRPr="00420401">
        <w:rPr>
          <w:rFonts w:ascii="SimHei" w:eastAsia="SimHei" w:hAnsi="SimHei" w:cs="Times New Roman" w:hint="eastAsia"/>
          <w:b w:val="0"/>
          <w:bCs w:val="0"/>
          <w:caps w:val="0"/>
          <w:noProof/>
          <w:kern w:val="0"/>
          <w:sz w:val="21"/>
          <w:lang w:val="x-none"/>
        </w:rPr>
        <w:t>iii</w:t>
      </w:r>
      <w:r w:rsidR="008142FC" w:rsidRPr="00420401">
        <w:rPr>
          <w:rFonts w:ascii="SimHei" w:eastAsia="SimHei" w:hAnsi="SimHei" w:cs="Times New Roman" w:hint="eastAsia"/>
          <w:b w:val="0"/>
          <w:bCs w:val="0"/>
          <w:caps w:val="0"/>
          <w:noProof/>
          <w:kern w:val="0"/>
          <w:sz w:val="21"/>
          <w:lang w:val="x-none"/>
        </w:rPr>
        <w:t>)</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开展评估任务的过程中，</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雇用了87位能够开展检索和审查工作的专利审查员。之后，</w:t>
      </w:r>
      <w:r w:rsidR="00344456" w:rsidRPr="00A23B02">
        <w:rPr>
          <w:rFonts w:ascii="SimSun" w:hAnsi="SimSun" w:cs="Times New Roman" w:hint="eastAsia"/>
          <w:noProof/>
          <w:sz w:val="21"/>
          <w:lang w:val="x-none" w:eastAsia="zh-CN"/>
        </w:rPr>
        <w:t>IPOPHL</w:t>
      </w:r>
      <w:r w:rsidR="00601B8B" w:rsidRPr="00A23B02">
        <w:rPr>
          <w:rFonts w:ascii="SimSun" w:hAnsi="SimSun" w:cs="Times New Roman" w:hint="eastAsia"/>
          <w:noProof/>
          <w:sz w:val="21"/>
          <w:lang w:val="x-none" w:eastAsia="zh-CN"/>
        </w:rPr>
        <w:t>告知，其</w:t>
      </w:r>
      <w:r w:rsidRPr="00A23B02">
        <w:rPr>
          <w:rFonts w:ascii="SimSun" w:hAnsi="SimSun" w:cs="Times New Roman" w:hint="eastAsia"/>
          <w:noProof/>
          <w:sz w:val="21"/>
          <w:lang w:val="x-none" w:eastAsia="zh-CN"/>
        </w:rPr>
        <w:t>在2017年3月的第一周会再雇用了13</w:t>
      </w:r>
      <w:r w:rsidR="00601B8B" w:rsidRPr="00A23B02">
        <w:rPr>
          <w:rFonts w:ascii="SimSun" w:hAnsi="SimSun" w:cs="Times New Roman" w:hint="eastAsia"/>
          <w:noProof/>
          <w:sz w:val="21"/>
          <w:lang w:val="x-none" w:eastAsia="zh-CN"/>
        </w:rPr>
        <w:t>名审查员，3</w:t>
      </w:r>
      <w:r w:rsidRPr="00A23B02">
        <w:rPr>
          <w:rFonts w:ascii="SimSun" w:hAnsi="SimSun" w:cs="Times New Roman" w:hint="eastAsia"/>
          <w:noProof/>
          <w:sz w:val="21"/>
          <w:lang w:val="x-none" w:eastAsia="zh-CN"/>
        </w:rPr>
        <w:t>月底将再雇用12名审查员，而且一</w:t>
      </w:r>
      <w:r w:rsidR="00601B8B" w:rsidRPr="00A23B02">
        <w:rPr>
          <w:rFonts w:ascii="SimSun" w:hAnsi="SimSun" w:cs="Times New Roman" w:hint="eastAsia"/>
          <w:noProof/>
          <w:sz w:val="21"/>
          <w:lang w:val="x-none" w:eastAsia="zh-CN"/>
        </w:rPr>
        <w:t>旦</w:t>
      </w:r>
      <w:r w:rsidRPr="00A23B02">
        <w:rPr>
          <w:rFonts w:ascii="SimSun" w:hAnsi="SimSun" w:cs="Times New Roman" w:hint="eastAsia"/>
          <w:noProof/>
          <w:sz w:val="21"/>
          <w:lang w:val="x-none" w:eastAsia="zh-CN"/>
        </w:rPr>
        <w:t>录用这些审查员就会立即对其开展培训。</w:t>
      </w:r>
    </w:p>
    <w:p w:rsidR="00D42566" w:rsidRPr="00A23B02" w:rsidRDefault="0034445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审查员的资历水平由其部分解释如下：</w:t>
      </w:r>
    </w:p>
    <w:p w:rsidR="00D42566" w:rsidRPr="00A23B02" w:rsidRDefault="00D42566" w:rsidP="00420401">
      <w:pPr>
        <w:pStyle w:val="10"/>
        <w:overflowPunct w:val="0"/>
        <w:spacing w:afterLines="50" w:after="120" w:line="340" w:lineRule="atLeast"/>
        <w:ind w:left="567"/>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“根据菲律宾公务员委员会（CSC）的要求，审查员必须持有工程学、自然科学、医学和其他</w:t>
      </w:r>
      <w:r w:rsidR="006E55C2" w:rsidRPr="00A23B02">
        <w:rPr>
          <w:rFonts w:ascii="SimSun" w:hAnsi="SimSun" w:cs="Times New Roman" w:hint="eastAsia"/>
          <w:noProof/>
          <w:sz w:val="21"/>
          <w:lang w:val="x-none" w:eastAsia="zh-CN"/>
        </w:rPr>
        <w:t>相关</w:t>
      </w:r>
      <w:r w:rsidRPr="00A23B02">
        <w:rPr>
          <w:rFonts w:ascii="SimSun" w:hAnsi="SimSun" w:cs="Times New Roman" w:hint="eastAsia"/>
          <w:noProof/>
          <w:sz w:val="21"/>
          <w:lang w:val="x-none" w:eastAsia="zh-CN"/>
        </w:rPr>
        <w:t>科学的学位；如果对学位有规定，审查员必须通过专业监管委员会规定的专业执照考试。</w:t>
      </w:r>
    </w:p>
    <w:p w:rsidR="00D42566" w:rsidRPr="00A23B02" w:rsidRDefault="00D42566" w:rsidP="00420401">
      <w:pPr>
        <w:pStyle w:val="10"/>
        <w:overflowPunct w:val="0"/>
        <w:spacing w:afterLines="50" w:after="120" w:line="340" w:lineRule="atLeast"/>
        <w:ind w:left="567"/>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“所有进行专利检索和审查的审查员都有其所</w:t>
      </w:r>
      <w:r w:rsidR="00601B8B" w:rsidRPr="00A23B02">
        <w:rPr>
          <w:rFonts w:ascii="SimSun" w:hAnsi="SimSun" w:cs="Times New Roman" w:hint="eastAsia"/>
          <w:noProof/>
          <w:sz w:val="21"/>
          <w:lang w:val="x-none" w:eastAsia="zh-CN"/>
        </w:rPr>
        <w:t>在行业的理学或工学学位，或者同时拥有两个</w:t>
      </w:r>
      <w:r w:rsidRPr="00A23B02">
        <w:rPr>
          <w:rFonts w:ascii="SimSun" w:hAnsi="SimSun" w:cs="Times New Roman" w:hint="eastAsia"/>
          <w:noProof/>
          <w:sz w:val="21"/>
          <w:lang w:val="x-none" w:eastAsia="zh-CN"/>
        </w:rPr>
        <w:t>学位，使其具备开展检索和审查，以及撰写准确可靠的符合国际标准的报告所需的技能和分析能力。</w:t>
      </w:r>
    </w:p>
    <w:p w:rsidR="00D42566" w:rsidRPr="00A23B02" w:rsidRDefault="00D42566" w:rsidP="00420401">
      <w:pPr>
        <w:pStyle w:val="10"/>
        <w:overflowPunct w:val="0"/>
        <w:spacing w:afterLines="50" w:after="120" w:line="340" w:lineRule="atLeast"/>
        <w:ind w:left="567"/>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“为提供优质的服务，</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会尽力雇用受过更高教育的审查员。目前，54%</w:t>
      </w:r>
      <w:r w:rsidR="00601B8B" w:rsidRPr="00A23B02">
        <w:rPr>
          <w:rFonts w:ascii="SimSun" w:hAnsi="SimSun" w:cs="Times New Roman" w:hint="eastAsia"/>
          <w:noProof/>
          <w:sz w:val="21"/>
          <w:lang w:val="x-none" w:eastAsia="zh-CN"/>
        </w:rPr>
        <w:t>的审查员都拥有硕士学位或者正在攻读</w:t>
      </w:r>
      <w:r w:rsidRPr="00A23B02">
        <w:rPr>
          <w:rFonts w:ascii="SimSun" w:hAnsi="SimSun" w:cs="Times New Roman" w:hint="eastAsia"/>
          <w:noProof/>
          <w:sz w:val="21"/>
          <w:lang w:val="x-none" w:eastAsia="zh-CN"/>
        </w:rPr>
        <w:t>硕士学位。</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也和</w:t>
      </w:r>
      <w:r w:rsidR="00601B8B" w:rsidRPr="00A23B02">
        <w:rPr>
          <w:rFonts w:ascii="SimSun" w:hAnsi="SimSun" w:cs="Times New Roman" w:hint="eastAsia"/>
          <w:noProof/>
          <w:sz w:val="21"/>
          <w:lang w:val="x-none" w:eastAsia="zh-CN"/>
        </w:rPr>
        <w:t>一流学科与工程学院合作，</w:t>
      </w:r>
      <w:r w:rsidRPr="00A23B02">
        <w:rPr>
          <w:rFonts w:ascii="SimSun" w:hAnsi="SimSun" w:cs="Times New Roman" w:hint="eastAsia"/>
          <w:noProof/>
          <w:sz w:val="21"/>
          <w:lang w:val="x-none" w:eastAsia="zh-CN"/>
        </w:rPr>
        <w:t>针对</w:t>
      </w:r>
      <w:r w:rsidR="00601B8B" w:rsidRPr="00A23B02">
        <w:rPr>
          <w:rFonts w:ascii="SimSun" w:hAnsi="SimSun" w:cs="Times New Roman" w:hint="eastAsia"/>
          <w:noProof/>
          <w:sz w:val="21"/>
          <w:lang w:val="x-none" w:eastAsia="zh-CN"/>
        </w:rPr>
        <w:t>大量涉及</w:t>
      </w:r>
      <w:r w:rsidRPr="00A23B02">
        <w:rPr>
          <w:rFonts w:ascii="SimSun" w:hAnsi="SimSun" w:cs="Times New Roman" w:hint="eastAsia"/>
          <w:noProof/>
          <w:sz w:val="21"/>
          <w:lang w:val="x-none" w:eastAsia="zh-CN"/>
        </w:rPr>
        <w:t>高</w:t>
      </w:r>
      <w:r w:rsidR="00601B8B" w:rsidRPr="00A23B02">
        <w:rPr>
          <w:rFonts w:ascii="SimSun" w:hAnsi="SimSun" w:cs="Times New Roman" w:hint="eastAsia"/>
          <w:noProof/>
          <w:sz w:val="21"/>
          <w:lang w:val="x-none" w:eastAsia="zh-CN"/>
        </w:rPr>
        <w:t>度细分</w:t>
      </w:r>
      <w:r w:rsidRPr="00A23B02">
        <w:rPr>
          <w:rFonts w:ascii="SimSun" w:hAnsi="SimSun" w:cs="Times New Roman" w:hint="eastAsia"/>
          <w:noProof/>
          <w:sz w:val="21"/>
          <w:lang w:val="x-none" w:eastAsia="zh-CN"/>
        </w:rPr>
        <w:t>技术领域</w:t>
      </w:r>
      <w:r w:rsidR="00601B8B" w:rsidRPr="00A23B02">
        <w:rPr>
          <w:rFonts w:ascii="SimSun" w:hAnsi="SimSun" w:cs="Times New Roman" w:hint="eastAsia"/>
          <w:noProof/>
          <w:sz w:val="21"/>
          <w:lang w:val="x-none" w:eastAsia="zh-CN"/>
        </w:rPr>
        <w:t>的</w:t>
      </w:r>
      <w:r w:rsidRPr="00A23B02">
        <w:rPr>
          <w:rFonts w:ascii="SimSun" w:hAnsi="SimSun" w:cs="Times New Roman" w:hint="eastAsia"/>
          <w:noProof/>
          <w:sz w:val="21"/>
          <w:lang w:val="x-none" w:eastAsia="zh-CN"/>
        </w:rPr>
        <w:t>专利申请而专门设置硕士学位课程。当前，15名科学家和工程师报名参加了上述合作学院的生物工程理学硕士学位课程。</w:t>
      </w:r>
      <w:r w:rsidR="00B67E9C">
        <w:rPr>
          <w:rFonts w:ascii="SimSun" w:hAnsi="SimSun" w:cs="Times New Roman" w:hint="eastAsia"/>
          <w:noProof/>
          <w:sz w:val="21"/>
          <w:lang w:val="x-none" w:eastAsia="zh-CN"/>
        </w:rPr>
        <w:t>”</w:t>
      </w:r>
    </w:p>
    <w:p w:rsidR="00D42566" w:rsidRPr="00A23B02" w:rsidRDefault="0034445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为其专利审查员提供了几项培训课程。针对新聘用审查员的培训课程涵盖了与其专利检索和实质审查相关的各个科目。这些课程分三个阶段完成：</w:t>
      </w:r>
      <w:r w:rsidR="005C2C19">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I</w:t>
      </w:r>
      <w:r w:rsidR="008142FC">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基本概念和应用型学习（4个月），</w:t>
      </w:r>
      <w:r w:rsidR="005C2C19">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II</w:t>
      </w:r>
      <w:r w:rsidR="008142FC">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专业技术培训（6个月），以及</w:t>
      </w:r>
      <w:r w:rsidR="005C2C19">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III</w:t>
      </w:r>
      <w:r w:rsidR="008142FC">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补充培训（各个技术领域）。在这三个阶段结束时都会对学员进行最后评估，那些技能和能力不足的学员不得进入下一阶段的培训。</w:t>
      </w:r>
    </w:p>
    <w:p w:rsidR="00D42566" w:rsidRPr="00A23B02" w:rsidRDefault="0034445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IPOPHL</w:t>
      </w:r>
      <w:r w:rsidR="00601B8B" w:rsidRPr="00A23B02">
        <w:rPr>
          <w:rFonts w:ascii="SimSun" w:hAnsi="SimSun" w:cs="Times New Roman" w:hint="eastAsia"/>
          <w:noProof/>
          <w:sz w:val="21"/>
          <w:lang w:val="x-none" w:eastAsia="zh-CN"/>
        </w:rPr>
        <w:t>告知，第一阶段结束后，“学员应掌握关于专利法</w:t>
      </w:r>
      <w:r w:rsidR="00D42566" w:rsidRPr="00A23B02">
        <w:rPr>
          <w:rFonts w:ascii="SimSun" w:hAnsi="SimSun" w:cs="Times New Roman" w:hint="eastAsia"/>
          <w:noProof/>
          <w:sz w:val="21"/>
          <w:lang w:val="x-none" w:eastAsia="zh-CN"/>
        </w:rPr>
        <w:t>、法规、审查实践和程序的基本知识，具备专利审查技能，而且能够对实际案件展开检索和实质审查。”对于2017年3月新雇佣的25名职员，将于2017年7月末完成第一阶段培训。</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lastRenderedPageBreak/>
        <w:t>关于后续对专利审查员</w:t>
      </w:r>
      <w:r w:rsidR="00601B8B" w:rsidRPr="00A23B02">
        <w:rPr>
          <w:rFonts w:ascii="SimSun" w:hAnsi="SimSun" w:cs="Times New Roman" w:hint="eastAsia"/>
          <w:noProof/>
          <w:sz w:val="21"/>
          <w:lang w:val="x-none" w:eastAsia="zh-CN"/>
        </w:rPr>
        <w:t>制定的培训课程，有</w:t>
      </w:r>
      <w:r w:rsidRPr="00A23B02">
        <w:rPr>
          <w:rFonts w:ascii="SimSun" w:hAnsi="SimSun" w:cs="Times New Roman" w:hint="eastAsia"/>
          <w:noProof/>
          <w:sz w:val="21"/>
          <w:lang w:val="x-none" w:eastAsia="zh-CN"/>
        </w:rPr>
        <w:t>好几种形式的培训活动，包括：讲习班、研讨会、远程教育和参观工厂。这些活动中涉及的主题包括专利检索和审查、专利立法、实践和程序的更新，以及质量管理。包括JPO在内的双边合作伙伴也在为该局提供</w:t>
      </w:r>
      <w:r w:rsidR="00601B8B" w:rsidRPr="00A23B02">
        <w:rPr>
          <w:rFonts w:ascii="SimSun" w:hAnsi="SimSun" w:cs="Times New Roman" w:hint="eastAsia"/>
          <w:noProof/>
          <w:sz w:val="21"/>
          <w:lang w:val="x-none" w:eastAsia="zh-CN"/>
        </w:rPr>
        <w:t>进行</w:t>
      </w:r>
      <w:r w:rsidRPr="00A23B02">
        <w:rPr>
          <w:rFonts w:ascii="SimSun" w:hAnsi="SimSun" w:cs="Times New Roman" w:hint="eastAsia"/>
          <w:noProof/>
          <w:sz w:val="21"/>
          <w:lang w:val="x-none" w:eastAsia="zh-CN"/>
        </w:rPr>
        <w:t>能力建设</w:t>
      </w:r>
      <w:r w:rsidR="00601B8B" w:rsidRPr="00A23B02">
        <w:rPr>
          <w:rFonts w:ascii="SimSun" w:hAnsi="SimSun" w:cs="Times New Roman" w:hint="eastAsia"/>
          <w:noProof/>
          <w:sz w:val="21"/>
          <w:lang w:val="x-none" w:eastAsia="zh-CN"/>
        </w:rPr>
        <w:t>的</w:t>
      </w:r>
      <w:r w:rsidRPr="00A23B02">
        <w:rPr>
          <w:rFonts w:ascii="SimSun" w:hAnsi="SimSun" w:cs="Times New Roman" w:hint="eastAsia"/>
          <w:noProof/>
          <w:sz w:val="21"/>
          <w:lang w:val="x-none" w:eastAsia="zh-CN"/>
        </w:rPr>
        <w:t>机会。</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关于语言水平问题，</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目前所有的审查员主要用英文进行检索和审查。此外，他们也能够用菲律宾文进行检索和审查。</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的审查员</w:t>
      </w:r>
      <w:r w:rsidR="00601B8B" w:rsidRPr="00A23B02">
        <w:rPr>
          <w:rFonts w:ascii="SimSun" w:hAnsi="SimSun" w:cs="Times New Roman" w:hint="eastAsia"/>
          <w:noProof/>
          <w:sz w:val="21"/>
          <w:lang w:val="x-none" w:eastAsia="zh-CN"/>
        </w:rPr>
        <w:t>不仅都能非常流利地使用英文和菲律宾文，其中一些专利审查员还对日语、中文、德语、西班牙语和法语</w:t>
      </w:r>
      <w:r w:rsidRPr="00A23B02">
        <w:rPr>
          <w:rFonts w:ascii="SimSun" w:hAnsi="SimSun" w:cs="Times New Roman" w:hint="eastAsia"/>
          <w:noProof/>
          <w:sz w:val="21"/>
          <w:lang w:val="x-none" w:eastAsia="zh-CN"/>
        </w:rPr>
        <w:t>等其它语言有一些基本的了解。</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为了协助他们理解和检索其它语言书就的现有技术，</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为其审查员提供了在线翻译资源。</w:t>
      </w:r>
    </w:p>
    <w:p w:rsidR="00D42566" w:rsidRPr="00420401" w:rsidRDefault="00420401" w:rsidP="00420401">
      <w:pPr>
        <w:pStyle w:val="1"/>
        <w:spacing w:beforeLines="100" w:afterLines="50" w:after="120" w:line="340" w:lineRule="atLeast"/>
        <w:rPr>
          <w:rFonts w:ascii="SimHei" w:eastAsia="SimHei" w:hAnsi="SimHei" w:cs="Times New Roman" w:hint="eastAsia"/>
          <w:b w:val="0"/>
          <w:bCs w:val="0"/>
          <w:caps w:val="0"/>
          <w:noProof/>
          <w:kern w:val="0"/>
          <w:sz w:val="21"/>
          <w:lang w:val="x-none"/>
        </w:rPr>
      </w:pPr>
      <w:r>
        <w:rPr>
          <w:rFonts w:ascii="SimHei" w:eastAsia="SimHei" w:hAnsi="SimHei" w:cs="Times New Roman" w:hint="eastAsia"/>
          <w:b w:val="0"/>
          <w:bCs w:val="0"/>
          <w:caps w:val="0"/>
          <w:noProof/>
          <w:kern w:val="0"/>
          <w:sz w:val="21"/>
          <w:lang w:val="x-none"/>
        </w:rPr>
        <w:t>三、</w:t>
      </w:r>
      <w:r w:rsidR="00601B8B" w:rsidRPr="00420401">
        <w:rPr>
          <w:rFonts w:ascii="SimHei" w:eastAsia="SimHei" w:hAnsi="SimHei" w:cs="Times New Roman" w:hint="eastAsia"/>
          <w:b w:val="0"/>
          <w:bCs w:val="0"/>
          <w:caps w:val="0"/>
          <w:noProof/>
          <w:kern w:val="0"/>
          <w:sz w:val="21"/>
          <w:lang w:val="x-none"/>
        </w:rPr>
        <w:t>实施</w:t>
      </w:r>
      <w:r w:rsidR="00D42566" w:rsidRPr="00420401">
        <w:rPr>
          <w:rFonts w:ascii="SimHei" w:eastAsia="SimHei" w:hAnsi="SimHei" w:cs="Times New Roman" w:hint="eastAsia"/>
          <w:b w:val="0"/>
          <w:bCs w:val="0"/>
          <w:caps w:val="0"/>
          <w:noProof/>
          <w:kern w:val="0"/>
          <w:sz w:val="21"/>
          <w:lang w:val="x-none"/>
        </w:rPr>
        <w:t>细则36.1</w:t>
      </w:r>
      <w:r w:rsidR="005C2C19" w:rsidRPr="00420401">
        <w:rPr>
          <w:rFonts w:ascii="SimHei" w:eastAsia="SimHei" w:hAnsi="SimHei" w:cs="Times New Roman" w:hint="eastAsia"/>
          <w:b w:val="0"/>
          <w:bCs w:val="0"/>
          <w:caps w:val="0"/>
          <w:noProof/>
          <w:kern w:val="0"/>
          <w:sz w:val="21"/>
          <w:lang w:val="x-none"/>
        </w:rPr>
        <w:t>(</w:t>
      </w:r>
      <w:r w:rsidR="00D42566" w:rsidRPr="00420401">
        <w:rPr>
          <w:rFonts w:ascii="SimHei" w:eastAsia="SimHei" w:hAnsi="SimHei" w:cs="Times New Roman" w:hint="eastAsia"/>
          <w:b w:val="0"/>
          <w:bCs w:val="0"/>
          <w:caps w:val="0"/>
          <w:noProof/>
          <w:kern w:val="0"/>
          <w:sz w:val="21"/>
          <w:lang w:val="x-none"/>
        </w:rPr>
        <w:t>ii</w:t>
      </w:r>
      <w:r w:rsidR="008142FC" w:rsidRPr="00420401">
        <w:rPr>
          <w:rFonts w:ascii="SimHei" w:eastAsia="SimHei" w:hAnsi="SimHei" w:cs="Times New Roman" w:hint="eastAsia"/>
          <w:b w:val="0"/>
          <w:bCs w:val="0"/>
          <w:caps w:val="0"/>
          <w:noProof/>
          <w:kern w:val="0"/>
          <w:sz w:val="21"/>
          <w:lang w:val="x-none"/>
        </w:rPr>
        <w:t>)</w:t>
      </w:r>
      <w:r w:rsidR="00D42566" w:rsidRPr="00420401">
        <w:rPr>
          <w:rFonts w:ascii="SimHei" w:eastAsia="SimHei" w:hAnsi="SimHei" w:cs="Times New Roman" w:hint="eastAsia"/>
          <w:b w:val="0"/>
          <w:bCs w:val="0"/>
          <w:caps w:val="0"/>
          <w:noProof/>
          <w:kern w:val="0"/>
          <w:sz w:val="21"/>
          <w:lang w:val="x-none"/>
        </w:rPr>
        <w:t>和63.1</w:t>
      </w:r>
      <w:r w:rsidR="005C2C19" w:rsidRPr="00420401">
        <w:rPr>
          <w:rFonts w:ascii="SimHei" w:eastAsia="SimHei" w:hAnsi="SimHei" w:cs="Times New Roman" w:hint="eastAsia"/>
          <w:b w:val="0"/>
          <w:bCs w:val="0"/>
          <w:caps w:val="0"/>
          <w:noProof/>
          <w:kern w:val="0"/>
          <w:sz w:val="21"/>
          <w:lang w:val="x-none"/>
        </w:rPr>
        <w:t>(</w:t>
      </w:r>
      <w:r w:rsidR="00D42566" w:rsidRPr="00420401">
        <w:rPr>
          <w:rFonts w:ascii="SimHei" w:eastAsia="SimHei" w:hAnsi="SimHei" w:cs="Times New Roman" w:hint="eastAsia"/>
          <w:b w:val="0"/>
          <w:bCs w:val="0"/>
          <w:caps w:val="0"/>
          <w:noProof/>
          <w:kern w:val="0"/>
          <w:sz w:val="21"/>
          <w:lang w:val="x-none"/>
        </w:rPr>
        <w:t>ii</w:t>
      </w:r>
      <w:r w:rsidR="008142FC" w:rsidRPr="00420401">
        <w:rPr>
          <w:rFonts w:ascii="SimHei" w:eastAsia="SimHei" w:hAnsi="SimHei" w:cs="Times New Roman" w:hint="eastAsia"/>
          <w:b w:val="0"/>
          <w:bCs w:val="0"/>
          <w:caps w:val="0"/>
          <w:noProof/>
          <w:kern w:val="0"/>
          <w:sz w:val="21"/>
          <w:lang w:val="x-none"/>
        </w:rPr>
        <w:t>)</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目前，IPOPHL的审查员可以使用如下数据库：</w:t>
      </w:r>
    </w:p>
    <w:p w:rsidR="00D42566" w:rsidRPr="00A23B02" w:rsidRDefault="005C2C19" w:rsidP="00420401">
      <w:pPr>
        <w:pStyle w:val="10"/>
        <w:overflowPunct w:val="0"/>
        <w:spacing w:afterLines="50" w:after="120" w:line="340" w:lineRule="atLeast"/>
        <w:ind w:left="567"/>
        <w:jc w:val="both"/>
        <w:rPr>
          <w:rFonts w:ascii="SimSun" w:hAnsi="SimSun" w:cs="Times New Roman" w:hint="eastAsia"/>
          <w:noProof/>
          <w:sz w:val="21"/>
          <w:lang w:val="x-none" w:eastAsia="zh-CN"/>
        </w:rPr>
      </w:pPr>
      <w:r>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a</w:t>
      </w:r>
      <w:r w:rsidR="008142FC">
        <w:rPr>
          <w:rFonts w:ascii="SimSun" w:hAnsi="SimSun" w:cs="Times New Roman" w:hint="eastAsia"/>
          <w:noProof/>
          <w:sz w:val="21"/>
          <w:lang w:val="x-none" w:eastAsia="zh-CN"/>
        </w:rPr>
        <w:t>)</w:t>
      </w:r>
      <w:r w:rsidR="00420401">
        <w:rPr>
          <w:rFonts w:ascii="SimSun" w:hAnsi="SimSun" w:cs="Times New Roman" w:hint="eastAsia"/>
          <w:noProof/>
          <w:sz w:val="21"/>
          <w:lang w:val="x-none" w:eastAsia="zh-CN"/>
        </w:rPr>
        <w:tab/>
      </w:r>
      <w:r w:rsidR="00D42566" w:rsidRPr="00A23B02">
        <w:rPr>
          <w:rFonts w:ascii="SimSun" w:hAnsi="SimSun" w:cs="Times New Roman" w:hint="eastAsia"/>
          <w:noProof/>
          <w:sz w:val="21"/>
          <w:lang w:val="x-none" w:eastAsia="zh-CN"/>
        </w:rPr>
        <w:t>Thomson Innovation和WIPS Global等商业数据库</w:t>
      </w:r>
    </w:p>
    <w:p w:rsidR="00D42566" w:rsidRPr="00A23B02" w:rsidRDefault="005C2C19" w:rsidP="00420401">
      <w:pPr>
        <w:pStyle w:val="10"/>
        <w:overflowPunct w:val="0"/>
        <w:spacing w:afterLines="50" w:after="120" w:line="340" w:lineRule="atLeast"/>
        <w:ind w:left="567"/>
        <w:jc w:val="both"/>
        <w:rPr>
          <w:rFonts w:ascii="SimSun" w:hAnsi="SimSun" w:cs="Times New Roman" w:hint="eastAsia"/>
          <w:noProof/>
          <w:sz w:val="21"/>
          <w:lang w:val="x-none" w:eastAsia="zh-CN"/>
        </w:rPr>
      </w:pPr>
      <w:r>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b</w:t>
      </w:r>
      <w:r w:rsidR="008142FC">
        <w:rPr>
          <w:rFonts w:ascii="SimSun" w:hAnsi="SimSun" w:cs="Times New Roman" w:hint="eastAsia"/>
          <w:noProof/>
          <w:sz w:val="21"/>
          <w:lang w:val="x-none" w:eastAsia="zh-CN"/>
        </w:rPr>
        <w:t>)</w:t>
      </w:r>
      <w:r w:rsidR="00420401">
        <w:rPr>
          <w:rFonts w:ascii="SimSun" w:hAnsi="SimSun" w:cs="Times New Roman" w:hint="eastAsia"/>
          <w:noProof/>
          <w:sz w:val="21"/>
          <w:lang w:val="x-none" w:eastAsia="zh-CN"/>
        </w:rPr>
        <w:tab/>
      </w:r>
      <w:r w:rsidR="00D42566" w:rsidRPr="00A23B02">
        <w:rPr>
          <w:rFonts w:ascii="SimSun" w:hAnsi="SimSun" w:cs="Times New Roman" w:hint="eastAsia"/>
          <w:noProof/>
          <w:sz w:val="21"/>
          <w:lang w:val="x-none" w:eastAsia="zh-CN"/>
        </w:rPr>
        <w:t>知识产权数字图书馆（IPDL）和工业产权自动化系统（IPAS）</w:t>
      </w:r>
      <w:r w:rsidR="00601B8B" w:rsidRPr="00A23B02">
        <w:rPr>
          <w:rFonts w:ascii="SimSun" w:hAnsi="SimSun" w:cs="Times New Roman" w:hint="eastAsia"/>
          <w:noProof/>
          <w:sz w:val="21"/>
          <w:lang w:val="x-none" w:eastAsia="zh-CN"/>
        </w:rPr>
        <w:t>等内部数据库</w:t>
      </w:r>
    </w:p>
    <w:p w:rsidR="00D42566" w:rsidRPr="00A23B02" w:rsidRDefault="005C2C19" w:rsidP="00420401">
      <w:pPr>
        <w:pStyle w:val="10"/>
        <w:overflowPunct w:val="0"/>
        <w:spacing w:afterLines="50" w:after="120" w:line="340" w:lineRule="atLeast"/>
        <w:ind w:left="567"/>
        <w:jc w:val="both"/>
        <w:rPr>
          <w:rFonts w:ascii="SimSun" w:hAnsi="SimSun" w:cs="Times New Roman" w:hint="eastAsia"/>
          <w:noProof/>
          <w:sz w:val="21"/>
          <w:lang w:val="x-none" w:eastAsia="zh-CN"/>
        </w:rPr>
      </w:pPr>
      <w:r>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c</w:t>
      </w:r>
      <w:r w:rsidR="008142FC">
        <w:rPr>
          <w:rFonts w:ascii="SimSun" w:hAnsi="SimSun" w:cs="Times New Roman" w:hint="eastAsia"/>
          <w:noProof/>
          <w:sz w:val="21"/>
          <w:lang w:val="x-none" w:eastAsia="zh-CN"/>
        </w:rPr>
        <w:t>)</w:t>
      </w:r>
      <w:r w:rsidR="00420401">
        <w:rPr>
          <w:rFonts w:ascii="SimSun" w:hAnsi="SimSun" w:cs="Times New Roman" w:hint="eastAsia"/>
          <w:noProof/>
          <w:sz w:val="21"/>
          <w:lang w:val="x-none" w:eastAsia="zh-CN"/>
        </w:rPr>
        <w:tab/>
      </w:r>
      <w:r w:rsidR="00D42566" w:rsidRPr="00A23B02">
        <w:rPr>
          <w:rFonts w:ascii="SimSun" w:hAnsi="SimSun" w:cs="Times New Roman" w:hint="eastAsia"/>
          <w:noProof/>
          <w:sz w:val="21"/>
          <w:lang w:val="x-none" w:eastAsia="zh-CN"/>
        </w:rPr>
        <w:t>USPTO数据库、Espacenet、Patent Lens</w:t>
      </w:r>
      <w:r w:rsidR="0069162F">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TheLens</w:t>
      </w:r>
      <w:r w:rsidR="0069162F">
        <w:rPr>
          <w:rFonts w:ascii="SimSun" w:hAnsi="SimSun" w:cs="Times New Roman" w:hint="eastAsia"/>
          <w:noProof/>
          <w:sz w:val="21"/>
          <w:lang w:val="x-none" w:eastAsia="zh-CN"/>
        </w:rPr>
        <w:t>）</w:t>
      </w:r>
      <w:r w:rsidR="00D42566" w:rsidRPr="00A23B02">
        <w:rPr>
          <w:rFonts w:ascii="SimSun" w:hAnsi="SimSun" w:cs="Times New Roman" w:hint="eastAsia"/>
          <w:noProof/>
          <w:sz w:val="21"/>
          <w:lang w:val="x-none" w:eastAsia="zh-CN"/>
        </w:rPr>
        <w:t>、PubMed、PubChem、MedLinePlus、3GPP、Patentscope、JPlatPat、WIPO Case和AIPN等可公开查阅的数据库以及其它知识产权局的专利数据库</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评估之时，</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正努力获得对EpoqueNet的使用。</w:t>
      </w:r>
      <w:r w:rsidR="00344456" w:rsidRPr="00A23B02">
        <w:rPr>
          <w:rFonts w:ascii="SimSun" w:hAnsi="SimSun" w:cs="Times New Roman" w:hint="eastAsia"/>
          <w:noProof/>
          <w:sz w:val="21"/>
          <w:lang w:val="x-none" w:eastAsia="zh-CN"/>
        </w:rPr>
        <w:t>IPOPHL</w:t>
      </w:r>
      <w:r w:rsidR="00601B8B" w:rsidRPr="00A23B02">
        <w:rPr>
          <w:rFonts w:ascii="SimSun" w:hAnsi="SimSun" w:cs="Times New Roman" w:hint="eastAsia"/>
          <w:noProof/>
          <w:sz w:val="21"/>
          <w:lang w:val="x-none" w:eastAsia="zh-CN"/>
        </w:rPr>
        <w:t>告</w:t>
      </w:r>
      <w:r w:rsidRPr="00A23B02">
        <w:rPr>
          <w:rFonts w:ascii="SimSun" w:hAnsi="SimSun" w:cs="Times New Roman" w:hint="eastAsia"/>
          <w:noProof/>
          <w:sz w:val="21"/>
          <w:lang w:val="x-none" w:eastAsia="zh-CN"/>
        </w:rPr>
        <w:t>知</w:t>
      </w:r>
      <w:r w:rsidR="00601B8B" w:rsidRPr="00A23B02">
        <w:rPr>
          <w:rFonts w:ascii="SimSun" w:hAnsi="SimSun" w:cs="Times New Roman" w:hint="eastAsia"/>
          <w:noProof/>
          <w:sz w:val="21"/>
          <w:lang w:val="x-none" w:eastAsia="zh-CN"/>
        </w:rPr>
        <w:t>JPO</w:t>
      </w:r>
      <w:r w:rsidRPr="00A23B02">
        <w:rPr>
          <w:rFonts w:ascii="SimSun" w:hAnsi="SimSun" w:cs="Times New Roman" w:hint="eastAsia"/>
          <w:noProof/>
          <w:sz w:val="21"/>
          <w:lang w:val="x-none" w:eastAsia="zh-CN"/>
        </w:rPr>
        <w:t>员工，其审查员于2017年第三季度就能使用EpoqueNet以及IEEE和STN等商业数据库，通过这些安排，届时</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就能够使用</w:t>
      </w:r>
      <w:r w:rsidR="00601B8B" w:rsidRPr="00A23B02">
        <w:rPr>
          <w:rFonts w:ascii="SimSun" w:hAnsi="SimSun" w:cs="Times New Roman" w:hint="eastAsia"/>
          <w:noProof/>
          <w:sz w:val="21"/>
          <w:lang w:val="x-none" w:eastAsia="zh-CN"/>
        </w:rPr>
        <w:t>实施</w:t>
      </w:r>
      <w:r w:rsidRPr="00A23B02">
        <w:rPr>
          <w:rFonts w:ascii="SimSun" w:hAnsi="SimSun" w:cs="Times New Roman" w:hint="eastAsia"/>
          <w:noProof/>
          <w:sz w:val="21"/>
          <w:lang w:val="x-none" w:eastAsia="zh-CN"/>
        </w:rPr>
        <w:t>细则36.1</w:t>
      </w:r>
      <w:r w:rsidR="005C2C19">
        <w:rPr>
          <w:rFonts w:ascii="SimSun" w:hAnsi="SimSun" w:cs="Times New Roman" w:hint="eastAsia"/>
          <w:noProof/>
          <w:sz w:val="21"/>
          <w:lang w:val="x-none" w:eastAsia="zh-CN"/>
        </w:rPr>
        <w:t>(</w:t>
      </w:r>
      <w:r w:rsidRPr="00A23B02">
        <w:rPr>
          <w:rFonts w:ascii="SimSun" w:hAnsi="SimSun" w:cs="Times New Roman" w:hint="eastAsia"/>
          <w:noProof/>
          <w:sz w:val="21"/>
          <w:lang w:val="x-none" w:eastAsia="zh-CN"/>
        </w:rPr>
        <w:t>ii</w:t>
      </w:r>
      <w:r w:rsidR="008142FC">
        <w:rPr>
          <w:rFonts w:ascii="SimSun" w:hAnsi="SimSun" w:cs="Times New Roman" w:hint="eastAsia"/>
          <w:noProof/>
          <w:sz w:val="21"/>
          <w:lang w:val="x-none" w:eastAsia="zh-CN"/>
        </w:rPr>
        <w:t>)</w:t>
      </w:r>
      <w:r w:rsidRPr="00A23B02">
        <w:rPr>
          <w:rFonts w:ascii="SimSun" w:hAnsi="SimSun" w:cs="Times New Roman" w:hint="eastAsia"/>
          <w:noProof/>
          <w:sz w:val="21"/>
          <w:lang w:val="x-none" w:eastAsia="zh-CN"/>
        </w:rPr>
        <w:t>和63.1</w:t>
      </w:r>
      <w:r w:rsidR="005C2C19">
        <w:rPr>
          <w:rFonts w:ascii="SimSun" w:hAnsi="SimSun" w:cs="Times New Roman" w:hint="eastAsia"/>
          <w:noProof/>
          <w:sz w:val="21"/>
          <w:lang w:val="x-none" w:eastAsia="zh-CN"/>
        </w:rPr>
        <w:t>(</w:t>
      </w:r>
      <w:r w:rsidRPr="00A23B02">
        <w:rPr>
          <w:rFonts w:ascii="SimSun" w:hAnsi="SimSun" w:cs="Times New Roman" w:hint="eastAsia"/>
          <w:noProof/>
          <w:sz w:val="21"/>
          <w:lang w:val="x-none" w:eastAsia="zh-CN"/>
        </w:rPr>
        <w:t>ii</w:t>
      </w:r>
      <w:r w:rsidR="008142FC">
        <w:rPr>
          <w:rFonts w:ascii="SimSun" w:hAnsi="SimSun" w:cs="Times New Roman" w:hint="eastAsia"/>
          <w:noProof/>
          <w:sz w:val="21"/>
          <w:lang w:val="x-none" w:eastAsia="zh-CN"/>
        </w:rPr>
        <w:t>)</w:t>
      </w:r>
      <w:r w:rsidRPr="00A23B02">
        <w:rPr>
          <w:rFonts w:ascii="SimSun" w:hAnsi="SimSun" w:cs="Times New Roman" w:hint="eastAsia"/>
          <w:noProof/>
          <w:sz w:val="21"/>
          <w:lang w:val="x-none" w:eastAsia="zh-CN"/>
        </w:rPr>
        <w:t>规定的最低限度文献。</w:t>
      </w:r>
    </w:p>
    <w:p w:rsidR="00D42566" w:rsidRPr="00A23B02" w:rsidRDefault="0034445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的IT系统由工业产权自动化系统（IPAS）和其它内部系统构成；其中自动化系统是在与WIPO的合作中为其使用而定制的，涵盖了专利申请内部处理的主要</w:t>
      </w:r>
      <w:r w:rsidR="00601B8B" w:rsidRPr="00A23B02">
        <w:rPr>
          <w:rFonts w:ascii="SimSun" w:hAnsi="SimSun" w:cs="Times New Roman" w:hint="eastAsia"/>
          <w:noProof/>
          <w:sz w:val="21"/>
          <w:lang w:val="x-none" w:eastAsia="zh-CN"/>
        </w:rPr>
        <w:t>部分</w:t>
      </w:r>
      <w:r w:rsidR="00D42566" w:rsidRPr="00A23B02">
        <w:rPr>
          <w:rFonts w:ascii="SimSun" w:hAnsi="SimSun" w:cs="Times New Roman" w:hint="eastAsia"/>
          <w:noProof/>
          <w:sz w:val="21"/>
          <w:lang w:val="x-none" w:eastAsia="zh-CN"/>
        </w:rPr>
        <w:t>，包括国内专利文件的检索和审查。</w:t>
      </w:r>
    </w:p>
    <w:p w:rsidR="00D42566" w:rsidRPr="00420401" w:rsidRDefault="00D42566" w:rsidP="00420401">
      <w:pPr>
        <w:pStyle w:val="1"/>
        <w:spacing w:beforeLines="100" w:afterLines="50" w:after="120" w:line="340" w:lineRule="atLeast"/>
        <w:rPr>
          <w:rFonts w:ascii="SimHei" w:eastAsia="SimHei" w:hAnsi="SimHei" w:cs="Times New Roman" w:hint="eastAsia"/>
          <w:b w:val="0"/>
          <w:bCs w:val="0"/>
          <w:caps w:val="0"/>
          <w:noProof/>
          <w:kern w:val="0"/>
          <w:sz w:val="21"/>
          <w:lang w:val="x-none"/>
        </w:rPr>
      </w:pPr>
      <w:r w:rsidRPr="00420401">
        <w:rPr>
          <w:rFonts w:ascii="SimHei" w:eastAsia="SimHei" w:hAnsi="SimHei" w:cs="Times New Roman" w:hint="eastAsia"/>
          <w:b w:val="0"/>
          <w:bCs w:val="0"/>
          <w:caps w:val="0"/>
          <w:noProof/>
          <w:kern w:val="0"/>
          <w:sz w:val="21"/>
          <w:lang w:val="x-none"/>
        </w:rPr>
        <w:t>四</w:t>
      </w:r>
      <w:r w:rsidR="00420401">
        <w:rPr>
          <w:rFonts w:ascii="SimHei" w:eastAsia="SimHei" w:hAnsi="SimHei" w:cs="Times New Roman" w:hint="eastAsia"/>
          <w:b w:val="0"/>
          <w:bCs w:val="0"/>
          <w:caps w:val="0"/>
          <w:noProof/>
          <w:kern w:val="0"/>
          <w:sz w:val="21"/>
          <w:lang w:val="x-none"/>
        </w:rPr>
        <w:t>、</w:t>
      </w:r>
      <w:r w:rsidRPr="00420401">
        <w:rPr>
          <w:rFonts w:ascii="SimHei" w:eastAsia="SimHei" w:hAnsi="SimHei" w:cs="Times New Roman" w:hint="eastAsia"/>
          <w:b w:val="0"/>
          <w:bCs w:val="0"/>
          <w:caps w:val="0"/>
          <w:noProof/>
          <w:kern w:val="0"/>
          <w:sz w:val="21"/>
          <w:lang w:val="x-none"/>
        </w:rPr>
        <w:t>细则36.1</w:t>
      </w:r>
      <w:r w:rsidR="005C2C19" w:rsidRPr="00420401">
        <w:rPr>
          <w:rFonts w:ascii="SimHei" w:eastAsia="SimHei" w:hAnsi="SimHei" w:cs="Times New Roman" w:hint="eastAsia"/>
          <w:b w:val="0"/>
          <w:bCs w:val="0"/>
          <w:caps w:val="0"/>
          <w:noProof/>
          <w:kern w:val="0"/>
          <w:sz w:val="21"/>
          <w:lang w:val="x-none"/>
        </w:rPr>
        <w:t>(</w:t>
      </w:r>
      <w:r w:rsidRPr="00420401">
        <w:rPr>
          <w:rFonts w:ascii="SimHei" w:eastAsia="SimHei" w:hAnsi="SimHei" w:cs="Times New Roman" w:hint="eastAsia"/>
          <w:b w:val="0"/>
          <w:bCs w:val="0"/>
          <w:caps w:val="0"/>
          <w:noProof/>
          <w:kern w:val="0"/>
          <w:sz w:val="21"/>
          <w:lang w:val="x-none"/>
        </w:rPr>
        <w:t>iv</w:t>
      </w:r>
      <w:r w:rsidR="008142FC" w:rsidRPr="00420401">
        <w:rPr>
          <w:rFonts w:ascii="SimHei" w:eastAsia="SimHei" w:hAnsi="SimHei" w:cs="Times New Roman" w:hint="eastAsia"/>
          <w:b w:val="0"/>
          <w:bCs w:val="0"/>
          <w:caps w:val="0"/>
          <w:noProof/>
          <w:kern w:val="0"/>
          <w:sz w:val="21"/>
          <w:lang w:val="x-none"/>
        </w:rPr>
        <w:t>)</w:t>
      </w:r>
      <w:r w:rsidRPr="00420401">
        <w:rPr>
          <w:rFonts w:ascii="SimHei" w:eastAsia="SimHei" w:hAnsi="SimHei" w:cs="Times New Roman" w:hint="eastAsia"/>
          <w:b w:val="0"/>
          <w:bCs w:val="0"/>
          <w:caps w:val="0"/>
          <w:noProof/>
          <w:kern w:val="0"/>
          <w:sz w:val="21"/>
          <w:lang w:val="x-none"/>
        </w:rPr>
        <w:t>和63.1</w:t>
      </w:r>
      <w:r w:rsidR="005C2C19" w:rsidRPr="00420401">
        <w:rPr>
          <w:rFonts w:ascii="SimHei" w:eastAsia="SimHei" w:hAnsi="SimHei" w:cs="Times New Roman" w:hint="eastAsia"/>
          <w:b w:val="0"/>
          <w:bCs w:val="0"/>
          <w:caps w:val="0"/>
          <w:noProof/>
          <w:kern w:val="0"/>
          <w:sz w:val="21"/>
          <w:lang w:val="x-none"/>
        </w:rPr>
        <w:t>(</w:t>
      </w:r>
      <w:r w:rsidRPr="00420401">
        <w:rPr>
          <w:rFonts w:ascii="SimHei" w:eastAsia="SimHei" w:hAnsi="SimHei" w:cs="Times New Roman" w:hint="eastAsia"/>
          <w:b w:val="0"/>
          <w:bCs w:val="0"/>
          <w:caps w:val="0"/>
          <w:noProof/>
          <w:kern w:val="0"/>
          <w:sz w:val="21"/>
          <w:lang w:val="x-none"/>
        </w:rPr>
        <w:t>iv</w:t>
      </w:r>
      <w:r w:rsidR="008142FC" w:rsidRPr="00420401">
        <w:rPr>
          <w:rFonts w:ascii="SimHei" w:eastAsia="SimHei" w:hAnsi="SimHei" w:cs="Times New Roman" w:hint="eastAsia"/>
          <w:b w:val="0"/>
          <w:bCs w:val="0"/>
          <w:caps w:val="0"/>
          <w:noProof/>
          <w:kern w:val="0"/>
          <w:sz w:val="21"/>
          <w:lang w:val="x-none"/>
        </w:rPr>
        <w:t>)</w:t>
      </w:r>
    </w:p>
    <w:p w:rsidR="00D42566" w:rsidRPr="00A23B02" w:rsidRDefault="0034445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已针对国家检索和审查工作建立了系统性的质量管理体系（QMS），这个体系基本符合《PCT国际检索和初步审查指南》第21章的规定，其中强调了时效性问题。该局还维持着ISO 9001:2008认证。</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[领导力与政策]</w:t>
      </w:r>
      <w:r w:rsidR="00344456" w:rsidRPr="00A23B02">
        <w:rPr>
          <w:rFonts w:ascii="SimSun" w:hAnsi="SimSun" w:cs="Times New Roman" w:hint="eastAsia"/>
          <w:noProof/>
          <w:sz w:val="21"/>
          <w:lang w:val="x-none" w:eastAsia="zh-CN"/>
        </w:rPr>
        <w:t>IPOPHL</w:t>
      </w:r>
      <w:r w:rsidR="00601B8B" w:rsidRPr="00A23B02">
        <w:rPr>
          <w:rFonts w:ascii="SimSun" w:hAnsi="SimSun" w:cs="Times New Roman" w:hint="eastAsia"/>
          <w:noProof/>
          <w:sz w:val="21"/>
          <w:lang w:val="x-none" w:eastAsia="zh-CN"/>
        </w:rPr>
        <w:t>已建立质量管理部门，以促进其质量管理体系。其质量政策已经形成并下</w:t>
      </w:r>
      <w:r w:rsidRPr="00A23B02">
        <w:rPr>
          <w:rFonts w:ascii="SimSun" w:hAnsi="SimSun" w:cs="Times New Roman" w:hint="eastAsia"/>
          <w:noProof/>
          <w:sz w:val="21"/>
          <w:lang w:val="x-none" w:eastAsia="zh-CN"/>
        </w:rPr>
        <w:t>发到相关职员。</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[资源]</w:t>
      </w:r>
      <w:r w:rsidR="00601B8B" w:rsidRPr="00A23B02">
        <w:rPr>
          <w:rFonts w:ascii="SimSun" w:hAnsi="SimSun" w:cs="Times New Roman" w:hint="eastAsia"/>
          <w:noProof/>
          <w:sz w:val="21"/>
          <w:lang w:val="x-none" w:eastAsia="zh-CN"/>
        </w:rPr>
        <w:t>参见</w:t>
      </w:r>
      <w:r w:rsidRPr="00A23B02">
        <w:rPr>
          <w:rFonts w:ascii="SimSun" w:hAnsi="SimSun" w:cs="Times New Roman" w:hint="eastAsia"/>
          <w:noProof/>
          <w:sz w:val="21"/>
          <w:lang w:val="x-none" w:eastAsia="zh-CN"/>
        </w:rPr>
        <w:t>上述第4至13</w:t>
      </w:r>
      <w:r w:rsidR="00601B8B" w:rsidRPr="00A23B02">
        <w:rPr>
          <w:rFonts w:ascii="SimSun" w:hAnsi="SimSun" w:cs="Times New Roman" w:hint="eastAsia"/>
          <w:noProof/>
          <w:sz w:val="21"/>
          <w:lang w:val="x-none" w:eastAsia="zh-CN"/>
        </w:rPr>
        <w:t>段</w:t>
      </w:r>
      <w:r w:rsidRPr="00A23B02">
        <w:rPr>
          <w:rFonts w:ascii="SimSun" w:hAnsi="SimSun" w:cs="Times New Roman" w:hint="eastAsia"/>
          <w:noProof/>
          <w:sz w:val="21"/>
          <w:lang w:val="x-none" w:eastAsia="zh-CN"/>
        </w:rPr>
        <w:t>。</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[行政管理工作量管理]审查积压已通过自2014年以来开展的“减少积压方案”得到解决。因此，积压已稳定减少。关于时效性，</w:t>
      </w:r>
      <w:r w:rsidR="00344456" w:rsidRPr="00A23B02">
        <w:rPr>
          <w:rFonts w:ascii="SimSun" w:hAnsi="SimSun" w:cs="Times New Roman" w:hint="eastAsia"/>
          <w:noProof/>
          <w:sz w:val="21"/>
          <w:lang w:val="x-none" w:eastAsia="zh-CN"/>
        </w:rPr>
        <w:t>IPOPHL</w:t>
      </w:r>
      <w:r w:rsidR="00FC38EF" w:rsidRPr="00A23B02">
        <w:rPr>
          <w:rFonts w:ascii="SimSun" w:hAnsi="SimSun" w:cs="Times New Roman" w:hint="eastAsia"/>
          <w:noProof/>
          <w:sz w:val="21"/>
          <w:lang w:val="x-none" w:eastAsia="zh-CN"/>
        </w:rPr>
        <w:t>将确保</w:t>
      </w:r>
      <w:r w:rsidRPr="00A23B02">
        <w:rPr>
          <w:rFonts w:ascii="SimSun" w:hAnsi="SimSun" w:cs="Times New Roman" w:hint="eastAsia"/>
          <w:noProof/>
          <w:sz w:val="21"/>
          <w:lang w:val="x-none" w:eastAsia="zh-CN"/>
        </w:rPr>
        <w:t>本地申请</w:t>
      </w:r>
      <w:r w:rsidR="00FC38EF" w:rsidRPr="00A23B02">
        <w:rPr>
          <w:rFonts w:ascii="SimSun" w:hAnsi="SimSun" w:cs="Times New Roman" w:hint="eastAsia"/>
          <w:noProof/>
          <w:sz w:val="21"/>
          <w:lang w:val="x-none" w:eastAsia="zh-CN"/>
        </w:rPr>
        <w:t>自</w:t>
      </w:r>
      <w:r w:rsidRPr="00A23B02">
        <w:rPr>
          <w:rFonts w:ascii="SimSun" w:hAnsi="SimSun" w:cs="Times New Roman" w:hint="eastAsia"/>
          <w:noProof/>
          <w:sz w:val="21"/>
          <w:lang w:val="x-none" w:eastAsia="zh-CN"/>
        </w:rPr>
        <w:t>申请日起6个月内出具检索报告。</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[质量保证]各部门主管和助理部门主管正核查审查报告。此外，质检员还进行随机评估。作为改进质量的途径，基于质量评价结果的反馈通过质量管理委员会和部门主管提供给主审员。</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[沟通]</w:t>
      </w:r>
      <w:r w:rsidR="00344456" w:rsidRPr="00A23B02">
        <w:rPr>
          <w:rFonts w:ascii="SimSun" w:hAnsi="SimSun" w:cs="Times New Roman" w:hint="eastAsia"/>
          <w:noProof/>
          <w:sz w:val="21"/>
          <w:lang w:val="x-none" w:eastAsia="zh-CN"/>
        </w:rPr>
        <w:t>IPOPHL</w:t>
      </w:r>
      <w:r w:rsidRPr="00A23B02">
        <w:rPr>
          <w:rFonts w:ascii="SimSun" w:hAnsi="SimSun" w:cs="Times New Roman" w:hint="eastAsia"/>
          <w:noProof/>
          <w:sz w:val="21"/>
          <w:lang w:val="x-none" w:eastAsia="zh-CN"/>
        </w:rPr>
        <w:t>开展用户满意度反馈调查，以提高服务质量。调查反馈编撰成报告，该报告包括分析和改进建议。</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lastRenderedPageBreak/>
        <w:t>[文档]</w:t>
      </w:r>
      <w:r w:rsidR="00FC38EF" w:rsidRPr="00A23B02">
        <w:rPr>
          <w:rFonts w:ascii="SimSun" w:hAnsi="SimSun" w:cs="Times New Roman" w:hint="eastAsia"/>
          <w:noProof/>
          <w:sz w:val="21"/>
          <w:lang w:val="x-none" w:eastAsia="zh-CN"/>
        </w:rPr>
        <w:t>质量手册，其中概括了该局质量管理体系的基本原则，已经制定并下</w:t>
      </w:r>
      <w:r w:rsidRPr="00A23B02">
        <w:rPr>
          <w:rFonts w:ascii="SimSun" w:hAnsi="SimSun" w:cs="Times New Roman" w:hint="eastAsia"/>
          <w:noProof/>
          <w:sz w:val="21"/>
          <w:lang w:val="x-none" w:eastAsia="zh-CN"/>
        </w:rPr>
        <w:t>发给相关职员。文件和记录管理员、专利局记录管理单位和人力资源开发部对记录进行维护，例如质量管理体系审计、对每件申请开展的检索和审查过程。</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[检索流程文档]主审员的检索结果以报告形式适当地存储在内部数据库中，包括审查员选择的关键词和其他要素、所用数据库的名称、点击数量以及被浏览的文件数目。</w:t>
      </w:r>
    </w:p>
    <w:p w:rsidR="00D42566" w:rsidRPr="00A23B02" w:rsidRDefault="00D42566" w:rsidP="00C95008">
      <w:pPr>
        <w:pStyle w:val="10"/>
        <w:numPr>
          <w:ilvl w:val="0"/>
          <w:numId w:val="12"/>
        </w:numPr>
        <w:overflowPunct w:val="0"/>
        <w:spacing w:afterLines="50" w:after="120" w:line="340" w:lineRule="atLeast"/>
        <w:ind w:left="0" w:firstLine="0"/>
        <w:jc w:val="both"/>
        <w:rPr>
          <w:rFonts w:ascii="SimSun" w:hAnsi="SimSun" w:cs="Times New Roman" w:hint="eastAsia"/>
          <w:noProof/>
          <w:sz w:val="21"/>
          <w:lang w:val="x-none" w:eastAsia="zh-CN"/>
        </w:rPr>
      </w:pPr>
      <w:r w:rsidRPr="00A23B02">
        <w:rPr>
          <w:rFonts w:ascii="SimSun" w:hAnsi="SimSun" w:cs="Times New Roman" w:hint="eastAsia"/>
          <w:noProof/>
          <w:sz w:val="21"/>
          <w:lang w:val="x-none" w:eastAsia="zh-CN"/>
        </w:rPr>
        <w:t>[内部评价]每年都开展内部质量审计，其中包括内部质量管理体系审计。</w:t>
      </w:r>
    </w:p>
    <w:p w:rsidR="00D42566" w:rsidRPr="00420401" w:rsidRDefault="00D42566" w:rsidP="00420401">
      <w:pPr>
        <w:pStyle w:val="1"/>
        <w:spacing w:beforeLines="100" w:afterLines="50" w:after="120" w:line="340" w:lineRule="atLeast"/>
        <w:rPr>
          <w:rFonts w:ascii="SimHei" w:eastAsia="SimHei" w:hAnsi="SimHei" w:cs="Times New Roman" w:hint="eastAsia"/>
          <w:b w:val="0"/>
          <w:bCs w:val="0"/>
          <w:caps w:val="0"/>
          <w:noProof/>
          <w:kern w:val="0"/>
          <w:sz w:val="21"/>
          <w:lang w:val="x-none"/>
        </w:rPr>
      </w:pPr>
      <w:r w:rsidRPr="00420401">
        <w:rPr>
          <w:rFonts w:ascii="SimHei" w:eastAsia="SimHei" w:hAnsi="SimHei" w:cs="Times New Roman" w:hint="eastAsia"/>
          <w:b w:val="0"/>
          <w:bCs w:val="0"/>
          <w:caps w:val="0"/>
          <w:noProof/>
          <w:kern w:val="0"/>
          <w:sz w:val="21"/>
          <w:lang w:val="x-none"/>
        </w:rPr>
        <w:t>五</w:t>
      </w:r>
      <w:r w:rsidR="00420401">
        <w:rPr>
          <w:rFonts w:ascii="SimHei" w:eastAsia="SimHei" w:hAnsi="SimHei" w:cs="Times New Roman" w:hint="eastAsia"/>
          <w:b w:val="0"/>
          <w:bCs w:val="0"/>
          <w:caps w:val="0"/>
          <w:noProof/>
          <w:kern w:val="0"/>
          <w:sz w:val="21"/>
          <w:lang w:val="x-none"/>
        </w:rPr>
        <w:t>、</w:t>
      </w:r>
      <w:r w:rsidRPr="00420401">
        <w:rPr>
          <w:rFonts w:ascii="SimHei" w:eastAsia="SimHei" w:hAnsi="SimHei" w:cs="Times New Roman" w:hint="eastAsia"/>
          <w:b w:val="0"/>
          <w:bCs w:val="0"/>
          <w:caps w:val="0"/>
          <w:noProof/>
          <w:kern w:val="0"/>
          <w:sz w:val="21"/>
          <w:lang w:val="x-none"/>
        </w:rPr>
        <w:t>结</w:t>
      </w:r>
      <w:r w:rsidR="00B67E9C">
        <w:rPr>
          <w:rFonts w:ascii="SimHei" w:eastAsia="SimHei" w:hAnsi="SimHei" w:cs="Times New Roman" w:hint="eastAsia"/>
          <w:b w:val="0"/>
          <w:bCs w:val="0"/>
          <w:caps w:val="0"/>
          <w:noProof/>
          <w:kern w:val="0"/>
          <w:sz w:val="21"/>
          <w:lang w:val="x-none"/>
        </w:rPr>
        <w:t xml:space="preserve">　</w:t>
      </w:r>
      <w:bookmarkStart w:id="6" w:name="_GoBack"/>
      <w:bookmarkEnd w:id="6"/>
      <w:r w:rsidRPr="00420401">
        <w:rPr>
          <w:rFonts w:ascii="SimHei" w:eastAsia="SimHei" w:hAnsi="SimHei" w:cs="Times New Roman" w:hint="eastAsia"/>
          <w:b w:val="0"/>
          <w:bCs w:val="0"/>
          <w:caps w:val="0"/>
          <w:noProof/>
          <w:kern w:val="0"/>
          <w:sz w:val="21"/>
          <w:lang w:val="x-none"/>
        </w:rPr>
        <w:t>论</w:t>
      </w:r>
    </w:p>
    <w:p w:rsidR="00D42566" w:rsidRPr="00257000" w:rsidRDefault="00FC38EF" w:rsidP="00C95008">
      <w:pPr>
        <w:pStyle w:val="10"/>
        <w:numPr>
          <w:ilvl w:val="0"/>
          <w:numId w:val="12"/>
        </w:numPr>
        <w:overflowPunct w:val="0"/>
        <w:spacing w:afterLines="50" w:after="120" w:line="340" w:lineRule="atLeast"/>
        <w:ind w:left="0" w:firstLine="0"/>
        <w:jc w:val="both"/>
        <w:rPr>
          <w:rFonts w:ascii="SimSun" w:hAnsi="SimSun" w:cs="SimSun" w:hint="eastAsia"/>
          <w:noProof/>
          <w:sz w:val="21"/>
          <w:szCs w:val="21"/>
          <w:lang w:eastAsia="zh-CN"/>
        </w:rPr>
      </w:pPr>
      <w:r w:rsidRPr="00A23B02">
        <w:rPr>
          <w:rFonts w:ascii="SimSun" w:hAnsi="SimSun" w:cs="Times New Roman" w:hint="eastAsia"/>
          <w:noProof/>
          <w:sz w:val="21"/>
          <w:lang w:val="x-none" w:eastAsia="zh-CN"/>
        </w:rPr>
        <w:t>基于</w:t>
      </w:r>
      <w:r w:rsidR="00344456"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提供的信息以及开展该局所派任务期间</w:t>
      </w:r>
      <w:r w:rsidRPr="00A23B02">
        <w:rPr>
          <w:rFonts w:ascii="SimSun" w:hAnsi="SimSun" w:cs="Times New Roman" w:hint="eastAsia"/>
          <w:noProof/>
          <w:sz w:val="21"/>
          <w:lang w:val="x-none" w:eastAsia="zh-CN"/>
        </w:rPr>
        <w:t>在现场所观察到的情况</w:t>
      </w:r>
      <w:r w:rsidR="00D42566" w:rsidRPr="00A23B02">
        <w:rPr>
          <w:rFonts w:ascii="SimSun" w:hAnsi="SimSun" w:cs="Times New Roman" w:hint="eastAsia"/>
          <w:noProof/>
          <w:sz w:val="21"/>
          <w:lang w:val="x-none" w:eastAsia="zh-CN"/>
        </w:rPr>
        <w:t>，</w:t>
      </w:r>
      <w:r w:rsidR="00601B8B" w:rsidRPr="00A23B02">
        <w:rPr>
          <w:rFonts w:ascii="SimSun" w:hAnsi="SimSun" w:cs="Times New Roman" w:hint="eastAsia"/>
          <w:noProof/>
          <w:sz w:val="21"/>
          <w:lang w:val="x-none" w:eastAsia="zh-CN"/>
        </w:rPr>
        <w:t>JPO</w:t>
      </w:r>
      <w:r w:rsidRPr="00A23B02">
        <w:rPr>
          <w:rFonts w:ascii="SimSun" w:hAnsi="SimSun" w:cs="Times New Roman" w:hint="eastAsia"/>
          <w:noProof/>
          <w:sz w:val="21"/>
          <w:lang w:val="x-none" w:eastAsia="zh-CN"/>
        </w:rPr>
        <w:t>认为</w:t>
      </w:r>
      <w:r w:rsidR="00D42566" w:rsidRPr="00A23B02">
        <w:rPr>
          <w:rFonts w:ascii="SimSun" w:hAnsi="SimSun" w:cs="Times New Roman" w:hint="eastAsia"/>
          <w:noProof/>
          <w:sz w:val="21"/>
          <w:lang w:val="x-none" w:eastAsia="zh-CN"/>
        </w:rPr>
        <w:t>IPOPHL将能</w:t>
      </w:r>
      <w:r w:rsidRPr="00A23B02">
        <w:rPr>
          <w:rFonts w:ascii="SimSun" w:hAnsi="SimSun" w:cs="Times New Roman" w:hint="eastAsia"/>
          <w:noProof/>
          <w:sz w:val="21"/>
          <w:lang w:val="x-none" w:eastAsia="zh-CN"/>
        </w:rPr>
        <w:t>够</w:t>
      </w:r>
      <w:r w:rsidR="00D42566" w:rsidRPr="00A23B02">
        <w:rPr>
          <w:rFonts w:ascii="SimSun" w:hAnsi="SimSun" w:cs="Times New Roman" w:hint="eastAsia"/>
          <w:noProof/>
          <w:sz w:val="21"/>
          <w:lang w:val="x-none" w:eastAsia="zh-CN"/>
        </w:rPr>
        <w:t>符合</w:t>
      </w:r>
      <w:r w:rsidRPr="00A23B02">
        <w:rPr>
          <w:rFonts w:ascii="SimSun" w:hAnsi="SimSun" w:cs="Times New Roman" w:hint="eastAsia"/>
          <w:noProof/>
          <w:sz w:val="21"/>
          <w:lang w:val="x-none" w:eastAsia="zh-CN"/>
        </w:rPr>
        <w:t>实施</w:t>
      </w:r>
      <w:r w:rsidR="00D42566" w:rsidRPr="00A23B02">
        <w:rPr>
          <w:rFonts w:ascii="SimSun" w:hAnsi="SimSun" w:cs="Times New Roman" w:hint="eastAsia"/>
          <w:noProof/>
          <w:sz w:val="21"/>
          <w:lang w:val="x-none" w:eastAsia="zh-CN"/>
        </w:rPr>
        <w:t>细则36.1和63.1</w:t>
      </w:r>
      <w:r w:rsidRPr="00A23B02">
        <w:rPr>
          <w:rFonts w:ascii="SimSun" w:hAnsi="SimSun" w:cs="Times New Roman" w:hint="eastAsia"/>
          <w:noProof/>
          <w:sz w:val="21"/>
          <w:lang w:val="x-none" w:eastAsia="zh-CN"/>
        </w:rPr>
        <w:t>条规定的所有要求，从而</w:t>
      </w:r>
      <w:r w:rsidR="00D42566" w:rsidRPr="00A23B02">
        <w:rPr>
          <w:rFonts w:ascii="SimSun" w:hAnsi="SimSun" w:cs="Times New Roman" w:hint="eastAsia"/>
          <w:noProof/>
          <w:sz w:val="21"/>
          <w:lang w:val="x-none" w:eastAsia="zh-CN"/>
        </w:rPr>
        <w:t>在即将于2017年10月召开的</w:t>
      </w:r>
      <w:r w:rsidR="005810F7">
        <w:rPr>
          <w:rFonts w:ascii="SimSun" w:hAnsi="SimSun" w:cs="Times New Roman" w:hint="eastAsia"/>
          <w:noProof/>
          <w:sz w:val="21"/>
          <w:lang w:val="x-none" w:eastAsia="zh-CN"/>
        </w:rPr>
        <w:t>PCT大会</w:t>
      </w:r>
      <w:r w:rsidR="00D42566" w:rsidRPr="00A23B02">
        <w:rPr>
          <w:rFonts w:ascii="SimSun" w:hAnsi="SimSun" w:cs="Times New Roman" w:hint="eastAsia"/>
          <w:noProof/>
          <w:sz w:val="21"/>
          <w:lang w:val="x-none" w:eastAsia="zh-CN"/>
        </w:rPr>
        <w:t>会议上被指定为ISA/IPEA</w:t>
      </w:r>
      <w:r w:rsidRPr="00A23B02">
        <w:rPr>
          <w:rFonts w:ascii="SimSun" w:hAnsi="SimSun" w:cs="Times New Roman" w:hint="eastAsia"/>
          <w:noProof/>
          <w:sz w:val="21"/>
          <w:lang w:val="x-none" w:eastAsia="zh-CN"/>
        </w:rPr>
        <w:t>。这一结论的前提是</w:t>
      </w:r>
      <w:r w:rsidR="00D42566" w:rsidRPr="00A23B02">
        <w:rPr>
          <w:rFonts w:ascii="SimSun" w:hAnsi="SimSun" w:cs="Times New Roman" w:hint="eastAsia"/>
          <w:noProof/>
          <w:sz w:val="21"/>
          <w:lang w:val="x-none" w:eastAsia="zh-CN"/>
        </w:rPr>
        <w:t>，如第7段所述，</w:t>
      </w:r>
      <w:r w:rsidR="00344456" w:rsidRPr="00A23B02">
        <w:rPr>
          <w:rFonts w:ascii="SimSun" w:hAnsi="SimSun" w:cs="Times New Roman" w:hint="eastAsia"/>
          <w:noProof/>
          <w:sz w:val="21"/>
          <w:lang w:val="x-none" w:eastAsia="zh-CN"/>
        </w:rPr>
        <w:t>IPOPHL</w:t>
      </w:r>
      <w:r w:rsidR="00D42566" w:rsidRPr="00A23B02">
        <w:rPr>
          <w:rFonts w:ascii="SimSun" w:hAnsi="SimSun" w:cs="Times New Roman" w:hint="eastAsia"/>
          <w:noProof/>
          <w:sz w:val="21"/>
          <w:lang w:val="x-none" w:eastAsia="zh-CN"/>
        </w:rPr>
        <w:t>将于2017年3</w:t>
      </w:r>
      <w:r w:rsidRPr="00A23B02">
        <w:rPr>
          <w:rFonts w:ascii="SimSun" w:hAnsi="SimSun" w:cs="Times New Roman" w:hint="eastAsia"/>
          <w:noProof/>
          <w:sz w:val="21"/>
          <w:lang w:val="x-none" w:eastAsia="zh-CN"/>
        </w:rPr>
        <w:t>月</w:t>
      </w:r>
      <w:r w:rsidR="00D42566" w:rsidRPr="00A23B02">
        <w:rPr>
          <w:rFonts w:ascii="SimSun" w:hAnsi="SimSun" w:cs="Times New Roman" w:hint="eastAsia"/>
          <w:noProof/>
          <w:sz w:val="21"/>
          <w:lang w:val="x-none" w:eastAsia="zh-CN"/>
        </w:rPr>
        <w:t>雇</w:t>
      </w:r>
      <w:r w:rsidRPr="00A23B02">
        <w:rPr>
          <w:rFonts w:ascii="SimSun" w:hAnsi="SimSun" w:cs="Times New Roman" w:hint="eastAsia"/>
          <w:noProof/>
          <w:sz w:val="21"/>
          <w:lang w:val="x-none" w:eastAsia="zh-CN"/>
        </w:rPr>
        <w:t>用</w:t>
      </w:r>
      <w:r w:rsidR="00D42566" w:rsidRPr="00A23B02">
        <w:rPr>
          <w:rFonts w:ascii="SimSun" w:hAnsi="SimSun" w:cs="Times New Roman" w:hint="eastAsia"/>
          <w:noProof/>
          <w:sz w:val="21"/>
          <w:lang w:val="x-none" w:eastAsia="zh-CN"/>
        </w:rPr>
        <w:t>的审查员将有足够强的检索能力，且如第12条所述，该局将订购当前</w:t>
      </w:r>
      <w:r w:rsidR="00222860" w:rsidRPr="00A23B02">
        <w:rPr>
          <w:rFonts w:ascii="SimSun" w:hAnsi="SimSun" w:cs="Times New Roman" w:hint="eastAsia"/>
          <w:noProof/>
          <w:sz w:val="21"/>
          <w:lang w:val="x-none" w:eastAsia="zh-CN"/>
        </w:rPr>
        <w:t>计划表上</w:t>
      </w:r>
      <w:r w:rsidR="00D42566" w:rsidRPr="00A23B02">
        <w:rPr>
          <w:rFonts w:ascii="SimSun" w:hAnsi="SimSun" w:cs="Times New Roman" w:hint="eastAsia"/>
          <w:noProof/>
          <w:sz w:val="21"/>
          <w:lang w:val="x-none" w:eastAsia="zh-CN"/>
        </w:rPr>
        <w:t>必要的非专利文献数据库。</w:t>
      </w:r>
    </w:p>
    <w:p w:rsidR="009764BB" w:rsidRDefault="009764BB" w:rsidP="00420401">
      <w:pPr>
        <w:pStyle w:val="ONUME"/>
        <w:numPr>
          <w:ilvl w:val="0"/>
          <w:numId w:val="0"/>
        </w:numPr>
        <w:overflowPunct w:val="0"/>
        <w:spacing w:afterLines="50" w:after="120" w:line="340" w:lineRule="atLeast"/>
        <w:ind w:left="5534"/>
        <w:jc w:val="both"/>
        <w:rPr>
          <w:rFonts w:ascii="KaiTi" w:eastAsia="KaiTi" w:hAnsi="KaiTi" w:hint="eastAsia"/>
          <w:noProof/>
          <w:sz w:val="21"/>
          <w:lang w:eastAsia="zh-CN"/>
        </w:rPr>
      </w:pPr>
    </w:p>
    <w:p w:rsidR="00E33F3F" w:rsidRPr="00A23B02" w:rsidRDefault="00D42566" w:rsidP="00420401">
      <w:pPr>
        <w:pStyle w:val="ONUME"/>
        <w:numPr>
          <w:ilvl w:val="0"/>
          <w:numId w:val="0"/>
        </w:numPr>
        <w:overflowPunct w:val="0"/>
        <w:spacing w:afterLines="50" w:after="120" w:line="340" w:lineRule="atLeast"/>
        <w:ind w:left="5534"/>
        <w:jc w:val="both"/>
        <w:rPr>
          <w:rFonts w:ascii="SimSun" w:hAnsi="SimSun" w:hint="eastAsia"/>
          <w:noProof/>
          <w:sz w:val="21"/>
          <w:lang w:eastAsia="zh-CN"/>
        </w:rPr>
      </w:pPr>
      <w:r w:rsidRPr="00420401">
        <w:rPr>
          <w:rFonts w:ascii="KaiTi" w:eastAsia="KaiTi" w:hAnsi="KaiTi" w:hint="eastAsia"/>
          <w:noProof/>
          <w:sz w:val="21"/>
          <w:lang w:eastAsia="zh-CN"/>
        </w:rPr>
        <w:t>[附件和文件完]</w:t>
      </w:r>
    </w:p>
    <w:sectPr w:rsidR="00E33F3F" w:rsidRPr="00A23B02" w:rsidSect="003954A8">
      <w:headerReference w:type="default" r:id="rId21"/>
      <w:headerReference w:type="first" r:id="rId22"/>
      <w:endnotePr>
        <w:numFmt w:val="decimal"/>
      </w:endnotePr>
      <w:pgSz w:w="11906" w:h="16838" w:code="9"/>
      <w:pgMar w:top="567" w:right="1134" w:bottom="1418" w:left="1418" w:header="510" w:footer="1021" w:gutter="0"/>
      <w:cols w:space="708"/>
      <w:formProt w:val="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4BB" w:rsidRDefault="009764BB" w:rsidP="00E308AB">
      <w:r>
        <w:separator/>
      </w:r>
    </w:p>
  </w:endnote>
  <w:endnote w:type="continuationSeparator" w:id="0">
    <w:p w:rsidR="009764BB" w:rsidRDefault="009764BB" w:rsidP="00E30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微软雅黑"/>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4BB" w:rsidRDefault="009764BB" w:rsidP="00E308AB">
      <w:r>
        <w:separator/>
      </w:r>
    </w:p>
  </w:footnote>
  <w:footnote w:type="continuationSeparator" w:id="0">
    <w:p w:rsidR="009764BB" w:rsidRDefault="009764BB" w:rsidP="00E308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BB" w:rsidRPr="004B5C36" w:rsidRDefault="009764BB" w:rsidP="00025868">
    <w:pPr>
      <w:wordWrap w:val="0"/>
      <w:jc w:val="right"/>
      <w:rPr>
        <w:rFonts w:ascii="SimSun" w:hAnsi="SimSun" w:cs="SimSun"/>
      </w:rPr>
    </w:pPr>
    <w:r w:rsidRPr="004B5C36">
      <w:rPr>
        <w:rFonts w:ascii="SimSun" w:hAnsi="SimSun" w:cs="SimSun"/>
      </w:rPr>
      <w:t>PCT/</w:t>
    </w:r>
    <w:r>
      <w:rPr>
        <w:rFonts w:ascii="SimSun" w:hAnsi="SimSun" w:cs="SimSun"/>
      </w:rPr>
      <w:t>CTC</w:t>
    </w:r>
    <w:r w:rsidRPr="004B5C36">
      <w:rPr>
        <w:rFonts w:ascii="SimSun" w:hAnsi="SimSun" w:cs="SimSun"/>
      </w:rPr>
      <w:t>/</w:t>
    </w:r>
    <w:r>
      <w:rPr>
        <w:rFonts w:ascii="SimSun" w:hAnsi="SimSun" w:cs="SimSun" w:hint="eastAsia"/>
      </w:rPr>
      <w:t>30</w:t>
    </w:r>
    <w:r w:rsidRPr="004B5C36">
      <w:rPr>
        <w:rFonts w:ascii="SimSun" w:hAnsi="SimSun" w:cs="SimSun"/>
      </w:rPr>
      <w:t>/</w:t>
    </w:r>
    <w:r>
      <w:rPr>
        <w:rFonts w:ascii="SimSun" w:hAnsi="SimSun" w:cs="SimSun"/>
      </w:rPr>
      <w:t>2</w:t>
    </w:r>
    <w:r>
      <w:rPr>
        <w:rFonts w:ascii="SimSun" w:hAnsi="SimSun" w:cs="SimSun" w:hint="eastAsia"/>
      </w:rPr>
      <w:t xml:space="preserve"> Rev</w:t>
    </w:r>
  </w:p>
  <w:p w:rsidR="009764BB" w:rsidRPr="00A826A4" w:rsidRDefault="009764BB" w:rsidP="00025868">
    <w:pPr>
      <w:widowControl/>
      <w:wordWrap w:val="0"/>
      <w:jc w:val="right"/>
      <w:rPr>
        <w:rFonts w:ascii="SimSun" w:hAnsi="SimSun" w:cs="SimSun"/>
        <w:kern w:val="0"/>
        <w:lang w:val="fr-FR"/>
      </w:rPr>
    </w:pPr>
    <w:r w:rsidRPr="00A826A4">
      <w:rPr>
        <w:rFonts w:ascii="SimSun" w:hAnsi="SimSun" w:cs="SimSun" w:hint="eastAsia"/>
        <w:kern w:val="0"/>
        <w:lang w:val="fr-FR"/>
      </w:rPr>
      <w:t>附件第</w:t>
    </w:r>
    <w:r w:rsidRPr="00A826A4">
      <w:rPr>
        <w:rFonts w:ascii="SimSun" w:hAnsi="SimSun" w:cs="SimSun"/>
        <w:kern w:val="0"/>
        <w:lang w:val="fr-FR"/>
      </w:rPr>
      <w:fldChar w:fldCharType="begin"/>
    </w:r>
    <w:r w:rsidRPr="00A826A4">
      <w:rPr>
        <w:rFonts w:ascii="SimSun" w:hAnsi="SimSun" w:cs="SimSun"/>
        <w:kern w:val="0"/>
        <w:lang w:val="fr-FR"/>
      </w:rPr>
      <w:instrText xml:space="preserve"> PAGE   \* MERGEFORMAT </w:instrText>
    </w:r>
    <w:r w:rsidRPr="00A826A4">
      <w:rPr>
        <w:rFonts w:ascii="SimSun" w:hAnsi="SimSun" w:cs="SimSun"/>
        <w:kern w:val="0"/>
        <w:lang w:val="fr-FR"/>
      </w:rPr>
      <w:fldChar w:fldCharType="separate"/>
    </w:r>
    <w:r>
      <w:rPr>
        <w:rFonts w:ascii="SimSun" w:hAnsi="SimSun" w:cs="SimSun"/>
        <w:noProof/>
        <w:kern w:val="0"/>
        <w:lang w:val="fr-FR"/>
      </w:rPr>
      <w:t>2</w:t>
    </w:r>
    <w:r w:rsidRPr="00A826A4">
      <w:rPr>
        <w:rFonts w:ascii="SimSun" w:hAnsi="SimSun" w:cs="SimSun"/>
        <w:kern w:val="0"/>
        <w:lang w:val="fr-FR"/>
      </w:rPr>
      <w:fldChar w:fldCharType="end"/>
    </w:r>
    <w:r w:rsidRPr="00A826A4">
      <w:rPr>
        <w:rFonts w:ascii="SimSun" w:hAnsi="SimSun" w:cs="SimSun" w:hint="eastAsia"/>
        <w:kern w:val="0"/>
        <w:lang w:val="fr-FR"/>
      </w:rPr>
      <w:t>页</w:t>
    </w:r>
  </w:p>
  <w:p w:rsidR="009764BB" w:rsidRPr="00B66487" w:rsidRDefault="009764BB" w:rsidP="00862FD4">
    <w:pPr>
      <w:jc w:val="right"/>
      <w:rPr>
        <w:rFonts w:ascii="SimSun" w:hAnsi="SimSun" w:cs="SimSu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BB" w:rsidRPr="004B5C36" w:rsidRDefault="009764BB" w:rsidP="00C31E0F">
    <w:pPr>
      <w:wordWrap w:val="0"/>
      <w:jc w:val="right"/>
      <w:rPr>
        <w:rFonts w:ascii="SimSun" w:hAnsi="SimSun" w:cs="SimSun"/>
      </w:rPr>
    </w:pPr>
    <w:r w:rsidRPr="004B5C36">
      <w:rPr>
        <w:rFonts w:ascii="SimSun" w:hAnsi="SimSun" w:cs="SimSun"/>
      </w:rPr>
      <w:t>PCT/</w:t>
    </w:r>
    <w:r>
      <w:rPr>
        <w:rFonts w:ascii="SimSun" w:hAnsi="SimSun" w:cs="SimSun"/>
      </w:rPr>
      <w:t>CTC</w:t>
    </w:r>
    <w:r w:rsidRPr="004B5C36">
      <w:rPr>
        <w:rFonts w:ascii="SimSun" w:hAnsi="SimSun" w:cs="SimSun"/>
      </w:rPr>
      <w:t>/</w:t>
    </w:r>
    <w:r>
      <w:rPr>
        <w:rFonts w:ascii="SimSun" w:hAnsi="SimSun" w:cs="SimSun" w:hint="eastAsia"/>
      </w:rPr>
      <w:t>30</w:t>
    </w:r>
    <w:r w:rsidRPr="004B5C36">
      <w:rPr>
        <w:rFonts w:ascii="SimSun" w:hAnsi="SimSun" w:cs="SimSun"/>
      </w:rPr>
      <w:t>/</w:t>
    </w:r>
    <w:r>
      <w:rPr>
        <w:rFonts w:ascii="SimSun" w:hAnsi="SimSun" w:cs="SimSun"/>
      </w:rPr>
      <w:t>2</w:t>
    </w:r>
    <w:r>
      <w:rPr>
        <w:rFonts w:ascii="SimSun" w:hAnsi="SimSun" w:cs="SimSun" w:hint="eastAsia"/>
      </w:rPr>
      <w:t xml:space="preserve"> Rev.</w:t>
    </w:r>
  </w:p>
  <w:p w:rsidR="009764BB" w:rsidRDefault="009764BB" w:rsidP="00C31E0F">
    <w:pPr>
      <w:widowControl/>
      <w:wordWrap w:val="0"/>
      <w:jc w:val="right"/>
      <w:rPr>
        <w:rFonts w:ascii="SimSun" w:hAnsi="SimSun" w:cs="SimSun"/>
        <w:kern w:val="0"/>
        <w:lang w:val="fr-FR"/>
      </w:rPr>
    </w:pPr>
    <w:r w:rsidRPr="00A826A4">
      <w:rPr>
        <w:rFonts w:ascii="SimSun" w:hAnsi="SimSun" w:cs="SimSun" w:hint="eastAsia"/>
        <w:kern w:val="0"/>
        <w:lang w:val="fr-FR"/>
      </w:rPr>
      <w:t>附件</w:t>
    </w:r>
    <w:r>
      <w:rPr>
        <w:rFonts w:ascii="SimSun" w:hAnsi="SimSun" w:cs="SimSun" w:hint="eastAsia"/>
        <w:kern w:val="0"/>
        <w:lang w:val="fr-FR"/>
      </w:rPr>
      <w:t>第</w:t>
    </w:r>
    <w:r w:rsidRPr="003954A8">
      <w:rPr>
        <w:rFonts w:ascii="SimSun" w:hAnsi="SimSun" w:cs="SimSun"/>
        <w:kern w:val="0"/>
        <w:lang w:val="fr-FR"/>
      </w:rPr>
      <w:fldChar w:fldCharType="begin"/>
    </w:r>
    <w:r w:rsidRPr="003954A8">
      <w:rPr>
        <w:rFonts w:ascii="SimSun" w:hAnsi="SimSun" w:cs="SimSun"/>
        <w:kern w:val="0"/>
        <w:lang w:val="fr-FR"/>
      </w:rPr>
      <w:instrText xml:space="preserve"> PAGE </w:instrText>
    </w:r>
    <w:r w:rsidRPr="003954A8">
      <w:rPr>
        <w:rFonts w:ascii="SimSun" w:hAnsi="SimSun" w:cs="SimSun"/>
        <w:kern w:val="0"/>
        <w:lang w:val="fr-FR"/>
      </w:rPr>
      <w:fldChar w:fldCharType="separate"/>
    </w:r>
    <w:r w:rsidR="005810F7">
      <w:rPr>
        <w:rFonts w:ascii="SimSun" w:hAnsi="SimSun" w:cs="SimSun"/>
        <w:noProof/>
        <w:kern w:val="0"/>
        <w:lang w:val="fr-FR"/>
      </w:rPr>
      <w:t>10</w:t>
    </w:r>
    <w:r w:rsidRPr="003954A8">
      <w:rPr>
        <w:rFonts w:ascii="SimSun" w:hAnsi="SimSun" w:cs="SimSun"/>
        <w:kern w:val="0"/>
        <w:lang w:val="fr-FR"/>
      </w:rPr>
      <w:fldChar w:fldCharType="end"/>
    </w:r>
    <w:r>
      <w:rPr>
        <w:rFonts w:ascii="SimSun" w:hAnsi="SimSun" w:cs="SimSun" w:hint="eastAsia"/>
        <w:kern w:val="0"/>
        <w:lang w:val="fr-FR"/>
      </w:rPr>
      <w:t>页</w:t>
    </w:r>
  </w:p>
  <w:p w:rsidR="009764BB" w:rsidRDefault="009764BB" w:rsidP="00C31E0F">
    <w:pPr>
      <w:widowControl/>
      <w:wordWrap w:val="0"/>
      <w:jc w:val="right"/>
      <w:rPr>
        <w:rFonts w:ascii="SimSun" w:hAnsi="SimSun" w:cs="SimSun"/>
        <w:kern w:val="0"/>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BB" w:rsidRPr="00C31E0F" w:rsidRDefault="009764BB" w:rsidP="00C31E0F">
    <w:pPr>
      <w:wordWrap w:val="0"/>
      <w:jc w:val="right"/>
      <w:rPr>
        <w:rFonts w:ascii="SimSun" w:hAnsi="SimSun" w:cs="SimSun"/>
      </w:rPr>
    </w:pPr>
    <w:r w:rsidRPr="00C31E0F">
      <w:rPr>
        <w:rFonts w:ascii="SimSun" w:hAnsi="SimSun" w:cs="SimSun"/>
      </w:rPr>
      <w:t>PCT/CTC/</w:t>
    </w:r>
    <w:r w:rsidRPr="00C31E0F">
      <w:rPr>
        <w:rFonts w:ascii="SimSun" w:hAnsi="SimSun" w:cs="SimSun" w:hint="eastAsia"/>
      </w:rPr>
      <w:t>30</w:t>
    </w:r>
    <w:r w:rsidRPr="00C31E0F">
      <w:rPr>
        <w:rFonts w:ascii="SimSun" w:hAnsi="SimSun" w:cs="SimSun"/>
      </w:rPr>
      <w:t>/2</w:t>
    </w:r>
    <w:r w:rsidRPr="00C31E0F">
      <w:rPr>
        <w:rFonts w:ascii="SimSun" w:hAnsi="SimSun" w:cs="SimSun" w:hint="eastAsia"/>
      </w:rPr>
      <w:t xml:space="preserve"> Rev</w:t>
    </w:r>
    <w:r>
      <w:rPr>
        <w:rFonts w:ascii="SimSun" w:hAnsi="SimSun" w:cs="SimSun" w:hint="eastAsia"/>
      </w:rPr>
      <w:t>.</w:t>
    </w:r>
  </w:p>
  <w:p w:rsidR="009764BB" w:rsidRPr="0017378D" w:rsidRDefault="009764BB" w:rsidP="00C31E0F">
    <w:pPr>
      <w:pStyle w:val="a5"/>
      <w:pBdr>
        <w:bottom w:val="none" w:sz="0" w:space="0" w:color="auto"/>
      </w:pBdr>
      <w:jc w:val="right"/>
      <w:rPr>
        <w:rFonts w:ascii="SimSun" w:hAnsi="SimSun" w:cs="SimSun"/>
        <w:kern w:val="0"/>
        <w:sz w:val="21"/>
        <w:szCs w:val="21"/>
      </w:rPr>
    </w:pPr>
    <w:r w:rsidRPr="00C31E0F">
      <w:rPr>
        <w:rFonts w:ascii="SimSun" w:hAnsi="SimSun" w:cs="SimSun" w:hint="eastAsia"/>
        <w:kern w:val="0"/>
        <w:sz w:val="21"/>
        <w:szCs w:val="21"/>
        <w:lang w:val="fr-FR"/>
      </w:rPr>
      <w:t>附</w:t>
    </w:r>
    <w:r>
      <w:rPr>
        <w:rFonts w:ascii="SimSun" w:hAnsi="SimSun" w:cs="SimSun" w:hint="eastAsia"/>
        <w:kern w:val="0"/>
        <w:sz w:val="21"/>
        <w:szCs w:val="21"/>
        <w:lang w:val="fr-FR"/>
      </w:rPr>
      <w:t xml:space="preserve">　</w:t>
    </w:r>
    <w:r w:rsidRPr="00C31E0F">
      <w:rPr>
        <w:rFonts w:ascii="SimSun" w:hAnsi="SimSun" w:cs="SimSun" w:hint="eastAsia"/>
        <w:kern w:val="0"/>
        <w:sz w:val="21"/>
        <w:szCs w:val="21"/>
        <w:lang w:val="fr-FR"/>
      </w:rPr>
      <w:t>件</w:t>
    </w:r>
  </w:p>
  <w:p w:rsidR="009764BB" w:rsidRPr="00C31E0F" w:rsidRDefault="009764BB" w:rsidP="00C31E0F">
    <w:pPr>
      <w:pStyle w:val="a5"/>
      <w:pBdr>
        <w:bottom w:val="none" w:sz="0" w:space="0" w:color="auto"/>
      </w:pBdr>
      <w:jc w:val="right"/>
      <w:rPr>
        <w:sz w:val="21"/>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BB" w:rsidRPr="00A826A4" w:rsidRDefault="009764BB" w:rsidP="00C31E0F">
    <w:pPr>
      <w:widowControl/>
      <w:wordWrap w:val="0"/>
      <w:jc w:val="right"/>
      <w:rPr>
        <w:rFonts w:ascii="SimSun" w:hAnsi="SimSun" w:cs="SimSun"/>
        <w:kern w:val="0"/>
        <w:lang w:val="fr-FR"/>
      </w:rPr>
    </w:pPr>
    <w:r w:rsidRPr="00A826A4">
      <w:rPr>
        <w:rFonts w:ascii="SimSun" w:hAnsi="SimSun" w:cs="SimSun"/>
        <w:kern w:val="0"/>
        <w:lang w:val="fr-FR"/>
      </w:rPr>
      <w:t>PCT/CTC/</w:t>
    </w:r>
    <w:r>
      <w:rPr>
        <w:rFonts w:ascii="SimSun" w:hAnsi="SimSun" w:cs="SimSun" w:hint="eastAsia"/>
        <w:kern w:val="0"/>
        <w:lang w:val="fr-FR"/>
      </w:rPr>
      <w:t>30</w:t>
    </w:r>
    <w:r w:rsidRPr="00A826A4">
      <w:rPr>
        <w:rFonts w:ascii="SimSun" w:hAnsi="SimSun" w:cs="SimSun"/>
        <w:kern w:val="0"/>
        <w:lang w:val="fr-FR"/>
      </w:rPr>
      <w:t>/2</w:t>
    </w:r>
    <w:r>
      <w:rPr>
        <w:rFonts w:ascii="SimSun" w:hAnsi="SimSun" w:cs="SimSun" w:hint="eastAsia"/>
        <w:kern w:val="0"/>
        <w:lang w:val="fr-FR"/>
      </w:rPr>
      <w:t xml:space="preserve"> Rev.</w:t>
    </w:r>
  </w:p>
  <w:p w:rsidR="009764BB" w:rsidRDefault="009764BB" w:rsidP="00C31E0F">
    <w:pPr>
      <w:widowControl/>
      <w:wordWrap w:val="0"/>
      <w:jc w:val="right"/>
      <w:rPr>
        <w:rFonts w:ascii="SimSun" w:hAnsi="SimSun" w:cs="SimSun"/>
        <w:kern w:val="0"/>
        <w:lang w:val="fr-FR"/>
      </w:rPr>
    </w:pPr>
    <w:r w:rsidRPr="00A826A4">
      <w:rPr>
        <w:rFonts w:ascii="SimSun" w:hAnsi="SimSun" w:cs="SimSun" w:hint="eastAsia"/>
        <w:kern w:val="0"/>
        <w:lang w:val="fr-FR"/>
      </w:rPr>
      <w:t>附件第</w:t>
    </w:r>
    <w:r w:rsidRPr="00A826A4">
      <w:rPr>
        <w:rFonts w:ascii="SimSun" w:hAnsi="SimSun" w:cs="SimSun"/>
        <w:kern w:val="0"/>
        <w:lang w:val="fr-FR"/>
      </w:rPr>
      <w:fldChar w:fldCharType="begin"/>
    </w:r>
    <w:r w:rsidRPr="00A826A4">
      <w:rPr>
        <w:rFonts w:ascii="SimSun" w:hAnsi="SimSun" w:cs="SimSun"/>
        <w:kern w:val="0"/>
        <w:lang w:val="fr-FR"/>
      </w:rPr>
      <w:instrText xml:space="preserve"> PAGE   \* MERGEFORMAT </w:instrText>
    </w:r>
    <w:r w:rsidRPr="00A826A4">
      <w:rPr>
        <w:rFonts w:ascii="SimSun" w:hAnsi="SimSun" w:cs="SimSun"/>
        <w:kern w:val="0"/>
        <w:lang w:val="fr-FR"/>
      </w:rPr>
      <w:fldChar w:fldCharType="separate"/>
    </w:r>
    <w:r w:rsidR="005810F7">
      <w:rPr>
        <w:rFonts w:ascii="SimSun" w:hAnsi="SimSun" w:cs="SimSun"/>
        <w:noProof/>
        <w:kern w:val="0"/>
        <w:lang w:val="fr-FR"/>
      </w:rPr>
      <w:t>27</w:t>
    </w:r>
    <w:r w:rsidRPr="00A826A4">
      <w:rPr>
        <w:rFonts w:ascii="SimSun" w:hAnsi="SimSun" w:cs="SimSun"/>
        <w:kern w:val="0"/>
        <w:lang w:val="fr-FR"/>
      </w:rPr>
      <w:fldChar w:fldCharType="end"/>
    </w:r>
    <w:r w:rsidRPr="00A826A4">
      <w:rPr>
        <w:rFonts w:ascii="SimSun" w:hAnsi="SimSun" w:cs="SimSun" w:hint="eastAsia"/>
        <w:kern w:val="0"/>
        <w:lang w:val="fr-FR"/>
      </w:rPr>
      <w:t>页</w:t>
    </w:r>
  </w:p>
  <w:p w:rsidR="009764BB" w:rsidRDefault="009764BB" w:rsidP="00C31E0F">
    <w:pPr>
      <w:widowControl/>
      <w:wordWrap w:val="0"/>
      <w:jc w:val="right"/>
      <w:rPr>
        <w:rFonts w:ascii="SimSun" w:hAnsi="SimSun" w:cs="SimSun"/>
        <w:kern w:val="0"/>
        <w:lang w:val="fr-F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BB" w:rsidRPr="004B5C36" w:rsidRDefault="009764BB" w:rsidP="00C31E0F">
    <w:pPr>
      <w:wordWrap w:val="0"/>
      <w:jc w:val="right"/>
      <w:rPr>
        <w:rFonts w:ascii="SimSun" w:hAnsi="SimSun" w:cs="SimSun"/>
      </w:rPr>
    </w:pPr>
    <w:r w:rsidRPr="004B5C36">
      <w:rPr>
        <w:rFonts w:ascii="SimSun" w:hAnsi="SimSun" w:cs="SimSun"/>
      </w:rPr>
      <w:t>PCT/</w:t>
    </w:r>
    <w:r>
      <w:rPr>
        <w:rFonts w:ascii="SimSun" w:hAnsi="SimSun" w:cs="SimSun"/>
      </w:rPr>
      <w:t>CTC</w:t>
    </w:r>
    <w:r w:rsidRPr="004B5C36">
      <w:rPr>
        <w:rFonts w:ascii="SimSun" w:hAnsi="SimSun" w:cs="SimSun"/>
      </w:rPr>
      <w:t>/</w:t>
    </w:r>
    <w:r>
      <w:rPr>
        <w:rFonts w:ascii="SimSun" w:hAnsi="SimSun" w:cs="SimSun" w:hint="eastAsia"/>
      </w:rPr>
      <w:t>30</w:t>
    </w:r>
    <w:r w:rsidRPr="004B5C36">
      <w:rPr>
        <w:rFonts w:ascii="SimSun" w:hAnsi="SimSun" w:cs="SimSun"/>
      </w:rPr>
      <w:t>/</w:t>
    </w:r>
    <w:r>
      <w:rPr>
        <w:rFonts w:ascii="SimSun" w:hAnsi="SimSun" w:cs="SimSun"/>
      </w:rPr>
      <w:t>2</w:t>
    </w:r>
    <w:r>
      <w:rPr>
        <w:rFonts w:ascii="SimSun" w:hAnsi="SimSun" w:cs="SimSun" w:hint="eastAsia"/>
      </w:rPr>
      <w:t xml:space="preserve"> Rev.</w:t>
    </w:r>
  </w:p>
  <w:p w:rsidR="009764BB" w:rsidRDefault="009764BB" w:rsidP="00C31E0F">
    <w:pPr>
      <w:widowControl/>
      <w:wordWrap w:val="0"/>
      <w:jc w:val="right"/>
      <w:rPr>
        <w:rFonts w:ascii="SimSun" w:hAnsi="SimSun" w:cs="SimSun"/>
        <w:kern w:val="0"/>
        <w:lang w:val="fr-FR"/>
      </w:rPr>
    </w:pPr>
    <w:r w:rsidRPr="00A826A4">
      <w:rPr>
        <w:rFonts w:ascii="SimSun" w:hAnsi="SimSun" w:cs="SimSun" w:hint="eastAsia"/>
        <w:kern w:val="0"/>
        <w:lang w:val="fr-FR"/>
      </w:rPr>
      <w:t>附件</w:t>
    </w:r>
    <w:r>
      <w:rPr>
        <w:rFonts w:ascii="SimSun" w:hAnsi="SimSun" w:cs="SimSun" w:hint="eastAsia"/>
        <w:kern w:val="0"/>
        <w:lang w:val="fr-FR"/>
      </w:rPr>
      <w:t>第</w:t>
    </w:r>
    <w:r w:rsidRPr="003954A8">
      <w:rPr>
        <w:rFonts w:ascii="SimSun" w:hAnsi="SimSun" w:cs="SimSun"/>
        <w:kern w:val="0"/>
        <w:lang w:val="fr-FR"/>
      </w:rPr>
      <w:fldChar w:fldCharType="begin"/>
    </w:r>
    <w:r w:rsidRPr="003954A8">
      <w:rPr>
        <w:rFonts w:ascii="SimSun" w:hAnsi="SimSun" w:cs="SimSun"/>
        <w:kern w:val="0"/>
        <w:lang w:val="fr-FR"/>
      </w:rPr>
      <w:instrText xml:space="preserve"> PAGE </w:instrText>
    </w:r>
    <w:r w:rsidRPr="003954A8">
      <w:rPr>
        <w:rFonts w:ascii="SimSun" w:hAnsi="SimSun" w:cs="SimSun"/>
        <w:kern w:val="0"/>
        <w:lang w:val="fr-FR"/>
      </w:rPr>
      <w:fldChar w:fldCharType="separate"/>
    </w:r>
    <w:r w:rsidR="005810F7">
      <w:rPr>
        <w:rFonts w:ascii="SimSun" w:hAnsi="SimSun" w:cs="SimSun"/>
        <w:noProof/>
        <w:kern w:val="0"/>
        <w:lang w:val="fr-FR"/>
      </w:rPr>
      <w:t>11</w:t>
    </w:r>
    <w:r w:rsidRPr="003954A8">
      <w:rPr>
        <w:rFonts w:ascii="SimSun" w:hAnsi="SimSun" w:cs="SimSun"/>
        <w:kern w:val="0"/>
        <w:lang w:val="fr-FR"/>
      </w:rPr>
      <w:fldChar w:fldCharType="end"/>
    </w:r>
    <w:r>
      <w:rPr>
        <w:rFonts w:ascii="SimSun" w:hAnsi="SimSun" w:cs="SimSun" w:hint="eastAsia"/>
        <w:kern w:val="0"/>
        <w:lang w:val="fr-FR"/>
      </w:rPr>
      <w:t>页</w:t>
    </w:r>
  </w:p>
  <w:p w:rsidR="009764BB" w:rsidRDefault="009764BB" w:rsidP="00C31E0F">
    <w:pPr>
      <w:widowControl/>
      <w:wordWrap w:val="0"/>
      <w:jc w:val="right"/>
      <w:rPr>
        <w:rFonts w:ascii="SimSun" w:hAnsi="SimSun" w:cs="SimSun"/>
        <w:kern w:val="0"/>
        <w:lang w:val="fr-F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BB" w:rsidRPr="00A826A4" w:rsidRDefault="009764BB" w:rsidP="00C31E0F">
    <w:pPr>
      <w:widowControl/>
      <w:wordWrap w:val="0"/>
      <w:jc w:val="right"/>
      <w:rPr>
        <w:rFonts w:ascii="SimSun" w:hAnsi="SimSun" w:cs="SimSun"/>
        <w:kern w:val="0"/>
        <w:lang w:val="fr-FR"/>
      </w:rPr>
    </w:pPr>
    <w:r w:rsidRPr="00A826A4">
      <w:rPr>
        <w:rFonts w:ascii="SimSun" w:hAnsi="SimSun" w:cs="SimSun"/>
        <w:kern w:val="0"/>
        <w:lang w:val="fr-FR"/>
      </w:rPr>
      <w:t>PCT/CTC/</w:t>
    </w:r>
    <w:r>
      <w:rPr>
        <w:rFonts w:ascii="SimSun" w:hAnsi="SimSun" w:cs="SimSun" w:hint="eastAsia"/>
        <w:kern w:val="0"/>
        <w:lang w:val="fr-FR"/>
      </w:rPr>
      <w:t>30</w:t>
    </w:r>
    <w:r w:rsidRPr="00A826A4">
      <w:rPr>
        <w:rFonts w:ascii="SimSun" w:hAnsi="SimSun" w:cs="SimSun"/>
        <w:kern w:val="0"/>
        <w:lang w:val="fr-FR"/>
      </w:rPr>
      <w:t>/2</w:t>
    </w:r>
    <w:r>
      <w:rPr>
        <w:rFonts w:ascii="SimSun" w:hAnsi="SimSun" w:cs="SimSun" w:hint="eastAsia"/>
        <w:kern w:val="0"/>
        <w:lang w:val="fr-FR"/>
      </w:rPr>
      <w:t xml:space="preserve"> Rev.</w:t>
    </w:r>
  </w:p>
  <w:p w:rsidR="009764BB" w:rsidRDefault="009764BB" w:rsidP="00C31E0F">
    <w:pPr>
      <w:widowControl/>
      <w:wordWrap w:val="0"/>
      <w:jc w:val="right"/>
      <w:rPr>
        <w:rFonts w:ascii="SimSun" w:hAnsi="SimSun" w:cs="SimSun"/>
        <w:kern w:val="0"/>
        <w:lang w:val="fr-FR"/>
      </w:rPr>
    </w:pPr>
    <w:r w:rsidRPr="00A826A4">
      <w:rPr>
        <w:rFonts w:ascii="SimSun" w:hAnsi="SimSun" w:cs="SimSun" w:hint="eastAsia"/>
        <w:kern w:val="0"/>
        <w:lang w:val="fr-FR"/>
      </w:rPr>
      <w:t>附件第</w:t>
    </w:r>
    <w:r w:rsidRPr="00A826A4">
      <w:rPr>
        <w:rFonts w:ascii="SimSun" w:hAnsi="SimSun" w:cs="SimSun"/>
        <w:kern w:val="0"/>
        <w:lang w:val="fr-FR"/>
      </w:rPr>
      <w:fldChar w:fldCharType="begin"/>
    </w:r>
    <w:r w:rsidRPr="00A826A4">
      <w:rPr>
        <w:rFonts w:ascii="SimSun" w:hAnsi="SimSun" w:cs="SimSun"/>
        <w:kern w:val="0"/>
        <w:lang w:val="fr-FR"/>
      </w:rPr>
      <w:instrText xml:space="preserve"> PAGE   \* MERGEFORMAT </w:instrText>
    </w:r>
    <w:r w:rsidRPr="00A826A4">
      <w:rPr>
        <w:rFonts w:ascii="SimSun" w:hAnsi="SimSun" w:cs="SimSun"/>
        <w:kern w:val="0"/>
        <w:lang w:val="fr-FR"/>
      </w:rPr>
      <w:fldChar w:fldCharType="separate"/>
    </w:r>
    <w:r w:rsidR="005810F7">
      <w:rPr>
        <w:rFonts w:ascii="SimSun" w:hAnsi="SimSun" w:cs="SimSun"/>
        <w:noProof/>
        <w:kern w:val="0"/>
        <w:lang w:val="fr-FR"/>
      </w:rPr>
      <w:t>30</w:t>
    </w:r>
    <w:r w:rsidRPr="00A826A4">
      <w:rPr>
        <w:rFonts w:ascii="SimSun" w:hAnsi="SimSun" w:cs="SimSun"/>
        <w:kern w:val="0"/>
        <w:lang w:val="fr-FR"/>
      </w:rPr>
      <w:fldChar w:fldCharType="end"/>
    </w:r>
    <w:r w:rsidRPr="00A826A4">
      <w:rPr>
        <w:rFonts w:ascii="SimSun" w:hAnsi="SimSun" w:cs="SimSun" w:hint="eastAsia"/>
        <w:kern w:val="0"/>
        <w:lang w:val="fr-FR"/>
      </w:rPr>
      <w:t>页</w:t>
    </w:r>
  </w:p>
  <w:p w:rsidR="009764BB" w:rsidRDefault="009764BB" w:rsidP="00C31E0F">
    <w:pPr>
      <w:widowControl/>
      <w:wordWrap w:val="0"/>
      <w:jc w:val="right"/>
      <w:rPr>
        <w:rFonts w:ascii="SimSun" w:hAnsi="SimSun" w:cs="SimSun"/>
        <w:kern w:val="0"/>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BB" w:rsidRPr="004B5C36" w:rsidRDefault="009764BB" w:rsidP="00C31E0F">
    <w:pPr>
      <w:wordWrap w:val="0"/>
      <w:jc w:val="right"/>
      <w:rPr>
        <w:rFonts w:ascii="SimSun" w:hAnsi="SimSun" w:cs="SimSun"/>
      </w:rPr>
    </w:pPr>
    <w:r w:rsidRPr="004B5C36">
      <w:rPr>
        <w:rFonts w:ascii="SimSun" w:hAnsi="SimSun" w:cs="SimSun"/>
      </w:rPr>
      <w:t>PCT/</w:t>
    </w:r>
    <w:r>
      <w:rPr>
        <w:rFonts w:ascii="SimSun" w:hAnsi="SimSun" w:cs="SimSun"/>
      </w:rPr>
      <w:t>CTC</w:t>
    </w:r>
    <w:r w:rsidRPr="004B5C36">
      <w:rPr>
        <w:rFonts w:ascii="SimSun" w:hAnsi="SimSun" w:cs="SimSun"/>
      </w:rPr>
      <w:t>/</w:t>
    </w:r>
    <w:r>
      <w:rPr>
        <w:rFonts w:ascii="SimSun" w:hAnsi="SimSun" w:cs="SimSun" w:hint="eastAsia"/>
      </w:rPr>
      <w:t>30</w:t>
    </w:r>
    <w:r w:rsidRPr="004B5C36">
      <w:rPr>
        <w:rFonts w:ascii="SimSun" w:hAnsi="SimSun" w:cs="SimSun"/>
      </w:rPr>
      <w:t>/</w:t>
    </w:r>
    <w:r>
      <w:rPr>
        <w:rFonts w:ascii="SimSun" w:hAnsi="SimSun" w:cs="SimSun"/>
      </w:rPr>
      <w:t>2</w:t>
    </w:r>
    <w:r>
      <w:rPr>
        <w:rFonts w:ascii="SimSun" w:hAnsi="SimSun" w:cs="SimSun" w:hint="eastAsia"/>
      </w:rPr>
      <w:t xml:space="preserve"> Rev.</w:t>
    </w:r>
  </w:p>
  <w:p w:rsidR="009764BB" w:rsidRDefault="009764BB" w:rsidP="00C31E0F">
    <w:pPr>
      <w:widowControl/>
      <w:wordWrap w:val="0"/>
      <w:jc w:val="right"/>
      <w:rPr>
        <w:rFonts w:ascii="SimSun" w:hAnsi="SimSun" w:cs="SimSun"/>
        <w:kern w:val="0"/>
        <w:lang w:val="fr-FR"/>
      </w:rPr>
    </w:pPr>
    <w:r w:rsidRPr="00A826A4">
      <w:rPr>
        <w:rFonts w:ascii="SimSun" w:hAnsi="SimSun" w:cs="SimSun" w:hint="eastAsia"/>
        <w:kern w:val="0"/>
        <w:lang w:val="fr-FR"/>
      </w:rPr>
      <w:t>附件</w:t>
    </w:r>
    <w:r>
      <w:rPr>
        <w:rFonts w:ascii="SimSun" w:hAnsi="SimSun" w:cs="SimSun" w:hint="eastAsia"/>
        <w:kern w:val="0"/>
        <w:lang w:val="fr-FR"/>
      </w:rPr>
      <w:t>第</w:t>
    </w:r>
    <w:r w:rsidRPr="003954A8">
      <w:rPr>
        <w:rFonts w:ascii="SimSun" w:hAnsi="SimSun" w:cs="SimSun"/>
        <w:kern w:val="0"/>
        <w:lang w:val="fr-FR"/>
      </w:rPr>
      <w:fldChar w:fldCharType="begin"/>
    </w:r>
    <w:r w:rsidRPr="003954A8">
      <w:rPr>
        <w:rFonts w:ascii="SimSun" w:hAnsi="SimSun" w:cs="SimSun"/>
        <w:kern w:val="0"/>
        <w:lang w:val="fr-FR"/>
      </w:rPr>
      <w:instrText xml:space="preserve"> PAGE </w:instrText>
    </w:r>
    <w:r w:rsidRPr="003954A8">
      <w:rPr>
        <w:rFonts w:ascii="SimSun" w:hAnsi="SimSun" w:cs="SimSun"/>
        <w:kern w:val="0"/>
        <w:lang w:val="fr-FR"/>
      </w:rPr>
      <w:fldChar w:fldCharType="separate"/>
    </w:r>
    <w:r w:rsidR="005810F7">
      <w:rPr>
        <w:rFonts w:ascii="SimSun" w:hAnsi="SimSun" w:cs="SimSun"/>
        <w:noProof/>
        <w:kern w:val="0"/>
        <w:lang w:val="fr-FR"/>
      </w:rPr>
      <w:t>28</w:t>
    </w:r>
    <w:r w:rsidRPr="003954A8">
      <w:rPr>
        <w:rFonts w:ascii="SimSun" w:hAnsi="SimSun" w:cs="SimSun"/>
        <w:kern w:val="0"/>
        <w:lang w:val="fr-FR"/>
      </w:rPr>
      <w:fldChar w:fldCharType="end"/>
    </w:r>
    <w:r>
      <w:rPr>
        <w:rFonts w:ascii="SimSun" w:hAnsi="SimSun" w:cs="SimSun" w:hint="eastAsia"/>
        <w:kern w:val="0"/>
        <w:lang w:val="fr-FR"/>
      </w:rPr>
      <w:t>页</w:t>
    </w:r>
  </w:p>
  <w:p w:rsidR="009764BB" w:rsidRDefault="009764BB" w:rsidP="00C31E0F">
    <w:pPr>
      <w:widowControl/>
      <w:wordWrap w:val="0"/>
      <w:jc w:val="right"/>
      <w:rPr>
        <w:rFonts w:ascii="SimSun" w:hAnsi="SimSun" w:cs="SimSun"/>
        <w:kern w:val="0"/>
        <w:lang w:val="fr-F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BB" w:rsidRPr="00A826A4" w:rsidRDefault="009764BB" w:rsidP="00C31E0F">
    <w:pPr>
      <w:widowControl/>
      <w:wordWrap w:val="0"/>
      <w:jc w:val="right"/>
      <w:rPr>
        <w:rFonts w:ascii="SimSun" w:hAnsi="SimSun" w:cs="SimSun"/>
        <w:kern w:val="0"/>
        <w:lang w:val="fr-FR"/>
      </w:rPr>
    </w:pPr>
    <w:r w:rsidRPr="00A826A4">
      <w:rPr>
        <w:rFonts w:ascii="SimSun" w:hAnsi="SimSun" w:cs="SimSun"/>
        <w:kern w:val="0"/>
        <w:lang w:val="fr-FR"/>
      </w:rPr>
      <w:t>PCT/CTC/</w:t>
    </w:r>
    <w:r>
      <w:rPr>
        <w:rFonts w:ascii="SimSun" w:hAnsi="SimSun" w:cs="SimSun" w:hint="eastAsia"/>
        <w:kern w:val="0"/>
        <w:lang w:val="fr-FR"/>
      </w:rPr>
      <w:t>30</w:t>
    </w:r>
    <w:r w:rsidRPr="00A826A4">
      <w:rPr>
        <w:rFonts w:ascii="SimSun" w:hAnsi="SimSun" w:cs="SimSun"/>
        <w:kern w:val="0"/>
        <w:lang w:val="fr-FR"/>
      </w:rPr>
      <w:t>/2</w:t>
    </w:r>
    <w:r>
      <w:rPr>
        <w:rFonts w:ascii="SimSun" w:hAnsi="SimSun" w:cs="SimSun" w:hint="eastAsia"/>
        <w:kern w:val="0"/>
        <w:lang w:val="fr-FR"/>
      </w:rPr>
      <w:t xml:space="preserve"> Rev.</w:t>
    </w:r>
  </w:p>
  <w:p w:rsidR="009764BB" w:rsidRDefault="009764BB" w:rsidP="00C31E0F">
    <w:pPr>
      <w:widowControl/>
      <w:wordWrap w:val="0"/>
      <w:jc w:val="right"/>
      <w:rPr>
        <w:rFonts w:ascii="SimSun" w:hAnsi="SimSun" w:cs="SimSun"/>
        <w:kern w:val="0"/>
        <w:lang w:val="fr-FR"/>
      </w:rPr>
    </w:pPr>
    <w:r w:rsidRPr="00A826A4">
      <w:rPr>
        <w:rFonts w:ascii="SimSun" w:hAnsi="SimSun" w:cs="SimSun" w:hint="eastAsia"/>
        <w:kern w:val="0"/>
        <w:lang w:val="fr-FR"/>
      </w:rPr>
      <w:t>附件第</w:t>
    </w:r>
    <w:r w:rsidRPr="00A826A4">
      <w:rPr>
        <w:rFonts w:ascii="SimSun" w:hAnsi="SimSun" w:cs="SimSun"/>
        <w:kern w:val="0"/>
        <w:lang w:val="fr-FR"/>
      </w:rPr>
      <w:fldChar w:fldCharType="begin"/>
    </w:r>
    <w:r w:rsidRPr="00A826A4">
      <w:rPr>
        <w:rFonts w:ascii="SimSun" w:hAnsi="SimSun" w:cs="SimSun"/>
        <w:kern w:val="0"/>
        <w:lang w:val="fr-FR"/>
      </w:rPr>
      <w:instrText xml:space="preserve"> PAGE   \* MERGEFORMAT </w:instrText>
    </w:r>
    <w:r w:rsidRPr="00A826A4">
      <w:rPr>
        <w:rFonts w:ascii="SimSun" w:hAnsi="SimSun" w:cs="SimSun"/>
        <w:kern w:val="0"/>
        <w:lang w:val="fr-FR"/>
      </w:rPr>
      <w:fldChar w:fldCharType="separate"/>
    </w:r>
    <w:r w:rsidR="00B67E9C">
      <w:rPr>
        <w:rFonts w:ascii="SimSun" w:hAnsi="SimSun" w:cs="SimSun"/>
        <w:noProof/>
        <w:kern w:val="0"/>
        <w:lang w:val="fr-FR"/>
      </w:rPr>
      <w:t>33</w:t>
    </w:r>
    <w:r w:rsidRPr="00A826A4">
      <w:rPr>
        <w:rFonts w:ascii="SimSun" w:hAnsi="SimSun" w:cs="SimSun"/>
        <w:kern w:val="0"/>
        <w:lang w:val="fr-FR"/>
      </w:rPr>
      <w:fldChar w:fldCharType="end"/>
    </w:r>
    <w:r w:rsidRPr="00A826A4">
      <w:rPr>
        <w:rFonts w:ascii="SimSun" w:hAnsi="SimSun" w:cs="SimSun" w:hint="eastAsia"/>
        <w:kern w:val="0"/>
        <w:lang w:val="fr-FR"/>
      </w:rPr>
      <w:t>页</w:t>
    </w:r>
  </w:p>
  <w:p w:rsidR="009764BB" w:rsidRDefault="009764BB" w:rsidP="00C31E0F">
    <w:pPr>
      <w:widowControl/>
      <w:wordWrap w:val="0"/>
      <w:jc w:val="right"/>
      <w:rPr>
        <w:rFonts w:ascii="SimSun" w:hAnsi="SimSun" w:cs="SimSun"/>
        <w:kern w:val="0"/>
        <w:lang w:val="fr-F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4BB" w:rsidRPr="004B5C36" w:rsidRDefault="009764BB" w:rsidP="00C31E0F">
    <w:pPr>
      <w:wordWrap w:val="0"/>
      <w:jc w:val="right"/>
      <w:rPr>
        <w:rFonts w:ascii="SimSun" w:hAnsi="SimSun" w:cs="SimSun"/>
      </w:rPr>
    </w:pPr>
    <w:r w:rsidRPr="004B5C36">
      <w:rPr>
        <w:rFonts w:ascii="SimSun" w:hAnsi="SimSun" w:cs="SimSun"/>
      </w:rPr>
      <w:t>PCT/</w:t>
    </w:r>
    <w:r>
      <w:rPr>
        <w:rFonts w:ascii="SimSun" w:hAnsi="SimSun" w:cs="SimSun"/>
      </w:rPr>
      <w:t>CTC</w:t>
    </w:r>
    <w:r w:rsidRPr="004B5C36">
      <w:rPr>
        <w:rFonts w:ascii="SimSun" w:hAnsi="SimSun" w:cs="SimSun"/>
      </w:rPr>
      <w:t>/</w:t>
    </w:r>
    <w:r>
      <w:rPr>
        <w:rFonts w:ascii="SimSun" w:hAnsi="SimSun" w:cs="SimSun" w:hint="eastAsia"/>
      </w:rPr>
      <w:t>30</w:t>
    </w:r>
    <w:r w:rsidRPr="004B5C36">
      <w:rPr>
        <w:rFonts w:ascii="SimSun" w:hAnsi="SimSun" w:cs="SimSun"/>
      </w:rPr>
      <w:t>/</w:t>
    </w:r>
    <w:r>
      <w:rPr>
        <w:rFonts w:ascii="SimSun" w:hAnsi="SimSun" w:cs="SimSun"/>
      </w:rPr>
      <w:t>2</w:t>
    </w:r>
    <w:r>
      <w:rPr>
        <w:rFonts w:ascii="SimSun" w:hAnsi="SimSun" w:cs="SimSun" w:hint="eastAsia"/>
      </w:rPr>
      <w:t xml:space="preserve"> Rev.</w:t>
    </w:r>
  </w:p>
  <w:p w:rsidR="009764BB" w:rsidRDefault="009764BB" w:rsidP="00C31E0F">
    <w:pPr>
      <w:widowControl/>
      <w:wordWrap w:val="0"/>
      <w:jc w:val="right"/>
      <w:rPr>
        <w:rFonts w:ascii="SimSun" w:hAnsi="SimSun" w:cs="SimSun"/>
        <w:kern w:val="0"/>
        <w:lang w:val="fr-FR"/>
      </w:rPr>
    </w:pPr>
    <w:r w:rsidRPr="00A826A4">
      <w:rPr>
        <w:rFonts w:ascii="SimSun" w:hAnsi="SimSun" w:cs="SimSun" w:hint="eastAsia"/>
        <w:kern w:val="0"/>
        <w:lang w:val="fr-FR"/>
      </w:rPr>
      <w:t>附件</w:t>
    </w:r>
    <w:r>
      <w:rPr>
        <w:rFonts w:ascii="SimSun" w:hAnsi="SimSun" w:cs="SimSun" w:hint="eastAsia"/>
        <w:kern w:val="0"/>
        <w:lang w:val="fr-FR"/>
      </w:rPr>
      <w:t>第</w:t>
    </w:r>
    <w:r w:rsidRPr="003954A8">
      <w:rPr>
        <w:rFonts w:ascii="SimSun" w:hAnsi="SimSun" w:cs="SimSun"/>
        <w:kern w:val="0"/>
        <w:lang w:val="fr-FR"/>
      </w:rPr>
      <w:fldChar w:fldCharType="begin"/>
    </w:r>
    <w:r w:rsidRPr="003954A8">
      <w:rPr>
        <w:rFonts w:ascii="SimSun" w:hAnsi="SimSun" w:cs="SimSun"/>
        <w:kern w:val="0"/>
        <w:lang w:val="fr-FR"/>
      </w:rPr>
      <w:instrText xml:space="preserve"> PAGE </w:instrText>
    </w:r>
    <w:r w:rsidRPr="003954A8">
      <w:rPr>
        <w:rFonts w:ascii="SimSun" w:hAnsi="SimSun" w:cs="SimSun"/>
        <w:kern w:val="0"/>
        <w:lang w:val="fr-FR"/>
      </w:rPr>
      <w:fldChar w:fldCharType="separate"/>
    </w:r>
    <w:r w:rsidR="00B67E9C">
      <w:rPr>
        <w:rFonts w:ascii="SimSun" w:hAnsi="SimSun" w:cs="SimSun"/>
        <w:noProof/>
        <w:kern w:val="0"/>
        <w:lang w:val="fr-FR"/>
      </w:rPr>
      <w:t>31</w:t>
    </w:r>
    <w:r w:rsidRPr="003954A8">
      <w:rPr>
        <w:rFonts w:ascii="SimSun" w:hAnsi="SimSun" w:cs="SimSun"/>
        <w:kern w:val="0"/>
        <w:lang w:val="fr-FR"/>
      </w:rPr>
      <w:fldChar w:fldCharType="end"/>
    </w:r>
    <w:r>
      <w:rPr>
        <w:rFonts w:ascii="SimSun" w:hAnsi="SimSun" w:cs="SimSun" w:hint="eastAsia"/>
        <w:kern w:val="0"/>
        <w:lang w:val="fr-FR"/>
      </w:rPr>
      <w:t>页</w:t>
    </w:r>
  </w:p>
  <w:p w:rsidR="009764BB" w:rsidRDefault="009764BB" w:rsidP="00C31E0F">
    <w:pPr>
      <w:widowControl/>
      <w:wordWrap w:val="0"/>
      <w:jc w:val="right"/>
      <w:rPr>
        <w:rFonts w:ascii="SimSun" w:hAnsi="SimSun" w:cs="SimSun"/>
        <w:kern w:val="0"/>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Courier New" w:hAnsi="Courier New"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Courier New" w:hAnsi="Courier New"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Courier New" w:hAnsi="Courier New" w:cs="Courier New"/>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Courier New" w:hAnsi="Courier New"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Courier New" w:hAnsi="Courier New"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Courier New" w:hAnsi="Courier New" w:cs="Courier New"/>
      </w:r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Courier New" w:hAnsi="Courier New"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Courier New" w:hAnsi="Courier New"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Courier New" w:hAnsi="Courier New" w:cs="Courier New"/>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Courier New" w:hAnsi="Courier New"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Courier New" w:hAnsi="Courier New"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Courier New" w:hAnsi="Courier New" w:cs="Courier New"/>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Courier New" w:hAnsi="Courier New"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Courier New" w:hAnsi="Courier New"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Courier New" w:hAnsi="Courier New" w:cs="Courier New"/>
      </w:rPr>
    </w:lvl>
  </w:abstractNum>
  <w:abstractNum w:abstractNumId="5">
    <w:nsid w:val="00000007"/>
    <w:multiLevelType w:val="multilevel"/>
    <w:tmpl w:val="00000007"/>
    <w:name w:val="WW8Num7"/>
    <w:lvl w:ilvl="0">
      <w:start w:val="1"/>
      <w:numFmt w:val="bullet"/>
      <w:lvlText w:val=""/>
      <w:lvlJc w:val="left"/>
      <w:pPr>
        <w:tabs>
          <w:tab w:val="num" w:pos="720"/>
        </w:tabs>
        <w:ind w:left="720" w:hanging="360"/>
      </w:pPr>
      <w:rPr>
        <w:rFonts w:ascii="Symbol" w:hAnsi="Symbol" w:cs="Courier New"/>
      </w:rPr>
    </w:lvl>
    <w:lvl w:ilvl="1">
      <w:start w:val="1"/>
      <w:numFmt w:val="bullet"/>
      <w:lvlText w:val="◦"/>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Courier New" w:hAnsi="Courier New" w:cs="Courier New"/>
      </w:rPr>
    </w:lvl>
    <w:lvl w:ilvl="3">
      <w:start w:val="1"/>
      <w:numFmt w:val="bullet"/>
      <w:lvlText w:val=""/>
      <w:lvlJc w:val="left"/>
      <w:pPr>
        <w:tabs>
          <w:tab w:val="num" w:pos="1800"/>
        </w:tabs>
        <w:ind w:left="1800" w:hanging="360"/>
      </w:pPr>
      <w:rPr>
        <w:rFonts w:ascii="Symbol" w:hAnsi="Symbol" w:cs="Courier New"/>
      </w:rPr>
    </w:lvl>
    <w:lvl w:ilvl="4">
      <w:start w:val="1"/>
      <w:numFmt w:val="bullet"/>
      <w:lvlText w:val="◦"/>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Courier New" w:hAnsi="Courier New" w:cs="Courier New"/>
      </w:rPr>
    </w:lvl>
    <w:lvl w:ilvl="6">
      <w:start w:val="1"/>
      <w:numFmt w:val="bullet"/>
      <w:lvlText w:val=""/>
      <w:lvlJc w:val="left"/>
      <w:pPr>
        <w:tabs>
          <w:tab w:val="num" w:pos="2880"/>
        </w:tabs>
        <w:ind w:left="2880" w:hanging="360"/>
      </w:pPr>
      <w:rPr>
        <w:rFonts w:ascii="Symbol" w:hAnsi="Symbol" w:cs="Courier New"/>
      </w:rPr>
    </w:lvl>
    <w:lvl w:ilvl="7">
      <w:start w:val="1"/>
      <w:numFmt w:val="bullet"/>
      <w:lvlText w:val="◦"/>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Courier New" w:hAnsi="Courier New" w:cs="Courier New"/>
      </w:rPr>
    </w:lvl>
  </w:abstractNum>
  <w:abstractNum w:abstractNumId="6">
    <w:nsid w:val="06CD29E3"/>
    <w:multiLevelType w:val="multilevel"/>
    <w:tmpl w:val="A0C2D2CA"/>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0DD96520"/>
    <w:multiLevelType w:val="hybridMultilevel"/>
    <w:tmpl w:val="9770137C"/>
    <w:lvl w:ilvl="0" w:tplc="6A4C6DEA">
      <w:start w:val="1"/>
      <w:numFmt w:val="decimal"/>
      <w:lvlText w:val="%1."/>
      <w:lvlJc w:val="left"/>
      <w:pPr>
        <w:tabs>
          <w:tab w:val="num" w:pos="0"/>
        </w:tabs>
        <w:ind w:left="630" w:hanging="63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475836"/>
    <w:multiLevelType w:val="hybridMultilevel"/>
    <w:tmpl w:val="D66476FA"/>
    <w:lvl w:ilvl="0" w:tplc="0F2A36B0">
      <w:start w:val="1"/>
      <w:numFmt w:val="decimal"/>
      <w:lvlText w:val="%1."/>
      <w:lvlJc w:val="left"/>
      <w:pPr>
        <w:tabs>
          <w:tab w:val="num" w:pos="0"/>
        </w:tabs>
        <w:ind w:left="630" w:hanging="63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FFB19A2"/>
    <w:multiLevelType w:val="multilevel"/>
    <w:tmpl w:val="495EEFEE"/>
    <w:lvl w:ilvl="0">
      <w:start w:val="1"/>
      <w:numFmt w:val="decimal"/>
      <w:lvlRestart w:val="0"/>
      <w:pStyle w:val="a"/>
      <w:lvlText w:val="%1."/>
      <w:lvlJc w:val="left"/>
      <w:pPr>
        <w:tabs>
          <w:tab w:val="num" w:pos="567"/>
        </w:tabs>
      </w:pPr>
      <w:rPr>
        <w:rFonts w:hint="default"/>
      </w:rPr>
    </w:lvl>
    <w:lvl w:ilvl="1">
      <w:start w:val="1"/>
      <w:numFmt w:val="lowerLetter"/>
      <w:lvlText w:val="%2)"/>
      <w:lvlJc w:val="left"/>
      <w:pPr>
        <w:tabs>
          <w:tab w:val="num" w:pos="1134"/>
        </w:tabs>
        <w:ind w:left="567"/>
      </w:pPr>
      <w:rPr>
        <w:rFonts w:hint="default"/>
      </w:rPr>
    </w:lvl>
    <w:lvl w:ilvl="2">
      <w:start w:val="1"/>
      <w:numFmt w:val="lowerRoman"/>
      <w:lvlText w:val="%3)"/>
      <w:lvlJc w:val="left"/>
      <w:pPr>
        <w:tabs>
          <w:tab w:val="num" w:pos="1701"/>
        </w:tabs>
        <w:ind w:left="1134"/>
      </w:pPr>
      <w:rPr>
        <w:rFonts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218A5189"/>
    <w:multiLevelType w:val="hybridMultilevel"/>
    <w:tmpl w:val="064AA972"/>
    <w:lvl w:ilvl="0" w:tplc="7B68A68E">
      <w:start w:val="1"/>
      <w:numFmt w:val="decimal"/>
      <w:lvlText w:val="%1."/>
      <w:lvlJc w:val="left"/>
      <w:pPr>
        <w:ind w:left="390" w:hanging="39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626641"/>
    <w:multiLevelType w:val="hybridMultilevel"/>
    <w:tmpl w:val="CF42D310"/>
    <w:lvl w:ilvl="0" w:tplc="A176DC38">
      <w:start w:val="1"/>
      <w:numFmt w:val="decimal"/>
      <w:lvlText w:val="%1."/>
      <w:lvlJc w:val="left"/>
      <w:pPr>
        <w:ind w:left="630" w:hanging="630"/>
      </w:pPr>
      <w:rPr>
        <w:rFonts w:hint="default"/>
      </w:rPr>
    </w:lvl>
    <w:lvl w:ilvl="1" w:tplc="041F0019">
      <w:start w:val="1"/>
      <w:numFmt w:val="lowerLetter"/>
      <w:lvlText w:val="%2)"/>
      <w:lvlJc w:val="left"/>
      <w:pPr>
        <w:ind w:left="840" w:hanging="420"/>
      </w:pPr>
    </w:lvl>
    <w:lvl w:ilvl="2" w:tplc="041F001B">
      <w:start w:val="1"/>
      <w:numFmt w:val="lowerRoman"/>
      <w:lvlText w:val="%3."/>
      <w:lvlJc w:val="right"/>
      <w:pPr>
        <w:ind w:left="1260" w:hanging="420"/>
      </w:pPr>
    </w:lvl>
    <w:lvl w:ilvl="3" w:tplc="041F000F">
      <w:start w:val="1"/>
      <w:numFmt w:val="decimal"/>
      <w:lvlText w:val="%4."/>
      <w:lvlJc w:val="left"/>
      <w:pPr>
        <w:ind w:left="1680" w:hanging="420"/>
      </w:pPr>
    </w:lvl>
    <w:lvl w:ilvl="4" w:tplc="041F0019">
      <w:start w:val="1"/>
      <w:numFmt w:val="lowerLetter"/>
      <w:lvlText w:val="%5)"/>
      <w:lvlJc w:val="left"/>
      <w:pPr>
        <w:ind w:left="2100" w:hanging="420"/>
      </w:pPr>
    </w:lvl>
    <w:lvl w:ilvl="5" w:tplc="041F001B">
      <w:start w:val="1"/>
      <w:numFmt w:val="lowerRoman"/>
      <w:lvlText w:val="%6."/>
      <w:lvlJc w:val="right"/>
      <w:pPr>
        <w:ind w:left="2520" w:hanging="420"/>
      </w:pPr>
    </w:lvl>
    <w:lvl w:ilvl="6" w:tplc="041F000F">
      <w:start w:val="1"/>
      <w:numFmt w:val="decimal"/>
      <w:lvlText w:val="%7."/>
      <w:lvlJc w:val="left"/>
      <w:pPr>
        <w:ind w:left="2940" w:hanging="420"/>
      </w:pPr>
    </w:lvl>
    <w:lvl w:ilvl="7" w:tplc="041F0019">
      <w:start w:val="1"/>
      <w:numFmt w:val="lowerLetter"/>
      <w:lvlText w:val="%8)"/>
      <w:lvlJc w:val="left"/>
      <w:pPr>
        <w:ind w:left="3360" w:hanging="420"/>
      </w:pPr>
    </w:lvl>
    <w:lvl w:ilvl="8" w:tplc="041F001B">
      <w:start w:val="1"/>
      <w:numFmt w:val="lowerRoman"/>
      <w:lvlText w:val="%9."/>
      <w:lvlJc w:val="right"/>
      <w:pPr>
        <w:ind w:left="3780" w:hanging="420"/>
      </w:pPr>
    </w:lvl>
  </w:abstractNum>
  <w:num w:numId="1">
    <w:abstractNumId w:val="9"/>
  </w:num>
  <w:num w:numId="2">
    <w:abstractNumId w:val="11"/>
  </w:num>
  <w:num w:numId="3">
    <w:abstractNumId w:val="0"/>
  </w:num>
  <w:num w:numId="4">
    <w:abstractNumId w:val="1"/>
  </w:num>
  <w:num w:numId="5">
    <w:abstractNumId w:val="2"/>
  </w:num>
  <w:num w:numId="6">
    <w:abstractNumId w:val="3"/>
  </w:num>
  <w:num w:numId="7">
    <w:abstractNumId w:val="4"/>
  </w:num>
  <w:num w:numId="8">
    <w:abstractNumId w:val="5"/>
  </w:num>
  <w:num w:numId="9">
    <w:abstractNumId w:val="10"/>
  </w:num>
  <w:num w:numId="10">
    <w:abstractNumId w:val="6"/>
  </w:num>
  <w:num w:numId="11">
    <w:abstractNumId w:val="8"/>
  </w:num>
  <w:num w:numId="1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567"/>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8FA"/>
    <w:rsid w:val="000028AC"/>
    <w:rsid w:val="00004AE6"/>
    <w:rsid w:val="00005C55"/>
    <w:rsid w:val="00025868"/>
    <w:rsid w:val="00033055"/>
    <w:rsid w:val="00034BEF"/>
    <w:rsid w:val="00036766"/>
    <w:rsid w:val="00040245"/>
    <w:rsid w:val="00045522"/>
    <w:rsid w:val="00047C5D"/>
    <w:rsid w:val="00047C64"/>
    <w:rsid w:val="00050F1F"/>
    <w:rsid w:val="000579DE"/>
    <w:rsid w:val="00057D78"/>
    <w:rsid w:val="00067430"/>
    <w:rsid w:val="000734C6"/>
    <w:rsid w:val="00093961"/>
    <w:rsid w:val="000A02E4"/>
    <w:rsid w:val="000C2309"/>
    <w:rsid w:val="000C415A"/>
    <w:rsid w:val="000C7E00"/>
    <w:rsid w:val="000D7AED"/>
    <w:rsid w:val="000F24CA"/>
    <w:rsid w:val="001033EA"/>
    <w:rsid w:val="0010709B"/>
    <w:rsid w:val="00112BB4"/>
    <w:rsid w:val="001153BA"/>
    <w:rsid w:val="00117680"/>
    <w:rsid w:val="00123ABC"/>
    <w:rsid w:val="00131084"/>
    <w:rsid w:val="001359F0"/>
    <w:rsid w:val="001369D4"/>
    <w:rsid w:val="00141024"/>
    <w:rsid w:val="00145294"/>
    <w:rsid w:val="001479C1"/>
    <w:rsid w:val="00154B6F"/>
    <w:rsid w:val="00172259"/>
    <w:rsid w:val="00173647"/>
    <w:rsid w:val="0017378D"/>
    <w:rsid w:val="00180311"/>
    <w:rsid w:val="00180980"/>
    <w:rsid w:val="00181C53"/>
    <w:rsid w:val="00184073"/>
    <w:rsid w:val="00187874"/>
    <w:rsid w:val="001A00E4"/>
    <w:rsid w:val="001A28BF"/>
    <w:rsid w:val="001B2081"/>
    <w:rsid w:val="001B6F3E"/>
    <w:rsid w:val="001C18DC"/>
    <w:rsid w:val="001D16F8"/>
    <w:rsid w:val="001D2D96"/>
    <w:rsid w:val="001E27EA"/>
    <w:rsid w:val="001E332C"/>
    <w:rsid w:val="001E5380"/>
    <w:rsid w:val="001F3DBA"/>
    <w:rsid w:val="00207BAE"/>
    <w:rsid w:val="00222860"/>
    <w:rsid w:val="00243C0A"/>
    <w:rsid w:val="00250F47"/>
    <w:rsid w:val="00254A6A"/>
    <w:rsid w:val="002550BB"/>
    <w:rsid w:val="0025593F"/>
    <w:rsid w:val="00257000"/>
    <w:rsid w:val="00257444"/>
    <w:rsid w:val="002641D3"/>
    <w:rsid w:val="00267635"/>
    <w:rsid w:val="00274448"/>
    <w:rsid w:val="0028045C"/>
    <w:rsid w:val="002842A9"/>
    <w:rsid w:val="00284AAB"/>
    <w:rsid w:val="002A6188"/>
    <w:rsid w:val="002B0C11"/>
    <w:rsid w:val="002B1799"/>
    <w:rsid w:val="002B355C"/>
    <w:rsid w:val="002C60DC"/>
    <w:rsid w:val="002D47B8"/>
    <w:rsid w:val="002D66BD"/>
    <w:rsid w:val="002F4E8F"/>
    <w:rsid w:val="00303070"/>
    <w:rsid w:val="00306A59"/>
    <w:rsid w:val="003234C9"/>
    <w:rsid w:val="003262DE"/>
    <w:rsid w:val="00332B26"/>
    <w:rsid w:val="00335969"/>
    <w:rsid w:val="00344456"/>
    <w:rsid w:val="0034522F"/>
    <w:rsid w:val="00347731"/>
    <w:rsid w:val="00350B41"/>
    <w:rsid w:val="003521B7"/>
    <w:rsid w:val="003641FD"/>
    <w:rsid w:val="00365958"/>
    <w:rsid w:val="00377691"/>
    <w:rsid w:val="0038114E"/>
    <w:rsid w:val="00382CE2"/>
    <w:rsid w:val="0039302D"/>
    <w:rsid w:val="003950F4"/>
    <w:rsid w:val="003954A8"/>
    <w:rsid w:val="003A145D"/>
    <w:rsid w:val="003A1AE1"/>
    <w:rsid w:val="003A612D"/>
    <w:rsid w:val="003B20D5"/>
    <w:rsid w:val="003B6EA2"/>
    <w:rsid w:val="003D1386"/>
    <w:rsid w:val="003E753D"/>
    <w:rsid w:val="003F134C"/>
    <w:rsid w:val="003F1E83"/>
    <w:rsid w:val="003F1F90"/>
    <w:rsid w:val="003F5620"/>
    <w:rsid w:val="0040061F"/>
    <w:rsid w:val="004052D7"/>
    <w:rsid w:val="004109D5"/>
    <w:rsid w:val="00411D4E"/>
    <w:rsid w:val="00415C55"/>
    <w:rsid w:val="004173EE"/>
    <w:rsid w:val="004176F0"/>
    <w:rsid w:val="00420401"/>
    <w:rsid w:val="00420FE8"/>
    <w:rsid w:val="004232C1"/>
    <w:rsid w:val="00430C32"/>
    <w:rsid w:val="00434D7B"/>
    <w:rsid w:val="00462056"/>
    <w:rsid w:val="00462CA0"/>
    <w:rsid w:val="00464669"/>
    <w:rsid w:val="004665F3"/>
    <w:rsid w:val="00471C4D"/>
    <w:rsid w:val="004737BA"/>
    <w:rsid w:val="00473F55"/>
    <w:rsid w:val="004743FF"/>
    <w:rsid w:val="0048795D"/>
    <w:rsid w:val="004905EE"/>
    <w:rsid w:val="00496C9E"/>
    <w:rsid w:val="004A2D01"/>
    <w:rsid w:val="004A3BA5"/>
    <w:rsid w:val="004A7D11"/>
    <w:rsid w:val="004B12AC"/>
    <w:rsid w:val="004B1BE8"/>
    <w:rsid w:val="004B5C36"/>
    <w:rsid w:val="004B6A4F"/>
    <w:rsid w:val="004C1928"/>
    <w:rsid w:val="004C3493"/>
    <w:rsid w:val="004C4B54"/>
    <w:rsid w:val="004D3B00"/>
    <w:rsid w:val="004D5380"/>
    <w:rsid w:val="004D6CC6"/>
    <w:rsid w:val="004E2A06"/>
    <w:rsid w:val="004E3BDE"/>
    <w:rsid w:val="004E4982"/>
    <w:rsid w:val="004F1790"/>
    <w:rsid w:val="004F3C7B"/>
    <w:rsid w:val="004F3CB2"/>
    <w:rsid w:val="00507B7F"/>
    <w:rsid w:val="00513DAE"/>
    <w:rsid w:val="00520B69"/>
    <w:rsid w:val="00531063"/>
    <w:rsid w:val="00532A4C"/>
    <w:rsid w:val="00532F7E"/>
    <w:rsid w:val="0053314D"/>
    <w:rsid w:val="0054724C"/>
    <w:rsid w:val="00556C68"/>
    <w:rsid w:val="0055732C"/>
    <w:rsid w:val="00557E9B"/>
    <w:rsid w:val="00560144"/>
    <w:rsid w:val="00570B68"/>
    <w:rsid w:val="00570E19"/>
    <w:rsid w:val="00571187"/>
    <w:rsid w:val="00575CB8"/>
    <w:rsid w:val="00580666"/>
    <w:rsid w:val="005810F7"/>
    <w:rsid w:val="00591F17"/>
    <w:rsid w:val="00593FCD"/>
    <w:rsid w:val="005979A0"/>
    <w:rsid w:val="00597B98"/>
    <w:rsid w:val="005A13BE"/>
    <w:rsid w:val="005C2C19"/>
    <w:rsid w:val="005D230A"/>
    <w:rsid w:val="005D6774"/>
    <w:rsid w:val="005D75AD"/>
    <w:rsid w:val="005F0E44"/>
    <w:rsid w:val="005F76DF"/>
    <w:rsid w:val="00601B8B"/>
    <w:rsid w:val="0060222A"/>
    <w:rsid w:val="00606E08"/>
    <w:rsid w:val="006161A0"/>
    <w:rsid w:val="00616B0E"/>
    <w:rsid w:val="00620567"/>
    <w:rsid w:val="00620830"/>
    <w:rsid w:val="0062355C"/>
    <w:rsid w:val="00626824"/>
    <w:rsid w:val="006308D1"/>
    <w:rsid w:val="0063662E"/>
    <w:rsid w:val="00640B0F"/>
    <w:rsid w:val="00642692"/>
    <w:rsid w:val="00642A85"/>
    <w:rsid w:val="00650325"/>
    <w:rsid w:val="00655F58"/>
    <w:rsid w:val="00663A3D"/>
    <w:rsid w:val="006744FA"/>
    <w:rsid w:val="00680D47"/>
    <w:rsid w:val="00684CE1"/>
    <w:rsid w:val="006870A7"/>
    <w:rsid w:val="0069162F"/>
    <w:rsid w:val="00694432"/>
    <w:rsid w:val="00694C61"/>
    <w:rsid w:val="006A2060"/>
    <w:rsid w:val="006A2FC8"/>
    <w:rsid w:val="006B0072"/>
    <w:rsid w:val="006C06B3"/>
    <w:rsid w:val="006C6005"/>
    <w:rsid w:val="006D0F15"/>
    <w:rsid w:val="006D1FCC"/>
    <w:rsid w:val="006E1550"/>
    <w:rsid w:val="006E1736"/>
    <w:rsid w:val="006E31F1"/>
    <w:rsid w:val="006E55C2"/>
    <w:rsid w:val="006F27D2"/>
    <w:rsid w:val="006F2B07"/>
    <w:rsid w:val="006F3683"/>
    <w:rsid w:val="006F3ABD"/>
    <w:rsid w:val="006F50AB"/>
    <w:rsid w:val="006F6585"/>
    <w:rsid w:val="006F68E4"/>
    <w:rsid w:val="006F7DF5"/>
    <w:rsid w:val="007123D7"/>
    <w:rsid w:val="00714F01"/>
    <w:rsid w:val="00716067"/>
    <w:rsid w:val="00716715"/>
    <w:rsid w:val="007169A5"/>
    <w:rsid w:val="00716CA6"/>
    <w:rsid w:val="00717B8A"/>
    <w:rsid w:val="0072184A"/>
    <w:rsid w:val="007261EC"/>
    <w:rsid w:val="00726E4A"/>
    <w:rsid w:val="007274B0"/>
    <w:rsid w:val="00737BFB"/>
    <w:rsid w:val="00740199"/>
    <w:rsid w:val="007419B4"/>
    <w:rsid w:val="00741E89"/>
    <w:rsid w:val="00743450"/>
    <w:rsid w:val="00744F11"/>
    <w:rsid w:val="00746985"/>
    <w:rsid w:val="00757DC2"/>
    <w:rsid w:val="0076696A"/>
    <w:rsid w:val="00771AAE"/>
    <w:rsid w:val="00772915"/>
    <w:rsid w:val="0077612E"/>
    <w:rsid w:val="007819DA"/>
    <w:rsid w:val="007845AA"/>
    <w:rsid w:val="00784963"/>
    <w:rsid w:val="007A1117"/>
    <w:rsid w:val="007B2DDA"/>
    <w:rsid w:val="007B3B65"/>
    <w:rsid w:val="007B5298"/>
    <w:rsid w:val="007C1F61"/>
    <w:rsid w:val="007C3836"/>
    <w:rsid w:val="007C54DB"/>
    <w:rsid w:val="007C5570"/>
    <w:rsid w:val="007C7AD3"/>
    <w:rsid w:val="007D0076"/>
    <w:rsid w:val="007D2BE6"/>
    <w:rsid w:val="007D2FB5"/>
    <w:rsid w:val="007D3C82"/>
    <w:rsid w:val="007E135F"/>
    <w:rsid w:val="007F4532"/>
    <w:rsid w:val="007F5A18"/>
    <w:rsid w:val="007F5C51"/>
    <w:rsid w:val="007F66C1"/>
    <w:rsid w:val="007F6AD9"/>
    <w:rsid w:val="0081101D"/>
    <w:rsid w:val="00811DC7"/>
    <w:rsid w:val="008120F8"/>
    <w:rsid w:val="008142FC"/>
    <w:rsid w:val="00830E3C"/>
    <w:rsid w:val="00841EBC"/>
    <w:rsid w:val="00845D72"/>
    <w:rsid w:val="00846E7F"/>
    <w:rsid w:val="00860984"/>
    <w:rsid w:val="00862FD4"/>
    <w:rsid w:val="00870A82"/>
    <w:rsid w:val="008764BA"/>
    <w:rsid w:val="0087791D"/>
    <w:rsid w:val="0088614C"/>
    <w:rsid w:val="00887C18"/>
    <w:rsid w:val="00890010"/>
    <w:rsid w:val="00893F28"/>
    <w:rsid w:val="008A33B8"/>
    <w:rsid w:val="008B0A45"/>
    <w:rsid w:val="008C54DC"/>
    <w:rsid w:val="008D0A71"/>
    <w:rsid w:val="008D29E9"/>
    <w:rsid w:val="008D44A7"/>
    <w:rsid w:val="008E6EE2"/>
    <w:rsid w:val="008F47EA"/>
    <w:rsid w:val="009119BA"/>
    <w:rsid w:val="00914D9E"/>
    <w:rsid w:val="009163C0"/>
    <w:rsid w:val="00917488"/>
    <w:rsid w:val="00920735"/>
    <w:rsid w:val="009207AA"/>
    <w:rsid w:val="00921A24"/>
    <w:rsid w:val="009231EA"/>
    <w:rsid w:val="009340DC"/>
    <w:rsid w:val="00936AEF"/>
    <w:rsid w:val="009504E1"/>
    <w:rsid w:val="009560FC"/>
    <w:rsid w:val="009764BB"/>
    <w:rsid w:val="00977F6D"/>
    <w:rsid w:val="00980F71"/>
    <w:rsid w:val="00984D5A"/>
    <w:rsid w:val="00985B3B"/>
    <w:rsid w:val="00992642"/>
    <w:rsid w:val="0099302E"/>
    <w:rsid w:val="009B22D7"/>
    <w:rsid w:val="009B3074"/>
    <w:rsid w:val="009B50B8"/>
    <w:rsid w:val="009D173D"/>
    <w:rsid w:val="009D2AA7"/>
    <w:rsid w:val="009D4E28"/>
    <w:rsid w:val="009D68FA"/>
    <w:rsid w:val="009E22C0"/>
    <w:rsid w:val="009E6CA7"/>
    <w:rsid w:val="009E747D"/>
    <w:rsid w:val="009F1C80"/>
    <w:rsid w:val="00A00A72"/>
    <w:rsid w:val="00A03B50"/>
    <w:rsid w:val="00A107D9"/>
    <w:rsid w:val="00A10FBA"/>
    <w:rsid w:val="00A11441"/>
    <w:rsid w:val="00A141F7"/>
    <w:rsid w:val="00A16223"/>
    <w:rsid w:val="00A1662E"/>
    <w:rsid w:val="00A1711A"/>
    <w:rsid w:val="00A17641"/>
    <w:rsid w:val="00A218E5"/>
    <w:rsid w:val="00A23B02"/>
    <w:rsid w:val="00A30CCC"/>
    <w:rsid w:val="00A3774A"/>
    <w:rsid w:val="00A5404A"/>
    <w:rsid w:val="00A619EA"/>
    <w:rsid w:val="00A6703A"/>
    <w:rsid w:val="00A7252D"/>
    <w:rsid w:val="00A76987"/>
    <w:rsid w:val="00A7708B"/>
    <w:rsid w:val="00A81FD1"/>
    <w:rsid w:val="00A826A4"/>
    <w:rsid w:val="00A84640"/>
    <w:rsid w:val="00A93130"/>
    <w:rsid w:val="00A95B8D"/>
    <w:rsid w:val="00AA06B2"/>
    <w:rsid w:val="00AA1321"/>
    <w:rsid w:val="00AA1F9E"/>
    <w:rsid w:val="00AA271D"/>
    <w:rsid w:val="00AA3C03"/>
    <w:rsid w:val="00AA6F97"/>
    <w:rsid w:val="00AA7BE8"/>
    <w:rsid w:val="00AB7220"/>
    <w:rsid w:val="00AB7C04"/>
    <w:rsid w:val="00AC0E7C"/>
    <w:rsid w:val="00AC69B1"/>
    <w:rsid w:val="00AC7BB4"/>
    <w:rsid w:val="00AD3C37"/>
    <w:rsid w:val="00AD5505"/>
    <w:rsid w:val="00AD5BEA"/>
    <w:rsid w:val="00AD6B3F"/>
    <w:rsid w:val="00AE0C47"/>
    <w:rsid w:val="00AE20F6"/>
    <w:rsid w:val="00AF09B4"/>
    <w:rsid w:val="00AF2CC1"/>
    <w:rsid w:val="00AF6D31"/>
    <w:rsid w:val="00AF724C"/>
    <w:rsid w:val="00B035F1"/>
    <w:rsid w:val="00B14CBC"/>
    <w:rsid w:val="00B21E65"/>
    <w:rsid w:val="00B32915"/>
    <w:rsid w:val="00B33B00"/>
    <w:rsid w:val="00B37843"/>
    <w:rsid w:val="00B420F1"/>
    <w:rsid w:val="00B447ED"/>
    <w:rsid w:val="00B44F27"/>
    <w:rsid w:val="00B61B9D"/>
    <w:rsid w:val="00B64993"/>
    <w:rsid w:val="00B66487"/>
    <w:rsid w:val="00B67E9C"/>
    <w:rsid w:val="00B74038"/>
    <w:rsid w:val="00B75E17"/>
    <w:rsid w:val="00B85A16"/>
    <w:rsid w:val="00B87949"/>
    <w:rsid w:val="00B922FC"/>
    <w:rsid w:val="00B93948"/>
    <w:rsid w:val="00B95A89"/>
    <w:rsid w:val="00B97157"/>
    <w:rsid w:val="00BA64CF"/>
    <w:rsid w:val="00BB0535"/>
    <w:rsid w:val="00BB3120"/>
    <w:rsid w:val="00BB3271"/>
    <w:rsid w:val="00BB353C"/>
    <w:rsid w:val="00BB66F6"/>
    <w:rsid w:val="00BC1F92"/>
    <w:rsid w:val="00BD43AF"/>
    <w:rsid w:val="00BD568B"/>
    <w:rsid w:val="00BE02C3"/>
    <w:rsid w:val="00BF2368"/>
    <w:rsid w:val="00BF441F"/>
    <w:rsid w:val="00C033CC"/>
    <w:rsid w:val="00C12ADD"/>
    <w:rsid w:val="00C166F3"/>
    <w:rsid w:val="00C203C5"/>
    <w:rsid w:val="00C27C92"/>
    <w:rsid w:val="00C31326"/>
    <w:rsid w:val="00C31E0F"/>
    <w:rsid w:val="00C346E0"/>
    <w:rsid w:val="00C3539C"/>
    <w:rsid w:val="00C677EB"/>
    <w:rsid w:val="00C7077B"/>
    <w:rsid w:val="00C73F5B"/>
    <w:rsid w:val="00C75797"/>
    <w:rsid w:val="00C771E8"/>
    <w:rsid w:val="00C77736"/>
    <w:rsid w:val="00C901C6"/>
    <w:rsid w:val="00C95008"/>
    <w:rsid w:val="00C9713C"/>
    <w:rsid w:val="00CB19BE"/>
    <w:rsid w:val="00CB36DD"/>
    <w:rsid w:val="00CC5239"/>
    <w:rsid w:val="00CC5333"/>
    <w:rsid w:val="00CD7FBE"/>
    <w:rsid w:val="00CE1485"/>
    <w:rsid w:val="00CE4B01"/>
    <w:rsid w:val="00CE56E7"/>
    <w:rsid w:val="00CE6E3A"/>
    <w:rsid w:val="00D10AEE"/>
    <w:rsid w:val="00D25668"/>
    <w:rsid w:val="00D27ABB"/>
    <w:rsid w:val="00D307B5"/>
    <w:rsid w:val="00D36813"/>
    <w:rsid w:val="00D42566"/>
    <w:rsid w:val="00D45ADC"/>
    <w:rsid w:val="00D510ED"/>
    <w:rsid w:val="00D60979"/>
    <w:rsid w:val="00D63D84"/>
    <w:rsid w:val="00D66F2F"/>
    <w:rsid w:val="00D762D8"/>
    <w:rsid w:val="00D767DF"/>
    <w:rsid w:val="00D7680D"/>
    <w:rsid w:val="00D873AB"/>
    <w:rsid w:val="00DA35BE"/>
    <w:rsid w:val="00DC4241"/>
    <w:rsid w:val="00DC587B"/>
    <w:rsid w:val="00DC61F4"/>
    <w:rsid w:val="00DE2D7E"/>
    <w:rsid w:val="00DF31C1"/>
    <w:rsid w:val="00E00D66"/>
    <w:rsid w:val="00E03B1A"/>
    <w:rsid w:val="00E21F7C"/>
    <w:rsid w:val="00E22E13"/>
    <w:rsid w:val="00E24EC5"/>
    <w:rsid w:val="00E308AB"/>
    <w:rsid w:val="00E33310"/>
    <w:rsid w:val="00E3376D"/>
    <w:rsid w:val="00E33F3F"/>
    <w:rsid w:val="00E34C24"/>
    <w:rsid w:val="00E3637F"/>
    <w:rsid w:val="00E448E0"/>
    <w:rsid w:val="00E50919"/>
    <w:rsid w:val="00E51563"/>
    <w:rsid w:val="00E550E8"/>
    <w:rsid w:val="00E56C2C"/>
    <w:rsid w:val="00E63BE6"/>
    <w:rsid w:val="00E738BB"/>
    <w:rsid w:val="00E83609"/>
    <w:rsid w:val="00E91199"/>
    <w:rsid w:val="00EA4A65"/>
    <w:rsid w:val="00EB2440"/>
    <w:rsid w:val="00EC5CF5"/>
    <w:rsid w:val="00ED17E1"/>
    <w:rsid w:val="00ED4F2D"/>
    <w:rsid w:val="00EE0C8D"/>
    <w:rsid w:val="00EE37C4"/>
    <w:rsid w:val="00EE5B4E"/>
    <w:rsid w:val="00F11178"/>
    <w:rsid w:val="00F12C39"/>
    <w:rsid w:val="00F266AD"/>
    <w:rsid w:val="00F26D16"/>
    <w:rsid w:val="00F272E7"/>
    <w:rsid w:val="00F2751F"/>
    <w:rsid w:val="00F3028B"/>
    <w:rsid w:val="00F41A6B"/>
    <w:rsid w:val="00F43A97"/>
    <w:rsid w:val="00F734B1"/>
    <w:rsid w:val="00F749B9"/>
    <w:rsid w:val="00F755F5"/>
    <w:rsid w:val="00F81C80"/>
    <w:rsid w:val="00F84019"/>
    <w:rsid w:val="00F86EE8"/>
    <w:rsid w:val="00FA176C"/>
    <w:rsid w:val="00FA62F3"/>
    <w:rsid w:val="00FB59E1"/>
    <w:rsid w:val="00FC38EF"/>
    <w:rsid w:val="00FD0CE4"/>
    <w:rsid w:val="00FD120B"/>
    <w:rsid w:val="00FD1681"/>
    <w:rsid w:val="00FF36E7"/>
    <w:rsid w:val="00FF43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1199"/>
    <w:pPr>
      <w:widowControl w:val="0"/>
      <w:jc w:val="both"/>
    </w:pPr>
    <w:rPr>
      <w:kern w:val="2"/>
      <w:sz w:val="21"/>
      <w:szCs w:val="21"/>
    </w:rPr>
  </w:style>
  <w:style w:type="paragraph" w:styleId="1">
    <w:name w:val="heading 1"/>
    <w:basedOn w:val="a0"/>
    <w:next w:val="a0"/>
    <w:link w:val="1Char"/>
    <w:uiPriority w:val="99"/>
    <w:qFormat/>
    <w:rsid w:val="00BB0535"/>
    <w:pPr>
      <w:keepNext/>
      <w:widowControl/>
      <w:spacing w:before="240" w:after="60"/>
      <w:jc w:val="left"/>
      <w:outlineLvl w:val="0"/>
    </w:pPr>
    <w:rPr>
      <w:rFonts w:ascii="Arial" w:hAnsi="Arial" w:cs="Arial"/>
      <w:b/>
      <w:bCs/>
      <w:caps/>
      <w:kern w:val="32"/>
      <w:sz w:val="22"/>
      <w:szCs w:val="22"/>
    </w:rPr>
  </w:style>
  <w:style w:type="paragraph" w:styleId="2">
    <w:name w:val="heading 2"/>
    <w:basedOn w:val="a0"/>
    <w:next w:val="a0"/>
    <w:link w:val="2Char"/>
    <w:uiPriority w:val="99"/>
    <w:qFormat/>
    <w:rsid w:val="00BB0535"/>
    <w:pPr>
      <w:keepNext/>
      <w:keepLines/>
      <w:spacing w:before="260" w:after="260" w:line="416" w:lineRule="auto"/>
      <w:outlineLvl w:val="1"/>
    </w:pPr>
    <w:rPr>
      <w:rFonts w:ascii="Arial" w:hAnsi="Arial" w:cs="Arial"/>
      <w:b/>
      <w:bCs/>
      <w:sz w:val="32"/>
      <w:szCs w:val="32"/>
    </w:rPr>
  </w:style>
  <w:style w:type="paragraph" w:styleId="3">
    <w:name w:val="heading 3"/>
    <w:basedOn w:val="a0"/>
    <w:next w:val="a0"/>
    <w:link w:val="3Char"/>
    <w:uiPriority w:val="99"/>
    <w:qFormat/>
    <w:rsid w:val="00BB0535"/>
    <w:pPr>
      <w:keepNext/>
      <w:keepLines/>
      <w:spacing w:before="260" w:after="260" w:line="416" w:lineRule="auto"/>
      <w:outlineLvl w:val="2"/>
    </w:pPr>
    <w:rPr>
      <w:b/>
      <w:bCs/>
      <w:sz w:val="32"/>
      <w:szCs w:val="32"/>
    </w:rPr>
  </w:style>
  <w:style w:type="paragraph" w:styleId="4">
    <w:name w:val="heading 4"/>
    <w:basedOn w:val="a0"/>
    <w:next w:val="a0"/>
    <w:link w:val="4Char"/>
    <w:uiPriority w:val="99"/>
    <w:qFormat/>
    <w:rsid w:val="00FB59E1"/>
    <w:pPr>
      <w:keepNext/>
      <w:widowControl/>
      <w:spacing w:before="240" w:after="60"/>
      <w:jc w:val="left"/>
      <w:outlineLvl w:val="3"/>
    </w:pPr>
    <w:rPr>
      <w:rFonts w:ascii="Arial" w:hAnsi="Arial" w:cs="Arial"/>
      <w:i/>
      <w:iCs/>
      <w:kern w:val="0"/>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BB0535"/>
    <w:rPr>
      <w:rFonts w:ascii="Arial" w:hAnsi="Arial" w:cs="Arial"/>
      <w:b/>
      <w:bCs/>
      <w:caps/>
      <w:kern w:val="32"/>
      <w:sz w:val="32"/>
      <w:szCs w:val="32"/>
      <w:lang w:val="en-US" w:eastAsia="zh-CN"/>
    </w:rPr>
  </w:style>
  <w:style w:type="character" w:customStyle="1" w:styleId="2Char">
    <w:name w:val="标题 2 Char"/>
    <w:link w:val="2"/>
    <w:uiPriority w:val="99"/>
    <w:locked/>
    <w:rsid w:val="00FB59E1"/>
    <w:rPr>
      <w:rFonts w:ascii="Arial" w:eastAsia="Times New Roman" w:hAnsi="Arial" w:cs="Arial"/>
      <w:b/>
      <w:bCs/>
      <w:kern w:val="2"/>
      <w:sz w:val="32"/>
      <w:szCs w:val="32"/>
      <w:lang w:val="en-US" w:eastAsia="zh-CN"/>
    </w:rPr>
  </w:style>
  <w:style w:type="character" w:customStyle="1" w:styleId="3Char">
    <w:name w:val="标题 3 Char"/>
    <w:link w:val="3"/>
    <w:uiPriority w:val="99"/>
    <w:locked/>
    <w:rsid w:val="00FB59E1"/>
    <w:rPr>
      <w:rFonts w:eastAsia="Times New Roman"/>
      <w:b/>
      <w:bCs/>
      <w:kern w:val="2"/>
      <w:sz w:val="32"/>
      <w:szCs w:val="32"/>
      <w:lang w:val="en-US" w:eastAsia="zh-CN"/>
    </w:rPr>
  </w:style>
  <w:style w:type="character" w:customStyle="1" w:styleId="4Char">
    <w:name w:val="标题 4 Char"/>
    <w:link w:val="4"/>
    <w:uiPriority w:val="99"/>
    <w:locked/>
    <w:rsid w:val="00FB59E1"/>
    <w:rPr>
      <w:rFonts w:ascii="Arial" w:eastAsia="Times New Roman" w:hAnsi="Arial" w:cs="Arial"/>
      <w:i/>
      <w:iCs/>
      <w:sz w:val="22"/>
      <w:szCs w:val="22"/>
      <w:lang w:val="en-US" w:eastAsia="zh-CN"/>
    </w:rPr>
  </w:style>
  <w:style w:type="paragraph" w:customStyle="1" w:styleId="Default">
    <w:name w:val="Default"/>
    <w:uiPriority w:val="99"/>
    <w:rsid w:val="00B64993"/>
    <w:pPr>
      <w:widowControl w:val="0"/>
      <w:autoSpaceDE w:val="0"/>
      <w:autoSpaceDN w:val="0"/>
      <w:adjustRightInd w:val="0"/>
    </w:pPr>
    <w:rPr>
      <w:rFonts w:ascii="SimSun" w:cs="SimSun"/>
      <w:color w:val="000000"/>
      <w:sz w:val="24"/>
      <w:szCs w:val="24"/>
    </w:rPr>
  </w:style>
  <w:style w:type="paragraph" w:styleId="a4">
    <w:name w:val="Date"/>
    <w:basedOn w:val="a0"/>
    <w:next w:val="a0"/>
    <w:link w:val="Char"/>
    <w:uiPriority w:val="99"/>
    <w:rsid w:val="006870A7"/>
    <w:pPr>
      <w:ind w:leftChars="2500" w:left="100"/>
    </w:pPr>
  </w:style>
  <w:style w:type="character" w:customStyle="1" w:styleId="Char">
    <w:name w:val="日期 Char"/>
    <w:link w:val="a4"/>
    <w:uiPriority w:val="99"/>
    <w:semiHidden/>
    <w:rsid w:val="005F16EF"/>
    <w:rPr>
      <w:szCs w:val="21"/>
    </w:rPr>
  </w:style>
  <w:style w:type="paragraph" w:styleId="a5">
    <w:name w:val="header"/>
    <w:basedOn w:val="a0"/>
    <w:link w:val="Char0"/>
    <w:uiPriority w:val="99"/>
    <w:rsid w:val="00E308A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E308AB"/>
    <w:rPr>
      <w:kern w:val="2"/>
      <w:sz w:val="18"/>
      <w:szCs w:val="18"/>
    </w:rPr>
  </w:style>
  <w:style w:type="paragraph" w:styleId="a6">
    <w:name w:val="footer"/>
    <w:basedOn w:val="a0"/>
    <w:link w:val="Char1"/>
    <w:uiPriority w:val="99"/>
    <w:rsid w:val="00E308AB"/>
    <w:pPr>
      <w:tabs>
        <w:tab w:val="center" w:pos="4153"/>
        <w:tab w:val="right" w:pos="8306"/>
      </w:tabs>
      <w:snapToGrid w:val="0"/>
      <w:jc w:val="left"/>
    </w:pPr>
    <w:rPr>
      <w:sz w:val="18"/>
      <w:szCs w:val="18"/>
    </w:rPr>
  </w:style>
  <w:style w:type="character" w:customStyle="1" w:styleId="Char1">
    <w:name w:val="页脚 Char"/>
    <w:link w:val="a6"/>
    <w:uiPriority w:val="99"/>
    <w:locked/>
    <w:rsid w:val="00E308AB"/>
    <w:rPr>
      <w:kern w:val="2"/>
      <w:sz w:val="18"/>
      <w:szCs w:val="18"/>
    </w:rPr>
  </w:style>
  <w:style w:type="paragraph" w:styleId="a7">
    <w:name w:val="Balloon Text"/>
    <w:basedOn w:val="a0"/>
    <w:link w:val="Char2"/>
    <w:uiPriority w:val="99"/>
    <w:semiHidden/>
    <w:rsid w:val="00D36813"/>
    <w:rPr>
      <w:sz w:val="18"/>
      <w:szCs w:val="18"/>
    </w:rPr>
  </w:style>
  <w:style w:type="character" w:customStyle="1" w:styleId="Char2">
    <w:name w:val="批注框文本 Char"/>
    <w:link w:val="a7"/>
    <w:uiPriority w:val="99"/>
    <w:locked/>
    <w:rsid w:val="00FB59E1"/>
    <w:rPr>
      <w:rFonts w:eastAsia="Times New Roman"/>
      <w:kern w:val="2"/>
      <w:sz w:val="18"/>
      <w:szCs w:val="18"/>
      <w:lang w:val="en-US" w:eastAsia="zh-CN"/>
    </w:rPr>
  </w:style>
  <w:style w:type="paragraph" w:styleId="a8">
    <w:name w:val="Document Map"/>
    <w:basedOn w:val="a0"/>
    <w:link w:val="Char3"/>
    <w:uiPriority w:val="99"/>
    <w:semiHidden/>
    <w:rsid w:val="00A76987"/>
    <w:pPr>
      <w:shd w:val="clear" w:color="auto" w:fill="000080"/>
    </w:pPr>
  </w:style>
  <w:style w:type="character" w:customStyle="1" w:styleId="Char3">
    <w:name w:val="文档结构图 Char"/>
    <w:link w:val="a8"/>
    <w:uiPriority w:val="99"/>
    <w:semiHidden/>
    <w:rsid w:val="005F16EF"/>
    <w:rPr>
      <w:sz w:val="0"/>
      <w:szCs w:val="0"/>
    </w:rPr>
  </w:style>
  <w:style w:type="paragraph" w:customStyle="1" w:styleId="ONUME">
    <w:name w:val="ONUM E"/>
    <w:basedOn w:val="a9"/>
    <w:link w:val="ONUMEChar"/>
    <w:uiPriority w:val="99"/>
    <w:rsid w:val="00BB0535"/>
    <w:pPr>
      <w:widowControl/>
      <w:numPr>
        <w:numId w:val="10"/>
      </w:numPr>
      <w:spacing w:after="220"/>
      <w:jc w:val="left"/>
    </w:pPr>
    <w:rPr>
      <w:rFonts w:ascii="Arial" w:hAnsi="Arial"/>
      <w:kern w:val="0"/>
      <w:sz w:val="22"/>
      <w:szCs w:val="22"/>
      <w:lang w:val="x-none" w:eastAsia="x-none"/>
    </w:rPr>
  </w:style>
  <w:style w:type="paragraph" w:styleId="a9">
    <w:name w:val="Body Text"/>
    <w:basedOn w:val="a0"/>
    <w:link w:val="Char4"/>
    <w:uiPriority w:val="99"/>
    <w:rsid w:val="00BB0535"/>
    <w:pPr>
      <w:spacing w:after="120"/>
    </w:pPr>
  </w:style>
  <w:style w:type="character" w:customStyle="1" w:styleId="Char4">
    <w:name w:val="正文文本 Char"/>
    <w:link w:val="a9"/>
    <w:uiPriority w:val="99"/>
    <w:locked/>
    <w:rsid w:val="00FB59E1"/>
    <w:rPr>
      <w:rFonts w:eastAsia="Times New Roman"/>
      <w:kern w:val="2"/>
      <w:sz w:val="24"/>
      <w:szCs w:val="24"/>
      <w:lang w:val="en-US" w:eastAsia="zh-CN"/>
    </w:rPr>
  </w:style>
  <w:style w:type="character" w:customStyle="1" w:styleId="ONUMEChar">
    <w:name w:val="ONUM E Char"/>
    <w:link w:val="ONUME"/>
    <w:uiPriority w:val="99"/>
    <w:locked/>
    <w:rsid w:val="00BB0535"/>
    <w:rPr>
      <w:rFonts w:ascii="Arial" w:hAnsi="Arial"/>
      <w:sz w:val="22"/>
      <w:szCs w:val="22"/>
      <w:lang w:val="x-none" w:eastAsia="x-none"/>
    </w:rPr>
  </w:style>
  <w:style w:type="paragraph" w:customStyle="1" w:styleId="10">
    <w:name w:val="列出段落1"/>
    <w:basedOn w:val="a0"/>
    <w:uiPriority w:val="99"/>
    <w:qFormat/>
    <w:rsid w:val="00BB0535"/>
    <w:pPr>
      <w:widowControl/>
      <w:ind w:left="720"/>
      <w:jc w:val="left"/>
    </w:pPr>
    <w:rPr>
      <w:rFonts w:ascii="Arial" w:hAnsi="Arial" w:cs="Arial"/>
      <w:kern w:val="0"/>
      <w:sz w:val="22"/>
      <w:szCs w:val="22"/>
      <w:lang w:eastAsia="en-US"/>
    </w:rPr>
  </w:style>
  <w:style w:type="character" w:customStyle="1" w:styleId="CharChar14">
    <w:name w:val="Char Char14"/>
    <w:uiPriority w:val="99"/>
    <w:locked/>
    <w:rsid w:val="00FB59E1"/>
    <w:rPr>
      <w:rFonts w:ascii="Arial" w:eastAsia="Times New Roman" w:hAnsi="Arial" w:cs="Arial"/>
      <w:b/>
      <w:bCs/>
      <w:caps/>
      <w:kern w:val="32"/>
      <w:sz w:val="22"/>
      <w:szCs w:val="22"/>
      <w:lang w:val="en-US" w:eastAsia="zh-CN"/>
    </w:rPr>
  </w:style>
  <w:style w:type="paragraph" w:customStyle="1" w:styleId="Guidance">
    <w:name w:val="Guidance"/>
    <w:basedOn w:val="a0"/>
    <w:uiPriority w:val="99"/>
    <w:rsid w:val="00FB59E1"/>
    <w:pPr>
      <w:widowControl/>
      <w:pBdr>
        <w:top w:val="single" w:sz="4" w:space="1" w:color="auto"/>
        <w:left w:val="single" w:sz="4" w:space="4" w:color="auto"/>
        <w:bottom w:val="single" w:sz="4" w:space="1" w:color="auto"/>
        <w:right w:val="single" w:sz="4" w:space="4" w:color="auto"/>
      </w:pBdr>
      <w:shd w:val="clear" w:color="auto" w:fill="FFFF99"/>
      <w:spacing w:after="120" w:line="240" w:lineRule="atLeast"/>
      <w:jc w:val="left"/>
    </w:pPr>
    <w:rPr>
      <w:rFonts w:ascii="Arial" w:hAnsi="Arial" w:cs="Arial"/>
      <w:i/>
      <w:iCs/>
      <w:kern w:val="0"/>
      <w:sz w:val="18"/>
      <w:szCs w:val="18"/>
      <w:lang w:eastAsia="en-US"/>
    </w:rPr>
  </w:style>
  <w:style w:type="paragraph" w:customStyle="1" w:styleId="Endofdocument-Annex">
    <w:name w:val="[End of document - Annex]"/>
    <w:basedOn w:val="a0"/>
    <w:uiPriority w:val="99"/>
    <w:rsid w:val="00FB59E1"/>
    <w:pPr>
      <w:widowControl/>
      <w:ind w:left="5534"/>
      <w:jc w:val="left"/>
    </w:pPr>
    <w:rPr>
      <w:rFonts w:ascii="Arial" w:hAnsi="Arial" w:cs="Arial"/>
      <w:kern w:val="0"/>
      <w:sz w:val="22"/>
      <w:szCs w:val="22"/>
    </w:rPr>
  </w:style>
  <w:style w:type="paragraph" w:styleId="aa">
    <w:name w:val="annotation text"/>
    <w:basedOn w:val="a0"/>
    <w:link w:val="Char5"/>
    <w:uiPriority w:val="99"/>
    <w:semiHidden/>
    <w:rsid w:val="00FB59E1"/>
    <w:pPr>
      <w:widowControl/>
      <w:jc w:val="left"/>
    </w:pPr>
    <w:rPr>
      <w:rFonts w:ascii="Arial" w:hAnsi="Arial" w:cs="Arial"/>
      <w:kern w:val="0"/>
      <w:sz w:val="18"/>
      <w:szCs w:val="18"/>
    </w:rPr>
  </w:style>
  <w:style w:type="character" w:customStyle="1" w:styleId="Char5">
    <w:name w:val="批注文字 Char"/>
    <w:link w:val="aa"/>
    <w:uiPriority w:val="99"/>
    <w:semiHidden/>
    <w:locked/>
    <w:rsid w:val="00FB59E1"/>
    <w:rPr>
      <w:rFonts w:ascii="Arial" w:eastAsia="Times New Roman" w:hAnsi="Arial" w:cs="Arial"/>
      <w:sz w:val="18"/>
      <w:szCs w:val="18"/>
      <w:lang w:val="en-US" w:eastAsia="zh-CN"/>
    </w:rPr>
  </w:style>
  <w:style w:type="paragraph" w:styleId="ab">
    <w:name w:val="endnote text"/>
    <w:basedOn w:val="a0"/>
    <w:link w:val="Char6"/>
    <w:uiPriority w:val="99"/>
    <w:semiHidden/>
    <w:rsid w:val="00FB59E1"/>
    <w:pPr>
      <w:widowControl/>
      <w:jc w:val="left"/>
    </w:pPr>
    <w:rPr>
      <w:rFonts w:ascii="Arial" w:hAnsi="Arial" w:cs="Arial"/>
      <w:kern w:val="0"/>
      <w:sz w:val="18"/>
      <w:szCs w:val="18"/>
    </w:rPr>
  </w:style>
  <w:style w:type="character" w:customStyle="1" w:styleId="Char6">
    <w:name w:val="尾注文本 Char"/>
    <w:link w:val="ab"/>
    <w:uiPriority w:val="99"/>
    <w:semiHidden/>
    <w:locked/>
    <w:rsid w:val="00FB59E1"/>
    <w:rPr>
      <w:rFonts w:ascii="Arial" w:eastAsia="Times New Roman" w:hAnsi="Arial" w:cs="Arial"/>
      <w:sz w:val="18"/>
      <w:szCs w:val="18"/>
      <w:lang w:val="en-US" w:eastAsia="zh-CN"/>
    </w:rPr>
  </w:style>
  <w:style w:type="character" w:customStyle="1" w:styleId="CharChar7">
    <w:name w:val="Char Char7"/>
    <w:uiPriority w:val="99"/>
    <w:locked/>
    <w:rsid w:val="00FB59E1"/>
    <w:rPr>
      <w:rFonts w:ascii="Arial" w:eastAsia="Times New Roman" w:hAnsi="Arial" w:cs="Arial"/>
      <w:sz w:val="22"/>
      <w:szCs w:val="22"/>
      <w:lang w:val="en-US" w:eastAsia="zh-CN"/>
    </w:rPr>
  </w:style>
  <w:style w:type="paragraph" w:styleId="ac">
    <w:name w:val="footnote text"/>
    <w:basedOn w:val="a0"/>
    <w:link w:val="Char7"/>
    <w:uiPriority w:val="99"/>
    <w:semiHidden/>
    <w:rsid w:val="00FB59E1"/>
    <w:pPr>
      <w:widowControl/>
      <w:jc w:val="left"/>
    </w:pPr>
    <w:rPr>
      <w:rFonts w:ascii="Arial" w:hAnsi="Arial" w:cs="Arial"/>
      <w:kern w:val="0"/>
      <w:sz w:val="18"/>
      <w:szCs w:val="18"/>
    </w:rPr>
  </w:style>
  <w:style w:type="character" w:customStyle="1" w:styleId="Char7">
    <w:name w:val="脚注文本 Char"/>
    <w:link w:val="ac"/>
    <w:uiPriority w:val="99"/>
    <w:semiHidden/>
    <w:locked/>
    <w:rsid w:val="00FB59E1"/>
    <w:rPr>
      <w:rFonts w:ascii="Arial" w:eastAsia="Times New Roman" w:hAnsi="Arial" w:cs="Arial"/>
      <w:sz w:val="18"/>
      <w:szCs w:val="18"/>
      <w:lang w:val="en-US" w:eastAsia="zh-CN"/>
    </w:rPr>
  </w:style>
  <w:style w:type="character" w:customStyle="1" w:styleId="CharChar5">
    <w:name w:val="Char Char5"/>
    <w:uiPriority w:val="99"/>
    <w:locked/>
    <w:rsid w:val="00FB59E1"/>
    <w:rPr>
      <w:rFonts w:ascii="Arial" w:eastAsia="Times New Roman" w:hAnsi="Arial" w:cs="Arial"/>
      <w:sz w:val="22"/>
      <w:szCs w:val="22"/>
      <w:lang w:val="en-US" w:eastAsia="zh-CN"/>
    </w:rPr>
  </w:style>
  <w:style w:type="paragraph" w:customStyle="1" w:styleId="ONUMFS">
    <w:name w:val="ONUM FS"/>
    <w:basedOn w:val="a9"/>
    <w:uiPriority w:val="99"/>
    <w:rsid w:val="00FB59E1"/>
    <w:pPr>
      <w:widowControl/>
      <w:tabs>
        <w:tab w:val="num" w:pos="360"/>
      </w:tabs>
      <w:spacing w:after="220"/>
      <w:ind w:left="720" w:hanging="360"/>
      <w:jc w:val="left"/>
    </w:pPr>
    <w:rPr>
      <w:rFonts w:ascii="Arial" w:hAnsi="Arial" w:cs="Arial"/>
      <w:kern w:val="0"/>
      <w:sz w:val="22"/>
      <w:szCs w:val="22"/>
    </w:rPr>
  </w:style>
  <w:style w:type="paragraph" w:styleId="a">
    <w:name w:val="Salutation"/>
    <w:basedOn w:val="a0"/>
    <w:next w:val="a0"/>
    <w:link w:val="Char8"/>
    <w:uiPriority w:val="99"/>
    <w:semiHidden/>
    <w:rsid w:val="00FB59E1"/>
    <w:pPr>
      <w:widowControl/>
      <w:numPr>
        <w:numId w:val="1"/>
      </w:numPr>
      <w:jc w:val="left"/>
    </w:pPr>
    <w:rPr>
      <w:rFonts w:ascii="Arial" w:hAnsi="Arial" w:cs="Arial"/>
      <w:kern w:val="0"/>
      <w:sz w:val="22"/>
      <w:szCs w:val="22"/>
    </w:rPr>
  </w:style>
  <w:style w:type="character" w:customStyle="1" w:styleId="Char8">
    <w:name w:val="称呼 Char"/>
    <w:link w:val="a"/>
    <w:uiPriority w:val="99"/>
    <w:semiHidden/>
    <w:locked/>
    <w:rsid w:val="00FB59E1"/>
    <w:rPr>
      <w:rFonts w:ascii="Arial" w:hAnsi="Arial" w:cs="Arial"/>
      <w:sz w:val="22"/>
      <w:szCs w:val="22"/>
    </w:rPr>
  </w:style>
  <w:style w:type="paragraph" w:styleId="ad">
    <w:name w:val="Signature"/>
    <w:basedOn w:val="a0"/>
    <w:link w:val="Char9"/>
    <w:uiPriority w:val="99"/>
    <w:semiHidden/>
    <w:rsid w:val="00FB59E1"/>
    <w:pPr>
      <w:widowControl/>
      <w:ind w:left="5250"/>
      <w:jc w:val="left"/>
    </w:pPr>
    <w:rPr>
      <w:rFonts w:ascii="Arial" w:hAnsi="Arial" w:cs="Arial"/>
      <w:kern w:val="0"/>
      <w:sz w:val="22"/>
      <w:szCs w:val="22"/>
    </w:rPr>
  </w:style>
  <w:style w:type="character" w:customStyle="1" w:styleId="Char9">
    <w:name w:val="签名 Char"/>
    <w:link w:val="ad"/>
    <w:uiPriority w:val="99"/>
    <w:semiHidden/>
    <w:locked/>
    <w:rsid w:val="00FB59E1"/>
    <w:rPr>
      <w:rFonts w:ascii="Arial" w:eastAsia="Times New Roman" w:hAnsi="Arial" w:cs="Arial"/>
      <w:sz w:val="22"/>
      <w:szCs w:val="22"/>
      <w:lang w:val="en-US" w:eastAsia="zh-CN"/>
    </w:rPr>
  </w:style>
  <w:style w:type="paragraph" w:customStyle="1" w:styleId="11">
    <w:name w:val="列出段落1"/>
    <w:basedOn w:val="a0"/>
    <w:uiPriority w:val="99"/>
    <w:rsid w:val="00FB59E1"/>
    <w:pPr>
      <w:widowControl/>
      <w:ind w:left="720"/>
      <w:jc w:val="left"/>
    </w:pPr>
    <w:rPr>
      <w:rFonts w:ascii="Arial" w:hAnsi="Arial" w:cs="Arial"/>
      <w:kern w:val="0"/>
      <w:sz w:val="22"/>
      <w:szCs w:val="22"/>
      <w:lang w:eastAsia="en-US"/>
    </w:rPr>
  </w:style>
  <w:style w:type="character" w:styleId="ae">
    <w:name w:val="page number"/>
    <w:basedOn w:val="a1"/>
    <w:uiPriority w:val="99"/>
    <w:rsid w:val="00FB59E1"/>
  </w:style>
  <w:style w:type="paragraph" w:customStyle="1" w:styleId="GuidanceNumbered">
    <w:name w:val="Guidance Numbered"/>
    <w:basedOn w:val="Guidance"/>
    <w:uiPriority w:val="99"/>
    <w:rsid w:val="00FB59E1"/>
    <w:pPr>
      <w:keepNext/>
      <w:keepLines/>
      <w:ind w:left="567" w:hanging="567"/>
    </w:pPr>
  </w:style>
  <w:style w:type="paragraph" w:customStyle="1" w:styleId="GuidanceNumbereda">
    <w:name w:val="Guidance Numbered (a)"/>
    <w:basedOn w:val="GuidanceNumbered"/>
    <w:uiPriority w:val="99"/>
    <w:rsid w:val="00FB59E1"/>
    <w:pPr>
      <w:tabs>
        <w:tab w:val="left" w:pos="567"/>
      </w:tabs>
      <w:ind w:left="1134" w:hanging="1134"/>
    </w:pPr>
  </w:style>
  <w:style w:type="paragraph" w:customStyle="1" w:styleId="GuidanceNumberedai">
    <w:name w:val="Guidance Numbered (a)(i)"/>
    <w:basedOn w:val="GuidanceNumbereda"/>
    <w:uiPriority w:val="99"/>
    <w:rsid w:val="00FB59E1"/>
    <w:pPr>
      <w:tabs>
        <w:tab w:val="clear" w:pos="567"/>
        <w:tab w:val="left" w:pos="1134"/>
      </w:tabs>
      <w:ind w:left="1701" w:hanging="1701"/>
    </w:pPr>
  </w:style>
  <w:style w:type="character" w:styleId="af">
    <w:name w:val="footnote reference"/>
    <w:uiPriority w:val="99"/>
    <w:semiHidden/>
    <w:rsid w:val="00FB59E1"/>
    <w:rPr>
      <w:vertAlign w:val="superscript"/>
    </w:rPr>
  </w:style>
  <w:style w:type="character" w:styleId="af0">
    <w:name w:val="Hyperlink"/>
    <w:uiPriority w:val="99"/>
    <w:rsid w:val="00FB59E1"/>
    <w:rPr>
      <w:color w:val="0000FF"/>
      <w:u w:val="single"/>
    </w:rPr>
  </w:style>
  <w:style w:type="paragraph" w:styleId="af1">
    <w:name w:val="annotation subject"/>
    <w:basedOn w:val="aa"/>
    <w:next w:val="aa"/>
    <w:link w:val="Chara"/>
    <w:uiPriority w:val="99"/>
    <w:semiHidden/>
    <w:rsid w:val="00FB59E1"/>
    <w:rPr>
      <w:b/>
      <w:bCs/>
      <w:sz w:val="20"/>
      <w:szCs w:val="20"/>
    </w:rPr>
  </w:style>
  <w:style w:type="character" w:customStyle="1" w:styleId="Chara">
    <w:name w:val="批注主题 Char"/>
    <w:link w:val="af1"/>
    <w:uiPriority w:val="99"/>
    <w:semiHidden/>
    <w:rsid w:val="005F16EF"/>
    <w:rPr>
      <w:rFonts w:ascii="Arial" w:eastAsia="Times New Roman" w:hAnsi="Arial" w:cs="Arial"/>
      <w:b/>
      <w:bCs/>
      <w:sz w:val="18"/>
      <w:szCs w:val="21"/>
      <w:lang w:val="en-US" w:eastAsia="zh-CN"/>
    </w:rPr>
  </w:style>
  <w:style w:type="paragraph" w:styleId="af2">
    <w:name w:val="Normal (Web)"/>
    <w:basedOn w:val="a0"/>
    <w:uiPriority w:val="99"/>
    <w:rsid w:val="00FB59E1"/>
    <w:pPr>
      <w:widowControl/>
      <w:spacing w:before="100" w:beforeAutospacing="1" w:after="100" w:afterAutospacing="1"/>
      <w:jc w:val="left"/>
    </w:pPr>
    <w:rPr>
      <w:kern w:val="0"/>
      <w:sz w:val="24"/>
      <w:szCs w:val="24"/>
      <w:lang w:val="tr-TR" w:eastAsia="tr-TR"/>
    </w:rPr>
  </w:style>
  <w:style w:type="paragraph" w:styleId="af3">
    <w:name w:val="caption"/>
    <w:basedOn w:val="a0"/>
    <w:next w:val="a0"/>
    <w:uiPriority w:val="99"/>
    <w:qFormat/>
    <w:rsid w:val="00FB59E1"/>
    <w:pPr>
      <w:widowControl/>
      <w:jc w:val="left"/>
    </w:pPr>
    <w:rPr>
      <w:rFonts w:ascii="Arial" w:hAnsi="Arial" w:cs="Arial"/>
      <w:b/>
      <w:bCs/>
      <w:kern w:val="0"/>
      <w:sz w:val="18"/>
      <w:szCs w:val="18"/>
    </w:rPr>
  </w:style>
  <w:style w:type="character" w:styleId="af4">
    <w:name w:val="annotation reference"/>
    <w:uiPriority w:val="99"/>
    <w:semiHidden/>
    <w:rsid w:val="00FB59E1"/>
    <w:rPr>
      <w:sz w:val="16"/>
      <w:szCs w:val="16"/>
    </w:rPr>
  </w:style>
  <w:style w:type="paragraph" w:customStyle="1" w:styleId="TableContents">
    <w:name w:val="Table Contents"/>
    <w:basedOn w:val="a0"/>
    <w:rsid w:val="00771AAE"/>
    <w:pPr>
      <w:suppressLineNumbers/>
      <w:suppressAutoHyphens/>
      <w:jc w:val="left"/>
    </w:pPr>
    <w:rPr>
      <w:rFonts w:ascii="Arial" w:hAnsi="Arial" w:cs="Mangal"/>
      <w:kern w:val="1"/>
      <w:sz w:val="22"/>
      <w:szCs w:val="24"/>
      <w:lang w:bidi="hi-IN"/>
    </w:rPr>
  </w:style>
  <w:style w:type="character" w:customStyle="1" w:styleId="shorttext">
    <w:name w:val="short_text"/>
    <w:basedOn w:val="a1"/>
    <w:rsid w:val="00771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91199"/>
    <w:pPr>
      <w:widowControl w:val="0"/>
      <w:jc w:val="both"/>
    </w:pPr>
    <w:rPr>
      <w:kern w:val="2"/>
      <w:sz w:val="21"/>
      <w:szCs w:val="21"/>
    </w:rPr>
  </w:style>
  <w:style w:type="paragraph" w:styleId="1">
    <w:name w:val="heading 1"/>
    <w:basedOn w:val="a0"/>
    <w:next w:val="a0"/>
    <w:link w:val="1Char"/>
    <w:uiPriority w:val="99"/>
    <w:qFormat/>
    <w:rsid w:val="00BB0535"/>
    <w:pPr>
      <w:keepNext/>
      <w:widowControl/>
      <w:spacing w:before="240" w:after="60"/>
      <w:jc w:val="left"/>
      <w:outlineLvl w:val="0"/>
    </w:pPr>
    <w:rPr>
      <w:rFonts w:ascii="Arial" w:hAnsi="Arial" w:cs="Arial"/>
      <w:b/>
      <w:bCs/>
      <w:caps/>
      <w:kern w:val="32"/>
      <w:sz w:val="22"/>
      <w:szCs w:val="22"/>
    </w:rPr>
  </w:style>
  <w:style w:type="paragraph" w:styleId="2">
    <w:name w:val="heading 2"/>
    <w:basedOn w:val="a0"/>
    <w:next w:val="a0"/>
    <w:link w:val="2Char"/>
    <w:uiPriority w:val="99"/>
    <w:qFormat/>
    <w:rsid w:val="00BB0535"/>
    <w:pPr>
      <w:keepNext/>
      <w:keepLines/>
      <w:spacing w:before="260" w:after="260" w:line="416" w:lineRule="auto"/>
      <w:outlineLvl w:val="1"/>
    </w:pPr>
    <w:rPr>
      <w:rFonts w:ascii="Arial" w:hAnsi="Arial" w:cs="Arial"/>
      <w:b/>
      <w:bCs/>
      <w:sz w:val="32"/>
      <w:szCs w:val="32"/>
    </w:rPr>
  </w:style>
  <w:style w:type="paragraph" w:styleId="3">
    <w:name w:val="heading 3"/>
    <w:basedOn w:val="a0"/>
    <w:next w:val="a0"/>
    <w:link w:val="3Char"/>
    <w:uiPriority w:val="99"/>
    <w:qFormat/>
    <w:rsid w:val="00BB0535"/>
    <w:pPr>
      <w:keepNext/>
      <w:keepLines/>
      <w:spacing w:before="260" w:after="260" w:line="416" w:lineRule="auto"/>
      <w:outlineLvl w:val="2"/>
    </w:pPr>
    <w:rPr>
      <w:b/>
      <w:bCs/>
      <w:sz w:val="32"/>
      <w:szCs w:val="32"/>
    </w:rPr>
  </w:style>
  <w:style w:type="paragraph" w:styleId="4">
    <w:name w:val="heading 4"/>
    <w:basedOn w:val="a0"/>
    <w:next w:val="a0"/>
    <w:link w:val="4Char"/>
    <w:uiPriority w:val="99"/>
    <w:qFormat/>
    <w:rsid w:val="00FB59E1"/>
    <w:pPr>
      <w:keepNext/>
      <w:widowControl/>
      <w:spacing w:before="240" w:after="60"/>
      <w:jc w:val="left"/>
      <w:outlineLvl w:val="3"/>
    </w:pPr>
    <w:rPr>
      <w:rFonts w:ascii="Arial" w:hAnsi="Arial" w:cs="Arial"/>
      <w:i/>
      <w:iCs/>
      <w:kern w:val="0"/>
      <w:sz w:val="22"/>
      <w:szCs w:val="2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BB0535"/>
    <w:rPr>
      <w:rFonts w:ascii="Arial" w:hAnsi="Arial" w:cs="Arial"/>
      <w:b/>
      <w:bCs/>
      <w:caps/>
      <w:kern w:val="32"/>
      <w:sz w:val="32"/>
      <w:szCs w:val="32"/>
      <w:lang w:val="en-US" w:eastAsia="zh-CN"/>
    </w:rPr>
  </w:style>
  <w:style w:type="character" w:customStyle="1" w:styleId="2Char">
    <w:name w:val="标题 2 Char"/>
    <w:link w:val="2"/>
    <w:uiPriority w:val="99"/>
    <w:locked/>
    <w:rsid w:val="00FB59E1"/>
    <w:rPr>
      <w:rFonts w:ascii="Arial" w:eastAsia="Times New Roman" w:hAnsi="Arial" w:cs="Arial"/>
      <w:b/>
      <w:bCs/>
      <w:kern w:val="2"/>
      <w:sz w:val="32"/>
      <w:szCs w:val="32"/>
      <w:lang w:val="en-US" w:eastAsia="zh-CN"/>
    </w:rPr>
  </w:style>
  <w:style w:type="character" w:customStyle="1" w:styleId="3Char">
    <w:name w:val="标题 3 Char"/>
    <w:link w:val="3"/>
    <w:uiPriority w:val="99"/>
    <w:locked/>
    <w:rsid w:val="00FB59E1"/>
    <w:rPr>
      <w:rFonts w:eastAsia="Times New Roman"/>
      <w:b/>
      <w:bCs/>
      <w:kern w:val="2"/>
      <w:sz w:val="32"/>
      <w:szCs w:val="32"/>
      <w:lang w:val="en-US" w:eastAsia="zh-CN"/>
    </w:rPr>
  </w:style>
  <w:style w:type="character" w:customStyle="1" w:styleId="4Char">
    <w:name w:val="标题 4 Char"/>
    <w:link w:val="4"/>
    <w:uiPriority w:val="99"/>
    <w:locked/>
    <w:rsid w:val="00FB59E1"/>
    <w:rPr>
      <w:rFonts w:ascii="Arial" w:eastAsia="Times New Roman" w:hAnsi="Arial" w:cs="Arial"/>
      <w:i/>
      <w:iCs/>
      <w:sz w:val="22"/>
      <w:szCs w:val="22"/>
      <w:lang w:val="en-US" w:eastAsia="zh-CN"/>
    </w:rPr>
  </w:style>
  <w:style w:type="paragraph" w:customStyle="1" w:styleId="Default">
    <w:name w:val="Default"/>
    <w:uiPriority w:val="99"/>
    <w:rsid w:val="00B64993"/>
    <w:pPr>
      <w:widowControl w:val="0"/>
      <w:autoSpaceDE w:val="0"/>
      <w:autoSpaceDN w:val="0"/>
      <w:adjustRightInd w:val="0"/>
    </w:pPr>
    <w:rPr>
      <w:rFonts w:ascii="SimSun" w:cs="SimSun"/>
      <w:color w:val="000000"/>
      <w:sz w:val="24"/>
      <w:szCs w:val="24"/>
    </w:rPr>
  </w:style>
  <w:style w:type="paragraph" w:styleId="a4">
    <w:name w:val="Date"/>
    <w:basedOn w:val="a0"/>
    <w:next w:val="a0"/>
    <w:link w:val="Char"/>
    <w:uiPriority w:val="99"/>
    <w:rsid w:val="006870A7"/>
    <w:pPr>
      <w:ind w:leftChars="2500" w:left="100"/>
    </w:pPr>
  </w:style>
  <w:style w:type="character" w:customStyle="1" w:styleId="Char">
    <w:name w:val="日期 Char"/>
    <w:link w:val="a4"/>
    <w:uiPriority w:val="99"/>
    <w:semiHidden/>
    <w:rsid w:val="005F16EF"/>
    <w:rPr>
      <w:szCs w:val="21"/>
    </w:rPr>
  </w:style>
  <w:style w:type="paragraph" w:styleId="a5">
    <w:name w:val="header"/>
    <w:basedOn w:val="a0"/>
    <w:link w:val="Char0"/>
    <w:uiPriority w:val="99"/>
    <w:rsid w:val="00E308AB"/>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E308AB"/>
    <w:rPr>
      <w:kern w:val="2"/>
      <w:sz w:val="18"/>
      <w:szCs w:val="18"/>
    </w:rPr>
  </w:style>
  <w:style w:type="paragraph" w:styleId="a6">
    <w:name w:val="footer"/>
    <w:basedOn w:val="a0"/>
    <w:link w:val="Char1"/>
    <w:uiPriority w:val="99"/>
    <w:rsid w:val="00E308AB"/>
    <w:pPr>
      <w:tabs>
        <w:tab w:val="center" w:pos="4153"/>
        <w:tab w:val="right" w:pos="8306"/>
      </w:tabs>
      <w:snapToGrid w:val="0"/>
      <w:jc w:val="left"/>
    </w:pPr>
    <w:rPr>
      <w:sz w:val="18"/>
      <w:szCs w:val="18"/>
    </w:rPr>
  </w:style>
  <w:style w:type="character" w:customStyle="1" w:styleId="Char1">
    <w:name w:val="页脚 Char"/>
    <w:link w:val="a6"/>
    <w:uiPriority w:val="99"/>
    <w:locked/>
    <w:rsid w:val="00E308AB"/>
    <w:rPr>
      <w:kern w:val="2"/>
      <w:sz w:val="18"/>
      <w:szCs w:val="18"/>
    </w:rPr>
  </w:style>
  <w:style w:type="paragraph" w:styleId="a7">
    <w:name w:val="Balloon Text"/>
    <w:basedOn w:val="a0"/>
    <w:link w:val="Char2"/>
    <w:uiPriority w:val="99"/>
    <w:semiHidden/>
    <w:rsid w:val="00D36813"/>
    <w:rPr>
      <w:sz w:val="18"/>
      <w:szCs w:val="18"/>
    </w:rPr>
  </w:style>
  <w:style w:type="character" w:customStyle="1" w:styleId="Char2">
    <w:name w:val="批注框文本 Char"/>
    <w:link w:val="a7"/>
    <w:uiPriority w:val="99"/>
    <w:locked/>
    <w:rsid w:val="00FB59E1"/>
    <w:rPr>
      <w:rFonts w:eastAsia="Times New Roman"/>
      <w:kern w:val="2"/>
      <w:sz w:val="18"/>
      <w:szCs w:val="18"/>
      <w:lang w:val="en-US" w:eastAsia="zh-CN"/>
    </w:rPr>
  </w:style>
  <w:style w:type="paragraph" w:styleId="a8">
    <w:name w:val="Document Map"/>
    <w:basedOn w:val="a0"/>
    <w:link w:val="Char3"/>
    <w:uiPriority w:val="99"/>
    <w:semiHidden/>
    <w:rsid w:val="00A76987"/>
    <w:pPr>
      <w:shd w:val="clear" w:color="auto" w:fill="000080"/>
    </w:pPr>
  </w:style>
  <w:style w:type="character" w:customStyle="1" w:styleId="Char3">
    <w:name w:val="文档结构图 Char"/>
    <w:link w:val="a8"/>
    <w:uiPriority w:val="99"/>
    <w:semiHidden/>
    <w:rsid w:val="005F16EF"/>
    <w:rPr>
      <w:sz w:val="0"/>
      <w:szCs w:val="0"/>
    </w:rPr>
  </w:style>
  <w:style w:type="paragraph" w:customStyle="1" w:styleId="ONUME">
    <w:name w:val="ONUM E"/>
    <w:basedOn w:val="a9"/>
    <w:link w:val="ONUMEChar"/>
    <w:uiPriority w:val="99"/>
    <w:rsid w:val="00BB0535"/>
    <w:pPr>
      <w:widowControl/>
      <w:numPr>
        <w:numId w:val="10"/>
      </w:numPr>
      <w:spacing w:after="220"/>
      <w:jc w:val="left"/>
    </w:pPr>
    <w:rPr>
      <w:rFonts w:ascii="Arial" w:hAnsi="Arial"/>
      <w:kern w:val="0"/>
      <w:sz w:val="22"/>
      <w:szCs w:val="22"/>
      <w:lang w:val="x-none" w:eastAsia="x-none"/>
    </w:rPr>
  </w:style>
  <w:style w:type="paragraph" w:styleId="a9">
    <w:name w:val="Body Text"/>
    <w:basedOn w:val="a0"/>
    <w:link w:val="Char4"/>
    <w:uiPriority w:val="99"/>
    <w:rsid w:val="00BB0535"/>
    <w:pPr>
      <w:spacing w:after="120"/>
    </w:pPr>
  </w:style>
  <w:style w:type="character" w:customStyle="1" w:styleId="Char4">
    <w:name w:val="正文文本 Char"/>
    <w:link w:val="a9"/>
    <w:uiPriority w:val="99"/>
    <w:locked/>
    <w:rsid w:val="00FB59E1"/>
    <w:rPr>
      <w:rFonts w:eastAsia="Times New Roman"/>
      <w:kern w:val="2"/>
      <w:sz w:val="24"/>
      <w:szCs w:val="24"/>
      <w:lang w:val="en-US" w:eastAsia="zh-CN"/>
    </w:rPr>
  </w:style>
  <w:style w:type="character" w:customStyle="1" w:styleId="ONUMEChar">
    <w:name w:val="ONUM E Char"/>
    <w:link w:val="ONUME"/>
    <w:uiPriority w:val="99"/>
    <w:locked/>
    <w:rsid w:val="00BB0535"/>
    <w:rPr>
      <w:rFonts w:ascii="Arial" w:hAnsi="Arial"/>
      <w:sz w:val="22"/>
      <w:szCs w:val="22"/>
      <w:lang w:val="x-none" w:eastAsia="x-none"/>
    </w:rPr>
  </w:style>
  <w:style w:type="paragraph" w:customStyle="1" w:styleId="10">
    <w:name w:val="列出段落1"/>
    <w:basedOn w:val="a0"/>
    <w:uiPriority w:val="99"/>
    <w:qFormat/>
    <w:rsid w:val="00BB0535"/>
    <w:pPr>
      <w:widowControl/>
      <w:ind w:left="720"/>
      <w:jc w:val="left"/>
    </w:pPr>
    <w:rPr>
      <w:rFonts w:ascii="Arial" w:hAnsi="Arial" w:cs="Arial"/>
      <w:kern w:val="0"/>
      <w:sz w:val="22"/>
      <w:szCs w:val="22"/>
      <w:lang w:eastAsia="en-US"/>
    </w:rPr>
  </w:style>
  <w:style w:type="character" w:customStyle="1" w:styleId="CharChar14">
    <w:name w:val="Char Char14"/>
    <w:uiPriority w:val="99"/>
    <w:locked/>
    <w:rsid w:val="00FB59E1"/>
    <w:rPr>
      <w:rFonts w:ascii="Arial" w:eastAsia="Times New Roman" w:hAnsi="Arial" w:cs="Arial"/>
      <w:b/>
      <w:bCs/>
      <w:caps/>
      <w:kern w:val="32"/>
      <w:sz w:val="22"/>
      <w:szCs w:val="22"/>
      <w:lang w:val="en-US" w:eastAsia="zh-CN"/>
    </w:rPr>
  </w:style>
  <w:style w:type="paragraph" w:customStyle="1" w:styleId="Guidance">
    <w:name w:val="Guidance"/>
    <w:basedOn w:val="a0"/>
    <w:uiPriority w:val="99"/>
    <w:rsid w:val="00FB59E1"/>
    <w:pPr>
      <w:widowControl/>
      <w:pBdr>
        <w:top w:val="single" w:sz="4" w:space="1" w:color="auto"/>
        <w:left w:val="single" w:sz="4" w:space="4" w:color="auto"/>
        <w:bottom w:val="single" w:sz="4" w:space="1" w:color="auto"/>
        <w:right w:val="single" w:sz="4" w:space="4" w:color="auto"/>
      </w:pBdr>
      <w:shd w:val="clear" w:color="auto" w:fill="FFFF99"/>
      <w:spacing w:after="120" w:line="240" w:lineRule="atLeast"/>
      <w:jc w:val="left"/>
    </w:pPr>
    <w:rPr>
      <w:rFonts w:ascii="Arial" w:hAnsi="Arial" w:cs="Arial"/>
      <w:i/>
      <w:iCs/>
      <w:kern w:val="0"/>
      <w:sz w:val="18"/>
      <w:szCs w:val="18"/>
      <w:lang w:eastAsia="en-US"/>
    </w:rPr>
  </w:style>
  <w:style w:type="paragraph" w:customStyle="1" w:styleId="Endofdocument-Annex">
    <w:name w:val="[End of document - Annex]"/>
    <w:basedOn w:val="a0"/>
    <w:uiPriority w:val="99"/>
    <w:rsid w:val="00FB59E1"/>
    <w:pPr>
      <w:widowControl/>
      <w:ind w:left="5534"/>
      <w:jc w:val="left"/>
    </w:pPr>
    <w:rPr>
      <w:rFonts w:ascii="Arial" w:hAnsi="Arial" w:cs="Arial"/>
      <w:kern w:val="0"/>
      <w:sz w:val="22"/>
      <w:szCs w:val="22"/>
    </w:rPr>
  </w:style>
  <w:style w:type="paragraph" w:styleId="aa">
    <w:name w:val="annotation text"/>
    <w:basedOn w:val="a0"/>
    <w:link w:val="Char5"/>
    <w:uiPriority w:val="99"/>
    <w:semiHidden/>
    <w:rsid w:val="00FB59E1"/>
    <w:pPr>
      <w:widowControl/>
      <w:jc w:val="left"/>
    </w:pPr>
    <w:rPr>
      <w:rFonts w:ascii="Arial" w:hAnsi="Arial" w:cs="Arial"/>
      <w:kern w:val="0"/>
      <w:sz w:val="18"/>
      <w:szCs w:val="18"/>
    </w:rPr>
  </w:style>
  <w:style w:type="character" w:customStyle="1" w:styleId="Char5">
    <w:name w:val="批注文字 Char"/>
    <w:link w:val="aa"/>
    <w:uiPriority w:val="99"/>
    <w:semiHidden/>
    <w:locked/>
    <w:rsid w:val="00FB59E1"/>
    <w:rPr>
      <w:rFonts w:ascii="Arial" w:eastAsia="Times New Roman" w:hAnsi="Arial" w:cs="Arial"/>
      <w:sz w:val="18"/>
      <w:szCs w:val="18"/>
      <w:lang w:val="en-US" w:eastAsia="zh-CN"/>
    </w:rPr>
  </w:style>
  <w:style w:type="paragraph" w:styleId="ab">
    <w:name w:val="endnote text"/>
    <w:basedOn w:val="a0"/>
    <w:link w:val="Char6"/>
    <w:uiPriority w:val="99"/>
    <w:semiHidden/>
    <w:rsid w:val="00FB59E1"/>
    <w:pPr>
      <w:widowControl/>
      <w:jc w:val="left"/>
    </w:pPr>
    <w:rPr>
      <w:rFonts w:ascii="Arial" w:hAnsi="Arial" w:cs="Arial"/>
      <w:kern w:val="0"/>
      <w:sz w:val="18"/>
      <w:szCs w:val="18"/>
    </w:rPr>
  </w:style>
  <w:style w:type="character" w:customStyle="1" w:styleId="Char6">
    <w:name w:val="尾注文本 Char"/>
    <w:link w:val="ab"/>
    <w:uiPriority w:val="99"/>
    <w:semiHidden/>
    <w:locked/>
    <w:rsid w:val="00FB59E1"/>
    <w:rPr>
      <w:rFonts w:ascii="Arial" w:eastAsia="Times New Roman" w:hAnsi="Arial" w:cs="Arial"/>
      <w:sz w:val="18"/>
      <w:szCs w:val="18"/>
      <w:lang w:val="en-US" w:eastAsia="zh-CN"/>
    </w:rPr>
  </w:style>
  <w:style w:type="character" w:customStyle="1" w:styleId="CharChar7">
    <w:name w:val="Char Char7"/>
    <w:uiPriority w:val="99"/>
    <w:locked/>
    <w:rsid w:val="00FB59E1"/>
    <w:rPr>
      <w:rFonts w:ascii="Arial" w:eastAsia="Times New Roman" w:hAnsi="Arial" w:cs="Arial"/>
      <w:sz w:val="22"/>
      <w:szCs w:val="22"/>
      <w:lang w:val="en-US" w:eastAsia="zh-CN"/>
    </w:rPr>
  </w:style>
  <w:style w:type="paragraph" w:styleId="ac">
    <w:name w:val="footnote text"/>
    <w:basedOn w:val="a0"/>
    <w:link w:val="Char7"/>
    <w:uiPriority w:val="99"/>
    <w:semiHidden/>
    <w:rsid w:val="00FB59E1"/>
    <w:pPr>
      <w:widowControl/>
      <w:jc w:val="left"/>
    </w:pPr>
    <w:rPr>
      <w:rFonts w:ascii="Arial" w:hAnsi="Arial" w:cs="Arial"/>
      <w:kern w:val="0"/>
      <w:sz w:val="18"/>
      <w:szCs w:val="18"/>
    </w:rPr>
  </w:style>
  <w:style w:type="character" w:customStyle="1" w:styleId="Char7">
    <w:name w:val="脚注文本 Char"/>
    <w:link w:val="ac"/>
    <w:uiPriority w:val="99"/>
    <w:semiHidden/>
    <w:locked/>
    <w:rsid w:val="00FB59E1"/>
    <w:rPr>
      <w:rFonts w:ascii="Arial" w:eastAsia="Times New Roman" w:hAnsi="Arial" w:cs="Arial"/>
      <w:sz w:val="18"/>
      <w:szCs w:val="18"/>
      <w:lang w:val="en-US" w:eastAsia="zh-CN"/>
    </w:rPr>
  </w:style>
  <w:style w:type="character" w:customStyle="1" w:styleId="CharChar5">
    <w:name w:val="Char Char5"/>
    <w:uiPriority w:val="99"/>
    <w:locked/>
    <w:rsid w:val="00FB59E1"/>
    <w:rPr>
      <w:rFonts w:ascii="Arial" w:eastAsia="Times New Roman" w:hAnsi="Arial" w:cs="Arial"/>
      <w:sz w:val="22"/>
      <w:szCs w:val="22"/>
      <w:lang w:val="en-US" w:eastAsia="zh-CN"/>
    </w:rPr>
  </w:style>
  <w:style w:type="paragraph" w:customStyle="1" w:styleId="ONUMFS">
    <w:name w:val="ONUM FS"/>
    <w:basedOn w:val="a9"/>
    <w:uiPriority w:val="99"/>
    <w:rsid w:val="00FB59E1"/>
    <w:pPr>
      <w:widowControl/>
      <w:tabs>
        <w:tab w:val="num" w:pos="360"/>
      </w:tabs>
      <w:spacing w:after="220"/>
      <w:ind w:left="720" w:hanging="360"/>
      <w:jc w:val="left"/>
    </w:pPr>
    <w:rPr>
      <w:rFonts w:ascii="Arial" w:hAnsi="Arial" w:cs="Arial"/>
      <w:kern w:val="0"/>
      <w:sz w:val="22"/>
      <w:szCs w:val="22"/>
    </w:rPr>
  </w:style>
  <w:style w:type="paragraph" w:styleId="a">
    <w:name w:val="Salutation"/>
    <w:basedOn w:val="a0"/>
    <w:next w:val="a0"/>
    <w:link w:val="Char8"/>
    <w:uiPriority w:val="99"/>
    <w:semiHidden/>
    <w:rsid w:val="00FB59E1"/>
    <w:pPr>
      <w:widowControl/>
      <w:numPr>
        <w:numId w:val="1"/>
      </w:numPr>
      <w:jc w:val="left"/>
    </w:pPr>
    <w:rPr>
      <w:rFonts w:ascii="Arial" w:hAnsi="Arial" w:cs="Arial"/>
      <w:kern w:val="0"/>
      <w:sz w:val="22"/>
      <w:szCs w:val="22"/>
    </w:rPr>
  </w:style>
  <w:style w:type="character" w:customStyle="1" w:styleId="Char8">
    <w:name w:val="称呼 Char"/>
    <w:link w:val="a"/>
    <w:uiPriority w:val="99"/>
    <w:semiHidden/>
    <w:locked/>
    <w:rsid w:val="00FB59E1"/>
    <w:rPr>
      <w:rFonts w:ascii="Arial" w:hAnsi="Arial" w:cs="Arial"/>
      <w:sz w:val="22"/>
      <w:szCs w:val="22"/>
    </w:rPr>
  </w:style>
  <w:style w:type="paragraph" w:styleId="ad">
    <w:name w:val="Signature"/>
    <w:basedOn w:val="a0"/>
    <w:link w:val="Char9"/>
    <w:uiPriority w:val="99"/>
    <w:semiHidden/>
    <w:rsid w:val="00FB59E1"/>
    <w:pPr>
      <w:widowControl/>
      <w:ind w:left="5250"/>
      <w:jc w:val="left"/>
    </w:pPr>
    <w:rPr>
      <w:rFonts w:ascii="Arial" w:hAnsi="Arial" w:cs="Arial"/>
      <w:kern w:val="0"/>
      <w:sz w:val="22"/>
      <w:szCs w:val="22"/>
    </w:rPr>
  </w:style>
  <w:style w:type="character" w:customStyle="1" w:styleId="Char9">
    <w:name w:val="签名 Char"/>
    <w:link w:val="ad"/>
    <w:uiPriority w:val="99"/>
    <w:semiHidden/>
    <w:locked/>
    <w:rsid w:val="00FB59E1"/>
    <w:rPr>
      <w:rFonts w:ascii="Arial" w:eastAsia="Times New Roman" w:hAnsi="Arial" w:cs="Arial"/>
      <w:sz w:val="22"/>
      <w:szCs w:val="22"/>
      <w:lang w:val="en-US" w:eastAsia="zh-CN"/>
    </w:rPr>
  </w:style>
  <w:style w:type="paragraph" w:customStyle="1" w:styleId="11">
    <w:name w:val="列出段落1"/>
    <w:basedOn w:val="a0"/>
    <w:uiPriority w:val="99"/>
    <w:rsid w:val="00FB59E1"/>
    <w:pPr>
      <w:widowControl/>
      <w:ind w:left="720"/>
      <w:jc w:val="left"/>
    </w:pPr>
    <w:rPr>
      <w:rFonts w:ascii="Arial" w:hAnsi="Arial" w:cs="Arial"/>
      <w:kern w:val="0"/>
      <w:sz w:val="22"/>
      <w:szCs w:val="22"/>
      <w:lang w:eastAsia="en-US"/>
    </w:rPr>
  </w:style>
  <w:style w:type="character" w:styleId="ae">
    <w:name w:val="page number"/>
    <w:basedOn w:val="a1"/>
    <w:uiPriority w:val="99"/>
    <w:rsid w:val="00FB59E1"/>
  </w:style>
  <w:style w:type="paragraph" w:customStyle="1" w:styleId="GuidanceNumbered">
    <w:name w:val="Guidance Numbered"/>
    <w:basedOn w:val="Guidance"/>
    <w:uiPriority w:val="99"/>
    <w:rsid w:val="00FB59E1"/>
    <w:pPr>
      <w:keepNext/>
      <w:keepLines/>
      <w:ind w:left="567" w:hanging="567"/>
    </w:pPr>
  </w:style>
  <w:style w:type="paragraph" w:customStyle="1" w:styleId="GuidanceNumbereda">
    <w:name w:val="Guidance Numbered (a)"/>
    <w:basedOn w:val="GuidanceNumbered"/>
    <w:uiPriority w:val="99"/>
    <w:rsid w:val="00FB59E1"/>
    <w:pPr>
      <w:tabs>
        <w:tab w:val="left" w:pos="567"/>
      </w:tabs>
      <w:ind w:left="1134" w:hanging="1134"/>
    </w:pPr>
  </w:style>
  <w:style w:type="paragraph" w:customStyle="1" w:styleId="GuidanceNumberedai">
    <w:name w:val="Guidance Numbered (a)(i)"/>
    <w:basedOn w:val="GuidanceNumbereda"/>
    <w:uiPriority w:val="99"/>
    <w:rsid w:val="00FB59E1"/>
    <w:pPr>
      <w:tabs>
        <w:tab w:val="clear" w:pos="567"/>
        <w:tab w:val="left" w:pos="1134"/>
      </w:tabs>
      <w:ind w:left="1701" w:hanging="1701"/>
    </w:pPr>
  </w:style>
  <w:style w:type="character" w:styleId="af">
    <w:name w:val="footnote reference"/>
    <w:uiPriority w:val="99"/>
    <w:semiHidden/>
    <w:rsid w:val="00FB59E1"/>
    <w:rPr>
      <w:vertAlign w:val="superscript"/>
    </w:rPr>
  </w:style>
  <w:style w:type="character" w:styleId="af0">
    <w:name w:val="Hyperlink"/>
    <w:uiPriority w:val="99"/>
    <w:rsid w:val="00FB59E1"/>
    <w:rPr>
      <w:color w:val="0000FF"/>
      <w:u w:val="single"/>
    </w:rPr>
  </w:style>
  <w:style w:type="paragraph" w:styleId="af1">
    <w:name w:val="annotation subject"/>
    <w:basedOn w:val="aa"/>
    <w:next w:val="aa"/>
    <w:link w:val="Chara"/>
    <w:uiPriority w:val="99"/>
    <w:semiHidden/>
    <w:rsid w:val="00FB59E1"/>
    <w:rPr>
      <w:b/>
      <w:bCs/>
      <w:sz w:val="20"/>
      <w:szCs w:val="20"/>
    </w:rPr>
  </w:style>
  <w:style w:type="character" w:customStyle="1" w:styleId="Chara">
    <w:name w:val="批注主题 Char"/>
    <w:link w:val="af1"/>
    <w:uiPriority w:val="99"/>
    <w:semiHidden/>
    <w:rsid w:val="005F16EF"/>
    <w:rPr>
      <w:rFonts w:ascii="Arial" w:eastAsia="Times New Roman" w:hAnsi="Arial" w:cs="Arial"/>
      <w:b/>
      <w:bCs/>
      <w:sz w:val="18"/>
      <w:szCs w:val="21"/>
      <w:lang w:val="en-US" w:eastAsia="zh-CN"/>
    </w:rPr>
  </w:style>
  <w:style w:type="paragraph" w:styleId="af2">
    <w:name w:val="Normal (Web)"/>
    <w:basedOn w:val="a0"/>
    <w:uiPriority w:val="99"/>
    <w:rsid w:val="00FB59E1"/>
    <w:pPr>
      <w:widowControl/>
      <w:spacing w:before="100" w:beforeAutospacing="1" w:after="100" w:afterAutospacing="1"/>
      <w:jc w:val="left"/>
    </w:pPr>
    <w:rPr>
      <w:kern w:val="0"/>
      <w:sz w:val="24"/>
      <w:szCs w:val="24"/>
      <w:lang w:val="tr-TR" w:eastAsia="tr-TR"/>
    </w:rPr>
  </w:style>
  <w:style w:type="paragraph" w:styleId="af3">
    <w:name w:val="caption"/>
    <w:basedOn w:val="a0"/>
    <w:next w:val="a0"/>
    <w:uiPriority w:val="99"/>
    <w:qFormat/>
    <w:rsid w:val="00FB59E1"/>
    <w:pPr>
      <w:widowControl/>
      <w:jc w:val="left"/>
    </w:pPr>
    <w:rPr>
      <w:rFonts w:ascii="Arial" w:hAnsi="Arial" w:cs="Arial"/>
      <w:b/>
      <w:bCs/>
      <w:kern w:val="0"/>
      <w:sz w:val="18"/>
      <w:szCs w:val="18"/>
    </w:rPr>
  </w:style>
  <w:style w:type="character" w:styleId="af4">
    <w:name w:val="annotation reference"/>
    <w:uiPriority w:val="99"/>
    <w:semiHidden/>
    <w:rsid w:val="00FB59E1"/>
    <w:rPr>
      <w:sz w:val="16"/>
      <w:szCs w:val="16"/>
    </w:rPr>
  </w:style>
  <w:style w:type="paragraph" w:customStyle="1" w:styleId="TableContents">
    <w:name w:val="Table Contents"/>
    <w:basedOn w:val="a0"/>
    <w:rsid w:val="00771AAE"/>
    <w:pPr>
      <w:suppressLineNumbers/>
      <w:suppressAutoHyphens/>
      <w:jc w:val="left"/>
    </w:pPr>
    <w:rPr>
      <w:rFonts w:ascii="Arial" w:hAnsi="Arial" w:cs="Mangal"/>
      <w:kern w:val="1"/>
      <w:sz w:val="22"/>
      <w:szCs w:val="24"/>
      <w:lang w:bidi="hi-IN"/>
    </w:rPr>
  </w:style>
  <w:style w:type="character" w:customStyle="1" w:styleId="shorttext">
    <w:name w:val="short_text"/>
    <w:basedOn w:val="a1"/>
    <w:rsid w:val="00771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236659">
      <w:bodyDiv w:val="1"/>
      <w:marLeft w:val="0"/>
      <w:marRight w:val="0"/>
      <w:marTop w:val="0"/>
      <w:marBottom w:val="0"/>
      <w:divBdr>
        <w:top w:val="none" w:sz="0" w:space="0" w:color="auto"/>
        <w:left w:val="none" w:sz="0" w:space="0" w:color="auto"/>
        <w:bottom w:val="none" w:sz="0" w:space="0" w:color="auto"/>
        <w:right w:val="none" w:sz="0" w:space="0" w:color="auto"/>
      </w:divBdr>
      <w:divsChild>
        <w:div w:id="1445348061">
          <w:marLeft w:val="0"/>
          <w:marRight w:val="0"/>
          <w:marTop w:val="0"/>
          <w:marBottom w:val="0"/>
          <w:divBdr>
            <w:top w:val="none" w:sz="0" w:space="0" w:color="auto"/>
            <w:left w:val="none" w:sz="0" w:space="0" w:color="auto"/>
            <w:bottom w:val="none" w:sz="0" w:space="0" w:color="auto"/>
            <w:right w:val="none" w:sz="0" w:space="0" w:color="auto"/>
          </w:divBdr>
          <w:divsChild>
            <w:div w:id="29304270">
              <w:marLeft w:val="0"/>
              <w:marRight w:val="0"/>
              <w:marTop w:val="0"/>
              <w:marBottom w:val="0"/>
              <w:divBdr>
                <w:top w:val="none" w:sz="0" w:space="0" w:color="auto"/>
                <w:left w:val="none" w:sz="0" w:space="0" w:color="auto"/>
                <w:bottom w:val="none" w:sz="0" w:space="0" w:color="auto"/>
                <w:right w:val="none" w:sz="0" w:space="0" w:color="auto"/>
              </w:divBdr>
              <w:divsChild>
                <w:div w:id="622007738">
                  <w:marLeft w:val="0"/>
                  <w:marRight w:val="0"/>
                  <w:marTop w:val="0"/>
                  <w:marBottom w:val="0"/>
                  <w:divBdr>
                    <w:top w:val="none" w:sz="0" w:space="0" w:color="auto"/>
                    <w:left w:val="none" w:sz="0" w:space="0" w:color="auto"/>
                    <w:bottom w:val="none" w:sz="0" w:space="0" w:color="auto"/>
                    <w:right w:val="none" w:sz="0" w:space="0" w:color="auto"/>
                  </w:divBdr>
                  <w:divsChild>
                    <w:div w:id="1537352390">
                      <w:marLeft w:val="0"/>
                      <w:marRight w:val="0"/>
                      <w:marTop w:val="0"/>
                      <w:marBottom w:val="0"/>
                      <w:divBdr>
                        <w:top w:val="none" w:sz="0" w:space="0" w:color="auto"/>
                        <w:left w:val="none" w:sz="0" w:space="0" w:color="auto"/>
                        <w:bottom w:val="none" w:sz="0" w:space="0" w:color="auto"/>
                        <w:right w:val="none" w:sz="0" w:space="0" w:color="auto"/>
                      </w:divBdr>
                      <w:divsChild>
                        <w:div w:id="1950889433">
                          <w:marLeft w:val="0"/>
                          <w:marRight w:val="0"/>
                          <w:marTop w:val="0"/>
                          <w:marBottom w:val="0"/>
                          <w:divBdr>
                            <w:top w:val="none" w:sz="0" w:space="0" w:color="auto"/>
                            <w:left w:val="none" w:sz="0" w:space="0" w:color="auto"/>
                            <w:bottom w:val="none" w:sz="0" w:space="0" w:color="auto"/>
                            <w:right w:val="none" w:sz="0" w:space="0" w:color="auto"/>
                          </w:divBdr>
                          <w:divsChild>
                            <w:div w:id="2074692716">
                              <w:marLeft w:val="0"/>
                              <w:marRight w:val="0"/>
                              <w:marTop w:val="0"/>
                              <w:marBottom w:val="0"/>
                              <w:divBdr>
                                <w:top w:val="none" w:sz="0" w:space="0" w:color="auto"/>
                                <w:left w:val="none" w:sz="0" w:space="0" w:color="auto"/>
                                <w:bottom w:val="none" w:sz="0" w:space="0" w:color="auto"/>
                                <w:right w:val="none" w:sz="0" w:space="0" w:color="auto"/>
                              </w:divBdr>
                              <w:divsChild>
                                <w:div w:id="400906209">
                                  <w:marLeft w:val="0"/>
                                  <w:marRight w:val="0"/>
                                  <w:marTop w:val="0"/>
                                  <w:marBottom w:val="0"/>
                                  <w:divBdr>
                                    <w:top w:val="none" w:sz="0" w:space="0" w:color="auto"/>
                                    <w:left w:val="none" w:sz="0" w:space="0" w:color="auto"/>
                                    <w:bottom w:val="none" w:sz="0" w:space="0" w:color="auto"/>
                                    <w:right w:val="none" w:sz="0" w:space="0" w:color="auto"/>
                                  </w:divBdr>
                                  <w:divsChild>
                                    <w:div w:id="511191837">
                                      <w:marLeft w:val="50"/>
                                      <w:marRight w:val="0"/>
                                      <w:marTop w:val="0"/>
                                      <w:marBottom w:val="0"/>
                                      <w:divBdr>
                                        <w:top w:val="none" w:sz="0" w:space="0" w:color="auto"/>
                                        <w:left w:val="none" w:sz="0" w:space="0" w:color="auto"/>
                                        <w:bottom w:val="none" w:sz="0" w:space="0" w:color="auto"/>
                                        <w:right w:val="none" w:sz="0" w:space="0" w:color="auto"/>
                                      </w:divBdr>
                                      <w:divsChild>
                                        <w:div w:id="124087668">
                                          <w:marLeft w:val="0"/>
                                          <w:marRight w:val="0"/>
                                          <w:marTop w:val="0"/>
                                          <w:marBottom w:val="0"/>
                                          <w:divBdr>
                                            <w:top w:val="none" w:sz="0" w:space="0" w:color="auto"/>
                                            <w:left w:val="none" w:sz="0" w:space="0" w:color="auto"/>
                                            <w:bottom w:val="none" w:sz="0" w:space="0" w:color="auto"/>
                                            <w:right w:val="none" w:sz="0" w:space="0" w:color="auto"/>
                                          </w:divBdr>
                                          <w:divsChild>
                                            <w:div w:id="944924152">
                                              <w:marLeft w:val="0"/>
                                              <w:marRight w:val="0"/>
                                              <w:marTop w:val="0"/>
                                              <w:marBottom w:val="100"/>
                                              <w:divBdr>
                                                <w:top w:val="single" w:sz="4" w:space="0" w:color="F5F5F5"/>
                                                <w:left w:val="single" w:sz="4" w:space="0" w:color="F5F5F5"/>
                                                <w:bottom w:val="single" w:sz="4" w:space="0" w:color="F5F5F5"/>
                                                <w:right w:val="single" w:sz="4" w:space="0" w:color="F5F5F5"/>
                                              </w:divBdr>
                                              <w:divsChild>
                                                <w:div w:id="1022440586">
                                                  <w:marLeft w:val="0"/>
                                                  <w:marRight w:val="0"/>
                                                  <w:marTop w:val="0"/>
                                                  <w:marBottom w:val="0"/>
                                                  <w:divBdr>
                                                    <w:top w:val="none" w:sz="0" w:space="0" w:color="auto"/>
                                                    <w:left w:val="none" w:sz="0" w:space="0" w:color="auto"/>
                                                    <w:bottom w:val="none" w:sz="0" w:space="0" w:color="auto"/>
                                                    <w:right w:val="none" w:sz="0" w:space="0" w:color="auto"/>
                                                  </w:divBdr>
                                                  <w:divsChild>
                                                    <w:div w:id="619069873">
                                                      <w:marLeft w:val="0"/>
                                                      <w:marRight w:val="0"/>
                                                      <w:marTop w:val="0"/>
                                                      <w:marBottom w:val="0"/>
                                                      <w:divBdr>
                                                        <w:top w:val="none" w:sz="0" w:space="0" w:color="auto"/>
                                                        <w:left w:val="none" w:sz="0" w:space="0" w:color="auto"/>
                                                        <w:bottom w:val="none" w:sz="0" w:space="0" w:color="auto"/>
                                                        <w:right w:val="none" w:sz="0" w:space="0" w:color="auto"/>
                                                      </w:divBdr>
                                                      <w:divsChild>
                                                        <w:div w:id="18609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852096">
      <w:bodyDiv w:val="1"/>
      <w:marLeft w:val="0"/>
      <w:marRight w:val="0"/>
      <w:marTop w:val="0"/>
      <w:marBottom w:val="0"/>
      <w:divBdr>
        <w:top w:val="none" w:sz="0" w:space="0" w:color="auto"/>
        <w:left w:val="none" w:sz="0" w:space="0" w:color="auto"/>
        <w:bottom w:val="none" w:sz="0" w:space="0" w:color="auto"/>
        <w:right w:val="none" w:sz="0" w:space="0" w:color="auto"/>
      </w:divBdr>
      <w:divsChild>
        <w:div w:id="1539052213">
          <w:marLeft w:val="0"/>
          <w:marRight w:val="0"/>
          <w:marTop w:val="0"/>
          <w:marBottom w:val="0"/>
          <w:divBdr>
            <w:top w:val="none" w:sz="0" w:space="0" w:color="auto"/>
            <w:left w:val="none" w:sz="0" w:space="0" w:color="auto"/>
            <w:bottom w:val="none" w:sz="0" w:space="0" w:color="auto"/>
            <w:right w:val="none" w:sz="0" w:space="0" w:color="auto"/>
          </w:divBdr>
          <w:divsChild>
            <w:div w:id="572198825">
              <w:marLeft w:val="0"/>
              <w:marRight w:val="0"/>
              <w:marTop w:val="0"/>
              <w:marBottom w:val="0"/>
              <w:divBdr>
                <w:top w:val="none" w:sz="0" w:space="0" w:color="auto"/>
                <w:left w:val="none" w:sz="0" w:space="0" w:color="auto"/>
                <w:bottom w:val="none" w:sz="0" w:space="0" w:color="auto"/>
                <w:right w:val="none" w:sz="0" w:space="0" w:color="auto"/>
              </w:divBdr>
              <w:divsChild>
                <w:div w:id="1474173017">
                  <w:marLeft w:val="0"/>
                  <w:marRight w:val="0"/>
                  <w:marTop w:val="0"/>
                  <w:marBottom w:val="0"/>
                  <w:divBdr>
                    <w:top w:val="none" w:sz="0" w:space="0" w:color="auto"/>
                    <w:left w:val="none" w:sz="0" w:space="0" w:color="auto"/>
                    <w:bottom w:val="none" w:sz="0" w:space="0" w:color="auto"/>
                    <w:right w:val="none" w:sz="0" w:space="0" w:color="auto"/>
                  </w:divBdr>
                  <w:divsChild>
                    <w:div w:id="145975759">
                      <w:marLeft w:val="0"/>
                      <w:marRight w:val="0"/>
                      <w:marTop w:val="0"/>
                      <w:marBottom w:val="0"/>
                      <w:divBdr>
                        <w:top w:val="none" w:sz="0" w:space="0" w:color="auto"/>
                        <w:left w:val="none" w:sz="0" w:space="0" w:color="auto"/>
                        <w:bottom w:val="none" w:sz="0" w:space="0" w:color="auto"/>
                        <w:right w:val="none" w:sz="0" w:space="0" w:color="auto"/>
                      </w:divBdr>
                      <w:divsChild>
                        <w:div w:id="631864295">
                          <w:marLeft w:val="0"/>
                          <w:marRight w:val="0"/>
                          <w:marTop w:val="45"/>
                          <w:marBottom w:val="0"/>
                          <w:divBdr>
                            <w:top w:val="none" w:sz="0" w:space="0" w:color="auto"/>
                            <w:left w:val="none" w:sz="0" w:space="0" w:color="auto"/>
                            <w:bottom w:val="none" w:sz="0" w:space="0" w:color="auto"/>
                            <w:right w:val="none" w:sz="0" w:space="0" w:color="auto"/>
                          </w:divBdr>
                          <w:divsChild>
                            <w:div w:id="1882353859">
                              <w:marLeft w:val="0"/>
                              <w:marRight w:val="0"/>
                              <w:marTop w:val="0"/>
                              <w:marBottom w:val="0"/>
                              <w:divBdr>
                                <w:top w:val="none" w:sz="0" w:space="0" w:color="auto"/>
                                <w:left w:val="none" w:sz="0" w:space="0" w:color="auto"/>
                                <w:bottom w:val="none" w:sz="0" w:space="0" w:color="auto"/>
                                <w:right w:val="none" w:sz="0" w:space="0" w:color="auto"/>
                              </w:divBdr>
                              <w:divsChild>
                                <w:div w:id="1332293625">
                                  <w:marLeft w:val="12300"/>
                                  <w:marRight w:val="0"/>
                                  <w:marTop w:val="0"/>
                                  <w:marBottom w:val="0"/>
                                  <w:divBdr>
                                    <w:top w:val="none" w:sz="0" w:space="0" w:color="auto"/>
                                    <w:left w:val="none" w:sz="0" w:space="0" w:color="auto"/>
                                    <w:bottom w:val="none" w:sz="0" w:space="0" w:color="auto"/>
                                    <w:right w:val="none" w:sz="0" w:space="0" w:color="auto"/>
                                  </w:divBdr>
                                  <w:divsChild>
                                    <w:div w:id="1108625428">
                                      <w:marLeft w:val="0"/>
                                      <w:marRight w:val="0"/>
                                      <w:marTop w:val="0"/>
                                      <w:marBottom w:val="0"/>
                                      <w:divBdr>
                                        <w:top w:val="none" w:sz="0" w:space="0" w:color="auto"/>
                                        <w:left w:val="none" w:sz="0" w:space="0" w:color="auto"/>
                                        <w:bottom w:val="none" w:sz="0" w:space="0" w:color="auto"/>
                                        <w:right w:val="none" w:sz="0" w:space="0" w:color="auto"/>
                                      </w:divBdr>
                                      <w:divsChild>
                                        <w:div w:id="1259561345">
                                          <w:marLeft w:val="0"/>
                                          <w:marRight w:val="0"/>
                                          <w:marTop w:val="0"/>
                                          <w:marBottom w:val="390"/>
                                          <w:divBdr>
                                            <w:top w:val="none" w:sz="0" w:space="0" w:color="auto"/>
                                            <w:left w:val="none" w:sz="0" w:space="0" w:color="auto"/>
                                            <w:bottom w:val="none" w:sz="0" w:space="0" w:color="auto"/>
                                            <w:right w:val="none" w:sz="0" w:space="0" w:color="auto"/>
                                          </w:divBdr>
                                          <w:divsChild>
                                            <w:div w:id="330521885">
                                              <w:marLeft w:val="0"/>
                                              <w:marRight w:val="0"/>
                                              <w:marTop w:val="0"/>
                                              <w:marBottom w:val="0"/>
                                              <w:divBdr>
                                                <w:top w:val="none" w:sz="0" w:space="0" w:color="auto"/>
                                                <w:left w:val="none" w:sz="0" w:space="0" w:color="auto"/>
                                                <w:bottom w:val="none" w:sz="0" w:space="0" w:color="auto"/>
                                                <w:right w:val="none" w:sz="0" w:space="0" w:color="auto"/>
                                              </w:divBdr>
                                              <w:divsChild>
                                                <w:div w:id="2059158169">
                                                  <w:marLeft w:val="0"/>
                                                  <w:marRight w:val="0"/>
                                                  <w:marTop w:val="0"/>
                                                  <w:marBottom w:val="0"/>
                                                  <w:divBdr>
                                                    <w:top w:val="none" w:sz="0" w:space="0" w:color="auto"/>
                                                    <w:left w:val="none" w:sz="0" w:space="0" w:color="auto"/>
                                                    <w:bottom w:val="none" w:sz="0" w:space="0" w:color="auto"/>
                                                    <w:right w:val="none" w:sz="0" w:space="0" w:color="auto"/>
                                                  </w:divBdr>
                                                  <w:divsChild>
                                                    <w:div w:id="643778952">
                                                      <w:marLeft w:val="0"/>
                                                      <w:marRight w:val="0"/>
                                                      <w:marTop w:val="0"/>
                                                      <w:marBottom w:val="0"/>
                                                      <w:divBdr>
                                                        <w:top w:val="none" w:sz="0" w:space="0" w:color="auto"/>
                                                        <w:left w:val="none" w:sz="0" w:space="0" w:color="auto"/>
                                                        <w:bottom w:val="none" w:sz="0" w:space="0" w:color="auto"/>
                                                        <w:right w:val="none" w:sz="0" w:space="0" w:color="auto"/>
                                                      </w:divBdr>
                                                      <w:divsChild>
                                                        <w:div w:id="1135829954">
                                                          <w:marLeft w:val="0"/>
                                                          <w:marRight w:val="0"/>
                                                          <w:marTop w:val="0"/>
                                                          <w:marBottom w:val="0"/>
                                                          <w:divBdr>
                                                            <w:top w:val="none" w:sz="0" w:space="0" w:color="auto"/>
                                                            <w:left w:val="none" w:sz="0" w:space="0" w:color="auto"/>
                                                            <w:bottom w:val="none" w:sz="0" w:space="0" w:color="auto"/>
                                                            <w:right w:val="none" w:sz="0" w:space="0" w:color="auto"/>
                                                          </w:divBdr>
                                                          <w:divsChild>
                                                            <w:div w:id="1222132202">
                                                              <w:marLeft w:val="0"/>
                                                              <w:marRight w:val="0"/>
                                                              <w:marTop w:val="0"/>
                                                              <w:marBottom w:val="0"/>
                                                              <w:divBdr>
                                                                <w:top w:val="none" w:sz="0" w:space="0" w:color="auto"/>
                                                                <w:left w:val="none" w:sz="0" w:space="0" w:color="auto"/>
                                                                <w:bottom w:val="none" w:sz="0" w:space="0" w:color="auto"/>
                                                                <w:right w:val="none" w:sz="0" w:space="0" w:color="auto"/>
                                                              </w:divBdr>
                                                              <w:divsChild>
                                                                <w:div w:id="302850739">
                                                                  <w:marLeft w:val="0"/>
                                                                  <w:marRight w:val="0"/>
                                                                  <w:marTop w:val="0"/>
                                                                  <w:marBottom w:val="0"/>
                                                                  <w:divBdr>
                                                                    <w:top w:val="none" w:sz="0" w:space="0" w:color="auto"/>
                                                                    <w:left w:val="none" w:sz="0" w:space="0" w:color="auto"/>
                                                                    <w:bottom w:val="none" w:sz="0" w:space="0" w:color="auto"/>
                                                                    <w:right w:val="none" w:sz="0" w:space="0" w:color="auto"/>
                                                                  </w:divBdr>
                                                                  <w:divsChild>
                                                                    <w:div w:id="2018075105">
                                                                      <w:marLeft w:val="0"/>
                                                                      <w:marRight w:val="0"/>
                                                                      <w:marTop w:val="0"/>
                                                                      <w:marBottom w:val="0"/>
                                                                      <w:divBdr>
                                                                        <w:top w:val="none" w:sz="0" w:space="0" w:color="auto"/>
                                                                        <w:left w:val="none" w:sz="0" w:space="0" w:color="auto"/>
                                                                        <w:bottom w:val="none" w:sz="0" w:space="0" w:color="auto"/>
                                                                        <w:right w:val="none" w:sz="0" w:space="0" w:color="auto"/>
                                                                      </w:divBdr>
                                                                      <w:divsChild>
                                                                        <w:div w:id="1245189011">
                                                                          <w:marLeft w:val="0"/>
                                                                          <w:marRight w:val="0"/>
                                                                          <w:marTop w:val="0"/>
                                                                          <w:marBottom w:val="0"/>
                                                                          <w:divBdr>
                                                                            <w:top w:val="none" w:sz="0" w:space="0" w:color="auto"/>
                                                                            <w:left w:val="none" w:sz="0" w:space="0" w:color="auto"/>
                                                                            <w:bottom w:val="none" w:sz="0" w:space="0" w:color="auto"/>
                                                                            <w:right w:val="none" w:sz="0" w:space="0" w:color="auto"/>
                                                                          </w:divBdr>
                                                                          <w:divsChild>
                                                                            <w:div w:id="1987388797">
                                                                              <w:marLeft w:val="0"/>
                                                                              <w:marRight w:val="0"/>
                                                                              <w:marTop w:val="0"/>
                                                                              <w:marBottom w:val="0"/>
                                                                              <w:divBdr>
                                                                                <w:top w:val="none" w:sz="0" w:space="0" w:color="auto"/>
                                                                                <w:left w:val="none" w:sz="0" w:space="0" w:color="auto"/>
                                                                                <w:bottom w:val="none" w:sz="0" w:space="0" w:color="auto"/>
                                                                                <w:right w:val="none" w:sz="0" w:space="0" w:color="auto"/>
                                                                              </w:divBdr>
                                                                              <w:divsChild>
                                                                                <w:div w:id="1622691942">
                                                                                  <w:marLeft w:val="0"/>
                                                                                  <w:marRight w:val="0"/>
                                                                                  <w:marTop w:val="0"/>
                                                                                  <w:marBottom w:val="0"/>
                                                                                  <w:divBdr>
                                                                                    <w:top w:val="none" w:sz="0" w:space="0" w:color="auto"/>
                                                                                    <w:left w:val="none" w:sz="0" w:space="0" w:color="auto"/>
                                                                                    <w:bottom w:val="none" w:sz="0" w:space="0" w:color="auto"/>
                                                                                    <w:right w:val="none" w:sz="0" w:space="0" w:color="auto"/>
                                                                                  </w:divBdr>
                                                                                  <w:divsChild>
                                                                                    <w:div w:id="11306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761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eader" Target="head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2F530-B8A9-454D-BDEF-134B5EF1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34</Pages>
  <Words>28603</Words>
  <Characters>5884</Characters>
  <Application>Microsoft Office Word</Application>
  <DocSecurity>0</DocSecurity>
  <Lines>49</Lines>
  <Paragraphs>68</Paragraphs>
  <ScaleCrop>false</ScaleCrop>
  <Company>World Intellectual Property Organization</Company>
  <LinksUpToDate>false</LinksUpToDate>
  <CharactersWithSpaces>34419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PCT/CTC/30/2 Rev,</dc:title>
  <dc:subject>指定菲律宾知识产权局为PCT国际检索和初步审查单位</dc:subject>
  <dc:creator>MA Weihai</dc:creator>
  <cp:lastModifiedBy>MA Weihai</cp:lastModifiedBy>
  <cp:revision>16</cp:revision>
  <dcterms:created xsi:type="dcterms:W3CDTF">2017-04-01T18:06:00Z</dcterms:created>
  <dcterms:modified xsi:type="dcterms:W3CDTF">2017-04-02T14:26:00Z</dcterms:modified>
</cp:coreProperties>
</file>