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2530A" w:rsidRPr="00C532F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62530A" w:rsidRPr="00C532FB" w:rsidRDefault="0062530A" w:rsidP="00916EE2">
            <w:pPr>
              <w:rPr>
                <w:rFonts w:cs="Times New Roman"/>
                <w:lang w:val="ru-MO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62530A" w:rsidRPr="00C532FB" w:rsidRDefault="00E80CBE" w:rsidP="00916EE2">
            <w:pPr>
              <w:rPr>
                <w:rFonts w:cs="Times New Roman"/>
                <w:lang w:val="ru-MO"/>
              </w:rPr>
            </w:pPr>
            <w:r w:rsidRPr="00082409">
              <w:rPr>
                <w:noProof/>
                <w:lang w:val="en-US" w:eastAsia="en-US"/>
              </w:rPr>
              <w:drawing>
                <wp:inline distT="0" distB="0" distL="0" distR="0" wp14:anchorId="35D3A267" wp14:editId="130A146D">
                  <wp:extent cx="1804670" cy="1343660"/>
                  <wp:effectExtent l="0" t="0" r="5080" b="8890"/>
                  <wp:docPr id="2" name="Picture 6" descr="Description: WIPO-R-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6" descr="Description: WIPO-R-BW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4670" cy="134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62530A" w:rsidRPr="00C532FB" w:rsidRDefault="0062530A" w:rsidP="00916EE2">
            <w:pPr>
              <w:jc w:val="right"/>
              <w:rPr>
                <w:rFonts w:cs="Times New Roman"/>
                <w:lang w:val="ru-MO"/>
              </w:rPr>
            </w:pPr>
            <w:r w:rsidRPr="00C532FB">
              <w:rPr>
                <w:b/>
                <w:bCs/>
                <w:sz w:val="40"/>
                <w:szCs w:val="40"/>
                <w:lang w:val="ru-MO"/>
              </w:rPr>
              <w:t>R</w:t>
            </w:r>
          </w:p>
        </w:tc>
      </w:tr>
      <w:tr w:rsidR="0062530A" w:rsidRPr="00C532FB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2530A" w:rsidRPr="00C532FB" w:rsidRDefault="0062530A" w:rsidP="0033339D">
            <w:pPr>
              <w:jc w:val="right"/>
              <w:rPr>
                <w:rFonts w:ascii="Arial Black" w:hAnsi="Arial Black" w:cs="Arial Black"/>
                <w:caps/>
                <w:sz w:val="15"/>
                <w:szCs w:val="15"/>
                <w:lang w:val="ru-MO"/>
              </w:rPr>
            </w:pPr>
            <w:r w:rsidRPr="00C532FB">
              <w:rPr>
                <w:rFonts w:ascii="Arial Black" w:hAnsi="Arial Black" w:cs="Arial Black"/>
                <w:caps/>
                <w:sz w:val="15"/>
                <w:szCs w:val="15"/>
                <w:lang w:val="ru-MO"/>
              </w:rPr>
              <w:t>PCT/WG/10/</w:t>
            </w:r>
            <w:bookmarkStart w:id="0" w:name="Code"/>
            <w:bookmarkEnd w:id="0"/>
            <w:r w:rsidRPr="00C532FB">
              <w:rPr>
                <w:rFonts w:ascii="Arial Black" w:hAnsi="Arial Black" w:cs="Arial Black"/>
                <w:caps/>
                <w:sz w:val="15"/>
                <w:szCs w:val="15"/>
                <w:lang w:val="ru-MO"/>
              </w:rPr>
              <w:t xml:space="preserve">8    </w:t>
            </w:r>
          </w:p>
        </w:tc>
      </w:tr>
      <w:tr w:rsidR="0062530A" w:rsidRPr="00C532F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2530A" w:rsidRPr="00C532FB" w:rsidRDefault="0062530A" w:rsidP="00CD04F1">
            <w:pPr>
              <w:jc w:val="right"/>
              <w:rPr>
                <w:rFonts w:ascii="Arial Black" w:hAnsi="Arial Black" w:cs="Arial Black"/>
                <w:caps/>
                <w:sz w:val="15"/>
                <w:szCs w:val="15"/>
                <w:lang w:val="ru-MO"/>
              </w:rPr>
            </w:pPr>
            <w:r w:rsidRPr="00C532FB">
              <w:rPr>
                <w:rFonts w:ascii="Arial Black" w:hAnsi="Arial Black" w:cs="Arial Black"/>
                <w:caps/>
                <w:sz w:val="15"/>
                <w:szCs w:val="15"/>
                <w:lang w:val="ru-MO"/>
              </w:rPr>
              <w:t xml:space="preserve">ОРИГИНАЛ: </w:t>
            </w:r>
            <w:bookmarkStart w:id="1" w:name="Original"/>
            <w:bookmarkEnd w:id="1"/>
            <w:r w:rsidRPr="00C532FB">
              <w:rPr>
                <w:rFonts w:ascii="Arial Black" w:hAnsi="Arial Black" w:cs="Arial Black"/>
                <w:caps/>
                <w:sz w:val="15"/>
                <w:szCs w:val="15"/>
                <w:lang w:val="ru-MO"/>
              </w:rPr>
              <w:t>английский</w:t>
            </w:r>
          </w:p>
        </w:tc>
      </w:tr>
      <w:tr w:rsidR="0062530A" w:rsidRPr="00C532F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2530A" w:rsidRPr="00C532FB" w:rsidRDefault="0062530A" w:rsidP="00CD04F1">
            <w:pPr>
              <w:jc w:val="right"/>
              <w:rPr>
                <w:rFonts w:ascii="Arial Black" w:hAnsi="Arial Black" w:cs="Arial Black"/>
                <w:caps/>
                <w:sz w:val="15"/>
                <w:szCs w:val="15"/>
                <w:lang w:val="ru-MO"/>
              </w:rPr>
            </w:pPr>
            <w:r w:rsidRPr="00C532FB">
              <w:rPr>
                <w:rFonts w:ascii="Arial Black" w:hAnsi="Arial Black" w:cs="Arial Black"/>
                <w:caps/>
                <w:sz w:val="15"/>
                <w:szCs w:val="15"/>
                <w:lang w:val="ru-MO"/>
              </w:rPr>
              <w:t xml:space="preserve">ДАТА: </w:t>
            </w:r>
            <w:bookmarkStart w:id="2" w:name="Date"/>
            <w:bookmarkEnd w:id="2"/>
            <w:r w:rsidRPr="00C532FB">
              <w:rPr>
                <w:rFonts w:ascii="Arial Black" w:hAnsi="Arial Black" w:cs="Arial Black"/>
                <w:caps/>
                <w:sz w:val="15"/>
                <w:szCs w:val="15"/>
                <w:lang w:val="ru-MO"/>
              </w:rPr>
              <w:t>4 апреля 2017 г.</w:t>
            </w:r>
          </w:p>
        </w:tc>
      </w:tr>
    </w:tbl>
    <w:p w:rsidR="0062530A" w:rsidRPr="00C532FB" w:rsidRDefault="0062530A" w:rsidP="008B2CC1">
      <w:pPr>
        <w:rPr>
          <w:lang w:val="ru-MO"/>
        </w:rPr>
      </w:pPr>
    </w:p>
    <w:p w:rsidR="0062530A" w:rsidRPr="00C532FB" w:rsidRDefault="0062530A" w:rsidP="008B2CC1">
      <w:pPr>
        <w:rPr>
          <w:lang w:val="ru-MO"/>
        </w:rPr>
      </w:pPr>
    </w:p>
    <w:p w:rsidR="0062530A" w:rsidRPr="00C532FB" w:rsidRDefault="0062530A" w:rsidP="008B2CC1">
      <w:pPr>
        <w:rPr>
          <w:lang w:val="ru-MO"/>
        </w:rPr>
      </w:pPr>
    </w:p>
    <w:p w:rsidR="0062530A" w:rsidRPr="00C532FB" w:rsidRDefault="0062530A" w:rsidP="008B2CC1">
      <w:pPr>
        <w:rPr>
          <w:lang w:val="ru-MO"/>
        </w:rPr>
      </w:pPr>
    </w:p>
    <w:p w:rsidR="0062530A" w:rsidRPr="00C532FB" w:rsidRDefault="0062530A" w:rsidP="008B2CC1">
      <w:pPr>
        <w:rPr>
          <w:lang w:val="ru-MO"/>
        </w:rPr>
      </w:pPr>
    </w:p>
    <w:p w:rsidR="0062530A" w:rsidRPr="00C532FB" w:rsidRDefault="0062530A" w:rsidP="008B2CC1">
      <w:pPr>
        <w:rPr>
          <w:b/>
          <w:bCs/>
          <w:sz w:val="28"/>
          <w:szCs w:val="28"/>
          <w:lang w:val="ru-MO"/>
        </w:rPr>
      </w:pPr>
      <w:r w:rsidRPr="00C532FB">
        <w:rPr>
          <w:b/>
          <w:bCs/>
          <w:sz w:val="28"/>
          <w:szCs w:val="28"/>
          <w:lang w:val="ru-MO"/>
        </w:rPr>
        <w:t>Рабочая группа</w:t>
      </w:r>
    </w:p>
    <w:p w:rsidR="0062530A" w:rsidRPr="00C532FB" w:rsidRDefault="0062530A" w:rsidP="008B2CC1">
      <w:pPr>
        <w:rPr>
          <w:b/>
          <w:bCs/>
          <w:sz w:val="28"/>
          <w:szCs w:val="28"/>
          <w:lang w:val="ru-MO"/>
        </w:rPr>
      </w:pPr>
      <w:r w:rsidRPr="00C532FB">
        <w:rPr>
          <w:b/>
          <w:bCs/>
          <w:sz w:val="28"/>
          <w:szCs w:val="28"/>
          <w:lang w:val="ru-MO"/>
        </w:rPr>
        <w:t>по Договору о патентной кооперации (PCT)</w:t>
      </w:r>
    </w:p>
    <w:p w:rsidR="0062530A" w:rsidRPr="00C532FB" w:rsidRDefault="0062530A" w:rsidP="003845C1">
      <w:pPr>
        <w:rPr>
          <w:lang w:val="ru-MO"/>
        </w:rPr>
      </w:pPr>
    </w:p>
    <w:p w:rsidR="0062530A" w:rsidRPr="00C532FB" w:rsidRDefault="0062530A" w:rsidP="003845C1">
      <w:pPr>
        <w:rPr>
          <w:lang w:val="ru-MO"/>
        </w:rPr>
      </w:pPr>
    </w:p>
    <w:p w:rsidR="0062530A" w:rsidRPr="00C532FB" w:rsidRDefault="0062530A" w:rsidP="008B2CC1">
      <w:pPr>
        <w:rPr>
          <w:b/>
          <w:bCs/>
          <w:sz w:val="24"/>
          <w:szCs w:val="24"/>
          <w:lang w:val="ru-MO"/>
        </w:rPr>
      </w:pPr>
      <w:r w:rsidRPr="00C532FB">
        <w:rPr>
          <w:b/>
          <w:bCs/>
          <w:sz w:val="24"/>
          <w:szCs w:val="24"/>
          <w:lang w:val="ru-MO"/>
        </w:rPr>
        <w:t>Десятая сессия</w:t>
      </w:r>
    </w:p>
    <w:p w:rsidR="0062530A" w:rsidRPr="00C532FB" w:rsidRDefault="0062530A" w:rsidP="008B2CC1">
      <w:pPr>
        <w:rPr>
          <w:b/>
          <w:bCs/>
          <w:sz w:val="24"/>
          <w:szCs w:val="24"/>
          <w:lang w:val="ru-MO"/>
        </w:rPr>
      </w:pPr>
      <w:r w:rsidRPr="00C532FB">
        <w:rPr>
          <w:b/>
          <w:bCs/>
          <w:sz w:val="24"/>
          <w:szCs w:val="24"/>
          <w:lang w:val="ru-MO"/>
        </w:rPr>
        <w:t>Женева, 8</w:t>
      </w:r>
      <w:r w:rsidR="00C5014D" w:rsidRPr="00C5014D">
        <w:rPr>
          <w:b/>
          <w:bCs/>
          <w:sz w:val="24"/>
          <w:szCs w:val="24"/>
        </w:rPr>
        <w:t xml:space="preserve"> </w:t>
      </w:r>
      <w:r w:rsidRPr="00C532FB">
        <w:rPr>
          <w:b/>
          <w:bCs/>
          <w:sz w:val="24"/>
          <w:szCs w:val="24"/>
          <w:lang w:val="ru-MO"/>
        </w:rPr>
        <w:t>–</w:t>
      </w:r>
      <w:r w:rsidR="00C5014D" w:rsidRPr="00C5014D">
        <w:rPr>
          <w:b/>
          <w:bCs/>
          <w:sz w:val="24"/>
          <w:szCs w:val="24"/>
        </w:rPr>
        <w:t xml:space="preserve"> </w:t>
      </w:r>
      <w:r w:rsidRPr="00C532FB">
        <w:rPr>
          <w:b/>
          <w:bCs/>
          <w:sz w:val="24"/>
          <w:szCs w:val="24"/>
          <w:lang w:val="ru-MO"/>
        </w:rPr>
        <w:t>12 мая 2017 г.</w:t>
      </w:r>
    </w:p>
    <w:p w:rsidR="0062530A" w:rsidRPr="00C532FB" w:rsidRDefault="0062530A" w:rsidP="008B2CC1">
      <w:pPr>
        <w:rPr>
          <w:lang w:val="ru-MO"/>
        </w:rPr>
      </w:pPr>
    </w:p>
    <w:p w:rsidR="0062530A" w:rsidRPr="00C532FB" w:rsidRDefault="0062530A" w:rsidP="008B2CC1">
      <w:pPr>
        <w:rPr>
          <w:lang w:val="ru-MO"/>
        </w:rPr>
      </w:pPr>
    </w:p>
    <w:p w:rsidR="0062530A" w:rsidRPr="00C532FB" w:rsidRDefault="0062530A" w:rsidP="008B2CC1">
      <w:pPr>
        <w:rPr>
          <w:lang w:val="ru-MO"/>
        </w:rPr>
      </w:pPr>
    </w:p>
    <w:p w:rsidR="0062530A" w:rsidRPr="00C532FB" w:rsidRDefault="0062530A" w:rsidP="00AA733E">
      <w:pPr>
        <w:rPr>
          <w:caps/>
          <w:sz w:val="24"/>
          <w:szCs w:val="24"/>
          <w:lang w:val="ru-MO"/>
        </w:rPr>
      </w:pPr>
      <w:bookmarkStart w:id="3" w:name="TitleOfDoc"/>
      <w:bookmarkEnd w:id="3"/>
      <w:r w:rsidRPr="00C532FB">
        <w:rPr>
          <w:caps/>
          <w:sz w:val="24"/>
          <w:szCs w:val="24"/>
          <w:lang w:val="ru-MO"/>
        </w:rPr>
        <w:t>Снижение пошлин для определенных категорий заявителей из некоторых стран, в частности из развивающихся и наименее развитых стран</w:t>
      </w:r>
    </w:p>
    <w:p w:rsidR="0062530A" w:rsidRPr="00C532FB" w:rsidRDefault="0062530A" w:rsidP="008B2CC1">
      <w:pPr>
        <w:rPr>
          <w:caps/>
          <w:sz w:val="24"/>
          <w:szCs w:val="24"/>
          <w:lang w:val="ru-MO"/>
        </w:rPr>
      </w:pPr>
    </w:p>
    <w:p w:rsidR="0062530A" w:rsidRPr="00C532FB" w:rsidRDefault="0062530A" w:rsidP="008B2CC1">
      <w:pPr>
        <w:rPr>
          <w:i/>
          <w:iCs/>
          <w:lang w:val="ru-MO"/>
        </w:rPr>
      </w:pPr>
      <w:bookmarkStart w:id="4" w:name="Prepared"/>
      <w:bookmarkEnd w:id="4"/>
      <w:r w:rsidRPr="00C532FB">
        <w:rPr>
          <w:i/>
          <w:iCs/>
          <w:lang w:val="ru-MO"/>
        </w:rPr>
        <w:t>Документ подготовлен Международным бюро</w:t>
      </w:r>
    </w:p>
    <w:p w:rsidR="0062530A" w:rsidRPr="00C532FB" w:rsidRDefault="0062530A">
      <w:pPr>
        <w:rPr>
          <w:lang w:val="ru-MO"/>
        </w:rPr>
      </w:pPr>
    </w:p>
    <w:p w:rsidR="0062530A" w:rsidRPr="00C532FB" w:rsidRDefault="0062530A">
      <w:pPr>
        <w:rPr>
          <w:lang w:val="ru-MO"/>
        </w:rPr>
      </w:pPr>
    </w:p>
    <w:p w:rsidR="0062530A" w:rsidRPr="00C532FB" w:rsidRDefault="0062530A">
      <w:pPr>
        <w:rPr>
          <w:lang w:val="ru-MO"/>
        </w:rPr>
      </w:pPr>
    </w:p>
    <w:p w:rsidR="0062530A" w:rsidRPr="00C532FB" w:rsidRDefault="0062530A" w:rsidP="0053057A">
      <w:pPr>
        <w:rPr>
          <w:lang w:val="ru-MO"/>
        </w:rPr>
      </w:pPr>
    </w:p>
    <w:p w:rsidR="0062530A" w:rsidRPr="00C532FB" w:rsidRDefault="0062530A" w:rsidP="00AA733E">
      <w:pPr>
        <w:pStyle w:val="Heading1"/>
        <w:rPr>
          <w:lang w:val="ru-MO"/>
        </w:rPr>
      </w:pPr>
      <w:r w:rsidRPr="00C532FB">
        <w:rPr>
          <w:lang w:val="ru-MO"/>
        </w:rPr>
        <w:t>Резюме</w:t>
      </w:r>
    </w:p>
    <w:p w:rsidR="0062530A" w:rsidRPr="00C532FB" w:rsidRDefault="0062530A" w:rsidP="001C14CA">
      <w:pPr>
        <w:pStyle w:val="ONUME"/>
        <w:numPr>
          <w:ilvl w:val="0"/>
          <w:numId w:val="9"/>
        </w:numPr>
        <w:rPr>
          <w:lang w:val="ru-MO"/>
        </w:rPr>
      </w:pPr>
      <w:r w:rsidRPr="00C532FB">
        <w:rPr>
          <w:lang w:val="ru-MO"/>
        </w:rPr>
        <w:t xml:space="preserve">Рабочей группе предлагается продолжить обсуждение предлагаемых мер, чтобы уточнить критерии соответствия требованиям, установленным для снижения пошлин, и, </w:t>
      </w:r>
      <w:r w:rsidR="008D1BA4">
        <w:rPr>
          <w:lang w:val="ru-MO"/>
        </w:rPr>
        <w:t xml:space="preserve">как </w:t>
      </w:r>
      <w:r w:rsidRPr="00C532FB">
        <w:rPr>
          <w:lang w:val="ru-MO"/>
        </w:rPr>
        <w:t>след</w:t>
      </w:r>
      <w:r w:rsidR="008D1BA4">
        <w:rPr>
          <w:lang w:val="ru-MO"/>
        </w:rPr>
        <w:t>ствие</w:t>
      </w:r>
      <w:r w:rsidRPr="00C532FB">
        <w:rPr>
          <w:lang w:val="ru-MO"/>
        </w:rPr>
        <w:t xml:space="preserve">, уменьшить </w:t>
      </w:r>
      <w:r w:rsidR="008D1BA4">
        <w:rPr>
          <w:lang w:val="ru-MO"/>
        </w:rPr>
        <w:t>число</w:t>
      </w:r>
      <w:r w:rsidRPr="00C532FB">
        <w:rPr>
          <w:lang w:val="ru-MO"/>
        </w:rPr>
        <w:t xml:space="preserve"> случаев </w:t>
      </w:r>
      <w:r w:rsidR="008D1BA4">
        <w:rPr>
          <w:lang w:val="ru-MO"/>
        </w:rPr>
        <w:t xml:space="preserve">обращения с </w:t>
      </w:r>
      <w:r w:rsidR="003F5E78">
        <w:rPr>
          <w:lang w:val="ru-MO"/>
        </w:rPr>
        <w:t>заявлением</w:t>
      </w:r>
      <w:r w:rsidR="008D1BA4">
        <w:rPr>
          <w:lang w:val="ru-MO"/>
        </w:rPr>
        <w:t xml:space="preserve"> о</w:t>
      </w:r>
      <w:r w:rsidRPr="00C532FB">
        <w:rPr>
          <w:lang w:val="ru-MO"/>
        </w:rPr>
        <w:t xml:space="preserve"> снижении пошлин заявителями, не отвечающими этим критериям.  В настоящем документе </w:t>
      </w:r>
      <w:r w:rsidR="00532155">
        <w:rPr>
          <w:lang w:val="ru-MO"/>
        </w:rPr>
        <w:t>представлена</w:t>
      </w:r>
      <w:r w:rsidRPr="00C532FB">
        <w:rPr>
          <w:lang w:val="ru-MO"/>
        </w:rPr>
        <w:t xml:space="preserve"> запрошенная информация о возможных последствиях взимания пошлины за регистрацию изменений в соответствии с правилом 92</w:t>
      </w:r>
      <w:r w:rsidRPr="00C532FB">
        <w:rPr>
          <w:i/>
          <w:iCs/>
          <w:lang w:val="ru-MO"/>
        </w:rPr>
        <w:t>bis</w:t>
      </w:r>
      <w:r w:rsidRPr="00C532FB">
        <w:rPr>
          <w:lang w:val="ru-MO"/>
        </w:rPr>
        <w:t xml:space="preserve">, которые </w:t>
      </w:r>
      <w:r w:rsidR="008D1BA4">
        <w:rPr>
          <w:lang w:val="ru-MO"/>
        </w:rPr>
        <w:t>ведут</w:t>
      </w:r>
      <w:r w:rsidRPr="00C532FB">
        <w:rPr>
          <w:lang w:val="ru-MO"/>
        </w:rPr>
        <w:t xml:space="preserve"> к включению в заявку заявителей, не отвечающих критериям соответствия требованиям, установленным для снижения пошлины.  Вместе с тем предлагается воздержаться от дальнейшего рассмотрения </w:t>
      </w:r>
      <w:r w:rsidR="008D1BA4">
        <w:rPr>
          <w:lang w:val="ru-MO"/>
        </w:rPr>
        <w:t xml:space="preserve">любой </w:t>
      </w:r>
      <w:r w:rsidRPr="00C532FB">
        <w:rPr>
          <w:lang w:val="ru-MO"/>
        </w:rPr>
        <w:t>подобной меры на данном этапе.</w:t>
      </w:r>
    </w:p>
    <w:p w:rsidR="0062530A" w:rsidRPr="00C532FB" w:rsidRDefault="0062530A" w:rsidP="001C14CA">
      <w:pPr>
        <w:pStyle w:val="Heading1"/>
        <w:rPr>
          <w:lang w:val="ru-MO"/>
        </w:rPr>
      </w:pPr>
      <w:r w:rsidRPr="00C532FB">
        <w:rPr>
          <w:lang w:val="ru-MO"/>
        </w:rPr>
        <w:t>История вопроса</w:t>
      </w:r>
    </w:p>
    <w:p w:rsidR="0062530A" w:rsidRPr="00C532FB" w:rsidRDefault="0062530A" w:rsidP="001C14CA">
      <w:pPr>
        <w:pStyle w:val="ONUME"/>
        <w:numPr>
          <w:ilvl w:val="0"/>
          <w:numId w:val="9"/>
        </w:numPr>
        <w:rPr>
          <w:lang w:val="ru-MO"/>
        </w:rPr>
      </w:pPr>
      <w:r w:rsidRPr="00C532FB">
        <w:rPr>
          <w:lang w:val="ru-MO"/>
        </w:rPr>
        <w:t xml:space="preserve">На своей девятой сессии, состоявшейся в мае 2016 г., Рабочая группа обсудила подготовленный Международным бюро документ PCT/WG/9/10, </w:t>
      </w:r>
      <w:r w:rsidR="008D1BA4">
        <w:rPr>
          <w:lang w:val="ru-MO"/>
        </w:rPr>
        <w:t xml:space="preserve">в котором </w:t>
      </w:r>
      <w:r w:rsidRPr="00C532FB">
        <w:rPr>
          <w:lang w:val="ru-MO"/>
        </w:rPr>
        <w:t>содержа</w:t>
      </w:r>
      <w:r w:rsidR="008D1BA4">
        <w:rPr>
          <w:lang w:val="ru-MO"/>
        </w:rPr>
        <w:t>лись</w:t>
      </w:r>
      <w:r w:rsidRPr="00C532FB">
        <w:rPr>
          <w:lang w:val="ru-MO"/>
        </w:rPr>
        <w:t xml:space="preserve"> два предложения, направленны</w:t>
      </w:r>
      <w:r w:rsidR="008D1BA4">
        <w:rPr>
          <w:lang w:val="ru-MO"/>
        </w:rPr>
        <w:t>е</w:t>
      </w:r>
      <w:r w:rsidRPr="00C532FB">
        <w:rPr>
          <w:lang w:val="ru-MO"/>
        </w:rPr>
        <w:t xml:space="preserve"> на уменьшение </w:t>
      </w:r>
      <w:r w:rsidR="008D1BA4">
        <w:rPr>
          <w:lang w:val="ru-MO"/>
        </w:rPr>
        <w:t>числа</w:t>
      </w:r>
      <w:r w:rsidRPr="00C532FB">
        <w:rPr>
          <w:lang w:val="ru-MO"/>
        </w:rPr>
        <w:t xml:space="preserve"> случаев </w:t>
      </w:r>
      <w:r w:rsidR="008D1BA4">
        <w:rPr>
          <w:lang w:val="ru-MO"/>
        </w:rPr>
        <w:t xml:space="preserve">обращения с </w:t>
      </w:r>
      <w:r w:rsidR="003F5E78">
        <w:rPr>
          <w:lang w:val="ru-MO"/>
        </w:rPr>
        <w:t>заявлением</w:t>
      </w:r>
      <w:r w:rsidR="008D1BA4">
        <w:rPr>
          <w:lang w:val="ru-MO"/>
        </w:rPr>
        <w:t xml:space="preserve"> </w:t>
      </w:r>
      <w:r w:rsidRPr="00C532FB">
        <w:rPr>
          <w:lang w:val="ru-MO"/>
        </w:rPr>
        <w:t>о снижении пошлин заявителями, не отвечающими критериям соответствия требованиям, установленным для снижения пошлины, а именно:</w:t>
      </w:r>
    </w:p>
    <w:p w:rsidR="0062530A" w:rsidRPr="00C532FB" w:rsidRDefault="0062530A" w:rsidP="001C14CA">
      <w:pPr>
        <w:pStyle w:val="ONUME"/>
        <w:numPr>
          <w:ilvl w:val="1"/>
          <w:numId w:val="7"/>
        </w:numPr>
        <w:rPr>
          <w:lang w:val="ru-MO"/>
        </w:rPr>
      </w:pPr>
      <w:r w:rsidRPr="00C532FB">
        <w:rPr>
          <w:lang w:val="ru-MO"/>
        </w:rPr>
        <w:t>предложение о включении в пункт 5 Перечня пошлин оговорки об отсутствии «выгодоприобретающих владельцев международной заявки, не удовлетворяющих критериям, изложенным в подпункт</w:t>
      </w:r>
      <w:r w:rsidR="008D1BA4">
        <w:rPr>
          <w:lang w:val="ru-MO"/>
        </w:rPr>
        <w:t>е</w:t>
      </w:r>
      <w:r w:rsidRPr="00C532FB">
        <w:rPr>
          <w:lang w:val="ru-MO"/>
        </w:rPr>
        <w:t xml:space="preserve"> (a) или (b)»</w:t>
      </w:r>
      <w:r w:rsidR="008D1BA4">
        <w:rPr>
          <w:lang w:val="ru-MO"/>
        </w:rPr>
        <w:t>,</w:t>
      </w:r>
      <w:r w:rsidRPr="00C532FB">
        <w:rPr>
          <w:lang w:val="ru-MO"/>
        </w:rPr>
        <w:t xml:space="preserve"> вместе с принятием Ассамблеей </w:t>
      </w:r>
      <w:r w:rsidRPr="00C532FB">
        <w:rPr>
          <w:lang w:val="ru-MO"/>
        </w:rPr>
        <w:lastRenderedPageBreak/>
        <w:t>заявления о толковании, в котором будет сказано, «</w:t>
      </w:r>
      <w:r w:rsidR="00D24A2B" w:rsidRPr="00C532FB">
        <w:rPr>
          <w:lang w:val="ru-MO"/>
        </w:rPr>
        <w:t>что снижени</w:t>
      </w:r>
      <w:r w:rsidR="00D24A2B">
        <w:rPr>
          <w:lang w:val="ru-MO"/>
        </w:rPr>
        <w:t>е</w:t>
      </w:r>
      <w:r w:rsidR="00D24A2B" w:rsidRPr="00C532FB">
        <w:rPr>
          <w:lang w:val="ru-MO"/>
        </w:rPr>
        <w:t xml:space="preserve"> пошлин</w:t>
      </w:r>
      <w:r w:rsidR="00D24A2B">
        <w:rPr>
          <w:lang w:val="ru-MO"/>
        </w:rPr>
        <w:t>ы</w:t>
      </w:r>
      <w:r w:rsidR="00D24A2B" w:rsidRPr="00C532FB">
        <w:rPr>
          <w:lang w:val="ru-MO"/>
        </w:rPr>
        <w:t xml:space="preserve"> согласно пункту 5 Перечня пошлин </w:t>
      </w:r>
      <w:r w:rsidR="00D24A2B">
        <w:rPr>
          <w:lang w:val="ru-MO"/>
        </w:rPr>
        <w:t>возможно только в том случае, если</w:t>
      </w:r>
      <w:r w:rsidR="00D24A2B" w:rsidRPr="00C532FB">
        <w:rPr>
          <w:lang w:val="ru-MO"/>
        </w:rPr>
        <w:t xml:space="preserve"> указанные в заявлении заявители являются единственными </w:t>
      </w:r>
      <w:r w:rsidR="00D24A2B">
        <w:rPr>
          <w:lang w:val="ru-MO"/>
        </w:rPr>
        <w:t xml:space="preserve">и </w:t>
      </w:r>
      <w:r w:rsidR="00D24A2B" w:rsidRPr="00C532FB">
        <w:rPr>
          <w:lang w:val="ru-MO"/>
        </w:rPr>
        <w:t xml:space="preserve">подлинными владельцами заявки и не несут никаких обязательств </w:t>
      </w:r>
      <w:r w:rsidR="005317A2">
        <w:rPr>
          <w:lang w:val="ru-MO"/>
        </w:rPr>
        <w:t>по</w:t>
      </w:r>
      <w:r w:rsidR="005317A2" w:rsidRPr="00C532FB">
        <w:rPr>
          <w:lang w:val="ru-MO"/>
        </w:rPr>
        <w:t xml:space="preserve"> переуступк</w:t>
      </w:r>
      <w:r w:rsidR="005317A2">
        <w:rPr>
          <w:lang w:val="ru-MO"/>
        </w:rPr>
        <w:t>е</w:t>
      </w:r>
      <w:r w:rsidR="005317A2" w:rsidRPr="00C532FB">
        <w:rPr>
          <w:lang w:val="ru-MO"/>
        </w:rPr>
        <w:t>, предоставлени</w:t>
      </w:r>
      <w:r w:rsidR="005317A2">
        <w:rPr>
          <w:lang w:val="ru-MO"/>
        </w:rPr>
        <w:t>ю</w:t>
      </w:r>
      <w:r w:rsidR="005317A2" w:rsidRPr="00C532FB">
        <w:rPr>
          <w:lang w:val="ru-MO"/>
        </w:rPr>
        <w:t>, передач</w:t>
      </w:r>
      <w:r w:rsidR="005317A2">
        <w:rPr>
          <w:lang w:val="ru-MO"/>
        </w:rPr>
        <w:t>е</w:t>
      </w:r>
      <w:r w:rsidR="005317A2" w:rsidRPr="00C532FB">
        <w:rPr>
          <w:lang w:val="ru-MO"/>
        </w:rPr>
        <w:t xml:space="preserve"> или лицензировани</w:t>
      </w:r>
      <w:r w:rsidR="005317A2">
        <w:rPr>
          <w:lang w:val="ru-MO"/>
        </w:rPr>
        <w:t>ю</w:t>
      </w:r>
      <w:r w:rsidR="00D24A2B" w:rsidRPr="00C532FB">
        <w:rPr>
          <w:lang w:val="ru-MO"/>
        </w:rPr>
        <w:t xml:space="preserve"> прав на изобретение другой стороне, которая не отвечает критериям соответствия требованиям, установленным для снижения пошлины</w:t>
      </w:r>
      <w:r w:rsidRPr="00C532FB">
        <w:rPr>
          <w:lang w:val="ru-MO"/>
        </w:rPr>
        <w:t xml:space="preserve">»; </w:t>
      </w:r>
      <w:r w:rsidR="003F5E78">
        <w:rPr>
          <w:lang w:val="ru-MO"/>
        </w:rPr>
        <w:t xml:space="preserve"> </w:t>
      </w:r>
      <w:r w:rsidRPr="00C532FB">
        <w:rPr>
          <w:lang w:val="ru-MO"/>
        </w:rPr>
        <w:t>и</w:t>
      </w:r>
    </w:p>
    <w:p w:rsidR="0062530A" w:rsidRPr="00C532FB" w:rsidRDefault="0062530A" w:rsidP="001C14CA">
      <w:pPr>
        <w:pStyle w:val="ONUME"/>
        <w:keepLines/>
        <w:numPr>
          <w:ilvl w:val="1"/>
          <w:numId w:val="7"/>
        </w:numPr>
        <w:ind w:left="562"/>
        <w:rPr>
          <w:lang w:val="ru-MO"/>
        </w:rPr>
      </w:pPr>
      <w:r w:rsidRPr="00C532FB">
        <w:rPr>
          <w:lang w:val="ru-MO"/>
        </w:rPr>
        <w:t>предложение о внесении в правило 92</w:t>
      </w:r>
      <w:r w:rsidRPr="00C532FB">
        <w:rPr>
          <w:i/>
          <w:iCs/>
          <w:lang w:val="ru-MO"/>
        </w:rPr>
        <w:t>bis</w:t>
      </w:r>
      <w:r w:rsidRPr="00C532FB">
        <w:rPr>
          <w:lang w:val="ru-MO"/>
        </w:rPr>
        <w:t xml:space="preserve"> изменений, предусматривающих уплату пошлины в размере снижения, предоставленного при подаче заявки, в случае </w:t>
      </w:r>
      <w:r w:rsidR="00D4026E">
        <w:rPr>
          <w:lang w:val="ru-MO"/>
        </w:rPr>
        <w:t>направления</w:t>
      </w:r>
      <w:r w:rsidRPr="00C532FB">
        <w:rPr>
          <w:lang w:val="ru-MO"/>
        </w:rPr>
        <w:t xml:space="preserve"> </w:t>
      </w:r>
      <w:r>
        <w:rPr>
          <w:lang w:val="ru-MO"/>
        </w:rPr>
        <w:t>просьбы</w:t>
      </w:r>
      <w:r w:rsidRPr="00C532FB">
        <w:rPr>
          <w:lang w:val="ru-MO"/>
        </w:rPr>
        <w:t xml:space="preserve"> о регистрации изменения заявителя, в результате которого заявитель более не отвечает критериям соответствия требованиям, установленным для снижения пошлины, или, </w:t>
      </w:r>
      <w:r w:rsidR="003F5E78">
        <w:rPr>
          <w:lang w:val="ru-MO"/>
        </w:rPr>
        <w:t xml:space="preserve">в случае нескольких заявителей, </w:t>
      </w:r>
      <w:r w:rsidRPr="00C532FB">
        <w:rPr>
          <w:lang w:val="ru-MO"/>
        </w:rPr>
        <w:t>не все заявители отвечают критериям соответствия требованиям, установленным для снижения пошлины.</w:t>
      </w:r>
    </w:p>
    <w:p w:rsidR="0062530A" w:rsidRPr="00C532FB" w:rsidRDefault="0062530A" w:rsidP="001C14CA">
      <w:pPr>
        <w:pStyle w:val="ONUME"/>
        <w:numPr>
          <w:ilvl w:val="0"/>
          <w:numId w:val="9"/>
        </w:numPr>
        <w:rPr>
          <w:lang w:val="ru-MO"/>
        </w:rPr>
      </w:pPr>
      <w:r w:rsidRPr="00C532FB">
        <w:rPr>
          <w:lang w:val="ru-MO"/>
        </w:rPr>
        <w:t xml:space="preserve">Информация об обсуждении Рабочей группой обоих предложений </w:t>
      </w:r>
      <w:r w:rsidR="003F5E78">
        <w:rPr>
          <w:lang w:val="ru-MO"/>
        </w:rPr>
        <w:t>на</w:t>
      </w:r>
      <w:r w:rsidRPr="00C532FB">
        <w:rPr>
          <w:lang w:val="ru-MO"/>
        </w:rPr>
        <w:t xml:space="preserve"> ее девятой сессии п</w:t>
      </w:r>
      <w:r w:rsidR="003F5E78">
        <w:rPr>
          <w:lang w:val="ru-MO"/>
        </w:rPr>
        <w:t>редставлена в отчете о сессии (документ</w:t>
      </w:r>
      <w:r w:rsidRPr="00C532FB">
        <w:rPr>
          <w:lang w:val="ru-MO"/>
        </w:rPr>
        <w:t xml:space="preserve"> PCT/WG/9/28, пункты 123–146</w:t>
      </w:r>
      <w:r w:rsidR="003F5E78">
        <w:rPr>
          <w:lang w:val="ru-MO"/>
        </w:rPr>
        <w:t>)</w:t>
      </w:r>
      <w:r w:rsidRPr="00C532FB">
        <w:rPr>
          <w:lang w:val="ru-MO"/>
        </w:rPr>
        <w:t xml:space="preserve">.  </w:t>
      </w:r>
      <w:r w:rsidR="005429FB">
        <w:rPr>
          <w:lang w:val="ru-MO"/>
        </w:rPr>
        <w:t xml:space="preserve">Следует отметить следующие итоги обсуждений: </w:t>
      </w:r>
      <w:r w:rsidRPr="00C532FB">
        <w:rPr>
          <w:lang w:val="ru-MO"/>
        </w:rPr>
        <w:t xml:space="preserve"> все </w:t>
      </w:r>
      <w:r w:rsidR="005429FB" w:rsidRPr="00C532FB">
        <w:rPr>
          <w:lang w:val="ru-MO"/>
        </w:rPr>
        <w:t xml:space="preserve">выступившие </w:t>
      </w:r>
      <w:r w:rsidRPr="00C532FB">
        <w:rPr>
          <w:lang w:val="ru-MO"/>
        </w:rPr>
        <w:t>делегации признали необходимость уточнения критериев соответствия требованиям, установленным для снижения пошлины, для определенных категорий заявителей из некоторых стран, при этом широкую поддержку получило предложение о внесении изменений в Перечень пошлин и о принятии Ассамблеей заявления о толковании по данному вопросу.  Вместе с тем согласия относительно внесения изменений в правило 92</w:t>
      </w:r>
      <w:r w:rsidRPr="00C532FB">
        <w:rPr>
          <w:i/>
          <w:iCs/>
          <w:lang w:val="ru-MO"/>
        </w:rPr>
        <w:t>bis</w:t>
      </w:r>
      <w:r w:rsidRPr="00C532FB">
        <w:rPr>
          <w:lang w:val="ru-MO"/>
        </w:rPr>
        <w:t xml:space="preserve"> достигнуто не было.</w:t>
      </w:r>
    </w:p>
    <w:p w:rsidR="0062530A" w:rsidRPr="00C532FB" w:rsidRDefault="0062530A" w:rsidP="001C14CA">
      <w:pPr>
        <w:pStyle w:val="ONUME"/>
        <w:numPr>
          <w:ilvl w:val="0"/>
          <w:numId w:val="9"/>
        </w:numPr>
        <w:rPr>
          <w:lang w:val="ru-MO"/>
        </w:rPr>
      </w:pPr>
      <w:r w:rsidRPr="00C532FB">
        <w:rPr>
          <w:lang w:val="ru-MO"/>
        </w:rPr>
        <w:t>Признав, что Рабочая группа не может согласиться с предлагаемыми изменениями в правило 92</w:t>
      </w:r>
      <w:r w:rsidRPr="00C532FB">
        <w:rPr>
          <w:i/>
          <w:iCs/>
          <w:lang w:val="ru-MO"/>
        </w:rPr>
        <w:t>bis</w:t>
      </w:r>
      <w:r w:rsidRPr="00C532FB">
        <w:rPr>
          <w:lang w:val="ru-MO"/>
        </w:rPr>
        <w:t xml:space="preserve">, делегация Бразилии обратилась с просьбой отложить обсуждение предлагаемых изменений в Перечень пошлин, </w:t>
      </w:r>
      <w:r w:rsidR="005429FB">
        <w:rPr>
          <w:lang w:val="ru-MO"/>
        </w:rPr>
        <w:t xml:space="preserve">с тем </w:t>
      </w:r>
      <w:r w:rsidRPr="00C532FB">
        <w:rPr>
          <w:lang w:val="ru-MO"/>
        </w:rPr>
        <w:t>чтобы позволить Секретариату пересмотр</w:t>
      </w:r>
      <w:r w:rsidR="003F5E78">
        <w:rPr>
          <w:lang w:val="ru-MO"/>
        </w:rPr>
        <w:t>еть документ с учетом конкретных</w:t>
      </w:r>
      <w:r w:rsidRPr="00C532FB">
        <w:rPr>
          <w:lang w:val="ru-MO"/>
        </w:rPr>
        <w:t xml:space="preserve"> мер, принимаемых государствами-членами и Международным бюро для решения поднятых в документ</w:t>
      </w:r>
      <w:r w:rsidR="005429FB">
        <w:rPr>
          <w:lang w:val="ru-MO"/>
        </w:rPr>
        <w:t>е вопросов (см. отчет о сессии –</w:t>
      </w:r>
      <w:r w:rsidRPr="00C532FB">
        <w:rPr>
          <w:lang w:val="ru-MO"/>
        </w:rPr>
        <w:t xml:space="preserve"> документ PCT/WG/9/28, пункт 145).</w:t>
      </w:r>
    </w:p>
    <w:p w:rsidR="0062530A" w:rsidRPr="00C532FB" w:rsidRDefault="0062530A" w:rsidP="001C14CA">
      <w:pPr>
        <w:pStyle w:val="ONUME"/>
        <w:numPr>
          <w:ilvl w:val="0"/>
          <w:numId w:val="9"/>
        </w:numPr>
        <w:rPr>
          <w:lang w:val="ru-MO"/>
        </w:rPr>
      </w:pPr>
      <w:r w:rsidRPr="00C532FB">
        <w:rPr>
          <w:lang w:val="ru-MO"/>
        </w:rPr>
        <w:t xml:space="preserve">По просьбе делегации Бразилии Рабочая группа </w:t>
      </w:r>
      <w:r w:rsidR="005429FB">
        <w:rPr>
          <w:lang w:val="ru-MO"/>
        </w:rPr>
        <w:t>поручила</w:t>
      </w:r>
      <w:r w:rsidRPr="00C532FB">
        <w:rPr>
          <w:lang w:val="ru-MO"/>
        </w:rPr>
        <w:t xml:space="preserve"> Секретариату представить для рассмотрения Рабочей группой на следующей сессии дополнительную информацию о возможн</w:t>
      </w:r>
      <w:r w:rsidR="005429FB">
        <w:rPr>
          <w:lang w:val="ru-MO"/>
        </w:rPr>
        <w:t>ом</w:t>
      </w:r>
      <w:r w:rsidRPr="00C532FB">
        <w:rPr>
          <w:lang w:val="ru-MO"/>
        </w:rPr>
        <w:t xml:space="preserve"> положительн</w:t>
      </w:r>
      <w:r w:rsidR="005429FB">
        <w:rPr>
          <w:lang w:val="ru-MO"/>
        </w:rPr>
        <w:t>ом</w:t>
      </w:r>
      <w:r w:rsidRPr="00C532FB">
        <w:rPr>
          <w:lang w:val="ru-MO"/>
        </w:rPr>
        <w:t xml:space="preserve"> </w:t>
      </w:r>
      <w:r w:rsidR="005429FB">
        <w:rPr>
          <w:lang w:val="ru-MO"/>
        </w:rPr>
        <w:t>влиянии на</w:t>
      </w:r>
      <w:r w:rsidRPr="00C532FB">
        <w:rPr>
          <w:lang w:val="ru-MO"/>
        </w:rPr>
        <w:t xml:space="preserve"> доход</w:t>
      </w:r>
      <w:r w:rsidR="005429FB">
        <w:rPr>
          <w:lang w:val="ru-MO"/>
        </w:rPr>
        <w:t>ы</w:t>
      </w:r>
      <w:r w:rsidRPr="00C532FB">
        <w:rPr>
          <w:lang w:val="ru-MO"/>
        </w:rPr>
        <w:t xml:space="preserve"> в виде пошлин PCT </w:t>
      </w:r>
      <w:r w:rsidR="005429FB">
        <w:rPr>
          <w:lang w:val="ru-MO"/>
        </w:rPr>
        <w:t>принятия</w:t>
      </w:r>
      <w:r w:rsidRPr="00C532FB">
        <w:rPr>
          <w:lang w:val="ru-MO"/>
        </w:rPr>
        <w:t xml:space="preserve"> предлагаемого изменения в правило 92</w:t>
      </w:r>
      <w:r w:rsidRPr="00C532FB">
        <w:rPr>
          <w:i/>
          <w:iCs/>
          <w:lang w:val="ru-MO"/>
        </w:rPr>
        <w:t>bis</w:t>
      </w:r>
      <w:r w:rsidRPr="00C532FB">
        <w:rPr>
          <w:lang w:val="ru-MO"/>
        </w:rPr>
        <w:t>, т</w:t>
      </w:r>
      <w:r>
        <w:rPr>
          <w:lang w:val="ru-MO"/>
        </w:rPr>
        <w:t>о есть</w:t>
      </w:r>
      <w:r w:rsidR="005429FB">
        <w:rPr>
          <w:lang w:val="ru-MO"/>
        </w:rPr>
        <w:t xml:space="preserve"> </w:t>
      </w:r>
      <w:r w:rsidRPr="00C532FB">
        <w:rPr>
          <w:lang w:val="ru-MO"/>
        </w:rPr>
        <w:t xml:space="preserve">информацию о среднегодовом </w:t>
      </w:r>
      <w:r w:rsidR="005429FB">
        <w:rPr>
          <w:lang w:val="ru-MO"/>
        </w:rPr>
        <w:t>размере потерь в</w:t>
      </w:r>
      <w:r w:rsidRPr="00C532FB">
        <w:rPr>
          <w:lang w:val="ru-MO"/>
        </w:rPr>
        <w:t xml:space="preserve"> дохода</w:t>
      </w:r>
      <w:r w:rsidR="005429FB">
        <w:rPr>
          <w:lang w:val="ru-MO"/>
        </w:rPr>
        <w:t>х</w:t>
      </w:r>
      <w:r w:rsidRPr="00C532FB">
        <w:rPr>
          <w:lang w:val="ru-MO"/>
        </w:rPr>
        <w:t>, котор</w:t>
      </w:r>
      <w:r w:rsidR="005429FB">
        <w:rPr>
          <w:lang w:val="ru-MO"/>
        </w:rPr>
        <w:t>ых</w:t>
      </w:r>
      <w:r w:rsidRPr="00C532FB">
        <w:rPr>
          <w:lang w:val="ru-MO"/>
        </w:rPr>
        <w:t xml:space="preserve"> можно </w:t>
      </w:r>
      <w:r w:rsidR="005429FB">
        <w:rPr>
          <w:lang w:val="ru-MO"/>
        </w:rPr>
        <w:t xml:space="preserve">было бы </w:t>
      </w:r>
      <w:r w:rsidRPr="00C532FB">
        <w:rPr>
          <w:lang w:val="ru-MO"/>
        </w:rPr>
        <w:t>избежать (см. отчет о сессии — документ PCT/WG/9/28, пункт 146).</w:t>
      </w:r>
    </w:p>
    <w:p w:rsidR="0062530A" w:rsidRPr="00C532FB" w:rsidRDefault="0062530A" w:rsidP="001C14CA">
      <w:pPr>
        <w:pStyle w:val="ONUME"/>
        <w:numPr>
          <w:ilvl w:val="0"/>
          <w:numId w:val="9"/>
        </w:numPr>
        <w:rPr>
          <w:lang w:val="ru-MO"/>
        </w:rPr>
      </w:pPr>
      <w:r w:rsidRPr="00C532FB">
        <w:rPr>
          <w:lang w:val="ru-MO"/>
        </w:rPr>
        <w:t>Эта дополнительная информация представлена в настоящем документе.</w:t>
      </w:r>
    </w:p>
    <w:p w:rsidR="0062530A" w:rsidRPr="00C532FB" w:rsidRDefault="0062530A" w:rsidP="001C14CA">
      <w:pPr>
        <w:pStyle w:val="Heading1"/>
        <w:rPr>
          <w:lang w:val="ru-MO"/>
        </w:rPr>
      </w:pPr>
      <w:r w:rsidRPr="00C532FB">
        <w:rPr>
          <w:lang w:val="ru-MO"/>
        </w:rPr>
        <w:t>Возможное положительное влияние на доходы в виде пошлин PCT принятия предлагаемого изменения в правило 92</w:t>
      </w:r>
      <w:r w:rsidRPr="00C532FB">
        <w:rPr>
          <w:i/>
          <w:iCs/>
          <w:lang w:val="ru-MO"/>
        </w:rPr>
        <w:t>bis</w:t>
      </w:r>
    </w:p>
    <w:p w:rsidR="0062530A" w:rsidRPr="00C532FB" w:rsidRDefault="005429FB" w:rsidP="001C14CA">
      <w:pPr>
        <w:pStyle w:val="ONUME"/>
        <w:numPr>
          <w:ilvl w:val="0"/>
          <w:numId w:val="9"/>
        </w:numPr>
        <w:rPr>
          <w:lang w:val="ru-MO"/>
        </w:rPr>
      </w:pPr>
      <w:bookmarkStart w:id="5" w:name="_Ref477965839"/>
      <w:r>
        <w:rPr>
          <w:lang w:val="ru-MO"/>
        </w:rPr>
        <w:t>Прежде всего</w:t>
      </w:r>
      <w:r w:rsidR="0062530A" w:rsidRPr="00C532FB">
        <w:rPr>
          <w:lang w:val="ru-MO"/>
        </w:rPr>
        <w:t xml:space="preserve"> следует отметить, что имеющиеся у Международного бюро данные о гражданстве и местожительстве заявителей до и после регистрации изменения согласно правилу 92</w:t>
      </w:r>
      <w:r w:rsidR="0062530A" w:rsidRPr="00C532FB">
        <w:rPr>
          <w:i/>
          <w:iCs/>
          <w:lang w:val="ru-MO"/>
        </w:rPr>
        <w:t>bis</w:t>
      </w:r>
      <w:r w:rsidR="0062530A" w:rsidRPr="00C532FB">
        <w:rPr>
          <w:lang w:val="ru-MO"/>
        </w:rPr>
        <w:t xml:space="preserve"> представлены в такой форме, которая не позволяет без рассмотрения каждого случая</w:t>
      </w:r>
      <w:r w:rsidR="0062530A">
        <w:rPr>
          <w:lang w:val="ru-MO"/>
        </w:rPr>
        <w:t xml:space="preserve"> </w:t>
      </w:r>
      <w:r>
        <w:rPr>
          <w:lang w:val="ru-MO"/>
        </w:rPr>
        <w:t>в</w:t>
      </w:r>
      <w:r w:rsidR="0062530A">
        <w:rPr>
          <w:lang w:val="ru-MO"/>
        </w:rPr>
        <w:t xml:space="preserve"> отдельности</w:t>
      </w:r>
      <w:r w:rsidR="0062530A" w:rsidRPr="00C532FB">
        <w:rPr>
          <w:lang w:val="ru-MO"/>
        </w:rPr>
        <w:t xml:space="preserve"> </w:t>
      </w:r>
      <w:r w:rsidR="0062530A" w:rsidRPr="00C532FB">
        <w:rPr>
          <w:i/>
          <w:iCs/>
          <w:lang w:val="ru-MO"/>
        </w:rPr>
        <w:t>точно</w:t>
      </w:r>
      <w:r w:rsidR="0062530A" w:rsidRPr="00C532FB">
        <w:rPr>
          <w:lang w:val="ru-MO"/>
        </w:rPr>
        <w:t xml:space="preserve"> определить, в каком </w:t>
      </w:r>
      <w:r>
        <w:rPr>
          <w:lang w:val="ru-MO"/>
        </w:rPr>
        <w:t>числе</w:t>
      </w:r>
      <w:r w:rsidR="0062530A" w:rsidRPr="00C532FB">
        <w:rPr>
          <w:lang w:val="ru-MO"/>
        </w:rPr>
        <w:t xml:space="preserve"> случаев Международн</w:t>
      </w:r>
      <w:r>
        <w:rPr>
          <w:lang w:val="ru-MO"/>
        </w:rPr>
        <w:t>ое</w:t>
      </w:r>
      <w:r w:rsidR="0062530A" w:rsidRPr="00C532FB">
        <w:rPr>
          <w:lang w:val="ru-MO"/>
        </w:rPr>
        <w:t xml:space="preserve"> бюро согласно правилу 92</w:t>
      </w:r>
      <w:r w:rsidR="0062530A" w:rsidRPr="00C532FB">
        <w:rPr>
          <w:i/>
          <w:iCs/>
          <w:lang w:val="ru-MO"/>
        </w:rPr>
        <w:t>bis</w:t>
      </w:r>
      <w:r w:rsidR="0062530A" w:rsidRPr="00C532FB">
        <w:rPr>
          <w:lang w:val="ru-MO"/>
        </w:rPr>
        <w:t xml:space="preserve"> зарегистрирова</w:t>
      </w:r>
      <w:r w:rsidR="002D77FA">
        <w:rPr>
          <w:lang w:val="ru-MO"/>
        </w:rPr>
        <w:t>ло</w:t>
      </w:r>
      <w:r w:rsidR="0062530A" w:rsidRPr="00C532FB">
        <w:rPr>
          <w:lang w:val="ru-MO"/>
        </w:rPr>
        <w:t xml:space="preserve"> изменение заявителя с заявителя, который на момент подачи международной заявки удовлетворял критериям соответствия требованиям, установленным для снижения пошлины согласно пункту 5 Перечня пошлин, на заявителя, не отвечающего этим критериям.</w:t>
      </w:r>
      <w:bookmarkEnd w:id="5"/>
    </w:p>
    <w:p w:rsidR="0062530A" w:rsidRPr="00C532FB" w:rsidRDefault="0062530A" w:rsidP="001C14CA">
      <w:pPr>
        <w:pStyle w:val="ONUME"/>
        <w:numPr>
          <w:ilvl w:val="0"/>
          <w:numId w:val="9"/>
        </w:numPr>
        <w:rPr>
          <w:lang w:val="ru-MO"/>
        </w:rPr>
      </w:pPr>
      <w:r w:rsidRPr="00C532FB">
        <w:rPr>
          <w:lang w:val="ru-MO"/>
        </w:rPr>
        <w:lastRenderedPageBreak/>
        <w:t>Вместе с тем, по имеющимся данным, из 5361 международной заявки, которая была подана в период с 1 июля 2014 г. по 30 июня 2015 г.</w:t>
      </w:r>
      <w:r w:rsidRPr="00C532FB">
        <w:rPr>
          <w:rStyle w:val="FootnoteReference"/>
          <w:lang w:val="ru-MO"/>
        </w:rPr>
        <w:footnoteReference w:id="2"/>
      </w:r>
      <w:r w:rsidRPr="00C532FB">
        <w:rPr>
          <w:lang w:val="ru-MO"/>
        </w:rPr>
        <w:t xml:space="preserve"> и </w:t>
      </w:r>
      <w:r w:rsidR="002D77FA">
        <w:rPr>
          <w:lang w:val="ru-MO"/>
        </w:rPr>
        <w:t>для</w:t>
      </w:r>
      <w:r w:rsidRPr="00C532FB">
        <w:rPr>
          <w:lang w:val="ru-MO"/>
        </w:rPr>
        <w:t xml:space="preserve"> котор</w:t>
      </w:r>
      <w:r w:rsidR="002D77FA">
        <w:rPr>
          <w:lang w:val="ru-MO"/>
        </w:rPr>
        <w:t>ых</w:t>
      </w:r>
      <w:r w:rsidRPr="00C532FB">
        <w:rPr>
          <w:lang w:val="ru-MO"/>
        </w:rPr>
        <w:t xml:space="preserve"> </w:t>
      </w:r>
      <w:r w:rsidR="002D77FA">
        <w:rPr>
          <w:lang w:val="ru-MO"/>
        </w:rPr>
        <w:t xml:space="preserve">пошлина была снижена </w:t>
      </w:r>
      <w:r w:rsidRPr="00C532FB">
        <w:rPr>
          <w:lang w:val="ru-MO"/>
        </w:rPr>
        <w:t>на 90 процентов, лишь</w:t>
      </w:r>
      <w:r>
        <w:rPr>
          <w:lang w:val="ru-MO"/>
        </w:rPr>
        <w:t xml:space="preserve"> в отношении</w:t>
      </w:r>
      <w:r w:rsidRPr="00C532FB">
        <w:rPr>
          <w:lang w:val="ru-MO"/>
        </w:rPr>
        <w:t xml:space="preserve"> 247 международных заявок </w:t>
      </w:r>
      <w:r>
        <w:rPr>
          <w:lang w:val="ru-MO"/>
        </w:rPr>
        <w:t>было зарегистрировано изменение</w:t>
      </w:r>
      <w:r w:rsidRPr="00C532FB">
        <w:rPr>
          <w:lang w:val="ru-MO"/>
        </w:rPr>
        <w:t xml:space="preserve"> согласно правилу 92</w:t>
      </w:r>
      <w:r w:rsidRPr="00C532FB">
        <w:rPr>
          <w:i/>
          <w:iCs/>
          <w:lang w:val="ru-MO"/>
        </w:rPr>
        <w:t>bis</w:t>
      </w:r>
      <w:r w:rsidRPr="00C532FB">
        <w:rPr>
          <w:lang w:val="ru-MO"/>
        </w:rPr>
        <w:t xml:space="preserve">, в результате </w:t>
      </w:r>
      <w:r>
        <w:rPr>
          <w:lang w:val="ru-MO"/>
        </w:rPr>
        <w:t>чего</w:t>
      </w:r>
      <w:r w:rsidRPr="00C532FB">
        <w:rPr>
          <w:lang w:val="ru-MO"/>
        </w:rPr>
        <w:t xml:space="preserve"> в число заявителей было включено юридическое лицо, явно не отвечающее критериям соответствия требованиям, установленным для снижения пошлины.  Возможно, </w:t>
      </w:r>
      <w:r w:rsidR="002D77FA">
        <w:rPr>
          <w:lang w:val="ru-MO"/>
        </w:rPr>
        <w:t>существует определенное число других</w:t>
      </w:r>
      <w:r w:rsidRPr="00C532FB">
        <w:rPr>
          <w:lang w:val="ru-MO"/>
        </w:rPr>
        <w:t xml:space="preserve"> международных заявок, в отношении которых была произведена </w:t>
      </w:r>
      <w:r w:rsidR="002D77FA">
        <w:rPr>
          <w:lang w:val="ru-MO"/>
        </w:rPr>
        <w:t>подобная замена</w:t>
      </w:r>
      <w:r w:rsidRPr="00C532FB">
        <w:rPr>
          <w:lang w:val="ru-MO"/>
        </w:rPr>
        <w:t xml:space="preserve"> на заявителей, не </w:t>
      </w:r>
      <w:r>
        <w:rPr>
          <w:lang w:val="ru-MO"/>
        </w:rPr>
        <w:t>имеющих права на снижение пошлины</w:t>
      </w:r>
      <w:r w:rsidR="002D77FA" w:rsidRPr="002D77FA">
        <w:rPr>
          <w:lang w:val="ru-MO"/>
        </w:rPr>
        <w:t xml:space="preserve"> </w:t>
      </w:r>
      <w:r w:rsidR="002D77FA">
        <w:rPr>
          <w:lang w:val="ru-MO"/>
        </w:rPr>
        <w:t>по иным причинам</w:t>
      </w:r>
      <w:r w:rsidRPr="00C532FB">
        <w:rPr>
          <w:lang w:val="ru-MO"/>
        </w:rPr>
        <w:t xml:space="preserve">, однако </w:t>
      </w:r>
      <w:r w:rsidR="002D77FA">
        <w:rPr>
          <w:lang w:val="ru-MO"/>
        </w:rPr>
        <w:t>оно</w:t>
      </w:r>
      <w:r w:rsidRPr="00C532FB">
        <w:rPr>
          <w:lang w:val="ru-MO"/>
        </w:rPr>
        <w:t xml:space="preserve"> должно быть </w:t>
      </w:r>
      <w:r w:rsidR="005A3713">
        <w:rPr>
          <w:lang w:val="ru-MO"/>
        </w:rPr>
        <w:t>сравнительно невелико</w:t>
      </w:r>
      <w:r w:rsidRPr="00C532FB">
        <w:rPr>
          <w:lang w:val="ru-MO"/>
        </w:rPr>
        <w:t>.</w:t>
      </w:r>
    </w:p>
    <w:p w:rsidR="0062530A" w:rsidRPr="00C532FB" w:rsidRDefault="0062530A" w:rsidP="001C14CA">
      <w:pPr>
        <w:pStyle w:val="ONUME"/>
        <w:numPr>
          <w:ilvl w:val="0"/>
          <w:numId w:val="9"/>
        </w:numPr>
        <w:rPr>
          <w:lang w:val="ru-MO"/>
        </w:rPr>
      </w:pPr>
      <w:r w:rsidRPr="00C532FB">
        <w:rPr>
          <w:lang w:val="ru-MO"/>
        </w:rPr>
        <w:t xml:space="preserve">Как </w:t>
      </w:r>
      <w:r w:rsidR="005A3713">
        <w:rPr>
          <w:lang w:val="ru-MO"/>
        </w:rPr>
        <w:t xml:space="preserve">было </w:t>
      </w:r>
      <w:r w:rsidRPr="00C532FB">
        <w:rPr>
          <w:lang w:val="ru-MO"/>
        </w:rPr>
        <w:t>отмеч</w:t>
      </w:r>
      <w:r w:rsidR="005A3713">
        <w:rPr>
          <w:lang w:val="ru-MO"/>
        </w:rPr>
        <w:t>ено</w:t>
      </w:r>
      <w:r w:rsidRPr="00C532FB">
        <w:rPr>
          <w:lang w:val="ru-MO"/>
        </w:rPr>
        <w:t xml:space="preserve"> в пункте 13 документа PCT/WG/9/10, иногда </w:t>
      </w:r>
      <w:r>
        <w:rPr>
          <w:lang w:val="ru-MO"/>
        </w:rPr>
        <w:t xml:space="preserve">возможность </w:t>
      </w:r>
      <w:r w:rsidRPr="00C532FB">
        <w:rPr>
          <w:lang w:val="ru-MO"/>
        </w:rPr>
        <w:t>изменени</w:t>
      </w:r>
      <w:r>
        <w:rPr>
          <w:lang w:val="ru-MO"/>
        </w:rPr>
        <w:t>я</w:t>
      </w:r>
      <w:r w:rsidRPr="00C532FB">
        <w:rPr>
          <w:lang w:val="ru-MO"/>
        </w:rPr>
        <w:t xml:space="preserve"> заявителя на заявителей, не отвечающих критериям соответствия требованиям, установленным для снижения пошлины, </w:t>
      </w:r>
      <w:r>
        <w:rPr>
          <w:lang w:val="ru-MO"/>
        </w:rPr>
        <w:t>может рассматриваться в качестве</w:t>
      </w:r>
      <w:r w:rsidRPr="00C532FB">
        <w:rPr>
          <w:lang w:val="ru-MO"/>
        </w:rPr>
        <w:t xml:space="preserve"> преимуществ</w:t>
      </w:r>
      <w:r>
        <w:rPr>
          <w:lang w:val="ru-MO"/>
        </w:rPr>
        <w:t>а</w:t>
      </w:r>
      <w:r w:rsidRPr="00C532FB">
        <w:rPr>
          <w:lang w:val="ru-MO"/>
        </w:rPr>
        <w:t xml:space="preserve"> международной патентной системы, например в том случае, когда </w:t>
      </w:r>
      <w:r w:rsidR="005A3713">
        <w:rPr>
          <w:lang w:val="ru-MO"/>
        </w:rPr>
        <w:t>индивидуальный</w:t>
      </w:r>
      <w:r w:rsidRPr="00C532FB">
        <w:rPr>
          <w:lang w:val="ru-MO"/>
        </w:rPr>
        <w:t xml:space="preserve"> изобретатель использует факт подачи международной заявки, чтобы в</w:t>
      </w:r>
      <w:r>
        <w:rPr>
          <w:lang w:val="ru-MO"/>
        </w:rPr>
        <w:t>последствии</w:t>
      </w:r>
      <w:r w:rsidRPr="00C532FB">
        <w:rPr>
          <w:lang w:val="ru-MO"/>
        </w:rPr>
        <w:t xml:space="preserve"> заключить соглашение с какой-либо компанией, способной </w:t>
      </w:r>
      <w:r w:rsidR="005A3713">
        <w:rPr>
          <w:lang w:val="ru-MO"/>
        </w:rPr>
        <w:t xml:space="preserve">обеспечить коммерческое </w:t>
      </w:r>
      <w:r w:rsidRPr="00C532FB">
        <w:rPr>
          <w:lang w:val="ru-MO"/>
        </w:rPr>
        <w:t>использова</w:t>
      </w:r>
      <w:r w:rsidR="005A3713">
        <w:rPr>
          <w:lang w:val="ru-MO"/>
        </w:rPr>
        <w:t>ние</w:t>
      </w:r>
      <w:r w:rsidRPr="00C532FB">
        <w:rPr>
          <w:lang w:val="ru-MO"/>
        </w:rPr>
        <w:t xml:space="preserve"> его изобретени</w:t>
      </w:r>
      <w:r w:rsidR="005A3713">
        <w:rPr>
          <w:lang w:val="ru-MO"/>
        </w:rPr>
        <w:t>я</w:t>
      </w:r>
      <w:r w:rsidRPr="00C532FB">
        <w:rPr>
          <w:lang w:val="ru-MO"/>
        </w:rPr>
        <w:t xml:space="preserve">.  В остальных случаях, составляющих, предположительно, значительное большинство, первоначальная заявка, </w:t>
      </w:r>
      <w:r>
        <w:rPr>
          <w:lang w:val="ru-MO"/>
        </w:rPr>
        <w:t>как представляется</w:t>
      </w:r>
      <w:r w:rsidRPr="00C532FB">
        <w:rPr>
          <w:lang w:val="ru-MO"/>
        </w:rPr>
        <w:t xml:space="preserve">, подается </w:t>
      </w:r>
      <w:r w:rsidR="00340044">
        <w:rPr>
          <w:lang w:val="ru-MO"/>
        </w:rPr>
        <w:t>сотрудником</w:t>
      </w:r>
      <w:r w:rsidRPr="00C532FB">
        <w:rPr>
          <w:lang w:val="ru-MO"/>
        </w:rPr>
        <w:t xml:space="preserve"> компании именно с целью </w:t>
      </w:r>
      <w:r>
        <w:rPr>
          <w:lang w:val="ru-MO"/>
        </w:rPr>
        <w:t>получения</w:t>
      </w:r>
      <w:r w:rsidRPr="00C532FB">
        <w:rPr>
          <w:lang w:val="ru-MO"/>
        </w:rPr>
        <w:t xml:space="preserve"> прав</w:t>
      </w:r>
      <w:r>
        <w:rPr>
          <w:lang w:val="ru-MO"/>
        </w:rPr>
        <w:t>а</w:t>
      </w:r>
      <w:r w:rsidRPr="00C532FB">
        <w:rPr>
          <w:lang w:val="ru-MO"/>
        </w:rPr>
        <w:t xml:space="preserve"> на снижение пошлины.</w:t>
      </w:r>
    </w:p>
    <w:p w:rsidR="0062530A" w:rsidRPr="00C532FB" w:rsidRDefault="0062530A" w:rsidP="001C14CA">
      <w:pPr>
        <w:pStyle w:val="Heading1"/>
        <w:rPr>
          <w:lang w:val="ru-MO"/>
        </w:rPr>
      </w:pPr>
      <w:r w:rsidRPr="00C532FB">
        <w:rPr>
          <w:lang w:val="ru-MO"/>
        </w:rPr>
        <w:t>Уточнение критериев соответствия требованиям, установленным для снижения пошлины</w:t>
      </w:r>
    </w:p>
    <w:p w:rsidR="0062530A" w:rsidRPr="00C532FB" w:rsidRDefault="0062530A" w:rsidP="001C14CA">
      <w:pPr>
        <w:pStyle w:val="ONUME"/>
        <w:keepLines/>
        <w:numPr>
          <w:ilvl w:val="0"/>
          <w:numId w:val="9"/>
        </w:numPr>
        <w:rPr>
          <w:lang w:val="ru-MO"/>
        </w:rPr>
      </w:pPr>
      <w:r w:rsidRPr="00C532FB">
        <w:rPr>
          <w:lang w:val="ru-MO"/>
        </w:rPr>
        <w:t xml:space="preserve">Число международных заявок, в отношении которых </w:t>
      </w:r>
      <w:r w:rsidR="00340044">
        <w:rPr>
          <w:lang w:val="ru-MO"/>
        </w:rPr>
        <w:t>на</w:t>
      </w:r>
      <w:r w:rsidRPr="00C532FB">
        <w:rPr>
          <w:lang w:val="ru-MO"/>
        </w:rPr>
        <w:t xml:space="preserve"> международной фаз</w:t>
      </w:r>
      <w:r w:rsidR="00340044">
        <w:rPr>
          <w:lang w:val="ru-MO"/>
        </w:rPr>
        <w:t>е</w:t>
      </w:r>
      <w:r w:rsidRPr="00C532FB">
        <w:rPr>
          <w:lang w:val="ru-MO"/>
        </w:rPr>
        <w:t xml:space="preserve"> регистрируется изменение заявителя с включением в заявку заявителя, не отвечающего критериям соответствия требованиям, установленным для снижения пошлины, невелико по сравнению с числом международных заявок, в отношении которых физические лица выступают в качестве заявителя от имени юридического лица, являющегося реальным «выгодоприобретающим владельцем», без изменения заявителя </w:t>
      </w:r>
      <w:r w:rsidR="00102EB3">
        <w:rPr>
          <w:lang w:val="ru-MO"/>
        </w:rPr>
        <w:t>на</w:t>
      </w:r>
      <w:r w:rsidRPr="00C532FB">
        <w:rPr>
          <w:lang w:val="ru-MO"/>
        </w:rPr>
        <w:t xml:space="preserve"> международной фаз</w:t>
      </w:r>
      <w:r w:rsidR="00102EB3">
        <w:rPr>
          <w:lang w:val="ru-MO"/>
        </w:rPr>
        <w:t>е</w:t>
      </w:r>
      <w:r w:rsidRPr="00C532FB">
        <w:rPr>
          <w:lang w:val="ru-MO"/>
        </w:rPr>
        <w:t>.</w:t>
      </w:r>
    </w:p>
    <w:p w:rsidR="0062530A" w:rsidRPr="00C532FB" w:rsidRDefault="0062530A" w:rsidP="001C14CA">
      <w:pPr>
        <w:pStyle w:val="ONUME"/>
        <w:keepLines/>
        <w:numPr>
          <w:ilvl w:val="0"/>
          <w:numId w:val="9"/>
        </w:numPr>
        <w:rPr>
          <w:lang w:val="ru-MO"/>
        </w:rPr>
      </w:pPr>
      <w:bookmarkStart w:id="6" w:name="_Ref478027237"/>
      <w:r w:rsidRPr="00C532FB">
        <w:rPr>
          <w:lang w:val="ru-MO"/>
        </w:rPr>
        <w:t xml:space="preserve">В качестве иллюстрации в </w:t>
      </w:r>
      <w:r w:rsidR="00BB7A19">
        <w:rPr>
          <w:lang w:val="ru-MO"/>
        </w:rPr>
        <w:t xml:space="preserve">нижеследующей </w:t>
      </w:r>
      <w:r w:rsidRPr="00C532FB">
        <w:rPr>
          <w:lang w:val="ru-MO"/>
        </w:rPr>
        <w:t xml:space="preserve">таблице приведены данные о </w:t>
      </w:r>
      <w:r w:rsidR="00102EB3">
        <w:rPr>
          <w:lang w:val="ru-MO"/>
        </w:rPr>
        <w:t>числе</w:t>
      </w:r>
      <w:r w:rsidRPr="00C532FB">
        <w:rPr>
          <w:lang w:val="ru-MO"/>
        </w:rPr>
        <w:t xml:space="preserve"> поданных в 2012–2016 гг. международных заявок, </w:t>
      </w:r>
      <w:r w:rsidR="00102EB3">
        <w:rPr>
          <w:lang w:val="ru-MO"/>
        </w:rPr>
        <w:t>для</w:t>
      </w:r>
      <w:r w:rsidRPr="00C532FB">
        <w:rPr>
          <w:lang w:val="ru-MO"/>
        </w:rPr>
        <w:t xml:space="preserve"> которых пошлина была снижена на 90</w:t>
      </w:r>
      <w:r w:rsidR="00102EB3">
        <w:rPr>
          <w:lang w:val="ru-MO"/>
        </w:rPr>
        <w:t> </w:t>
      </w:r>
      <w:r w:rsidRPr="00C532FB">
        <w:rPr>
          <w:lang w:val="ru-MO"/>
        </w:rPr>
        <w:t xml:space="preserve">процентов </w:t>
      </w:r>
      <w:r>
        <w:rPr>
          <w:lang w:val="ru-MO"/>
        </w:rPr>
        <w:t>на основании пунктов</w:t>
      </w:r>
      <w:r w:rsidRPr="00C532FB">
        <w:rPr>
          <w:lang w:val="ru-MO"/>
        </w:rPr>
        <w:t xml:space="preserve"> 5(a) и 5(b) Перечня пошлин PCT (</w:t>
      </w:r>
      <w:r w:rsidR="00BB7A19">
        <w:rPr>
          <w:lang w:val="ru-MO"/>
        </w:rPr>
        <w:t>число</w:t>
      </w:r>
      <w:r w:rsidRPr="00C532FB">
        <w:rPr>
          <w:lang w:val="ru-MO"/>
        </w:rPr>
        <w:t xml:space="preserve"> заявок, </w:t>
      </w:r>
      <w:r w:rsidR="00BB7A19">
        <w:rPr>
          <w:lang w:val="ru-MO"/>
        </w:rPr>
        <w:t>для</w:t>
      </w:r>
      <w:r w:rsidRPr="00C532FB">
        <w:rPr>
          <w:lang w:val="ru-MO"/>
        </w:rPr>
        <w:t xml:space="preserve"> которых пошлина была снижена </w:t>
      </w:r>
      <w:r>
        <w:rPr>
          <w:lang w:val="ru-MO"/>
        </w:rPr>
        <w:t>на основании</w:t>
      </w:r>
      <w:r w:rsidRPr="00C532FB">
        <w:rPr>
          <w:lang w:val="ru-MO"/>
        </w:rPr>
        <w:t xml:space="preserve"> пункт</w:t>
      </w:r>
      <w:r>
        <w:rPr>
          <w:lang w:val="ru-MO"/>
        </w:rPr>
        <w:t>а</w:t>
      </w:r>
      <w:r w:rsidRPr="00C532FB">
        <w:rPr>
          <w:lang w:val="ru-MO"/>
        </w:rPr>
        <w:t xml:space="preserve"> 5(b), то есть заявок, поданных заявителями из наименее развитых стран, является </w:t>
      </w:r>
      <w:r w:rsidR="00BB7A19">
        <w:rPr>
          <w:lang w:val="ru-MO"/>
        </w:rPr>
        <w:t>ничтожно малым</w:t>
      </w:r>
      <w:r w:rsidRPr="00C532FB">
        <w:rPr>
          <w:lang w:val="ru-MO"/>
        </w:rPr>
        <w:t xml:space="preserve">), с разбивкой </w:t>
      </w:r>
      <w:r w:rsidR="00BB7A19">
        <w:rPr>
          <w:lang w:val="ru-MO"/>
        </w:rPr>
        <w:t>по</w:t>
      </w:r>
      <w:r w:rsidRPr="00C532FB">
        <w:rPr>
          <w:lang w:val="ru-MO"/>
        </w:rPr>
        <w:t xml:space="preserve"> числу случаев снижения пошлины для одного и того же заявителя в течение </w:t>
      </w:r>
      <w:r w:rsidR="00760464">
        <w:rPr>
          <w:lang w:val="ru-MO"/>
        </w:rPr>
        <w:t>соответствующего</w:t>
      </w:r>
      <w:r w:rsidRPr="00C532FB">
        <w:rPr>
          <w:lang w:val="ru-MO"/>
        </w:rPr>
        <w:t xml:space="preserve"> календарного года.</w:t>
      </w:r>
      <w:bookmarkEnd w:id="6"/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02"/>
        <w:gridCol w:w="1534"/>
        <w:gridCol w:w="1534"/>
        <w:gridCol w:w="1533"/>
        <w:gridCol w:w="1534"/>
        <w:gridCol w:w="1534"/>
      </w:tblGrid>
      <w:tr w:rsidR="0062530A" w:rsidRPr="00C532FB">
        <w:trPr>
          <w:trHeight w:val="255"/>
        </w:trPr>
        <w:tc>
          <w:tcPr>
            <w:tcW w:w="1291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30A" w:rsidRPr="00C532FB" w:rsidRDefault="00760464" w:rsidP="001C14C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MO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MO"/>
              </w:rPr>
              <w:t>Число</w:t>
            </w:r>
            <w:r w:rsidR="0062530A" w:rsidRPr="00C532FB">
              <w:rPr>
                <w:b/>
                <w:bCs/>
                <w:color w:val="000000"/>
                <w:sz w:val="20"/>
                <w:szCs w:val="20"/>
                <w:lang w:val="ru-MO"/>
              </w:rPr>
              <w:t xml:space="preserve"> международных заявок на одного заявителя</w:t>
            </w:r>
          </w:p>
        </w:tc>
        <w:tc>
          <w:tcPr>
            <w:tcW w:w="7513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30A" w:rsidRPr="00C532FB" w:rsidRDefault="0062530A" w:rsidP="001C14C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MO"/>
              </w:rPr>
            </w:pPr>
            <w:r w:rsidRPr="00C532FB">
              <w:rPr>
                <w:b/>
                <w:bCs/>
                <w:color w:val="000000"/>
                <w:sz w:val="20"/>
                <w:szCs w:val="20"/>
                <w:lang w:val="ru-MO"/>
              </w:rPr>
              <w:t>Год</w:t>
            </w:r>
          </w:p>
        </w:tc>
      </w:tr>
      <w:tr w:rsidR="0062530A" w:rsidRPr="00C532FB">
        <w:trPr>
          <w:trHeight w:val="255"/>
        </w:trPr>
        <w:tc>
          <w:tcPr>
            <w:tcW w:w="0" w:type="auto"/>
            <w:vMerge/>
            <w:vAlign w:val="center"/>
          </w:tcPr>
          <w:p w:rsidR="0062530A" w:rsidRPr="00C532FB" w:rsidRDefault="0062530A" w:rsidP="001C14C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MO"/>
              </w:rPr>
            </w:pPr>
          </w:p>
        </w:tc>
        <w:tc>
          <w:tcPr>
            <w:tcW w:w="1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30A" w:rsidRPr="00C532FB" w:rsidRDefault="0062530A" w:rsidP="001C14C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MO"/>
              </w:rPr>
            </w:pPr>
            <w:r w:rsidRPr="00C532FB">
              <w:rPr>
                <w:b/>
                <w:bCs/>
                <w:color w:val="000000"/>
                <w:sz w:val="20"/>
                <w:szCs w:val="20"/>
                <w:lang w:val="ru-MO"/>
              </w:rPr>
              <w:t>2012</w:t>
            </w:r>
          </w:p>
        </w:tc>
        <w:tc>
          <w:tcPr>
            <w:tcW w:w="15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30A" w:rsidRPr="00C532FB" w:rsidRDefault="0062530A" w:rsidP="001C14C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MO"/>
              </w:rPr>
            </w:pPr>
            <w:r w:rsidRPr="00C532FB">
              <w:rPr>
                <w:b/>
                <w:bCs/>
                <w:color w:val="000000"/>
                <w:sz w:val="20"/>
                <w:szCs w:val="20"/>
                <w:lang w:val="ru-MO"/>
              </w:rPr>
              <w:t>2013</w:t>
            </w:r>
          </w:p>
        </w:tc>
        <w:tc>
          <w:tcPr>
            <w:tcW w:w="1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30A" w:rsidRPr="00C532FB" w:rsidRDefault="0062530A" w:rsidP="001C14C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MO"/>
              </w:rPr>
            </w:pPr>
            <w:r w:rsidRPr="00C532FB">
              <w:rPr>
                <w:b/>
                <w:bCs/>
                <w:color w:val="000000"/>
                <w:sz w:val="20"/>
                <w:szCs w:val="20"/>
                <w:lang w:val="ru-MO"/>
              </w:rPr>
              <w:t>2014</w:t>
            </w:r>
          </w:p>
        </w:tc>
        <w:tc>
          <w:tcPr>
            <w:tcW w:w="15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30A" w:rsidRPr="00C532FB" w:rsidRDefault="0062530A" w:rsidP="001C14C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MO"/>
              </w:rPr>
            </w:pPr>
            <w:r w:rsidRPr="00C532FB">
              <w:rPr>
                <w:b/>
                <w:bCs/>
                <w:color w:val="000000"/>
                <w:sz w:val="20"/>
                <w:szCs w:val="20"/>
                <w:lang w:val="ru-MO"/>
              </w:rPr>
              <w:t>2015</w:t>
            </w:r>
          </w:p>
        </w:tc>
        <w:tc>
          <w:tcPr>
            <w:tcW w:w="15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30A" w:rsidRPr="00C532FB" w:rsidRDefault="0062530A" w:rsidP="001C14CA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ru-MO"/>
              </w:rPr>
            </w:pPr>
            <w:r w:rsidRPr="00C532FB">
              <w:rPr>
                <w:b/>
                <w:bCs/>
                <w:color w:val="000000"/>
                <w:sz w:val="20"/>
                <w:szCs w:val="20"/>
                <w:lang w:val="ru-MO"/>
              </w:rPr>
              <w:t>2016</w:t>
            </w:r>
          </w:p>
        </w:tc>
      </w:tr>
      <w:tr w:rsidR="0062530A" w:rsidRPr="00C532FB">
        <w:trPr>
          <w:trHeight w:val="255"/>
        </w:trPr>
        <w:tc>
          <w:tcPr>
            <w:tcW w:w="12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30A" w:rsidRPr="00C532FB" w:rsidRDefault="0062530A" w:rsidP="001C14CA">
            <w:pPr>
              <w:rPr>
                <w:rFonts w:eastAsia="Times New Roman"/>
                <w:color w:val="000000"/>
                <w:sz w:val="20"/>
                <w:szCs w:val="20"/>
                <w:lang w:val="ru-MO"/>
              </w:rPr>
            </w:pPr>
            <w:r w:rsidRPr="00C532FB">
              <w:rPr>
                <w:color w:val="000000"/>
                <w:sz w:val="20"/>
                <w:szCs w:val="20"/>
                <w:lang w:val="ru-MO"/>
              </w:rPr>
              <w:t>До 5</w:t>
            </w:r>
          </w:p>
        </w:tc>
        <w:tc>
          <w:tcPr>
            <w:tcW w:w="1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30A" w:rsidRPr="00C532FB" w:rsidRDefault="0062530A" w:rsidP="001C14CA">
            <w:pPr>
              <w:tabs>
                <w:tab w:val="right" w:pos="582"/>
                <w:tab w:val="right" w:pos="1417"/>
              </w:tabs>
              <w:rPr>
                <w:rFonts w:eastAsia="Times New Roman"/>
                <w:color w:val="000000"/>
                <w:sz w:val="20"/>
                <w:szCs w:val="20"/>
                <w:lang w:val="ru-MO"/>
              </w:rPr>
            </w:pP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3 896</w:t>
            </w: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(84,1%)</w:t>
            </w:r>
          </w:p>
        </w:tc>
        <w:tc>
          <w:tcPr>
            <w:tcW w:w="15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30A" w:rsidRPr="00C532FB" w:rsidRDefault="0062530A" w:rsidP="001C14CA">
            <w:pPr>
              <w:tabs>
                <w:tab w:val="right" w:pos="582"/>
                <w:tab w:val="right" w:pos="1417"/>
              </w:tabs>
              <w:rPr>
                <w:rFonts w:eastAsia="Times New Roman"/>
                <w:color w:val="000000"/>
                <w:sz w:val="20"/>
                <w:szCs w:val="20"/>
                <w:lang w:val="ru-MO"/>
              </w:rPr>
            </w:pP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4 115</w:t>
            </w: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(74,2%)</w:t>
            </w:r>
          </w:p>
        </w:tc>
        <w:tc>
          <w:tcPr>
            <w:tcW w:w="1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30A" w:rsidRPr="00C532FB" w:rsidRDefault="0062530A" w:rsidP="001C14CA">
            <w:pPr>
              <w:tabs>
                <w:tab w:val="right" w:pos="582"/>
                <w:tab w:val="right" w:pos="1417"/>
              </w:tabs>
              <w:rPr>
                <w:rFonts w:eastAsia="Times New Roman"/>
                <w:color w:val="000000"/>
                <w:sz w:val="20"/>
                <w:szCs w:val="20"/>
                <w:lang w:val="ru-MO"/>
              </w:rPr>
            </w:pP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4 297</w:t>
            </w: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(79,9%)</w:t>
            </w:r>
          </w:p>
        </w:tc>
        <w:tc>
          <w:tcPr>
            <w:tcW w:w="15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30A" w:rsidRPr="00C532FB" w:rsidRDefault="0062530A" w:rsidP="001C14CA">
            <w:pPr>
              <w:tabs>
                <w:tab w:val="right" w:pos="582"/>
                <w:tab w:val="right" w:pos="1417"/>
              </w:tabs>
              <w:rPr>
                <w:rFonts w:eastAsia="Times New Roman"/>
                <w:color w:val="000000"/>
                <w:sz w:val="20"/>
                <w:szCs w:val="20"/>
                <w:lang w:val="ru-MO"/>
              </w:rPr>
            </w:pP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4 588</w:t>
            </w: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(75,9%)</w:t>
            </w:r>
          </w:p>
        </w:tc>
        <w:tc>
          <w:tcPr>
            <w:tcW w:w="15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30A" w:rsidRPr="00C532FB" w:rsidRDefault="0062530A" w:rsidP="001C14CA">
            <w:pPr>
              <w:tabs>
                <w:tab w:val="right" w:pos="582"/>
                <w:tab w:val="right" w:pos="1417"/>
              </w:tabs>
              <w:rPr>
                <w:rFonts w:eastAsia="Times New Roman"/>
                <w:color w:val="000000"/>
                <w:sz w:val="20"/>
                <w:szCs w:val="20"/>
                <w:lang w:val="ru-MO"/>
              </w:rPr>
            </w:pP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5 398</w:t>
            </w: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(50,8%)</w:t>
            </w:r>
          </w:p>
        </w:tc>
      </w:tr>
      <w:tr w:rsidR="0062530A" w:rsidRPr="00C532FB">
        <w:trPr>
          <w:trHeight w:val="255"/>
        </w:trPr>
        <w:tc>
          <w:tcPr>
            <w:tcW w:w="12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30A" w:rsidRPr="00C532FB" w:rsidRDefault="0062530A" w:rsidP="001C14CA">
            <w:pPr>
              <w:rPr>
                <w:rFonts w:eastAsia="Times New Roman"/>
                <w:color w:val="000000"/>
                <w:sz w:val="20"/>
                <w:szCs w:val="20"/>
                <w:lang w:val="ru-MO"/>
              </w:rPr>
            </w:pPr>
            <w:r w:rsidRPr="00C532FB">
              <w:rPr>
                <w:color w:val="000000"/>
                <w:sz w:val="20"/>
                <w:szCs w:val="20"/>
                <w:lang w:val="ru-MO"/>
              </w:rPr>
              <w:t>6–10</w:t>
            </w:r>
          </w:p>
        </w:tc>
        <w:tc>
          <w:tcPr>
            <w:tcW w:w="1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30A" w:rsidRPr="00C532FB" w:rsidRDefault="0062530A" w:rsidP="001C14CA">
            <w:pPr>
              <w:tabs>
                <w:tab w:val="right" w:pos="582"/>
                <w:tab w:val="right" w:pos="1417"/>
              </w:tabs>
              <w:rPr>
                <w:rFonts w:eastAsia="Times New Roman"/>
                <w:color w:val="000000"/>
                <w:sz w:val="20"/>
                <w:szCs w:val="20"/>
                <w:lang w:val="ru-MO"/>
              </w:rPr>
            </w:pP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313</w:t>
            </w: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(6,8%)</w:t>
            </w:r>
          </w:p>
        </w:tc>
        <w:tc>
          <w:tcPr>
            <w:tcW w:w="15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30A" w:rsidRPr="00C532FB" w:rsidRDefault="0062530A" w:rsidP="001C14CA">
            <w:pPr>
              <w:tabs>
                <w:tab w:val="right" w:pos="582"/>
                <w:tab w:val="right" w:pos="1417"/>
              </w:tabs>
              <w:rPr>
                <w:rFonts w:eastAsia="Times New Roman"/>
                <w:color w:val="000000"/>
                <w:sz w:val="20"/>
                <w:szCs w:val="20"/>
                <w:lang w:val="ru-MO"/>
              </w:rPr>
            </w:pP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331</w:t>
            </w: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(6,0%)</w:t>
            </w:r>
          </w:p>
        </w:tc>
        <w:tc>
          <w:tcPr>
            <w:tcW w:w="1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30A" w:rsidRPr="00C532FB" w:rsidRDefault="0062530A" w:rsidP="001C14CA">
            <w:pPr>
              <w:tabs>
                <w:tab w:val="right" w:pos="582"/>
                <w:tab w:val="right" w:pos="1417"/>
              </w:tabs>
              <w:rPr>
                <w:rFonts w:eastAsia="Times New Roman"/>
                <w:color w:val="000000"/>
                <w:sz w:val="20"/>
                <w:szCs w:val="20"/>
                <w:lang w:val="ru-MO"/>
              </w:rPr>
            </w:pP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294</w:t>
            </w: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(5,5%)</w:t>
            </w:r>
          </w:p>
        </w:tc>
        <w:tc>
          <w:tcPr>
            <w:tcW w:w="15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30A" w:rsidRPr="00C532FB" w:rsidRDefault="0062530A" w:rsidP="001C14CA">
            <w:pPr>
              <w:tabs>
                <w:tab w:val="right" w:pos="582"/>
                <w:tab w:val="right" w:pos="1417"/>
              </w:tabs>
              <w:rPr>
                <w:rFonts w:eastAsia="Times New Roman"/>
                <w:color w:val="000000"/>
                <w:sz w:val="20"/>
                <w:szCs w:val="20"/>
                <w:lang w:val="ru-MO"/>
              </w:rPr>
            </w:pP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290</w:t>
            </w: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(4,8%)</w:t>
            </w:r>
          </w:p>
        </w:tc>
        <w:tc>
          <w:tcPr>
            <w:tcW w:w="15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30A" w:rsidRPr="00C532FB" w:rsidRDefault="0062530A" w:rsidP="001C14CA">
            <w:pPr>
              <w:tabs>
                <w:tab w:val="right" w:pos="582"/>
                <w:tab w:val="right" w:pos="1417"/>
              </w:tabs>
              <w:rPr>
                <w:rFonts w:eastAsia="Times New Roman"/>
                <w:color w:val="000000"/>
                <w:sz w:val="20"/>
                <w:szCs w:val="20"/>
                <w:lang w:val="ru-MO"/>
              </w:rPr>
            </w:pP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615</w:t>
            </w: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(5,8%)</w:t>
            </w:r>
          </w:p>
        </w:tc>
      </w:tr>
      <w:tr w:rsidR="0062530A" w:rsidRPr="00C532FB">
        <w:trPr>
          <w:trHeight w:val="255"/>
        </w:trPr>
        <w:tc>
          <w:tcPr>
            <w:tcW w:w="12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30A" w:rsidRPr="00C532FB" w:rsidRDefault="0062530A" w:rsidP="001C14CA">
            <w:pPr>
              <w:rPr>
                <w:rFonts w:eastAsia="Times New Roman"/>
                <w:color w:val="000000"/>
                <w:sz w:val="20"/>
                <w:szCs w:val="20"/>
                <w:lang w:val="ru-MO"/>
              </w:rPr>
            </w:pPr>
            <w:r w:rsidRPr="00C532FB">
              <w:rPr>
                <w:color w:val="000000"/>
                <w:sz w:val="20"/>
                <w:szCs w:val="20"/>
                <w:lang w:val="ru-MO"/>
              </w:rPr>
              <w:t>11–20</w:t>
            </w:r>
          </w:p>
        </w:tc>
        <w:tc>
          <w:tcPr>
            <w:tcW w:w="1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30A" w:rsidRPr="00C532FB" w:rsidRDefault="0062530A" w:rsidP="001C14CA">
            <w:pPr>
              <w:tabs>
                <w:tab w:val="right" w:pos="582"/>
                <w:tab w:val="right" w:pos="1417"/>
              </w:tabs>
              <w:rPr>
                <w:rFonts w:eastAsia="Times New Roman"/>
                <w:color w:val="000000"/>
                <w:sz w:val="20"/>
                <w:szCs w:val="20"/>
                <w:lang w:val="ru-MO"/>
              </w:rPr>
            </w:pP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227</w:t>
            </w: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(4,9%)</w:t>
            </w:r>
          </w:p>
        </w:tc>
        <w:tc>
          <w:tcPr>
            <w:tcW w:w="15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30A" w:rsidRPr="00C532FB" w:rsidRDefault="0062530A" w:rsidP="001C14CA">
            <w:pPr>
              <w:tabs>
                <w:tab w:val="right" w:pos="582"/>
                <w:tab w:val="right" w:pos="1417"/>
              </w:tabs>
              <w:rPr>
                <w:rFonts w:eastAsia="Times New Roman"/>
                <w:color w:val="000000"/>
                <w:sz w:val="20"/>
                <w:szCs w:val="20"/>
                <w:lang w:val="ru-MO"/>
              </w:rPr>
            </w:pP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228</w:t>
            </w: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(4,1%)</w:t>
            </w:r>
          </w:p>
        </w:tc>
        <w:tc>
          <w:tcPr>
            <w:tcW w:w="1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30A" w:rsidRPr="00C532FB" w:rsidRDefault="0062530A" w:rsidP="001C14CA">
            <w:pPr>
              <w:tabs>
                <w:tab w:val="right" w:pos="582"/>
                <w:tab w:val="right" w:pos="1417"/>
              </w:tabs>
              <w:rPr>
                <w:rFonts w:eastAsia="Times New Roman"/>
                <w:color w:val="000000"/>
                <w:sz w:val="20"/>
                <w:szCs w:val="20"/>
                <w:lang w:val="ru-MO"/>
              </w:rPr>
            </w:pP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321</w:t>
            </w: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(6,0%)</w:t>
            </w:r>
          </w:p>
        </w:tc>
        <w:tc>
          <w:tcPr>
            <w:tcW w:w="15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30A" w:rsidRPr="00C532FB" w:rsidRDefault="0062530A" w:rsidP="001C14CA">
            <w:pPr>
              <w:tabs>
                <w:tab w:val="right" w:pos="582"/>
                <w:tab w:val="right" w:pos="1417"/>
              </w:tabs>
              <w:rPr>
                <w:rFonts w:eastAsia="Times New Roman"/>
                <w:color w:val="000000"/>
                <w:sz w:val="20"/>
                <w:szCs w:val="20"/>
                <w:lang w:val="ru-MO"/>
              </w:rPr>
            </w:pP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453</w:t>
            </w: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(7,5%)</w:t>
            </w:r>
          </w:p>
        </w:tc>
        <w:tc>
          <w:tcPr>
            <w:tcW w:w="15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30A" w:rsidRPr="00C532FB" w:rsidRDefault="0062530A" w:rsidP="001C14CA">
            <w:pPr>
              <w:tabs>
                <w:tab w:val="right" w:pos="582"/>
                <w:tab w:val="right" w:pos="1417"/>
              </w:tabs>
              <w:rPr>
                <w:rFonts w:eastAsia="Times New Roman"/>
                <w:color w:val="000000"/>
                <w:sz w:val="20"/>
                <w:szCs w:val="20"/>
                <w:lang w:val="ru-MO"/>
              </w:rPr>
            </w:pP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751</w:t>
            </w: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(7,1%)</w:t>
            </w:r>
          </w:p>
        </w:tc>
      </w:tr>
      <w:tr w:rsidR="0062530A" w:rsidRPr="00C532FB">
        <w:trPr>
          <w:trHeight w:val="255"/>
        </w:trPr>
        <w:tc>
          <w:tcPr>
            <w:tcW w:w="12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30A" w:rsidRPr="00C532FB" w:rsidRDefault="0062530A" w:rsidP="001C14CA">
            <w:pPr>
              <w:rPr>
                <w:rFonts w:eastAsia="Times New Roman"/>
                <w:color w:val="000000"/>
                <w:sz w:val="20"/>
                <w:szCs w:val="20"/>
                <w:lang w:val="ru-MO"/>
              </w:rPr>
            </w:pPr>
            <w:r w:rsidRPr="00C532FB">
              <w:rPr>
                <w:color w:val="000000"/>
                <w:sz w:val="20"/>
                <w:szCs w:val="20"/>
                <w:lang w:val="ru-MO"/>
              </w:rPr>
              <w:t>20–50</w:t>
            </w:r>
          </w:p>
        </w:tc>
        <w:tc>
          <w:tcPr>
            <w:tcW w:w="1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30A" w:rsidRPr="00C532FB" w:rsidRDefault="0062530A" w:rsidP="001C14CA">
            <w:pPr>
              <w:tabs>
                <w:tab w:val="right" w:pos="582"/>
                <w:tab w:val="right" w:pos="1417"/>
              </w:tabs>
              <w:rPr>
                <w:rFonts w:eastAsia="Times New Roman"/>
                <w:color w:val="000000"/>
                <w:sz w:val="20"/>
                <w:szCs w:val="20"/>
                <w:lang w:val="ru-MO"/>
              </w:rPr>
            </w:pP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138</w:t>
            </w: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(3,0%)</w:t>
            </w:r>
          </w:p>
        </w:tc>
        <w:tc>
          <w:tcPr>
            <w:tcW w:w="15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30A" w:rsidRPr="00C532FB" w:rsidRDefault="0062530A" w:rsidP="001C14CA">
            <w:pPr>
              <w:tabs>
                <w:tab w:val="right" w:pos="582"/>
                <w:tab w:val="right" w:pos="1417"/>
              </w:tabs>
              <w:rPr>
                <w:rFonts w:eastAsia="Times New Roman"/>
                <w:color w:val="000000"/>
                <w:sz w:val="20"/>
                <w:szCs w:val="20"/>
                <w:lang w:val="ru-MO"/>
              </w:rPr>
            </w:pP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151</w:t>
            </w: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(2,7%)</w:t>
            </w:r>
          </w:p>
        </w:tc>
        <w:tc>
          <w:tcPr>
            <w:tcW w:w="1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30A" w:rsidRPr="00C532FB" w:rsidRDefault="0062530A" w:rsidP="001C14CA">
            <w:pPr>
              <w:tabs>
                <w:tab w:val="right" w:pos="582"/>
                <w:tab w:val="right" w:pos="1417"/>
              </w:tabs>
              <w:rPr>
                <w:rFonts w:eastAsia="Times New Roman"/>
                <w:color w:val="000000"/>
                <w:sz w:val="20"/>
                <w:szCs w:val="20"/>
                <w:lang w:val="ru-MO"/>
              </w:rPr>
            </w:pP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234</w:t>
            </w: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(4,4%)</w:t>
            </w:r>
          </w:p>
        </w:tc>
        <w:tc>
          <w:tcPr>
            <w:tcW w:w="15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30A" w:rsidRPr="00C532FB" w:rsidRDefault="0062530A" w:rsidP="001C14CA">
            <w:pPr>
              <w:tabs>
                <w:tab w:val="right" w:pos="582"/>
                <w:tab w:val="right" w:pos="1417"/>
              </w:tabs>
              <w:rPr>
                <w:rFonts w:eastAsia="Times New Roman"/>
                <w:color w:val="000000"/>
                <w:sz w:val="20"/>
                <w:szCs w:val="20"/>
                <w:lang w:val="ru-MO"/>
              </w:rPr>
            </w:pP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641</w:t>
            </w: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(10,6%)</w:t>
            </w:r>
          </w:p>
        </w:tc>
        <w:tc>
          <w:tcPr>
            <w:tcW w:w="15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30A" w:rsidRPr="00C532FB" w:rsidRDefault="0062530A" w:rsidP="001C14CA">
            <w:pPr>
              <w:tabs>
                <w:tab w:val="right" w:pos="582"/>
                <w:tab w:val="right" w:pos="1417"/>
              </w:tabs>
              <w:rPr>
                <w:rFonts w:eastAsia="Times New Roman"/>
                <w:color w:val="000000"/>
                <w:sz w:val="20"/>
                <w:szCs w:val="20"/>
                <w:lang w:val="ru-MO"/>
              </w:rPr>
            </w:pP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2 032</w:t>
            </w: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(19,1%)</w:t>
            </w:r>
          </w:p>
        </w:tc>
      </w:tr>
      <w:tr w:rsidR="0062530A" w:rsidRPr="00C532FB">
        <w:trPr>
          <w:trHeight w:val="255"/>
        </w:trPr>
        <w:tc>
          <w:tcPr>
            <w:tcW w:w="12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30A" w:rsidRPr="00C532FB" w:rsidRDefault="0062530A" w:rsidP="001C14CA">
            <w:pPr>
              <w:rPr>
                <w:rFonts w:eastAsia="Times New Roman"/>
                <w:color w:val="000000"/>
                <w:sz w:val="20"/>
                <w:szCs w:val="20"/>
                <w:lang w:val="ru-MO"/>
              </w:rPr>
            </w:pPr>
            <w:r w:rsidRPr="00C532FB">
              <w:rPr>
                <w:color w:val="000000"/>
                <w:sz w:val="20"/>
                <w:szCs w:val="20"/>
                <w:lang w:val="ru-MO"/>
              </w:rPr>
              <w:t>51 и более</w:t>
            </w:r>
          </w:p>
        </w:tc>
        <w:tc>
          <w:tcPr>
            <w:tcW w:w="1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30A" w:rsidRPr="00C532FB" w:rsidRDefault="0062530A" w:rsidP="001C14CA">
            <w:pPr>
              <w:tabs>
                <w:tab w:val="right" w:pos="582"/>
                <w:tab w:val="right" w:pos="1417"/>
              </w:tabs>
              <w:rPr>
                <w:rFonts w:eastAsia="Times New Roman"/>
                <w:color w:val="000000"/>
                <w:sz w:val="20"/>
                <w:szCs w:val="20"/>
                <w:lang w:val="ru-MO"/>
              </w:rPr>
            </w:pP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61</w:t>
            </w: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(1,3%)</w:t>
            </w:r>
          </w:p>
        </w:tc>
        <w:tc>
          <w:tcPr>
            <w:tcW w:w="15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30A" w:rsidRPr="00C532FB" w:rsidRDefault="0062530A" w:rsidP="001C14CA">
            <w:pPr>
              <w:tabs>
                <w:tab w:val="right" w:pos="582"/>
                <w:tab w:val="right" w:pos="1417"/>
              </w:tabs>
              <w:rPr>
                <w:rFonts w:eastAsia="Times New Roman"/>
                <w:color w:val="000000"/>
                <w:sz w:val="20"/>
                <w:szCs w:val="20"/>
                <w:lang w:val="ru-MO"/>
              </w:rPr>
            </w:pP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723</w:t>
            </w: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(13,0%)</w:t>
            </w:r>
          </w:p>
        </w:tc>
        <w:tc>
          <w:tcPr>
            <w:tcW w:w="1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30A" w:rsidRPr="00C532FB" w:rsidRDefault="0062530A" w:rsidP="001C14CA">
            <w:pPr>
              <w:tabs>
                <w:tab w:val="right" w:pos="582"/>
                <w:tab w:val="right" w:pos="1417"/>
              </w:tabs>
              <w:rPr>
                <w:rFonts w:eastAsia="Times New Roman"/>
                <w:color w:val="000000"/>
                <w:sz w:val="20"/>
                <w:szCs w:val="20"/>
                <w:lang w:val="ru-MO"/>
              </w:rPr>
            </w:pP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229</w:t>
            </w: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(4,3%)</w:t>
            </w:r>
          </w:p>
        </w:tc>
        <w:tc>
          <w:tcPr>
            <w:tcW w:w="15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30A" w:rsidRPr="00C532FB" w:rsidRDefault="0062530A" w:rsidP="001C14CA">
            <w:pPr>
              <w:tabs>
                <w:tab w:val="right" w:pos="582"/>
                <w:tab w:val="right" w:pos="1417"/>
              </w:tabs>
              <w:rPr>
                <w:rFonts w:eastAsia="Times New Roman"/>
                <w:color w:val="000000"/>
                <w:sz w:val="20"/>
                <w:szCs w:val="20"/>
                <w:lang w:val="ru-MO"/>
              </w:rPr>
            </w:pP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69</w:t>
            </w: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(1,1%)</w:t>
            </w:r>
          </w:p>
        </w:tc>
        <w:tc>
          <w:tcPr>
            <w:tcW w:w="15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30A" w:rsidRPr="00C532FB" w:rsidRDefault="0062530A" w:rsidP="001C14CA">
            <w:pPr>
              <w:tabs>
                <w:tab w:val="right" w:pos="582"/>
                <w:tab w:val="right" w:pos="1417"/>
              </w:tabs>
              <w:rPr>
                <w:rFonts w:eastAsia="Times New Roman"/>
                <w:color w:val="000000"/>
                <w:sz w:val="20"/>
                <w:szCs w:val="20"/>
                <w:lang w:val="ru-MO"/>
              </w:rPr>
            </w:pP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1 835</w:t>
            </w:r>
            <w:r w:rsidRPr="00C532FB">
              <w:rPr>
                <w:lang w:val="ru-MO"/>
              </w:rPr>
              <w:tab/>
            </w:r>
            <w:r w:rsidRPr="00C532FB">
              <w:rPr>
                <w:color w:val="000000"/>
                <w:sz w:val="20"/>
                <w:szCs w:val="20"/>
                <w:lang w:val="ru-MO"/>
              </w:rPr>
              <w:t>(17,3%)</w:t>
            </w:r>
          </w:p>
        </w:tc>
      </w:tr>
      <w:tr w:rsidR="0062530A" w:rsidRPr="00C532FB">
        <w:trPr>
          <w:trHeight w:val="255"/>
        </w:trPr>
        <w:tc>
          <w:tcPr>
            <w:tcW w:w="12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30A" w:rsidRPr="00C532FB" w:rsidRDefault="0062530A" w:rsidP="001C14CA">
            <w:pPr>
              <w:rPr>
                <w:rFonts w:eastAsia="Times New Roman"/>
                <w:i/>
                <w:iCs/>
                <w:color w:val="000000"/>
                <w:sz w:val="20"/>
                <w:szCs w:val="20"/>
                <w:lang w:val="ru-MO"/>
              </w:rPr>
            </w:pPr>
            <w:r w:rsidRPr="00C532FB">
              <w:rPr>
                <w:i/>
                <w:iCs/>
                <w:color w:val="000000"/>
                <w:sz w:val="20"/>
                <w:szCs w:val="20"/>
                <w:lang w:val="ru-MO"/>
              </w:rPr>
              <w:t>Всего</w:t>
            </w:r>
          </w:p>
        </w:tc>
        <w:tc>
          <w:tcPr>
            <w:tcW w:w="1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30A" w:rsidRPr="00C532FB" w:rsidRDefault="0062530A" w:rsidP="001C14CA">
            <w:pPr>
              <w:tabs>
                <w:tab w:val="right" w:pos="582"/>
                <w:tab w:val="right" w:pos="1417"/>
              </w:tabs>
              <w:rPr>
                <w:rFonts w:eastAsia="Times New Roman"/>
                <w:i/>
                <w:iCs/>
                <w:color w:val="000000"/>
                <w:sz w:val="20"/>
                <w:szCs w:val="20"/>
                <w:lang w:val="ru-MO"/>
              </w:rPr>
            </w:pPr>
            <w:r w:rsidRPr="00C532FB">
              <w:rPr>
                <w:i/>
                <w:iCs/>
                <w:color w:val="000000"/>
                <w:sz w:val="20"/>
                <w:szCs w:val="20"/>
                <w:lang w:val="ru-MO"/>
              </w:rPr>
              <w:t>4 635</w:t>
            </w:r>
          </w:p>
        </w:tc>
        <w:tc>
          <w:tcPr>
            <w:tcW w:w="15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30A" w:rsidRPr="00C532FB" w:rsidRDefault="0062530A" w:rsidP="001C14CA">
            <w:pPr>
              <w:tabs>
                <w:tab w:val="right" w:pos="582"/>
                <w:tab w:val="right" w:pos="1417"/>
              </w:tabs>
              <w:rPr>
                <w:rFonts w:eastAsia="Times New Roman"/>
                <w:i/>
                <w:iCs/>
                <w:color w:val="000000"/>
                <w:sz w:val="20"/>
                <w:szCs w:val="20"/>
                <w:lang w:val="ru-MO"/>
              </w:rPr>
            </w:pPr>
            <w:r w:rsidRPr="00C532FB">
              <w:rPr>
                <w:i/>
                <w:iCs/>
                <w:color w:val="000000"/>
                <w:sz w:val="20"/>
                <w:szCs w:val="20"/>
                <w:lang w:val="ru-MO"/>
              </w:rPr>
              <w:t>5 548</w:t>
            </w:r>
          </w:p>
        </w:tc>
        <w:tc>
          <w:tcPr>
            <w:tcW w:w="150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30A" w:rsidRPr="00C532FB" w:rsidRDefault="0062530A" w:rsidP="001C14CA">
            <w:pPr>
              <w:tabs>
                <w:tab w:val="right" w:pos="582"/>
                <w:tab w:val="right" w:pos="1417"/>
              </w:tabs>
              <w:rPr>
                <w:rFonts w:eastAsia="Times New Roman"/>
                <w:i/>
                <w:iCs/>
                <w:color w:val="000000"/>
                <w:sz w:val="20"/>
                <w:szCs w:val="20"/>
                <w:lang w:val="ru-MO"/>
              </w:rPr>
            </w:pPr>
            <w:r w:rsidRPr="00C532FB">
              <w:rPr>
                <w:i/>
                <w:iCs/>
                <w:color w:val="000000"/>
                <w:sz w:val="20"/>
                <w:szCs w:val="20"/>
                <w:lang w:val="ru-MO"/>
              </w:rPr>
              <w:t>5 375</w:t>
            </w:r>
          </w:p>
        </w:tc>
        <w:tc>
          <w:tcPr>
            <w:tcW w:w="15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30A" w:rsidRPr="00C532FB" w:rsidRDefault="0062530A" w:rsidP="001C14CA">
            <w:pPr>
              <w:tabs>
                <w:tab w:val="right" w:pos="582"/>
                <w:tab w:val="right" w:pos="1417"/>
              </w:tabs>
              <w:rPr>
                <w:rFonts w:eastAsia="Times New Roman"/>
                <w:i/>
                <w:iCs/>
                <w:color w:val="000000"/>
                <w:sz w:val="20"/>
                <w:szCs w:val="20"/>
                <w:lang w:val="ru-MO"/>
              </w:rPr>
            </w:pPr>
            <w:r w:rsidRPr="00C532FB">
              <w:rPr>
                <w:i/>
                <w:iCs/>
                <w:color w:val="000000"/>
                <w:sz w:val="20"/>
                <w:szCs w:val="20"/>
                <w:lang w:val="ru-MO"/>
              </w:rPr>
              <w:t>6 041</w:t>
            </w:r>
          </w:p>
        </w:tc>
        <w:tc>
          <w:tcPr>
            <w:tcW w:w="15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2530A" w:rsidRPr="00C532FB" w:rsidRDefault="0062530A" w:rsidP="001C14CA">
            <w:pPr>
              <w:tabs>
                <w:tab w:val="right" w:pos="582"/>
                <w:tab w:val="right" w:pos="1417"/>
              </w:tabs>
              <w:rPr>
                <w:rFonts w:eastAsia="Times New Roman"/>
                <w:i/>
                <w:iCs/>
                <w:color w:val="000000"/>
                <w:sz w:val="20"/>
                <w:szCs w:val="20"/>
                <w:lang w:val="ru-MO"/>
              </w:rPr>
            </w:pPr>
            <w:r w:rsidRPr="00C532FB">
              <w:rPr>
                <w:i/>
                <w:iCs/>
                <w:color w:val="000000"/>
                <w:sz w:val="20"/>
                <w:szCs w:val="20"/>
                <w:lang w:val="ru-MO"/>
              </w:rPr>
              <w:t>10 631</w:t>
            </w:r>
          </w:p>
        </w:tc>
      </w:tr>
    </w:tbl>
    <w:p w:rsidR="0062530A" w:rsidRPr="00C532FB" w:rsidRDefault="0062530A" w:rsidP="001C14CA">
      <w:pPr>
        <w:rPr>
          <w:lang w:val="ru-MO"/>
        </w:rPr>
      </w:pPr>
    </w:p>
    <w:p w:rsidR="0062530A" w:rsidRPr="00C532FB" w:rsidRDefault="0062530A" w:rsidP="001C14CA">
      <w:pPr>
        <w:pStyle w:val="ONUME"/>
        <w:keepLines/>
        <w:numPr>
          <w:ilvl w:val="0"/>
          <w:numId w:val="9"/>
        </w:numPr>
        <w:rPr>
          <w:lang w:val="ru-MO"/>
        </w:rPr>
      </w:pPr>
      <w:bookmarkStart w:id="7" w:name="_Ref477965873"/>
      <w:r w:rsidRPr="00C532FB">
        <w:rPr>
          <w:lang w:val="ru-MO"/>
        </w:rPr>
        <w:lastRenderedPageBreak/>
        <w:t xml:space="preserve">Модель, использованная при составлении вышеприведенной таблицы, предусматривает весьма упрощенный подход к </w:t>
      </w:r>
      <w:r w:rsidR="00760464">
        <w:rPr>
          <w:lang w:val="ru-MO"/>
        </w:rPr>
        <w:t xml:space="preserve">разбивке </w:t>
      </w:r>
      <w:r w:rsidRPr="00C532FB">
        <w:rPr>
          <w:lang w:val="ru-MO"/>
        </w:rPr>
        <w:t>заявок</w:t>
      </w:r>
      <w:r w:rsidR="00760464">
        <w:rPr>
          <w:lang w:val="ru-MO"/>
        </w:rPr>
        <w:t xml:space="preserve"> по их числу, приходящемуся</w:t>
      </w:r>
      <w:r w:rsidRPr="00C532FB">
        <w:rPr>
          <w:lang w:val="ru-MO"/>
        </w:rPr>
        <w:t xml:space="preserve"> на одного заявителя: </w:t>
      </w:r>
      <w:r w:rsidR="00760464">
        <w:rPr>
          <w:lang w:val="ru-MO"/>
        </w:rPr>
        <w:t>велика вероятность того</w:t>
      </w:r>
      <w:r w:rsidRPr="00C532FB">
        <w:rPr>
          <w:lang w:val="ru-MO"/>
        </w:rPr>
        <w:t xml:space="preserve">, что </w:t>
      </w:r>
      <w:r w:rsidR="00760464">
        <w:rPr>
          <w:lang w:val="ru-MO"/>
        </w:rPr>
        <w:t>одни</w:t>
      </w:r>
      <w:r w:rsidRPr="00C532FB">
        <w:rPr>
          <w:lang w:val="ru-MO"/>
        </w:rPr>
        <w:t xml:space="preserve"> заявки не были включены в </w:t>
      </w:r>
      <w:r w:rsidR="00760464">
        <w:rPr>
          <w:lang w:val="ru-MO"/>
        </w:rPr>
        <w:t>нужную</w:t>
      </w:r>
      <w:r w:rsidRPr="00C532FB">
        <w:rPr>
          <w:lang w:val="ru-MO"/>
        </w:rPr>
        <w:t xml:space="preserve"> </w:t>
      </w:r>
      <w:r w:rsidR="001C14CA">
        <w:rPr>
          <w:lang w:val="ru-MO"/>
        </w:rPr>
        <w:t>строку</w:t>
      </w:r>
      <w:r w:rsidR="00760464">
        <w:rPr>
          <w:lang w:val="ru-MO"/>
        </w:rPr>
        <w:t>, а другие</w:t>
      </w:r>
      <w:r w:rsidRPr="00C532FB">
        <w:rPr>
          <w:lang w:val="ru-MO"/>
        </w:rPr>
        <w:t xml:space="preserve"> в действительности должны были быть </w:t>
      </w:r>
      <w:r w:rsidR="001C14CA">
        <w:rPr>
          <w:lang w:val="ru-MO"/>
        </w:rPr>
        <w:t>включены в строки</w:t>
      </w:r>
      <w:r w:rsidRPr="00C532FB">
        <w:rPr>
          <w:lang w:val="ru-MO"/>
        </w:rPr>
        <w:t>, находящ</w:t>
      </w:r>
      <w:r w:rsidR="00760464">
        <w:rPr>
          <w:lang w:val="ru-MO"/>
        </w:rPr>
        <w:t>и</w:t>
      </w:r>
      <w:r w:rsidR="001C14CA">
        <w:rPr>
          <w:lang w:val="ru-MO"/>
        </w:rPr>
        <w:t>е</w:t>
      </w:r>
      <w:r w:rsidRPr="00C532FB">
        <w:rPr>
          <w:lang w:val="ru-MO"/>
        </w:rPr>
        <w:t xml:space="preserve">ся в таблице ниже, </w:t>
      </w:r>
      <w:r w:rsidR="00760464">
        <w:rPr>
          <w:lang w:val="ru-MO"/>
        </w:rPr>
        <w:t>чем</w:t>
      </w:r>
      <w:r w:rsidRPr="00C532FB">
        <w:rPr>
          <w:lang w:val="ru-MO"/>
        </w:rPr>
        <w:t xml:space="preserve"> </w:t>
      </w:r>
      <w:r>
        <w:rPr>
          <w:lang w:val="ru-MO"/>
        </w:rPr>
        <w:t>та</w:t>
      </w:r>
      <w:r w:rsidRPr="00C532FB">
        <w:rPr>
          <w:lang w:val="ru-MO"/>
        </w:rPr>
        <w:t xml:space="preserve">, </w:t>
      </w:r>
      <w:r w:rsidR="001C14CA">
        <w:rPr>
          <w:lang w:val="ru-MO"/>
        </w:rPr>
        <w:t>в</w:t>
      </w:r>
      <w:r w:rsidRPr="00C532FB">
        <w:rPr>
          <w:lang w:val="ru-MO"/>
        </w:rPr>
        <w:t xml:space="preserve"> котор</w:t>
      </w:r>
      <w:r w:rsidR="001C14CA">
        <w:rPr>
          <w:lang w:val="ru-MO"/>
        </w:rPr>
        <w:t>ую</w:t>
      </w:r>
      <w:r w:rsidRPr="00C532FB">
        <w:rPr>
          <w:lang w:val="ru-MO"/>
        </w:rPr>
        <w:t xml:space="preserve"> они фактически </w:t>
      </w:r>
      <w:r w:rsidR="001C14CA">
        <w:rPr>
          <w:lang w:val="ru-MO"/>
        </w:rPr>
        <w:t>были включены</w:t>
      </w:r>
      <w:r w:rsidRPr="00C532FB">
        <w:rPr>
          <w:lang w:val="ru-MO"/>
        </w:rPr>
        <w:t xml:space="preserve">.  Кроме того, </w:t>
      </w:r>
      <w:r w:rsidR="001C14CA" w:rsidRPr="00C532FB">
        <w:rPr>
          <w:lang w:val="ru-MO"/>
        </w:rPr>
        <w:t xml:space="preserve">на основании исключительно того, превышает ли </w:t>
      </w:r>
      <w:r w:rsidR="001C14CA">
        <w:rPr>
          <w:lang w:val="ru-MO"/>
        </w:rPr>
        <w:t>число</w:t>
      </w:r>
      <w:r w:rsidR="001C14CA" w:rsidRPr="00C532FB">
        <w:rPr>
          <w:lang w:val="ru-MO"/>
        </w:rPr>
        <w:t xml:space="preserve"> поданных </w:t>
      </w:r>
      <w:r w:rsidR="001C14CA">
        <w:rPr>
          <w:lang w:val="ru-MO"/>
        </w:rPr>
        <w:t>заявителем</w:t>
      </w:r>
      <w:r w:rsidR="001C14CA" w:rsidRPr="00C532FB">
        <w:rPr>
          <w:lang w:val="ru-MO"/>
        </w:rPr>
        <w:t xml:space="preserve"> международных заявок какое-то определенное число</w:t>
      </w:r>
      <w:r w:rsidR="001C14CA">
        <w:rPr>
          <w:lang w:val="ru-MO"/>
        </w:rPr>
        <w:t xml:space="preserve">, </w:t>
      </w:r>
      <w:r w:rsidRPr="00C532FB">
        <w:rPr>
          <w:lang w:val="ru-MO"/>
        </w:rPr>
        <w:t xml:space="preserve">невозможно </w:t>
      </w:r>
      <w:r w:rsidR="001C14CA">
        <w:rPr>
          <w:lang w:val="ru-MO"/>
        </w:rPr>
        <w:t>определить</w:t>
      </w:r>
      <w:r w:rsidRPr="00C532FB">
        <w:rPr>
          <w:lang w:val="ru-MO"/>
        </w:rPr>
        <w:t xml:space="preserve">, </w:t>
      </w:r>
      <w:r w:rsidR="001C14CA">
        <w:rPr>
          <w:lang w:val="ru-MO"/>
        </w:rPr>
        <w:t xml:space="preserve">стоит ли за этим </w:t>
      </w:r>
      <w:r w:rsidRPr="00C532FB">
        <w:rPr>
          <w:lang w:val="ru-MO"/>
        </w:rPr>
        <w:t>заявител</w:t>
      </w:r>
      <w:r w:rsidR="001C14CA">
        <w:rPr>
          <w:lang w:val="ru-MO"/>
        </w:rPr>
        <w:t>ем</w:t>
      </w:r>
      <w:r w:rsidRPr="00C532FB">
        <w:rPr>
          <w:lang w:val="ru-MO"/>
        </w:rPr>
        <w:t xml:space="preserve"> «выгодоприобретающ</w:t>
      </w:r>
      <w:r w:rsidR="001C14CA">
        <w:rPr>
          <w:lang w:val="ru-MO"/>
        </w:rPr>
        <w:t>ий владеле</w:t>
      </w:r>
      <w:r w:rsidRPr="00C532FB">
        <w:rPr>
          <w:lang w:val="ru-MO"/>
        </w:rPr>
        <w:t>ц»</w:t>
      </w:r>
      <w:r w:rsidR="001C14CA">
        <w:rPr>
          <w:lang w:val="ru-MO"/>
        </w:rPr>
        <w:t>.</w:t>
      </w:r>
      <w:r w:rsidRPr="00C532FB">
        <w:rPr>
          <w:lang w:val="ru-MO"/>
        </w:rPr>
        <w:t xml:space="preserve">  </w:t>
      </w:r>
      <w:r w:rsidR="001C14CA">
        <w:rPr>
          <w:lang w:val="ru-MO"/>
        </w:rPr>
        <w:t>Однако</w:t>
      </w:r>
      <w:r w:rsidRPr="00C532FB">
        <w:rPr>
          <w:lang w:val="ru-MO"/>
        </w:rPr>
        <w:t xml:space="preserve"> из </w:t>
      </w:r>
      <w:r w:rsidR="001C14CA">
        <w:rPr>
          <w:lang w:val="ru-MO"/>
        </w:rPr>
        <w:t xml:space="preserve">выше </w:t>
      </w:r>
      <w:r w:rsidRPr="00C532FB">
        <w:rPr>
          <w:lang w:val="ru-MO"/>
        </w:rPr>
        <w:t xml:space="preserve">приведенных цифр </w:t>
      </w:r>
      <w:r w:rsidR="001C14CA">
        <w:rPr>
          <w:lang w:val="ru-MO"/>
        </w:rPr>
        <w:t>явно следует</w:t>
      </w:r>
      <w:r w:rsidRPr="00C532FB">
        <w:rPr>
          <w:lang w:val="ru-MO"/>
        </w:rPr>
        <w:t>, что все больше</w:t>
      </w:r>
      <w:r w:rsidR="000E5E69">
        <w:rPr>
          <w:lang w:val="ru-MO"/>
        </w:rPr>
        <w:t>е число</w:t>
      </w:r>
      <w:r w:rsidRPr="00C532FB">
        <w:rPr>
          <w:lang w:val="ru-MO"/>
        </w:rPr>
        <w:t xml:space="preserve"> заявок, </w:t>
      </w:r>
      <w:r w:rsidR="001C14CA">
        <w:rPr>
          <w:lang w:val="ru-MO"/>
        </w:rPr>
        <w:t>для</w:t>
      </w:r>
      <w:r w:rsidRPr="00C532FB">
        <w:rPr>
          <w:lang w:val="ru-MO"/>
        </w:rPr>
        <w:t xml:space="preserve"> которых снижен</w:t>
      </w:r>
      <w:r w:rsidR="001C14CA">
        <w:rPr>
          <w:lang w:val="ru-MO"/>
        </w:rPr>
        <w:t>а</w:t>
      </w:r>
      <w:r w:rsidRPr="00C532FB">
        <w:rPr>
          <w:lang w:val="ru-MO"/>
        </w:rPr>
        <w:t xml:space="preserve"> пошлин</w:t>
      </w:r>
      <w:r w:rsidR="001C14CA">
        <w:rPr>
          <w:lang w:val="ru-MO"/>
        </w:rPr>
        <w:t>а</w:t>
      </w:r>
      <w:r w:rsidRPr="00C532FB">
        <w:rPr>
          <w:lang w:val="ru-MO"/>
        </w:rPr>
        <w:t xml:space="preserve">, </w:t>
      </w:r>
      <w:r>
        <w:rPr>
          <w:lang w:val="ru-MO"/>
        </w:rPr>
        <w:t>поступает от заявителей</w:t>
      </w:r>
      <w:r w:rsidRPr="00C532FB">
        <w:rPr>
          <w:lang w:val="ru-MO"/>
        </w:rPr>
        <w:t xml:space="preserve">, </w:t>
      </w:r>
      <w:r w:rsidR="001C14CA">
        <w:rPr>
          <w:lang w:val="ru-MO"/>
        </w:rPr>
        <w:t xml:space="preserve">которые </w:t>
      </w:r>
      <w:r>
        <w:rPr>
          <w:lang w:val="ru-MO"/>
        </w:rPr>
        <w:t xml:space="preserve">уже </w:t>
      </w:r>
      <w:r w:rsidRPr="00C532FB">
        <w:rPr>
          <w:lang w:val="ru-MO"/>
        </w:rPr>
        <w:t>пода</w:t>
      </w:r>
      <w:r w:rsidR="001C14CA">
        <w:rPr>
          <w:lang w:val="ru-MO"/>
        </w:rPr>
        <w:t>ли</w:t>
      </w:r>
      <w:r w:rsidRPr="00C532FB">
        <w:rPr>
          <w:lang w:val="ru-MO"/>
        </w:rPr>
        <w:t xml:space="preserve"> в </w:t>
      </w:r>
      <w:r w:rsidR="001C14CA">
        <w:rPr>
          <w:lang w:val="ru-MO"/>
        </w:rPr>
        <w:t>соответствующем</w:t>
      </w:r>
      <w:r w:rsidRPr="00C532FB">
        <w:rPr>
          <w:lang w:val="ru-MO"/>
        </w:rPr>
        <w:t xml:space="preserve"> году </w:t>
      </w:r>
      <w:r w:rsidR="001C14CA">
        <w:rPr>
          <w:lang w:val="ru-MO"/>
        </w:rPr>
        <w:t>ряд</w:t>
      </w:r>
      <w:r w:rsidR="000E5E69">
        <w:rPr>
          <w:lang w:val="ru-MO"/>
        </w:rPr>
        <w:t xml:space="preserve"> других международных заявок, причем число таких заявок </w:t>
      </w:r>
      <w:r w:rsidRPr="00C532FB">
        <w:rPr>
          <w:lang w:val="ru-MO"/>
        </w:rPr>
        <w:t>намного превыша</w:t>
      </w:r>
      <w:r w:rsidR="000E5E69">
        <w:rPr>
          <w:lang w:val="ru-MO"/>
        </w:rPr>
        <w:t>ет</w:t>
      </w:r>
      <w:r w:rsidRPr="00C532FB">
        <w:rPr>
          <w:lang w:val="ru-MO"/>
        </w:rPr>
        <w:t xml:space="preserve"> </w:t>
      </w:r>
      <w:r w:rsidR="000E5E69">
        <w:rPr>
          <w:lang w:val="ru-MO"/>
        </w:rPr>
        <w:t>число</w:t>
      </w:r>
      <w:r w:rsidRPr="00C532FB">
        <w:rPr>
          <w:lang w:val="ru-MO"/>
        </w:rPr>
        <w:t xml:space="preserve"> изобретений, которое заявитель, действительно являющийся физическим лицом, мог бы создать и описать без поддержки со стороны какой-либо компании.</w:t>
      </w:r>
      <w:bookmarkEnd w:id="7"/>
    </w:p>
    <w:p w:rsidR="0062530A" w:rsidRPr="00C532FB" w:rsidRDefault="0062530A" w:rsidP="001C14CA">
      <w:pPr>
        <w:pStyle w:val="ONUME"/>
        <w:keepLines/>
        <w:numPr>
          <w:ilvl w:val="0"/>
          <w:numId w:val="9"/>
        </w:numPr>
        <w:rPr>
          <w:lang w:val="ru-MO"/>
        </w:rPr>
      </w:pPr>
      <w:r w:rsidRPr="00C532FB">
        <w:rPr>
          <w:lang w:val="ru-MO"/>
        </w:rPr>
        <w:t xml:space="preserve">Цифры, приведенные в таблице выше, указывают на </w:t>
      </w:r>
      <w:r w:rsidR="000E5E69">
        <w:rPr>
          <w:lang w:val="ru-MO"/>
        </w:rPr>
        <w:t>настоятельную</w:t>
      </w:r>
      <w:r w:rsidRPr="00C532FB">
        <w:rPr>
          <w:lang w:val="ru-MO"/>
        </w:rPr>
        <w:t xml:space="preserve"> необходимость уточнить критери</w:t>
      </w:r>
      <w:r>
        <w:rPr>
          <w:lang w:val="ru-MO"/>
        </w:rPr>
        <w:t>и соответствия требованиям,</w:t>
      </w:r>
      <w:r w:rsidRPr="00C532FB">
        <w:rPr>
          <w:lang w:val="ru-MO"/>
        </w:rPr>
        <w:t xml:space="preserve"> </w:t>
      </w:r>
      <w:r>
        <w:rPr>
          <w:lang w:val="ru-MO"/>
        </w:rPr>
        <w:t xml:space="preserve">установленным для снижения пошлины, </w:t>
      </w:r>
      <w:r w:rsidRPr="00C532FB">
        <w:rPr>
          <w:lang w:val="ru-MO"/>
        </w:rPr>
        <w:t xml:space="preserve">посредством включения в пункт 5 Перечня пошлин оговорки, предлагаемой в документе PCT/WG/9/10, с добавлением в нее слов «на момент подачи международной заявки» (как </w:t>
      </w:r>
      <w:r w:rsidR="000E5E69">
        <w:rPr>
          <w:lang w:val="ru-MO"/>
        </w:rPr>
        <w:t xml:space="preserve">это </w:t>
      </w:r>
      <w:r w:rsidRPr="00C532FB">
        <w:rPr>
          <w:lang w:val="ru-MO"/>
        </w:rPr>
        <w:t xml:space="preserve">было предложено делегацией Соединенных Штатов Америки и </w:t>
      </w:r>
      <w:r w:rsidR="000E5E69">
        <w:rPr>
          <w:lang w:val="ru-MO"/>
        </w:rPr>
        <w:t>одобрено</w:t>
      </w:r>
      <w:r w:rsidRPr="00C532FB">
        <w:rPr>
          <w:lang w:val="ru-MO"/>
        </w:rPr>
        <w:t xml:space="preserve"> Рабочей группой </w:t>
      </w:r>
      <w:r w:rsidR="000E5E69">
        <w:rPr>
          <w:lang w:val="ru-MO"/>
        </w:rPr>
        <w:t>на</w:t>
      </w:r>
      <w:r w:rsidRPr="00C532FB">
        <w:rPr>
          <w:lang w:val="ru-MO"/>
        </w:rPr>
        <w:t xml:space="preserve"> ее девятой сессии; см. документ PCT/WG/9/28, пункт 127).  Для удобства предложение о внесении изменений в пункт 5 Перечня пошлин PCT, изначально изложенное в приложении к документу PCT/WG/9/10, </w:t>
      </w:r>
      <w:r w:rsidR="000E5E69">
        <w:rPr>
          <w:lang w:val="ru-MO"/>
        </w:rPr>
        <w:t>вновь воспроизведено</w:t>
      </w:r>
      <w:r w:rsidRPr="00C532FB">
        <w:rPr>
          <w:lang w:val="ru-MO"/>
        </w:rPr>
        <w:t xml:space="preserve"> в приложении к настоящему документу</w:t>
      </w:r>
      <w:r w:rsidRPr="00FC7D29">
        <w:rPr>
          <w:lang w:val="ru-MO"/>
        </w:rPr>
        <w:t xml:space="preserve"> </w:t>
      </w:r>
      <w:r w:rsidRPr="00C532FB">
        <w:rPr>
          <w:lang w:val="ru-MO"/>
        </w:rPr>
        <w:t>с учетом приведенного выше изменения.</w:t>
      </w:r>
    </w:p>
    <w:p w:rsidR="0062530A" w:rsidRPr="00C532FB" w:rsidRDefault="0062530A" w:rsidP="001C14CA">
      <w:pPr>
        <w:pStyle w:val="ONUME"/>
        <w:numPr>
          <w:ilvl w:val="0"/>
          <w:numId w:val="9"/>
        </w:numPr>
        <w:rPr>
          <w:lang w:val="ru-MO"/>
        </w:rPr>
      </w:pPr>
      <w:bookmarkStart w:id="8" w:name="_Ref477965846"/>
      <w:r w:rsidRPr="00C532FB">
        <w:rPr>
          <w:lang w:val="ru-MO"/>
        </w:rPr>
        <w:t xml:space="preserve">Кроме того, согласно предложению, содержащемуся в документе PCT/WG/9/10, Ассамблее предлагается принять </w:t>
      </w:r>
      <w:r>
        <w:rPr>
          <w:lang w:val="ru-MO"/>
        </w:rPr>
        <w:t>ниже</w:t>
      </w:r>
      <w:r w:rsidRPr="00C532FB">
        <w:rPr>
          <w:lang w:val="ru-MO"/>
        </w:rPr>
        <w:t>следующее заявление о толковании:</w:t>
      </w:r>
      <w:bookmarkEnd w:id="8"/>
    </w:p>
    <w:p w:rsidR="0062530A" w:rsidRPr="00C532FB" w:rsidRDefault="0062530A" w:rsidP="001C14CA">
      <w:pPr>
        <w:pStyle w:val="ONUME"/>
        <w:keepLines/>
        <w:numPr>
          <w:ilvl w:val="0"/>
          <w:numId w:val="0"/>
        </w:numPr>
        <w:ind w:left="562"/>
        <w:rPr>
          <w:lang w:val="ru-MO"/>
        </w:rPr>
      </w:pPr>
      <w:r w:rsidRPr="00C532FB">
        <w:rPr>
          <w:lang w:val="ru-MO"/>
        </w:rPr>
        <w:t>«Ассамблея РСТ исходит из того, что снижени</w:t>
      </w:r>
      <w:r w:rsidR="000E5E69">
        <w:rPr>
          <w:lang w:val="ru-MO"/>
        </w:rPr>
        <w:t>е</w:t>
      </w:r>
      <w:r w:rsidRPr="00C532FB">
        <w:rPr>
          <w:lang w:val="ru-MO"/>
        </w:rPr>
        <w:t xml:space="preserve"> пошлин</w:t>
      </w:r>
      <w:r w:rsidR="000E5E69">
        <w:rPr>
          <w:lang w:val="ru-MO"/>
        </w:rPr>
        <w:t>ы</w:t>
      </w:r>
      <w:r w:rsidRPr="00C532FB">
        <w:rPr>
          <w:lang w:val="ru-MO"/>
        </w:rPr>
        <w:t xml:space="preserve"> согласно пункту 5 Перечня пошлин </w:t>
      </w:r>
      <w:r w:rsidR="00D24A2B">
        <w:rPr>
          <w:lang w:val="ru-MO"/>
        </w:rPr>
        <w:t>возможно только в том случае, если</w:t>
      </w:r>
      <w:r w:rsidR="00D24A2B" w:rsidRPr="00C532FB">
        <w:rPr>
          <w:lang w:val="ru-MO"/>
        </w:rPr>
        <w:t xml:space="preserve"> </w:t>
      </w:r>
      <w:r w:rsidRPr="00C532FB">
        <w:rPr>
          <w:lang w:val="ru-MO"/>
        </w:rPr>
        <w:t xml:space="preserve">указанные в заявлении заявители являются единственными </w:t>
      </w:r>
      <w:r w:rsidR="000E5E69">
        <w:rPr>
          <w:lang w:val="ru-MO"/>
        </w:rPr>
        <w:t xml:space="preserve">и </w:t>
      </w:r>
      <w:r w:rsidRPr="00C532FB">
        <w:rPr>
          <w:lang w:val="ru-MO"/>
        </w:rPr>
        <w:t xml:space="preserve">подлинными владельцами заявки и не несут никаких обязательств </w:t>
      </w:r>
      <w:r w:rsidR="005317A2">
        <w:rPr>
          <w:lang w:val="ru-MO"/>
        </w:rPr>
        <w:t>по</w:t>
      </w:r>
      <w:r w:rsidRPr="00C532FB">
        <w:rPr>
          <w:lang w:val="ru-MO"/>
        </w:rPr>
        <w:t xml:space="preserve"> переуступк</w:t>
      </w:r>
      <w:r w:rsidR="005317A2">
        <w:rPr>
          <w:lang w:val="ru-MO"/>
        </w:rPr>
        <w:t>е</w:t>
      </w:r>
      <w:r w:rsidRPr="00C532FB">
        <w:rPr>
          <w:lang w:val="ru-MO"/>
        </w:rPr>
        <w:t>, предоставлени</w:t>
      </w:r>
      <w:r w:rsidR="005317A2">
        <w:rPr>
          <w:lang w:val="ru-MO"/>
        </w:rPr>
        <w:t>ю</w:t>
      </w:r>
      <w:r w:rsidRPr="00C532FB">
        <w:rPr>
          <w:lang w:val="ru-MO"/>
        </w:rPr>
        <w:t>, передач</w:t>
      </w:r>
      <w:r w:rsidR="005317A2">
        <w:rPr>
          <w:lang w:val="ru-MO"/>
        </w:rPr>
        <w:t>е</w:t>
      </w:r>
      <w:r w:rsidRPr="00C532FB">
        <w:rPr>
          <w:lang w:val="ru-MO"/>
        </w:rPr>
        <w:t xml:space="preserve"> или лицензировани</w:t>
      </w:r>
      <w:r w:rsidR="005317A2">
        <w:rPr>
          <w:lang w:val="ru-MO"/>
        </w:rPr>
        <w:t>ю</w:t>
      </w:r>
      <w:r w:rsidRPr="00C532FB">
        <w:rPr>
          <w:lang w:val="ru-MO"/>
        </w:rPr>
        <w:t xml:space="preserve"> прав на изобретение другой стороне, которая не отвечает критериям соответствия требованиям, установленным для снижения пошлины».</w:t>
      </w:r>
    </w:p>
    <w:p w:rsidR="0062530A" w:rsidRPr="00C532FB" w:rsidRDefault="005317A2" w:rsidP="001C14CA">
      <w:pPr>
        <w:pStyle w:val="ONUME"/>
        <w:keepLines/>
        <w:numPr>
          <w:ilvl w:val="0"/>
          <w:numId w:val="9"/>
        </w:numPr>
        <w:rPr>
          <w:lang w:val="ru-MO"/>
        </w:rPr>
      </w:pPr>
      <w:r>
        <w:rPr>
          <w:lang w:val="ru-MO"/>
        </w:rPr>
        <w:t>Ввиду того,</w:t>
      </w:r>
      <w:r w:rsidR="0062530A" w:rsidRPr="00C532FB">
        <w:rPr>
          <w:lang w:val="ru-MO"/>
        </w:rPr>
        <w:t xml:space="preserve"> что </w:t>
      </w:r>
      <w:r>
        <w:rPr>
          <w:lang w:val="ru-MO"/>
        </w:rPr>
        <w:t>число</w:t>
      </w:r>
      <w:r w:rsidR="0062530A" w:rsidRPr="00C532FB">
        <w:rPr>
          <w:lang w:val="ru-MO"/>
        </w:rPr>
        <w:t xml:space="preserve"> международных заявок, в отношении которых, как представляется, физические лица выступают в качестве заявителя от имени юридического лица, являющегося реальным «</w:t>
      </w:r>
      <w:r w:rsidR="00532155">
        <w:rPr>
          <w:lang w:val="ru-MO"/>
        </w:rPr>
        <w:t>выгодоприобретающим</w:t>
      </w:r>
      <w:r w:rsidR="0062530A" w:rsidRPr="00C532FB">
        <w:rPr>
          <w:lang w:val="ru-MO"/>
        </w:rPr>
        <w:t xml:space="preserve"> владельцем», без направления просьбы о замене заявителя согласно правилу 92</w:t>
      </w:r>
      <w:r w:rsidR="0062530A" w:rsidRPr="00C532FB">
        <w:rPr>
          <w:i/>
          <w:iCs/>
          <w:lang w:val="ru-MO"/>
        </w:rPr>
        <w:t>bis</w:t>
      </w:r>
      <w:r w:rsidR="0062530A" w:rsidRPr="00C532FB">
        <w:rPr>
          <w:lang w:val="ru-MO"/>
        </w:rPr>
        <w:t xml:space="preserve"> </w:t>
      </w:r>
      <w:r>
        <w:rPr>
          <w:lang w:val="ru-MO"/>
        </w:rPr>
        <w:t>на</w:t>
      </w:r>
      <w:r w:rsidRPr="00C532FB">
        <w:rPr>
          <w:lang w:val="ru-MO"/>
        </w:rPr>
        <w:t xml:space="preserve"> международной фаз</w:t>
      </w:r>
      <w:r>
        <w:rPr>
          <w:lang w:val="ru-MO"/>
        </w:rPr>
        <w:t>е</w:t>
      </w:r>
      <w:r w:rsidRPr="00C532FB">
        <w:rPr>
          <w:lang w:val="ru-MO"/>
        </w:rPr>
        <w:t xml:space="preserve"> </w:t>
      </w:r>
      <w:r w:rsidR="0062530A" w:rsidRPr="00C532FB">
        <w:rPr>
          <w:lang w:val="ru-MO"/>
        </w:rPr>
        <w:t xml:space="preserve">(как </w:t>
      </w:r>
      <w:r>
        <w:rPr>
          <w:lang w:val="ru-MO"/>
        </w:rPr>
        <w:t xml:space="preserve">это </w:t>
      </w:r>
      <w:r w:rsidR="0062530A" w:rsidRPr="00C532FB">
        <w:rPr>
          <w:lang w:val="ru-MO"/>
        </w:rPr>
        <w:t xml:space="preserve">указано в таблице, приведенной в пункте </w:t>
      </w:r>
      <w:r w:rsidR="00E84FF2">
        <w:fldChar w:fldCharType="begin"/>
      </w:r>
      <w:r w:rsidR="00E84FF2">
        <w:instrText xml:space="preserve"> REF _Ref478027237 \r \h  \* MERGEFORMAT </w:instrText>
      </w:r>
      <w:r w:rsidR="00E84FF2">
        <w:fldChar w:fldCharType="separate"/>
      </w:r>
      <w:r w:rsidR="00940BCF" w:rsidRPr="00940BCF">
        <w:rPr>
          <w:lang w:val="ru-MO"/>
        </w:rPr>
        <w:t>11</w:t>
      </w:r>
      <w:r w:rsidR="00E84FF2">
        <w:fldChar w:fldCharType="end"/>
      </w:r>
      <w:r w:rsidR="00D4026E">
        <w:t>,</w:t>
      </w:r>
      <w:r w:rsidR="0062530A" w:rsidRPr="00C532FB">
        <w:rPr>
          <w:lang w:val="ru-MO"/>
        </w:rPr>
        <w:t xml:space="preserve"> выше), существенно превышает </w:t>
      </w:r>
      <w:r w:rsidR="00D4026E">
        <w:rPr>
          <w:lang w:val="ru-MO"/>
        </w:rPr>
        <w:t>число</w:t>
      </w:r>
      <w:r w:rsidR="0062530A" w:rsidRPr="00C532FB">
        <w:rPr>
          <w:lang w:val="ru-MO"/>
        </w:rPr>
        <w:t xml:space="preserve"> международных заявок, в отношении которых </w:t>
      </w:r>
      <w:r w:rsidR="00D4026E" w:rsidRPr="00C532FB">
        <w:rPr>
          <w:lang w:val="ru-MO"/>
        </w:rPr>
        <w:t>согласно правилу 92</w:t>
      </w:r>
      <w:r w:rsidR="00D4026E" w:rsidRPr="00C532FB">
        <w:rPr>
          <w:i/>
          <w:iCs/>
          <w:lang w:val="ru-MO"/>
        </w:rPr>
        <w:t>bis</w:t>
      </w:r>
      <w:r w:rsidR="00D4026E" w:rsidRPr="00C532FB">
        <w:rPr>
          <w:lang w:val="ru-MO"/>
        </w:rPr>
        <w:t xml:space="preserve"> </w:t>
      </w:r>
      <w:r w:rsidR="0062530A" w:rsidRPr="00C532FB">
        <w:rPr>
          <w:lang w:val="ru-MO"/>
        </w:rPr>
        <w:t>фактически регистрируется изменение заявителя на заявителя, не отвечающего критериям соответствия требованиям, установленным для снижения пошлины, усилия, направленные на то, чтобы повлиять на поведение заявителей</w:t>
      </w:r>
      <w:r w:rsidR="00D4026E">
        <w:rPr>
          <w:lang w:val="ru-MO"/>
        </w:rPr>
        <w:t xml:space="preserve"> с целью побудить их</w:t>
      </w:r>
      <w:r w:rsidR="0062530A" w:rsidRPr="00C532FB">
        <w:rPr>
          <w:lang w:val="ru-MO"/>
        </w:rPr>
        <w:t xml:space="preserve"> направл</w:t>
      </w:r>
      <w:r w:rsidR="00D4026E">
        <w:rPr>
          <w:lang w:val="ru-MO"/>
        </w:rPr>
        <w:t>ять</w:t>
      </w:r>
      <w:r w:rsidR="0062530A" w:rsidRPr="00C532FB">
        <w:rPr>
          <w:lang w:val="ru-MO"/>
        </w:rPr>
        <w:t xml:space="preserve"> просьбы о регистрации изменений согласно правилу 92</w:t>
      </w:r>
      <w:r w:rsidR="0062530A" w:rsidRPr="00C532FB">
        <w:rPr>
          <w:i/>
          <w:iCs/>
          <w:lang w:val="ru-MO"/>
        </w:rPr>
        <w:t>bis</w:t>
      </w:r>
      <w:r w:rsidR="00D4026E" w:rsidRPr="00D4026E">
        <w:rPr>
          <w:lang w:val="ru-MO"/>
        </w:rPr>
        <w:t xml:space="preserve"> </w:t>
      </w:r>
      <w:r w:rsidR="00D4026E">
        <w:rPr>
          <w:lang w:val="ru-MO"/>
        </w:rPr>
        <w:t>на</w:t>
      </w:r>
      <w:r w:rsidR="00D4026E" w:rsidRPr="00C532FB">
        <w:rPr>
          <w:lang w:val="ru-MO"/>
        </w:rPr>
        <w:t xml:space="preserve"> международной фаз</w:t>
      </w:r>
      <w:r w:rsidR="00D4026E">
        <w:rPr>
          <w:lang w:val="ru-MO"/>
        </w:rPr>
        <w:t>е</w:t>
      </w:r>
      <w:r w:rsidR="0062530A" w:rsidRPr="00C532FB">
        <w:rPr>
          <w:lang w:val="ru-MO"/>
        </w:rPr>
        <w:t xml:space="preserve">, представляются менее важными, </w:t>
      </w:r>
      <w:r w:rsidR="00D4026E">
        <w:rPr>
          <w:lang w:val="ru-MO"/>
        </w:rPr>
        <w:t>чем</w:t>
      </w:r>
      <w:r w:rsidR="0062530A" w:rsidRPr="00C532FB">
        <w:rPr>
          <w:lang w:val="ru-MO"/>
        </w:rPr>
        <w:t xml:space="preserve"> уточнение критериев соответствия требованиям, установленным для снижения пошлины, на дату подачи международной заявки.  Следовательно, как уже отмечалось в пункте 143 документа PCT/WG/9/28, Международное бюро не видит необходимости во внесении изменений в правило 92</w:t>
      </w:r>
      <w:r w:rsidR="0062530A" w:rsidRPr="00C532FB">
        <w:rPr>
          <w:i/>
          <w:iCs/>
          <w:lang w:val="ru-MO"/>
        </w:rPr>
        <w:t>bis</w:t>
      </w:r>
      <w:r w:rsidR="0062530A" w:rsidRPr="00C532FB">
        <w:rPr>
          <w:lang w:val="ru-MO"/>
        </w:rPr>
        <w:t xml:space="preserve"> на данном этапе.</w:t>
      </w:r>
    </w:p>
    <w:p w:rsidR="0062530A" w:rsidRPr="00C532FB" w:rsidRDefault="0062530A" w:rsidP="00A250F7">
      <w:pPr>
        <w:pStyle w:val="ONUME"/>
        <w:keepLines/>
        <w:numPr>
          <w:ilvl w:val="0"/>
          <w:numId w:val="9"/>
        </w:numPr>
        <w:tabs>
          <w:tab w:val="left" w:pos="6096"/>
        </w:tabs>
        <w:ind w:left="5533"/>
        <w:rPr>
          <w:i/>
          <w:iCs/>
          <w:lang w:val="ru-MO"/>
        </w:rPr>
      </w:pPr>
      <w:r w:rsidRPr="00C532FB">
        <w:rPr>
          <w:i/>
          <w:iCs/>
          <w:lang w:val="ru-MO"/>
        </w:rPr>
        <w:lastRenderedPageBreak/>
        <w:t>Рабочей группе предлагается:</w:t>
      </w:r>
      <w:r w:rsidRPr="00C532FB">
        <w:rPr>
          <w:i/>
          <w:iCs/>
          <w:lang w:val="ru-MO"/>
        </w:rPr>
        <w:br/>
      </w:r>
      <w:r w:rsidRPr="00C532FB">
        <w:rPr>
          <w:i/>
          <w:iCs/>
          <w:lang w:val="ru-MO"/>
        </w:rPr>
        <w:br/>
        <w:t>(i)</w:t>
      </w:r>
      <w:r w:rsidRPr="00C532FB">
        <w:rPr>
          <w:lang w:val="ru-MO"/>
        </w:rPr>
        <w:tab/>
      </w:r>
      <w:r w:rsidRPr="00C532FB">
        <w:rPr>
          <w:i/>
          <w:iCs/>
          <w:lang w:val="ru-MO"/>
        </w:rPr>
        <w:t>принять к сведению дополнительную информацию, представленную в пунктах </w:t>
      </w:r>
      <w:r w:rsidR="00E84FF2">
        <w:fldChar w:fldCharType="begin"/>
      </w:r>
      <w:r w:rsidR="00E84FF2">
        <w:instrText xml:space="preserve"> REF _Ref477965839 \r \h  \* MERGEFORMAT </w:instrText>
      </w:r>
      <w:r w:rsidR="00E84FF2">
        <w:fldChar w:fldCharType="separate"/>
      </w:r>
      <w:r w:rsidR="00940BCF">
        <w:t>7</w:t>
      </w:r>
      <w:r w:rsidR="00E84FF2">
        <w:fldChar w:fldCharType="end"/>
      </w:r>
      <w:r w:rsidRPr="00C532FB">
        <w:rPr>
          <w:i/>
          <w:iCs/>
          <w:lang w:val="ru-MO"/>
        </w:rPr>
        <w:t>–</w:t>
      </w:r>
      <w:r w:rsidR="00E84FF2">
        <w:fldChar w:fldCharType="begin"/>
      </w:r>
      <w:r w:rsidR="00E84FF2">
        <w:instrText xml:space="preserve"> REF _Ref477965873 \r \h  \* MERGEFORMAT </w:instrText>
      </w:r>
      <w:r w:rsidR="00E84FF2">
        <w:fldChar w:fldCharType="separate"/>
      </w:r>
      <w:r w:rsidR="00940BCF" w:rsidRPr="00940BCF">
        <w:rPr>
          <w:i/>
          <w:iCs/>
          <w:lang w:val="ru-MO"/>
        </w:rPr>
        <w:t>12</w:t>
      </w:r>
      <w:r w:rsidR="00E84FF2">
        <w:fldChar w:fldCharType="end"/>
      </w:r>
      <w:r w:rsidRPr="00C532FB">
        <w:rPr>
          <w:i/>
          <w:iCs/>
          <w:lang w:val="ru-MO"/>
        </w:rPr>
        <w:t xml:space="preserve"> настоящего документа; </w:t>
      </w:r>
      <w:r w:rsidRPr="00C532FB">
        <w:rPr>
          <w:i/>
          <w:iCs/>
          <w:lang w:val="ru-MO"/>
        </w:rPr>
        <w:br/>
      </w:r>
      <w:r w:rsidRPr="00C532FB">
        <w:rPr>
          <w:i/>
          <w:iCs/>
          <w:lang w:val="ru-MO"/>
        </w:rPr>
        <w:br/>
        <w:t>(ii)</w:t>
      </w:r>
      <w:r w:rsidRPr="00C532FB">
        <w:rPr>
          <w:lang w:val="ru-MO"/>
        </w:rPr>
        <w:tab/>
      </w:r>
      <w:r w:rsidRPr="00C532FB">
        <w:rPr>
          <w:i/>
          <w:iCs/>
          <w:lang w:val="ru-MO"/>
        </w:rPr>
        <w:t>продолжить рассмотрение предлагаемых изменений в Перечень пошлин, изложенных в приложении к настоящему документу.</w:t>
      </w:r>
    </w:p>
    <w:p w:rsidR="0062530A" w:rsidRPr="00C532FB" w:rsidRDefault="0062530A" w:rsidP="005B3823">
      <w:pPr>
        <w:pStyle w:val="Endofdocument-Annex"/>
        <w:rPr>
          <w:lang w:val="ru-MO"/>
        </w:rPr>
      </w:pPr>
    </w:p>
    <w:p w:rsidR="0062530A" w:rsidRPr="00C5014D" w:rsidRDefault="0062530A" w:rsidP="005B3823">
      <w:pPr>
        <w:pStyle w:val="Endofdocument-Annex"/>
        <w:sectPr w:rsidR="0062530A" w:rsidRPr="00C5014D" w:rsidSect="00E05BBF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C5014D">
        <w:t>[</w:t>
      </w:r>
      <w:r w:rsidRPr="00C532FB">
        <w:rPr>
          <w:lang w:val="ru-MO"/>
        </w:rPr>
        <w:t>Приложение</w:t>
      </w:r>
      <w:r w:rsidRPr="00C5014D">
        <w:t xml:space="preserve"> </w:t>
      </w:r>
      <w:r w:rsidRPr="00C532FB">
        <w:rPr>
          <w:lang w:val="ru-MO"/>
        </w:rPr>
        <w:t>следует</w:t>
      </w:r>
      <w:r w:rsidRPr="00C5014D">
        <w:t>]</w:t>
      </w:r>
    </w:p>
    <w:p w:rsidR="0062530A" w:rsidRPr="000E2C6D" w:rsidRDefault="000E2C6D" w:rsidP="00EA00DC">
      <w:pPr>
        <w:jc w:val="center"/>
      </w:pPr>
      <w:r>
        <w:lastRenderedPageBreak/>
        <w:t>ПРЕДЛАГАЕМЫЕ</w:t>
      </w:r>
      <w:r w:rsidRPr="000E2C6D">
        <w:t xml:space="preserve"> </w:t>
      </w:r>
      <w:r>
        <w:t>ПОПРАВКИ К ИНСТРУКЦИИ РСТ</w:t>
      </w:r>
      <w:r w:rsidR="0062530A" w:rsidRPr="00C532FB">
        <w:rPr>
          <w:rStyle w:val="FootnoteReference"/>
          <w:lang w:val="ru-MO"/>
        </w:rPr>
        <w:footnoteReference w:id="3"/>
      </w:r>
    </w:p>
    <w:p w:rsidR="0062530A" w:rsidRPr="000E2C6D" w:rsidRDefault="0062530A" w:rsidP="00EA00DC"/>
    <w:p w:rsidR="00E80CBE" w:rsidRPr="003C35EB" w:rsidRDefault="00E80CBE" w:rsidP="00E80CBE">
      <w:pPr>
        <w:pStyle w:val="LegTitle"/>
        <w:spacing w:after="240" w:line="360" w:lineRule="auto"/>
        <w:rPr>
          <w:rFonts w:eastAsia="Arial Unicode MS"/>
        </w:rPr>
      </w:pPr>
      <w:bookmarkStart w:id="9" w:name="_Toc446403024"/>
      <w:r w:rsidRPr="00F56E5E">
        <w:rPr>
          <w:rFonts w:eastAsia="Arial Unicode MS"/>
        </w:rPr>
        <w:t>ПЕРЕЧЕНЬ ПОШЛИН</w:t>
      </w:r>
      <w:bookmarkEnd w:id="9"/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3"/>
        <w:gridCol w:w="573"/>
        <w:gridCol w:w="5506"/>
        <w:gridCol w:w="3001"/>
        <w:gridCol w:w="33"/>
      </w:tblGrid>
      <w:tr w:rsidR="0062530A" w:rsidRPr="00C532FB">
        <w:trPr>
          <w:gridAfter w:val="1"/>
          <w:wAfter w:w="33" w:type="dxa"/>
          <w:jc w:val="center"/>
        </w:trPr>
        <w:tc>
          <w:tcPr>
            <w:tcW w:w="6112" w:type="dxa"/>
            <w:gridSpan w:val="3"/>
          </w:tcPr>
          <w:p w:rsidR="0062530A" w:rsidRPr="00C532FB" w:rsidRDefault="00E80CBE" w:rsidP="00A40E22">
            <w:pPr>
              <w:pStyle w:val="LegBasic"/>
              <w:spacing w:after="120" w:line="360" w:lineRule="auto"/>
              <w:rPr>
                <w:rFonts w:eastAsia="SimSun"/>
                <w:b/>
                <w:bCs/>
                <w:lang w:val="ru-MO"/>
              </w:rPr>
            </w:pPr>
            <w:r w:rsidRPr="00F56E5E">
              <w:rPr>
                <w:rFonts w:eastAsia="SimSun"/>
                <w:b/>
                <w:bCs/>
              </w:rPr>
              <w:t>Пошлины</w:t>
            </w:r>
          </w:p>
        </w:tc>
        <w:tc>
          <w:tcPr>
            <w:tcW w:w="3001" w:type="dxa"/>
          </w:tcPr>
          <w:p w:rsidR="0062530A" w:rsidRPr="00C532FB" w:rsidRDefault="00E80CBE" w:rsidP="00A40E22">
            <w:pPr>
              <w:pStyle w:val="LegBasic"/>
              <w:spacing w:after="120" w:line="360" w:lineRule="auto"/>
              <w:rPr>
                <w:rFonts w:eastAsia="SimSun"/>
                <w:b/>
                <w:bCs/>
                <w:lang w:val="ru-MO"/>
              </w:rPr>
            </w:pPr>
            <w:r w:rsidRPr="00F56E5E">
              <w:rPr>
                <w:rFonts w:eastAsia="SimSun"/>
                <w:b/>
                <w:bCs/>
              </w:rPr>
              <w:t>Размеры</w:t>
            </w:r>
          </w:p>
        </w:tc>
      </w:tr>
      <w:tr w:rsidR="0062530A" w:rsidRPr="00C532FB">
        <w:trPr>
          <w:gridBefore w:val="1"/>
          <w:wBefore w:w="33" w:type="dxa"/>
          <w:cantSplit/>
          <w:jc w:val="center"/>
        </w:trPr>
        <w:tc>
          <w:tcPr>
            <w:tcW w:w="9113" w:type="dxa"/>
            <w:gridSpan w:val="4"/>
          </w:tcPr>
          <w:p w:rsidR="0062530A" w:rsidRPr="00C532FB" w:rsidRDefault="00E80CBE" w:rsidP="00A40E22">
            <w:pPr>
              <w:pStyle w:val="LegBasic"/>
              <w:spacing w:after="120" w:line="360" w:lineRule="auto"/>
              <w:rPr>
                <w:lang w:val="ru-MO"/>
              </w:rPr>
            </w:pPr>
            <w:r>
              <w:t>1. – 3.   [</w:t>
            </w:r>
            <w:r w:rsidRPr="00F56E5E">
              <w:t>Без изменений</w:t>
            </w:r>
            <w:r>
              <w:t>]</w:t>
            </w:r>
          </w:p>
        </w:tc>
      </w:tr>
      <w:tr w:rsidR="0062530A" w:rsidRPr="00C532FB">
        <w:trPr>
          <w:gridAfter w:val="1"/>
          <w:wAfter w:w="33" w:type="dxa"/>
          <w:jc w:val="center"/>
        </w:trPr>
        <w:tc>
          <w:tcPr>
            <w:tcW w:w="6112" w:type="dxa"/>
            <w:gridSpan w:val="3"/>
          </w:tcPr>
          <w:p w:rsidR="00E80CBE" w:rsidRPr="00F56E5E" w:rsidRDefault="00E80CBE" w:rsidP="00E80CBE">
            <w:pPr>
              <w:pStyle w:val="LegBasic"/>
              <w:spacing w:after="240" w:line="360" w:lineRule="auto"/>
              <w:rPr>
                <w:rFonts w:eastAsia="SimSun"/>
                <w:b/>
                <w:bCs/>
              </w:rPr>
            </w:pPr>
            <w:r w:rsidRPr="00F56E5E">
              <w:rPr>
                <w:rFonts w:eastAsia="SimSun"/>
                <w:b/>
                <w:bCs/>
              </w:rPr>
              <w:t>Снижение пошлин</w:t>
            </w:r>
            <w:r>
              <w:rPr>
                <w:rFonts w:eastAsia="SimSun"/>
                <w:b/>
                <w:bCs/>
              </w:rPr>
              <w:t xml:space="preserve"> </w:t>
            </w:r>
          </w:p>
          <w:p w:rsidR="0062530A" w:rsidRPr="00C532FB" w:rsidRDefault="00E80CBE" w:rsidP="00E80CBE">
            <w:pPr>
              <w:pStyle w:val="LegBasic"/>
              <w:spacing w:after="120" w:line="360" w:lineRule="auto"/>
              <w:rPr>
                <w:rFonts w:eastAsia="SimSun"/>
                <w:b/>
                <w:bCs/>
                <w:lang w:val="ru-MO"/>
              </w:rPr>
            </w:pPr>
            <w:r>
              <w:t>4.   [</w:t>
            </w:r>
            <w:r w:rsidRPr="00F56E5E">
              <w:t>Без изменений</w:t>
            </w:r>
            <w:r>
              <w:t>]</w:t>
            </w:r>
          </w:p>
        </w:tc>
        <w:tc>
          <w:tcPr>
            <w:tcW w:w="3001" w:type="dxa"/>
          </w:tcPr>
          <w:p w:rsidR="0062530A" w:rsidRPr="00C532FB" w:rsidRDefault="0062530A" w:rsidP="00A40E22">
            <w:pPr>
              <w:pStyle w:val="LegBasic"/>
              <w:spacing w:after="120" w:line="360" w:lineRule="auto"/>
              <w:rPr>
                <w:rFonts w:eastAsia="SimSun"/>
                <w:b/>
                <w:bCs/>
                <w:lang w:val="ru-MO"/>
              </w:rPr>
            </w:pPr>
          </w:p>
        </w:tc>
      </w:tr>
      <w:tr w:rsidR="0062530A" w:rsidRPr="00E80CBE">
        <w:trPr>
          <w:gridBefore w:val="1"/>
          <w:wBefore w:w="33" w:type="dxa"/>
          <w:cantSplit/>
          <w:jc w:val="center"/>
        </w:trPr>
        <w:tc>
          <w:tcPr>
            <w:tcW w:w="9113" w:type="dxa"/>
            <w:gridSpan w:val="4"/>
          </w:tcPr>
          <w:p w:rsidR="0062530A" w:rsidRPr="00E80CBE" w:rsidRDefault="00E80CBE" w:rsidP="00A40E22">
            <w:pPr>
              <w:pStyle w:val="LegBasic"/>
              <w:spacing w:after="120" w:line="360" w:lineRule="auto"/>
              <w:rPr>
                <w:rFonts w:eastAsia="SimSun"/>
              </w:rPr>
            </w:pPr>
            <w:r w:rsidRPr="00F56E5E">
              <w:rPr>
                <w:rFonts w:eastAsia="SimSun"/>
                <w:lang w:eastAsia="zh-CN"/>
              </w:rPr>
              <w:t>5.</w:t>
            </w:r>
            <w:r w:rsidRPr="00F56E5E">
              <w:rPr>
                <w:rFonts w:eastAsia="SimSun"/>
                <w:lang w:eastAsia="zh-CN"/>
              </w:rPr>
              <w:tab/>
              <w:t>Международная пошлина за подачу в соответствии с пунктом 1 (когда это применимо, уменьшенная в соответствии с пунктом 4), пошлина за обработку дополнительного поиска в соответствии с пунктом 2 и пошлина за обработку в соответствии с пунктом 3 уменьшаются на 90%, если международная заявка подана:</w:t>
            </w:r>
          </w:p>
        </w:tc>
      </w:tr>
      <w:tr w:rsidR="0062530A" w:rsidRPr="00E80CBE">
        <w:trPr>
          <w:gridBefore w:val="1"/>
          <w:wBefore w:w="33" w:type="dxa"/>
          <w:cantSplit/>
          <w:jc w:val="center"/>
        </w:trPr>
        <w:tc>
          <w:tcPr>
            <w:tcW w:w="573" w:type="dxa"/>
          </w:tcPr>
          <w:p w:rsidR="0062530A" w:rsidRPr="00E80CBE" w:rsidRDefault="0062530A" w:rsidP="00A40E22">
            <w:pPr>
              <w:suppressAutoHyphens/>
              <w:spacing w:after="120" w:line="360" w:lineRule="auto"/>
            </w:pPr>
            <w:r w:rsidRPr="00E80CBE">
              <w:br w:type="page"/>
            </w:r>
          </w:p>
        </w:tc>
        <w:tc>
          <w:tcPr>
            <w:tcW w:w="8540" w:type="dxa"/>
            <w:gridSpan w:val="3"/>
          </w:tcPr>
          <w:p w:rsidR="0062530A" w:rsidRPr="00E80CBE" w:rsidRDefault="00E80CBE" w:rsidP="00A40E22">
            <w:pPr>
              <w:pStyle w:val="LegBasic"/>
              <w:spacing w:after="120" w:line="360" w:lineRule="auto"/>
              <w:rPr>
                <w:rFonts w:eastAsia="SimSun"/>
              </w:rPr>
            </w:pPr>
            <w:r w:rsidRPr="00F56E5E">
              <w:rPr>
                <w:rFonts w:eastAsia="SimSun"/>
              </w:rPr>
              <w:t>(</w:t>
            </w:r>
            <w:r w:rsidRPr="002A1976">
              <w:rPr>
                <w:rFonts w:eastAsia="SimSun"/>
              </w:rPr>
              <w:t>a</w:t>
            </w:r>
            <w:r w:rsidRPr="00F56E5E">
              <w:rPr>
                <w:rFonts w:eastAsia="SimSun"/>
              </w:rPr>
              <w:t>)</w:t>
            </w:r>
            <w:r w:rsidRPr="00F56E5E">
              <w:rPr>
                <w:rFonts w:eastAsia="SimSun"/>
              </w:rPr>
              <w:tab/>
            </w:r>
            <w:r w:rsidRPr="00F56E5E">
              <w:t>[Без изменений]</w:t>
            </w:r>
            <w:r>
              <w:t>  </w:t>
            </w:r>
            <w:r w:rsidRPr="00F56E5E">
              <w:rPr>
                <w:rFonts w:eastAsia="SimSun"/>
              </w:rPr>
              <w:t xml:space="preserve">заявителем, являющимся физическим лицом и являющимся гражданином государства и проживающим в этом государстве, которое включено в перечень в качестве государства, валовой внутренний продукт которого на душу населения ниже 25 000 долл. США (согласно публикуемым Организацией Объединенных Наций средним показателям валового внутреннего продукта на душу населения в постоянных ценах 2005 г. в долл. </w:t>
            </w:r>
            <w:r w:rsidRPr="00900BF0">
              <w:rPr>
                <w:rFonts w:eastAsia="SimSun"/>
              </w:rPr>
              <w:t>США за последние десять лет) и граждане и постоянные жители которого, являющиеся физическими лицами, подают менее 10 международных заявок в год (в расчете на миллион жителей) или менее 50 международных заявок в год (в абсолютных цифрах), согласно среднегодовым показателям подачи заявок за последние пять лет, публикуемым Международным бюро; или</w:t>
            </w:r>
          </w:p>
        </w:tc>
      </w:tr>
      <w:tr w:rsidR="0062530A" w:rsidRPr="00E80CBE">
        <w:trPr>
          <w:gridBefore w:val="1"/>
          <w:wBefore w:w="33" w:type="dxa"/>
          <w:cantSplit/>
          <w:jc w:val="center"/>
        </w:trPr>
        <w:tc>
          <w:tcPr>
            <w:tcW w:w="573" w:type="dxa"/>
          </w:tcPr>
          <w:p w:rsidR="0062530A" w:rsidRPr="00E80CBE" w:rsidRDefault="0062530A" w:rsidP="00A40E22">
            <w:pPr>
              <w:suppressAutoHyphens/>
              <w:spacing w:after="120" w:line="360" w:lineRule="auto"/>
            </w:pPr>
          </w:p>
        </w:tc>
        <w:tc>
          <w:tcPr>
            <w:tcW w:w="8540" w:type="dxa"/>
            <w:gridSpan w:val="3"/>
          </w:tcPr>
          <w:p w:rsidR="0062530A" w:rsidRPr="00E80CBE" w:rsidRDefault="00E80CBE" w:rsidP="00040A1B">
            <w:pPr>
              <w:pStyle w:val="LegBasic"/>
              <w:spacing w:after="120" w:line="360" w:lineRule="auto"/>
              <w:rPr>
                <w:rFonts w:eastAsia="SimSun"/>
              </w:rPr>
            </w:pPr>
            <w:r w:rsidRPr="00F56E5E">
              <w:rPr>
                <w:rFonts w:eastAsia="SimSun"/>
              </w:rPr>
              <w:t>(</w:t>
            </w:r>
            <w:r w:rsidRPr="002A1976">
              <w:rPr>
                <w:rFonts w:eastAsia="SimSun"/>
              </w:rPr>
              <w:t>b</w:t>
            </w:r>
            <w:r w:rsidRPr="00F56E5E">
              <w:rPr>
                <w:rFonts w:eastAsia="SimSun"/>
              </w:rPr>
              <w:t>)</w:t>
            </w:r>
            <w:r w:rsidRPr="00F56E5E">
              <w:rPr>
                <w:rFonts w:eastAsia="SimSun"/>
              </w:rPr>
              <w:tab/>
            </w:r>
            <w:r w:rsidRPr="00F56E5E">
              <w:t>[Без изменений]</w:t>
            </w:r>
            <w:r>
              <w:t>  </w:t>
            </w:r>
            <w:r w:rsidRPr="00F56E5E">
              <w:rPr>
                <w:rFonts w:eastAsia="SimSun"/>
              </w:rPr>
              <w:t xml:space="preserve">заявителем, </w:t>
            </w:r>
            <w:r w:rsidR="00040A1B">
              <w:rPr>
                <w:rFonts w:eastAsia="SimSun"/>
              </w:rPr>
              <w:t>будь то</w:t>
            </w:r>
            <w:r w:rsidRPr="00F56E5E">
              <w:rPr>
                <w:rFonts w:eastAsia="SimSun"/>
              </w:rPr>
              <w:t xml:space="preserve"> физическ</w:t>
            </w:r>
            <w:r w:rsidR="00040A1B">
              <w:rPr>
                <w:rFonts w:eastAsia="SimSun"/>
              </w:rPr>
              <w:t>ое</w:t>
            </w:r>
            <w:r w:rsidRPr="00F56E5E">
              <w:rPr>
                <w:rFonts w:eastAsia="SimSun"/>
              </w:rPr>
              <w:t xml:space="preserve"> лицо или нет, являющимся гражданином государства и проживающим в этом государстве, которое включено в перечень в качестве классифицируемого Организацией Объединенных Наций как наименее развитая страна;</w:t>
            </w:r>
            <w:r>
              <w:rPr>
                <w:rFonts w:eastAsia="SimSun"/>
              </w:rPr>
              <w:t xml:space="preserve">  </w:t>
            </w:r>
          </w:p>
        </w:tc>
      </w:tr>
      <w:tr w:rsidR="00E80CBE" w:rsidRPr="00F906E1" w:rsidTr="00B40F66">
        <w:trPr>
          <w:gridBefore w:val="1"/>
          <w:wBefore w:w="33" w:type="dxa"/>
          <w:cantSplit/>
          <w:jc w:val="center"/>
        </w:trPr>
        <w:tc>
          <w:tcPr>
            <w:tcW w:w="9113" w:type="dxa"/>
            <w:gridSpan w:val="4"/>
          </w:tcPr>
          <w:p w:rsidR="00E80CBE" w:rsidRPr="00F906E1" w:rsidRDefault="00E80CBE" w:rsidP="00040A1B">
            <w:pPr>
              <w:pStyle w:val="LegBasic"/>
              <w:spacing w:line="360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при</w:t>
            </w:r>
            <w:r w:rsidRPr="00F906E1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>условии</w:t>
            </w:r>
            <w:r w:rsidR="00040A1B">
              <w:rPr>
                <w:rFonts w:eastAsia="SimSun"/>
              </w:rPr>
              <w:t xml:space="preserve">, </w:t>
            </w:r>
            <w:r w:rsidR="00040A1B">
              <w:rPr>
                <w:rStyle w:val="LegAddedText"/>
                <w:rFonts w:eastAsia="SimSun"/>
                <w:color w:val="0000FF"/>
              </w:rPr>
              <w:t xml:space="preserve">что на момент подачи международной заявки нет ни одного </w:t>
            </w:r>
            <w:r>
              <w:rPr>
                <w:rStyle w:val="LegAddedText"/>
                <w:rFonts w:eastAsia="SimSun"/>
                <w:color w:val="0000FF"/>
              </w:rPr>
              <w:t>выгодоприобретающ</w:t>
            </w:r>
            <w:r w:rsidR="00040A1B">
              <w:rPr>
                <w:rStyle w:val="LegAddedText"/>
                <w:rFonts w:eastAsia="SimSun"/>
                <w:color w:val="0000FF"/>
              </w:rPr>
              <w:t>его</w:t>
            </w:r>
            <w:r>
              <w:rPr>
                <w:rStyle w:val="LegAddedText"/>
                <w:rFonts w:eastAsia="SimSun"/>
                <w:color w:val="0000FF"/>
              </w:rPr>
              <w:t xml:space="preserve"> владельц</w:t>
            </w:r>
            <w:r w:rsidR="00040A1B">
              <w:rPr>
                <w:rStyle w:val="LegAddedText"/>
                <w:rFonts w:eastAsia="SimSun"/>
                <w:color w:val="0000FF"/>
              </w:rPr>
              <w:t>а</w:t>
            </w:r>
            <w:r>
              <w:rPr>
                <w:rStyle w:val="LegAddedText"/>
                <w:rFonts w:eastAsia="SimSun"/>
                <w:color w:val="0000FF"/>
              </w:rPr>
              <w:t xml:space="preserve"> меж</w:t>
            </w:r>
            <w:bookmarkStart w:id="10" w:name="_GoBack"/>
            <w:bookmarkEnd w:id="10"/>
            <w:r>
              <w:rPr>
                <w:rStyle w:val="LegAddedText"/>
                <w:rFonts w:eastAsia="SimSun"/>
                <w:color w:val="0000FF"/>
              </w:rPr>
              <w:t xml:space="preserve">дународной заявки, </w:t>
            </w:r>
            <w:r w:rsidR="00040A1B">
              <w:rPr>
                <w:rStyle w:val="LegAddedText"/>
                <w:rFonts w:eastAsia="SimSun"/>
                <w:color w:val="0000FF"/>
              </w:rPr>
              <w:t>который не удовлетворял бы</w:t>
            </w:r>
            <w:r>
              <w:rPr>
                <w:rStyle w:val="LegAddedText"/>
                <w:rFonts w:eastAsia="SimSun"/>
                <w:color w:val="0000FF"/>
              </w:rPr>
              <w:t xml:space="preserve"> критериям, изложенным в подпункт</w:t>
            </w:r>
            <w:r w:rsidR="00040A1B">
              <w:rPr>
                <w:rStyle w:val="LegAddedText"/>
                <w:rFonts w:eastAsia="SimSun"/>
                <w:color w:val="0000FF"/>
              </w:rPr>
              <w:t>е</w:t>
            </w:r>
            <w:r w:rsidRPr="00405208">
              <w:rPr>
                <w:rStyle w:val="LegAddedText"/>
                <w:rFonts w:eastAsia="SimSun"/>
                <w:color w:val="0000FF"/>
              </w:rPr>
              <w:t> </w:t>
            </w:r>
            <w:r w:rsidRPr="00F906E1">
              <w:rPr>
                <w:rStyle w:val="LegAddedText"/>
                <w:rFonts w:eastAsia="SimSun"/>
                <w:color w:val="0000FF"/>
              </w:rPr>
              <w:t>(</w:t>
            </w:r>
            <w:r w:rsidRPr="00405208">
              <w:rPr>
                <w:rStyle w:val="LegAddedText"/>
                <w:rFonts w:eastAsia="SimSun"/>
                <w:color w:val="0000FF"/>
              </w:rPr>
              <w:t>a</w:t>
            </w:r>
            <w:r w:rsidRPr="00F906E1">
              <w:rPr>
                <w:rStyle w:val="LegAddedText"/>
                <w:rFonts w:eastAsia="SimSun"/>
                <w:color w:val="0000FF"/>
              </w:rPr>
              <w:t xml:space="preserve">) </w:t>
            </w:r>
            <w:r>
              <w:rPr>
                <w:rStyle w:val="LegAddedText"/>
                <w:rFonts w:eastAsia="SimSun"/>
                <w:color w:val="0000FF"/>
              </w:rPr>
              <w:t>или</w:t>
            </w:r>
            <w:r w:rsidRPr="00405208">
              <w:rPr>
                <w:rStyle w:val="LegAddedText"/>
                <w:rFonts w:eastAsia="SimSun"/>
                <w:color w:val="0000FF"/>
              </w:rPr>
              <w:t> </w:t>
            </w:r>
            <w:r w:rsidRPr="00F906E1">
              <w:rPr>
                <w:rStyle w:val="LegAddedText"/>
                <w:rFonts w:eastAsia="SimSun"/>
                <w:color w:val="0000FF"/>
              </w:rPr>
              <w:t>(</w:t>
            </w:r>
            <w:r w:rsidRPr="00405208">
              <w:rPr>
                <w:rStyle w:val="LegAddedText"/>
                <w:rFonts w:eastAsia="SimSun"/>
                <w:color w:val="0000FF"/>
              </w:rPr>
              <w:t>b</w:t>
            </w:r>
            <w:r w:rsidRPr="00F906E1">
              <w:rPr>
                <w:rStyle w:val="LegAddedText"/>
                <w:rFonts w:eastAsia="SimSun"/>
                <w:color w:val="0000FF"/>
              </w:rPr>
              <w:t>)</w:t>
            </w:r>
            <w:r w:rsidR="00040A1B">
              <w:rPr>
                <w:rStyle w:val="LegAddedText"/>
                <w:rFonts w:eastAsia="SimSun"/>
                <w:color w:val="0000FF"/>
              </w:rPr>
              <w:t>,</w:t>
            </w:r>
            <w:r w:rsidRPr="00F906E1">
              <w:rPr>
                <w:rStyle w:val="LegAddedText"/>
                <w:rFonts w:eastAsia="SimSun"/>
                <w:color w:val="0000FF"/>
              </w:rPr>
              <w:t xml:space="preserve"> </w:t>
            </w:r>
            <w:r>
              <w:rPr>
                <w:rStyle w:val="LegAddedText"/>
                <w:rFonts w:eastAsia="SimSun"/>
                <w:color w:val="0000FF"/>
              </w:rPr>
              <w:t>и</w:t>
            </w:r>
            <w:r w:rsidRPr="00F906E1">
              <w:rPr>
                <w:rStyle w:val="LegAddedText"/>
                <w:rFonts w:eastAsia="SimSun"/>
                <w:color w:val="0000FF"/>
              </w:rPr>
              <w:t xml:space="preserve"> </w:t>
            </w:r>
            <w:r>
              <w:rPr>
                <w:rStyle w:val="LegAddedText"/>
                <w:rFonts w:eastAsia="SimSun"/>
                <w:color w:val="0000FF"/>
              </w:rPr>
              <w:t>при</w:t>
            </w:r>
            <w:r w:rsidRPr="00F906E1">
              <w:rPr>
                <w:rStyle w:val="LegAddedText"/>
                <w:rFonts w:eastAsia="SimSun"/>
                <w:color w:val="0000FF"/>
              </w:rPr>
              <w:t xml:space="preserve"> </w:t>
            </w:r>
            <w:r>
              <w:rPr>
                <w:rStyle w:val="LegAddedText"/>
                <w:rFonts w:eastAsia="SimSun"/>
                <w:color w:val="0000FF"/>
              </w:rPr>
              <w:t>условии</w:t>
            </w:r>
            <w:r w:rsidRPr="00F906E1">
              <w:rPr>
                <w:rStyle w:val="LegAddedText"/>
                <w:rFonts w:eastAsia="SimSun"/>
                <w:color w:val="0000FF"/>
              </w:rPr>
              <w:t>,</w:t>
            </w:r>
            <w:r w:rsidRPr="00FE7E86">
              <w:rPr>
                <w:rStyle w:val="LegAddedText"/>
                <w:rFonts w:eastAsia="SimSun"/>
                <w:u w:val="none"/>
              </w:rPr>
              <w:t xml:space="preserve"> что</w:t>
            </w:r>
            <w:r w:rsidRPr="00FE7E86">
              <w:rPr>
                <w:rFonts w:eastAsia="SimSun"/>
              </w:rPr>
              <w:t xml:space="preserve"> </w:t>
            </w:r>
            <w:r w:rsidRPr="00F906E1">
              <w:rPr>
                <w:rFonts w:eastAsia="SimSun"/>
              </w:rPr>
              <w:t>при наличии нескольких заявителей каждый из них должен удовлетворять критериям, изложенным в подпунктах (a) или (b). Перечни государств, упомянутые в подпунктах</w:t>
            </w:r>
            <w:r w:rsidRPr="002A1976">
              <w:rPr>
                <w:rFonts w:eastAsia="SimSun"/>
              </w:rPr>
              <w:t> </w:t>
            </w:r>
            <w:r w:rsidRPr="00F906E1">
              <w:rPr>
                <w:rFonts w:eastAsia="SimSun"/>
              </w:rPr>
              <w:t>(</w:t>
            </w:r>
            <w:r w:rsidRPr="002A1976">
              <w:rPr>
                <w:rFonts w:eastAsia="SimSun"/>
              </w:rPr>
              <w:t>a</w:t>
            </w:r>
            <w:r w:rsidRPr="00F906E1">
              <w:rPr>
                <w:rFonts w:eastAsia="SimSun"/>
              </w:rPr>
              <w:t xml:space="preserve">) </w:t>
            </w:r>
            <w:r>
              <w:rPr>
                <w:rFonts w:eastAsia="SimSun"/>
              </w:rPr>
              <w:t>и</w:t>
            </w:r>
            <w:r w:rsidRPr="002A1976">
              <w:rPr>
                <w:rFonts w:eastAsia="SimSun"/>
              </w:rPr>
              <w:t> </w:t>
            </w:r>
            <w:r w:rsidRPr="00F906E1">
              <w:rPr>
                <w:rFonts w:eastAsia="SimSun"/>
              </w:rPr>
              <w:t>(</w:t>
            </w:r>
            <w:r w:rsidRPr="002A1976">
              <w:rPr>
                <w:rFonts w:eastAsia="SimSun"/>
              </w:rPr>
              <w:t>b</w:t>
            </w:r>
            <w:r w:rsidRPr="00F906E1">
              <w:rPr>
                <w:rFonts w:eastAsia="SimSun"/>
              </w:rPr>
              <w:t>)</w:t>
            </w:r>
            <w:r w:rsidRPr="002A1976">
              <w:rPr>
                <w:rFonts w:eastAsia="SimSun"/>
                <w:vertAlign w:val="superscript"/>
              </w:rPr>
              <w:footnoteReference w:id="4"/>
            </w:r>
            <w:r w:rsidRPr="00F906E1">
              <w:rPr>
                <w:rFonts w:eastAsia="SimSun"/>
              </w:rPr>
              <w:t>, обновляются Генеральным директором не реже одного раза в пять лет в соответствии с директивами Ассамблеи. Критерии, изложенные в подпунктах (a) и (b), пересматриваются Ассамблеей не реже одного раза в пять лет.</w:t>
            </w:r>
            <w:r>
              <w:rPr>
                <w:rFonts w:eastAsia="SimSun"/>
              </w:rPr>
              <w:t xml:space="preserve"> </w:t>
            </w:r>
          </w:p>
        </w:tc>
      </w:tr>
    </w:tbl>
    <w:p w:rsidR="0062530A" w:rsidRPr="00E84FF2" w:rsidRDefault="0062530A" w:rsidP="008F580C">
      <w:pPr>
        <w:pStyle w:val="Endofdocument-Annex"/>
        <w:rPr>
          <w:lang w:val="en-US"/>
        </w:rPr>
      </w:pPr>
      <w:r w:rsidRPr="00E84FF2">
        <w:rPr>
          <w:lang w:val="en-US"/>
        </w:rPr>
        <w:t>[</w:t>
      </w:r>
      <w:r w:rsidR="00E80CBE" w:rsidRPr="00F906E1">
        <w:t>Конец приложения и документа</w:t>
      </w:r>
      <w:r w:rsidRPr="00E84FF2">
        <w:rPr>
          <w:rFonts w:ascii="Microsoft Sans Serif" w:hAnsi="Microsoft Sans Serif" w:cs="Microsoft Sans Serif"/>
          <w:lang w:val="en-US"/>
        </w:rPr>
        <w:t>]</w:t>
      </w:r>
    </w:p>
    <w:sectPr w:rsidR="0062530A" w:rsidRPr="00E84FF2" w:rsidSect="00070DF2">
      <w:headerReference w:type="default" r:id="rId10"/>
      <w:headerReference w:type="first" r:id="rId11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30F" w:rsidRDefault="0022230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230F" w:rsidRDefault="0022230F" w:rsidP="003B38C1">
      <w:pPr>
        <w:rPr>
          <w:rFonts w:cs="Times New Roman"/>
        </w:rPr>
      </w:pPr>
      <w:r>
        <w:rPr>
          <w:rFonts w:cs="Times New Roman"/>
        </w:rPr>
        <w:separator/>
      </w:r>
    </w:p>
    <w:p w:rsidR="0022230F" w:rsidRPr="001D0F55" w:rsidRDefault="0022230F" w:rsidP="003B38C1">
      <w:pPr>
        <w:spacing w:after="60"/>
        <w:rPr>
          <w:sz w:val="17"/>
          <w:szCs w:val="17"/>
          <w:lang w:val="en-US"/>
        </w:rPr>
      </w:pPr>
      <w:r w:rsidRPr="001D0F55">
        <w:rPr>
          <w:sz w:val="17"/>
          <w:szCs w:val="17"/>
          <w:lang w:val="en-US"/>
        </w:rPr>
        <w:t>[Endnote continued from previous page]</w:t>
      </w:r>
    </w:p>
  </w:endnote>
  <w:endnote w:type="continuationNotice" w:id="1">
    <w:p w:rsidR="0022230F" w:rsidRPr="00E84FF2" w:rsidRDefault="0022230F" w:rsidP="003B38C1">
      <w:pPr>
        <w:spacing w:before="60"/>
        <w:jc w:val="right"/>
        <w:rPr>
          <w:sz w:val="17"/>
          <w:szCs w:val="17"/>
          <w:lang w:val="en-US"/>
        </w:rPr>
      </w:pPr>
      <w:r w:rsidRPr="00E84FF2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30F" w:rsidRDefault="0022230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230F" w:rsidRDefault="0022230F" w:rsidP="008B60B2">
      <w:pPr>
        <w:rPr>
          <w:rFonts w:cs="Times New Roman"/>
        </w:rPr>
      </w:pPr>
      <w:r>
        <w:rPr>
          <w:rFonts w:cs="Times New Roman"/>
        </w:rPr>
        <w:separator/>
      </w:r>
    </w:p>
    <w:p w:rsidR="0022230F" w:rsidRPr="00E84FF2" w:rsidRDefault="0022230F" w:rsidP="008B60B2">
      <w:pPr>
        <w:spacing w:after="60"/>
        <w:rPr>
          <w:sz w:val="17"/>
          <w:szCs w:val="17"/>
          <w:lang w:val="en-US"/>
        </w:rPr>
      </w:pPr>
      <w:r w:rsidRPr="00E84FF2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22230F" w:rsidRPr="00E84FF2" w:rsidRDefault="0022230F" w:rsidP="008B60B2">
      <w:pPr>
        <w:spacing w:before="60"/>
        <w:jc w:val="right"/>
        <w:rPr>
          <w:sz w:val="17"/>
          <w:szCs w:val="17"/>
          <w:lang w:val="en-US"/>
        </w:rPr>
      </w:pPr>
      <w:r w:rsidRPr="00E84FF2">
        <w:rPr>
          <w:sz w:val="17"/>
          <w:szCs w:val="17"/>
          <w:lang w:val="en-US"/>
        </w:rPr>
        <w:t>[Footnote continued on next page]</w:t>
      </w:r>
    </w:p>
  </w:footnote>
  <w:footnote w:id="2">
    <w:p w:rsidR="0062530A" w:rsidRDefault="0062530A" w:rsidP="00FB303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340044">
        <w:t>Охватываемый выборкой период</w:t>
      </w:r>
      <w:r>
        <w:t xml:space="preserve">, </w:t>
      </w:r>
      <w:r w:rsidR="00340044">
        <w:t xml:space="preserve">для которого </w:t>
      </w:r>
      <w:r w:rsidR="00760464">
        <w:t>срок</w:t>
      </w:r>
      <w:r w:rsidR="00340044">
        <w:t xml:space="preserve"> в</w:t>
      </w:r>
      <w:r>
        <w:t xml:space="preserve"> 30 месяцев с даты приоритета, </w:t>
      </w:r>
      <w:r w:rsidR="00102EB3">
        <w:t xml:space="preserve">предусмотренный для </w:t>
      </w:r>
      <w:r w:rsidR="00D4026E">
        <w:t>направления</w:t>
      </w:r>
      <w:r>
        <w:t xml:space="preserve"> </w:t>
      </w:r>
      <w:r w:rsidR="00760464">
        <w:t>заявления</w:t>
      </w:r>
      <w:r>
        <w:t xml:space="preserve"> о регистрации изменений согласно правилу 92</w:t>
      </w:r>
      <w:r>
        <w:rPr>
          <w:i/>
          <w:iCs/>
        </w:rPr>
        <w:t>bis</w:t>
      </w:r>
      <w:r>
        <w:t xml:space="preserve">, </w:t>
      </w:r>
      <w:r w:rsidR="00102EB3">
        <w:t>оказался истекшим</w:t>
      </w:r>
      <w:r>
        <w:t xml:space="preserve"> почти для все</w:t>
      </w:r>
      <w:r w:rsidR="00102EB3">
        <w:t>х заявок</w:t>
      </w:r>
      <w:r>
        <w:t>.</w:t>
      </w:r>
    </w:p>
  </w:footnote>
  <w:footnote w:id="3">
    <w:p w:rsidR="0062530A" w:rsidRPr="0068365C" w:rsidRDefault="0062530A" w:rsidP="00EA00DC">
      <w:pPr>
        <w:pStyle w:val="FootnoteText"/>
        <w:tabs>
          <w:tab w:val="left" w:pos="567"/>
        </w:tabs>
      </w:pPr>
      <w:r>
        <w:rPr>
          <w:rStyle w:val="FootnoteReference"/>
        </w:rPr>
        <w:footnoteRef/>
      </w:r>
      <w:r w:rsidRPr="0068365C">
        <w:t xml:space="preserve"> </w:t>
      </w:r>
      <w:r w:rsidRPr="0068365C">
        <w:tab/>
      </w:r>
      <w:r w:rsidR="0068365C" w:rsidRPr="0068365C">
        <w:t>Формулировки, которые предлагается добавить и</w:t>
      </w:r>
      <w:r w:rsidR="0068365C">
        <w:t>ли</w:t>
      </w:r>
      <w:r w:rsidR="0068365C" w:rsidRPr="0068365C">
        <w:t xml:space="preserve"> удалить, выделены в тексте </w:t>
      </w:r>
      <w:r w:rsidR="0068365C">
        <w:t xml:space="preserve">соответственно </w:t>
      </w:r>
      <w:r w:rsidR="0068365C" w:rsidRPr="0068365C">
        <w:t>подчеркиванием или вычерк</w:t>
      </w:r>
      <w:r w:rsidR="0068365C">
        <w:t xml:space="preserve">иванием. </w:t>
      </w:r>
    </w:p>
  </w:footnote>
  <w:footnote w:id="4">
    <w:p w:rsidR="00E80CBE" w:rsidRPr="00F56E5E" w:rsidRDefault="00E80CBE" w:rsidP="00E80CBE">
      <w:pPr>
        <w:pStyle w:val="FootnoteText"/>
        <w:rPr>
          <w:szCs w:val="24"/>
        </w:rPr>
      </w:pPr>
      <w:r>
        <w:rPr>
          <w:rStyle w:val="FootnoteReference"/>
        </w:rPr>
        <w:footnoteRef/>
      </w:r>
      <w:r w:rsidRPr="00F56E5E">
        <w:t xml:space="preserve"> </w:t>
      </w:r>
      <w:r w:rsidRPr="00F56E5E">
        <w:rPr>
          <w:szCs w:val="18"/>
        </w:rPr>
        <w:tab/>
      </w:r>
      <w:r w:rsidRPr="00F56E5E">
        <w:rPr>
          <w:i/>
          <w:szCs w:val="18"/>
        </w:rPr>
        <w:t>Примечание редактора</w:t>
      </w:r>
      <w:r w:rsidRPr="00F56E5E">
        <w:rPr>
          <w:szCs w:val="18"/>
        </w:rPr>
        <w:t>: Первые перечни государств были опубликованы в Бюллетене от 12</w:t>
      </w:r>
      <w:r w:rsidR="0068365C">
        <w:rPr>
          <w:szCs w:val="18"/>
        </w:rPr>
        <w:t> </w:t>
      </w:r>
      <w:r w:rsidRPr="00F56E5E">
        <w:rPr>
          <w:szCs w:val="18"/>
        </w:rPr>
        <w:t xml:space="preserve">февраля 2015 г., стр. 32 </w:t>
      </w:r>
      <w:r w:rsidRPr="00F56E5E">
        <w:rPr>
          <w:szCs w:val="24"/>
        </w:rPr>
        <w:t>(</w:t>
      </w:r>
      <w:r>
        <w:rPr>
          <w:szCs w:val="24"/>
        </w:rPr>
        <w:t>см.</w:t>
      </w:r>
      <w:r w:rsidRPr="00F56E5E">
        <w:rPr>
          <w:szCs w:val="24"/>
        </w:rPr>
        <w:t xml:space="preserve"> </w:t>
      </w:r>
      <w:r w:rsidRPr="00E4625E">
        <w:rPr>
          <w:szCs w:val="24"/>
        </w:rPr>
        <w:t>www</w:t>
      </w:r>
      <w:r w:rsidRPr="00F56E5E">
        <w:rPr>
          <w:szCs w:val="24"/>
        </w:rPr>
        <w:t>.</w:t>
      </w:r>
      <w:r w:rsidRPr="00E4625E">
        <w:rPr>
          <w:szCs w:val="24"/>
        </w:rPr>
        <w:t>wipo</w:t>
      </w:r>
      <w:r w:rsidRPr="00F56E5E">
        <w:rPr>
          <w:szCs w:val="24"/>
        </w:rPr>
        <w:t>.</w:t>
      </w:r>
      <w:r w:rsidRPr="00E4625E">
        <w:rPr>
          <w:szCs w:val="24"/>
        </w:rPr>
        <w:t>int</w:t>
      </w:r>
      <w:r w:rsidRPr="00F56E5E">
        <w:rPr>
          <w:szCs w:val="24"/>
        </w:rPr>
        <w:t>/</w:t>
      </w:r>
      <w:r w:rsidRPr="00E4625E">
        <w:rPr>
          <w:szCs w:val="24"/>
        </w:rPr>
        <w:t>pct</w:t>
      </w:r>
      <w:r w:rsidRPr="00F56E5E">
        <w:rPr>
          <w:szCs w:val="24"/>
        </w:rPr>
        <w:t>/</w:t>
      </w:r>
      <w:r w:rsidRPr="00E4625E">
        <w:rPr>
          <w:szCs w:val="24"/>
        </w:rPr>
        <w:t>en</w:t>
      </w:r>
      <w:r w:rsidRPr="00F56E5E">
        <w:rPr>
          <w:szCs w:val="24"/>
        </w:rPr>
        <w:t>/</w:t>
      </w:r>
      <w:r w:rsidRPr="00E4625E">
        <w:rPr>
          <w:szCs w:val="24"/>
        </w:rPr>
        <w:t>official</w:t>
      </w:r>
      <w:r w:rsidRPr="00F56E5E">
        <w:rPr>
          <w:szCs w:val="24"/>
        </w:rPr>
        <w:t>_</w:t>
      </w:r>
      <w:r w:rsidRPr="00E4625E">
        <w:rPr>
          <w:szCs w:val="24"/>
        </w:rPr>
        <w:t>notices</w:t>
      </w:r>
      <w:r w:rsidRPr="00F56E5E">
        <w:rPr>
          <w:szCs w:val="24"/>
        </w:rPr>
        <w:t>/</w:t>
      </w:r>
      <w:r w:rsidRPr="00E4625E">
        <w:rPr>
          <w:szCs w:val="24"/>
        </w:rPr>
        <w:t>index</w:t>
      </w:r>
      <w:r w:rsidRPr="00F56E5E">
        <w:rPr>
          <w:szCs w:val="24"/>
        </w:rPr>
        <w:t>.</w:t>
      </w:r>
      <w:r w:rsidRPr="00E4625E">
        <w:rPr>
          <w:szCs w:val="24"/>
        </w:rPr>
        <w:t>htm</w:t>
      </w:r>
      <w:r w:rsidRPr="00E4625E">
        <w:rPr>
          <w:szCs w:val="24"/>
          <w:lang w:val="en-GB"/>
        </w:rPr>
        <w:t>l</w:t>
      </w:r>
      <w:r w:rsidRPr="00F56E5E">
        <w:rPr>
          <w:szCs w:val="24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0A" w:rsidRDefault="0062530A" w:rsidP="00477D6B">
    <w:pPr>
      <w:jc w:val="right"/>
    </w:pPr>
    <w:r>
      <w:t>PCT/WG/10/8</w:t>
    </w:r>
  </w:p>
  <w:p w:rsidR="0062530A" w:rsidRDefault="0062530A" w:rsidP="00477D6B">
    <w:pPr>
      <w:jc w:val="right"/>
      <w:rPr>
        <w:rFonts w:cs="Times New Roman"/>
      </w:rPr>
    </w:pPr>
    <w:r>
      <w:t xml:space="preserve">стр. </w:t>
    </w:r>
    <w:r w:rsidR="00E84FF2">
      <w:fldChar w:fldCharType="begin"/>
    </w:r>
    <w:r w:rsidR="00E84FF2">
      <w:instrText xml:space="preserve"> PAGE  \* MERGEFORMAT </w:instrText>
    </w:r>
    <w:r w:rsidR="00E84FF2">
      <w:fldChar w:fldCharType="separate"/>
    </w:r>
    <w:r w:rsidR="00A250F7">
      <w:rPr>
        <w:noProof/>
      </w:rPr>
      <w:t>5</w:t>
    </w:r>
    <w:r w:rsidR="00E84FF2">
      <w:rPr>
        <w:noProof/>
      </w:rPr>
      <w:fldChar w:fldCharType="end"/>
    </w:r>
  </w:p>
  <w:p w:rsidR="0062530A" w:rsidRDefault="0062530A" w:rsidP="00477D6B">
    <w:pPr>
      <w:jc w:val="right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0A" w:rsidRPr="00E80CBE" w:rsidRDefault="0062530A" w:rsidP="00477D6B">
    <w:pPr>
      <w:jc w:val="right"/>
      <w:rPr>
        <w:lang w:val="en-US"/>
      </w:rPr>
    </w:pPr>
    <w:r>
      <w:t>PCT/WG/10/</w:t>
    </w:r>
    <w:r w:rsidR="00E80CBE">
      <w:rPr>
        <w:lang w:val="en-US"/>
      </w:rPr>
      <w:t>8</w:t>
    </w:r>
  </w:p>
  <w:p w:rsidR="0062530A" w:rsidRPr="002902F4" w:rsidRDefault="0062530A" w:rsidP="00477D6B">
    <w:pPr>
      <w:jc w:val="right"/>
    </w:pPr>
    <w:r>
      <w:t xml:space="preserve">Приложение, стр. </w:t>
    </w:r>
    <w:r w:rsidR="00E84FF2">
      <w:fldChar w:fldCharType="begin"/>
    </w:r>
    <w:r w:rsidR="00E84FF2">
      <w:instrText xml:space="preserve"> PAGE  \* MERGEFORMAT </w:instrText>
    </w:r>
    <w:r w:rsidR="00E84FF2">
      <w:fldChar w:fldCharType="separate"/>
    </w:r>
    <w:r w:rsidR="00A250F7">
      <w:rPr>
        <w:noProof/>
      </w:rPr>
      <w:t>2</w:t>
    </w:r>
    <w:r w:rsidR="00E84FF2">
      <w:rPr>
        <w:noProof/>
      </w:rPr>
      <w:fldChar w:fldCharType="end"/>
    </w:r>
  </w:p>
  <w:p w:rsidR="0062530A" w:rsidRPr="002902F4" w:rsidRDefault="0062530A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30A" w:rsidRDefault="0062530A" w:rsidP="00EA00DC">
    <w:pPr>
      <w:jc w:val="right"/>
    </w:pPr>
    <w:r>
      <w:t>PCT/WG/10/8</w:t>
    </w:r>
  </w:p>
  <w:p w:rsidR="0062530A" w:rsidRDefault="0062530A" w:rsidP="00EA00DC">
    <w:pPr>
      <w:jc w:val="right"/>
    </w:pPr>
    <w:r>
      <w:t>ПРИЛОЖЕНИЕ</w:t>
    </w:r>
  </w:p>
  <w:p w:rsidR="0062530A" w:rsidRDefault="006253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34621B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56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3E"/>
    <w:rsid w:val="00001067"/>
    <w:rsid w:val="00002396"/>
    <w:rsid w:val="00023565"/>
    <w:rsid w:val="00031113"/>
    <w:rsid w:val="00040A1B"/>
    <w:rsid w:val="00043CAA"/>
    <w:rsid w:val="000532A9"/>
    <w:rsid w:val="00070DF2"/>
    <w:rsid w:val="00075432"/>
    <w:rsid w:val="00095745"/>
    <w:rsid w:val="000968ED"/>
    <w:rsid w:val="00096F21"/>
    <w:rsid w:val="000D11A7"/>
    <w:rsid w:val="000E2C6D"/>
    <w:rsid w:val="000E5E69"/>
    <w:rsid w:val="000F3D77"/>
    <w:rsid w:val="000F5E56"/>
    <w:rsid w:val="00102EB3"/>
    <w:rsid w:val="001224AF"/>
    <w:rsid w:val="001362EE"/>
    <w:rsid w:val="00151A8A"/>
    <w:rsid w:val="001832A6"/>
    <w:rsid w:val="001943C3"/>
    <w:rsid w:val="0019763A"/>
    <w:rsid w:val="001C14CA"/>
    <w:rsid w:val="001D0F55"/>
    <w:rsid w:val="001F233B"/>
    <w:rsid w:val="001F38E7"/>
    <w:rsid w:val="001F3B0E"/>
    <w:rsid w:val="0021217E"/>
    <w:rsid w:val="0022230F"/>
    <w:rsid w:val="002634C4"/>
    <w:rsid w:val="002902F4"/>
    <w:rsid w:val="002928D3"/>
    <w:rsid w:val="002A1976"/>
    <w:rsid w:val="002B16C5"/>
    <w:rsid w:val="002D77FA"/>
    <w:rsid w:val="002F1FE6"/>
    <w:rsid w:val="002F4E68"/>
    <w:rsid w:val="00312F7F"/>
    <w:rsid w:val="0033339D"/>
    <w:rsid w:val="00340044"/>
    <w:rsid w:val="00361450"/>
    <w:rsid w:val="003673CF"/>
    <w:rsid w:val="003845C1"/>
    <w:rsid w:val="00395A61"/>
    <w:rsid w:val="003A6F89"/>
    <w:rsid w:val="003B38C1"/>
    <w:rsid w:val="003C35EB"/>
    <w:rsid w:val="003C60F0"/>
    <w:rsid w:val="003F5E78"/>
    <w:rsid w:val="004122E0"/>
    <w:rsid w:val="0041231B"/>
    <w:rsid w:val="00423E3E"/>
    <w:rsid w:val="00427AF4"/>
    <w:rsid w:val="004647DA"/>
    <w:rsid w:val="00474062"/>
    <w:rsid w:val="00477D6B"/>
    <w:rsid w:val="00495366"/>
    <w:rsid w:val="005019FF"/>
    <w:rsid w:val="00507693"/>
    <w:rsid w:val="0053057A"/>
    <w:rsid w:val="005317A2"/>
    <w:rsid w:val="00532155"/>
    <w:rsid w:val="005429FB"/>
    <w:rsid w:val="00560A29"/>
    <w:rsid w:val="00583C9D"/>
    <w:rsid w:val="00583CE2"/>
    <w:rsid w:val="005A3713"/>
    <w:rsid w:val="005A64A0"/>
    <w:rsid w:val="005B3823"/>
    <w:rsid w:val="005B43F4"/>
    <w:rsid w:val="005C6649"/>
    <w:rsid w:val="00605827"/>
    <w:rsid w:val="00613A67"/>
    <w:rsid w:val="00624A00"/>
    <w:rsid w:val="0062530A"/>
    <w:rsid w:val="006421E2"/>
    <w:rsid w:val="00646050"/>
    <w:rsid w:val="00657EFC"/>
    <w:rsid w:val="006713CA"/>
    <w:rsid w:val="00676C5C"/>
    <w:rsid w:val="0068365C"/>
    <w:rsid w:val="00722100"/>
    <w:rsid w:val="00725F01"/>
    <w:rsid w:val="00730507"/>
    <w:rsid w:val="00760464"/>
    <w:rsid w:val="00763EC0"/>
    <w:rsid w:val="007A2F62"/>
    <w:rsid w:val="007A5786"/>
    <w:rsid w:val="007D1613"/>
    <w:rsid w:val="007D568D"/>
    <w:rsid w:val="007D6CF0"/>
    <w:rsid w:val="007E4C0E"/>
    <w:rsid w:val="007E7249"/>
    <w:rsid w:val="00804106"/>
    <w:rsid w:val="00823157"/>
    <w:rsid w:val="0083588B"/>
    <w:rsid w:val="008A0C2D"/>
    <w:rsid w:val="008B149C"/>
    <w:rsid w:val="008B2CC1"/>
    <w:rsid w:val="008B60B2"/>
    <w:rsid w:val="008C3A18"/>
    <w:rsid w:val="008D1BA4"/>
    <w:rsid w:val="008F580C"/>
    <w:rsid w:val="0090731E"/>
    <w:rsid w:val="00916EE2"/>
    <w:rsid w:val="00940BCF"/>
    <w:rsid w:val="00954373"/>
    <w:rsid w:val="00966A22"/>
    <w:rsid w:val="0096722F"/>
    <w:rsid w:val="00980843"/>
    <w:rsid w:val="009A6B76"/>
    <w:rsid w:val="009B3C7A"/>
    <w:rsid w:val="009B4C79"/>
    <w:rsid w:val="009E2791"/>
    <w:rsid w:val="009E3F6F"/>
    <w:rsid w:val="009F499F"/>
    <w:rsid w:val="00A0469D"/>
    <w:rsid w:val="00A076E3"/>
    <w:rsid w:val="00A24706"/>
    <w:rsid w:val="00A250F7"/>
    <w:rsid w:val="00A3358A"/>
    <w:rsid w:val="00A40E22"/>
    <w:rsid w:val="00A42DAF"/>
    <w:rsid w:val="00A45BD8"/>
    <w:rsid w:val="00A54826"/>
    <w:rsid w:val="00A557C9"/>
    <w:rsid w:val="00A62F09"/>
    <w:rsid w:val="00A74167"/>
    <w:rsid w:val="00A869B7"/>
    <w:rsid w:val="00A94680"/>
    <w:rsid w:val="00AA733E"/>
    <w:rsid w:val="00AC205C"/>
    <w:rsid w:val="00AD6185"/>
    <w:rsid w:val="00AD7A67"/>
    <w:rsid w:val="00AF0A6B"/>
    <w:rsid w:val="00B05A69"/>
    <w:rsid w:val="00B4580F"/>
    <w:rsid w:val="00B9734B"/>
    <w:rsid w:val="00BA30E2"/>
    <w:rsid w:val="00BB372E"/>
    <w:rsid w:val="00BB7A19"/>
    <w:rsid w:val="00BD3505"/>
    <w:rsid w:val="00BE609E"/>
    <w:rsid w:val="00C11BFE"/>
    <w:rsid w:val="00C242DB"/>
    <w:rsid w:val="00C257F6"/>
    <w:rsid w:val="00C31AA5"/>
    <w:rsid w:val="00C5014D"/>
    <w:rsid w:val="00C5068F"/>
    <w:rsid w:val="00C532FB"/>
    <w:rsid w:val="00CC24D3"/>
    <w:rsid w:val="00CD04F1"/>
    <w:rsid w:val="00D009D6"/>
    <w:rsid w:val="00D24A2B"/>
    <w:rsid w:val="00D4026E"/>
    <w:rsid w:val="00D45252"/>
    <w:rsid w:val="00D717EC"/>
    <w:rsid w:val="00D71B4D"/>
    <w:rsid w:val="00D76731"/>
    <w:rsid w:val="00D85C1B"/>
    <w:rsid w:val="00D93D55"/>
    <w:rsid w:val="00D97201"/>
    <w:rsid w:val="00DC3B7D"/>
    <w:rsid w:val="00DC6F56"/>
    <w:rsid w:val="00DE3A6E"/>
    <w:rsid w:val="00DE4F20"/>
    <w:rsid w:val="00E05BBF"/>
    <w:rsid w:val="00E05E0C"/>
    <w:rsid w:val="00E1209B"/>
    <w:rsid w:val="00E15015"/>
    <w:rsid w:val="00E335FE"/>
    <w:rsid w:val="00E5450B"/>
    <w:rsid w:val="00E63E9C"/>
    <w:rsid w:val="00E80CBE"/>
    <w:rsid w:val="00E84FF2"/>
    <w:rsid w:val="00EA00DC"/>
    <w:rsid w:val="00EA6964"/>
    <w:rsid w:val="00EB2585"/>
    <w:rsid w:val="00EC4E49"/>
    <w:rsid w:val="00ED77FB"/>
    <w:rsid w:val="00EE45FA"/>
    <w:rsid w:val="00EE4B0B"/>
    <w:rsid w:val="00F12490"/>
    <w:rsid w:val="00F2097D"/>
    <w:rsid w:val="00F35C97"/>
    <w:rsid w:val="00F52AA2"/>
    <w:rsid w:val="00F66152"/>
    <w:rsid w:val="00F8011C"/>
    <w:rsid w:val="00FB303A"/>
    <w:rsid w:val="00FC7D29"/>
    <w:rsid w:val="00FD1398"/>
    <w:rsid w:val="00F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semiHidden="0" w:uiPriority="0" w:unhideWhenUsed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F09"/>
    <w:rPr>
      <w:rFonts w:ascii="Arial" w:eastAsia="SimSun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2F09"/>
    <w:pPr>
      <w:keepNext/>
      <w:spacing w:before="240" w:after="60"/>
      <w:outlineLvl w:val="0"/>
    </w:pPr>
    <w:rPr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2F09"/>
    <w:pPr>
      <w:keepNext/>
      <w:spacing w:before="240" w:after="60"/>
      <w:outlineLvl w:val="1"/>
    </w:pPr>
    <w:rPr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2F09"/>
    <w:pPr>
      <w:keepNext/>
      <w:spacing w:before="240" w:after="6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2F09"/>
    <w:pPr>
      <w:keepNext/>
      <w:spacing w:before="240" w:after="60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2F09"/>
    <w:rPr>
      <w:rFonts w:ascii="Arial" w:eastAsia="SimSun" w:hAnsi="Arial" w:cs="Arial"/>
      <w:b/>
      <w:bCs/>
      <w:cap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62F09"/>
    <w:rPr>
      <w:rFonts w:ascii="Arial" w:eastAsia="SimSun" w:hAnsi="Arial" w:cs="Arial"/>
      <w:cap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62F09"/>
    <w:rPr>
      <w:rFonts w:ascii="Arial" w:eastAsia="SimSun" w:hAnsi="Arial" w:cs="Arial"/>
      <w:sz w:val="26"/>
      <w:szCs w:val="26"/>
      <w:u w:val="single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62F09"/>
    <w:rPr>
      <w:rFonts w:ascii="Arial" w:eastAsia="SimSun" w:hAnsi="Arial" w:cs="Arial"/>
      <w:i/>
      <w:iCs/>
      <w:sz w:val="28"/>
      <w:szCs w:val="28"/>
      <w:lang w:eastAsia="ru-RU"/>
    </w:rPr>
  </w:style>
  <w:style w:type="paragraph" w:customStyle="1" w:styleId="Endofdocument-Annex">
    <w:name w:val="[End of document - Annex]"/>
    <w:basedOn w:val="Normal"/>
    <w:uiPriority w:val="99"/>
    <w:rsid w:val="00A62F09"/>
    <w:pPr>
      <w:ind w:left="5534"/>
    </w:pPr>
  </w:style>
  <w:style w:type="paragraph" w:styleId="BodyText">
    <w:name w:val="Body Text"/>
    <w:basedOn w:val="Normal"/>
    <w:link w:val="BodyTextChar"/>
    <w:uiPriority w:val="99"/>
    <w:rsid w:val="00A62F09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62F09"/>
    <w:rPr>
      <w:rFonts w:ascii="Arial" w:eastAsia="SimSun" w:hAnsi="Arial" w:cs="Arial"/>
      <w:sz w:val="22"/>
      <w:szCs w:val="22"/>
      <w:lang w:eastAsia="ru-RU"/>
    </w:rPr>
  </w:style>
  <w:style w:type="paragraph" w:styleId="Caption">
    <w:name w:val="caption"/>
    <w:basedOn w:val="Normal"/>
    <w:next w:val="Normal"/>
    <w:uiPriority w:val="99"/>
    <w:qFormat/>
    <w:rsid w:val="00676C5C"/>
    <w:rPr>
      <w:b/>
      <w:bCs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609B"/>
    <w:rPr>
      <w:rFonts w:ascii="Arial" w:eastAsia="SimSun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609B"/>
    <w:rPr>
      <w:rFonts w:ascii="Arial" w:eastAsia="SimSu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A62F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2F09"/>
    <w:rPr>
      <w:rFonts w:ascii="Arial" w:eastAsia="SimSun" w:hAnsi="Arial" w:cs="Arial"/>
      <w:sz w:val="22"/>
      <w:szCs w:val="22"/>
      <w:lang w:eastAsia="ru-RU"/>
    </w:rPr>
  </w:style>
  <w:style w:type="paragraph" w:styleId="FootnoteText">
    <w:name w:val="footnote text"/>
    <w:basedOn w:val="Normal"/>
    <w:link w:val="FootnoteTextChar"/>
    <w:semiHidden/>
    <w:rsid w:val="000F3D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0F3D77"/>
    <w:rPr>
      <w:rFonts w:ascii="Arial" w:eastAsia="SimSun" w:hAnsi="Arial" w:cs="Arial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A62F0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2F09"/>
    <w:rPr>
      <w:rFonts w:ascii="Arial" w:eastAsia="SimSun" w:hAnsi="Arial" w:cs="Arial"/>
      <w:sz w:val="22"/>
      <w:szCs w:val="22"/>
      <w:lang w:eastAsia="ru-RU"/>
    </w:rPr>
  </w:style>
  <w:style w:type="paragraph" w:styleId="ListNumber">
    <w:name w:val="List Number"/>
    <w:basedOn w:val="Normal"/>
    <w:uiPriority w:val="99"/>
    <w:semiHidden/>
    <w:rsid w:val="00676C5C"/>
    <w:pPr>
      <w:numPr>
        <w:numId w:val="6"/>
      </w:numPr>
    </w:pPr>
  </w:style>
  <w:style w:type="paragraph" w:customStyle="1" w:styleId="ONUME">
    <w:name w:val="ONUM E"/>
    <w:basedOn w:val="BodyText"/>
    <w:link w:val="ONUMEChar"/>
    <w:uiPriority w:val="99"/>
    <w:rsid w:val="00A62F09"/>
    <w:pPr>
      <w:numPr>
        <w:numId w:val="7"/>
      </w:numPr>
    </w:pPr>
  </w:style>
  <w:style w:type="paragraph" w:customStyle="1" w:styleId="ONUMFS">
    <w:name w:val="ONUM FS"/>
    <w:basedOn w:val="BodyText"/>
    <w:uiPriority w:val="99"/>
    <w:rsid w:val="00A62F09"/>
    <w:pPr>
      <w:numPr>
        <w:numId w:val="8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A62F09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A62F09"/>
    <w:rPr>
      <w:rFonts w:ascii="Arial" w:eastAsia="SimSun" w:hAnsi="Arial" w:cs="Arial"/>
      <w:sz w:val="22"/>
      <w:szCs w:val="22"/>
      <w:lang w:eastAsia="ru-RU"/>
    </w:rPr>
  </w:style>
  <w:style w:type="paragraph" w:styleId="Signature">
    <w:name w:val="Signature"/>
    <w:basedOn w:val="Normal"/>
    <w:link w:val="SignatureChar"/>
    <w:uiPriority w:val="99"/>
    <w:semiHidden/>
    <w:rsid w:val="00676C5C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2609B"/>
    <w:rPr>
      <w:rFonts w:ascii="Arial" w:eastAsia="SimSun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AA7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A733E"/>
    <w:rPr>
      <w:rFonts w:ascii="Tahoma" w:eastAsia="SimSun" w:hAnsi="Tahoma" w:cs="Tahoma"/>
      <w:sz w:val="16"/>
      <w:szCs w:val="16"/>
      <w:lang w:eastAsia="ru-RU"/>
    </w:rPr>
  </w:style>
  <w:style w:type="character" w:customStyle="1" w:styleId="ONUMEChar">
    <w:name w:val="ONUM E Char"/>
    <w:link w:val="ONUME"/>
    <w:uiPriority w:val="99"/>
    <w:locked/>
    <w:rsid w:val="00AA733E"/>
    <w:rPr>
      <w:rFonts w:ascii="Arial" w:eastAsia="SimSun" w:hAnsi="Arial" w:cs="Arial"/>
      <w:sz w:val="22"/>
      <w:szCs w:val="22"/>
      <w:lang w:eastAsia="ru-RU"/>
    </w:rPr>
  </w:style>
  <w:style w:type="character" w:styleId="Hyperlink">
    <w:name w:val="Hyperlink"/>
    <w:basedOn w:val="DefaultParagraphFont"/>
    <w:uiPriority w:val="99"/>
    <w:rsid w:val="00EA00DC"/>
    <w:rPr>
      <w:color w:val="0000FF"/>
      <w:u w:val="single"/>
    </w:rPr>
  </w:style>
  <w:style w:type="character" w:styleId="FootnoteReference">
    <w:name w:val="footnote reference"/>
    <w:basedOn w:val="DefaultParagraphFont"/>
    <w:rsid w:val="00A62F09"/>
    <w:rPr>
      <w:vertAlign w:val="superscript"/>
    </w:rPr>
  </w:style>
  <w:style w:type="paragraph" w:customStyle="1" w:styleId="LegTitle">
    <w:name w:val="Leg # Title"/>
    <w:basedOn w:val="Normal"/>
    <w:next w:val="Normal"/>
    <w:rsid w:val="00A62F09"/>
    <w:pPr>
      <w:keepNext/>
      <w:keepLines/>
      <w:suppressAutoHyphens/>
      <w:spacing w:before="240"/>
      <w:jc w:val="center"/>
    </w:pPr>
    <w:rPr>
      <w:rFonts w:eastAsia="Times New Roman"/>
      <w:b/>
      <w:bCs/>
    </w:rPr>
  </w:style>
  <w:style w:type="paragraph" w:customStyle="1" w:styleId="LegSubRule">
    <w:name w:val="Leg SubRule #"/>
    <w:basedOn w:val="Normal"/>
    <w:uiPriority w:val="99"/>
    <w:rsid w:val="00A62F09"/>
    <w:pPr>
      <w:keepNext/>
      <w:keepLines/>
      <w:tabs>
        <w:tab w:val="left" w:pos="510"/>
      </w:tabs>
      <w:spacing w:before="119"/>
      <w:ind w:left="533" w:hanging="533"/>
      <w:jc w:val="both"/>
    </w:pPr>
    <w:rPr>
      <w:rFonts w:eastAsia="Times New Roman"/>
    </w:rPr>
  </w:style>
  <w:style w:type="paragraph" w:customStyle="1" w:styleId="Lega">
    <w:name w:val="Leg (a)"/>
    <w:basedOn w:val="Normal"/>
    <w:uiPriority w:val="99"/>
    <w:rsid w:val="00A62F09"/>
    <w:pPr>
      <w:tabs>
        <w:tab w:val="left" w:pos="454"/>
      </w:tabs>
      <w:spacing w:before="119"/>
    </w:pPr>
    <w:rPr>
      <w:rFonts w:eastAsia="Times New Roman"/>
    </w:rPr>
  </w:style>
  <w:style w:type="paragraph" w:customStyle="1" w:styleId="Legi">
    <w:name w:val="Leg (i)"/>
    <w:basedOn w:val="Normal"/>
    <w:uiPriority w:val="99"/>
    <w:rsid w:val="00A62F09"/>
    <w:pPr>
      <w:tabs>
        <w:tab w:val="right" w:pos="1020"/>
        <w:tab w:val="left" w:pos="1191"/>
      </w:tabs>
      <w:spacing w:before="60"/>
    </w:pPr>
    <w:rPr>
      <w:rFonts w:eastAsia="Times New Roman"/>
    </w:rPr>
  </w:style>
  <w:style w:type="paragraph" w:customStyle="1" w:styleId="LegBasic">
    <w:name w:val="Leg Basic"/>
    <w:rsid w:val="00EA00DC"/>
    <w:pPr>
      <w:spacing w:after="480" w:line="480" w:lineRule="auto"/>
    </w:pPr>
    <w:rPr>
      <w:rFonts w:ascii="Arial" w:hAnsi="Arial" w:cs="Arial"/>
    </w:rPr>
  </w:style>
  <w:style w:type="character" w:customStyle="1" w:styleId="LegAddedText">
    <w:name w:val="Leg Added Text"/>
    <w:basedOn w:val="DefaultParagraphFont"/>
    <w:uiPriority w:val="1"/>
    <w:qFormat/>
    <w:rsid w:val="00EA00DC"/>
    <w:rPr>
      <w:color w:val="auto"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EA00DC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EA00DC"/>
    <w:pPr>
      <w:spacing w:after="100"/>
      <w:ind w:left="220"/>
    </w:pPr>
  </w:style>
  <w:style w:type="paragraph" w:customStyle="1" w:styleId="Leg1">
    <w:name w:val="Leg (1)"/>
    <w:basedOn w:val="Normal"/>
    <w:uiPriority w:val="99"/>
    <w:rsid w:val="00A62F09"/>
    <w:pPr>
      <w:tabs>
        <w:tab w:val="left" w:pos="397"/>
      </w:tabs>
      <w:spacing w:before="120"/>
    </w:pPr>
    <w:rPr>
      <w:rFonts w:eastAsia="Times New Roman"/>
    </w:rPr>
  </w:style>
  <w:style w:type="paragraph" w:customStyle="1" w:styleId="Leg1a">
    <w:name w:val="Leg (1)(a)"/>
    <w:basedOn w:val="Normal"/>
    <w:uiPriority w:val="99"/>
    <w:rsid w:val="00A62F09"/>
    <w:pPr>
      <w:tabs>
        <w:tab w:val="left" w:pos="709"/>
      </w:tabs>
      <w:spacing w:before="120"/>
    </w:pPr>
    <w:rPr>
      <w:rFonts w:eastAsia="Times New Roman"/>
    </w:rPr>
  </w:style>
  <w:style w:type="paragraph" w:customStyle="1" w:styleId="Leg1i">
    <w:name w:val="Leg (1)(i)"/>
    <w:basedOn w:val="Normal"/>
    <w:uiPriority w:val="99"/>
    <w:rsid w:val="00A62F09"/>
    <w:pPr>
      <w:tabs>
        <w:tab w:val="right" w:pos="1134"/>
        <w:tab w:val="left" w:pos="1276"/>
      </w:tabs>
      <w:spacing w:before="60"/>
    </w:pPr>
    <w:rPr>
      <w:rFonts w:eastAsia="Times New Roman"/>
    </w:rPr>
  </w:style>
  <w:style w:type="character" w:customStyle="1" w:styleId="Legitalmutatis">
    <w:name w:val="Leg ital (mutatis)"/>
    <w:basedOn w:val="DefaultParagraphFont"/>
    <w:uiPriority w:val="99"/>
    <w:rsid w:val="00A62F09"/>
    <w:rPr>
      <w:i/>
      <w:iCs/>
    </w:rPr>
  </w:style>
  <w:style w:type="paragraph" w:customStyle="1" w:styleId="RComment">
    <w:name w:val="RComment"/>
    <w:basedOn w:val="Normal"/>
    <w:next w:val="Normal"/>
    <w:uiPriority w:val="99"/>
    <w:rsid w:val="00A62F09"/>
    <w:pPr>
      <w:tabs>
        <w:tab w:val="left" w:pos="567"/>
      </w:tabs>
      <w:spacing w:after="600"/>
    </w:pPr>
    <w:rPr>
      <w:rFonts w:eastAsia="Times New Roman" w:cs="Times New Roman"/>
      <w:sz w:val="24"/>
      <w:szCs w:val="24"/>
    </w:rPr>
  </w:style>
  <w:style w:type="paragraph" w:customStyle="1" w:styleId="RText">
    <w:name w:val="RText"/>
    <w:basedOn w:val="Normal"/>
    <w:link w:val="RTextChar"/>
    <w:uiPriority w:val="99"/>
    <w:rsid w:val="00A62F09"/>
    <w:pPr>
      <w:tabs>
        <w:tab w:val="left" w:pos="567"/>
      </w:tabs>
      <w:spacing w:after="240" w:line="480" w:lineRule="auto"/>
    </w:pPr>
    <w:rPr>
      <w:rFonts w:eastAsia="Times New Roman" w:cs="Times New Roman"/>
      <w:sz w:val="24"/>
      <w:szCs w:val="24"/>
    </w:rPr>
  </w:style>
  <w:style w:type="character" w:customStyle="1" w:styleId="RTextChar">
    <w:name w:val="RText Char"/>
    <w:basedOn w:val="DefaultParagraphFont"/>
    <w:link w:val="RText"/>
    <w:uiPriority w:val="99"/>
    <w:locked/>
    <w:rsid w:val="00A62F09"/>
    <w:rPr>
      <w:sz w:val="24"/>
      <w:szCs w:val="24"/>
    </w:rPr>
  </w:style>
  <w:style w:type="paragraph" w:customStyle="1" w:styleId="RContinued">
    <w:name w:val="RContinued"/>
    <w:basedOn w:val="RText"/>
    <w:next w:val="Normal"/>
    <w:uiPriority w:val="99"/>
    <w:rsid w:val="00A62F09"/>
    <w:pPr>
      <w:pageBreakBefore/>
      <w:spacing w:after="360"/>
      <w:jc w:val="center"/>
    </w:pPr>
    <w:rPr>
      <w:i/>
      <w:iCs/>
    </w:rPr>
  </w:style>
  <w:style w:type="character" w:customStyle="1" w:styleId="RDeletedText">
    <w:name w:val="RDeletedText"/>
    <w:basedOn w:val="DefaultParagraphFont"/>
    <w:uiPriority w:val="99"/>
    <w:rsid w:val="00A62F09"/>
    <w:rPr>
      <w:strike/>
      <w:color w:val="FF0000"/>
    </w:rPr>
  </w:style>
  <w:style w:type="character" w:customStyle="1" w:styleId="RInsertedText">
    <w:name w:val="RInsertedText"/>
    <w:basedOn w:val="DefaultParagraphFont"/>
    <w:uiPriority w:val="99"/>
    <w:rsid w:val="00A62F09"/>
    <w:rPr>
      <w:color w:val="0000FF"/>
      <w:u w:val="single"/>
    </w:rPr>
  </w:style>
  <w:style w:type="character" w:customStyle="1" w:styleId="RItalic">
    <w:name w:val="RItalic"/>
    <w:basedOn w:val="DefaultParagraphFont"/>
    <w:uiPriority w:val="99"/>
    <w:rsid w:val="00A62F09"/>
    <w:rPr>
      <w:i/>
      <w:iCs/>
    </w:rPr>
  </w:style>
  <w:style w:type="paragraph" w:customStyle="1" w:styleId="RNoMain">
    <w:name w:val="RNo.(Main)"/>
    <w:basedOn w:val="Normal"/>
    <w:next w:val="Normal"/>
    <w:uiPriority w:val="99"/>
    <w:rsid w:val="00A62F09"/>
    <w:pPr>
      <w:keepNext/>
      <w:pageBreakBefore/>
      <w:tabs>
        <w:tab w:val="left" w:pos="57"/>
      </w:tabs>
      <w:spacing w:after="600" w:line="48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RPara">
    <w:name w:val="RPar(a)"/>
    <w:basedOn w:val="RText"/>
    <w:link w:val="RParaChar"/>
    <w:uiPriority w:val="99"/>
    <w:rsid w:val="00A62F09"/>
    <w:pPr>
      <w:spacing w:after="360"/>
    </w:pPr>
  </w:style>
  <w:style w:type="character" w:customStyle="1" w:styleId="RParaChar">
    <w:name w:val="RPar(a) Char"/>
    <w:basedOn w:val="RTextChar"/>
    <w:link w:val="RPara"/>
    <w:uiPriority w:val="99"/>
    <w:locked/>
    <w:rsid w:val="00A62F09"/>
    <w:rPr>
      <w:sz w:val="24"/>
      <w:szCs w:val="24"/>
    </w:rPr>
  </w:style>
  <w:style w:type="paragraph" w:customStyle="1" w:styleId="RParai">
    <w:name w:val="RPar(a)(i)"/>
    <w:basedOn w:val="RText"/>
    <w:uiPriority w:val="99"/>
    <w:rsid w:val="00A62F09"/>
    <w:pPr>
      <w:tabs>
        <w:tab w:val="clear" w:pos="567"/>
        <w:tab w:val="right" w:pos="1418"/>
        <w:tab w:val="left" w:pos="1701"/>
      </w:tabs>
      <w:spacing w:after="360"/>
    </w:pPr>
  </w:style>
  <w:style w:type="paragraph" w:customStyle="1" w:styleId="RParaiindent">
    <w:name w:val="RPar(a)(i)indent"/>
    <w:basedOn w:val="RParai"/>
    <w:uiPriority w:val="99"/>
    <w:rsid w:val="00A62F09"/>
    <w:pPr>
      <w:spacing w:line="240" w:lineRule="auto"/>
      <w:ind w:left="1701" w:hanging="1701"/>
    </w:pPr>
  </w:style>
  <w:style w:type="paragraph" w:customStyle="1" w:styleId="RPari">
    <w:name w:val="RPar(i)"/>
    <w:basedOn w:val="RText"/>
    <w:link w:val="RPariChar"/>
    <w:uiPriority w:val="99"/>
    <w:rsid w:val="00A62F09"/>
    <w:pPr>
      <w:tabs>
        <w:tab w:val="clear" w:pos="567"/>
        <w:tab w:val="right" w:pos="1276"/>
        <w:tab w:val="left" w:pos="1418"/>
      </w:tabs>
      <w:spacing w:after="360"/>
    </w:pPr>
  </w:style>
  <w:style w:type="character" w:customStyle="1" w:styleId="RPariChar">
    <w:name w:val="RPar(i) Char"/>
    <w:basedOn w:val="RTextChar"/>
    <w:link w:val="RPari"/>
    <w:uiPriority w:val="99"/>
    <w:locked/>
    <w:rsid w:val="00A62F09"/>
    <w:rPr>
      <w:sz w:val="24"/>
      <w:szCs w:val="24"/>
    </w:rPr>
  </w:style>
  <w:style w:type="paragraph" w:customStyle="1" w:styleId="RPariIndent">
    <w:name w:val="RPar(i)Indent"/>
    <w:basedOn w:val="RPari"/>
    <w:uiPriority w:val="99"/>
    <w:rsid w:val="00A62F09"/>
    <w:pPr>
      <w:ind w:left="1418" w:hanging="1418"/>
    </w:pPr>
  </w:style>
  <w:style w:type="paragraph" w:customStyle="1" w:styleId="RTitleMain">
    <w:name w:val="RTitle(Main)"/>
    <w:basedOn w:val="RText"/>
    <w:next w:val="RPara"/>
    <w:uiPriority w:val="99"/>
    <w:rsid w:val="00A62F09"/>
    <w:pPr>
      <w:keepNext/>
      <w:pageBreakBefore/>
      <w:tabs>
        <w:tab w:val="clear" w:pos="567"/>
        <w:tab w:val="left" w:pos="57"/>
      </w:tabs>
      <w:spacing w:after="360"/>
      <w:jc w:val="center"/>
    </w:pPr>
    <w:rPr>
      <w:b/>
      <w:bCs/>
    </w:rPr>
  </w:style>
  <w:style w:type="paragraph" w:customStyle="1" w:styleId="RTitleSub">
    <w:name w:val="RTitle(Sub)"/>
    <w:basedOn w:val="RText"/>
    <w:next w:val="RPara"/>
    <w:uiPriority w:val="99"/>
    <w:rsid w:val="00A62F09"/>
    <w:pPr>
      <w:keepNext/>
      <w:spacing w:after="360"/>
    </w:pPr>
  </w:style>
  <w:style w:type="paragraph" w:styleId="CommentSubject">
    <w:name w:val="annotation subject"/>
    <w:basedOn w:val="CommentText"/>
    <w:next w:val="CommentText"/>
    <w:link w:val="CommentSubjectChar"/>
    <w:rsid w:val="00E80CBE"/>
    <w:rPr>
      <w:b/>
      <w:bCs/>
      <w:sz w:val="20"/>
      <w:szCs w:val="20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E80CBE"/>
    <w:rPr>
      <w:rFonts w:ascii="Arial" w:eastAsia="SimSun" w:hAnsi="Arial" w:cs="Arial"/>
      <w:b/>
      <w:bCs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semiHidden="0" w:uiPriority="0" w:unhideWhenUsed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F09"/>
    <w:rPr>
      <w:rFonts w:ascii="Arial" w:eastAsia="SimSun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62F09"/>
    <w:pPr>
      <w:keepNext/>
      <w:spacing w:before="240" w:after="60"/>
      <w:outlineLvl w:val="0"/>
    </w:pPr>
    <w:rPr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2F09"/>
    <w:pPr>
      <w:keepNext/>
      <w:spacing w:before="240" w:after="60"/>
      <w:outlineLvl w:val="1"/>
    </w:pPr>
    <w:rPr>
      <w:caps/>
    </w:rPr>
  </w:style>
  <w:style w:type="paragraph" w:styleId="Heading3">
    <w:name w:val="heading 3"/>
    <w:basedOn w:val="Normal"/>
    <w:next w:val="Normal"/>
    <w:link w:val="Heading3Char"/>
    <w:uiPriority w:val="99"/>
    <w:qFormat/>
    <w:rsid w:val="00A62F09"/>
    <w:pPr>
      <w:keepNext/>
      <w:spacing w:before="240" w:after="6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62F09"/>
    <w:pPr>
      <w:keepNext/>
      <w:spacing w:before="240" w:after="60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62F09"/>
    <w:rPr>
      <w:rFonts w:ascii="Arial" w:eastAsia="SimSun" w:hAnsi="Arial" w:cs="Arial"/>
      <w:b/>
      <w:bCs/>
      <w:cap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62F09"/>
    <w:rPr>
      <w:rFonts w:ascii="Arial" w:eastAsia="SimSun" w:hAnsi="Arial" w:cs="Arial"/>
      <w:cap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62F09"/>
    <w:rPr>
      <w:rFonts w:ascii="Arial" w:eastAsia="SimSun" w:hAnsi="Arial" w:cs="Arial"/>
      <w:sz w:val="26"/>
      <w:szCs w:val="26"/>
      <w:u w:val="single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62F09"/>
    <w:rPr>
      <w:rFonts w:ascii="Arial" w:eastAsia="SimSun" w:hAnsi="Arial" w:cs="Arial"/>
      <w:i/>
      <w:iCs/>
      <w:sz w:val="28"/>
      <w:szCs w:val="28"/>
      <w:lang w:eastAsia="ru-RU"/>
    </w:rPr>
  </w:style>
  <w:style w:type="paragraph" w:customStyle="1" w:styleId="Endofdocument-Annex">
    <w:name w:val="[End of document - Annex]"/>
    <w:basedOn w:val="Normal"/>
    <w:uiPriority w:val="99"/>
    <w:rsid w:val="00A62F09"/>
    <w:pPr>
      <w:ind w:left="5534"/>
    </w:pPr>
  </w:style>
  <w:style w:type="paragraph" w:styleId="BodyText">
    <w:name w:val="Body Text"/>
    <w:basedOn w:val="Normal"/>
    <w:link w:val="BodyTextChar"/>
    <w:uiPriority w:val="99"/>
    <w:rsid w:val="00A62F09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62F09"/>
    <w:rPr>
      <w:rFonts w:ascii="Arial" w:eastAsia="SimSun" w:hAnsi="Arial" w:cs="Arial"/>
      <w:sz w:val="22"/>
      <w:szCs w:val="22"/>
      <w:lang w:eastAsia="ru-RU"/>
    </w:rPr>
  </w:style>
  <w:style w:type="paragraph" w:styleId="Caption">
    <w:name w:val="caption"/>
    <w:basedOn w:val="Normal"/>
    <w:next w:val="Normal"/>
    <w:uiPriority w:val="99"/>
    <w:qFormat/>
    <w:rsid w:val="00676C5C"/>
    <w:rPr>
      <w:b/>
      <w:bCs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676C5C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609B"/>
    <w:rPr>
      <w:rFonts w:ascii="Arial" w:eastAsia="SimSun" w:hAnsi="Arial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676C5C"/>
    <w:rPr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609B"/>
    <w:rPr>
      <w:rFonts w:ascii="Arial" w:eastAsia="SimSu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A62F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2F09"/>
    <w:rPr>
      <w:rFonts w:ascii="Arial" w:eastAsia="SimSun" w:hAnsi="Arial" w:cs="Arial"/>
      <w:sz w:val="22"/>
      <w:szCs w:val="22"/>
      <w:lang w:eastAsia="ru-RU"/>
    </w:rPr>
  </w:style>
  <w:style w:type="paragraph" w:styleId="FootnoteText">
    <w:name w:val="footnote text"/>
    <w:basedOn w:val="Normal"/>
    <w:link w:val="FootnoteTextChar"/>
    <w:semiHidden/>
    <w:rsid w:val="000F3D7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0F3D77"/>
    <w:rPr>
      <w:rFonts w:ascii="Arial" w:eastAsia="SimSun" w:hAnsi="Arial" w:cs="Arial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A62F0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62F09"/>
    <w:rPr>
      <w:rFonts w:ascii="Arial" w:eastAsia="SimSun" w:hAnsi="Arial" w:cs="Arial"/>
      <w:sz w:val="22"/>
      <w:szCs w:val="22"/>
      <w:lang w:eastAsia="ru-RU"/>
    </w:rPr>
  </w:style>
  <w:style w:type="paragraph" w:styleId="ListNumber">
    <w:name w:val="List Number"/>
    <w:basedOn w:val="Normal"/>
    <w:uiPriority w:val="99"/>
    <w:semiHidden/>
    <w:rsid w:val="00676C5C"/>
    <w:pPr>
      <w:numPr>
        <w:numId w:val="6"/>
      </w:numPr>
    </w:pPr>
  </w:style>
  <w:style w:type="paragraph" w:customStyle="1" w:styleId="ONUME">
    <w:name w:val="ONUM E"/>
    <w:basedOn w:val="BodyText"/>
    <w:link w:val="ONUMEChar"/>
    <w:uiPriority w:val="99"/>
    <w:rsid w:val="00A62F09"/>
    <w:pPr>
      <w:numPr>
        <w:numId w:val="7"/>
      </w:numPr>
    </w:pPr>
  </w:style>
  <w:style w:type="paragraph" w:customStyle="1" w:styleId="ONUMFS">
    <w:name w:val="ONUM FS"/>
    <w:basedOn w:val="BodyText"/>
    <w:uiPriority w:val="99"/>
    <w:rsid w:val="00A62F09"/>
    <w:pPr>
      <w:numPr>
        <w:numId w:val="8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A62F09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A62F09"/>
    <w:rPr>
      <w:rFonts w:ascii="Arial" w:eastAsia="SimSun" w:hAnsi="Arial" w:cs="Arial"/>
      <w:sz w:val="22"/>
      <w:szCs w:val="22"/>
      <w:lang w:eastAsia="ru-RU"/>
    </w:rPr>
  </w:style>
  <w:style w:type="paragraph" w:styleId="Signature">
    <w:name w:val="Signature"/>
    <w:basedOn w:val="Normal"/>
    <w:link w:val="SignatureChar"/>
    <w:uiPriority w:val="99"/>
    <w:semiHidden/>
    <w:rsid w:val="00676C5C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2609B"/>
    <w:rPr>
      <w:rFonts w:ascii="Arial" w:eastAsia="SimSun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AA7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A733E"/>
    <w:rPr>
      <w:rFonts w:ascii="Tahoma" w:eastAsia="SimSun" w:hAnsi="Tahoma" w:cs="Tahoma"/>
      <w:sz w:val="16"/>
      <w:szCs w:val="16"/>
      <w:lang w:eastAsia="ru-RU"/>
    </w:rPr>
  </w:style>
  <w:style w:type="character" w:customStyle="1" w:styleId="ONUMEChar">
    <w:name w:val="ONUM E Char"/>
    <w:link w:val="ONUME"/>
    <w:uiPriority w:val="99"/>
    <w:locked/>
    <w:rsid w:val="00AA733E"/>
    <w:rPr>
      <w:rFonts w:ascii="Arial" w:eastAsia="SimSun" w:hAnsi="Arial" w:cs="Arial"/>
      <w:sz w:val="22"/>
      <w:szCs w:val="22"/>
      <w:lang w:eastAsia="ru-RU"/>
    </w:rPr>
  </w:style>
  <w:style w:type="character" w:styleId="Hyperlink">
    <w:name w:val="Hyperlink"/>
    <w:basedOn w:val="DefaultParagraphFont"/>
    <w:uiPriority w:val="99"/>
    <w:rsid w:val="00EA00DC"/>
    <w:rPr>
      <w:color w:val="0000FF"/>
      <w:u w:val="single"/>
    </w:rPr>
  </w:style>
  <w:style w:type="character" w:styleId="FootnoteReference">
    <w:name w:val="footnote reference"/>
    <w:basedOn w:val="DefaultParagraphFont"/>
    <w:rsid w:val="00A62F09"/>
    <w:rPr>
      <w:vertAlign w:val="superscript"/>
    </w:rPr>
  </w:style>
  <w:style w:type="paragraph" w:customStyle="1" w:styleId="LegTitle">
    <w:name w:val="Leg # Title"/>
    <w:basedOn w:val="Normal"/>
    <w:next w:val="Normal"/>
    <w:rsid w:val="00A62F09"/>
    <w:pPr>
      <w:keepNext/>
      <w:keepLines/>
      <w:suppressAutoHyphens/>
      <w:spacing w:before="240"/>
      <w:jc w:val="center"/>
    </w:pPr>
    <w:rPr>
      <w:rFonts w:eastAsia="Times New Roman"/>
      <w:b/>
      <w:bCs/>
    </w:rPr>
  </w:style>
  <w:style w:type="paragraph" w:customStyle="1" w:styleId="LegSubRule">
    <w:name w:val="Leg SubRule #"/>
    <w:basedOn w:val="Normal"/>
    <w:uiPriority w:val="99"/>
    <w:rsid w:val="00A62F09"/>
    <w:pPr>
      <w:keepNext/>
      <w:keepLines/>
      <w:tabs>
        <w:tab w:val="left" w:pos="510"/>
      </w:tabs>
      <w:spacing w:before="119"/>
      <w:ind w:left="533" w:hanging="533"/>
      <w:jc w:val="both"/>
    </w:pPr>
    <w:rPr>
      <w:rFonts w:eastAsia="Times New Roman"/>
    </w:rPr>
  </w:style>
  <w:style w:type="paragraph" w:customStyle="1" w:styleId="Lega">
    <w:name w:val="Leg (a)"/>
    <w:basedOn w:val="Normal"/>
    <w:uiPriority w:val="99"/>
    <w:rsid w:val="00A62F09"/>
    <w:pPr>
      <w:tabs>
        <w:tab w:val="left" w:pos="454"/>
      </w:tabs>
      <w:spacing w:before="119"/>
    </w:pPr>
    <w:rPr>
      <w:rFonts w:eastAsia="Times New Roman"/>
    </w:rPr>
  </w:style>
  <w:style w:type="paragraph" w:customStyle="1" w:styleId="Legi">
    <w:name w:val="Leg (i)"/>
    <w:basedOn w:val="Normal"/>
    <w:uiPriority w:val="99"/>
    <w:rsid w:val="00A62F09"/>
    <w:pPr>
      <w:tabs>
        <w:tab w:val="right" w:pos="1020"/>
        <w:tab w:val="left" w:pos="1191"/>
      </w:tabs>
      <w:spacing w:before="60"/>
    </w:pPr>
    <w:rPr>
      <w:rFonts w:eastAsia="Times New Roman"/>
    </w:rPr>
  </w:style>
  <w:style w:type="paragraph" w:customStyle="1" w:styleId="LegBasic">
    <w:name w:val="Leg Basic"/>
    <w:rsid w:val="00EA00DC"/>
    <w:pPr>
      <w:spacing w:after="480" w:line="480" w:lineRule="auto"/>
    </w:pPr>
    <w:rPr>
      <w:rFonts w:ascii="Arial" w:hAnsi="Arial" w:cs="Arial"/>
    </w:rPr>
  </w:style>
  <w:style w:type="character" w:customStyle="1" w:styleId="LegAddedText">
    <w:name w:val="Leg Added Text"/>
    <w:basedOn w:val="DefaultParagraphFont"/>
    <w:uiPriority w:val="1"/>
    <w:qFormat/>
    <w:rsid w:val="00EA00DC"/>
    <w:rPr>
      <w:color w:val="auto"/>
      <w:u w:val="single"/>
    </w:rPr>
  </w:style>
  <w:style w:type="paragraph" w:styleId="TOC1">
    <w:name w:val="toc 1"/>
    <w:basedOn w:val="Normal"/>
    <w:next w:val="Normal"/>
    <w:autoRedefine/>
    <w:uiPriority w:val="99"/>
    <w:semiHidden/>
    <w:rsid w:val="00EA00DC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rsid w:val="00EA00DC"/>
    <w:pPr>
      <w:spacing w:after="100"/>
      <w:ind w:left="220"/>
    </w:pPr>
  </w:style>
  <w:style w:type="paragraph" w:customStyle="1" w:styleId="Leg1">
    <w:name w:val="Leg (1)"/>
    <w:basedOn w:val="Normal"/>
    <w:uiPriority w:val="99"/>
    <w:rsid w:val="00A62F09"/>
    <w:pPr>
      <w:tabs>
        <w:tab w:val="left" w:pos="397"/>
      </w:tabs>
      <w:spacing w:before="120"/>
    </w:pPr>
    <w:rPr>
      <w:rFonts w:eastAsia="Times New Roman"/>
    </w:rPr>
  </w:style>
  <w:style w:type="paragraph" w:customStyle="1" w:styleId="Leg1a">
    <w:name w:val="Leg (1)(a)"/>
    <w:basedOn w:val="Normal"/>
    <w:uiPriority w:val="99"/>
    <w:rsid w:val="00A62F09"/>
    <w:pPr>
      <w:tabs>
        <w:tab w:val="left" w:pos="709"/>
      </w:tabs>
      <w:spacing w:before="120"/>
    </w:pPr>
    <w:rPr>
      <w:rFonts w:eastAsia="Times New Roman"/>
    </w:rPr>
  </w:style>
  <w:style w:type="paragraph" w:customStyle="1" w:styleId="Leg1i">
    <w:name w:val="Leg (1)(i)"/>
    <w:basedOn w:val="Normal"/>
    <w:uiPriority w:val="99"/>
    <w:rsid w:val="00A62F09"/>
    <w:pPr>
      <w:tabs>
        <w:tab w:val="right" w:pos="1134"/>
        <w:tab w:val="left" w:pos="1276"/>
      </w:tabs>
      <w:spacing w:before="60"/>
    </w:pPr>
    <w:rPr>
      <w:rFonts w:eastAsia="Times New Roman"/>
    </w:rPr>
  </w:style>
  <w:style w:type="character" w:customStyle="1" w:styleId="Legitalmutatis">
    <w:name w:val="Leg ital (mutatis)"/>
    <w:basedOn w:val="DefaultParagraphFont"/>
    <w:uiPriority w:val="99"/>
    <w:rsid w:val="00A62F09"/>
    <w:rPr>
      <w:i/>
      <w:iCs/>
    </w:rPr>
  </w:style>
  <w:style w:type="paragraph" w:customStyle="1" w:styleId="RComment">
    <w:name w:val="RComment"/>
    <w:basedOn w:val="Normal"/>
    <w:next w:val="Normal"/>
    <w:uiPriority w:val="99"/>
    <w:rsid w:val="00A62F09"/>
    <w:pPr>
      <w:tabs>
        <w:tab w:val="left" w:pos="567"/>
      </w:tabs>
      <w:spacing w:after="600"/>
    </w:pPr>
    <w:rPr>
      <w:rFonts w:eastAsia="Times New Roman" w:cs="Times New Roman"/>
      <w:sz w:val="24"/>
      <w:szCs w:val="24"/>
    </w:rPr>
  </w:style>
  <w:style w:type="paragraph" w:customStyle="1" w:styleId="RText">
    <w:name w:val="RText"/>
    <w:basedOn w:val="Normal"/>
    <w:link w:val="RTextChar"/>
    <w:uiPriority w:val="99"/>
    <w:rsid w:val="00A62F09"/>
    <w:pPr>
      <w:tabs>
        <w:tab w:val="left" w:pos="567"/>
      </w:tabs>
      <w:spacing w:after="240" w:line="480" w:lineRule="auto"/>
    </w:pPr>
    <w:rPr>
      <w:rFonts w:eastAsia="Times New Roman" w:cs="Times New Roman"/>
      <w:sz w:val="24"/>
      <w:szCs w:val="24"/>
    </w:rPr>
  </w:style>
  <w:style w:type="character" w:customStyle="1" w:styleId="RTextChar">
    <w:name w:val="RText Char"/>
    <w:basedOn w:val="DefaultParagraphFont"/>
    <w:link w:val="RText"/>
    <w:uiPriority w:val="99"/>
    <w:locked/>
    <w:rsid w:val="00A62F09"/>
    <w:rPr>
      <w:sz w:val="24"/>
      <w:szCs w:val="24"/>
    </w:rPr>
  </w:style>
  <w:style w:type="paragraph" w:customStyle="1" w:styleId="RContinued">
    <w:name w:val="RContinued"/>
    <w:basedOn w:val="RText"/>
    <w:next w:val="Normal"/>
    <w:uiPriority w:val="99"/>
    <w:rsid w:val="00A62F09"/>
    <w:pPr>
      <w:pageBreakBefore/>
      <w:spacing w:after="360"/>
      <w:jc w:val="center"/>
    </w:pPr>
    <w:rPr>
      <w:i/>
      <w:iCs/>
    </w:rPr>
  </w:style>
  <w:style w:type="character" w:customStyle="1" w:styleId="RDeletedText">
    <w:name w:val="RDeletedText"/>
    <w:basedOn w:val="DefaultParagraphFont"/>
    <w:uiPriority w:val="99"/>
    <w:rsid w:val="00A62F09"/>
    <w:rPr>
      <w:strike/>
      <w:color w:val="FF0000"/>
    </w:rPr>
  </w:style>
  <w:style w:type="character" w:customStyle="1" w:styleId="RInsertedText">
    <w:name w:val="RInsertedText"/>
    <w:basedOn w:val="DefaultParagraphFont"/>
    <w:uiPriority w:val="99"/>
    <w:rsid w:val="00A62F09"/>
    <w:rPr>
      <w:color w:val="0000FF"/>
      <w:u w:val="single"/>
    </w:rPr>
  </w:style>
  <w:style w:type="character" w:customStyle="1" w:styleId="RItalic">
    <w:name w:val="RItalic"/>
    <w:basedOn w:val="DefaultParagraphFont"/>
    <w:uiPriority w:val="99"/>
    <w:rsid w:val="00A62F09"/>
    <w:rPr>
      <w:i/>
      <w:iCs/>
    </w:rPr>
  </w:style>
  <w:style w:type="paragraph" w:customStyle="1" w:styleId="RNoMain">
    <w:name w:val="RNo.(Main)"/>
    <w:basedOn w:val="Normal"/>
    <w:next w:val="Normal"/>
    <w:uiPriority w:val="99"/>
    <w:rsid w:val="00A62F09"/>
    <w:pPr>
      <w:keepNext/>
      <w:pageBreakBefore/>
      <w:tabs>
        <w:tab w:val="left" w:pos="57"/>
      </w:tabs>
      <w:spacing w:after="600" w:line="480" w:lineRule="auto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RPara">
    <w:name w:val="RPar(a)"/>
    <w:basedOn w:val="RText"/>
    <w:link w:val="RParaChar"/>
    <w:uiPriority w:val="99"/>
    <w:rsid w:val="00A62F09"/>
    <w:pPr>
      <w:spacing w:after="360"/>
    </w:pPr>
  </w:style>
  <w:style w:type="character" w:customStyle="1" w:styleId="RParaChar">
    <w:name w:val="RPar(a) Char"/>
    <w:basedOn w:val="RTextChar"/>
    <w:link w:val="RPara"/>
    <w:uiPriority w:val="99"/>
    <w:locked/>
    <w:rsid w:val="00A62F09"/>
    <w:rPr>
      <w:sz w:val="24"/>
      <w:szCs w:val="24"/>
    </w:rPr>
  </w:style>
  <w:style w:type="paragraph" w:customStyle="1" w:styleId="RParai">
    <w:name w:val="RPar(a)(i)"/>
    <w:basedOn w:val="RText"/>
    <w:uiPriority w:val="99"/>
    <w:rsid w:val="00A62F09"/>
    <w:pPr>
      <w:tabs>
        <w:tab w:val="clear" w:pos="567"/>
        <w:tab w:val="right" w:pos="1418"/>
        <w:tab w:val="left" w:pos="1701"/>
      </w:tabs>
      <w:spacing w:after="360"/>
    </w:pPr>
  </w:style>
  <w:style w:type="paragraph" w:customStyle="1" w:styleId="RParaiindent">
    <w:name w:val="RPar(a)(i)indent"/>
    <w:basedOn w:val="RParai"/>
    <w:uiPriority w:val="99"/>
    <w:rsid w:val="00A62F09"/>
    <w:pPr>
      <w:spacing w:line="240" w:lineRule="auto"/>
      <w:ind w:left="1701" w:hanging="1701"/>
    </w:pPr>
  </w:style>
  <w:style w:type="paragraph" w:customStyle="1" w:styleId="RPari">
    <w:name w:val="RPar(i)"/>
    <w:basedOn w:val="RText"/>
    <w:link w:val="RPariChar"/>
    <w:uiPriority w:val="99"/>
    <w:rsid w:val="00A62F09"/>
    <w:pPr>
      <w:tabs>
        <w:tab w:val="clear" w:pos="567"/>
        <w:tab w:val="right" w:pos="1276"/>
        <w:tab w:val="left" w:pos="1418"/>
      </w:tabs>
      <w:spacing w:after="360"/>
    </w:pPr>
  </w:style>
  <w:style w:type="character" w:customStyle="1" w:styleId="RPariChar">
    <w:name w:val="RPar(i) Char"/>
    <w:basedOn w:val="RTextChar"/>
    <w:link w:val="RPari"/>
    <w:uiPriority w:val="99"/>
    <w:locked/>
    <w:rsid w:val="00A62F09"/>
    <w:rPr>
      <w:sz w:val="24"/>
      <w:szCs w:val="24"/>
    </w:rPr>
  </w:style>
  <w:style w:type="paragraph" w:customStyle="1" w:styleId="RPariIndent">
    <w:name w:val="RPar(i)Indent"/>
    <w:basedOn w:val="RPari"/>
    <w:uiPriority w:val="99"/>
    <w:rsid w:val="00A62F09"/>
    <w:pPr>
      <w:ind w:left="1418" w:hanging="1418"/>
    </w:pPr>
  </w:style>
  <w:style w:type="paragraph" w:customStyle="1" w:styleId="RTitleMain">
    <w:name w:val="RTitle(Main)"/>
    <w:basedOn w:val="RText"/>
    <w:next w:val="RPara"/>
    <w:uiPriority w:val="99"/>
    <w:rsid w:val="00A62F09"/>
    <w:pPr>
      <w:keepNext/>
      <w:pageBreakBefore/>
      <w:tabs>
        <w:tab w:val="clear" w:pos="567"/>
        <w:tab w:val="left" w:pos="57"/>
      </w:tabs>
      <w:spacing w:after="360"/>
      <w:jc w:val="center"/>
    </w:pPr>
    <w:rPr>
      <w:b/>
      <w:bCs/>
    </w:rPr>
  </w:style>
  <w:style w:type="paragraph" w:customStyle="1" w:styleId="RTitleSub">
    <w:name w:val="RTitle(Sub)"/>
    <w:basedOn w:val="RText"/>
    <w:next w:val="RPara"/>
    <w:uiPriority w:val="99"/>
    <w:rsid w:val="00A62F09"/>
    <w:pPr>
      <w:keepNext/>
      <w:spacing w:after="360"/>
    </w:pPr>
  </w:style>
  <w:style w:type="paragraph" w:styleId="CommentSubject">
    <w:name w:val="annotation subject"/>
    <w:basedOn w:val="CommentText"/>
    <w:next w:val="CommentText"/>
    <w:link w:val="CommentSubjectChar"/>
    <w:rsid w:val="00E80CBE"/>
    <w:rPr>
      <w:b/>
      <w:bCs/>
      <w:sz w:val="20"/>
      <w:szCs w:val="20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rsid w:val="00E80CBE"/>
    <w:rPr>
      <w:rFonts w:ascii="Arial" w:eastAsia="SimSun" w:hAnsi="Arial" w:cs="Arial"/>
      <w:b/>
      <w:bCs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73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1783</Words>
  <Characters>11843</Characters>
  <Application>Microsoft Office Word</Application>
  <DocSecurity>0</DocSecurity>
  <Lines>3947</Lines>
  <Paragraphs>1048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PCT/WG/10/8</vt:lpstr>
    </vt:vector>
  </TitlesOfParts>
  <Company>WIPO</Company>
  <LinksUpToDate>false</LinksUpToDate>
  <CharactersWithSpaces>12578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PCT/WG/10/8</dc:title>
  <dc:subject>Fee Reductions for Certain Applicants from Certain Countries, Notably Developing and Least Developed Countries</dc:subject>
  <dc:creator>MATTHES Claus</dc:creator>
  <cp:lastModifiedBy>MARLOW Thomas</cp:lastModifiedBy>
  <cp:revision>3</cp:revision>
  <cp:lastPrinted>2017-04-07T15:09:00Z</cp:lastPrinted>
  <dcterms:created xsi:type="dcterms:W3CDTF">2017-04-10T13:26:00Z</dcterms:created>
  <dcterms:modified xsi:type="dcterms:W3CDTF">2017-04-10T13:43:00Z</dcterms:modified>
</cp:coreProperties>
</file>