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C304D">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C304D" w:rsidP="00916EE2">
            <w:r w:rsidRPr="009263C2">
              <w:rPr>
                <w:noProof/>
                <w:lang w:eastAsia="en-US"/>
              </w:rPr>
              <w:drawing>
                <wp:inline distT="0" distB="0" distL="0" distR="0" wp14:anchorId="558177D6" wp14:editId="62DF418E">
                  <wp:extent cx="1809750" cy="1343025"/>
                  <wp:effectExtent l="0" t="0" r="0" b="952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9C304D"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A31735">
            <w:pPr>
              <w:jc w:val="right"/>
              <w:rPr>
                <w:rFonts w:ascii="Arial Black" w:hAnsi="Arial Black"/>
                <w:caps/>
                <w:sz w:val="15"/>
              </w:rPr>
            </w:pPr>
            <w:r>
              <w:rPr>
                <w:rFonts w:ascii="Arial Black" w:hAnsi="Arial Black"/>
                <w:caps/>
                <w:sz w:val="15"/>
              </w:rPr>
              <w:t>PCT/CTC/30/</w:t>
            </w:r>
            <w:bookmarkStart w:id="0" w:name="Code"/>
            <w:bookmarkEnd w:id="0"/>
            <w:r w:rsidR="00180623">
              <w:rPr>
                <w:rFonts w:ascii="Arial Black" w:hAnsi="Arial Black"/>
                <w:caps/>
                <w:sz w:val="15"/>
              </w:rPr>
              <w:t>5</w:t>
            </w:r>
          </w:p>
        </w:tc>
      </w:tr>
      <w:tr w:rsidR="009C304D" w:rsidRPr="001832A6" w:rsidTr="00916EE2">
        <w:trPr>
          <w:trHeight w:hRule="exact" w:val="170"/>
        </w:trPr>
        <w:tc>
          <w:tcPr>
            <w:tcW w:w="9356" w:type="dxa"/>
            <w:gridSpan w:val="3"/>
            <w:noWrap/>
            <w:tcMar>
              <w:left w:w="0" w:type="dxa"/>
              <w:right w:w="0" w:type="dxa"/>
            </w:tcMar>
            <w:vAlign w:val="bottom"/>
          </w:tcPr>
          <w:p w:rsidR="009C304D" w:rsidRPr="009263C2" w:rsidRDefault="009C304D" w:rsidP="00506AA2">
            <w:pPr>
              <w:jc w:val="right"/>
              <w:rPr>
                <w:rFonts w:ascii="Arial Black" w:hAnsi="Arial Black"/>
                <w:caps/>
                <w:sz w:val="15"/>
                <w:lang w:val="ru-RU"/>
              </w:rPr>
            </w:pPr>
            <w:r w:rsidRPr="009263C2">
              <w:rPr>
                <w:rFonts w:ascii="Arial Black" w:hAnsi="Arial Black"/>
                <w:caps/>
                <w:sz w:val="15"/>
                <w:lang w:val="ru-RU"/>
              </w:rPr>
              <w:t xml:space="preserve">оригинал: английский </w:t>
            </w:r>
            <w:bookmarkStart w:id="1" w:name="Original"/>
            <w:bookmarkEnd w:id="1"/>
          </w:p>
        </w:tc>
      </w:tr>
      <w:tr w:rsidR="009C304D" w:rsidRPr="001832A6" w:rsidTr="00916EE2">
        <w:trPr>
          <w:trHeight w:hRule="exact" w:val="198"/>
        </w:trPr>
        <w:tc>
          <w:tcPr>
            <w:tcW w:w="9356" w:type="dxa"/>
            <w:gridSpan w:val="3"/>
            <w:tcMar>
              <w:left w:w="0" w:type="dxa"/>
              <w:right w:w="0" w:type="dxa"/>
            </w:tcMar>
            <w:vAlign w:val="bottom"/>
          </w:tcPr>
          <w:p w:rsidR="009C304D" w:rsidRPr="009263C2" w:rsidRDefault="009C304D" w:rsidP="009C304D">
            <w:pPr>
              <w:jc w:val="right"/>
              <w:rPr>
                <w:rFonts w:ascii="Arial Black" w:hAnsi="Arial Black"/>
                <w:caps/>
                <w:sz w:val="15"/>
                <w:lang w:val="ru-RU"/>
              </w:rPr>
            </w:pPr>
            <w:r w:rsidRPr="009263C2">
              <w:rPr>
                <w:rFonts w:ascii="Arial Black" w:hAnsi="Arial Black"/>
                <w:caps/>
                <w:sz w:val="15"/>
                <w:lang w:val="ru-RU"/>
              </w:rPr>
              <w:t xml:space="preserve">дата: </w:t>
            </w:r>
            <w:bookmarkStart w:id="2" w:name="Date"/>
            <w:bookmarkEnd w:id="2"/>
            <w:r w:rsidRPr="009263C2">
              <w:rPr>
                <w:rFonts w:ascii="Arial Black" w:hAnsi="Arial Black"/>
                <w:caps/>
                <w:sz w:val="15"/>
                <w:lang w:val="ru-RU"/>
              </w:rPr>
              <w:t>1</w:t>
            </w:r>
            <w:r>
              <w:rPr>
                <w:rFonts w:ascii="Arial Black" w:hAnsi="Arial Black"/>
                <w:caps/>
                <w:sz w:val="15"/>
              </w:rPr>
              <w:t>6</w:t>
            </w:r>
            <w:r w:rsidRPr="009263C2">
              <w:rPr>
                <w:rFonts w:ascii="Arial Black" w:hAnsi="Arial Black"/>
                <w:caps/>
                <w:sz w:val="15"/>
                <w:lang w:val="ru-RU"/>
              </w:rPr>
              <w:t xml:space="preserve"> марта 2017 г.</w:t>
            </w:r>
          </w:p>
        </w:tc>
      </w:tr>
    </w:tbl>
    <w:p w:rsidR="009B467E" w:rsidRDefault="009B467E" w:rsidP="008B2CC1"/>
    <w:p w:rsidR="009B467E" w:rsidRDefault="009B467E" w:rsidP="008B2CC1"/>
    <w:p w:rsidR="009B467E" w:rsidRDefault="009B467E" w:rsidP="008B2CC1"/>
    <w:p w:rsidR="009B467E" w:rsidRDefault="009B467E" w:rsidP="008B2CC1"/>
    <w:p w:rsidR="009B467E" w:rsidRDefault="009B467E" w:rsidP="008B2CC1"/>
    <w:p w:rsidR="009B467E" w:rsidRDefault="005B7F8D" w:rsidP="005B7F8D">
      <w:pPr>
        <w:rPr>
          <w:b/>
          <w:sz w:val="28"/>
          <w:szCs w:val="28"/>
          <w:lang w:val="ru-RU"/>
        </w:rPr>
      </w:pPr>
      <w:r w:rsidRPr="005B7F8D">
        <w:rPr>
          <w:b/>
          <w:sz w:val="28"/>
          <w:szCs w:val="28"/>
          <w:lang w:val="ru-RU"/>
        </w:rPr>
        <w:t>Договор о патентной кооперации (РСТ)</w:t>
      </w:r>
    </w:p>
    <w:p w:rsidR="009B467E" w:rsidRDefault="005B7F8D" w:rsidP="005B7F8D">
      <w:pPr>
        <w:rPr>
          <w:b/>
          <w:sz w:val="28"/>
          <w:szCs w:val="28"/>
          <w:lang w:val="ru-RU"/>
        </w:rPr>
      </w:pPr>
      <w:r w:rsidRPr="005B7F8D">
        <w:rPr>
          <w:b/>
          <w:sz w:val="28"/>
          <w:szCs w:val="28"/>
          <w:lang w:val="ru-RU"/>
        </w:rPr>
        <w:t>Комитет по техническому сотрудничеству</w:t>
      </w:r>
    </w:p>
    <w:p w:rsidR="009B467E" w:rsidRDefault="009B467E" w:rsidP="005B7F8D">
      <w:pPr>
        <w:rPr>
          <w:b/>
          <w:sz w:val="28"/>
          <w:szCs w:val="28"/>
          <w:lang w:val="ru-RU"/>
        </w:rPr>
      </w:pPr>
    </w:p>
    <w:p w:rsidR="009B467E" w:rsidRDefault="009B467E" w:rsidP="005B7F8D">
      <w:pPr>
        <w:rPr>
          <w:b/>
          <w:sz w:val="28"/>
          <w:szCs w:val="28"/>
          <w:lang w:val="ru-RU"/>
        </w:rPr>
      </w:pPr>
    </w:p>
    <w:p w:rsidR="009B467E" w:rsidRDefault="005B7F8D" w:rsidP="005B7F8D">
      <w:pPr>
        <w:rPr>
          <w:b/>
          <w:sz w:val="28"/>
          <w:szCs w:val="28"/>
          <w:lang w:val="ru-RU"/>
        </w:rPr>
      </w:pPr>
      <w:r w:rsidRPr="005B7F8D">
        <w:rPr>
          <w:b/>
          <w:sz w:val="28"/>
          <w:szCs w:val="28"/>
          <w:lang w:val="ru-RU"/>
        </w:rPr>
        <w:t>Тридцатая сессия</w:t>
      </w:r>
    </w:p>
    <w:p w:rsidR="009B467E" w:rsidRDefault="005B7F8D" w:rsidP="005B7F8D">
      <w:pPr>
        <w:rPr>
          <w:lang w:val="ru-RU"/>
        </w:rPr>
      </w:pPr>
      <w:r w:rsidRPr="00916892">
        <w:rPr>
          <w:b/>
          <w:sz w:val="28"/>
          <w:szCs w:val="28"/>
          <w:lang w:val="ru-RU"/>
        </w:rPr>
        <w:t>Женева, 8 – 12 мая 2017 г.</w:t>
      </w:r>
    </w:p>
    <w:p w:rsidR="009B467E" w:rsidRDefault="009B467E" w:rsidP="008B2CC1">
      <w:pPr>
        <w:rPr>
          <w:lang w:val="ru-RU"/>
        </w:rPr>
      </w:pPr>
    </w:p>
    <w:p w:rsidR="009B467E" w:rsidRDefault="009B467E" w:rsidP="008B2CC1">
      <w:pPr>
        <w:rPr>
          <w:lang w:val="ru-RU"/>
        </w:rPr>
      </w:pPr>
    </w:p>
    <w:p w:rsidR="009B467E" w:rsidRDefault="005B7F8D" w:rsidP="008B2CC1">
      <w:pPr>
        <w:rPr>
          <w:caps/>
          <w:sz w:val="24"/>
          <w:lang w:val="ru-RU"/>
        </w:rPr>
      </w:pPr>
      <w:bookmarkStart w:id="3" w:name="TitleOfDoc"/>
      <w:bookmarkEnd w:id="3"/>
      <w:r>
        <w:rPr>
          <w:caps/>
          <w:sz w:val="24"/>
          <w:lang w:val="ru-RU"/>
        </w:rPr>
        <w:t>ПРОДЛЕНИЕ</w:t>
      </w:r>
      <w:r w:rsidRPr="005B7F8D">
        <w:rPr>
          <w:caps/>
          <w:sz w:val="24"/>
          <w:lang w:val="ru-RU"/>
        </w:rPr>
        <w:t xml:space="preserve"> </w:t>
      </w:r>
      <w:r>
        <w:rPr>
          <w:caps/>
          <w:sz w:val="24"/>
          <w:lang w:val="ru-RU"/>
        </w:rPr>
        <w:t>НАЗНАЧЕНИЯ</w:t>
      </w:r>
      <w:r w:rsidRPr="005B7F8D">
        <w:rPr>
          <w:caps/>
          <w:sz w:val="24"/>
          <w:lang w:val="ru-RU"/>
        </w:rPr>
        <w:t xml:space="preserve"> </w:t>
      </w:r>
      <w:r w:rsidR="00180623" w:rsidRPr="00180623">
        <w:rPr>
          <w:caps/>
          <w:sz w:val="24"/>
          <w:lang w:val="ru-RU"/>
        </w:rPr>
        <w:t xml:space="preserve">Национального института промышленной собственности Бразилии </w:t>
      </w:r>
      <w:r>
        <w:rPr>
          <w:caps/>
          <w:sz w:val="24"/>
          <w:lang w:val="ru-RU"/>
        </w:rPr>
        <w:t>в</w:t>
      </w:r>
      <w:r w:rsidRPr="005B7F8D">
        <w:rPr>
          <w:caps/>
          <w:sz w:val="24"/>
          <w:lang w:val="ru-RU"/>
        </w:rPr>
        <w:t xml:space="preserve"> </w:t>
      </w:r>
      <w:r>
        <w:rPr>
          <w:caps/>
          <w:sz w:val="24"/>
          <w:lang w:val="ru-RU"/>
        </w:rPr>
        <w:t>качестве</w:t>
      </w:r>
      <w:r w:rsidRPr="005B7F8D">
        <w:rPr>
          <w:caps/>
          <w:sz w:val="24"/>
          <w:lang w:val="ru-RU"/>
        </w:rPr>
        <w:t xml:space="preserve"> </w:t>
      </w:r>
      <w:r>
        <w:rPr>
          <w:szCs w:val="22"/>
          <w:lang w:val="ru-RU"/>
        </w:rPr>
        <w:t>М</w:t>
      </w:r>
      <w:r w:rsidRPr="00C41DD8">
        <w:rPr>
          <w:szCs w:val="22"/>
          <w:lang w:val="ru-RU"/>
        </w:rPr>
        <w:t>ЕЖДУНАРОДН</w:t>
      </w:r>
      <w:r>
        <w:rPr>
          <w:szCs w:val="22"/>
          <w:lang w:val="ru-RU"/>
        </w:rPr>
        <w:t xml:space="preserve">ОГО </w:t>
      </w:r>
      <w:r w:rsidRPr="00C41DD8">
        <w:rPr>
          <w:szCs w:val="22"/>
          <w:lang w:val="ru-RU"/>
        </w:rPr>
        <w:t>ПОИСКОВ</w:t>
      </w:r>
      <w:r>
        <w:rPr>
          <w:szCs w:val="22"/>
          <w:lang w:val="ru-RU"/>
        </w:rPr>
        <w:t xml:space="preserve">ОГО </w:t>
      </w:r>
      <w:r w:rsidRPr="00C41DD8">
        <w:rPr>
          <w:szCs w:val="22"/>
          <w:lang w:val="ru-RU"/>
        </w:rPr>
        <w:t>ОРГАН</w:t>
      </w:r>
      <w:r>
        <w:rPr>
          <w:szCs w:val="22"/>
          <w:lang w:val="ru-RU"/>
        </w:rPr>
        <w:t xml:space="preserve">А </w:t>
      </w:r>
      <w:r w:rsidRPr="00C41DD8">
        <w:rPr>
          <w:szCs w:val="22"/>
          <w:lang w:val="ru-RU"/>
        </w:rPr>
        <w:t>И</w:t>
      </w:r>
      <w:r w:rsidRPr="00A6177B">
        <w:rPr>
          <w:szCs w:val="22"/>
          <w:lang w:val="ru-RU"/>
        </w:rPr>
        <w:t xml:space="preserve"> </w:t>
      </w:r>
      <w:r>
        <w:rPr>
          <w:szCs w:val="22"/>
          <w:lang w:val="ru-RU"/>
        </w:rPr>
        <w:t>О</w:t>
      </w:r>
      <w:r w:rsidRPr="00C41DD8">
        <w:rPr>
          <w:szCs w:val="22"/>
          <w:lang w:val="ru-RU"/>
        </w:rPr>
        <w:t>РГАН</w:t>
      </w:r>
      <w:r>
        <w:rPr>
          <w:szCs w:val="22"/>
          <w:lang w:val="ru-RU"/>
        </w:rPr>
        <w:t xml:space="preserve">А </w:t>
      </w:r>
      <w:r w:rsidRPr="00C41DD8">
        <w:rPr>
          <w:szCs w:val="22"/>
          <w:lang w:val="ru-RU"/>
        </w:rPr>
        <w:t>МЕЖДУНАРОДНОЙ</w:t>
      </w:r>
      <w:r w:rsidRPr="00A6177B">
        <w:rPr>
          <w:szCs w:val="22"/>
          <w:lang w:val="ru-RU"/>
        </w:rPr>
        <w:t xml:space="preserve"> </w:t>
      </w:r>
      <w:r w:rsidRPr="00C41DD8">
        <w:rPr>
          <w:szCs w:val="22"/>
          <w:lang w:val="ru-RU"/>
        </w:rPr>
        <w:t>ПРЕДВАРИТЕЛЬНОЙ</w:t>
      </w:r>
      <w:r w:rsidRPr="00A6177B">
        <w:rPr>
          <w:szCs w:val="22"/>
          <w:lang w:val="ru-RU"/>
        </w:rPr>
        <w:t xml:space="preserve"> </w:t>
      </w:r>
      <w:r w:rsidRPr="00C41DD8">
        <w:rPr>
          <w:szCs w:val="22"/>
          <w:lang w:val="ru-RU"/>
        </w:rPr>
        <w:t>ЭКСПЕРТИЗЫ</w:t>
      </w:r>
      <w:r w:rsidRPr="00A6177B">
        <w:rPr>
          <w:szCs w:val="22"/>
          <w:lang w:val="ru-RU"/>
        </w:rPr>
        <w:t xml:space="preserve"> </w:t>
      </w:r>
      <w:r>
        <w:rPr>
          <w:szCs w:val="22"/>
          <w:lang w:val="ru-RU"/>
        </w:rPr>
        <w:t>В РАМКАХ</w:t>
      </w:r>
      <w:r w:rsidRPr="00A6177B">
        <w:rPr>
          <w:szCs w:val="22"/>
          <w:lang w:val="ru-RU"/>
        </w:rPr>
        <w:t xml:space="preserve"> </w:t>
      </w:r>
      <w:r w:rsidR="00C650A4">
        <w:rPr>
          <w:caps/>
          <w:sz w:val="24"/>
        </w:rPr>
        <w:t>PCT</w:t>
      </w:r>
    </w:p>
    <w:p w:rsidR="009B467E" w:rsidRDefault="009B467E" w:rsidP="008B2CC1">
      <w:pPr>
        <w:rPr>
          <w:lang w:val="ru-RU"/>
        </w:rPr>
      </w:pPr>
    </w:p>
    <w:p w:rsidR="009B467E" w:rsidRDefault="00916892" w:rsidP="00916892">
      <w:pPr>
        <w:rPr>
          <w:i/>
        </w:rPr>
      </w:pPr>
      <w:bookmarkStart w:id="4" w:name="Prepared"/>
      <w:bookmarkEnd w:id="4"/>
      <w:r w:rsidRPr="00916892">
        <w:rPr>
          <w:i/>
          <w:lang w:val="ru-RU"/>
        </w:rPr>
        <w:t>Документ подготовлен Международным бюро</w:t>
      </w:r>
    </w:p>
    <w:p w:rsidR="009B467E" w:rsidRDefault="009B467E"/>
    <w:p w:rsidR="009B467E" w:rsidRDefault="009B467E"/>
    <w:p w:rsidR="009B467E" w:rsidRDefault="009B467E"/>
    <w:p w:rsidR="009B467E" w:rsidRDefault="009B467E" w:rsidP="0053057A"/>
    <w:p w:rsidR="009B467E" w:rsidRDefault="00750A25" w:rsidP="00750A25">
      <w:pPr>
        <w:pStyle w:val="ONUME"/>
        <w:rPr>
          <w:lang w:val="ru-RU"/>
        </w:rPr>
      </w:pPr>
      <w:bookmarkStart w:id="5" w:name="_Ref447032909"/>
      <w:r w:rsidRPr="00750A25">
        <w:rPr>
          <w:lang w:val="ru-RU"/>
        </w:rPr>
        <w:t xml:space="preserve">Все действующие международные органы были назначены Ассамблеей </w:t>
      </w:r>
      <w:r w:rsidR="00180623">
        <w:t>PCT</w:t>
      </w:r>
      <w:r w:rsidR="00180623" w:rsidRPr="00180623">
        <w:rPr>
          <w:lang w:val="ru-RU"/>
        </w:rPr>
        <w:t xml:space="preserve"> </w:t>
      </w:r>
      <w:r w:rsidRPr="00750A25">
        <w:rPr>
          <w:lang w:val="ru-RU"/>
        </w:rPr>
        <w:t>на срок, заканчивающийся 31 декабря 2017 г.</w:t>
      </w:r>
      <w:r w:rsidR="005C40A3" w:rsidRPr="00F0401D">
        <w:rPr>
          <w:lang w:val="ru-RU"/>
        </w:rPr>
        <w:t xml:space="preserve">  </w:t>
      </w:r>
      <w:bookmarkEnd w:id="5"/>
      <w:r w:rsidR="00521C05">
        <w:rPr>
          <w:lang w:val="ru-RU"/>
        </w:rPr>
        <w:t>Как следствие</w:t>
      </w:r>
      <w:r w:rsidRPr="00750A25">
        <w:rPr>
          <w:lang w:val="ru-RU"/>
        </w:rPr>
        <w:t>, в 2017 г. Ассамблея должна будет принять решение о продлении назначения каждого из действующих международных органов, которы</w:t>
      </w:r>
      <w:r w:rsidR="00521C05">
        <w:rPr>
          <w:lang w:val="ru-RU"/>
        </w:rPr>
        <w:t>й</w:t>
      </w:r>
      <w:r w:rsidRPr="00750A25">
        <w:rPr>
          <w:lang w:val="ru-RU"/>
        </w:rPr>
        <w:t xml:space="preserve"> пожела</w:t>
      </w:r>
      <w:r w:rsidR="00521C05">
        <w:rPr>
          <w:lang w:val="ru-RU"/>
        </w:rPr>
        <w:t>е</w:t>
      </w:r>
      <w:r w:rsidRPr="00750A25">
        <w:rPr>
          <w:lang w:val="ru-RU"/>
        </w:rPr>
        <w:t xml:space="preserve">т получить продление срока своего назначения, и для этого предварительно запросить </w:t>
      </w:r>
      <w:r w:rsidR="00D26A1C">
        <w:rPr>
          <w:lang w:val="ru-RU"/>
        </w:rPr>
        <w:t>мнение Комитета (см. статьи PCT</w:t>
      </w:r>
      <w:r w:rsidR="00D26A1C">
        <w:t> </w:t>
      </w:r>
      <w:r w:rsidRPr="00750A25">
        <w:rPr>
          <w:lang w:val="ru-RU"/>
        </w:rPr>
        <w:t>16(3)(e) и 32(3)).</w:t>
      </w:r>
      <w:r w:rsidR="0035027E" w:rsidRPr="0004670E">
        <w:rPr>
          <w:lang w:val="ru-RU"/>
        </w:rPr>
        <w:t xml:space="preserve">  </w:t>
      </w:r>
      <w:r w:rsidR="00521C05">
        <w:rPr>
          <w:lang w:val="ru-RU"/>
        </w:rPr>
        <w:t xml:space="preserve">Информация </w:t>
      </w:r>
      <w:r w:rsidRPr="00750A25">
        <w:rPr>
          <w:lang w:val="ru-RU"/>
        </w:rPr>
        <w:t>о данной процедуре и роли Комитета приводится в документе PCT/CTC/30/INF/1.</w:t>
      </w:r>
    </w:p>
    <w:p w:rsidR="009B467E" w:rsidRDefault="00180623" w:rsidP="001F143E">
      <w:pPr>
        <w:pStyle w:val="ONUME"/>
        <w:rPr>
          <w:lang w:val="ru-RU"/>
        </w:rPr>
      </w:pPr>
      <w:r>
        <w:rPr>
          <w:lang w:val="ru-RU"/>
        </w:rPr>
        <w:t xml:space="preserve">8 марта </w:t>
      </w:r>
      <w:r w:rsidRPr="00521C05">
        <w:rPr>
          <w:lang w:val="ru-RU"/>
        </w:rPr>
        <w:t>2017 г.</w:t>
      </w:r>
      <w:r>
        <w:rPr>
          <w:sz w:val="24"/>
          <w:lang w:val="ru-RU"/>
        </w:rPr>
        <w:t xml:space="preserve">  </w:t>
      </w:r>
      <w:r w:rsidRPr="0045524A">
        <w:rPr>
          <w:lang w:val="ru-RU"/>
        </w:rPr>
        <w:t>Национальн</w:t>
      </w:r>
      <w:r>
        <w:rPr>
          <w:lang w:val="ru-RU"/>
        </w:rPr>
        <w:t>ый</w:t>
      </w:r>
      <w:r w:rsidRPr="0045524A">
        <w:rPr>
          <w:lang w:val="ru-RU"/>
        </w:rPr>
        <w:t xml:space="preserve"> институт промышленной собственности </w:t>
      </w:r>
      <w:r>
        <w:rPr>
          <w:lang w:val="ru-RU"/>
        </w:rPr>
        <w:t>Бразилии</w:t>
      </w:r>
      <w:r w:rsidRPr="0045524A">
        <w:rPr>
          <w:lang w:val="ru-RU"/>
        </w:rPr>
        <w:t xml:space="preserve"> </w:t>
      </w:r>
      <w:r w:rsidR="00750A25" w:rsidRPr="00521C05">
        <w:rPr>
          <w:lang w:val="ru-RU"/>
        </w:rPr>
        <w:t>подал заяв</w:t>
      </w:r>
      <w:r w:rsidR="000C785F">
        <w:rPr>
          <w:lang w:val="ru-RU"/>
        </w:rPr>
        <w:t xml:space="preserve">ление о продлении </w:t>
      </w:r>
      <w:r w:rsidR="00750A25" w:rsidRPr="00521C05">
        <w:rPr>
          <w:lang w:val="ru-RU"/>
        </w:rPr>
        <w:t xml:space="preserve">своего назначения в качестве </w:t>
      </w:r>
      <w:r w:rsidR="0053263B" w:rsidRPr="00521C05">
        <w:rPr>
          <w:lang w:val="ru-RU"/>
        </w:rPr>
        <w:t xml:space="preserve">Международного </w:t>
      </w:r>
      <w:r w:rsidR="00750A25" w:rsidRPr="00521C05">
        <w:rPr>
          <w:lang w:val="ru-RU"/>
        </w:rPr>
        <w:t xml:space="preserve">поискового органа и </w:t>
      </w:r>
      <w:r w:rsidR="0053263B" w:rsidRPr="00521C05">
        <w:rPr>
          <w:lang w:val="ru-RU"/>
        </w:rPr>
        <w:t xml:space="preserve">Органа </w:t>
      </w:r>
      <w:r w:rsidR="00750A25" w:rsidRPr="00521C05">
        <w:rPr>
          <w:lang w:val="ru-RU"/>
        </w:rPr>
        <w:t>международной предвари</w:t>
      </w:r>
      <w:r>
        <w:rPr>
          <w:lang w:val="ru-RU"/>
        </w:rPr>
        <w:t>тельной экспертизы в рамках PCT</w:t>
      </w:r>
      <w:r w:rsidR="001F143E" w:rsidRPr="00521C05">
        <w:rPr>
          <w:lang w:val="ru-RU"/>
        </w:rPr>
        <w:t>.</w:t>
      </w:r>
      <w:r w:rsidR="001F143E">
        <w:rPr>
          <w:sz w:val="24"/>
          <w:lang w:val="ru-RU"/>
        </w:rPr>
        <w:t xml:space="preserve">  Данн</w:t>
      </w:r>
      <w:r w:rsidR="000C785F">
        <w:rPr>
          <w:sz w:val="24"/>
          <w:lang w:val="ru-RU"/>
        </w:rPr>
        <w:t xml:space="preserve">ое </w:t>
      </w:r>
      <w:r w:rsidR="000C785F" w:rsidRPr="00521C05">
        <w:rPr>
          <w:lang w:val="ru-RU"/>
        </w:rPr>
        <w:t>заяв</w:t>
      </w:r>
      <w:r w:rsidR="000C785F">
        <w:rPr>
          <w:lang w:val="ru-RU"/>
        </w:rPr>
        <w:t xml:space="preserve">ление </w:t>
      </w:r>
      <w:r w:rsidR="001F143E">
        <w:rPr>
          <w:sz w:val="24"/>
          <w:lang w:val="ru-RU"/>
        </w:rPr>
        <w:t>воспроизводится в приложении к настоящему документу</w:t>
      </w:r>
      <w:r w:rsidR="00AA5F79" w:rsidRPr="00F0401D">
        <w:rPr>
          <w:lang w:val="ru-RU"/>
        </w:rPr>
        <w:t>.</w:t>
      </w:r>
    </w:p>
    <w:p w:rsidR="009B467E" w:rsidRDefault="00750A25" w:rsidP="00750A25">
      <w:pPr>
        <w:pStyle w:val="ONUME"/>
        <w:tabs>
          <w:tab w:val="left" w:pos="6096"/>
        </w:tabs>
        <w:ind w:left="5533"/>
        <w:rPr>
          <w:i/>
          <w:lang w:val="ru-RU"/>
        </w:rPr>
      </w:pPr>
      <w:r w:rsidRPr="00750A25">
        <w:rPr>
          <w:i/>
          <w:lang w:val="ru-RU"/>
        </w:rPr>
        <w:t>Комитету предлагается высказать свое мнение по данному вопросу.</w:t>
      </w:r>
    </w:p>
    <w:p w:rsidR="009B467E" w:rsidRDefault="009B467E" w:rsidP="00AA5F79">
      <w:pPr>
        <w:pStyle w:val="ONUME"/>
        <w:numPr>
          <w:ilvl w:val="0"/>
          <w:numId w:val="0"/>
        </w:numPr>
        <w:rPr>
          <w:lang w:val="ru-RU"/>
        </w:rPr>
      </w:pPr>
    </w:p>
    <w:p w:rsidR="00AA5F79" w:rsidRPr="000C785F" w:rsidRDefault="00750A25" w:rsidP="00750A25">
      <w:pPr>
        <w:pStyle w:val="ONUME"/>
        <w:numPr>
          <w:ilvl w:val="0"/>
          <w:numId w:val="0"/>
        </w:numPr>
        <w:ind w:left="5533"/>
        <w:rPr>
          <w:lang w:val="ru-RU"/>
        </w:rPr>
        <w:sectPr w:rsidR="00AA5F79" w:rsidRPr="000C785F"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750A25">
        <w:rPr>
          <w:lang w:val="ru-RU"/>
        </w:rPr>
        <w:t>[Приложение следует]</w:t>
      </w:r>
    </w:p>
    <w:p w:rsidR="009B467E" w:rsidRPr="007E6D91" w:rsidRDefault="000C785F" w:rsidP="00D202A4">
      <w:pPr>
        <w:pStyle w:val="ONUME"/>
        <w:numPr>
          <w:ilvl w:val="0"/>
          <w:numId w:val="0"/>
        </w:numPr>
        <w:jc w:val="center"/>
        <w:rPr>
          <w:caps/>
          <w:lang w:val="ru-RU"/>
        </w:rPr>
      </w:pPr>
      <w:r w:rsidRPr="00521C05">
        <w:rPr>
          <w:lang w:val="ru-RU"/>
        </w:rPr>
        <w:lastRenderedPageBreak/>
        <w:t>ЗАЯВ</w:t>
      </w:r>
      <w:r>
        <w:rPr>
          <w:lang w:val="ru-RU"/>
        </w:rPr>
        <w:t xml:space="preserve">ЛЕНИЕ </w:t>
      </w:r>
      <w:r w:rsidR="00180623" w:rsidRPr="00180623">
        <w:rPr>
          <w:lang w:val="ru-RU"/>
        </w:rPr>
        <w:t xml:space="preserve">НАЦИОНАЛЬНОГО ИНСТИТУТА ПРОМЫШЛЕННОЙ СОБСТВЕННОСТИ БРАЗИЛИИ </w:t>
      </w:r>
      <w:r>
        <w:rPr>
          <w:caps/>
          <w:lang w:val="ru-RU"/>
        </w:rPr>
        <w:t xml:space="preserve">о </w:t>
      </w:r>
      <w:r>
        <w:rPr>
          <w:sz w:val="24"/>
          <w:lang w:val="ru-RU"/>
        </w:rPr>
        <w:t xml:space="preserve">ПРОДЛЕНИИ </w:t>
      </w:r>
      <w:r w:rsidR="00180623">
        <w:rPr>
          <w:sz w:val="24"/>
          <w:lang w:val="ru-RU"/>
        </w:rPr>
        <w:t>ЕГО</w:t>
      </w:r>
      <w:r w:rsidR="001F143E" w:rsidRPr="001F143E">
        <w:rPr>
          <w:sz w:val="24"/>
          <w:lang w:val="ru-RU"/>
        </w:rPr>
        <w:t xml:space="preserve"> </w:t>
      </w:r>
      <w:r w:rsidR="001F143E">
        <w:rPr>
          <w:sz w:val="24"/>
          <w:lang w:val="ru-RU"/>
        </w:rPr>
        <w:t>НАЗНАЧЕНИЯ</w:t>
      </w:r>
      <w:r w:rsidR="001F143E" w:rsidRPr="001F143E">
        <w:rPr>
          <w:sz w:val="24"/>
          <w:lang w:val="ru-RU"/>
        </w:rPr>
        <w:t xml:space="preserve"> </w:t>
      </w:r>
      <w:r w:rsidR="001F143E">
        <w:rPr>
          <w:sz w:val="24"/>
          <w:lang w:val="ru-RU"/>
        </w:rPr>
        <w:t>В</w:t>
      </w:r>
      <w:r w:rsidR="001F143E" w:rsidRPr="005B7F8D">
        <w:rPr>
          <w:sz w:val="24"/>
          <w:lang w:val="ru-RU"/>
        </w:rPr>
        <w:t xml:space="preserve"> </w:t>
      </w:r>
      <w:r w:rsidR="001F143E">
        <w:rPr>
          <w:sz w:val="24"/>
          <w:lang w:val="ru-RU"/>
        </w:rPr>
        <w:t>КАЧЕСТВЕ</w:t>
      </w:r>
      <w:r w:rsidR="001F143E" w:rsidRPr="005B7F8D">
        <w:rPr>
          <w:sz w:val="24"/>
          <w:lang w:val="ru-RU"/>
        </w:rPr>
        <w:t xml:space="preserve"> </w:t>
      </w:r>
      <w:r w:rsidR="001F143E">
        <w:rPr>
          <w:szCs w:val="22"/>
          <w:lang w:val="ru-RU"/>
        </w:rPr>
        <w:t>М</w:t>
      </w:r>
      <w:r w:rsidR="001F143E" w:rsidRPr="00C41DD8">
        <w:rPr>
          <w:szCs w:val="22"/>
          <w:lang w:val="ru-RU"/>
        </w:rPr>
        <w:t>ЕЖДУНАРОДН</w:t>
      </w:r>
      <w:r w:rsidR="001F143E">
        <w:rPr>
          <w:szCs w:val="22"/>
          <w:lang w:val="ru-RU"/>
        </w:rPr>
        <w:t xml:space="preserve">ОГО </w:t>
      </w:r>
      <w:r w:rsidR="001F143E" w:rsidRPr="00C41DD8">
        <w:rPr>
          <w:szCs w:val="22"/>
          <w:lang w:val="ru-RU"/>
        </w:rPr>
        <w:t>ПОИСКОВ</w:t>
      </w:r>
      <w:r w:rsidR="001F143E">
        <w:rPr>
          <w:szCs w:val="22"/>
          <w:lang w:val="ru-RU"/>
        </w:rPr>
        <w:t xml:space="preserve">ОГО </w:t>
      </w:r>
      <w:r w:rsidR="001F143E" w:rsidRPr="00C41DD8">
        <w:rPr>
          <w:szCs w:val="22"/>
          <w:lang w:val="ru-RU"/>
        </w:rPr>
        <w:t>ОРГАН</w:t>
      </w:r>
      <w:r w:rsidR="001F143E">
        <w:rPr>
          <w:szCs w:val="22"/>
          <w:lang w:val="ru-RU"/>
        </w:rPr>
        <w:t xml:space="preserve">А </w:t>
      </w:r>
      <w:r w:rsidR="001F143E" w:rsidRPr="00C41DD8">
        <w:rPr>
          <w:szCs w:val="22"/>
          <w:lang w:val="ru-RU"/>
        </w:rPr>
        <w:t>И</w:t>
      </w:r>
      <w:r w:rsidR="001F143E" w:rsidRPr="00A6177B">
        <w:rPr>
          <w:szCs w:val="22"/>
          <w:lang w:val="ru-RU"/>
        </w:rPr>
        <w:t xml:space="preserve"> </w:t>
      </w:r>
      <w:r w:rsidR="001F143E">
        <w:rPr>
          <w:szCs w:val="22"/>
          <w:lang w:val="ru-RU"/>
        </w:rPr>
        <w:t>О</w:t>
      </w:r>
      <w:r w:rsidR="001F143E" w:rsidRPr="00C41DD8">
        <w:rPr>
          <w:szCs w:val="22"/>
          <w:lang w:val="ru-RU"/>
        </w:rPr>
        <w:t>РГАН</w:t>
      </w:r>
      <w:r w:rsidR="001F143E">
        <w:rPr>
          <w:szCs w:val="22"/>
          <w:lang w:val="ru-RU"/>
        </w:rPr>
        <w:t xml:space="preserve">А </w:t>
      </w:r>
      <w:r w:rsidR="001F143E" w:rsidRPr="00C41DD8">
        <w:rPr>
          <w:szCs w:val="22"/>
          <w:lang w:val="ru-RU"/>
        </w:rPr>
        <w:t>МЕЖДУНАРОДНОЙ</w:t>
      </w:r>
      <w:r w:rsidR="001F143E" w:rsidRPr="00A6177B">
        <w:rPr>
          <w:szCs w:val="22"/>
          <w:lang w:val="ru-RU"/>
        </w:rPr>
        <w:t xml:space="preserve"> </w:t>
      </w:r>
      <w:r w:rsidR="001F143E" w:rsidRPr="00C41DD8">
        <w:rPr>
          <w:szCs w:val="22"/>
          <w:lang w:val="ru-RU"/>
        </w:rPr>
        <w:t>ПРЕДВАРИТЕЛЬНОЙ</w:t>
      </w:r>
      <w:r w:rsidR="001F143E" w:rsidRPr="00A6177B">
        <w:rPr>
          <w:szCs w:val="22"/>
          <w:lang w:val="ru-RU"/>
        </w:rPr>
        <w:t xml:space="preserve"> </w:t>
      </w:r>
      <w:r w:rsidR="001F143E" w:rsidRPr="00C41DD8">
        <w:rPr>
          <w:szCs w:val="22"/>
          <w:lang w:val="ru-RU"/>
        </w:rPr>
        <w:t>ЭКСПЕРТИЗЫ</w:t>
      </w:r>
      <w:r w:rsidR="001F143E" w:rsidRPr="00A6177B">
        <w:rPr>
          <w:szCs w:val="22"/>
          <w:lang w:val="ru-RU"/>
        </w:rPr>
        <w:t xml:space="preserve"> </w:t>
      </w:r>
      <w:r w:rsidR="001F143E">
        <w:rPr>
          <w:szCs w:val="22"/>
          <w:lang w:val="ru-RU"/>
        </w:rPr>
        <w:t>В РАМКАХ</w:t>
      </w:r>
      <w:r w:rsidR="001F143E" w:rsidRPr="001F143E">
        <w:rPr>
          <w:lang w:val="ru-RU"/>
        </w:rPr>
        <w:t xml:space="preserve"> </w:t>
      </w:r>
      <w:r w:rsidR="00AA5F79" w:rsidRPr="00AA5F79">
        <w:rPr>
          <w:caps/>
        </w:rPr>
        <w:t>PCT</w:t>
      </w:r>
    </w:p>
    <w:p w:rsidR="008A727C" w:rsidRDefault="00180623" w:rsidP="00180623">
      <w:pPr>
        <w:pStyle w:val="ONUME"/>
        <w:numPr>
          <w:ilvl w:val="0"/>
          <w:numId w:val="0"/>
        </w:numPr>
        <w:rPr>
          <w:bCs/>
          <w:lang w:val="ru-RU"/>
        </w:rPr>
      </w:pPr>
      <w:r>
        <w:rPr>
          <w:b/>
          <w:bCs/>
          <w:lang w:val="ru-RU"/>
        </w:rPr>
        <w:t>Заявление о продлении назначения</w:t>
      </w:r>
    </w:p>
    <w:p w:rsidR="00B812FD" w:rsidRDefault="008A727C" w:rsidP="00180623">
      <w:pPr>
        <w:pStyle w:val="ONUME"/>
        <w:numPr>
          <w:ilvl w:val="0"/>
          <w:numId w:val="0"/>
        </w:numPr>
        <w:rPr>
          <w:lang w:val="ru-RU"/>
        </w:rPr>
      </w:pPr>
      <w:r w:rsidRPr="0045524A">
        <w:rPr>
          <w:lang w:val="ru-RU"/>
        </w:rPr>
        <w:t>Национальн</w:t>
      </w:r>
      <w:r>
        <w:rPr>
          <w:lang w:val="ru-RU"/>
        </w:rPr>
        <w:t>ый</w:t>
      </w:r>
      <w:r w:rsidRPr="0045524A">
        <w:rPr>
          <w:lang w:val="ru-RU"/>
        </w:rPr>
        <w:t xml:space="preserve"> институт промышленной собственности </w:t>
      </w:r>
      <w:r>
        <w:rPr>
          <w:lang w:val="ru-RU"/>
        </w:rPr>
        <w:t xml:space="preserve">Бразилии (НИПС-Бр) был назначен в </w:t>
      </w:r>
      <w:r w:rsidRPr="00521C05">
        <w:rPr>
          <w:lang w:val="ru-RU"/>
        </w:rPr>
        <w:t>качестве Международного поискового органа и Органа международной предвари</w:t>
      </w:r>
      <w:r>
        <w:rPr>
          <w:lang w:val="ru-RU"/>
        </w:rPr>
        <w:t xml:space="preserve">тельной экспертизы в рамках PCT на период до 31 декабря 2017 года на тридцать шестой сессии Ассамблеи РСТ, проходившей в сентябре-октябре 2007 года, и на этой же сессии португальский язык был добавлен в качестве языка публикации. </w:t>
      </w:r>
      <w:r w:rsidR="00FF5F85">
        <w:rPr>
          <w:lang w:val="ru-RU"/>
        </w:rPr>
        <w:t xml:space="preserve">НИПС-Бр </w:t>
      </w:r>
      <w:r>
        <w:rPr>
          <w:lang w:val="ru-RU"/>
        </w:rPr>
        <w:t xml:space="preserve"> сыграл эффективную роль в том, чтобы сделать систему РСТ более доступной для заявителей из стран региона Латинской Америки и Карибского бассейна, и в частности для заявителей</w:t>
      </w:r>
      <w:r w:rsidR="00B812FD">
        <w:rPr>
          <w:lang w:val="ru-RU"/>
        </w:rPr>
        <w:t>, представляющих заявки на португальском языке.</w:t>
      </w:r>
    </w:p>
    <w:p w:rsidR="00141015" w:rsidRDefault="00B812FD" w:rsidP="00180623">
      <w:pPr>
        <w:pStyle w:val="ONUME"/>
        <w:numPr>
          <w:ilvl w:val="0"/>
          <w:numId w:val="0"/>
        </w:numPr>
        <w:rPr>
          <w:lang w:val="ru-RU"/>
        </w:rPr>
      </w:pPr>
      <w:r>
        <w:rPr>
          <w:lang w:val="ru-RU"/>
        </w:rPr>
        <w:t>Сейчас НИПС-Бр хотел бы получить продление своего назначения. Как следует из нижеизложенного,</w:t>
      </w:r>
      <w:r w:rsidR="00141015" w:rsidRPr="00141015">
        <w:rPr>
          <w:lang w:val="ru-RU"/>
        </w:rPr>
        <w:t xml:space="preserve"> </w:t>
      </w:r>
      <w:r w:rsidR="00141015">
        <w:rPr>
          <w:lang w:val="ru-RU"/>
        </w:rPr>
        <w:t>это укрепит как систему РСТ в целом, так и способность НИПС-Бр поддерживать инновации и содействовать повышению качества патентов в Бразилии и во всем этом регионе.</w:t>
      </w:r>
    </w:p>
    <w:p w:rsidR="00141015" w:rsidRDefault="00141015" w:rsidP="00180623">
      <w:pPr>
        <w:pStyle w:val="ONUME"/>
        <w:numPr>
          <w:ilvl w:val="0"/>
          <w:numId w:val="0"/>
        </w:numPr>
        <w:rPr>
          <w:lang w:val="ru-RU"/>
        </w:rPr>
      </w:pPr>
      <w:r>
        <w:rPr>
          <w:b/>
          <w:lang w:val="ru-RU"/>
        </w:rPr>
        <w:t>Общая информация</w:t>
      </w:r>
    </w:p>
    <w:p w:rsidR="001D274A" w:rsidRDefault="00141015" w:rsidP="00180623">
      <w:pPr>
        <w:pStyle w:val="ONUME"/>
        <w:numPr>
          <w:ilvl w:val="0"/>
          <w:numId w:val="0"/>
        </w:numPr>
        <w:rPr>
          <w:lang w:val="ru-RU"/>
        </w:rPr>
      </w:pPr>
      <w:r>
        <w:rPr>
          <w:lang w:val="ru-RU"/>
        </w:rPr>
        <w:t>Инновации и интеллектуальная собственность – это ключевые концепции</w:t>
      </w:r>
      <w:r w:rsidRPr="00141015">
        <w:rPr>
          <w:lang w:val="ru-RU"/>
        </w:rPr>
        <w:t xml:space="preserve"> </w:t>
      </w:r>
      <w:r>
        <w:t>XXI</w:t>
      </w:r>
      <w:r w:rsidRPr="00141015">
        <w:rPr>
          <w:lang w:val="ru-RU"/>
        </w:rPr>
        <w:t xml:space="preserve"> </w:t>
      </w:r>
      <w:r>
        <w:rPr>
          <w:lang w:val="ru-RU"/>
        </w:rPr>
        <w:t>века</w:t>
      </w:r>
      <w:r w:rsidR="00146790">
        <w:rPr>
          <w:lang w:val="ru-RU"/>
        </w:rPr>
        <w:t>, эффективное внедрение которых укрепляет способность стран развивать свою экономику, технологии и общество в целом. Правительство Бразилии продолжает вкладывать средства в совершенствование системы услуг, предоставляемых его ведомством по патентам и товарным знакам, каковым является НИПС-Бр.</w:t>
      </w:r>
      <w:r w:rsidR="00CB16D7">
        <w:rPr>
          <w:lang w:val="ru-RU"/>
        </w:rPr>
        <w:t xml:space="preserve"> </w:t>
      </w:r>
      <w:r w:rsidR="004B49AF">
        <w:rPr>
          <w:lang w:val="ru-RU"/>
        </w:rPr>
        <w:t xml:space="preserve">Это четко свидетельствует о том большом значении, которое Бразилия придает защите </w:t>
      </w:r>
      <w:r w:rsidR="00D115DC">
        <w:rPr>
          <w:lang w:val="ru-RU"/>
        </w:rPr>
        <w:t>и обеспечению соблюдения прав интеллектуальной собственности</w:t>
      </w:r>
      <w:r w:rsidR="001D274A">
        <w:rPr>
          <w:lang w:val="ru-RU"/>
        </w:rPr>
        <w:t xml:space="preserve"> как одному из средств содействия социально-экономическому развитию при обеспечении уважения баланса прав и обязанностей тех, кто производит технологии, и тех, кто пользуется ими.</w:t>
      </w:r>
    </w:p>
    <w:p w:rsidR="00FC6FD9" w:rsidRDefault="009D4FE1" w:rsidP="00180623">
      <w:pPr>
        <w:pStyle w:val="ONUME"/>
        <w:numPr>
          <w:ilvl w:val="0"/>
          <w:numId w:val="0"/>
        </w:numPr>
        <w:rPr>
          <w:lang w:val="ru-RU"/>
        </w:rPr>
      </w:pPr>
      <w:r>
        <w:rPr>
          <w:lang w:val="ru-RU"/>
        </w:rPr>
        <w:t xml:space="preserve">НИПС-Бр является самостоятельным федеральным ведомством, которое было создано в 1970 году и в </w:t>
      </w:r>
      <w:r w:rsidR="00FC180B">
        <w:rPr>
          <w:lang w:val="ru-RU"/>
        </w:rPr>
        <w:t>настоя</w:t>
      </w:r>
      <w:r>
        <w:rPr>
          <w:lang w:val="ru-RU"/>
        </w:rPr>
        <w:t xml:space="preserve">щее время </w:t>
      </w:r>
      <w:r w:rsidR="00FC180B">
        <w:rPr>
          <w:lang w:val="ru-RU"/>
        </w:rPr>
        <w:t>связано с Министерством промышлен</w:t>
      </w:r>
      <w:r w:rsidR="00813626">
        <w:rPr>
          <w:lang w:val="ru-RU"/>
        </w:rPr>
        <w:t>ности, внешней торговли и услуг (</w:t>
      </w:r>
      <w:r w:rsidR="00813626">
        <w:t>MDIC</w:t>
      </w:r>
      <w:r w:rsidR="00813626" w:rsidRPr="00813626">
        <w:rPr>
          <w:lang w:val="ru-RU"/>
        </w:rPr>
        <w:t>)</w:t>
      </w:r>
      <w:r w:rsidR="00813626">
        <w:rPr>
          <w:lang w:val="ru-RU"/>
        </w:rPr>
        <w:t xml:space="preserve">. </w:t>
      </w:r>
      <w:r w:rsidR="00FC6FD9">
        <w:rPr>
          <w:lang w:val="ru-RU"/>
        </w:rPr>
        <w:t>Основное предназначение НИПС состоит в том, чтобы, опираясь на Закон № 9.279/96 о промышленной собственности, обеспечивать соблюдение на территории Бразилии норм, регулирующих промышленную собственность, с учетом ее социальных, экономических, юридических и технических аспектов. Функция НИПС состоит и в том, чтобы оценивать издержки и выгоды разработки и ратификации конвенций и договоров, связанных с вопросами, касающимися промышленной собственности.</w:t>
      </w:r>
    </w:p>
    <w:p w:rsidR="00BD41AE" w:rsidRDefault="00FC6FD9" w:rsidP="00180623">
      <w:pPr>
        <w:pStyle w:val="ONUME"/>
        <w:numPr>
          <w:ilvl w:val="0"/>
          <w:numId w:val="0"/>
        </w:numPr>
        <w:rPr>
          <w:lang w:val="ru-RU"/>
        </w:rPr>
      </w:pPr>
      <w:r>
        <w:rPr>
          <w:lang w:val="ru-RU"/>
        </w:rPr>
        <w:t xml:space="preserve"> </w:t>
      </w:r>
      <w:r w:rsidR="00D102DA">
        <w:rPr>
          <w:lang w:val="ru-RU"/>
        </w:rPr>
        <w:t>НИПС-Бр играет самую</w:t>
      </w:r>
      <w:r w:rsidR="00C4392B">
        <w:rPr>
          <w:lang w:val="ru-RU"/>
        </w:rPr>
        <w:t xml:space="preserve"> непосредственную и стратегическую роль в своем качестве одного из ключевых элементов так называемой Бразильской системы инноваций, поддерживая связи с академическими кругами, бразильскими и зарубежными государственными исследовательскими центрами и промышленными кругами. Уместно упомянуть, что НИПС и Министерство промышленности, внешней торговли и услуг совме</w:t>
      </w:r>
      <w:r w:rsidR="007D504D">
        <w:rPr>
          <w:lang w:val="ru-RU"/>
        </w:rPr>
        <w:t>стно разработали проект с целью</w:t>
      </w:r>
      <w:r w:rsidR="00C4392B">
        <w:rPr>
          <w:lang w:val="ru-RU"/>
        </w:rPr>
        <w:t xml:space="preserve">: </w:t>
      </w:r>
      <w:r w:rsidR="00C4392B">
        <w:t>a</w:t>
      </w:r>
      <w:r w:rsidR="00C4392B" w:rsidRPr="00C4392B">
        <w:rPr>
          <w:lang w:val="ru-RU"/>
        </w:rPr>
        <w:t xml:space="preserve">) </w:t>
      </w:r>
      <w:r w:rsidR="00C4392B">
        <w:rPr>
          <w:lang w:val="ru-RU"/>
        </w:rPr>
        <w:t>уменьшить</w:t>
      </w:r>
      <w:r w:rsidR="002508B4" w:rsidRPr="002508B4">
        <w:rPr>
          <w:lang w:val="ru-RU"/>
        </w:rPr>
        <w:t xml:space="preserve"> </w:t>
      </w:r>
      <w:r w:rsidR="002508B4">
        <w:rPr>
          <w:lang w:val="ru-RU"/>
        </w:rPr>
        <w:t xml:space="preserve">объем незавершенной работы в патентной области, </w:t>
      </w:r>
      <w:r w:rsidR="002508B4">
        <w:t>b</w:t>
      </w:r>
      <w:r w:rsidR="002508B4" w:rsidRPr="002508B4">
        <w:rPr>
          <w:lang w:val="ru-RU"/>
        </w:rPr>
        <w:t>)</w:t>
      </w:r>
      <w:r w:rsidR="002508B4">
        <w:rPr>
          <w:lang w:val="ru-RU"/>
        </w:rPr>
        <w:t xml:space="preserve"> укрепить и усовершенствовать </w:t>
      </w:r>
      <w:r w:rsidR="007D504D">
        <w:rPr>
          <w:lang w:val="ru-RU"/>
        </w:rPr>
        <w:t xml:space="preserve">нормативно-правовую базу, </w:t>
      </w:r>
      <w:r w:rsidR="007D504D">
        <w:t>c</w:t>
      </w:r>
      <w:r w:rsidR="007D504D" w:rsidRPr="007D504D">
        <w:rPr>
          <w:lang w:val="ru-RU"/>
        </w:rPr>
        <w:t xml:space="preserve">) </w:t>
      </w:r>
      <w:r w:rsidR="007D504D">
        <w:rPr>
          <w:lang w:val="ru-RU"/>
        </w:rPr>
        <w:t xml:space="preserve">упростить бюрократический механизм и уменьшить число ненужных элементов без ущерба для качества работы и </w:t>
      </w:r>
      <w:r w:rsidR="007D504D">
        <w:t>d</w:t>
      </w:r>
      <w:r w:rsidR="007D504D" w:rsidRPr="007D504D">
        <w:rPr>
          <w:lang w:val="ru-RU"/>
        </w:rPr>
        <w:t xml:space="preserve">) </w:t>
      </w:r>
      <w:r w:rsidR="007D504D">
        <w:rPr>
          <w:lang w:val="ru-RU"/>
        </w:rPr>
        <w:t>повысить уровень эффективности работы за счет рационального использования людских ресурсов. Эти меры будут более подробно описаны в разделе «</w:t>
      </w:r>
      <w:r w:rsidR="00F03DF4">
        <w:rPr>
          <w:lang w:val="ru-RU"/>
        </w:rPr>
        <w:t>Передовые методы предоставления услуг».</w:t>
      </w:r>
    </w:p>
    <w:p w:rsidR="0045338B" w:rsidRDefault="00BD41AE" w:rsidP="000139FD">
      <w:pPr>
        <w:pStyle w:val="ONUME"/>
        <w:keepLines/>
        <w:numPr>
          <w:ilvl w:val="0"/>
          <w:numId w:val="0"/>
        </w:numPr>
        <w:rPr>
          <w:lang w:val="ru-RU"/>
        </w:rPr>
      </w:pPr>
      <w:r>
        <w:rPr>
          <w:lang w:val="ru-RU"/>
        </w:rPr>
        <w:t>За период с 2009 года, когда НИПС-Бр начал выполнять функции Международного поискового органа и Органа международной предварительной экспертизы (</w:t>
      </w:r>
      <w:r w:rsidR="001E5370">
        <w:rPr>
          <w:lang w:val="ru-RU"/>
        </w:rPr>
        <w:t xml:space="preserve">МПО и ОМПЭ) </w:t>
      </w:r>
      <w:r w:rsidR="0045338B">
        <w:rPr>
          <w:lang w:val="ru-RU"/>
        </w:rPr>
        <w:lastRenderedPageBreak/>
        <w:t>в рамках системы РСТ, он добился положительных результатов и сейчас готов продолжать выполнение своих функций. В нижеследующей таблице 1 приводятся данные о количестве заявок РСТ, связанных с деятельностью НИПС-Бр, а в таблице 2 приводятся данные о количестве заявок в разбивке по процедурам подачи.</w:t>
      </w:r>
    </w:p>
    <w:p w:rsidR="0045338B" w:rsidRDefault="0045338B" w:rsidP="00180623">
      <w:pPr>
        <w:pStyle w:val="ONUME"/>
        <w:numPr>
          <w:ilvl w:val="0"/>
          <w:numId w:val="0"/>
        </w:numPr>
        <w:rPr>
          <w:lang w:val="ru-RU"/>
        </w:rPr>
      </w:pPr>
    </w:p>
    <w:p w:rsidR="00893DAA" w:rsidRPr="00893DAA" w:rsidRDefault="00893DAA" w:rsidP="00893DAA">
      <w:pPr>
        <w:keepNext/>
        <w:rPr>
          <w:lang w:val="ru-RU"/>
        </w:rPr>
      </w:pPr>
      <w:r>
        <w:rPr>
          <w:bCs/>
          <w:i/>
          <w:szCs w:val="24"/>
          <w:lang w:val="ru-RU" w:eastAsia="en-GB"/>
        </w:rPr>
        <w:t>Таблица</w:t>
      </w:r>
      <w:r w:rsidRPr="00F62169">
        <w:rPr>
          <w:bCs/>
          <w:i/>
          <w:szCs w:val="24"/>
          <w:lang w:val="ru-RU" w:eastAsia="en-GB"/>
        </w:rPr>
        <w:t xml:space="preserve"> 1: </w:t>
      </w:r>
      <w:r>
        <w:rPr>
          <w:bCs/>
          <w:i/>
          <w:szCs w:val="24"/>
          <w:lang w:val="ru-RU" w:eastAsia="en-GB"/>
        </w:rPr>
        <w:t>деятельность</w:t>
      </w:r>
      <w:r w:rsidRPr="00F62169">
        <w:rPr>
          <w:bCs/>
          <w:i/>
          <w:szCs w:val="24"/>
          <w:lang w:val="ru-RU" w:eastAsia="en-GB"/>
        </w:rPr>
        <w:t xml:space="preserve"> </w:t>
      </w:r>
      <w:r>
        <w:rPr>
          <w:bCs/>
          <w:i/>
          <w:szCs w:val="24"/>
          <w:lang w:val="ru-RU" w:eastAsia="en-GB"/>
        </w:rPr>
        <w:t xml:space="preserve">НИПС-Бр в системе </w:t>
      </w:r>
      <w:r w:rsidRPr="0006103C">
        <w:rPr>
          <w:bCs/>
          <w:i/>
          <w:szCs w:val="24"/>
          <w:lang w:val="en-GB" w:eastAsia="en-GB"/>
        </w:rPr>
        <w:t>PCT</w:t>
      </w:r>
      <w:r w:rsidRPr="00F62169">
        <w:rPr>
          <w:bCs/>
          <w:i/>
          <w:szCs w:val="24"/>
          <w:lang w:val="ru-RU" w:eastAsia="en-GB"/>
        </w:rPr>
        <w:t xml:space="preserve"> </w:t>
      </w:r>
      <w:r>
        <w:rPr>
          <w:bCs/>
          <w:i/>
          <w:szCs w:val="24"/>
          <w:lang w:val="ru-RU" w:eastAsia="en-GB"/>
        </w:rPr>
        <w:t>в качестве ПВ, МПО и ОМПЭ</w:t>
      </w:r>
    </w:p>
    <w:tbl>
      <w:tblPr>
        <w:tblW w:w="12387" w:type="pct"/>
        <w:tblInd w:w="-15" w:type="dxa"/>
        <w:tblCellMar>
          <w:left w:w="0" w:type="dxa"/>
          <w:right w:w="0" w:type="dxa"/>
        </w:tblCellMar>
        <w:tblLook w:val="04A0" w:firstRow="1" w:lastRow="0" w:firstColumn="1" w:lastColumn="0" w:noHBand="0" w:noVBand="1"/>
      </w:tblPr>
      <w:tblGrid>
        <w:gridCol w:w="1277"/>
        <w:gridCol w:w="941"/>
        <w:gridCol w:w="941"/>
        <w:gridCol w:w="1002"/>
        <w:gridCol w:w="1066"/>
        <w:gridCol w:w="1066"/>
        <w:gridCol w:w="1066"/>
        <w:gridCol w:w="1066"/>
        <w:gridCol w:w="1070"/>
        <w:gridCol w:w="3932"/>
        <w:gridCol w:w="5296"/>
        <w:gridCol w:w="960"/>
        <w:gridCol w:w="960"/>
        <w:gridCol w:w="960"/>
        <w:gridCol w:w="960"/>
        <w:gridCol w:w="960"/>
      </w:tblGrid>
      <w:tr w:rsidR="00893DAA" w:rsidTr="002F4CBA">
        <w:trPr>
          <w:gridAfter w:val="7"/>
          <w:wAfter w:w="14028" w:type="dxa"/>
          <w:cantSplit/>
          <w:trHeight w:val="288"/>
        </w:trPr>
        <w:tc>
          <w:tcPr>
            <w:tcW w:w="1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93DAA" w:rsidRPr="00893DAA" w:rsidRDefault="00893DAA" w:rsidP="00893DAA">
            <w:pPr>
              <w:keepNext/>
              <w:keepLines/>
              <w:spacing w:before="100" w:beforeAutospacing="1" w:after="100" w:afterAutospacing="1"/>
              <w:rPr>
                <w:szCs w:val="24"/>
                <w:lang w:val="ru-RU" w:eastAsia="en-GB"/>
              </w:rPr>
            </w:pPr>
            <w:r>
              <w:rPr>
                <w:szCs w:val="22"/>
                <w:lang w:val="en-GB" w:eastAsia="en-GB"/>
              </w:rPr>
              <w:t> </w:t>
            </w:r>
          </w:p>
        </w:tc>
        <w:tc>
          <w:tcPr>
            <w:tcW w:w="94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2009</w:t>
            </w:r>
          </w:p>
        </w:tc>
        <w:tc>
          <w:tcPr>
            <w:tcW w:w="94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2010</w:t>
            </w:r>
          </w:p>
        </w:tc>
        <w:tc>
          <w:tcPr>
            <w:tcW w:w="10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2011</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2012</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2013</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2014</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2015</w:t>
            </w:r>
          </w:p>
        </w:tc>
        <w:tc>
          <w:tcPr>
            <w:tcW w:w="10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93DAA" w:rsidRDefault="00893DAA" w:rsidP="00893DAA">
            <w:pPr>
              <w:keepNext/>
              <w:keepLines/>
              <w:spacing w:before="100" w:beforeAutospacing="1" w:after="100" w:afterAutospacing="1"/>
              <w:jc w:val="right"/>
              <w:rPr>
                <w:szCs w:val="24"/>
                <w:lang w:val="en-GB" w:eastAsia="en-GB"/>
              </w:rPr>
            </w:pPr>
            <w:r>
              <w:rPr>
                <w:b/>
                <w:bCs/>
                <w:szCs w:val="24"/>
                <w:lang w:val="en-GB" w:eastAsia="en-GB"/>
              </w:rPr>
              <w:t>2016</w:t>
            </w:r>
          </w:p>
        </w:tc>
      </w:tr>
      <w:tr w:rsidR="00973DC4" w:rsidTr="002F4CBA">
        <w:trPr>
          <w:gridAfter w:val="7"/>
          <w:wAfter w:w="14028" w:type="dxa"/>
          <w:cantSplit/>
          <w:trHeight w:val="288"/>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73DC4" w:rsidRPr="00F62169" w:rsidRDefault="00973DC4" w:rsidP="00973DC4">
            <w:pPr>
              <w:keepNext/>
              <w:keepLines/>
              <w:spacing w:before="100" w:beforeAutospacing="1" w:after="100" w:afterAutospacing="1"/>
              <w:rPr>
                <w:szCs w:val="24"/>
                <w:lang w:val="ru-RU" w:eastAsia="en-GB"/>
              </w:rPr>
            </w:pPr>
            <w:r>
              <w:rPr>
                <w:b/>
                <w:bCs/>
                <w:szCs w:val="22"/>
                <w:lang w:val="ru-RU" w:eastAsia="en-GB"/>
              </w:rPr>
              <w:t>ПВ/БР</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442</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447</w:t>
            </w:r>
          </w:p>
        </w:tc>
        <w:tc>
          <w:tcPr>
            <w:tcW w:w="10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519</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ind w:left="-554"/>
              <w:jc w:val="right"/>
              <w:rPr>
                <w:szCs w:val="24"/>
                <w:lang w:val="en-GB" w:eastAsia="en-GB"/>
              </w:rPr>
            </w:pPr>
            <w:r>
              <w:rPr>
                <w:szCs w:val="24"/>
                <w:lang w:val="en-GB" w:eastAsia="en-GB"/>
              </w:rPr>
              <w:t>561</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617</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513</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481</w:t>
            </w:r>
          </w:p>
        </w:tc>
        <w:tc>
          <w:tcPr>
            <w:tcW w:w="10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528</w:t>
            </w:r>
          </w:p>
        </w:tc>
      </w:tr>
      <w:tr w:rsidR="00973DC4" w:rsidTr="002F4CBA">
        <w:trPr>
          <w:gridAfter w:val="7"/>
          <w:wAfter w:w="14028" w:type="dxa"/>
          <w:cantSplit/>
          <w:trHeight w:val="288"/>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rPr>
                <w:szCs w:val="24"/>
                <w:lang w:val="en-GB" w:eastAsia="en-GB"/>
              </w:rPr>
            </w:pPr>
            <w:r>
              <w:rPr>
                <w:b/>
                <w:bCs/>
                <w:szCs w:val="22"/>
                <w:lang w:val="en-GB" w:eastAsia="en-GB"/>
              </w:rPr>
              <w:t>МПО/БР</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65*</w:t>
            </w:r>
            <w:r>
              <w:rPr>
                <w:rStyle w:val="FootnoteReference"/>
                <w:szCs w:val="24"/>
                <w:lang w:val="en-GB" w:eastAsia="en-GB"/>
              </w:rPr>
              <w:footnoteReference w:id="2"/>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331</w:t>
            </w:r>
          </w:p>
        </w:tc>
        <w:tc>
          <w:tcPr>
            <w:tcW w:w="10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424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424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504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444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438</w:t>
            </w:r>
          </w:p>
        </w:tc>
        <w:tc>
          <w:tcPr>
            <w:tcW w:w="10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keepNext/>
              <w:keepLines/>
              <w:spacing w:before="100" w:beforeAutospacing="1" w:after="100" w:afterAutospacing="1"/>
              <w:jc w:val="right"/>
              <w:rPr>
                <w:szCs w:val="24"/>
                <w:lang w:val="en-GB" w:eastAsia="en-GB"/>
              </w:rPr>
            </w:pPr>
            <w:r>
              <w:rPr>
                <w:szCs w:val="24"/>
                <w:lang w:val="en-GB" w:eastAsia="en-GB"/>
              </w:rPr>
              <w:t>433</w:t>
            </w:r>
          </w:p>
        </w:tc>
      </w:tr>
      <w:tr w:rsidR="00973DC4" w:rsidTr="002F4CBA">
        <w:trPr>
          <w:gridAfter w:val="7"/>
          <w:wAfter w:w="14028" w:type="dxa"/>
          <w:cantSplit/>
          <w:trHeight w:val="288"/>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rPr>
                <w:szCs w:val="24"/>
                <w:lang w:val="en-GB" w:eastAsia="en-GB"/>
              </w:rPr>
            </w:pPr>
            <w:r>
              <w:rPr>
                <w:b/>
                <w:bCs/>
                <w:szCs w:val="22"/>
                <w:lang w:val="en-GB" w:eastAsia="en-GB"/>
              </w:rPr>
              <w:t>ОМПЭ/БР</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7*</w:t>
            </w:r>
            <w:r>
              <w:rPr>
                <w:rStyle w:val="FootnoteReference"/>
                <w:szCs w:val="24"/>
                <w:lang w:val="en-GB" w:eastAsia="en-GB"/>
              </w:rPr>
              <w:footnoteReference w:id="3"/>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15</w:t>
            </w:r>
          </w:p>
        </w:tc>
        <w:tc>
          <w:tcPr>
            <w:tcW w:w="10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22</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48</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41</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51</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44</w:t>
            </w:r>
          </w:p>
        </w:tc>
        <w:tc>
          <w:tcPr>
            <w:tcW w:w="10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73DC4" w:rsidRDefault="00973DC4" w:rsidP="00973DC4">
            <w:pPr>
              <w:spacing w:before="100" w:beforeAutospacing="1" w:after="100" w:afterAutospacing="1"/>
              <w:jc w:val="right"/>
              <w:rPr>
                <w:szCs w:val="24"/>
                <w:lang w:val="en-GB" w:eastAsia="en-GB"/>
              </w:rPr>
            </w:pPr>
            <w:r>
              <w:rPr>
                <w:szCs w:val="24"/>
                <w:lang w:val="en-GB" w:eastAsia="en-GB"/>
              </w:rPr>
              <w:t>46</w:t>
            </w:r>
          </w:p>
        </w:tc>
      </w:tr>
      <w:tr w:rsidR="00973DC4" w:rsidRPr="000139FD" w:rsidTr="002F4CBA">
        <w:trPr>
          <w:trHeight w:val="288"/>
        </w:trPr>
        <w:tc>
          <w:tcPr>
            <w:tcW w:w="13427" w:type="dxa"/>
            <w:gridSpan w:val="10"/>
            <w:noWrap/>
            <w:tcMar>
              <w:top w:w="0" w:type="dxa"/>
              <w:left w:w="70" w:type="dxa"/>
              <w:bottom w:w="0" w:type="dxa"/>
              <w:right w:w="70" w:type="dxa"/>
            </w:tcMar>
            <w:vAlign w:val="bottom"/>
          </w:tcPr>
          <w:p w:rsidR="00973DC4" w:rsidRDefault="00973DC4" w:rsidP="00973DC4">
            <w:pPr>
              <w:spacing w:before="100" w:beforeAutospacing="1" w:after="100" w:afterAutospacing="1"/>
              <w:rPr>
                <w:szCs w:val="24"/>
                <w:lang w:val="pt-BR"/>
              </w:rPr>
            </w:pPr>
          </w:p>
          <w:p w:rsidR="002F4CBA" w:rsidRDefault="00973DC4" w:rsidP="00A501F0">
            <w:pPr>
              <w:spacing w:before="100" w:beforeAutospacing="1"/>
              <w:rPr>
                <w:i/>
                <w:szCs w:val="24"/>
                <w:lang w:val="ru-RU" w:eastAsia="en-GB"/>
              </w:rPr>
            </w:pPr>
            <w:r w:rsidRPr="00072D34">
              <w:rPr>
                <w:i/>
                <w:szCs w:val="24"/>
                <w:lang w:val="ru-RU" w:eastAsia="en-GB"/>
              </w:rPr>
              <w:t>Таблица 2:</w:t>
            </w:r>
            <w:r>
              <w:rPr>
                <w:i/>
                <w:szCs w:val="24"/>
                <w:lang w:val="ru-RU" w:eastAsia="en-GB"/>
              </w:rPr>
              <w:t xml:space="preserve"> количество заявок в разбивке по процедурам подачи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2F4CBA" w:rsidTr="00650805">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2F4CBA" w:rsidRDefault="002F4CBA" w:rsidP="002F4CBA">
                  <w:pPr>
                    <w:jc w:val="right"/>
                    <w:rPr>
                      <w:b/>
                      <w:bCs/>
                      <w:szCs w:val="22"/>
                      <w:lang w:val="ru-RU"/>
                    </w:rPr>
                  </w:pPr>
                </w:p>
                <w:p w:rsidR="002F4CBA" w:rsidRDefault="002F4CBA" w:rsidP="002F4CBA">
                  <w:pPr>
                    <w:jc w:val="right"/>
                    <w:rPr>
                      <w:b/>
                      <w:bCs/>
                      <w:szCs w:val="22"/>
                      <w:lang w:val="ru-RU"/>
                    </w:rPr>
                  </w:pPr>
                  <w:r>
                    <w:rPr>
                      <w:b/>
                      <w:bCs/>
                      <w:szCs w:val="22"/>
                      <w:lang w:val="ru-RU"/>
                    </w:rPr>
                    <w:t xml:space="preserve">Год </w:t>
                  </w:r>
                </w:p>
                <w:p w:rsidR="002F4CBA" w:rsidRPr="0001140C" w:rsidRDefault="002F4CBA" w:rsidP="002F4CBA">
                  <w:pPr>
                    <w:rPr>
                      <w:b/>
                      <w:bCs/>
                      <w:szCs w:val="22"/>
                    </w:rPr>
                  </w:pPr>
                  <w:r>
                    <w:rPr>
                      <w:b/>
                      <w:bCs/>
                      <w:szCs w:val="22"/>
                      <w:lang w:val="ru-RU"/>
                    </w:rPr>
                    <w:t>Процедура</w:t>
                  </w:r>
                  <w:r w:rsidRPr="0001140C">
                    <w:rPr>
                      <w:b/>
                      <w:bCs/>
                      <w:szCs w:val="22"/>
                    </w:rPr>
                    <w:t xml:space="preserve"> </w:t>
                  </w:r>
                  <w:r w:rsidRPr="0001140C">
                    <w:rPr>
                      <w:b/>
                      <w:bCs/>
                      <w:szCs w:val="22"/>
                    </w:rPr>
                    <w:br/>
                  </w:r>
                  <w:r>
                    <w:rPr>
                      <w:b/>
                      <w:bCs/>
                      <w:szCs w:val="22"/>
                      <w:lang w:val="ru-RU"/>
                    </w:rPr>
                    <w:t>подачи</w:t>
                  </w:r>
                  <w:r w:rsidRPr="0001140C">
                    <w:rPr>
                      <w:b/>
                      <w:bCs/>
                      <w:szCs w:val="22"/>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2F4CBA" w:rsidRPr="002F4CBA" w:rsidRDefault="002F4CBA" w:rsidP="002F4CBA">
                  <w:pPr>
                    <w:jc w:val="center"/>
                    <w:rPr>
                      <w:b/>
                      <w:szCs w:val="22"/>
                    </w:rPr>
                  </w:pPr>
                  <w:r w:rsidRPr="002F4CBA">
                    <w:rPr>
                      <w:b/>
                      <w:szCs w:val="22"/>
                    </w:rPr>
                    <w:t>2011</w:t>
                  </w:r>
                </w:p>
              </w:tc>
              <w:tc>
                <w:tcPr>
                  <w:tcW w:w="1361" w:type="dxa"/>
                  <w:tcBorders>
                    <w:top w:val="single" w:sz="4" w:space="0" w:color="auto"/>
                    <w:left w:val="single" w:sz="4" w:space="0" w:color="auto"/>
                    <w:bottom w:val="single" w:sz="4" w:space="0" w:color="auto"/>
                    <w:right w:val="single" w:sz="4" w:space="0" w:color="auto"/>
                  </w:tcBorders>
                  <w:vAlign w:val="center"/>
                  <w:hideMark/>
                </w:tcPr>
                <w:p w:rsidR="002F4CBA" w:rsidRPr="002F4CBA" w:rsidRDefault="002F4CBA" w:rsidP="002F4CBA">
                  <w:pPr>
                    <w:jc w:val="center"/>
                    <w:rPr>
                      <w:b/>
                      <w:szCs w:val="22"/>
                    </w:rPr>
                  </w:pPr>
                  <w:r w:rsidRPr="002F4CBA">
                    <w:rPr>
                      <w:b/>
                      <w:szCs w:val="22"/>
                    </w:rPr>
                    <w:t>2012</w:t>
                  </w:r>
                </w:p>
              </w:tc>
              <w:tc>
                <w:tcPr>
                  <w:tcW w:w="1361" w:type="dxa"/>
                  <w:tcBorders>
                    <w:top w:val="single" w:sz="4" w:space="0" w:color="auto"/>
                    <w:left w:val="single" w:sz="4" w:space="0" w:color="auto"/>
                    <w:bottom w:val="single" w:sz="4" w:space="0" w:color="auto"/>
                    <w:right w:val="single" w:sz="4" w:space="0" w:color="auto"/>
                  </w:tcBorders>
                  <w:vAlign w:val="center"/>
                  <w:hideMark/>
                </w:tcPr>
                <w:p w:rsidR="002F4CBA" w:rsidRPr="002F4CBA" w:rsidRDefault="002F4CBA" w:rsidP="002F4CBA">
                  <w:pPr>
                    <w:jc w:val="center"/>
                    <w:rPr>
                      <w:b/>
                      <w:szCs w:val="22"/>
                    </w:rPr>
                  </w:pPr>
                  <w:r w:rsidRPr="002F4CBA">
                    <w:rPr>
                      <w:b/>
                      <w:szCs w:val="22"/>
                    </w:rPr>
                    <w:t>2013</w:t>
                  </w:r>
                </w:p>
              </w:tc>
              <w:tc>
                <w:tcPr>
                  <w:tcW w:w="1361" w:type="dxa"/>
                  <w:tcBorders>
                    <w:top w:val="single" w:sz="4" w:space="0" w:color="auto"/>
                    <w:left w:val="single" w:sz="4" w:space="0" w:color="auto"/>
                    <w:bottom w:val="single" w:sz="4" w:space="0" w:color="auto"/>
                    <w:right w:val="single" w:sz="4" w:space="0" w:color="auto"/>
                  </w:tcBorders>
                  <w:vAlign w:val="center"/>
                  <w:hideMark/>
                </w:tcPr>
                <w:p w:rsidR="002F4CBA" w:rsidRPr="002F4CBA" w:rsidRDefault="002F4CBA" w:rsidP="002F4CBA">
                  <w:pPr>
                    <w:jc w:val="center"/>
                    <w:rPr>
                      <w:b/>
                      <w:szCs w:val="22"/>
                    </w:rPr>
                  </w:pPr>
                  <w:r w:rsidRPr="002F4CBA">
                    <w:rPr>
                      <w:b/>
                      <w:szCs w:val="22"/>
                    </w:rPr>
                    <w:t>2014</w:t>
                  </w:r>
                </w:p>
              </w:tc>
              <w:tc>
                <w:tcPr>
                  <w:tcW w:w="1361" w:type="dxa"/>
                  <w:tcBorders>
                    <w:top w:val="single" w:sz="4" w:space="0" w:color="auto"/>
                    <w:left w:val="single" w:sz="4" w:space="0" w:color="auto"/>
                    <w:bottom w:val="single" w:sz="4" w:space="0" w:color="auto"/>
                    <w:right w:val="single" w:sz="4" w:space="0" w:color="auto"/>
                  </w:tcBorders>
                  <w:vAlign w:val="center"/>
                  <w:hideMark/>
                </w:tcPr>
                <w:p w:rsidR="002F4CBA" w:rsidRPr="002F4CBA" w:rsidRDefault="002F4CBA" w:rsidP="002F4CBA">
                  <w:pPr>
                    <w:jc w:val="center"/>
                    <w:rPr>
                      <w:b/>
                      <w:szCs w:val="22"/>
                    </w:rPr>
                  </w:pPr>
                  <w:r w:rsidRPr="002F4CBA">
                    <w:rPr>
                      <w:b/>
                      <w:szCs w:val="22"/>
                    </w:rPr>
                    <w:t>2015</w:t>
                  </w:r>
                </w:p>
              </w:tc>
            </w:tr>
            <w:tr w:rsidR="002F4CBA" w:rsidRPr="000139FD" w:rsidTr="00650805">
              <w:trPr>
                <w:cantSplit/>
              </w:trPr>
              <w:tc>
                <w:tcPr>
                  <w:tcW w:w="2518" w:type="dxa"/>
                  <w:tcBorders>
                    <w:top w:val="single" w:sz="4" w:space="0" w:color="auto"/>
                    <w:left w:val="single" w:sz="4" w:space="0" w:color="auto"/>
                    <w:bottom w:val="single" w:sz="4" w:space="0" w:color="auto"/>
                    <w:right w:val="single" w:sz="4" w:space="0" w:color="auto"/>
                  </w:tcBorders>
                  <w:hideMark/>
                </w:tcPr>
                <w:p w:rsidR="002F4CBA" w:rsidRPr="002F4CBA" w:rsidRDefault="002F4CBA" w:rsidP="002F4CBA">
                  <w:pPr>
                    <w:rPr>
                      <w:b/>
                      <w:szCs w:val="22"/>
                      <w:lang w:val="ru-RU"/>
                    </w:rPr>
                  </w:pPr>
                  <w:r w:rsidRPr="002F4CBA">
                    <w:rPr>
                      <w:b/>
                      <w:szCs w:val="22"/>
                      <w:lang w:val="ru-RU"/>
                    </w:rPr>
                    <w:t>Переход на национальную фазу PCT</w:t>
                  </w:r>
                </w:p>
              </w:tc>
              <w:tc>
                <w:tcPr>
                  <w:tcW w:w="1360"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9E656A" w:rsidRDefault="002F4CBA" w:rsidP="002F4CBA">
                  <w:pPr>
                    <w:jc w:val="center"/>
                    <w:rPr>
                      <w:szCs w:val="22"/>
                      <w:lang w:val="ru-RU"/>
                    </w:rPr>
                  </w:pPr>
                  <w:r w:rsidRPr="009E656A">
                    <w:rPr>
                      <w:szCs w:val="22"/>
                      <w:lang w:val="ru-RU"/>
                    </w:rPr>
                    <w:t>21 341</w:t>
                  </w:r>
                </w:p>
              </w:tc>
              <w:tc>
                <w:tcPr>
                  <w:tcW w:w="1361" w:type="dxa"/>
                  <w:tcBorders>
                    <w:top w:val="single" w:sz="4" w:space="0" w:color="auto"/>
                    <w:left w:val="single" w:sz="4" w:space="0" w:color="auto"/>
                    <w:bottom w:val="single" w:sz="4" w:space="0" w:color="auto"/>
                    <w:right w:val="single" w:sz="4" w:space="0" w:color="auto"/>
                  </w:tcBorders>
                </w:tcPr>
                <w:p w:rsidR="002F4CBA" w:rsidRPr="009E656A" w:rsidRDefault="002F4CBA" w:rsidP="002F4CBA">
                  <w:pPr>
                    <w:jc w:val="center"/>
                    <w:rPr>
                      <w:szCs w:val="22"/>
                      <w:lang w:val="ru-RU"/>
                    </w:rPr>
                  </w:pPr>
                </w:p>
                <w:p w:rsidR="002F4CBA" w:rsidRPr="002F4CBA" w:rsidRDefault="002F4CBA" w:rsidP="002F4CBA">
                  <w:pPr>
                    <w:jc w:val="center"/>
                    <w:rPr>
                      <w:szCs w:val="22"/>
                      <w:lang w:val="ru-RU"/>
                    </w:rPr>
                  </w:pPr>
                  <w:r w:rsidRPr="009E656A">
                    <w:rPr>
                      <w:szCs w:val="22"/>
                      <w:lang w:val="ru-RU"/>
                    </w:rPr>
                    <w:t>22</w:t>
                  </w:r>
                  <w:r>
                    <w:rPr>
                      <w:szCs w:val="22"/>
                      <w:lang w:val="ru-RU"/>
                    </w:rPr>
                    <w:t xml:space="preserve"> 658</w:t>
                  </w:r>
                </w:p>
              </w:tc>
              <w:tc>
                <w:tcPr>
                  <w:tcW w:w="1361" w:type="dxa"/>
                  <w:tcBorders>
                    <w:top w:val="single" w:sz="4" w:space="0" w:color="auto"/>
                    <w:left w:val="single" w:sz="4" w:space="0" w:color="auto"/>
                    <w:bottom w:val="single" w:sz="4" w:space="0" w:color="auto"/>
                    <w:right w:val="single" w:sz="4" w:space="0" w:color="auto"/>
                  </w:tcBorders>
                </w:tcPr>
                <w:p w:rsidR="002F4CBA" w:rsidRPr="009E656A" w:rsidRDefault="002F4CBA" w:rsidP="002F4CBA">
                  <w:pPr>
                    <w:jc w:val="center"/>
                    <w:rPr>
                      <w:szCs w:val="22"/>
                      <w:lang w:val="ru-RU"/>
                    </w:rPr>
                  </w:pPr>
                </w:p>
                <w:p w:rsidR="002F4CBA" w:rsidRPr="009E656A" w:rsidRDefault="002F4CBA" w:rsidP="002F4CBA">
                  <w:pPr>
                    <w:jc w:val="center"/>
                    <w:rPr>
                      <w:szCs w:val="22"/>
                      <w:lang w:val="ru-RU"/>
                    </w:rPr>
                  </w:pPr>
                  <w:r w:rsidRPr="009E656A">
                    <w:rPr>
                      <w:szCs w:val="22"/>
                      <w:lang w:val="ru-RU"/>
                    </w:rPr>
                    <w:t>22 610</w:t>
                  </w:r>
                </w:p>
              </w:tc>
              <w:tc>
                <w:tcPr>
                  <w:tcW w:w="1361" w:type="dxa"/>
                  <w:tcBorders>
                    <w:top w:val="single" w:sz="4" w:space="0" w:color="auto"/>
                    <w:left w:val="single" w:sz="4" w:space="0" w:color="auto"/>
                    <w:bottom w:val="single" w:sz="4" w:space="0" w:color="auto"/>
                    <w:right w:val="single" w:sz="4" w:space="0" w:color="auto"/>
                  </w:tcBorders>
                </w:tcPr>
                <w:p w:rsidR="002F4CBA" w:rsidRPr="009E656A" w:rsidRDefault="002F4CBA" w:rsidP="002F4CBA">
                  <w:pPr>
                    <w:jc w:val="center"/>
                    <w:rPr>
                      <w:szCs w:val="22"/>
                      <w:lang w:val="ru-RU"/>
                    </w:rPr>
                  </w:pPr>
                </w:p>
                <w:p w:rsidR="002F4CBA" w:rsidRPr="009E656A" w:rsidRDefault="002F4CBA" w:rsidP="002F4CBA">
                  <w:pPr>
                    <w:jc w:val="center"/>
                    <w:rPr>
                      <w:szCs w:val="22"/>
                      <w:lang w:val="ru-RU"/>
                    </w:rPr>
                  </w:pPr>
                  <w:r w:rsidRPr="009E656A">
                    <w:rPr>
                      <w:szCs w:val="22"/>
                      <w:lang w:val="ru-RU"/>
                    </w:rPr>
                    <w:t>22 642</w:t>
                  </w:r>
                </w:p>
              </w:tc>
              <w:tc>
                <w:tcPr>
                  <w:tcW w:w="1361" w:type="dxa"/>
                  <w:tcBorders>
                    <w:top w:val="single" w:sz="4" w:space="0" w:color="auto"/>
                    <w:left w:val="single" w:sz="4" w:space="0" w:color="auto"/>
                    <w:bottom w:val="single" w:sz="4" w:space="0" w:color="auto"/>
                    <w:right w:val="single" w:sz="4" w:space="0" w:color="auto"/>
                  </w:tcBorders>
                </w:tcPr>
                <w:p w:rsidR="002F4CBA" w:rsidRPr="009E656A" w:rsidRDefault="002F4CBA" w:rsidP="002F4CBA">
                  <w:pPr>
                    <w:jc w:val="center"/>
                    <w:rPr>
                      <w:szCs w:val="22"/>
                      <w:lang w:val="ru-RU"/>
                    </w:rPr>
                  </w:pPr>
                </w:p>
                <w:p w:rsidR="002F4CBA" w:rsidRPr="009E656A" w:rsidRDefault="002F4CBA" w:rsidP="002F4CBA">
                  <w:pPr>
                    <w:jc w:val="center"/>
                    <w:rPr>
                      <w:szCs w:val="22"/>
                      <w:lang w:val="ru-RU"/>
                    </w:rPr>
                  </w:pPr>
                  <w:r w:rsidRPr="009E656A">
                    <w:rPr>
                      <w:szCs w:val="22"/>
                      <w:lang w:val="ru-RU"/>
                    </w:rPr>
                    <w:t>22 467</w:t>
                  </w:r>
                </w:p>
              </w:tc>
            </w:tr>
            <w:tr w:rsidR="002F4CBA" w:rsidRPr="000139FD" w:rsidTr="00650805">
              <w:trPr>
                <w:cantSplit/>
              </w:trPr>
              <w:tc>
                <w:tcPr>
                  <w:tcW w:w="2518" w:type="dxa"/>
                  <w:tcBorders>
                    <w:top w:val="single" w:sz="4" w:space="0" w:color="auto"/>
                    <w:left w:val="single" w:sz="4" w:space="0" w:color="auto"/>
                    <w:bottom w:val="single" w:sz="4" w:space="0" w:color="auto"/>
                    <w:right w:val="single" w:sz="4" w:space="0" w:color="auto"/>
                  </w:tcBorders>
                </w:tcPr>
                <w:p w:rsidR="002F4CBA" w:rsidRPr="002F4CBA" w:rsidRDefault="002F4CBA" w:rsidP="002F4CBA">
                  <w:pPr>
                    <w:rPr>
                      <w:b/>
                      <w:szCs w:val="22"/>
                      <w:lang w:val="ru-RU"/>
                    </w:rPr>
                  </w:pPr>
                  <w:r w:rsidRPr="002F4CBA">
                    <w:rPr>
                      <w:b/>
                      <w:szCs w:val="22"/>
                      <w:lang w:val="ru-RU"/>
                    </w:rPr>
                    <w:t>Подача напрямую</w:t>
                  </w:r>
                </w:p>
                <w:p w:rsidR="002F4CBA" w:rsidRPr="00010A30" w:rsidRDefault="002F4CBA" w:rsidP="002F4CBA">
                  <w:pPr>
                    <w:rPr>
                      <w:szCs w:val="22"/>
                      <w:lang w:val="ru-RU"/>
                    </w:rPr>
                  </w:pPr>
                  <w:r>
                    <w:rPr>
                      <w:szCs w:val="22"/>
                      <w:lang w:val="ru-RU"/>
                    </w:rPr>
                    <w:t xml:space="preserve"> </w:t>
                  </w:r>
                </w:p>
              </w:tc>
              <w:tc>
                <w:tcPr>
                  <w:tcW w:w="1360"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E5482A" w:rsidRDefault="002F4CBA" w:rsidP="002F4CBA">
                  <w:pPr>
                    <w:jc w:val="center"/>
                    <w:rPr>
                      <w:szCs w:val="22"/>
                      <w:lang w:val="ru-RU"/>
                    </w:rPr>
                  </w:pPr>
                  <w:r w:rsidRPr="009E656A">
                    <w:rPr>
                      <w:szCs w:val="22"/>
                      <w:lang w:val="ru-RU"/>
                    </w:rPr>
                    <w:t>7 317</w:t>
                  </w:r>
                </w:p>
              </w:tc>
              <w:tc>
                <w:tcPr>
                  <w:tcW w:w="1361"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E5482A" w:rsidRDefault="002F4CBA" w:rsidP="002F4CBA">
                  <w:pPr>
                    <w:jc w:val="center"/>
                    <w:rPr>
                      <w:szCs w:val="22"/>
                      <w:lang w:val="ru-RU"/>
                    </w:rPr>
                  </w:pPr>
                  <w:r>
                    <w:rPr>
                      <w:szCs w:val="22"/>
                      <w:lang w:val="ru-RU"/>
                    </w:rPr>
                    <w:t>7 77</w:t>
                  </w:r>
                  <w:r w:rsidRPr="00E5482A">
                    <w:rPr>
                      <w:szCs w:val="22"/>
                      <w:lang w:val="ru-RU"/>
                    </w:rPr>
                    <w:t>7</w:t>
                  </w:r>
                </w:p>
              </w:tc>
              <w:tc>
                <w:tcPr>
                  <w:tcW w:w="1361"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E5482A" w:rsidRDefault="002F4CBA" w:rsidP="002F4CBA">
                  <w:pPr>
                    <w:jc w:val="center"/>
                    <w:rPr>
                      <w:szCs w:val="22"/>
                      <w:lang w:val="ru-RU"/>
                    </w:rPr>
                  </w:pPr>
                  <w:r>
                    <w:rPr>
                      <w:szCs w:val="22"/>
                      <w:lang w:val="ru-RU"/>
                    </w:rPr>
                    <w:t>8 267</w:t>
                  </w:r>
                </w:p>
              </w:tc>
              <w:tc>
                <w:tcPr>
                  <w:tcW w:w="1361"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E5482A" w:rsidRDefault="002F4CBA" w:rsidP="002F4CBA">
                  <w:pPr>
                    <w:jc w:val="center"/>
                    <w:rPr>
                      <w:szCs w:val="22"/>
                      <w:lang w:val="ru-RU"/>
                    </w:rPr>
                  </w:pPr>
                  <w:r>
                    <w:rPr>
                      <w:szCs w:val="22"/>
                      <w:lang w:val="ru-RU"/>
                    </w:rPr>
                    <w:t>7 699</w:t>
                  </w:r>
                </w:p>
              </w:tc>
              <w:tc>
                <w:tcPr>
                  <w:tcW w:w="1361"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E5482A" w:rsidRDefault="002F4CBA" w:rsidP="002F4CBA">
                  <w:pPr>
                    <w:jc w:val="center"/>
                    <w:rPr>
                      <w:szCs w:val="22"/>
                      <w:lang w:val="ru-RU"/>
                    </w:rPr>
                  </w:pPr>
                  <w:r w:rsidRPr="009E656A">
                    <w:rPr>
                      <w:szCs w:val="22"/>
                      <w:lang w:val="ru-RU"/>
                    </w:rPr>
                    <w:t>7 750</w:t>
                  </w:r>
                </w:p>
              </w:tc>
            </w:tr>
            <w:tr w:rsidR="002F4CBA" w:rsidRPr="000139FD" w:rsidTr="00650805">
              <w:trPr>
                <w:cantSplit/>
              </w:trPr>
              <w:tc>
                <w:tcPr>
                  <w:tcW w:w="2518" w:type="dxa"/>
                  <w:tcBorders>
                    <w:top w:val="single" w:sz="4" w:space="0" w:color="auto"/>
                    <w:left w:val="single" w:sz="4" w:space="0" w:color="auto"/>
                    <w:bottom w:val="single" w:sz="4" w:space="0" w:color="auto"/>
                    <w:right w:val="single" w:sz="4" w:space="0" w:color="auto"/>
                  </w:tcBorders>
                  <w:hideMark/>
                </w:tcPr>
                <w:p w:rsidR="002F4CBA" w:rsidRPr="002F4CBA" w:rsidRDefault="002F4CBA" w:rsidP="002F4CBA">
                  <w:pPr>
                    <w:rPr>
                      <w:b/>
                      <w:szCs w:val="22"/>
                      <w:lang w:val="ru-RU"/>
                    </w:rPr>
                  </w:pPr>
                  <w:r w:rsidRPr="002F4CBA">
                    <w:rPr>
                      <w:b/>
                      <w:szCs w:val="22"/>
                      <w:lang w:val="ru-RU"/>
                    </w:rPr>
                    <w:t>Всего</w:t>
                  </w:r>
                </w:p>
              </w:tc>
              <w:tc>
                <w:tcPr>
                  <w:tcW w:w="1360"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9E656A" w:rsidRDefault="009E656A" w:rsidP="002F4CBA">
                  <w:pPr>
                    <w:jc w:val="center"/>
                    <w:rPr>
                      <w:b/>
                      <w:szCs w:val="22"/>
                      <w:lang w:val="ru-RU"/>
                    </w:rPr>
                  </w:pPr>
                  <w:r>
                    <w:rPr>
                      <w:b/>
                      <w:szCs w:val="22"/>
                      <w:lang w:val="ru-RU"/>
                    </w:rPr>
                    <w:t>28 658</w:t>
                  </w:r>
                </w:p>
              </w:tc>
              <w:tc>
                <w:tcPr>
                  <w:tcW w:w="1361" w:type="dxa"/>
                  <w:tcBorders>
                    <w:top w:val="single" w:sz="4" w:space="0" w:color="auto"/>
                    <w:left w:val="single" w:sz="4" w:space="0" w:color="auto"/>
                    <w:bottom w:val="single" w:sz="4" w:space="0" w:color="auto"/>
                    <w:right w:val="single" w:sz="4" w:space="0" w:color="auto"/>
                  </w:tcBorders>
                </w:tcPr>
                <w:p w:rsidR="002F4CBA" w:rsidRDefault="002F4CBA" w:rsidP="002F4CBA">
                  <w:pPr>
                    <w:jc w:val="center"/>
                    <w:rPr>
                      <w:szCs w:val="22"/>
                      <w:lang w:val="ru-RU"/>
                    </w:rPr>
                  </w:pPr>
                </w:p>
                <w:p w:rsidR="002F4CBA" w:rsidRPr="009E656A" w:rsidRDefault="009E656A" w:rsidP="002F4CBA">
                  <w:pPr>
                    <w:jc w:val="center"/>
                    <w:rPr>
                      <w:b/>
                      <w:szCs w:val="22"/>
                      <w:lang w:val="ru-RU"/>
                    </w:rPr>
                  </w:pPr>
                  <w:r w:rsidRPr="009E656A">
                    <w:rPr>
                      <w:b/>
                      <w:szCs w:val="22"/>
                      <w:lang w:val="ru-RU"/>
                    </w:rPr>
                    <w:t>30 435</w:t>
                  </w:r>
                </w:p>
              </w:tc>
              <w:tc>
                <w:tcPr>
                  <w:tcW w:w="1361" w:type="dxa"/>
                  <w:tcBorders>
                    <w:top w:val="single" w:sz="4" w:space="0" w:color="auto"/>
                    <w:left w:val="single" w:sz="4" w:space="0" w:color="auto"/>
                    <w:bottom w:val="single" w:sz="4" w:space="0" w:color="auto"/>
                    <w:right w:val="single" w:sz="4" w:space="0" w:color="auto"/>
                  </w:tcBorders>
                </w:tcPr>
                <w:p w:rsidR="002F4CBA" w:rsidRPr="009E656A" w:rsidRDefault="002F4CBA" w:rsidP="002F4CBA">
                  <w:pPr>
                    <w:jc w:val="center"/>
                    <w:rPr>
                      <w:b/>
                      <w:szCs w:val="22"/>
                      <w:lang w:val="ru-RU"/>
                    </w:rPr>
                  </w:pPr>
                </w:p>
                <w:p w:rsidR="002F4CBA" w:rsidRPr="009E656A" w:rsidRDefault="009E656A" w:rsidP="002F4CBA">
                  <w:pPr>
                    <w:jc w:val="center"/>
                    <w:rPr>
                      <w:b/>
                      <w:szCs w:val="22"/>
                      <w:lang w:val="ru-RU"/>
                    </w:rPr>
                  </w:pPr>
                  <w:r>
                    <w:rPr>
                      <w:b/>
                      <w:szCs w:val="22"/>
                      <w:lang w:val="ru-RU"/>
                    </w:rPr>
                    <w:t>30 877</w:t>
                  </w:r>
                </w:p>
              </w:tc>
              <w:tc>
                <w:tcPr>
                  <w:tcW w:w="1361" w:type="dxa"/>
                  <w:tcBorders>
                    <w:top w:val="single" w:sz="4" w:space="0" w:color="auto"/>
                    <w:left w:val="single" w:sz="4" w:space="0" w:color="auto"/>
                    <w:bottom w:val="single" w:sz="4" w:space="0" w:color="auto"/>
                    <w:right w:val="single" w:sz="4" w:space="0" w:color="auto"/>
                  </w:tcBorders>
                </w:tcPr>
                <w:p w:rsidR="002F4CBA" w:rsidRPr="009E656A" w:rsidRDefault="002F4CBA" w:rsidP="002F4CBA">
                  <w:pPr>
                    <w:jc w:val="center"/>
                    <w:rPr>
                      <w:b/>
                      <w:szCs w:val="22"/>
                      <w:lang w:val="ru-RU"/>
                    </w:rPr>
                  </w:pPr>
                </w:p>
                <w:p w:rsidR="002F4CBA" w:rsidRPr="009E656A" w:rsidRDefault="009E656A" w:rsidP="002F4CBA">
                  <w:pPr>
                    <w:jc w:val="center"/>
                    <w:rPr>
                      <w:b/>
                      <w:szCs w:val="22"/>
                      <w:lang w:val="ru-RU"/>
                    </w:rPr>
                  </w:pPr>
                  <w:r>
                    <w:rPr>
                      <w:b/>
                      <w:szCs w:val="22"/>
                      <w:lang w:val="ru-RU"/>
                    </w:rPr>
                    <w:t>30 341</w:t>
                  </w:r>
                </w:p>
              </w:tc>
              <w:tc>
                <w:tcPr>
                  <w:tcW w:w="1361" w:type="dxa"/>
                  <w:tcBorders>
                    <w:top w:val="single" w:sz="4" w:space="0" w:color="auto"/>
                    <w:left w:val="single" w:sz="4" w:space="0" w:color="auto"/>
                    <w:bottom w:val="single" w:sz="4" w:space="0" w:color="auto"/>
                    <w:right w:val="single" w:sz="4" w:space="0" w:color="auto"/>
                  </w:tcBorders>
                </w:tcPr>
                <w:p w:rsidR="002F4CBA" w:rsidRPr="009E656A" w:rsidRDefault="002F4CBA" w:rsidP="002F4CBA">
                  <w:pPr>
                    <w:jc w:val="center"/>
                    <w:rPr>
                      <w:b/>
                      <w:szCs w:val="22"/>
                      <w:lang w:val="ru-RU"/>
                    </w:rPr>
                  </w:pPr>
                </w:p>
                <w:p w:rsidR="002F4CBA" w:rsidRPr="009E656A" w:rsidRDefault="009E656A" w:rsidP="002F4CBA">
                  <w:pPr>
                    <w:jc w:val="center"/>
                    <w:rPr>
                      <w:szCs w:val="22"/>
                      <w:lang w:val="ru-RU"/>
                    </w:rPr>
                  </w:pPr>
                  <w:r w:rsidRPr="009E656A">
                    <w:rPr>
                      <w:b/>
                      <w:szCs w:val="22"/>
                      <w:lang w:val="ru-RU"/>
                    </w:rPr>
                    <w:t>30 217</w:t>
                  </w:r>
                </w:p>
              </w:tc>
            </w:tr>
          </w:tbl>
          <w:p w:rsidR="00973DC4" w:rsidRPr="00FF5F85" w:rsidRDefault="00973DC4" w:rsidP="00973DC4">
            <w:pPr>
              <w:spacing w:before="100" w:beforeAutospacing="1" w:after="100" w:afterAutospacing="1"/>
              <w:rPr>
                <w:szCs w:val="24"/>
                <w:lang w:val="ru-RU" w:eastAsia="en-GB"/>
              </w:rPr>
            </w:pPr>
            <w:r w:rsidRPr="00FF5F85">
              <w:rPr>
                <w:i/>
                <w:szCs w:val="24"/>
                <w:lang w:val="ru-RU" w:eastAsia="en-GB"/>
              </w:rPr>
              <w:t xml:space="preserve"> </w:t>
            </w:r>
            <w:r w:rsidR="009E656A">
              <w:rPr>
                <w:szCs w:val="24"/>
                <w:lang w:val="ru-RU" w:eastAsia="en-GB"/>
              </w:rPr>
              <w:t>Источник</w:t>
            </w:r>
            <w:r w:rsidR="009E656A" w:rsidRPr="00FF5F85">
              <w:rPr>
                <w:szCs w:val="24"/>
                <w:lang w:val="ru-RU" w:eastAsia="en-GB"/>
              </w:rPr>
              <w:t xml:space="preserve">: </w:t>
            </w:r>
            <w:proofErr w:type="spellStart"/>
            <w:r w:rsidR="009E656A" w:rsidRPr="000139FD">
              <w:rPr>
                <w:szCs w:val="24"/>
                <w:lang w:val="es-ES" w:eastAsia="en-GB"/>
              </w:rPr>
              <w:t>Badepi</w:t>
            </w:r>
            <w:proofErr w:type="spellEnd"/>
            <w:r w:rsidR="009E656A" w:rsidRPr="00FF5F85">
              <w:rPr>
                <w:szCs w:val="24"/>
                <w:lang w:val="ru-RU" w:eastAsia="en-GB"/>
              </w:rPr>
              <w:t xml:space="preserve"> </w:t>
            </w:r>
            <w:r w:rsidR="009E656A" w:rsidRPr="000139FD">
              <w:rPr>
                <w:szCs w:val="24"/>
                <w:lang w:val="es-ES" w:eastAsia="en-GB"/>
              </w:rPr>
              <w:t>v</w:t>
            </w:r>
            <w:r w:rsidR="009E656A" w:rsidRPr="00FF5F85">
              <w:rPr>
                <w:szCs w:val="24"/>
                <w:lang w:val="ru-RU" w:eastAsia="en-GB"/>
              </w:rPr>
              <w:t xml:space="preserve">3.0, </w:t>
            </w:r>
            <w:r w:rsidR="009E656A" w:rsidRPr="00FF5F85">
              <w:rPr>
                <w:i/>
                <w:szCs w:val="24"/>
                <w:lang w:val="ru-RU" w:eastAsia="en-GB"/>
              </w:rPr>
              <w:t>“</w:t>
            </w:r>
            <w:proofErr w:type="spellStart"/>
            <w:r w:rsidR="009E656A" w:rsidRPr="000139FD">
              <w:rPr>
                <w:i/>
                <w:szCs w:val="24"/>
                <w:lang w:val="es-ES" w:eastAsia="en-GB"/>
              </w:rPr>
              <w:t>Anu</w:t>
            </w:r>
            <w:proofErr w:type="spellEnd"/>
            <w:r w:rsidR="009E656A" w:rsidRPr="00FF5F85">
              <w:rPr>
                <w:i/>
                <w:szCs w:val="24"/>
                <w:lang w:val="ru-RU" w:eastAsia="en-GB"/>
              </w:rPr>
              <w:t>á</w:t>
            </w:r>
            <w:r w:rsidR="009E656A" w:rsidRPr="000139FD">
              <w:rPr>
                <w:i/>
                <w:szCs w:val="24"/>
                <w:lang w:val="es-ES" w:eastAsia="en-GB"/>
              </w:rPr>
              <w:t>rio</w:t>
            </w:r>
            <w:r w:rsidR="009E656A" w:rsidRPr="00FF5F85">
              <w:rPr>
                <w:i/>
                <w:szCs w:val="24"/>
                <w:lang w:val="ru-RU" w:eastAsia="en-GB"/>
              </w:rPr>
              <w:t xml:space="preserve"> </w:t>
            </w:r>
            <w:proofErr w:type="spellStart"/>
            <w:r w:rsidR="009E656A" w:rsidRPr="000139FD">
              <w:rPr>
                <w:i/>
                <w:szCs w:val="24"/>
                <w:lang w:val="es-ES" w:eastAsia="en-GB"/>
              </w:rPr>
              <w:t>Estat</w:t>
            </w:r>
            <w:proofErr w:type="spellEnd"/>
            <w:r w:rsidR="009E656A" w:rsidRPr="00FF5F85">
              <w:rPr>
                <w:i/>
                <w:szCs w:val="24"/>
                <w:lang w:val="ru-RU" w:eastAsia="en-GB"/>
              </w:rPr>
              <w:t>í</w:t>
            </w:r>
            <w:proofErr w:type="spellStart"/>
            <w:r w:rsidR="009E656A" w:rsidRPr="000139FD">
              <w:rPr>
                <w:i/>
                <w:szCs w:val="24"/>
                <w:lang w:val="es-ES" w:eastAsia="en-GB"/>
              </w:rPr>
              <w:t>stico</w:t>
            </w:r>
            <w:proofErr w:type="spellEnd"/>
            <w:r w:rsidR="009E656A" w:rsidRPr="00FF5F85">
              <w:rPr>
                <w:i/>
                <w:szCs w:val="24"/>
                <w:lang w:val="ru-RU" w:eastAsia="en-GB"/>
              </w:rPr>
              <w:t xml:space="preserve"> </w:t>
            </w:r>
            <w:r w:rsidR="009E656A" w:rsidRPr="000139FD">
              <w:rPr>
                <w:i/>
                <w:szCs w:val="24"/>
                <w:lang w:val="es-ES" w:eastAsia="en-GB"/>
              </w:rPr>
              <w:t>de</w:t>
            </w:r>
            <w:r w:rsidR="009E656A" w:rsidRPr="00FF5F85">
              <w:rPr>
                <w:i/>
                <w:szCs w:val="24"/>
                <w:lang w:val="ru-RU" w:eastAsia="en-GB"/>
              </w:rPr>
              <w:t xml:space="preserve"> </w:t>
            </w:r>
            <w:proofErr w:type="spellStart"/>
            <w:r w:rsidR="009E656A" w:rsidRPr="000139FD">
              <w:rPr>
                <w:i/>
                <w:szCs w:val="24"/>
                <w:lang w:val="es-ES" w:eastAsia="en-GB"/>
              </w:rPr>
              <w:t>Propriedade</w:t>
            </w:r>
            <w:proofErr w:type="spellEnd"/>
            <w:r w:rsidR="009E656A" w:rsidRPr="00FF5F85">
              <w:rPr>
                <w:i/>
                <w:szCs w:val="24"/>
                <w:lang w:val="ru-RU" w:eastAsia="en-GB"/>
              </w:rPr>
              <w:t xml:space="preserve"> </w:t>
            </w:r>
            <w:r w:rsidR="009E656A" w:rsidRPr="000139FD">
              <w:rPr>
                <w:i/>
                <w:szCs w:val="24"/>
                <w:lang w:val="es-ES" w:eastAsia="en-GB"/>
              </w:rPr>
              <w:t>Industrial</w:t>
            </w:r>
            <w:r w:rsidR="009E656A" w:rsidRPr="00FF5F85">
              <w:rPr>
                <w:i/>
                <w:szCs w:val="24"/>
                <w:lang w:val="ru-RU" w:eastAsia="en-GB"/>
              </w:rPr>
              <w:t>”</w:t>
            </w:r>
          </w:p>
          <w:p w:rsidR="00973DC4" w:rsidRPr="00FF5F85" w:rsidRDefault="00973DC4" w:rsidP="002F4CBA">
            <w:pPr>
              <w:spacing w:before="100" w:beforeAutospacing="1" w:after="100" w:afterAutospacing="1"/>
              <w:rPr>
                <w:szCs w:val="24"/>
                <w:lang w:val="ru-RU"/>
              </w:rPr>
            </w:pPr>
            <w:r w:rsidRPr="00FF5F85">
              <w:rPr>
                <w:i/>
                <w:szCs w:val="24"/>
                <w:lang w:val="ru-RU" w:eastAsia="en-GB"/>
              </w:rPr>
              <w:t xml:space="preserve"> </w:t>
            </w:r>
          </w:p>
        </w:tc>
        <w:tc>
          <w:tcPr>
            <w:tcW w:w="5296" w:type="dxa"/>
            <w:noWrap/>
            <w:tcMar>
              <w:top w:w="0" w:type="dxa"/>
              <w:left w:w="70" w:type="dxa"/>
              <w:bottom w:w="0" w:type="dxa"/>
              <w:right w:w="70" w:type="dxa"/>
            </w:tcMar>
            <w:vAlign w:val="bottom"/>
          </w:tcPr>
          <w:p w:rsidR="00973DC4" w:rsidRPr="008902DA" w:rsidRDefault="00973DC4" w:rsidP="00973DC4">
            <w:pPr>
              <w:rPr>
                <w:szCs w:val="24"/>
                <w:lang w:val="pt-BR"/>
              </w:rPr>
            </w:pPr>
          </w:p>
        </w:tc>
        <w:tc>
          <w:tcPr>
            <w:tcW w:w="960" w:type="dxa"/>
            <w:noWrap/>
            <w:tcMar>
              <w:top w:w="0" w:type="dxa"/>
              <w:left w:w="70" w:type="dxa"/>
              <w:bottom w:w="0" w:type="dxa"/>
              <w:right w:w="70" w:type="dxa"/>
            </w:tcMar>
            <w:vAlign w:val="bottom"/>
            <w:hideMark/>
          </w:tcPr>
          <w:p w:rsidR="00973DC4" w:rsidRPr="008902DA" w:rsidRDefault="00973DC4" w:rsidP="00973DC4">
            <w:pPr>
              <w:rPr>
                <w:szCs w:val="24"/>
                <w:lang w:val="pt-BR"/>
              </w:rPr>
            </w:pPr>
          </w:p>
        </w:tc>
        <w:tc>
          <w:tcPr>
            <w:tcW w:w="960" w:type="dxa"/>
            <w:noWrap/>
            <w:tcMar>
              <w:top w:w="0" w:type="dxa"/>
              <w:left w:w="70" w:type="dxa"/>
              <w:bottom w:w="0" w:type="dxa"/>
              <w:right w:w="70" w:type="dxa"/>
            </w:tcMar>
            <w:vAlign w:val="bottom"/>
            <w:hideMark/>
          </w:tcPr>
          <w:p w:rsidR="00973DC4" w:rsidRPr="008902DA" w:rsidRDefault="00973DC4" w:rsidP="00973DC4">
            <w:pPr>
              <w:rPr>
                <w:szCs w:val="24"/>
                <w:lang w:val="pt-BR"/>
              </w:rPr>
            </w:pPr>
          </w:p>
        </w:tc>
        <w:tc>
          <w:tcPr>
            <w:tcW w:w="0" w:type="auto"/>
            <w:vAlign w:val="center"/>
            <w:hideMark/>
          </w:tcPr>
          <w:p w:rsidR="00973DC4" w:rsidRPr="008902DA" w:rsidRDefault="00973DC4" w:rsidP="00973DC4">
            <w:pPr>
              <w:rPr>
                <w:sz w:val="20"/>
                <w:lang w:val="pt-BR"/>
              </w:rPr>
            </w:pPr>
          </w:p>
        </w:tc>
        <w:tc>
          <w:tcPr>
            <w:tcW w:w="0" w:type="auto"/>
            <w:vAlign w:val="center"/>
            <w:hideMark/>
          </w:tcPr>
          <w:p w:rsidR="00973DC4" w:rsidRPr="008902DA" w:rsidRDefault="00973DC4" w:rsidP="00973DC4">
            <w:pPr>
              <w:rPr>
                <w:sz w:val="20"/>
                <w:lang w:val="pt-BR"/>
              </w:rPr>
            </w:pPr>
          </w:p>
        </w:tc>
        <w:tc>
          <w:tcPr>
            <w:tcW w:w="0" w:type="auto"/>
            <w:vAlign w:val="center"/>
            <w:hideMark/>
          </w:tcPr>
          <w:p w:rsidR="00973DC4" w:rsidRPr="008902DA" w:rsidRDefault="00973DC4" w:rsidP="00973DC4">
            <w:pPr>
              <w:rPr>
                <w:sz w:val="20"/>
                <w:lang w:val="pt-BR"/>
              </w:rPr>
            </w:pPr>
          </w:p>
        </w:tc>
      </w:tr>
    </w:tbl>
    <w:p w:rsidR="00360ED1" w:rsidRDefault="00CB16D7" w:rsidP="00CB16D7">
      <w:pPr>
        <w:pStyle w:val="ONUME"/>
        <w:numPr>
          <w:ilvl w:val="0"/>
          <w:numId w:val="0"/>
        </w:numPr>
        <w:ind w:right="85"/>
        <w:rPr>
          <w:lang w:val="ru-RU"/>
        </w:rPr>
      </w:pPr>
      <w:r>
        <w:rPr>
          <w:szCs w:val="24"/>
          <w:lang w:val="ru-RU" w:eastAsia="en-GB"/>
        </w:rPr>
        <w:t xml:space="preserve">Одновременно с назначением </w:t>
      </w:r>
      <w:r>
        <w:rPr>
          <w:lang w:val="ru-RU"/>
        </w:rPr>
        <w:t>НИПС-Бр Международным поисковым орга</w:t>
      </w:r>
      <w:r w:rsidR="005E0F23">
        <w:rPr>
          <w:lang w:val="ru-RU"/>
        </w:rPr>
        <w:t>н</w:t>
      </w:r>
      <w:r>
        <w:rPr>
          <w:lang w:val="ru-RU"/>
        </w:rPr>
        <w:t>ом и</w:t>
      </w:r>
      <w:r w:rsidR="005E0F23">
        <w:rPr>
          <w:lang w:val="ru-RU"/>
        </w:rPr>
        <w:t xml:space="preserve"> Органом</w:t>
      </w:r>
      <w:r>
        <w:rPr>
          <w:lang w:val="ru-RU"/>
        </w:rPr>
        <w:t xml:space="preserve"> международной предварительной экспертизы Ассамблея РСТ утвердила поправку к правилу 48.3</w:t>
      </w:r>
      <w:r w:rsidR="00D115DC">
        <w:rPr>
          <w:lang w:val="ru-RU"/>
        </w:rPr>
        <w:t xml:space="preserve"> Инструкции к</w:t>
      </w:r>
      <w:r>
        <w:rPr>
          <w:lang w:val="ru-RU"/>
        </w:rPr>
        <w:t xml:space="preserve"> РСТ, добавив португальский язык в качестве языка публикации. </w:t>
      </w:r>
      <w:r w:rsidR="005E0F23">
        <w:rPr>
          <w:lang w:val="ru-RU"/>
        </w:rPr>
        <w:t>Вследствие внесения этого изменения количество заявок, подаваемых за год на португальском языке, увеличилось до примерно 500, тогда как ранее этот показатель составлял менее 30 заявок в год. Поиском в отношении большинства из этих международных заявок занимается НИПС-Бр, поскольку он является единственным МПО/ОМПЭ, способным проводить поиск и экспертизу в отношении этих заявок, не требуя осуществления перевода для целей международного поиска.</w:t>
      </w:r>
      <w:r w:rsidR="000A5C66">
        <w:rPr>
          <w:lang w:val="ru-RU"/>
        </w:rPr>
        <w:t xml:space="preserve"> Э</w:t>
      </w:r>
      <w:r w:rsidR="00360ED1">
        <w:rPr>
          <w:lang w:val="ru-RU"/>
        </w:rPr>
        <w:t>то обеспечивает большие преимущества заявителям из стран этого региона, открывая им эффективный доступ к системе РСТ.</w:t>
      </w:r>
    </w:p>
    <w:p w:rsidR="00360ED1" w:rsidRDefault="00360ED1" w:rsidP="00CB16D7">
      <w:pPr>
        <w:pStyle w:val="ONUME"/>
        <w:numPr>
          <w:ilvl w:val="0"/>
          <w:numId w:val="0"/>
        </w:numPr>
        <w:ind w:right="85"/>
        <w:rPr>
          <w:b/>
          <w:lang w:val="ru-RU"/>
        </w:rPr>
      </w:pPr>
      <w:r>
        <w:rPr>
          <w:b/>
          <w:lang w:val="ru-RU"/>
        </w:rPr>
        <w:t>Соблюдение минимальных требований</w:t>
      </w:r>
    </w:p>
    <w:p w:rsidR="00360ED1" w:rsidRDefault="00360ED1" w:rsidP="00CB16D7">
      <w:pPr>
        <w:pStyle w:val="ONUME"/>
        <w:numPr>
          <w:ilvl w:val="0"/>
          <w:numId w:val="0"/>
        </w:numPr>
        <w:ind w:right="85"/>
        <w:rPr>
          <w:lang w:val="ru-RU"/>
        </w:rPr>
      </w:pPr>
      <w:r>
        <w:rPr>
          <w:lang w:val="ru-RU"/>
        </w:rPr>
        <w:t xml:space="preserve">НИПС-Бр полностью отвечает минимальным требованиям для назначения, изложенным в правилах 36.1 и 63.1 </w:t>
      </w:r>
      <w:r w:rsidR="00D115DC">
        <w:rPr>
          <w:lang w:val="ru-RU"/>
        </w:rPr>
        <w:t xml:space="preserve">Инструкции к </w:t>
      </w:r>
      <w:r>
        <w:rPr>
          <w:lang w:val="ru-RU"/>
        </w:rPr>
        <w:t>РСТ. Эти правила (в соответствующих частях) предусматривают, что:</w:t>
      </w:r>
    </w:p>
    <w:p w:rsidR="00360ED1" w:rsidRDefault="006013DA" w:rsidP="00315B18">
      <w:pPr>
        <w:pStyle w:val="ONUME"/>
        <w:numPr>
          <w:ilvl w:val="0"/>
          <w:numId w:val="9"/>
        </w:numPr>
        <w:ind w:right="85"/>
        <w:rPr>
          <w:lang w:val="ru-RU"/>
        </w:rPr>
      </w:pPr>
      <w:r w:rsidRPr="006013DA">
        <w:rPr>
          <w:lang w:val="ru-RU"/>
        </w:rPr>
        <w:t>национальное ведомство или межправительственная организация должна иметь, по крайней мере, 100 сотрудников, занятых полную рабочую неделю и обладающих достаточной технической квалификацией для проведения поиска;</w:t>
      </w:r>
      <w:r w:rsidR="00360ED1">
        <w:rPr>
          <w:lang w:val="ru-RU"/>
        </w:rPr>
        <w:t xml:space="preserve"> </w:t>
      </w:r>
    </w:p>
    <w:p w:rsidR="00315B18" w:rsidRDefault="00315B18" w:rsidP="00315B18">
      <w:pPr>
        <w:pStyle w:val="ONUME"/>
        <w:numPr>
          <w:ilvl w:val="0"/>
          <w:numId w:val="9"/>
        </w:numPr>
        <w:ind w:right="85"/>
        <w:rPr>
          <w:lang w:val="ru-RU"/>
        </w:rPr>
      </w:pPr>
      <w:r w:rsidRPr="00315B18">
        <w:rPr>
          <w:lang w:val="ru-RU"/>
        </w:rPr>
        <w:t xml:space="preserve"> это ведомство или организация должна иметь в своем распоряжении или иметь доступ, по крайней мере, к минимуму документации, упомянутому в правиле 34 и подобранному соответствующим образом для целей поиска на бумаге, в микроформах или на электронных носителях; </w:t>
      </w:r>
    </w:p>
    <w:p w:rsidR="00315B18" w:rsidRDefault="00315B18" w:rsidP="00315B18">
      <w:pPr>
        <w:pStyle w:val="ONUME"/>
        <w:numPr>
          <w:ilvl w:val="0"/>
          <w:numId w:val="9"/>
        </w:numPr>
        <w:ind w:right="85"/>
        <w:rPr>
          <w:lang w:val="ru-RU"/>
        </w:rPr>
      </w:pPr>
      <w:r w:rsidRPr="00315B18">
        <w:rPr>
          <w:lang w:val="ru-RU"/>
        </w:rPr>
        <w:t>это ведомство или организация должна иметь штат, который способен проводить поиск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 упомянутый в правиле 34;</w:t>
      </w:r>
    </w:p>
    <w:p w:rsidR="00315B18" w:rsidRDefault="00315B18" w:rsidP="00315B18">
      <w:pPr>
        <w:pStyle w:val="ONUME"/>
        <w:numPr>
          <w:ilvl w:val="0"/>
          <w:numId w:val="9"/>
        </w:numPr>
        <w:ind w:right="85"/>
        <w:rPr>
          <w:lang w:val="ru-RU"/>
        </w:rPr>
      </w:pPr>
      <w:r w:rsidRPr="00315B18">
        <w:rPr>
          <w:lang w:val="ru-RU"/>
        </w:rPr>
        <w:t>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w:t>
      </w:r>
      <w:r>
        <w:rPr>
          <w:lang w:val="ru-RU"/>
        </w:rPr>
        <w:t>.</w:t>
      </w:r>
    </w:p>
    <w:p w:rsidR="00315B18" w:rsidRDefault="00315B18" w:rsidP="00315B18">
      <w:pPr>
        <w:pStyle w:val="ONUME"/>
        <w:numPr>
          <w:ilvl w:val="0"/>
          <w:numId w:val="0"/>
        </w:numPr>
        <w:ind w:left="570" w:right="85"/>
        <w:rPr>
          <w:lang w:val="ru-RU"/>
        </w:rPr>
      </w:pPr>
    </w:p>
    <w:p w:rsidR="00315B18" w:rsidRPr="00D115DC" w:rsidRDefault="00315B18" w:rsidP="00C67D49">
      <w:pPr>
        <w:pStyle w:val="ONUME"/>
        <w:numPr>
          <w:ilvl w:val="0"/>
          <w:numId w:val="0"/>
        </w:numPr>
        <w:ind w:right="85"/>
        <w:rPr>
          <w:i/>
          <w:lang w:val="ru-RU"/>
        </w:rPr>
      </w:pPr>
      <w:r w:rsidRPr="00D115DC">
        <w:rPr>
          <w:i/>
          <w:lang w:val="ru-RU"/>
        </w:rPr>
        <w:t>Кадровая политика с особым учетом его функций МПО и ОМПЭ</w:t>
      </w:r>
    </w:p>
    <w:p w:rsidR="007E6D91" w:rsidRDefault="00315B18" w:rsidP="00C67D49">
      <w:pPr>
        <w:pStyle w:val="ONUME"/>
        <w:numPr>
          <w:ilvl w:val="0"/>
          <w:numId w:val="0"/>
        </w:numPr>
        <w:ind w:right="85"/>
        <w:rPr>
          <w:lang w:val="ru-RU"/>
        </w:rPr>
      </w:pPr>
      <w:r>
        <w:rPr>
          <w:lang w:val="ru-RU"/>
        </w:rPr>
        <w:t xml:space="preserve">Реагируя на повышение спроса в области прав ИС, </w:t>
      </w:r>
      <w:r w:rsidR="004505C7">
        <w:rPr>
          <w:lang w:val="ru-RU"/>
        </w:rPr>
        <w:t>НИПС-Бр воспользовался благоприятными национальными условиями для того, чтобы в последние годы</w:t>
      </w:r>
      <w:r w:rsidR="00ED2BA2">
        <w:rPr>
          <w:lang w:val="ru-RU"/>
        </w:rPr>
        <w:t xml:space="preserve"> проводить в жизнь</w:t>
      </w:r>
      <w:r w:rsidR="004505C7">
        <w:rPr>
          <w:lang w:val="ru-RU"/>
        </w:rPr>
        <w:t xml:space="preserve"> непрерывную программу </w:t>
      </w:r>
      <w:r w:rsidR="00ED2BA2">
        <w:rPr>
          <w:lang w:val="ru-RU"/>
        </w:rPr>
        <w:t xml:space="preserve">набора новых экспертов, и рассчитывает продолжить осуществление этой программы в предстоящие годы. По состоянию на сентябрь 2016 года в штате нашего Патентного управления насчитывалось 68 (шестьдесят восемь) экспертов в области механики, 72 (семьдесят два) эксперта в области электричества/электроники, </w:t>
      </w:r>
      <w:r w:rsidR="001975E6">
        <w:rPr>
          <w:lang w:val="ru-RU"/>
        </w:rPr>
        <w:t>61 (шестьдесят один) эксперт в химической области и 59 (пятьдесят девять) экспертов в биотехнологической области, то есть в общей сложности 260 экспертов, занятых полную рабочую неделю. В отношении уровня образования уме</w:t>
      </w:r>
      <w:r w:rsidR="00D115DC">
        <w:rPr>
          <w:lang w:val="ru-RU"/>
        </w:rPr>
        <w:t>стно подчеркнуть, что все они</w:t>
      </w:r>
      <w:r w:rsidR="001975E6">
        <w:rPr>
          <w:lang w:val="ru-RU"/>
        </w:rPr>
        <w:t xml:space="preserve"> имеют по меньшей мере диплом магистра, а подавляющее большинство и степень кандидата</w:t>
      </w:r>
      <w:r w:rsidR="00D115DC">
        <w:rPr>
          <w:lang w:val="ru-RU"/>
        </w:rPr>
        <w:t xml:space="preserve"> наук. Иными словами, все они</w:t>
      </w:r>
      <w:r w:rsidR="001975E6">
        <w:rPr>
          <w:lang w:val="ru-RU"/>
        </w:rPr>
        <w:t xml:space="preserve"> обладают достаточной технической квалификацией для проведения международного поиска и международной экспертизы, как того требуют правила 36.1(</w:t>
      </w:r>
      <w:r w:rsidR="001975E6" w:rsidRPr="00C67D49">
        <w:rPr>
          <w:lang w:val="ru-RU"/>
        </w:rPr>
        <w:t>i</w:t>
      </w:r>
      <w:r w:rsidR="001975E6" w:rsidRPr="001975E6">
        <w:rPr>
          <w:lang w:val="ru-RU"/>
        </w:rPr>
        <w:t>)</w:t>
      </w:r>
      <w:r w:rsidR="001975E6">
        <w:rPr>
          <w:lang w:val="ru-RU"/>
        </w:rPr>
        <w:t xml:space="preserve"> и 63.1</w:t>
      </w:r>
      <w:r w:rsidR="001975E6" w:rsidRPr="001975E6">
        <w:rPr>
          <w:lang w:val="ru-RU"/>
        </w:rPr>
        <w:t>(</w:t>
      </w:r>
      <w:r w:rsidR="001975E6" w:rsidRPr="00C67D49">
        <w:rPr>
          <w:lang w:val="ru-RU"/>
        </w:rPr>
        <w:t>i</w:t>
      </w:r>
      <w:r w:rsidR="001975E6" w:rsidRPr="001975E6">
        <w:rPr>
          <w:lang w:val="ru-RU"/>
        </w:rPr>
        <w:t>)</w:t>
      </w:r>
      <w:r w:rsidR="001975E6">
        <w:rPr>
          <w:lang w:val="ru-RU"/>
        </w:rPr>
        <w:t xml:space="preserve"> </w:t>
      </w:r>
      <w:r w:rsidR="00D115DC">
        <w:rPr>
          <w:lang w:val="ru-RU"/>
        </w:rPr>
        <w:t xml:space="preserve">Инструкции к </w:t>
      </w:r>
      <w:r w:rsidR="001975E6">
        <w:rPr>
          <w:lang w:val="ru-RU"/>
        </w:rPr>
        <w:t xml:space="preserve">РСТ. </w:t>
      </w:r>
    </w:p>
    <w:p w:rsidR="00C67D49" w:rsidRDefault="007E6D91" w:rsidP="00C67D49">
      <w:pPr>
        <w:pStyle w:val="ONUME"/>
        <w:numPr>
          <w:ilvl w:val="0"/>
          <w:numId w:val="0"/>
        </w:numPr>
        <w:ind w:right="86"/>
        <w:rPr>
          <w:lang w:val="ru-RU"/>
        </w:rPr>
      </w:pPr>
      <w:r>
        <w:rPr>
          <w:lang w:val="ru-RU"/>
        </w:rPr>
        <w:t xml:space="preserve">Хотя в последние годы штат сотрудников НИПС-Бр, занимающихся патентным поиском, значительно расширился, непрерывное увеличение числа поступающих патентных заявок и неослабная приверженность поддержанию и повышению уровня обслуживания потребовали активизации усилий по набору дополнительного персонала. В 2016 и 2017 годах НИПС-Бр принял на работу 100 новых экспертов, которые уже </w:t>
      </w:r>
      <w:r w:rsidR="00C67D49">
        <w:rPr>
          <w:lang w:val="ru-RU"/>
        </w:rPr>
        <w:t>проходят обучение.</w:t>
      </w:r>
    </w:p>
    <w:p w:rsidR="00C67D49" w:rsidRDefault="00C67D49" w:rsidP="00C67D49">
      <w:pPr>
        <w:pStyle w:val="ONUME"/>
        <w:numPr>
          <w:ilvl w:val="0"/>
          <w:numId w:val="0"/>
        </w:numPr>
        <w:ind w:right="86"/>
        <w:rPr>
          <w:lang w:val="ru-RU"/>
        </w:rPr>
      </w:pPr>
      <w:r>
        <w:rPr>
          <w:lang w:val="ru-RU"/>
        </w:rPr>
        <w:t>Профессиональная подготовка не ограничивается обучением новых экспертов. Опытным экспертам рекомендуется непрерывно следить за техническими достижениями в сфере их специализации</w:t>
      </w:r>
      <w:r w:rsidR="00321A03" w:rsidRPr="00321A03">
        <w:rPr>
          <w:lang w:val="ru-RU"/>
        </w:rPr>
        <w:t xml:space="preserve"> </w:t>
      </w:r>
      <w:r w:rsidR="00321A03">
        <w:rPr>
          <w:lang w:val="ru-RU"/>
        </w:rPr>
        <w:t xml:space="preserve">и для этого просматривать периодические технические издания, </w:t>
      </w:r>
      <w:r w:rsidR="004D2420">
        <w:rPr>
          <w:lang w:val="ru-RU"/>
        </w:rPr>
        <w:t>посещать конференции и участвовать в мероприятиях, связанных с техникой.</w:t>
      </w:r>
    </w:p>
    <w:p w:rsidR="004D2420" w:rsidRDefault="004D2420" w:rsidP="00C67D49">
      <w:pPr>
        <w:pStyle w:val="ONUME"/>
        <w:numPr>
          <w:ilvl w:val="0"/>
          <w:numId w:val="0"/>
        </w:numPr>
        <w:ind w:right="86"/>
        <w:rPr>
          <w:lang w:val="ru-RU"/>
        </w:rPr>
      </w:pPr>
      <w:r>
        <w:rPr>
          <w:lang w:val="ru-RU"/>
        </w:rPr>
        <w:t>Кроме того, наши эксперты имеют высокий уровень знания иностранных языков. Многие эксперты способны использовать в работе помимо португальского языка также английский и испанский языки.</w:t>
      </w:r>
    </w:p>
    <w:p w:rsidR="0016483A" w:rsidRDefault="004D2420" w:rsidP="000139FD">
      <w:pPr>
        <w:pStyle w:val="ONUME"/>
        <w:keepLines/>
        <w:numPr>
          <w:ilvl w:val="0"/>
          <w:numId w:val="0"/>
        </w:numPr>
        <w:ind w:right="86"/>
        <w:rPr>
          <w:lang w:val="ru-RU"/>
        </w:rPr>
      </w:pPr>
      <w:r>
        <w:rPr>
          <w:lang w:val="ru-RU"/>
        </w:rPr>
        <w:t>Уместно, в частности, отметить, что с 2010 года НИПС-Бр своими силами организует для своих экспертов обучение по вопросам РСТ, охватывающим Руководство по проведению поиска и экспертизы</w:t>
      </w:r>
      <w:r w:rsidR="0016483A">
        <w:rPr>
          <w:lang w:val="ru-RU"/>
        </w:rPr>
        <w:t>, а также навыки правильного использования форм МПО и ОМПЭ в сопоставлении с национальными процедурами поиска и экспертизы.</w:t>
      </w:r>
    </w:p>
    <w:p w:rsidR="00E77424" w:rsidRDefault="0016483A" w:rsidP="00C67D49">
      <w:pPr>
        <w:pStyle w:val="ONUME"/>
        <w:numPr>
          <w:ilvl w:val="0"/>
          <w:numId w:val="0"/>
        </w:numPr>
        <w:ind w:right="86"/>
        <w:rPr>
          <w:lang w:val="ru-RU"/>
        </w:rPr>
      </w:pPr>
      <w:r>
        <w:rPr>
          <w:lang w:val="ru-RU"/>
        </w:rPr>
        <w:t>Так, например, в 2010 году все наши 250 (двести пятьдесят) экспертов были надлежащим образом ознакомлены со всеми вышеупомянутыми модулями,</w:t>
      </w:r>
      <w:r w:rsidR="00D26A1C">
        <w:rPr>
          <w:lang w:val="ru-RU"/>
        </w:rPr>
        <w:t xml:space="preserve"> а с 2011</w:t>
      </w:r>
      <w:r w:rsidR="00D26A1C">
        <w:t> </w:t>
      </w:r>
      <w:r>
        <w:rPr>
          <w:lang w:val="ru-RU"/>
        </w:rPr>
        <w:t xml:space="preserve">года налажена базовая подготовка нанимаемых на работу экспертов. </w:t>
      </w:r>
      <w:r w:rsidR="00AA3F59">
        <w:rPr>
          <w:lang w:val="ru-RU"/>
        </w:rPr>
        <w:t xml:space="preserve">Старшие эксперты </w:t>
      </w:r>
      <w:r w:rsidR="00E77424">
        <w:rPr>
          <w:lang w:val="ru-RU"/>
        </w:rPr>
        <w:t>участвуют в непрерывном процессе обучения, чтобы обогащать свои профессиональные знания, и для этого время от времени проходят переподготовку в рамках серии учебных инициатив.</w:t>
      </w:r>
    </w:p>
    <w:p w:rsidR="00BF5AD8" w:rsidRDefault="00BF5AD8" w:rsidP="00C67D49">
      <w:pPr>
        <w:pStyle w:val="ONUME"/>
        <w:numPr>
          <w:ilvl w:val="0"/>
          <w:numId w:val="0"/>
        </w:numPr>
        <w:ind w:right="86"/>
        <w:rPr>
          <w:lang w:val="ru-RU"/>
        </w:rPr>
      </w:pPr>
      <w:r>
        <w:rPr>
          <w:i/>
          <w:lang w:val="ru-RU"/>
        </w:rPr>
        <w:t>Техническая информация и доступ к патентной и непатентной литературе</w:t>
      </w:r>
    </w:p>
    <w:p w:rsidR="00BF5AD8" w:rsidRDefault="00BF5AD8" w:rsidP="00C67D49">
      <w:pPr>
        <w:pStyle w:val="ONUME"/>
        <w:numPr>
          <w:ilvl w:val="0"/>
          <w:numId w:val="0"/>
        </w:numPr>
        <w:ind w:right="86"/>
        <w:rPr>
          <w:lang w:val="ru-RU"/>
        </w:rPr>
      </w:pPr>
      <w:r>
        <w:rPr>
          <w:lang w:val="ru-RU"/>
        </w:rPr>
        <w:t>Н</w:t>
      </w:r>
      <w:r w:rsidR="009E0261">
        <w:rPr>
          <w:lang w:val="ru-RU"/>
        </w:rPr>
        <w:t xml:space="preserve">ИПС-Бр продолжает решать задачи в сфере информационной технологии, обусловленные потребностями процессов работы с патентами в Бразилии, с тем чтобы расширять доступ к огромному массиву накопленной им патентной информации и добиваться большей эффективности в рамках процесса предоставления патентных продуктов и услуг. Начало этому положило создание портала </w:t>
      </w:r>
      <w:r w:rsidR="009E0261">
        <w:t>CAPES</w:t>
      </w:r>
      <w:r w:rsidR="009E0261">
        <w:rPr>
          <w:rStyle w:val="FootnoteReference"/>
        </w:rPr>
        <w:footnoteReference w:id="4"/>
      </w:r>
      <w:r w:rsidR="009E0261">
        <w:rPr>
          <w:lang w:val="ru-RU"/>
        </w:rPr>
        <w:t xml:space="preserve"> </w:t>
      </w:r>
      <w:r w:rsidR="0013717B">
        <w:rPr>
          <w:lang w:val="ru-RU"/>
        </w:rPr>
        <w:t xml:space="preserve">, хорошо известной национальной базы данных, касающихся непатентной литературы, и </w:t>
      </w:r>
      <w:r w:rsidR="00810AF4">
        <w:rPr>
          <w:lang w:val="ru-RU"/>
        </w:rPr>
        <w:t>системы баз</w:t>
      </w:r>
      <w:r w:rsidR="0013717B">
        <w:rPr>
          <w:lang w:val="ru-RU"/>
        </w:rPr>
        <w:t xml:space="preserve"> данных </w:t>
      </w:r>
      <w:r w:rsidR="0013717B">
        <w:rPr>
          <w:lang w:val="fr-FR"/>
        </w:rPr>
        <w:t>DIALOG</w:t>
      </w:r>
      <w:r w:rsidR="0013717B">
        <w:rPr>
          <w:rStyle w:val="FootnoteReference"/>
          <w:lang w:val="fr-FR"/>
        </w:rPr>
        <w:footnoteReference w:id="5"/>
      </w:r>
      <w:r w:rsidR="00CB4A43">
        <w:rPr>
          <w:lang w:val="ru-RU"/>
        </w:rPr>
        <w:t>.</w:t>
      </w:r>
    </w:p>
    <w:p w:rsidR="00CB4A43" w:rsidRDefault="00CB4A43" w:rsidP="00C67D49">
      <w:pPr>
        <w:pStyle w:val="ONUME"/>
        <w:numPr>
          <w:ilvl w:val="0"/>
          <w:numId w:val="0"/>
        </w:numPr>
        <w:ind w:right="86"/>
        <w:rPr>
          <w:lang w:val="ru-RU"/>
        </w:rPr>
      </w:pPr>
      <w:r>
        <w:rPr>
          <w:lang w:val="ru-RU"/>
        </w:rPr>
        <w:t xml:space="preserve">Приверженность НИПС-Бр обеспечению себе самого широкого доступа к </w:t>
      </w:r>
      <w:r w:rsidR="008F1169">
        <w:rPr>
          <w:lang w:val="ru-RU"/>
        </w:rPr>
        <w:t>патентной и непатентной литературе нашла свое отражение не только в заключении с Европейским патентным ведомством (ЕПВ) соглашения о полном доступе к</w:t>
      </w:r>
      <w:r w:rsidR="00810AF4">
        <w:rPr>
          <w:lang w:val="ru-RU"/>
        </w:rPr>
        <w:t xml:space="preserve"> системе баз данных </w:t>
      </w:r>
      <w:r w:rsidR="00810AF4">
        <w:t>EPOQUE</w:t>
      </w:r>
      <w:r w:rsidR="00810AF4">
        <w:rPr>
          <w:lang w:val="ru-RU"/>
        </w:rPr>
        <w:t xml:space="preserve">, но и в недавно принятом решении приобрести один из главных инструментов, имеющихся в доступе, а именно </w:t>
      </w:r>
      <w:r w:rsidR="00810AF4">
        <w:t>IEEE</w:t>
      </w:r>
      <w:r w:rsidR="00810AF4" w:rsidRPr="00810AF4">
        <w:rPr>
          <w:lang w:val="ru-RU"/>
        </w:rPr>
        <w:t xml:space="preserve"> </w:t>
      </w:r>
      <w:proofErr w:type="spellStart"/>
      <w:r w:rsidR="00810AF4">
        <w:t>Xplore</w:t>
      </w:r>
      <w:proofErr w:type="spellEnd"/>
      <w:r w:rsidR="00810AF4">
        <w:rPr>
          <w:rStyle w:val="FootnoteReference"/>
        </w:rPr>
        <w:footnoteReference w:id="6"/>
      </w:r>
      <w:r w:rsidR="00EF37E8" w:rsidRPr="00EF37E8">
        <w:rPr>
          <w:lang w:val="ru-RU"/>
        </w:rPr>
        <w:t>,</w:t>
      </w:r>
      <w:r w:rsidR="00EF37E8">
        <w:t>THOMSON</w:t>
      </w:r>
      <w:r w:rsidR="00EF37E8" w:rsidRPr="00EF37E8">
        <w:rPr>
          <w:lang w:val="ru-RU"/>
        </w:rPr>
        <w:t xml:space="preserve"> </w:t>
      </w:r>
      <w:r w:rsidR="00EF37E8">
        <w:t>INNOVATION</w:t>
      </w:r>
      <w:r w:rsidR="00EF37E8">
        <w:rPr>
          <w:lang w:val="ru-RU"/>
        </w:rPr>
        <w:t>,</w:t>
      </w:r>
      <w:r w:rsidR="008F1169">
        <w:rPr>
          <w:lang w:val="ru-RU"/>
        </w:rPr>
        <w:t xml:space="preserve"> </w:t>
      </w:r>
      <w:r w:rsidR="00805189">
        <w:rPr>
          <w:lang w:val="ru-RU"/>
        </w:rPr>
        <w:t xml:space="preserve">что позволит получить доступ </w:t>
      </w:r>
      <w:r w:rsidR="00B66EBA">
        <w:rPr>
          <w:lang w:val="ru-RU"/>
        </w:rPr>
        <w:t xml:space="preserve">к </w:t>
      </w:r>
      <w:r w:rsidR="005C7499">
        <w:rPr>
          <w:lang w:val="ru-RU"/>
        </w:rPr>
        <w:t xml:space="preserve">патентному указателю </w:t>
      </w:r>
      <w:r w:rsidR="005C7499" w:rsidRPr="00317252">
        <w:t>Derwent World Patent Index (DWPI)</w:t>
      </w:r>
      <w:r w:rsidR="005C7499" w:rsidRPr="005C7499">
        <w:t xml:space="preserve"> </w:t>
      </w:r>
      <w:r w:rsidR="005C7499">
        <w:rPr>
          <w:lang w:val="ru-RU"/>
        </w:rPr>
        <w:t>и</w:t>
      </w:r>
      <w:r w:rsidR="005C7499" w:rsidRPr="005C7499">
        <w:t xml:space="preserve"> </w:t>
      </w:r>
      <w:r w:rsidR="005C7499">
        <w:rPr>
          <w:lang w:val="ru-RU"/>
        </w:rPr>
        <w:t>к</w:t>
      </w:r>
      <w:r w:rsidR="005C7499" w:rsidRPr="005C7499">
        <w:t xml:space="preserve"> </w:t>
      </w:r>
      <w:r w:rsidR="005C7499">
        <w:rPr>
          <w:lang w:val="ru-RU"/>
        </w:rPr>
        <w:t>базе</w:t>
      </w:r>
      <w:r w:rsidR="005C7499" w:rsidRPr="005C7499">
        <w:t xml:space="preserve"> </w:t>
      </w:r>
      <w:r w:rsidR="005C7499">
        <w:rPr>
          <w:lang w:val="ru-RU"/>
        </w:rPr>
        <w:t>данных</w:t>
      </w:r>
      <w:r w:rsidR="005C7499" w:rsidRPr="005C7499">
        <w:t xml:space="preserve"> </w:t>
      </w:r>
      <w:r w:rsidR="005C7499">
        <w:t>GENESEQ</w:t>
      </w:r>
      <w:r w:rsidR="005C7499">
        <w:rPr>
          <w:rStyle w:val="FootnoteReference"/>
        </w:rPr>
        <w:footnoteReference w:id="7"/>
      </w:r>
      <w:r w:rsidR="005C7499" w:rsidRPr="005C7499">
        <w:t>.</w:t>
      </w:r>
      <w:r w:rsidR="00065A94" w:rsidRPr="00065A94">
        <w:t xml:space="preserve"> </w:t>
      </w:r>
      <w:r w:rsidR="00065A94">
        <w:rPr>
          <w:lang w:val="ru-RU"/>
        </w:rPr>
        <w:t xml:space="preserve">Благодаря принятию этих мер </w:t>
      </w:r>
      <w:r w:rsidR="005C4192">
        <w:rPr>
          <w:lang w:val="ru-RU"/>
        </w:rPr>
        <w:t>НИПС-Бр обеспечил бразильским экспертам доступ к значительному количеству патентных документов, а также к большому объему непатентной литературы. Кроме того, эксперты имеют доступ к широкому кругу других баз данных на бумажных носителях, а благода</w:t>
      </w:r>
      <w:r w:rsidR="00A67139">
        <w:rPr>
          <w:lang w:val="ru-RU"/>
        </w:rPr>
        <w:t>ря специальным интерфейсам – к специализированным подборкам минимальной документации РТС и других материалов, имеющим отношение к определенным областям техники, включая базы данных о традиционных знаниях.</w:t>
      </w:r>
    </w:p>
    <w:p w:rsidR="00A67139" w:rsidRDefault="00FD54E3" w:rsidP="00C67D49">
      <w:pPr>
        <w:pStyle w:val="ONUME"/>
        <w:numPr>
          <w:ilvl w:val="0"/>
          <w:numId w:val="0"/>
        </w:numPr>
        <w:ind w:right="86"/>
        <w:rPr>
          <w:lang w:val="ru-RU"/>
        </w:rPr>
      </w:pPr>
      <w:r>
        <w:rPr>
          <w:lang w:val="ru-RU"/>
        </w:rPr>
        <w:t xml:space="preserve">В качестве средств поддержки этих систем НИПС-Бр использует </w:t>
      </w:r>
      <w:r w:rsidR="003B4E64">
        <w:rPr>
          <w:lang w:val="ru-RU"/>
        </w:rPr>
        <w:t xml:space="preserve">компьютеры с процессором «Пентиум», оснащенные </w:t>
      </w:r>
      <w:r w:rsidR="00324352">
        <w:rPr>
          <w:lang w:val="ru-RU"/>
        </w:rPr>
        <w:t xml:space="preserve">дисководом </w:t>
      </w:r>
      <w:r w:rsidR="00324352">
        <w:t>CD</w:t>
      </w:r>
      <w:r w:rsidR="00324352" w:rsidRPr="00324352">
        <w:rPr>
          <w:lang w:val="ru-RU"/>
        </w:rPr>
        <w:t>/</w:t>
      </w:r>
      <w:r w:rsidR="00324352">
        <w:t>DVD</w:t>
      </w:r>
      <w:r w:rsidR="00324352" w:rsidRPr="00324352">
        <w:rPr>
          <w:lang w:val="ru-RU"/>
        </w:rPr>
        <w:t>-</w:t>
      </w:r>
      <w:r w:rsidR="00324352">
        <w:t>ROM</w:t>
      </w:r>
      <w:r w:rsidR="00324352">
        <w:rPr>
          <w:lang w:val="ru-RU"/>
        </w:rPr>
        <w:t xml:space="preserve"> и обеспечивающие </w:t>
      </w:r>
      <w:r w:rsidR="003676A5">
        <w:rPr>
          <w:lang w:val="ru-RU"/>
        </w:rPr>
        <w:t xml:space="preserve">высокоскоростной доступ к Интернету. Благодаря этому патентные эксперты получают доступ к системе баз данных </w:t>
      </w:r>
      <w:r w:rsidR="003676A5">
        <w:t>EPOQUE</w:t>
      </w:r>
      <w:r w:rsidR="003676A5">
        <w:rPr>
          <w:lang w:val="ru-RU"/>
        </w:rPr>
        <w:t xml:space="preserve"> и имеют возможность выполнять свои функции, связанные с поиском и экспертизой.</w:t>
      </w:r>
    </w:p>
    <w:p w:rsidR="001E5E3C" w:rsidRDefault="003676A5" w:rsidP="00C67D49">
      <w:pPr>
        <w:pStyle w:val="ONUME"/>
        <w:numPr>
          <w:ilvl w:val="0"/>
          <w:numId w:val="0"/>
        </w:numPr>
        <w:ind w:right="86"/>
        <w:rPr>
          <w:lang w:val="ru-RU"/>
        </w:rPr>
      </w:pPr>
      <w:r>
        <w:rPr>
          <w:lang w:val="ru-RU"/>
        </w:rPr>
        <w:t xml:space="preserve">Как было отмечено выше, </w:t>
      </w:r>
      <w:r w:rsidR="00F45D1B">
        <w:rPr>
          <w:lang w:val="ru-RU"/>
        </w:rPr>
        <w:t xml:space="preserve">эксперты НИПС-Бр имеют отличные языковые навыки. Кроме того, многие из тех баз данных, которые напрямую доступны экспертам, позволяют вести реферативный поиск или использовать средства машинного перевода либо другие инструменты, помогающие вести поиск документов на тех языках, которые эксперты хуже знают. Эксперты имеют также доступ к различным средствам машинного перевода, помогающим понять содержание документов в тех случаях, когда такие средства </w:t>
      </w:r>
      <w:r w:rsidR="001E5E3C">
        <w:rPr>
          <w:lang w:val="ru-RU"/>
        </w:rPr>
        <w:t>не предусмотрены как встроенный элемент соответствующих баз данных, являющихся объектом поиска.</w:t>
      </w:r>
    </w:p>
    <w:p w:rsidR="005359E6" w:rsidRDefault="001E5E3C" w:rsidP="00C67D49">
      <w:pPr>
        <w:pStyle w:val="ONUME"/>
        <w:numPr>
          <w:ilvl w:val="0"/>
          <w:numId w:val="0"/>
        </w:numPr>
        <w:ind w:right="86"/>
        <w:rPr>
          <w:lang w:val="ru-RU"/>
        </w:rPr>
      </w:pPr>
      <w:r>
        <w:rPr>
          <w:lang w:val="ru-RU"/>
        </w:rPr>
        <w:t>Таким образом, НИПС-Бр отвечает требованиям, изложенным в правилах 36.1(</w:t>
      </w:r>
      <w:r>
        <w:rPr>
          <w:lang w:val="fr-FR"/>
        </w:rPr>
        <w:t>ii</w:t>
      </w:r>
      <w:r>
        <w:rPr>
          <w:lang w:val="ru-RU"/>
        </w:rPr>
        <w:t>) и (</w:t>
      </w:r>
      <w:r>
        <w:rPr>
          <w:lang w:val="fr-FR"/>
        </w:rPr>
        <w:t>iii</w:t>
      </w:r>
      <w:r>
        <w:rPr>
          <w:lang w:val="ru-RU"/>
        </w:rPr>
        <w:t>) и 63.1(</w:t>
      </w:r>
      <w:r>
        <w:rPr>
          <w:lang w:val="fr-FR"/>
        </w:rPr>
        <w:t>ii</w:t>
      </w:r>
      <w:r>
        <w:rPr>
          <w:lang w:val="ru-RU"/>
        </w:rPr>
        <w:t>) и (</w:t>
      </w:r>
      <w:r>
        <w:rPr>
          <w:lang w:val="fr-FR"/>
        </w:rPr>
        <w:t>iii</w:t>
      </w:r>
      <w:r>
        <w:rPr>
          <w:lang w:val="ru-RU"/>
        </w:rPr>
        <w:t>)</w:t>
      </w:r>
      <w:r w:rsidR="00D115DC" w:rsidRPr="00D115DC">
        <w:rPr>
          <w:lang w:val="ru-RU"/>
        </w:rPr>
        <w:t xml:space="preserve"> </w:t>
      </w:r>
      <w:r w:rsidR="00D115DC">
        <w:rPr>
          <w:lang w:val="ru-RU"/>
        </w:rPr>
        <w:t>Инструкции к</w:t>
      </w:r>
      <w:r>
        <w:rPr>
          <w:lang w:val="ru-RU"/>
        </w:rPr>
        <w:t xml:space="preserve"> РСТ. </w:t>
      </w:r>
    </w:p>
    <w:p w:rsidR="003676A5" w:rsidRDefault="005359E6" w:rsidP="00C67D49">
      <w:pPr>
        <w:pStyle w:val="ONUME"/>
        <w:numPr>
          <w:ilvl w:val="0"/>
          <w:numId w:val="0"/>
        </w:numPr>
        <w:ind w:right="86"/>
        <w:rPr>
          <w:lang w:val="ru-RU"/>
        </w:rPr>
      </w:pPr>
      <w:r w:rsidRPr="005359E6">
        <w:rPr>
          <w:i/>
          <w:lang w:val="ru-RU"/>
        </w:rPr>
        <w:t>Передовые методы предоставления услуг</w:t>
      </w:r>
      <w:r w:rsidR="001E5E3C" w:rsidRPr="005359E6">
        <w:rPr>
          <w:i/>
          <w:lang w:val="ru-RU"/>
        </w:rPr>
        <w:t xml:space="preserve"> </w:t>
      </w:r>
      <w:r w:rsidR="00D115DC">
        <w:rPr>
          <w:i/>
          <w:lang w:val="ru-RU"/>
        </w:rPr>
        <w:t>и обеспечения</w:t>
      </w:r>
      <w:r>
        <w:rPr>
          <w:i/>
          <w:lang w:val="ru-RU"/>
        </w:rPr>
        <w:t xml:space="preserve"> качества</w:t>
      </w:r>
    </w:p>
    <w:p w:rsidR="00983959" w:rsidRDefault="005359E6" w:rsidP="00C67D49">
      <w:pPr>
        <w:pStyle w:val="ONUME"/>
        <w:numPr>
          <w:ilvl w:val="0"/>
          <w:numId w:val="0"/>
        </w:numPr>
        <w:ind w:right="86"/>
        <w:rPr>
          <w:lang w:val="ru-RU"/>
        </w:rPr>
      </w:pPr>
      <w:r>
        <w:rPr>
          <w:lang w:val="ru-RU"/>
        </w:rPr>
        <w:t xml:space="preserve">НИПС-Бр сознает растущее значение осуществления и расширения международного сотрудничества как одного из важнейших компонентов своей работы в качестве </w:t>
      </w:r>
      <w:r w:rsidR="00F71C3D">
        <w:rPr>
          <w:lang w:val="ru-RU"/>
        </w:rPr>
        <w:t xml:space="preserve">МПО и ОМПЭ. </w:t>
      </w:r>
      <w:r w:rsidR="00D321E8">
        <w:rPr>
          <w:lang w:val="ru-RU"/>
        </w:rPr>
        <w:t xml:space="preserve">В рамках своей задачи способствовать ускорению процесса экономического развития Бразилии НИПС-Бр уделяет повышенное внимание поддержанию и расширению плодотворных партнерских отношений с важнейшими элементами Бразильской системы инноваций и с теми ведомствами </w:t>
      </w:r>
      <w:r w:rsidR="00C95DBA">
        <w:rPr>
          <w:lang w:val="ru-RU"/>
        </w:rPr>
        <w:t>интеллектуальной собственности, в которых рассматривается наибольшее количество общемирового объема патентных заявок, стремясь тем самым способствовать укреплению</w:t>
      </w:r>
      <w:r w:rsidR="00DE125D">
        <w:rPr>
          <w:lang w:val="ru-RU"/>
        </w:rPr>
        <w:t xml:space="preserve"> своего </w:t>
      </w:r>
      <w:r w:rsidR="00C95DBA">
        <w:rPr>
          <w:lang w:val="ru-RU"/>
        </w:rPr>
        <w:t>управлен</w:t>
      </w:r>
      <w:r w:rsidR="00DE125D">
        <w:rPr>
          <w:lang w:val="ru-RU"/>
        </w:rPr>
        <w:t>ческого потенциала, чтобы выполнять роль МПО/ОМПЭ. Цель состоит в том, чтобы наилучшим образом организовать подготовку своего технического персонала, наделить его знаниями и предоставить ему доступ к самым современным системам для проведения патентного поиска.</w:t>
      </w:r>
    </w:p>
    <w:p w:rsidR="00507FEB" w:rsidRDefault="00983959" w:rsidP="00C67D49">
      <w:pPr>
        <w:pStyle w:val="ONUME"/>
        <w:numPr>
          <w:ilvl w:val="0"/>
          <w:numId w:val="0"/>
        </w:numPr>
        <w:ind w:right="86"/>
        <w:rPr>
          <w:lang w:val="ru-RU"/>
        </w:rPr>
      </w:pPr>
      <w:r>
        <w:rPr>
          <w:lang w:val="ru-RU"/>
        </w:rPr>
        <w:t xml:space="preserve">Имеется полное понимание того, что международное сотрудничество является одним из ключевых инструментов повышения эффективности работы. </w:t>
      </w:r>
      <w:r w:rsidR="00A77B67">
        <w:rPr>
          <w:lang w:val="ru-RU"/>
        </w:rPr>
        <w:t xml:space="preserve">В этом контексте </w:t>
      </w:r>
      <w:r w:rsidR="001D1330">
        <w:rPr>
          <w:lang w:val="ru-RU"/>
        </w:rPr>
        <w:t>НИПС разрабатывает на базе доверительного фонда новое техническое соглашение со Всемирной организацией интеллектуальной собственности</w:t>
      </w:r>
      <w:r>
        <w:rPr>
          <w:lang w:val="ru-RU"/>
        </w:rPr>
        <w:t xml:space="preserve"> </w:t>
      </w:r>
      <w:r w:rsidR="001D1330">
        <w:rPr>
          <w:lang w:val="ru-RU"/>
        </w:rPr>
        <w:t>(ВОИС), которое призвано обеспечить возможности для наращивания потенциала и обучения наших экспертов. Другие совместные шаги включают в себя достижение</w:t>
      </w:r>
      <w:r w:rsidR="0027329A">
        <w:rPr>
          <w:lang w:val="ru-RU"/>
        </w:rPr>
        <w:t xml:space="preserve"> странами-участницами</w:t>
      </w:r>
      <w:r w:rsidR="001D1330">
        <w:rPr>
          <w:lang w:val="ru-RU"/>
        </w:rPr>
        <w:t xml:space="preserve"> </w:t>
      </w:r>
      <w:r w:rsidR="001D1330">
        <w:rPr>
          <w:lang w:val="fr-FR"/>
        </w:rPr>
        <w:t>PROSUR</w:t>
      </w:r>
      <w:r w:rsidR="001D1330">
        <w:rPr>
          <w:lang w:val="ru-RU"/>
        </w:rPr>
        <w:t>,</w:t>
      </w:r>
      <w:r w:rsidR="0027329A">
        <w:rPr>
          <w:lang w:val="ru-RU"/>
        </w:rPr>
        <w:t xml:space="preserve"> проекта, объединяющего ведомства интеллектуальной собственности девяти стран Южной Америки, прогресса в реализации инициатив, на основе которых мы могли бы осуществить пилотный про</w:t>
      </w:r>
      <w:r w:rsidR="00AC04E0">
        <w:rPr>
          <w:lang w:val="ru-RU"/>
        </w:rPr>
        <w:t>ект, предусматривающий разработку Программы ускоренного патентного делопроизводства (</w:t>
      </w:r>
      <w:r w:rsidR="00AC04E0">
        <w:t>PPH</w:t>
      </w:r>
      <w:r w:rsidR="00AC04E0" w:rsidRPr="00AC04E0">
        <w:rPr>
          <w:lang w:val="ru-RU"/>
        </w:rPr>
        <w:t>)</w:t>
      </w:r>
      <w:r w:rsidR="00AC04E0">
        <w:rPr>
          <w:lang w:val="ru-RU"/>
        </w:rPr>
        <w:t>.</w:t>
      </w:r>
      <w:r w:rsidR="00066B9C">
        <w:rPr>
          <w:lang w:val="ru-RU"/>
        </w:rPr>
        <w:t xml:space="preserve"> НИПС придает очень большое значение этому проекту, который позволит ему всесторонне учитывать результаты работы системы РСТ. Другие пилотные проекты в рамках </w:t>
      </w:r>
      <w:r w:rsidR="00507FEB">
        <w:t>PPH</w:t>
      </w:r>
      <w:r w:rsidR="00507FEB">
        <w:rPr>
          <w:lang w:val="ru-RU"/>
        </w:rPr>
        <w:t>, осуществляемые совместно с</w:t>
      </w:r>
      <w:r w:rsidR="001D1330">
        <w:rPr>
          <w:lang w:val="ru-RU"/>
        </w:rPr>
        <w:t xml:space="preserve"> </w:t>
      </w:r>
      <w:r w:rsidR="00507FEB">
        <w:rPr>
          <w:lang w:val="ru-RU"/>
        </w:rPr>
        <w:t>так называемой «тройкой» ведомств интеллектуальной собственности (ВПТЗ США, ЕПВ и ЯПВ), открывают для НИПС такие же перспективы, позволяя ему обсуждать общую заинтересованность в том, чтобы в реальном режиме времени обмениваться информацией по поводу поиска и принятия окончательных решений относительно патентных заявок.</w:t>
      </w:r>
    </w:p>
    <w:p w:rsidR="006C2422" w:rsidRDefault="00507FEB" w:rsidP="006C2422">
      <w:pPr>
        <w:pStyle w:val="ONUME"/>
        <w:numPr>
          <w:ilvl w:val="0"/>
          <w:numId w:val="0"/>
        </w:numPr>
        <w:ind w:right="86"/>
        <w:rPr>
          <w:lang w:val="ru-RU"/>
        </w:rPr>
      </w:pPr>
      <w:r>
        <w:rPr>
          <w:lang w:val="ru-RU"/>
        </w:rPr>
        <w:t xml:space="preserve">НИПС-Бр </w:t>
      </w:r>
      <w:r w:rsidR="00F80995">
        <w:rPr>
          <w:lang w:val="ru-RU"/>
        </w:rPr>
        <w:t xml:space="preserve">проводит в жизнь политику применения системы управления качеством (СУК), основываясь на самых подходящих доступных моделях и соблюдая положения главы 21 Руководства РСТ по проведению международного поиска и международной предварительной экспертизы. Его ежегодные отчеты об используемой им системе управления качеством с 2009 года доступны на следующем веб-сайте ВОИС: </w:t>
      </w:r>
      <w:r w:rsidR="006C2422" w:rsidRPr="00317252">
        <w:t>http</w:t>
      </w:r>
      <w:r w:rsidR="006C2422" w:rsidRPr="006C2422">
        <w:rPr>
          <w:lang w:val="ru-RU"/>
        </w:rPr>
        <w:t>://</w:t>
      </w:r>
      <w:r w:rsidR="006C2422" w:rsidRPr="00317252">
        <w:t>www</w:t>
      </w:r>
      <w:r w:rsidR="006C2422" w:rsidRPr="006C2422">
        <w:rPr>
          <w:lang w:val="ru-RU"/>
        </w:rPr>
        <w:t>.</w:t>
      </w:r>
      <w:proofErr w:type="spellStart"/>
      <w:r w:rsidR="006C2422" w:rsidRPr="00317252">
        <w:t>wipo</w:t>
      </w:r>
      <w:proofErr w:type="spellEnd"/>
      <w:r w:rsidR="006C2422" w:rsidRPr="006C2422">
        <w:rPr>
          <w:lang w:val="ru-RU"/>
        </w:rPr>
        <w:t>.</w:t>
      </w:r>
      <w:proofErr w:type="spellStart"/>
      <w:r w:rsidR="006C2422" w:rsidRPr="00317252">
        <w:t>int</w:t>
      </w:r>
      <w:proofErr w:type="spellEnd"/>
      <w:r w:rsidR="006C2422" w:rsidRPr="006C2422">
        <w:rPr>
          <w:lang w:val="ru-RU"/>
        </w:rPr>
        <w:t>/</w:t>
      </w:r>
      <w:r w:rsidR="006C2422" w:rsidRPr="00317252">
        <w:t>pct</w:t>
      </w:r>
      <w:r w:rsidR="006C2422" w:rsidRPr="006C2422">
        <w:rPr>
          <w:lang w:val="ru-RU"/>
        </w:rPr>
        <w:t>/</w:t>
      </w:r>
      <w:proofErr w:type="spellStart"/>
      <w:r w:rsidR="006C2422" w:rsidRPr="00317252">
        <w:t>en</w:t>
      </w:r>
      <w:proofErr w:type="spellEnd"/>
      <w:r w:rsidR="006C2422" w:rsidRPr="006C2422">
        <w:rPr>
          <w:lang w:val="ru-RU"/>
        </w:rPr>
        <w:t>/</w:t>
      </w:r>
      <w:r w:rsidR="006C2422" w:rsidRPr="00317252">
        <w:t>quality</w:t>
      </w:r>
      <w:r w:rsidR="006C2422" w:rsidRPr="006C2422">
        <w:rPr>
          <w:lang w:val="ru-RU"/>
        </w:rPr>
        <w:t>/</w:t>
      </w:r>
      <w:r w:rsidR="006C2422" w:rsidRPr="00317252">
        <w:t>authorities</w:t>
      </w:r>
      <w:r w:rsidR="006C2422" w:rsidRPr="006C2422">
        <w:rPr>
          <w:lang w:val="ru-RU"/>
        </w:rPr>
        <w:t>.</w:t>
      </w:r>
      <w:r w:rsidR="006C2422" w:rsidRPr="00317252">
        <w:t>html</w:t>
      </w:r>
      <w:r w:rsidR="006C2422" w:rsidRPr="006C2422">
        <w:rPr>
          <w:lang w:val="ru-RU"/>
        </w:rPr>
        <w:t xml:space="preserve">. </w:t>
      </w:r>
      <w:r w:rsidR="006C2422">
        <w:rPr>
          <w:lang w:val="ru-RU"/>
        </w:rPr>
        <w:t>Таким образом, можно считать, что НИПС-Бр выполняет правила</w:t>
      </w:r>
      <w:r w:rsidR="006C2422" w:rsidRPr="006C2422">
        <w:rPr>
          <w:lang w:val="ru-RU"/>
        </w:rPr>
        <w:t xml:space="preserve"> </w:t>
      </w:r>
      <w:r w:rsidR="006C2422">
        <w:rPr>
          <w:lang w:val="ru-RU"/>
        </w:rPr>
        <w:t>36.1(</w:t>
      </w:r>
      <w:r w:rsidR="006C2422">
        <w:rPr>
          <w:lang w:val="fr-FR"/>
        </w:rPr>
        <w:t>i</w:t>
      </w:r>
      <w:r w:rsidR="006C2422">
        <w:t>v</w:t>
      </w:r>
      <w:r w:rsidR="006C2422">
        <w:rPr>
          <w:lang w:val="ru-RU"/>
        </w:rPr>
        <w:t>) и 63.1(</w:t>
      </w:r>
      <w:r w:rsidR="006C2422">
        <w:rPr>
          <w:lang w:val="fr-FR"/>
        </w:rPr>
        <w:t>iv</w:t>
      </w:r>
      <w:r w:rsidR="006C2422">
        <w:rPr>
          <w:lang w:val="ru-RU"/>
        </w:rPr>
        <w:t>)</w:t>
      </w:r>
      <w:r w:rsidR="00D115DC">
        <w:rPr>
          <w:lang w:val="ru-RU"/>
        </w:rPr>
        <w:t xml:space="preserve"> Инструкции к</w:t>
      </w:r>
      <w:r w:rsidR="006C2422">
        <w:rPr>
          <w:lang w:val="ru-RU"/>
        </w:rPr>
        <w:t xml:space="preserve"> РСТ. </w:t>
      </w:r>
    </w:p>
    <w:p w:rsidR="006C2422" w:rsidRDefault="008C112A" w:rsidP="006C2422">
      <w:pPr>
        <w:pStyle w:val="ONUME"/>
        <w:numPr>
          <w:ilvl w:val="0"/>
          <w:numId w:val="0"/>
        </w:numPr>
        <w:ind w:right="86"/>
        <w:rPr>
          <w:lang w:val="ru-RU"/>
        </w:rPr>
      </w:pPr>
      <w:r>
        <w:rPr>
          <w:lang w:val="ru-RU"/>
        </w:rPr>
        <w:t>Среди результатов, достигнутых с момента его назначения, можно упомянуть разработку справочника по патентным заявкам, налаживание обмена опытом между несколькими ведомствами интеллектуальной собственности и внедрение передовых методов организации своей системы управления качеством. Кроме того, с самого момента своего назначения НИПС-Бр активно выступает за повышение качества процесса международного поиска и международной экспертизы и в контексте усилий по достижению этой цели внес ключевой вклад в разработку призыва к созданию Подгруппы по качеству Совещания международных органов в рамках РСТ.</w:t>
      </w:r>
    </w:p>
    <w:p w:rsidR="008C112A" w:rsidRDefault="008C112A" w:rsidP="006C2422">
      <w:pPr>
        <w:pStyle w:val="ONUME"/>
        <w:numPr>
          <w:ilvl w:val="0"/>
          <w:numId w:val="0"/>
        </w:numPr>
        <w:ind w:right="86"/>
        <w:rPr>
          <w:lang w:val="ru-RU"/>
        </w:rPr>
      </w:pPr>
      <w:r>
        <w:rPr>
          <w:b/>
          <w:lang w:val="ru-RU"/>
        </w:rPr>
        <w:t>Заключение</w:t>
      </w:r>
    </w:p>
    <w:p w:rsidR="00931CE9" w:rsidRDefault="00931CE9" w:rsidP="006C2422">
      <w:pPr>
        <w:pStyle w:val="ONUME"/>
        <w:numPr>
          <w:ilvl w:val="0"/>
          <w:numId w:val="0"/>
        </w:numPr>
        <w:ind w:right="86"/>
        <w:rPr>
          <w:lang w:val="ru-RU"/>
        </w:rPr>
      </w:pPr>
      <w:r>
        <w:rPr>
          <w:lang w:val="ru-RU"/>
        </w:rPr>
        <w:t xml:space="preserve">НИПС-Бр </w:t>
      </w:r>
      <w:r w:rsidR="00AD5C8C">
        <w:rPr>
          <w:lang w:val="ru-RU"/>
        </w:rPr>
        <w:t>продемонстрировал, что он по-прежнему отвечает требованиям</w:t>
      </w:r>
      <w:r w:rsidR="00606B13" w:rsidRPr="00606B13">
        <w:rPr>
          <w:lang w:val="ru-RU"/>
        </w:rPr>
        <w:t xml:space="preserve"> </w:t>
      </w:r>
      <w:r w:rsidR="00606B13">
        <w:rPr>
          <w:lang w:val="ru-RU"/>
        </w:rPr>
        <w:t>для продолжения выполнения своей функции МПО/ОМПЭ в рамках РСТ, как о том свидетельствуют следующие факторы:</w:t>
      </w:r>
    </w:p>
    <w:p w:rsidR="00606B13" w:rsidRDefault="00606B13" w:rsidP="00B657A7">
      <w:pPr>
        <w:pStyle w:val="ONUME"/>
        <w:numPr>
          <w:ilvl w:val="0"/>
          <w:numId w:val="0"/>
        </w:numPr>
        <w:ind w:left="567" w:right="86" w:hanging="567"/>
        <w:rPr>
          <w:lang w:val="ru-RU"/>
        </w:rPr>
      </w:pPr>
      <w:r>
        <w:rPr>
          <w:lang w:val="ru-RU"/>
        </w:rPr>
        <w:t>-</w:t>
      </w:r>
      <w:r>
        <w:rPr>
          <w:lang w:val="ru-RU"/>
        </w:rPr>
        <w:tab/>
        <w:t>наличие растущего контингента квалифицированны</w:t>
      </w:r>
      <w:r w:rsidR="00B657A7">
        <w:rPr>
          <w:lang w:val="ru-RU"/>
        </w:rPr>
        <w:t>х и зн</w:t>
      </w:r>
      <w:r w:rsidR="00457556">
        <w:rPr>
          <w:lang w:val="ru-RU"/>
        </w:rPr>
        <w:t>ающих дело патентных экспертов по всем отраслям</w:t>
      </w:r>
      <w:r w:rsidR="00B657A7">
        <w:rPr>
          <w:lang w:val="ru-RU"/>
        </w:rPr>
        <w:t>, способных работать на двух, а иногда и более языках</w:t>
      </w:r>
      <w:r w:rsidR="00522A36">
        <w:rPr>
          <w:lang w:val="ru-RU"/>
        </w:rPr>
        <w:t>;</w:t>
      </w:r>
    </w:p>
    <w:p w:rsidR="00522A36" w:rsidRDefault="00522A36" w:rsidP="00B657A7">
      <w:pPr>
        <w:pStyle w:val="ONUME"/>
        <w:numPr>
          <w:ilvl w:val="0"/>
          <w:numId w:val="0"/>
        </w:numPr>
        <w:ind w:left="567" w:right="86" w:hanging="567"/>
        <w:rPr>
          <w:lang w:val="ru-RU"/>
        </w:rPr>
      </w:pPr>
      <w:r>
        <w:rPr>
          <w:lang w:val="ru-RU"/>
        </w:rPr>
        <w:t>-</w:t>
      </w:r>
      <w:r>
        <w:rPr>
          <w:lang w:val="ru-RU"/>
        </w:rPr>
        <w:tab/>
        <w:t>использование современной и эффективной системы автоматизированной обработки патентной документации, опирающейся на инновационную и всеобъемлющую ИТ-инфраструктуру;</w:t>
      </w:r>
    </w:p>
    <w:p w:rsidR="00522A36" w:rsidRDefault="00522A36" w:rsidP="00B657A7">
      <w:pPr>
        <w:pStyle w:val="ONUME"/>
        <w:numPr>
          <w:ilvl w:val="0"/>
          <w:numId w:val="0"/>
        </w:numPr>
        <w:ind w:left="567" w:right="86" w:hanging="567"/>
        <w:rPr>
          <w:lang w:val="ru-RU"/>
        </w:rPr>
      </w:pPr>
      <w:r>
        <w:rPr>
          <w:lang w:val="ru-RU"/>
        </w:rPr>
        <w:t>-</w:t>
      </w:r>
      <w:r>
        <w:rPr>
          <w:lang w:val="ru-RU"/>
        </w:rPr>
        <w:tab/>
        <w:t xml:space="preserve">наличие обширной подборки </w:t>
      </w:r>
      <w:r w:rsidR="0033752C">
        <w:rPr>
          <w:lang w:val="ru-RU"/>
        </w:rPr>
        <w:t>патентных документов и онлайн-ресурсов, которая позволяет НИПС-Бр выполнять требования, касающиеся минимума документации;</w:t>
      </w:r>
    </w:p>
    <w:p w:rsidR="0033752C" w:rsidRDefault="0033752C" w:rsidP="00B657A7">
      <w:pPr>
        <w:pStyle w:val="ONUME"/>
        <w:numPr>
          <w:ilvl w:val="0"/>
          <w:numId w:val="0"/>
        </w:numPr>
        <w:ind w:left="567" w:right="86" w:hanging="567"/>
        <w:rPr>
          <w:lang w:val="ru-RU"/>
        </w:rPr>
      </w:pPr>
      <w:r>
        <w:rPr>
          <w:lang w:val="ru-RU"/>
        </w:rPr>
        <w:t>-</w:t>
      </w:r>
      <w:r>
        <w:rPr>
          <w:lang w:val="ru-RU"/>
        </w:rPr>
        <w:tab/>
        <w:t xml:space="preserve">наличие экспертного потенциала, который </w:t>
      </w:r>
      <w:r w:rsidR="004F4635">
        <w:rPr>
          <w:lang w:val="ru-RU"/>
        </w:rPr>
        <w:t xml:space="preserve">позволяет справляться с международной составляющей рабочей нагрузки и который может при необходимости быть задействован для обработки заявок, поданных через другие </w:t>
      </w:r>
      <w:bookmarkStart w:id="7" w:name="_GoBack"/>
      <w:bookmarkEnd w:id="7"/>
      <w:r w:rsidR="004F4635">
        <w:rPr>
          <w:lang w:val="ru-RU"/>
        </w:rPr>
        <w:t>принимающие ведомства.</w:t>
      </w:r>
    </w:p>
    <w:p w:rsidR="004F4635" w:rsidRDefault="004F4635" w:rsidP="004F4635">
      <w:pPr>
        <w:pStyle w:val="ONUME"/>
        <w:numPr>
          <w:ilvl w:val="0"/>
          <w:numId w:val="0"/>
        </w:numPr>
        <w:ind w:right="86"/>
        <w:rPr>
          <w:lang w:val="ru-RU"/>
        </w:rPr>
      </w:pPr>
      <w:r>
        <w:rPr>
          <w:lang w:val="ru-RU"/>
        </w:rPr>
        <w:t>Кроме того, важно подчеркнуть, что деятельность НИПС-Бр в качестве МПО и ОМПЭ обеспечивает следующие выгоды:</w:t>
      </w:r>
    </w:p>
    <w:p w:rsidR="004F4635" w:rsidRDefault="004F4635" w:rsidP="004F4635">
      <w:pPr>
        <w:pStyle w:val="ONUME"/>
        <w:numPr>
          <w:ilvl w:val="0"/>
          <w:numId w:val="0"/>
        </w:numPr>
        <w:ind w:left="567" w:right="86" w:hanging="447"/>
        <w:rPr>
          <w:lang w:val="ru-RU"/>
        </w:rPr>
      </w:pPr>
      <w:r>
        <w:rPr>
          <w:lang w:val="ru-RU"/>
        </w:rPr>
        <w:t>-</w:t>
      </w:r>
      <w:r>
        <w:rPr>
          <w:lang w:val="ru-RU"/>
        </w:rPr>
        <w:tab/>
        <w:t>наличие МПО/ОМПЭ, способного проводить поиск и экспертизу в отношении международных заявок, поданных на португальском языке;</w:t>
      </w:r>
    </w:p>
    <w:p w:rsidR="004F4635" w:rsidRDefault="004F4635" w:rsidP="004F4635">
      <w:pPr>
        <w:pStyle w:val="ONUME"/>
        <w:numPr>
          <w:ilvl w:val="0"/>
          <w:numId w:val="0"/>
        </w:numPr>
        <w:ind w:left="567" w:right="86" w:hanging="447"/>
        <w:rPr>
          <w:lang w:val="ru-RU"/>
        </w:rPr>
      </w:pPr>
      <w:r>
        <w:rPr>
          <w:lang w:val="ru-RU"/>
        </w:rPr>
        <w:t>-</w:t>
      </w:r>
      <w:r>
        <w:rPr>
          <w:lang w:val="ru-RU"/>
        </w:rPr>
        <w:tab/>
      </w:r>
      <w:r w:rsidR="00D36AD8">
        <w:rPr>
          <w:lang w:val="ru-RU"/>
        </w:rPr>
        <w:t xml:space="preserve">содействие в обработке международных заявок в рамках РСТ в интересах заявителей из Бразилии и других стран этого региона, что позволяет им </w:t>
      </w:r>
      <w:r w:rsidR="00F34145">
        <w:rPr>
          <w:lang w:val="ru-RU"/>
        </w:rPr>
        <w:t>повышать уровень эффективности и конкурентоспособности в условиях экономики, основанной на знаниях;</w:t>
      </w:r>
    </w:p>
    <w:p w:rsidR="00F34145" w:rsidRDefault="00420840" w:rsidP="004F4635">
      <w:pPr>
        <w:pStyle w:val="ONUME"/>
        <w:numPr>
          <w:ilvl w:val="0"/>
          <w:numId w:val="0"/>
        </w:numPr>
        <w:ind w:left="567" w:right="86" w:hanging="447"/>
        <w:rPr>
          <w:lang w:val="ru-RU"/>
        </w:rPr>
      </w:pPr>
      <w:r>
        <w:rPr>
          <w:lang w:val="ru-RU"/>
        </w:rPr>
        <w:t>-</w:t>
      </w:r>
      <w:r>
        <w:rPr>
          <w:lang w:val="ru-RU"/>
        </w:rPr>
        <w:tab/>
        <w:t>укрепление его</w:t>
      </w:r>
      <w:r w:rsidR="00F34145">
        <w:rPr>
          <w:lang w:val="ru-RU"/>
        </w:rPr>
        <w:t xml:space="preserve"> международной репутации как среднего по размеру ведомства интеллектуальной собственности благодаря способности справляться с частью международной рабочей нагрузки;</w:t>
      </w:r>
    </w:p>
    <w:p w:rsidR="00F34145" w:rsidRDefault="00F34145" w:rsidP="004F4635">
      <w:pPr>
        <w:pStyle w:val="ONUME"/>
        <w:numPr>
          <w:ilvl w:val="0"/>
          <w:numId w:val="0"/>
        </w:numPr>
        <w:ind w:left="567" w:right="86" w:hanging="447"/>
        <w:rPr>
          <w:lang w:val="ru-RU"/>
        </w:rPr>
      </w:pPr>
      <w:r>
        <w:rPr>
          <w:lang w:val="ru-RU"/>
        </w:rPr>
        <w:t>-</w:t>
      </w:r>
      <w:r>
        <w:rPr>
          <w:lang w:val="ru-RU"/>
        </w:rPr>
        <w:tab/>
      </w:r>
      <w:r w:rsidR="00607BCF">
        <w:rPr>
          <w:lang w:val="ru-RU"/>
        </w:rPr>
        <w:t>усиление приверженности дальнейшим усилиям по внедрению передовых мет</w:t>
      </w:r>
      <w:r w:rsidR="00671A6B">
        <w:rPr>
          <w:lang w:val="ru-RU"/>
        </w:rPr>
        <w:t>одов в областях, касающихся работы с клиентами и предоставления услуг;</w:t>
      </w:r>
    </w:p>
    <w:p w:rsidR="00671A6B" w:rsidRDefault="00671A6B" w:rsidP="004F4635">
      <w:pPr>
        <w:pStyle w:val="ONUME"/>
        <w:numPr>
          <w:ilvl w:val="0"/>
          <w:numId w:val="0"/>
        </w:numPr>
        <w:ind w:left="567" w:right="86" w:hanging="447"/>
        <w:rPr>
          <w:lang w:val="ru-RU"/>
        </w:rPr>
      </w:pPr>
      <w:r>
        <w:rPr>
          <w:lang w:val="ru-RU"/>
        </w:rPr>
        <w:t>-</w:t>
      </w:r>
      <w:r>
        <w:rPr>
          <w:lang w:val="ru-RU"/>
        </w:rPr>
        <w:tab/>
        <w:t>повышение качества бразильских национальных процессов поиска и экспертизы благодаря более широкому взаимодействию с системой РСТ и более широкому использованию новых поисковых инструментов;</w:t>
      </w:r>
    </w:p>
    <w:p w:rsidR="00671A6B" w:rsidRDefault="00671A6B" w:rsidP="004F4635">
      <w:pPr>
        <w:pStyle w:val="ONUME"/>
        <w:numPr>
          <w:ilvl w:val="0"/>
          <w:numId w:val="0"/>
        </w:numPr>
        <w:ind w:left="567" w:right="86" w:hanging="447"/>
        <w:rPr>
          <w:lang w:val="ru-RU"/>
        </w:rPr>
      </w:pPr>
      <w:r>
        <w:rPr>
          <w:lang w:val="ru-RU"/>
        </w:rPr>
        <w:t>-</w:t>
      </w:r>
      <w:r>
        <w:rPr>
          <w:lang w:val="ru-RU"/>
        </w:rPr>
        <w:tab/>
        <w:t xml:space="preserve">повышение качества и расширение масштабов услуг по обучению, которые это ведомство смогло в последние годы предложить другим национальным ведомствам, а также </w:t>
      </w:r>
      <w:r w:rsidR="00091191">
        <w:rPr>
          <w:lang w:val="ru-RU"/>
        </w:rPr>
        <w:t>использование системы РСТ в этом регионе.</w:t>
      </w:r>
    </w:p>
    <w:p w:rsidR="00091191" w:rsidRPr="00091191" w:rsidRDefault="00091191" w:rsidP="004F4635">
      <w:pPr>
        <w:pStyle w:val="ONUME"/>
        <w:numPr>
          <w:ilvl w:val="0"/>
          <w:numId w:val="0"/>
        </w:numPr>
        <w:ind w:left="567" w:right="86" w:hanging="447"/>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t>[</w:t>
      </w:r>
      <w:r>
        <w:rPr>
          <w:lang w:val="ru-RU"/>
        </w:rPr>
        <w:t>Конец приложения и документа</w:t>
      </w:r>
      <w:r>
        <w:t>]</w:t>
      </w:r>
    </w:p>
    <w:p w:rsidR="00180623" w:rsidRPr="000139FD" w:rsidRDefault="00180623" w:rsidP="000139FD">
      <w:pPr>
        <w:pStyle w:val="ONUME"/>
        <w:numPr>
          <w:ilvl w:val="0"/>
          <w:numId w:val="0"/>
        </w:numPr>
        <w:ind w:right="86"/>
      </w:pPr>
    </w:p>
    <w:sectPr w:rsidR="00180623" w:rsidRPr="000139FD" w:rsidSect="00AA5F7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9E" w:rsidRDefault="00F8739E">
      <w:r>
        <w:separator/>
      </w:r>
    </w:p>
  </w:endnote>
  <w:endnote w:type="continuationSeparator" w:id="0">
    <w:p w:rsidR="00F8739E" w:rsidRDefault="00F8739E" w:rsidP="003B38C1">
      <w:r>
        <w:separator/>
      </w:r>
    </w:p>
    <w:p w:rsidR="00F8739E" w:rsidRPr="003B38C1" w:rsidRDefault="00F8739E" w:rsidP="003B38C1">
      <w:pPr>
        <w:spacing w:after="60"/>
        <w:rPr>
          <w:sz w:val="17"/>
        </w:rPr>
      </w:pPr>
      <w:r>
        <w:rPr>
          <w:sz w:val="17"/>
        </w:rPr>
        <w:t>[Endnote continued from previous page]</w:t>
      </w:r>
    </w:p>
  </w:endnote>
  <w:endnote w:type="continuationNotice" w:id="1">
    <w:p w:rsidR="00F8739E" w:rsidRPr="003B38C1" w:rsidRDefault="00F873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9E" w:rsidRDefault="00F8739E">
      <w:r>
        <w:separator/>
      </w:r>
    </w:p>
  </w:footnote>
  <w:footnote w:type="continuationSeparator" w:id="0">
    <w:p w:rsidR="00F8739E" w:rsidRDefault="00F8739E" w:rsidP="008B60B2">
      <w:r>
        <w:separator/>
      </w:r>
    </w:p>
    <w:p w:rsidR="00F8739E" w:rsidRPr="00ED77FB" w:rsidRDefault="00F8739E" w:rsidP="008B60B2">
      <w:pPr>
        <w:spacing w:after="60"/>
        <w:rPr>
          <w:sz w:val="17"/>
          <w:szCs w:val="17"/>
        </w:rPr>
      </w:pPr>
      <w:r w:rsidRPr="00ED77FB">
        <w:rPr>
          <w:sz w:val="17"/>
          <w:szCs w:val="17"/>
        </w:rPr>
        <w:t>[Footnote continued from previous page]</w:t>
      </w:r>
    </w:p>
  </w:footnote>
  <w:footnote w:type="continuationNotice" w:id="1">
    <w:p w:rsidR="00F8739E" w:rsidRPr="00ED77FB" w:rsidRDefault="00F8739E" w:rsidP="008B60B2">
      <w:pPr>
        <w:spacing w:before="60"/>
        <w:jc w:val="right"/>
        <w:rPr>
          <w:sz w:val="17"/>
          <w:szCs w:val="17"/>
        </w:rPr>
      </w:pPr>
      <w:r w:rsidRPr="00ED77FB">
        <w:rPr>
          <w:sz w:val="17"/>
          <w:szCs w:val="17"/>
        </w:rPr>
        <w:t>[Footnote continued on next page]</w:t>
      </w:r>
    </w:p>
  </w:footnote>
  <w:footnote w:id="2">
    <w:p w:rsidR="005C7499" w:rsidRPr="00973DC4" w:rsidRDefault="005C7499" w:rsidP="00893DAA">
      <w:pPr>
        <w:pStyle w:val="FootnoteText"/>
        <w:rPr>
          <w:lang w:val="ru-RU"/>
        </w:rPr>
      </w:pPr>
      <w:r>
        <w:rPr>
          <w:rStyle w:val="FootnoteReference"/>
        </w:rPr>
        <w:footnoteRef/>
      </w:r>
      <w:r w:rsidRPr="00973DC4">
        <w:rPr>
          <w:lang w:val="ru-RU"/>
        </w:rPr>
        <w:t xml:space="preserve"> </w:t>
      </w:r>
      <w:r w:rsidRPr="00973DC4">
        <w:rPr>
          <w:lang w:val="ru-RU"/>
        </w:rPr>
        <w:tab/>
      </w:r>
      <w:r>
        <w:rPr>
          <w:lang w:val="ru-RU"/>
        </w:rPr>
        <w:t>Данные</w:t>
      </w:r>
      <w:r w:rsidRPr="00C92CFE">
        <w:rPr>
          <w:lang w:val="ru-RU"/>
        </w:rPr>
        <w:t xml:space="preserve"> </w:t>
      </w:r>
      <w:r>
        <w:rPr>
          <w:lang w:val="ru-RU"/>
        </w:rPr>
        <w:t>в</w:t>
      </w:r>
      <w:r w:rsidRPr="00C92CFE">
        <w:rPr>
          <w:lang w:val="ru-RU"/>
        </w:rPr>
        <w:t xml:space="preserve"> </w:t>
      </w:r>
      <w:r>
        <w:rPr>
          <w:lang w:val="ru-RU"/>
        </w:rPr>
        <w:t>отношении</w:t>
      </w:r>
      <w:r w:rsidRPr="00C92CFE">
        <w:rPr>
          <w:lang w:val="ru-RU"/>
        </w:rPr>
        <w:t xml:space="preserve"> </w:t>
      </w:r>
      <w:r>
        <w:rPr>
          <w:lang w:val="ru-RU"/>
        </w:rPr>
        <w:t>МПО</w:t>
      </w:r>
      <w:r w:rsidRPr="00C92CFE">
        <w:rPr>
          <w:lang w:val="ru-RU"/>
        </w:rPr>
        <w:t>/</w:t>
      </w:r>
      <w:r>
        <w:rPr>
          <w:lang w:val="ru-RU"/>
        </w:rPr>
        <w:t>БР</w:t>
      </w:r>
      <w:r w:rsidRPr="00C92CFE">
        <w:rPr>
          <w:lang w:val="ru-RU"/>
        </w:rPr>
        <w:t xml:space="preserve"> </w:t>
      </w:r>
      <w:r>
        <w:rPr>
          <w:lang w:val="ru-RU"/>
        </w:rPr>
        <w:t>и</w:t>
      </w:r>
      <w:r w:rsidRPr="00C92CFE">
        <w:rPr>
          <w:lang w:val="ru-RU"/>
        </w:rPr>
        <w:t xml:space="preserve"> </w:t>
      </w:r>
      <w:r>
        <w:rPr>
          <w:lang w:val="ru-RU"/>
        </w:rPr>
        <w:t>ОМПЭ</w:t>
      </w:r>
      <w:r w:rsidRPr="00C92CFE">
        <w:rPr>
          <w:lang w:val="ru-RU"/>
        </w:rPr>
        <w:t>/</w:t>
      </w:r>
      <w:r>
        <w:rPr>
          <w:lang w:val="ru-RU"/>
        </w:rPr>
        <w:t>БР</w:t>
      </w:r>
      <w:r w:rsidRPr="00C92CFE">
        <w:rPr>
          <w:lang w:val="ru-RU"/>
        </w:rPr>
        <w:t xml:space="preserve"> </w:t>
      </w:r>
      <w:r>
        <w:rPr>
          <w:lang w:val="ru-RU"/>
        </w:rPr>
        <w:t>следует</w:t>
      </w:r>
      <w:r w:rsidRPr="00C92CFE">
        <w:rPr>
          <w:lang w:val="ru-RU"/>
        </w:rPr>
        <w:t xml:space="preserve"> </w:t>
      </w:r>
      <w:r>
        <w:rPr>
          <w:lang w:val="ru-RU"/>
        </w:rPr>
        <w:t>рассматривать</w:t>
      </w:r>
      <w:r w:rsidRPr="00C92CFE">
        <w:rPr>
          <w:lang w:val="ru-RU"/>
        </w:rPr>
        <w:t xml:space="preserve"> </w:t>
      </w:r>
      <w:r>
        <w:rPr>
          <w:lang w:val="ru-RU"/>
        </w:rPr>
        <w:t xml:space="preserve">применительно к периоду после начала деятельности в августе 2009 года. </w:t>
      </w:r>
    </w:p>
  </w:footnote>
  <w:footnote w:id="3">
    <w:p w:rsidR="005C7499" w:rsidRPr="00D115DC" w:rsidRDefault="005C7499" w:rsidP="00893DAA">
      <w:pPr>
        <w:pStyle w:val="FootnoteText"/>
        <w:rPr>
          <w:lang w:val="ru-RU"/>
        </w:rPr>
      </w:pPr>
      <w:r>
        <w:rPr>
          <w:rStyle w:val="FootnoteReference"/>
        </w:rPr>
        <w:footnoteRef/>
      </w:r>
      <w:r w:rsidRPr="00D115DC">
        <w:rPr>
          <w:lang w:val="ru-RU"/>
        </w:rPr>
        <w:t xml:space="preserve"> </w:t>
      </w:r>
      <w:r w:rsidRPr="00D115DC">
        <w:rPr>
          <w:lang w:val="ru-RU"/>
        </w:rPr>
        <w:tab/>
      </w:r>
      <w:r>
        <w:rPr>
          <w:i/>
          <w:lang w:val="ru-RU"/>
        </w:rPr>
        <w:t>То же</w:t>
      </w:r>
      <w:r w:rsidRPr="00D115DC">
        <w:rPr>
          <w:i/>
          <w:lang w:val="ru-RU"/>
        </w:rPr>
        <w:t>.</w:t>
      </w:r>
    </w:p>
  </w:footnote>
  <w:footnote w:id="4">
    <w:p w:rsidR="005C7499" w:rsidRPr="0013717B" w:rsidRDefault="005C7499" w:rsidP="0043060D">
      <w:pPr>
        <w:pStyle w:val="FootnoteText"/>
        <w:rPr>
          <w:lang w:val="ru-RU"/>
        </w:rPr>
      </w:pPr>
      <w:r>
        <w:rPr>
          <w:rStyle w:val="FootnoteReference"/>
        </w:rPr>
        <w:footnoteRef/>
      </w:r>
      <w:r w:rsidRPr="009E0261">
        <w:rPr>
          <w:lang w:val="ru-RU"/>
        </w:rPr>
        <w:t xml:space="preserve"> </w:t>
      </w:r>
      <w:r>
        <w:rPr>
          <w:lang w:val="ru-RU"/>
        </w:rPr>
        <w:t xml:space="preserve">Более подробную информацию можно найти на сайтах </w:t>
      </w:r>
      <w:r w:rsidRPr="0013717B">
        <w:rPr>
          <w:lang w:val="en-GB"/>
        </w:rPr>
        <w:t>www</w:t>
      </w:r>
      <w:r w:rsidRPr="0013717B">
        <w:rPr>
          <w:lang w:val="ru-RU"/>
        </w:rPr>
        <w:t>.</w:t>
      </w:r>
      <w:r w:rsidRPr="0013717B">
        <w:rPr>
          <w:lang w:val="en-GB"/>
        </w:rPr>
        <w:t>capes</w:t>
      </w:r>
      <w:r w:rsidRPr="0013717B">
        <w:rPr>
          <w:lang w:val="ru-RU"/>
        </w:rPr>
        <w:t>.</w:t>
      </w:r>
      <w:proofErr w:type="spellStart"/>
      <w:r w:rsidRPr="0013717B">
        <w:rPr>
          <w:lang w:val="en-GB"/>
        </w:rPr>
        <w:t>gov</w:t>
      </w:r>
      <w:proofErr w:type="spellEnd"/>
      <w:r w:rsidRPr="0043060D">
        <w:rPr>
          <w:lang w:val="ru-RU"/>
        </w:rPr>
        <w:t>.</w:t>
      </w:r>
      <w:proofErr w:type="spellStart"/>
      <w:r>
        <w:rPr>
          <w:lang w:val="en-GB"/>
        </w:rPr>
        <w:t>br</w:t>
      </w:r>
      <w:proofErr w:type="spellEnd"/>
      <w:r w:rsidRPr="0043060D">
        <w:rPr>
          <w:lang w:val="ru-RU"/>
        </w:rPr>
        <w:t xml:space="preserve"> </w:t>
      </w:r>
      <w:r w:rsidRPr="0013717B">
        <w:rPr>
          <w:lang w:val="ru-RU"/>
        </w:rPr>
        <w:t>и</w:t>
      </w:r>
      <w:r w:rsidRPr="0043060D">
        <w:rPr>
          <w:lang w:val="ru-RU"/>
        </w:rPr>
        <w:t xml:space="preserve"> </w:t>
      </w:r>
      <w:r>
        <w:rPr>
          <w:lang w:val="en-GB"/>
        </w:rPr>
        <w:t>www</w:t>
      </w:r>
      <w:r w:rsidRPr="0043060D">
        <w:rPr>
          <w:lang w:val="ru-RU"/>
        </w:rPr>
        <w:t>.</w:t>
      </w:r>
      <w:proofErr w:type="spellStart"/>
      <w:r>
        <w:rPr>
          <w:lang w:val="en-GB"/>
        </w:rPr>
        <w:t>periodicos</w:t>
      </w:r>
      <w:proofErr w:type="spellEnd"/>
      <w:r w:rsidRPr="0043060D">
        <w:rPr>
          <w:lang w:val="ru-RU"/>
        </w:rPr>
        <w:t>.</w:t>
      </w:r>
      <w:r>
        <w:rPr>
          <w:lang w:val="en-GB"/>
        </w:rPr>
        <w:t>capes</w:t>
      </w:r>
      <w:r w:rsidRPr="0043060D">
        <w:rPr>
          <w:lang w:val="ru-RU"/>
        </w:rPr>
        <w:t>.</w:t>
      </w:r>
      <w:proofErr w:type="spellStart"/>
      <w:r>
        <w:rPr>
          <w:lang w:val="en-GB"/>
        </w:rPr>
        <w:t>gov</w:t>
      </w:r>
      <w:proofErr w:type="spellEnd"/>
      <w:r w:rsidRPr="0043060D">
        <w:rPr>
          <w:lang w:val="ru-RU"/>
        </w:rPr>
        <w:t>.</w:t>
      </w:r>
      <w:proofErr w:type="spellStart"/>
      <w:r>
        <w:rPr>
          <w:lang w:val="en-GB"/>
        </w:rPr>
        <w:t>br</w:t>
      </w:r>
      <w:proofErr w:type="spellEnd"/>
      <w:r>
        <w:rPr>
          <w:lang w:val="ru-RU"/>
        </w:rPr>
        <w:t>.</w:t>
      </w:r>
    </w:p>
    <w:p w:rsidR="005C7499" w:rsidRPr="009E0261" w:rsidRDefault="005C7499">
      <w:pPr>
        <w:pStyle w:val="FootnoteText"/>
        <w:rPr>
          <w:lang w:val="ru-RU"/>
        </w:rPr>
      </w:pPr>
    </w:p>
  </w:footnote>
  <w:footnote w:id="5">
    <w:p w:rsidR="005C7499" w:rsidRPr="00CB4A43" w:rsidRDefault="005C7499">
      <w:pPr>
        <w:pStyle w:val="FootnoteText"/>
        <w:rPr>
          <w:lang w:val="ru-RU"/>
        </w:rPr>
      </w:pPr>
      <w:r>
        <w:rPr>
          <w:rStyle w:val="FootnoteReference"/>
        </w:rPr>
        <w:footnoteRef/>
      </w:r>
      <w:r w:rsidRPr="00CB4A43">
        <w:rPr>
          <w:lang w:val="ru-RU"/>
        </w:rPr>
        <w:t xml:space="preserve"> </w:t>
      </w:r>
      <w:r>
        <w:t>DIALOG</w:t>
      </w:r>
      <w:r w:rsidRPr="00CB4A43">
        <w:rPr>
          <w:lang w:val="ru-RU"/>
        </w:rPr>
        <w:t xml:space="preserve"> </w:t>
      </w:r>
      <w:r>
        <w:rPr>
          <w:lang w:val="ru-RU"/>
        </w:rPr>
        <w:t>– это всемирная система поиска информации в режиме онлайн, которая обеспечивает (в нашем случае) сетевые информационные услуги в отношении промышленной собственности.</w:t>
      </w:r>
    </w:p>
  </w:footnote>
  <w:footnote w:id="6">
    <w:p w:rsidR="005C7499" w:rsidRPr="00805189" w:rsidRDefault="005C7499">
      <w:pPr>
        <w:pStyle w:val="FootnoteText"/>
        <w:rPr>
          <w:lang w:val="ru-RU"/>
        </w:rPr>
      </w:pPr>
      <w:r>
        <w:rPr>
          <w:rStyle w:val="FootnoteReference"/>
        </w:rPr>
        <w:footnoteRef/>
      </w:r>
      <w:r w:rsidRPr="00805189">
        <w:rPr>
          <w:lang w:val="ru-RU"/>
        </w:rPr>
        <w:t xml:space="preserve"> </w:t>
      </w:r>
      <w:r>
        <w:rPr>
          <w:lang w:val="ru-RU"/>
        </w:rPr>
        <w:t xml:space="preserve">Библиотека цифровых материалов </w:t>
      </w:r>
      <w:r>
        <w:t>IEEE</w:t>
      </w:r>
      <w:r w:rsidRPr="00805189">
        <w:rPr>
          <w:lang w:val="ru-RU"/>
        </w:rPr>
        <w:t xml:space="preserve"> </w:t>
      </w:r>
      <w:proofErr w:type="spellStart"/>
      <w:r>
        <w:t>Xplore</w:t>
      </w:r>
      <w:proofErr w:type="spellEnd"/>
      <w:r>
        <w:rPr>
          <w:lang w:val="ru-RU"/>
        </w:rPr>
        <w:t xml:space="preserve">, в которой хранится более 4 миллионов документов, является богатым источником научно-технических материалов, опубликованных ИЕЕЕ и его партнерами по издательской деятельности, и позволяет вести поиск в ее базах данных. </w:t>
      </w:r>
    </w:p>
  </w:footnote>
  <w:footnote w:id="7">
    <w:p w:rsidR="005C7499" w:rsidRPr="006D0868" w:rsidRDefault="005C7499" w:rsidP="005C7499">
      <w:pPr>
        <w:pStyle w:val="FootnoteText"/>
        <w:tabs>
          <w:tab w:val="left" w:pos="1620"/>
        </w:tabs>
        <w:rPr>
          <w:lang w:val="ru-RU"/>
        </w:rPr>
      </w:pPr>
      <w:r>
        <w:rPr>
          <w:rStyle w:val="FootnoteReference"/>
        </w:rPr>
        <w:footnoteRef/>
      </w:r>
      <w:r>
        <w:t>GENESEQ</w:t>
      </w:r>
      <w:r w:rsidRPr="006D0868">
        <w:rPr>
          <w:sz w:val="15"/>
          <w:szCs w:val="15"/>
          <w:vertAlign w:val="superscript"/>
          <w:lang w:val="ru-RU"/>
        </w:rPr>
        <w:t>™</w:t>
      </w:r>
      <w:r w:rsidRPr="006D0868">
        <w:rPr>
          <w:lang w:val="ru-RU"/>
        </w:rPr>
        <w:t xml:space="preserve"> - это глобальна</w:t>
      </w:r>
      <w:r>
        <w:rPr>
          <w:lang w:val="ru-RU"/>
        </w:rPr>
        <w:t xml:space="preserve">я </w:t>
      </w:r>
      <w:r w:rsidR="006D0868">
        <w:rPr>
          <w:lang w:val="ru-RU"/>
        </w:rPr>
        <w:t>патентная база данных о последовательностях, созданная компанией</w:t>
      </w:r>
      <w:r w:rsidR="006D0868" w:rsidRPr="006D0868">
        <w:rPr>
          <w:lang w:val="ru-RU"/>
        </w:rPr>
        <w:t xml:space="preserve"> </w:t>
      </w:r>
      <w:r w:rsidR="006D0868">
        <w:t>Thomson</w:t>
      </w:r>
      <w:r w:rsidR="006D0868" w:rsidRPr="006D0868">
        <w:rPr>
          <w:lang w:val="ru-RU"/>
        </w:rPr>
        <w:t xml:space="preserve"> </w:t>
      </w:r>
      <w:r w:rsidR="006D0868">
        <w:t>Reuters</w:t>
      </w:r>
      <w:r w:rsidR="006D0868">
        <w:rPr>
          <w:lang w:val="ru-RU"/>
        </w:rPr>
        <w:t xml:space="preserve"> и содержащая проиндексированные последовательности ДНК, </w:t>
      </w:r>
      <w:r w:rsidR="00D26A1C">
        <w:rPr>
          <w:lang w:val="ru-RU"/>
        </w:rPr>
        <w:t>РНК и белка, предоставленные 52</w:t>
      </w:r>
      <w:r w:rsidR="00D26A1C">
        <w:t> </w:t>
      </w:r>
      <w:r w:rsidR="006D0868">
        <w:rPr>
          <w:lang w:val="ru-RU"/>
        </w:rPr>
        <w:t xml:space="preserve">патентными ведомствами мирового масштаба, включая </w:t>
      </w:r>
      <w:r w:rsidR="00FC1EFD">
        <w:rPr>
          <w:lang w:val="ru-RU"/>
        </w:rPr>
        <w:t xml:space="preserve">ВОИС/РСТ, ВПТЗ США, Европейское патентное ведомство (ЕПВ), </w:t>
      </w:r>
      <w:r w:rsidR="00B25CE2">
        <w:t>JPO</w:t>
      </w:r>
      <w:r w:rsidR="00B25CE2" w:rsidRPr="00B25CE2">
        <w:rPr>
          <w:lang w:val="ru-RU"/>
        </w:rPr>
        <w:t xml:space="preserve"> </w:t>
      </w:r>
      <w:r w:rsidR="00B25CE2">
        <w:rPr>
          <w:lang w:val="ru-RU"/>
        </w:rPr>
        <w:t xml:space="preserve">(Япония), </w:t>
      </w:r>
      <w:r w:rsidR="00B25CE2">
        <w:t>KIPO</w:t>
      </w:r>
      <w:r w:rsidR="00B25CE2" w:rsidRPr="00B25CE2">
        <w:rPr>
          <w:lang w:val="ru-RU"/>
        </w:rPr>
        <w:t xml:space="preserve"> </w:t>
      </w:r>
      <w:r w:rsidR="00B25CE2">
        <w:rPr>
          <w:lang w:val="ru-RU"/>
        </w:rPr>
        <w:t xml:space="preserve">(Южная Корея), Индийское патентное ведомство и </w:t>
      </w:r>
      <w:r w:rsidR="00B25CE2">
        <w:t>SIPO</w:t>
      </w:r>
      <w:r w:rsidR="00B25CE2" w:rsidRPr="00B25CE2">
        <w:rPr>
          <w:lang w:val="ru-RU"/>
        </w:rPr>
        <w:t xml:space="preserve"> </w:t>
      </w:r>
      <w:r w:rsidR="00B25CE2">
        <w:rPr>
          <w:lang w:val="ru-RU"/>
        </w:rPr>
        <w:t xml:space="preserve">(Китай). В этой базе данных имеется архив с 1981 года, а каждая единица хранения содержит стандартизированные термины и библиографические данные, </w:t>
      </w:r>
      <w:r w:rsidR="001F4252">
        <w:rPr>
          <w:lang w:val="ru-RU"/>
        </w:rPr>
        <w:t xml:space="preserve">расширенные названия, реферативные материалы на английском языке и </w:t>
      </w:r>
      <w:r w:rsidR="00065A94">
        <w:rPr>
          <w:lang w:val="ru-RU"/>
        </w:rPr>
        <w:t>вручную зафиксированную информацию о последовательности.</w:t>
      </w:r>
      <w:r w:rsidRPr="006D0868">
        <w:rPr>
          <w:sz w:val="15"/>
          <w:szCs w:val="15"/>
          <w:vertAlign w:val="superscript"/>
          <w:lang w:val="ru-RU"/>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99" w:rsidRDefault="005C7499" w:rsidP="00477D6B">
    <w:pPr>
      <w:jc w:val="right"/>
    </w:pPr>
    <w:bookmarkStart w:id="6" w:name="Code2"/>
    <w:bookmarkEnd w:id="6"/>
    <w:r>
      <w:t>PCT/CTC/30/xx</w:t>
    </w:r>
  </w:p>
  <w:p w:rsidR="005C7499" w:rsidRDefault="005C7499"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5C7499" w:rsidRDefault="005C749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99" w:rsidRPr="002D7CC3" w:rsidRDefault="005C7499" w:rsidP="00477D6B">
    <w:pPr>
      <w:jc w:val="right"/>
      <w:rPr>
        <w:lang w:val="ru-RU"/>
      </w:rPr>
    </w:pPr>
    <w:r w:rsidRPr="00AA5F79">
      <w:rPr>
        <w:lang w:val="fr-FR"/>
      </w:rPr>
      <w:t>PCT</w:t>
    </w:r>
    <w:r w:rsidRPr="002D7CC3">
      <w:rPr>
        <w:lang w:val="ru-RU"/>
      </w:rPr>
      <w:t>/</w:t>
    </w:r>
    <w:r w:rsidRPr="00AA5F79">
      <w:rPr>
        <w:lang w:val="fr-FR"/>
      </w:rPr>
      <w:t>CTC</w:t>
    </w:r>
    <w:r>
      <w:rPr>
        <w:lang w:val="ru-RU"/>
      </w:rPr>
      <w:t>/30/5</w:t>
    </w:r>
  </w:p>
  <w:p w:rsidR="005C7499" w:rsidRPr="002D7CC3" w:rsidRDefault="005C7499" w:rsidP="00477D6B">
    <w:pPr>
      <w:jc w:val="right"/>
      <w:rPr>
        <w:lang w:val="ru-RU"/>
      </w:rPr>
    </w:pPr>
    <w:r>
      <w:rPr>
        <w:lang w:val="ru-RU"/>
      </w:rPr>
      <w:t>Приложение</w:t>
    </w:r>
    <w:r w:rsidRPr="002D7CC3">
      <w:rPr>
        <w:lang w:val="ru-RU"/>
      </w:rPr>
      <w:t xml:space="preserve">, </w:t>
    </w:r>
    <w:r>
      <w:rPr>
        <w:lang w:val="ru-RU"/>
      </w:rPr>
      <w:t>стр.</w:t>
    </w:r>
    <w:r w:rsidRPr="002D7CC3">
      <w:rPr>
        <w:lang w:val="ru-RU"/>
      </w:rPr>
      <w:t xml:space="preserve"> </w:t>
    </w:r>
    <w:r>
      <w:fldChar w:fldCharType="begin"/>
    </w:r>
    <w:r w:rsidRPr="002D7CC3">
      <w:rPr>
        <w:lang w:val="ru-RU"/>
      </w:rPr>
      <w:instrText xml:space="preserve"> </w:instrText>
    </w:r>
    <w:r w:rsidRPr="00AA5F79">
      <w:rPr>
        <w:lang w:val="fr-FR"/>
      </w:rPr>
      <w:instrText>PAGE</w:instrText>
    </w:r>
    <w:r w:rsidRPr="002D7CC3">
      <w:rPr>
        <w:lang w:val="ru-RU"/>
      </w:rPr>
      <w:instrText xml:space="preserve">  \* </w:instrText>
    </w:r>
    <w:r w:rsidRPr="00AA5F79">
      <w:rPr>
        <w:lang w:val="fr-FR"/>
      </w:rPr>
      <w:instrText>MERGEFORMAT</w:instrText>
    </w:r>
    <w:r w:rsidRPr="002D7CC3">
      <w:rPr>
        <w:lang w:val="ru-RU"/>
      </w:rPr>
      <w:instrText xml:space="preserve"> </w:instrText>
    </w:r>
    <w:r>
      <w:fldChar w:fldCharType="separate"/>
    </w:r>
    <w:r w:rsidR="00883413" w:rsidRPr="00883413">
      <w:rPr>
        <w:noProof/>
        <w:lang w:val="ru-RU"/>
      </w:rPr>
      <w:t>6</w:t>
    </w:r>
    <w:r>
      <w:fldChar w:fldCharType="end"/>
    </w:r>
  </w:p>
  <w:p w:rsidR="005C7499" w:rsidRPr="002D7CC3" w:rsidRDefault="005C7499" w:rsidP="00477D6B">
    <w:pP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99" w:rsidRPr="00180623" w:rsidRDefault="005C7499" w:rsidP="00AA5F79">
    <w:pPr>
      <w:pStyle w:val="Header"/>
      <w:jc w:val="right"/>
      <w:rPr>
        <w:lang w:val="ru-RU"/>
      </w:rPr>
    </w:pPr>
    <w:r>
      <w:t>PCT/CTC/30/</w:t>
    </w:r>
    <w:r>
      <w:rPr>
        <w:lang w:val="ru-RU"/>
      </w:rPr>
      <w:t>5</w:t>
    </w:r>
  </w:p>
  <w:p w:rsidR="005C7499" w:rsidRPr="001F143E" w:rsidRDefault="005C7499" w:rsidP="00AA5F79">
    <w:pPr>
      <w:pStyle w:val="Header"/>
      <w:jc w:val="right"/>
      <w:rPr>
        <w:lang w:val="ru-RU"/>
      </w:rPr>
    </w:pPr>
    <w:r>
      <w:rPr>
        <w:lang w:val="ru-RU"/>
      </w:rPr>
      <w:t>ПРИЛОЖЕНИЕ</w:t>
    </w:r>
  </w:p>
  <w:p w:rsidR="005C7499" w:rsidRDefault="005C7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113B86"/>
    <w:multiLevelType w:val="hybridMultilevel"/>
    <w:tmpl w:val="F6FA5F72"/>
    <w:lvl w:ilvl="0" w:tplc="0EDEB45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C650A4"/>
    <w:rsid w:val="00010A30"/>
    <w:rsid w:val="0001140C"/>
    <w:rsid w:val="00011582"/>
    <w:rsid w:val="000139FD"/>
    <w:rsid w:val="00042E5A"/>
    <w:rsid w:val="00043CAA"/>
    <w:rsid w:val="0004670E"/>
    <w:rsid w:val="0005435E"/>
    <w:rsid w:val="00065A94"/>
    <w:rsid w:val="00066B9C"/>
    <w:rsid w:val="000678E4"/>
    <w:rsid w:val="00072D34"/>
    <w:rsid w:val="00075432"/>
    <w:rsid w:val="00091191"/>
    <w:rsid w:val="000968ED"/>
    <w:rsid w:val="000A5C66"/>
    <w:rsid w:val="000B6DD9"/>
    <w:rsid w:val="000C785F"/>
    <w:rsid w:val="000F5E56"/>
    <w:rsid w:val="00131BD3"/>
    <w:rsid w:val="001362EE"/>
    <w:rsid w:val="0013717B"/>
    <w:rsid w:val="00141015"/>
    <w:rsid w:val="00146790"/>
    <w:rsid w:val="0016483A"/>
    <w:rsid w:val="001729D9"/>
    <w:rsid w:val="00180623"/>
    <w:rsid w:val="001832A6"/>
    <w:rsid w:val="001975E6"/>
    <w:rsid w:val="001D1330"/>
    <w:rsid w:val="001D274A"/>
    <w:rsid w:val="001E249A"/>
    <w:rsid w:val="001E5370"/>
    <w:rsid w:val="001E5E3C"/>
    <w:rsid w:val="001F143E"/>
    <w:rsid w:val="001F4252"/>
    <w:rsid w:val="00200549"/>
    <w:rsid w:val="0021217E"/>
    <w:rsid w:val="002508B4"/>
    <w:rsid w:val="002620CC"/>
    <w:rsid w:val="002634C4"/>
    <w:rsid w:val="0027329A"/>
    <w:rsid w:val="00283737"/>
    <w:rsid w:val="002928D3"/>
    <w:rsid w:val="002D7CC3"/>
    <w:rsid w:val="002F1FE6"/>
    <w:rsid w:val="002F4CBA"/>
    <w:rsid w:val="002F4E68"/>
    <w:rsid w:val="00312F7F"/>
    <w:rsid w:val="00314EA2"/>
    <w:rsid w:val="00315B18"/>
    <w:rsid w:val="00316041"/>
    <w:rsid w:val="00321A03"/>
    <w:rsid w:val="00324352"/>
    <w:rsid w:val="0033752C"/>
    <w:rsid w:val="0035027E"/>
    <w:rsid w:val="00360ED1"/>
    <w:rsid w:val="00361450"/>
    <w:rsid w:val="00363E45"/>
    <w:rsid w:val="003673CF"/>
    <w:rsid w:val="003676A5"/>
    <w:rsid w:val="003713A3"/>
    <w:rsid w:val="003845C1"/>
    <w:rsid w:val="0039774A"/>
    <w:rsid w:val="003A40AB"/>
    <w:rsid w:val="003A6F89"/>
    <w:rsid w:val="003B38C1"/>
    <w:rsid w:val="003B4E64"/>
    <w:rsid w:val="003C191A"/>
    <w:rsid w:val="00401549"/>
    <w:rsid w:val="00420840"/>
    <w:rsid w:val="00423E3E"/>
    <w:rsid w:val="00427AF4"/>
    <w:rsid w:val="0043060D"/>
    <w:rsid w:val="00434500"/>
    <w:rsid w:val="00442283"/>
    <w:rsid w:val="004505C7"/>
    <w:rsid w:val="0045338B"/>
    <w:rsid w:val="00457556"/>
    <w:rsid w:val="004647DA"/>
    <w:rsid w:val="00474062"/>
    <w:rsid w:val="00477D6B"/>
    <w:rsid w:val="004B425D"/>
    <w:rsid w:val="004B49AF"/>
    <w:rsid w:val="004D2420"/>
    <w:rsid w:val="004D6FDB"/>
    <w:rsid w:val="004E2E4D"/>
    <w:rsid w:val="004F4635"/>
    <w:rsid w:val="004F739A"/>
    <w:rsid w:val="004F74E6"/>
    <w:rsid w:val="005019FF"/>
    <w:rsid w:val="00506AA2"/>
    <w:rsid w:val="00507FEB"/>
    <w:rsid w:val="00521C05"/>
    <w:rsid w:val="00522A36"/>
    <w:rsid w:val="0053057A"/>
    <w:rsid w:val="0053263B"/>
    <w:rsid w:val="005359E6"/>
    <w:rsid w:val="00560A29"/>
    <w:rsid w:val="005B7F8D"/>
    <w:rsid w:val="005C40A3"/>
    <w:rsid w:val="005C4192"/>
    <w:rsid w:val="005C6649"/>
    <w:rsid w:val="005C7499"/>
    <w:rsid w:val="005E0F23"/>
    <w:rsid w:val="005F2370"/>
    <w:rsid w:val="006013DA"/>
    <w:rsid w:val="00605827"/>
    <w:rsid w:val="00606B13"/>
    <w:rsid w:val="00607BCF"/>
    <w:rsid w:val="00646050"/>
    <w:rsid w:val="00654A4F"/>
    <w:rsid w:val="006713CA"/>
    <w:rsid w:val="00671A6B"/>
    <w:rsid w:val="00676C5C"/>
    <w:rsid w:val="00682A95"/>
    <w:rsid w:val="006C2422"/>
    <w:rsid w:val="006D0868"/>
    <w:rsid w:val="00716D21"/>
    <w:rsid w:val="00750A25"/>
    <w:rsid w:val="007D1613"/>
    <w:rsid w:val="007D504D"/>
    <w:rsid w:val="007E045E"/>
    <w:rsid w:val="007E0FFD"/>
    <w:rsid w:val="007E4C0E"/>
    <w:rsid w:val="007E6D91"/>
    <w:rsid w:val="00805189"/>
    <w:rsid w:val="00810AF4"/>
    <w:rsid w:val="00811238"/>
    <w:rsid w:val="00813626"/>
    <w:rsid w:val="00830E34"/>
    <w:rsid w:val="00837953"/>
    <w:rsid w:val="00883413"/>
    <w:rsid w:val="00893DAA"/>
    <w:rsid w:val="00897A57"/>
    <w:rsid w:val="008A727C"/>
    <w:rsid w:val="008B2CC1"/>
    <w:rsid w:val="008B50A2"/>
    <w:rsid w:val="008B60B2"/>
    <w:rsid w:val="008C112A"/>
    <w:rsid w:val="008F1169"/>
    <w:rsid w:val="008F36ED"/>
    <w:rsid w:val="0090731E"/>
    <w:rsid w:val="00916892"/>
    <w:rsid w:val="00916EE2"/>
    <w:rsid w:val="00931CE9"/>
    <w:rsid w:val="00966187"/>
    <w:rsid w:val="00966A22"/>
    <w:rsid w:val="0096722F"/>
    <w:rsid w:val="00973DC4"/>
    <w:rsid w:val="00980843"/>
    <w:rsid w:val="00983959"/>
    <w:rsid w:val="009B467E"/>
    <w:rsid w:val="009C304D"/>
    <w:rsid w:val="009D4FE1"/>
    <w:rsid w:val="009E0261"/>
    <w:rsid w:val="009E2791"/>
    <w:rsid w:val="009E3F6F"/>
    <w:rsid w:val="009E656A"/>
    <w:rsid w:val="009F1957"/>
    <w:rsid w:val="009F2A05"/>
    <w:rsid w:val="009F499F"/>
    <w:rsid w:val="00A3084E"/>
    <w:rsid w:val="00A31735"/>
    <w:rsid w:val="00A42DAF"/>
    <w:rsid w:val="00A452BB"/>
    <w:rsid w:val="00A45BD8"/>
    <w:rsid w:val="00A501F0"/>
    <w:rsid w:val="00A67139"/>
    <w:rsid w:val="00A77B67"/>
    <w:rsid w:val="00A869B7"/>
    <w:rsid w:val="00A93FC2"/>
    <w:rsid w:val="00AA3F59"/>
    <w:rsid w:val="00AA5F79"/>
    <w:rsid w:val="00AC04E0"/>
    <w:rsid w:val="00AC205C"/>
    <w:rsid w:val="00AD5C8C"/>
    <w:rsid w:val="00AF0A6B"/>
    <w:rsid w:val="00B01C61"/>
    <w:rsid w:val="00B05A69"/>
    <w:rsid w:val="00B10FB9"/>
    <w:rsid w:val="00B1301D"/>
    <w:rsid w:val="00B25CE2"/>
    <w:rsid w:val="00B2611E"/>
    <w:rsid w:val="00B657A7"/>
    <w:rsid w:val="00B66EBA"/>
    <w:rsid w:val="00B812FD"/>
    <w:rsid w:val="00B9734B"/>
    <w:rsid w:val="00BA30E2"/>
    <w:rsid w:val="00BC463F"/>
    <w:rsid w:val="00BD078D"/>
    <w:rsid w:val="00BD41AE"/>
    <w:rsid w:val="00BE332A"/>
    <w:rsid w:val="00BF5AD8"/>
    <w:rsid w:val="00C11BFE"/>
    <w:rsid w:val="00C31786"/>
    <w:rsid w:val="00C32D37"/>
    <w:rsid w:val="00C37C03"/>
    <w:rsid w:val="00C4392B"/>
    <w:rsid w:val="00C4594B"/>
    <w:rsid w:val="00C5068F"/>
    <w:rsid w:val="00C650A4"/>
    <w:rsid w:val="00C67D49"/>
    <w:rsid w:val="00C721A8"/>
    <w:rsid w:val="00C92CFE"/>
    <w:rsid w:val="00C95DBA"/>
    <w:rsid w:val="00CB16D7"/>
    <w:rsid w:val="00CB4A43"/>
    <w:rsid w:val="00CD04F1"/>
    <w:rsid w:val="00CF7A0E"/>
    <w:rsid w:val="00D04636"/>
    <w:rsid w:val="00D102DA"/>
    <w:rsid w:val="00D115DC"/>
    <w:rsid w:val="00D202A4"/>
    <w:rsid w:val="00D26A1C"/>
    <w:rsid w:val="00D321E8"/>
    <w:rsid w:val="00D36AD8"/>
    <w:rsid w:val="00D45252"/>
    <w:rsid w:val="00D60A24"/>
    <w:rsid w:val="00D71B4D"/>
    <w:rsid w:val="00D93D55"/>
    <w:rsid w:val="00DB1F6A"/>
    <w:rsid w:val="00DC4AF8"/>
    <w:rsid w:val="00DE125D"/>
    <w:rsid w:val="00E15015"/>
    <w:rsid w:val="00E335FE"/>
    <w:rsid w:val="00E5482A"/>
    <w:rsid w:val="00E77424"/>
    <w:rsid w:val="00E82D0C"/>
    <w:rsid w:val="00EB7C84"/>
    <w:rsid w:val="00EC4E49"/>
    <w:rsid w:val="00ED2BA2"/>
    <w:rsid w:val="00ED77FB"/>
    <w:rsid w:val="00EE45FA"/>
    <w:rsid w:val="00EE6E59"/>
    <w:rsid w:val="00EF20BC"/>
    <w:rsid w:val="00EF37E8"/>
    <w:rsid w:val="00F03DF4"/>
    <w:rsid w:val="00F0401D"/>
    <w:rsid w:val="00F241A3"/>
    <w:rsid w:val="00F34145"/>
    <w:rsid w:val="00F45D1B"/>
    <w:rsid w:val="00F62169"/>
    <w:rsid w:val="00F66152"/>
    <w:rsid w:val="00F71C3D"/>
    <w:rsid w:val="00F75431"/>
    <w:rsid w:val="00F80995"/>
    <w:rsid w:val="00F830E8"/>
    <w:rsid w:val="00F84638"/>
    <w:rsid w:val="00F8739E"/>
    <w:rsid w:val="00FA4CE0"/>
    <w:rsid w:val="00FA55E7"/>
    <w:rsid w:val="00FC180B"/>
    <w:rsid w:val="00FC1EFD"/>
    <w:rsid w:val="00FC6FD9"/>
    <w:rsid w:val="00FD06A7"/>
    <w:rsid w:val="00FD54E3"/>
    <w:rsid w:val="00FF2C48"/>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1Char">
    <w:name w:val="Heading 1 Char"/>
    <w:basedOn w:val="DefaultParagraphFont"/>
    <w:link w:val="Heading1"/>
    <w:rsid w:val="00D202A4"/>
    <w:rPr>
      <w:rFonts w:ascii="Arial" w:eastAsia="SimSun" w:hAnsi="Arial" w:cs="Arial"/>
      <w:b/>
      <w:bCs/>
      <w:caps/>
      <w:kern w:val="32"/>
      <w:sz w:val="22"/>
      <w:szCs w:val="32"/>
      <w:lang w:eastAsia="zh-CN"/>
    </w:rPr>
  </w:style>
  <w:style w:type="character" w:customStyle="1" w:styleId="Heading3Char">
    <w:name w:val="Heading 3 Char"/>
    <w:basedOn w:val="DefaultParagraphFont"/>
    <w:link w:val="Heading3"/>
    <w:rsid w:val="00D202A4"/>
    <w:rPr>
      <w:rFonts w:ascii="Arial" w:eastAsia="SimSun" w:hAnsi="Arial" w:cs="Arial"/>
      <w:bCs/>
      <w:sz w:val="22"/>
      <w:szCs w:val="26"/>
      <w:u w:val="single"/>
      <w:lang w:eastAsia="zh-CN"/>
    </w:rPr>
  </w:style>
  <w:style w:type="paragraph" w:customStyle="1" w:styleId="t-t-r">
    <w:name w:val="t-t-r"/>
    <w:basedOn w:val="Normal"/>
    <w:rsid w:val="00D202A4"/>
    <w:rPr>
      <w:rFonts w:ascii="Verdana" w:eastAsia="Times New Roman" w:hAnsi="Verdana" w:cs="Times New Roman"/>
      <w:color w:val="1E1E1C"/>
      <w:sz w:val="8"/>
      <w:szCs w:val="8"/>
      <w:lang w:val="ru-RU" w:eastAsia="ru-RU"/>
    </w:rPr>
  </w:style>
  <w:style w:type="character" w:customStyle="1" w:styleId="shorttext">
    <w:name w:val="short_text"/>
    <w:basedOn w:val="DefaultParagraphFont"/>
    <w:rsid w:val="00D202A4"/>
  </w:style>
  <w:style w:type="character" w:customStyle="1" w:styleId="alt-edited">
    <w:name w:val="alt-edited"/>
    <w:basedOn w:val="DefaultParagraphFont"/>
    <w:rsid w:val="00D202A4"/>
  </w:style>
  <w:style w:type="character" w:styleId="Strong">
    <w:name w:val="Strong"/>
    <w:basedOn w:val="DefaultParagraphFont"/>
    <w:uiPriority w:val="22"/>
    <w:qFormat/>
    <w:rsid w:val="00D202A4"/>
    <w:rPr>
      <w:b/>
      <w:bCs/>
    </w:rPr>
  </w:style>
  <w:style w:type="character" w:customStyle="1" w:styleId="SectionHeadingChar">
    <w:name w:val="Section Heading Char"/>
    <w:link w:val="SectionHeading"/>
    <w:locked/>
    <w:rsid w:val="00D202A4"/>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202A4"/>
    <w:pPr>
      <w:pBdr>
        <w:top w:val="single" w:sz="4" w:space="1" w:color="auto"/>
        <w:bottom w:val="single" w:sz="4" w:space="1" w:color="auto"/>
      </w:pBdr>
      <w:spacing w:before="360" w:after="200"/>
    </w:pPr>
    <w:rPr>
      <w:rFonts w:eastAsia="Times New Roman"/>
    </w:rPr>
  </w:style>
  <w:style w:type="character" w:styleId="Hyperlink">
    <w:name w:val="Hyperlink"/>
    <w:basedOn w:val="DefaultParagraphFont"/>
    <w:rsid w:val="008F36ED"/>
    <w:rPr>
      <w:color w:val="0000FF" w:themeColor="hyperlink"/>
      <w:u w:val="single"/>
    </w:rPr>
  </w:style>
  <w:style w:type="character" w:styleId="FootnoteReference">
    <w:name w:val="footnote reference"/>
    <w:rsid w:val="00F62169"/>
    <w:rPr>
      <w:vertAlign w:val="superscript"/>
    </w:rPr>
  </w:style>
  <w:style w:type="character" w:customStyle="1" w:styleId="FootnoteTextChar">
    <w:name w:val="Footnote Text Char"/>
    <w:link w:val="FootnoteText"/>
    <w:semiHidden/>
    <w:rsid w:val="00F62169"/>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eading1Char">
    <w:name w:val="Heading 1 Char"/>
    <w:basedOn w:val="DefaultParagraphFont"/>
    <w:link w:val="Heading1"/>
    <w:rsid w:val="00D202A4"/>
    <w:rPr>
      <w:rFonts w:ascii="Arial" w:eastAsia="SimSun" w:hAnsi="Arial" w:cs="Arial"/>
      <w:b/>
      <w:bCs/>
      <w:caps/>
      <w:kern w:val="32"/>
      <w:sz w:val="22"/>
      <w:szCs w:val="32"/>
      <w:lang w:eastAsia="zh-CN"/>
    </w:rPr>
  </w:style>
  <w:style w:type="character" w:customStyle="1" w:styleId="Heading3Char">
    <w:name w:val="Heading 3 Char"/>
    <w:basedOn w:val="DefaultParagraphFont"/>
    <w:link w:val="Heading3"/>
    <w:rsid w:val="00D202A4"/>
    <w:rPr>
      <w:rFonts w:ascii="Arial" w:eastAsia="SimSun" w:hAnsi="Arial" w:cs="Arial"/>
      <w:bCs/>
      <w:sz w:val="22"/>
      <w:szCs w:val="26"/>
      <w:u w:val="single"/>
      <w:lang w:eastAsia="zh-CN"/>
    </w:rPr>
  </w:style>
  <w:style w:type="paragraph" w:customStyle="1" w:styleId="t-t-r">
    <w:name w:val="t-t-r"/>
    <w:basedOn w:val="Normal"/>
    <w:rsid w:val="00D202A4"/>
    <w:rPr>
      <w:rFonts w:ascii="Verdana" w:eastAsia="Times New Roman" w:hAnsi="Verdana" w:cs="Times New Roman"/>
      <w:color w:val="1E1E1C"/>
      <w:sz w:val="8"/>
      <w:szCs w:val="8"/>
      <w:lang w:val="ru-RU" w:eastAsia="ru-RU"/>
    </w:rPr>
  </w:style>
  <w:style w:type="character" w:customStyle="1" w:styleId="shorttext">
    <w:name w:val="short_text"/>
    <w:basedOn w:val="DefaultParagraphFont"/>
    <w:rsid w:val="00D202A4"/>
  </w:style>
  <w:style w:type="character" w:customStyle="1" w:styleId="alt-edited">
    <w:name w:val="alt-edited"/>
    <w:basedOn w:val="DefaultParagraphFont"/>
    <w:rsid w:val="00D202A4"/>
  </w:style>
  <w:style w:type="character" w:styleId="Strong">
    <w:name w:val="Strong"/>
    <w:basedOn w:val="DefaultParagraphFont"/>
    <w:uiPriority w:val="22"/>
    <w:qFormat/>
    <w:rsid w:val="00D202A4"/>
    <w:rPr>
      <w:b/>
      <w:bCs/>
    </w:rPr>
  </w:style>
  <w:style w:type="character" w:customStyle="1" w:styleId="SectionHeadingChar">
    <w:name w:val="Section Heading Char"/>
    <w:link w:val="SectionHeading"/>
    <w:locked/>
    <w:rsid w:val="00D202A4"/>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202A4"/>
    <w:pPr>
      <w:pBdr>
        <w:top w:val="single" w:sz="4" w:space="1" w:color="auto"/>
        <w:bottom w:val="single" w:sz="4" w:space="1" w:color="auto"/>
      </w:pBdr>
      <w:spacing w:before="360" w:after="200"/>
    </w:pPr>
    <w:rPr>
      <w:rFonts w:eastAsia="Times New Roman"/>
    </w:rPr>
  </w:style>
  <w:style w:type="character" w:styleId="Hyperlink">
    <w:name w:val="Hyperlink"/>
    <w:basedOn w:val="DefaultParagraphFont"/>
    <w:rsid w:val="008F36ED"/>
    <w:rPr>
      <w:color w:val="0000FF" w:themeColor="hyperlink"/>
      <w:u w:val="single"/>
    </w:rPr>
  </w:style>
  <w:style w:type="character" w:styleId="FootnoteReference">
    <w:name w:val="footnote reference"/>
    <w:rsid w:val="00F62169"/>
    <w:rPr>
      <w:vertAlign w:val="superscript"/>
    </w:rPr>
  </w:style>
  <w:style w:type="character" w:customStyle="1" w:styleId="FootnoteTextChar">
    <w:name w:val="Footnote Text Char"/>
    <w:link w:val="FootnoteText"/>
    <w:semiHidden/>
    <w:rsid w:val="00F62169"/>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1464">
      <w:bodyDiv w:val="1"/>
      <w:marLeft w:val="0"/>
      <w:marRight w:val="0"/>
      <w:marTop w:val="0"/>
      <w:marBottom w:val="0"/>
      <w:divBdr>
        <w:top w:val="none" w:sz="0" w:space="0" w:color="auto"/>
        <w:left w:val="none" w:sz="0" w:space="0" w:color="auto"/>
        <w:bottom w:val="none" w:sz="0" w:space="0" w:color="auto"/>
        <w:right w:val="none" w:sz="0" w:space="0" w:color="auto"/>
      </w:divBdr>
    </w:div>
    <w:div w:id="1995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4ADC2-2A97-4339-B7A4-70F40E26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PCT/CTC/30/5</vt:lpstr>
    </vt:vector>
  </TitlesOfParts>
  <Company>WIPO</Company>
  <LinksUpToDate>false</LinksUpToDate>
  <CharactersWithSpaces>18232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PCT/CTC/30/5</dc:title>
  <dc:subject>Extension of Appointment of the National Institute of Industrial Property of Brazil as an International Searching and Preliminary Examining Authority Under the PCT</dc:subject>
  <dc:creator>MARLOW Thomas</dc:creator>
  <cp:lastModifiedBy>MARLOW Thomas</cp:lastModifiedBy>
  <cp:revision>4</cp:revision>
  <cp:lastPrinted>2017-04-04T07:42:00Z</cp:lastPrinted>
  <dcterms:created xsi:type="dcterms:W3CDTF">2017-04-04T07:39:00Z</dcterms:created>
  <dcterms:modified xsi:type="dcterms:W3CDTF">2017-04-04T07:42:00Z</dcterms:modified>
</cp:coreProperties>
</file>