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46BC8" w:rsidRPr="00E1380B" w:rsidTr="008652F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46BC8" w:rsidRPr="00E1380B" w:rsidRDefault="00046BC8" w:rsidP="008652F8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6BC8" w:rsidRPr="00E1380B" w:rsidRDefault="00046BC8" w:rsidP="008652F8">
            <w:r w:rsidRPr="00E1380B">
              <w:rPr>
                <w:noProof/>
                <w:lang w:val="en-US" w:eastAsia="en-US"/>
              </w:rPr>
              <w:drawing>
                <wp:inline distT="0" distB="0" distL="0" distR="0" wp14:anchorId="0F1B5DC5" wp14:editId="27E8F54F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6BC8" w:rsidRPr="00E1380B" w:rsidRDefault="00046BC8" w:rsidP="008652F8">
            <w:pPr>
              <w:jc w:val="right"/>
            </w:pPr>
            <w:r w:rsidRPr="00E1380B">
              <w:rPr>
                <w:b/>
                <w:sz w:val="40"/>
                <w:szCs w:val="40"/>
              </w:rPr>
              <w:t>F</w:t>
            </w:r>
          </w:p>
        </w:tc>
      </w:tr>
      <w:tr w:rsidR="00046BC8" w:rsidRPr="00E1380B" w:rsidTr="008652F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46BC8" w:rsidRPr="00E1380B" w:rsidRDefault="00046BC8" w:rsidP="00046BC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1380B">
              <w:rPr>
                <w:rFonts w:ascii="Arial Black" w:hAnsi="Arial Black"/>
                <w:caps/>
                <w:sz w:val="15"/>
              </w:rPr>
              <w:t>PCT/WG/7/</w:t>
            </w:r>
            <w:bookmarkStart w:id="0" w:name="Code"/>
            <w:bookmarkEnd w:id="0"/>
            <w:r w:rsidRPr="00E1380B">
              <w:rPr>
                <w:rFonts w:ascii="Arial Black" w:hAnsi="Arial Black"/>
                <w:caps/>
                <w:sz w:val="15"/>
              </w:rPr>
              <w:t xml:space="preserve">16 </w:t>
            </w:r>
          </w:p>
        </w:tc>
      </w:tr>
      <w:tr w:rsidR="00046BC8" w:rsidRPr="00E1380B" w:rsidTr="008652F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46BC8" w:rsidRPr="00E1380B" w:rsidRDefault="00046BC8" w:rsidP="008652F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1380B">
              <w:rPr>
                <w:rFonts w:ascii="Arial Black" w:hAnsi="Arial Black"/>
                <w:caps/>
                <w:sz w:val="15"/>
              </w:rPr>
              <w:t xml:space="preserve">ORIGINAL : </w:t>
            </w:r>
            <w:bookmarkStart w:id="1" w:name="Original"/>
            <w:bookmarkEnd w:id="1"/>
            <w:r w:rsidRPr="00E1380B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046BC8" w:rsidRPr="00E1380B" w:rsidTr="008652F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46BC8" w:rsidRPr="00E1380B" w:rsidRDefault="00046BC8" w:rsidP="00046BC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1380B">
              <w:rPr>
                <w:rFonts w:ascii="Arial Black" w:hAnsi="Arial Black"/>
                <w:caps/>
                <w:sz w:val="15"/>
              </w:rPr>
              <w:t xml:space="preserve">DATE : </w:t>
            </w:r>
            <w:bookmarkStart w:id="2" w:name="Date"/>
            <w:bookmarkEnd w:id="2"/>
            <w:r w:rsidRPr="00E1380B">
              <w:rPr>
                <w:rFonts w:ascii="Arial Black" w:hAnsi="Arial Black"/>
                <w:caps/>
                <w:sz w:val="15"/>
              </w:rPr>
              <w:t>24 avril 2014</w:t>
            </w:r>
          </w:p>
        </w:tc>
      </w:tr>
    </w:tbl>
    <w:p w:rsidR="00046BC8" w:rsidRPr="00E1380B" w:rsidRDefault="00046BC8" w:rsidP="00046BC8"/>
    <w:p w:rsidR="00046BC8" w:rsidRPr="00E1380B" w:rsidRDefault="00046BC8" w:rsidP="00046BC8"/>
    <w:p w:rsidR="00046BC8" w:rsidRPr="00E1380B" w:rsidRDefault="00046BC8" w:rsidP="00046BC8"/>
    <w:p w:rsidR="00046BC8" w:rsidRPr="00E1380B" w:rsidRDefault="00046BC8" w:rsidP="00046BC8"/>
    <w:p w:rsidR="00046BC8" w:rsidRPr="00E1380B" w:rsidRDefault="00046BC8" w:rsidP="00046BC8"/>
    <w:p w:rsidR="00046BC8" w:rsidRPr="00E1380B" w:rsidRDefault="00046BC8" w:rsidP="00046BC8">
      <w:pPr>
        <w:rPr>
          <w:b/>
          <w:sz w:val="28"/>
          <w:szCs w:val="28"/>
        </w:rPr>
      </w:pPr>
      <w:r w:rsidRPr="00E1380B">
        <w:rPr>
          <w:b/>
          <w:sz w:val="28"/>
          <w:szCs w:val="28"/>
        </w:rPr>
        <w:t>Groupe de travail du Traité de coopération en matière de brevets (PCT)</w:t>
      </w:r>
    </w:p>
    <w:p w:rsidR="00046BC8" w:rsidRPr="00E1380B" w:rsidRDefault="00046BC8" w:rsidP="00046BC8"/>
    <w:p w:rsidR="00046BC8" w:rsidRPr="00E1380B" w:rsidRDefault="00046BC8" w:rsidP="00046BC8"/>
    <w:p w:rsidR="00046BC8" w:rsidRPr="00E1380B" w:rsidRDefault="00046BC8" w:rsidP="00046BC8">
      <w:pPr>
        <w:rPr>
          <w:b/>
          <w:sz w:val="24"/>
          <w:szCs w:val="24"/>
        </w:rPr>
      </w:pPr>
      <w:r w:rsidRPr="00E1380B">
        <w:rPr>
          <w:b/>
          <w:sz w:val="24"/>
          <w:szCs w:val="24"/>
        </w:rPr>
        <w:t>Septième session</w:t>
      </w:r>
    </w:p>
    <w:p w:rsidR="00046BC8" w:rsidRPr="00E1380B" w:rsidRDefault="00046BC8" w:rsidP="00046BC8">
      <w:pPr>
        <w:rPr>
          <w:b/>
          <w:sz w:val="24"/>
          <w:szCs w:val="24"/>
        </w:rPr>
      </w:pPr>
      <w:r w:rsidRPr="00E1380B">
        <w:rPr>
          <w:b/>
          <w:sz w:val="24"/>
          <w:szCs w:val="24"/>
        </w:rPr>
        <w:t>Genève, 10 – 13 juin 2014</w:t>
      </w:r>
    </w:p>
    <w:p w:rsidR="00046BC8" w:rsidRPr="00E1380B" w:rsidRDefault="00046BC8" w:rsidP="00046BC8"/>
    <w:p w:rsidR="00046BC8" w:rsidRPr="00E1380B" w:rsidRDefault="00046BC8" w:rsidP="00046BC8"/>
    <w:p w:rsidR="00046BC8" w:rsidRPr="00E1380B" w:rsidRDefault="00046BC8" w:rsidP="00046BC8"/>
    <w:p w:rsidR="008B2CC1" w:rsidRPr="00E1380B" w:rsidRDefault="00805A04" w:rsidP="008B2CC1">
      <w:pPr>
        <w:rPr>
          <w:caps/>
          <w:sz w:val="24"/>
        </w:rPr>
      </w:pPr>
      <w:r w:rsidRPr="00E1380B">
        <w:rPr>
          <w:caps/>
          <w:sz w:val="24"/>
        </w:rPr>
        <w:t>POUVOIR GéNéRAL</w:t>
      </w:r>
    </w:p>
    <w:p w:rsidR="008B2CC1" w:rsidRPr="00E1380B" w:rsidRDefault="008B2CC1" w:rsidP="008B2CC1"/>
    <w:p w:rsidR="008B2CC1" w:rsidRPr="00E1380B" w:rsidRDefault="00B24007" w:rsidP="008B2CC1">
      <w:pPr>
        <w:rPr>
          <w:i/>
        </w:rPr>
      </w:pPr>
      <w:bookmarkStart w:id="3" w:name="Prepared"/>
      <w:bookmarkEnd w:id="3"/>
      <w:r w:rsidRPr="00E1380B">
        <w:rPr>
          <w:i/>
        </w:rPr>
        <w:t xml:space="preserve">Document </w:t>
      </w:r>
      <w:r w:rsidR="00805A04" w:rsidRPr="00E1380B">
        <w:rPr>
          <w:i/>
        </w:rPr>
        <w:t>établi par le Bureau international</w:t>
      </w:r>
    </w:p>
    <w:p w:rsidR="00AC205C" w:rsidRPr="00E1380B" w:rsidRDefault="00AC205C"/>
    <w:p w:rsidR="000F5E56" w:rsidRPr="00E1380B" w:rsidRDefault="000F5E56"/>
    <w:p w:rsidR="002928D3" w:rsidRPr="00E1380B" w:rsidRDefault="002928D3"/>
    <w:p w:rsidR="00595215" w:rsidRPr="00E1380B" w:rsidRDefault="00046BC8" w:rsidP="00817144">
      <w:pPr>
        <w:pStyle w:val="Heading1"/>
      </w:pPr>
      <w:r w:rsidRPr="00E1380B">
        <w:t>Résumé</w:t>
      </w:r>
    </w:p>
    <w:p w:rsidR="00046BC8" w:rsidRPr="00E1380B" w:rsidRDefault="00046BC8" w:rsidP="00817144"/>
    <w:p w:rsidR="00595215" w:rsidRPr="00E1380B" w:rsidRDefault="00805A04" w:rsidP="00817144">
      <w:pPr>
        <w:pStyle w:val="ONUMFS"/>
      </w:pPr>
      <w:r w:rsidRPr="00E1380B">
        <w:t>Il est proposé de modifier la règle </w:t>
      </w:r>
      <w:r w:rsidR="00560177" w:rsidRPr="00E1380B">
        <w:t>90.5</w:t>
      </w:r>
      <w:r w:rsidR="00BA42C9" w:rsidRPr="00E1380B">
        <w:t>.</w:t>
      </w:r>
      <w:r w:rsidR="00560177" w:rsidRPr="00E1380B">
        <w:t xml:space="preserve">d) </w:t>
      </w:r>
      <w:r w:rsidR="00BA42C9" w:rsidRPr="00E1380B">
        <w:t xml:space="preserve">afin </w:t>
      </w:r>
      <w:r w:rsidR="005A5110">
        <w:t>d’exiger d</w:t>
      </w:r>
      <w:r w:rsidR="00C96EC8" w:rsidRPr="00E1380B">
        <w:t>’</w:t>
      </w:r>
      <w:r w:rsidR="00BA42C9" w:rsidRPr="00E1380B">
        <w:t>un mandataire qui a été désigné au moyen d</w:t>
      </w:r>
      <w:r w:rsidR="00C96EC8" w:rsidRPr="00E1380B">
        <w:t>’</w:t>
      </w:r>
      <w:r w:rsidR="00BA42C9" w:rsidRPr="00E1380B">
        <w:t>un pouvoir général et qui remet une déclaration de retrait conformément à la règle </w:t>
      </w:r>
      <w:r w:rsidR="004C015B" w:rsidRPr="00E1380B">
        <w:t>90</w:t>
      </w:r>
      <w:r w:rsidR="004C015B" w:rsidRPr="00E1380B">
        <w:rPr>
          <w:i/>
        </w:rPr>
        <w:t>bis</w:t>
      </w:r>
      <w:r w:rsidR="004C015B" w:rsidRPr="00E1380B">
        <w:t xml:space="preserve"> </w:t>
      </w:r>
      <w:r w:rsidR="00BA42C9" w:rsidRPr="00E1380B">
        <w:t xml:space="preserve">au Bureau international </w:t>
      </w:r>
      <w:r w:rsidR="005A5110">
        <w:t xml:space="preserve">qu’il remette </w:t>
      </w:r>
      <w:r w:rsidR="00BA42C9" w:rsidRPr="00E1380B">
        <w:t>également une copie du pouvoir général au Bureau international</w:t>
      </w:r>
      <w:r w:rsidR="00685AFE" w:rsidRPr="00E1380B">
        <w:t>.</w:t>
      </w:r>
    </w:p>
    <w:p w:rsidR="00294BE4" w:rsidRPr="00E1380B" w:rsidRDefault="00BA42C9" w:rsidP="00817144">
      <w:pPr>
        <w:pStyle w:val="ONUMFS"/>
      </w:pPr>
      <w:r w:rsidRPr="00E1380B">
        <w:t>En outre, il est proposé de supprimer l</w:t>
      </w:r>
      <w:r w:rsidR="00313EBE">
        <w:t>e renvoi</w:t>
      </w:r>
      <w:r w:rsidRPr="00E1380B">
        <w:t xml:space="preserve"> </w:t>
      </w:r>
      <w:r w:rsidR="004C015B" w:rsidRPr="00E1380B">
        <w:t>“</w:t>
      </w:r>
      <w:r w:rsidRPr="00E1380B">
        <w:t>à l</w:t>
      </w:r>
      <w:r w:rsidR="00C96EC8" w:rsidRPr="00E1380B">
        <w:t>’</w:t>
      </w:r>
      <w:r w:rsidRPr="00E1380B">
        <w:t>administration chargée de la recherche internationale</w:t>
      </w:r>
      <w:r w:rsidR="004C015B" w:rsidRPr="00E1380B">
        <w:t>”</w:t>
      </w:r>
      <w:r w:rsidR="00294BE4" w:rsidRPr="00E1380B">
        <w:t xml:space="preserve"> </w:t>
      </w:r>
      <w:r w:rsidRPr="00E1380B">
        <w:t>à la règle </w:t>
      </w:r>
      <w:r w:rsidR="00294BE4" w:rsidRPr="00E1380B">
        <w:t>90.5</w:t>
      </w:r>
      <w:r w:rsidRPr="00E1380B">
        <w:t>.</w:t>
      </w:r>
      <w:r w:rsidR="00294BE4" w:rsidRPr="00E1380B">
        <w:t>d)</w:t>
      </w:r>
      <w:r w:rsidR="00454FB1" w:rsidRPr="00E1380B">
        <w:t>,</w:t>
      </w:r>
      <w:r w:rsidR="00294BE4" w:rsidRPr="00E1380B">
        <w:t xml:space="preserve"> </w:t>
      </w:r>
      <w:r w:rsidRPr="00E1380B">
        <w:t>du fait que cette administration ne reçoit aucune</w:t>
      </w:r>
      <w:r w:rsidR="005A5110">
        <w:t xml:space="preserve"> des</w:t>
      </w:r>
      <w:r w:rsidRPr="00E1380B">
        <w:t xml:space="preserve"> déclaration</w:t>
      </w:r>
      <w:r w:rsidR="005A5110">
        <w:t>s</w:t>
      </w:r>
      <w:r w:rsidRPr="00E1380B">
        <w:t xml:space="preserve"> de retrait </w:t>
      </w:r>
      <w:r w:rsidR="005A5110">
        <w:t>visées à</w:t>
      </w:r>
      <w:r w:rsidRPr="00E1380B">
        <w:t xml:space="preserve"> la règle </w:t>
      </w:r>
      <w:r w:rsidR="004C015B" w:rsidRPr="00E1380B">
        <w:t>90</w:t>
      </w:r>
      <w:r w:rsidR="004C015B" w:rsidRPr="00E1380B">
        <w:rPr>
          <w:i/>
        </w:rPr>
        <w:t>bis</w:t>
      </w:r>
      <w:r w:rsidR="00294BE4" w:rsidRPr="00E1380B">
        <w:t>.</w:t>
      </w:r>
    </w:p>
    <w:p w:rsidR="00046BC8" w:rsidRPr="00E1380B" w:rsidRDefault="00046BC8" w:rsidP="00D24DBF">
      <w:pPr>
        <w:pStyle w:val="Heading1"/>
        <w:keepNext w:val="0"/>
      </w:pPr>
      <w:r w:rsidRPr="00E1380B">
        <w:t>Rappel</w:t>
      </w:r>
    </w:p>
    <w:p w:rsidR="00046BC8" w:rsidRPr="00E1380B" w:rsidRDefault="00046BC8" w:rsidP="00D24DBF"/>
    <w:p w:rsidR="00E3431E" w:rsidRDefault="00BA42C9" w:rsidP="00D24DBF">
      <w:pPr>
        <w:pStyle w:val="ONUMFS"/>
      </w:pPr>
      <w:r w:rsidRPr="00E1380B">
        <w:t xml:space="preserve">Selon </w:t>
      </w:r>
      <w:r w:rsidR="000821A8" w:rsidRPr="00E1380B">
        <w:t>la règle</w:t>
      </w:r>
      <w:r w:rsidR="00F904F4" w:rsidRPr="00E1380B">
        <w:t> 90</w:t>
      </w:r>
      <w:r w:rsidR="00F904F4" w:rsidRPr="00E1380B">
        <w:rPr>
          <w:i/>
        </w:rPr>
        <w:t>bis</w:t>
      </w:r>
      <w:r w:rsidR="000821A8" w:rsidRPr="00E1380B">
        <w:rPr>
          <w:i/>
        </w:rPr>
        <w:t xml:space="preserve"> </w:t>
      </w:r>
      <w:r w:rsidR="000821A8" w:rsidRPr="00E1380B">
        <w:t>actuelle</w:t>
      </w:r>
      <w:r w:rsidR="00685AFE" w:rsidRPr="00E1380B">
        <w:t xml:space="preserve">, </w:t>
      </w:r>
      <w:r w:rsidR="000821A8" w:rsidRPr="00E1380B">
        <w:t>les mandataires qui ont été désignés au moyen d</w:t>
      </w:r>
      <w:r w:rsidR="00C96EC8" w:rsidRPr="00E1380B">
        <w:t>’</w:t>
      </w:r>
      <w:r w:rsidR="000821A8" w:rsidRPr="00E1380B">
        <w:t xml:space="preserve">un pouvoir général peuvent </w:t>
      </w:r>
      <w:r w:rsidR="005A5110" w:rsidRPr="00E1380B">
        <w:t>(également)</w:t>
      </w:r>
      <w:r w:rsidR="005A5110">
        <w:t xml:space="preserve"> </w:t>
      </w:r>
      <w:r w:rsidR="000821A8" w:rsidRPr="00E1380B">
        <w:t>remettre des déclarations de retrait (de la demande internationale, de désignations, de revendications de priorité</w:t>
      </w:r>
      <w:r w:rsidR="00F904F4" w:rsidRPr="00E1380B">
        <w:t xml:space="preserve">, </w:t>
      </w:r>
      <w:r w:rsidR="000821A8" w:rsidRPr="00E1380B">
        <w:t>d</w:t>
      </w:r>
      <w:r w:rsidR="00C96EC8" w:rsidRPr="00E1380B">
        <w:t>’</w:t>
      </w:r>
      <w:r w:rsidR="000821A8" w:rsidRPr="00E1380B">
        <w:t>une demande de recherche supplémentaire</w:t>
      </w:r>
      <w:r w:rsidR="00F904F4" w:rsidRPr="00E1380B">
        <w:t xml:space="preserve">, </w:t>
      </w:r>
      <w:r w:rsidR="000821A8" w:rsidRPr="00E1380B">
        <w:t>de la demande d</w:t>
      </w:r>
      <w:r w:rsidR="00C96EC8" w:rsidRPr="00E1380B">
        <w:t>’</w:t>
      </w:r>
      <w:r w:rsidR="000821A8" w:rsidRPr="00E1380B">
        <w:t xml:space="preserve">examen préliminaire international </w:t>
      </w:r>
      <w:r w:rsidR="005A5110">
        <w:t>ou</w:t>
      </w:r>
      <w:r w:rsidR="000821A8" w:rsidRPr="00E1380B">
        <w:t xml:space="preserve"> d</w:t>
      </w:r>
      <w:r w:rsidR="00C96EC8" w:rsidRPr="00E1380B">
        <w:t>’</w:t>
      </w:r>
      <w:r w:rsidR="000821A8" w:rsidRPr="00E1380B">
        <w:t>élections</w:t>
      </w:r>
      <w:r w:rsidR="00F904F4" w:rsidRPr="00E1380B">
        <w:t xml:space="preserve">) </w:t>
      </w:r>
      <w:r w:rsidR="000821A8" w:rsidRPr="00E1380B">
        <w:t>au Bureau international</w:t>
      </w:r>
      <w:r w:rsidR="007B4290" w:rsidRPr="00E1380B">
        <w:t>.</w:t>
      </w:r>
      <w:r w:rsidR="00454FB1" w:rsidRPr="00E1380B">
        <w:t xml:space="preserve">  </w:t>
      </w:r>
      <w:r w:rsidR="000821A8" w:rsidRPr="00E1380B">
        <w:t>Avant qu</w:t>
      </w:r>
      <w:r w:rsidR="00C96EC8" w:rsidRPr="00E1380B">
        <w:t>’</w:t>
      </w:r>
      <w:r w:rsidR="000821A8" w:rsidRPr="00E1380B">
        <w:t xml:space="preserve">il ne </w:t>
      </w:r>
      <w:r w:rsidR="005A5110">
        <w:t>devienne</w:t>
      </w:r>
      <w:r w:rsidR="000821A8" w:rsidRPr="00E1380B">
        <w:t xml:space="preserve"> possible</w:t>
      </w:r>
      <w:r w:rsidR="00C7740B" w:rsidRPr="00E1380B">
        <w:t xml:space="preserve"> </w:t>
      </w:r>
      <w:r w:rsidR="00F904F4" w:rsidRPr="00E1380B">
        <w:t>(</w:t>
      </w:r>
      <w:r w:rsidR="000821A8" w:rsidRPr="00E1380B">
        <w:t>par l</w:t>
      </w:r>
      <w:r w:rsidR="00C96EC8" w:rsidRPr="00E1380B">
        <w:t>’</w:t>
      </w:r>
      <w:r w:rsidR="000821A8" w:rsidRPr="00E1380B">
        <w:t>ajout de la règle </w:t>
      </w:r>
      <w:r w:rsidR="00F904F4" w:rsidRPr="00E1380B">
        <w:t>90.5</w:t>
      </w:r>
      <w:r w:rsidR="000821A8" w:rsidRPr="00E1380B">
        <w:t>.</w:t>
      </w:r>
      <w:r w:rsidR="00F904F4" w:rsidRPr="00E1380B">
        <w:t>c)</w:t>
      </w:r>
      <w:r w:rsidR="00D535B8" w:rsidRPr="00E1380B">
        <w:t>,</w:t>
      </w:r>
      <w:r w:rsidR="00F904F4" w:rsidRPr="00E1380B">
        <w:t xml:space="preserve"> </w:t>
      </w:r>
      <w:r w:rsidR="000821A8" w:rsidRPr="00E1380B">
        <w:t>voir l</w:t>
      </w:r>
      <w:r w:rsidR="00C96EC8" w:rsidRPr="00E1380B">
        <w:t>’</w:t>
      </w:r>
      <w:r w:rsidR="000821A8" w:rsidRPr="00E1380B">
        <w:t xml:space="preserve">annexe III du </w:t>
      </w:r>
      <w:r w:rsidR="00C96EC8" w:rsidRPr="00E1380B">
        <w:t>document PC</w:t>
      </w:r>
      <w:r w:rsidR="00F904F4" w:rsidRPr="00E1380B">
        <w:t xml:space="preserve">T/A/32/8) </w:t>
      </w:r>
      <w:r w:rsidR="000821A8" w:rsidRPr="00E1380B">
        <w:t>pour les offices et les administrations de renoncer à l</w:t>
      </w:r>
      <w:r w:rsidR="00C96EC8" w:rsidRPr="00E1380B">
        <w:t>’</w:t>
      </w:r>
      <w:r w:rsidR="000821A8" w:rsidRPr="00E1380B">
        <w:t xml:space="preserve">exigence selon laquelle une copie du pouvoir général doit </w:t>
      </w:r>
      <w:r w:rsidR="00FC2F25" w:rsidRPr="00E1380B">
        <w:t>l</w:t>
      </w:r>
      <w:r w:rsidR="00313EBE">
        <w:t>e</w:t>
      </w:r>
      <w:r w:rsidR="00FC2F25" w:rsidRPr="00E1380B">
        <w:t>u</w:t>
      </w:r>
      <w:r w:rsidR="00313EBE">
        <w:t>r</w:t>
      </w:r>
      <w:r w:rsidR="00FC2F25" w:rsidRPr="00E1380B">
        <w:t xml:space="preserve"> être remise</w:t>
      </w:r>
      <w:r w:rsidR="00294BE4" w:rsidRPr="00E1380B">
        <w:t xml:space="preserve">, </w:t>
      </w:r>
      <w:r w:rsidR="00FC2F25" w:rsidRPr="00E1380B">
        <w:t>le Bureau international recevait toujours de l</w:t>
      </w:r>
      <w:r w:rsidR="00C96EC8" w:rsidRPr="00E1380B">
        <w:t>’</w:t>
      </w:r>
      <w:r w:rsidR="00FC2F25" w:rsidRPr="00E1380B">
        <w:t>office ou de l</w:t>
      </w:r>
      <w:r w:rsidR="00C96EC8" w:rsidRPr="00E1380B">
        <w:t>’</w:t>
      </w:r>
      <w:r w:rsidR="00FC2F25" w:rsidRPr="00E1380B">
        <w:t xml:space="preserve">administration une copie du pouvoir général qui leur avait été remise.  Le Bureau international disposait </w:t>
      </w:r>
      <w:r w:rsidR="005A5110">
        <w:t>ainsi</w:t>
      </w:r>
      <w:r w:rsidR="00FC2F25" w:rsidRPr="00E1380B">
        <w:t xml:space="preserve"> toujours d</w:t>
      </w:r>
      <w:r w:rsidR="00C96EC8" w:rsidRPr="00E1380B">
        <w:t>’</w:t>
      </w:r>
      <w:r w:rsidR="00FC2F25" w:rsidRPr="00E1380B">
        <w:t>une copie du pouvoir général chaque fois qu</w:t>
      </w:r>
      <w:r w:rsidR="00C96EC8" w:rsidRPr="00E1380B">
        <w:t>’</w:t>
      </w:r>
      <w:r w:rsidR="00FC2F25" w:rsidRPr="00E1380B">
        <w:t xml:space="preserve">une </w:t>
      </w:r>
    </w:p>
    <w:p w:rsidR="00454FB1" w:rsidRPr="00E1380B" w:rsidRDefault="00FC2F25" w:rsidP="00E3431E">
      <w:pPr>
        <w:pStyle w:val="ONUMFS"/>
        <w:numPr>
          <w:ilvl w:val="0"/>
          <w:numId w:val="0"/>
        </w:numPr>
      </w:pPr>
      <w:proofErr w:type="gramStart"/>
      <w:r w:rsidRPr="00E1380B">
        <w:lastRenderedPageBreak/>
        <w:t>déclaration</w:t>
      </w:r>
      <w:proofErr w:type="gramEnd"/>
      <w:r w:rsidRPr="00E1380B">
        <w:t xml:space="preserve"> de retrait lui était remise</w:t>
      </w:r>
      <w:r w:rsidR="008B7E0C" w:rsidRPr="00E1380B">
        <w:t xml:space="preserve">.  </w:t>
      </w:r>
      <w:r w:rsidRPr="00E1380B">
        <w:t xml:space="preserve">Mais en donnant </w:t>
      </w:r>
      <w:r w:rsidR="005A5110">
        <w:t xml:space="preserve">aux offices et aux administrations </w:t>
      </w:r>
      <w:r w:rsidRPr="00E1380B">
        <w:t xml:space="preserve">la possibilité de renoncer à cette exigence, les déposants ont changé leur façon de procéder à cet égard </w:t>
      </w:r>
      <w:r w:rsidR="00511643">
        <w:t>en renonçant le plus souvent à remettre</w:t>
      </w:r>
      <w:r w:rsidR="009E1CBD" w:rsidRPr="00E1380B">
        <w:t xml:space="preserve"> </w:t>
      </w:r>
      <w:r w:rsidR="0030508B">
        <w:t>à ceux</w:t>
      </w:r>
      <w:r w:rsidR="000B4E0E">
        <w:noBreakHyphen/>
        <w:t xml:space="preserve">ci </w:t>
      </w:r>
      <w:r w:rsidR="009E1CBD" w:rsidRPr="00E1380B">
        <w:t>une copie du pouvoir général</w:t>
      </w:r>
      <w:r w:rsidR="00D535B8" w:rsidRPr="00E1380B">
        <w:t>.</w:t>
      </w:r>
    </w:p>
    <w:p w:rsidR="002349EC" w:rsidRPr="00E1380B" w:rsidRDefault="009E1CBD" w:rsidP="00817144">
      <w:pPr>
        <w:pStyle w:val="ONUMFS"/>
      </w:pPr>
      <w:r w:rsidRPr="00E1380B">
        <w:t xml:space="preserve">Concrètement, cela signifie que, </w:t>
      </w:r>
      <w:r w:rsidR="00511643">
        <w:t xml:space="preserve">actuellement, </w:t>
      </w:r>
      <w:r w:rsidRPr="00E1380B">
        <w:t>s</w:t>
      </w:r>
      <w:r w:rsidR="00C96EC8" w:rsidRPr="00E1380B">
        <w:t>’</w:t>
      </w:r>
      <w:r w:rsidRPr="00E1380B">
        <w:t>il reçoit une déclaration de retrait d</w:t>
      </w:r>
      <w:r w:rsidR="00C96EC8" w:rsidRPr="00E1380B">
        <w:t>’</w:t>
      </w:r>
      <w:r w:rsidRPr="00E1380B">
        <w:t>un mandataire qui a été désigné au moyen d</w:t>
      </w:r>
      <w:r w:rsidR="00C96EC8" w:rsidRPr="00E1380B">
        <w:t>’</w:t>
      </w:r>
      <w:r w:rsidRPr="00E1380B">
        <w:t>un pouvoir gén</w:t>
      </w:r>
      <w:bookmarkStart w:id="4" w:name="_GoBack"/>
      <w:bookmarkEnd w:id="4"/>
      <w:r w:rsidRPr="00E1380B">
        <w:t xml:space="preserve">éral, </w:t>
      </w:r>
      <w:r w:rsidR="0045725B" w:rsidRPr="00E1380B">
        <w:t xml:space="preserve">non seulement </w:t>
      </w:r>
      <w:r w:rsidRPr="00E1380B">
        <w:t>le Bureau international ne dispose pas d</w:t>
      </w:r>
      <w:r w:rsidR="00C96EC8" w:rsidRPr="00E1380B">
        <w:t>’</w:t>
      </w:r>
      <w:r w:rsidRPr="00E1380B">
        <w:t>une copie du pouvoir général, mais il ne p</w:t>
      </w:r>
      <w:r w:rsidR="000B4E0E">
        <w:t>eut</w:t>
      </w:r>
      <w:r w:rsidRPr="00E1380B">
        <w:t xml:space="preserve"> pas non plus accepter une copie de ce pouvoir général, du fait que la règle</w:t>
      </w:r>
      <w:r w:rsidR="008A703C" w:rsidRPr="00E1380B">
        <w:t> 90.5</w:t>
      </w:r>
      <w:r w:rsidRPr="00E1380B">
        <w:t>.</w:t>
      </w:r>
      <w:r w:rsidR="008A703C" w:rsidRPr="00E1380B">
        <w:t xml:space="preserve">d) </w:t>
      </w:r>
      <w:r w:rsidRPr="00E1380B">
        <w:t>n</w:t>
      </w:r>
      <w:r w:rsidR="0045725B">
        <w:t>’inclu</w:t>
      </w:r>
      <w:r w:rsidR="001B2293">
        <w:t>t</w:t>
      </w:r>
      <w:r w:rsidRPr="00E1380B">
        <w:t xml:space="preserve"> pas le Bureau international </w:t>
      </w:r>
      <w:r w:rsidR="0045725B">
        <w:t xml:space="preserve">dans les </w:t>
      </w:r>
      <w:r w:rsidRPr="00E1380B">
        <w:t>destinataire</w:t>
      </w:r>
      <w:r w:rsidR="0045725B">
        <w:t>s</w:t>
      </w:r>
      <w:r w:rsidRPr="00E1380B">
        <w:t xml:space="preserve"> de la copie remise par le déposant</w:t>
      </w:r>
      <w:r w:rsidR="002349EC" w:rsidRPr="00E1380B">
        <w:t>.</w:t>
      </w:r>
      <w:r w:rsidR="007B0498" w:rsidRPr="00E1380B">
        <w:t xml:space="preserve">  </w:t>
      </w:r>
      <w:r w:rsidRPr="00E1380B">
        <w:t>Dans pareil cas, le Bureau international d</w:t>
      </w:r>
      <w:r w:rsidR="000B4E0E">
        <w:t>oit</w:t>
      </w:r>
      <w:r w:rsidRPr="00E1380B">
        <w:t xml:space="preserve"> inviter le mandataire à lui remettre un pouvoir distinct</w:t>
      </w:r>
      <w:r w:rsidR="006C707A" w:rsidRPr="00E1380B">
        <w:t>.</w:t>
      </w:r>
    </w:p>
    <w:p w:rsidR="00C96EC8" w:rsidRPr="00E1380B" w:rsidRDefault="009E1CBD" w:rsidP="00817144">
      <w:pPr>
        <w:pStyle w:val="ONUMFS"/>
      </w:pPr>
      <w:r w:rsidRPr="00E1380B">
        <w:t>En outre, la règle </w:t>
      </w:r>
      <w:r w:rsidR="00F17399" w:rsidRPr="00E1380B">
        <w:t>90.5</w:t>
      </w:r>
      <w:r w:rsidRPr="00E1380B">
        <w:t>.</w:t>
      </w:r>
      <w:r w:rsidR="00F17399" w:rsidRPr="00E1380B">
        <w:t>d)</w:t>
      </w:r>
      <w:r w:rsidRPr="00E1380B">
        <w:t xml:space="preserve"> actuelle indique que, si le mandataire remet une déclaration de retrait à l</w:t>
      </w:r>
      <w:r w:rsidR="00C96EC8" w:rsidRPr="00E1380B">
        <w:t>’</w:t>
      </w:r>
      <w:r w:rsidRPr="00E1380B">
        <w:t>administration chargée de la recherche internationale</w:t>
      </w:r>
      <w:r w:rsidR="00F17399" w:rsidRPr="00E1380B">
        <w:t xml:space="preserve">, </w:t>
      </w:r>
      <w:r w:rsidR="001E65D0">
        <w:t>il d</w:t>
      </w:r>
      <w:r w:rsidR="000B4E0E">
        <w:t>oit</w:t>
      </w:r>
      <w:r w:rsidR="001E65D0">
        <w:t xml:space="preserve"> également lui remettre </w:t>
      </w:r>
      <w:r w:rsidR="00F765EE" w:rsidRPr="00E1380B">
        <w:t>une copie du pouvoir général</w:t>
      </w:r>
      <w:r w:rsidR="00F17399" w:rsidRPr="00E1380B">
        <w:t xml:space="preserve">. </w:t>
      </w:r>
      <w:r w:rsidR="00E65E35" w:rsidRPr="00E1380B">
        <w:t xml:space="preserve"> </w:t>
      </w:r>
      <w:r w:rsidR="00F765EE" w:rsidRPr="00E1380B">
        <w:t>Mais selon la règle</w:t>
      </w:r>
      <w:r w:rsidR="008A703C" w:rsidRPr="00E1380B">
        <w:t> 90</w:t>
      </w:r>
      <w:r w:rsidR="008A703C" w:rsidRPr="00E1380B">
        <w:rPr>
          <w:i/>
        </w:rPr>
        <w:t>bis</w:t>
      </w:r>
      <w:r w:rsidR="008A703C" w:rsidRPr="00E1380B">
        <w:t xml:space="preserve">, </w:t>
      </w:r>
      <w:r w:rsidR="00F765EE" w:rsidRPr="00E1380B">
        <w:t>les administrations chargées de la recherche internationale ne sont pas compétentes pour recevoir des déclarations de retrait</w:t>
      </w:r>
      <w:r w:rsidR="0028795B" w:rsidRPr="00E1380B">
        <w:t>.</w:t>
      </w:r>
    </w:p>
    <w:p w:rsidR="00046BC8" w:rsidRPr="00E1380B" w:rsidRDefault="00046BC8" w:rsidP="00817144">
      <w:pPr>
        <w:pStyle w:val="Heading1"/>
        <w:keepLines/>
      </w:pPr>
      <w:r w:rsidRPr="00E1380B">
        <w:t>Proposition</w:t>
      </w:r>
    </w:p>
    <w:p w:rsidR="00523810" w:rsidRPr="00E1380B" w:rsidRDefault="00523810" w:rsidP="00817144">
      <w:pPr>
        <w:keepNext/>
        <w:keepLines/>
      </w:pPr>
    </w:p>
    <w:p w:rsidR="00E7268D" w:rsidRPr="00E1380B" w:rsidRDefault="00F765EE" w:rsidP="00817144">
      <w:pPr>
        <w:pStyle w:val="ONUMFS"/>
        <w:keepNext/>
        <w:keepLines/>
      </w:pPr>
      <w:r w:rsidRPr="00E1380B">
        <w:t>Il est donc proposé de modifier la règle </w:t>
      </w:r>
      <w:r w:rsidR="003B2F1F" w:rsidRPr="00E1380B">
        <w:t>90</w:t>
      </w:r>
      <w:r w:rsidR="005D6C61" w:rsidRPr="00E1380B">
        <w:t>.</w:t>
      </w:r>
      <w:r w:rsidR="003B2F1F" w:rsidRPr="00E1380B">
        <w:t>5</w:t>
      </w:r>
      <w:r w:rsidRPr="00E1380B">
        <w:t>.</w:t>
      </w:r>
      <w:r w:rsidR="003B2F1F" w:rsidRPr="00E1380B">
        <w:t>d</w:t>
      </w:r>
      <w:r w:rsidR="005D6C61" w:rsidRPr="00E1380B">
        <w:t>)</w:t>
      </w:r>
      <w:r w:rsidR="00E7268D" w:rsidRPr="00E1380B">
        <w:t xml:space="preserve"> </w:t>
      </w:r>
      <w:r w:rsidRPr="00E1380B">
        <w:t xml:space="preserve">afin </w:t>
      </w:r>
      <w:r w:rsidR="000B4E0E">
        <w:t>d’exiger d’un</w:t>
      </w:r>
      <w:r w:rsidRPr="00E1380B">
        <w:t xml:space="preserve"> mandataire qui a été désigné au moyen d</w:t>
      </w:r>
      <w:r w:rsidR="00C96EC8" w:rsidRPr="00E1380B">
        <w:t>’</w:t>
      </w:r>
      <w:r w:rsidRPr="00E1380B">
        <w:t xml:space="preserve">un pouvoir général et qui remet une déclaration de retrait au Bureau international </w:t>
      </w:r>
      <w:r w:rsidR="000B4E0E">
        <w:t xml:space="preserve">qu’il remette également </w:t>
      </w:r>
      <w:r w:rsidRPr="00E1380B">
        <w:t>une copie du pouvoir général</w:t>
      </w:r>
      <w:r w:rsidR="000B4E0E">
        <w:t xml:space="preserve"> au Bureau international</w:t>
      </w:r>
      <w:r w:rsidR="003B2F1F" w:rsidRPr="00E1380B">
        <w:t xml:space="preserve">. </w:t>
      </w:r>
      <w:r w:rsidR="008A703C" w:rsidRPr="00E1380B">
        <w:t xml:space="preserve"> </w:t>
      </w:r>
      <w:r w:rsidR="000B4E0E">
        <w:t>Le </w:t>
      </w:r>
      <w:r w:rsidRPr="00E1380B">
        <w:t xml:space="preserve">Bureau international pourrait ainsi, </w:t>
      </w:r>
      <w:r w:rsidR="004A6D48">
        <w:t xml:space="preserve">dans les cas où </w:t>
      </w:r>
      <w:r w:rsidRPr="00E1380B">
        <w:t>il reçoit une déclaration de retrait accompagnée d</w:t>
      </w:r>
      <w:r w:rsidR="00C96EC8" w:rsidRPr="00E1380B">
        <w:t>’</w:t>
      </w:r>
      <w:r w:rsidRPr="00E1380B">
        <w:t xml:space="preserve">une copie du pouvoir général, traiter la déclaration de retrait sans </w:t>
      </w:r>
      <w:r w:rsidR="001E65D0">
        <w:t>devoir</w:t>
      </w:r>
      <w:r w:rsidR="004A6D48">
        <w:t xml:space="preserve"> </w:t>
      </w:r>
      <w:r w:rsidRPr="00E1380B">
        <w:t>demander au mandataire de lui remettre un pouvoir distinct</w:t>
      </w:r>
      <w:r w:rsidR="00E7268D" w:rsidRPr="00E1380B">
        <w:t>.</w:t>
      </w:r>
    </w:p>
    <w:p w:rsidR="00094E18" w:rsidRPr="00E1380B" w:rsidRDefault="00F765EE" w:rsidP="00817144">
      <w:pPr>
        <w:pStyle w:val="ONUMFS"/>
      </w:pPr>
      <w:r w:rsidRPr="00E1380B">
        <w:t>En outre, il est proposé de modifier la règle </w:t>
      </w:r>
      <w:r w:rsidR="00094E18" w:rsidRPr="00E1380B">
        <w:t>90.5</w:t>
      </w:r>
      <w:r w:rsidRPr="00E1380B">
        <w:t>.</w:t>
      </w:r>
      <w:r w:rsidR="00094E18" w:rsidRPr="00E1380B">
        <w:t xml:space="preserve">d) </w:t>
      </w:r>
      <w:r w:rsidRPr="00E1380B">
        <w:t>afin de supprimer le renvoi à l</w:t>
      </w:r>
      <w:r w:rsidR="00C96EC8" w:rsidRPr="00E1380B">
        <w:t>’</w:t>
      </w:r>
      <w:r w:rsidRPr="00E1380B">
        <w:t xml:space="preserve">administration chargée de la recherche internationale, du fait que cette administration ne reçoit aucune </w:t>
      </w:r>
      <w:r w:rsidR="001E65D0">
        <w:t xml:space="preserve">des </w:t>
      </w:r>
      <w:r w:rsidRPr="00E1380B">
        <w:t>déclaration</w:t>
      </w:r>
      <w:r w:rsidR="001E65D0">
        <w:t>s</w:t>
      </w:r>
      <w:r w:rsidRPr="00E1380B">
        <w:t xml:space="preserve"> de retrait </w:t>
      </w:r>
      <w:r w:rsidR="001E65D0">
        <w:t>visées à</w:t>
      </w:r>
      <w:r w:rsidRPr="00E1380B">
        <w:t xml:space="preserve"> la règle 90</w:t>
      </w:r>
      <w:r w:rsidRPr="00E1380B">
        <w:rPr>
          <w:i/>
        </w:rPr>
        <w:t>bis</w:t>
      </w:r>
      <w:r w:rsidRPr="00E1380B">
        <w:t>.</w:t>
      </w:r>
    </w:p>
    <w:p w:rsidR="00346E7B" w:rsidRPr="00E1380B" w:rsidRDefault="0054644D" w:rsidP="00817144">
      <w:pPr>
        <w:pStyle w:val="ONUMFS"/>
        <w:ind w:left="5533"/>
        <w:rPr>
          <w:i/>
        </w:rPr>
      </w:pPr>
      <w:r w:rsidRPr="00E1380B">
        <w:rPr>
          <w:i/>
        </w:rPr>
        <w:t>Le groupe de travail est invité à examiner la proposition qui figure à l</w:t>
      </w:r>
      <w:r w:rsidR="00C96EC8" w:rsidRPr="00E1380B">
        <w:rPr>
          <w:i/>
        </w:rPr>
        <w:t>’</w:t>
      </w:r>
      <w:r w:rsidRPr="00E1380B">
        <w:rPr>
          <w:i/>
        </w:rPr>
        <w:t>annexe du présent document</w:t>
      </w:r>
      <w:r w:rsidR="00E7268D" w:rsidRPr="00E1380B">
        <w:rPr>
          <w:i/>
        </w:rPr>
        <w:t>.</w:t>
      </w:r>
    </w:p>
    <w:p w:rsidR="00595215" w:rsidRPr="00E1380B" w:rsidRDefault="00595215" w:rsidP="00817144">
      <w:pPr>
        <w:pStyle w:val="Endofdocument-Annex"/>
      </w:pPr>
    </w:p>
    <w:p w:rsidR="00523810" w:rsidRPr="00E1380B" w:rsidRDefault="00523810" w:rsidP="00817144">
      <w:pPr>
        <w:pStyle w:val="Endofdocument-Annex"/>
      </w:pPr>
    </w:p>
    <w:p w:rsidR="00D4092A" w:rsidRPr="00E1380B" w:rsidRDefault="00595215" w:rsidP="00817144">
      <w:pPr>
        <w:pStyle w:val="Endofdocument-Annex"/>
      </w:pPr>
      <w:r w:rsidRPr="00E1380B">
        <w:t>[</w:t>
      </w:r>
      <w:r w:rsidR="0054644D" w:rsidRPr="00E1380B">
        <w:t>L</w:t>
      </w:r>
      <w:r w:rsidR="00C96EC8" w:rsidRPr="00E1380B">
        <w:t>’</w:t>
      </w:r>
      <w:r w:rsidR="0054644D" w:rsidRPr="00E1380B">
        <w:t>annexe suit</w:t>
      </w:r>
      <w:r w:rsidR="00D4092A" w:rsidRPr="00E1380B">
        <w:t>]</w:t>
      </w:r>
    </w:p>
    <w:p w:rsidR="00D4092A" w:rsidRPr="00E1380B" w:rsidRDefault="00D4092A" w:rsidP="00E56F50">
      <w:pPr>
        <w:spacing w:line="480" w:lineRule="auto"/>
      </w:pPr>
    </w:p>
    <w:p w:rsidR="00523810" w:rsidRPr="00E1380B" w:rsidRDefault="00523810" w:rsidP="00E56F50">
      <w:pPr>
        <w:spacing w:line="480" w:lineRule="auto"/>
        <w:sectPr w:rsidR="00523810" w:rsidRPr="00E1380B" w:rsidSect="00CB4BCC">
          <w:headerReference w:type="default" r:id="rId11"/>
          <w:foot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7268D" w:rsidRPr="00E1380B" w:rsidRDefault="00E7268D" w:rsidP="00817144">
      <w:pPr>
        <w:jc w:val="center"/>
      </w:pPr>
      <w:r w:rsidRPr="00E1380B">
        <w:lastRenderedPageBreak/>
        <w:t>PROPOS</w:t>
      </w:r>
      <w:r w:rsidR="00621A2D" w:rsidRPr="00E1380B">
        <w:t>ITIONS DE MODIFICATION DU RÈGLEMENT D</w:t>
      </w:r>
      <w:r w:rsidR="00C96EC8" w:rsidRPr="00E1380B">
        <w:t>’</w:t>
      </w:r>
      <w:r w:rsidR="00621A2D" w:rsidRPr="00E1380B">
        <w:t>EXÉCUTION DU PCT</w:t>
      </w:r>
      <w:r w:rsidRPr="00E1380B">
        <w:rPr>
          <w:rStyle w:val="FootnoteReference"/>
        </w:rPr>
        <w:footnoteReference w:id="2"/>
      </w:r>
    </w:p>
    <w:p w:rsidR="00E7268D" w:rsidRPr="00E1380B" w:rsidRDefault="00E7268D" w:rsidP="00817144">
      <w:pPr>
        <w:jc w:val="center"/>
      </w:pPr>
    </w:p>
    <w:p w:rsidR="00E7268D" w:rsidRPr="00E1380B" w:rsidRDefault="00E7268D" w:rsidP="00817144">
      <w:pPr>
        <w:jc w:val="center"/>
      </w:pPr>
    </w:p>
    <w:p w:rsidR="00E7268D" w:rsidRPr="00E1380B" w:rsidRDefault="00621A2D" w:rsidP="00817144">
      <w:pPr>
        <w:jc w:val="center"/>
      </w:pPr>
      <w:r w:rsidRPr="00E1380B">
        <w:t>TABLE DES MATIÈRES</w:t>
      </w:r>
    </w:p>
    <w:p w:rsidR="00E7268D" w:rsidRPr="00E1380B" w:rsidRDefault="00E7268D" w:rsidP="00817144"/>
    <w:p w:rsidR="00CC0096" w:rsidRDefault="00F77D83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 w:rsidRPr="00E1380B">
        <w:fldChar w:fldCharType="begin"/>
      </w:r>
      <w:r w:rsidRPr="00E1380B">
        <w:instrText xml:space="preserve"> TOC \t "Leg # Title;1;Leg SubRule #;2" </w:instrText>
      </w:r>
      <w:r w:rsidRPr="00E1380B">
        <w:fldChar w:fldCharType="separate"/>
      </w:r>
      <w:r w:rsidR="00CC0096">
        <w:rPr>
          <w:noProof/>
        </w:rPr>
        <w:t xml:space="preserve">Règle 90  </w:t>
      </w:r>
      <w:r w:rsidR="00CC0096" w:rsidRPr="00BB5557">
        <w:rPr>
          <w:bCs/>
          <w:noProof/>
        </w:rPr>
        <w:t>Mandataires et représentants communs</w:t>
      </w:r>
      <w:r w:rsidR="00CC0096">
        <w:rPr>
          <w:noProof/>
        </w:rPr>
        <w:tab/>
      </w:r>
      <w:r w:rsidR="00CC0096">
        <w:rPr>
          <w:noProof/>
        </w:rPr>
        <w:fldChar w:fldCharType="begin"/>
      </w:r>
      <w:r w:rsidR="00CC0096">
        <w:rPr>
          <w:noProof/>
        </w:rPr>
        <w:instrText xml:space="preserve"> PAGEREF _Toc386792296 \h </w:instrText>
      </w:r>
      <w:r w:rsidR="00CC0096">
        <w:rPr>
          <w:noProof/>
        </w:rPr>
      </w:r>
      <w:r w:rsidR="00CC0096">
        <w:rPr>
          <w:noProof/>
        </w:rPr>
        <w:fldChar w:fldCharType="separate"/>
      </w:r>
      <w:r w:rsidR="002056E5">
        <w:rPr>
          <w:noProof/>
        </w:rPr>
        <w:t>2</w:t>
      </w:r>
      <w:r w:rsidR="00CC0096">
        <w:rPr>
          <w:noProof/>
        </w:rPr>
        <w:fldChar w:fldCharType="end"/>
      </w:r>
    </w:p>
    <w:p w:rsidR="00CC0096" w:rsidRDefault="00CC0096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>
        <w:rPr>
          <w:noProof/>
        </w:rPr>
        <w:t>90.1 à 90.4  [Aucune modification]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_Toc386792297 \h </w:instrText>
      </w:r>
      <w:r>
        <w:rPr>
          <w:noProof/>
        </w:rPr>
      </w:r>
      <w:r>
        <w:rPr>
          <w:noProof/>
        </w:rPr>
        <w:fldChar w:fldCharType="separate"/>
      </w:r>
      <w:r w:rsidR="002056E5">
        <w:rPr>
          <w:noProof/>
        </w:rPr>
        <w:t>2</w:t>
      </w:r>
      <w:r>
        <w:rPr>
          <w:noProof/>
        </w:rPr>
        <w:fldChar w:fldCharType="end"/>
      </w:r>
    </w:p>
    <w:p w:rsidR="00CC0096" w:rsidRDefault="00CC0096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>
        <w:rPr>
          <w:noProof/>
        </w:rPr>
        <w:t>90.5  Pouvoir général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_Toc386792298 \h </w:instrText>
      </w:r>
      <w:r>
        <w:rPr>
          <w:noProof/>
        </w:rPr>
      </w:r>
      <w:r>
        <w:rPr>
          <w:noProof/>
        </w:rPr>
        <w:fldChar w:fldCharType="separate"/>
      </w:r>
      <w:r w:rsidR="002056E5">
        <w:rPr>
          <w:noProof/>
        </w:rPr>
        <w:t>2</w:t>
      </w:r>
      <w:r>
        <w:rPr>
          <w:noProof/>
        </w:rPr>
        <w:fldChar w:fldCharType="end"/>
      </w:r>
    </w:p>
    <w:p w:rsidR="00CC0096" w:rsidRDefault="00CC0096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 w:rsidRPr="00BB5557">
        <w:rPr>
          <w:noProof/>
        </w:rPr>
        <w:t>90.6</w:t>
      </w:r>
      <w:r>
        <w:rPr>
          <w:noProof/>
        </w:rPr>
        <w:t>  [Aucune modification]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_Toc386792299 \h </w:instrText>
      </w:r>
      <w:r>
        <w:rPr>
          <w:noProof/>
        </w:rPr>
      </w:r>
      <w:r>
        <w:rPr>
          <w:noProof/>
        </w:rPr>
        <w:fldChar w:fldCharType="separate"/>
      </w:r>
      <w:r w:rsidR="002056E5">
        <w:rPr>
          <w:noProof/>
        </w:rPr>
        <w:t>3</w:t>
      </w:r>
      <w:r>
        <w:rPr>
          <w:noProof/>
        </w:rPr>
        <w:fldChar w:fldCharType="end"/>
      </w:r>
    </w:p>
    <w:p w:rsidR="00E7268D" w:rsidRPr="00E1380B" w:rsidRDefault="00F77D83" w:rsidP="00817144">
      <w:r w:rsidRPr="00E1380B">
        <w:fldChar w:fldCharType="end"/>
      </w:r>
    </w:p>
    <w:p w:rsidR="00E7268D" w:rsidRPr="00E1380B" w:rsidRDefault="00E7268D" w:rsidP="00E56F50">
      <w:pPr>
        <w:spacing w:line="480" w:lineRule="auto"/>
      </w:pPr>
    </w:p>
    <w:p w:rsidR="00E75A26" w:rsidRPr="00E1380B" w:rsidRDefault="00E75A26" w:rsidP="00E56F50">
      <w:pPr>
        <w:pStyle w:val="LegTitle"/>
      </w:pPr>
      <w:bookmarkStart w:id="6" w:name="_Toc386792296"/>
      <w:r w:rsidRPr="00E1380B">
        <w:lastRenderedPageBreak/>
        <w:t>R</w:t>
      </w:r>
      <w:r w:rsidR="00621A2D" w:rsidRPr="00E1380B">
        <w:t>ègle</w:t>
      </w:r>
      <w:r w:rsidR="00970B6B" w:rsidRPr="00E1380B">
        <w:t> </w:t>
      </w:r>
      <w:r w:rsidR="001D165F" w:rsidRPr="00E1380B">
        <w:t>90</w:t>
      </w:r>
      <w:r w:rsidR="00817144">
        <w:t xml:space="preserve"> </w:t>
      </w:r>
      <w:r w:rsidRPr="00E1380B">
        <w:br/>
      </w:r>
      <w:r w:rsidR="00621A2D" w:rsidRPr="00E1380B">
        <w:rPr>
          <w:bCs/>
        </w:rPr>
        <w:t>Mandataires et représentants communs</w:t>
      </w:r>
      <w:bookmarkEnd w:id="6"/>
    </w:p>
    <w:p w:rsidR="00E75A26" w:rsidRPr="00E1380B" w:rsidRDefault="001D165F" w:rsidP="00E56F50">
      <w:pPr>
        <w:pStyle w:val="LegSubRule"/>
        <w:tabs>
          <w:tab w:val="clear" w:pos="510"/>
          <w:tab w:val="left" w:pos="1276"/>
        </w:tabs>
        <w:ind w:left="567" w:hanging="567"/>
        <w:jc w:val="left"/>
      </w:pPr>
      <w:bookmarkStart w:id="7" w:name="_Toc386792297"/>
      <w:r w:rsidRPr="00E1380B">
        <w:t>90</w:t>
      </w:r>
      <w:r w:rsidR="00E75A26" w:rsidRPr="00E1380B">
        <w:t>.1</w:t>
      </w:r>
      <w:r w:rsidRPr="00E1380B">
        <w:t xml:space="preserve"> </w:t>
      </w:r>
      <w:r w:rsidR="00621A2D" w:rsidRPr="00E1380B">
        <w:t>à</w:t>
      </w:r>
      <w:r w:rsidR="0080090D" w:rsidRPr="00E1380B">
        <w:t> </w:t>
      </w:r>
      <w:r w:rsidRPr="00E1380B">
        <w:t>90.4</w:t>
      </w:r>
      <w:r w:rsidR="00817144">
        <w:t>  </w:t>
      </w:r>
      <w:r w:rsidR="00113CE0" w:rsidRPr="00E1380B">
        <w:t>[</w:t>
      </w:r>
      <w:r w:rsidR="00621A2D" w:rsidRPr="00E1380B">
        <w:t>Aucune modification</w:t>
      </w:r>
      <w:r w:rsidR="00113CE0" w:rsidRPr="00E1380B">
        <w:t>]</w:t>
      </w:r>
      <w:bookmarkEnd w:id="7"/>
    </w:p>
    <w:p w:rsidR="00E75A26" w:rsidRPr="00E1380B" w:rsidRDefault="001D165F" w:rsidP="00E56F50">
      <w:pPr>
        <w:pStyle w:val="LegSubRule"/>
        <w:tabs>
          <w:tab w:val="clear" w:pos="510"/>
        </w:tabs>
        <w:ind w:left="567" w:hanging="567"/>
        <w:jc w:val="left"/>
      </w:pPr>
      <w:bookmarkStart w:id="8" w:name="_Toc386792298"/>
      <w:r w:rsidRPr="00E1380B">
        <w:t>90</w:t>
      </w:r>
      <w:r w:rsidR="00E75A26" w:rsidRPr="00E1380B">
        <w:t>.</w:t>
      </w:r>
      <w:r w:rsidRPr="00E1380B">
        <w:t>5</w:t>
      </w:r>
      <w:r w:rsidR="00817144">
        <w:t>  </w:t>
      </w:r>
      <w:r w:rsidR="00621A2D" w:rsidRPr="00E1380B">
        <w:t>Pouvoir général</w:t>
      </w:r>
      <w:bookmarkEnd w:id="8"/>
    </w:p>
    <w:p w:rsidR="001D165F" w:rsidRPr="00E1380B" w:rsidRDefault="00621A2D" w:rsidP="00E56F50">
      <w:pPr>
        <w:pStyle w:val="Lega"/>
        <w:tabs>
          <w:tab w:val="clear" w:pos="454"/>
        </w:tabs>
        <w:jc w:val="left"/>
      </w:pPr>
      <w:r w:rsidRPr="00E1380B">
        <w:tab/>
      </w:r>
      <w:r w:rsidR="005C7E8B" w:rsidRPr="00E1380B">
        <w:t>a)</w:t>
      </w:r>
      <w:r w:rsidR="005C7E8B" w:rsidRPr="00E1380B">
        <w:tab/>
      </w:r>
      <w:r w:rsidR="008A703C" w:rsidRPr="00E1380B">
        <w:t>[</w:t>
      </w:r>
      <w:r w:rsidRPr="00E1380B">
        <w:t>Aucune modification</w:t>
      </w:r>
      <w:r w:rsidR="008A703C" w:rsidRPr="00E1380B">
        <w:t>]</w:t>
      </w:r>
      <w:r w:rsidR="005C7E8B" w:rsidRPr="00E1380B">
        <w:t>  </w:t>
      </w:r>
      <w:r w:rsidRPr="00E1380B">
        <w:t>Pour désigner un mandataire aux fins d</w:t>
      </w:r>
      <w:r w:rsidR="00C96EC8" w:rsidRPr="00E1380B">
        <w:t>’</w:t>
      </w:r>
      <w:r w:rsidRPr="00E1380B">
        <w:t>une demande internationale donnée, le déposant peut renvoyer, dans la requête, dans la demande d</w:t>
      </w:r>
      <w:r w:rsidR="00C96EC8" w:rsidRPr="00E1380B">
        <w:t>’</w:t>
      </w:r>
      <w:r w:rsidRPr="00E1380B">
        <w:t>examen préliminaire international ou dans une déclaration séparée, à un pouvoir distinct existant par lequel il a désigné ce mandataire pour le représenter aux fins de toute demande internationale qu</w:t>
      </w:r>
      <w:r w:rsidR="00C96EC8" w:rsidRPr="00E1380B">
        <w:t>’</w:t>
      </w:r>
      <w:r w:rsidRPr="00E1380B">
        <w:t>il pourrait déposer (“pouvoir général”), à condition</w:t>
      </w:r>
    </w:p>
    <w:p w:rsidR="001D165F" w:rsidRPr="00E1380B" w:rsidRDefault="00621A2D" w:rsidP="00E56F50">
      <w:pPr>
        <w:pStyle w:val="Legi"/>
        <w:tabs>
          <w:tab w:val="clear" w:pos="1020"/>
          <w:tab w:val="clear" w:pos="1191"/>
        </w:tabs>
        <w:jc w:val="left"/>
      </w:pPr>
      <w:r w:rsidRPr="00E1380B">
        <w:tab/>
      </w:r>
      <w:r w:rsidR="005C7E8B" w:rsidRPr="00E1380B">
        <w:tab/>
      </w:r>
      <w:r w:rsidR="001D165F" w:rsidRPr="00E1380B">
        <w:t>i)</w:t>
      </w:r>
      <w:r w:rsidR="005C7E8B" w:rsidRPr="00E1380B">
        <w:tab/>
      </w:r>
      <w:r w:rsidRPr="00E1380B">
        <w:t>que le pouvoir général ait été déposé conformément à l</w:t>
      </w:r>
      <w:r w:rsidR="00C96EC8" w:rsidRPr="00E1380B">
        <w:t>’</w:t>
      </w:r>
      <w:r w:rsidRPr="00E1380B">
        <w:t>alinéa b), et</w:t>
      </w:r>
    </w:p>
    <w:p w:rsidR="00E75A26" w:rsidRPr="00E1380B" w:rsidRDefault="00621A2D" w:rsidP="00E56F50">
      <w:pPr>
        <w:pStyle w:val="Legi"/>
        <w:tabs>
          <w:tab w:val="clear" w:pos="1020"/>
          <w:tab w:val="clear" w:pos="1191"/>
        </w:tabs>
        <w:jc w:val="left"/>
      </w:pPr>
      <w:r w:rsidRPr="00E1380B">
        <w:tab/>
      </w:r>
      <w:r w:rsidR="005C7E8B" w:rsidRPr="00E1380B">
        <w:tab/>
      </w:r>
      <w:r w:rsidR="001D165F" w:rsidRPr="00E1380B">
        <w:t>ii)</w:t>
      </w:r>
      <w:r w:rsidR="008B5E4E" w:rsidRPr="00E1380B">
        <w:tab/>
      </w:r>
      <w:r w:rsidRPr="00E1380B">
        <w:t>qu</w:t>
      </w:r>
      <w:r w:rsidR="00C96EC8" w:rsidRPr="00E1380B">
        <w:t>’</w:t>
      </w:r>
      <w:r w:rsidRPr="00E1380B">
        <w:t>une copie en soit jointe à la requête, à la demande d</w:t>
      </w:r>
      <w:r w:rsidR="00C96EC8" w:rsidRPr="00E1380B">
        <w:t>’</w:t>
      </w:r>
      <w:r w:rsidRPr="00E1380B">
        <w:t xml:space="preserve">examen préliminaire international ou à la déclaration séparée, selon le cas; </w:t>
      </w:r>
      <w:r w:rsidR="00970B6B" w:rsidRPr="00E1380B">
        <w:t xml:space="preserve"> </w:t>
      </w:r>
      <w:r w:rsidRPr="00E1380B">
        <w:t>il n</w:t>
      </w:r>
      <w:r w:rsidR="00C96EC8" w:rsidRPr="00E1380B">
        <w:t>’</w:t>
      </w:r>
      <w:r w:rsidRPr="00E1380B">
        <w:t>est pas nécessaire que cette copie soit signée.</w:t>
      </w:r>
    </w:p>
    <w:p w:rsidR="00E75A26" w:rsidRPr="00E1380B" w:rsidRDefault="00E75A26" w:rsidP="00E56F50">
      <w:pPr>
        <w:pStyle w:val="Lega"/>
        <w:tabs>
          <w:tab w:val="clear" w:pos="454"/>
        </w:tabs>
        <w:jc w:val="left"/>
      </w:pPr>
      <w:r w:rsidRPr="00E1380B">
        <w:tab/>
      </w:r>
      <w:r w:rsidR="005C7E8B" w:rsidRPr="00E1380B">
        <w:t>b)</w:t>
      </w:r>
      <w:r w:rsidR="005C7E8B" w:rsidRPr="00E1380B">
        <w:tab/>
      </w:r>
      <w:r w:rsidR="008A703C" w:rsidRPr="00E1380B">
        <w:t>[</w:t>
      </w:r>
      <w:r w:rsidR="00621A2D" w:rsidRPr="00E1380B">
        <w:t>Aucune modification</w:t>
      </w:r>
      <w:r w:rsidR="008A703C" w:rsidRPr="00E1380B">
        <w:t>]</w:t>
      </w:r>
      <w:r w:rsidR="008B5E4E" w:rsidRPr="00E1380B">
        <w:t>  </w:t>
      </w:r>
      <w:r w:rsidR="00621A2D" w:rsidRPr="00E1380B">
        <w:t>Le pouvoir général doit être déposé auprès de l</w:t>
      </w:r>
      <w:r w:rsidR="00C96EC8" w:rsidRPr="00E1380B">
        <w:t>’</w:t>
      </w:r>
      <w:r w:rsidR="00621A2D" w:rsidRPr="00E1380B">
        <w:t>office récepteur;  toutefois, lorsqu</w:t>
      </w:r>
      <w:r w:rsidR="00C96EC8" w:rsidRPr="00E1380B">
        <w:t>’</w:t>
      </w:r>
      <w:r w:rsidR="00621A2D" w:rsidRPr="00E1380B">
        <w:t>il a trait à la désignation d</w:t>
      </w:r>
      <w:r w:rsidR="00C96EC8" w:rsidRPr="00E1380B">
        <w:t>’</w:t>
      </w:r>
      <w:r w:rsidR="00621A2D" w:rsidRPr="00E1380B">
        <w:t xml:space="preserve">un mandataire en vertu de la règle 90.1.b), </w:t>
      </w:r>
      <w:proofErr w:type="spellStart"/>
      <w:r w:rsidR="00621A2D" w:rsidRPr="00E1380B">
        <w:t>b</w:t>
      </w:r>
      <w:r w:rsidR="00E51F2E" w:rsidRPr="00E1380B">
        <w:noBreakHyphen/>
      </w:r>
      <w:r w:rsidR="00621A2D" w:rsidRPr="00E1380B">
        <w:rPr>
          <w:i/>
          <w:iCs/>
        </w:rPr>
        <w:t>bis</w:t>
      </w:r>
      <w:proofErr w:type="spellEnd"/>
      <w:r w:rsidR="00621A2D" w:rsidRPr="00E1380B">
        <w:t>), c) ou d</w:t>
      </w:r>
      <w:proofErr w:type="gramStart"/>
      <w:r w:rsidR="00621A2D" w:rsidRPr="00E1380B">
        <w:t>)ii</w:t>
      </w:r>
      <w:proofErr w:type="gramEnd"/>
      <w:r w:rsidR="00621A2D" w:rsidRPr="00E1380B">
        <w:t>), il doit être déposé, selon le cas, auprès de l</w:t>
      </w:r>
      <w:r w:rsidR="00C96EC8" w:rsidRPr="00E1380B">
        <w:t>’</w:t>
      </w:r>
      <w:r w:rsidR="00621A2D" w:rsidRPr="00E1380B">
        <w:t>administration chargée de la recherche internationale, de l</w:t>
      </w:r>
      <w:r w:rsidR="00C96EC8" w:rsidRPr="00E1380B">
        <w:t>’</w:t>
      </w:r>
      <w:r w:rsidR="00621A2D" w:rsidRPr="00E1380B">
        <w:t>administration indiquée pour la recherche supplémentaire ou de l</w:t>
      </w:r>
      <w:r w:rsidR="00C96EC8" w:rsidRPr="00E1380B">
        <w:t>’</w:t>
      </w:r>
      <w:r w:rsidR="00621A2D" w:rsidRPr="00E1380B">
        <w:t>administration chargée de l</w:t>
      </w:r>
      <w:r w:rsidR="00C96EC8" w:rsidRPr="00E1380B">
        <w:t>’</w:t>
      </w:r>
      <w:r w:rsidR="00621A2D" w:rsidRPr="00E1380B">
        <w:t>examen préliminaire international.</w:t>
      </w:r>
    </w:p>
    <w:p w:rsidR="001D165F" w:rsidRPr="00E1380B" w:rsidRDefault="001D165F" w:rsidP="00E56F50">
      <w:pPr>
        <w:pStyle w:val="Lega"/>
        <w:tabs>
          <w:tab w:val="clear" w:pos="454"/>
        </w:tabs>
        <w:jc w:val="left"/>
      </w:pPr>
      <w:r w:rsidRPr="00E1380B">
        <w:tab/>
      </w:r>
      <w:proofErr w:type="gramStart"/>
      <w:r w:rsidRPr="00E1380B">
        <w:t>c)</w:t>
      </w:r>
      <w:proofErr w:type="gramEnd"/>
      <w:r w:rsidR="005C7E8B" w:rsidRPr="00E1380B">
        <w:tab/>
      </w:r>
      <w:r w:rsidR="008A703C" w:rsidRPr="00E1380B">
        <w:t>[</w:t>
      </w:r>
      <w:r w:rsidR="00621A2D" w:rsidRPr="00E1380B">
        <w:t>Aucune modification</w:t>
      </w:r>
      <w:r w:rsidR="008A703C" w:rsidRPr="00E1380B">
        <w:t>]</w:t>
      </w:r>
      <w:r w:rsidR="008B5E4E" w:rsidRPr="00E1380B">
        <w:t>  </w:t>
      </w:r>
      <w:r w:rsidR="00621A2D" w:rsidRPr="00E1380B">
        <w:t>Tout office récepteur, toute administration chargée de la recherche internationale, toute administration compétente pour effectuer des recherches supplémentaires et toute administration chargée de l</w:t>
      </w:r>
      <w:r w:rsidR="00C96EC8" w:rsidRPr="00E1380B">
        <w:t>’</w:t>
      </w:r>
      <w:r w:rsidR="00621A2D" w:rsidRPr="00E1380B">
        <w:t>examen préliminaire international peuvent renoncer à l</w:t>
      </w:r>
      <w:r w:rsidR="00C96EC8" w:rsidRPr="00E1380B">
        <w:t>’</w:t>
      </w:r>
      <w:r w:rsidR="00621A2D" w:rsidRPr="00E1380B">
        <w:t>exigence visée à l</w:t>
      </w:r>
      <w:r w:rsidR="00C96EC8" w:rsidRPr="00E1380B">
        <w:t>’</w:t>
      </w:r>
      <w:r w:rsidR="00621A2D" w:rsidRPr="00E1380B">
        <w:t xml:space="preserve">alinéa a)ii) selon laquelle une copie du pouvoir général doit être </w:t>
      </w:r>
      <w:r w:rsidR="00621A2D" w:rsidRPr="00E1380B">
        <w:lastRenderedPageBreak/>
        <w:t>jointe, selon le cas, à la requête, à la demande d</w:t>
      </w:r>
      <w:r w:rsidR="00C96EC8" w:rsidRPr="00E1380B">
        <w:t>’</w:t>
      </w:r>
      <w:r w:rsidR="00621A2D" w:rsidRPr="00E1380B">
        <w:t>examen préliminaire international ou à la déclaration séparée.</w:t>
      </w:r>
    </w:p>
    <w:p w:rsidR="00113CE0" w:rsidRPr="00E1380B" w:rsidRDefault="00621A2D" w:rsidP="00E56F50">
      <w:pPr>
        <w:pStyle w:val="Lega"/>
        <w:tabs>
          <w:tab w:val="clear" w:pos="454"/>
        </w:tabs>
        <w:jc w:val="left"/>
      </w:pPr>
      <w:r w:rsidRPr="00E1380B">
        <w:tab/>
      </w:r>
      <w:r w:rsidR="001D165F" w:rsidRPr="00E1380B">
        <w:t>d)</w:t>
      </w:r>
      <w:r w:rsidR="0080090D" w:rsidRPr="00E1380B">
        <w:tab/>
      </w:r>
      <w:r w:rsidRPr="00E1380B">
        <w:t>Nonobstant l</w:t>
      </w:r>
      <w:r w:rsidR="00C96EC8" w:rsidRPr="00E1380B">
        <w:t>’</w:t>
      </w:r>
      <w:r w:rsidRPr="00E1380B">
        <w:t>alinéa c), si le mandataire remet une déclaration de retrait visée à l</w:t>
      </w:r>
      <w:r w:rsidR="00C96EC8" w:rsidRPr="00E1380B">
        <w:t>’</w:t>
      </w:r>
      <w:r w:rsidRPr="00E1380B">
        <w:t>une des règles </w:t>
      </w:r>
      <w:r w:rsidR="001D165F" w:rsidRPr="00E1380B">
        <w:t>90</w:t>
      </w:r>
      <w:r w:rsidR="001D165F" w:rsidRPr="00E1380B">
        <w:rPr>
          <w:i/>
        </w:rPr>
        <w:t>bis</w:t>
      </w:r>
      <w:r w:rsidR="001D165F" w:rsidRPr="00E1380B">
        <w:t xml:space="preserve">.1 </w:t>
      </w:r>
      <w:r w:rsidRPr="00E1380B">
        <w:t>à </w:t>
      </w:r>
      <w:r w:rsidR="001D165F" w:rsidRPr="00E1380B">
        <w:t>90</w:t>
      </w:r>
      <w:r w:rsidR="001D165F" w:rsidRPr="00E1380B">
        <w:rPr>
          <w:i/>
        </w:rPr>
        <w:t>bis</w:t>
      </w:r>
      <w:r w:rsidR="001D165F" w:rsidRPr="00E1380B">
        <w:t xml:space="preserve">.4 </w:t>
      </w:r>
      <w:r w:rsidRPr="00E1380B">
        <w:t>à l</w:t>
      </w:r>
      <w:r w:rsidR="00C96EC8" w:rsidRPr="00E1380B">
        <w:t>’</w:t>
      </w:r>
      <w:r w:rsidRPr="00E1380B">
        <w:t>office récepteur</w:t>
      </w:r>
      <w:r w:rsidR="001D165F" w:rsidRPr="00E1380B">
        <w:t xml:space="preserve">, </w:t>
      </w:r>
      <w:r w:rsidR="005D19BB" w:rsidRPr="00E1380B">
        <w:rPr>
          <w:rStyle w:val="DeletedText"/>
        </w:rPr>
        <w:t>à l</w:t>
      </w:r>
      <w:r w:rsidR="00C96EC8" w:rsidRPr="00E1380B">
        <w:rPr>
          <w:rStyle w:val="DeletedText"/>
        </w:rPr>
        <w:t>’</w:t>
      </w:r>
      <w:r w:rsidR="005D19BB" w:rsidRPr="00E1380B">
        <w:rPr>
          <w:rStyle w:val="DeletedText"/>
        </w:rPr>
        <w:t xml:space="preserve">administration chargée de la recherche internationale, </w:t>
      </w:r>
      <w:r w:rsidR="005D19BB" w:rsidRPr="00E1380B">
        <w:t>à l</w:t>
      </w:r>
      <w:r w:rsidR="00C96EC8" w:rsidRPr="00E1380B">
        <w:t>’</w:t>
      </w:r>
      <w:r w:rsidR="005D19BB" w:rsidRPr="00E1380B">
        <w:t>administration indiquée pour la recherche supplémentaire</w:t>
      </w:r>
      <w:r w:rsidR="001D165F" w:rsidRPr="00E1380B">
        <w:rPr>
          <w:rStyle w:val="InsertedText"/>
        </w:rPr>
        <w:t>,</w:t>
      </w:r>
      <w:r w:rsidR="001D165F" w:rsidRPr="00E1380B">
        <w:rPr>
          <w:rStyle w:val="DeletedText"/>
        </w:rPr>
        <w:t xml:space="preserve"> o</w:t>
      </w:r>
      <w:r w:rsidR="005D19BB" w:rsidRPr="00E1380B">
        <w:rPr>
          <w:rStyle w:val="DeletedText"/>
        </w:rPr>
        <w:t>u</w:t>
      </w:r>
      <w:r w:rsidR="001D165F" w:rsidRPr="00E1380B">
        <w:t xml:space="preserve"> </w:t>
      </w:r>
      <w:r w:rsidR="005D19BB" w:rsidRPr="00E1380B">
        <w:t>à l</w:t>
      </w:r>
      <w:r w:rsidR="00C96EC8" w:rsidRPr="00E1380B">
        <w:t>’</w:t>
      </w:r>
      <w:r w:rsidR="005D19BB" w:rsidRPr="00E1380B">
        <w:t>administration chargée de l</w:t>
      </w:r>
      <w:r w:rsidR="00C96EC8" w:rsidRPr="00E1380B">
        <w:t>’</w:t>
      </w:r>
      <w:r w:rsidR="005D19BB" w:rsidRPr="00E1380B">
        <w:t>examen préliminaire international</w:t>
      </w:r>
      <w:r w:rsidR="001D165F" w:rsidRPr="00E1380B">
        <w:rPr>
          <w:rStyle w:val="InsertedText"/>
          <w:color w:val="0070C0"/>
        </w:rPr>
        <w:t xml:space="preserve"> o</w:t>
      </w:r>
      <w:r w:rsidR="005D19BB" w:rsidRPr="00E1380B">
        <w:rPr>
          <w:rStyle w:val="InsertedText"/>
          <w:color w:val="0070C0"/>
        </w:rPr>
        <w:t>u au Bureau international</w:t>
      </w:r>
      <w:r w:rsidR="001D165F" w:rsidRPr="00E1380B">
        <w:t xml:space="preserve">, </w:t>
      </w:r>
      <w:r w:rsidR="005D19BB" w:rsidRPr="00E1380B">
        <w:t>selon le cas, une copie du pouvoir général doit être remise à cet office</w:t>
      </w:r>
      <w:r w:rsidR="00783F81" w:rsidRPr="00E1380B">
        <w:rPr>
          <w:rStyle w:val="InsertedText"/>
        </w:rPr>
        <w:t>,</w:t>
      </w:r>
      <w:r w:rsidR="00783F81" w:rsidRPr="00E1380B">
        <w:t xml:space="preserve"> </w:t>
      </w:r>
      <w:r w:rsidR="00783F81" w:rsidRPr="00E1380B">
        <w:rPr>
          <w:rStyle w:val="DeletedText"/>
        </w:rPr>
        <w:t>o</w:t>
      </w:r>
      <w:r w:rsidR="005D19BB" w:rsidRPr="00E1380B">
        <w:rPr>
          <w:rStyle w:val="DeletedText"/>
        </w:rPr>
        <w:t>u</w:t>
      </w:r>
      <w:r w:rsidR="001D165F" w:rsidRPr="00E1380B">
        <w:rPr>
          <w:strike/>
          <w:color w:val="FF0000"/>
        </w:rPr>
        <w:t xml:space="preserve"> </w:t>
      </w:r>
      <w:r w:rsidR="005D19BB" w:rsidRPr="00E1380B">
        <w:t>à cette administration</w:t>
      </w:r>
      <w:r w:rsidR="005D19BB" w:rsidRPr="00E1380B">
        <w:rPr>
          <w:rStyle w:val="InsertedText"/>
          <w:color w:val="0070C0"/>
        </w:rPr>
        <w:t xml:space="preserve"> </w:t>
      </w:r>
      <w:r w:rsidR="00271A94" w:rsidRPr="00E1380B">
        <w:rPr>
          <w:rStyle w:val="InsertedText"/>
          <w:color w:val="0070C0"/>
        </w:rPr>
        <w:t>o</w:t>
      </w:r>
      <w:r w:rsidR="005D19BB" w:rsidRPr="00E1380B">
        <w:rPr>
          <w:rStyle w:val="InsertedText"/>
          <w:color w:val="0070C0"/>
        </w:rPr>
        <w:t>u au Bureau international</w:t>
      </w:r>
      <w:r w:rsidR="001D165F" w:rsidRPr="00E1380B">
        <w:t>.</w:t>
      </w:r>
    </w:p>
    <w:p w:rsidR="00783F81" w:rsidRPr="00E1380B" w:rsidRDefault="00783F81" w:rsidP="00E56F50">
      <w:pPr>
        <w:pStyle w:val="LegSubRule"/>
        <w:tabs>
          <w:tab w:val="clear" w:pos="510"/>
        </w:tabs>
        <w:ind w:left="567" w:hanging="567"/>
        <w:jc w:val="left"/>
      </w:pPr>
      <w:bookmarkStart w:id="9" w:name="_Toc386792299"/>
      <w:r w:rsidRPr="00E1380B">
        <w:rPr>
          <w:i w:val="0"/>
        </w:rPr>
        <w:t>90.6</w:t>
      </w:r>
      <w:r w:rsidR="00817144">
        <w:t>  </w:t>
      </w:r>
      <w:r w:rsidRPr="00E1380B">
        <w:t>[</w:t>
      </w:r>
      <w:r w:rsidR="005D19BB" w:rsidRPr="00E1380B">
        <w:t>Aucune modification</w:t>
      </w:r>
      <w:r w:rsidRPr="00E1380B">
        <w:t>]</w:t>
      </w:r>
      <w:bookmarkEnd w:id="9"/>
    </w:p>
    <w:p w:rsidR="00E75A26" w:rsidRPr="00E1380B" w:rsidRDefault="00E75A26" w:rsidP="00817144">
      <w:pPr>
        <w:pStyle w:val="Endofdocument-Annex"/>
      </w:pPr>
    </w:p>
    <w:p w:rsidR="00E7268D" w:rsidRPr="00E1380B" w:rsidRDefault="00E7268D" w:rsidP="00817144">
      <w:pPr>
        <w:pStyle w:val="Endofdocument-Annex"/>
      </w:pPr>
    </w:p>
    <w:p w:rsidR="00D4092A" w:rsidRPr="00E1380B" w:rsidRDefault="00651267" w:rsidP="00817144">
      <w:pPr>
        <w:pStyle w:val="Endofdocument-Annex"/>
      </w:pPr>
      <w:r w:rsidRPr="00E1380B">
        <w:t>[</w:t>
      </w:r>
      <w:r w:rsidR="005D19BB" w:rsidRPr="00E1380B">
        <w:t>Fin de l</w:t>
      </w:r>
      <w:r w:rsidR="00C96EC8" w:rsidRPr="00E1380B">
        <w:t>’</w:t>
      </w:r>
      <w:r w:rsidR="005D19BB" w:rsidRPr="00E1380B">
        <w:t>annexe et du document</w:t>
      </w:r>
      <w:r w:rsidRPr="00E1380B">
        <w:t>]</w:t>
      </w:r>
    </w:p>
    <w:sectPr w:rsidR="00D4092A" w:rsidRPr="00E1380B" w:rsidSect="00CB4BCC"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07" w:rsidRDefault="00A36307">
      <w:r>
        <w:separator/>
      </w:r>
    </w:p>
  </w:endnote>
  <w:endnote w:type="continuationSeparator" w:id="0">
    <w:p w:rsidR="00A36307" w:rsidRDefault="00A36307" w:rsidP="003B38C1">
      <w:r>
        <w:separator/>
      </w:r>
    </w:p>
    <w:p w:rsidR="00A36307" w:rsidRPr="00392D2C" w:rsidRDefault="00A36307" w:rsidP="003B38C1">
      <w:pPr>
        <w:spacing w:after="60"/>
        <w:rPr>
          <w:sz w:val="17"/>
          <w:lang w:val="en-US"/>
        </w:rPr>
      </w:pPr>
      <w:r w:rsidRPr="00392D2C">
        <w:rPr>
          <w:sz w:val="17"/>
          <w:lang w:val="en-US"/>
        </w:rPr>
        <w:t>[Endnote continued from previous page]</w:t>
      </w:r>
    </w:p>
  </w:endnote>
  <w:endnote w:type="continuationNotice" w:id="1">
    <w:p w:rsidR="00A36307" w:rsidRPr="00392D2C" w:rsidRDefault="00A36307" w:rsidP="003B38C1">
      <w:pPr>
        <w:spacing w:before="60"/>
        <w:jc w:val="right"/>
        <w:rPr>
          <w:sz w:val="17"/>
          <w:szCs w:val="17"/>
          <w:lang w:val="en-US"/>
        </w:rPr>
      </w:pPr>
      <w:r w:rsidRPr="00392D2C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CC" w:rsidRPr="00392D2C" w:rsidRDefault="00CB4BCC" w:rsidP="00392D2C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D83" w:rsidRPr="00F77D83" w:rsidRDefault="00F77D83" w:rsidP="00F77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07" w:rsidRDefault="00A36307">
      <w:r>
        <w:separator/>
      </w:r>
    </w:p>
  </w:footnote>
  <w:footnote w:type="continuationSeparator" w:id="0">
    <w:p w:rsidR="00A36307" w:rsidRDefault="00A36307" w:rsidP="008B60B2">
      <w:r>
        <w:separator/>
      </w:r>
    </w:p>
    <w:p w:rsidR="00A36307" w:rsidRPr="00392D2C" w:rsidRDefault="00A36307" w:rsidP="008B60B2">
      <w:pPr>
        <w:spacing w:after="60"/>
        <w:rPr>
          <w:sz w:val="17"/>
          <w:szCs w:val="17"/>
          <w:lang w:val="en-US"/>
        </w:rPr>
      </w:pPr>
      <w:r w:rsidRPr="00392D2C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A36307" w:rsidRPr="00392D2C" w:rsidRDefault="00A36307" w:rsidP="008B60B2">
      <w:pPr>
        <w:spacing w:before="60"/>
        <w:jc w:val="right"/>
        <w:rPr>
          <w:sz w:val="17"/>
          <w:szCs w:val="17"/>
          <w:lang w:val="en-US"/>
        </w:rPr>
      </w:pPr>
      <w:r w:rsidRPr="00392D2C">
        <w:rPr>
          <w:sz w:val="17"/>
          <w:szCs w:val="17"/>
          <w:lang w:val="en-US"/>
        </w:rPr>
        <w:t>[Footnote continued on next page]</w:t>
      </w:r>
    </w:p>
  </w:footnote>
  <w:footnote w:id="2">
    <w:p w:rsidR="00E7268D" w:rsidRPr="00DE7A0C" w:rsidRDefault="00E7268D" w:rsidP="00E7268D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 xml:space="preserve"> </w:t>
      </w:r>
      <w:r>
        <w:tab/>
      </w:r>
      <w:r w:rsidR="00621A2D">
        <w:t>Le texte qu’il est proposé d’ajouter est souligné et le texte qu’il est proposé de supprimer e</w:t>
      </w:r>
      <w:r w:rsidR="002B7960">
        <w:t>s</w:t>
      </w:r>
      <w:r w:rsidR="00621A2D">
        <w:t>t biffé</w:t>
      </w:r>
      <w:r w:rsidRPr="00DE7A0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2A" w:rsidRPr="00D4092A" w:rsidRDefault="00D4092A" w:rsidP="00D4092A">
    <w:pPr>
      <w:jc w:val="right"/>
      <w:rPr>
        <w:lang w:val="fr-CH"/>
      </w:rPr>
    </w:pPr>
    <w:bookmarkStart w:id="5" w:name="Code2"/>
    <w:bookmarkEnd w:id="5"/>
    <w:r w:rsidRPr="00D4092A">
      <w:rPr>
        <w:lang w:val="fr-CH"/>
      </w:rPr>
      <w:t>PCT/WG/7/</w:t>
    </w:r>
    <w:r w:rsidR="002A6BC9">
      <w:rPr>
        <w:lang w:val="fr-CH"/>
      </w:rPr>
      <w:t>16</w:t>
    </w:r>
  </w:p>
  <w:p w:rsidR="00EC4E49" w:rsidRPr="00D4092A" w:rsidRDefault="00EC4E49" w:rsidP="00477D6B">
    <w:pPr>
      <w:jc w:val="right"/>
      <w:rPr>
        <w:lang w:val="fr-CH"/>
      </w:rPr>
    </w:pPr>
    <w:proofErr w:type="gramStart"/>
    <w:r w:rsidRPr="00D4092A">
      <w:rPr>
        <w:lang w:val="fr-CH"/>
      </w:rPr>
      <w:t>page</w:t>
    </w:r>
    <w:proofErr w:type="gramEnd"/>
    <w:r w:rsidRPr="00D4092A">
      <w:rPr>
        <w:lang w:val="fr-CH"/>
      </w:rPr>
      <w:t xml:space="preserve"> </w:t>
    </w:r>
    <w:r>
      <w:fldChar w:fldCharType="begin"/>
    </w:r>
    <w:r w:rsidRPr="00D4092A">
      <w:rPr>
        <w:lang w:val="fr-CH"/>
      </w:rPr>
      <w:instrText xml:space="preserve"> PAGE  \* MERGEFORMAT </w:instrText>
    </w:r>
    <w:r>
      <w:fldChar w:fldCharType="separate"/>
    </w:r>
    <w:r w:rsidR="0030508B">
      <w:rPr>
        <w:noProof/>
        <w:lang w:val="fr-CH"/>
      </w:rPr>
      <w:t>2</w:t>
    </w:r>
    <w:r>
      <w:fldChar w:fldCharType="end"/>
    </w:r>
  </w:p>
  <w:p w:rsidR="00113CE0" w:rsidRPr="00D4092A" w:rsidRDefault="00113CE0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F3" w:rsidRPr="00D4092A" w:rsidRDefault="003D04F3" w:rsidP="00D4092A">
    <w:pPr>
      <w:jc w:val="right"/>
      <w:rPr>
        <w:lang w:val="fr-CH"/>
      </w:rPr>
    </w:pPr>
    <w:r w:rsidRPr="00D4092A">
      <w:rPr>
        <w:lang w:val="fr-CH"/>
      </w:rPr>
      <w:t>PCT/WG/7/</w:t>
    </w:r>
    <w:r>
      <w:rPr>
        <w:lang w:val="fr-CH"/>
      </w:rPr>
      <w:t>16</w:t>
    </w:r>
  </w:p>
  <w:p w:rsidR="003D04F3" w:rsidRPr="00D4092A" w:rsidRDefault="003D04F3" w:rsidP="00477D6B">
    <w:pPr>
      <w:jc w:val="right"/>
      <w:rPr>
        <w:lang w:val="fr-CH"/>
      </w:rPr>
    </w:pPr>
    <w:r>
      <w:rPr>
        <w:lang w:val="fr-CH"/>
      </w:rPr>
      <w:t xml:space="preserve">Annexe, </w:t>
    </w:r>
    <w:r w:rsidRPr="00D4092A">
      <w:rPr>
        <w:lang w:val="fr-CH"/>
      </w:rPr>
      <w:t xml:space="preserve">page </w:t>
    </w:r>
    <w:r>
      <w:fldChar w:fldCharType="begin"/>
    </w:r>
    <w:r w:rsidRPr="00D4092A">
      <w:rPr>
        <w:lang w:val="fr-CH"/>
      </w:rPr>
      <w:instrText xml:space="preserve"> PAGE  \* MERGEFORMAT </w:instrText>
    </w:r>
    <w:r>
      <w:fldChar w:fldCharType="separate"/>
    </w:r>
    <w:r w:rsidR="0030508B">
      <w:rPr>
        <w:noProof/>
        <w:lang w:val="fr-CH"/>
      </w:rPr>
      <w:t>2</w:t>
    </w:r>
    <w:r>
      <w:fldChar w:fldCharType="end"/>
    </w:r>
  </w:p>
  <w:p w:rsidR="003D04F3" w:rsidRPr="00D4092A" w:rsidRDefault="003D04F3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87" w:rsidRPr="003A55FE" w:rsidRDefault="008F0187" w:rsidP="008F0187">
    <w:pPr>
      <w:jc w:val="right"/>
    </w:pPr>
    <w:r w:rsidRPr="003A55FE">
      <w:t>PCT/WG/7/16</w:t>
    </w:r>
  </w:p>
  <w:p w:rsidR="008F0187" w:rsidRPr="003A55FE" w:rsidRDefault="008F0187" w:rsidP="008F0187">
    <w:pPr>
      <w:jc w:val="right"/>
    </w:pPr>
    <w:r w:rsidRPr="003A55FE">
      <w:t>ANNEXE</w:t>
    </w:r>
  </w:p>
  <w:p w:rsidR="008F0187" w:rsidRDefault="008F0187" w:rsidP="008F01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FEC6B13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07"/>
    <w:rsid w:val="00023F27"/>
    <w:rsid w:val="00025232"/>
    <w:rsid w:val="00034DED"/>
    <w:rsid w:val="00043CAA"/>
    <w:rsid w:val="00046BC8"/>
    <w:rsid w:val="00050628"/>
    <w:rsid w:val="0005099A"/>
    <w:rsid w:val="00073911"/>
    <w:rsid w:val="00075432"/>
    <w:rsid w:val="00081E17"/>
    <w:rsid w:val="000820E3"/>
    <w:rsid w:val="000821A8"/>
    <w:rsid w:val="000871C7"/>
    <w:rsid w:val="00094403"/>
    <w:rsid w:val="00094E18"/>
    <w:rsid w:val="000968ED"/>
    <w:rsid w:val="000A591D"/>
    <w:rsid w:val="000B4E0E"/>
    <w:rsid w:val="000E1783"/>
    <w:rsid w:val="000F17FA"/>
    <w:rsid w:val="000F5E56"/>
    <w:rsid w:val="000F7163"/>
    <w:rsid w:val="00113CE0"/>
    <w:rsid w:val="001223C2"/>
    <w:rsid w:val="001362EE"/>
    <w:rsid w:val="001832A6"/>
    <w:rsid w:val="001A4CBF"/>
    <w:rsid w:val="001B2293"/>
    <w:rsid w:val="001D165F"/>
    <w:rsid w:val="001E10BB"/>
    <w:rsid w:val="001E65D0"/>
    <w:rsid w:val="002005E3"/>
    <w:rsid w:val="002056E5"/>
    <w:rsid w:val="0021695C"/>
    <w:rsid w:val="002312EC"/>
    <w:rsid w:val="0023300C"/>
    <w:rsid w:val="002349EC"/>
    <w:rsid w:val="00242E6A"/>
    <w:rsid w:val="002634C4"/>
    <w:rsid w:val="00271A94"/>
    <w:rsid w:val="0028795B"/>
    <w:rsid w:val="002928D3"/>
    <w:rsid w:val="00294BE4"/>
    <w:rsid w:val="002A6BC9"/>
    <w:rsid w:val="002B7960"/>
    <w:rsid w:val="002E29EF"/>
    <w:rsid w:val="002F058A"/>
    <w:rsid w:val="002F1FE6"/>
    <w:rsid w:val="002F4E68"/>
    <w:rsid w:val="0030508B"/>
    <w:rsid w:val="00312F7F"/>
    <w:rsid w:val="00313EBE"/>
    <w:rsid w:val="00346E7B"/>
    <w:rsid w:val="00361450"/>
    <w:rsid w:val="0036347E"/>
    <w:rsid w:val="003673CF"/>
    <w:rsid w:val="00376F25"/>
    <w:rsid w:val="003845C1"/>
    <w:rsid w:val="00392D2C"/>
    <w:rsid w:val="003A55FE"/>
    <w:rsid w:val="003A6F89"/>
    <w:rsid w:val="003B2F1F"/>
    <w:rsid w:val="003B38C1"/>
    <w:rsid w:val="003C1B1C"/>
    <w:rsid w:val="003C5091"/>
    <w:rsid w:val="003C7840"/>
    <w:rsid w:val="003D04F3"/>
    <w:rsid w:val="00423E3E"/>
    <w:rsid w:val="00427513"/>
    <w:rsid w:val="00427AF4"/>
    <w:rsid w:val="00451C44"/>
    <w:rsid w:val="00454FB1"/>
    <w:rsid w:val="0045725B"/>
    <w:rsid w:val="004647DA"/>
    <w:rsid w:val="0046705F"/>
    <w:rsid w:val="00470616"/>
    <w:rsid w:val="00474062"/>
    <w:rsid w:val="00477D6B"/>
    <w:rsid w:val="00477E42"/>
    <w:rsid w:val="00496B25"/>
    <w:rsid w:val="004A60B8"/>
    <w:rsid w:val="004A6D48"/>
    <w:rsid w:val="004C015B"/>
    <w:rsid w:val="004E0F9C"/>
    <w:rsid w:val="005019FF"/>
    <w:rsid w:val="00511643"/>
    <w:rsid w:val="00522CE8"/>
    <w:rsid w:val="00523810"/>
    <w:rsid w:val="0053057A"/>
    <w:rsid w:val="00530AB6"/>
    <w:rsid w:val="005339DF"/>
    <w:rsid w:val="0054644D"/>
    <w:rsid w:val="00560177"/>
    <w:rsid w:val="00560A29"/>
    <w:rsid w:val="00580E30"/>
    <w:rsid w:val="00595215"/>
    <w:rsid w:val="005A5110"/>
    <w:rsid w:val="005C0553"/>
    <w:rsid w:val="005C6649"/>
    <w:rsid w:val="005C7E8B"/>
    <w:rsid w:val="005D19BB"/>
    <w:rsid w:val="005D6C61"/>
    <w:rsid w:val="00605827"/>
    <w:rsid w:val="00620F61"/>
    <w:rsid w:val="00621A2D"/>
    <w:rsid w:val="00623185"/>
    <w:rsid w:val="006265EC"/>
    <w:rsid w:val="00646050"/>
    <w:rsid w:val="006476DC"/>
    <w:rsid w:val="00651267"/>
    <w:rsid w:val="00651DB6"/>
    <w:rsid w:val="006713CA"/>
    <w:rsid w:val="00676C5C"/>
    <w:rsid w:val="00684A2B"/>
    <w:rsid w:val="00685AFE"/>
    <w:rsid w:val="00695E53"/>
    <w:rsid w:val="006C5827"/>
    <w:rsid w:val="006C707A"/>
    <w:rsid w:val="006F1A53"/>
    <w:rsid w:val="0070145F"/>
    <w:rsid w:val="00732EE0"/>
    <w:rsid w:val="007376D7"/>
    <w:rsid w:val="00750CA4"/>
    <w:rsid w:val="00762678"/>
    <w:rsid w:val="007740D2"/>
    <w:rsid w:val="00783F81"/>
    <w:rsid w:val="00787F6C"/>
    <w:rsid w:val="007A2634"/>
    <w:rsid w:val="007B0498"/>
    <w:rsid w:val="007B4290"/>
    <w:rsid w:val="007D1613"/>
    <w:rsid w:val="007D7DE6"/>
    <w:rsid w:val="007E304C"/>
    <w:rsid w:val="007F635E"/>
    <w:rsid w:val="0080090D"/>
    <w:rsid w:val="00805A04"/>
    <w:rsid w:val="00817144"/>
    <w:rsid w:val="00826017"/>
    <w:rsid w:val="00871F72"/>
    <w:rsid w:val="0088449E"/>
    <w:rsid w:val="008A3D37"/>
    <w:rsid w:val="008A703C"/>
    <w:rsid w:val="008B2CC1"/>
    <w:rsid w:val="008B5E4E"/>
    <w:rsid w:val="008B60B2"/>
    <w:rsid w:val="008B7E0C"/>
    <w:rsid w:val="008D4F0C"/>
    <w:rsid w:val="008F0187"/>
    <w:rsid w:val="0090731E"/>
    <w:rsid w:val="00916EE2"/>
    <w:rsid w:val="009343BB"/>
    <w:rsid w:val="00942D98"/>
    <w:rsid w:val="00957136"/>
    <w:rsid w:val="00966A22"/>
    <w:rsid w:val="0096722F"/>
    <w:rsid w:val="00970B6B"/>
    <w:rsid w:val="00980843"/>
    <w:rsid w:val="00986B2B"/>
    <w:rsid w:val="00992984"/>
    <w:rsid w:val="009E1CBD"/>
    <w:rsid w:val="009E2791"/>
    <w:rsid w:val="009E3F6F"/>
    <w:rsid w:val="009F499F"/>
    <w:rsid w:val="009F7F91"/>
    <w:rsid w:val="00A02EF4"/>
    <w:rsid w:val="00A2005E"/>
    <w:rsid w:val="00A31F14"/>
    <w:rsid w:val="00A36307"/>
    <w:rsid w:val="00A42DAF"/>
    <w:rsid w:val="00A45BD8"/>
    <w:rsid w:val="00A54DFB"/>
    <w:rsid w:val="00A631EA"/>
    <w:rsid w:val="00A823E4"/>
    <w:rsid w:val="00A869B7"/>
    <w:rsid w:val="00AA5AD8"/>
    <w:rsid w:val="00AB3E98"/>
    <w:rsid w:val="00AC205C"/>
    <w:rsid w:val="00AC3A6A"/>
    <w:rsid w:val="00AF0A6B"/>
    <w:rsid w:val="00AF3751"/>
    <w:rsid w:val="00AF5CB4"/>
    <w:rsid w:val="00AF7618"/>
    <w:rsid w:val="00B03E48"/>
    <w:rsid w:val="00B05A69"/>
    <w:rsid w:val="00B24007"/>
    <w:rsid w:val="00B41C2F"/>
    <w:rsid w:val="00B64224"/>
    <w:rsid w:val="00B73E1E"/>
    <w:rsid w:val="00B93E62"/>
    <w:rsid w:val="00B9734B"/>
    <w:rsid w:val="00BA42C9"/>
    <w:rsid w:val="00BA50CB"/>
    <w:rsid w:val="00BE5A78"/>
    <w:rsid w:val="00BF362F"/>
    <w:rsid w:val="00BF5069"/>
    <w:rsid w:val="00BF7103"/>
    <w:rsid w:val="00C05550"/>
    <w:rsid w:val="00C11BFE"/>
    <w:rsid w:val="00C16BDE"/>
    <w:rsid w:val="00C27C65"/>
    <w:rsid w:val="00C55F6F"/>
    <w:rsid w:val="00C71F3F"/>
    <w:rsid w:val="00C7740B"/>
    <w:rsid w:val="00C96EC8"/>
    <w:rsid w:val="00CA1EC2"/>
    <w:rsid w:val="00CB4BCC"/>
    <w:rsid w:val="00CB7BE4"/>
    <w:rsid w:val="00CC0096"/>
    <w:rsid w:val="00CD6F1F"/>
    <w:rsid w:val="00CE7F63"/>
    <w:rsid w:val="00D24DBF"/>
    <w:rsid w:val="00D25401"/>
    <w:rsid w:val="00D4092A"/>
    <w:rsid w:val="00D45252"/>
    <w:rsid w:val="00D535B8"/>
    <w:rsid w:val="00D53A7D"/>
    <w:rsid w:val="00D604BB"/>
    <w:rsid w:val="00D62CBC"/>
    <w:rsid w:val="00D71B4D"/>
    <w:rsid w:val="00D93D55"/>
    <w:rsid w:val="00DD2FD8"/>
    <w:rsid w:val="00DD763C"/>
    <w:rsid w:val="00DF1F78"/>
    <w:rsid w:val="00DF233A"/>
    <w:rsid w:val="00E00CC4"/>
    <w:rsid w:val="00E10AFA"/>
    <w:rsid w:val="00E1380B"/>
    <w:rsid w:val="00E1630A"/>
    <w:rsid w:val="00E335FE"/>
    <w:rsid w:val="00E3431E"/>
    <w:rsid w:val="00E51F2E"/>
    <w:rsid w:val="00E542BE"/>
    <w:rsid w:val="00E56F50"/>
    <w:rsid w:val="00E65E35"/>
    <w:rsid w:val="00E7180E"/>
    <w:rsid w:val="00E7268D"/>
    <w:rsid w:val="00E75A26"/>
    <w:rsid w:val="00E835FF"/>
    <w:rsid w:val="00E979D1"/>
    <w:rsid w:val="00EC4E49"/>
    <w:rsid w:val="00ED77FB"/>
    <w:rsid w:val="00EE45FA"/>
    <w:rsid w:val="00EF346E"/>
    <w:rsid w:val="00EF7B61"/>
    <w:rsid w:val="00F1078D"/>
    <w:rsid w:val="00F1705D"/>
    <w:rsid w:val="00F17399"/>
    <w:rsid w:val="00F55791"/>
    <w:rsid w:val="00F627F3"/>
    <w:rsid w:val="00F66152"/>
    <w:rsid w:val="00F765EE"/>
    <w:rsid w:val="00F77D83"/>
    <w:rsid w:val="00F904F4"/>
    <w:rsid w:val="00F9195C"/>
    <w:rsid w:val="00FA2DDE"/>
    <w:rsid w:val="00FC2F25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EE62-19FC-4098-A1B1-59AA2CE3E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887DD-C32F-41F3-8FBC-DC82DCA0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7 (E)</Template>
  <TotalTime>7</TotalTime>
  <Pages>5</Pages>
  <Words>934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</vt:lpstr>
    </vt:vector>
  </TitlesOfParts>
  <Company>WIPO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</dc:title>
  <dc:subject>General Power of Attorney</dc:subject>
  <dc:creator>MATTHES Claus</dc:creator>
  <cp:keywords>MP/ko</cp:keywords>
  <cp:lastModifiedBy>MARLOW Thomas</cp:lastModifiedBy>
  <cp:revision>4</cp:revision>
  <cp:lastPrinted>2014-05-02T15:13:00Z</cp:lastPrinted>
  <dcterms:created xsi:type="dcterms:W3CDTF">2014-05-02T15:12:00Z</dcterms:created>
  <dcterms:modified xsi:type="dcterms:W3CDTF">2014-05-02T15:52:00Z</dcterms:modified>
</cp:coreProperties>
</file>