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07C84" w:rsidRPr="00AC46B0" w14:paraId="3D7411F3" w14:textId="77777777" w:rsidTr="00A07C84">
        <w:tc>
          <w:tcPr>
            <w:tcW w:w="4513" w:type="dxa"/>
            <w:tcBorders>
              <w:bottom w:val="single" w:sz="4" w:space="0" w:color="auto"/>
            </w:tcBorders>
            <w:tcMar>
              <w:bottom w:w="170" w:type="dxa"/>
            </w:tcMar>
          </w:tcPr>
          <w:p w14:paraId="723197EA" w14:textId="77777777" w:rsidR="00A07C84" w:rsidRPr="00AC46B0" w:rsidRDefault="00A07C84" w:rsidP="00A07C84">
            <w:pPr>
              <w:rPr>
                <w:lang w:val="fr-FR"/>
              </w:rPr>
            </w:pPr>
            <w:bookmarkStart w:id="0" w:name="_GoBack"/>
            <w:bookmarkEnd w:id="0"/>
          </w:p>
        </w:tc>
        <w:tc>
          <w:tcPr>
            <w:tcW w:w="4337" w:type="dxa"/>
            <w:tcBorders>
              <w:bottom w:val="single" w:sz="4" w:space="0" w:color="auto"/>
            </w:tcBorders>
            <w:tcMar>
              <w:left w:w="0" w:type="dxa"/>
              <w:right w:w="0" w:type="dxa"/>
            </w:tcMar>
          </w:tcPr>
          <w:p w14:paraId="739DEFBB" w14:textId="77777777" w:rsidR="00A07C84" w:rsidRPr="00AC46B0" w:rsidRDefault="00A07C84" w:rsidP="00A07C84">
            <w:pPr>
              <w:rPr>
                <w:lang w:val="fr-FR"/>
              </w:rPr>
            </w:pPr>
            <w:r w:rsidRPr="00AC46B0">
              <w:rPr>
                <w:noProof/>
                <w:lang w:val="en-GB" w:eastAsia="en-GB"/>
              </w:rPr>
              <w:drawing>
                <wp:inline distT="0" distB="0" distL="0" distR="0" wp14:anchorId="6CA7C55E" wp14:editId="7B4BA2A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D02BF5D" w14:textId="77777777" w:rsidR="00A07C84" w:rsidRPr="00AC46B0" w:rsidRDefault="00A07C84" w:rsidP="00A07C84">
            <w:pPr>
              <w:jc w:val="right"/>
              <w:rPr>
                <w:lang w:val="fr-FR"/>
              </w:rPr>
            </w:pPr>
            <w:r w:rsidRPr="00AC46B0">
              <w:rPr>
                <w:b/>
                <w:sz w:val="40"/>
                <w:szCs w:val="40"/>
                <w:lang w:val="fr-FR"/>
              </w:rPr>
              <w:t>F</w:t>
            </w:r>
          </w:p>
        </w:tc>
      </w:tr>
      <w:tr w:rsidR="00A07C84" w:rsidRPr="00AC46B0" w14:paraId="6C72756C" w14:textId="77777777" w:rsidTr="00A07C84">
        <w:trPr>
          <w:trHeight w:hRule="exact" w:val="357"/>
        </w:trPr>
        <w:tc>
          <w:tcPr>
            <w:tcW w:w="9356" w:type="dxa"/>
            <w:gridSpan w:val="3"/>
            <w:tcBorders>
              <w:top w:val="single" w:sz="4" w:space="0" w:color="auto"/>
            </w:tcBorders>
            <w:tcMar>
              <w:top w:w="170" w:type="dxa"/>
              <w:left w:w="0" w:type="dxa"/>
              <w:right w:w="0" w:type="dxa"/>
            </w:tcMar>
            <w:vAlign w:val="bottom"/>
          </w:tcPr>
          <w:p w14:paraId="28E175D7" w14:textId="77777777" w:rsidR="00A07C84" w:rsidRPr="00AC46B0" w:rsidRDefault="00A07C84" w:rsidP="00A07C84">
            <w:pPr>
              <w:jc w:val="right"/>
              <w:rPr>
                <w:rFonts w:ascii="Arial Black" w:hAnsi="Arial Black"/>
                <w:caps/>
                <w:sz w:val="15"/>
                <w:lang w:val="fr-FR"/>
              </w:rPr>
            </w:pPr>
            <w:r w:rsidRPr="00AC46B0">
              <w:rPr>
                <w:rFonts w:ascii="Arial Black" w:hAnsi="Arial Black"/>
                <w:caps/>
                <w:sz w:val="15"/>
                <w:lang w:val="fr-FR"/>
              </w:rPr>
              <w:t>PCT/WG/12/</w:t>
            </w:r>
            <w:bookmarkStart w:id="1" w:name="Code"/>
            <w:bookmarkEnd w:id="1"/>
            <w:r w:rsidRPr="00AC46B0">
              <w:rPr>
                <w:rFonts w:ascii="Arial Black" w:hAnsi="Arial Black"/>
                <w:caps/>
                <w:sz w:val="15"/>
                <w:lang w:val="fr-FR"/>
              </w:rPr>
              <w:t>13</w:t>
            </w:r>
          </w:p>
        </w:tc>
      </w:tr>
      <w:tr w:rsidR="00A07C84" w:rsidRPr="00AC46B0" w14:paraId="36759DF6" w14:textId="77777777" w:rsidTr="00A07C84">
        <w:trPr>
          <w:trHeight w:hRule="exact" w:val="170"/>
        </w:trPr>
        <w:tc>
          <w:tcPr>
            <w:tcW w:w="9356" w:type="dxa"/>
            <w:gridSpan w:val="3"/>
            <w:noWrap/>
            <w:tcMar>
              <w:left w:w="0" w:type="dxa"/>
              <w:right w:w="0" w:type="dxa"/>
            </w:tcMar>
            <w:vAlign w:val="bottom"/>
          </w:tcPr>
          <w:p w14:paraId="7E0F9289" w14:textId="175C5FCF" w:rsidR="00A07C84" w:rsidRPr="00AC46B0" w:rsidRDefault="00A07C84" w:rsidP="00A07C84">
            <w:pPr>
              <w:jc w:val="right"/>
              <w:rPr>
                <w:rFonts w:ascii="Arial Black" w:hAnsi="Arial Black"/>
                <w:caps/>
                <w:sz w:val="15"/>
                <w:lang w:val="fr-FR"/>
              </w:rPr>
            </w:pPr>
            <w:r w:rsidRPr="00AC46B0">
              <w:rPr>
                <w:rFonts w:ascii="Arial Black" w:hAnsi="Arial Black"/>
                <w:caps/>
                <w:sz w:val="15"/>
                <w:lang w:val="fr-FR"/>
              </w:rPr>
              <w:t>ORIGINAL</w:t>
            </w:r>
            <w:r w:rsidR="00B83B2B">
              <w:rPr>
                <w:rFonts w:ascii="Arial Black" w:hAnsi="Arial Black"/>
                <w:caps/>
                <w:sz w:val="15"/>
                <w:lang w:val="fr-FR"/>
              </w:rPr>
              <w:t> :</w:t>
            </w:r>
            <w:r w:rsidRPr="00AC46B0">
              <w:rPr>
                <w:rFonts w:ascii="Arial Black" w:hAnsi="Arial Black"/>
                <w:caps/>
                <w:sz w:val="15"/>
                <w:lang w:val="fr-FR"/>
              </w:rPr>
              <w:t xml:space="preserve"> </w:t>
            </w:r>
            <w:bookmarkStart w:id="2" w:name="Original"/>
            <w:bookmarkEnd w:id="2"/>
            <w:r w:rsidRPr="00AC46B0">
              <w:rPr>
                <w:rFonts w:ascii="Arial Black" w:hAnsi="Arial Black"/>
                <w:caps/>
                <w:sz w:val="15"/>
                <w:lang w:val="fr-FR"/>
              </w:rPr>
              <w:t xml:space="preserve">anglais </w:t>
            </w:r>
          </w:p>
        </w:tc>
      </w:tr>
      <w:tr w:rsidR="00A07C84" w:rsidRPr="00AC46B0" w14:paraId="16B50CC2" w14:textId="77777777" w:rsidTr="00A07C84">
        <w:trPr>
          <w:trHeight w:hRule="exact" w:val="198"/>
        </w:trPr>
        <w:tc>
          <w:tcPr>
            <w:tcW w:w="9356" w:type="dxa"/>
            <w:gridSpan w:val="3"/>
            <w:tcMar>
              <w:left w:w="0" w:type="dxa"/>
              <w:right w:w="0" w:type="dxa"/>
            </w:tcMar>
            <w:vAlign w:val="bottom"/>
          </w:tcPr>
          <w:p w14:paraId="5939BA83" w14:textId="7920D6D2" w:rsidR="00A07C84" w:rsidRPr="00AC46B0" w:rsidRDefault="00A07C84" w:rsidP="00A07C84">
            <w:pPr>
              <w:jc w:val="right"/>
              <w:rPr>
                <w:rFonts w:ascii="Arial Black" w:hAnsi="Arial Black"/>
                <w:caps/>
                <w:sz w:val="15"/>
                <w:lang w:val="fr-FR"/>
              </w:rPr>
            </w:pPr>
            <w:r w:rsidRPr="00AC46B0">
              <w:rPr>
                <w:rFonts w:ascii="Arial Black" w:hAnsi="Arial Black"/>
                <w:caps/>
                <w:sz w:val="15"/>
                <w:lang w:val="fr-FR"/>
              </w:rPr>
              <w:t>DATE</w:t>
            </w:r>
            <w:r w:rsidR="00B83B2B">
              <w:rPr>
                <w:rFonts w:ascii="Arial Black" w:hAnsi="Arial Black"/>
                <w:caps/>
                <w:sz w:val="15"/>
                <w:lang w:val="fr-FR"/>
              </w:rPr>
              <w:t> :</w:t>
            </w:r>
            <w:r w:rsidRPr="00AC46B0">
              <w:rPr>
                <w:rFonts w:ascii="Arial Black" w:hAnsi="Arial Black"/>
                <w:caps/>
                <w:sz w:val="15"/>
                <w:lang w:val="fr-FR"/>
              </w:rPr>
              <w:t xml:space="preserve"> </w:t>
            </w:r>
            <w:bookmarkStart w:id="3" w:name="Date"/>
            <w:bookmarkEnd w:id="3"/>
            <w:r w:rsidRPr="00AC46B0">
              <w:rPr>
                <w:rFonts w:ascii="Arial Black" w:hAnsi="Arial Black"/>
                <w:caps/>
                <w:sz w:val="15"/>
                <w:lang w:val="fr-FR"/>
              </w:rPr>
              <w:t>1</w:t>
            </w:r>
            <w:r w:rsidR="00B83B2B" w:rsidRPr="00AC46B0">
              <w:rPr>
                <w:rFonts w:ascii="Arial Black" w:hAnsi="Arial Black"/>
                <w:caps/>
                <w:sz w:val="15"/>
                <w:lang w:val="fr-FR"/>
              </w:rPr>
              <w:t>0</w:t>
            </w:r>
            <w:r w:rsidR="00B83B2B">
              <w:rPr>
                <w:rFonts w:ascii="Arial Black" w:hAnsi="Arial Black"/>
                <w:caps/>
                <w:sz w:val="15"/>
                <w:lang w:val="fr-FR"/>
              </w:rPr>
              <w:t> </w:t>
            </w:r>
            <w:r w:rsidR="00B83B2B" w:rsidRPr="00AC46B0">
              <w:rPr>
                <w:rFonts w:ascii="Arial Black" w:hAnsi="Arial Black"/>
                <w:caps/>
                <w:sz w:val="15"/>
                <w:lang w:val="fr-FR"/>
              </w:rPr>
              <w:t>mai</w:t>
            </w:r>
            <w:r w:rsidR="00B83B2B">
              <w:rPr>
                <w:rFonts w:ascii="Arial Black" w:hAnsi="Arial Black"/>
                <w:caps/>
                <w:sz w:val="15"/>
                <w:lang w:val="fr-FR"/>
              </w:rPr>
              <w:t> </w:t>
            </w:r>
            <w:r w:rsidR="00B83B2B" w:rsidRPr="00AC46B0">
              <w:rPr>
                <w:rFonts w:ascii="Arial Black" w:hAnsi="Arial Black"/>
                <w:caps/>
                <w:sz w:val="15"/>
                <w:lang w:val="fr-FR"/>
              </w:rPr>
              <w:t>20</w:t>
            </w:r>
            <w:r w:rsidRPr="00AC46B0">
              <w:rPr>
                <w:rFonts w:ascii="Arial Black" w:hAnsi="Arial Black"/>
                <w:caps/>
                <w:sz w:val="15"/>
                <w:lang w:val="fr-FR"/>
              </w:rPr>
              <w:t xml:space="preserve">19 </w:t>
            </w:r>
          </w:p>
        </w:tc>
      </w:tr>
    </w:tbl>
    <w:p w14:paraId="3AB727CC" w14:textId="77777777" w:rsidR="00A07C84" w:rsidRPr="00AC46B0" w:rsidRDefault="00A07C84" w:rsidP="00A07C84">
      <w:pPr>
        <w:rPr>
          <w:lang w:val="fr-FR"/>
        </w:rPr>
      </w:pPr>
    </w:p>
    <w:p w14:paraId="1F7E953A" w14:textId="77777777" w:rsidR="00A07C84" w:rsidRPr="00AC46B0" w:rsidRDefault="00A07C84" w:rsidP="00A07C84">
      <w:pPr>
        <w:rPr>
          <w:lang w:val="fr-FR"/>
        </w:rPr>
      </w:pPr>
    </w:p>
    <w:p w14:paraId="562F9CEC" w14:textId="77777777" w:rsidR="00A07C84" w:rsidRPr="00AC46B0" w:rsidRDefault="00A07C84" w:rsidP="00A07C84">
      <w:pPr>
        <w:rPr>
          <w:lang w:val="fr-FR"/>
        </w:rPr>
      </w:pPr>
    </w:p>
    <w:p w14:paraId="7BA3F52E" w14:textId="77777777" w:rsidR="00A07C84" w:rsidRPr="00AC46B0" w:rsidRDefault="00A07C84" w:rsidP="00A07C84">
      <w:pPr>
        <w:rPr>
          <w:lang w:val="fr-FR"/>
        </w:rPr>
      </w:pPr>
    </w:p>
    <w:p w14:paraId="5C01D1AE" w14:textId="77777777" w:rsidR="00A07C84" w:rsidRPr="00AC46B0" w:rsidRDefault="00A07C84" w:rsidP="00A07C84">
      <w:pPr>
        <w:rPr>
          <w:lang w:val="fr-FR"/>
        </w:rPr>
      </w:pPr>
    </w:p>
    <w:p w14:paraId="4CD5F6AC" w14:textId="77777777" w:rsidR="00A07C84" w:rsidRPr="00AC46B0" w:rsidRDefault="00A07C84" w:rsidP="00A07C84">
      <w:pPr>
        <w:rPr>
          <w:b/>
          <w:sz w:val="28"/>
          <w:szCs w:val="28"/>
          <w:lang w:val="fr-FR"/>
        </w:rPr>
      </w:pPr>
      <w:r w:rsidRPr="00AC46B0">
        <w:rPr>
          <w:b/>
          <w:sz w:val="28"/>
          <w:szCs w:val="28"/>
          <w:lang w:val="fr-FR"/>
        </w:rPr>
        <w:t>Groupe de travail du Traité de coopération en matière de brevets (PCT)</w:t>
      </w:r>
    </w:p>
    <w:p w14:paraId="476504FE" w14:textId="77777777" w:rsidR="00A07C84" w:rsidRPr="00AC46B0" w:rsidRDefault="00A07C84" w:rsidP="00A07C84">
      <w:pPr>
        <w:rPr>
          <w:lang w:val="fr-FR"/>
        </w:rPr>
      </w:pPr>
    </w:p>
    <w:p w14:paraId="097D5C51" w14:textId="77777777" w:rsidR="00A07C84" w:rsidRPr="00AC46B0" w:rsidRDefault="00A07C84" w:rsidP="00A07C84">
      <w:pPr>
        <w:rPr>
          <w:lang w:val="fr-FR"/>
        </w:rPr>
      </w:pPr>
    </w:p>
    <w:p w14:paraId="294B5350" w14:textId="107AA384" w:rsidR="00A07C84" w:rsidRPr="00AC46B0" w:rsidRDefault="00A07C84" w:rsidP="00A07C84">
      <w:pPr>
        <w:rPr>
          <w:b/>
          <w:sz w:val="24"/>
          <w:szCs w:val="24"/>
          <w:lang w:val="fr-FR"/>
        </w:rPr>
      </w:pPr>
      <w:r w:rsidRPr="00AC46B0">
        <w:rPr>
          <w:b/>
          <w:sz w:val="24"/>
          <w:szCs w:val="24"/>
          <w:lang w:val="fr-FR"/>
        </w:rPr>
        <w:t>Douz</w:t>
      </w:r>
      <w:r w:rsidR="00B83B2B">
        <w:rPr>
          <w:b/>
          <w:sz w:val="24"/>
          <w:szCs w:val="24"/>
          <w:lang w:val="fr-FR"/>
        </w:rPr>
        <w:t>ième session</w:t>
      </w:r>
    </w:p>
    <w:p w14:paraId="49C7ED44" w14:textId="687F04E6" w:rsidR="00A07C84" w:rsidRPr="00AC46B0" w:rsidRDefault="00A07C84" w:rsidP="00A07C84">
      <w:pPr>
        <w:rPr>
          <w:b/>
          <w:sz w:val="24"/>
          <w:szCs w:val="24"/>
          <w:lang w:val="fr-FR"/>
        </w:rPr>
      </w:pPr>
      <w:r w:rsidRPr="00AC46B0">
        <w:rPr>
          <w:b/>
          <w:sz w:val="24"/>
          <w:szCs w:val="24"/>
          <w:lang w:val="fr-FR"/>
        </w:rPr>
        <w:t>Genève, 11 – 1</w:t>
      </w:r>
      <w:r w:rsidR="00B83B2B" w:rsidRPr="00AC46B0">
        <w:rPr>
          <w:b/>
          <w:sz w:val="24"/>
          <w:szCs w:val="24"/>
          <w:lang w:val="fr-FR"/>
        </w:rPr>
        <w:t>4</w:t>
      </w:r>
      <w:r w:rsidR="00B83B2B">
        <w:rPr>
          <w:b/>
          <w:sz w:val="24"/>
          <w:szCs w:val="24"/>
          <w:lang w:val="fr-FR"/>
        </w:rPr>
        <w:t> </w:t>
      </w:r>
      <w:r w:rsidR="00B83B2B" w:rsidRPr="00AC46B0">
        <w:rPr>
          <w:b/>
          <w:sz w:val="24"/>
          <w:szCs w:val="24"/>
          <w:lang w:val="fr-FR"/>
        </w:rPr>
        <w:t>juin</w:t>
      </w:r>
      <w:r w:rsidR="00B83B2B">
        <w:rPr>
          <w:b/>
          <w:sz w:val="24"/>
          <w:szCs w:val="24"/>
          <w:lang w:val="fr-FR"/>
        </w:rPr>
        <w:t> </w:t>
      </w:r>
      <w:r w:rsidR="00B83B2B" w:rsidRPr="00AC46B0">
        <w:rPr>
          <w:b/>
          <w:sz w:val="24"/>
          <w:szCs w:val="24"/>
          <w:lang w:val="fr-FR"/>
        </w:rPr>
        <w:t>20</w:t>
      </w:r>
      <w:r w:rsidRPr="00AC46B0">
        <w:rPr>
          <w:b/>
          <w:sz w:val="24"/>
          <w:szCs w:val="24"/>
          <w:lang w:val="fr-FR"/>
        </w:rPr>
        <w:t>19</w:t>
      </w:r>
    </w:p>
    <w:p w14:paraId="15E6354E" w14:textId="77777777" w:rsidR="00A07C84" w:rsidRPr="00AC46B0" w:rsidRDefault="00A07C84" w:rsidP="00A07C84">
      <w:pPr>
        <w:rPr>
          <w:lang w:val="fr-FR"/>
        </w:rPr>
      </w:pPr>
    </w:p>
    <w:p w14:paraId="3B979E85" w14:textId="77777777" w:rsidR="00A07C84" w:rsidRPr="00AC46B0" w:rsidRDefault="00A07C84" w:rsidP="00A07C84">
      <w:pPr>
        <w:rPr>
          <w:lang w:val="fr-FR"/>
        </w:rPr>
      </w:pPr>
    </w:p>
    <w:p w14:paraId="42A91C19" w14:textId="77777777" w:rsidR="00A07C84" w:rsidRPr="00AC46B0" w:rsidRDefault="00A07C84" w:rsidP="00A07C84">
      <w:pPr>
        <w:rPr>
          <w:lang w:val="fr-FR"/>
        </w:rPr>
      </w:pPr>
    </w:p>
    <w:p w14:paraId="5A9A18FD" w14:textId="5FE49F4C" w:rsidR="003B22CB" w:rsidRPr="00AC46B0" w:rsidRDefault="00A07C84" w:rsidP="00FE2AD5">
      <w:pPr>
        <w:rPr>
          <w:caps/>
          <w:sz w:val="24"/>
          <w:lang w:val="fr-FR"/>
        </w:rPr>
      </w:pPr>
      <w:r w:rsidRPr="00AC46B0">
        <w:rPr>
          <w:caps/>
          <w:sz w:val="24"/>
          <w:lang w:val="fr-FR"/>
        </w:rPr>
        <w:t xml:space="preserve">Listages des séquences </w:t>
      </w:r>
      <w:r w:rsidR="00F40BAF">
        <w:rPr>
          <w:caps/>
          <w:sz w:val="24"/>
          <w:lang w:val="fr-FR"/>
        </w:rPr>
        <w:t>–</w:t>
      </w:r>
      <w:r w:rsidR="003B22CB" w:rsidRPr="00AC46B0">
        <w:rPr>
          <w:caps/>
          <w:sz w:val="24"/>
          <w:lang w:val="fr-FR"/>
        </w:rPr>
        <w:t xml:space="preserve"> </w:t>
      </w:r>
      <w:r w:rsidR="006D37E1" w:rsidRPr="00AC46B0">
        <w:rPr>
          <w:caps/>
          <w:sz w:val="24"/>
          <w:lang w:val="fr-FR"/>
        </w:rPr>
        <w:t>mise en œuvre de la norme</w:t>
      </w:r>
      <w:r w:rsidR="001A4026">
        <w:rPr>
          <w:caps/>
          <w:sz w:val="24"/>
          <w:lang w:val="fr-FR"/>
        </w:rPr>
        <w:t> </w:t>
      </w:r>
      <w:r w:rsidR="006D37E1" w:rsidRPr="00AC46B0">
        <w:rPr>
          <w:caps/>
          <w:sz w:val="24"/>
          <w:lang w:val="fr-FR"/>
        </w:rPr>
        <w:t>ST.26 de l</w:t>
      </w:r>
      <w:r w:rsidR="00B83B2B">
        <w:rPr>
          <w:caps/>
          <w:sz w:val="24"/>
          <w:lang w:val="fr-FR"/>
        </w:rPr>
        <w:t>’</w:t>
      </w:r>
      <w:r w:rsidR="006D37E1" w:rsidRPr="00AC46B0">
        <w:rPr>
          <w:caps/>
          <w:sz w:val="24"/>
          <w:lang w:val="fr-FR"/>
        </w:rPr>
        <w:t>OMPI</w:t>
      </w:r>
    </w:p>
    <w:p w14:paraId="631A86D0" w14:textId="77777777" w:rsidR="00441958" w:rsidRPr="00AC46B0" w:rsidRDefault="00441958" w:rsidP="00FE2AD5">
      <w:pPr>
        <w:rPr>
          <w:i/>
          <w:lang w:val="fr-FR"/>
        </w:rPr>
      </w:pPr>
      <w:bookmarkStart w:id="4" w:name="Prepared"/>
      <w:bookmarkEnd w:id="4"/>
    </w:p>
    <w:p w14:paraId="5712C5F6" w14:textId="7635510C" w:rsidR="003B22CB" w:rsidRPr="00AC46B0" w:rsidRDefault="00441958" w:rsidP="00FE2AD5">
      <w:pPr>
        <w:rPr>
          <w:i/>
          <w:lang w:val="fr-FR"/>
        </w:rPr>
      </w:pPr>
      <w:r w:rsidRPr="00AC46B0">
        <w:rPr>
          <w:i/>
          <w:iCs/>
          <w:lang w:val="fr-FR"/>
        </w:rPr>
        <w:t>Document établi par le Bureau international</w:t>
      </w:r>
    </w:p>
    <w:p w14:paraId="0641492F" w14:textId="77777777" w:rsidR="003B22CB" w:rsidRPr="00AC46B0" w:rsidRDefault="003B22CB" w:rsidP="00FE2AD5">
      <w:pPr>
        <w:rPr>
          <w:lang w:val="fr-FR"/>
        </w:rPr>
      </w:pPr>
    </w:p>
    <w:p w14:paraId="11A1493F" w14:textId="77777777" w:rsidR="003B22CB" w:rsidRPr="00AC46B0" w:rsidRDefault="003B22CB" w:rsidP="00FE2AD5">
      <w:pPr>
        <w:rPr>
          <w:lang w:val="fr-FR"/>
        </w:rPr>
      </w:pPr>
    </w:p>
    <w:p w14:paraId="7383C010" w14:textId="77777777" w:rsidR="003B22CB" w:rsidRPr="00AC46B0" w:rsidRDefault="003B22CB" w:rsidP="00FE2AD5">
      <w:pPr>
        <w:rPr>
          <w:lang w:val="fr-FR"/>
        </w:rPr>
      </w:pPr>
    </w:p>
    <w:p w14:paraId="206C1F46" w14:textId="77777777" w:rsidR="003B22CB" w:rsidRPr="00AC46B0" w:rsidRDefault="003B22CB" w:rsidP="00FE2AD5">
      <w:pPr>
        <w:rPr>
          <w:lang w:val="fr-FR"/>
        </w:rPr>
      </w:pPr>
    </w:p>
    <w:p w14:paraId="6EF884D6" w14:textId="79A7F20E" w:rsidR="003B22CB" w:rsidRPr="00AC46B0" w:rsidRDefault="00A07C84" w:rsidP="00A07C84">
      <w:pPr>
        <w:pStyle w:val="Heading1"/>
        <w:rPr>
          <w:lang w:val="fr-FR"/>
        </w:rPr>
      </w:pPr>
      <w:r w:rsidRPr="00AC46B0">
        <w:rPr>
          <w:lang w:val="fr-FR"/>
        </w:rPr>
        <w:t>Résumé</w:t>
      </w:r>
    </w:p>
    <w:p w14:paraId="3AFE0443" w14:textId="77777777" w:rsidR="00A07C84" w:rsidRPr="00AC46B0" w:rsidRDefault="00A07C84" w:rsidP="00A07C84">
      <w:pPr>
        <w:rPr>
          <w:lang w:val="fr-FR"/>
        </w:rPr>
      </w:pPr>
    </w:p>
    <w:p w14:paraId="4F0CFFBA" w14:textId="17E645CC" w:rsidR="003B22CB" w:rsidRPr="00AC46B0" w:rsidRDefault="00D8318E" w:rsidP="00A07C84">
      <w:pPr>
        <w:pStyle w:val="ONUMFS"/>
        <w:rPr>
          <w:lang w:val="fr-FR"/>
        </w:rPr>
      </w:pPr>
      <w:r w:rsidRPr="00AC46B0">
        <w:rPr>
          <w:lang w:val="fr-FR"/>
        </w:rPr>
        <w:t xml:space="preserve">Le groupe de travail est invité à donner au Bureau international des indications </w:t>
      </w:r>
      <w:r w:rsidR="00502620" w:rsidRPr="00AC46B0">
        <w:rPr>
          <w:lang w:val="fr-FR"/>
        </w:rPr>
        <w:t xml:space="preserve">dans le </w:t>
      </w:r>
      <w:proofErr w:type="gramStart"/>
      <w:r w:rsidR="00502620" w:rsidRPr="00AC46B0">
        <w:rPr>
          <w:lang w:val="fr-FR"/>
        </w:rPr>
        <w:t>cadre</w:t>
      </w:r>
      <w:proofErr w:type="gramEnd"/>
      <w:r w:rsidR="00502620" w:rsidRPr="00AC46B0">
        <w:rPr>
          <w:lang w:val="fr-FR"/>
        </w:rPr>
        <w:t xml:space="preserve"> de</w:t>
      </w:r>
      <w:r w:rsidR="004B6131" w:rsidRPr="00AC46B0">
        <w:rPr>
          <w:lang w:val="fr-FR"/>
        </w:rPr>
        <w:t xml:space="preserve">s </w:t>
      </w:r>
      <w:r w:rsidR="00502620" w:rsidRPr="00AC46B0">
        <w:rPr>
          <w:lang w:val="fr-FR"/>
        </w:rPr>
        <w:t xml:space="preserve">travaux </w:t>
      </w:r>
      <w:r w:rsidR="004B6131" w:rsidRPr="00AC46B0">
        <w:rPr>
          <w:lang w:val="fr-FR"/>
        </w:rPr>
        <w:t>qu</w:t>
      </w:r>
      <w:r w:rsidR="00B83B2B">
        <w:rPr>
          <w:lang w:val="fr-FR"/>
        </w:rPr>
        <w:t>’</w:t>
      </w:r>
      <w:r w:rsidR="004B6131" w:rsidRPr="00AC46B0">
        <w:rPr>
          <w:lang w:val="fr-FR"/>
        </w:rPr>
        <w:t xml:space="preserve">il mène </w:t>
      </w:r>
      <w:r w:rsidR="00502620" w:rsidRPr="00AC46B0">
        <w:rPr>
          <w:lang w:val="fr-FR"/>
        </w:rPr>
        <w:t>e</w:t>
      </w:r>
      <w:r w:rsidR="002277CB" w:rsidRPr="00AC46B0">
        <w:rPr>
          <w:lang w:val="fr-FR"/>
        </w:rPr>
        <w:t>n vue de l</w:t>
      </w:r>
      <w:r w:rsidR="00B83B2B">
        <w:rPr>
          <w:lang w:val="fr-FR"/>
        </w:rPr>
        <w:t>’</w:t>
      </w:r>
      <w:r w:rsidR="002277CB" w:rsidRPr="00AC46B0">
        <w:rPr>
          <w:lang w:val="fr-FR"/>
        </w:rPr>
        <w:t>élaboration d</w:t>
      </w:r>
      <w:r w:rsidR="00B83B2B">
        <w:rPr>
          <w:lang w:val="fr-FR"/>
        </w:rPr>
        <w:t>’</w:t>
      </w:r>
      <w:r w:rsidR="00EB1748" w:rsidRPr="00AC46B0">
        <w:rPr>
          <w:lang w:val="fr-FR"/>
        </w:rPr>
        <w:t>une</w:t>
      </w:r>
      <w:r w:rsidR="003B22CB" w:rsidRPr="00AC46B0">
        <w:rPr>
          <w:lang w:val="fr-FR"/>
        </w:rPr>
        <w:t xml:space="preserve"> </w:t>
      </w:r>
      <w:r w:rsidR="007B592E" w:rsidRPr="00AC46B0">
        <w:rPr>
          <w:lang w:val="fr-FR"/>
        </w:rPr>
        <w:t>proposition formelle de modification du cadre juridique</w:t>
      </w:r>
      <w:r w:rsidR="00B83B2B" w:rsidRPr="00AC46B0">
        <w:rPr>
          <w:lang w:val="fr-FR"/>
        </w:rPr>
        <w:t xml:space="preserve"> du</w:t>
      </w:r>
      <w:r w:rsidR="00B83B2B">
        <w:rPr>
          <w:lang w:val="fr-FR"/>
        </w:rPr>
        <w:t> </w:t>
      </w:r>
      <w:r w:rsidR="00B83B2B" w:rsidRPr="00AC46B0">
        <w:rPr>
          <w:lang w:val="fr-FR"/>
        </w:rPr>
        <w:t>PCT</w:t>
      </w:r>
      <w:r w:rsidR="00EB1748" w:rsidRPr="00AC46B0">
        <w:rPr>
          <w:lang w:val="fr-FR"/>
        </w:rPr>
        <w:t xml:space="preserve"> </w:t>
      </w:r>
      <w:r w:rsidR="006657D3" w:rsidRPr="00AC46B0">
        <w:rPr>
          <w:lang w:val="fr-FR"/>
        </w:rPr>
        <w:t>requise</w:t>
      </w:r>
      <w:r w:rsidR="007D36BA" w:rsidRPr="00AC46B0">
        <w:rPr>
          <w:lang w:val="fr-FR"/>
        </w:rPr>
        <w:t xml:space="preserve"> aux fins </w:t>
      </w:r>
      <w:r w:rsidR="00F73F42" w:rsidRPr="00AC46B0">
        <w:rPr>
          <w:lang w:val="fr-FR"/>
        </w:rPr>
        <w:t>du</w:t>
      </w:r>
      <w:r w:rsidR="002277CB" w:rsidRPr="00AC46B0">
        <w:rPr>
          <w:lang w:val="fr-FR"/>
        </w:rPr>
        <w:t xml:space="preserve"> passage de la norme actuelle sur le listage des séquences </w:t>
      </w:r>
      <w:r w:rsidR="007C5E5E" w:rsidRPr="00AC46B0">
        <w:rPr>
          <w:lang w:val="fr-FR"/>
        </w:rPr>
        <w:t>selon</w:t>
      </w:r>
      <w:r w:rsidR="00B83B2B" w:rsidRPr="00AC46B0">
        <w:rPr>
          <w:lang w:val="fr-FR"/>
        </w:rPr>
        <w:t xml:space="preserve"> le</w:t>
      </w:r>
      <w:r w:rsidR="00B83B2B">
        <w:rPr>
          <w:lang w:val="fr-FR"/>
        </w:rPr>
        <w:t> </w:t>
      </w:r>
      <w:r w:rsidR="00B83B2B" w:rsidRPr="00AC46B0">
        <w:rPr>
          <w:lang w:val="fr-FR"/>
        </w:rPr>
        <w:t>PCT</w:t>
      </w:r>
      <w:r w:rsidR="007C5E5E" w:rsidRPr="00AC46B0">
        <w:rPr>
          <w:lang w:val="fr-FR"/>
        </w:rPr>
        <w:t xml:space="preserve"> </w:t>
      </w:r>
      <w:r w:rsidR="002277CB" w:rsidRPr="00AC46B0">
        <w:rPr>
          <w:lang w:val="fr-FR"/>
        </w:rPr>
        <w:t>à la</w:t>
      </w:r>
      <w:r w:rsidR="009423BA" w:rsidRPr="00AC46B0">
        <w:rPr>
          <w:lang w:val="fr-FR"/>
        </w:rPr>
        <w:t xml:space="preserve"> nouvelle</w:t>
      </w:r>
      <w:r w:rsidR="002277CB" w:rsidRPr="00AC46B0">
        <w:rPr>
          <w:lang w:val="fr-FR"/>
        </w:rPr>
        <w:t xml:space="preserve"> norme</w:t>
      </w:r>
      <w:r w:rsidR="001A4026">
        <w:rPr>
          <w:lang w:val="fr-FR"/>
        </w:rPr>
        <w:t> </w:t>
      </w:r>
      <w:r w:rsidR="002277CB" w:rsidRPr="00AC46B0">
        <w:rPr>
          <w:lang w:val="fr-FR"/>
        </w:rPr>
        <w:t>ST.26 de l</w:t>
      </w:r>
      <w:r w:rsidR="00B83B2B">
        <w:rPr>
          <w:lang w:val="fr-FR"/>
        </w:rPr>
        <w:t>’</w:t>
      </w:r>
      <w:r w:rsidR="002277CB" w:rsidRPr="00AC46B0">
        <w:rPr>
          <w:lang w:val="fr-FR"/>
        </w:rPr>
        <w:t>OMPI</w:t>
      </w:r>
      <w:r w:rsidR="009423BA" w:rsidRPr="00AC46B0">
        <w:rPr>
          <w:lang w:val="fr-FR"/>
        </w:rPr>
        <w:t>, pour examen par les organes</w:t>
      </w:r>
      <w:r w:rsidR="00B83B2B" w:rsidRPr="00AC46B0">
        <w:rPr>
          <w:lang w:val="fr-FR"/>
        </w:rPr>
        <w:t xml:space="preserve"> du</w:t>
      </w:r>
      <w:r w:rsidR="00B83B2B">
        <w:rPr>
          <w:lang w:val="fr-FR"/>
        </w:rPr>
        <w:t> </w:t>
      </w:r>
      <w:r w:rsidR="00B83B2B" w:rsidRPr="00AC46B0">
        <w:rPr>
          <w:lang w:val="fr-FR"/>
        </w:rPr>
        <w:t>PCT</w:t>
      </w:r>
      <w:r w:rsidR="009423BA" w:rsidRPr="00AC46B0">
        <w:rPr>
          <w:lang w:val="fr-FR"/>
        </w:rPr>
        <w:t xml:space="preserve"> </w:t>
      </w:r>
      <w:r w:rsidR="00502620" w:rsidRPr="00AC46B0">
        <w:rPr>
          <w:lang w:val="fr-FR"/>
        </w:rPr>
        <w:t xml:space="preserve">compétents </w:t>
      </w:r>
      <w:r w:rsidR="00B83B2B" w:rsidRPr="00AC46B0">
        <w:rPr>
          <w:lang w:val="fr-FR"/>
        </w:rPr>
        <w:t>en</w:t>
      </w:r>
      <w:r w:rsidR="00B83B2B">
        <w:rPr>
          <w:lang w:val="fr-FR"/>
        </w:rPr>
        <w:t> </w:t>
      </w:r>
      <w:r w:rsidR="00B83B2B" w:rsidRPr="00AC46B0">
        <w:rPr>
          <w:lang w:val="fr-FR"/>
        </w:rPr>
        <w:t>2020</w:t>
      </w:r>
      <w:r w:rsidR="009423BA" w:rsidRPr="00AC46B0">
        <w:rPr>
          <w:lang w:val="fr-FR"/>
        </w:rPr>
        <w:t>.</w:t>
      </w:r>
      <w:r w:rsidR="001A4026">
        <w:rPr>
          <w:lang w:val="fr-FR"/>
        </w:rPr>
        <w:t xml:space="preserve"> </w:t>
      </w:r>
      <w:r w:rsidR="002277CB" w:rsidRPr="00AC46B0">
        <w:rPr>
          <w:lang w:val="fr-FR"/>
        </w:rPr>
        <w:t xml:space="preserve"> </w:t>
      </w:r>
      <w:r w:rsidR="00954E56" w:rsidRPr="00AC46B0">
        <w:rPr>
          <w:lang w:val="fr-FR"/>
        </w:rPr>
        <w:t xml:space="preserve">Il est également invité à donner des indications sur les informations que le Bureau international devrait fournir </w:t>
      </w:r>
      <w:r w:rsidR="00130506" w:rsidRPr="00AC46B0">
        <w:rPr>
          <w:lang w:val="fr-FR"/>
        </w:rPr>
        <w:t>à l</w:t>
      </w:r>
      <w:r w:rsidR="00B83B2B">
        <w:rPr>
          <w:lang w:val="fr-FR"/>
        </w:rPr>
        <w:t>’</w:t>
      </w:r>
      <w:r w:rsidR="00130506" w:rsidRPr="00AC46B0">
        <w:rPr>
          <w:lang w:val="fr-FR"/>
        </w:rPr>
        <w:t>équipe d</w:t>
      </w:r>
      <w:r w:rsidR="00B83B2B">
        <w:rPr>
          <w:lang w:val="fr-FR"/>
        </w:rPr>
        <w:t>’</w:t>
      </w:r>
      <w:r w:rsidR="00130506" w:rsidRPr="00AC46B0">
        <w:rPr>
          <w:lang w:val="fr-FR"/>
        </w:rPr>
        <w:t>experts chargée de la norme relative aux listages des séquences du Comité des normes de l</w:t>
      </w:r>
      <w:r w:rsidR="00B83B2B">
        <w:rPr>
          <w:lang w:val="fr-FR"/>
        </w:rPr>
        <w:t>’</w:t>
      </w:r>
      <w:r w:rsidR="00130506" w:rsidRPr="00AC46B0">
        <w:rPr>
          <w:lang w:val="fr-FR"/>
        </w:rPr>
        <w:t>OMPI (CWS)</w:t>
      </w:r>
      <w:r w:rsidR="00954E56" w:rsidRPr="00AC46B0">
        <w:rPr>
          <w:lang w:val="fr-FR"/>
        </w:rPr>
        <w:t xml:space="preserve"> </w:t>
      </w:r>
      <w:r w:rsidR="00B033B4" w:rsidRPr="00AC46B0">
        <w:rPr>
          <w:lang w:val="fr-FR"/>
        </w:rPr>
        <w:t>concernant la nécessité éventuelle d</w:t>
      </w:r>
      <w:r w:rsidR="00B83B2B">
        <w:rPr>
          <w:lang w:val="fr-FR"/>
        </w:rPr>
        <w:t>’</w:t>
      </w:r>
      <w:r w:rsidR="00B033B4" w:rsidRPr="00AC46B0">
        <w:rPr>
          <w:lang w:val="fr-FR"/>
        </w:rPr>
        <w:t>apporter de nouvelles modifications à la norme</w:t>
      </w:r>
      <w:r w:rsidR="001A4026">
        <w:rPr>
          <w:lang w:val="fr-FR"/>
        </w:rPr>
        <w:t> </w:t>
      </w:r>
      <w:r w:rsidR="00B033B4" w:rsidRPr="00AC46B0">
        <w:rPr>
          <w:lang w:val="fr-FR"/>
        </w:rPr>
        <w:t>ST.26 de l</w:t>
      </w:r>
      <w:r w:rsidR="00B83B2B">
        <w:rPr>
          <w:lang w:val="fr-FR"/>
        </w:rPr>
        <w:t>’</w:t>
      </w:r>
      <w:r w:rsidR="00B033B4" w:rsidRPr="00AC46B0">
        <w:rPr>
          <w:lang w:val="fr-FR"/>
        </w:rPr>
        <w:t xml:space="preserve">OMPI </w:t>
      </w:r>
      <w:r w:rsidR="00D758DA" w:rsidRPr="00AC46B0">
        <w:rPr>
          <w:lang w:val="fr-FR"/>
        </w:rPr>
        <w:t>et la mise au point</w:t>
      </w:r>
      <w:r w:rsidR="00130506" w:rsidRPr="00AC46B0">
        <w:rPr>
          <w:lang w:val="fr-FR"/>
        </w:rPr>
        <w:t xml:space="preserve"> </w:t>
      </w:r>
      <w:r w:rsidR="00B90BEB" w:rsidRPr="00AC46B0">
        <w:rPr>
          <w:lang w:val="fr-FR"/>
        </w:rPr>
        <w:t xml:space="preserve">de logiciels </w:t>
      </w:r>
      <w:r w:rsidR="00DF128B" w:rsidRPr="00AC46B0">
        <w:rPr>
          <w:lang w:val="fr-FR"/>
        </w:rPr>
        <w:t>de nature à faciliter</w:t>
      </w:r>
      <w:r w:rsidR="00B90BEB" w:rsidRPr="00AC46B0">
        <w:rPr>
          <w:lang w:val="fr-FR"/>
        </w:rPr>
        <w:t xml:space="preserve"> l</w:t>
      </w:r>
      <w:r w:rsidR="00B83B2B">
        <w:rPr>
          <w:lang w:val="fr-FR"/>
        </w:rPr>
        <w:t>’</w:t>
      </w:r>
      <w:r w:rsidR="00B90BEB" w:rsidRPr="00AC46B0">
        <w:rPr>
          <w:lang w:val="fr-FR"/>
        </w:rPr>
        <w:t xml:space="preserve">établissement, </w:t>
      </w:r>
      <w:r w:rsidR="00DF128B" w:rsidRPr="00AC46B0">
        <w:rPr>
          <w:lang w:val="fr-FR"/>
        </w:rPr>
        <w:t>le</w:t>
      </w:r>
      <w:r w:rsidR="00B90BEB" w:rsidRPr="00AC46B0">
        <w:rPr>
          <w:lang w:val="fr-FR"/>
        </w:rPr>
        <w:t xml:space="preserve"> dépôt et </w:t>
      </w:r>
      <w:r w:rsidR="00C0201D" w:rsidRPr="00AC46B0">
        <w:rPr>
          <w:lang w:val="fr-FR"/>
        </w:rPr>
        <w:t>le</w:t>
      </w:r>
      <w:r w:rsidR="00B90BEB" w:rsidRPr="00AC46B0">
        <w:rPr>
          <w:lang w:val="fr-FR"/>
        </w:rPr>
        <w:t xml:space="preserve"> traitement des listages des séquences</w:t>
      </w:r>
      <w:r w:rsidR="003B22CB" w:rsidRPr="00AC46B0">
        <w:rPr>
          <w:lang w:val="fr-FR"/>
        </w:rPr>
        <w:t xml:space="preserve"> </w:t>
      </w:r>
      <w:r w:rsidR="00826555" w:rsidRPr="00AC46B0">
        <w:rPr>
          <w:lang w:val="fr-FR"/>
        </w:rPr>
        <w:t>conformément à cette norme</w:t>
      </w:r>
      <w:r w:rsidR="003B22CB" w:rsidRPr="00AC46B0">
        <w:rPr>
          <w:lang w:val="fr-FR"/>
        </w:rPr>
        <w:t>.</w:t>
      </w:r>
    </w:p>
    <w:p w14:paraId="40BB5152" w14:textId="5F82CC83" w:rsidR="003B22CB" w:rsidRPr="00AC46B0" w:rsidRDefault="00A07C84" w:rsidP="00A07C84">
      <w:pPr>
        <w:pStyle w:val="Heading1"/>
        <w:rPr>
          <w:lang w:val="fr-FR"/>
        </w:rPr>
      </w:pPr>
      <w:r w:rsidRPr="00AC46B0">
        <w:rPr>
          <w:lang w:val="fr-FR"/>
        </w:rPr>
        <w:t>Rappel</w:t>
      </w:r>
    </w:p>
    <w:p w14:paraId="37ECB733" w14:textId="77777777" w:rsidR="00A07C84" w:rsidRPr="00AC46B0" w:rsidRDefault="00A07C84" w:rsidP="00A07C84">
      <w:pPr>
        <w:rPr>
          <w:lang w:val="fr-FR"/>
        </w:rPr>
      </w:pPr>
    </w:p>
    <w:p w14:paraId="6D2B8CF4" w14:textId="39BF568E" w:rsidR="003B22CB" w:rsidRPr="00AC46B0" w:rsidRDefault="00B459AC" w:rsidP="00A07C84">
      <w:pPr>
        <w:pStyle w:val="ONUMFS"/>
        <w:rPr>
          <w:lang w:val="fr-FR"/>
        </w:rPr>
      </w:pPr>
      <w:r w:rsidRPr="00AC46B0">
        <w:rPr>
          <w:lang w:val="fr-FR"/>
        </w:rPr>
        <w:t>À la reprise de sa quatr</w:t>
      </w:r>
      <w:r w:rsidR="00B83B2B">
        <w:rPr>
          <w:lang w:val="fr-FR"/>
        </w:rPr>
        <w:t>ième session</w:t>
      </w:r>
      <w:r w:rsidRPr="00AC46B0">
        <w:rPr>
          <w:lang w:val="fr-FR"/>
        </w:rPr>
        <w:t xml:space="preserve">, en </w:t>
      </w:r>
      <w:r w:rsidR="00B83B2B" w:rsidRPr="00AC46B0">
        <w:rPr>
          <w:lang w:val="fr-FR"/>
        </w:rPr>
        <w:t>mars</w:t>
      </w:r>
      <w:r w:rsidR="00B83B2B">
        <w:rPr>
          <w:lang w:val="fr-FR"/>
        </w:rPr>
        <w:t> </w:t>
      </w:r>
      <w:r w:rsidR="00B83B2B" w:rsidRPr="00AC46B0">
        <w:rPr>
          <w:lang w:val="fr-FR"/>
        </w:rPr>
        <w:t>20</w:t>
      </w:r>
      <w:r w:rsidRPr="00AC46B0">
        <w:rPr>
          <w:lang w:val="fr-FR"/>
        </w:rPr>
        <w:t>16,</w:t>
      </w:r>
      <w:r w:rsidR="00B83B2B" w:rsidRPr="00AC46B0">
        <w:rPr>
          <w:lang w:val="fr-FR"/>
        </w:rPr>
        <w:t xml:space="preserve"> le</w:t>
      </w:r>
      <w:r w:rsidR="00B83B2B">
        <w:rPr>
          <w:lang w:val="fr-FR"/>
        </w:rPr>
        <w:t> </w:t>
      </w:r>
      <w:r w:rsidR="00B83B2B" w:rsidRPr="00AC46B0">
        <w:rPr>
          <w:lang w:val="fr-FR"/>
        </w:rPr>
        <w:t>CWS</w:t>
      </w:r>
      <w:r w:rsidRPr="00AC46B0">
        <w:rPr>
          <w:lang w:val="fr-FR"/>
        </w:rPr>
        <w:t xml:space="preserve"> a adopté la norme</w:t>
      </w:r>
      <w:r w:rsidR="001A4026">
        <w:rPr>
          <w:lang w:val="fr-FR"/>
        </w:rPr>
        <w:t> </w:t>
      </w:r>
      <w:r w:rsidRPr="00AC46B0">
        <w:rPr>
          <w:lang w:val="fr-FR"/>
        </w:rPr>
        <w:t>ST.26 de l</w:t>
      </w:r>
      <w:r w:rsidR="00B83B2B">
        <w:rPr>
          <w:lang w:val="fr-FR"/>
        </w:rPr>
        <w:t>’</w:t>
      </w:r>
      <w:r w:rsidRPr="00AC46B0">
        <w:rPr>
          <w:lang w:val="fr-FR"/>
        </w:rPr>
        <w:t>OMPI intitulée “Recommandation de norme relative à la présentation des listages des séquences de nucléotides et d</w:t>
      </w:r>
      <w:r w:rsidR="00B83B2B">
        <w:rPr>
          <w:lang w:val="fr-FR"/>
        </w:rPr>
        <w:t>’</w:t>
      </w:r>
      <w:r w:rsidRPr="00AC46B0">
        <w:rPr>
          <w:lang w:val="fr-FR"/>
        </w:rPr>
        <w:t>acides aminés en langage XML (eXtensible Markup Language)”.</w:t>
      </w:r>
      <w:r w:rsidR="003B22CB" w:rsidRPr="00AC46B0">
        <w:rPr>
          <w:lang w:val="fr-FR"/>
        </w:rPr>
        <w:t xml:space="preserve">  </w:t>
      </w:r>
      <w:r w:rsidR="00E85123" w:rsidRPr="00AC46B0">
        <w:rPr>
          <w:lang w:val="fr-FR"/>
        </w:rPr>
        <w:t>Par la suite,</w:t>
      </w:r>
      <w:r w:rsidR="00B83B2B" w:rsidRPr="00AC46B0">
        <w:rPr>
          <w:lang w:val="fr-FR"/>
        </w:rPr>
        <w:t xml:space="preserve"> le</w:t>
      </w:r>
      <w:r w:rsidR="00B83B2B">
        <w:rPr>
          <w:lang w:val="fr-FR"/>
        </w:rPr>
        <w:t> </w:t>
      </w:r>
      <w:r w:rsidR="00B83B2B" w:rsidRPr="00AC46B0">
        <w:rPr>
          <w:lang w:val="fr-FR"/>
        </w:rPr>
        <w:t>CWS</w:t>
      </w:r>
      <w:r w:rsidR="00595B9A" w:rsidRPr="00AC46B0">
        <w:rPr>
          <w:lang w:val="fr-FR"/>
        </w:rPr>
        <w:t xml:space="preserve"> a révisé la norme</w:t>
      </w:r>
      <w:r w:rsidR="001A4026">
        <w:rPr>
          <w:lang w:val="fr-FR"/>
        </w:rPr>
        <w:t> </w:t>
      </w:r>
      <w:r w:rsidR="00595B9A" w:rsidRPr="00AC46B0">
        <w:rPr>
          <w:lang w:val="fr-FR"/>
        </w:rPr>
        <w:t>ST.26 à sa cinqu</w:t>
      </w:r>
      <w:r w:rsidR="00B83B2B">
        <w:rPr>
          <w:lang w:val="fr-FR"/>
        </w:rPr>
        <w:t>ième session</w:t>
      </w:r>
      <w:r w:rsidR="00595B9A" w:rsidRPr="00AC46B0">
        <w:rPr>
          <w:lang w:val="fr-FR"/>
        </w:rPr>
        <w:t xml:space="preserve">, tenue en </w:t>
      </w:r>
      <w:r w:rsidR="00AA378E" w:rsidRPr="00AC46B0">
        <w:rPr>
          <w:lang w:val="fr-FR"/>
        </w:rPr>
        <w:t>mai/</w:t>
      </w:r>
      <w:r w:rsidR="00B83B2B" w:rsidRPr="00AC46B0">
        <w:rPr>
          <w:lang w:val="fr-FR"/>
        </w:rPr>
        <w:t>juin</w:t>
      </w:r>
      <w:r w:rsidR="00B83B2B">
        <w:rPr>
          <w:lang w:val="fr-FR"/>
        </w:rPr>
        <w:t> </w:t>
      </w:r>
      <w:r w:rsidR="00B83B2B" w:rsidRPr="00AC46B0">
        <w:rPr>
          <w:lang w:val="fr-FR"/>
        </w:rPr>
        <w:t>20</w:t>
      </w:r>
      <w:r w:rsidR="00595B9A" w:rsidRPr="00AC46B0">
        <w:rPr>
          <w:lang w:val="fr-FR"/>
        </w:rPr>
        <w:t xml:space="preserve">17, </w:t>
      </w:r>
      <w:r w:rsidR="00557932" w:rsidRPr="00AC46B0">
        <w:rPr>
          <w:lang w:val="fr-FR"/>
        </w:rPr>
        <w:t>et à sa six</w:t>
      </w:r>
      <w:r w:rsidR="00B83B2B">
        <w:rPr>
          <w:lang w:val="fr-FR"/>
        </w:rPr>
        <w:t>ième session</w:t>
      </w:r>
      <w:r w:rsidR="00557932" w:rsidRPr="00AC46B0">
        <w:rPr>
          <w:lang w:val="fr-FR"/>
        </w:rPr>
        <w:t xml:space="preserve">, tenue en </w:t>
      </w:r>
      <w:r w:rsidR="00B83B2B" w:rsidRPr="00AC46B0">
        <w:rPr>
          <w:lang w:val="fr-FR"/>
        </w:rPr>
        <w:t>octobre</w:t>
      </w:r>
      <w:r w:rsidR="00B83B2B">
        <w:rPr>
          <w:lang w:val="fr-FR"/>
        </w:rPr>
        <w:t> </w:t>
      </w:r>
      <w:r w:rsidR="00B83B2B" w:rsidRPr="00AC46B0">
        <w:rPr>
          <w:lang w:val="fr-FR"/>
        </w:rPr>
        <w:t>20</w:t>
      </w:r>
      <w:r w:rsidR="00557932" w:rsidRPr="00AC46B0">
        <w:rPr>
          <w:lang w:val="fr-FR"/>
        </w:rPr>
        <w:t>1</w:t>
      </w:r>
      <w:r w:rsidR="007B65D5" w:rsidRPr="00AC46B0">
        <w:rPr>
          <w:lang w:val="fr-FR"/>
        </w:rPr>
        <w:t xml:space="preserve">8. </w:t>
      </w:r>
      <w:r w:rsidR="001A4026">
        <w:rPr>
          <w:lang w:val="fr-FR"/>
        </w:rPr>
        <w:t xml:space="preserve"> </w:t>
      </w:r>
      <w:r w:rsidR="007B65D5" w:rsidRPr="00AC46B0">
        <w:rPr>
          <w:lang w:val="fr-FR"/>
        </w:rPr>
        <w:t>La version de la norme</w:t>
      </w:r>
      <w:r w:rsidR="001A4026">
        <w:rPr>
          <w:lang w:val="fr-FR"/>
        </w:rPr>
        <w:t> </w:t>
      </w:r>
      <w:r w:rsidR="007B65D5" w:rsidRPr="00AC46B0">
        <w:rPr>
          <w:lang w:val="fr-FR"/>
        </w:rPr>
        <w:t>ST.26 de l</w:t>
      </w:r>
      <w:r w:rsidR="00B83B2B">
        <w:rPr>
          <w:lang w:val="fr-FR"/>
        </w:rPr>
        <w:t>’</w:t>
      </w:r>
      <w:r w:rsidR="007B65D5" w:rsidRPr="00AC46B0">
        <w:rPr>
          <w:lang w:val="fr-FR"/>
        </w:rPr>
        <w:t xml:space="preserve">OMPI la </w:t>
      </w:r>
      <w:r w:rsidR="007B65D5" w:rsidRPr="00AC46B0">
        <w:rPr>
          <w:lang w:val="fr-FR"/>
        </w:rPr>
        <w:lastRenderedPageBreak/>
        <w:t xml:space="preserve">plus récente </w:t>
      </w:r>
      <w:r w:rsidR="003B22CB" w:rsidRPr="00AC46B0">
        <w:rPr>
          <w:lang w:val="fr-FR"/>
        </w:rPr>
        <w:t xml:space="preserve">(version 1.2) </w:t>
      </w:r>
      <w:r w:rsidR="00F64AE8" w:rsidRPr="00AC46B0">
        <w:rPr>
          <w:lang w:val="fr-FR"/>
        </w:rPr>
        <w:t>peut être consultée sur le site</w:t>
      </w:r>
      <w:r w:rsidR="001A4026">
        <w:rPr>
          <w:lang w:val="fr-FR"/>
        </w:rPr>
        <w:t> </w:t>
      </w:r>
      <w:r w:rsidR="00F64AE8" w:rsidRPr="00AC46B0">
        <w:rPr>
          <w:lang w:val="fr-FR"/>
        </w:rPr>
        <w:t>Web de l</w:t>
      </w:r>
      <w:r w:rsidR="00B83B2B">
        <w:rPr>
          <w:lang w:val="fr-FR"/>
        </w:rPr>
        <w:t>’</w:t>
      </w:r>
      <w:r w:rsidR="00F64AE8" w:rsidRPr="00AC46B0">
        <w:rPr>
          <w:lang w:val="fr-FR"/>
        </w:rPr>
        <w:t>OMPI</w:t>
      </w:r>
      <w:r w:rsidR="00EF3AAF" w:rsidRPr="00AC46B0">
        <w:rPr>
          <w:lang w:val="fr-FR"/>
        </w:rPr>
        <w:t>,</w:t>
      </w:r>
      <w:r w:rsidR="00F64AE8" w:rsidRPr="00AC46B0">
        <w:rPr>
          <w:lang w:val="fr-FR"/>
        </w:rPr>
        <w:t xml:space="preserve"> </w:t>
      </w:r>
      <w:r w:rsidR="00532245" w:rsidRPr="00AC46B0">
        <w:rPr>
          <w:lang w:val="fr-FR"/>
        </w:rPr>
        <w:t xml:space="preserve">dans la </w:t>
      </w:r>
      <w:r w:rsidR="00F42E10" w:rsidRPr="00AC46B0">
        <w:rPr>
          <w:lang w:val="fr-FR"/>
        </w:rPr>
        <w:t>troisième partie du Manuel sur l</w:t>
      </w:r>
      <w:r w:rsidR="00B83B2B">
        <w:rPr>
          <w:lang w:val="fr-FR"/>
        </w:rPr>
        <w:t>’</w:t>
      </w:r>
      <w:r w:rsidR="00F42E10" w:rsidRPr="00AC46B0">
        <w:rPr>
          <w:lang w:val="fr-FR"/>
        </w:rPr>
        <w:t>information et la documentation en matière de propriété industrielle</w:t>
      </w:r>
      <w:r w:rsidR="003B22CB" w:rsidRPr="00AC46B0">
        <w:rPr>
          <w:rStyle w:val="FootnoteReference"/>
          <w:lang w:val="fr-FR"/>
        </w:rPr>
        <w:footnoteReference w:id="2"/>
      </w:r>
      <w:r w:rsidR="0073246A" w:rsidRPr="00AC46B0">
        <w:rPr>
          <w:lang w:val="fr-FR"/>
        </w:rPr>
        <w:t>.</w:t>
      </w:r>
    </w:p>
    <w:p w14:paraId="3ACB687F" w14:textId="11666223" w:rsidR="003B22CB" w:rsidRPr="00AC46B0" w:rsidRDefault="003F4940" w:rsidP="00A07C84">
      <w:pPr>
        <w:pStyle w:val="ONUMFS"/>
        <w:rPr>
          <w:lang w:val="fr-FR"/>
        </w:rPr>
      </w:pPr>
      <w:bookmarkStart w:id="5" w:name="_Ref5715147"/>
      <w:r w:rsidRPr="00AC46B0">
        <w:rPr>
          <w:lang w:val="fr-FR"/>
        </w:rPr>
        <w:t>À sa cinqu</w:t>
      </w:r>
      <w:r w:rsidR="00B83B2B">
        <w:rPr>
          <w:lang w:val="fr-FR"/>
        </w:rPr>
        <w:t>ième session</w:t>
      </w:r>
      <w:r w:rsidRPr="00AC46B0">
        <w:rPr>
          <w:lang w:val="fr-FR"/>
        </w:rPr>
        <w:t xml:space="preserve">, tenue en </w:t>
      </w:r>
      <w:r w:rsidR="00AA378E" w:rsidRPr="00AC46B0">
        <w:rPr>
          <w:lang w:val="fr-FR"/>
        </w:rPr>
        <w:t>mai/</w:t>
      </w:r>
      <w:r w:rsidR="00B83B2B" w:rsidRPr="00AC46B0">
        <w:rPr>
          <w:lang w:val="fr-FR"/>
        </w:rPr>
        <w:t>juin</w:t>
      </w:r>
      <w:r w:rsidR="00B83B2B">
        <w:rPr>
          <w:lang w:val="fr-FR"/>
        </w:rPr>
        <w:t> </w:t>
      </w:r>
      <w:r w:rsidR="00B83B2B" w:rsidRPr="00AC46B0">
        <w:rPr>
          <w:lang w:val="fr-FR"/>
        </w:rPr>
        <w:t>20</w:t>
      </w:r>
      <w:r w:rsidRPr="00AC46B0">
        <w:rPr>
          <w:lang w:val="fr-FR"/>
        </w:rPr>
        <w:t>17,</w:t>
      </w:r>
      <w:r w:rsidR="00B83B2B" w:rsidRPr="00AC46B0">
        <w:rPr>
          <w:lang w:val="fr-FR"/>
        </w:rPr>
        <w:t xml:space="preserve"> le</w:t>
      </w:r>
      <w:r w:rsidR="00B83B2B">
        <w:rPr>
          <w:lang w:val="fr-FR"/>
        </w:rPr>
        <w:t> </w:t>
      </w:r>
      <w:r w:rsidR="00B83B2B" w:rsidRPr="00AC46B0">
        <w:rPr>
          <w:lang w:val="fr-FR"/>
        </w:rPr>
        <w:t>CWS</w:t>
      </w:r>
      <w:r w:rsidRPr="00AC46B0">
        <w:rPr>
          <w:lang w:val="fr-FR"/>
        </w:rPr>
        <w:t xml:space="preserve"> a </w:t>
      </w:r>
      <w:r w:rsidR="00C61BC1" w:rsidRPr="00AC46B0">
        <w:rPr>
          <w:lang w:val="fr-FR"/>
        </w:rPr>
        <w:t>approuvé</w:t>
      </w:r>
      <w:r w:rsidRPr="00AC46B0">
        <w:rPr>
          <w:lang w:val="fr-FR"/>
        </w:rPr>
        <w:t xml:space="preserve"> </w:t>
      </w:r>
      <w:r w:rsidR="00C61BC1" w:rsidRPr="00AC46B0">
        <w:rPr>
          <w:lang w:val="fr-FR"/>
        </w:rPr>
        <w:t>le</w:t>
      </w:r>
      <w:r w:rsidR="00B83B2B">
        <w:rPr>
          <w:lang w:val="fr-FR"/>
        </w:rPr>
        <w:t xml:space="preserve"> 1</w:t>
      </w:r>
      <w:r w:rsidR="00B83B2B" w:rsidRPr="00B83B2B">
        <w:rPr>
          <w:vertAlign w:val="superscript"/>
          <w:lang w:val="fr-FR"/>
        </w:rPr>
        <w:t>er</w:t>
      </w:r>
      <w:r w:rsidR="00B83B2B">
        <w:rPr>
          <w:lang w:val="fr-FR"/>
        </w:rPr>
        <w:t> </w:t>
      </w:r>
      <w:r w:rsidR="00B83B2B" w:rsidRPr="00AC46B0">
        <w:rPr>
          <w:lang w:val="fr-FR"/>
        </w:rPr>
        <w:t>janvier</w:t>
      </w:r>
      <w:r w:rsidR="00B83B2B">
        <w:rPr>
          <w:lang w:val="fr-FR"/>
        </w:rPr>
        <w:t> </w:t>
      </w:r>
      <w:r w:rsidR="00B83B2B" w:rsidRPr="00AC46B0">
        <w:rPr>
          <w:lang w:val="fr-FR"/>
        </w:rPr>
        <w:t>20</w:t>
      </w:r>
      <w:r w:rsidRPr="00AC46B0">
        <w:rPr>
          <w:lang w:val="fr-FR"/>
        </w:rPr>
        <w:t xml:space="preserve">22 </w:t>
      </w:r>
      <w:r w:rsidR="00C61BC1" w:rsidRPr="00AC46B0">
        <w:rPr>
          <w:lang w:val="fr-FR"/>
        </w:rPr>
        <w:t xml:space="preserve">comme date du </w:t>
      </w:r>
      <w:r w:rsidRPr="00AC46B0">
        <w:rPr>
          <w:lang w:val="fr-FR"/>
        </w:rPr>
        <w:t>passage de la norme</w:t>
      </w:r>
      <w:r w:rsidR="001A4026">
        <w:rPr>
          <w:lang w:val="fr-FR"/>
        </w:rPr>
        <w:t> </w:t>
      </w:r>
      <w:r w:rsidRPr="00AC46B0">
        <w:rPr>
          <w:lang w:val="fr-FR"/>
        </w:rPr>
        <w:t>ST.25</w:t>
      </w:r>
      <w:r w:rsidR="002B394E" w:rsidRPr="00AC46B0">
        <w:rPr>
          <w:lang w:val="fr-FR"/>
        </w:rPr>
        <w:t xml:space="preserve"> de l</w:t>
      </w:r>
      <w:r w:rsidR="00B83B2B">
        <w:rPr>
          <w:lang w:val="fr-FR"/>
        </w:rPr>
        <w:t>’</w:t>
      </w:r>
      <w:r w:rsidR="002B394E" w:rsidRPr="00AC46B0">
        <w:rPr>
          <w:lang w:val="fr-FR"/>
        </w:rPr>
        <w:t>OMPI</w:t>
      </w:r>
      <w:r w:rsidRPr="00AC46B0">
        <w:rPr>
          <w:lang w:val="fr-FR"/>
        </w:rPr>
        <w:t xml:space="preserve"> à la norme</w:t>
      </w:r>
      <w:r w:rsidR="001A4026">
        <w:rPr>
          <w:lang w:val="fr-FR"/>
        </w:rPr>
        <w:t> </w:t>
      </w:r>
      <w:r w:rsidRPr="00AC46B0">
        <w:rPr>
          <w:lang w:val="fr-FR"/>
        </w:rPr>
        <w:t>ST</w:t>
      </w:r>
      <w:r w:rsidR="002B394E" w:rsidRPr="00AC46B0">
        <w:rPr>
          <w:lang w:val="fr-FR"/>
        </w:rPr>
        <w:t>.</w:t>
      </w:r>
      <w:r w:rsidRPr="00AC46B0">
        <w:rPr>
          <w:lang w:val="fr-FR"/>
        </w:rPr>
        <w:t>26</w:t>
      </w:r>
      <w:r w:rsidR="00B2433F" w:rsidRPr="00AC46B0">
        <w:rPr>
          <w:lang w:val="fr-FR"/>
        </w:rPr>
        <w:t>, qui s</w:t>
      </w:r>
      <w:r w:rsidR="00B83B2B">
        <w:rPr>
          <w:lang w:val="fr-FR"/>
        </w:rPr>
        <w:t>’</w:t>
      </w:r>
      <w:r w:rsidR="00B2433F" w:rsidRPr="00AC46B0">
        <w:rPr>
          <w:lang w:val="fr-FR"/>
        </w:rPr>
        <w:t xml:space="preserve">appliquera à </w:t>
      </w:r>
      <w:r w:rsidR="00A35AE3" w:rsidRPr="00AC46B0">
        <w:rPr>
          <w:lang w:val="fr-FR"/>
        </w:rPr>
        <w:t>toute demande nationale ou internationale déposée à compter de cette date</w:t>
      </w:r>
      <w:r w:rsidR="00F8270E" w:rsidRPr="00AC46B0">
        <w:rPr>
          <w:lang w:val="fr-FR"/>
        </w:rPr>
        <w:t>,</w:t>
      </w:r>
      <w:r w:rsidR="00E45354" w:rsidRPr="00AC46B0">
        <w:rPr>
          <w:lang w:val="fr-FR"/>
        </w:rPr>
        <w:t xml:space="preserve"> et</w:t>
      </w:r>
      <w:r w:rsidRPr="00AC46B0">
        <w:rPr>
          <w:lang w:val="fr-FR"/>
        </w:rPr>
        <w:t xml:space="preserve"> a prié l</w:t>
      </w:r>
      <w:r w:rsidR="00B83B2B">
        <w:rPr>
          <w:lang w:val="fr-FR"/>
        </w:rPr>
        <w:t>’</w:t>
      </w:r>
      <w:r w:rsidRPr="00AC46B0">
        <w:rPr>
          <w:lang w:val="fr-FR"/>
        </w:rPr>
        <w:t>équipe d</w:t>
      </w:r>
      <w:r w:rsidR="00B83B2B">
        <w:rPr>
          <w:lang w:val="fr-FR"/>
        </w:rPr>
        <w:t>’</w:t>
      </w:r>
      <w:r w:rsidRPr="00AC46B0">
        <w:rPr>
          <w:lang w:val="fr-FR"/>
        </w:rPr>
        <w:t>experts chargée de la norme relative aux listages des séquences (équipe d</w:t>
      </w:r>
      <w:r w:rsidR="00B83B2B">
        <w:rPr>
          <w:lang w:val="fr-FR"/>
        </w:rPr>
        <w:t>’</w:t>
      </w:r>
      <w:r w:rsidRPr="00AC46B0">
        <w:rPr>
          <w:lang w:val="fr-FR"/>
        </w:rPr>
        <w:t>experts SEQL) (voir le paragraphe 18 du résumé présenté par la présidente de la session, document CWS/5/21)</w:t>
      </w:r>
      <w:r w:rsidR="001A4026">
        <w:rPr>
          <w:lang w:val="fr-FR"/>
        </w:rPr>
        <w:t> :</w:t>
      </w:r>
      <w:bookmarkEnd w:id="5"/>
    </w:p>
    <w:p w14:paraId="2874B3B8" w14:textId="2A6114AF" w:rsidR="003B22CB" w:rsidRPr="00AC46B0" w:rsidRDefault="00AF287D" w:rsidP="00A07C84">
      <w:pPr>
        <w:pStyle w:val="ONUMFS"/>
        <w:numPr>
          <w:ilvl w:val="1"/>
          <w:numId w:val="15"/>
        </w:numPr>
        <w:rPr>
          <w:lang w:val="fr-FR"/>
        </w:rPr>
      </w:pPr>
      <w:proofErr w:type="gramStart"/>
      <w:r w:rsidRPr="00AC46B0">
        <w:rPr>
          <w:lang w:val="fr-FR"/>
        </w:rPr>
        <w:t>de</w:t>
      </w:r>
      <w:proofErr w:type="gramEnd"/>
      <w:r w:rsidRPr="00AC46B0">
        <w:rPr>
          <w:lang w:val="fr-FR"/>
        </w:rPr>
        <w:t xml:space="preserve"> fournir un appui au Bureau international en communiquant les besoins et le retour d</w:t>
      </w:r>
      <w:r w:rsidR="00B83B2B">
        <w:rPr>
          <w:lang w:val="fr-FR"/>
        </w:rPr>
        <w:t>’</w:t>
      </w:r>
      <w:r w:rsidRPr="00AC46B0">
        <w:rPr>
          <w:lang w:val="fr-FR"/>
        </w:rPr>
        <w:t>information des utilisateurs sur l</w:t>
      </w:r>
      <w:r w:rsidR="00B83B2B">
        <w:rPr>
          <w:lang w:val="fr-FR"/>
        </w:rPr>
        <w:t>’</w:t>
      </w:r>
      <w:r w:rsidRPr="00AC46B0">
        <w:rPr>
          <w:lang w:val="fr-FR"/>
        </w:rPr>
        <w:t>outil d</w:t>
      </w:r>
      <w:r w:rsidR="00B83B2B">
        <w:rPr>
          <w:lang w:val="fr-FR"/>
        </w:rPr>
        <w:t>’</w:t>
      </w:r>
      <w:r w:rsidRPr="00AC46B0">
        <w:rPr>
          <w:lang w:val="fr-FR"/>
        </w:rPr>
        <w:t>édition et de validation</w:t>
      </w:r>
      <w:r w:rsidR="003B22CB" w:rsidRPr="00AC46B0">
        <w:rPr>
          <w:lang w:val="fr-FR"/>
        </w:rPr>
        <w:t>;</w:t>
      </w:r>
    </w:p>
    <w:p w14:paraId="201F5CAF" w14:textId="52D2270E" w:rsidR="003B22CB" w:rsidRPr="00AC46B0" w:rsidRDefault="009A680B" w:rsidP="00A07C84">
      <w:pPr>
        <w:pStyle w:val="ONUMFS"/>
        <w:numPr>
          <w:ilvl w:val="1"/>
          <w:numId w:val="15"/>
        </w:numPr>
        <w:rPr>
          <w:lang w:val="fr-FR"/>
        </w:rPr>
      </w:pPr>
      <w:proofErr w:type="gramStart"/>
      <w:r w:rsidRPr="00AC46B0">
        <w:rPr>
          <w:lang w:val="fr-FR"/>
        </w:rPr>
        <w:t>de</w:t>
      </w:r>
      <w:proofErr w:type="gramEnd"/>
      <w:r w:rsidRPr="00AC46B0">
        <w:rPr>
          <w:lang w:val="fr-FR"/>
        </w:rPr>
        <w:t xml:space="preserve"> fournir un appui au Bureau international pour les révisions à apporter en conséquence aux Instructions administratives</w:t>
      </w:r>
      <w:r w:rsidR="00B83B2B" w:rsidRPr="00AC46B0">
        <w:rPr>
          <w:lang w:val="fr-FR"/>
        </w:rPr>
        <w:t xml:space="preserve"> du</w:t>
      </w:r>
      <w:r w:rsidR="00B83B2B">
        <w:rPr>
          <w:lang w:val="fr-FR"/>
        </w:rPr>
        <w:t> </w:t>
      </w:r>
      <w:r w:rsidR="00B83B2B" w:rsidRPr="00AC46B0">
        <w:rPr>
          <w:lang w:val="fr-FR"/>
        </w:rPr>
        <w:t>PCT</w:t>
      </w:r>
      <w:r w:rsidRPr="00AC46B0">
        <w:rPr>
          <w:lang w:val="fr-FR"/>
        </w:rPr>
        <w:t xml:space="preserve">; </w:t>
      </w:r>
      <w:r w:rsidR="001A4026">
        <w:rPr>
          <w:lang w:val="fr-FR"/>
        </w:rPr>
        <w:t xml:space="preserve"> </w:t>
      </w:r>
      <w:r w:rsidRPr="00AC46B0">
        <w:rPr>
          <w:lang w:val="fr-FR"/>
        </w:rPr>
        <w:t>et</w:t>
      </w:r>
    </w:p>
    <w:p w14:paraId="453D713B" w14:textId="75B59D6E" w:rsidR="00B83B2B" w:rsidRDefault="0084631E" w:rsidP="00A07C84">
      <w:pPr>
        <w:pStyle w:val="ONUMFS"/>
        <w:numPr>
          <w:ilvl w:val="1"/>
          <w:numId w:val="15"/>
        </w:numPr>
        <w:rPr>
          <w:lang w:val="fr-FR"/>
        </w:rPr>
      </w:pPr>
      <w:proofErr w:type="gramStart"/>
      <w:r w:rsidRPr="00AC46B0">
        <w:rPr>
          <w:lang w:val="fr-FR"/>
        </w:rPr>
        <w:t>de</w:t>
      </w:r>
      <w:proofErr w:type="gramEnd"/>
      <w:r w:rsidRPr="00AC46B0">
        <w:rPr>
          <w:lang w:val="fr-FR"/>
        </w:rPr>
        <w:t xml:space="preserve"> préparer les révisions à apporter à la norme</w:t>
      </w:r>
      <w:r w:rsidR="001A4026">
        <w:rPr>
          <w:lang w:val="fr-FR"/>
        </w:rPr>
        <w:t> </w:t>
      </w:r>
      <w:r w:rsidRPr="00AC46B0">
        <w:rPr>
          <w:lang w:val="fr-FR"/>
        </w:rPr>
        <w:t>ST.26 de l</w:t>
      </w:r>
      <w:r w:rsidR="00B83B2B">
        <w:rPr>
          <w:lang w:val="fr-FR"/>
        </w:rPr>
        <w:t>’</w:t>
      </w:r>
      <w:r w:rsidRPr="00AC46B0">
        <w:rPr>
          <w:lang w:val="fr-FR"/>
        </w:rPr>
        <w:t>OMPI sur demande</w:t>
      </w:r>
      <w:r w:rsidR="00B83B2B" w:rsidRPr="00AC46B0">
        <w:rPr>
          <w:lang w:val="fr-FR"/>
        </w:rPr>
        <w:t xml:space="preserve"> du</w:t>
      </w:r>
      <w:r w:rsidR="00B83B2B">
        <w:rPr>
          <w:lang w:val="fr-FR"/>
        </w:rPr>
        <w:t> </w:t>
      </w:r>
      <w:r w:rsidR="00B83B2B" w:rsidRPr="00AC46B0">
        <w:rPr>
          <w:lang w:val="fr-FR"/>
        </w:rPr>
        <w:t>CWS</w:t>
      </w:r>
      <w:r w:rsidRPr="00AC46B0">
        <w:rPr>
          <w:lang w:val="fr-FR"/>
        </w:rPr>
        <w:t>.</w:t>
      </w:r>
    </w:p>
    <w:p w14:paraId="430E97D8" w14:textId="04D85F17" w:rsidR="003B22CB" w:rsidRPr="00AC46B0" w:rsidRDefault="00274C14" w:rsidP="00A07C84">
      <w:pPr>
        <w:pStyle w:val="ONUMFS"/>
        <w:rPr>
          <w:lang w:val="fr-FR"/>
        </w:rPr>
      </w:pPr>
      <w:r w:rsidRPr="00AC46B0">
        <w:rPr>
          <w:lang w:val="fr-FR"/>
        </w:rPr>
        <w:t>Pour</w:t>
      </w:r>
      <w:r w:rsidR="00DF7369" w:rsidRPr="00AC46B0">
        <w:rPr>
          <w:lang w:val="fr-FR"/>
        </w:rPr>
        <w:t xml:space="preserve"> que</w:t>
      </w:r>
      <w:r w:rsidR="00C85DAA" w:rsidRPr="00AC46B0">
        <w:rPr>
          <w:lang w:val="fr-FR"/>
        </w:rPr>
        <w:t xml:space="preserve"> la norme</w:t>
      </w:r>
      <w:r w:rsidR="001A4026">
        <w:rPr>
          <w:lang w:val="fr-FR"/>
        </w:rPr>
        <w:t> </w:t>
      </w:r>
      <w:r w:rsidR="00C85DAA" w:rsidRPr="00AC46B0">
        <w:rPr>
          <w:lang w:val="fr-FR"/>
        </w:rPr>
        <w:t>ST.26 de l</w:t>
      </w:r>
      <w:r w:rsidR="00B83B2B">
        <w:rPr>
          <w:lang w:val="fr-FR"/>
        </w:rPr>
        <w:t>’</w:t>
      </w:r>
      <w:r w:rsidR="00C85DAA" w:rsidRPr="00AC46B0">
        <w:rPr>
          <w:lang w:val="fr-FR"/>
        </w:rPr>
        <w:t xml:space="preserve">OMPI </w:t>
      </w:r>
      <w:r w:rsidR="003248A0" w:rsidRPr="00AC46B0">
        <w:rPr>
          <w:lang w:val="fr-FR"/>
        </w:rPr>
        <w:t xml:space="preserve">puisse </w:t>
      </w:r>
      <w:r w:rsidRPr="00AC46B0">
        <w:rPr>
          <w:lang w:val="fr-FR"/>
        </w:rPr>
        <w:t>s</w:t>
      </w:r>
      <w:r w:rsidR="00B83B2B">
        <w:rPr>
          <w:lang w:val="fr-FR"/>
        </w:rPr>
        <w:t>’</w:t>
      </w:r>
      <w:r w:rsidR="003248A0" w:rsidRPr="00AC46B0">
        <w:rPr>
          <w:lang w:val="fr-FR"/>
        </w:rPr>
        <w:t>appliqu</w:t>
      </w:r>
      <w:r w:rsidRPr="00AC46B0">
        <w:rPr>
          <w:lang w:val="fr-FR"/>
        </w:rPr>
        <w:t>er</w:t>
      </w:r>
      <w:r w:rsidR="003248A0" w:rsidRPr="00AC46B0">
        <w:rPr>
          <w:lang w:val="fr-FR"/>
        </w:rPr>
        <w:t xml:space="preserve"> aux</w:t>
      </w:r>
      <w:r w:rsidR="00C85DAA" w:rsidRPr="00AC46B0">
        <w:rPr>
          <w:lang w:val="fr-FR"/>
        </w:rPr>
        <w:t xml:space="preserve"> demandes internationales déposées à compter du</w:t>
      </w:r>
      <w:r w:rsidR="00B83B2B">
        <w:rPr>
          <w:lang w:val="fr-FR"/>
        </w:rPr>
        <w:t xml:space="preserve"> 1</w:t>
      </w:r>
      <w:r w:rsidR="00B83B2B" w:rsidRPr="00B83B2B">
        <w:rPr>
          <w:vertAlign w:val="superscript"/>
          <w:lang w:val="fr-FR"/>
        </w:rPr>
        <w:t>er</w:t>
      </w:r>
      <w:r w:rsidR="00B83B2B">
        <w:rPr>
          <w:lang w:val="fr-FR"/>
        </w:rPr>
        <w:t> </w:t>
      </w:r>
      <w:r w:rsidR="00B83B2B" w:rsidRPr="00AC46B0">
        <w:rPr>
          <w:lang w:val="fr-FR"/>
        </w:rPr>
        <w:t>janvier</w:t>
      </w:r>
      <w:r w:rsidR="00B83B2B">
        <w:rPr>
          <w:lang w:val="fr-FR"/>
        </w:rPr>
        <w:t> </w:t>
      </w:r>
      <w:r w:rsidR="00B83B2B" w:rsidRPr="00AC46B0">
        <w:rPr>
          <w:lang w:val="fr-FR"/>
        </w:rPr>
        <w:t>20</w:t>
      </w:r>
      <w:r w:rsidR="00C85DAA" w:rsidRPr="00AC46B0">
        <w:rPr>
          <w:lang w:val="fr-FR"/>
        </w:rPr>
        <w:t>22</w:t>
      </w:r>
      <w:r w:rsidR="003248A0" w:rsidRPr="00AC46B0">
        <w:rPr>
          <w:lang w:val="fr-FR"/>
        </w:rPr>
        <w:t xml:space="preserve">, </w:t>
      </w:r>
      <w:r w:rsidR="00FD6968" w:rsidRPr="00AC46B0">
        <w:rPr>
          <w:lang w:val="fr-FR"/>
        </w:rPr>
        <w:t>des modifications du règlement d</w:t>
      </w:r>
      <w:r w:rsidR="00B83B2B">
        <w:rPr>
          <w:lang w:val="fr-FR"/>
        </w:rPr>
        <w:t>’</w:t>
      </w:r>
      <w:r w:rsidR="00FD6968" w:rsidRPr="00AC46B0">
        <w:rPr>
          <w:lang w:val="fr-FR"/>
        </w:rPr>
        <w:t>exécution</w:t>
      </w:r>
      <w:r w:rsidR="00B83B2B" w:rsidRPr="00AC46B0">
        <w:rPr>
          <w:lang w:val="fr-FR"/>
        </w:rPr>
        <w:t xml:space="preserve"> du</w:t>
      </w:r>
      <w:r w:rsidR="00B83B2B">
        <w:rPr>
          <w:lang w:val="fr-FR"/>
        </w:rPr>
        <w:t> </w:t>
      </w:r>
      <w:r w:rsidR="00B83B2B" w:rsidRPr="00AC46B0">
        <w:rPr>
          <w:lang w:val="fr-FR"/>
        </w:rPr>
        <w:t>PCT</w:t>
      </w:r>
      <w:r w:rsidR="00FD6968" w:rsidRPr="00AC46B0">
        <w:rPr>
          <w:lang w:val="fr-FR"/>
        </w:rPr>
        <w:t xml:space="preserve"> </w:t>
      </w:r>
      <w:r w:rsidR="003248A0" w:rsidRPr="00AC46B0">
        <w:rPr>
          <w:lang w:val="fr-FR"/>
        </w:rPr>
        <w:t xml:space="preserve">devront être </w:t>
      </w:r>
      <w:r w:rsidR="00FD6968" w:rsidRPr="00AC46B0">
        <w:rPr>
          <w:lang w:val="fr-FR"/>
        </w:rPr>
        <w:t>adoptées par l</w:t>
      </w:r>
      <w:r w:rsidR="00B83B2B">
        <w:rPr>
          <w:lang w:val="fr-FR"/>
        </w:rPr>
        <w:t>’</w:t>
      </w:r>
      <w:r w:rsidR="00FD6968" w:rsidRPr="00AC46B0">
        <w:rPr>
          <w:lang w:val="fr-FR"/>
        </w:rPr>
        <w:t>Assemblée de l</w:t>
      </w:r>
      <w:r w:rsidR="00B83B2B">
        <w:rPr>
          <w:lang w:val="fr-FR"/>
        </w:rPr>
        <w:t>’</w:t>
      </w:r>
      <w:r w:rsidR="00FD6968" w:rsidRPr="00AC46B0">
        <w:rPr>
          <w:lang w:val="fr-FR"/>
        </w:rPr>
        <w:t>Union</w:t>
      </w:r>
      <w:r w:rsidR="00B83B2B" w:rsidRPr="00AC46B0">
        <w:rPr>
          <w:lang w:val="fr-FR"/>
        </w:rPr>
        <w:t xml:space="preserve"> du</w:t>
      </w:r>
      <w:r w:rsidR="00B83B2B">
        <w:rPr>
          <w:lang w:val="fr-FR"/>
        </w:rPr>
        <w:t> </w:t>
      </w:r>
      <w:r w:rsidR="00B83B2B" w:rsidRPr="00AC46B0">
        <w:rPr>
          <w:lang w:val="fr-FR"/>
        </w:rPr>
        <w:t>PCT</w:t>
      </w:r>
      <w:r w:rsidR="006F5971" w:rsidRPr="00AC46B0">
        <w:rPr>
          <w:lang w:val="fr-FR"/>
        </w:rPr>
        <w:t xml:space="preserve"> en septembre/</w:t>
      </w:r>
      <w:r w:rsidR="00B83B2B" w:rsidRPr="00AC46B0">
        <w:rPr>
          <w:lang w:val="fr-FR"/>
        </w:rPr>
        <w:t>octobre</w:t>
      </w:r>
      <w:r w:rsidR="00B83B2B">
        <w:rPr>
          <w:lang w:val="fr-FR"/>
        </w:rPr>
        <w:t> </w:t>
      </w:r>
      <w:r w:rsidR="00B83B2B" w:rsidRPr="00AC46B0">
        <w:rPr>
          <w:lang w:val="fr-FR"/>
        </w:rPr>
        <w:t>20</w:t>
      </w:r>
      <w:r w:rsidR="006F5971" w:rsidRPr="00AC46B0">
        <w:rPr>
          <w:lang w:val="fr-FR"/>
        </w:rPr>
        <w:t>20</w:t>
      </w:r>
      <w:r w:rsidR="003B22CB" w:rsidRPr="00AC46B0">
        <w:rPr>
          <w:lang w:val="fr-FR"/>
        </w:rPr>
        <w:t xml:space="preserve">, </w:t>
      </w:r>
      <w:r w:rsidR="000C7443" w:rsidRPr="00AC46B0">
        <w:rPr>
          <w:lang w:val="fr-FR"/>
        </w:rPr>
        <w:t xml:space="preserve">en vue de leur entrée </w:t>
      </w:r>
      <w:r w:rsidR="003248A0" w:rsidRPr="00AC46B0">
        <w:rPr>
          <w:lang w:val="fr-FR"/>
        </w:rPr>
        <w:t>en vigueur le</w:t>
      </w:r>
      <w:r w:rsidR="00B83B2B">
        <w:rPr>
          <w:lang w:val="fr-FR"/>
        </w:rPr>
        <w:t xml:space="preserve"> 1</w:t>
      </w:r>
      <w:r w:rsidR="00B83B2B" w:rsidRPr="00B83B2B">
        <w:rPr>
          <w:vertAlign w:val="superscript"/>
          <w:lang w:val="fr-FR"/>
        </w:rPr>
        <w:t>er</w:t>
      </w:r>
      <w:r w:rsidR="00B83B2B">
        <w:rPr>
          <w:lang w:val="fr-FR"/>
        </w:rPr>
        <w:t> </w:t>
      </w:r>
      <w:r w:rsidR="00B83B2B" w:rsidRPr="00AC46B0">
        <w:rPr>
          <w:lang w:val="fr-FR"/>
        </w:rPr>
        <w:t>janvier</w:t>
      </w:r>
      <w:r w:rsidR="00B83B2B">
        <w:rPr>
          <w:lang w:val="fr-FR"/>
        </w:rPr>
        <w:t> </w:t>
      </w:r>
      <w:r w:rsidR="00B83B2B" w:rsidRPr="00AC46B0">
        <w:rPr>
          <w:lang w:val="fr-FR"/>
        </w:rPr>
        <w:t>20</w:t>
      </w:r>
      <w:r w:rsidR="003B22CB" w:rsidRPr="00AC46B0">
        <w:rPr>
          <w:lang w:val="fr-FR"/>
        </w:rPr>
        <w:t xml:space="preserve">22, </w:t>
      </w:r>
      <w:r w:rsidR="003248A0" w:rsidRPr="00AC46B0">
        <w:rPr>
          <w:lang w:val="fr-FR"/>
        </w:rPr>
        <w:t xml:space="preserve">et des modifications conséquentes devront être apportées aux </w:t>
      </w:r>
      <w:r w:rsidR="00294C60" w:rsidRPr="00AC46B0">
        <w:rPr>
          <w:lang w:val="fr-FR"/>
        </w:rPr>
        <w:t>i</w:t>
      </w:r>
      <w:r w:rsidR="003248A0" w:rsidRPr="00AC46B0">
        <w:rPr>
          <w:lang w:val="fr-FR"/>
        </w:rPr>
        <w:t>nstructions administrati</w:t>
      </w:r>
      <w:r w:rsidR="00D641B1" w:rsidRPr="00AC46B0">
        <w:rPr>
          <w:lang w:val="fr-FR"/>
        </w:rPr>
        <w:t>ves</w:t>
      </w:r>
      <w:r w:rsidR="003B22CB" w:rsidRPr="00AC46B0">
        <w:rPr>
          <w:lang w:val="fr-FR"/>
        </w:rPr>
        <w:t>.</w:t>
      </w:r>
    </w:p>
    <w:p w14:paraId="21E407EC" w14:textId="517832A4" w:rsidR="003B22CB" w:rsidRPr="00AC46B0" w:rsidRDefault="00E97C69" w:rsidP="00A07C84">
      <w:pPr>
        <w:pStyle w:val="ONUMFS"/>
        <w:rPr>
          <w:lang w:val="fr-FR"/>
        </w:rPr>
      </w:pPr>
      <w:r w:rsidRPr="00AC46B0">
        <w:rPr>
          <w:lang w:val="fr-FR"/>
        </w:rPr>
        <w:t>Parmi les</w:t>
      </w:r>
      <w:r w:rsidR="00DC3C46" w:rsidRPr="00AC46B0">
        <w:rPr>
          <w:lang w:val="fr-FR"/>
        </w:rPr>
        <w:t xml:space="preserve"> principales questions </w:t>
      </w:r>
      <w:r w:rsidR="005D74D5" w:rsidRPr="00AC46B0">
        <w:rPr>
          <w:lang w:val="fr-FR"/>
        </w:rPr>
        <w:t>devant</w:t>
      </w:r>
      <w:r w:rsidR="00DC3C46" w:rsidRPr="00AC46B0">
        <w:rPr>
          <w:lang w:val="fr-FR"/>
        </w:rPr>
        <w:t xml:space="preserve"> être abordées dans le cadre du passage prévu de la norme sur le listage des séquences </w:t>
      </w:r>
      <w:r w:rsidR="00BB22BD" w:rsidRPr="00AC46B0">
        <w:rPr>
          <w:lang w:val="fr-FR"/>
        </w:rPr>
        <w:t>selon</w:t>
      </w:r>
      <w:r w:rsidR="00B83B2B" w:rsidRPr="00AC46B0">
        <w:rPr>
          <w:lang w:val="fr-FR"/>
        </w:rPr>
        <w:t xml:space="preserve"> le</w:t>
      </w:r>
      <w:r w:rsidR="00B83B2B">
        <w:rPr>
          <w:lang w:val="fr-FR"/>
        </w:rPr>
        <w:t> </w:t>
      </w:r>
      <w:r w:rsidR="00B83B2B" w:rsidRPr="00AC46B0">
        <w:rPr>
          <w:lang w:val="fr-FR"/>
        </w:rPr>
        <w:t>PCT</w:t>
      </w:r>
      <w:r w:rsidR="00BB22BD" w:rsidRPr="00AC46B0">
        <w:rPr>
          <w:lang w:val="fr-FR"/>
        </w:rPr>
        <w:t xml:space="preserve"> </w:t>
      </w:r>
      <w:r w:rsidR="00DC3C46" w:rsidRPr="00AC46B0">
        <w:rPr>
          <w:lang w:val="fr-FR"/>
        </w:rPr>
        <w:t>à la norme</w:t>
      </w:r>
      <w:r w:rsidR="001A4026">
        <w:rPr>
          <w:lang w:val="fr-FR"/>
        </w:rPr>
        <w:t> </w:t>
      </w:r>
      <w:r w:rsidR="00DC3C46" w:rsidRPr="00AC46B0">
        <w:rPr>
          <w:lang w:val="fr-FR"/>
        </w:rPr>
        <w:t>ST.26 de l</w:t>
      </w:r>
      <w:r w:rsidR="00B83B2B">
        <w:rPr>
          <w:lang w:val="fr-FR"/>
        </w:rPr>
        <w:t>’</w:t>
      </w:r>
      <w:r w:rsidR="00DC3C46" w:rsidRPr="00AC46B0">
        <w:rPr>
          <w:lang w:val="fr-FR"/>
        </w:rPr>
        <w:t xml:space="preserve">OMPI </w:t>
      </w:r>
      <w:r w:rsidRPr="00AC46B0">
        <w:rPr>
          <w:lang w:val="fr-FR"/>
        </w:rPr>
        <w:t>figurent</w:t>
      </w:r>
      <w:r w:rsidR="00197C34" w:rsidRPr="00AC46B0">
        <w:rPr>
          <w:lang w:val="fr-FR"/>
        </w:rPr>
        <w:t xml:space="preserve"> notamment les suivantes</w:t>
      </w:r>
      <w:r w:rsidR="001A4026">
        <w:rPr>
          <w:lang w:val="fr-FR"/>
        </w:rPr>
        <w:t> </w:t>
      </w:r>
      <w:r w:rsidR="00197C34" w:rsidRPr="00AC46B0">
        <w:rPr>
          <w:lang w:val="fr-FR"/>
        </w:rPr>
        <w:t>:</w:t>
      </w:r>
    </w:p>
    <w:p w14:paraId="659D9422" w14:textId="035D2114" w:rsidR="005E5103" w:rsidRPr="00AC46B0" w:rsidRDefault="00E459DE" w:rsidP="00A07C84">
      <w:pPr>
        <w:pStyle w:val="ONUMFS"/>
        <w:numPr>
          <w:ilvl w:val="1"/>
          <w:numId w:val="15"/>
        </w:numPr>
        <w:rPr>
          <w:lang w:val="fr-FR"/>
        </w:rPr>
      </w:pPr>
      <w:r w:rsidRPr="00AC46B0">
        <w:rPr>
          <w:lang w:val="fr-FR"/>
        </w:rPr>
        <w:t>C</w:t>
      </w:r>
      <w:r w:rsidR="00D620A8" w:rsidRPr="00AC46B0">
        <w:rPr>
          <w:lang w:val="fr-FR"/>
        </w:rPr>
        <w:t xml:space="preserve">ontrairement à la norme actuelle sur le listage des séquences </w:t>
      </w:r>
      <w:r w:rsidR="004366FD" w:rsidRPr="00AC46B0">
        <w:rPr>
          <w:lang w:val="fr-FR"/>
        </w:rPr>
        <w:t>selon</w:t>
      </w:r>
      <w:r w:rsidR="00B83B2B" w:rsidRPr="00AC46B0">
        <w:rPr>
          <w:lang w:val="fr-FR"/>
        </w:rPr>
        <w:t xml:space="preserve"> le</w:t>
      </w:r>
      <w:r w:rsidR="00B83B2B">
        <w:rPr>
          <w:lang w:val="fr-FR"/>
        </w:rPr>
        <w:t> </w:t>
      </w:r>
      <w:r w:rsidR="00B83B2B" w:rsidRPr="00AC46B0">
        <w:rPr>
          <w:lang w:val="fr-FR"/>
        </w:rPr>
        <w:t>PCT</w:t>
      </w:r>
      <w:r w:rsidR="004366FD" w:rsidRPr="00AC46B0">
        <w:rPr>
          <w:lang w:val="fr-FR"/>
        </w:rPr>
        <w:t xml:space="preserve"> </w:t>
      </w:r>
      <w:r w:rsidR="00D620A8" w:rsidRPr="00AC46B0">
        <w:rPr>
          <w:lang w:val="fr-FR"/>
        </w:rPr>
        <w:t>telle qu</w:t>
      </w:r>
      <w:r w:rsidR="00B83B2B">
        <w:rPr>
          <w:lang w:val="fr-FR"/>
        </w:rPr>
        <w:t>’</w:t>
      </w:r>
      <w:r w:rsidR="00D620A8" w:rsidRPr="00AC46B0">
        <w:rPr>
          <w:lang w:val="fr-FR"/>
        </w:rPr>
        <w:t>elle figure dans l</w:t>
      </w:r>
      <w:r w:rsidR="00B83B2B">
        <w:rPr>
          <w:lang w:val="fr-FR"/>
        </w:rPr>
        <w:t>’</w:t>
      </w:r>
      <w:r w:rsidR="00B83B2B" w:rsidRPr="00AC46B0">
        <w:rPr>
          <w:lang w:val="fr-FR"/>
        </w:rPr>
        <w:t>annexe</w:t>
      </w:r>
      <w:r w:rsidR="00B83B2B">
        <w:rPr>
          <w:lang w:val="fr-FR"/>
        </w:rPr>
        <w:t> </w:t>
      </w:r>
      <w:r w:rsidR="00B83B2B" w:rsidRPr="00AC46B0">
        <w:rPr>
          <w:lang w:val="fr-FR"/>
        </w:rPr>
        <w:t>C</w:t>
      </w:r>
      <w:r w:rsidR="00D620A8" w:rsidRPr="00AC46B0">
        <w:rPr>
          <w:lang w:val="fr-FR"/>
        </w:rPr>
        <w:t xml:space="preserve"> des </w:t>
      </w:r>
      <w:r w:rsidR="00294C60" w:rsidRPr="00AC46B0">
        <w:rPr>
          <w:lang w:val="fr-FR"/>
        </w:rPr>
        <w:t>i</w:t>
      </w:r>
      <w:r w:rsidR="00D620A8" w:rsidRPr="00AC46B0">
        <w:rPr>
          <w:lang w:val="fr-FR"/>
        </w:rPr>
        <w:t>nstructions administratives, la norme</w:t>
      </w:r>
      <w:r w:rsidR="001A4026">
        <w:rPr>
          <w:lang w:val="fr-FR"/>
        </w:rPr>
        <w:t> </w:t>
      </w:r>
      <w:r w:rsidR="00D620A8" w:rsidRPr="00AC46B0">
        <w:rPr>
          <w:lang w:val="fr-FR"/>
        </w:rPr>
        <w:t>ST.26 de l</w:t>
      </w:r>
      <w:r w:rsidR="00B83B2B">
        <w:rPr>
          <w:lang w:val="fr-FR"/>
        </w:rPr>
        <w:t>’</w:t>
      </w:r>
      <w:r w:rsidR="00D620A8" w:rsidRPr="00AC46B0">
        <w:rPr>
          <w:lang w:val="fr-FR"/>
        </w:rPr>
        <w:t>OMPI ne prévoit pas la présentation d</w:t>
      </w:r>
      <w:r w:rsidR="00B83B2B">
        <w:rPr>
          <w:lang w:val="fr-FR"/>
        </w:rPr>
        <w:t>’</w:t>
      </w:r>
      <w:r w:rsidR="00D620A8" w:rsidRPr="00AC46B0">
        <w:rPr>
          <w:lang w:val="fr-FR"/>
        </w:rPr>
        <w:t xml:space="preserve">un listage des séquences sur papier ou dans un format électronique autre que le format XML, tel que le format </w:t>
      </w:r>
      <w:r w:rsidR="00614B54" w:rsidRPr="00AC46B0">
        <w:rPr>
          <w:lang w:val="fr-FR"/>
        </w:rPr>
        <w:t>PDF</w:t>
      </w:r>
      <w:r w:rsidR="00614B54">
        <w:rPr>
          <w:lang w:val="fr-FR"/>
        </w:rPr>
        <w:t xml:space="preserve">.  </w:t>
      </w:r>
      <w:r w:rsidR="00614B54" w:rsidRPr="00AC46B0">
        <w:rPr>
          <w:lang w:val="fr-FR"/>
        </w:rPr>
        <w:t>Pa</w:t>
      </w:r>
      <w:r w:rsidR="00D620A8" w:rsidRPr="00AC46B0">
        <w:rPr>
          <w:lang w:val="fr-FR"/>
        </w:rPr>
        <w:t>r conséquent, à l</w:t>
      </w:r>
      <w:r w:rsidR="00B83B2B">
        <w:rPr>
          <w:lang w:val="fr-FR"/>
        </w:rPr>
        <w:t>’</w:t>
      </w:r>
      <w:r w:rsidR="00D620A8" w:rsidRPr="00AC46B0">
        <w:rPr>
          <w:lang w:val="fr-FR"/>
        </w:rPr>
        <w:t>avenir, il serait préférable que les listages des séquences soient déposés en tant que partie intégrante d</w:t>
      </w:r>
      <w:r w:rsidR="00B83B2B">
        <w:rPr>
          <w:lang w:val="fr-FR"/>
        </w:rPr>
        <w:t>’</w:t>
      </w:r>
      <w:r w:rsidR="00D620A8" w:rsidRPr="00AC46B0">
        <w:rPr>
          <w:lang w:val="fr-FR"/>
        </w:rPr>
        <w:t>une demande internationale sous forme électronique, faute de quoi les demandes internationales déposées sur papier devraient être accompagnées d</w:t>
      </w:r>
      <w:r w:rsidR="00B83B2B">
        <w:rPr>
          <w:lang w:val="fr-FR"/>
        </w:rPr>
        <w:t>’</w:t>
      </w:r>
      <w:r w:rsidR="00D620A8" w:rsidRPr="00AC46B0">
        <w:rPr>
          <w:lang w:val="fr-FR"/>
        </w:rPr>
        <w:t xml:space="preserve">un listage des séquences remis sous forme électronique sur des supports matériels, </w:t>
      </w:r>
      <w:r w:rsidR="007067A8" w:rsidRPr="00AC46B0">
        <w:rPr>
          <w:lang w:val="fr-FR"/>
        </w:rPr>
        <w:t>rétablissant ainsi</w:t>
      </w:r>
      <w:r w:rsidR="009A11F9" w:rsidRPr="00AC46B0">
        <w:rPr>
          <w:lang w:val="fr-FR"/>
        </w:rPr>
        <w:t xml:space="preserve"> en substance</w:t>
      </w:r>
      <w:r w:rsidR="007067A8" w:rsidRPr="00AC46B0">
        <w:rPr>
          <w:lang w:val="fr-FR"/>
        </w:rPr>
        <w:t xml:space="preserve"> les</w:t>
      </w:r>
      <w:r w:rsidR="00CC2E53" w:rsidRPr="00AC46B0">
        <w:rPr>
          <w:lang w:val="fr-FR"/>
        </w:rPr>
        <w:t xml:space="preserve"> dépôts en </w:t>
      </w:r>
      <w:r w:rsidR="00B83B2B">
        <w:rPr>
          <w:lang w:val="fr-FR"/>
        </w:rPr>
        <w:t>“</w:t>
      </w:r>
      <w:r w:rsidR="00CC2E53" w:rsidRPr="00AC46B0">
        <w:rPr>
          <w:lang w:val="fr-FR"/>
        </w:rPr>
        <w:t>mode mixte</w:t>
      </w:r>
      <w:r w:rsidR="00B83B2B">
        <w:rPr>
          <w:lang w:val="fr-FR"/>
        </w:rPr>
        <w:t>”</w:t>
      </w:r>
      <w:r w:rsidR="00CC2E53" w:rsidRPr="00AC46B0">
        <w:rPr>
          <w:lang w:val="fr-FR"/>
        </w:rPr>
        <w:t xml:space="preserve"> au sein</w:t>
      </w:r>
      <w:r w:rsidR="00B83B2B" w:rsidRPr="00AC46B0">
        <w:rPr>
          <w:lang w:val="fr-FR"/>
        </w:rPr>
        <w:t xml:space="preserve"> du</w:t>
      </w:r>
      <w:r w:rsidR="00B83B2B">
        <w:rPr>
          <w:lang w:val="fr-FR"/>
        </w:rPr>
        <w:t> </w:t>
      </w:r>
      <w:r w:rsidR="00B83B2B" w:rsidRPr="00AC46B0">
        <w:rPr>
          <w:lang w:val="fr-FR"/>
        </w:rPr>
        <w:t>PCT</w:t>
      </w:r>
      <w:r w:rsidR="009A23C8" w:rsidRPr="00AC46B0">
        <w:rPr>
          <w:lang w:val="fr-FR"/>
        </w:rPr>
        <w:t>.</w:t>
      </w:r>
    </w:p>
    <w:p w14:paraId="120DE3F8" w14:textId="7FF4957B" w:rsidR="001E02D4" w:rsidRPr="00AC46B0" w:rsidRDefault="00BE3FDB" w:rsidP="00A07C84">
      <w:pPr>
        <w:pStyle w:val="ONUMFS"/>
        <w:numPr>
          <w:ilvl w:val="1"/>
          <w:numId w:val="15"/>
        </w:numPr>
        <w:rPr>
          <w:lang w:val="fr-FR"/>
        </w:rPr>
      </w:pPr>
      <w:r w:rsidRPr="00AC46B0">
        <w:rPr>
          <w:lang w:val="fr-FR"/>
        </w:rPr>
        <w:t>Afin de conserver la pratique actuelle</w:t>
      </w:r>
      <w:r w:rsidR="00B83B2B" w:rsidRPr="00AC46B0">
        <w:rPr>
          <w:lang w:val="fr-FR"/>
        </w:rPr>
        <w:t xml:space="preserve"> du</w:t>
      </w:r>
      <w:r w:rsidR="00B83B2B">
        <w:rPr>
          <w:lang w:val="fr-FR"/>
        </w:rPr>
        <w:t> </w:t>
      </w:r>
      <w:r w:rsidR="00B83B2B" w:rsidRPr="00AC46B0">
        <w:rPr>
          <w:lang w:val="fr-FR"/>
        </w:rPr>
        <w:t>PCT</w:t>
      </w:r>
      <w:r w:rsidRPr="00AC46B0">
        <w:rPr>
          <w:lang w:val="fr-FR"/>
        </w:rPr>
        <w:t xml:space="preserve"> </w:t>
      </w:r>
      <w:r w:rsidR="00CE3437" w:rsidRPr="00AC46B0">
        <w:rPr>
          <w:lang w:val="fr-FR"/>
        </w:rPr>
        <w:t>en ce qui concerne</w:t>
      </w:r>
      <w:r w:rsidRPr="00AC46B0">
        <w:rPr>
          <w:lang w:val="fr-FR"/>
        </w:rPr>
        <w:t xml:space="preserve"> les exigences linguistiques </w:t>
      </w:r>
      <w:r w:rsidR="00181A26" w:rsidRPr="00AC46B0">
        <w:rPr>
          <w:lang w:val="fr-FR"/>
        </w:rPr>
        <w:t xml:space="preserve">relatives au </w:t>
      </w:r>
      <w:r w:rsidR="00D03177" w:rsidRPr="00AC46B0">
        <w:rPr>
          <w:lang w:val="fr-FR"/>
        </w:rPr>
        <w:t>texte libre</w:t>
      </w:r>
      <w:r w:rsidR="00312CBF" w:rsidRPr="00AC46B0">
        <w:rPr>
          <w:lang w:val="fr-FR"/>
        </w:rPr>
        <w:t xml:space="preserve"> dépendant de la langue</w:t>
      </w:r>
      <w:r w:rsidR="00D03177" w:rsidRPr="00AC46B0">
        <w:rPr>
          <w:lang w:val="fr-FR"/>
        </w:rPr>
        <w:t xml:space="preserve"> contenu dans le listage des séquences </w:t>
      </w:r>
      <w:r w:rsidR="003B22CB" w:rsidRPr="00AC46B0">
        <w:rPr>
          <w:lang w:val="fr-FR"/>
        </w:rPr>
        <w:t>(</w:t>
      </w:r>
      <w:r w:rsidR="00476A0B" w:rsidRPr="00AC46B0">
        <w:rPr>
          <w:lang w:val="fr-FR"/>
        </w:rPr>
        <w:t>en vertu</w:t>
      </w:r>
      <w:r w:rsidR="00B83B2B" w:rsidRPr="00AC46B0">
        <w:rPr>
          <w:lang w:val="fr-FR"/>
        </w:rPr>
        <w:t xml:space="preserve"> du</w:t>
      </w:r>
      <w:r w:rsidR="00B83B2B">
        <w:rPr>
          <w:lang w:val="fr-FR"/>
        </w:rPr>
        <w:t> </w:t>
      </w:r>
      <w:r w:rsidR="00B83B2B" w:rsidRPr="00AC46B0">
        <w:rPr>
          <w:lang w:val="fr-FR"/>
        </w:rPr>
        <w:t>PCT</w:t>
      </w:r>
      <w:r w:rsidR="00476A0B" w:rsidRPr="00AC46B0">
        <w:rPr>
          <w:lang w:val="fr-FR"/>
        </w:rPr>
        <w:t>,</w:t>
      </w:r>
      <w:r w:rsidR="00185C72" w:rsidRPr="00AC46B0">
        <w:rPr>
          <w:lang w:val="fr-FR"/>
        </w:rPr>
        <w:t xml:space="preserve"> le</w:t>
      </w:r>
      <w:r w:rsidR="003B22CB" w:rsidRPr="00AC46B0">
        <w:rPr>
          <w:lang w:val="fr-FR"/>
        </w:rPr>
        <w:t xml:space="preserve"> </w:t>
      </w:r>
      <w:r w:rsidR="00EB4032" w:rsidRPr="00AC46B0">
        <w:rPr>
          <w:lang w:val="fr-FR"/>
        </w:rPr>
        <w:t xml:space="preserve">texte libre </w:t>
      </w:r>
      <w:r w:rsidR="00EB44FA" w:rsidRPr="00AC46B0">
        <w:rPr>
          <w:lang w:val="fr-FR"/>
        </w:rPr>
        <w:t xml:space="preserve">dépendant de la langue </w:t>
      </w:r>
      <w:r w:rsidR="00D921D6" w:rsidRPr="00AC46B0">
        <w:rPr>
          <w:lang w:val="fr-FR"/>
        </w:rPr>
        <w:t>doit être</w:t>
      </w:r>
      <w:r w:rsidR="001F1D59" w:rsidRPr="00AC46B0">
        <w:rPr>
          <w:lang w:val="fr-FR"/>
        </w:rPr>
        <w:t xml:space="preserve"> répété dans la partie principale de la description de la demande internationale, dans la même langue)</w:t>
      </w:r>
      <w:r w:rsidR="004A23B6" w:rsidRPr="00AC46B0">
        <w:rPr>
          <w:lang w:val="fr-FR"/>
        </w:rPr>
        <w:t xml:space="preserve">, </w:t>
      </w:r>
      <w:r w:rsidR="007A7501" w:rsidRPr="00AC46B0">
        <w:rPr>
          <w:lang w:val="fr-FR"/>
        </w:rPr>
        <w:t xml:space="preserve">il conviendra de déterminer précisément si le </w:t>
      </w:r>
      <w:r w:rsidR="000971FD" w:rsidRPr="00AC46B0">
        <w:rPr>
          <w:lang w:val="fr-FR"/>
        </w:rPr>
        <w:t>texte libre</w:t>
      </w:r>
      <w:r w:rsidR="004A23B6" w:rsidRPr="00AC46B0">
        <w:rPr>
          <w:lang w:val="fr-FR"/>
        </w:rPr>
        <w:t xml:space="preserve"> </w:t>
      </w:r>
      <w:r w:rsidR="00A16B38" w:rsidRPr="00AC46B0">
        <w:rPr>
          <w:lang w:val="fr-FR"/>
        </w:rPr>
        <w:t xml:space="preserve">pouvant être </w:t>
      </w:r>
      <w:r w:rsidR="00F962C3" w:rsidRPr="00AC46B0">
        <w:rPr>
          <w:lang w:val="fr-FR"/>
        </w:rPr>
        <w:t>employé</w:t>
      </w:r>
      <w:r w:rsidR="00A16B38" w:rsidRPr="00AC46B0">
        <w:rPr>
          <w:lang w:val="fr-FR"/>
        </w:rPr>
        <w:t xml:space="preserve"> dans un listage des séquences est </w:t>
      </w:r>
      <w:r w:rsidR="004A23B6" w:rsidRPr="00AC46B0">
        <w:rPr>
          <w:lang w:val="fr-FR"/>
        </w:rPr>
        <w:t>(</w:t>
      </w:r>
      <w:r w:rsidR="004B5B61" w:rsidRPr="00AC46B0">
        <w:rPr>
          <w:lang w:val="fr-FR"/>
        </w:rPr>
        <w:t>totalement ou</w:t>
      </w:r>
      <w:r w:rsidR="004A23B6" w:rsidRPr="00AC46B0">
        <w:rPr>
          <w:lang w:val="fr-FR"/>
        </w:rPr>
        <w:t xml:space="preserve"> </w:t>
      </w:r>
      <w:r w:rsidR="004B5B61" w:rsidRPr="00AC46B0">
        <w:rPr>
          <w:lang w:val="fr-FR"/>
        </w:rPr>
        <w:t>partiellement</w:t>
      </w:r>
      <w:r w:rsidR="004A23B6" w:rsidRPr="00AC46B0">
        <w:rPr>
          <w:lang w:val="fr-FR"/>
        </w:rPr>
        <w:t xml:space="preserve">) </w:t>
      </w:r>
      <w:r w:rsidR="00B83B2B">
        <w:rPr>
          <w:lang w:val="fr-FR"/>
        </w:rPr>
        <w:t>“</w:t>
      </w:r>
      <w:r w:rsidR="009358E9" w:rsidRPr="00AC46B0">
        <w:rPr>
          <w:i/>
          <w:lang w:val="fr-FR"/>
        </w:rPr>
        <w:t>dépendant de la langue</w:t>
      </w:r>
      <w:r w:rsidR="00B83B2B">
        <w:rPr>
          <w:lang w:val="fr-FR"/>
        </w:rPr>
        <w:t>”</w:t>
      </w:r>
      <w:r w:rsidR="004A23B6" w:rsidRPr="00AC46B0">
        <w:rPr>
          <w:lang w:val="fr-FR"/>
        </w:rPr>
        <w:t xml:space="preserve"> </w:t>
      </w:r>
      <w:r w:rsidR="00AA44C1" w:rsidRPr="00AC46B0">
        <w:rPr>
          <w:lang w:val="fr-FR"/>
        </w:rPr>
        <w:t>ou</w:t>
      </w:r>
      <w:r w:rsidR="004A23B6" w:rsidRPr="00AC46B0">
        <w:rPr>
          <w:lang w:val="fr-FR"/>
        </w:rPr>
        <w:t xml:space="preserve"> </w:t>
      </w:r>
      <w:r w:rsidR="00B83B2B">
        <w:rPr>
          <w:lang w:val="fr-FR"/>
        </w:rPr>
        <w:t>“</w:t>
      </w:r>
      <w:r w:rsidR="009358E9" w:rsidRPr="00AC46B0">
        <w:rPr>
          <w:i/>
          <w:lang w:val="fr-FR"/>
        </w:rPr>
        <w:t>indépendant de la langue</w:t>
      </w:r>
      <w:r w:rsidR="00B83B2B">
        <w:rPr>
          <w:lang w:val="fr-FR"/>
        </w:rPr>
        <w:t>”</w:t>
      </w:r>
      <w:r w:rsidR="004A23B6" w:rsidRPr="00AC46B0">
        <w:rPr>
          <w:lang w:val="fr-FR"/>
        </w:rPr>
        <w:t xml:space="preserve"> </w:t>
      </w:r>
      <w:r w:rsidR="006A4AFA" w:rsidRPr="00AC46B0">
        <w:rPr>
          <w:lang w:val="fr-FR"/>
        </w:rPr>
        <w:t xml:space="preserve">et </w:t>
      </w:r>
      <w:r w:rsidR="00B16C50" w:rsidRPr="00AC46B0">
        <w:rPr>
          <w:lang w:val="fr-FR"/>
        </w:rPr>
        <w:t>s</w:t>
      </w:r>
      <w:r w:rsidR="00B83B2B">
        <w:rPr>
          <w:lang w:val="fr-FR"/>
        </w:rPr>
        <w:t>’</w:t>
      </w:r>
      <w:r w:rsidR="00B16C50" w:rsidRPr="00AC46B0">
        <w:rPr>
          <w:lang w:val="fr-FR"/>
        </w:rPr>
        <w:t xml:space="preserve">il </w:t>
      </w:r>
      <w:r w:rsidR="006A4AFA" w:rsidRPr="00AC46B0">
        <w:rPr>
          <w:lang w:val="fr-FR"/>
        </w:rPr>
        <w:t xml:space="preserve">doit donc être traduit aux fins du traitement </w:t>
      </w:r>
      <w:r w:rsidR="00274DE1" w:rsidRPr="00AC46B0">
        <w:rPr>
          <w:lang w:val="fr-FR"/>
        </w:rPr>
        <w:t xml:space="preserve">de la demande dans </w:t>
      </w:r>
      <w:r w:rsidR="006A4AFA" w:rsidRPr="00AC46B0">
        <w:rPr>
          <w:lang w:val="fr-FR"/>
        </w:rPr>
        <w:t>la phase nationale</w:t>
      </w:r>
      <w:r w:rsidR="00EB1181" w:rsidRPr="00AC46B0">
        <w:rPr>
          <w:lang w:val="fr-FR"/>
        </w:rPr>
        <w:t xml:space="preserve"> (</w:t>
      </w:r>
      <w:r w:rsidR="001E02D4" w:rsidRPr="00AC46B0">
        <w:rPr>
          <w:lang w:val="fr-FR"/>
        </w:rPr>
        <w:t>pour une explication détaillée des exigences linguistiques relatives aux listages de</w:t>
      </w:r>
      <w:r w:rsidR="00AA44C1" w:rsidRPr="00AC46B0">
        <w:rPr>
          <w:lang w:val="fr-FR"/>
        </w:rPr>
        <w:t>s</w:t>
      </w:r>
      <w:r w:rsidR="001E02D4" w:rsidRPr="00AC46B0">
        <w:rPr>
          <w:lang w:val="fr-FR"/>
        </w:rPr>
        <w:t xml:space="preserve"> séquences selon</w:t>
      </w:r>
      <w:r w:rsidR="00B83B2B" w:rsidRPr="00AC46B0">
        <w:rPr>
          <w:lang w:val="fr-FR"/>
        </w:rPr>
        <w:t xml:space="preserve"> le</w:t>
      </w:r>
      <w:r w:rsidR="00B83B2B">
        <w:rPr>
          <w:lang w:val="fr-FR"/>
        </w:rPr>
        <w:t> </w:t>
      </w:r>
      <w:r w:rsidR="00B83B2B" w:rsidRPr="00AC46B0">
        <w:rPr>
          <w:lang w:val="fr-FR"/>
        </w:rPr>
        <w:t>PCT</w:t>
      </w:r>
      <w:r w:rsidR="001E02D4" w:rsidRPr="00AC46B0">
        <w:rPr>
          <w:lang w:val="fr-FR"/>
        </w:rPr>
        <w:t xml:space="preserve">, voir les </w:t>
      </w:r>
      <w:r w:rsidR="00B83B2B" w:rsidRPr="00AC46B0">
        <w:rPr>
          <w:lang w:val="fr-FR"/>
        </w:rPr>
        <w:t>paragraphes</w:t>
      </w:r>
      <w:r w:rsidR="00B83B2B">
        <w:rPr>
          <w:lang w:val="fr-FR"/>
        </w:rPr>
        <w:t> </w:t>
      </w:r>
      <w:r w:rsidR="00B83B2B" w:rsidRPr="00AC46B0">
        <w:rPr>
          <w:lang w:val="fr-FR"/>
        </w:rPr>
        <w:t>1</w:t>
      </w:r>
      <w:r w:rsidR="001E02D4" w:rsidRPr="00AC46B0">
        <w:rPr>
          <w:lang w:val="fr-FR"/>
        </w:rPr>
        <w:t>2 à 28).</w:t>
      </w:r>
    </w:p>
    <w:p w14:paraId="30658913" w14:textId="4084BF4D" w:rsidR="00B83B2B" w:rsidRDefault="004163B5" w:rsidP="00A07C84">
      <w:pPr>
        <w:pStyle w:val="ONUMFS"/>
        <w:numPr>
          <w:ilvl w:val="1"/>
          <w:numId w:val="15"/>
        </w:numPr>
        <w:rPr>
          <w:lang w:val="fr-FR"/>
        </w:rPr>
      </w:pPr>
      <w:r w:rsidRPr="00AC46B0">
        <w:rPr>
          <w:lang w:val="fr-FR"/>
        </w:rPr>
        <w:t xml:space="preserve">Les offices récepteurs ne seront pas tenus de </w:t>
      </w:r>
      <w:r w:rsidR="00AD56CA" w:rsidRPr="00AC46B0">
        <w:rPr>
          <w:lang w:val="fr-FR"/>
        </w:rPr>
        <w:t>procéder à des vérifications en ce qui concerne</w:t>
      </w:r>
      <w:r w:rsidRPr="00AC46B0">
        <w:rPr>
          <w:lang w:val="fr-FR"/>
        </w:rPr>
        <w:t xml:space="preserve"> le contenu des </w:t>
      </w:r>
      <w:r w:rsidR="00577C87" w:rsidRPr="00AC46B0">
        <w:rPr>
          <w:lang w:val="fr-FR"/>
        </w:rPr>
        <w:t>fichiers de listage des séquences vis</w:t>
      </w:r>
      <w:r w:rsidR="00614B54" w:rsidRPr="00AC46B0">
        <w:rPr>
          <w:lang w:val="fr-FR"/>
        </w:rPr>
        <w:t>és</w:t>
      </w:r>
      <w:r w:rsidR="00614B54">
        <w:rPr>
          <w:lang w:val="fr-FR"/>
        </w:rPr>
        <w:t xml:space="preserve">.  </w:t>
      </w:r>
      <w:r w:rsidR="00614B54" w:rsidRPr="00AC46B0">
        <w:rPr>
          <w:lang w:val="fr-FR"/>
        </w:rPr>
        <w:t>Le</w:t>
      </w:r>
      <w:r w:rsidR="00577C87" w:rsidRPr="00AC46B0">
        <w:rPr>
          <w:lang w:val="fr-FR"/>
        </w:rPr>
        <w:t xml:space="preserve">s </w:t>
      </w:r>
      <w:r w:rsidR="00AF339B" w:rsidRPr="00AC46B0">
        <w:rPr>
          <w:lang w:val="fr-FR"/>
        </w:rPr>
        <w:t>administrations</w:t>
      </w:r>
      <w:r w:rsidR="00577C87" w:rsidRPr="00AC46B0">
        <w:rPr>
          <w:lang w:val="fr-FR"/>
        </w:rPr>
        <w:t xml:space="preserve"> internationales </w:t>
      </w:r>
      <w:r w:rsidR="00302A31" w:rsidRPr="00AC46B0">
        <w:rPr>
          <w:lang w:val="fr-FR"/>
        </w:rPr>
        <w:t>proc</w:t>
      </w:r>
      <w:r w:rsidR="00A31C11">
        <w:rPr>
          <w:lang w:val="fr-FR"/>
        </w:rPr>
        <w:t>é</w:t>
      </w:r>
      <w:r w:rsidR="00302A31" w:rsidRPr="00AC46B0">
        <w:rPr>
          <w:lang w:val="fr-FR"/>
        </w:rPr>
        <w:t>deront à la vérification de</w:t>
      </w:r>
      <w:r w:rsidR="00577C87" w:rsidRPr="00AC46B0">
        <w:rPr>
          <w:lang w:val="fr-FR"/>
        </w:rPr>
        <w:t xml:space="preserve"> </w:t>
      </w:r>
      <w:r w:rsidR="0047089F" w:rsidRPr="00AC46B0">
        <w:rPr>
          <w:lang w:val="fr-FR"/>
        </w:rPr>
        <w:t>c</w:t>
      </w:r>
      <w:r w:rsidR="00577C87" w:rsidRPr="00AC46B0">
        <w:rPr>
          <w:lang w:val="fr-FR"/>
        </w:rPr>
        <w:t>e conte</w:t>
      </w:r>
      <w:r w:rsidR="00614B54" w:rsidRPr="00AC46B0">
        <w:rPr>
          <w:lang w:val="fr-FR"/>
        </w:rPr>
        <w:t>nu</w:t>
      </w:r>
      <w:r w:rsidR="00614B54">
        <w:rPr>
          <w:lang w:val="fr-FR"/>
        </w:rPr>
        <w:t xml:space="preserve">.  </w:t>
      </w:r>
      <w:r w:rsidR="00614B54" w:rsidRPr="00AC46B0">
        <w:rPr>
          <w:lang w:val="fr-FR"/>
        </w:rPr>
        <w:t>Ce</w:t>
      </w:r>
      <w:r w:rsidR="00577C87" w:rsidRPr="00AC46B0">
        <w:rPr>
          <w:lang w:val="fr-FR"/>
        </w:rPr>
        <w:t xml:space="preserve">pendant, il est probable que la plupart </w:t>
      </w:r>
      <w:r w:rsidR="00AD22F4" w:rsidRPr="00AC46B0">
        <w:rPr>
          <w:lang w:val="fr-FR"/>
        </w:rPr>
        <w:t xml:space="preserve">des demandes internationales contenant des listages des séquences </w:t>
      </w:r>
      <w:r w:rsidR="00705FB6" w:rsidRPr="00AC46B0">
        <w:rPr>
          <w:lang w:val="fr-FR"/>
        </w:rPr>
        <w:lastRenderedPageBreak/>
        <w:t>seront déposées au moyen de systèmes de dépôt en ligne et l</w:t>
      </w:r>
      <w:r w:rsidR="00B83B2B">
        <w:rPr>
          <w:lang w:val="fr-FR"/>
        </w:rPr>
        <w:t>’</w:t>
      </w:r>
      <w:r w:rsidR="00705FB6" w:rsidRPr="00AC46B0">
        <w:rPr>
          <w:lang w:val="fr-FR"/>
        </w:rPr>
        <w:t>office récepteur pourrait voir les résultats des validations automatiques à ce sta</w:t>
      </w:r>
      <w:r w:rsidR="00614B54" w:rsidRPr="00AC46B0">
        <w:rPr>
          <w:lang w:val="fr-FR"/>
        </w:rPr>
        <w:t>de</w:t>
      </w:r>
      <w:r w:rsidR="00614B54">
        <w:rPr>
          <w:lang w:val="fr-FR"/>
        </w:rPr>
        <w:t xml:space="preserve">.  </w:t>
      </w:r>
      <w:r w:rsidR="00614B54" w:rsidRPr="00AC46B0">
        <w:rPr>
          <w:lang w:val="fr-FR"/>
        </w:rPr>
        <w:t>Il</w:t>
      </w:r>
      <w:r w:rsidR="0056627F" w:rsidRPr="00AC46B0">
        <w:rPr>
          <w:lang w:val="fr-FR"/>
        </w:rPr>
        <w:t xml:space="preserve"> conviendra de se pencher sur</w:t>
      </w:r>
      <w:r w:rsidR="003B22CB" w:rsidRPr="00AC46B0">
        <w:rPr>
          <w:lang w:val="fr-FR"/>
        </w:rPr>
        <w:t xml:space="preserve"> </w:t>
      </w:r>
      <w:r w:rsidR="006E7DF7" w:rsidRPr="00AC46B0">
        <w:rPr>
          <w:lang w:val="fr-FR"/>
        </w:rPr>
        <w:t>les outils offerts aux déposants, aux offices récepteurs</w:t>
      </w:r>
      <w:r w:rsidR="00F57AA2" w:rsidRPr="00AC46B0">
        <w:rPr>
          <w:lang w:val="fr-FR"/>
        </w:rPr>
        <w:t xml:space="preserve"> et</w:t>
      </w:r>
      <w:r w:rsidR="006E7DF7" w:rsidRPr="00AC46B0">
        <w:rPr>
          <w:lang w:val="fr-FR"/>
        </w:rPr>
        <w:t xml:space="preserve"> aux administrations internationales</w:t>
      </w:r>
      <w:r w:rsidR="003B22CB" w:rsidRPr="00AC46B0">
        <w:rPr>
          <w:lang w:val="fr-FR"/>
        </w:rPr>
        <w:t xml:space="preserve"> </w:t>
      </w:r>
      <w:r w:rsidR="00091AAB" w:rsidRPr="00AC46B0">
        <w:rPr>
          <w:lang w:val="fr-FR"/>
        </w:rPr>
        <w:t>aux fins de la validation de</w:t>
      </w:r>
      <w:r w:rsidR="008737A1" w:rsidRPr="00AC46B0">
        <w:rPr>
          <w:lang w:val="fr-FR"/>
        </w:rPr>
        <w:t xml:space="preserve"> la conformité </w:t>
      </w:r>
      <w:r w:rsidR="00DB11EB" w:rsidRPr="00AC46B0">
        <w:rPr>
          <w:lang w:val="fr-FR"/>
        </w:rPr>
        <w:t>avec les</w:t>
      </w:r>
      <w:r w:rsidR="00091AAB" w:rsidRPr="00AC46B0">
        <w:rPr>
          <w:lang w:val="fr-FR"/>
        </w:rPr>
        <w:t xml:space="preserve"> différentes exigences énoncées dans la norme</w:t>
      </w:r>
      <w:r w:rsidR="001A4026">
        <w:rPr>
          <w:lang w:val="fr-FR"/>
        </w:rPr>
        <w:t> </w:t>
      </w:r>
      <w:r w:rsidR="00091AAB" w:rsidRPr="00AC46B0">
        <w:rPr>
          <w:lang w:val="fr-FR"/>
        </w:rPr>
        <w:t>ST.26 de l</w:t>
      </w:r>
      <w:r w:rsidR="00B83B2B">
        <w:rPr>
          <w:lang w:val="fr-FR"/>
        </w:rPr>
        <w:t>’</w:t>
      </w:r>
      <w:r w:rsidR="00091AAB" w:rsidRPr="00AC46B0">
        <w:rPr>
          <w:lang w:val="fr-FR"/>
        </w:rPr>
        <w:t xml:space="preserve">OMPI, </w:t>
      </w:r>
      <w:r w:rsidR="00AF7770" w:rsidRPr="00AC46B0">
        <w:rPr>
          <w:lang w:val="fr-FR"/>
        </w:rPr>
        <w:t xml:space="preserve">sur </w:t>
      </w:r>
      <w:r w:rsidR="00091AAB" w:rsidRPr="00AC46B0">
        <w:rPr>
          <w:lang w:val="fr-FR"/>
        </w:rPr>
        <w:t xml:space="preserve">les </w:t>
      </w:r>
      <w:r w:rsidR="00CF0DB8" w:rsidRPr="00AC46B0">
        <w:rPr>
          <w:lang w:val="fr-FR"/>
        </w:rPr>
        <w:t>conséquences</w:t>
      </w:r>
      <w:r w:rsidR="00091AAB" w:rsidRPr="00AC46B0">
        <w:rPr>
          <w:lang w:val="fr-FR"/>
        </w:rPr>
        <w:t xml:space="preserve"> d</w:t>
      </w:r>
      <w:r w:rsidR="00B83B2B">
        <w:rPr>
          <w:lang w:val="fr-FR"/>
        </w:rPr>
        <w:t>’</w:t>
      </w:r>
      <w:r w:rsidR="00091AAB" w:rsidRPr="00AC46B0">
        <w:rPr>
          <w:lang w:val="fr-FR"/>
        </w:rPr>
        <w:t xml:space="preserve">un échec de validation à différentes étapes et </w:t>
      </w:r>
      <w:r w:rsidR="00AF7770" w:rsidRPr="00AC46B0">
        <w:rPr>
          <w:lang w:val="fr-FR"/>
        </w:rPr>
        <w:t xml:space="preserve">sur </w:t>
      </w:r>
      <w:r w:rsidR="00091AAB" w:rsidRPr="00AC46B0">
        <w:rPr>
          <w:lang w:val="fr-FR"/>
        </w:rPr>
        <w:t>les moyens d</w:t>
      </w:r>
      <w:r w:rsidR="00B83B2B">
        <w:rPr>
          <w:lang w:val="fr-FR"/>
        </w:rPr>
        <w:t>’</w:t>
      </w:r>
      <w:r w:rsidR="00091AAB" w:rsidRPr="00AC46B0">
        <w:rPr>
          <w:lang w:val="fr-FR"/>
        </w:rPr>
        <w:t>apporter des corrections.</w:t>
      </w:r>
    </w:p>
    <w:p w14:paraId="192CFB1C" w14:textId="16443926" w:rsidR="003B22CB" w:rsidRPr="00AC46B0" w:rsidRDefault="003E3453" w:rsidP="00A07C84">
      <w:pPr>
        <w:pStyle w:val="ONUMFS"/>
        <w:rPr>
          <w:lang w:val="fr-FR"/>
        </w:rPr>
      </w:pPr>
      <w:r w:rsidRPr="00AC46B0">
        <w:rPr>
          <w:lang w:val="fr-FR"/>
        </w:rPr>
        <w:t xml:space="preserve">Une première série de </w:t>
      </w:r>
      <w:r w:rsidR="000B296B" w:rsidRPr="00AC46B0">
        <w:rPr>
          <w:lang w:val="fr-FR"/>
        </w:rPr>
        <w:t>délibérations</w:t>
      </w:r>
      <w:r w:rsidRPr="00AC46B0">
        <w:rPr>
          <w:lang w:val="fr-FR"/>
        </w:rPr>
        <w:t xml:space="preserve"> sur les questions </w:t>
      </w:r>
      <w:r w:rsidR="0070506E" w:rsidRPr="00AC46B0">
        <w:rPr>
          <w:lang w:val="fr-FR"/>
        </w:rPr>
        <w:t>devant</w:t>
      </w:r>
      <w:r w:rsidRPr="00AC46B0">
        <w:rPr>
          <w:lang w:val="fr-FR"/>
        </w:rPr>
        <w:t xml:space="preserve"> être abordées dans le cadre du passage prévu à la norme</w:t>
      </w:r>
      <w:r w:rsidR="001A4026">
        <w:rPr>
          <w:lang w:val="fr-FR"/>
        </w:rPr>
        <w:t> </w:t>
      </w:r>
      <w:r w:rsidRPr="00AC46B0">
        <w:rPr>
          <w:lang w:val="fr-FR"/>
        </w:rPr>
        <w:t>ST.26 de l</w:t>
      </w:r>
      <w:r w:rsidR="00B83B2B">
        <w:rPr>
          <w:lang w:val="fr-FR"/>
        </w:rPr>
        <w:t>’</w:t>
      </w:r>
      <w:r w:rsidRPr="00AC46B0">
        <w:rPr>
          <w:lang w:val="fr-FR"/>
        </w:rPr>
        <w:t xml:space="preserve">OMPI </w:t>
      </w:r>
      <w:r w:rsidR="00E30664" w:rsidRPr="00AC46B0">
        <w:rPr>
          <w:lang w:val="fr-FR"/>
        </w:rPr>
        <w:t>a été menée par le groupe de travail à sa onz</w:t>
      </w:r>
      <w:r w:rsidR="00B83B2B">
        <w:rPr>
          <w:lang w:val="fr-FR"/>
        </w:rPr>
        <w:t>ième session</w:t>
      </w:r>
      <w:r w:rsidR="00E30664" w:rsidRPr="00AC46B0">
        <w:rPr>
          <w:lang w:val="fr-FR"/>
        </w:rPr>
        <w:t xml:space="preserve">, tenue </w:t>
      </w:r>
      <w:r w:rsidR="00B83B2B" w:rsidRPr="00AC46B0">
        <w:rPr>
          <w:lang w:val="fr-FR"/>
        </w:rPr>
        <w:t>en</w:t>
      </w:r>
      <w:r w:rsidR="00B83B2B">
        <w:rPr>
          <w:lang w:val="fr-FR"/>
        </w:rPr>
        <w:t> </w:t>
      </w:r>
      <w:r w:rsidR="00B83B2B" w:rsidRPr="00AC46B0">
        <w:rPr>
          <w:lang w:val="fr-FR"/>
        </w:rPr>
        <w:t>2018</w:t>
      </w:r>
      <w:r w:rsidR="00E30664" w:rsidRPr="00AC46B0">
        <w:rPr>
          <w:lang w:val="fr-FR"/>
        </w:rPr>
        <w:t xml:space="preserve">, et a été synthétisée dans le résumé présenté par le président </w:t>
      </w:r>
      <w:r w:rsidR="003B22CB" w:rsidRPr="00AC46B0">
        <w:rPr>
          <w:lang w:val="fr-FR"/>
        </w:rPr>
        <w:t>(</w:t>
      </w:r>
      <w:r w:rsidR="00E40E0E" w:rsidRPr="00AC46B0">
        <w:rPr>
          <w:lang w:val="fr-FR"/>
        </w:rPr>
        <w:t xml:space="preserve">voir les </w:t>
      </w:r>
      <w:r w:rsidR="00B83B2B" w:rsidRPr="00AC46B0">
        <w:rPr>
          <w:lang w:val="fr-FR"/>
        </w:rPr>
        <w:t>paragraphes</w:t>
      </w:r>
      <w:r w:rsidR="00B83B2B">
        <w:rPr>
          <w:lang w:val="fr-FR"/>
        </w:rPr>
        <w:t> </w:t>
      </w:r>
      <w:r w:rsidR="00B83B2B" w:rsidRPr="00AC46B0">
        <w:rPr>
          <w:lang w:val="fr-FR"/>
        </w:rPr>
        <w:t>1</w:t>
      </w:r>
      <w:r w:rsidR="00E40E0E" w:rsidRPr="00AC46B0">
        <w:rPr>
          <w:lang w:val="fr-FR"/>
        </w:rPr>
        <w:t xml:space="preserve">05 à 107 du </w:t>
      </w:r>
      <w:r w:rsidR="00B83B2B" w:rsidRPr="00AC46B0">
        <w:rPr>
          <w:lang w:val="fr-FR"/>
        </w:rPr>
        <w:t>document</w:t>
      </w:r>
      <w:r w:rsidR="00B83B2B">
        <w:rPr>
          <w:lang w:val="fr-FR"/>
        </w:rPr>
        <w:t xml:space="preserve"> </w:t>
      </w:r>
      <w:r w:rsidR="00B83B2B" w:rsidRPr="00AC46B0">
        <w:rPr>
          <w:lang w:val="fr-FR"/>
        </w:rPr>
        <w:t>PC</w:t>
      </w:r>
      <w:r w:rsidR="003B22CB" w:rsidRPr="00AC46B0">
        <w:rPr>
          <w:lang w:val="fr-FR"/>
        </w:rPr>
        <w:t xml:space="preserve">T/WG/11/26) </w:t>
      </w:r>
      <w:r w:rsidR="003610B6" w:rsidRPr="00AC46B0">
        <w:rPr>
          <w:lang w:val="fr-FR"/>
        </w:rPr>
        <w:t>comme suit</w:t>
      </w:r>
      <w:r w:rsidR="001A4026">
        <w:rPr>
          <w:lang w:val="fr-FR"/>
        </w:rPr>
        <w:t> </w:t>
      </w:r>
      <w:r w:rsidR="003B22CB" w:rsidRPr="00AC46B0">
        <w:rPr>
          <w:lang w:val="fr-FR"/>
        </w:rPr>
        <w:t>:</w:t>
      </w:r>
    </w:p>
    <w:p w14:paraId="4DCFD205" w14:textId="0091607F" w:rsidR="00AD3AF4" w:rsidRPr="00AC46B0" w:rsidRDefault="00A07C84" w:rsidP="00A07C84">
      <w:pPr>
        <w:pStyle w:val="ONUMFS"/>
        <w:numPr>
          <w:ilvl w:val="0"/>
          <w:numId w:val="0"/>
        </w:numPr>
        <w:ind w:left="567"/>
        <w:rPr>
          <w:lang w:val="fr-FR"/>
        </w:rPr>
      </w:pPr>
      <w:r w:rsidRPr="00AC46B0">
        <w:rPr>
          <w:lang w:val="fr-FR"/>
        </w:rPr>
        <w:t>“</w:t>
      </w:r>
      <w:r w:rsidR="00AD3AF4" w:rsidRPr="00AC46B0">
        <w:rPr>
          <w:lang w:val="fr-FR"/>
        </w:rPr>
        <w:t>105.</w:t>
      </w:r>
      <w:r w:rsidRPr="00AC46B0">
        <w:rPr>
          <w:lang w:val="fr-FR"/>
        </w:rPr>
        <w:tab/>
      </w:r>
      <w:r w:rsidR="00AD3AF4" w:rsidRPr="00AC46B0">
        <w:rPr>
          <w:lang w:val="fr-FR"/>
        </w:rPr>
        <w:t xml:space="preserve">Les délibérations ont eu lieu sur la base des </w:t>
      </w:r>
      <w:r w:rsidR="00B83B2B" w:rsidRPr="00AC46B0">
        <w:rPr>
          <w:lang w:val="fr-FR"/>
        </w:rPr>
        <w:t>documents</w:t>
      </w:r>
      <w:r w:rsidR="00B83B2B">
        <w:rPr>
          <w:lang w:val="fr-FR"/>
        </w:rPr>
        <w:t xml:space="preserve"> </w:t>
      </w:r>
      <w:r w:rsidR="00B83B2B" w:rsidRPr="00AC46B0">
        <w:rPr>
          <w:lang w:val="fr-FR"/>
        </w:rPr>
        <w:t>PC</w:t>
      </w:r>
      <w:r w:rsidR="00AD3AF4" w:rsidRPr="00AC46B0">
        <w:rPr>
          <w:lang w:val="fr-FR"/>
        </w:rPr>
        <w:t>T/WG/11/24 et PCT/WG/11/24 Corr.</w:t>
      </w:r>
    </w:p>
    <w:p w14:paraId="38B8DA84" w14:textId="500583EB" w:rsidR="00AD3AF4" w:rsidRPr="00AC46B0" w:rsidRDefault="00A07C84" w:rsidP="00A07C84">
      <w:pPr>
        <w:pStyle w:val="ONUMFS"/>
        <w:numPr>
          <w:ilvl w:val="0"/>
          <w:numId w:val="0"/>
        </w:numPr>
        <w:ind w:left="567"/>
        <w:rPr>
          <w:lang w:val="fr-FR"/>
        </w:rPr>
      </w:pPr>
      <w:r w:rsidRPr="00AC46B0">
        <w:rPr>
          <w:lang w:val="fr-FR"/>
        </w:rPr>
        <w:t>“</w:t>
      </w:r>
      <w:r w:rsidR="00AD3AF4" w:rsidRPr="00AC46B0">
        <w:rPr>
          <w:lang w:val="fr-FR"/>
        </w:rPr>
        <w:t>106.</w:t>
      </w:r>
      <w:r w:rsidR="00AD3AF4" w:rsidRPr="00AC46B0">
        <w:rPr>
          <w:lang w:val="fr-FR"/>
        </w:rPr>
        <w:tab/>
        <w:t>Les délégations ont noté qu</w:t>
      </w:r>
      <w:r w:rsidR="00B83B2B">
        <w:rPr>
          <w:lang w:val="fr-FR"/>
        </w:rPr>
        <w:t>’</w:t>
      </w:r>
      <w:r w:rsidR="00AD3AF4" w:rsidRPr="00AC46B0">
        <w:rPr>
          <w:lang w:val="fr-FR"/>
        </w:rPr>
        <w:t>un certain nombre de questions devaient encore être examinées concernant l</w:t>
      </w:r>
      <w:r w:rsidR="00B83B2B">
        <w:rPr>
          <w:lang w:val="fr-FR"/>
        </w:rPr>
        <w:t>’</w:t>
      </w:r>
      <w:r w:rsidR="00AD3AF4" w:rsidRPr="00AC46B0">
        <w:rPr>
          <w:lang w:val="fr-FR"/>
        </w:rPr>
        <w:t>introduction de la norme ST.26 de l</w:t>
      </w:r>
      <w:r w:rsidR="00B83B2B">
        <w:rPr>
          <w:lang w:val="fr-FR"/>
        </w:rPr>
        <w:t>’</w:t>
      </w:r>
      <w:r w:rsidR="00AD3AF4" w:rsidRPr="00AC46B0">
        <w:rPr>
          <w:lang w:val="fr-FR"/>
        </w:rPr>
        <w:t>O</w:t>
      </w:r>
      <w:r w:rsidR="00614B54" w:rsidRPr="00AC46B0">
        <w:rPr>
          <w:lang w:val="fr-FR"/>
        </w:rPr>
        <w:t>MPI</w:t>
      </w:r>
      <w:r w:rsidR="00614B54">
        <w:rPr>
          <w:lang w:val="fr-FR"/>
        </w:rPr>
        <w:t xml:space="preserve">.  </w:t>
      </w:r>
      <w:r w:rsidR="00614B54" w:rsidRPr="00AC46B0">
        <w:rPr>
          <w:lang w:val="fr-FR"/>
        </w:rPr>
        <w:t>Le</w:t>
      </w:r>
      <w:r w:rsidR="00AD3AF4" w:rsidRPr="00AC46B0">
        <w:rPr>
          <w:lang w:val="fr-FR"/>
        </w:rPr>
        <w:t>s offices auraient besoin de temps pour achever les préparati</w:t>
      </w:r>
      <w:r w:rsidR="00614B54" w:rsidRPr="00AC46B0">
        <w:rPr>
          <w:lang w:val="fr-FR"/>
        </w:rPr>
        <w:t>fs</w:t>
      </w:r>
      <w:r w:rsidR="00614B54">
        <w:rPr>
          <w:lang w:val="fr-FR"/>
        </w:rPr>
        <w:t xml:space="preserve">.  </w:t>
      </w:r>
      <w:r w:rsidR="00614B54" w:rsidRPr="00AC46B0">
        <w:rPr>
          <w:lang w:val="fr-FR"/>
        </w:rPr>
        <w:t>Le</w:t>
      </w:r>
      <w:r w:rsidR="00AD3AF4" w:rsidRPr="00AC46B0">
        <w:rPr>
          <w:lang w:val="fr-FR"/>
        </w:rPr>
        <w:t xml:space="preserve">s implications juridiques devaient être évaluées dans les cas où des listages des séquences présentés dans le format défini par la norme ST.25 pour une demande antérieure devaient être présentés dans le format défini par la norme ST.26 pour une demande ultérieure revendiquant la </w:t>
      </w:r>
      <w:proofErr w:type="gramStart"/>
      <w:r w:rsidR="00AD3AF4" w:rsidRPr="00AC46B0">
        <w:rPr>
          <w:lang w:val="fr-FR"/>
        </w:rPr>
        <w:t>priorité;  le</w:t>
      </w:r>
      <w:proofErr w:type="gramEnd"/>
      <w:r w:rsidR="00AD3AF4" w:rsidRPr="00AC46B0">
        <w:rPr>
          <w:lang w:val="fr-FR"/>
        </w:rPr>
        <w:t xml:space="preserve"> logiciel devrait également aider les déposants et les offices dans ces cas</w:t>
      </w:r>
      <w:r w:rsidR="00B83B2B">
        <w:rPr>
          <w:lang w:val="fr-FR"/>
        </w:rPr>
        <w:t>-</w:t>
      </w:r>
      <w:r w:rsidR="00614B54" w:rsidRPr="00AC46B0">
        <w:rPr>
          <w:lang w:val="fr-FR"/>
        </w:rPr>
        <w:t>là</w:t>
      </w:r>
      <w:r w:rsidR="00614B54">
        <w:rPr>
          <w:lang w:val="fr-FR"/>
        </w:rPr>
        <w:t xml:space="preserve">.  </w:t>
      </w:r>
      <w:r w:rsidR="00614B54" w:rsidRPr="00AC46B0">
        <w:rPr>
          <w:lang w:val="fr-FR"/>
        </w:rPr>
        <w:t>Le</w:t>
      </w:r>
      <w:r w:rsidR="00AD3AF4" w:rsidRPr="00AC46B0">
        <w:rPr>
          <w:lang w:val="fr-FR"/>
        </w:rPr>
        <w:t>s questions relatives à l</w:t>
      </w:r>
      <w:r w:rsidR="00B83B2B">
        <w:rPr>
          <w:lang w:val="fr-FR"/>
        </w:rPr>
        <w:t>’</w:t>
      </w:r>
      <w:r w:rsidR="00AD3AF4" w:rsidRPr="00AC46B0">
        <w:rPr>
          <w:lang w:val="fr-FR"/>
        </w:rPr>
        <w:t>ajout ou à la suppression de</w:t>
      </w:r>
      <w:r w:rsidR="008F7A51" w:rsidRPr="00AC46B0">
        <w:rPr>
          <w:lang w:val="fr-FR"/>
        </w:rPr>
        <w:t>s</w:t>
      </w:r>
      <w:r w:rsidR="00AD3AF4" w:rsidRPr="00AC46B0">
        <w:rPr>
          <w:lang w:val="fr-FR"/>
        </w:rPr>
        <w:t xml:space="preserve"> séquences devaient également être examinées plus ava</w:t>
      </w:r>
      <w:r w:rsidR="00614B54" w:rsidRPr="00AC46B0">
        <w:rPr>
          <w:lang w:val="fr-FR"/>
        </w:rPr>
        <w:t>nt</w:t>
      </w:r>
      <w:r w:rsidR="00614B54">
        <w:rPr>
          <w:lang w:val="fr-FR"/>
        </w:rPr>
        <w:t xml:space="preserve">.  </w:t>
      </w:r>
      <w:r w:rsidR="00614B54" w:rsidRPr="00AC46B0">
        <w:rPr>
          <w:lang w:val="fr-FR"/>
        </w:rPr>
        <w:t>Le</w:t>
      </w:r>
      <w:r w:rsidR="00AD3AF4" w:rsidRPr="00AC46B0">
        <w:rPr>
          <w:lang w:val="fr-FR"/>
        </w:rPr>
        <w:t xml:space="preserve"> logiciel devait être accessible aux utilisateurs dans plusieurs langu</w:t>
      </w:r>
      <w:r w:rsidR="00614B54" w:rsidRPr="00AC46B0">
        <w:rPr>
          <w:lang w:val="fr-FR"/>
        </w:rPr>
        <w:t>es</w:t>
      </w:r>
      <w:r w:rsidR="00614B54">
        <w:rPr>
          <w:lang w:val="fr-FR"/>
        </w:rPr>
        <w:t xml:space="preserve">.  </w:t>
      </w:r>
      <w:r w:rsidR="00614B54" w:rsidRPr="00AC46B0">
        <w:rPr>
          <w:lang w:val="fr-FR"/>
        </w:rPr>
        <w:t>Le</w:t>
      </w:r>
      <w:r w:rsidR="00AD3AF4" w:rsidRPr="00AC46B0">
        <w:rPr>
          <w:lang w:val="fr-FR"/>
        </w:rPr>
        <w:t>s implications pratiques et juridiques de l</w:t>
      </w:r>
      <w:r w:rsidR="00B83B2B">
        <w:rPr>
          <w:lang w:val="fr-FR"/>
        </w:rPr>
        <w:t>’</w:t>
      </w:r>
      <w:r w:rsidR="00AD3AF4" w:rsidRPr="00AC46B0">
        <w:rPr>
          <w:lang w:val="fr-FR"/>
        </w:rPr>
        <w:t>exigence selon laquelle, pour les demandes internationales déposées sur papier, le listage des séquences devait être remis sur un support matériel, devaient être évalué</w:t>
      </w:r>
      <w:r w:rsidR="00614B54" w:rsidRPr="00AC46B0">
        <w:rPr>
          <w:lang w:val="fr-FR"/>
        </w:rPr>
        <w:t>es</w:t>
      </w:r>
      <w:r w:rsidR="00614B54">
        <w:rPr>
          <w:lang w:val="fr-FR"/>
        </w:rPr>
        <w:t xml:space="preserve">.  </w:t>
      </w:r>
      <w:r w:rsidR="00614B54" w:rsidRPr="00AC46B0">
        <w:rPr>
          <w:lang w:val="fr-FR"/>
        </w:rPr>
        <w:t>Il</w:t>
      </w:r>
      <w:r w:rsidR="00AD3AF4" w:rsidRPr="00AC46B0">
        <w:rPr>
          <w:lang w:val="fr-FR"/>
        </w:rPr>
        <w:t xml:space="preserve"> fallait également examiner la question de savoir si les dispositions ordinaires concernant la modification de la date du dépôt ou l</w:t>
      </w:r>
      <w:r w:rsidR="00B83B2B">
        <w:rPr>
          <w:lang w:val="fr-FR"/>
        </w:rPr>
        <w:t>’</w:t>
      </w:r>
      <w:r w:rsidR="00AD3AF4" w:rsidRPr="00AC46B0">
        <w:rPr>
          <w:lang w:val="fr-FR"/>
        </w:rPr>
        <w:t>incorporation par renvoi produiraient l</w:t>
      </w:r>
      <w:r w:rsidR="00B83B2B">
        <w:rPr>
          <w:lang w:val="fr-FR"/>
        </w:rPr>
        <w:t>’</w:t>
      </w:r>
      <w:r w:rsidR="00AD3AF4" w:rsidRPr="00AC46B0">
        <w:rPr>
          <w:lang w:val="fr-FR"/>
        </w:rPr>
        <w:t>effet voulu dans les cas où un listage des séquences était omis de la demande internationale au moment du dép</w:t>
      </w:r>
      <w:r w:rsidR="00614B54" w:rsidRPr="00AC46B0">
        <w:rPr>
          <w:lang w:val="fr-FR"/>
        </w:rPr>
        <w:t>ôt</w:t>
      </w:r>
      <w:r w:rsidR="00614B54">
        <w:rPr>
          <w:lang w:val="fr-FR"/>
        </w:rPr>
        <w:t xml:space="preserve">.  </w:t>
      </w:r>
      <w:r w:rsidR="00614B54" w:rsidRPr="00AC46B0">
        <w:rPr>
          <w:lang w:val="fr-FR"/>
        </w:rPr>
        <w:t>Le</w:t>
      </w:r>
      <w:r w:rsidR="00AD3AF4" w:rsidRPr="00AC46B0">
        <w:rPr>
          <w:lang w:val="fr-FR"/>
        </w:rPr>
        <w:t>s questions concernant la traduction du texte libre dépendant de la langue et l</w:t>
      </w:r>
      <w:r w:rsidR="00B83B2B">
        <w:rPr>
          <w:lang w:val="fr-FR"/>
        </w:rPr>
        <w:t>’</w:t>
      </w:r>
      <w:r w:rsidR="00AD3AF4" w:rsidRPr="00AC46B0">
        <w:rPr>
          <w:lang w:val="fr-FR"/>
        </w:rPr>
        <w:t>assistance pouvant être fournie par l</w:t>
      </w:r>
      <w:r w:rsidR="00B83B2B">
        <w:rPr>
          <w:lang w:val="fr-FR"/>
        </w:rPr>
        <w:t>’</w:t>
      </w:r>
      <w:r w:rsidR="00AD3AF4" w:rsidRPr="00AC46B0">
        <w:rPr>
          <w:lang w:val="fr-FR"/>
        </w:rPr>
        <w:t>outil informatique devaient être examinées plus ava</w:t>
      </w:r>
      <w:r w:rsidR="00614B54" w:rsidRPr="00AC46B0">
        <w:rPr>
          <w:lang w:val="fr-FR"/>
        </w:rPr>
        <w:t>nt</w:t>
      </w:r>
      <w:r w:rsidR="00614B54">
        <w:rPr>
          <w:lang w:val="fr-FR"/>
        </w:rPr>
        <w:t xml:space="preserve">.  </w:t>
      </w:r>
      <w:r w:rsidR="00614B54" w:rsidRPr="00AC46B0">
        <w:rPr>
          <w:lang w:val="fr-FR"/>
        </w:rPr>
        <w:t>Il</w:t>
      </w:r>
      <w:r w:rsidR="00AD3AF4" w:rsidRPr="00AC46B0">
        <w:rPr>
          <w:lang w:val="fr-FR"/>
        </w:rPr>
        <w:t xml:space="preserve"> a été indiqué que des améliorations d</w:t>
      </w:r>
      <w:r w:rsidR="00B83B2B">
        <w:rPr>
          <w:lang w:val="fr-FR"/>
        </w:rPr>
        <w:t>’</w:t>
      </w:r>
      <w:r w:rsidR="00AD3AF4" w:rsidRPr="00AC46B0">
        <w:rPr>
          <w:lang w:val="fr-FR"/>
        </w:rPr>
        <w:t>ordre rédactionnel seraient nécessaires afin d</w:t>
      </w:r>
      <w:r w:rsidR="00B83B2B">
        <w:rPr>
          <w:lang w:val="fr-FR"/>
        </w:rPr>
        <w:t>’</w:t>
      </w:r>
      <w:r w:rsidR="00AD3AF4" w:rsidRPr="00AC46B0">
        <w:rPr>
          <w:lang w:val="fr-FR"/>
        </w:rPr>
        <w:t>assurer que toutes les dispositions aboutissent aux résultats escomptés.</w:t>
      </w:r>
    </w:p>
    <w:p w14:paraId="26A3C57C" w14:textId="6CC20E8E" w:rsidR="00AD3AF4" w:rsidRPr="00AC46B0" w:rsidRDefault="00A07C84" w:rsidP="00A07C84">
      <w:pPr>
        <w:pStyle w:val="ONUMFS"/>
        <w:numPr>
          <w:ilvl w:val="0"/>
          <w:numId w:val="0"/>
        </w:numPr>
        <w:ind w:left="1134"/>
        <w:rPr>
          <w:lang w:val="fr-FR"/>
        </w:rPr>
      </w:pPr>
      <w:r w:rsidRPr="00AC46B0">
        <w:rPr>
          <w:lang w:val="fr-FR"/>
        </w:rPr>
        <w:t>“</w:t>
      </w:r>
      <w:r w:rsidR="00AD3AF4" w:rsidRPr="00AC46B0">
        <w:rPr>
          <w:lang w:val="fr-FR"/>
        </w:rPr>
        <w:t>107.</w:t>
      </w:r>
      <w:r w:rsidR="00AD3AF4" w:rsidRPr="00AC46B0">
        <w:rPr>
          <w:lang w:val="fr-FR"/>
        </w:rPr>
        <w:tab/>
        <w:t xml:space="preserve">Le groupe de travail a pris note du contenu des </w:t>
      </w:r>
      <w:r w:rsidR="00B83B2B" w:rsidRPr="00AC46B0">
        <w:rPr>
          <w:lang w:val="fr-FR"/>
        </w:rPr>
        <w:t>documents</w:t>
      </w:r>
      <w:r w:rsidR="00B83B2B">
        <w:rPr>
          <w:lang w:val="fr-FR"/>
        </w:rPr>
        <w:t xml:space="preserve"> </w:t>
      </w:r>
      <w:r w:rsidR="00B83B2B" w:rsidRPr="00AC46B0">
        <w:rPr>
          <w:lang w:val="fr-FR"/>
        </w:rPr>
        <w:t>PC</w:t>
      </w:r>
      <w:r w:rsidR="00AD3AF4" w:rsidRPr="00AC46B0">
        <w:rPr>
          <w:lang w:val="fr-FR"/>
        </w:rPr>
        <w:t>T/WG/11/24 et PCT/WG/11/24 Corr. et a invité le Bureau international à continuer de s</w:t>
      </w:r>
      <w:r w:rsidR="00B83B2B">
        <w:rPr>
          <w:lang w:val="fr-FR"/>
        </w:rPr>
        <w:t>’</w:t>
      </w:r>
      <w:r w:rsidR="00AD3AF4" w:rsidRPr="00AC46B0">
        <w:rPr>
          <w:lang w:val="fr-FR"/>
        </w:rPr>
        <w:t>employer à mettre en œuvre la norme ST.26 de l</w:t>
      </w:r>
      <w:r w:rsidR="00B83B2B">
        <w:rPr>
          <w:lang w:val="fr-FR"/>
        </w:rPr>
        <w:t>’</w:t>
      </w:r>
      <w:r w:rsidR="00AD3AF4" w:rsidRPr="00AC46B0">
        <w:rPr>
          <w:lang w:val="fr-FR"/>
        </w:rPr>
        <w:t>OMPI dans le cadre du PCT, de manière à répondre efficacement aux besoins des offices nationaux.</w:t>
      </w:r>
      <w:r w:rsidRPr="00AC46B0">
        <w:rPr>
          <w:lang w:val="fr-FR"/>
        </w:rPr>
        <w:t>”</w:t>
      </w:r>
    </w:p>
    <w:p w14:paraId="7F16FFB4" w14:textId="6D67545C" w:rsidR="003B22CB" w:rsidRPr="00AC46B0" w:rsidRDefault="00A07C84" w:rsidP="00A07C84">
      <w:pPr>
        <w:pStyle w:val="Heading1"/>
        <w:rPr>
          <w:lang w:val="fr-FR"/>
        </w:rPr>
      </w:pPr>
      <w:r w:rsidRPr="00AC46B0">
        <w:rPr>
          <w:lang w:val="fr-FR"/>
        </w:rPr>
        <w:t>Avant</w:t>
      </w:r>
      <w:r w:rsidR="00B83B2B">
        <w:rPr>
          <w:lang w:val="fr-FR"/>
        </w:rPr>
        <w:t>-</w:t>
      </w:r>
      <w:r w:rsidRPr="00AC46B0">
        <w:rPr>
          <w:lang w:val="fr-FR"/>
        </w:rPr>
        <w:t>projets de propositions</w:t>
      </w:r>
    </w:p>
    <w:p w14:paraId="4140B367" w14:textId="77777777" w:rsidR="00A07C84" w:rsidRPr="00AC46B0" w:rsidRDefault="00A07C84" w:rsidP="00A07C84">
      <w:pPr>
        <w:rPr>
          <w:lang w:val="fr-FR"/>
        </w:rPr>
      </w:pPr>
    </w:p>
    <w:p w14:paraId="0BD22C24" w14:textId="7180602C" w:rsidR="0050746B" w:rsidRPr="00AC46B0" w:rsidRDefault="00092D83" w:rsidP="00A07C84">
      <w:pPr>
        <w:pStyle w:val="ONUMFS"/>
        <w:rPr>
          <w:lang w:val="fr-FR"/>
        </w:rPr>
      </w:pPr>
      <w:r w:rsidRPr="00AC46B0">
        <w:rPr>
          <w:lang w:val="fr-FR"/>
        </w:rPr>
        <w:t>Afin de pouvoir mener à bien le</w:t>
      </w:r>
      <w:r w:rsidR="0050746B" w:rsidRPr="00AC46B0">
        <w:rPr>
          <w:lang w:val="fr-FR"/>
        </w:rPr>
        <w:t xml:space="preserve"> passage de la norme sur le listage des séquences </w:t>
      </w:r>
      <w:r w:rsidR="008A27F6" w:rsidRPr="00AC46B0">
        <w:rPr>
          <w:lang w:val="fr-FR"/>
        </w:rPr>
        <w:t>selon</w:t>
      </w:r>
      <w:r w:rsidR="00B83B2B" w:rsidRPr="00AC46B0">
        <w:rPr>
          <w:lang w:val="fr-FR"/>
        </w:rPr>
        <w:t xml:space="preserve"> le</w:t>
      </w:r>
      <w:r w:rsidR="00B83B2B">
        <w:rPr>
          <w:lang w:val="fr-FR"/>
        </w:rPr>
        <w:t> </w:t>
      </w:r>
      <w:r w:rsidR="00B83B2B" w:rsidRPr="00AC46B0">
        <w:rPr>
          <w:lang w:val="fr-FR"/>
        </w:rPr>
        <w:t>PCT</w:t>
      </w:r>
      <w:r w:rsidR="008A27F6" w:rsidRPr="00AC46B0">
        <w:rPr>
          <w:lang w:val="fr-FR"/>
        </w:rPr>
        <w:t xml:space="preserve"> </w:t>
      </w:r>
      <w:r w:rsidR="0050746B" w:rsidRPr="00AC46B0">
        <w:rPr>
          <w:lang w:val="fr-FR"/>
        </w:rPr>
        <w:t>telle qu</w:t>
      </w:r>
      <w:r w:rsidR="00B83B2B">
        <w:rPr>
          <w:lang w:val="fr-FR"/>
        </w:rPr>
        <w:t>’</w:t>
      </w:r>
      <w:r w:rsidR="0050746B" w:rsidRPr="00AC46B0">
        <w:rPr>
          <w:lang w:val="fr-FR"/>
        </w:rPr>
        <w:t>elle figure dans l</w:t>
      </w:r>
      <w:r w:rsidR="00B83B2B">
        <w:rPr>
          <w:lang w:val="fr-FR"/>
        </w:rPr>
        <w:t>’</w:t>
      </w:r>
      <w:r w:rsidR="00B83B2B" w:rsidRPr="00AC46B0">
        <w:rPr>
          <w:lang w:val="fr-FR"/>
        </w:rPr>
        <w:t>annexe</w:t>
      </w:r>
      <w:r w:rsidR="00B83B2B">
        <w:rPr>
          <w:lang w:val="fr-FR"/>
        </w:rPr>
        <w:t> </w:t>
      </w:r>
      <w:r w:rsidR="00B83B2B" w:rsidRPr="00AC46B0">
        <w:rPr>
          <w:lang w:val="fr-FR"/>
        </w:rPr>
        <w:t>C</w:t>
      </w:r>
      <w:r w:rsidR="0050746B" w:rsidRPr="00AC46B0">
        <w:rPr>
          <w:lang w:val="fr-FR"/>
        </w:rPr>
        <w:t xml:space="preserve"> des </w:t>
      </w:r>
      <w:r w:rsidR="00294C60" w:rsidRPr="00AC46B0">
        <w:rPr>
          <w:lang w:val="fr-FR"/>
        </w:rPr>
        <w:t>i</w:t>
      </w:r>
      <w:r w:rsidR="0050746B" w:rsidRPr="00AC46B0">
        <w:rPr>
          <w:lang w:val="fr-FR"/>
        </w:rPr>
        <w:t>nstructions administratives à la norme</w:t>
      </w:r>
      <w:r w:rsidR="001A4026">
        <w:rPr>
          <w:lang w:val="fr-FR"/>
        </w:rPr>
        <w:t> </w:t>
      </w:r>
      <w:r w:rsidR="0050746B" w:rsidRPr="00AC46B0">
        <w:rPr>
          <w:lang w:val="fr-FR"/>
        </w:rPr>
        <w:t>ST.26 de l</w:t>
      </w:r>
      <w:r w:rsidR="00B83B2B">
        <w:rPr>
          <w:lang w:val="fr-FR"/>
        </w:rPr>
        <w:t>’</w:t>
      </w:r>
      <w:r w:rsidR="0050746B" w:rsidRPr="00AC46B0">
        <w:rPr>
          <w:lang w:val="fr-FR"/>
        </w:rPr>
        <w:t>OMPI aux fins</w:t>
      </w:r>
      <w:r w:rsidR="00B83B2B" w:rsidRPr="00AC46B0">
        <w:rPr>
          <w:lang w:val="fr-FR"/>
        </w:rPr>
        <w:t xml:space="preserve"> du</w:t>
      </w:r>
      <w:r w:rsidR="00B83B2B">
        <w:rPr>
          <w:lang w:val="fr-FR"/>
        </w:rPr>
        <w:t> </w:t>
      </w:r>
      <w:r w:rsidR="00B83B2B" w:rsidRPr="00AC46B0">
        <w:rPr>
          <w:lang w:val="fr-FR"/>
        </w:rPr>
        <w:t>PCT</w:t>
      </w:r>
      <w:r w:rsidR="003A4528" w:rsidRPr="00AC46B0">
        <w:rPr>
          <w:lang w:val="fr-FR"/>
        </w:rPr>
        <w:t xml:space="preserve">, </w:t>
      </w:r>
      <w:r w:rsidR="0050746B" w:rsidRPr="00AC46B0">
        <w:rPr>
          <w:lang w:val="fr-FR"/>
        </w:rPr>
        <w:t xml:space="preserve">des modifications </w:t>
      </w:r>
      <w:r w:rsidR="003A4528" w:rsidRPr="00AC46B0">
        <w:rPr>
          <w:lang w:val="fr-FR"/>
        </w:rPr>
        <w:t>devront être apportées au</w:t>
      </w:r>
      <w:r w:rsidR="0050746B" w:rsidRPr="00AC46B0">
        <w:rPr>
          <w:lang w:val="fr-FR"/>
        </w:rPr>
        <w:t xml:space="preserve"> règlement d</w:t>
      </w:r>
      <w:r w:rsidR="00B83B2B">
        <w:rPr>
          <w:lang w:val="fr-FR"/>
        </w:rPr>
        <w:t>’</w:t>
      </w:r>
      <w:r w:rsidR="0050746B" w:rsidRPr="00AC46B0">
        <w:rPr>
          <w:lang w:val="fr-FR"/>
        </w:rPr>
        <w:t>exécution</w:t>
      </w:r>
      <w:r w:rsidR="00B83B2B" w:rsidRPr="00AC46B0">
        <w:rPr>
          <w:lang w:val="fr-FR"/>
        </w:rPr>
        <w:t xml:space="preserve"> du</w:t>
      </w:r>
      <w:r w:rsidR="00B83B2B">
        <w:rPr>
          <w:lang w:val="fr-FR"/>
        </w:rPr>
        <w:t> </w:t>
      </w:r>
      <w:r w:rsidR="00B83B2B" w:rsidRPr="00AC46B0">
        <w:rPr>
          <w:lang w:val="fr-FR"/>
        </w:rPr>
        <w:t>PCT</w:t>
      </w:r>
      <w:r w:rsidR="0050746B" w:rsidRPr="00AC46B0">
        <w:rPr>
          <w:lang w:val="fr-FR"/>
        </w:rPr>
        <w:t xml:space="preserve"> et </w:t>
      </w:r>
      <w:r w:rsidR="00B3292D" w:rsidRPr="00AC46B0">
        <w:rPr>
          <w:lang w:val="fr-FR"/>
        </w:rPr>
        <w:t>aux</w:t>
      </w:r>
      <w:r w:rsidR="0050746B" w:rsidRPr="00AC46B0">
        <w:rPr>
          <w:lang w:val="fr-FR"/>
        </w:rPr>
        <w:t xml:space="preserve"> Instructions administratives</w:t>
      </w:r>
      <w:r w:rsidR="00B83B2B" w:rsidRPr="00AC46B0">
        <w:rPr>
          <w:lang w:val="fr-FR"/>
        </w:rPr>
        <w:t xml:space="preserve"> du</w:t>
      </w:r>
      <w:r w:rsidR="00B83B2B">
        <w:rPr>
          <w:lang w:val="fr-FR"/>
        </w:rPr>
        <w:t> </w:t>
      </w:r>
      <w:r w:rsidR="00B83B2B" w:rsidRPr="00AC46B0">
        <w:rPr>
          <w:lang w:val="fr-FR"/>
        </w:rPr>
        <w:t>PCT</w:t>
      </w:r>
      <w:r w:rsidR="00B3292D" w:rsidRPr="00AC46B0">
        <w:rPr>
          <w:lang w:val="fr-FR"/>
        </w:rPr>
        <w:t xml:space="preserve"> et</w:t>
      </w:r>
      <w:r w:rsidR="0050746B" w:rsidRPr="00AC46B0">
        <w:rPr>
          <w:lang w:val="fr-FR"/>
        </w:rPr>
        <w:t xml:space="preserve"> de</w:t>
      </w:r>
      <w:r w:rsidR="00B3292D" w:rsidRPr="00AC46B0">
        <w:rPr>
          <w:lang w:val="fr-FR"/>
        </w:rPr>
        <w:t>s</w:t>
      </w:r>
      <w:r w:rsidR="0050746B" w:rsidRPr="00AC46B0">
        <w:rPr>
          <w:lang w:val="fr-FR"/>
        </w:rPr>
        <w:t xml:space="preserve"> procédures et outils d</w:t>
      </w:r>
      <w:r w:rsidR="00B83B2B">
        <w:rPr>
          <w:lang w:val="fr-FR"/>
        </w:rPr>
        <w:t>’</w:t>
      </w:r>
      <w:r w:rsidR="0050746B" w:rsidRPr="00AC46B0">
        <w:rPr>
          <w:lang w:val="fr-FR"/>
        </w:rPr>
        <w:t>appui</w:t>
      </w:r>
      <w:r w:rsidR="00B3292D" w:rsidRPr="00AC46B0">
        <w:rPr>
          <w:lang w:val="fr-FR"/>
        </w:rPr>
        <w:t xml:space="preserve"> devront être mis au poi</w:t>
      </w:r>
      <w:r w:rsidR="00614B54" w:rsidRPr="00AC46B0">
        <w:rPr>
          <w:lang w:val="fr-FR"/>
        </w:rPr>
        <w:t>nt</w:t>
      </w:r>
      <w:r w:rsidR="00614B54">
        <w:rPr>
          <w:lang w:val="fr-FR"/>
        </w:rPr>
        <w:t xml:space="preserve">.  </w:t>
      </w:r>
      <w:r w:rsidR="00614B54" w:rsidRPr="00AC46B0">
        <w:rPr>
          <w:lang w:val="fr-FR"/>
        </w:rPr>
        <w:t>Le</w:t>
      </w:r>
      <w:r w:rsidR="0050746B" w:rsidRPr="00AC46B0">
        <w:rPr>
          <w:lang w:val="fr-FR"/>
        </w:rPr>
        <w:t xml:space="preserve">s annexes du présent document contiennent les </w:t>
      </w:r>
      <w:r w:rsidR="0050746B" w:rsidRPr="00AC46B0">
        <w:rPr>
          <w:i/>
          <w:lang w:val="fr-FR"/>
        </w:rPr>
        <w:t>avant</w:t>
      </w:r>
      <w:r w:rsidR="00B83B2B">
        <w:rPr>
          <w:i/>
          <w:lang w:val="fr-FR"/>
        </w:rPr>
        <w:t>-</w:t>
      </w:r>
      <w:r w:rsidR="0050746B" w:rsidRPr="00AC46B0">
        <w:rPr>
          <w:i/>
          <w:lang w:val="fr-FR"/>
        </w:rPr>
        <w:t>projets</w:t>
      </w:r>
      <w:r w:rsidR="001A4026">
        <w:rPr>
          <w:lang w:val="fr-FR"/>
        </w:rPr>
        <w:t> </w:t>
      </w:r>
      <w:r w:rsidR="00B63FE4" w:rsidRPr="00AC46B0">
        <w:rPr>
          <w:lang w:val="fr-FR"/>
        </w:rPr>
        <w:t>:</w:t>
      </w:r>
    </w:p>
    <w:p w14:paraId="6E3AAA95" w14:textId="4487A8F5" w:rsidR="003B22CB" w:rsidRPr="00AC46B0" w:rsidRDefault="00B63FE4" w:rsidP="00A07C84">
      <w:pPr>
        <w:pStyle w:val="ONUMFS"/>
        <w:numPr>
          <w:ilvl w:val="1"/>
          <w:numId w:val="15"/>
        </w:numPr>
        <w:rPr>
          <w:lang w:val="fr-FR"/>
        </w:rPr>
      </w:pPr>
      <w:proofErr w:type="gramStart"/>
      <w:r w:rsidRPr="00AC46B0">
        <w:rPr>
          <w:lang w:val="fr-FR"/>
        </w:rPr>
        <w:t>de</w:t>
      </w:r>
      <w:proofErr w:type="gramEnd"/>
      <w:r w:rsidRPr="00AC46B0">
        <w:rPr>
          <w:lang w:val="fr-FR"/>
        </w:rPr>
        <w:t xml:space="preserve"> </w:t>
      </w:r>
      <w:r w:rsidR="00044067" w:rsidRPr="00AC46B0">
        <w:rPr>
          <w:lang w:val="fr-FR"/>
        </w:rPr>
        <w:t xml:space="preserve">proposition de </w:t>
      </w:r>
      <w:r w:rsidR="00335134" w:rsidRPr="00AC46B0">
        <w:rPr>
          <w:lang w:val="fr-FR"/>
        </w:rPr>
        <w:t>modification</w:t>
      </w:r>
      <w:r w:rsidR="00044067" w:rsidRPr="00AC46B0">
        <w:rPr>
          <w:lang w:val="fr-FR"/>
        </w:rPr>
        <w:t xml:space="preserve"> du</w:t>
      </w:r>
      <w:r w:rsidR="00335134" w:rsidRPr="00AC46B0">
        <w:rPr>
          <w:lang w:val="fr-FR"/>
        </w:rPr>
        <w:t xml:space="preserve"> règlement d</w:t>
      </w:r>
      <w:r w:rsidR="00B83B2B">
        <w:rPr>
          <w:lang w:val="fr-FR"/>
        </w:rPr>
        <w:t>’</w:t>
      </w:r>
      <w:r w:rsidR="00335134" w:rsidRPr="00AC46B0">
        <w:rPr>
          <w:lang w:val="fr-FR"/>
        </w:rPr>
        <w:t>exécution</w:t>
      </w:r>
      <w:r w:rsidR="00B83B2B" w:rsidRPr="00AC46B0">
        <w:rPr>
          <w:lang w:val="fr-FR"/>
        </w:rPr>
        <w:t xml:space="preserve"> du</w:t>
      </w:r>
      <w:r w:rsidR="00B83B2B">
        <w:rPr>
          <w:lang w:val="fr-FR"/>
        </w:rPr>
        <w:t> </w:t>
      </w:r>
      <w:r w:rsidR="00B83B2B" w:rsidRPr="00AC46B0">
        <w:rPr>
          <w:lang w:val="fr-FR"/>
        </w:rPr>
        <w:t>PCT</w:t>
      </w:r>
      <w:r w:rsidR="00335134" w:rsidRPr="00AC46B0">
        <w:rPr>
          <w:lang w:val="fr-FR"/>
        </w:rPr>
        <w:t xml:space="preserve"> </w:t>
      </w:r>
      <w:r w:rsidR="003B22CB" w:rsidRPr="00AC46B0">
        <w:rPr>
          <w:lang w:val="fr-FR"/>
        </w:rPr>
        <w:t>(</w:t>
      </w:r>
      <w:r w:rsidR="00335134" w:rsidRPr="00AC46B0">
        <w:rPr>
          <w:lang w:val="fr-FR"/>
        </w:rPr>
        <w:t>voir</w:t>
      </w:r>
      <w:r w:rsidR="003B22CB" w:rsidRPr="00AC46B0">
        <w:rPr>
          <w:lang w:val="fr-FR"/>
        </w:rPr>
        <w:t xml:space="preserve"> </w:t>
      </w:r>
      <w:r w:rsidR="00335134" w:rsidRPr="00AC46B0">
        <w:rPr>
          <w:lang w:val="fr-FR"/>
        </w:rPr>
        <w:t>l</w:t>
      </w:r>
      <w:r w:rsidR="00B83B2B">
        <w:rPr>
          <w:lang w:val="fr-FR"/>
        </w:rPr>
        <w:t>’</w:t>
      </w:r>
      <w:r w:rsidR="00B83B2B" w:rsidRPr="00AC46B0">
        <w:rPr>
          <w:lang w:val="fr-FR"/>
        </w:rPr>
        <w:t>annexe</w:t>
      </w:r>
      <w:r w:rsidR="00B83B2B">
        <w:rPr>
          <w:lang w:val="fr-FR"/>
        </w:rPr>
        <w:t> </w:t>
      </w:r>
      <w:r w:rsidR="00B83B2B" w:rsidRPr="00AC46B0">
        <w:rPr>
          <w:lang w:val="fr-FR"/>
        </w:rPr>
        <w:t>I</w:t>
      </w:r>
      <w:r w:rsidR="003B22CB" w:rsidRPr="00AC46B0">
        <w:rPr>
          <w:lang w:val="fr-FR"/>
        </w:rPr>
        <w:t>);</w:t>
      </w:r>
    </w:p>
    <w:p w14:paraId="5BAEF9C8" w14:textId="5EA14025" w:rsidR="003B22CB" w:rsidRPr="00AC46B0" w:rsidRDefault="00B63FE4" w:rsidP="00A07C84">
      <w:pPr>
        <w:pStyle w:val="ONUMFS"/>
        <w:numPr>
          <w:ilvl w:val="1"/>
          <w:numId w:val="15"/>
        </w:numPr>
        <w:rPr>
          <w:lang w:val="fr-FR"/>
        </w:rPr>
      </w:pPr>
      <w:proofErr w:type="gramStart"/>
      <w:r w:rsidRPr="00AC46B0">
        <w:rPr>
          <w:lang w:val="fr-FR"/>
        </w:rPr>
        <w:t>de</w:t>
      </w:r>
      <w:proofErr w:type="gramEnd"/>
      <w:r w:rsidR="00044067" w:rsidRPr="00AC46B0">
        <w:rPr>
          <w:lang w:val="fr-FR"/>
        </w:rPr>
        <w:t xml:space="preserve"> proposition de</w:t>
      </w:r>
      <w:r w:rsidRPr="00AC46B0">
        <w:rPr>
          <w:lang w:val="fr-FR"/>
        </w:rPr>
        <w:t xml:space="preserve"> modification </w:t>
      </w:r>
      <w:r w:rsidR="00044067" w:rsidRPr="00AC46B0">
        <w:rPr>
          <w:lang w:val="fr-FR"/>
        </w:rPr>
        <w:t>du</w:t>
      </w:r>
      <w:r w:rsidRPr="00AC46B0">
        <w:rPr>
          <w:lang w:val="fr-FR"/>
        </w:rPr>
        <w:t xml:space="preserve"> corps du texte des Instructions administratives</w:t>
      </w:r>
      <w:r w:rsidR="00B83B2B" w:rsidRPr="00AC46B0">
        <w:rPr>
          <w:lang w:val="fr-FR"/>
        </w:rPr>
        <w:t xml:space="preserve"> du</w:t>
      </w:r>
      <w:r w:rsidR="00B83B2B">
        <w:rPr>
          <w:lang w:val="fr-FR"/>
        </w:rPr>
        <w:t> </w:t>
      </w:r>
      <w:r w:rsidR="00B83B2B" w:rsidRPr="00AC46B0">
        <w:rPr>
          <w:lang w:val="fr-FR"/>
        </w:rPr>
        <w:t>PCT</w:t>
      </w:r>
      <w:r w:rsidRPr="00AC46B0">
        <w:rPr>
          <w:lang w:val="fr-FR"/>
        </w:rPr>
        <w:t xml:space="preserve"> </w:t>
      </w:r>
      <w:r w:rsidR="003B22CB" w:rsidRPr="00AC46B0">
        <w:rPr>
          <w:lang w:val="fr-FR"/>
        </w:rPr>
        <w:t>(</w:t>
      </w:r>
      <w:r w:rsidR="003B6F62" w:rsidRPr="00AC46B0">
        <w:rPr>
          <w:lang w:val="fr-FR"/>
        </w:rPr>
        <w:t>voir l</w:t>
      </w:r>
      <w:r w:rsidR="00B83B2B">
        <w:rPr>
          <w:lang w:val="fr-FR"/>
        </w:rPr>
        <w:t>’</w:t>
      </w:r>
      <w:r w:rsidR="00B83B2B" w:rsidRPr="00AC46B0">
        <w:rPr>
          <w:lang w:val="fr-FR"/>
        </w:rPr>
        <w:t>annexe</w:t>
      </w:r>
      <w:r w:rsidR="00B83B2B">
        <w:rPr>
          <w:lang w:val="fr-FR"/>
        </w:rPr>
        <w:t> </w:t>
      </w:r>
      <w:r w:rsidR="00B83B2B" w:rsidRPr="00AC46B0">
        <w:rPr>
          <w:lang w:val="fr-FR"/>
        </w:rPr>
        <w:t>I</w:t>
      </w:r>
      <w:r w:rsidR="003B22CB" w:rsidRPr="00AC46B0">
        <w:rPr>
          <w:lang w:val="fr-FR"/>
        </w:rPr>
        <w:t xml:space="preserve">I); </w:t>
      </w:r>
      <w:r w:rsidR="001A4026">
        <w:rPr>
          <w:lang w:val="fr-FR"/>
        </w:rPr>
        <w:t xml:space="preserve"> </w:t>
      </w:r>
      <w:r w:rsidR="003B6F62" w:rsidRPr="00AC46B0">
        <w:rPr>
          <w:lang w:val="fr-FR"/>
        </w:rPr>
        <w:t>et</w:t>
      </w:r>
    </w:p>
    <w:p w14:paraId="62B15DF9" w14:textId="65DA59C6" w:rsidR="003B22CB" w:rsidRPr="00AC46B0" w:rsidRDefault="00C72732" w:rsidP="00A07C84">
      <w:pPr>
        <w:pStyle w:val="ONUMFS"/>
        <w:numPr>
          <w:ilvl w:val="1"/>
          <w:numId w:val="15"/>
        </w:numPr>
        <w:rPr>
          <w:lang w:val="fr-FR"/>
        </w:rPr>
      </w:pPr>
      <w:proofErr w:type="gramStart"/>
      <w:r w:rsidRPr="00AC46B0">
        <w:rPr>
          <w:lang w:val="fr-FR"/>
        </w:rPr>
        <w:lastRenderedPageBreak/>
        <w:t>de</w:t>
      </w:r>
      <w:proofErr w:type="gramEnd"/>
      <w:r w:rsidR="000C26F3" w:rsidRPr="00AC46B0">
        <w:rPr>
          <w:lang w:val="fr-FR"/>
        </w:rPr>
        <w:t xml:space="preserve"> proposition de</w:t>
      </w:r>
      <w:r w:rsidRPr="00AC46B0">
        <w:rPr>
          <w:lang w:val="fr-FR"/>
        </w:rPr>
        <w:t xml:space="preserve"> modification de l</w:t>
      </w:r>
      <w:r w:rsidR="00B83B2B">
        <w:rPr>
          <w:lang w:val="fr-FR"/>
        </w:rPr>
        <w:t>’</w:t>
      </w:r>
      <w:r w:rsidR="00B83B2B" w:rsidRPr="00AC46B0">
        <w:rPr>
          <w:lang w:val="fr-FR"/>
        </w:rPr>
        <w:t>annexe</w:t>
      </w:r>
      <w:r w:rsidR="00B83B2B">
        <w:rPr>
          <w:lang w:val="fr-FR"/>
        </w:rPr>
        <w:t> </w:t>
      </w:r>
      <w:r w:rsidR="00B83B2B" w:rsidRPr="00AC46B0">
        <w:rPr>
          <w:lang w:val="fr-FR"/>
        </w:rPr>
        <w:t>C</w:t>
      </w:r>
      <w:r w:rsidRPr="00AC46B0">
        <w:rPr>
          <w:lang w:val="fr-FR"/>
        </w:rPr>
        <w:t xml:space="preserve"> des </w:t>
      </w:r>
      <w:r w:rsidR="00294C60" w:rsidRPr="00AC46B0">
        <w:rPr>
          <w:lang w:val="fr-FR"/>
        </w:rPr>
        <w:t>i</w:t>
      </w:r>
      <w:r w:rsidRPr="00AC46B0">
        <w:rPr>
          <w:lang w:val="fr-FR"/>
        </w:rPr>
        <w:t>nstructions administratives (voir l</w:t>
      </w:r>
      <w:r w:rsidR="00B83B2B">
        <w:rPr>
          <w:lang w:val="fr-FR"/>
        </w:rPr>
        <w:t>’</w:t>
      </w:r>
      <w:r w:rsidR="00B83B2B" w:rsidRPr="00AC46B0">
        <w:rPr>
          <w:lang w:val="fr-FR"/>
        </w:rPr>
        <w:t>annexe</w:t>
      </w:r>
      <w:r w:rsidR="00B83B2B">
        <w:rPr>
          <w:lang w:val="fr-FR"/>
        </w:rPr>
        <w:t> </w:t>
      </w:r>
      <w:r w:rsidR="00B83B2B" w:rsidRPr="00AC46B0">
        <w:rPr>
          <w:lang w:val="fr-FR"/>
        </w:rPr>
        <w:t>I</w:t>
      </w:r>
      <w:r w:rsidR="003B22CB" w:rsidRPr="00AC46B0">
        <w:rPr>
          <w:lang w:val="fr-FR"/>
        </w:rPr>
        <w:t>II);</w:t>
      </w:r>
    </w:p>
    <w:p w14:paraId="6C380775" w14:textId="46802B34" w:rsidR="00B3137C" w:rsidRPr="00AC46B0" w:rsidRDefault="00B3137C" w:rsidP="00A07C84">
      <w:pPr>
        <w:pStyle w:val="ONUMFS"/>
        <w:numPr>
          <w:ilvl w:val="0"/>
          <w:numId w:val="0"/>
        </w:numPr>
        <w:rPr>
          <w:lang w:val="fr-FR"/>
        </w:rPr>
      </w:pPr>
      <w:proofErr w:type="gramStart"/>
      <w:r w:rsidRPr="00AC46B0">
        <w:rPr>
          <w:lang w:val="fr-FR"/>
        </w:rPr>
        <w:t>qui</w:t>
      </w:r>
      <w:proofErr w:type="gramEnd"/>
      <w:r w:rsidRPr="00AC46B0">
        <w:rPr>
          <w:lang w:val="fr-FR"/>
        </w:rPr>
        <w:t xml:space="preserve"> tiennent compte des délibérations tenues </w:t>
      </w:r>
      <w:r w:rsidR="00AF7770" w:rsidRPr="00AC46B0">
        <w:rPr>
          <w:lang w:val="fr-FR"/>
        </w:rPr>
        <w:t>au sein du</w:t>
      </w:r>
      <w:r w:rsidRPr="00AC46B0">
        <w:rPr>
          <w:lang w:val="fr-FR"/>
        </w:rPr>
        <w:t xml:space="preserve"> groupe de travail à sa onz</w:t>
      </w:r>
      <w:r w:rsidR="00B83B2B">
        <w:rPr>
          <w:lang w:val="fr-FR"/>
        </w:rPr>
        <w:t>ième session</w:t>
      </w:r>
      <w:r w:rsidRPr="00AC46B0">
        <w:rPr>
          <w:lang w:val="fr-FR"/>
        </w:rPr>
        <w:t xml:space="preserve"> </w:t>
      </w:r>
      <w:r w:rsidR="00A74B3A" w:rsidRPr="00AC46B0">
        <w:rPr>
          <w:lang w:val="fr-FR"/>
        </w:rPr>
        <w:t>et</w:t>
      </w:r>
      <w:r w:rsidRPr="00AC46B0">
        <w:rPr>
          <w:lang w:val="fr-FR"/>
        </w:rPr>
        <w:t xml:space="preserve"> des délibérations tenues ultérieurement au sein de l</w:t>
      </w:r>
      <w:r w:rsidR="00B83B2B">
        <w:rPr>
          <w:lang w:val="fr-FR"/>
        </w:rPr>
        <w:t>’</w:t>
      </w:r>
      <w:r w:rsidRPr="00AC46B0">
        <w:rPr>
          <w:lang w:val="fr-FR"/>
        </w:rPr>
        <w:t>équipe d</w:t>
      </w:r>
      <w:r w:rsidR="00B83B2B">
        <w:rPr>
          <w:lang w:val="fr-FR"/>
        </w:rPr>
        <w:t>’</w:t>
      </w:r>
      <w:r w:rsidRPr="00AC46B0">
        <w:rPr>
          <w:lang w:val="fr-FR"/>
        </w:rPr>
        <w:t>experts SEQL</w:t>
      </w:r>
      <w:r w:rsidR="00B83B2B" w:rsidRPr="00AC46B0">
        <w:rPr>
          <w:lang w:val="fr-FR"/>
        </w:rPr>
        <w:t xml:space="preserve"> du</w:t>
      </w:r>
      <w:r w:rsidR="00B83B2B">
        <w:rPr>
          <w:lang w:val="fr-FR"/>
        </w:rPr>
        <w:t> </w:t>
      </w:r>
      <w:r w:rsidR="00B83B2B" w:rsidRPr="00AC46B0">
        <w:rPr>
          <w:lang w:val="fr-FR"/>
        </w:rPr>
        <w:t>CWS</w:t>
      </w:r>
      <w:r w:rsidR="009A2510" w:rsidRPr="00AC46B0">
        <w:rPr>
          <w:lang w:val="fr-FR"/>
        </w:rPr>
        <w:t>, ainsi que des éléments contenus dans le corps du présent docume</w:t>
      </w:r>
      <w:r w:rsidR="00614B54" w:rsidRPr="00AC46B0">
        <w:rPr>
          <w:lang w:val="fr-FR"/>
        </w:rPr>
        <w:t>nt</w:t>
      </w:r>
      <w:r w:rsidR="00614B54">
        <w:rPr>
          <w:lang w:val="fr-FR"/>
        </w:rPr>
        <w:t xml:space="preserve">.  </w:t>
      </w:r>
      <w:r w:rsidR="00614B54" w:rsidRPr="00AC46B0">
        <w:rPr>
          <w:lang w:val="fr-FR"/>
        </w:rPr>
        <w:t>De</w:t>
      </w:r>
      <w:r w:rsidR="009A2510" w:rsidRPr="00AC46B0">
        <w:rPr>
          <w:lang w:val="fr-FR"/>
        </w:rPr>
        <w:t xml:space="preserve">s explications sur les propositions de modification de certaines </w:t>
      </w:r>
      <w:r w:rsidR="00381409" w:rsidRPr="00AC46B0">
        <w:rPr>
          <w:lang w:val="fr-FR"/>
        </w:rPr>
        <w:t xml:space="preserve">règles </w:t>
      </w:r>
      <w:r w:rsidR="00C06B95" w:rsidRPr="00AC46B0">
        <w:rPr>
          <w:lang w:val="fr-FR"/>
        </w:rPr>
        <w:t xml:space="preserve">du </w:t>
      </w:r>
      <w:r w:rsidR="00DE2635" w:rsidRPr="00AC46B0">
        <w:rPr>
          <w:lang w:val="fr-FR"/>
        </w:rPr>
        <w:t>rè</w:t>
      </w:r>
      <w:r w:rsidR="00C06B95" w:rsidRPr="00AC46B0">
        <w:rPr>
          <w:lang w:val="fr-FR"/>
        </w:rPr>
        <w:t>glement d</w:t>
      </w:r>
      <w:r w:rsidR="00B83B2B">
        <w:rPr>
          <w:lang w:val="fr-FR"/>
        </w:rPr>
        <w:t>’</w:t>
      </w:r>
      <w:r w:rsidR="00C06B95" w:rsidRPr="00AC46B0">
        <w:rPr>
          <w:lang w:val="fr-FR"/>
        </w:rPr>
        <w:t xml:space="preserve">exécution </w:t>
      </w:r>
      <w:r w:rsidR="00381409" w:rsidRPr="00AC46B0">
        <w:rPr>
          <w:lang w:val="fr-FR"/>
        </w:rPr>
        <w:t xml:space="preserve">et instructions des </w:t>
      </w:r>
      <w:r w:rsidR="00294C60" w:rsidRPr="00AC46B0">
        <w:rPr>
          <w:lang w:val="fr-FR"/>
        </w:rPr>
        <w:t>i</w:t>
      </w:r>
      <w:r w:rsidR="00381409" w:rsidRPr="00AC46B0">
        <w:rPr>
          <w:lang w:val="fr-FR"/>
        </w:rPr>
        <w:t>nstructions administratives exposées en annexes</w:t>
      </w:r>
      <w:r w:rsidR="00A74B3A" w:rsidRPr="00AC46B0">
        <w:rPr>
          <w:lang w:val="fr-FR"/>
        </w:rPr>
        <w:t xml:space="preserve"> sont données en commentaires</w:t>
      </w:r>
      <w:r w:rsidR="00381409" w:rsidRPr="00AC46B0">
        <w:rPr>
          <w:lang w:val="fr-FR"/>
        </w:rPr>
        <w:t>.</w:t>
      </w:r>
    </w:p>
    <w:p w14:paraId="421389CA" w14:textId="379F66EC" w:rsidR="003B22CB" w:rsidRPr="00AC46B0" w:rsidRDefault="00CA437E" w:rsidP="00A07C84">
      <w:pPr>
        <w:pStyle w:val="ONUMFS"/>
        <w:rPr>
          <w:lang w:val="fr-FR"/>
        </w:rPr>
      </w:pPr>
      <w:r w:rsidRPr="00AC46B0">
        <w:rPr>
          <w:lang w:val="fr-FR"/>
        </w:rPr>
        <w:t xml:space="preserve">À </w:t>
      </w:r>
      <w:r w:rsidR="00D1035D" w:rsidRPr="00AC46B0">
        <w:rPr>
          <w:lang w:val="fr-FR"/>
        </w:rPr>
        <w:t>l</w:t>
      </w:r>
      <w:r w:rsidR="00B83B2B">
        <w:rPr>
          <w:lang w:val="fr-FR"/>
        </w:rPr>
        <w:t>’</w:t>
      </w:r>
      <w:r w:rsidR="00D1035D" w:rsidRPr="00AC46B0">
        <w:rPr>
          <w:lang w:val="fr-FR"/>
        </w:rPr>
        <w:t>image</w:t>
      </w:r>
      <w:r w:rsidRPr="00AC46B0">
        <w:rPr>
          <w:lang w:val="fr-FR"/>
        </w:rPr>
        <w:t xml:space="preserve"> de</w:t>
      </w:r>
      <w:r w:rsidR="0097020B" w:rsidRPr="00AC46B0">
        <w:rPr>
          <w:lang w:val="fr-FR"/>
        </w:rPr>
        <w:t xml:space="preserve"> la norme actuelle</w:t>
      </w:r>
      <w:r w:rsidR="003B22CB" w:rsidRPr="00AC46B0">
        <w:rPr>
          <w:lang w:val="fr-FR"/>
        </w:rPr>
        <w:t xml:space="preserve"> </w:t>
      </w:r>
      <w:r w:rsidR="0097020B" w:rsidRPr="00AC46B0">
        <w:rPr>
          <w:lang w:val="fr-FR"/>
        </w:rPr>
        <w:t>sur le listage des séquences selon</w:t>
      </w:r>
      <w:r w:rsidR="00B83B2B" w:rsidRPr="00AC46B0">
        <w:rPr>
          <w:lang w:val="fr-FR"/>
        </w:rPr>
        <w:t xml:space="preserve"> le</w:t>
      </w:r>
      <w:r w:rsidR="00B83B2B">
        <w:rPr>
          <w:lang w:val="fr-FR"/>
        </w:rPr>
        <w:t> </w:t>
      </w:r>
      <w:r w:rsidR="00B83B2B" w:rsidRPr="00AC46B0">
        <w:rPr>
          <w:lang w:val="fr-FR"/>
        </w:rPr>
        <w:t>PCT</w:t>
      </w:r>
      <w:r w:rsidR="003B22CB" w:rsidRPr="00AC46B0">
        <w:rPr>
          <w:lang w:val="fr-FR"/>
        </w:rPr>
        <w:t xml:space="preserve">, </w:t>
      </w:r>
      <w:r w:rsidR="00B42B88" w:rsidRPr="00AC46B0">
        <w:rPr>
          <w:lang w:val="fr-FR"/>
        </w:rPr>
        <w:t>la nouvelle</w:t>
      </w:r>
      <w:r w:rsidR="005A10EE" w:rsidRPr="00AC46B0">
        <w:rPr>
          <w:lang w:val="fr-FR"/>
        </w:rPr>
        <w:t xml:space="preserve"> norme a pour but de permettre aux déposants d</w:t>
      </w:r>
      <w:r w:rsidR="00B83B2B">
        <w:rPr>
          <w:lang w:val="fr-FR"/>
        </w:rPr>
        <w:t>’</w:t>
      </w:r>
      <w:r w:rsidR="005A10EE" w:rsidRPr="00AC46B0">
        <w:rPr>
          <w:lang w:val="fr-FR"/>
        </w:rPr>
        <w:t>établir, dans le cadre d</w:t>
      </w:r>
      <w:r w:rsidR="00B83B2B">
        <w:rPr>
          <w:lang w:val="fr-FR"/>
        </w:rPr>
        <w:t>’</w:t>
      </w:r>
      <w:r w:rsidR="005A10EE" w:rsidRPr="00AC46B0">
        <w:rPr>
          <w:lang w:val="fr-FR"/>
        </w:rPr>
        <w:t xml:space="preserve">une demande de brevet, un listage des séquences unique qui soit acceptable </w:t>
      </w:r>
      <w:r w:rsidR="00F0456C" w:rsidRPr="00AC46B0">
        <w:rPr>
          <w:lang w:val="fr-FR"/>
        </w:rPr>
        <w:t>aux fins des</w:t>
      </w:r>
      <w:r w:rsidR="005A10EE" w:rsidRPr="00AC46B0">
        <w:rPr>
          <w:lang w:val="fr-FR"/>
        </w:rPr>
        <w:t xml:space="preserve"> procédures internationales</w:t>
      </w:r>
      <w:r w:rsidR="006B6D5E" w:rsidRPr="00AC46B0">
        <w:rPr>
          <w:lang w:val="fr-FR"/>
        </w:rPr>
        <w:t>,</w:t>
      </w:r>
      <w:r w:rsidR="005A10EE" w:rsidRPr="00AC46B0">
        <w:rPr>
          <w:lang w:val="fr-FR"/>
        </w:rPr>
        <w:t xml:space="preserve"> </w:t>
      </w:r>
      <w:r w:rsidR="006B6D5E" w:rsidRPr="00AC46B0">
        <w:rPr>
          <w:lang w:val="fr-FR"/>
        </w:rPr>
        <w:t xml:space="preserve">régionales </w:t>
      </w:r>
      <w:r w:rsidR="005A10EE" w:rsidRPr="00AC46B0">
        <w:rPr>
          <w:lang w:val="fr-FR"/>
        </w:rPr>
        <w:t>et national</w:t>
      </w:r>
      <w:r w:rsidR="00614B54" w:rsidRPr="00AC46B0">
        <w:rPr>
          <w:lang w:val="fr-FR"/>
        </w:rPr>
        <w:t>es</w:t>
      </w:r>
      <w:r w:rsidR="00614B54">
        <w:rPr>
          <w:lang w:val="fr-FR"/>
        </w:rPr>
        <w:t xml:space="preserve">.  </w:t>
      </w:r>
      <w:r w:rsidR="00614B54" w:rsidRPr="00AC46B0">
        <w:rPr>
          <w:lang w:val="fr-FR"/>
        </w:rPr>
        <w:t>El</w:t>
      </w:r>
      <w:r w:rsidR="006B6D5E" w:rsidRPr="00AC46B0">
        <w:rPr>
          <w:lang w:val="fr-FR"/>
        </w:rPr>
        <w:t xml:space="preserve">le a également pour but </w:t>
      </w:r>
      <w:r w:rsidR="005A10EE" w:rsidRPr="00AC46B0">
        <w:rPr>
          <w:lang w:val="fr-FR"/>
        </w:rPr>
        <w:t>d</w:t>
      </w:r>
      <w:r w:rsidR="00B83B2B">
        <w:rPr>
          <w:lang w:val="fr-FR"/>
        </w:rPr>
        <w:t>’</w:t>
      </w:r>
      <w:r w:rsidR="005A10EE" w:rsidRPr="00AC46B0">
        <w:rPr>
          <w:lang w:val="fr-FR"/>
        </w:rPr>
        <w:t>accroître la précision et la qualité de la présentation des séquences pour faciliter leur diffusi</w:t>
      </w:r>
      <w:r w:rsidR="00614B54" w:rsidRPr="00AC46B0">
        <w:rPr>
          <w:lang w:val="fr-FR"/>
        </w:rPr>
        <w:t>on</w:t>
      </w:r>
      <w:r w:rsidR="00614B54">
        <w:rPr>
          <w:lang w:val="fr-FR"/>
        </w:rPr>
        <w:t xml:space="preserve">.  </w:t>
      </w:r>
      <w:r w:rsidR="00614B54" w:rsidRPr="00AC46B0">
        <w:rPr>
          <w:lang w:val="fr-FR"/>
        </w:rPr>
        <w:t>Ce</w:t>
      </w:r>
      <w:r w:rsidR="00D22A08" w:rsidRPr="00AC46B0">
        <w:rPr>
          <w:lang w:val="fr-FR"/>
        </w:rPr>
        <w:t>tte</w:t>
      </w:r>
      <w:r w:rsidR="00F73502" w:rsidRPr="00AC46B0">
        <w:rPr>
          <w:lang w:val="fr-FR"/>
        </w:rPr>
        <w:t xml:space="preserve"> nouvelle norme</w:t>
      </w:r>
      <w:r w:rsidR="004217AF" w:rsidRPr="00AC46B0">
        <w:rPr>
          <w:lang w:val="fr-FR"/>
        </w:rPr>
        <w:t xml:space="preserve"> </w:t>
      </w:r>
      <w:r w:rsidR="005A10EE" w:rsidRPr="00AC46B0">
        <w:rPr>
          <w:lang w:val="fr-FR"/>
        </w:rPr>
        <w:t>faciliter</w:t>
      </w:r>
      <w:r w:rsidR="004217AF" w:rsidRPr="00AC46B0">
        <w:rPr>
          <w:lang w:val="fr-FR"/>
        </w:rPr>
        <w:t>a</w:t>
      </w:r>
      <w:r w:rsidR="005A10EE" w:rsidRPr="00AC46B0">
        <w:rPr>
          <w:lang w:val="fr-FR"/>
        </w:rPr>
        <w:t xml:space="preserve"> la recherche de données sur</w:t>
      </w:r>
      <w:r w:rsidR="00D22A08" w:rsidRPr="00AC46B0">
        <w:rPr>
          <w:lang w:val="fr-FR"/>
        </w:rPr>
        <w:t xml:space="preserve"> les</w:t>
      </w:r>
      <w:r w:rsidR="005A10EE" w:rsidRPr="00AC46B0">
        <w:rPr>
          <w:lang w:val="fr-FR"/>
        </w:rPr>
        <w:t xml:space="preserve"> séquences et </w:t>
      </w:r>
      <w:r w:rsidR="005B4C07" w:rsidRPr="00AC46B0">
        <w:rPr>
          <w:lang w:val="fr-FR"/>
        </w:rPr>
        <w:t>p</w:t>
      </w:r>
      <w:r w:rsidR="005A10EE" w:rsidRPr="00AC46B0">
        <w:rPr>
          <w:lang w:val="fr-FR"/>
        </w:rPr>
        <w:t>ermettr</w:t>
      </w:r>
      <w:r w:rsidR="005B4C07" w:rsidRPr="00AC46B0">
        <w:rPr>
          <w:lang w:val="fr-FR"/>
        </w:rPr>
        <w:t>a</w:t>
      </w:r>
      <w:r w:rsidR="005A10EE" w:rsidRPr="00AC46B0">
        <w:rPr>
          <w:lang w:val="fr-FR"/>
        </w:rPr>
        <w:t xml:space="preserve"> l</w:t>
      </w:r>
      <w:r w:rsidR="00B83B2B">
        <w:rPr>
          <w:lang w:val="fr-FR"/>
        </w:rPr>
        <w:t>’</w:t>
      </w:r>
      <w:r w:rsidR="005A10EE" w:rsidRPr="00AC46B0">
        <w:rPr>
          <w:lang w:val="fr-FR"/>
        </w:rPr>
        <w:t>échange de données sur les séquences sous forme électronique et l</w:t>
      </w:r>
      <w:r w:rsidR="00B83B2B">
        <w:rPr>
          <w:lang w:val="fr-FR"/>
        </w:rPr>
        <w:t>’</w:t>
      </w:r>
      <w:r w:rsidR="005A10EE" w:rsidRPr="00AC46B0">
        <w:rPr>
          <w:lang w:val="fr-FR"/>
        </w:rPr>
        <w:t>incorporation de ces données dans des bases de données informatisées</w:t>
      </w:r>
      <w:r w:rsidR="005B4C07" w:rsidRPr="00AC46B0">
        <w:rPr>
          <w:lang w:val="fr-FR"/>
        </w:rPr>
        <w:t xml:space="preserve"> </w:t>
      </w:r>
      <w:r w:rsidR="0009350D" w:rsidRPr="00AC46B0">
        <w:rPr>
          <w:lang w:val="fr-FR"/>
        </w:rPr>
        <w:t>hébergées</w:t>
      </w:r>
      <w:r w:rsidR="003B22CB" w:rsidRPr="00AC46B0">
        <w:rPr>
          <w:lang w:val="fr-FR"/>
        </w:rPr>
        <w:t xml:space="preserve"> </w:t>
      </w:r>
      <w:r w:rsidR="005601AA" w:rsidRPr="00AC46B0">
        <w:rPr>
          <w:lang w:val="fr-FR"/>
        </w:rPr>
        <w:t>par les fournisseurs de bases de données contenant des séquences</w:t>
      </w:r>
      <w:r w:rsidR="003B22CB" w:rsidRPr="00AC46B0">
        <w:rPr>
          <w:lang w:val="fr-FR"/>
        </w:rPr>
        <w:t>.</w:t>
      </w:r>
    </w:p>
    <w:p w14:paraId="62B02914" w14:textId="2AEBC06D" w:rsidR="003B22CB" w:rsidRPr="00AC46B0" w:rsidRDefault="00E1744A" w:rsidP="00A07C84">
      <w:pPr>
        <w:pStyle w:val="ONUMFS"/>
        <w:rPr>
          <w:lang w:val="fr-FR"/>
        </w:rPr>
      </w:pPr>
      <w:r w:rsidRPr="00AC46B0">
        <w:rPr>
          <w:lang w:val="fr-FR"/>
        </w:rPr>
        <w:t>Les avant</w:t>
      </w:r>
      <w:r w:rsidR="00B83B2B">
        <w:rPr>
          <w:lang w:val="fr-FR"/>
        </w:rPr>
        <w:t>-</w:t>
      </w:r>
      <w:r w:rsidRPr="00AC46B0">
        <w:rPr>
          <w:lang w:val="fr-FR"/>
        </w:rPr>
        <w:t xml:space="preserve">projets de propositions figurant dans les annexes du présent document ont pour objet de définir un moyen </w:t>
      </w:r>
      <w:r w:rsidR="006C6830" w:rsidRPr="00AC46B0">
        <w:rPr>
          <w:lang w:val="fr-FR"/>
        </w:rPr>
        <w:t>concret</w:t>
      </w:r>
      <w:r w:rsidRPr="00AC46B0">
        <w:rPr>
          <w:lang w:val="fr-FR"/>
        </w:rPr>
        <w:t xml:space="preserve"> de </w:t>
      </w:r>
      <w:r w:rsidR="009B34FE" w:rsidRPr="00AC46B0">
        <w:rPr>
          <w:lang w:val="fr-FR"/>
        </w:rPr>
        <w:t>traiter les demandes internationales contenant des listages de</w:t>
      </w:r>
      <w:r w:rsidR="008F7A51" w:rsidRPr="00AC46B0">
        <w:rPr>
          <w:lang w:val="fr-FR"/>
        </w:rPr>
        <w:t>s</w:t>
      </w:r>
      <w:r w:rsidR="009B34FE" w:rsidRPr="00AC46B0">
        <w:rPr>
          <w:lang w:val="fr-FR"/>
        </w:rPr>
        <w:t xml:space="preserve"> séquences</w:t>
      </w:r>
      <w:r w:rsidR="003B22CB" w:rsidRPr="00AC46B0">
        <w:rPr>
          <w:lang w:val="fr-FR"/>
        </w:rPr>
        <w:t xml:space="preserve">, </w:t>
      </w:r>
      <w:r w:rsidRPr="00AC46B0">
        <w:rPr>
          <w:lang w:val="fr-FR"/>
        </w:rPr>
        <w:t>en tenant compte des objectifs précit</w:t>
      </w:r>
      <w:r w:rsidR="00614B54" w:rsidRPr="00AC46B0">
        <w:rPr>
          <w:lang w:val="fr-FR"/>
        </w:rPr>
        <w:t>és</w:t>
      </w:r>
      <w:r w:rsidR="00614B54">
        <w:rPr>
          <w:lang w:val="fr-FR"/>
        </w:rPr>
        <w:t xml:space="preserve">.  </w:t>
      </w:r>
      <w:r w:rsidR="00614B54" w:rsidRPr="00AC46B0">
        <w:rPr>
          <w:lang w:val="fr-FR"/>
        </w:rPr>
        <w:t>En</w:t>
      </w:r>
      <w:r w:rsidR="008351C7" w:rsidRPr="00AC46B0">
        <w:rPr>
          <w:lang w:val="fr-FR"/>
        </w:rPr>
        <w:t xml:space="preserve"> particulier</w:t>
      </w:r>
      <w:r w:rsidR="003B22CB" w:rsidRPr="00AC46B0">
        <w:rPr>
          <w:lang w:val="fr-FR"/>
        </w:rPr>
        <w:t xml:space="preserve">, </w:t>
      </w:r>
      <w:r w:rsidR="00064C9D" w:rsidRPr="00AC46B0">
        <w:rPr>
          <w:lang w:val="fr-FR"/>
        </w:rPr>
        <w:t xml:space="preserve">le présent document met en exergue les questions </w:t>
      </w:r>
      <w:r w:rsidR="0012507A" w:rsidRPr="00AC46B0">
        <w:rPr>
          <w:lang w:val="fr-FR"/>
        </w:rPr>
        <w:t>que le Bureau international et l</w:t>
      </w:r>
      <w:r w:rsidR="00B83B2B">
        <w:rPr>
          <w:lang w:val="fr-FR"/>
        </w:rPr>
        <w:t>’</w:t>
      </w:r>
      <w:r w:rsidR="0012507A" w:rsidRPr="00AC46B0">
        <w:rPr>
          <w:lang w:val="fr-FR"/>
        </w:rPr>
        <w:t>équipe d</w:t>
      </w:r>
      <w:r w:rsidR="00B83B2B">
        <w:rPr>
          <w:lang w:val="fr-FR"/>
        </w:rPr>
        <w:t>’</w:t>
      </w:r>
      <w:r w:rsidR="0012507A" w:rsidRPr="00AC46B0">
        <w:rPr>
          <w:lang w:val="fr-FR"/>
        </w:rPr>
        <w:t>experts SEQL</w:t>
      </w:r>
      <w:r w:rsidR="00B83B2B" w:rsidRPr="00AC46B0">
        <w:rPr>
          <w:lang w:val="fr-FR"/>
        </w:rPr>
        <w:t xml:space="preserve"> du</w:t>
      </w:r>
      <w:r w:rsidR="00B83B2B">
        <w:rPr>
          <w:lang w:val="fr-FR"/>
        </w:rPr>
        <w:t> </w:t>
      </w:r>
      <w:r w:rsidR="00B83B2B" w:rsidRPr="00AC46B0">
        <w:rPr>
          <w:lang w:val="fr-FR"/>
        </w:rPr>
        <w:t>CWS</w:t>
      </w:r>
      <w:r w:rsidR="0012507A" w:rsidRPr="00AC46B0">
        <w:rPr>
          <w:lang w:val="fr-FR"/>
        </w:rPr>
        <w:t xml:space="preserve"> </w:t>
      </w:r>
      <w:r w:rsidR="00064C9D" w:rsidRPr="00AC46B0">
        <w:rPr>
          <w:lang w:val="fr-FR"/>
        </w:rPr>
        <w:t xml:space="preserve">devront </w:t>
      </w:r>
      <w:r w:rsidR="0012507A" w:rsidRPr="00AC46B0">
        <w:rPr>
          <w:lang w:val="fr-FR"/>
        </w:rPr>
        <w:t>examiner</w:t>
      </w:r>
      <w:r w:rsidR="00064C9D" w:rsidRPr="00AC46B0">
        <w:rPr>
          <w:lang w:val="fr-FR"/>
        </w:rPr>
        <w:t xml:space="preserve"> </w:t>
      </w:r>
      <w:r w:rsidR="004F131B" w:rsidRPr="00AC46B0">
        <w:rPr>
          <w:lang w:val="fr-FR"/>
        </w:rPr>
        <w:t>plus avant</w:t>
      </w:r>
      <w:r w:rsidR="00064C9D" w:rsidRPr="00AC46B0">
        <w:rPr>
          <w:lang w:val="fr-FR"/>
        </w:rPr>
        <w:t xml:space="preserve"> au cours de l</w:t>
      </w:r>
      <w:r w:rsidR="00B83B2B">
        <w:rPr>
          <w:lang w:val="fr-FR"/>
        </w:rPr>
        <w:t>’</w:t>
      </w:r>
      <w:r w:rsidR="00064C9D" w:rsidRPr="00AC46B0">
        <w:rPr>
          <w:lang w:val="fr-FR"/>
        </w:rPr>
        <w:t>année à venir en vue d</w:t>
      </w:r>
      <w:r w:rsidR="00B83B2B">
        <w:rPr>
          <w:lang w:val="fr-FR"/>
        </w:rPr>
        <w:t>’</w:t>
      </w:r>
      <w:r w:rsidR="00064C9D" w:rsidRPr="00AC46B0">
        <w:rPr>
          <w:lang w:val="fr-FR"/>
        </w:rPr>
        <w:t>élaborer une proposition formelle</w:t>
      </w:r>
      <w:r w:rsidR="002D0F89" w:rsidRPr="00AC46B0">
        <w:rPr>
          <w:lang w:val="fr-FR"/>
        </w:rPr>
        <w:t xml:space="preserve"> </w:t>
      </w:r>
      <w:r w:rsidR="0030238D" w:rsidRPr="00AC46B0">
        <w:rPr>
          <w:lang w:val="fr-FR"/>
        </w:rPr>
        <w:t>qui sera</w:t>
      </w:r>
      <w:r w:rsidR="00AA378E" w:rsidRPr="00AC46B0">
        <w:rPr>
          <w:lang w:val="fr-FR"/>
        </w:rPr>
        <w:t>it</w:t>
      </w:r>
      <w:r w:rsidR="0030238D" w:rsidRPr="00AC46B0">
        <w:rPr>
          <w:lang w:val="fr-FR"/>
        </w:rPr>
        <w:t xml:space="preserve"> soumise au groupe de travail pour examen au cours du premier semestre </w:t>
      </w:r>
      <w:r w:rsidR="00B83B2B" w:rsidRPr="00AC46B0">
        <w:rPr>
          <w:lang w:val="fr-FR"/>
        </w:rPr>
        <w:t>de</w:t>
      </w:r>
      <w:r w:rsidR="00B83B2B">
        <w:rPr>
          <w:lang w:val="fr-FR"/>
        </w:rPr>
        <w:t> </w:t>
      </w:r>
      <w:r w:rsidR="00B83B2B" w:rsidRPr="00AC46B0">
        <w:rPr>
          <w:lang w:val="fr-FR"/>
        </w:rPr>
        <w:t>2020</w:t>
      </w:r>
      <w:r w:rsidR="0030238D" w:rsidRPr="00AC46B0">
        <w:rPr>
          <w:lang w:val="fr-FR"/>
        </w:rPr>
        <w:t xml:space="preserve"> et à l</w:t>
      </w:r>
      <w:r w:rsidR="00B83B2B">
        <w:rPr>
          <w:lang w:val="fr-FR"/>
        </w:rPr>
        <w:t>’</w:t>
      </w:r>
      <w:r w:rsidR="0030238D" w:rsidRPr="00AC46B0">
        <w:rPr>
          <w:lang w:val="fr-FR"/>
        </w:rPr>
        <w:t>Assemblée de l</w:t>
      </w:r>
      <w:r w:rsidR="00B83B2B">
        <w:rPr>
          <w:lang w:val="fr-FR"/>
        </w:rPr>
        <w:t>’</w:t>
      </w:r>
      <w:r w:rsidR="0030238D" w:rsidRPr="00AC46B0">
        <w:rPr>
          <w:lang w:val="fr-FR"/>
        </w:rPr>
        <w:t>Union</w:t>
      </w:r>
      <w:r w:rsidR="00B83B2B" w:rsidRPr="00AC46B0">
        <w:rPr>
          <w:lang w:val="fr-FR"/>
        </w:rPr>
        <w:t xml:space="preserve"> du</w:t>
      </w:r>
      <w:r w:rsidR="00B83B2B">
        <w:rPr>
          <w:lang w:val="fr-FR"/>
        </w:rPr>
        <w:t> </w:t>
      </w:r>
      <w:r w:rsidR="00B83B2B" w:rsidRPr="00AC46B0">
        <w:rPr>
          <w:lang w:val="fr-FR"/>
        </w:rPr>
        <w:t>PCT</w:t>
      </w:r>
      <w:r w:rsidR="0030238D" w:rsidRPr="00AC46B0">
        <w:rPr>
          <w:lang w:val="fr-FR"/>
        </w:rPr>
        <w:t xml:space="preserve"> pour adoption </w:t>
      </w:r>
      <w:r w:rsidR="00EA45BC" w:rsidRPr="00AC46B0">
        <w:rPr>
          <w:lang w:val="fr-FR"/>
        </w:rPr>
        <w:t xml:space="preserve">à sa session de </w:t>
      </w:r>
      <w:r w:rsidR="0030238D" w:rsidRPr="00AC46B0">
        <w:rPr>
          <w:lang w:val="fr-FR"/>
        </w:rPr>
        <w:t>septembre</w:t>
      </w:r>
      <w:r w:rsidR="00AA378E" w:rsidRPr="00AC46B0">
        <w:rPr>
          <w:lang w:val="fr-FR"/>
        </w:rPr>
        <w:t>/</w:t>
      </w:r>
      <w:r w:rsidR="00B83B2B" w:rsidRPr="00AC46B0">
        <w:rPr>
          <w:lang w:val="fr-FR"/>
        </w:rPr>
        <w:t>octobre</w:t>
      </w:r>
      <w:r w:rsidR="00B83B2B">
        <w:rPr>
          <w:lang w:val="fr-FR"/>
        </w:rPr>
        <w:t> </w:t>
      </w:r>
      <w:r w:rsidR="00B83B2B" w:rsidRPr="00AC46B0">
        <w:rPr>
          <w:lang w:val="fr-FR"/>
        </w:rPr>
        <w:t>20</w:t>
      </w:r>
      <w:r w:rsidR="0030238D" w:rsidRPr="00AC46B0">
        <w:rPr>
          <w:lang w:val="fr-FR"/>
        </w:rPr>
        <w:t>20</w:t>
      </w:r>
      <w:r w:rsidR="003B22CB" w:rsidRPr="00AC46B0">
        <w:rPr>
          <w:lang w:val="fr-FR"/>
        </w:rPr>
        <w:t>.</w:t>
      </w:r>
    </w:p>
    <w:p w14:paraId="1B24D184" w14:textId="3F4C82DD" w:rsidR="003B22CB" w:rsidRPr="00AC46B0" w:rsidRDefault="00AC0867" w:rsidP="00A07C84">
      <w:pPr>
        <w:pStyle w:val="ONUMFS"/>
        <w:rPr>
          <w:lang w:val="fr-FR"/>
        </w:rPr>
      </w:pPr>
      <w:r w:rsidRPr="00AC46B0">
        <w:rPr>
          <w:lang w:val="fr-FR"/>
        </w:rPr>
        <w:t>Les modifications qu</w:t>
      </w:r>
      <w:r w:rsidR="00B83B2B">
        <w:rPr>
          <w:lang w:val="fr-FR"/>
        </w:rPr>
        <w:t>’</w:t>
      </w:r>
      <w:r w:rsidRPr="00AC46B0">
        <w:rPr>
          <w:lang w:val="fr-FR"/>
        </w:rPr>
        <w:t>il est proposé d</w:t>
      </w:r>
      <w:r w:rsidR="00B83B2B">
        <w:rPr>
          <w:lang w:val="fr-FR"/>
        </w:rPr>
        <w:t>’</w:t>
      </w:r>
      <w:r w:rsidRPr="00AC46B0">
        <w:rPr>
          <w:lang w:val="fr-FR"/>
        </w:rPr>
        <w:t>apporter à l</w:t>
      </w:r>
      <w:r w:rsidR="00B83B2B">
        <w:rPr>
          <w:lang w:val="fr-FR"/>
        </w:rPr>
        <w:t>’</w:t>
      </w:r>
      <w:r w:rsidR="00B83B2B" w:rsidRPr="00AC46B0">
        <w:rPr>
          <w:lang w:val="fr-FR"/>
        </w:rPr>
        <w:t>annexe</w:t>
      </w:r>
      <w:r w:rsidR="00B83B2B">
        <w:rPr>
          <w:lang w:val="fr-FR"/>
        </w:rPr>
        <w:t> </w:t>
      </w:r>
      <w:r w:rsidR="00B83B2B" w:rsidRPr="00AC46B0">
        <w:rPr>
          <w:lang w:val="fr-FR"/>
        </w:rPr>
        <w:t>C</w:t>
      </w:r>
      <w:r w:rsidRPr="00AC46B0">
        <w:rPr>
          <w:lang w:val="fr-FR"/>
        </w:rPr>
        <w:t xml:space="preserve"> </w:t>
      </w:r>
      <w:r w:rsidR="005169B7" w:rsidRPr="00AC46B0">
        <w:rPr>
          <w:lang w:val="fr-FR"/>
        </w:rPr>
        <w:t>se présentent sous la forme d</w:t>
      </w:r>
      <w:r w:rsidR="00B83B2B">
        <w:rPr>
          <w:lang w:val="fr-FR"/>
        </w:rPr>
        <w:t>’</w:t>
      </w:r>
      <w:r w:rsidR="005169B7" w:rsidRPr="00AC46B0">
        <w:rPr>
          <w:lang w:val="fr-FR"/>
        </w:rPr>
        <w:t xml:space="preserve">une </w:t>
      </w:r>
      <w:r w:rsidR="00D02689" w:rsidRPr="00AC46B0">
        <w:rPr>
          <w:lang w:val="fr-FR"/>
        </w:rPr>
        <w:t>refonte</w:t>
      </w:r>
      <w:r w:rsidR="005169B7" w:rsidRPr="00AC46B0">
        <w:rPr>
          <w:lang w:val="fr-FR"/>
        </w:rPr>
        <w:t xml:space="preserve"> complète de cette anne</w:t>
      </w:r>
      <w:r w:rsidR="00614B54" w:rsidRPr="00AC46B0">
        <w:rPr>
          <w:lang w:val="fr-FR"/>
        </w:rPr>
        <w:t>xe</w:t>
      </w:r>
      <w:r w:rsidR="00614B54">
        <w:rPr>
          <w:lang w:val="fr-FR"/>
        </w:rPr>
        <w:t xml:space="preserve">.  </w:t>
      </w:r>
      <w:r w:rsidR="00614B54" w:rsidRPr="00AC46B0">
        <w:rPr>
          <w:lang w:val="fr-FR"/>
        </w:rPr>
        <w:t>L</w:t>
      </w:r>
      <w:r w:rsidR="00614B54">
        <w:rPr>
          <w:lang w:val="fr-FR"/>
        </w:rPr>
        <w:t>’</w:t>
      </w:r>
      <w:r w:rsidR="00614B54" w:rsidRPr="00AC46B0">
        <w:rPr>
          <w:lang w:val="fr-FR"/>
        </w:rPr>
        <w:t>a</w:t>
      </w:r>
      <w:r w:rsidR="00300C69" w:rsidRPr="00AC46B0">
        <w:rPr>
          <w:lang w:val="fr-FR"/>
        </w:rPr>
        <w:t xml:space="preserve">pproche adoptée consiste à </w:t>
      </w:r>
      <w:r w:rsidR="006F2A95" w:rsidRPr="00AC46B0">
        <w:rPr>
          <w:lang w:val="fr-FR"/>
        </w:rPr>
        <w:t>élaborer</w:t>
      </w:r>
      <w:r w:rsidR="00DB2B36" w:rsidRPr="00AC46B0">
        <w:rPr>
          <w:lang w:val="fr-FR"/>
        </w:rPr>
        <w:t xml:space="preserve"> un texte consolidé dans lequel sont expliquées les procédures globales selon</w:t>
      </w:r>
      <w:r w:rsidR="00B83B2B" w:rsidRPr="00AC46B0">
        <w:rPr>
          <w:lang w:val="fr-FR"/>
        </w:rPr>
        <w:t xml:space="preserve"> le</w:t>
      </w:r>
      <w:r w:rsidR="00B83B2B">
        <w:rPr>
          <w:lang w:val="fr-FR"/>
        </w:rPr>
        <w:t> </w:t>
      </w:r>
      <w:r w:rsidR="00B83B2B" w:rsidRPr="00AC46B0">
        <w:rPr>
          <w:lang w:val="fr-FR"/>
        </w:rPr>
        <w:t>PCT</w:t>
      </w:r>
      <w:r w:rsidR="00DB2B36" w:rsidRPr="00AC46B0">
        <w:rPr>
          <w:lang w:val="fr-FR"/>
        </w:rPr>
        <w:t xml:space="preserve"> applicables au dépôt et au traitement des listages des séquenc</w:t>
      </w:r>
      <w:r w:rsidR="00614B54" w:rsidRPr="00AC46B0">
        <w:rPr>
          <w:lang w:val="fr-FR"/>
        </w:rPr>
        <w:t>es</w:t>
      </w:r>
      <w:r w:rsidR="00614B54">
        <w:rPr>
          <w:lang w:val="fr-FR"/>
        </w:rPr>
        <w:t xml:space="preserve">.  </w:t>
      </w:r>
      <w:r w:rsidR="00614B54" w:rsidRPr="00AC46B0">
        <w:rPr>
          <w:lang w:val="fr-FR"/>
        </w:rPr>
        <w:t xml:space="preserve">À </w:t>
      </w:r>
      <w:r w:rsidR="00DB2B36" w:rsidRPr="00AC46B0">
        <w:rPr>
          <w:lang w:val="fr-FR"/>
        </w:rPr>
        <w:t xml:space="preserve">cette fin, </w:t>
      </w:r>
      <w:r w:rsidR="00EA0DC4" w:rsidRPr="00AC46B0">
        <w:rPr>
          <w:lang w:val="fr-FR"/>
        </w:rPr>
        <w:t>l</w:t>
      </w:r>
      <w:r w:rsidR="00B83B2B">
        <w:rPr>
          <w:lang w:val="fr-FR"/>
        </w:rPr>
        <w:t>’</w:t>
      </w:r>
      <w:r w:rsidR="00EA0DC4" w:rsidRPr="00AC46B0">
        <w:rPr>
          <w:lang w:val="fr-FR"/>
        </w:rPr>
        <w:t xml:space="preserve">annexe </w:t>
      </w:r>
      <w:r w:rsidR="00CC7E59" w:rsidRPr="00AC46B0">
        <w:rPr>
          <w:lang w:val="fr-FR"/>
        </w:rPr>
        <w:t>repr</w:t>
      </w:r>
      <w:r w:rsidR="00C442FA" w:rsidRPr="00AC46B0">
        <w:rPr>
          <w:lang w:val="fr-FR"/>
        </w:rPr>
        <w:t>end</w:t>
      </w:r>
      <w:r w:rsidR="00DB2B36" w:rsidRPr="00AC46B0">
        <w:rPr>
          <w:lang w:val="fr-FR"/>
        </w:rPr>
        <w:t xml:space="preserve"> un certain nombre de dispositions tirées directement du règlement d</w:t>
      </w:r>
      <w:r w:rsidR="00B83B2B">
        <w:rPr>
          <w:lang w:val="fr-FR"/>
        </w:rPr>
        <w:t>’</w:t>
      </w:r>
      <w:r w:rsidR="00DB2B36" w:rsidRPr="00AC46B0">
        <w:rPr>
          <w:lang w:val="fr-FR"/>
        </w:rPr>
        <w:t>exécution</w:t>
      </w:r>
      <w:r w:rsidR="00B83B2B" w:rsidRPr="00AC46B0">
        <w:rPr>
          <w:lang w:val="fr-FR"/>
        </w:rPr>
        <w:t xml:space="preserve"> du</w:t>
      </w:r>
      <w:r w:rsidR="00B83B2B">
        <w:rPr>
          <w:lang w:val="fr-FR"/>
        </w:rPr>
        <w:t> </w:t>
      </w:r>
      <w:r w:rsidR="00B83B2B" w:rsidRPr="00AC46B0">
        <w:rPr>
          <w:lang w:val="fr-FR"/>
        </w:rPr>
        <w:t>PCT</w:t>
      </w:r>
      <w:r w:rsidR="00DB2B36" w:rsidRPr="00AC46B0">
        <w:rPr>
          <w:lang w:val="fr-FR"/>
        </w:rPr>
        <w:t xml:space="preserve"> (</w:t>
      </w:r>
      <w:r w:rsidR="00B83B2B" w:rsidRPr="00AC46B0">
        <w:rPr>
          <w:lang w:val="fr-FR"/>
        </w:rPr>
        <w:t>annexe</w:t>
      </w:r>
      <w:r w:rsidR="00B83B2B">
        <w:rPr>
          <w:lang w:val="fr-FR"/>
        </w:rPr>
        <w:t> </w:t>
      </w:r>
      <w:r w:rsidR="00B83B2B" w:rsidRPr="00AC46B0">
        <w:rPr>
          <w:lang w:val="fr-FR"/>
        </w:rPr>
        <w:t>I</w:t>
      </w:r>
      <w:r w:rsidR="00DB2B36" w:rsidRPr="00AC46B0">
        <w:rPr>
          <w:lang w:val="fr-FR"/>
        </w:rPr>
        <w:t xml:space="preserve">) et du corps du texte des </w:t>
      </w:r>
      <w:r w:rsidR="00294C60" w:rsidRPr="00AC46B0">
        <w:rPr>
          <w:lang w:val="fr-FR"/>
        </w:rPr>
        <w:t>i</w:t>
      </w:r>
      <w:r w:rsidR="00DB2B36" w:rsidRPr="00AC46B0">
        <w:rPr>
          <w:lang w:val="fr-FR"/>
        </w:rPr>
        <w:t>nstructions administratives (</w:t>
      </w:r>
      <w:r w:rsidR="00B83B2B" w:rsidRPr="00AC46B0">
        <w:rPr>
          <w:lang w:val="fr-FR"/>
        </w:rPr>
        <w:t>annexe</w:t>
      </w:r>
      <w:r w:rsidR="00B83B2B">
        <w:rPr>
          <w:lang w:val="fr-FR"/>
        </w:rPr>
        <w:t> </w:t>
      </w:r>
      <w:r w:rsidR="00B83B2B" w:rsidRPr="00AC46B0">
        <w:rPr>
          <w:lang w:val="fr-FR"/>
        </w:rPr>
        <w:t>I</w:t>
      </w:r>
      <w:r w:rsidR="00DB2B36" w:rsidRPr="00AC46B0">
        <w:rPr>
          <w:lang w:val="fr-FR"/>
        </w:rPr>
        <w:t>I), ainsi que de la norme</w:t>
      </w:r>
      <w:r w:rsidR="001A4026">
        <w:rPr>
          <w:lang w:val="fr-FR"/>
        </w:rPr>
        <w:t> </w:t>
      </w:r>
      <w:r w:rsidR="00DB2B36" w:rsidRPr="00AC46B0">
        <w:rPr>
          <w:lang w:val="fr-FR"/>
        </w:rPr>
        <w:t>ST.26 de l</w:t>
      </w:r>
      <w:r w:rsidR="00B83B2B">
        <w:rPr>
          <w:lang w:val="fr-FR"/>
        </w:rPr>
        <w:t>’</w:t>
      </w:r>
      <w:r w:rsidR="00DB2B36" w:rsidRPr="00AC46B0">
        <w:rPr>
          <w:lang w:val="fr-FR"/>
        </w:rPr>
        <w:t>O</w:t>
      </w:r>
      <w:r w:rsidR="00614B54" w:rsidRPr="00AC46B0">
        <w:rPr>
          <w:lang w:val="fr-FR"/>
        </w:rPr>
        <w:t>MPI</w:t>
      </w:r>
      <w:r w:rsidR="00614B54">
        <w:rPr>
          <w:lang w:val="fr-FR"/>
        </w:rPr>
        <w:t xml:space="preserve">.  </w:t>
      </w:r>
      <w:r w:rsidR="00614B54" w:rsidRPr="00AC46B0">
        <w:rPr>
          <w:lang w:val="fr-FR"/>
        </w:rPr>
        <w:t>En</w:t>
      </w:r>
      <w:r w:rsidR="00DB2B36" w:rsidRPr="00AC46B0">
        <w:rPr>
          <w:lang w:val="fr-FR"/>
        </w:rPr>
        <w:t xml:space="preserve"> outre, elle contient certaines dispositions qui, d</w:t>
      </w:r>
      <w:r w:rsidR="00B83B2B">
        <w:rPr>
          <w:lang w:val="fr-FR"/>
        </w:rPr>
        <w:t>’</w:t>
      </w:r>
      <w:r w:rsidR="00DB2B36" w:rsidRPr="00AC46B0">
        <w:rPr>
          <w:lang w:val="fr-FR"/>
        </w:rPr>
        <w:t>un point de vue strictement juridique, ne sont pas forcément nécessaires, mais fournissent des informations générales permettant de clarifier l</w:t>
      </w:r>
      <w:r w:rsidR="00B83B2B">
        <w:rPr>
          <w:lang w:val="fr-FR"/>
        </w:rPr>
        <w:t>’</w:t>
      </w:r>
      <w:r w:rsidR="00DB2B36" w:rsidRPr="00AC46B0">
        <w:rPr>
          <w:lang w:val="fr-FR"/>
        </w:rPr>
        <w:t>objet de certaines dispositio</w:t>
      </w:r>
      <w:r w:rsidR="00614B54" w:rsidRPr="00AC46B0">
        <w:rPr>
          <w:lang w:val="fr-FR"/>
        </w:rPr>
        <w:t>ns</w:t>
      </w:r>
      <w:r w:rsidR="00614B54">
        <w:rPr>
          <w:lang w:val="fr-FR"/>
        </w:rPr>
        <w:t xml:space="preserve">.  </w:t>
      </w:r>
      <w:r w:rsidR="00614B54" w:rsidRPr="00AC46B0">
        <w:rPr>
          <w:lang w:val="fr-FR"/>
        </w:rPr>
        <w:t>L</w:t>
      </w:r>
      <w:r w:rsidR="00614B54">
        <w:rPr>
          <w:lang w:val="fr-FR"/>
        </w:rPr>
        <w:t>’</w:t>
      </w:r>
      <w:r w:rsidR="00614B54" w:rsidRPr="00AC46B0">
        <w:rPr>
          <w:lang w:val="fr-FR"/>
        </w:rPr>
        <w:t>a</w:t>
      </w:r>
      <w:r w:rsidR="00DB2B36" w:rsidRPr="00AC46B0">
        <w:rPr>
          <w:lang w:val="fr-FR"/>
        </w:rPr>
        <w:t>nnexe a été rédigée de façon que, lorsqu</w:t>
      </w:r>
      <w:r w:rsidR="00B83B2B">
        <w:rPr>
          <w:lang w:val="fr-FR"/>
        </w:rPr>
        <w:t>’</w:t>
      </w:r>
      <w:r w:rsidR="00DB2B36" w:rsidRPr="00AC46B0">
        <w:rPr>
          <w:lang w:val="fr-FR"/>
        </w:rPr>
        <w:t>il y a des reprises, une observation indique clairement si telle ou telle exigence s</w:t>
      </w:r>
      <w:r w:rsidR="00B83B2B">
        <w:rPr>
          <w:lang w:val="fr-FR"/>
        </w:rPr>
        <w:t>’</w:t>
      </w:r>
      <w:r w:rsidR="00DB2B36" w:rsidRPr="00AC46B0">
        <w:rPr>
          <w:lang w:val="fr-FR"/>
        </w:rPr>
        <w:t>appuie sur une règle particulière du règlement d</w:t>
      </w:r>
      <w:r w:rsidR="00B83B2B">
        <w:rPr>
          <w:lang w:val="fr-FR"/>
        </w:rPr>
        <w:t>’</w:t>
      </w:r>
      <w:r w:rsidR="00DB2B36" w:rsidRPr="00AC46B0">
        <w:rPr>
          <w:lang w:val="fr-FR"/>
        </w:rPr>
        <w:t>exécution</w:t>
      </w:r>
      <w:r w:rsidR="00B83B2B" w:rsidRPr="00AC46B0">
        <w:rPr>
          <w:lang w:val="fr-FR"/>
        </w:rPr>
        <w:t xml:space="preserve"> du</w:t>
      </w:r>
      <w:r w:rsidR="00B83B2B">
        <w:rPr>
          <w:lang w:val="fr-FR"/>
        </w:rPr>
        <w:t> </w:t>
      </w:r>
      <w:r w:rsidR="00B83B2B" w:rsidRPr="00AC46B0">
        <w:rPr>
          <w:lang w:val="fr-FR"/>
        </w:rPr>
        <w:t>PCT</w:t>
      </w:r>
      <w:r w:rsidR="00DB2B36" w:rsidRPr="00AC46B0">
        <w:rPr>
          <w:lang w:val="fr-FR"/>
        </w:rPr>
        <w:t xml:space="preserve">, sur une instruction particulière des </w:t>
      </w:r>
      <w:r w:rsidR="00294C60" w:rsidRPr="00AC46B0">
        <w:rPr>
          <w:lang w:val="fr-FR"/>
        </w:rPr>
        <w:t>i</w:t>
      </w:r>
      <w:r w:rsidR="00DB2B36" w:rsidRPr="00AC46B0">
        <w:rPr>
          <w:lang w:val="fr-FR"/>
        </w:rPr>
        <w:t>nstructions administratives ou s</w:t>
      </w:r>
      <w:r w:rsidR="00B83B2B">
        <w:rPr>
          <w:lang w:val="fr-FR"/>
        </w:rPr>
        <w:t>’</w:t>
      </w:r>
      <w:r w:rsidR="00DB2B36" w:rsidRPr="00AC46B0">
        <w:rPr>
          <w:lang w:val="fr-FR"/>
        </w:rPr>
        <w:t>il s</w:t>
      </w:r>
      <w:r w:rsidR="00B83B2B">
        <w:rPr>
          <w:lang w:val="fr-FR"/>
        </w:rPr>
        <w:t>’</w:t>
      </w:r>
      <w:r w:rsidR="00DB2B36" w:rsidRPr="00AC46B0">
        <w:rPr>
          <w:lang w:val="fr-FR"/>
        </w:rPr>
        <w:t>agit d</w:t>
      </w:r>
      <w:r w:rsidR="00B83B2B">
        <w:rPr>
          <w:lang w:val="fr-FR"/>
        </w:rPr>
        <w:t>’</w:t>
      </w:r>
      <w:r w:rsidR="00DB2B36" w:rsidRPr="00AC46B0">
        <w:rPr>
          <w:lang w:val="fr-FR"/>
        </w:rPr>
        <w:t>une nouvelle instruction concernant spécifiquement cette annexe.</w:t>
      </w:r>
    </w:p>
    <w:p w14:paraId="6E8678FC" w14:textId="1A435108" w:rsidR="003B22CB" w:rsidRPr="00AC46B0" w:rsidRDefault="00F17A71" w:rsidP="00A07C84">
      <w:pPr>
        <w:pStyle w:val="ONUMFS"/>
        <w:rPr>
          <w:lang w:val="fr-FR"/>
        </w:rPr>
      </w:pPr>
      <w:r w:rsidRPr="00AC46B0">
        <w:rPr>
          <w:lang w:val="fr-FR"/>
        </w:rPr>
        <w:t>L</w:t>
      </w:r>
      <w:r w:rsidR="00B83B2B">
        <w:rPr>
          <w:lang w:val="fr-FR"/>
        </w:rPr>
        <w:t>’</w:t>
      </w:r>
      <w:r w:rsidRPr="00AC46B0">
        <w:rPr>
          <w:lang w:val="fr-FR"/>
        </w:rPr>
        <w:t>un des points qu</w:t>
      </w:r>
      <w:r w:rsidR="00B83B2B">
        <w:rPr>
          <w:lang w:val="fr-FR"/>
        </w:rPr>
        <w:t>’</w:t>
      </w:r>
      <w:r w:rsidRPr="00AC46B0">
        <w:rPr>
          <w:lang w:val="fr-FR"/>
        </w:rPr>
        <w:t>il conviendra</w:t>
      </w:r>
      <w:r w:rsidR="00847DE4" w:rsidRPr="00AC46B0">
        <w:rPr>
          <w:lang w:val="fr-FR"/>
        </w:rPr>
        <w:t>it</w:t>
      </w:r>
      <w:r w:rsidRPr="00AC46B0">
        <w:rPr>
          <w:lang w:val="fr-FR"/>
        </w:rPr>
        <w:t xml:space="preserve"> d</w:t>
      </w:r>
      <w:r w:rsidR="00B83B2B">
        <w:rPr>
          <w:lang w:val="fr-FR"/>
        </w:rPr>
        <w:t>’</w:t>
      </w:r>
      <w:r w:rsidRPr="00AC46B0">
        <w:rPr>
          <w:lang w:val="fr-FR"/>
        </w:rPr>
        <w:t>examiner avec une attention particulière dans le cad</w:t>
      </w:r>
      <w:r w:rsidR="00847DE4" w:rsidRPr="00AC46B0">
        <w:rPr>
          <w:lang w:val="fr-FR"/>
        </w:rPr>
        <w:t>r</w:t>
      </w:r>
      <w:r w:rsidRPr="00AC46B0">
        <w:rPr>
          <w:lang w:val="fr-FR"/>
        </w:rPr>
        <w:t>e du passage de la norme sur les listages des séquences selon</w:t>
      </w:r>
      <w:r w:rsidR="00B83B2B" w:rsidRPr="00AC46B0">
        <w:rPr>
          <w:lang w:val="fr-FR"/>
        </w:rPr>
        <w:t xml:space="preserve"> le</w:t>
      </w:r>
      <w:r w:rsidR="00B83B2B">
        <w:rPr>
          <w:lang w:val="fr-FR"/>
        </w:rPr>
        <w:t> </w:t>
      </w:r>
      <w:r w:rsidR="00B83B2B" w:rsidRPr="00AC46B0">
        <w:rPr>
          <w:lang w:val="fr-FR"/>
        </w:rPr>
        <w:t>PCT</w:t>
      </w:r>
      <w:r w:rsidRPr="00AC46B0">
        <w:rPr>
          <w:lang w:val="fr-FR"/>
        </w:rPr>
        <w:t xml:space="preserve"> à la norme</w:t>
      </w:r>
      <w:r w:rsidR="001A4026">
        <w:rPr>
          <w:lang w:val="fr-FR"/>
        </w:rPr>
        <w:t> </w:t>
      </w:r>
      <w:r w:rsidRPr="00AC46B0">
        <w:rPr>
          <w:lang w:val="fr-FR"/>
        </w:rPr>
        <w:t>ST.26 de l</w:t>
      </w:r>
      <w:r w:rsidR="00B83B2B">
        <w:rPr>
          <w:lang w:val="fr-FR"/>
        </w:rPr>
        <w:t>’</w:t>
      </w:r>
      <w:r w:rsidRPr="00AC46B0">
        <w:rPr>
          <w:lang w:val="fr-FR"/>
        </w:rPr>
        <w:t xml:space="preserve">OMPI est celui des exigences linguistiques relatives au texte libre contenu dans le listage des séquences, comme </w:t>
      </w:r>
      <w:r w:rsidR="00847DE4" w:rsidRPr="00AC46B0">
        <w:rPr>
          <w:lang w:val="fr-FR"/>
        </w:rPr>
        <w:t>développé</w:t>
      </w:r>
      <w:r w:rsidRPr="00AC46B0">
        <w:rPr>
          <w:lang w:val="fr-FR"/>
        </w:rPr>
        <w:t xml:space="preserve"> plus avant dans les paragraphes </w:t>
      </w:r>
      <w:r w:rsidR="003B3039" w:rsidRPr="00AC46B0">
        <w:rPr>
          <w:lang w:val="fr-FR"/>
        </w:rPr>
        <w:t>suivants</w:t>
      </w:r>
      <w:r w:rsidR="00437932" w:rsidRPr="00AC46B0">
        <w:rPr>
          <w:lang w:val="fr-FR"/>
        </w:rPr>
        <w:t>.</w:t>
      </w:r>
    </w:p>
    <w:p w14:paraId="37DC590D" w14:textId="49877281" w:rsidR="003B22CB" w:rsidRPr="00AC46B0" w:rsidRDefault="00A07C84" w:rsidP="00A07C84">
      <w:pPr>
        <w:pStyle w:val="Heading2"/>
        <w:rPr>
          <w:lang w:val="fr-FR"/>
        </w:rPr>
      </w:pPr>
      <w:r w:rsidRPr="00AC46B0">
        <w:rPr>
          <w:lang w:val="fr-FR"/>
        </w:rPr>
        <w:t>Exigences linguistiques</w:t>
      </w:r>
    </w:p>
    <w:p w14:paraId="1B512B28" w14:textId="0DFBFC5F" w:rsidR="003B22CB" w:rsidRPr="00AC46B0" w:rsidRDefault="009C7DCF" w:rsidP="00A07C84">
      <w:pPr>
        <w:pStyle w:val="Heading3"/>
        <w:rPr>
          <w:lang w:val="fr-FR"/>
        </w:rPr>
      </w:pPr>
      <w:r w:rsidRPr="00AC46B0">
        <w:rPr>
          <w:lang w:val="fr-FR"/>
        </w:rPr>
        <w:t>Pratique actuelle</w:t>
      </w:r>
    </w:p>
    <w:p w14:paraId="170D72A0" w14:textId="77777777" w:rsidR="00A07C84" w:rsidRPr="00AC46B0" w:rsidRDefault="00A07C84" w:rsidP="00A07C84">
      <w:pPr>
        <w:rPr>
          <w:lang w:val="fr-FR"/>
        </w:rPr>
      </w:pPr>
    </w:p>
    <w:p w14:paraId="2CE1F851" w14:textId="600E98E4" w:rsidR="00E84570" w:rsidRPr="00AC46B0" w:rsidRDefault="00E84570" w:rsidP="00A07C84">
      <w:pPr>
        <w:pStyle w:val="ONUMFS"/>
        <w:rPr>
          <w:lang w:val="fr-FR"/>
        </w:rPr>
      </w:pPr>
      <w:bookmarkStart w:id="6" w:name="_Ref5092495"/>
      <w:r w:rsidRPr="00AC46B0">
        <w:rPr>
          <w:lang w:val="fr-FR"/>
        </w:rPr>
        <w:t xml:space="preserve">La partie de la description réservée au listage des séquences dans une demande internationale </w:t>
      </w:r>
      <w:r w:rsidR="00535D54" w:rsidRPr="00AC46B0">
        <w:rPr>
          <w:lang w:val="fr-FR"/>
        </w:rPr>
        <w:t>soulève des questions particulières en ce qui concerne</w:t>
      </w:r>
      <w:r w:rsidRPr="00AC46B0">
        <w:rPr>
          <w:lang w:val="fr-FR"/>
        </w:rPr>
        <w:t xml:space="preserve"> l</w:t>
      </w:r>
      <w:r w:rsidR="00B83B2B">
        <w:rPr>
          <w:lang w:val="fr-FR"/>
        </w:rPr>
        <w:t>’</w:t>
      </w:r>
      <w:r w:rsidRPr="00AC46B0">
        <w:rPr>
          <w:lang w:val="fr-FR"/>
        </w:rPr>
        <w:t>exigence relative à la date de dépôt énoncée à l</w:t>
      </w:r>
      <w:r w:rsidR="00B83B2B">
        <w:rPr>
          <w:lang w:val="fr-FR"/>
        </w:rPr>
        <w:t>’</w:t>
      </w:r>
      <w:r w:rsidR="00B83B2B" w:rsidRPr="00AC46B0">
        <w:rPr>
          <w:lang w:val="fr-FR"/>
        </w:rPr>
        <w:t>article</w:t>
      </w:r>
      <w:r w:rsidR="00B83B2B">
        <w:rPr>
          <w:lang w:val="fr-FR"/>
        </w:rPr>
        <w:t> </w:t>
      </w:r>
      <w:r w:rsidR="00B83B2B" w:rsidRPr="00AC46B0">
        <w:rPr>
          <w:lang w:val="fr-FR"/>
        </w:rPr>
        <w:t>1</w:t>
      </w:r>
      <w:r w:rsidRPr="00AC46B0">
        <w:rPr>
          <w:lang w:val="fr-FR"/>
        </w:rPr>
        <w:t>1.1.ii)</w:t>
      </w:r>
      <w:r w:rsidR="000852E7" w:rsidRPr="00AC46B0">
        <w:rPr>
          <w:lang w:val="fr-FR"/>
        </w:rPr>
        <w:t xml:space="preserve"> </w:t>
      </w:r>
      <w:r w:rsidR="00812C16" w:rsidRPr="00AC46B0">
        <w:rPr>
          <w:lang w:val="fr-FR"/>
        </w:rPr>
        <w:t xml:space="preserve">selon lequel </w:t>
      </w:r>
      <w:r w:rsidR="000852E7" w:rsidRPr="00AC46B0">
        <w:rPr>
          <w:lang w:val="fr-FR"/>
        </w:rPr>
        <w:t xml:space="preserve">la demande internationale doit être </w:t>
      </w:r>
      <w:r w:rsidR="000852E7" w:rsidRPr="00AC46B0">
        <w:rPr>
          <w:lang w:val="fr-FR"/>
        </w:rPr>
        <w:lastRenderedPageBreak/>
        <w:t>déposée dans une langue que l</w:t>
      </w:r>
      <w:r w:rsidR="00B83B2B">
        <w:rPr>
          <w:lang w:val="fr-FR"/>
        </w:rPr>
        <w:t>’</w:t>
      </w:r>
      <w:r w:rsidR="000852E7" w:rsidRPr="00AC46B0">
        <w:rPr>
          <w:lang w:val="fr-FR"/>
        </w:rPr>
        <w:t>office récepteur accepte</w:t>
      </w:r>
      <w:r w:rsidR="007C27C3" w:rsidRPr="00AC46B0">
        <w:rPr>
          <w:lang w:val="fr-FR"/>
        </w:rPr>
        <w:t xml:space="preserve"> en vertu de</w:t>
      </w:r>
      <w:r w:rsidR="006E1902" w:rsidRPr="00AC46B0">
        <w:rPr>
          <w:lang w:val="fr-FR"/>
        </w:rPr>
        <w:t xml:space="preserve"> </w:t>
      </w:r>
      <w:r w:rsidR="00812C16" w:rsidRPr="00AC46B0">
        <w:rPr>
          <w:lang w:val="fr-FR"/>
        </w:rPr>
        <w:t xml:space="preserve">la </w:t>
      </w:r>
      <w:r w:rsidR="00B83B2B" w:rsidRPr="00AC46B0">
        <w:rPr>
          <w:lang w:val="fr-FR"/>
        </w:rPr>
        <w:t>règle</w:t>
      </w:r>
      <w:r w:rsidR="00B83B2B">
        <w:rPr>
          <w:lang w:val="fr-FR"/>
        </w:rPr>
        <w:t> </w:t>
      </w:r>
      <w:r w:rsidR="00B83B2B" w:rsidRPr="00AC46B0">
        <w:rPr>
          <w:lang w:val="fr-FR"/>
        </w:rPr>
        <w:t>1</w:t>
      </w:r>
      <w:r w:rsidR="00812C16" w:rsidRPr="00AC46B0">
        <w:rPr>
          <w:lang w:val="fr-FR"/>
        </w:rPr>
        <w:t>2.1.a)</w:t>
      </w:r>
      <w:r w:rsidR="000852E7" w:rsidRPr="00AC46B0">
        <w:rPr>
          <w:lang w:val="fr-FR"/>
        </w:rPr>
        <w:t xml:space="preserve">, </w:t>
      </w:r>
      <w:r w:rsidR="001766D3" w:rsidRPr="00AC46B0">
        <w:rPr>
          <w:lang w:val="fr-FR"/>
        </w:rPr>
        <w:t xml:space="preserve">comme expliqué plus avant aux paragraphes </w:t>
      </w:r>
      <w:r w:rsidR="00E03822" w:rsidRPr="00AC46B0">
        <w:rPr>
          <w:lang w:val="fr-FR"/>
        </w:rPr>
        <w:fldChar w:fldCharType="begin"/>
      </w:r>
      <w:r w:rsidR="00E03822" w:rsidRPr="00AC46B0">
        <w:rPr>
          <w:lang w:val="fr-FR"/>
        </w:rPr>
        <w:instrText xml:space="preserve"> REF _Ref6230829 \r \h </w:instrText>
      </w:r>
      <w:r w:rsidR="00E728AB" w:rsidRPr="00AC46B0">
        <w:rPr>
          <w:lang w:val="fr-FR"/>
        </w:rPr>
        <w:instrText xml:space="preserve"> \* MERGEFORMAT </w:instrText>
      </w:r>
      <w:r w:rsidR="00E03822" w:rsidRPr="00AC46B0">
        <w:rPr>
          <w:lang w:val="fr-FR"/>
        </w:rPr>
      </w:r>
      <w:r w:rsidR="00E03822" w:rsidRPr="00AC46B0">
        <w:rPr>
          <w:lang w:val="fr-FR"/>
        </w:rPr>
        <w:fldChar w:fldCharType="separate"/>
      </w:r>
      <w:r w:rsidR="00406440" w:rsidRPr="00AC46B0">
        <w:rPr>
          <w:lang w:val="fr-FR"/>
        </w:rPr>
        <w:t>13</w:t>
      </w:r>
      <w:r w:rsidR="00E03822" w:rsidRPr="00AC46B0">
        <w:rPr>
          <w:lang w:val="fr-FR"/>
        </w:rPr>
        <w:fldChar w:fldCharType="end"/>
      </w:r>
      <w:r w:rsidR="00E03822" w:rsidRPr="00AC46B0">
        <w:rPr>
          <w:lang w:val="fr-FR"/>
        </w:rPr>
        <w:t xml:space="preserve"> à </w:t>
      </w:r>
      <w:r w:rsidR="00E03822" w:rsidRPr="00AC46B0">
        <w:rPr>
          <w:lang w:val="fr-FR"/>
        </w:rPr>
        <w:fldChar w:fldCharType="begin"/>
      </w:r>
      <w:r w:rsidR="00E03822" w:rsidRPr="00AC46B0">
        <w:rPr>
          <w:lang w:val="fr-FR"/>
        </w:rPr>
        <w:instrText xml:space="preserve"> REF _Ref5092500 \r \h </w:instrText>
      </w:r>
      <w:r w:rsidR="00E728AB" w:rsidRPr="00AC46B0">
        <w:rPr>
          <w:lang w:val="fr-FR"/>
        </w:rPr>
        <w:instrText xml:space="preserve"> \* MERGEFORMAT </w:instrText>
      </w:r>
      <w:r w:rsidR="00E03822" w:rsidRPr="00AC46B0">
        <w:rPr>
          <w:lang w:val="fr-FR"/>
        </w:rPr>
      </w:r>
      <w:r w:rsidR="00E03822" w:rsidRPr="00AC46B0">
        <w:rPr>
          <w:lang w:val="fr-FR"/>
        </w:rPr>
        <w:fldChar w:fldCharType="separate"/>
      </w:r>
      <w:r w:rsidR="00406440" w:rsidRPr="00AC46B0">
        <w:rPr>
          <w:lang w:val="fr-FR"/>
        </w:rPr>
        <w:t>17</w:t>
      </w:r>
      <w:r w:rsidR="00E03822" w:rsidRPr="00AC46B0">
        <w:rPr>
          <w:lang w:val="fr-FR"/>
        </w:rPr>
        <w:fldChar w:fldCharType="end"/>
      </w:r>
      <w:r w:rsidR="001766D3" w:rsidRPr="00AC46B0">
        <w:rPr>
          <w:lang w:val="fr-FR"/>
        </w:rPr>
        <w:t>.</w:t>
      </w:r>
      <w:r w:rsidR="00715D2F" w:rsidRPr="00AC46B0">
        <w:rPr>
          <w:lang w:val="fr-FR"/>
        </w:rPr>
        <w:t xml:space="preserve"> </w:t>
      </w:r>
      <w:r w:rsidR="001A4026">
        <w:rPr>
          <w:lang w:val="fr-FR"/>
        </w:rPr>
        <w:t xml:space="preserve"> </w:t>
      </w:r>
      <w:r w:rsidR="001611AE" w:rsidRPr="00AC46B0">
        <w:rPr>
          <w:lang w:val="fr-FR"/>
        </w:rPr>
        <w:t>De manière générale, lorsqu</w:t>
      </w:r>
      <w:r w:rsidR="00B83B2B">
        <w:rPr>
          <w:lang w:val="fr-FR"/>
        </w:rPr>
        <w:t>’</w:t>
      </w:r>
      <w:r w:rsidR="001611AE" w:rsidRPr="00AC46B0">
        <w:rPr>
          <w:lang w:val="fr-FR"/>
        </w:rPr>
        <w:t xml:space="preserve">il </w:t>
      </w:r>
      <w:r w:rsidR="00EC56DA" w:rsidRPr="00AC46B0">
        <w:rPr>
          <w:lang w:val="fr-FR"/>
        </w:rPr>
        <w:t xml:space="preserve">vérifie la conformité de </w:t>
      </w:r>
      <w:r w:rsidR="001611AE" w:rsidRPr="00AC46B0">
        <w:rPr>
          <w:lang w:val="fr-FR"/>
        </w:rPr>
        <w:t xml:space="preserve">la demande internationale </w:t>
      </w:r>
      <w:r w:rsidR="00EC56DA" w:rsidRPr="00AC46B0">
        <w:rPr>
          <w:lang w:val="fr-FR"/>
        </w:rPr>
        <w:t>avec</w:t>
      </w:r>
      <w:r w:rsidR="00C83233" w:rsidRPr="00AC46B0">
        <w:rPr>
          <w:lang w:val="fr-FR"/>
        </w:rPr>
        <w:t xml:space="preserve"> l</w:t>
      </w:r>
      <w:r w:rsidR="00463F32" w:rsidRPr="00AC46B0">
        <w:rPr>
          <w:lang w:val="fr-FR"/>
        </w:rPr>
        <w:t xml:space="preserve">es </w:t>
      </w:r>
      <w:r w:rsidR="00C83233" w:rsidRPr="00AC46B0">
        <w:rPr>
          <w:lang w:val="fr-FR"/>
        </w:rPr>
        <w:t>exigence</w:t>
      </w:r>
      <w:r w:rsidR="00463F32" w:rsidRPr="00AC46B0">
        <w:rPr>
          <w:lang w:val="fr-FR"/>
        </w:rPr>
        <w:t>s</w:t>
      </w:r>
      <w:r w:rsidR="00C83233" w:rsidRPr="00AC46B0">
        <w:rPr>
          <w:lang w:val="fr-FR"/>
        </w:rPr>
        <w:t xml:space="preserve"> linguistique</w:t>
      </w:r>
      <w:r w:rsidR="00463F32" w:rsidRPr="00AC46B0">
        <w:rPr>
          <w:lang w:val="fr-FR"/>
        </w:rPr>
        <w:t>s</w:t>
      </w:r>
      <w:r w:rsidR="001611AE" w:rsidRPr="00AC46B0">
        <w:rPr>
          <w:lang w:val="fr-FR"/>
        </w:rPr>
        <w:t xml:space="preserve"> relative</w:t>
      </w:r>
      <w:r w:rsidR="00463F32" w:rsidRPr="00AC46B0">
        <w:rPr>
          <w:lang w:val="fr-FR"/>
        </w:rPr>
        <w:t>s</w:t>
      </w:r>
      <w:r w:rsidR="001611AE" w:rsidRPr="00AC46B0">
        <w:rPr>
          <w:lang w:val="fr-FR"/>
        </w:rPr>
        <w:t xml:space="preserve"> à la date de dépôt </w:t>
      </w:r>
      <w:r w:rsidR="00EC56DA" w:rsidRPr="00AC46B0">
        <w:rPr>
          <w:lang w:val="fr-FR"/>
        </w:rPr>
        <w:t>selon</w:t>
      </w:r>
      <w:r w:rsidR="001611AE" w:rsidRPr="00AC46B0">
        <w:rPr>
          <w:lang w:val="fr-FR"/>
        </w:rPr>
        <w:t xml:space="preserve"> l</w:t>
      </w:r>
      <w:r w:rsidR="00B83B2B">
        <w:rPr>
          <w:lang w:val="fr-FR"/>
        </w:rPr>
        <w:t>’</w:t>
      </w:r>
      <w:r w:rsidR="00B83B2B" w:rsidRPr="00AC46B0">
        <w:rPr>
          <w:lang w:val="fr-FR"/>
        </w:rPr>
        <w:t>article</w:t>
      </w:r>
      <w:r w:rsidR="00B83B2B">
        <w:rPr>
          <w:lang w:val="fr-FR"/>
        </w:rPr>
        <w:t> </w:t>
      </w:r>
      <w:r w:rsidR="00B83B2B" w:rsidRPr="00AC46B0">
        <w:rPr>
          <w:lang w:val="fr-FR"/>
        </w:rPr>
        <w:t>1</w:t>
      </w:r>
      <w:r w:rsidR="001611AE" w:rsidRPr="00AC46B0">
        <w:rPr>
          <w:lang w:val="fr-FR"/>
        </w:rPr>
        <w:t>1.1.ii), l</w:t>
      </w:r>
      <w:r w:rsidR="00B83B2B">
        <w:rPr>
          <w:lang w:val="fr-FR"/>
        </w:rPr>
        <w:t>’</w:t>
      </w:r>
      <w:r w:rsidR="001611AE" w:rsidRPr="00AC46B0">
        <w:rPr>
          <w:lang w:val="fr-FR"/>
        </w:rPr>
        <w:t xml:space="preserve">office récepteur </w:t>
      </w:r>
      <w:r w:rsidR="002B3F15" w:rsidRPr="00AC46B0">
        <w:rPr>
          <w:lang w:val="fr-FR"/>
        </w:rPr>
        <w:t>contrôle</w:t>
      </w:r>
      <w:r w:rsidR="00072E5E" w:rsidRPr="00AC46B0">
        <w:rPr>
          <w:lang w:val="fr-FR"/>
        </w:rPr>
        <w:t xml:space="preserve"> uniquement la partie principale de la description</w:t>
      </w:r>
      <w:r w:rsidR="0054076E" w:rsidRPr="00AC46B0">
        <w:rPr>
          <w:lang w:val="fr-FR"/>
        </w:rPr>
        <w:t>,</w:t>
      </w:r>
      <w:r w:rsidR="00072E5E" w:rsidRPr="00AC46B0">
        <w:rPr>
          <w:lang w:val="fr-FR"/>
        </w:rPr>
        <w:t xml:space="preserve"> mais pas la partie de la description réservée au listage des séquences</w:t>
      </w:r>
      <w:r w:rsidR="007447DD" w:rsidRPr="00AC46B0">
        <w:rPr>
          <w:lang w:val="fr-FR"/>
        </w:rPr>
        <w:t xml:space="preserve"> (voir la </w:t>
      </w:r>
      <w:r w:rsidR="00B83B2B" w:rsidRPr="00AC46B0">
        <w:rPr>
          <w:lang w:val="fr-FR"/>
        </w:rPr>
        <w:t>règle</w:t>
      </w:r>
      <w:r w:rsidR="00B83B2B">
        <w:rPr>
          <w:lang w:val="fr-FR"/>
        </w:rPr>
        <w:t> </w:t>
      </w:r>
      <w:r w:rsidR="00B83B2B" w:rsidRPr="00AC46B0">
        <w:rPr>
          <w:lang w:val="fr-FR"/>
        </w:rPr>
        <w:t>2</w:t>
      </w:r>
      <w:r w:rsidR="007447DD" w:rsidRPr="00AC46B0">
        <w:rPr>
          <w:lang w:val="fr-FR"/>
        </w:rPr>
        <w:t>0.1.c)</w:t>
      </w:r>
      <w:r w:rsidR="00FC293B" w:rsidRPr="00AC46B0">
        <w:rPr>
          <w:lang w:val="fr-FR"/>
        </w:rPr>
        <w:t>)</w:t>
      </w:r>
      <w:r w:rsidR="007447DD" w:rsidRPr="00AC46B0">
        <w:rPr>
          <w:lang w:val="fr-FR"/>
        </w:rPr>
        <w:t>.</w:t>
      </w:r>
    </w:p>
    <w:p w14:paraId="79F983F6" w14:textId="5B8CEF92" w:rsidR="00500FFF" w:rsidRPr="00AC46B0" w:rsidRDefault="00500FFF" w:rsidP="00A07C84">
      <w:pPr>
        <w:pStyle w:val="ONUMFS"/>
        <w:rPr>
          <w:lang w:val="fr-FR"/>
        </w:rPr>
      </w:pPr>
      <w:bookmarkStart w:id="7" w:name="_Ref6230829"/>
      <w:bookmarkEnd w:id="6"/>
      <w:r w:rsidRPr="00AC46B0">
        <w:rPr>
          <w:lang w:val="fr-FR"/>
        </w:rPr>
        <w:t>Cela ne signifie pas pour autant que les exigences linguistiques ne revêtent aucune importance dans le cadre du dépôt et du traitement des listages des séquenc</w:t>
      </w:r>
      <w:r w:rsidR="00614B54" w:rsidRPr="00AC46B0">
        <w:rPr>
          <w:lang w:val="fr-FR"/>
        </w:rPr>
        <w:t>es</w:t>
      </w:r>
      <w:r w:rsidR="00614B54">
        <w:rPr>
          <w:lang w:val="fr-FR"/>
        </w:rPr>
        <w:t xml:space="preserve">.  </w:t>
      </w:r>
      <w:r w:rsidR="00614B54" w:rsidRPr="00AC46B0">
        <w:rPr>
          <w:lang w:val="fr-FR"/>
        </w:rPr>
        <w:t>De</w:t>
      </w:r>
      <w:r w:rsidR="007872AA" w:rsidRPr="00AC46B0">
        <w:rPr>
          <w:lang w:val="fr-FR"/>
        </w:rPr>
        <w:t xml:space="preserve"> manière générale, pendant la phase internationale, il est important que </w:t>
      </w:r>
      <w:r w:rsidR="005B44E5" w:rsidRPr="00AC46B0">
        <w:rPr>
          <w:lang w:val="fr-FR"/>
        </w:rPr>
        <w:t>l</w:t>
      </w:r>
      <w:r w:rsidR="00B83B2B">
        <w:rPr>
          <w:lang w:val="fr-FR"/>
        </w:rPr>
        <w:t>’</w:t>
      </w:r>
      <w:r w:rsidR="005B44E5" w:rsidRPr="00AC46B0">
        <w:rPr>
          <w:lang w:val="fr-FR"/>
        </w:rPr>
        <w:t>administration chargée de la recherche internationale et l</w:t>
      </w:r>
      <w:r w:rsidR="00B83B2B">
        <w:rPr>
          <w:lang w:val="fr-FR"/>
        </w:rPr>
        <w:t>’</w:t>
      </w:r>
      <w:r w:rsidR="005B44E5" w:rsidRPr="00AC46B0">
        <w:rPr>
          <w:lang w:val="fr-FR"/>
        </w:rPr>
        <w:t>administration chargée de l</w:t>
      </w:r>
      <w:r w:rsidR="00B83B2B">
        <w:rPr>
          <w:lang w:val="fr-FR"/>
        </w:rPr>
        <w:t>’</w:t>
      </w:r>
      <w:r w:rsidR="005B44E5" w:rsidRPr="00AC46B0">
        <w:rPr>
          <w:lang w:val="fr-FR"/>
        </w:rPr>
        <w:t>examen préliminaire international (</w:t>
      </w:r>
      <w:r w:rsidR="007872AA" w:rsidRPr="00AC46B0">
        <w:rPr>
          <w:lang w:val="fr-FR"/>
        </w:rPr>
        <w:t>pendant</w:t>
      </w:r>
      <w:r w:rsidR="005B44E5" w:rsidRPr="00AC46B0">
        <w:rPr>
          <w:lang w:val="fr-FR"/>
        </w:rPr>
        <w:t xml:space="preserve"> toute procédure selon le </w:t>
      </w:r>
      <w:r w:rsidR="00B83B2B" w:rsidRPr="00AC46B0">
        <w:rPr>
          <w:lang w:val="fr-FR"/>
        </w:rPr>
        <w:t>chapitre</w:t>
      </w:r>
      <w:r w:rsidR="00B83B2B">
        <w:rPr>
          <w:lang w:val="fr-FR"/>
        </w:rPr>
        <w:t> </w:t>
      </w:r>
      <w:r w:rsidR="00B83B2B" w:rsidRPr="00AC46B0">
        <w:rPr>
          <w:lang w:val="fr-FR"/>
        </w:rPr>
        <w:t>I</w:t>
      </w:r>
      <w:r w:rsidR="005B44E5" w:rsidRPr="00AC46B0">
        <w:rPr>
          <w:lang w:val="fr-FR"/>
        </w:rPr>
        <w:t>I)</w:t>
      </w:r>
      <w:r w:rsidR="007872AA" w:rsidRPr="00AC46B0">
        <w:rPr>
          <w:lang w:val="fr-FR"/>
        </w:rPr>
        <w:t xml:space="preserve"> </w:t>
      </w:r>
      <w:r w:rsidR="006E69A7" w:rsidRPr="00AC46B0">
        <w:rPr>
          <w:lang w:val="fr-FR"/>
        </w:rPr>
        <w:t xml:space="preserve">soient en mesure de comprendre </w:t>
      </w:r>
      <w:r w:rsidR="005E1338" w:rsidRPr="00AC46B0">
        <w:rPr>
          <w:lang w:val="fr-FR"/>
        </w:rPr>
        <w:t>tout texte libre dépendant de la langue contenu dans la partie de la description réservée au listage des séquences</w:t>
      </w:r>
      <w:r w:rsidR="006E69A7" w:rsidRPr="00AC46B0">
        <w:rPr>
          <w:lang w:val="fr-FR"/>
        </w:rPr>
        <w:t xml:space="preserve"> afin de pouvoir </w:t>
      </w:r>
      <w:r w:rsidR="00B004BF" w:rsidRPr="00AC46B0">
        <w:rPr>
          <w:lang w:val="fr-FR"/>
        </w:rPr>
        <w:t>effectuer</w:t>
      </w:r>
      <w:r w:rsidR="006E69A7" w:rsidRPr="00AC46B0">
        <w:rPr>
          <w:lang w:val="fr-FR"/>
        </w:rPr>
        <w:t xml:space="preserve"> la recherche internationale et, le cas échéant, l</w:t>
      </w:r>
      <w:r w:rsidR="00B83B2B">
        <w:rPr>
          <w:lang w:val="fr-FR"/>
        </w:rPr>
        <w:t>’</w:t>
      </w:r>
      <w:r w:rsidR="006E69A7" w:rsidRPr="00AC46B0">
        <w:rPr>
          <w:lang w:val="fr-FR"/>
        </w:rPr>
        <w:t xml:space="preserve">examen préliminaire international </w:t>
      </w:r>
      <w:r w:rsidR="00B83B2B">
        <w:rPr>
          <w:lang w:val="fr-FR"/>
        </w:rPr>
        <w:t>à l’égard</w:t>
      </w:r>
      <w:r w:rsidR="001C31F4" w:rsidRPr="00AC46B0">
        <w:rPr>
          <w:lang w:val="fr-FR"/>
        </w:rPr>
        <w:t xml:space="preserve"> de</w:t>
      </w:r>
      <w:r w:rsidR="006E69A7" w:rsidRPr="00AC46B0">
        <w:rPr>
          <w:lang w:val="fr-FR"/>
        </w:rPr>
        <w:t xml:space="preserve"> la deman</w:t>
      </w:r>
      <w:r w:rsidR="00614B54" w:rsidRPr="00AC46B0">
        <w:rPr>
          <w:lang w:val="fr-FR"/>
        </w:rPr>
        <w:t>de</w:t>
      </w:r>
      <w:r w:rsidR="00614B54">
        <w:rPr>
          <w:lang w:val="fr-FR"/>
        </w:rPr>
        <w:t xml:space="preserve">.  </w:t>
      </w:r>
      <w:r w:rsidR="00614B54" w:rsidRPr="00AC46B0">
        <w:rPr>
          <w:lang w:val="fr-FR"/>
        </w:rPr>
        <w:t>De</w:t>
      </w:r>
      <w:r w:rsidR="006E69A7" w:rsidRPr="00AC46B0">
        <w:rPr>
          <w:lang w:val="fr-FR"/>
        </w:rPr>
        <w:t xml:space="preserve"> même, pendant la phase nationale, il est important que les offices </w:t>
      </w:r>
      <w:r w:rsidR="005B1ABF" w:rsidRPr="00AC46B0">
        <w:rPr>
          <w:lang w:val="fr-FR"/>
        </w:rPr>
        <w:t xml:space="preserve">désignés et les offices élus </w:t>
      </w:r>
      <w:r w:rsidRPr="00AC46B0">
        <w:rPr>
          <w:lang w:val="fr-FR"/>
        </w:rPr>
        <w:t>auprès desquels une demande est entrée dans la phase nationale</w:t>
      </w:r>
      <w:r w:rsidR="0045594A" w:rsidRPr="00AC46B0">
        <w:rPr>
          <w:lang w:val="fr-FR"/>
        </w:rPr>
        <w:t xml:space="preserve"> puissent comprendre tout texte de ce ty</w:t>
      </w:r>
      <w:r w:rsidR="00614B54" w:rsidRPr="00AC46B0">
        <w:rPr>
          <w:lang w:val="fr-FR"/>
        </w:rPr>
        <w:t>pe</w:t>
      </w:r>
      <w:r w:rsidR="00614B54">
        <w:rPr>
          <w:lang w:val="fr-FR"/>
        </w:rPr>
        <w:t xml:space="preserve">.  </w:t>
      </w:r>
      <w:r w:rsidR="00614B54" w:rsidRPr="00AC46B0">
        <w:rPr>
          <w:lang w:val="fr-FR"/>
        </w:rPr>
        <w:t>En</w:t>
      </w:r>
      <w:r w:rsidR="004E4D04" w:rsidRPr="00AC46B0">
        <w:rPr>
          <w:lang w:val="fr-FR"/>
        </w:rPr>
        <w:t xml:space="preserve"> outre, le public doit être en mesure de comprendre tout </w:t>
      </w:r>
      <w:r w:rsidRPr="00AC46B0">
        <w:rPr>
          <w:lang w:val="fr-FR"/>
        </w:rPr>
        <w:t xml:space="preserve">texte libre dépendant </w:t>
      </w:r>
      <w:proofErr w:type="gramStart"/>
      <w:r w:rsidRPr="00AC46B0">
        <w:rPr>
          <w:lang w:val="fr-FR"/>
        </w:rPr>
        <w:t>de la langue contenu</w:t>
      </w:r>
      <w:proofErr w:type="gramEnd"/>
      <w:r w:rsidRPr="00AC46B0">
        <w:rPr>
          <w:lang w:val="fr-FR"/>
        </w:rPr>
        <w:t xml:space="preserve"> dans </w:t>
      </w:r>
      <w:r w:rsidR="000C4780" w:rsidRPr="00AC46B0">
        <w:rPr>
          <w:lang w:val="fr-FR"/>
        </w:rPr>
        <w:t>un</w:t>
      </w:r>
      <w:r w:rsidRPr="00AC46B0">
        <w:rPr>
          <w:lang w:val="fr-FR"/>
        </w:rPr>
        <w:t xml:space="preserve"> listage des séquences</w:t>
      </w:r>
      <w:r w:rsidR="004A025F" w:rsidRPr="00AC46B0">
        <w:rPr>
          <w:lang w:val="fr-FR"/>
        </w:rPr>
        <w:t xml:space="preserve"> à la suite de sa publication internationale </w:t>
      </w:r>
      <w:r w:rsidR="0054076E" w:rsidRPr="00AC46B0">
        <w:rPr>
          <w:lang w:val="fr-FR"/>
        </w:rPr>
        <w:t>requise au titre</w:t>
      </w:r>
      <w:r w:rsidR="004A025F" w:rsidRPr="00AC46B0">
        <w:rPr>
          <w:lang w:val="fr-FR"/>
        </w:rPr>
        <w:t xml:space="preserve"> des exigences </w:t>
      </w:r>
      <w:r w:rsidR="006B30F7" w:rsidRPr="00AC46B0">
        <w:rPr>
          <w:lang w:val="fr-FR"/>
        </w:rPr>
        <w:t>de</w:t>
      </w:r>
      <w:r w:rsidR="004A025F" w:rsidRPr="00AC46B0">
        <w:rPr>
          <w:lang w:val="fr-FR"/>
        </w:rPr>
        <w:t xml:space="preserve"> divulgation.</w:t>
      </w:r>
    </w:p>
    <w:bookmarkEnd w:id="7"/>
    <w:p w14:paraId="701571FB" w14:textId="45364400" w:rsidR="00B83B2B" w:rsidRDefault="003D03E8" w:rsidP="00A07C84">
      <w:pPr>
        <w:pStyle w:val="ONUMFS"/>
        <w:rPr>
          <w:lang w:val="fr-FR"/>
        </w:rPr>
      </w:pPr>
      <w:r w:rsidRPr="00AC46B0">
        <w:rPr>
          <w:lang w:val="fr-FR"/>
        </w:rPr>
        <w:t xml:space="preserve">À cette fin, </w:t>
      </w:r>
      <w:r w:rsidR="008B3CA3" w:rsidRPr="00AC46B0">
        <w:rPr>
          <w:lang w:val="fr-FR"/>
        </w:rPr>
        <w:t>la norme actuelle sur le listage des séquences selon</w:t>
      </w:r>
      <w:r w:rsidR="00B83B2B" w:rsidRPr="00AC46B0">
        <w:rPr>
          <w:lang w:val="fr-FR"/>
        </w:rPr>
        <w:t xml:space="preserve"> le</w:t>
      </w:r>
      <w:r w:rsidR="00B83B2B">
        <w:rPr>
          <w:lang w:val="fr-FR"/>
        </w:rPr>
        <w:t> </w:t>
      </w:r>
      <w:r w:rsidR="00B83B2B" w:rsidRPr="00AC46B0">
        <w:rPr>
          <w:lang w:val="fr-FR"/>
        </w:rPr>
        <w:t>PCT</w:t>
      </w:r>
      <w:r w:rsidR="008B3CA3" w:rsidRPr="00AC46B0">
        <w:rPr>
          <w:lang w:val="fr-FR"/>
        </w:rPr>
        <w:t xml:space="preserve"> </w:t>
      </w:r>
      <w:r w:rsidR="00FC5F3E" w:rsidRPr="00AC46B0">
        <w:rPr>
          <w:lang w:val="fr-FR"/>
        </w:rPr>
        <w:t>(</w:t>
      </w:r>
      <w:r w:rsidR="008B3CA3" w:rsidRPr="00AC46B0">
        <w:rPr>
          <w:lang w:val="fr-FR"/>
        </w:rPr>
        <w:t>telle qu</w:t>
      </w:r>
      <w:r w:rsidR="00B83B2B">
        <w:rPr>
          <w:lang w:val="fr-FR"/>
        </w:rPr>
        <w:t>’</w:t>
      </w:r>
      <w:r w:rsidR="008B3CA3" w:rsidRPr="00AC46B0">
        <w:rPr>
          <w:lang w:val="fr-FR"/>
        </w:rPr>
        <w:t>elle figure dans l</w:t>
      </w:r>
      <w:r w:rsidR="00B83B2B">
        <w:rPr>
          <w:lang w:val="fr-FR"/>
        </w:rPr>
        <w:t>’</w:t>
      </w:r>
      <w:r w:rsidR="00B83B2B" w:rsidRPr="00AC46B0">
        <w:rPr>
          <w:lang w:val="fr-FR"/>
        </w:rPr>
        <w:t>annexe</w:t>
      </w:r>
      <w:r w:rsidR="00B83B2B">
        <w:rPr>
          <w:lang w:val="fr-FR"/>
        </w:rPr>
        <w:t> </w:t>
      </w:r>
      <w:r w:rsidR="00B83B2B" w:rsidRPr="00AC46B0">
        <w:rPr>
          <w:lang w:val="fr-FR"/>
        </w:rPr>
        <w:t>C</w:t>
      </w:r>
      <w:r w:rsidR="008B3CA3" w:rsidRPr="00AC46B0">
        <w:rPr>
          <w:lang w:val="fr-FR"/>
        </w:rPr>
        <w:t xml:space="preserve"> des </w:t>
      </w:r>
      <w:r w:rsidR="00294C60" w:rsidRPr="00AC46B0">
        <w:rPr>
          <w:lang w:val="fr-FR"/>
        </w:rPr>
        <w:t>i</w:t>
      </w:r>
      <w:r w:rsidR="008B3CA3" w:rsidRPr="00AC46B0">
        <w:rPr>
          <w:lang w:val="fr-FR"/>
        </w:rPr>
        <w:t>nstructions administratives</w:t>
      </w:r>
      <w:r w:rsidR="00FC5F3E" w:rsidRPr="00AC46B0">
        <w:rPr>
          <w:lang w:val="fr-FR"/>
        </w:rPr>
        <w:t>)</w:t>
      </w:r>
      <w:r w:rsidRPr="00AC46B0">
        <w:rPr>
          <w:lang w:val="fr-FR"/>
        </w:rPr>
        <w:t xml:space="preserve"> prescrit </w:t>
      </w:r>
      <w:r w:rsidR="00811C13" w:rsidRPr="00AC46B0">
        <w:rPr>
          <w:lang w:val="fr-FR"/>
        </w:rPr>
        <w:t>l</w:t>
      </w:r>
      <w:r w:rsidR="00B83B2B">
        <w:rPr>
          <w:lang w:val="fr-FR"/>
        </w:rPr>
        <w:t>’</w:t>
      </w:r>
      <w:r w:rsidR="00811C13" w:rsidRPr="00AC46B0">
        <w:rPr>
          <w:lang w:val="fr-FR"/>
        </w:rPr>
        <w:t>emploi</w:t>
      </w:r>
      <w:r w:rsidRPr="00AC46B0">
        <w:rPr>
          <w:lang w:val="fr-FR"/>
        </w:rPr>
        <w:t xml:space="preserve"> d</w:t>
      </w:r>
      <w:r w:rsidR="00B83B2B">
        <w:rPr>
          <w:lang w:val="fr-FR"/>
        </w:rPr>
        <w:t>’</w:t>
      </w:r>
      <w:r w:rsidRPr="00AC46B0">
        <w:rPr>
          <w:lang w:val="fr-FR"/>
        </w:rPr>
        <w:t>un </w:t>
      </w:r>
      <w:r w:rsidR="00B83B2B">
        <w:rPr>
          <w:szCs w:val="22"/>
          <w:lang w:val="fr-FR"/>
        </w:rPr>
        <w:t>“</w:t>
      </w:r>
      <w:r w:rsidRPr="00AC46B0">
        <w:rPr>
          <w:szCs w:val="22"/>
          <w:lang w:val="fr-FR"/>
        </w:rPr>
        <w:t>vocabulaire non connoté</w:t>
      </w:r>
      <w:r w:rsidR="00B83B2B">
        <w:rPr>
          <w:szCs w:val="22"/>
          <w:lang w:val="fr-FR"/>
        </w:rPr>
        <w:t>”</w:t>
      </w:r>
      <w:r w:rsidR="00811C13" w:rsidRPr="00AC46B0">
        <w:rPr>
          <w:szCs w:val="22"/>
          <w:lang w:val="fr-FR"/>
        </w:rPr>
        <w:t xml:space="preserve"> (</w:t>
      </w:r>
      <w:r w:rsidR="007F3BB3" w:rsidRPr="00AC46B0">
        <w:rPr>
          <w:szCs w:val="22"/>
          <w:lang w:val="fr-FR"/>
        </w:rPr>
        <w:t>comme indiqué dans</w:t>
      </w:r>
      <w:r w:rsidR="00811C13" w:rsidRPr="00AC46B0">
        <w:rPr>
          <w:szCs w:val="22"/>
          <w:lang w:val="fr-FR"/>
        </w:rPr>
        <w:t xml:space="preserve"> l</w:t>
      </w:r>
      <w:r w:rsidR="00B83B2B">
        <w:rPr>
          <w:szCs w:val="22"/>
          <w:lang w:val="fr-FR"/>
        </w:rPr>
        <w:t>’</w:t>
      </w:r>
      <w:r w:rsidR="00811C13" w:rsidRPr="00AC46B0">
        <w:rPr>
          <w:szCs w:val="22"/>
          <w:lang w:val="fr-FR"/>
        </w:rPr>
        <w:t>appendice 2 de l</w:t>
      </w:r>
      <w:r w:rsidR="00B83B2B">
        <w:rPr>
          <w:szCs w:val="22"/>
          <w:lang w:val="fr-FR"/>
        </w:rPr>
        <w:t>’</w:t>
      </w:r>
      <w:r w:rsidR="00B83B2B" w:rsidRPr="00AC46B0">
        <w:rPr>
          <w:szCs w:val="22"/>
          <w:lang w:val="fr-FR"/>
        </w:rPr>
        <w:t>annexe</w:t>
      </w:r>
      <w:r w:rsidR="00B83B2B">
        <w:rPr>
          <w:szCs w:val="22"/>
          <w:lang w:val="fr-FR"/>
        </w:rPr>
        <w:t> </w:t>
      </w:r>
      <w:r w:rsidR="00B83B2B" w:rsidRPr="00AC46B0">
        <w:rPr>
          <w:szCs w:val="22"/>
          <w:lang w:val="fr-FR"/>
        </w:rPr>
        <w:t>C</w:t>
      </w:r>
      <w:r w:rsidR="00811C13" w:rsidRPr="00AC46B0">
        <w:rPr>
          <w:szCs w:val="22"/>
          <w:lang w:val="fr-FR"/>
        </w:rPr>
        <w:t>) pour la description des séquences</w:t>
      </w:r>
      <w:r w:rsidR="00811C13" w:rsidRPr="00AC46B0">
        <w:rPr>
          <w:lang w:val="fr-FR"/>
        </w:rPr>
        <w:t xml:space="preserve"> </w:t>
      </w:r>
      <w:r w:rsidR="00253307" w:rsidRPr="00AC46B0">
        <w:rPr>
          <w:lang w:val="fr-FR"/>
        </w:rPr>
        <w:t>figurant dans la partie de la description réservée au listage des séquenc</w:t>
      </w:r>
      <w:r w:rsidR="00614B54" w:rsidRPr="00AC46B0">
        <w:rPr>
          <w:lang w:val="fr-FR"/>
        </w:rPr>
        <w:t>es</w:t>
      </w:r>
      <w:r w:rsidR="00614B54">
        <w:rPr>
          <w:lang w:val="fr-FR"/>
        </w:rPr>
        <w:t xml:space="preserve">.  </w:t>
      </w:r>
      <w:r w:rsidR="00614B54" w:rsidRPr="00AC46B0">
        <w:rPr>
          <w:lang w:val="fr-FR"/>
        </w:rPr>
        <w:t>Ce</w:t>
      </w:r>
      <w:r w:rsidR="00CA5CA5" w:rsidRPr="00AC46B0">
        <w:rPr>
          <w:lang w:val="fr-FR"/>
        </w:rPr>
        <w:t xml:space="preserve"> </w:t>
      </w:r>
      <w:r w:rsidR="00B83B2B">
        <w:rPr>
          <w:lang w:val="fr-FR"/>
        </w:rPr>
        <w:t>“</w:t>
      </w:r>
      <w:r w:rsidR="00CA5CA5" w:rsidRPr="00AC46B0">
        <w:rPr>
          <w:lang w:val="fr-FR"/>
        </w:rPr>
        <w:t>vocabulaire non connoté</w:t>
      </w:r>
      <w:r w:rsidR="00B83B2B">
        <w:rPr>
          <w:lang w:val="fr-FR"/>
        </w:rPr>
        <w:t>”</w:t>
      </w:r>
      <w:r w:rsidR="00CA5CA5" w:rsidRPr="00AC46B0">
        <w:rPr>
          <w:lang w:val="fr-FR"/>
        </w:rPr>
        <w:t xml:space="preserve"> est indépendant de la langue, ou est </w:t>
      </w:r>
      <w:r w:rsidR="002B4680" w:rsidRPr="00AC46B0">
        <w:rPr>
          <w:lang w:val="fr-FR"/>
        </w:rPr>
        <w:t>considéré comme tel</w:t>
      </w:r>
      <w:r w:rsidR="00CA5CA5" w:rsidRPr="00AC46B0">
        <w:rPr>
          <w:lang w:val="fr-FR"/>
        </w:rPr>
        <w:t xml:space="preserve">, </w:t>
      </w:r>
      <w:r w:rsidR="00C5112C" w:rsidRPr="00AC46B0">
        <w:rPr>
          <w:lang w:val="fr-FR"/>
        </w:rPr>
        <w:t>de sorte que les questions relatives à la nécessité d</w:t>
      </w:r>
      <w:r w:rsidR="00B83B2B">
        <w:rPr>
          <w:lang w:val="fr-FR"/>
        </w:rPr>
        <w:t>’</w:t>
      </w:r>
      <w:r w:rsidR="00862101" w:rsidRPr="00AC46B0">
        <w:rPr>
          <w:lang w:val="fr-FR"/>
        </w:rPr>
        <w:t>une traduction aux fins de la recherche internationale ou de l</w:t>
      </w:r>
      <w:r w:rsidR="00B83B2B">
        <w:rPr>
          <w:lang w:val="fr-FR"/>
        </w:rPr>
        <w:t>’</w:t>
      </w:r>
      <w:r w:rsidR="00862101" w:rsidRPr="00AC46B0">
        <w:rPr>
          <w:lang w:val="fr-FR"/>
        </w:rPr>
        <w:t>examen préliminaire international</w:t>
      </w:r>
      <w:r w:rsidR="00C83231" w:rsidRPr="00AC46B0">
        <w:rPr>
          <w:lang w:val="fr-FR"/>
        </w:rPr>
        <w:t>, ou aux fins de la phase nationale, ne se posent pas.</w:t>
      </w:r>
    </w:p>
    <w:p w14:paraId="3193110A" w14:textId="57191B08" w:rsidR="001722EB" w:rsidRPr="00AC46B0" w:rsidRDefault="00144C73" w:rsidP="00A07C84">
      <w:pPr>
        <w:pStyle w:val="ONUMFS"/>
        <w:rPr>
          <w:szCs w:val="22"/>
          <w:lang w:val="fr-FR"/>
        </w:rPr>
      </w:pPr>
      <w:r w:rsidRPr="00AC46B0">
        <w:rPr>
          <w:lang w:val="fr-FR"/>
        </w:rPr>
        <w:t>Par ailleurs, la norme</w:t>
      </w:r>
      <w:r w:rsidR="00EC6583" w:rsidRPr="00AC46B0">
        <w:rPr>
          <w:lang w:val="fr-FR"/>
        </w:rPr>
        <w:t xml:space="preserve"> actuelle</w:t>
      </w:r>
      <w:r w:rsidRPr="00AC46B0">
        <w:rPr>
          <w:lang w:val="fr-FR"/>
        </w:rPr>
        <w:t xml:space="preserve"> sur le listage des séquences selon</w:t>
      </w:r>
      <w:r w:rsidR="00B83B2B" w:rsidRPr="00AC46B0">
        <w:rPr>
          <w:lang w:val="fr-FR"/>
        </w:rPr>
        <w:t xml:space="preserve"> le</w:t>
      </w:r>
      <w:r w:rsidR="00B83B2B">
        <w:rPr>
          <w:lang w:val="fr-FR"/>
        </w:rPr>
        <w:t> </w:t>
      </w:r>
      <w:r w:rsidR="00B83B2B" w:rsidRPr="00AC46B0">
        <w:rPr>
          <w:lang w:val="fr-FR"/>
        </w:rPr>
        <w:t>PCT</w:t>
      </w:r>
      <w:r w:rsidRPr="00AC46B0">
        <w:rPr>
          <w:lang w:val="fr-FR"/>
        </w:rPr>
        <w:t xml:space="preserve"> non seulement prescrit l</w:t>
      </w:r>
      <w:r w:rsidR="00B83B2B">
        <w:rPr>
          <w:lang w:val="fr-FR"/>
        </w:rPr>
        <w:t>’</w:t>
      </w:r>
      <w:r w:rsidRPr="00AC46B0">
        <w:rPr>
          <w:lang w:val="fr-FR"/>
        </w:rPr>
        <w:t>emploi d</w:t>
      </w:r>
      <w:r w:rsidR="00B83B2B">
        <w:rPr>
          <w:lang w:val="fr-FR"/>
        </w:rPr>
        <w:t>’</w:t>
      </w:r>
      <w:r w:rsidRPr="00AC46B0">
        <w:rPr>
          <w:lang w:val="fr-FR"/>
        </w:rPr>
        <w:t>un </w:t>
      </w:r>
      <w:r w:rsidR="00B83B2B">
        <w:rPr>
          <w:szCs w:val="22"/>
          <w:lang w:val="fr-FR"/>
        </w:rPr>
        <w:t>“</w:t>
      </w:r>
      <w:r w:rsidRPr="00AC46B0">
        <w:rPr>
          <w:szCs w:val="22"/>
          <w:lang w:val="fr-FR"/>
        </w:rPr>
        <w:t>vocabulaire non connoté</w:t>
      </w:r>
      <w:r w:rsidR="00B83B2B">
        <w:rPr>
          <w:szCs w:val="22"/>
          <w:lang w:val="fr-FR"/>
        </w:rPr>
        <w:t>”</w:t>
      </w:r>
      <w:r w:rsidR="00EC33D4" w:rsidRPr="00AC46B0">
        <w:rPr>
          <w:szCs w:val="22"/>
          <w:lang w:val="fr-FR"/>
        </w:rPr>
        <w:t>, mais aussi autorise l</w:t>
      </w:r>
      <w:r w:rsidR="00B83B2B">
        <w:rPr>
          <w:szCs w:val="22"/>
          <w:lang w:val="fr-FR"/>
        </w:rPr>
        <w:t>’</w:t>
      </w:r>
      <w:r w:rsidR="00EC33D4" w:rsidRPr="00AC46B0">
        <w:rPr>
          <w:szCs w:val="22"/>
          <w:lang w:val="fr-FR"/>
        </w:rPr>
        <w:t>emploi d</w:t>
      </w:r>
      <w:r w:rsidR="00B83B2B">
        <w:rPr>
          <w:szCs w:val="22"/>
          <w:lang w:val="fr-FR"/>
        </w:rPr>
        <w:t>’</w:t>
      </w:r>
      <w:r w:rsidR="00EC33D4" w:rsidRPr="00AC46B0">
        <w:rPr>
          <w:szCs w:val="22"/>
          <w:lang w:val="fr-FR"/>
        </w:rPr>
        <w:t xml:space="preserve">un </w:t>
      </w:r>
      <w:r w:rsidR="00B83B2B">
        <w:rPr>
          <w:szCs w:val="22"/>
          <w:lang w:val="fr-FR"/>
        </w:rPr>
        <w:t>“</w:t>
      </w:r>
      <w:r w:rsidR="00EC33D4" w:rsidRPr="00AC46B0">
        <w:rPr>
          <w:szCs w:val="22"/>
          <w:lang w:val="fr-FR"/>
        </w:rPr>
        <w:t>texte libre</w:t>
      </w:r>
      <w:r w:rsidR="00B83B2B">
        <w:rPr>
          <w:szCs w:val="22"/>
          <w:lang w:val="fr-FR"/>
        </w:rPr>
        <w:t>”</w:t>
      </w:r>
      <w:r w:rsidR="00EC33D4" w:rsidRPr="00AC46B0">
        <w:rPr>
          <w:szCs w:val="22"/>
          <w:lang w:val="fr-FR"/>
        </w:rPr>
        <w:t xml:space="preserve"> en tant que </w:t>
      </w:r>
      <w:r w:rsidR="00474285" w:rsidRPr="00AC46B0">
        <w:rPr>
          <w:szCs w:val="22"/>
          <w:lang w:val="fr-FR"/>
        </w:rPr>
        <w:t>format de valeur</w:t>
      </w:r>
      <w:r w:rsidR="00EC33D4" w:rsidRPr="00AC46B0">
        <w:rPr>
          <w:szCs w:val="22"/>
          <w:lang w:val="fr-FR"/>
        </w:rPr>
        <w:t xml:space="preserve"> pour décrire certaines caractéristiques d</w:t>
      </w:r>
      <w:r w:rsidR="00B83B2B">
        <w:rPr>
          <w:szCs w:val="22"/>
          <w:lang w:val="fr-FR"/>
        </w:rPr>
        <w:t>’</w:t>
      </w:r>
      <w:r w:rsidR="00EC33D4" w:rsidRPr="00AC46B0">
        <w:rPr>
          <w:szCs w:val="22"/>
          <w:lang w:val="fr-FR"/>
        </w:rPr>
        <w:t>une séquen</w:t>
      </w:r>
      <w:r w:rsidR="00614B54" w:rsidRPr="00AC46B0">
        <w:rPr>
          <w:szCs w:val="22"/>
          <w:lang w:val="fr-FR"/>
        </w:rPr>
        <w:t>ce</w:t>
      </w:r>
      <w:r w:rsidR="00614B54">
        <w:rPr>
          <w:szCs w:val="22"/>
          <w:lang w:val="fr-FR"/>
        </w:rPr>
        <w:t xml:space="preserve">.  </w:t>
      </w:r>
      <w:r w:rsidR="00614B54" w:rsidRPr="00AC46B0">
        <w:rPr>
          <w:szCs w:val="22"/>
          <w:lang w:val="fr-FR"/>
        </w:rPr>
        <w:t>Au</w:t>
      </w:r>
      <w:r w:rsidR="00EC33D4" w:rsidRPr="00AC46B0">
        <w:rPr>
          <w:szCs w:val="22"/>
          <w:lang w:val="fr-FR"/>
        </w:rPr>
        <w:t xml:space="preserve">x termes du </w:t>
      </w:r>
      <w:r w:rsidR="00B83B2B" w:rsidRPr="00AC46B0">
        <w:rPr>
          <w:szCs w:val="22"/>
          <w:lang w:val="fr-FR"/>
        </w:rPr>
        <w:t>paragraphe</w:t>
      </w:r>
      <w:r w:rsidR="00B83B2B">
        <w:rPr>
          <w:szCs w:val="22"/>
          <w:lang w:val="fr-FR"/>
        </w:rPr>
        <w:t> </w:t>
      </w:r>
      <w:r w:rsidR="00B83B2B" w:rsidRPr="00AC46B0">
        <w:rPr>
          <w:szCs w:val="22"/>
          <w:lang w:val="fr-FR"/>
        </w:rPr>
        <w:t>3</w:t>
      </w:r>
      <w:r w:rsidR="00EC33D4" w:rsidRPr="00AC46B0">
        <w:rPr>
          <w:szCs w:val="22"/>
          <w:lang w:val="fr-FR"/>
        </w:rPr>
        <w:t>3 de cette norme</w:t>
      </w:r>
      <w:r w:rsidR="001A4026">
        <w:rPr>
          <w:szCs w:val="22"/>
          <w:lang w:val="fr-FR"/>
        </w:rPr>
        <w:t> </w:t>
      </w:r>
      <w:r w:rsidR="00840E21" w:rsidRPr="00AC46B0">
        <w:rPr>
          <w:szCs w:val="22"/>
          <w:lang w:val="fr-FR"/>
        </w:rPr>
        <w:t>:</w:t>
      </w:r>
      <w:r w:rsidR="00EC33D4" w:rsidRPr="00AC46B0">
        <w:rPr>
          <w:szCs w:val="22"/>
          <w:lang w:val="fr-FR"/>
        </w:rPr>
        <w:t xml:space="preserve"> </w:t>
      </w:r>
      <w:r w:rsidR="00B83B2B">
        <w:rPr>
          <w:szCs w:val="22"/>
          <w:lang w:val="fr-FR"/>
        </w:rPr>
        <w:t>“</w:t>
      </w:r>
      <w:r w:rsidR="001722EB" w:rsidRPr="00AC46B0">
        <w:rPr>
          <w:szCs w:val="22"/>
          <w:lang w:val="fr-FR"/>
        </w:rPr>
        <w:t>Par “texte libre” on entend la description des caractéristiques d</w:t>
      </w:r>
      <w:r w:rsidR="00B83B2B">
        <w:rPr>
          <w:szCs w:val="22"/>
          <w:lang w:val="fr-FR"/>
        </w:rPr>
        <w:t>’</w:t>
      </w:r>
      <w:r w:rsidR="001722EB" w:rsidRPr="00AC46B0">
        <w:rPr>
          <w:szCs w:val="22"/>
          <w:lang w:val="fr-FR"/>
        </w:rPr>
        <w:t>une séquence dans le cadre de l</w:t>
      </w:r>
      <w:r w:rsidR="00B83B2B">
        <w:rPr>
          <w:szCs w:val="22"/>
          <w:lang w:val="fr-FR"/>
        </w:rPr>
        <w:t>’</w:t>
      </w:r>
      <w:r w:rsidR="001722EB" w:rsidRPr="00AC46B0">
        <w:rPr>
          <w:szCs w:val="22"/>
          <w:lang w:val="fr-FR"/>
        </w:rPr>
        <w:t>identificateur numérique 223 (autres informations) à l</w:t>
      </w:r>
      <w:r w:rsidR="00B83B2B">
        <w:rPr>
          <w:szCs w:val="22"/>
          <w:lang w:val="fr-FR"/>
        </w:rPr>
        <w:t>’</w:t>
      </w:r>
      <w:r w:rsidR="001722EB" w:rsidRPr="00AC46B0">
        <w:rPr>
          <w:szCs w:val="22"/>
          <w:lang w:val="fr-FR"/>
        </w:rPr>
        <w:t>aide d</w:t>
      </w:r>
      <w:r w:rsidR="00B83B2B">
        <w:rPr>
          <w:szCs w:val="22"/>
          <w:lang w:val="fr-FR"/>
        </w:rPr>
        <w:t>’</w:t>
      </w:r>
      <w:r w:rsidR="001722EB" w:rsidRPr="00AC46B0">
        <w:rPr>
          <w:szCs w:val="22"/>
          <w:lang w:val="fr-FR"/>
        </w:rPr>
        <w:t>un vocabulaire qui ne fait pas partie du vocabulaire</w:t>
      </w:r>
      <w:r w:rsidR="006E7BF9" w:rsidRPr="00AC46B0">
        <w:rPr>
          <w:szCs w:val="22"/>
          <w:lang w:val="fr-FR"/>
        </w:rPr>
        <w:t> </w:t>
      </w:r>
      <w:r w:rsidR="004673BD" w:rsidRPr="00AC46B0">
        <w:rPr>
          <w:szCs w:val="22"/>
          <w:lang w:val="fr-FR"/>
        </w:rPr>
        <w:t>[indépendant de la langue]</w:t>
      </w:r>
      <w:r w:rsidR="00B83B2B">
        <w:rPr>
          <w:szCs w:val="22"/>
          <w:lang w:val="fr-FR"/>
        </w:rPr>
        <w:t>”</w:t>
      </w:r>
      <w:r w:rsidR="004F6C4F" w:rsidRPr="00AC46B0">
        <w:rPr>
          <w:szCs w:val="22"/>
          <w:lang w:val="fr-FR"/>
        </w:rPr>
        <w:t xml:space="preserve">. </w:t>
      </w:r>
      <w:r w:rsidR="001A4026">
        <w:rPr>
          <w:szCs w:val="22"/>
          <w:lang w:val="fr-FR"/>
        </w:rPr>
        <w:t xml:space="preserve"> </w:t>
      </w:r>
      <w:r w:rsidR="006245D3" w:rsidRPr="00AC46B0">
        <w:rPr>
          <w:szCs w:val="22"/>
          <w:lang w:val="fr-FR"/>
        </w:rPr>
        <w:t>Conformément au</w:t>
      </w:r>
      <w:r w:rsidR="00F90493" w:rsidRPr="00AC46B0">
        <w:rPr>
          <w:szCs w:val="22"/>
          <w:lang w:val="fr-FR"/>
        </w:rPr>
        <w:t xml:space="preserve"> </w:t>
      </w:r>
      <w:r w:rsidR="00B83B2B" w:rsidRPr="00AC46B0">
        <w:rPr>
          <w:szCs w:val="22"/>
          <w:lang w:val="fr-FR"/>
        </w:rPr>
        <w:t>paragraphe</w:t>
      </w:r>
      <w:r w:rsidR="00B83B2B">
        <w:rPr>
          <w:szCs w:val="22"/>
          <w:lang w:val="fr-FR"/>
        </w:rPr>
        <w:t> </w:t>
      </w:r>
      <w:r w:rsidR="00B83B2B" w:rsidRPr="00AC46B0">
        <w:rPr>
          <w:szCs w:val="22"/>
          <w:lang w:val="fr-FR"/>
        </w:rPr>
        <w:t>3</w:t>
      </w:r>
      <w:r w:rsidR="00F90493" w:rsidRPr="00AC46B0">
        <w:rPr>
          <w:szCs w:val="22"/>
          <w:lang w:val="fr-FR"/>
        </w:rPr>
        <w:t>5, l</w:t>
      </w:r>
      <w:r w:rsidR="001722EB" w:rsidRPr="00AC46B0">
        <w:rPr>
          <w:szCs w:val="22"/>
          <w:lang w:val="fr-FR"/>
        </w:rPr>
        <w:t>e texte libre doit, de préférence, être rédigé en anglais</w:t>
      </w:r>
      <w:r w:rsidR="00355D8F" w:rsidRPr="00AC46B0">
        <w:rPr>
          <w:szCs w:val="22"/>
          <w:lang w:val="fr-FR"/>
        </w:rPr>
        <w:t xml:space="preserve"> (mais peut également être </w:t>
      </w:r>
      <w:r w:rsidR="004C4FB1" w:rsidRPr="00AC46B0">
        <w:rPr>
          <w:szCs w:val="22"/>
          <w:lang w:val="fr-FR"/>
        </w:rPr>
        <w:t>rédigé</w:t>
      </w:r>
      <w:r w:rsidR="00355D8F" w:rsidRPr="00AC46B0">
        <w:rPr>
          <w:szCs w:val="22"/>
          <w:lang w:val="fr-FR"/>
        </w:rPr>
        <w:t xml:space="preserve"> dans toute autre langue)</w:t>
      </w:r>
      <w:r w:rsidR="001722EB" w:rsidRPr="00AC46B0">
        <w:rPr>
          <w:szCs w:val="22"/>
          <w:lang w:val="fr-FR"/>
        </w:rPr>
        <w:t>.</w:t>
      </w:r>
    </w:p>
    <w:p w14:paraId="2DC0CEFC" w14:textId="743E3F56" w:rsidR="001166E2" w:rsidRPr="00AC46B0" w:rsidRDefault="00471873" w:rsidP="00A07C84">
      <w:pPr>
        <w:pStyle w:val="ONUMFS"/>
        <w:rPr>
          <w:lang w:val="fr-FR"/>
        </w:rPr>
      </w:pPr>
      <w:bookmarkStart w:id="8" w:name="_Ref5184989"/>
      <w:r w:rsidRPr="00AC46B0">
        <w:rPr>
          <w:lang w:val="fr-FR"/>
        </w:rPr>
        <w:t xml:space="preserve">La </w:t>
      </w:r>
      <w:r w:rsidR="00B83B2B" w:rsidRPr="00AC46B0">
        <w:rPr>
          <w:lang w:val="fr-FR"/>
        </w:rPr>
        <w:t>règle</w:t>
      </w:r>
      <w:r w:rsidR="00B83B2B">
        <w:rPr>
          <w:lang w:val="fr-FR"/>
        </w:rPr>
        <w:t> </w:t>
      </w:r>
      <w:r w:rsidR="00B83B2B" w:rsidRPr="00AC46B0">
        <w:rPr>
          <w:lang w:val="fr-FR"/>
        </w:rPr>
        <w:t>5</w:t>
      </w:r>
      <w:r w:rsidRPr="00AC46B0">
        <w:rPr>
          <w:lang w:val="fr-FR"/>
        </w:rPr>
        <w:t xml:space="preserve">.2.b) actuelle dispose que tout </w:t>
      </w:r>
      <w:r w:rsidR="00D042FD" w:rsidRPr="00AC46B0">
        <w:rPr>
          <w:lang w:val="fr-FR"/>
        </w:rPr>
        <w:t>texte libre</w:t>
      </w:r>
      <w:r w:rsidRPr="00AC46B0">
        <w:rPr>
          <w:lang w:val="fr-FR"/>
        </w:rPr>
        <w:t xml:space="preserve"> </w:t>
      </w:r>
      <w:r w:rsidR="00D042FD" w:rsidRPr="00AC46B0">
        <w:rPr>
          <w:lang w:val="fr-FR"/>
        </w:rPr>
        <w:t>doit être répété dans la partie principale de la description, dans la langue de la demande</w:t>
      </w:r>
      <w:r w:rsidR="0035749A" w:rsidRPr="00AC46B0">
        <w:rPr>
          <w:lang w:val="fr-FR"/>
        </w:rPr>
        <w:t xml:space="preserve"> internationa</w:t>
      </w:r>
      <w:r w:rsidR="00614B54" w:rsidRPr="00AC46B0">
        <w:rPr>
          <w:lang w:val="fr-FR"/>
        </w:rPr>
        <w:t>le</w:t>
      </w:r>
      <w:r w:rsidR="00614B54">
        <w:rPr>
          <w:lang w:val="fr-FR"/>
        </w:rPr>
        <w:t xml:space="preserve">.  </w:t>
      </w:r>
      <w:r w:rsidR="00614B54" w:rsidRPr="00AC46B0">
        <w:rPr>
          <w:lang w:val="fr-FR"/>
        </w:rPr>
        <w:t>Ai</w:t>
      </w:r>
      <w:r w:rsidR="006B49AD" w:rsidRPr="00AC46B0">
        <w:rPr>
          <w:lang w:val="fr-FR"/>
        </w:rPr>
        <w:t xml:space="preserve">nsi, </w:t>
      </w:r>
      <w:r w:rsidR="00622880" w:rsidRPr="00AC46B0">
        <w:rPr>
          <w:lang w:val="fr-FR"/>
        </w:rPr>
        <w:t>pend</w:t>
      </w:r>
      <w:r w:rsidR="00AE58F2" w:rsidRPr="00AC46B0">
        <w:rPr>
          <w:lang w:val="fr-FR"/>
        </w:rPr>
        <w:t>ant</w:t>
      </w:r>
      <w:r w:rsidR="00E76B35" w:rsidRPr="00AC46B0">
        <w:rPr>
          <w:lang w:val="fr-FR"/>
        </w:rPr>
        <w:t xml:space="preserve"> la phase internationale, </w:t>
      </w:r>
      <w:r w:rsidR="00C96620" w:rsidRPr="00AC46B0">
        <w:rPr>
          <w:lang w:val="fr-FR"/>
        </w:rPr>
        <w:t>l</w:t>
      </w:r>
      <w:r w:rsidR="00B83B2B">
        <w:rPr>
          <w:lang w:val="fr-FR"/>
        </w:rPr>
        <w:t>’</w:t>
      </w:r>
      <w:r w:rsidR="00C96620" w:rsidRPr="00AC46B0">
        <w:rPr>
          <w:lang w:val="fr-FR"/>
        </w:rPr>
        <w:t xml:space="preserve">administration chargée de la recherche internationale </w:t>
      </w:r>
      <w:r w:rsidR="00E96443" w:rsidRPr="00AC46B0">
        <w:rPr>
          <w:lang w:val="fr-FR"/>
        </w:rPr>
        <w:t xml:space="preserve">et </w:t>
      </w:r>
      <w:r w:rsidR="00C96620" w:rsidRPr="00AC46B0">
        <w:rPr>
          <w:lang w:val="fr-FR"/>
        </w:rPr>
        <w:t>l</w:t>
      </w:r>
      <w:r w:rsidR="00B83B2B">
        <w:rPr>
          <w:lang w:val="fr-FR"/>
        </w:rPr>
        <w:t>’</w:t>
      </w:r>
      <w:r w:rsidR="00C96620" w:rsidRPr="00AC46B0">
        <w:rPr>
          <w:lang w:val="fr-FR"/>
        </w:rPr>
        <w:t>administration chargée de l</w:t>
      </w:r>
      <w:r w:rsidR="00B83B2B">
        <w:rPr>
          <w:lang w:val="fr-FR"/>
        </w:rPr>
        <w:t>’</w:t>
      </w:r>
      <w:r w:rsidR="00C96620" w:rsidRPr="00AC46B0">
        <w:rPr>
          <w:lang w:val="fr-FR"/>
        </w:rPr>
        <w:t xml:space="preserve">examen préliminaire international </w:t>
      </w:r>
      <w:r w:rsidR="00E96443" w:rsidRPr="00AC46B0">
        <w:rPr>
          <w:lang w:val="fr-FR"/>
        </w:rPr>
        <w:t>et</w:t>
      </w:r>
      <w:r w:rsidR="00C96620" w:rsidRPr="00AC46B0">
        <w:rPr>
          <w:lang w:val="fr-FR"/>
        </w:rPr>
        <w:t>, pendant la phase nationale,</w:t>
      </w:r>
      <w:r w:rsidR="00E96443" w:rsidRPr="00AC46B0">
        <w:rPr>
          <w:lang w:val="fr-FR"/>
        </w:rPr>
        <w:t xml:space="preserve"> </w:t>
      </w:r>
      <w:r w:rsidR="00E35927" w:rsidRPr="00AC46B0">
        <w:rPr>
          <w:lang w:val="fr-FR"/>
        </w:rPr>
        <w:t>les offices désignés et les offices élus</w:t>
      </w:r>
      <w:r w:rsidR="00131069" w:rsidRPr="00AC46B0">
        <w:rPr>
          <w:lang w:val="fr-FR"/>
        </w:rPr>
        <w:t xml:space="preserve"> </w:t>
      </w:r>
      <w:r w:rsidR="00055B2A" w:rsidRPr="00AC46B0">
        <w:rPr>
          <w:lang w:val="fr-FR"/>
        </w:rPr>
        <w:t>auront</w:t>
      </w:r>
      <w:r w:rsidR="00131069" w:rsidRPr="00AC46B0">
        <w:rPr>
          <w:lang w:val="fr-FR"/>
        </w:rPr>
        <w:t xml:space="preserve"> toujours </w:t>
      </w:r>
      <w:r w:rsidR="00055B2A" w:rsidRPr="00AC46B0">
        <w:rPr>
          <w:lang w:val="fr-FR"/>
        </w:rPr>
        <w:t xml:space="preserve">accès à </w:t>
      </w:r>
      <w:r w:rsidR="00131069" w:rsidRPr="00AC46B0">
        <w:rPr>
          <w:lang w:val="fr-FR"/>
        </w:rPr>
        <w:t>un texte libre dans une langue qu</w:t>
      </w:r>
      <w:r w:rsidR="00B83B2B">
        <w:rPr>
          <w:lang w:val="fr-FR"/>
        </w:rPr>
        <w:t>’</w:t>
      </w:r>
      <w:r w:rsidR="00131069" w:rsidRPr="00AC46B0">
        <w:rPr>
          <w:lang w:val="fr-FR"/>
        </w:rPr>
        <w:t>ils acceptent aux fins de la recherche internationale ou de l</w:t>
      </w:r>
      <w:r w:rsidR="00B83B2B">
        <w:rPr>
          <w:lang w:val="fr-FR"/>
        </w:rPr>
        <w:t>’</w:t>
      </w:r>
      <w:r w:rsidR="00131069" w:rsidRPr="00AC46B0">
        <w:rPr>
          <w:lang w:val="fr-FR"/>
        </w:rPr>
        <w:t xml:space="preserve">examen préliminaire international et </w:t>
      </w:r>
      <w:r w:rsidR="008D2897" w:rsidRPr="00AC46B0">
        <w:rPr>
          <w:lang w:val="fr-FR"/>
        </w:rPr>
        <w:t>de la phase nationale du traitement des demandes</w:t>
      </w:r>
      <w:r w:rsidR="00131069" w:rsidRPr="00AC46B0">
        <w:rPr>
          <w:lang w:val="fr-FR"/>
        </w:rPr>
        <w:t xml:space="preserve">, </w:t>
      </w:r>
      <w:r w:rsidR="00366963" w:rsidRPr="00AC46B0">
        <w:rPr>
          <w:lang w:val="fr-FR"/>
        </w:rPr>
        <w:t xml:space="preserve">respectivement, </w:t>
      </w:r>
      <w:r w:rsidR="006E0611" w:rsidRPr="00AC46B0">
        <w:rPr>
          <w:lang w:val="fr-FR"/>
        </w:rPr>
        <w:t xml:space="preserve">dans </w:t>
      </w:r>
      <w:r w:rsidR="009448BA" w:rsidRPr="00AC46B0">
        <w:rPr>
          <w:lang w:val="fr-FR"/>
        </w:rPr>
        <w:t>la demande internationale telle qu</w:t>
      </w:r>
      <w:r w:rsidR="00B83B2B">
        <w:rPr>
          <w:lang w:val="fr-FR"/>
        </w:rPr>
        <w:t>’</w:t>
      </w:r>
      <w:r w:rsidR="009448BA" w:rsidRPr="00AC46B0">
        <w:rPr>
          <w:lang w:val="fr-FR"/>
        </w:rPr>
        <w:t>elle a été déposée (</w:t>
      </w:r>
      <w:r w:rsidR="00E72E98" w:rsidRPr="00AC46B0">
        <w:rPr>
          <w:lang w:val="fr-FR"/>
        </w:rPr>
        <w:t>ou telle qu</w:t>
      </w:r>
      <w:r w:rsidR="00B83B2B">
        <w:rPr>
          <w:lang w:val="fr-FR"/>
        </w:rPr>
        <w:t>’</w:t>
      </w:r>
      <w:r w:rsidR="000D7B1C" w:rsidRPr="00AC46B0">
        <w:rPr>
          <w:lang w:val="fr-FR"/>
        </w:rPr>
        <w:t xml:space="preserve">elle a été </w:t>
      </w:r>
      <w:r w:rsidR="00E72E98" w:rsidRPr="00AC46B0">
        <w:rPr>
          <w:lang w:val="fr-FR"/>
        </w:rPr>
        <w:t xml:space="preserve">corrigée </w:t>
      </w:r>
      <w:r w:rsidR="007A1E05" w:rsidRPr="00AC46B0">
        <w:rPr>
          <w:lang w:val="fr-FR"/>
        </w:rPr>
        <w:t>selon</w:t>
      </w:r>
      <w:r w:rsidR="00E72E98" w:rsidRPr="00AC46B0">
        <w:rPr>
          <w:lang w:val="fr-FR"/>
        </w:rPr>
        <w:t xml:space="preserve"> la </w:t>
      </w:r>
      <w:r w:rsidR="00B83B2B" w:rsidRPr="00AC46B0">
        <w:rPr>
          <w:lang w:val="fr-FR"/>
        </w:rPr>
        <w:t>règle</w:t>
      </w:r>
      <w:r w:rsidR="00B83B2B">
        <w:rPr>
          <w:lang w:val="fr-FR"/>
        </w:rPr>
        <w:t> </w:t>
      </w:r>
      <w:r w:rsidR="00B83B2B" w:rsidRPr="00AC46B0">
        <w:rPr>
          <w:lang w:val="fr-FR"/>
        </w:rPr>
        <w:t>1</w:t>
      </w:r>
      <w:r w:rsidR="00E72E98" w:rsidRPr="00AC46B0">
        <w:rPr>
          <w:lang w:val="fr-FR"/>
        </w:rPr>
        <w:t>3</w:t>
      </w:r>
      <w:r w:rsidR="00E72E98" w:rsidRPr="00AC46B0">
        <w:rPr>
          <w:i/>
          <w:lang w:val="fr-FR"/>
        </w:rPr>
        <w:t>ter</w:t>
      </w:r>
      <w:r w:rsidR="00E72E98" w:rsidRPr="00AC46B0">
        <w:rPr>
          <w:lang w:val="fr-FR"/>
        </w:rPr>
        <w:t>.1.f)</w:t>
      </w:r>
      <w:r w:rsidR="00330B9C" w:rsidRPr="00AC46B0">
        <w:rPr>
          <w:lang w:val="fr-FR"/>
        </w:rPr>
        <w:t>) ou d</w:t>
      </w:r>
      <w:r w:rsidR="007645CD" w:rsidRPr="00AC46B0">
        <w:rPr>
          <w:lang w:val="fr-FR"/>
        </w:rPr>
        <w:t xml:space="preserve">ans </w:t>
      </w:r>
      <w:r w:rsidR="00330B9C" w:rsidRPr="00AC46B0">
        <w:rPr>
          <w:lang w:val="fr-FR"/>
        </w:rPr>
        <w:t>une traduction de la demande internationale (</w:t>
      </w:r>
      <w:r w:rsidR="00B83B2B">
        <w:rPr>
          <w:lang w:val="fr-FR"/>
        </w:rPr>
        <w:t>y compris</w:t>
      </w:r>
      <w:r w:rsidR="00330B9C" w:rsidRPr="00AC46B0">
        <w:rPr>
          <w:lang w:val="fr-FR"/>
        </w:rPr>
        <w:t xml:space="preserve"> de tout texte libre </w:t>
      </w:r>
      <w:r w:rsidR="001166E2" w:rsidRPr="00AC46B0">
        <w:rPr>
          <w:lang w:val="fr-FR"/>
        </w:rPr>
        <w:t>répété dans la partie principale de la description, dans la même langue</w:t>
      </w:r>
      <w:r w:rsidR="00330B9C" w:rsidRPr="00AC46B0">
        <w:rPr>
          <w:lang w:val="fr-FR"/>
        </w:rPr>
        <w:t xml:space="preserve">) requise aux fins </w:t>
      </w:r>
      <w:r w:rsidR="009A4EB5" w:rsidRPr="00AC46B0">
        <w:rPr>
          <w:lang w:val="fr-FR"/>
        </w:rPr>
        <w:t>du traitement des demandes dans les phases internationale et nationa</w:t>
      </w:r>
      <w:r w:rsidR="00614B54" w:rsidRPr="00AC46B0">
        <w:rPr>
          <w:lang w:val="fr-FR"/>
        </w:rPr>
        <w:t>le</w:t>
      </w:r>
      <w:r w:rsidR="00614B54">
        <w:rPr>
          <w:lang w:val="fr-FR"/>
        </w:rPr>
        <w:t xml:space="preserve">.  </w:t>
      </w:r>
      <w:r w:rsidR="00614B54" w:rsidRPr="00AC46B0">
        <w:rPr>
          <w:lang w:val="fr-FR"/>
        </w:rPr>
        <w:t>Pa</w:t>
      </w:r>
      <w:r w:rsidR="00D97374" w:rsidRPr="00AC46B0">
        <w:rPr>
          <w:lang w:val="fr-FR"/>
        </w:rPr>
        <w:t xml:space="preserve">r conséquent, le déposant </w:t>
      </w:r>
      <w:r w:rsidR="00CA6057" w:rsidRPr="00AC46B0">
        <w:rPr>
          <w:lang w:val="fr-FR"/>
        </w:rPr>
        <w:t>doit</w:t>
      </w:r>
      <w:r w:rsidR="00D97374" w:rsidRPr="00AC46B0">
        <w:rPr>
          <w:lang w:val="fr-FR"/>
        </w:rPr>
        <w:t xml:space="preserve"> générale</w:t>
      </w:r>
      <w:r w:rsidR="00DD1BCF" w:rsidRPr="00AC46B0">
        <w:rPr>
          <w:lang w:val="fr-FR"/>
        </w:rPr>
        <w:t>ment</w:t>
      </w:r>
      <w:r w:rsidR="00D97374" w:rsidRPr="00AC46B0">
        <w:rPr>
          <w:lang w:val="fr-FR"/>
        </w:rPr>
        <w:t xml:space="preserve"> établir le listage des séquences une seule fois, lors du dépôt de la demande internationale, et </w:t>
      </w:r>
      <w:r w:rsidR="00CA6057" w:rsidRPr="00AC46B0">
        <w:rPr>
          <w:lang w:val="fr-FR"/>
        </w:rPr>
        <w:t>n</w:t>
      </w:r>
      <w:r w:rsidR="00B83B2B">
        <w:rPr>
          <w:lang w:val="fr-FR"/>
        </w:rPr>
        <w:t>’</w:t>
      </w:r>
      <w:r w:rsidR="00CA6057" w:rsidRPr="00AC46B0">
        <w:rPr>
          <w:lang w:val="fr-FR"/>
        </w:rPr>
        <w:t>est</w:t>
      </w:r>
      <w:r w:rsidR="00D97374" w:rsidRPr="00AC46B0">
        <w:rPr>
          <w:lang w:val="fr-FR"/>
        </w:rPr>
        <w:t xml:space="preserve"> pas tenu de four</w:t>
      </w:r>
      <w:r w:rsidR="00231F4E" w:rsidRPr="00AC46B0">
        <w:rPr>
          <w:lang w:val="fr-FR"/>
        </w:rPr>
        <w:t>n</w:t>
      </w:r>
      <w:r w:rsidR="00D97374" w:rsidRPr="00AC46B0">
        <w:rPr>
          <w:lang w:val="fr-FR"/>
        </w:rPr>
        <w:t>i</w:t>
      </w:r>
      <w:r w:rsidR="00231F4E" w:rsidRPr="00AC46B0">
        <w:rPr>
          <w:lang w:val="fr-FR"/>
        </w:rPr>
        <w:t>r</w:t>
      </w:r>
      <w:r w:rsidR="00D97374" w:rsidRPr="00AC46B0">
        <w:rPr>
          <w:lang w:val="fr-FR"/>
        </w:rPr>
        <w:t xml:space="preserve"> un nouveau listage des séquences à une</w:t>
      </w:r>
      <w:r w:rsidR="00231F4E" w:rsidRPr="00AC46B0">
        <w:rPr>
          <w:lang w:val="fr-FR"/>
        </w:rPr>
        <w:t xml:space="preserve"> </w:t>
      </w:r>
      <w:r w:rsidR="00D97374" w:rsidRPr="00AC46B0">
        <w:rPr>
          <w:lang w:val="fr-FR"/>
        </w:rPr>
        <w:t xml:space="preserve">administration internationale ou à tout office désigné ou tout office élu </w:t>
      </w:r>
      <w:r w:rsidR="006073E3" w:rsidRPr="00AC46B0">
        <w:rPr>
          <w:lang w:val="fr-FR"/>
        </w:rPr>
        <w:t>uniquement du fait</w:t>
      </w:r>
      <w:r w:rsidR="002C5F6A" w:rsidRPr="00AC46B0">
        <w:rPr>
          <w:lang w:val="fr-FR"/>
        </w:rPr>
        <w:t xml:space="preserve"> qu</w:t>
      </w:r>
      <w:r w:rsidR="001707EC" w:rsidRPr="00AC46B0">
        <w:rPr>
          <w:lang w:val="fr-FR"/>
        </w:rPr>
        <w:t xml:space="preserve">e le listage contient </w:t>
      </w:r>
      <w:r w:rsidR="00D97374" w:rsidRPr="00AC46B0">
        <w:rPr>
          <w:lang w:val="fr-FR"/>
        </w:rPr>
        <w:t xml:space="preserve">un texte libre dépendant de la langue </w:t>
      </w:r>
      <w:r w:rsidR="001707EC" w:rsidRPr="00AC46B0">
        <w:rPr>
          <w:lang w:val="fr-FR"/>
        </w:rPr>
        <w:t>qui</w:t>
      </w:r>
      <w:r w:rsidR="00D97374" w:rsidRPr="00AC46B0">
        <w:rPr>
          <w:lang w:val="fr-FR"/>
        </w:rPr>
        <w:t xml:space="preserve"> </w:t>
      </w:r>
      <w:r w:rsidR="00013CED" w:rsidRPr="00AC46B0">
        <w:rPr>
          <w:lang w:val="fr-FR"/>
        </w:rPr>
        <w:t xml:space="preserve">doit être traduit </w:t>
      </w:r>
      <w:r w:rsidR="00D97374" w:rsidRPr="00AC46B0">
        <w:rPr>
          <w:lang w:val="fr-FR"/>
        </w:rPr>
        <w:t>dans un</w:t>
      </w:r>
      <w:r w:rsidR="002C6361" w:rsidRPr="00AC46B0">
        <w:rPr>
          <w:lang w:val="fr-FR"/>
        </w:rPr>
        <w:t>e</w:t>
      </w:r>
      <w:r w:rsidR="00D97374" w:rsidRPr="00AC46B0">
        <w:rPr>
          <w:lang w:val="fr-FR"/>
        </w:rPr>
        <w:t xml:space="preserve"> langue acceptée par cette administration ou cet office.</w:t>
      </w:r>
    </w:p>
    <w:p w14:paraId="0EC26C0C" w14:textId="7C6909C5" w:rsidR="005B68A3" w:rsidRPr="00AC46B0" w:rsidRDefault="007D3DB4" w:rsidP="00A07C84">
      <w:pPr>
        <w:pStyle w:val="ONUMFS"/>
        <w:rPr>
          <w:lang w:val="fr-FR"/>
        </w:rPr>
      </w:pPr>
      <w:bookmarkStart w:id="9" w:name="_Ref5092500"/>
      <w:bookmarkEnd w:id="8"/>
      <w:r w:rsidRPr="00AC46B0">
        <w:rPr>
          <w:lang w:val="fr-FR"/>
        </w:rPr>
        <w:lastRenderedPageBreak/>
        <w:t>À l</w:t>
      </w:r>
      <w:r w:rsidR="00B83B2B">
        <w:rPr>
          <w:lang w:val="fr-FR"/>
        </w:rPr>
        <w:t>’</w:t>
      </w:r>
      <w:r w:rsidRPr="00AC46B0">
        <w:rPr>
          <w:lang w:val="fr-FR"/>
        </w:rPr>
        <w:t>inverse, dans le cas où un</w:t>
      </w:r>
      <w:r w:rsidR="00C52529" w:rsidRPr="00AC46B0">
        <w:rPr>
          <w:lang w:val="fr-FR"/>
        </w:rPr>
        <w:t xml:space="preserve"> texte libre dépendant de la langue </w:t>
      </w:r>
      <w:r w:rsidR="000904F4" w:rsidRPr="00AC46B0">
        <w:rPr>
          <w:lang w:val="fr-FR"/>
        </w:rPr>
        <w:t>n</w:t>
      </w:r>
      <w:r w:rsidR="00B83B2B">
        <w:rPr>
          <w:lang w:val="fr-FR"/>
        </w:rPr>
        <w:t>’</w:t>
      </w:r>
      <w:r w:rsidR="000904F4" w:rsidRPr="00AC46B0">
        <w:rPr>
          <w:lang w:val="fr-FR"/>
        </w:rPr>
        <w:t xml:space="preserve">est </w:t>
      </w:r>
      <w:r w:rsidR="000904F4" w:rsidRPr="00AC46B0">
        <w:rPr>
          <w:u w:val="single"/>
          <w:lang w:val="fr-FR"/>
        </w:rPr>
        <w:t>pas</w:t>
      </w:r>
      <w:r w:rsidR="00FE635D" w:rsidRPr="00AC46B0">
        <w:rPr>
          <w:lang w:val="fr-FR"/>
        </w:rPr>
        <w:t xml:space="preserve"> </w:t>
      </w:r>
      <w:r w:rsidR="00C52529" w:rsidRPr="00AC46B0">
        <w:rPr>
          <w:lang w:val="fr-FR"/>
        </w:rPr>
        <w:t>répété dans la partie principale de la description, dans la même langue</w:t>
      </w:r>
      <w:r w:rsidRPr="00AC46B0">
        <w:rPr>
          <w:lang w:val="fr-FR"/>
        </w:rPr>
        <w:t xml:space="preserve">, </w:t>
      </w:r>
      <w:r w:rsidR="00F400EF" w:rsidRPr="00AC46B0">
        <w:rPr>
          <w:lang w:val="fr-FR"/>
        </w:rPr>
        <w:t>l</w:t>
      </w:r>
      <w:r w:rsidR="00B83B2B">
        <w:rPr>
          <w:lang w:val="fr-FR"/>
        </w:rPr>
        <w:t>’</w:t>
      </w:r>
      <w:r w:rsidR="00F400EF" w:rsidRPr="00AC46B0">
        <w:rPr>
          <w:lang w:val="fr-FR"/>
        </w:rPr>
        <w:t xml:space="preserve">administration </w:t>
      </w:r>
      <w:r w:rsidRPr="00AC46B0">
        <w:rPr>
          <w:lang w:val="fr-FR"/>
        </w:rPr>
        <w:t xml:space="preserve">internationale concernée </w:t>
      </w:r>
      <w:r w:rsidR="00B656E5" w:rsidRPr="00AC46B0">
        <w:rPr>
          <w:lang w:val="fr-FR"/>
        </w:rPr>
        <w:t xml:space="preserve">est </w:t>
      </w:r>
      <w:r w:rsidRPr="00AC46B0">
        <w:rPr>
          <w:lang w:val="fr-FR"/>
        </w:rPr>
        <w:t>tenue d</w:t>
      </w:r>
      <w:r w:rsidR="00B83B2B">
        <w:rPr>
          <w:lang w:val="fr-FR"/>
        </w:rPr>
        <w:t>’</w:t>
      </w:r>
      <w:r w:rsidR="00F400EF" w:rsidRPr="00AC46B0">
        <w:rPr>
          <w:lang w:val="fr-FR"/>
        </w:rPr>
        <w:t xml:space="preserve">inviter le déposant à soumettre </w:t>
      </w:r>
      <w:r w:rsidR="00112136" w:rsidRPr="00AC46B0">
        <w:rPr>
          <w:lang w:val="fr-FR"/>
        </w:rPr>
        <w:t>une</w:t>
      </w:r>
      <w:r w:rsidR="00F400EF" w:rsidRPr="00AC46B0">
        <w:rPr>
          <w:lang w:val="fr-FR"/>
        </w:rPr>
        <w:t xml:space="preserve"> correction </w:t>
      </w:r>
      <w:r w:rsidR="00112136" w:rsidRPr="00AC46B0">
        <w:rPr>
          <w:lang w:val="fr-FR"/>
        </w:rPr>
        <w:t>en vue d</w:t>
      </w:r>
      <w:r w:rsidR="00B83B2B">
        <w:rPr>
          <w:lang w:val="fr-FR"/>
        </w:rPr>
        <w:t>’</w:t>
      </w:r>
      <w:r w:rsidR="00112136" w:rsidRPr="00AC46B0">
        <w:rPr>
          <w:lang w:val="fr-FR"/>
        </w:rPr>
        <w:t xml:space="preserve">insérer </w:t>
      </w:r>
      <w:r w:rsidR="00217296" w:rsidRPr="00AC46B0">
        <w:rPr>
          <w:lang w:val="fr-FR"/>
        </w:rPr>
        <w:t>ce</w:t>
      </w:r>
      <w:r w:rsidR="00112136" w:rsidRPr="00AC46B0">
        <w:rPr>
          <w:lang w:val="fr-FR"/>
        </w:rPr>
        <w:t xml:space="preserve"> </w:t>
      </w:r>
      <w:r w:rsidR="008C7FF4" w:rsidRPr="00AC46B0">
        <w:rPr>
          <w:lang w:val="fr-FR"/>
        </w:rPr>
        <w:t>texte libre dans la partie principale de la description, dans la même langue</w:t>
      </w:r>
      <w:r w:rsidR="00DD130E" w:rsidRPr="00AC46B0">
        <w:rPr>
          <w:lang w:val="fr-FR"/>
        </w:rPr>
        <w:t xml:space="preserve"> </w:t>
      </w:r>
      <w:r w:rsidR="00C27C3E" w:rsidRPr="00AC46B0">
        <w:rPr>
          <w:lang w:val="fr-FR"/>
        </w:rPr>
        <w:t>(voir les règles actuelles 13</w:t>
      </w:r>
      <w:r w:rsidR="00C27C3E" w:rsidRPr="00AC46B0">
        <w:rPr>
          <w:i/>
          <w:lang w:val="fr-FR"/>
        </w:rPr>
        <w:t>ter</w:t>
      </w:r>
      <w:r w:rsidR="00C27C3E" w:rsidRPr="00AC46B0">
        <w:rPr>
          <w:lang w:val="fr-FR"/>
        </w:rPr>
        <w:t>.</w:t>
      </w:r>
      <w:proofErr w:type="gramStart"/>
      <w:r w:rsidR="00C27C3E" w:rsidRPr="00AC46B0">
        <w:rPr>
          <w:lang w:val="fr-FR"/>
        </w:rPr>
        <w:t>1.f</w:t>
      </w:r>
      <w:proofErr w:type="gramEnd"/>
      <w:r w:rsidR="00C27C3E" w:rsidRPr="00AC46B0">
        <w:rPr>
          <w:lang w:val="fr-FR"/>
        </w:rPr>
        <w:t>) et 13</w:t>
      </w:r>
      <w:r w:rsidR="00C27C3E" w:rsidRPr="00AC46B0">
        <w:rPr>
          <w:i/>
          <w:lang w:val="fr-FR"/>
        </w:rPr>
        <w:t>ter</w:t>
      </w:r>
      <w:r w:rsidR="00C27C3E" w:rsidRPr="00AC46B0">
        <w:rPr>
          <w:lang w:val="fr-FR"/>
        </w:rPr>
        <w:t>.2</w:t>
      </w:r>
      <w:r w:rsidR="005564AD" w:rsidRPr="00AC46B0">
        <w:rPr>
          <w:lang w:val="fr-FR"/>
        </w:rPr>
        <w:t>)</w:t>
      </w:r>
      <w:r w:rsidR="00B12ECA" w:rsidRPr="00AC46B0">
        <w:rPr>
          <w:lang w:val="fr-FR"/>
        </w:rPr>
        <w:t>)</w:t>
      </w:r>
      <w:r w:rsidR="005564AD" w:rsidRPr="00AC46B0">
        <w:rPr>
          <w:lang w:val="fr-FR"/>
        </w:rPr>
        <w:t>.</w:t>
      </w:r>
      <w:r w:rsidR="001A4026">
        <w:rPr>
          <w:lang w:val="fr-FR"/>
        </w:rPr>
        <w:t xml:space="preserve"> </w:t>
      </w:r>
      <w:r w:rsidR="00B70D50" w:rsidRPr="00AC46B0">
        <w:rPr>
          <w:lang w:val="fr-FR"/>
        </w:rPr>
        <w:t xml:space="preserve"> </w:t>
      </w:r>
      <w:r w:rsidR="00837C1F" w:rsidRPr="00AC46B0">
        <w:rPr>
          <w:lang w:val="fr-FR"/>
        </w:rPr>
        <w:t>Cette prescription est moins dans l</w:t>
      </w:r>
      <w:r w:rsidR="00B83B2B">
        <w:rPr>
          <w:lang w:val="fr-FR"/>
        </w:rPr>
        <w:t>’</w:t>
      </w:r>
      <w:r w:rsidR="00837C1F" w:rsidRPr="00AC46B0">
        <w:rPr>
          <w:lang w:val="fr-FR"/>
        </w:rPr>
        <w:t>intérêt de l</w:t>
      </w:r>
      <w:r w:rsidR="00B83B2B">
        <w:rPr>
          <w:lang w:val="fr-FR"/>
        </w:rPr>
        <w:t>’</w:t>
      </w:r>
      <w:r w:rsidR="00837C1F" w:rsidRPr="00AC46B0">
        <w:rPr>
          <w:lang w:val="fr-FR"/>
        </w:rPr>
        <w:t>administration internationale (elle s</w:t>
      </w:r>
      <w:r w:rsidR="00B83B2B">
        <w:rPr>
          <w:lang w:val="fr-FR"/>
        </w:rPr>
        <w:t>’</w:t>
      </w:r>
      <w:r w:rsidR="00837C1F" w:rsidRPr="00AC46B0">
        <w:rPr>
          <w:lang w:val="fr-FR"/>
        </w:rPr>
        <w:t>applique même lorsque le</w:t>
      </w:r>
      <w:r w:rsidR="00997666" w:rsidRPr="00AC46B0">
        <w:rPr>
          <w:lang w:val="fr-FR"/>
        </w:rPr>
        <w:t xml:space="preserve"> texte libre</w:t>
      </w:r>
      <w:r w:rsidR="00837C1F" w:rsidRPr="00AC46B0">
        <w:rPr>
          <w:lang w:val="fr-FR"/>
        </w:rPr>
        <w:t xml:space="preserve"> dépendant de la langue</w:t>
      </w:r>
      <w:r w:rsidR="00997666" w:rsidRPr="00AC46B0">
        <w:rPr>
          <w:lang w:val="fr-FR"/>
        </w:rPr>
        <w:t xml:space="preserve"> </w:t>
      </w:r>
      <w:r w:rsidR="00837C1F" w:rsidRPr="00AC46B0">
        <w:rPr>
          <w:lang w:val="fr-FR"/>
        </w:rPr>
        <w:t xml:space="preserve">est déjà </w:t>
      </w:r>
      <w:r w:rsidR="00997666" w:rsidRPr="00AC46B0">
        <w:rPr>
          <w:lang w:val="fr-FR"/>
        </w:rPr>
        <w:t>dans une langue qu</w:t>
      </w:r>
      <w:r w:rsidR="00B83B2B">
        <w:rPr>
          <w:lang w:val="fr-FR"/>
        </w:rPr>
        <w:t>’</w:t>
      </w:r>
      <w:r w:rsidR="00623368" w:rsidRPr="00AC46B0">
        <w:rPr>
          <w:lang w:val="fr-FR"/>
        </w:rPr>
        <w:t>elle</w:t>
      </w:r>
      <w:r w:rsidR="00997666" w:rsidRPr="00AC46B0">
        <w:rPr>
          <w:lang w:val="fr-FR"/>
        </w:rPr>
        <w:t xml:space="preserve"> accepte aux fins de la recherche internationale </w:t>
      </w:r>
      <w:r w:rsidR="00623368" w:rsidRPr="00AC46B0">
        <w:rPr>
          <w:lang w:val="fr-FR"/>
        </w:rPr>
        <w:t>ou</w:t>
      </w:r>
      <w:r w:rsidR="00997666" w:rsidRPr="00AC46B0">
        <w:rPr>
          <w:lang w:val="fr-FR"/>
        </w:rPr>
        <w:t xml:space="preserve"> de l</w:t>
      </w:r>
      <w:r w:rsidR="00B83B2B">
        <w:rPr>
          <w:lang w:val="fr-FR"/>
        </w:rPr>
        <w:t>’</w:t>
      </w:r>
      <w:r w:rsidR="00997666" w:rsidRPr="00AC46B0">
        <w:rPr>
          <w:lang w:val="fr-FR"/>
        </w:rPr>
        <w:t>examen préliminaire international</w:t>
      </w:r>
      <w:r w:rsidR="0032261C" w:rsidRPr="00AC46B0">
        <w:rPr>
          <w:lang w:val="fr-FR"/>
        </w:rPr>
        <w:t>) que dans celui du déposa</w:t>
      </w:r>
      <w:r w:rsidR="00614B54" w:rsidRPr="00AC46B0">
        <w:rPr>
          <w:lang w:val="fr-FR"/>
        </w:rPr>
        <w:t>nt</w:t>
      </w:r>
      <w:r w:rsidR="00614B54">
        <w:rPr>
          <w:lang w:val="fr-FR"/>
        </w:rPr>
        <w:t xml:space="preserve">.  </w:t>
      </w:r>
      <w:r w:rsidR="00614B54" w:rsidRPr="00AC46B0">
        <w:rPr>
          <w:lang w:val="fr-FR"/>
        </w:rPr>
        <w:t>Da</w:t>
      </w:r>
      <w:r w:rsidR="0032261C" w:rsidRPr="00AC46B0">
        <w:rPr>
          <w:lang w:val="fr-FR"/>
        </w:rPr>
        <w:t xml:space="preserve">ns le cas où </w:t>
      </w:r>
      <w:r w:rsidR="00064D4C" w:rsidRPr="00AC46B0">
        <w:rPr>
          <w:lang w:val="fr-FR"/>
        </w:rPr>
        <w:t>le texte libre dépendant de la langue est répété dans la partie principale de la description,</w:t>
      </w:r>
      <w:r w:rsidR="00CA701C" w:rsidRPr="00AC46B0">
        <w:rPr>
          <w:lang w:val="fr-FR"/>
        </w:rPr>
        <w:t xml:space="preserve"> et donc dans toute traduction de cette partie, </w:t>
      </w:r>
      <w:r w:rsidR="00274DE1" w:rsidRPr="00AC46B0">
        <w:rPr>
          <w:lang w:val="fr-FR"/>
        </w:rPr>
        <w:t>le</w:t>
      </w:r>
      <w:r w:rsidR="005B68A3" w:rsidRPr="00AC46B0">
        <w:rPr>
          <w:lang w:val="fr-FR"/>
        </w:rPr>
        <w:t xml:space="preserve"> déposant </w:t>
      </w:r>
      <w:r w:rsidR="00274DE1" w:rsidRPr="00AC46B0">
        <w:rPr>
          <w:lang w:val="fr-FR"/>
        </w:rPr>
        <w:t>n</w:t>
      </w:r>
      <w:r w:rsidR="00B83B2B">
        <w:rPr>
          <w:lang w:val="fr-FR"/>
        </w:rPr>
        <w:t>’</w:t>
      </w:r>
      <w:r w:rsidR="00CA701C" w:rsidRPr="00AC46B0">
        <w:rPr>
          <w:lang w:val="fr-FR"/>
        </w:rPr>
        <w:t>est</w:t>
      </w:r>
      <w:r w:rsidR="00274DE1" w:rsidRPr="00AC46B0">
        <w:rPr>
          <w:lang w:val="fr-FR"/>
        </w:rPr>
        <w:t xml:space="preserve"> pas tenu de fournir un nouveau listage des séquences contenant </w:t>
      </w:r>
      <w:r w:rsidR="00D35795" w:rsidRPr="00AC46B0">
        <w:rPr>
          <w:lang w:val="fr-FR"/>
        </w:rPr>
        <w:t>le</w:t>
      </w:r>
      <w:r w:rsidR="00274DE1" w:rsidRPr="00AC46B0">
        <w:rPr>
          <w:lang w:val="fr-FR"/>
        </w:rPr>
        <w:t xml:space="preserve"> texte libre dans la langue acceptée aux fins du traitement de la demande </w:t>
      </w:r>
      <w:r w:rsidR="00384903" w:rsidRPr="00AC46B0">
        <w:rPr>
          <w:lang w:val="fr-FR"/>
        </w:rPr>
        <w:t xml:space="preserve">dans la phase nationale </w:t>
      </w:r>
      <w:r w:rsidR="002C1E0C" w:rsidRPr="00AC46B0">
        <w:rPr>
          <w:lang w:val="fr-FR"/>
        </w:rPr>
        <w:t>(règle 49.5(a</w:t>
      </w:r>
      <w:r w:rsidR="00B83B2B">
        <w:rPr>
          <w:lang w:val="fr-FR"/>
        </w:rPr>
        <w:t>-</w:t>
      </w:r>
      <w:r w:rsidR="002C1E0C" w:rsidRPr="00AC46B0">
        <w:rPr>
          <w:i/>
          <w:lang w:val="fr-FR"/>
        </w:rPr>
        <w:t>bis</w:t>
      </w:r>
      <w:r w:rsidR="002C1E0C" w:rsidRPr="00AC46B0">
        <w:rPr>
          <w:lang w:val="fr-FR"/>
        </w:rPr>
        <w:t>)).</w:t>
      </w:r>
    </w:p>
    <w:bookmarkEnd w:id="9"/>
    <w:p w14:paraId="59E5461C" w14:textId="47D25CED" w:rsidR="003B22CB" w:rsidRPr="00AC46B0" w:rsidRDefault="0047488F" w:rsidP="00A07C84">
      <w:pPr>
        <w:pStyle w:val="Heading3"/>
        <w:rPr>
          <w:lang w:val="fr-FR"/>
        </w:rPr>
      </w:pPr>
      <w:r w:rsidRPr="00AC46B0">
        <w:rPr>
          <w:lang w:val="fr-FR"/>
        </w:rPr>
        <w:t>Exigences linguistiques à la suite du passage à la norme</w:t>
      </w:r>
      <w:r w:rsidR="001A4026">
        <w:rPr>
          <w:lang w:val="fr-FR"/>
        </w:rPr>
        <w:t> </w:t>
      </w:r>
      <w:r w:rsidRPr="00AC46B0">
        <w:rPr>
          <w:lang w:val="fr-FR"/>
        </w:rPr>
        <w:t>ST.26 de l</w:t>
      </w:r>
      <w:r w:rsidR="00B83B2B">
        <w:rPr>
          <w:lang w:val="fr-FR"/>
        </w:rPr>
        <w:t>’</w:t>
      </w:r>
      <w:r w:rsidRPr="00AC46B0">
        <w:rPr>
          <w:lang w:val="fr-FR"/>
        </w:rPr>
        <w:t>OMPI</w:t>
      </w:r>
    </w:p>
    <w:p w14:paraId="679DE36C" w14:textId="77777777" w:rsidR="00A07C84" w:rsidRPr="00AC46B0" w:rsidRDefault="00A07C84" w:rsidP="00A07C84">
      <w:pPr>
        <w:rPr>
          <w:lang w:val="fr-FR"/>
        </w:rPr>
      </w:pPr>
    </w:p>
    <w:p w14:paraId="38D8E715" w14:textId="363E7472" w:rsidR="003E4334" w:rsidRPr="00AC46B0" w:rsidRDefault="00F60867" w:rsidP="00A07C84">
      <w:pPr>
        <w:pStyle w:val="ONUMFS"/>
        <w:rPr>
          <w:lang w:val="fr-FR"/>
        </w:rPr>
      </w:pPr>
      <w:r w:rsidRPr="00AC46B0">
        <w:rPr>
          <w:lang w:val="fr-FR"/>
        </w:rPr>
        <w:t xml:space="preserve">À </w:t>
      </w:r>
      <w:r w:rsidR="00AD2733" w:rsidRPr="00AC46B0">
        <w:rPr>
          <w:lang w:val="fr-FR"/>
        </w:rPr>
        <w:t>l</w:t>
      </w:r>
      <w:r w:rsidR="00B83B2B">
        <w:rPr>
          <w:lang w:val="fr-FR"/>
        </w:rPr>
        <w:t>’</w:t>
      </w:r>
      <w:r w:rsidR="00AD2733" w:rsidRPr="00AC46B0">
        <w:rPr>
          <w:lang w:val="fr-FR"/>
        </w:rPr>
        <w:t>image</w:t>
      </w:r>
      <w:r w:rsidRPr="00AC46B0">
        <w:rPr>
          <w:lang w:val="fr-FR"/>
        </w:rPr>
        <w:t xml:space="preserve"> de la norme actuelle sur le listage des séquences selon</w:t>
      </w:r>
      <w:r w:rsidR="00B83B2B" w:rsidRPr="00AC46B0">
        <w:rPr>
          <w:lang w:val="fr-FR"/>
        </w:rPr>
        <w:t xml:space="preserve"> le</w:t>
      </w:r>
      <w:r w:rsidR="00B83B2B">
        <w:rPr>
          <w:lang w:val="fr-FR"/>
        </w:rPr>
        <w:t> </w:t>
      </w:r>
      <w:r w:rsidR="00B83B2B" w:rsidRPr="00AC46B0">
        <w:rPr>
          <w:lang w:val="fr-FR"/>
        </w:rPr>
        <w:t>PCT</w:t>
      </w:r>
      <w:r w:rsidRPr="00AC46B0">
        <w:rPr>
          <w:lang w:val="fr-FR"/>
        </w:rPr>
        <w:t>, la norme</w:t>
      </w:r>
      <w:r w:rsidR="001A4026">
        <w:rPr>
          <w:lang w:val="fr-FR"/>
        </w:rPr>
        <w:t> </w:t>
      </w:r>
      <w:r w:rsidRPr="00AC46B0">
        <w:rPr>
          <w:lang w:val="fr-FR"/>
        </w:rPr>
        <w:t>ST.26 de l</w:t>
      </w:r>
      <w:r w:rsidR="00B83B2B">
        <w:rPr>
          <w:lang w:val="fr-FR"/>
        </w:rPr>
        <w:t>’</w:t>
      </w:r>
      <w:r w:rsidRPr="00AC46B0">
        <w:rPr>
          <w:lang w:val="fr-FR"/>
        </w:rPr>
        <w:t>OMPI prescrit l</w:t>
      </w:r>
      <w:r w:rsidR="00B83B2B">
        <w:rPr>
          <w:lang w:val="fr-FR"/>
        </w:rPr>
        <w:t>’</w:t>
      </w:r>
      <w:r w:rsidRPr="00AC46B0">
        <w:rPr>
          <w:lang w:val="fr-FR"/>
        </w:rPr>
        <w:t>emploi d</w:t>
      </w:r>
      <w:r w:rsidR="00B83B2B">
        <w:rPr>
          <w:lang w:val="fr-FR"/>
        </w:rPr>
        <w:t>’</w:t>
      </w:r>
      <w:r w:rsidRPr="00AC46B0">
        <w:rPr>
          <w:lang w:val="fr-FR"/>
        </w:rPr>
        <w:t>un </w:t>
      </w:r>
      <w:r w:rsidR="00B83B2B">
        <w:rPr>
          <w:szCs w:val="22"/>
          <w:lang w:val="fr-FR"/>
        </w:rPr>
        <w:t>“</w:t>
      </w:r>
      <w:r w:rsidRPr="00AC46B0">
        <w:rPr>
          <w:szCs w:val="22"/>
          <w:lang w:val="fr-FR"/>
        </w:rPr>
        <w:t xml:space="preserve">vocabulaire </w:t>
      </w:r>
      <w:r w:rsidRPr="00AC46B0">
        <w:rPr>
          <w:lang w:val="fr-FR"/>
        </w:rPr>
        <w:t>contrôlé</w:t>
      </w:r>
      <w:r w:rsidR="00B83B2B">
        <w:rPr>
          <w:szCs w:val="22"/>
          <w:lang w:val="fr-FR"/>
        </w:rPr>
        <w:t>”</w:t>
      </w:r>
      <w:r w:rsidRPr="00AC46B0">
        <w:rPr>
          <w:lang w:val="fr-FR"/>
        </w:rPr>
        <w:t xml:space="preserve"> dans la description des caractéristiques d</w:t>
      </w:r>
      <w:r w:rsidR="00B83B2B">
        <w:rPr>
          <w:lang w:val="fr-FR"/>
        </w:rPr>
        <w:t>’</w:t>
      </w:r>
      <w:r w:rsidRPr="00AC46B0">
        <w:rPr>
          <w:lang w:val="fr-FR"/>
        </w:rPr>
        <w:t>une séquence, c</w:t>
      </w:r>
      <w:r w:rsidR="00B83B2B">
        <w:rPr>
          <w:lang w:val="fr-FR"/>
        </w:rPr>
        <w:t>’</w:t>
      </w:r>
      <w:r w:rsidRPr="00AC46B0">
        <w:rPr>
          <w:lang w:val="fr-FR"/>
        </w:rPr>
        <w:t>est</w:t>
      </w:r>
      <w:r w:rsidR="00B83B2B">
        <w:rPr>
          <w:lang w:val="fr-FR"/>
        </w:rPr>
        <w:t>-</w:t>
      </w:r>
      <w:r w:rsidRPr="00AC46B0">
        <w:rPr>
          <w:lang w:val="fr-FR"/>
        </w:rPr>
        <w:t>à</w:t>
      </w:r>
      <w:r w:rsidR="00B83B2B">
        <w:rPr>
          <w:lang w:val="fr-FR"/>
        </w:rPr>
        <w:t>-</w:t>
      </w:r>
      <w:r w:rsidRPr="00AC46B0">
        <w:rPr>
          <w:lang w:val="fr-FR"/>
        </w:rPr>
        <w:t>dire dans les annotations de régions ou de sites présentant un intérêt particulier conformément à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 xml:space="preserve"> de la nor</w:t>
      </w:r>
      <w:r w:rsidR="00614B54" w:rsidRPr="00AC46B0">
        <w:rPr>
          <w:lang w:val="fr-FR"/>
        </w:rPr>
        <w:t>me</w:t>
      </w:r>
      <w:r w:rsidR="00614B54">
        <w:rPr>
          <w:lang w:val="fr-FR"/>
        </w:rPr>
        <w:t xml:space="preserve">.  </w:t>
      </w:r>
      <w:r w:rsidR="00614B54" w:rsidRPr="00AC46B0">
        <w:rPr>
          <w:lang w:val="fr-FR"/>
        </w:rPr>
        <w:t>Ce</w:t>
      </w:r>
      <w:r w:rsidRPr="00AC46B0">
        <w:rPr>
          <w:lang w:val="fr-FR"/>
        </w:rPr>
        <w:t xml:space="preserve"> vocabulaire contrôlé </w:t>
      </w:r>
      <w:r w:rsidR="00B83B2B">
        <w:rPr>
          <w:lang w:val="fr-FR"/>
        </w:rPr>
        <w:t>“</w:t>
      </w:r>
      <w:r w:rsidRPr="00AC46B0">
        <w:rPr>
          <w:lang w:val="fr-FR"/>
        </w:rPr>
        <w:t>autorisé</w:t>
      </w:r>
      <w:r w:rsidR="00B83B2B">
        <w:rPr>
          <w:lang w:val="fr-FR"/>
        </w:rPr>
        <w:t>”</w:t>
      </w:r>
      <w:r w:rsidRPr="00AC46B0">
        <w:rPr>
          <w:lang w:val="fr-FR"/>
        </w:rPr>
        <w:t xml:space="preserve"> recouvre</w:t>
      </w:r>
      <w:r w:rsidR="00B83B2B">
        <w:rPr>
          <w:lang w:val="fr-FR"/>
        </w:rPr>
        <w:t> :</w:t>
      </w:r>
      <w:r w:rsidRPr="00AC46B0">
        <w:rPr>
          <w:lang w:val="fr-FR"/>
        </w:rPr>
        <w:t xml:space="preserve"> les codes des nucléotides (</w:t>
      </w:r>
      <w:r w:rsidR="00B83B2B" w:rsidRPr="00AC46B0">
        <w:rPr>
          <w:lang w:val="fr-FR"/>
        </w:rPr>
        <w:t>section</w:t>
      </w:r>
      <w:r w:rsidR="00B83B2B">
        <w:rPr>
          <w:lang w:val="fr-FR"/>
        </w:rPr>
        <w:t> </w:t>
      </w:r>
      <w:r w:rsidR="00B83B2B" w:rsidRPr="00AC46B0">
        <w:rPr>
          <w:lang w:val="fr-FR"/>
        </w:rPr>
        <w:t>1</w:t>
      </w:r>
      <w:r w:rsidRPr="00AC46B0">
        <w:rPr>
          <w:lang w:val="fr-FR"/>
        </w:rPr>
        <w:t xml:space="preserve">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w:t>
      </w:r>
      <w:r w:rsidR="001A4026">
        <w:rPr>
          <w:lang w:val="fr-FR"/>
        </w:rPr>
        <w:t xml:space="preserve">; </w:t>
      </w:r>
      <w:r w:rsidRPr="00AC46B0">
        <w:rPr>
          <w:lang w:val="fr-FR"/>
        </w:rPr>
        <w:t xml:space="preserve"> les abréviations pour les nucléotides modifiés (</w:t>
      </w:r>
      <w:r w:rsidR="00B83B2B" w:rsidRPr="00AC46B0">
        <w:rPr>
          <w:lang w:val="fr-FR"/>
        </w:rPr>
        <w:t>section</w:t>
      </w:r>
      <w:r w:rsidR="00B83B2B">
        <w:rPr>
          <w:lang w:val="fr-FR"/>
        </w:rPr>
        <w:t> </w:t>
      </w:r>
      <w:r w:rsidR="00B83B2B" w:rsidRPr="00AC46B0">
        <w:rPr>
          <w:lang w:val="fr-FR"/>
        </w:rPr>
        <w:t>2</w:t>
      </w:r>
      <w:r w:rsidRPr="00AC46B0">
        <w:rPr>
          <w:lang w:val="fr-FR"/>
        </w:rPr>
        <w:t xml:space="preserve">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w:t>
      </w:r>
      <w:r w:rsidR="001A4026">
        <w:rPr>
          <w:lang w:val="fr-FR"/>
        </w:rPr>
        <w:t xml:space="preserve">; </w:t>
      </w:r>
      <w:r w:rsidRPr="00AC46B0">
        <w:rPr>
          <w:lang w:val="fr-FR"/>
        </w:rPr>
        <w:t xml:space="preserve"> les codes des acides aminés (</w:t>
      </w:r>
      <w:r w:rsidR="00B83B2B" w:rsidRPr="00AC46B0">
        <w:rPr>
          <w:lang w:val="fr-FR"/>
        </w:rPr>
        <w:t>section</w:t>
      </w:r>
      <w:r w:rsidR="00B83B2B">
        <w:rPr>
          <w:lang w:val="fr-FR"/>
        </w:rPr>
        <w:t> </w:t>
      </w:r>
      <w:r w:rsidR="00B83B2B" w:rsidRPr="00AC46B0">
        <w:rPr>
          <w:lang w:val="fr-FR"/>
        </w:rPr>
        <w:t>3</w:t>
      </w:r>
      <w:r w:rsidRPr="00AC46B0">
        <w:rPr>
          <w:lang w:val="fr-FR"/>
        </w:rPr>
        <w:t xml:space="preserve">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w:t>
      </w:r>
      <w:r w:rsidR="001A4026">
        <w:rPr>
          <w:lang w:val="fr-FR"/>
        </w:rPr>
        <w:t xml:space="preserve">; </w:t>
      </w:r>
      <w:r w:rsidRPr="00AC46B0">
        <w:rPr>
          <w:lang w:val="fr-FR"/>
        </w:rPr>
        <w:t xml:space="preserve"> les abréviations pour les acides aminés modifiés (</w:t>
      </w:r>
      <w:r w:rsidR="00B83B2B" w:rsidRPr="00AC46B0">
        <w:rPr>
          <w:lang w:val="fr-FR"/>
        </w:rPr>
        <w:t>section</w:t>
      </w:r>
      <w:r w:rsidR="00B83B2B">
        <w:rPr>
          <w:lang w:val="fr-FR"/>
        </w:rPr>
        <w:t> </w:t>
      </w:r>
      <w:r w:rsidR="00B83B2B" w:rsidRPr="00AC46B0">
        <w:rPr>
          <w:lang w:val="fr-FR"/>
        </w:rPr>
        <w:t>4</w:t>
      </w:r>
      <w:r w:rsidRPr="00AC46B0">
        <w:rPr>
          <w:lang w:val="fr-FR"/>
        </w:rPr>
        <w:t xml:space="preserve">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w:t>
      </w:r>
      <w:r w:rsidR="001A4026">
        <w:rPr>
          <w:lang w:val="fr-FR"/>
        </w:rPr>
        <w:t xml:space="preserve">; </w:t>
      </w:r>
      <w:r w:rsidRPr="00AC46B0">
        <w:rPr>
          <w:lang w:val="fr-FR"/>
        </w:rPr>
        <w:t xml:space="preserve"> les clés de caractérisation pour les séquences de nucléotides (</w:t>
      </w:r>
      <w:r w:rsidR="00B83B2B" w:rsidRPr="00AC46B0">
        <w:rPr>
          <w:lang w:val="fr-FR"/>
        </w:rPr>
        <w:t>section</w:t>
      </w:r>
      <w:r w:rsidR="00B83B2B">
        <w:rPr>
          <w:lang w:val="fr-FR"/>
        </w:rPr>
        <w:t> </w:t>
      </w:r>
      <w:r w:rsidR="00B83B2B" w:rsidRPr="00AC46B0">
        <w:rPr>
          <w:lang w:val="fr-FR"/>
        </w:rPr>
        <w:t>5</w:t>
      </w:r>
      <w:r w:rsidRPr="00AC46B0">
        <w:rPr>
          <w:lang w:val="fr-FR"/>
        </w:rPr>
        <w:t xml:space="preserve">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w:t>
      </w:r>
      <w:r w:rsidR="001A4026">
        <w:rPr>
          <w:lang w:val="fr-FR"/>
        </w:rPr>
        <w:t xml:space="preserve">; </w:t>
      </w:r>
      <w:r w:rsidRPr="00AC46B0">
        <w:rPr>
          <w:lang w:val="fr-FR"/>
        </w:rPr>
        <w:t xml:space="preserve"> les qualificateurs pour les séquences de nucléotides (</w:t>
      </w:r>
      <w:r w:rsidR="00B83B2B" w:rsidRPr="00AC46B0">
        <w:rPr>
          <w:lang w:val="fr-FR"/>
        </w:rPr>
        <w:t>section</w:t>
      </w:r>
      <w:r w:rsidR="00B83B2B">
        <w:rPr>
          <w:lang w:val="fr-FR"/>
        </w:rPr>
        <w:t> </w:t>
      </w:r>
      <w:r w:rsidR="00B83B2B" w:rsidRPr="00AC46B0">
        <w:rPr>
          <w:lang w:val="fr-FR"/>
        </w:rPr>
        <w:t>6</w:t>
      </w:r>
      <w:r w:rsidRPr="00AC46B0">
        <w:rPr>
          <w:lang w:val="fr-FR"/>
        </w:rPr>
        <w:t xml:space="preserve">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w:t>
      </w:r>
      <w:r w:rsidR="001A4026">
        <w:rPr>
          <w:lang w:val="fr-FR"/>
        </w:rPr>
        <w:t xml:space="preserve">; </w:t>
      </w:r>
      <w:r w:rsidRPr="00AC46B0">
        <w:rPr>
          <w:lang w:val="fr-FR"/>
        </w:rPr>
        <w:t xml:space="preserve"> les clés de caractérisation pour les séquences d</w:t>
      </w:r>
      <w:r w:rsidR="00B83B2B">
        <w:rPr>
          <w:lang w:val="fr-FR"/>
        </w:rPr>
        <w:t>’</w:t>
      </w:r>
      <w:r w:rsidRPr="00AC46B0">
        <w:rPr>
          <w:lang w:val="fr-FR"/>
        </w:rPr>
        <w:t>acides aminés (</w:t>
      </w:r>
      <w:r w:rsidR="00B83B2B" w:rsidRPr="00AC46B0">
        <w:rPr>
          <w:lang w:val="fr-FR"/>
        </w:rPr>
        <w:t>section</w:t>
      </w:r>
      <w:r w:rsidR="00B83B2B">
        <w:rPr>
          <w:lang w:val="fr-FR"/>
        </w:rPr>
        <w:t> </w:t>
      </w:r>
      <w:r w:rsidR="00B83B2B" w:rsidRPr="00AC46B0">
        <w:rPr>
          <w:lang w:val="fr-FR"/>
        </w:rPr>
        <w:t>7</w:t>
      </w:r>
      <w:r w:rsidRPr="00AC46B0">
        <w:rPr>
          <w:lang w:val="fr-FR"/>
        </w:rPr>
        <w:t xml:space="preserve">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w:t>
      </w:r>
      <w:r w:rsidR="001A4026">
        <w:rPr>
          <w:lang w:val="fr-FR"/>
        </w:rPr>
        <w:t xml:space="preserve">; </w:t>
      </w:r>
      <w:r w:rsidRPr="00AC46B0">
        <w:rPr>
          <w:lang w:val="fr-FR"/>
        </w:rPr>
        <w:t xml:space="preserve"> et les qualificateurs pour les séquences d</w:t>
      </w:r>
      <w:r w:rsidR="00B83B2B">
        <w:rPr>
          <w:lang w:val="fr-FR"/>
        </w:rPr>
        <w:t>’</w:t>
      </w:r>
      <w:r w:rsidRPr="00AC46B0">
        <w:rPr>
          <w:lang w:val="fr-FR"/>
        </w:rPr>
        <w:t>acides aminés (</w:t>
      </w:r>
      <w:r w:rsidR="00B83B2B" w:rsidRPr="00AC46B0">
        <w:rPr>
          <w:lang w:val="fr-FR"/>
        </w:rPr>
        <w:t>section</w:t>
      </w:r>
      <w:r w:rsidR="00B83B2B">
        <w:rPr>
          <w:lang w:val="fr-FR"/>
        </w:rPr>
        <w:t> </w:t>
      </w:r>
      <w:r w:rsidR="00B83B2B" w:rsidRPr="00AC46B0">
        <w:rPr>
          <w:lang w:val="fr-FR"/>
        </w:rPr>
        <w:t>8</w:t>
      </w:r>
      <w:r w:rsidRPr="00AC46B0">
        <w:rPr>
          <w:lang w:val="fr-FR"/>
        </w:rPr>
        <w:t xml:space="preserve">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w:t>
      </w:r>
    </w:p>
    <w:p w14:paraId="6D0E35DC" w14:textId="440A911B" w:rsidR="003E4334" w:rsidRPr="00AC46B0" w:rsidRDefault="00810AE7" w:rsidP="00A07C84">
      <w:pPr>
        <w:pStyle w:val="ONUMFS"/>
        <w:rPr>
          <w:lang w:val="fr-FR"/>
        </w:rPr>
      </w:pPr>
      <w:r w:rsidRPr="00AC46B0">
        <w:rPr>
          <w:lang w:val="fr-FR"/>
        </w:rPr>
        <w:t xml:space="preserve">Selon </w:t>
      </w:r>
      <w:r w:rsidR="00F72B4F" w:rsidRPr="00AC46B0">
        <w:rPr>
          <w:lang w:val="fr-FR"/>
        </w:rPr>
        <w:t>cette</w:t>
      </w:r>
      <w:r w:rsidR="00AB3488" w:rsidRPr="00AC46B0">
        <w:rPr>
          <w:lang w:val="fr-FR"/>
        </w:rPr>
        <w:t xml:space="preserve"> norme, les </w:t>
      </w:r>
      <w:r w:rsidR="00B83B2B">
        <w:rPr>
          <w:lang w:val="fr-FR"/>
        </w:rPr>
        <w:t>“</w:t>
      </w:r>
      <w:r w:rsidR="00AB3488" w:rsidRPr="00AC46B0">
        <w:rPr>
          <w:lang w:val="fr-FR"/>
        </w:rPr>
        <w:t>qualificateurs</w:t>
      </w:r>
      <w:r w:rsidR="00B83B2B">
        <w:rPr>
          <w:lang w:val="fr-FR"/>
        </w:rPr>
        <w:t>”</w:t>
      </w:r>
      <w:r w:rsidR="00AB3488" w:rsidRPr="00AC46B0">
        <w:rPr>
          <w:lang w:val="fr-FR"/>
        </w:rPr>
        <w:t xml:space="preserve"> permettent de fournir </w:t>
      </w:r>
      <w:r w:rsidR="00603F6A" w:rsidRPr="00AC46B0">
        <w:rPr>
          <w:lang w:val="fr-FR"/>
        </w:rPr>
        <w:t>certaines</w:t>
      </w:r>
      <w:r w:rsidR="00AB3488" w:rsidRPr="00AC46B0">
        <w:rPr>
          <w:lang w:val="fr-FR"/>
        </w:rPr>
        <w:t xml:space="preserve"> informations sur les caractéristiques pour compléter les informations figurant dans la clé de caractérisation et l</w:t>
      </w:r>
      <w:r w:rsidR="00B83B2B">
        <w:rPr>
          <w:lang w:val="fr-FR"/>
        </w:rPr>
        <w:t>’</w:t>
      </w:r>
      <w:r w:rsidR="00AB3488" w:rsidRPr="00AC46B0">
        <w:rPr>
          <w:lang w:val="fr-FR"/>
        </w:rPr>
        <w:t>emplacement de la caractéristiq</w:t>
      </w:r>
      <w:r w:rsidR="00614B54" w:rsidRPr="00AC46B0">
        <w:rPr>
          <w:lang w:val="fr-FR"/>
        </w:rPr>
        <w:t>ue</w:t>
      </w:r>
      <w:r w:rsidR="00614B54">
        <w:rPr>
          <w:lang w:val="fr-FR"/>
        </w:rPr>
        <w:t xml:space="preserve">.  </w:t>
      </w:r>
      <w:r w:rsidR="00614B54" w:rsidRPr="00AC46B0">
        <w:rPr>
          <w:lang w:val="fr-FR"/>
        </w:rPr>
        <w:t>La</w:t>
      </w:r>
      <w:r w:rsidR="00AB3488" w:rsidRPr="00AC46B0">
        <w:rPr>
          <w:lang w:val="fr-FR"/>
        </w:rPr>
        <w:t xml:space="preserve"> </w:t>
      </w:r>
      <w:r w:rsidR="00B83B2B">
        <w:rPr>
          <w:lang w:val="fr-FR"/>
        </w:rPr>
        <w:t>“</w:t>
      </w:r>
      <w:r w:rsidR="00AB3488" w:rsidRPr="00AC46B0">
        <w:rPr>
          <w:lang w:val="fr-FR"/>
        </w:rPr>
        <w:t>valeur</w:t>
      </w:r>
      <w:r w:rsidR="00B83B2B">
        <w:rPr>
          <w:lang w:val="fr-FR"/>
        </w:rPr>
        <w:t>”</w:t>
      </w:r>
      <w:r w:rsidR="00AB3488" w:rsidRPr="00AC46B0">
        <w:rPr>
          <w:lang w:val="fr-FR"/>
        </w:rPr>
        <w:t xml:space="preserve"> des qualificateurs peut prendre </w:t>
      </w:r>
      <w:r w:rsidR="000179EF" w:rsidRPr="00AC46B0">
        <w:rPr>
          <w:lang w:val="fr-FR"/>
        </w:rPr>
        <w:t>plusieurs</w:t>
      </w:r>
      <w:r w:rsidR="00AB3488" w:rsidRPr="00AC46B0">
        <w:rPr>
          <w:lang w:val="fr-FR"/>
        </w:rPr>
        <w:t xml:space="preserve"> types de </w:t>
      </w:r>
      <w:r w:rsidR="00B83B2B">
        <w:rPr>
          <w:lang w:val="fr-FR"/>
        </w:rPr>
        <w:t>“</w:t>
      </w:r>
      <w:r w:rsidR="00AB3488" w:rsidRPr="00AC46B0">
        <w:rPr>
          <w:lang w:val="fr-FR"/>
        </w:rPr>
        <w:t>formats</w:t>
      </w:r>
      <w:r w:rsidR="00B83B2B">
        <w:rPr>
          <w:lang w:val="fr-FR"/>
        </w:rPr>
        <w:t>”</w:t>
      </w:r>
      <w:r w:rsidR="00AB3488" w:rsidRPr="00AC46B0">
        <w:rPr>
          <w:lang w:val="fr-FR"/>
        </w:rPr>
        <w:t xml:space="preserve"> autorisés selon le type d</w:t>
      </w:r>
      <w:r w:rsidR="00B83B2B">
        <w:rPr>
          <w:lang w:val="fr-FR"/>
        </w:rPr>
        <w:t>’</w:t>
      </w:r>
      <w:r w:rsidR="00AB3488" w:rsidRPr="00AC46B0">
        <w:rPr>
          <w:lang w:val="fr-FR"/>
        </w:rPr>
        <w:t xml:space="preserve">informations fournies </w:t>
      </w:r>
      <w:r w:rsidR="0039274F" w:rsidRPr="00AC46B0">
        <w:rPr>
          <w:lang w:val="fr-FR"/>
        </w:rPr>
        <w:t xml:space="preserve">par les qualificateurs, </w:t>
      </w:r>
      <w:r w:rsidR="00B83B2B">
        <w:rPr>
          <w:lang w:val="fr-FR"/>
        </w:rPr>
        <w:t>à savoir</w:t>
      </w:r>
      <w:r w:rsidR="0039274F" w:rsidRPr="00AC46B0">
        <w:rPr>
          <w:lang w:val="fr-FR"/>
        </w:rPr>
        <w:t xml:space="preserve"> </w:t>
      </w:r>
      <w:r w:rsidR="00BC7EC6" w:rsidRPr="00AC46B0">
        <w:rPr>
          <w:lang w:val="fr-FR"/>
        </w:rPr>
        <w:t>des termes spécifiques, l</w:t>
      </w:r>
      <w:r w:rsidR="00B83B2B">
        <w:rPr>
          <w:lang w:val="fr-FR"/>
        </w:rPr>
        <w:t>’</w:t>
      </w:r>
      <w:r w:rsidR="00BC7EC6" w:rsidRPr="00AC46B0">
        <w:rPr>
          <w:lang w:val="fr-FR"/>
        </w:rPr>
        <w:t>énumération de valeurs (p.</w:t>
      </w:r>
      <w:r w:rsidR="001A4026">
        <w:rPr>
          <w:lang w:val="fr-FR"/>
        </w:rPr>
        <w:t> </w:t>
      </w:r>
      <w:r w:rsidR="00BC7EC6" w:rsidRPr="00AC46B0">
        <w:rPr>
          <w:lang w:val="fr-FR"/>
        </w:rPr>
        <w:t>ex.</w:t>
      </w:r>
      <w:r w:rsidR="001A4026">
        <w:rPr>
          <w:lang w:val="fr-FR"/>
        </w:rPr>
        <w:t> </w:t>
      </w:r>
      <w:r w:rsidR="00BC7EC6" w:rsidRPr="00AC46B0">
        <w:rPr>
          <w:lang w:val="fr-FR"/>
        </w:rPr>
        <w:t>un nombre ou une date), du texte libre et des séquences.</w:t>
      </w:r>
    </w:p>
    <w:p w14:paraId="07C57529" w14:textId="7E219702" w:rsidR="00A21C1E" w:rsidRPr="00AC46B0" w:rsidRDefault="006811E9" w:rsidP="00A07C84">
      <w:pPr>
        <w:pStyle w:val="ONUMFS"/>
        <w:rPr>
          <w:lang w:val="fr-FR"/>
        </w:rPr>
      </w:pPr>
      <w:r w:rsidRPr="00AC46B0">
        <w:rPr>
          <w:lang w:val="fr-FR"/>
        </w:rPr>
        <w:t>Parmi les différents</w:t>
      </w:r>
      <w:r w:rsidR="00084474" w:rsidRPr="00AC46B0">
        <w:rPr>
          <w:lang w:val="fr-FR"/>
        </w:rPr>
        <w:t xml:space="preserve"> types</w:t>
      </w:r>
      <w:r w:rsidRPr="00AC46B0">
        <w:rPr>
          <w:lang w:val="fr-FR"/>
        </w:rPr>
        <w:t xml:space="preserve"> de</w:t>
      </w:r>
      <w:r w:rsidR="00950FD2" w:rsidRPr="00AC46B0">
        <w:rPr>
          <w:lang w:val="fr-FR"/>
        </w:rPr>
        <w:t xml:space="preserve"> </w:t>
      </w:r>
      <w:r w:rsidR="00950FD2" w:rsidRPr="00AC46B0">
        <w:rPr>
          <w:szCs w:val="22"/>
          <w:lang w:val="fr-FR"/>
        </w:rPr>
        <w:t xml:space="preserve">vocabulaire </w:t>
      </w:r>
      <w:r w:rsidR="00950FD2" w:rsidRPr="00AC46B0">
        <w:rPr>
          <w:lang w:val="fr-FR"/>
        </w:rPr>
        <w:t>contrôlé</w:t>
      </w:r>
      <w:r w:rsidR="00950FD2" w:rsidRPr="00AC46B0">
        <w:rPr>
          <w:szCs w:val="22"/>
          <w:lang w:val="fr-FR"/>
        </w:rPr>
        <w:t xml:space="preserve"> pouvant être utilisé</w:t>
      </w:r>
      <w:r w:rsidR="00084474" w:rsidRPr="00AC46B0">
        <w:rPr>
          <w:szCs w:val="22"/>
          <w:lang w:val="fr-FR"/>
        </w:rPr>
        <w:t>s</w:t>
      </w:r>
      <w:r w:rsidR="00950FD2" w:rsidRPr="00AC46B0">
        <w:rPr>
          <w:lang w:val="fr-FR"/>
        </w:rPr>
        <w:t xml:space="preserve"> dans la description des caractéristiques d</w:t>
      </w:r>
      <w:r w:rsidR="00B83B2B">
        <w:rPr>
          <w:lang w:val="fr-FR"/>
        </w:rPr>
        <w:t>’</w:t>
      </w:r>
      <w:r w:rsidR="00950FD2" w:rsidRPr="00AC46B0">
        <w:rPr>
          <w:lang w:val="fr-FR"/>
        </w:rPr>
        <w:t xml:space="preserve">une séquence (voir le </w:t>
      </w:r>
      <w:r w:rsidR="00B83B2B" w:rsidRPr="00AC46B0">
        <w:rPr>
          <w:lang w:val="fr-FR"/>
        </w:rPr>
        <w:t>paragraphe</w:t>
      </w:r>
      <w:r w:rsidR="00B83B2B">
        <w:rPr>
          <w:lang w:val="fr-FR"/>
        </w:rPr>
        <w:t> </w:t>
      </w:r>
      <w:r w:rsidR="00B83B2B" w:rsidRPr="00AC46B0">
        <w:rPr>
          <w:lang w:val="fr-FR"/>
        </w:rPr>
        <w:t>1</w:t>
      </w:r>
      <w:r w:rsidR="00950FD2" w:rsidRPr="00AC46B0">
        <w:rPr>
          <w:lang w:val="fr-FR"/>
        </w:rPr>
        <w:t>8), les éléments ci</w:t>
      </w:r>
      <w:r w:rsidR="00B83B2B">
        <w:rPr>
          <w:lang w:val="fr-FR"/>
        </w:rPr>
        <w:t>-</w:t>
      </w:r>
      <w:r w:rsidR="00950FD2" w:rsidRPr="00AC46B0">
        <w:rPr>
          <w:lang w:val="fr-FR"/>
        </w:rPr>
        <w:t xml:space="preserve">après sont </w:t>
      </w:r>
      <w:r w:rsidR="00950FD2" w:rsidRPr="00AC46B0">
        <w:rPr>
          <w:i/>
          <w:lang w:val="fr-FR"/>
        </w:rPr>
        <w:t>indépendants de la langue</w:t>
      </w:r>
      <w:r w:rsidR="00303EF0" w:rsidRPr="00AC46B0">
        <w:rPr>
          <w:i/>
          <w:lang w:val="fr-FR"/>
        </w:rPr>
        <w:t> </w:t>
      </w:r>
      <w:r w:rsidR="00A51968" w:rsidRPr="00AC46B0">
        <w:rPr>
          <w:lang w:val="fr-FR"/>
        </w:rPr>
        <w:t>ou sont considérés comme tels</w:t>
      </w:r>
      <w:r w:rsidR="00B83B2B">
        <w:rPr>
          <w:lang w:val="fr-FR"/>
        </w:rPr>
        <w:t> :</w:t>
      </w:r>
    </w:p>
    <w:p w14:paraId="01FFE7BC" w14:textId="65D16B16" w:rsidR="00F9623E" w:rsidRPr="00AC46B0" w:rsidRDefault="00D75F63" w:rsidP="00A07C84">
      <w:pPr>
        <w:pStyle w:val="ONUMFS"/>
        <w:numPr>
          <w:ilvl w:val="1"/>
          <w:numId w:val="15"/>
        </w:numPr>
        <w:rPr>
          <w:lang w:val="fr-FR"/>
        </w:rPr>
      </w:pPr>
      <w:proofErr w:type="gramStart"/>
      <w:r w:rsidRPr="00AC46B0">
        <w:rPr>
          <w:lang w:val="fr-FR"/>
        </w:rPr>
        <w:t>les</w:t>
      </w:r>
      <w:proofErr w:type="gramEnd"/>
      <w:r w:rsidRPr="00AC46B0">
        <w:rPr>
          <w:lang w:val="fr-FR"/>
        </w:rPr>
        <w:t xml:space="preserve"> codes des nucléotides énumérés dans la </w:t>
      </w:r>
      <w:r w:rsidR="00B83B2B" w:rsidRPr="00AC46B0">
        <w:rPr>
          <w:lang w:val="fr-FR"/>
        </w:rPr>
        <w:t>section</w:t>
      </w:r>
      <w:r w:rsidR="00B83B2B">
        <w:rPr>
          <w:lang w:val="fr-FR"/>
        </w:rPr>
        <w:t> </w:t>
      </w:r>
      <w:r w:rsidR="00B83B2B" w:rsidRPr="00AC46B0">
        <w:rPr>
          <w:lang w:val="fr-FR"/>
        </w:rPr>
        <w:t>1</w:t>
      </w:r>
      <w:r w:rsidRPr="00AC46B0">
        <w:rPr>
          <w:lang w:val="fr-FR"/>
        </w:rPr>
        <w:t xml:space="preserve">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 xml:space="preserve"> </w:t>
      </w:r>
      <w:r w:rsidR="00C45972" w:rsidRPr="00AC46B0">
        <w:rPr>
          <w:lang w:val="fr-FR"/>
        </w:rPr>
        <w:t xml:space="preserve">de la norme </w:t>
      </w:r>
      <w:r w:rsidRPr="00AC46B0">
        <w:rPr>
          <w:lang w:val="fr-FR"/>
        </w:rPr>
        <w:t xml:space="preserve">et les codes des acides aminés énumérés dans la </w:t>
      </w:r>
      <w:r w:rsidR="00B83B2B" w:rsidRPr="00AC46B0">
        <w:rPr>
          <w:lang w:val="fr-FR"/>
        </w:rPr>
        <w:t>section</w:t>
      </w:r>
      <w:r w:rsidR="00B83B2B">
        <w:rPr>
          <w:lang w:val="fr-FR"/>
        </w:rPr>
        <w:t> </w:t>
      </w:r>
      <w:r w:rsidR="00B83B2B" w:rsidRPr="00AC46B0">
        <w:rPr>
          <w:lang w:val="fr-FR"/>
        </w:rPr>
        <w:t>3</w:t>
      </w:r>
      <w:r w:rsidRPr="00AC46B0">
        <w:rPr>
          <w:lang w:val="fr-FR"/>
        </w:rPr>
        <w:t>;</w:t>
      </w:r>
    </w:p>
    <w:p w14:paraId="1F6C3F33" w14:textId="1BAD9994" w:rsidR="00B83B2B" w:rsidRDefault="001E30E5" w:rsidP="00A07C84">
      <w:pPr>
        <w:pStyle w:val="ONUMFS"/>
        <w:numPr>
          <w:ilvl w:val="1"/>
          <w:numId w:val="15"/>
        </w:numPr>
        <w:rPr>
          <w:lang w:val="fr-FR"/>
        </w:rPr>
      </w:pPr>
      <w:proofErr w:type="gramStart"/>
      <w:r w:rsidRPr="00AC46B0">
        <w:rPr>
          <w:lang w:val="fr-FR"/>
        </w:rPr>
        <w:t>les</w:t>
      </w:r>
      <w:proofErr w:type="gramEnd"/>
      <w:r w:rsidRPr="00AC46B0">
        <w:rPr>
          <w:lang w:val="fr-FR"/>
        </w:rPr>
        <w:t xml:space="preserve"> abréviations pour les nucléotides modifiés énumérés dans la </w:t>
      </w:r>
      <w:r w:rsidR="00B83B2B" w:rsidRPr="00AC46B0">
        <w:rPr>
          <w:lang w:val="fr-FR"/>
        </w:rPr>
        <w:t>section</w:t>
      </w:r>
      <w:r w:rsidR="00B83B2B">
        <w:rPr>
          <w:lang w:val="fr-FR"/>
        </w:rPr>
        <w:t> </w:t>
      </w:r>
      <w:r w:rsidR="00B83B2B" w:rsidRPr="00AC46B0">
        <w:rPr>
          <w:lang w:val="fr-FR"/>
        </w:rPr>
        <w:t>2</w:t>
      </w:r>
      <w:r w:rsidRPr="00AC46B0">
        <w:rPr>
          <w:lang w:val="fr-FR"/>
        </w:rPr>
        <w:t xml:space="preserve"> et les abréviations pour les acides aminés modifiés énumérés dans la </w:t>
      </w:r>
      <w:r w:rsidR="00B83B2B" w:rsidRPr="00AC46B0">
        <w:rPr>
          <w:lang w:val="fr-FR"/>
        </w:rPr>
        <w:t>section</w:t>
      </w:r>
      <w:r w:rsidR="00B83B2B">
        <w:rPr>
          <w:lang w:val="fr-FR"/>
        </w:rPr>
        <w:t> </w:t>
      </w:r>
      <w:r w:rsidR="00B83B2B" w:rsidRPr="00AC46B0">
        <w:rPr>
          <w:lang w:val="fr-FR"/>
        </w:rPr>
        <w:t>4</w:t>
      </w:r>
      <w:r w:rsidR="002272DA" w:rsidRPr="00AC46B0">
        <w:rPr>
          <w:lang w:val="fr-FR"/>
        </w:rPr>
        <w:t>, ces valeurs étant les seules autorisées pour certains qualificateurs;</w:t>
      </w:r>
    </w:p>
    <w:p w14:paraId="4DF83A47" w14:textId="3DFAB166" w:rsidR="003E4334" w:rsidRPr="00AC46B0" w:rsidRDefault="00B96580" w:rsidP="00A07C84">
      <w:pPr>
        <w:pStyle w:val="ONUMFS"/>
        <w:numPr>
          <w:ilvl w:val="1"/>
          <w:numId w:val="15"/>
        </w:numPr>
        <w:rPr>
          <w:lang w:val="fr-FR"/>
        </w:rPr>
      </w:pPr>
      <w:r w:rsidRPr="00AC46B0">
        <w:rPr>
          <w:lang w:val="fr-FR"/>
        </w:rPr>
        <w:t xml:space="preserve">les noms des clés de caractérisation énumérés dans les </w:t>
      </w:r>
      <w:r w:rsidR="00B83B2B" w:rsidRPr="00AC46B0">
        <w:rPr>
          <w:lang w:val="fr-FR"/>
        </w:rPr>
        <w:t>sections</w:t>
      </w:r>
      <w:r w:rsidR="00B83B2B">
        <w:rPr>
          <w:lang w:val="fr-FR"/>
        </w:rPr>
        <w:t> </w:t>
      </w:r>
      <w:r w:rsidR="00B83B2B" w:rsidRPr="00AC46B0">
        <w:rPr>
          <w:lang w:val="fr-FR"/>
        </w:rPr>
        <w:t>5</w:t>
      </w:r>
      <w:r w:rsidRPr="00AC46B0">
        <w:rPr>
          <w:lang w:val="fr-FR"/>
        </w:rPr>
        <w:t xml:space="preserve"> et 7, ainsi que les noms des qualificateurs énumérés dans les </w:t>
      </w:r>
      <w:r w:rsidR="00B83B2B" w:rsidRPr="00AC46B0">
        <w:rPr>
          <w:lang w:val="fr-FR"/>
        </w:rPr>
        <w:t>sections</w:t>
      </w:r>
      <w:r w:rsidR="00B83B2B">
        <w:rPr>
          <w:lang w:val="fr-FR"/>
        </w:rPr>
        <w:t> </w:t>
      </w:r>
      <w:r w:rsidR="00B83B2B" w:rsidRPr="00AC46B0">
        <w:rPr>
          <w:lang w:val="fr-FR"/>
        </w:rPr>
        <w:t>6</w:t>
      </w:r>
      <w:r w:rsidRPr="00AC46B0">
        <w:rPr>
          <w:lang w:val="fr-FR"/>
        </w:rPr>
        <w:t xml:space="preserve"> et 8, </w:t>
      </w:r>
      <w:r w:rsidR="007C47D4" w:rsidRPr="00AC46B0">
        <w:rPr>
          <w:lang w:val="fr-FR"/>
        </w:rPr>
        <w:t>malgré le fait que</w:t>
      </w:r>
      <w:r w:rsidR="00F420D5" w:rsidRPr="00AC46B0">
        <w:rPr>
          <w:lang w:val="fr-FR"/>
        </w:rPr>
        <w:t xml:space="preserve">, parmi </w:t>
      </w:r>
      <w:r w:rsidR="00B4148C" w:rsidRPr="00AC46B0">
        <w:rPr>
          <w:lang w:val="fr-FR"/>
        </w:rPr>
        <w:t>les noms de</w:t>
      </w:r>
      <w:r w:rsidR="00F420D5" w:rsidRPr="00AC46B0">
        <w:rPr>
          <w:lang w:val="fr-FR"/>
        </w:rPr>
        <w:t xml:space="preserve"> clés de caractérisation et </w:t>
      </w:r>
      <w:r w:rsidR="00604F98" w:rsidRPr="00AC46B0">
        <w:rPr>
          <w:lang w:val="fr-FR"/>
        </w:rPr>
        <w:t xml:space="preserve">de </w:t>
      </w:r>
      <w:r w:rsidR="00F420D5" w:rsidRPr="00AC46B0">
        <w:rPr>
          <w:lang w:val="fr-FR"/>
        </w:rPr>
        <w:t xml:space="preserve">qualificateurs autorisés, nombreux sont ceux </w:t>
      </w:r>
      <w:r w:rsidR="007C47D4" w:rsidRPr="00AC46B0">
        <w:rPr>
          <w:lang w:val="fr-FR"/>
        </w:rPr>
        <w:t xml:space="preserve">en anglais ou </w:t>
      </w:r>
      <w:r w:rsidR="00F420D5" w:rsidRPr="00AC46B0">
        <w:rPr>
          <w:lang w:val="fr-FR"/>
        </w:rPr>
        <w:t xml:space="preserve">qui </w:t>
      </w:r>
      <w:r w:rsidR="002157ED" w:rsidRPr="00AC46B0">
        <w:rPr>
          <w:lang w:val="fr-FR"/>
        </w:rPr>
        <w:t>constituent</w:t>
      </w:r>
      <w:r w:rsidR="007C47D4" w:rsidRPr="00AC46B0">
        <w:rPr>
          <w:lang w:val="fr-FR"/>
        </w:rPr>
        <w:t xml:space="preserve"> des abréviations en anglais (voir, par exemple, les clés de caractérisation 5.1 </w:t>
      </w:r>
      <w:r w:rsidR="00B83B2B">
        <w:rPr>
          <w:lang w:val="fr-FR"/>
        </w:rPr>
        <w:t>“</w:t>
      </w:r>
      <w:r w:rsidR="007C47D4" w:rsidRPr="00AC46B0">
        <w:rPr>
          <w:lang w:val="fr-FR"/>
        </w:rPr>
        <w:t>C_region</w:t>
      </w:r>
      <w:r w:rsidR="00B83B2B">
        <w:rPr>
          <w:lang w:val="fr-FR"/>
        </w:rPr>
        <w:t>”</w:t>
      </w:r>
      <w:r w:rsidR="007C47D4" w:rsidRPr="00AC46B0">
        <w:rPr>
          <w:lang w:val="fr-FR"/>
        </w:rPr>
        <w:t xml:space="preserve"> et 7.18 </w:t>
      </w:r>
      <w:r w:rsidR="00B83B2B">
        <w:rPr>
          <w:lang w:val="fr-FR"/>
        </w:rPr>
        <w:t>“</w:t>
      </w:r>
      <w:r w:rsidR="00D11BC0" w:rsidRPr="00AC46B0">
        <w:rPr>
          <w:lang w:val="fr-FR"/>
        </w:rPr>
        <w:t>MOD_RES</w:t>
      </w:r>
      <w:r w:rsidR="00B83B2B">
        <w:rPr>
          <w:lang w:val="fr-FR"/>
        </w:rPr>
        <w:t>”</w:t>
      </w:r>
      <w:r w:rsidR="00494376" w:rsidRPr="00AC46B0">
        <w:rPr>
          <w:lang w:val="fr-FR"/>
        </w:rPr>
        <w:t xml:space="preserve"> (abréviation de </w:t>
      </w:r>
      <w:r w:rsidR="00B83B2B">
        <w:rPr>
          <w:lang w:val="fr-FR"/>
        </w:rPr>
        <w:t>“</w:t>
      </w:r>
      <w:r w:rsidR="00494376" w:rsidRPr="00AC46B0">
        <w:rPr>
          <w:lang w:val="fr-FR"/>
        </w:rPr>
        <w:t>modification d</w:t>
      </w:r>
      <w:r w:rsidR="00B83B2B">
        <w:rPr>
          <w:lang w:val="fr-FR"/>
        </w:rPr>
        <w:t>’</w:t>
      </w:r>
      <w:r w:rsidR="00494376" w:rsidRPr="00AC46B0">
        <w:rPr>
          <w:lang w:val="fr-FR"/>
        </w:rPr>
        <w:t>un résidu</w:t>
      </w:r>
      <w:r w:rsidR="00B83B2B">
        <w:rPr>
          <w:lang w:val="fr-FR"/>
        </w:rPr>
        <w:t>”</w:t>
      </w:r>
      <w:r w:rsidR="00494376" w:rsidRPr="00AC46B0">
        <w:rPr>
          <w:lang w:val="fr-FR"/>
        </w:rPr>
        <w:t xml:space="preserve">), et les qualificateurs 6.5 </w:t>
      </w:r>
      <w:r w:rsidR="00B83B2B">
        <w:rPr>
          <w:lang w:val="fr-FR"/>
        </w:rPr>
        <w:t>“</w:t>
      </w:r>
      <w:r w:rsidR="0022629D" w:rsidRPr="00AC46B0">
        <w:rPr>
          <w:lang w:val="fr-FR"/>
        </w:rPr>
        <w:t>cell_type</w:t>
      </w:r>
      <w:r w:rsidR="00B83B2B">
        <w:rPr>
          <w:lang w:val="fr-FR"/>
        </w:rPr>
        <w:t>”</w:t>
      </w:r>
      <w:r w:rsidR="00494376" w:rsidRPr="00AC46B0">
        <w:rPr>
          <w:lang w:val="fr-FR"/>
        </w:rPr>
        <w:t xml:space="preserve"> et 8.3 </w:t>
      </w:r>
      <w:r w:rsidR="00B83B2B">
        <w:rPr>
          <w:lang w:val="fr-FR"/>
        </w:rPr>
        <w:t>“</w:t>
      </w:r>
      <w:r w:rsidR="0022629D" w:rsidRPr="00AC46B0">
        <w:rPr>
          <w:lang w:val="fr-FR"/>
        </w:rPr>
        <w:t>ORGANISM</w:t>
      </w:r>
      <w:r w:rsidR="00B83B2B">
        <w:rPr>
          <w:lang w:val="fr-FR"/>
        </w:rPr>
        <w:t>”</w:t>
      </w:r>
      <w:r w:rsidR="00494376" w:rsidRPr="00AC46B0">
        <w:rPr>
          <w:lang w:val="fr-FR"/>
        </w:rPr>
        <w:t>)</w:t>
      </w:r>
      <w:r w:rsidR="001A4026">
        <w:rPr>
          <w:lang w:val="fr-FR"/>
        </w:rPr>
        <w:t>;</w:t>
      </w:r>
    </w:p>
    <w:p w14:paraId="2F4C5E7D" w14:textId="145B84E6" w:rsidR="003E4334" w:rsidRPr="00AC46B0" w:rsidRDefault="007E73AB" w:rsidP="00A07C84">
      <w:pPr>
        <w:pStyle w:val="ONUMFS"/>
        <w:numPr>
          <w:ilvl w:val="1"/>
          <w:numId w:val="15"/>
        </w:numPr>
        <w:rPr>
          <w:lang w:val="fr-FR"/>
        </w:rPr>
      </w:pPr>
      <w:r w:rsidRPr="00AC46B0">
        <w:rPr>
          <w:lang w:val="fr-FR"/>
        </w:rPr>
        <w:t xml:space="preserve">tous les </w:t>
      </w:r>
      <w:r w:rsidR="00B83B2B">
        <w:rPr>
          <w:lang w:val="fr-FR"/>
        </w:rPr>
        <w:t>“</w:t>
      </w:r>
      <w:r w:rsidRPr="00AC46B0">
        <w:rPr>
          <w:lang w:val="fr-FR"/>
        </w:rPr>
        <w:t>formats de valeur</w:t>
      </w:r>
      <w:r w:rsidR="00B83B2B">
        <w:rPr>
          <w:lang w:val="fr-FR"/>
        </w:rPr>
        <w:t>”</w:t>
      </w:r>
      <w:r w:rsidRPr="00AC46B0">
        <w:rPr>
          <w:lang w:val="fr-FR"/>
        </w:rPr>
        <w:t xml:space="preserve"> énumérés dans les </w:t>
      </w:r>
      <w:r w:rsidR="00B83B2B" w:rsidRPr="00AC46B0">
        <w:rPr>
          <w:lang w:val="fr-FR"/>
        </w:rPr>
        <w:t>sections</w:t>
      </w:r>
      <w:r w:rsidR="00B83B2B">
        <w:rPr>
          <w:lang w:val="fr-FR"/>
        </w:rPr>
        <w:t> </w:t>
      </w:r>
      <w:r w:rsidR="00B83B2B" w:rsidRPr="00AC46B0">
        <w:rPr>
          <w:lang w:val="fr-FR"/>
        </w:rPr>
        <w:t>5</w:t>
      </w:r>
      <w:r w:rsidRPr="00AC46B0">
        <w:rPr>
          <w:lang w:val="fr-FR"/>
        </w:rPr>
        <w:t>, 6, 7 et 8 pouvant être utilisés selon le type d</w:t>
      </w:r>
      <w:r w:rsidR="00B83B2B">
        <w:rPr>
          <w:lang w:val="fr-FR"/>
        </w:rPr>
        <w:t>’</w:t>
      </w:r>
      <w:r w:rsidRPr="00AC46B0">
        <w:rPr>
          <w:lang w:val="fr-FR"/>
        </w:rPr>
        <w:t>informations fournies par les qualificateurs</w:t>
      </w:r>
      <w:r w:rsidR="0025016D" w:rsidRPr="00AC46B0">
        <w:rPr>
          <w:lang w:val="fr-FR"/>
        </w:rPr>
        <w:t xml:space="preserve">, autre que le texte libre </w:t>
      </w:r>
      <w:r w:rsidR="0025016D" w:rsidRPr="00AC46B0">
        <w:rPr>
          <w:lang w:val="fr-FR"/>
        </w:rPr>
        <w:lastRenderedPageBreak/>
        <w:t>(</w:t>
      </w:r>
      <w:r w:rsidR="00B83B2B">
        <w:rPr>
          <w:lang w:val="fr-FR"/>
        </w:rPr>
        <w:t>à savoir</w:t>
      </w:r>
      <w:r w:rsidRPr="00AC46B0">
        <w:rPr>
          <w:lang w:val="fr-FR"/>
        </w:rPr>
        <w:t xml:space="preserve"> des termes spécifiques, l</w:t>
      </w:r>
      <w:r w:rsidR="00B83B2B">
        <w:rPr>
          <w:lang w:val="fr-FR"/>
        </w:rPr>
        <w:t>’</w:t>
      </w:r>
      <w:r w:rsidRPr="00AC46B0">
        <w:rPr>
          <w:lang w:val="fr-FR"/>
        </w:rPr>
        <w:t>énumération de valeurs (p.</w:t>
      </w:r>
      <w:r w:rsidR="001A4026">
        <w:rPr>
          <w:lang w:val="fr-FR"/>
        </w:rPr>
        <w:t> </w:t>
      </w:r>
      <w:r w:rsidRPr="00AC46B0">
        <w:rPr>
          <w:lang w:val="fr-FR"/>
        </w:rPr>
        <w:t>ex.</w:t>
      </w:r>
      <w:r w:rsidR="001A4026">
        <w:rPr>
          <w:lang w:val="fr-FR"/>
        </w:rPr>
        <w:t> </w:t>
      </w:r>
      <w:r w:rsidRPr="00AC46B0">
        <w:rPr>
          <w:lang w:val="fr-FR"/>
        </w:rPr>
        <w:t>un nombre ou une date)</w:t>
      </w:r>
      <w:r w:rsidR="0025016D" w:rsidRPr="00AC46B0">
        <w:rPr>
          <w:lang w:val="fr-FR"/>
        </w:rPr>
        <w:t xml:space="preserve"> </w:t>
      </w:r>
      <w:r w:rsidRPr="00AC46B0">
        <w:rPr>
          <w:lang w:val="fr-FR"/>
        </w:rPr>
        <w:t>et des séquences</w:t>
      </w:r>
      <w:r w:rsidR="0025016D" w:rsidRPr="00AC46B0">
        <w:rPr>
          <w:lang w:val="fr-FR"/>
        </w:rPr>
        <w:t>)</w:t>
      </w:r>
      <w:r w:rsidR="00E273ED" w:rsidRPr="00AC46B0">
        <w:rPr>
          <w:lang w:val="fr-FR"/>
        </w:rPr>
        <w:t xml:space="preserve">, </w:t>
      </w:r>
      <w:r w:rsidR="00337261" w:rsidRPr="00AC46B0">
        <w:rPr>
          <w:lang w:val="fr-FR"/>
        </w:rPr>
        <w:t>malgré le fait que, parmi ces formats de valeur</w:t>
      </w:r>
      <w:r w:rsidR="0088112D" w:rsidRPr="00AC46B0">
        <w:rPr>
          <w:lang w:val="fr-FR"/>
        </w:rPr>
        <w:t xml:space="preserve"> autorisés</w:t>
      </w:r>
      <w:r w:rsidR="00337261" w:rsidRPr="00AC46B0">
        <w:rPr>
          <w:lang w:val="fr-FR"/>
        </w:rPr>
        <w:t xml:space="preserve">, nombreux sont ceux qui contiennent des éléments en anglais ou des abréviations en anglais ou qui sont </w:t>
      </w:r>
      <w:r w:rsidR="00436C36" w:rsidRPr="00AC46B0">
        <w:rPr>
          <w:lang w:val="fr-FR"/>
        </w:rPr>
        <w:t>manifestement</w:t>
      </w:r>
      <w:r w:rsidR="00337261" w:rsidRPr="00AC46B0">
        <w:rPr>
          <w:lang w:val="fr-FR"/>
        </w:rPr>
        <w:t xml:space="preserve"> dérivés de mots anglais ou latins (voir, par exemple, le qualificateur 6.15 </w:t>
      </w:r>
      <w:r w:rsidR="00B83B2B">
        <w:rPr>
          <w:lang w:val="fr-FR"/>
        </w:rPr>
        <w:t>“</w:t>
      </w:r>
      <w:r w:rsidR="00337261" w:rsidRPr="00AC46B0">
        <w:rPr>
          <w:lang w:val="fr-FR"/>
        </w:rPr>
        <w:t>direction</w:t>
      </w:r>
      <w:r w:rsidR="00B83B2B">
        <w:rPr>
          <w:lang w:val="fr-FR"/>
        </w:rPr>
        <w:t>”</w:t>
      </w:r>
      <w:r w:rsidR="00C3557B" w:rsidRPr="00AC46B0">
        <w:rPr>
          <w:lang w:val="fr-FR"/>
        </w:rPr>
        <w:t xml:space="preserve">, avec comme </w:t>
      </w:r>
      <w:r w:rsidR="00337261" w:rsidRPr="00AC46B0">
        <w:rPr>
          <w:lang w:val="fr-FR"/>
        </w:rPr>
        <w:t xml:space="preserve">format de valeur </w:t>
      </w:r>
      <w:r w:rsidR="00B83B2B">
        <w:rPr>
          <w:lang w:val="fr-FR"/>
        </w:rPr>
        <w:t>“</w:t>
      </w:r>
      <w:r w:rsidR="00C3557B" w:rsidRPr="00AC46B0">
        <w:rPr>
          <w:lang w:val="fr-FR"/>
        </w:rPr>
        <w:t>left, right or both</w:t>
      </w:r>
      <w:r w:rsidR="00B83B2B">
        <w:rPr>
          <w:lang w:val="fr-FR"/>
        </w:rPr>
        <w:t>”</w:t>
      </w:r>
      <w:r w:rsidR="00337261" w:rsidRPr="00AC46B0">
        <w:rPr>
          <w:lang w:val="fr-FR"/>
        </w:rPr>
        <w:t>).</w:t>
      </w:r>
    </w:p>
    <w:p w14:paraId="4C17B746" w14:textId="3B3F8A60" w:rsidR="003E4334" w:rsidRPr="00AC46B0" w:rsidRDefault="00160FA8" w:rsidP="00A07C84">
      <w:pPr>
        <w:pStyle w:val="ONUMFS"/>
        <w:rPr>
          <w:lang w:val="fr-FR"/>
        </w:rPr>
      </w:pPr>
      <w:r w:rsidRPr="00AC46B0">
        <w:rPr>
          <w:lang w:val="fr-FR"/>
        </w:rPr>
        <w:t>Comme à l</w:t>
      </w:r>
      <w:r w:rsidR="00B83B2B">
        <w:rPr>
          <w:lang w:val="fr-FR"/>
        </w:rPr>
        <w:t>’</w:t>
      </w:r>
      <w:r w:rsidRPr="00AC46B0">
        <w:rPr>
          <w:lang w:val="fr-FR"/>
        </w:rPr>
        <w:t xml:space="preserve">heure actuelle, les questions relatives à la nécessité de traduire ce </w:t>
      </w:r>
      <w:r w:rsidR="00B83B2B">
        <w:rPr>
          <w:lang w:val="fr-FR"/>
        </w:rPr>
        <w:t>“</w:t>
      </w:r>
      <w:r w:rsidRPr="00AC46B0">
        <w:rPr>
          <w:lang w:val="fr-FR"/>
        </w:rPr>
        <w:t>vocabulaire contrôlé indépendant de la langue</w:t>
      </w:r>
      <w:r w:rsidR="00B83B2B">
        <w:rPr>
          <w:lang w:val="fr-FR"/>
        </w:rPr>
        <w:t>”</w:t>
      </w:r>
      <w:r w:rsidRPr="00AC46B0">
        <w:rPr>
          <w:lang w:val="fr-FR"/>
        </w:rPr>
        <w:t xml:space="preserve"> aux fins de la recherche internationale ou de l</w:t>
      </w:r>
      <w:r w:rsidR="00B83B2B">
        <w:rPr>
          <w:lang w:val="fr-FR"/>
        </w:rPr>
        <w:t>’</w:t>
      </w:r>
      <w:r w:rsidRPr="00AC46B0">
        <w:rPr>
          <w:lang w:val="fr-FR"/>
        </w:rPr>
        <w:t>examen préliminaire international, ou aux fins de la phase nationale, ne se posent pas</w:t>
      </w:r>
      <w:r w:rsidR="009168D8" w:rsidRPr="00AC46B0">
        <w:rPr>
          <w:lang w:val="fr-FR"/>
        </w:rPr>
        <w:t>.</w:t>
      </w:r>
    </w:p>
    <w:p w14:paraId="35CD74DD" w14:textId="40777EF4" w:rsidR="003E4334" w:rsidRPr="00AC46B0" w:rsidRDefault="008961D6" w:rsidP="00A07C84">
      <w:pPr>
        <w:pStyle w:val="ONUMFS"/>
        <w:rPr>
          <w:lang w:val="fr-FR"/>
        </w:rPr>
      </w:pPr>
      <w:r w:rsidRPr="00AC46B0">
        <w:rPr>
          <w:lang w:val="fr-FR"/>
        </w:rPr>
        <w:t>Cependant</w:t>
      </w:r>
      <w:r w:rsidR="00226B1A" w:rsidRPr="00AC46B0">
        <w:rPr>
          <w:lang w:val="fr-FR"/>
        </w:rPr>
        <w:t>, comme la norme actuelle sur le listage des séquences selon</w:t>
      </w:r>
      <w:r w:rsidR="00B83B2B" w:rsidRPr="00AC46B0">
        <w:rPr>
          <w:lang w:val="fr-FR"/>
        </w:rPr>
        <w:t xml:space="preserve"> le</w:t>
      </w:r>
      <w:r w:rsidR="00B83B2B">
        <w:rPr>
          <w:lang w:val="fr-FR"/>
        </w:rPr>
        <w:t> </w:t>
      </w:r>
      <w:r w:rsidR="00B83B2B" w:rsidRPr="00AC46B0">
        <w:rPr>
          <w:lang w:val="fr-FR"/>
        </w:rPr>
        <w:t>PCT</w:t>
      </w:r>
      <w:r w:rsidR="00226B1A" w:rsidRPr="00AC46B0">
        <w:rPr>
          <w:lang w:val="fr-FR"/>
        </w:rPr>
        <w:t>,</w:t>
      </w:r>
      <w:r w:rsidR="005A3579" w:rsidRPr="00AC46B0">
        <w:rPr>
          <w:lang w:val="fr-FR"/>
        </w:rPr>
        <w:t xml:space="preserve"> la norme</w:t>
      </w:r>
      <w:r w:rsidR="001A4026">
        <w:rPr>
          <w:lang w:val="fr-FR"/>
        </w:rPr>
        <w:t> </w:t>
      </w:r>
      <w:r w:rsidR="005A3579" w:rsidRPr="00AC46B0">
        <w:rPr>
          <w:lang w:val="fr-FR"/>
        </w:rPr>
        <w:t>ST.26 de l</w:t>
      </w:r>
      <w:r w:rsidR="00B83B2B">
        <w:rPr>
          <w:lang w:val="fr-FR"/>
        </w:rPr>
        <w:t>’</w:t>
      </w:r>
      <w:r w:rsidR="005A3579" w:rsidRPr="00AC46B0">
        <w:rPr>
          <w:lang w:val="fr-FR"/>
        </w:rPr>
        <w:t xml:space="preserve">OMPI (dans les </w:t>
      </w:r>
      <w:r w:rsidR="00B83B2B" w:rsidRPr="00AC46B0">
        <w:rPr>
          <w:lang w:val="fr-FR"/>
        </w:rPr>
        <w:t>sections</w:t>
      </w:r>
      <w:r w:rsidR="00B83B2B">
        <w:rPr>
          <w:lang w:val="fr-FR"/>
        </w:rPr>
        <w:t> </w:t>
      </w:r>
      <w:r w:rsidR="00B83B2B" w:rsidRPr="00AC46B0">
        <w:rPr>
          <w:lang w:val="fr-FR"/>
        </w:rPr>
        <w:t>6</w:t>
      </w:r>
      <w:r w:rsidR="005A3579" w:rsidRPr="00AC46B0">
        <w:rPr>
          <w:lang w:val="fr-FR"/>
        </w:rPr>
        <w:t xml:space="preserve"> et 8 de l</w:t>
      </w:r>
      <w:r w:rsidR="00B83B2B">
        <w:rPr>
          <w:lang w:val="fr-FR"/>
        </w:rPr>
        <w:t>’</w:t>
      </w:r>
      <w:r w:rsidR="00B83B2B" w:rsidRPr="00AC46B0">
        <w:rPr>
          <w:lang w:val="fr-FR"/>
        </w:rPr>
        <w:t>annexe</w:t>
      </w:r>
      <w:r w:rsidR="00B83B2B">
        <w:rPr>
          <w:lang w:val="fr-FR"/>
        </w:rPr>
        <w:t> </w:t>
      </w:r>
      <w:r w:rsidR="00B83B2B" w:rsidRPr="00AC46B0">
        <w:rPr>
          <w:lang w:val="fr-FR"/>
        </w:rPr>
        <w:t>I</w:t>
      </w:r>
      <w:r w:rsidR="005A3579" w:rsidRPr="00AC46B0">
        <w:rPr>
          <w:lang w:val="fr-FR"/>
        </w:rPr>
        <w:t>) autorise également l</w:t>
      </w:r>
      <w:r w:rsidR="00B83B2B">
        <w:rPr>
          <w:lang w:val="fr-FR"/>
        </w:rPr>
        <w:t>’</w:t>
      </w:r>
      <w:r w:rsidR="005A3579" w:rsidRPr="00AC46B0">
        <w:rPr>
          <w:lang w:val="fr-FR"/>
        </w:rPr>
        <w:t>utilisation d</w:t>
      </w:r>
      <w:r w:rsidR="00B83B2B">
        <w:rPr>
          <w:lang w:val="fr-FR"/>
        </w:rPr>
        <w:t>’</w:t>
      </w:r>
      <w:r w:rsidR="005A3579" w:rsidRPr="00AC46B0">
        <w:rPr>
          <w:lang w:val="fr-FR"/>
        </w:rPr>
        <w:t>un texte libre comme format de valeur pour certains qualificateurs dans les séquenc</w:t>
      </w:r>
      <w:r w:rsidR="00614B54" w:rsidRPr="00AC46B0">
        <w:rPr>
          <w:lang w:val="fr-FR"/>
        </w:rPr>
        <w:t>es</w:t>
      </w:r>
      <w:r w:rsidR="00614B54">
        <w:rPr>
          <w:lang w:val="fr-FR"/>
        </w:rPr>
        <w:t xml:space="preserve">.  </w:t>
      </w:r>
      <w:r w:rsidR="00614B54" w:rsidRPr="00AC46B0">
        <w:rPr>
          <w:lang w:val="fr-FR"/>
        </w:rPr>
        <w:t>Au</w:t>
      </w:r>
      <w:r w:rsidR="001F6791" w:rsidRPr="00AC46B0">
        <w:rPr>
          <w:lang w:val="fr-FR"/>
        </w:rPr>
        <w:t xml:space="preserve">x termes du </w:t>
      </w:r>
      <w:r w:rsidR="00B83B2B" w:rsidRPr="00AC46B0">
        <w:rPr>
          <w:lang w:val="fr-FR"/>
        </w:rPr>
        <w:t>paragraphe</w:t>
      </w:r>
      <w:r w:rsidR="00B83B2B">
        <w:rPr>
          <w:lang w:val="fr-FR"/>
        </w:rPr>
        <w:t> </w:t>
      </w:r>
      <w:r w:rsidR="00B83B2B" w:rsidRPr="00AC46B0">
        <w:rPr>
          <w:lang w:val="fr-FR"/>
        </w:rPr>
        <w:t>8</w:t>
      </w:r>
      <w:r w:rsidR="001F6791" w:rsidRPr="00AC46B0">
        <w:rPr>
          <w:lang w:val="fr-FR"/>
        </w:rPr>
        <w:t>5 de la norme</w:t>
      </w:r>
      <w:r w:rsidR="00B83B2B">
        <w:rPr>
          <w:lang w:val="fr-FR"/>
        </w:rPr>
        <w:t> :</w:t>
      </w:r>
      <w:r w:rsidR="00E60FFF" w:rsidRPr="00AC46B0">
        <w:rPr>
          <w:lang w:val="fr-FR"/>
        </w:rPr>
        <w:t xml:space="preserve"> </w:t>
      </w:r>
      <w:r w:rsidR="00B83B2B">
        <w:rPr>
          <w:lang w:val="fr-FR"/>
        </w:rPr>
        <w:t>“</w:t>
      </w:r>
      <w:r w:rsidR="000B6713" w:rsidRPr="00AC46B0">
        <w:rPr>
          <w:lang w:val="fr-FR"/>
        </w:rPr>
        <w:t>Le texte libre est un format de valeur autorisé pour certains qualificateurs (comme indiqué à l</w:t>
      </w:r>
      <w:r w:rsidR="00B83B2B">
        <w:rPr>
          <w:lang w:val="fr-FR"/>
        </w:rPr>
        <w:t>’</w:t>
      </w:r>
      <w:r w:rsidR="00B83B2B" w:rsidRPr="00AC46B0">
        <w:rPr>
          <w:lang w:val="fr-FR"/>
        </w:rPr>
        <w:t>annexe</w:t>
      </w:r>
      <w:r w:rsidR="00B83B2B">
        <w:rPr>
          <w:lang w:val="fr-FR"/>
        </w:rPr>
        <w:t> </w:t>
      </w:r>
      <w:r w:rsidR="00B83B2B" w:rsidRPr="00AC46B0">
        <w:rPr>
          <w:lang w:val="fr-FR"/>
        </w:rPr>
        <w:t>I</w:t>
      </w:r>
      <w:r w:rsidR="000B6713" w:rsidRPr="00AC46B0">
        <w:rPr>
          <w:lang w:val="fr-FR"/>
        </w:rPr>
        <w:t xml:space="preserve">). </w:t>
      </w:r>
      <w:r w:rsidR="001A4026">
        <w:rPr>
          <w:lang w:val="fr-FR"/>
        </w:rPr>
        <w:t xml:space="preserve"> </w:t>
      </w:r>
      <w:r w:rsidR="000B6713" w:rsidRPr="00AC46B0">
        <w:rPr>
          <w:lang w:val="fr-FR"/>
        </w:rPr>
        <w:t>Il s</w:t>
      </w:r>
      <w:r w:rsidR="00B83B2B">
        <w:rPr>
          <w:lang w:val="fr-FR"/>
        </w:rPr>
        <w:t>’</w:t>
      </w:r>
      <w:r w:rsidR="000B6713" w:rsidRPr="00AC46B0">
        <w:rPr>
          <w:lang w:val="fr-FR"/>
        </w:rPr>
        <w:t>agit d</w:t>
      </w:r>
      <w:r w:rsidR="00B83B2B">
        <w:rPr>
          <w:lang w:val="fr-FR"/>
        </w:rPr>
        <w:t>’</w:t>
      </w:r>
      <w:r w:rsidR="000B6713" w:rsidRPr="00AC46B0">
        <w:rPr>
          <w:lang w:val="fr-FR"/>
        </w:rPr>
        <w:t>un texte descriptif qui se présente sous forme de segments de phrases, de préférence en anglais.</w:t>
      </w:r>
      <w:r w:rsidR="00B83B2B">
        <w:rPr>
          <w:lang w:val="fr-FR"/>
        </w:rPr>
        <w:t>”</w:t>
      </w:r>
    </w:p>
    <w:p w14:paraId="12206E94" w14:textId="5FBA7B88" w:rsidR="00B83B2B" w:rsidRDefault="005A7E8E" w:rsidP="00A07C84">
      <w:pPr>
        <w:pStyle w:val="ONUMFS"/>
        <w:rPr>
          <w:lang w:val="fr-FR"/>
        </w:rPr>
      </w:pPr>
      <w:r w:rsidRPr="00AC46B0">
        <w:rPr>
          <w:lang w:val="fr-FR"/>
        </w:rPr>
        <w:t>Contrairement à la norme actuelle sur le listage des séquences selon</w:t>
      </w:r>
      <w:r w:rsidR="00B83B2B" w:rsidRPr="00AC46B0">
        <w:rPr>
          <w:lang w:val="fr-FR"/>
        </w:rPr>
        <w:t xml:space="preserve"> le</w:t>
      </w:r>
      <w:r w:rsidR="00B83B2B">
        <w:rPr>
          <w:lang w:val="fr-FR"/>
        </w:rPr>
        <w:t> </w:t>
      </w:r>
      <w:r w:rsidR="00B83B2B" w:rsidRPr="00AC46B0">
        <w:rPr>
          <w:lang w:val="fr-FR"/>
        </w:rPr>
        <w:t>PCT</w:t>
      </w:r>
      <w:r w:rsidRPr="00AC46B0">
        <w:rPr>
          <w:lang w:val="fr-FR"/>
        </w:rPr>
        <w:t>, la norme</w:t>
      </w:r>
      <w:r w:rsidR="001A4026">
        <w:rPr>
          <w:lang w:val="fr-FR"/>
        </w:rPr>
        <w:t> </w:t>
      </w:r>
      <w:r w:rsidRPr="00AC46B0">
        <w:rPr>
          <w:lang w:val="fr-FR"/>
        </w:rPr>
        <w:t>ST.26 de l</w:t>
      </w:r>
      <w:r w:rsidR="00B83B2B">
        <w:rPr>
          <w:lang w:val="fr-FR"/>
        </w:rPr>
        <w:t>’</w:t>
      </w:r>
      <w:r w:rsidRPr="00AC46B0">
        <w:rPr>
          <w:lang w:val="fr-FR"/>
        </w:rPr>
        <w:t xml:space="preserve">OMPI exige que </w:t>
      </w:r>
      <w:r w:rsidR="00715B9D" w:rsidRPr="00AC46B0">
        <w:rPr>
          <w:lang w:val="fr-FR"/>
        </w:rPr>
        <w:t xml:space="preserve">toutes </w:t>
      </w:r>
      <w:r w:rsidR="00446B8A" w:rsidRPr="00AC46B0">
        <w:rPr>
          <w:lang w:val="fr-FR"/>
        </w:rPr>
        <w:t xml:space="preserve">les informations contenues dans un </w:t>
      </w:r>
      <w:r w:rsidRPr="00AC46B0">
        <w:rPr>
          <w:lang w:val="fr-FR"/>
        </w:rPr>
        <w:t>listage des séquences au format électronique</w:t>
      </w:r>
      <w:r w:rsidR="00715B9D" w:rsidRPr="00AC46B0">
        <w:rPr>
          <w:lang w:val="fr-FR"/>
        </w:rPr>
        <w:t xml:space="preserve"> (à l</w:t>
      </w:r>
      <w:r w:rsidR="00B83B2B">
        <w:rPr>
          <w:lang w:val="fr-FR"/>
        </w:rPr>
        <w:t>’</w:t>
      </w:r>
      <w:r w:rsidR="00715B9D" w:rsidRPr="00AC46B0">
        <w:rPr>
          <w:lang w:val="fr-FR"/>
        </w:rPr>
        <w:t xml:space="preserve">exception des </w:t>
      </w:r>
      <w:r w:rsidRPr="00AC46B0">
        <w:rPr>
          <w:lang w:val="fr-FR"/>
        </w:rPr>
        <w:t xml:space="preserve">informations figurant dans les éléments </w:t>
      </w:r>
      <w:r w:rsidR="00B83B2B">
        <w:rPr>
          <w:lang w:val="fr-FR"/>
        </w:rPr>
        <w:t>“</w:t>
      </w:r>
      <w:r w:rsidRPr="00AC46B0">
        <w:rPr>
          <w:lang w:val="fr-FR"/>
        </w:rPr>
        <w:t>ApplicantName</w:t>
      </w:r>
      <w:r w:rsidR="00B83B2B">
        <w:rPr>
          <w:lang w:val="fr-FR"/>
        </w:rPr>
        <w:t>”</w:t>
      </w:r>
      <w:r w:rsidRPr="00AC46B0">
        <w:rPr>
          <w:lang w:val="fr-FR"/>
        </w:rPr>
        <w:t xml:space="preserve">, </w:t>
      </w:r>
      <w:r w:rsidR="00B83B2B">
        <w:rPr>
          <w:lang w:val="fr-FR"/>
        </w:rPr>
        <w:t>“</w:t>
      </w:r>
      <w:r w:rsidRPr="00AC46B0">
        <w:rPr>
          <w:lang w:val="fr-FR"/>
        </w:rPr>
        <w:t>InventorName</w:t>
      </w:r>
      <w:r w:rsidR="00B83B2B">
        <w:rPr>
          <w:lang w:val="fr-FR"/>
        </w:rPr>
        <w:t>”</w:t>
      </w:r>
      <w:r w:rsidRPr="00AC46B0">
        <w:rPr>
          <w:lang w:val="fr-FR"/>
        </w:rPr>
        <w:t xml:space="preserve"> et </w:t>
      </w:r>
      <w:r w:rsidR="00B83B2B">
        <w:rPr>
          <w:lang w:val="fr-FR"/>
        </w:rPr>
        <w:t>“</w:t>
      </w:r>
      <w:r w:rsidRPr="00AC46B0">
        <w:rPr>
          <w:lang w:val="fr-FR"/>
        </w:rPr>
        <w:t>InventionTitle</w:t>
      </w:r>
      <w:r w:rsidR="00B83B2B">
        <w:rPr>
          <w:lang w:val="fr-FR"/>
        </w:rPr>
        <w:t>”</w:t>
      </w:r>
      <w:r w:rsidR="00CA1F09" w:rsidRPr="00AC46B0">
        <w:rPr>
          <w:lang w:val="fr-FR"/>
        </w:rPr>
        <w:t>)</w:t>
      </w:r>
      <w:r w:rsidRPr="00AC46B0">
        <w:rPr>
          <w:lang w:val="fr-FR"/>
        </w:rPr>
        <w:t xml:space="preserve"> </w:t>
      </w:r>
      <w:r w:rsidR="00CA1F09" w:rsidRPr="00AC46B0">
        <w:rPr>
          <w:lang w:val="fr-FR"/>
        </w:rPr>
        <w:t>soient</w:t>
      </w:r>
      <w:r w:rsidRPr="00AC46B0">
        <w:rPr>
          <w:lang w:val="fr-FR"/>
        </w:rPr>
        <w:t xml:space="preserve"> </w:t>
      </w:r>
      <w:r w:rsidR="001369E4" w:rsidRPr="00AC46B0">
        <w:rPr>
          <w:lang w:val="fr-FR"/>
        </w:rPr>
        <w:t>composées de caractères imprimables indiqués dans le tableau de codes des caractères latins de base de la norme Unicode</w:t>
      </w:r>
      <w:r w:rsidR="00494151" w:rsidRPr="00AC46B0">
        <w:rPr>
          <w:lang w:val="fr-FR"/>
        </w:rPr>
        <w:t xml:space="preserve"> (</w:t>
      </w:r>
      <w:r w:rsidRPr="00AC46B0">
        <w:rPr>
          <w:lang w:val="fr-FR"/>
        </w:rPr>
        <w:t>à l</w:t>
      </w:r>
      <w:r w:rsidR="00B83B2B">
        <w:rPr>
          <w:lang w:val="fr-FR"/>
        </w:rPr>
        <w:t>’</w:t>
      </w:r>
      <w:r w:rsidRPr="00AC46B0">
        <w:rPr>
          <w:lang w:val="fr-FR"/>
        </w:rPr>
        <w:t>exception de</w:t>
      </w:r>
      <w:r w:rsidR="00494151" w:rsidRPr="00AC46B0">
        <w:rPr>
          <w:lang w:val="fr-FR"/>
        </w:rPr>
        <w:t xml:space="preserve"> certain</w:t>
      </w:r>
      <w:r w:rsidRPr="00AC46B0">
        <w:rPr>
          <w:lang w:val="fr-FR"/>
        </w:rPr>
        <w:t>s caractères réservés</w:t>
      </w:r>
      <w:r w:rsidR="00494151" w:rsidRPr="00AC46B0">
        <w:rPr>
          <w:lang w:val="fr-FR"/>
        </w:rPr>
        <w:t xml:space="preserve"> définis dans la norme</w:t>
      </w:r>
      <w:r w:rsidR="001A4026">
        <w:rPr>
          <w:lang w:val="fr-FR"/>
        </w:rPr>
        <w:t> </w:t>
      </w:r>
      <w:r w:rsidR="00494151" w:rsidRPr="00AC46B0">
        <w:rPr>
          <w:lang w:val="fr-FR"/>
        </w:rPr>
        <w:t>ST.26 de l</w:t>
      </w:r>
      <w:r w:rsidR="00B83B2B">
        <w:rPr>
          <w:lang w:val="fr-FR"/>
        </w:rPr>
        <w:t>’</w:t>
      </w:r>
      <w:r w:rsidR="00494151" w:rsidRPr="00AC46B0">
        <w:rPr>
          <w:lang w:val="fr-FR"/>
        </w:rPr>
        <w:t xml:space="preserve">OMPI, les caractères </w:t>
      </w:r>
      <w:r w:rsidR="0015117B" w:rsidRPr="00AC46B0">
        <w:rPr>
          <w:lang w:val="fr-FR"/>
        </w:rPr>
        <w:t xml:space="preserve">latins </w:t>
      </w:r>
      <w:r w:rsidR="00494151" w:rsidRPr="00AC46B0">
        <w:rPr>
          <w:lang w:val="fr-FR"/>
        </w:rPr>
        <w:t>accentués n</w:t>
      </w:r>
      <w:r w:rsidR="00B83B2B">
        <w:rPr>
          <w:lang w:val="fr-FR"/>
        </w:rPr>
        <w:t>’</w:t>
      </w:r>
      <w:r w:rsidR="00494151" w:rsidRPr="00AC46B0">
        <w:rPr>
          <w:lang w:val="fr-FR"/>
        </w:rPr>
        <w:t>étant pas non plus autoris</w:t>
      </w:r>
      <w:r w:rsidR="00614B54" w:rsidRPr="00AC46B0">
        <w:rPr>
          <w:lang w:val="fr-FR"/>
        </w:rPr>
        <w:t>és)</w:t>
      </w:r>
      <w:r w:rsidR="00614B54">
        <w:rPr>
          <w:lang w:val="fr-FR"/>
        </w:rPr>
        <w:t xml:space="preserve">.  </w:t>
      </w:r>
      <w:r w:rsidR="00614B54" w:rsidRPr="00AC46B0">
        <w:rPr>
          <w:lang w:val="fr-FR"/>
        </w:rPr>
        <w:t>Pa</w:t>
      </w:r>
      <w:r w:rsidR="00802EAD" w:rsidRPr="00AC46B0">
        <w:rPr>
          <w:lang w:val="fr-FR"/>
        </w:rPr>
        <w:t>r conséquent, il ne sera pas possible de déposer un listage des séquences conforme à la norme</w:t>
      </w:r>
      <w:r w:rsidR="001A4026">
        <w:rPr>
          <w:lang w:val="fr-FR"/>
        </w:rPr>
        <w:t> </w:t>
      </w:r>
      <w:r w:rsidR="00802EAD" w:rsidRPr="00AC46B0">
        <w:rPr>
          <w:lang w:val="fr-FR"/>
        </w:rPr>
        <w:t xml:space="preserve">ST.26 contenant un texte libre dépendant de la langue dans </w:t>
      </w:r>
      <w:r w:rsidR="00D302C3" w:rsidRPr="00AC46B0">
        <w:rPr>
          <w:lang w:val="fr-FR"/>
        </w:rPr>
        <w:t>d</w:t>
      </w:r>
      <w:r w:rsidR="00802EAD" w:rsidRPr="00AC46B0">
        <w:rPr>
          <w:lang w:val="fr-FR"/>
        </w:rPr>
        <w:t xml:space="preserve">es langues qui ne sont pas composées de caractères latins </w:t>
      </w:r>
      <w:r w:rsidR="00F506DD" w:rsidRPr="00AC46B0">
        <w:rPr>
          <w:lang w:val="fr-FR"/>
        </w:rPr>
        <w:t>de base</w:t>
      </w:r>
      <w:r w:rsidR="00802EAD" w:rsidRPr="00AC46B0">
        <w:rPr>
          <w:lang w:val="fr-FR"/>
        </w:rPr>
        <w:t>, notamment, en particulier, en chinois, en coréen ou en japonais.</w:t>
      </w:r>
    </w:p>
    <w:p w14:paraId="64B72177" w14:textId="58C6B1CA" w:rsidR="00B83B2B" w:rsidRDefault="00F51EBA" w:rsidP="00A07C84">
      <w:pPr>
        <w:pStyle w:val="ONUMFS"/>
        <w:rPr>
          <w:lang w:val="fr-FR"/>
        </w:rPr>
      </w:pPr>
      <w:r w:rsidRPr="00AC46B0">
        <w:rPr>
          <w:lang w:val="fr-FR"/>
        </w:rPr>
        <w:t>Si l</w:t>
      </w:r>
      <w:r w:rsidR="00B83B2B">
        <w:rPr>
          <w:lang w:val="fr-FR"/>
        </w:rPr>
        <w:t>’</w:t>
      </w:r>
      <w:r w:rsidRPr="00AC46B0">
        <w:rPr>
          <w:lang w:val="fr-FR"/>
        </w:rPr>
        <w:t>autorisation d</w:t>
      </w:r>
      <w:r w:rsidR="00B83B2B">
        <w:rPr>
          <w:lang w:val="fr-FR"/>
        </w:rPr>
        <w:t>’</w:t>
      </w:r>
      <w:r w:rsidR="00FD0F4E" w:rsidRPr="00AC46B0">
        <w:rPr>
          <w:lang w:val="fr-FR"/>
        </w:rPr>
        <w:t>utilisation d</w:t>
      </w:r>
      <w:r w:rsidR="00B83B2B">
        <w:rPr>
          <w:lang w:val="fr-FR"/>
        </w:rPr>
        <w:t>’</w:t>
      </w:r>
      <w:r w:rsidRPr="00AC46B0">
        <w:rPr>
          <w:lang w:val="fr-FR"/>
        </w:rPr>
        <w:t>u</w:t>
      </w:r>
      <w:r w:rsidR="00FD0F4E" w:rsidRPr="00AC46B0">
        <w:rPr>
          <w:lang w:val="fr-FR"/>
        </w:rPr>
        <w:t>n</w:t>
      </w:r>
      <w:r w:rsidRPr="00AC46B0">
        <w:rPr>
          <w:lang w:val="fr-FR"/>
        </w:rPr>
        <w:t xml:space="preserve"> texte libre </w:t>
      </w:r>
      <w:r w:rsidR="00D70175" w:rsidRPr="00AC46B0">
        <w:rPr>
          <w:lang w:val="fr-FR"/>
        </w:rPr>
        <w:t>prévue par</w:t>
      </w:r>
      <w:r w:rsidRPr="00AC46B0">
        <w:rPr>
          <w:lang w:val="fr-FR"/>
        </w:rPr>
        <w:t xml:space="preserve"> la norme</w:t>
      </w:r>
      <w:r w:rsidR="001A4026">
        <w:rPr>
          <w:lang w:val="fr-FR"/>
        </w:rPr>
        <w:t> </w:t>
      </w:r>
      <w:r w:rsidRPr="00AC46B0">
        <w:rPr>
          <w:lang w:val="fr-FR"/>
        </w:rPr>
        <w:t xml:space="preserve">ST.26 </w:t>
      </w:r>
      <w:r w:rsidR="0093153B" w:rsidRPr="00AC46B0">
        <w:rPr>
          <w:lang w:val="fr-FR"/>
        </w:rPr>
        <w:t>est très proche</w:t>
      </w:r>
      <w:r w:rsidR="00AC02D8" w:rsidRPr="00AC46B0">
        <w:rPr>
          <w:lang w:val="fr-FR"/>
        </w:rPr>
        <w:t xml:space="preserve"> de</w:t>
      </w:r>
      <w:r w:rsidRPr="00AC46B0">
        <w:rPr>
          <w:lang w:val="fr-FR"/>
        </w:rPr>
        <w:t xml:space="preserve"> celle prévue </w:t>
      </w:r>
      <w:r w:rsidR="00D70175" w:rsidRPr="00AC46B0">
        <w:rPr>
          <w:lang w:val="fr-FR"/>
        </w:rPr>
        <w:t>par</w:t>
      </w:r>
      <w:r w:rsidRPr="00AC46B0">
        <w:rPr>
          <w:lang w:val="fr-FR"/>
        </w:rPr>
        <w:t xml:space="preserve"> la norme actuelle sur le listage des séquences selon</w:t>
      </w:r>
      <w:r w:rsidR="00B83B2B" w:rsidRPr="00AC46B0">
        <w:rPr>
          <w:lang w:val="fr-FR"/>
        </w:rPr>
        <w:t xml:space="preserve"> le</w:t>
      </w:r>
      <w:r w:rsidR="00B83B2B">
        <w:rPr>
          <w:lang w:val="fr-FR"/>
        </w:rPr>
        <w:t> </w:t>
      </w:r>
      <w:r w:rsidR="00B83B2B" w:rsidRPr="00AC46B0">
        <w:rPr>
          <w:lang w:val="fr-FR"/>
        </w:rPr>
        <w:t>PCT</w:t>
      </w:r>
      <w:r w:rsidRPr="00AC46B0">
        <w:rPr>
          <w:lang w:val="fr-FR"/>
        </w:rPr>
        <w:t xml:space="preserve"> </w:t>
      </w:r>
      <w:r w:rsidR="00A31702" w:rsidRPr="00AC46B0">
        <w:rPr>
          <w:lang w:val="fr-FR"/>
        </w:rPr>
        <w:t>(à l</w:t>
      </w:r>
      <w:r w:rsidR="00B83B2B">
        <w:rPr>
          <w:lang w:val="fr-FR"/>
        </w:rPr>
        <w:t>’</w:t>
      </w:r>
      <w:r w:rsidR="00A31702" w:rsidRPr="00AC46B0">
        <w:rPr>
          <w:lang w:val="fr-FR"/>
        </w:rPr>
        <w:t>exception du fait que ce texte libre ne peut pas être rédigé dans des langues qui ne sont pas composées de caractères latins de base)</w:t>
      </w:r>
      <w:r w:rsidRPr="00AC46B0">
        <w:rPr>
          <w:lang w:val="fr-FR"/>
        </w:rPr>
        <w:t>, la norme</w:t>
      </w:r>
      <w:r w:rsidR="001A4026">
        <w:rPr>
          <w:lang w:val="fr-FR"/>
        </w:rPr>
        <w:t> </w:t>
      </w:r>
      <w:r w:rsidRPr="00AC46B0">
        <w:rPr>
          <w:lang w:val="fr-FR"/>
        </w:rPr>
        <w:t>ST.26 de l</w:t>
      </w:r>
      <w:r w:rsidR="00B83B2B">
        <w:rPr>
          <w:lang w:val="fr-FR"/>
        </w:rPr>
        <w:t>’</w:t>
      </w:r>
      <w:r w:rsidRPr="00AC46B0">
        <w:rPr>
          <w:lang w:val="fr-FR"/>
        </w:rPr>
        <w:t>OMPI</w:t>
      </w:r>
      <w:r w:rsidR="001218B2" w:rsidRPr="00AC46B0">
        <w:rPr>
          <w:lang w:val="fr-FR"/>
        </w:rPr>
        <w:t xml:space="preserve"> autorise l</w:t>
      </w:r>
      <w:r w:rsidR="00B83B2B">
        <w:rPr>
          <w:lang w:val="fr-FR"/>
        </w:rPr>
        <w:t>’</w:t>
      </w:r>
      <w:r w:rsidR="001218B2" w:rsidRPr="00AC46B0">
        <w:rPr>
          <w:lang w:val="fr-FR"/>
        </w:rPr>
        <w:t>utilisation d</w:t>
      </w:r>
      <w:r w:rsidR="00B83B2B">
        <w:rPr>
          <w:lang w:val="fr-FR"/>
        </w:rPr>
        <w:t>’</w:t>
      </w:r>
      <w:r w:rsidR="001218B2" w:rsidRPr="00AC46B0">
        <w:rPr>
          <w:lang w:val="fr-FR"/>
        </w:rPr>
        <w:t xml:space="preserve">un texte libre pour un nombre </w:t>
      </w:r>
      <w:r w:rsidR="00E63C80" w:rsidRPr="00AC46B0">
        <w:rPr>
          <w:lang w:val="fr-FR"/>
        </w:rPr>
        <w:t xml:space="preserve">de qualificateurs </w:t>
      </w:r>
      <w:r w:rsidR="001218B2" w:rsidRPr="00AC46B0">
        <w:rPr>
          <w:lang w:val="fr-FR"/>
        </w:rPr>
        <w:t xml:space="preserve">beaucoup plus </w:t>
      </w:r>
      <w:r w:rsidR="004E6331" w:rsidRPr="00AC46B0">
        <w:rPr>
          <w:lang w:val="fr-FR"/>
        </w:rPr>
        <w:t>él</w:t>
      </w:r>
      <w:r w:rsidR="00CF09C0" w:rsidRPr="00AC46B0">
        <w:rPr>
          <w:lang w:val="fr-FR"/>
        </w:rPr>
        <w:t>e</w:t>
      </w:r>
      <w:r w:rsidR="004E6331" w:rsidRPr="00AC46B0">
        <w:rPr>
          <w:lang w:val="fr-FR"/>
        </w:rPr>
        <w:t>vé</w:t>
      </w:r>
      <w:r w:rsidR="001218B2" w:rsidRPr="00AC46B0">
        <w:rPr>
          <w:lang w:val="fr-FR"/>
        </w:rPr>
        <w:t xml:space="preserve"> que la norme actuel</w:t>
      </w:r>
      <w:r w:rsidR="00614B54" w:rsidRPr="00AC46B0">
        <w:rPr>
          <w:lang w:val="fr-FR"/>
        </w:rPr>
        <w:t>le</w:t>
      </w:r>
      <w:r w:rsidR="00614B54">
        <w:rPr>
          <w:lang w:val="fr-FR"/>
        </w:rPr>
        <w:t xml:space="preserve">.  </w:t>
      </w:r>
      <w:r w:rsidR="00614B54" w:rsidRPr="00AC46B0">
        <w:rPr>
          <w:lang w:val="fr-FR"/>
        </w:rPr>
        <w:t>Le</w:t>
      </w:r>
      <w:r w:rsidR="001218B2" w:rsidRPr="00AC46B0">
        <w:rPr>
          <w:lang w:val="fr-FR"/>
        </w:rPr>
        <w:t>s qualificateurs pour lesquels l</w:t>
      </w:r>
      <w:r w:rsidR="00B83B2B">
        <w:rPr>
          <w:lang w:val="fr-FR"/>
        </w:rPr>
        <w:t>’</w:t>
      </w:r>
      <w:r w:rsidR="001218B2" w:rsidRPr="00AC46B0">
        <w:rPr>
          <w:lang w:val="fr-FR"/>
        </w:rPr>
        <w:t>utilisation d</w:t>
      </w:r>
      <w:r w:rsidR="00B83B2B">
        <w:rPr>
          <w:lang w:val="fr-FR"/>
        </w:rPr>
        <w:t>’</w:t>
      </w:r>
      <w:r w:rsidR="001218B2" w:rsidRPr="00AC46B0">
        <w:rPr>
          <w:lang w:val="fr-FR"/>
        </w:rPr>
        <w:t>un texte libre est autorisé</w:t>
      </w:r>
      <w:r w:rsidR="00E63C80" w:rsidRPr="00AC46B0">
        <w:rPr>
          <w:lang w:val="fr-FR"/>
        </w:rPr>
        <w:t>e</w:t>
      </w:r>
      <w:r w:rsidR="001218B2" w:rsidRPr="00AC46B0">
        <w:rPr>
          <w:lang w:val="fr-FR"/>
        </w:rPr>
        <w:t xml:space="preserve"> sont énumérés dans les </w:t>
      </w:r>
      <w:r w:rsidR="00B83B2B" w:rsidRPr="00AC46B0">
        <w:rPr>
          <w:lang w:val="fr-FR"/>
        </w:rPr>
        <w:t>sections</w:t>
      </w:r>
      <w:r w:rsidR="00B83B2B">
        <w:rPr>
          <w:lang w:val="fr-FR"/>
        </w:rPr>
        <w:t> </w:t>
      </w:r>
      <w:r w:rsidR="00B83B2B" w:rsidRPr="00AC46B0">
        <w:rPr>
          <w:lang w:val="fr-FR"/>
        </w:rPr>
        <w:t>6</w:t>
      </w:r>
      <w:r w:rsidR="001218B2" w:rsidRPr="00AC46B0">
        <w:rPr>
          <w:lang w:val="fr-FR"/>
        </w:rPr>
        <w:t xml:space="preserve"> et 8 de l</w:t>
      </w:r>
      <w:r w:rsidR="00B83B2B">
        <w:rPr>
          <w:lang w:val="fr-FR"/>
        </w:rPr>
        <w:t>’</w:t>
      </w:r>
      <w:r w:rsidR="00B83B2B" w:rsidRPr="00AC46B0">
        <w:rPr>
          <w:lang w:val="fr-FR"/>
        </w:rPr>
        <w:t>annexe</w:t>
      </w:r>
      <w:r w:rsidR="00B83B2B">
        <w:rPr>
          <w:lang w:val="fr-FR"/>
        </w:rPr>
        <w:t> </w:t>
      </w:r>
      <w:r w:rsidR="00B83B2B" w:rsidRPr="00AC46B0">
        <w:rPr>
          <w:lang w:val="fr-FR"/>
        </w:rPr>
        <w:t>I</w:t>
      </w:r>
      <w:r w:rsidR="001218B2" w:rsidRPr="00AC46B0">
        <w:rPr>
          <w:lang w:val="fr-FR"/>
        </w:rPr>
        <w:t xml:space="preserve"> de la norme</w:t>
      </w:r>
      <w:r w:rsidR="001A4026">
        <w:rPr>
          <w:lang w:val="fr-FR"/>
        </w:rPr>
        <w:t> </w:t>
      </w:r>
      <w:r w:rsidR="001218B2" w:rsidRPr="00AC46B0">
        <w:rPr>
          <w:lang w:val="fr-FR"/>
        </w:rPr>
        <w:t>ST.26 de l</w:t>
      </w:r>
      <w:r w:rsidR="00B83B2B">
        <w:rPr>
          <w:lang w:val="fr-FR"/>
        </w:rPr>
        <w:t>’</w:t>
      </w:r>
      <w:r w:rsidR="001218B2" w:rsidRPr="00AC46B0">
        <w:rPr>
          <w:lang w:val="fr-FR"/>
        </w:rPr>
        <w:t>O</w:t>
      </w:r>
      <w:r w:rsidR="00614B54" w:rsidRPr="00AC46B0">
        <w:rPr>
          <w:lang w:val="fr-FR"/>
        </w:rPr>
        <w:t>MPI</w:t>
      </w:r>
      <w:r w:rsidR="00614B54">
        <w:rPr>
          <w:lang w:val="fr-FR"/>
        </w:rPr>
        <w:t xml:space="preserve">.  </w:t>
      </w:r>
      <w:r w:rsidR="00614B54" w:rsidRPr="00AC46B0">
        <w:rPr>
          <w:lang w:val="fr-FR"/>
        </w:rPr>
        <w:t>Po</w:t>
      </w:r>
      <w:r w:rsidR="001218B2" w:rsidRPr="00AC46B0">
        <w:rPr>
          <w:lang w:val="fr-FR"/>
        </w:rPr>
        <w:t>ur l</w:t>
      </w:r>
      <w:r w:rsidR="00B83B2B">
        <w:rPr>
          <w:lang w:val="fr-FR"/>
        </w:rPr>
        <w:t>’</w:t>
      </w:r>
      <w:r w:rsidR="001218B2" w:rsidRPr="00AC46B0">
        <w:rPr>
          <w:lang w:val="fr-FR"/>
        </w:rPr>
        <w:t xml:space="preserve">essentiel, le texte libre autorisé pour ces qualificateurs </w:t>
      </w:r>
      <w:r w:rsidR="00B74760" w:rsidRPr="00AC46B0">
        <w:rPr>
          <w:lang w:val="fr-FR"/>
        </w:rPr>
        <w:t>relève de</w:t>
      </w:r>
      <w:r w:rsidR="001218B2" w:rsidRPr="00AC46B0">
        <w:rPr>
          <w:lang w:val="fr-FR"/>
        </w:rPr>
        <w:t xml:space="preserve"> trois</w:t>
      </w:r>
      <w:r w:rsidR="001A4026">
        <w:rPr>
          <w:lang w:val="fr-FR"/>
        </w:rPr>
        <w:t> </w:t>
      </w:r>
      <w:r w:rsidR="001218B2" w:rsidRPr="00AC46B0">
        <w:rPr>
          <w:lang w:val="fr-FR"/>
        </w:rPr>
        <w:t>catégories différentes</w:t>
      </w:r>
      <w:r w:rsidR="00B83B2B">
        <w:rPr>
          <w:lang w:val="fr-FR"/>
        </w:rPr>
        <w:t> :</w:t>
      </w:r>
    </w:p>
    <w:p w14:paraId="2DBFC14E" w14:textId="0E2F6E76" w:rsidR="003E4334" w:rsidRPr="00AC46B0" w:rsidRDefault="00674FCC" w:rsidP="00A07C84">
      <w:pPr>
        <w:pStyle w:val="ONUMFS"/>
        <w:numPr>
          <w:ilvl w:val="1"/>
          <w:numId w:val="15"/>
        </w:numPr>
        <w:rPr>
          <w:lang w:val="fr-FR"/>
        </w:rPr>
      </w:pPr>
      <w:r w:rsidRPr="00AC46B0">
        <w:rPr>
          <w:lang w:val="fr-FR"/>
        </w:rPr>
        <w:t xml:space="preserve">une partie du texte libre est </w:t>
      </w:r>
      <w:r w:rsidR="00565551" w:rsidRPr="00AC46B0">
        <w:rPr>
          <w:i/>
          <w:lang w:val="fr-FR"/>
        </w:rPr>
        <w:t>totalement indépendant</w:t>
      </w:r>
      <w:r w:rsidRPr="00AC46B0">
        <w:rPr>
          <w:i/>
          <w:lang w:val="fr-FR"/>
        </w:rPr>
        <w:t>e</w:t>
      </w:r>
      <w:r w:rsidR="00565551" w:rsidRPr="00AC46B0">
        <w:rPr>
          <w:i/>
          <w:lang w:val="fr-FR"/>
        </w:rPr>
        <w:t xml:space="preserve"> de la langue</w:t>
      </w:r>
      <w:r w:rsidR="00565551" w:rsidRPr="00AC46B0">
        <w:rPr>
          <w:lang w:val="fr-FR"/>
        </w:rPr>
        <w:t>, car</w:t>
      </w:r>
      <w:r w:rsidR="00AA51D2" w:rsidRPr="00AC46B0">
        <w:rPr>
          <w:lang w:val="fr-FR"/>
        </w:rPr>
        <w:t>,</w:t>
      </w:r>
      <w:r w:rsidR="00565551" w:rsidRPr="00AC46B0">
        <w:rPr>
          <w:lang w:val="fr-FR"/>
        </w:rPr>
        <w:t xml:space="preserve"> bien qu</w:t>
      </w:r>
      <w:r w:rsidR="00B83B2B">
        <w:rPr>
          <w:lang w:val="fr-FR"/>
        </w:rPr>
        <w:t>’</w:t>
      </w:r>
      <w:r w:rsidR="007C243F" w:rsidRPr="00AC46B0">
        <w:rPr>
          <w:lang w:val="fr-FR"/>
        </w:rPr>
        <w:t>elle</w:t>
      </w:r>
      <w:r w:rsidR="00565551" w:rsidRPr="00AC46B0">
        <w:rPr>
          <w:lang w:val="fr-FR"/>
        </w:rPr>
        <w:t xml:space="preserve"> soit décrit</w:t>
      </w:r>
      <w:r w:rsidR="007C243F" w:rsidRPr="00AC46B0">
        <w:rPr>
          <w:lang w:val="fr-FR"/>
        </w:rPr>
        <w:t>e</w:t>
      </w:r>
      <w:r w:rsidR="00565551" w:rsidRPr="00AC46B0">
        <w:rPr>
          <w:lang w:val="fr-FR"/>
        </w:rPr>
        <w:t xml:space="preserve"> comme du texte libre et ne soit pas </w:t>
      </w:r>
      <w:r w:rsidR="00AA51D2" w:rsidRPr="00AC46B0">
        <w:rPr>
          <w:lang w:val="fr-FR"/>
        </w:rPr>
        <w:t>encadrée par une définition de type de document (DTD) à employer</w:t>
      </w:r>
      <w:r w:rsidR="00825598" w:rsidRPr="00AC46B0">
        <w:rPr>
          <w:lang w:val="fr-FR"/>
        </w:rPr>
        <w:t>,</w:t>
      </w:r>
      <w:r w:rsidR="00565551" w:rsidRPr="00AC46B0">
        <w:rPr>
          <w:lang w:val="fr-FR"/>
        </w:rPr>
        <w:t xml:space="preserve"> le format escompté est défini de manière spécifique sous forme de numéro ou de code qui ne varie pas d</w:t>
      </w:r>
      <w:r w:rsidR="00B83B2B">
        <w:rPr>
          <w:lang w:val="fr-FR"/>
        </w:rPr>
        <w:t>’</w:t>
      </w:r>
      <w:r w:rsidR="00565551" w:rsidRPr="00AC46B0">
        <w:rPr>
          <w:lang w:val="fr-FR"/>
        </w:rPr>
        <w:t>une langue à l</w:t>
      </w:r>
      <w:r w:rsidR="00B83B2B">
        <w:rPr>
          <w:lang w:val="fr-FR"/>
        </w:rPr>
        <w:t>’</w:t>
      </w:r>
      <w:r w:rsidR="00565551" w:rsidRPr="00AC46B0">
        <w:rPr>
          <w:lang w:val="fr-FR"/>
        </w:rPr>
        <w:t>autre</w:t>
      </w:r>
      <w:r w:rsidR="00825598" w:rsidRPr="00AC46B0">
        <w:rPr>
          <w:lang w:val="fr-FR"/>
        </w:rPr>
        <w:t xml:space="preserve"> (exemple </w:t>
      </w:r>
      <w:r w:rsidR="00FF0CED" w:rsidRPr="00AC46B0">
        <w:rPr>
          <w:lang w:val="fr-FR"/>
        </w:rPr>
        <w:t>dans</w:t>
      </w:r>
      <w:r w:rsidR="00DE5319" w:rsidRPr="00AC46B0">
        <w:rPr>
          <w:lang w:val="fr-FR"/>
        </w:rPr>
        <w:t xml:space="preserve"> la </w:t>
      </w:r>
      <w:r w:rsidR="00B83B2B" w:rsidRPr="00AC46B0">
        <w:rPr>
          <w:lang w:val="fr-FR"/>
        </w:rPr>
        <w:t>section</w:t>
      </w:r>
      <w:r w:rsidR="00B83B2B">
        <w:rPr>
          <w:lang w:val="fr-FR"/>
        </w:rPr>
        <w:t> </w:t>
      </w:r>
      <w:r w:rsidR="00B83B2B" w:rsidRPr="00AC46B0">
        <w:rPr>
          <w:lang w:val="fr-FR"/>
        </w:rPr>
        <w:t>6</w:t>
      </w:r>
      <w:r w:rsidR="00DE5319" w:rsidRPr="00AC46B0">
        <w:rPr>
          <w:lang w:val="fr-FR"/>
        </w:rPr>
        <w:t>.16 de l</w:t>
      </w:r>
      <w:r w:rsidR="00B83B2B">
        <w:rPr>
          <w:lang w:val="fr-FR"/>
        </w:rPr>
        <w:t>’</w:t>
      </w:r>
      <w:r w:rsidR="00B83B2B" w:rsidRPr="00AC46B0">
        <w:rPr>
          <w:lang w:val="fr-FR"/>
        </w:rPr>
        <w:t>annexe</w:t>
      </w:r>
      <w:r w:rsidR="00B83B2B">
        <w:rPr>
          <w:lang w:val="fr-FR"/>
        </w:rPr>
        <w:t> </w:t>
      </w:r>
      <w:r w:rsidR="00B83B2B" w:rsidRPr="00AC46B0">
        <w:rPr>
          <w:lang w:val="fr-FR"/>
        </w:rPr>
        <w:t>I</w:t>
      </w:r>
      <w:r w:rsidR="00DE5319" w:rsidRPr="00AC46B0">
        <w:rPr>
          <w:lang w:val="fr-FR"/>
        </w:rPr>
        <w:t xml:space="preserve"> de la </w:t>
      </w:r>
      <w:r w:rsidR="00825598" w:rsidRPr="00AC46B0">
        <w:rPr>
          <w:lang w:val="fr-FR"/>
        </w:rPr>
        <w:t>norme</w:t>
      </w:r>
      <w:r w:rsidR="001A4026">
        <w:rPr>
          <w:lang w:val="fr-FR"/>
        </w:rPr>
        <w:t> </w:t>
      </w:r>
      <w:r w:rsidR="00825598" w:rsidRPr="00AC46B0">
        <w:rPr>
          <w:lang w:val="fr-FR"/>
        </w:rPr>
        <w:t>ST.26 de l</w:t>
      </w:r>
      <w:r w:rsidR="00B83B2B">
        <w:rPr>
          <w:lang w:val="fr-FR"/>
        </w:rPr>
        <w:t>’</w:t>
      </w:r>
      <w:r w:rsidR="00825598" w:rsidRPr="00AC46B0">
        <w:rPr>
          <w:lang w:val="fr-FR"/>
        </w:rPr>
        <w:t>OMPI</w:t>
      </w:r>
      <w:r w:rsidR="001A4026">
        <w:rPr>
          <w:lang w:val="fr-FR"/>
        </w:rPr>
        <w:t> </w:t>
      </w:r>
      <w:r w:rsidR="00DE5319" w:rsidRPr="00AC46B0">
        <w:rPr>
          <w:lang w:val="fr-FR"/>
        </w:rPr>
        <w:t>:</w:t>
      </w:r>
      <w:r w:rsidR="00336EA6" w:rsidRPr="00AC46B0">
        <w:rPr>
          <w:lang w:val="fr-FR"/>
        </w:rPr>
        <w:t xml:space="preserve"> </w:t>
      </w:r>
      <w:r w:rsidR="00D92845" w:rsidRPr="00AC46B0">
        <w:rPr>
          <w:lang w:val="fr-FR"/>
        </w:rPr>
        <w:t>qualifier “EC</w:t>
      </w:r>
      <w:r w:rsidR="00B83B2B">
        <w:rPr>
          <w:lang w:val="fr-FR"/>
        </w:rPr>
        <w:t>-</w:t>
      </w:r>
      <w:r w:rsidR="00D92845" w:rsidRPr="00AC46B0">
        <w:rPr>
          <w:lang w:val="fr-FR"/>
        </w:rPr>
        <w:t>number”;  definition</w:t>
      </w:r>
      <w:r w:rsidR="001A4026">
        <w:rPr>
          <w:lang w:val="fr-FR"/>
        </w:rPr>
        <w:t> :</w:t>
      </w:r>
      <w:r w:rsidR="00D92845" w:rsidRPr="00AC46B0">
        <w:rPr>
          <w:lang w:val="fr-FR"/>
        </w:rPr>
        <w:t xml:space="preserve"> “Enzyme Commission number for enzyme product of sequence”;  value format</w:t>
      </w:r>
      <w:r w:rsidR="001A4026">
        <w:rPr>
          <w:lang w:val="fr-FR"/>
        </w:rPr>
        <w:t> :</w:t>
      </w:r>
      <w:r w:rsidR="00D92845" w:rsidRPr="00AC46B0">
        <w:rPr>
          <w:lang w:val="fr-FR"/>
        </w:rPr>
        <w:t xml:space="preserve"> “free text”;  example</w:t>
      </w:r>
      <w:r w:rsidR="001A4026">
        <w:rPr>
          <w:lang w:val="fr-FR"/>
        </w:rPr>
        <w:t> :</w:t>
      </w:r>
      <w:r w:rsidR="00D92845" w:rsidRPr="00AC46B0">
        <w:rPr>
          <w:lang w:val="fr-FR"/>
        </w:rPr>
        <w:t xml:space="preserve"> “&lt;INSDQualifier_value&gt;1.1.2.4&lt;/INSDQualifier_value&gt;”</w:t>
      </w:r>
      <w:r w:rsidR="00336EA6" w:rsidRPr="00AC46B0">
        <w:rPr>
          <w:lang w:val="fr-FR"/>
        </w:rPr>
        <w:t>);</w:t>
      </w:r>
    </w:p>
    <w:p w14:paraId="10D07A31" w14:textId="4AA6EA71" w:rsidR="003E4334" w:rsidRPr="00AC46B0" w:rsidRDefault="00F27852" w:rsidP="00A07C84">
      <w:pPr>
        <w:pStyle w:val="ONUMFS"/>
        <w:numPr>
          <w:ilvl w:val="1"/>
          <w:numId w:val="15"/>
        </w:numPr>
        <w:rPr>
          <w:lang w:val="fr-FR"/>
        </w:rPr>
      </w:pPr>
      <w:r w:rsidRPr="00AC46B0">
        <w:rPr>
          <w:lang w:val="fr-FR"/>
        </w:rPr>
        <w:t xml:space="preserve">une partie du texte libre peut être </w:t>
      </w:r>
      <w:r w:rsidRPr="00AC46B0">
        <w:rPr>
          <w:i/>
          <w:lang w:val="fr-FR"/>
        </w:rPr>
        <w:t>partiellement indépendante de la langue</w:t>
      </w:r>
      <w:r w:rsidRPr="00AC46B0">
        <w:rPr>
          <w:lang w:val="fr-FR"/>
        </w:rPr>
        <w:t xml:space="preserve">, car les valeurs escomptées correspondent à des noms de personnes </w:t>
      </w:r>
      <w:r w:rsidR="00015AE3" w:rsidRPr="00AC46B0">
        <w:rPr>
          <w:lang w:val="fr-FR"/>
        </w:rPr>
        <w:t>(</w:t>
      </w:r>
      <w:r w:rsidR="00B542BE" w:rsidRPr="00AC46B0">
        <w:rPr>
          <w:lang w:val="fr-FR"/>
        </w:rPr>
        <w:t>mais</w:t>
      </w:r>
      <w:r w:rsidR="004B7746" w:rsidRPr="00AC46B0">
        <w:rPr>
          <w:lang w:val="fr-FR"/>
        </w:rPr>
        <w:t xml:space="preserve">, le cas échéant, </w:t>
      </w:r>
      <w:r w:rsidR="00D775A0" w:rsidRPr="00AC46B0">
        <w:rPr>
          <w:lang w:val="fr-FR"/>
        </w:rPr>
        <w:t>indiqué</w:t>
      </w:r>
      <w:r w:rsidR="00B542BE" w:rsidRPr="00AC46B0">
        <w:rPr>
          <w:lang w:val="fr-FR"/>
        </w:rPr>
        <w:t>s</w:t>
      </w:r>
      <w:r w:rsidR="00D775A0" w:rsidRPr="00AC46B0">
        <w:rPr>
          <w:lang w:val="fr-FR"/>
        </w:rPr>
        <w:t xml:space="preserve"> sous la forme d</w:t>
      </w:r>
      <w:r w:rsidR="00B83B2B">
        <w:rPr>
          <w:lang w:val="fr-FR"/>
        </w:rPr>
        <w:t>’</w:t>
      </w:r>
      <w:r w:rsidR="00D775A0" w:rsidRPr="00AC46B0">
        <w:rPr>
          <w:lang w:val="fr-FR"/>
        </w:rPr>
        <w:t>une translittération en caractères latins</w:t>
      </w:r>
      <w:r w:rsidR="009559B4" w:rsidRPr="00AC46B0">
        <w:rPr>
          <w:lang w:val="fr-FR"/>
        </w:rPr>
        <w:t xml:space="preserve"> ou sans accent</w:t>
      </w:r>
      <w:r w:rsidR="00015AE3" w:rsidRPr="00AC46B0">
        <w:rPr>
          <w:lang w:val="fr-FR"/>
        </w:rPr>
        <w:t xml:space="preserve">) </w:t>
      </w:r>
      <w:r w:rsidRPr="00AC46B0">
        <w:rPr>
          <w:lang w:val="fr-FR"/>
        </w:rPr>
        <w:t>ou à des termes utilisés à l</w:t>
      </w:r>
      <w:r w:rsidR="00B83B2B">
        <w:rPr>
          <w:lang w:val="fr-FR"/>
        </w:rPr>
        <w:t>’</w:t>
      </w:r>
      <w:r w:rsidRPr="00AC46B0">
        <w:rPr>
          <w:lang w:val="fr-FR"/>
        </w:rPr>
        <w:t>échelle internationale pour désigner un organisme (</w:t>
      </w:r>
      <w:r w:rsidR="00230A07" w:rsidRPr="00AC46B0">
        <w:rPr>
          <w:lang w:val="fr-FR"/>
        </w:rPr>
        <w:t xml:space="preserve">exemple </w:t>
      </w:r>
      <w:r w:rsidR="00FF0CED" w:rsidRPr="00AC46B0">
        <w:rPr>
          <w:lang w:val="fr-FR"/>
        </w:rPr>
        <w:t xml:space="preserve">dans </w:t>
      </w:r>
      <w:r w:rsidR="00230A07" w:rsidRPr="00AC46B0">
        <w:rPr>
          <w:lang w:val="fr-FR"/>
        </w:rPr>
        <w:t xml:space="preserve">la </w:t>
      </w:r>
      <w:r w:rsidR="00B83B2B" w:rsidRPr="00AC46B0">
        <w:rPr>
          <w:lang w:val="fr-FR"/>
        </w:rPr>
        <w:t>section</w:t>
      </w:r>
      <w:r w:rsidR="00B83B2B">
        <w:rPr>
          <w:lang w:val="fr-FR"/>
        </w:rPr>
        <w:t> </w:t>
      </w:r>
      <w:r w:rsidR="00B83B2B" w:rsidRPr="00AC46B0">
        <w:rPr>
          <w:lang w:val="fr-FR"/>
        </w:rPr>
        <w:t>6</w:t>
      </w:r>
      <w:r w:rsidR="00230A07" w:rsidRPr="00AC46B0">
        <w:rPr>
          <w:lang w:val="fr-FR"/>
        </w:rPr>
        <w:t>.27 de l</w:t>
      </w:r>
      <w:r w:rsidR="00B83B2B">
        <w:rPr>
          <w:lang w:val="fr-FR"/>
        </w:rPr>
        <w:t>’</w:t>
      </w:r>
      <w:r w:rsidR="00B83B2B" w:rsidRPr="00AC46B0">
        <w:rPr>
          <w:lang w:val="fr-FR"/>
        </w:rPr>
        <w:t>annexe</w:t>
      </w:r>
      <w:r w:rsidR="00B83B2B">
        <w:rPr>
          <w:lang w:val="fr-FR"/>
        </w:rPr>
        <w:t> </w:t>
      </w:r>
      <w:r w:rsidR="00B83B2B" w:rsidRPr="00AC46B0">
        <w:rPr>
          <w:lang w:val="fr-FR"/>
        </w:rPr>
        <w:t>I</w:t>
      </w:r>
      <w:r w:rsidR="00230A07" w:rsidRPr="00AC46B0">
        <w:rPr>
          <w:lang w:val="fr-FR"/>
        </w:rPr>
        <w:t xml:space="preserve"> de la norme</w:t>
      </w:r>
      <w:r w:rsidR="001A4026">
        <w:rPr>
          <w:lang w:val="fr-FR"/>
        </w:rPr>
        <w:t> </w:t>
      </w:r>
      <w:r w:rsidR="00230A07" w:rsidRPr="00AC46B0">
        <w:rPr>
          <w:lang w:val="fr-FR"/>
        </w:rPr>
        <w:t>ST.26 de l</w:t>
      </w:r>
      <w:r w:rsidR="00B83B2B">
        <w:rPr>
          <w:lang w:val="fr-FR"/>
        </w:rPr>
        <w:t>’</w:t>
      </w:r>
      <w:r w:rsidR="00230A07" w:rsidRPr="00AC46B0">
        <w:rPr>
          <w:lang w:val="fr-FR"/>
        </w:rPr>
        <w:t>OMPI</w:t>
      </w:r>
      <w:r w:rsidR="001A4026">
        <w:rPr>
          <w:lang w:val="fr-FR"/>
        </w:rPr>
        <w:t> </w:t>
      </w:r>
      <w:r w:rsidR="00230A07" w:rsidRPr="00AC46B0">
        <w:rPr>
          <w:lang w:val="fr-FR"/>
        </w:rPr>
        <w:t>: qualifier “host”;  definition “natural (as opposed to laboratory) host to the organism from which sequenced molecule was obtained”;  value format</w:t>
      </w:r>
      <w:r w:rsidR="001A4026">
        <w:rPr>
          <w:lang w:val="fr-FR"/>
        </w:rPr>
        <w:t> :</w:t>
      </w:r>
      <w:r w:rsidR="00230A07" w:rsidRPr="00AC46B0">
        <w:rPr>
          <w:lang w:val="fr-FR"/>
        </w:rPr>
        <w:t xml:space="preserve"> “free text”;  example</w:t>
      </w:r>
      <w:r w:rsidR="001A4026">
        <w:rPr>
          <w:lang w:val="fr-FR"/>
        </w:rPr>
        <w:t> :</w:t>
      </w:r>
      <w:r w:rsidR="00230A07" w:rsidRPr="00AC46B0">
        <w:rPr>
          <w:lang w:val="fr-FR"/>
        </w:rPr>
        <w:t xml:space="preserve"> “&lt;INSDQualifier_value&gt;Homo sapiens&lt;/INSQualifier_value&gt;”);</w:t>
      </w:r>
    </w:p>
    <w:p w14:paraId="0E0E269E" w14:textId="2C141E2F" w:rsidR="003E4334" w:rsidRPr="00AC46B0" w:rsidRDefault="001D2C15" w:rsidP="00A07C84">
      <w:pPr>
        <w:pStyle w:val="ONUMFS"/>
        <w:numPr>
          <w:ilvl w:val="1"/>
          <w:numId w:val="15"/>
        </w:numPr>
        <w:rPr>
          <w:lang w:val="fr-FR"/>
        </w:rPr>
      </w:pPr>
      <w:proofErr w:type="gramStart"/>
      <w:r w:rsidRPr="00AC46B0">
        <w:rPr>
          <w:lang w:val="fr-FR"/>
        </w:rPr>
        <w:lastRenderedPageBreak/>
        <w:t>une</w:t>
      </w:r>
      <w:proofErr w:type="gramEnd"/>
      <w:r w:rsidRPr="00AC46B0">
        <w:rPr>
          <w:lang w:val="fr-FR"/>
        </w:rPr>
        <w:t xml:space="preserve"> partie du texte libre est </w:t>
      </w:r>
      <w:r w:rsidRPr="00AC46B0">
        <w:rPr>
          <w:i/>
          <w:lang w:val="fr-FR"/>
        </w:rPr>
        <w:t>toujours dépendante de la langue</w:t>
      </w:r>
      <w:r w:rsidRPr="00AC46B0">
        <w:rPr>
          <w:lang w:val="fr-FR"/>
        </w:rPr>
        <w:t xml:space="preserve"> et se présente sous forme d</w:t>
      </w:r>
      <w:r w:rsidR="00B83B2B">
        <w:rPr>
          <w:lang w:val="fr-FR"/>
        </w:rPr>
        <w:t>’</w:t>
      </w:r>
      <w:r w:rsidRPr="00AC46B0">
        <w:rPr>
          <w:lang w:val="fr-FR"/>
        </w:rPr>
        <w:t>observations en texte libre</w:t>
      </w:r>
      <w:r w:rsidR="007E7262" w:rsidRPr="00AC46B0">
        <w:rPr>
          <w:lang w:val="fr-FR"/>
        </w:rPr>
        <w:t xml:space="preserve"> </w:t>
      </w:r>
      <w:r w:rsidR="00743E81" w:rsidRPr="00AC46B0">
        <w:rPr>
          <w:lang w:val="fr-FR"/>
        </w:rPr>
        <w:t>(</w:t>
      </w:r>
      <w:r w:rsidR="004A7232" w:rsidRPr="00AC46B0">
        <w:rPr>
          <w:lang w:val="fr-FR"/>
        </w:rPr>
        <w:t xml:space="preserve">exemple </w:t>
      </w:r>
      <w:r w:rsidR="00FF0CED" w:rsidRPr="00AC46B0">
        <w:rPr>
          <w:lang w:val="fr-FR"/>
        </w:rPr>
        <w:t xml:space="preserve">dans </w:t>
      </w:r>
      <w:r w:rsidR="004A7232" w:rsidRPr="00AC46B0">
        <w:rPr>
          <w:lang w:val="fr-FR"/>
        </w:rPr>
        <w:t xml:space="preserve">la </w:t>
      </w:r>
      <w:r w:rsidR="00B83B2B" w:rsidRPr="00AC46B0">
        <w:rPr>
          <w:lang w:val="fr-FR"/>
        </w:rPr>
        <w:t>section</w:t>
      </w:r>
      <w:r w:rsidR="00B83B2B">
        <w:rPr>
          <w:lang w:val="fr-FR"/>
        </w:rPr>
        <w:t> </w:t>
      </w:r>
      <w:r w:rsidR="00B83B2B" w:rsidRPr="00AC46B0">
        <w:rPr>
          <w:lang w:val="fr-FR"/>
        </w:rPr>
        <w:t>6</w:t>
      </w:r>
      <w:r w:rsidR="004A7232" w:rsidRPr="00AC46B0">
        <w:rPr>
          <w:lang w:val="fr-FR"/>
        </w:rPr>
        <w:t>.21</w:t>
      </w:r>
      <w:r w:rsidR="004E1BCA" w:rsidRPr="00AC46B0">
        <w:rPr>
          <w:lang w:val="fr-FR"/>
        </w:rPr>
        <w:t xml:space="preserve"> </w:t>
      </w:r>
      <w:r w:rsidR="004A7232" w:rsidRPr="00AC46B0">
        <w:rPr>
          <w:lang w:val="fr-FR"/>
        </w:rPr>
        <w:t>de l</w:t>
      </w:r>
      <w:r w:rsidR="00B83B2B">
        <w:rPr>
          <w:lang w:val="fr-FR"/>
        </w:rPr>
        <w:t>’</w:t>
      </w:r>
      <w:r w:rsidR="00B83B2B" w:rsidRPr="00AC46B0">
        <w:rPr>
          <w:lang w:val="fr-FR"/>
        </w:rPr>
        <w:t>annexe</w:t>
      </w:r>
      <w:r w:rsidR="00B83B2B">
        <w:rPr>
          <w:lang w:val="fr-FR"/>
        </w:rPr>
        <w:t> </w:t>
      </w:r>
      <w:r w:rsidR="00B83B2B" w:rsidRPr="00AC46B0">
        <w:rPr>
          <w:lang w:val="fr-FR"/>
        </w:rPr>
        <w:t>I</w:t>
      </w:r>
      <w:r w:rsidR="004A7232" w:rsidRPr="00AC46B0">
        <w:rPr>
          <w:lang w:val="fr-FR"/>
        </w:rPr>
        <w:t xml:space="preserve"> de la norme</w:t>
      </w:r>
      <w:r w:rsidR="001A4026">
        <w:rPr>
          <w:lang w:val="fr-FR"/>
        </w:rPr>
        <w:t> </w:t>
      </w:r>
      <w:r w:rsidR="004A7232" w:rsidRPr="00AC46B0">
        <w:rPr>
          <w:lang w:val="fr-FR"/>
        </w:rPr>
        <w:t>ST.26 de l</w:t>
      </w:r>
      <w:r w:rsidR="00B83B2B">
        <w:rPr>
          <w:lang w:val="fr-FR"/>
        </w:rPr>
        <w:t>’</w:t>
      </w:r>
      <w:r w:rsidR="004A7232" w:rsidRPr="00AC46B0">
        <w:rPr>
          <w:lang w:val="fr-FR"/>
        </w:rPr>
        <w:t>OMPI</w:t>
      </w:r>
      <w:r w:rsidR="001A4026">
        <w:rPr>
          <w:lang w:val="fr-FR"/>
        </w:rPr>
        <w:t> </w:t>
      </w:r>
      <w:r w:rsidR="004A7232" w:rsidRPr="00AC46B0">
        <w:rPr>
          <w:lang w:val="fr-FR"/>
        </w:rPr>
        <w:t xml:space="preserve">: </w:t>
      </w:r>
      <w:r w:rsidR="004E1BCA" w:rsidRPr="00AC46B0">
        <w:rPr>
          <w:lang w:val="fr-FR"/>
        </w:rPr>
        <w:t>qualifier “function”;  definition</w:t>
      </w:r>
      <w:r w:rsidR="001A4026">
        <w:rPr>
          <w:lang w:val="fr-FR"/>
        </w:rPr>
        <w:t> :</w:t>
      </w:r>
      <w:r w:rsidR="004E1BCA" w:rsidRPr="00AC46B0">
        <w:rPr>
          <w:lang w:val="fr-FR"/>
        </w:rPr>
        <w:t xml:space="preserve"> “function attributed to a sequence”;  value format</w:t>
      </w:r>
      <w:r w:rsidR="001A4026">
        <w:rPr>
          <w:lang w:val="fr-FR"/>
        </w:rPr>
        <w:t> :</w:t>
      </w:r>
      <w:r w:rsidR="004E1BCA" w:rsidRPr="00AC46B0">
        <w:rPr>
          <w:lang w:val="fr-FR"/>
        </w:rPr>
        <w:t xml:space="preserve"> “free text”;  example</w:t>
      </w:r>
      <w:r w:rsidR="001A4026">
        <w:rPr>
          <w:lang w:val="fr-FR"/>
        </w:rPr>
        <w:t> :</w:t>
      </w:r>
      <w:r w:rsidR="004E1BCA" w:rsidRPr="00AC46B0">
        <w:rPr>
          <w:lang w:val="fr-FR"/>
        </w:rPr>
        <w:t xml:space="preserve"> “&lt;INSDQualifier_value&gt;essential for recognition of cofactor&lt;/INSDQualifier_value&gt;”).</w:t>
      </w:r>
    </w:p>
    <w:p w14:paraId="3167C937" w14:textId="384F8C8A" w:rsidR="003E4334" w:rsidRPr="00AC46B0" w:rsidRDefault="00EA53AC" w:rsidP="00A07C84">
      <w:pPr>
        <w:pStyle w:val="ONUMFS"/>
        <w:rPr>
          <w:lang w:val="fr-FR"/>
        </w:rPr>
      </w:pPr>
      <w:r w:rsidRPr="00AC46B0">
        <w:rPr>
          <w:lang w:val="fr-FR"/>
        </w:rPr>
        <w:t xml:space="preserve">Malheureusement, dans </w:t>
      </w:r>
      <w:r w:rsidR="00D23357" w:rsidRPr="00AC46B0">
        <w:rPr>
          <w:lang w:val="fr-FR"/>
        </w:rPr>
        <w:t>sa forme actuelle, la norme</w:t>
      </w:r>
      <w:r w:rsidR="001A4026">
        <w:rPr>
          <w:lang w:val="fr-FR"/>
        </w:rPr>
        <w:t> </w:t>
      </w:r>
      <w:r w:rsidR="00D23357" w:rsidRPr="00AC46B0">
        <w:rPr>
          <w:lang w:val="fr-FR"/>
        </w:rPr>
        <w:t>ST.26 de l</w:t>
      </w:r>
      <w:r w:rsidR="00B83B2B">
        <w:rPr>
          <w:lang w:val="fr-FR"/>
        </w:rPr>
        <w:t>’</w:t>
      </w:r>
      <w:r w:rsidR="00D23357" w:rsidRPr="00AC46B0">
        <w:rPr>
          <w:lang w:val="fr-FR"/>
        </w:rPr>
        <w:t>OMPI ne définit pas de manière claire si le texte libre pouvant être utilisé pour décrir</w:t>
      </w:r>
      <w:r w:rsidR="002C6361" w:rsidRPr="00AC46B0">
        <w:rPr>
          <w:lang w:val="fr-FR"/>
        </w:rPr>
        <w:t>e</w:t>
      </w:r>
      <w:r w:rsidR="00D23357" w:rsidRPr="00AC46B0">
        <w:rPr>
          <w:lang w:val="fr-FR"/>
        </w:rPr>
        <w:t xml:space="preserve"> un qualificateur donné est (entièrement ou partielleme</w:t>
      </w:r>
      <w:r w:rsidR="00427E29" w:rsidRPr="00AC46B0">
        <w:rPr>
          <w:lang w:val="fr-FR"/>
        </w:rPr>
        <w:t>n</w:t>
      </w:r>
      <w:r w:rsidR="00D23357" w:rsidRPr="00AC46B0">
        <w:rPr>
          <w:lang w:val="fr-FR"/>
        </w:rPr>
        <w:t xml:space="preserve">t) </w:t>
      </w:r>
      <w:r w:rsidR="00322ED1" w:rsidRPr="00AC46B0">
        <w:rPr>
          <w:i/>
          <w:lang w:val="fr-FR"/>
        </w:rPr>
        <w:t>in</w:t>
      </w:r>
      <w:r w:rsidR="00D23357" w:rsidRPr="00AC46B0">
        <w:rPr>
          <w:i/>
          <w:lang w:val="fr-FR"/>
        </w:rPr>
        <w:t>dépendant de la langue</w:t>
      </w:r>
      <w:r w:rsidR="00D23357" w:rsidRPr="00AC46B0">
        <w:rPr>
          <w:lang w:val="fr-FR"/>
        </w:rPr>
        <w:t xml:space="preserve"> ou (toujours) </w:t>
      </w:r>
      <w:r w:rsidR="00D23357" w:rsidRPr="00AC46B0">
        <w:rPr>
          <w:i/>
          <w:lang w:val="fr-FR"/>
        </w:rPr>
        <w:t>dépendant de la lang</w:t>
      </w:r>
      <w:r w:rsidR="00614B54" w:rsidRPr="00AC46B0">
        <w:rPr>
          <w:i/>
          <w:lang w:val="fr-FR"/>
        </w:rPr>
        <w:t>ue</w:t>
      </w:r>
      <w:r w:rsidR="00614B54">
        <w:rPr>
          <w:i/>
          <w:lang w:val="fr-FR"/>
        </w:rPr>
        <w:t xml:space="preserve">.  </w:t>
      </w:r>
      <w:r w:rsidR="00614B54" w:rsidRPr="00AC46B0">
        <w:rPr>
          <w:lang w:val="fr-FR"/>
        </w:rPr>
        <w:t>El</w:t>
      </w:r>
      <w:r w:rsidR="006E4B36" w:rsidRPr="00AC46B0">
        <w:rPr>
          <w:lang w:val="fr-FR"/>
        </w:rPr>
        <w:t>le</w:t>
      </w:r>
      <w:r w:rsidR="00251B3F" w:rsidRPr="00AC46B0">
        <w:rPr>
          <w:lang w:val="fr-FR"/>
        </w:rPr>
        <w:t xml:space="preserve"> ne restreint pas </w:t>
      </w:r>
      <w:r w:rsidR="006E4B36" w:rsidRPr="00AC46B0">
        <w:rPr>
          <w:lang w:val="fr-FR"/>
        </w:rPr>
        <w:t>non plus le type d</w:t>
      </w:r>
      <w:r w:rsidR="00251B3F" w:rsidRPr="00AC46B0">
        <w:rPr>
          <w:lang w:val="fr-FR"/>
        </w:rPr>
        <w:t xml:space="preserve">e texte libre pouvant être utilisé pour un qualificateur donné à </w:t>
      </w:r>
      <w:r w:rsidR="00FC2F6E" w:rsidRPr="00AC46B0">
        <w:rPr>
          <w:lang w:val="fr-FR"/>
        </w:rPr>
        <w:t>un</w:t>
      </w:r>
      <w:r w:rsidR="007D3739" w:rsidRPr="00AC46B0">
        <w:rPr>
          <w:lang w:val="fr-FR"/>
        </w:rPr>
        <w:t xml:space="preserve">e </w:t>
      </w:r>
      <w:r w:rsidR="00FC2F6E" w:rsidRPr="00AC46B0">
        <w:rPr>
          <w:lang w:val="fr-FR"/>
        </w:rPr>
        <w:t>seule</w:t>
      </w:r>
      <w:r w:rsidR="00251B3F" w:rsidRPr="00AC46B0">
        <w:rPr>
          <w:lang w:val="fr-FR"/>
        </w:rPr>
        <w:t xml:space="preserve"> des catégories susmentionnées, de sorte qu</w:t>
      </w:r>
      <w:r w:rsidR="00B83B2B">
        <w:rPr>
          <w:lang w:val="fr-FR"/>
        </w:rPr>
        <w:t>’</w:t>
      </w:r>
      <w:r w:rsidR="00251B3F" w:rsidRPr="00AC46B0">
        <w:rPr>
          <w:lang w:val="fr-FR"/>
        </w:rPr>
        <w:t>il est possible d</w:t>
      </w:r>
      <w:r w:rsidR="00B83B2B">
        <w:rPr>
          <w:lang w:val="fr-FR"/>
        </w:rPr>
        <w:t>’</w:t>
      </w:r>
      <w:r w:rsidR="00251B3F" w:rsidRPr="00AC46B0">
        <w:rPr>
          <w:lang w:val="fr-FR"/>
        </w:rPr>
        <w:t>utiliser un mélange des trois</w:t>
      </w:r>
      <w:r w:rsidR="001A4026">
        <w:rPr>
          <w:lang w:val="fr-FR"/>
        </w:rPr>
        <w:t> </w:t>
      </w:r>
      <w:r w:rsidR="00251B3F" w:rsidRPr="00AC46B0">
        <w:rPr>
          <w:lang w:val="fr-FR"/>
        </w:rPr>
        <w:t>catégories pour le texte libre autorisé en tant que format de valeur pour un qualificateur don</w:t>
      </w:r>
      <w:r w:rsidR="00614B54" w:rsidRPr="00AC46B0">
        <w:rPr>
          <w:lang w:val="fr-FR"/>
        </w:rPr>
        <w:t>né</w:t>
      </w:r>
      <w:r w:rsidR="00614B54">
        <w:rPr>
          <w:lang w:val="fr-FR"/>
        </w:rPr>
        <w:t xml:space="preserve">.  </w:t>
      </w:r>
      <w:r w:rsidR="00614B54" w:rsidRPr="00AC46B0">
        <w:rPr>
          <w:lang w:val="fr-FR"/>
        </w:rPr>
        <w:t>Pa</w:t>
      </w:r>
      <w:r w:rsidR="00251B3F" w:rsidRPr="00AC46B0">
        <w:rPr>
          <w:lang w:val="fr-FR"/>
        </w:rPr>
        <w:t xml:space="preserve">r conséquent, il est </w:t>
      </w:r>
      <w:r w:rsidR="00E173A1" w:rsidRPr="00AC46B0">
        <w:rPr>
          <w:lang w:val="fr-FR"/>
        </w:rPr>
        <w:t xml:space="preserve">presque </w:t>
      </w:r>
      <w:r w:rsidR="00251B3F" w:rsidRPr="00AC46B0">
        <w:rPr>
          <w:lang w:val="fr-FR"/>
        </w:rPr>
        <w:t xml:space="preserve">impossible pour les déposants de savoir avec certitude quel texte libre insérer dans la partie principale de la description, dans la même langue, afin de respecter les dispositions de la </w:t>
      </w:r>
      <w:r w:rsidR="00B83B2B" w:rsidRPr="00AC46B0">
        <w:rPr>
          <w:lang w:val="fr-FR"/>
        </w:rPr>
        <w:t>règle</w:t>
      </w:r>
      <w:r w:rsidR="00B83B2B">
        <w:rPr>
          <w:lang w:val="fr-FR"/>
        </w:rPr>
        <w:t> </w:t>
      </w:r>
      <w:r w:rsidR="00B83B2B" w:rsidRPr="00AC46B0">
        <w:rPr>
          <w:lang w:val="fr-FR"/>
        </w:rPr>
        <w:t>5</w:t>
      </w:r>
      <w:r w:rsidR="00251B3F" w:rsidRPr="00AC46B0">
        <w:rPr>
          <w:lang w:val="fr-FR"/>
        </w:rPr>
        <w:t xml:space="preserve">.2b) </w:t>
      </w:r>
      <w:r w:rsidR="00C06B95" w:rsidRPr="00AC46B0">
        <w:rPr>
          <w:lang w:val="fr-FR"/>
        </w:rPr>
        <w:t>du règlement d</w:t>
      </w:r>
      <w:r w:rsidR="00B83B2B">
        <w:rPr>
          <w:lang w:val="fr-FR"/>
        </w:rPr>
        <w:t>’</w:t>
      </w:r>
      <w:r w:rsidR="00C06B95" w:rsidRPr="00AC46B0">
        <w:rPr>
          <w:lang w:val="fr-FR"/>
        </w:rPr>
        <w:t>exécution</w:t>
      </w:r>
      <w:r w:rsidR="00B83B2B" w:rsidRPr="00AC46B0">
        <w:rPr>
          <w:lang w:val="fr-FR"/>
        </w:rPr>
        <w:t xml:space="preserve"> du</w:t>
      </w:r>
      <w:r w:rsidR="00B83B2B">
        <w:rPr>
          <w:lang w:val="fr-FR"/>
        </w:rPr>
        <w:t> </w:t>
      </w:r>
      <w:r w:rsidR="00B83B2B" w:rsidRPr="00AC46B0">
        <w:rPr>
          <w:lang w:val="fr-FR"/>
        </w:rPr>
        <w:t>PCT</w:t>
      </w:r>
      <w:r w:rsidR="00C06B95" w:rsidRPr="00AC46B0">
        <w:rPr>
          <w:lang w:val="fr-FR"/>
        </w:rPr>
        <w:t xml:space="preserve"> </w:t>
      </w:r>
      <w:r w:rsidR="00251B3F" w:rsidRPr="00AC46B0">
        <w:rPr>
          <w:lang w:val="fr-FR"/>
        </w:rPr>
        <w:t xml:space="preserve">et de conserver la possibilité de fournir un listage des séquences une seule fois, aux fins des procédures </w:t>
      </w:r>
      <w:r w:rsidR="009E39E9" w:rsidRPr="00AC46B0">
        <w:rPr>
          <w:lang w:val="fr-FR"/>
        </w:rPr>
        <w:t xml:space="preserve">dans la phase </w:t>
      </w:r>
      <w:r w:rsidR="00251B3F" w:rsidRPr="00AC46B0">
        <w:rPr>
          <w:lang w:val="fr-FR"/>
        </w:rPr>
        <w:t xml:space="preserve">internationale </w:t>
      </w:r>
      <w:r w:rsidR="009E39E9" w:rsidRPr="00AC46B0">
        <w:rPr>
          <w:lang w:val="fr-FR"/>
        </w:rPr>
        <w:t>comme dans la phase</w:t>
      </w:r>
      <w:r w:rsidR="00251B3F" w:rsidRPr="00AC46B0">
        <w:rPr>
          <w:lang w:val="fr-FR"/>
        </w:rPr>
        <w:t xml:space="preserve"> nationa</w:t>
      </w:r>
      <w:r w:rsidR="00614B54" w:rsidRPr="00AC46B0">
        <w:rPr>
          <w:lang w:val="fr-FR"/>
        </w:rPr>
        <w:t>le</w:t>
      </w:r>
      <w:r w:rsidR="00614B54">
        <w:rPr>
          <w:lang w:val="fr-FR"/>
        </w:rPr>
        <w:t xml:space="preserve">.  </w:t>
      </w:r>
      <w:r w:rsidR="00614B54" w:rsidRPr="00AC46B0">
        <w:rPr>
          <w:lang w:val="fr-FR"/>
        </w:rPr>
        <w:t>En</w:t>
      </w:r>
      <w:r w:rsidR="00251B3F" w:rsidRPr="00AC46B0">
        <w:rPr>
          <w:lang w:val="fr-FR"/>
        </w:rPr>
        <w:t xml:space="preserve"> théorie, </w:t>
      </w:r>
      <w:r w:rsidR="00960FA2" w:rsidRPr="00AC46B0">
        <w:rPr>
          <w:lang w:val="fr-FR"/>
        </w:rPr>
        <w:t xml:space="preserve">par </w:t>
      </w:r>
      <w:r w:rsidR="00D0494E" w:rsidRPr="00AC46B0">
        <w:rPr>
          <w:lang w:val="fr-FR"/>
        </w:rPr>
        <w:t>précaution</w:t>
      </w:r>
      <w:r w:rsidR="00960FA2" w:rsidRPr="00AC46B0">
        <w:rPr>
          <w:lang w:val="fr-FR"/>
        </w:rPr>
        <w:t>, le déposant serait tenu de répéter tout texte libre susceptible d</w:t>
      </w:r>
      <w:r w:rsidR="00B83B2B">
        <w:rPr>
          <w:lang w:val="fr-FR"/>
        </w:rPr>
        <w:t>’</w:t>
      </w:r>
      <w:r w:rsidR="00960FA2" w:rsidRPr="00AC46B0">
        <w:rPr>
          <w:lang w:val="fr-FR"/>
        </w:rPr>
        <w:t>être considéré comme étant dépendant de la langue (</w:t>
      </w:r>
      <w:r w:rsidR="00B83B2B">
        <w:rPr>
          <w:lang w:val="fr-FR"/>
        </w:rPr>
        <w:t>y compris</w:t>
      </w:r>
      <w:r w:rsidR="00960FA2" w:rsidRPr="00AC46B0">
        <w:rPr>
          <w:lang w:val="fr-FR"/>
        </w:rPr>
        <w:t xml:space="preserve"> tout texte libre relevant de la deuxième catégorie, </w:t>
      </w:r>
      <w:r w:rsidR="00B83B2B">
        <w:rPr>
          <w:lang w:val="fr-FR"/>
        </w:rPr>
        <w:t>“</w:t>
      </w:r>
      <w:r w:rsidR="00960FA2" w:rsidRPr="00AC46B0">
        <w:rPr>
          <w:lang w:val="fr-FR"/>
        </w:rPr>
        <w:t>partiellement indépendant de la langue</w:t>
      </w:r>
      <w:r w:rsidR="00B83B2B">
        <w:rPr>
          <w:lang w:val="fr-FR"/>
        </w:rPr>
        <w:t>”</w:t>
      </w:r>
      <w:r w:rsidR="00960FA2" w:rsidRPr="00AC46B0">
        <w:rPr>
          <w:lang w:val="fr-FR"/>
        </w:rPr>
        <w:t>)</w:t>
      </w:r>
      <w:r w:rsidR="007C40AC" w:rsidRPr="00AC46B0">
        <w:rPr>
          <w:lang w:val="fr-FR"/>
        </w:rPr>
        <w:t xml:space="preserve"> dans la partie principale de la description.</w:t>
      </w:r>
    </w:p>
    <w:p w14:paraId="70C5FCA0" w14:textId="00D06FFF" w:rsidR="003E4334" w:rsidRPr="00AC46B0" w:rsidRDefault="00DC3C42" w:rsidP="00A07C84">
      <w:pPr>
        <w:pStyle w:val="ONUMFS"/>
        <w:rPr>
          <w:lang w:val="fr-FR"/>
        </w:rPr>
      </w:pPr>
      <w:bookmarkStart w:id="10" w:name="_Ref6922546"/>
      <w:r w:rsidRPr="00AC46B0">
        <w:rPr>
          <w:lang w:val="fr-FR"/>
        </w:rPr>
        <w:t>Afin de résoudre ce problème, deux</w:t>
      </w:r>
      <w:r w:rsidR="001A4026">
        <w:rPr>
          <w:lang w:val="fr-FR"/>
        </w:rPr>
        <w:t> </w:t>
      </w:r>
      <w:r w:rsidRPr="00AC46B0">
        <w:rPr>
          <w:lang w:val="fr-FR"/>
        </w:rPr>
        <w:t>solutions semblent se profil</w:t>
      </w:r>
      <w:r w:rsidR="00614B54" w:rsidRPr="00AC46B0">
        <w:rPr>
          <w:lang w:val="fr-FR"/>
        </w:rPr>
        <w:t>er</w:t>
      </w:r>
      <w:r w:rsidR="00614B54">
        <w:rPr>
          <w:lang w:val="fr-FR"/>
        </w:rPr>
        <w:t xml:space="preserve">.  </w:t>
      </w:r>
      <w:r w:rsidR="00614B54" w:rsidRPr="00AC46B0">
        <w:rPr>
          <w:lang w:val="fr-FR"/>
        </w:rPr>
        <w:t>La</w:t>
      </w:r>
      <w:r w:rsidR="002E4057" w:rsidRPr="00AC46B0">
        <w:rPr>
          <w:lang w:val="fr-FR"/>
        </w:rPr>
        <w:t xml:space="preserve"> première consisterait à modifier la norme</w:t>
      </w:r>
      <w:r w:rsidR="001A4026">
        <w:rPr>
          <w:lang w:val="fr-FR"/>
        </w:rPr>
        <w:t> </w:t>
      </w:r>
      <w:r w:rsidR="002E4057" w:rsidRPr="00AC46B0">
        <w:rPr>
          <w:lang w:val="fr-FR"/>
        </w:rPr>
        <w:t>ST.26 de l</w:t>
      </w:r>
      <w:r w:rsidR="00B83B2B">
        <w:rPr>
          <w:lang w:val="fr-FR"/>
        </w:rPr>
        <w:t>’</w:t>
      </w:r>
      <w:r w:rsidR="002E4057" w:rsidRPr="00AC46B0">
        <w:rPr>
          <w:lang w:val="fr-FR"/>
        </w:rPr>
        <w:t xml:space="preserve">OMPI afin de définir de manière claire les qualificateurs pour lesquels </w:t>
      </w:r>
      <w:r w:rsidR="00DD303E" w:rsidRPr="00AC46B0">
        <w:rPr>
          <w:lang w:val="fr-FR"/>
        </w:rPr>
        <w:t>le texte libre est un format de valeur qui</w:t>
      </w:r>
      <w:r w:rsidR="00A36AF5" w:rsidRPr="00AC46B0">
        <w:rPr>
          <w:lang w:val="fr-FR"/>
        </w:rPr>
        <w:t xml:space="preserve"> a toujours été </w:t>
      </w:r>
      <w:r w:rsidR="00A36AF5" w:rsidRPr="00AC46B0">
        <w:rPr>
          <w:i/>
          <w:lang w:val="fr-FR"/>
        </w:rPr>
        <w:t>considéré comme</w:t>
      </w:r>
      <w:r w:rsidR="00A36AF5" w:rsidRPr="00AC46B0">
        <w:rPr>
          <w:lang w:val="fr-FR"/>
        </w:rPr>
        <w:t xml:space="preserve"> étant dépendant de la langue et qui devait donc être répété dans son intégralité dans la partie principale de la description, dans la même lang</w:t>
      </w:r>
      <w:r w:rsidR="00614B54" w:rsidRPr="00AC46B0">
        <w:rPr>
          <w:lang w:val="fr-FR"/>
        </w:rPr>
        <w:t>ue</w:t>
      </w:r>
      <w:r w:rsidR="00614B54">
        <w:rPr>
          <w:lang w:val="fr-FR"/>
        </w:rPr>
        <w:t xml:space="preserve">.  </w:t>
      </w:r>
      <w:r w:rsidR="00614B54" w:rsidRPr="00AC46B0">
        <w:rPr>
          <w:lang w:val="fr-FR"/>
        </w:rPr>
        <w:t>En</w:t>
      </w:r>
      <w:r w:rsidR="00B231C1" w:rsidRPr="00AC46B0">
        <w:rPr>
          <w:lang w:val="fr-FR"/>
        </w:rPr>
        <w:t xml:space="preserve"> revanche, tout texte libre utilisé pour des qualificateurs </w:t>
      </w:r>
      <w:r w:rsidR="004A7477" w:rsidRPr="00AC46B0">
        <w:rPr>
          <w:lang w:val="fr-FR"/>
        </w:rPr>
        <w:t>n</w:t>
      </w:r>
      <w:r w:rsidR="00B83B2B">
        <w:rPr>
          <w:lang w:val="fr-FR"/>
        </w:rPr>
        <w:t>’</w:t>
      </w:r>
      <w:r w:rsidR="004A7477" w:rsidRPr="00AC46B0">
        <w:rPr>
          <w:lang w:val="fr-FR"/>
        </w:rPr>
        <w:t xml:space="preserve">étant pas définis comme tels devrait toujours être </w:t>
      </w:r>
      <w:r w:rsidR="004A7477" w:rsidRPr="00AC46B0">
        <w:rPr>
          <w:i/>
          <w:lang w:val="fr-FR"/>
        </w:rPr>
        <w:t>considéré comme</w:t>
      </w:r>
      <w:r w:rsidR="004A7477" w:rsidRPr="00AC46B0">
        <w:rPr>
          <w:lang w:val="fr-FR"/>
        </w:rPr>
        <w:t xml:space="preserve"> étant indépendant de la langue et ne devrait donc pas être </w:t>
      </w:r>
      <w:r w:rsidR="00246555" w:rsidRPr="00AC46B0">
        <w:rPr>
          <w:lang w:val="fr-FR"/>
        </w:rPr>
        <w:t xml:space="preserve">obligatoirement </w:t>
      </w:r>
      <w:r w:rsidR="004A7477" w:rsidRPr="00AC46B0">
        <w:rPr>
          <w:lang w:val="fr-FR"/>
        </w:rPr>
        <w:t>répété dans la partie principale de la description, dans la même lang</w:t>
      </w:r>
      <w:r w:rsidR="00614B54" w:rsidRPr="00AC46B0">
        <w:rPr>
          <w:lang w:val="fr-FR"/>
        </w:rPr>
        <w:t>ue</w:t>
      </w:r>
      <w:r w:rsidR="00614B54">
        <w:rPr>
          <w:lang w:val="fr-FR"/>
        </w:rPr>
        <w:t xml:space="preserve">.  </w:t>
      </w:r>
      <w:r w:rsidR="00614B54" w:rsidRPr="00AC46B0">
        <w:rPr>
          <w:lang w:val="fr-FR"/>
        </w:rPr>
        <w:t>To</w:t>
      </w:r>
      <w:r w:rsidR="004A7477" w:rsidRPr="00AC46B0">
        <w:rPr>
          <w:lang w:val="fr-FR"/>
        </w:rPr>
        <w:t xml:space="preserve">utefois, </w:t>
      </w:r>
      <w:r w:rsidR="00CA6B20" w:rsidRPr="00AC46B0">
        <w:rPr>
          <w:lang w:val="fr-FR"/>
        </w:rPr>
        <w:t xml:space="preserve">si </w:t>
      </w:r>
      <w:r w:rsidR="004A7477" w:rsidRPr="00AC46B0">
        <w:rPr>
          <w:lang w:val="fr-FR"/>
        </w:rPr>
        <w:t>une telle modification de la norme</w:t>
      </w:r>
      <w:r w:rsidR="001A4026">
        <w:rPr>
          <w:lang w:val="fr-FR"/>
        </w:rPr>
        <w:t> </w:t>
      </w:r>
      <w:r w:rsidR="004A7477" w:rsidRPr="00AC46B0">
        <w:rPr>
          <w:lang w:val="fr-FR"/>
        </w:rPr>
        <w:t>ST.26 de l</w:t>
      </w:r>
      <w:r w:rsidR="00B83B2B">
        <w:rPr>
          <w:lang w:val="fr-FR"/>
        </w:rPr>
        <w:t>’</w:t>
      </w:r>
      <w:r w:rsidR="004A7477" w:rsidRPr="00AC46B0">
        <w:rPr>
          <w:lang w:val="fr-FR"/>
        </w:rPr>
        <w:t xml:space="preserve">OMPI </w:t>
      </w:r>
      <w:r w:rsidR="00850669" w:rsidRPr="00AC46B0">
        <w:rPr>
          <w:lang w:val="fr-FR"/>
        </w:rPr>
        <w:t>contribuerait au maintien de la pratique actuelle au sein</w:t>
      </w:r>
      <w:r w:rsidR="00B83B2B" w:rsidRPr="00AC46B0">
        <w:rPr>
          <w:lang w:val="fr-FR"/>
        </w:rPr>
        <w:t xml:space="preserve"> du</w:t>
      </w:r>
      <w:r w:rsidR="00B83B2B">
        <w:rPr>
          <w:lang w:val="fr-FR"/>
        </w:rPr>
        <w:t> </w:t>
      </w:r>
      <w:r w:rsidR="00B83B2B" w:rsidRPr="00AC46B0">
        <w:rPr>
          <w:lang w:val="fr-FR"/>
        </w:rPr>
        <w:t>PCT</w:t>
      </w:r>
      <w:r w:rsidR="00850669" w:rsidRPr="00AC46B0">
        <w:rPr>
          <w:lang w:val="fr-FR"/>
        </w:rPr>
        <w:t xml:space="preserve"> concernant le texte libre, comme indiqué aux paragraphes </w:t>
      </w:r>
      <w:r w:rsidR="000B215F" w:rsidRPr="00AC46B0">
        <w:rPr>
          <w:lang w:val="fr-FR"/>
        </w:rPr>
        <w:fldChar w:fldCharType="begin"/>
      </w:r>
      <w:r w:rsidR="000B215F" w:rsidRPr="00AC46B0">
        <w:rPr>
          <w:lang w:val="fr-FR"/>
        </w:rPr>
        <w:instrText xml:space="preserve"> REF _Ref5092495 \r \h </w:instrText>
      </w:r>
      <w:r w:rsidR="00745701" w:rsidRPr="00AC46B0">
        <w:rPr>
          <w:lang w:val="fr-FR"/>
        </w:rPr>
        <w:instrText xml:space="preserve"> \* MERGEFORMAT </w:instrText>
      </w:r>
      <w:r w:rsidR="000B215F" w:rsidRPr="00AC46B0">
        <w:rPr>
          <w:lang w:val="fr-FR"/>
        </w:rPr>
      </w:r>
      <w:r w:rsidR="000B215F" w:rsidRPr="00AC46B0">
        <w:rPr>
          <w:lang w:val="fr-FR"/>
        </w:rPr>
        <w:fldChar w:fldCharType="separate"/>
      </w:r>
      <w:r w:rsidR="00406440" w:rsidRPr="00AC46B0">
        <w:rPr>
          <w:lang w:val="fr-FR"/>
        </w:rPr>
        <w:t>12</w:t>
      </w:r>
      <w:r w:rsidR="000B215F" w:rsidRPr="00AC46B0">
        <w:rPr>
          <w:lang w:val="fr-FR"/>
        </w:rPr>
        <w:fldChar w:fldCharType="end"/>
      </w:r>
      <w:r w:rsidR="000B215F" w:rsidRPr="00AC46B0">
        <w:rPr>
          <w:lang w:val="fr-FR"/>
        </w:rPr>
        <w:t xml:space="preserve"> à </w:t>
      </w:r>
      <w:r w:rsidR="000B215F" w:rsidRPr="00AC46B0">
        <w:rPr>
          <w:lang w:val="fr-FR"/>
        </w:rPr>
        <w:fldChar w:fldCharType="begin"/>
      </w:r>
      <w:r w:rsidR="000B215F" w:rsidRPr="00AC46B0">
        <w:rPr>
          <w:lang w:val="fr-FR"/>
        </w:rPr>
        <w:instrText xml:space="preserve"> REF _Ref5092500 \r \h </w:instrText>
      </w:r>
      <w:r w:rsidR="00745701" w:rsidRPr="00AC46B0">
        <w:rPr>
          <w:lang w:val="fr-FR"/>
        </w:rPr>
        <w:instrText xml:space="preserve"> \* MERGEFORMAT </w:instrText>
      </w:r>
      <w:r w:rsidR="000B215F" w:rsidRPr="00AC46B0">
        <w:rPr>
          <w:lang w:val="fr-FR"/>
        </w:rPr>
      </w:r>
      <w:r w:rsidR="000B215F" w:rsidRPr="00AC46B0">
        <w:rPr>
          <w:lang w:val="fr-FR"/>
        </w:rPr>
        <w:fldChar w:fldCharType="separate"/>
      </w:r>
      <w:r w:rsidR="00406440" w:rsidRPr="00AC46B0">
        <w:rPr>
          <w:lang w:val="fr-FR"/>
        </w:rPr>
        <w:t>17</w:t>
      </w:r>
      <w:r w:rsidR="000B215F" w:rsidRPr="00AC46B0">
        <w:rPr>
          <w:lang w:val="fr-FR"/>
        </w:rPr>
        <w:fldChar w:fldCharType="end"/>
      </w:r>
      <w:r w:rsidR="00E409F6" w:rsidRPr="00AC46B0">
        <w:rPr>
          <w:lang w:val="fr-FR"/>
        </w:rPr>
        <w:t>, elle semblerait contraire à la pratique convenue par l</w:t>
      </w:r>
      <w:r w:rsidR="00B83B2B">
        <w:rPr>
          <w:lang w:val="fr-FR"/>
        </w:rPr>
        <w:t>’</w:t>
      </w:r>
      <w:r w:rsidR="00E409F6" w:rsidRPr="00AC46B0">
        <w:rPr>
          <w:lang w:val="fr-FR"/>
        </w:rPr>
        <w:t>équipe d</w:t>
      </w:r>
      <w:r w:rsidR="00B83B2B">
        <w:rPr>
          <w:lang w:val="fr-FR"/>
        </w:rPr>
        <w:t>’</w:t>
      </w:r>
      <w:r w:rsidR="00E409F6" w:rsidRPr="00AC46B0">
        <w:rPr>
          <w:lang w:val="fr-FR"/>
        </w:rPr>
        <w:t>experts SEQL</w:t>
      </w:r>
      <w:r w:rsidR="00A84711" w:rsidRPr="00AC46B0">
        <w:rPr>
          <w:lang w:val="fr-FR"/>
        </w:rPr>
        <w:t xml:space="preserve"> qui consiste à ne pas introduire de disposition de procédure dans la norme</w:t>
      </w:r>
      <w:r w:rsidR="001A4026">
        <w:rPr>
          <w:lang w:val="fr-FR"/>
        </w:rPr>
        <w:t> </w:t>
      </w:r>
      <w:r w:rsidR="00A84711" w:rsidRPr="00AC46B0">
        <w:rPr>
          <w:lang w:val="fr-FR"/>
        </w:rPr>
        <w:t>ST.26 de l</w:t>
      </w:r>
      <w:r w:rsidR="00B83B2B">
        <w:rPr>
          <w:lang w:val="fr-FR"/>
        </w:rPr>
        <w:t>’</w:t>
      </w:r>
      <w:r w:rsidR="00A84711" w:rsidRPr="00AC46B0">
        <w:rPr>
          <w:lang w:val="fr-FR"/>
        </w:rPr>
        <w:t>OMPI (</w:t>
      </w:r>
      <w:r w:rsidR="00AB6FA6" w:rsidRPr="00AC46B0">
        <w:rPr>
          <w:lang w:val="fr-FR"/>
        </w:rPr>
        <w:t>en notant que les prescriptions relatives à la traduction de tout texte libre semblerai</w:t>
      </w:r>
      <w:r w:rsidR="00317A3C" w:rsidRPr="00AC46B0">
        <w:rPr>
          <w:lang w:val="fr-FR"/>
        </w:rPr>
        <w:t>en</w:t>
      </w:r>
      <w:r w:rsidR="00AB6FA6" w:rsidRPr="00AC46B0">
        <w:rPr>
          <w:lang w:val="fr-FR"/>
        </w:rPr>
        <w:t>t être une question de procédure).</w:t>
      </w:r>
    </w:p>
    <w:p w14:paraId="6EBE8D56" w14:textId="52AB5AD9" w:rsidR="00B83B2B" w:rsidRDefault="000D3BFF" w:rsidP="00A07C84">
      <w:pPr>
        <w:pStyle w:val="ONUMFS"/>
        <w:rPr>
          <w:lang w:val="fr-FR"/>
        </w:rPr>
      </w:pPr>
      <w:bookmarkStart w:id="11" w:name="_Ref6922548"/>
      <w:bookmarkEnd w:id="10"/>
      <w:r w:rsidRPr="00AC46B0">
        <w:rPr>
          <w:lang w:val="fr-FR"/>
        </w:rPr>
        <w:t xml:space="preserve">La seconde solution consisterait, </w:t>
      </w:r>
      <w:r w:rsidR="00E40A65" w:rsidRPr="00AC46B0">
        <w:rPr>
          <w:lang w:val="fr-FR"/>
        </w:rPr>
        <w:t>pour l</w:t>
      </w:r>
      <w:r w:rsidR="00DE75E8" w:rsidRPr="00AC46B0">
        <w:rPr>
          <w:lang w:val="fr-FR"/>
        </w:rPr>
        <w:t xml:space="preserve">es demandes internationales, à définir les qualificateurs pour lesquels </w:t>
      </w:r>
      <w:r w:rsidR="00DD303E" w:rsidRPr="00AC46B0">
        <w:rPr>
          <w:lang w:val="fr-FR"/>
        </w:rPr>
        <w:t>le texte libre est un format de valeur qui</w:t>
      </w:r>
      <w:r w:rsidR="00DE75E8" w:rsidRPr="00AC46B0">
        <w:rPr>
          <w:lang w:val="fr-FR"/>
        </w:rPr>
        <w:t xml:space="preserve"> a toujours été </w:t>
      </w:r>
      <w:r w:rsidR="00DE75E8" w:rsidRPr="00AC46B0">
        <w:rPr>
          <w:i/>
          <w:lang w:val="fr-FR"/>
        </w:rPr>
        <w:t>considéré comme</w:t>
      </w:r>
      <w:r w:rsidR="00DE75E8" w:rsidRPr="00AC46B0">
        <w:rPr>
          <w:lang w:val="fr-FR"/>
        </w:rPr>
        <w:t xml:space="preserve"> étant dépendant de la langue </w:t>
      </w:r>
      <w:r w:rsidR="00E07E1C" w:rsidRPr="00AC46B0">
        <w:rPr>
          <w:lang w:val="fr-FR"/>
        </w:rPr>
        <w:t>dans</w:t>
      </w:r>
      <w:r w:rsidR="00B83B2B" w:rsidRPr="00AC46B0">
        <w:rPr>
          <w:lang w:val="fr-FR"/>
        </w:rPr>
        <w:t xml:space="preserve"> le</w:t>
      </w:r>
      <w:r w:rsidR="00B83B2B">
        <w:rPr>
          <w:lang w:val="fr-FR"/>
        </w:rPr>
        <w:t> </w:t>
      </w:r>
      <w:r w:rsidR="00B83B2B" w:rsidRPr="00AC46B0">
        <w:rPr>
          <w:lang w:val="fr-FR"/>
        </w:rPr>
        <w:t>PCT</w:t>
      </w:r>
      <w:r w:rsidR="00DE75E8" w:rsidRPr="00AC46B0">
        <w:rPr>
          <w:lang w:val="fr-FR"/>
        </w:rPr>
        <w:t xml:space="preserve"> lui</w:t>
      </w:r>
      <w:r w:rsidR="00B83B2B">
        <w:rPr>
          <w:lang w:val="fr-FR"/>
        </w:rPr>
        <w:t>-</w:t>
      </w:r>
      <w:r w:rsidR="00DE75E8" w:rsidRPr="00AC46B0">
        <w:rPr>
          <w:lang w:val="fr-FR"/>
        </w:rPr>
        <w:t>même</w:t>
      </w:r>
      <w:r w:rsidR="001B50D9" w:rsidRPr="00AC46B0">
        <w:rPr>
          <w:lang w:val="fr-FR"/>
        </w:rPr>
        <w:t xml:space="preserve"> (par exemple, dans un appendice de l</w:t>
      </w:r>
      <w:r w:rsidR="00B83B2B">
        <w:rPr>
          <w:lang w:val="fr-FR"/>
        </w:rPr>
        <w:t>’</w:t>
      </w:r>
      <w:r w:rsidR="00B83B2B" w:rsidRPr="00AC46B0">
        <w:rPr>
          <w:lang w:val="fr-FR"/>
        </w:rPr>
        <w:t>annexe</w:t>
      </w:r>
      <w:r w:rsidR="00B83B2B">
        <w:rPr>
          <w:lang w:val="fr-FR"/>
        </w:rPr>
        <w:t> </w:t>
      </w:r>
      <w:r w:rsidR="00B83B2B" w:rsidRPr="00AC46B0">
        <w:rPr>
          <w:lang w:val="fr-FR"/>
        </w:rPr>
        <w:t>C</w:t>
      </w:r>
      <w:r w:rsidR="001B50D9" w:rsidRPr="00AC46B0">
        <w:rPr>
          <w:lang w:val="fr-FR"/>
        </w:rPr>
        <w:t xml:space="preserve"> des Instructions administratives</w:t>
      </w:r>
      <w:r w:rsidR="00B83B2B" w:rsidRPr="00AC46B0">
        <w:rPr>
          <w:lang w:val="fr-FR"/>
        </w:rPr>
        <w:t xml:space="preserve"> du</w:t>
      </w:r>
      <w:r w:rsidR="00B83B2B">
        <w:rPr>
          <w:lang w:val="fr-FR"/>
        </w:rPr>
        <w:t> </w:t>
      </w:r>
      <w:r w:rsidR="00B83B2B" w:rsidRPr="00AC46B0">
        <w:rPr>
          <w:lang w:val="fr-FR"/>
        </w:rPr>
        <w:t>PCT</w:t>
      </w:r>
      <w:r w:rsidR="001B50D9" w:rsidRPr="00AC46B0">
        <w:rPr>
          <w:lang w:val="fr-FR"/>
        </w:rPr>
        <w:t xml:space="preserve">). </w:t>
      </w:r>
      <w:r w:rsidR="001A4026">
        <w:rPr>
          <w:lang w:val="fr-FR"/>
        </w:rPr>
        <w:t xml:space="preserve"> </w:t>
      </w:r>
      <w:r w:rsidR="004A6CE9" w:rsidRPr="00AC46B0">
        <w:rPr>
          <w:lang w:val="fr-FR"/>
        </w:rPr>
        <w:t xml:space="preserve">Toutefois, si une telle précision </w:t>
      </w:r>
      <w:r w:rsidR="00E07E1C" w:rsidRPr="00AC46B0">
        <w:rPr>
          <w:lang w:val="fr-FR"/>
        </w:rPr>
        <w:t>dans</w:t>
      </w:r>
      <w:r w:rsidR="00B83B2B" w:rsidRPr="00AC46B0">
        <w:rPr>
          <w:lang w:val="fr-FR"/>
        </w:rPr>
        <w:t xml:space="preserve"> le</w:t>
      </w:r>
      <w:r w:rsidR="00B83B2B">
        <w:rPr>
          <w:lang w:val="fr-FR"/>
        </w:rPr>
        <w:t> </w:t>
      </w:r>
      <w:r w:rsidR="00B83B2B" w:rsidRPr="00AC46B0">
        <w:rPr>
          <w:lang w:val="fr-FR"/>
        </w:rPr>
        <w:t>PCT</w:t>
      </w:r>
      <w:r w:rsidR="00E07E1C" w:rsidRPr="00AC46B0">
        <w:rPr>
          <w:lang w:val="fr-FR"/>
        </w:rPr>
        <w:t xml:space="preserve"> lui</w:t>
      </w:r>
      <w:r w:rsidR="00B83B2B">
        <w:rPr>
          <w:lang w:val="fr-FR"/>
        </w:rPr>
        <w:t>-</w:t>
      </w:r>
      <w:r w:rsidR="00E07E1C" w:rsidRPr="00AC46B0">
        <w:rPr>
          <w:lang w:val="fr-FR"/>
        </w:rPr>
        <w:t xml:space="preserve">même </w:t>
      </w:r>
      <w:r w:rsidR="004A6CE9" w:rsidRPr="00AC46B0">
        <w:rPr>
          <w:lang w:val="fr-FR"/>
        </w:rPr>
        <w:t xml:space="preserve">pourrait, si </w:t>
      </w:r>
      <w:r w:rsidR="00F66343" w:rsidRPr="00AC46B0">
        <w:rPr>
          <w:lang w:val="fr-FR"/>
        </w:rPr>
        <w:t>l</w:t>
      </w:r>
      <w:r w:rsidR="00B83B2B">
        <w:rPr>
          <w:lang w:val="fr-FR"/>
        </w:rPr>
        <w:t>’</w:t>
      </w:r>
      <w:r w:rsidR="00F66343" w:rsidRPr="00AC46B0">
        <w:rPr>
          <w:lang w:val="fr-FR"/>
        </w:rPr>
        <w:t>Assemblée du Traité sur le droit des brevets (PLT)</w:t>
      </w:r>
      <w:r w:rsidR="00E04CD7" w:rsidRPr="00AC46B0">
        <w:rPr>
          <w:lang w:val="fr-FR"/>
        </w:rPr>
        <w:t xml:space="preserve"> </w:t>
      </w:r>
      <w:r w:rsidR="00CF5AC7" w:rsidRPr="00AC46B0">
        <w:rPr>
          <w:lang w:val="fr-FR"/>
        </w:rPr>
        <w:t>en décide ainsi</w:t>
      </w:r>
      <w:r w:rsidR="004A6CE9" w:rsidRPr="00AC46B0">
        <w:rPr>
          <w:lang w:val="fr-FR"/>
        </w:rPr>
        <w:t xml:space="preserve">, </w:t>
      </w:r>
      <w:r w:rsidR="00D31C04" w:rsidRPr="00AC46B0">
        <w:rPr>
          <w:lang w:val="fr-FR"/>
        </w:rPr>
        <w:t>également s</w:t>
      </w:r>
      <w:r w:rsidR="00B83B2B">
        <w:rPr>
          <w:lang w:val="fr-FR"/>
        </w:rPr>
        <w:t>’</w:t>
      </w:r>
      <w:r w:rsidR="00D31C04" w:rsidRPr="00AC46B0">
        <w:rPr>
          <w:lang w:val="fr-FR"/>
        </w:rPr>
        <w:t>appli</w:t>
      </w:r>
      <w:r w:rsidR="00770E07" w:rsidRPr="00AC46B0">
        <w:rPr>
          <w:lang w:val="fr-FR"/>
        </w:rPr>
        <w:t>q</w:t>
      </w:r>
      <w:r w:rsidR="00D31C04" w:rsidRPr="00AC46B0">
        <w:rPr>
          <w:lang w:val="fr-FR"/>
        </w:rPr>
        <w:t>uer aux demandes nationales déposées conformément à la législation nationale des États contractants</w:t>
      </w:r>
      <w:r w:rsidR="00B83B2B" w:rsidRPr="00AC46B0">
        <w:rPr>
          <w:lang w:val="fr-FR"/>
        </w:rPr>
        <w:t xml:space="preserve"> du</w:t>
      </w:r>
      <w:r w:rsidR="00B83B2B">
        <w:rPr>
          <w:lang w:val="fr-FR"/>
        </w:rPr>
        <w:t> </w:t>
      </w:r>
      <w:r w:rsidR="00B83B2B" w:rsidRPr="00AC46B0">
        <w:rPr>
          <w:lang w:val="fr-FR"/>
        </w:rPr>
        <w:t>PLT</w:t>
      </w:r>
      <w:r w:rsidR="00D31C04" w:rsidRPr="00AC46B0">
        <w:rPr>
          <w:lang w:val="fr-FR"/>
        </w:rPr>
        <w:t>, les États qui ne sont pas partie</w:t>
      </w:r>
      <w:r w:rsidR="00B83B2B" w:rsidRPr="00AC46B0">
        <w:rPr>
          <w:lang w:val="fr-FR"/>
        </w:rPr>
        <w:t xml:space="preserve"> au</w:t>
      </w:r>
      <w:r w:rsidR="00B83B2B">
        <w:rPr>
          <w:lang w:val="fr-FR"/>
        </w:rPr>
        <w:t> </w:t>
      </w:r>
      <w:r w:rsidR="00B83B2B" w:rsidRPr="00AC46B0">
        <w:rPr>
          <w:lang w:val="fr-FR"/>
        </w:rPr>
        <w:t>PLT</w:t>
      </w:r>
      <w:r w:rsidR="00D31C04" w:rsidRPr="00AC46B0">
        <w:rPr>
          <w:lang w:val="fr-FR"/>
        </w:rPr>
        <w:t xml:space="preserve"> devraient </w:t>
      </w:r>
      <w:r w:rsidR="00994D20" w:rsidRPr="00AC46B0">
        <w:rPr>
          <w:lang w:val="fr-FR"/>
        </w:rPr>
        <w:t>fournir</w:t>
      </w:r>
      <w:r w:rsidR="00D31C04" w:rsidRPr="00AC46B0">
        <w:rPr>
          <w:lang w:val="fr-FR"/>
        </w:rPr>
        <w:t xml:space="preserve"> cette précision dans leur législation nationale applicable, </w:t>
      </w:r>
      <w:r w:rsidR="00334851" w:rsidRPr="00AC46B0">
        <w:rPr>
          <w:lang w:val="fr-FR"/>
        </w:rPr>
        <w:t>avec le risque que</w:t>
      </w:r>
      <w:r w:rsidR="00D31C04" w:rsidRPr="00AC46B0">
        <w:rPr>
          <w:lang w:val="fr-FR"/>
        </w:rPr>
        <w:t xml:space="preserve"> différents </w:t>
      </w:r>
      <w:r w:rsidR="00D20838" w:rsidRPr="00AC46B0">
        <w:rPr>
          <w:lang w:val="fr-FR"/>
        </w:rPr>
        <w:t>États</w:t>
      </w:r>
      <w:r w:rsidR="00D31C04" w:rsidRPr="00AC46B0">
        <w:rPr>
          <w:lang w:val="fr-FR"/>
        </w:rPr>
        <w:t xml:space="preserve"> appliquent différentes exigences.</w:t>
      </w:r>
    </w:p>
    <w:p w14:paraId="65B5505B" w14:textId="57067C54" w:rsidR="003E4334" w:rsidRPr="00AC46B0" w:rsidRDefault="007A4B81" w:rsidP="00A07C84">
      <w:pPr>
        <w:pStyle w:val="ONUMFS"/>
        <w:rPr>
          <w:lang w:val="fr-FR"/>
        </w:rPr>
      </w:pPr>
      <w:bookmarkStart w:id="12" w:name="_Ref6231827"/>
      <w:bookmarkEnd w:id="11"/>
      <w:r w:rsidRPr="00AC46B0">
        <w:rPr>
          <w:lang w:val="fr-FR"/>
        </w:rPr>
        <w:t>Dans les deux</w:t>
      </w:r>
      <w:r w:rsidR="001A4026">
        <w:rPr>
          <w:lang w:val="fr-FR"/>
        </w:rPr>
        <w:t> </w:t>
      </w:r>
      <w:r w:rsidRPr="00AC46B0">
        <w:rPr>
          <w:lang w:val="fr-FR"/>
        </w:rPr>
        <w:t>cas de figure, afin d</w:t>
      </w:r>
      <w:r w:rsidR="00B83B2B">
        <w:rPr>
          <w:lang w:val="fr-FR"/>
        </w:rPr>
        <w:t>’</w:t>
      </w:r>
      <w:r w:rsidRPr="00AC46B0">
        <w:rPr>
          <w:lang w:val="fr-FR"/>
        </w:rPr>
        <w:t xml:space="preserve">aider les déposants </w:t>
      </w:r>
      <w:r w:rsidR="009C4B9E" w:rsidRPr="00AC46B0">
        <w:rPr>
          <w:lang w:val="fr-FR"/>
        </w:rPr>
        <w:t xml:space="preserve">à </w:t>
      </w:r>
      <w:r w:rsidR="0079023A" w:rsidRPr="00AC46B0">
        <w:rPr>
          <w:lang w:val="fr-FR"/>
        </w:rPr>
        <w:t>compléter</w:t>
      </w:r>
      <w:r w:rsidRPr="00AC46B0">
        <w:rPr>
          <w:lang w:val="fr-FR"/>
        </w:rPr>
        <w:t xml:space="preserve"> </w:t>
      </w:r>
      <w:r w:rsidR="00D840EF" w:rsidRPr="00AC46B0">
        <w:rPr>
          <w:lang w:val="fr-FR"/>
        </w:rPr>
        <w:t>la</w:t>
      </w:r>
      <w:r w:rsidRPr="00AC46B0">
        <w:rPr>
          <w:lang w:val="fr-FR"/>
        </w:rPr>
        <w:t xml:space="preserve"> partie princ</w:t>
      </w:r>
      <w:r w:rsidR="00D840EF" w:rsidRPr="00AC46B0">
        <w:rPr>
          <w:lang w:val="fr-FR"/>
        </w:rPr>
        <w:t>ip</w:t>
      </w:r>
      <w:r w:rsidRPr="00AC46B0">
        <w:rPr>
          <w:lang w:val="fr-FR"/>
        </w:rPr>
        <w:t>ale de la description d</w:t>
      </w:r>
      <w:r w:rsidR="00B83B2B">
        <w:rPr>
          <w:lang w:val="fr-FR"/>
        </w:rPr>
        <w:t>’</w:t>
      </w:r>
      <w:r w:rsidRPr="00AC46B0">
        <w:rPr>
          <w:lang w:val="fr-FR"/>
        </w:rPr>
        <w:t xml:space="preserve">une demande internationale </w:t>
      </w:r>
      <w:r w:rsidR="00D840EF" w:rsidRPr="00AC46B0">
        <w:rPr>
          <w:lang w:val="fr-FR"/>
        </w:rPr>
        <w:t>de telle sorte qu</w:t>
      </w:r>
      <w:r w:rsidR="00B83B2B">
        <w:rPr>
          <w:lang w:val="fr-FR"/>
        </w:rPr>
        <w:t>’</w:t>
      </w:r>
      <w:r w:rsidR="00D840EF" w:rsidRPr="00AC46B0">
        <w:rPr>
          <w:lang w:val="fr-FR"/>
        </w:rPr>
        <w:t xml:space="preserve">elle </w:t>
      </w:r>
      <w:r w:rsidRPr="00AC46B0">
        <w:rPr>
          <w:lang w:val="fr-FR"/>
        </w:rPr>
        <w:t xml:space="preserve">soit conforme aux dispositions de la </w:t>
      </w:r>
      <w:r w:rsidR="00B83B2B" w:rsidRPr="00AC46B0">
        <w:rPr>
          <w:lang w:val="fr-FR"/>
        </w:rPr>
        <w:t>règle</w:t>
      </w:r>
      <w:r w:rsidR="00B83B2B">
        <w:rPr>
          <w:lang w:val="fr-FR"/>
        </w:rPr>
        <w:t> </w:t>
      </w:r>
      <w:r w:rsidR="00B83B2B" w:rsidRPr="00AC46B0">
        <w:rPr>
          <w:lang w:val="fr-FR"/>
        </w:rPr>
        <w:t>5</w:t>
      </w:r>
      <w:r w:rsidRPr="00AC46B0">
        <w:rPr>
          <w:lang w:val="fr-FR"/>
        </w:rPr>
        <w:t xml:space="preserve">.2.b) </w:t>
      </w:r>
      <w:r w:rsidR="00DE2635" w:rsidRPr="00AC46B0">
        <w:rPr>
          <w:lang w:val="fr-FR"/>
        </w:rPr>
        <w:t>du règlement d</w:t>
      </w:r>
      <w:r w:rsidR="00B83B2B">
        <w:rPr>
          <w:lang w:val="fr-FR"/>
        </w:rPr>
        <w:t>’</w:t>
      </w:r>
      <w:r w:rsidR="00DE2635" w:rsidRPr="00AC46B0">
        <w:rPr>
          <w:lang w:val="fr-FR"/>
        </w:rPr>
        <w:t>exécution</w:t>
      </w:r>
      <w:r w:rsidR="00B83B2B" w:rsidRPr="00AC46B0">
        <w:rPr>
          <w:lang w:val="fr-FR"/>
        </w:rPr>
        <w:t xml:space="preserve"> du</w:t>
      </w:r>
      <w:r w:rsidR="00B83B2B">
        <w:rPr>
          <w:lang w:val="fr-FR"/>
        </w:rPr>
        <w:t> </w:t>
      </w:r>
      <w:r w:rsidR="00B83B2B" w:rsidRPr="00AC46B0">
        <w:rPr>
          <w:lang w:val="fr-FR"/>
        </w:rPr>
        <w:t>PCT</w:t>
      </w:r>
      <w:r w:rsidR="009B4B9F" w:rsidRPr="00AC46B0">
        <w:rPr>
          <w:lang w:val="fr-FR"/>
        </w:rPr>
        <w:t>,</w:t>
      </w:r>
      <w:r w:rsidR="006968B4" w:rsidRPr="00AC46B0">
        <w:rPr>
          <w:lang w:val="fr-FR"/>
        </w:rPr>
        <w:t xml:space="preserve"> le logiciel </w:t>
      </w:r>
      <w:r w:rsidR="00166946" w:rsidRPr="00AC46B0">
        <w:rPr>
          <w:lang w:val="fr-FR"/>
        </w:rPr>
        <w:t>que le Bureau international met au point actuellement</w:t>
      </w:r>
      <w:r w:rsidR="006968B4" w:rsidRPr="00AC46B0">
        <w:rPr>
          <w:lang w:val="fr-FR"/>
        </w:rPr>
        <w:t xml:space="preserve"> (“WIPO Sequence”)</w:t>
      </w:r>
      <w:r w:rsidR="0095785A" w:rsidRPr="00AC46B0">
        <w:rPr>
          <w:lang w:val="fr-FR"/>
        </w:rPr>
        <w:t xml:space="preserve"> int</w:t>
      </w:r>
      <w:r w:rsidR="00A31C11">
        <w:rPr>
          <w:lang w:val="fr-FR"/>
        </w:rPr>
        <w:t>é</w:t>
      </w:r>
      <w:r w:rsidR="0095785A" w:rsidRPr="00AC46B0">
        <w:rPr>
          <w:lang w:val="fr-FR"/>
        </w:rPr>
        <w:t>grera une fonction qui permettra d</w:t>
      </w:r>
      <w:r w:rsidR="00B83B2B">
        <w:rPr>
          <w:lang w:val="fr-FR"/>
        </w:rPr>
        <w:t>’</w:t>
      </w:r>
      <w:r w:rsidR="0095785A" w:rsidRPr="00AC46B0">
        <w:rPr>
          <w:lang w:val="fr-FR"/>
        </w:rPr>
        <w:t xml:space="preserve">extraire automatiquement le texte libre correspondant pour des qualificateurs donnés (à définir), </w:t>
      </w:r>
      <w:r w:rsidR="006C5481" w:rsidRPr="00AC46B0">
        <w:rPr>
          <w:lang w:val="fr-FR"/>
        </w:rPr>
        <w:t>lequel</w:t>
      </w:r>
      <w:r w:rsidR="0095785A" w:rsidRPr="00AC46B0">
        <w:rPr>
          <w:lang w:val="fr-FR"/>
        </w:rPr>
        <w:t xml:space="preserve"> pourra ensuite être facilement inséré par le déposant dans la partie princi</w:t>
      </w:r>
      <w:r w:rsidR="002C6361" w:rsidRPr="00AC46B0">
        <w:rPr>
          <w:lang w:val="fr-FR"/>
        </w:rPr>
        <w:t>p</w:t>
      </w:r>
      <w:r w:rsidR="0095785A" w:rsidRPr="00AC46B0">
        <w:rPr>
          <w:lang w:val="fr-FR"/>
        </w:rPr>
        <w:t>ale de la description (</w:t>
      </w:r>
      <w:r w:rsidR="00E477DC" w:rsidRPr="00AC46B0">
        <w:rPr>
          <w:lang w:val="fr-FR"/>
        </w:rPr>
        <w:t xml:space="preserve">dans la rubrique intitulée </w:t>
      </w:r>
      <w:r w:rsidR="00B83B2B">
        <w:rPr>
          <w:lang w:val="fr-FR"/>
        </w:rPr>
        <w:t>“</w:t>
      </w:r>
      <w:r w:rsidR="00E477DC" w:rsidRPr="00AC46B0">
        <w:rPr>
          <w:lang w:val="fr-FR"/>
        </w:rPr>
        <w:t>Texte libre du listage des séquences</w:t>
      </w:r>
      <w:r w:rsidR="00B83B2B">
        <w:rPr>
          <w:lang w:val="fr-FR"/>
        </w:rPr>
        <w:t>”</w:t>
      </w:r>
      <w:r w:rsidR="000707E3" w:rsidRPr="00AC46B0">
        <w:rPr>
          <w:lang w:val="fr-FR"/>
        </w:rPr>
        <w:t xml:space="preserve">; </w:t>
      </w:r>
      <w:r w:rsidR="001A4026">
        <w:rPr>
          <w:lang w:val="fr-FR"/>
        </w:rPr>
        <w:t xml:space="preserve"> </w:t>
      </w:r>
      <w:r w:rsidR="000707E3" w:rsidRPr="00AC46B0">
        <w:rPr>
          <w:lang w:val="fr-FR"/>
        </w:rPr>
        <w:t>voir l</w:t>
      </w:r>
      <w:r w:rsidR="00B83B2B">
        <w:rPr>
          <w:lang w:val="fr-FR"/>
        </w:rPr>
        <w:t>’</w:t>
      </w:r>
      <w:r w:rsidR="000707E3" w:rsidRPr="00AC46B0">
        <w:rPr>
          <w:lang w:val="fr-FR"/>
        </w:rPr>
        <w:t xml:space="preserve">instruction 204.viii) des </w:t>
      </w:r>
      <w:r w:rsidR="00294C60" w:rsidRPr="00AC46B0">
        <w:rPr>
          <w:lang w:val="fr-FR"/>
        </w:rPr>
        <w:t>i</w:t>
      </w:r>
      <w:r w:rsidR="000707E3" w:rsidRPr="00AC46B0">
        <w:rPr>
          <w:lang w:val="fr-FR"/>
        </w:rPr>
        <w:t>nstructions administratives)</w:t>
      </w:r>
      <w:r w:rsidR="0079023A" w:rsidRPr="00AC46B0">
        <w:rPr>
          <w:lang w:val="fr-FR"/>
        </w:rPr>
        <w:t>,</w:t>
      </w:r>
      <w:r w:rsidR="00F718E5" w:rsidRPr="00AC46B0">
        <w:rPr>
          <w:lang w:val="fr-FR"/>
        </w:rPr>
        <w:t xml:space="preserve"> par exemple</w:t>
      </w:r>
      <w:r w:rsidR="0079023A" w:rsidRPr="00AC46B0">
        <w:rPr>
          <w:lang w:val="fr-FR"/>
        </w:rPr>
        <w:t xml:space="preserve"> sous la forme d</w:t>
      </w:r>
      <w:r w:rsidR="00B83B2B">
        <w:rPr>
          <w:lang w:val="fr-FR"/>
        </w:rPr>
        <w:t>’</w:t>
      </w:r>
      <w:r w:rsidR="0042390F" w:rsidRPr="00AC46B0">
        <w:rPr>
          <w:lang w:val="fr-FR"/>
        </w:rPr>
        <w:t xml:space="preserve">un tableau comprenant des colonnes intitulées </w:t>
      </w:r>
      <w:r w:rsidR="00FA20BE" w:rsidRPr="00AC46B0">
        <w:rPr>
          <w:lang w:val="fr-FR"/>
        </w:rPr>
        <w:t>numéro d</w:t>
      </w:r>
      <w:r w:rsidR="00B83B2B">
        <w:rPr>
          <w:lang w:val="fr-FR"/>
        </w:rPr>
        <w:t>’</w:t>
      </w:r>
      <w:r w:rsidR="00FA20BE" w:rsidRPr="00AC46B0">
        <w:rPr>
          <w:lang w:val="fr-FR"/>
        </w:rPr>
        <w:t>identification de séquence (SEQ ID NO)</w:t>
      </w:r>
      <w:r w:rsidR="0042390F" w:rsidRPr="00AC46B0">
        <w:rPr>
          <w:lang w:val="fr-FR"/>
        </w:rPr>
        <w:t xml:space="preserve">, clé de </w:t>
      </w:r>
      <w:r w:rsidR="00DB6E68" w:rsidRPr="00AC46B0">
        <w:rPr>
          <w:lang w:val="fr-FR"/>
        </w:rPr>
        <w:t>caractérisation, qualificateur</w:t>
      </w:r>
      <w:r w:rsidR="0042390F" w:rsidRPr="00AC46B0">
        <w:rPr>
          <w:lang w:val="fr-FR"/>
        </w:rPr>
        <w:t xml:space="preserve"> et valeur du qualificateur et deux</w:t>
      </w:r>
      <w:r w:rsidR="001A4026">
        <w:rPr>
          <w:lang w:val="fr-FR"/>
        </w:rPr>
        <w:t> </w:t>
      </w:r>
      <w:r w:rsidR="0042390F" w:rsidRPr="00AC46B0">
        <w:rPr>
          <w:lang w:val="fr-FR"/>
        </w:rPr>
        <w:t xml:space="preserve">colonnes </w:t>
      </w:r>
      <w:r w:rsidR="00887C9D" w:rsidRPr="00AC46B0">
        <w:rPr>
          <w:lang w:val="fr-FR"/>
        </w:rPr>
        <w:t>contenant</w:t>
      </w:r>
      <w:r w:rsidR="0042390F" w:rsidRPr="00AC46B0">
        <w:rPr>
          <w:lang w:val="fr-FR"/>
        </w:rPr>
        <w:t xml:space="preserve"> le texte libre </w:t>
      </w:r>
      <w:r w:rsidR="004C7E93" w:rsidRPr="00AC46B0">
        <w:rPr>
          <w:lang w:val="fr-FR"/>
        </w:rPr>
        <w:t>correspondant</w:t>
      </w:r>
      <w:r w:rsidR="0042390F" w:rsidRPr="00AC46B0">
        <w:rPr>
          <w:lang w:val="fr-FR"/>
        </w:rPr>
        <w:t>, l</w:t>
      </w:r>
      <w:r w:rsidR="00B83B2B">
        <w:rPr>
          <w:lang w:val="fr-FR"/>
        </w:rPr>
        <w:t>’</w:t>
      </w:r>
      <w:r w:rsidR="0042390F" w:rsidRPr="00AC46B0">
        <w:rPr>
          <w:lang w:val="fr-FR"/>
        </w:rPr>
        <w:t xml:space="preserve">une dans la </w:t>
      </w:r>
      <w:r w:rsidR="0042390F" w:rsidRPr="00AC46B0">
        <w:rPr>
          <w:lang w:val="fr-FR"/>
        </w:rPr>
        <w:lastRenderedPageBreak/>
        <w:t>langue dans laquelle il figure dans le listage des séquences, et l</w:t>
      </w:r>
      <w:r w:rsidR="00B83B2B">
        <w:rPr>
          <w:lang w:val="fr-FR"/>
        </w:rPr>
        <w:t>’</w:t>
      </w:r>
      <w:r w:rsidR="0042390F" w:rsidRPr="00AC46B0">
        <w:rPr>
          <w:lang w:val="fr-FR"/>
        </w:rPr>
        <w:t>autre dans la langue de la partie principale de la description.</w:t>
      </w:r>
    </w:p>
    <w:p w14:paraId="1FEFF2F5" w14:textId="74AB6297" w:rsidR="00B83B2B" w:rsidRDefault="00BF385D" w:rsidP="00A07C84">
      <w:pPr>
        <w:pStyle w:val="ONUMFS"/>
        <w:rPr>
          <w:lang w:val="fr-FR"/>
        </w:rPr>
      </w:pPr>
      <w:r w:rsidRPr="00AC46B0">
        <w:rPr>
          <w:lang w:val="fr-FR"/>
        </w:rPr>
        <w:t>Les deux</w:t>
      </w:r>
      <w:r w:rsidR="001A4026">
        <w:rPr>
          <w:lang w:val="fr-FR"/>
        </w:rPr>
        <w:t> </w:t>
      </w:r>
      <w:r w:rsidRPr="00AC46B0">
        <w:rPr>
          <w:lang w:val="fr-FR"/>
        </w:rPr>
        <w:t>solutions exposée</w:t>
      </w:r>
      <w:r w:rsidR="00AD554F" w:rsidRPr="00AC46B0">
        <w:rPr>
          <w:lang w:val="fr-FR"/>
        </w:rPr>
        <w:t>s</w:t>
      </w:r>
      <w:r w:rsidRPr="00AC46B0">
        <w:rPr>
          <w:lang w:val="fr-FR"/>
        </w:rPr>
        <w:t xml:space="preserve"> aux paragraphes </w:t>
      </w:r>
      <w:r w:rsidR="00AD554F" w:rsidRPr="00AC46B0">
        <w:rPr>
          <w:lang w:val="fr-FR"/>
        </w:rPr>
        <w:fldChar w:fldCharType="begin"/>
      </w:r>
      <w:r w:rsidR="00AD554F" w:rsidRPr="00AC46B0">
        <w:rPr>
          <w:lang w:val="fr-FR"/>
        </w:rPr>
        <w:instrText xml:space="preserve"> REF _Ref6922546 \r \h </w:instrText>
      </w:r>
      <w:r w:rsidR="00745701" w:rsidRPr="00AC46B0">
        <w:rPr>
          <w:lang w:val="fr-FR"/>
        </w:rPr>
        <w:instrText xml:space="preserve"> \* MERGEFORMAT </w:instrText>
      </w:r>
      <w:r w:rsidR="00AD554F" w:rsidRPr="00AC46B0">
        <w:rPr>
          <w:lang w:val="fr-FR"/>
        </w:rPr>
      </w:r>
      <w:r w:rsidR="00AD554F" w:rsidRPr="00AC46B0">
        <w:rPr>
          <w:lang w:val="fr-FR"/>
        </w:rPr>
        <w:fldChar w:fldCharType="separate"/>
      </w:r>
      <w:r w:rsidR="00406440" w:rsidRPr="00AC46B0">
        <w:rPr>
          <w:lang w:val="fr-FR"/>
        </w:rPr>
        <w:t>26</w:t>
      </w:r>
      <w:r w:rsidR="00AD554F" w:rsidRPr="00AC46B0">
        <w:rPr>
          <w:lang w:val="fr-FR"/>
        </w:rPr>
        <w:fldChar w:fldCharType="end"/>
      </w:r>
      <w:r w:rsidR="00AD554F" w:rsidRPr="00AC46B0">
        <w:rPr>
          <w:lang w:val="fr-FR"/>
        </w:rPr>
        <w:t xml:space="preserve"> et </w:t>
      </w:r>
      <w:r w:rsidR="00AD554F" w:rsidRPr="00AC46B0">
        <w:rPr>
          <w:lang w:val="fr-FR"/>
        </w:rPr>
        <w:fldChar w:fldCharType="begin"/>
      </w:r>
      <w:r w:rsidR="00AD554F" w:rsidRPr="00AC46B0">
        <w:rPr>
          <w:lang w:val="fr-FR"/>
        </w:rPr>
        <w:instrText xml:space="preserve"> REF _Ref6922548 \r \h </w:instrText>
      </w:r>
      <w:r w:rsidR="00745701" w:rsidRPr="00AC46B0">
        <w:rPr>
          <w:lang w:val="fr-FR"/>
        </w:rPr>
        <w:instrText xml:space="preserve"> \* MERGEFORMAT </w:instrText>
      </w:r>
      <w:r w:rsidR="00AD554F" w:rsidRPr="00AC46B0">
        <w:rPr>
          <w:lang w:val="fr-FR"/>
        </w:rPr>
      </w:r>
      <w:r w:rsidR="00AD554F" w:rsidRPr="00AC46B0">
        <w:rPr>
          <w:lang w:val="fr-FR"/>
        </w:rPr>
        <w:fldChar w:fldCharType="separate"/>
      </w:r>
      <w:r w:rsidR="00406440" w:rsidRPr="00AC46B0">
        <w:rPr>
          <w:lang w:val="fr-FR"/>
        </w:rPr>
        <w:t>27</w:t>
      </w:r>
      <w:r w:rsidR="00AD554F" w:rsidRPr="00AC46B0">
        <w:rPr>
          <w:lang w:val="fr-FR"/>
        </w:rPr>
        <w:fldChar w:fldCharType="end"/>
      </w:r>
      <w:r w:rsidR="00AD554F" w:rsidRPr="00AC46B0">
        <w:rPr>
          <w:lang w:val="fr-FR"/>
        </w:rPr>
        <w:t xml:space="preserve"> </w:t>
      </w:r>
      <w:r w:rsidRPr="00AC46B0">
        <w:rPr>
          <w:lang w:val="fr-FR"/>
        </w:rPr>
        <w:t>devront être examinées plus ava</w:t>
      </w:r>
      <w:r w:rsidR="00614B54" w:rsidRPr="00AC46B0">
        <w:rPr>
          <w:lang w:val="fr-FR"/>
        </w:rPr>
        <w:t>nt</w:t>
      </w:r>
      <w:r w:rsidR="00614B54">
        <w:rPr>
          <w:lang w:val="fr-FR"/>
        </w:rPr>
        <w:t xml:space="preserve">.  </w:t>
      </w:r>
      <w:r w:rsidR="00614B54" w:rsidRPr="00AC46B0">
        <w:rPr>
          <w:lang w:val="fr-FR"/>
        </w:rPr>
        <w:t>Il</w:t>
      </w:r>
      <w:r w:rsidRPr="00AC46B0">
        <w:rPr>
          <w:lang w:val="fr-FR"/>
        </w:rPr>
        <w:t xml:space="preserve"> </w:t>
      </w:r>
      <w:r w:rsidR="008B583A" w:rsidRPr="00AC46B0">
        <w:rPr>
          <w:lang w:val="fr-FR"/>
        </w:rPr>
        <w:t>sera</w:t>
      </w:r>
      <w:r w:rsidRPr="00AC46B0">
        <w:rPr>
          <w:lang w:val="fr-FR"/>
        </w:rPr>
        <w:t xml:space="preserve"> également </w:t>
      </w:r>
      <w:r w:rsidR="008B583A" w:rsidRPr="00AC46B0">
        <w:rPr>
          <w:lang w:val="fr-FR"/>
        </w:rPr>
        <w:t>nécessaire</w:t>
      </w:r>
      <w:r w:rsidRPr="00AC46B0">
        <w:rPr>
          <w:lang w:val="fr-FR"/>
        </w:rPr>
        <w:t xml:space="preserve"> d</w:t>
      </w:r>
      <w:r w:rsidR="00B83B2B">
        <w:rPr>
          <w:lang w:val="fr-FR"/>
        </w:rPr>
        <w:t>’</w:t>
      </w:r>
      <w:r w:rsidRPr="00AC46B0">
        <w:rPr>
          <w:lang w:val="fr-FR"/>
        </w:rPr>
        <w:t xml:space="preserve">étudier </w:t>
      </w:r>
      <w:r w:rsidR="00F83F28" w:rsidRPr="00AC46B0">
        <w:rPr>
          <w:lang w:val="fr-FR"/>
        </w:rPr>
        <w:t xml:space="preserve">plus avant </w:t>
      </w:r>
      <w:r w:rsidRPr="00AC46B0">
        <w:rPr>
          <w:lang w:val="fr-FR"/>
        </w:rPr>
        <w:t xml:space="preserve">la possibilité de coder les traductions </w:t>
      </w:r>
      <w:r w:rsidR="00B86A9B" w:rsidRPr="00AC46B0">
        <w:rPr>
          <w:lang w:val="fr-FR"/>
        </w:rPr>
        <w:t xml:space="preserve">en tant que </w:t>
      </w:r>
      <w:r w:rsidR="00B86A9B" w:rsidRPr="00AC46B0">
        <w:rPr>
          <w:szCs w:val="22"/>
          <w:lang w:val="fr-FR"/>
        </w:rPr>
        <w:t>fichier supplémentaire au format XML</w:t>
      </w:r>
      <w:r w:rsidRPr="00AC46B0">
        <w:rPr>
          <w:lang w:val="fr-FR"/>
        </w:rPr>
        <w:t xml:space="preserve"> (c</w:t>
      </w:r>
      <w:r w:rsidR="00B83B2B">
        <w:rPr>
          <w:lang w:val="fr-FR"/>
        </w:rPr>
        <w:t>’</w:t>
      </w:r>
      <w:r w:rsidRPr="00AC46B0">
        <w:rPr>
          <w:lang w:val="fr-FR"/>
        </w:rPr>
        <w:t>est</w:t>
      </w:r>
      <w:r w:rsidR="00B83B2B">
        <w:rPr>
          <w:lang w:val="fr-FR"/>
        </w:rPr>
        <w:t>-</w:t>
      </w:r>
      <w:r w:rsidRPr="00AC46B0">
        <w:rPr>
          <w:lang w:val="fr-FR"/>
        </w:rPr>
        <w:t>à</w:t>
      </w:r>
      <w:r w:rsidR="00B83B2B">
        <w:rPr>
          <w:lang w:val="fr-FR"/>
        </w:rPr>
        <w:t>-</w:t>
      </w:r>
      <w:r w:rsidRPr="00AC46B0">
        <w:rPr>
          <w:lang w:val="fr-FR"/>
        </w:rPr>
        <w:t>dire un fichier qui ne ferait pas partie de la demande), d</w:t>
      </w:r>
      <w:r w:rsidR="00B83B2B">
        <w:rPr>
          <w:lang w:val="fr-FR"/>
        </w:rPr>
        <w:t>’</w:t>
      </w:r>
      <w:r w:rsidRPr="00AC46B0">
        <w:rPr>
          <w:lang w:val="fr-FR"/>
        </w:rPr>
        <w:t>indiquer l</w:t>
      </w:r>
      <w:r w:rsidR="00B83B2B">
        <w:rPr>
          <w:lang w:val="fr-FR"/>
        </w:rPr>
        <w:t>’</w:t>
      </w:r>
      <w:r w:rsidRPr="00AC46B0">
        <w:rPr>
          <w:lang w:val="fr-FR"/>
        </w:rPr>
        <w:t xml:space="preserve">emplacement de chaque caractéristique dans le listage des séquences et de </w:t>
      </w:r>
      <w:r w:rsidR="00D0507D" w:rsidRPr="00AC46B0">
        <w:rPr>
          <w:lang w:val="fr-FR"/>
        </w:rPr>
        <w:t xml:space="preserve">faire en sorte que les outils permettent de </w:t>
      </w:r>
      <w:r w:rsidR="006810F0" w:rsidRPr="00AC46B0">
        <w:rPr>
          <w:lang w:val="fr-FR"/>
        </w:rPr>
        <w:t>reprendre</w:t>
      </w:r>
      <w:r w:rsidR="00D0507D" w:rsidRPr="00AC46B0">
        <w:rPr>
          <w:lang w:val="fr-FR"/>
        </w:rPr>
        <w:t xml:space="preserve"> les </w:t>
      </w:r>
      <w:r w:rsidR="006810F0" w:rsidRPr="00AC46B0">
        <w:rPr>
          <w:lang w:val="fr-FR"/>
        </w:rPr>
        <w:t>séquences</w:t>
      </w:r>
      <w:r w:rsidR="00D0507D" w:rsidRPr="00AC46B0">
        <w:rPr>
          <w:lang w:val="fr-FR"/>
        </w:rPr>
        <w:t xml:space="preserve"> avec des annotations soit dans la langue d</w:t>
      </w:r>
      <w:r w:rsidR="00B83B2B">
        <w:rPr>
          <w:lang w:val="fr-FR"/>
        </w:rPr>
        <w:t>’</w:t>
      </w:r>
      <w:r w:rsidR="00D0507D" w:rsidRPr="00AC46B0">
        <w:rPr>
          <w:lang w:val="fr-FR"/>
        </w:rPr>
        <w:t xml:space="preserve">origine </w:t>
      </w:r>
      <w:r w:rsidR="00C16FCB" w:rsidRPr="00AC46B0">
        <w:rPr>
          <w:lang w:val="fr-FR"/>
        </w:rPr>
        <w:t xml:space="preserve">soit dans </w:t>
      </w:r>
      <w:r w:rsidR="00D0507D" w:rsidRPr="00AC46B0">
        <w:rPr>
          <w:lang w:val="fr-FR"/>
        </w:rPr>
        <w:t xml:space="preserve">une </w:t>
      </w:r>
      <w:r w:rsidR="00C16FCB" w:rsidRPr="00AC46B0">
        <w:rPr>
          <w:lang w:val="fr-FR"/>
        </w:rPr>
        <w:t>version traduite</w:t>
      </w:r>
      <w:r w:rsidR="00D0507D" w:rsidRPr="00AC46B0">
        <w:rPr>
          <w:lang w:val="fr-FR"/>
        </w:rPr>
        <w:t>.</w:t>
      </w:r>
    </w:p>
    <w:bookmarkEnd w:id="12"/>
    <w:p w14:paraId="5F44F50D" w14:textId="4122A0B1" w:rsidR="003E4334" w:rsidRPr="00AC46B0" w:rsidRDefault="00C2723E" w:rsidP="00A07C84">
      <w:pPr>
        <w:pStyle w:val="ONUMFS"/>
        <w:rPr>
          <w:lang w:val="fr-FR"/>
        </w:rPr>
      </w:pPr>
      <w:r w:rsidRPr="00AC46B0">
        <w:rPr>
          <w:lang w:val="fr-FR"/>
        </w:rPr>
        <w:t xml:space="preserve">Outre la nécessité de définir clairement les qualificateurs pour lesquels </w:t>
      </w:r>
      <w:r w:rsidR="00DD303E" w:rsidRPr="00AC46B0">
        <w:rPr>
          <w:lang w:val="fr-FR"/>
        </w:rPr>
        <w:t>le texte libre est un format de valeur qui</w:t>
      </w:r>
      <w:r w:rsidRPr="00AC46B0">
        <w:rPr>
          <w:lang w:val="fr-FR"/>
        </w:rPr>
        <w:t xml:space="preserve"> a toujours été </w:t>
      </w:r>
      <w:r w:rsidRPr="00AC46B0">
        <w:rPr>
          <w:i/>
          <w:lang w:val="fr-FR"/>
        </w:rPr>
        <w:t>considéré comme</w:t>
      </w:r>
      <w:r w:rsidRPr="00AC46B0">
        <w:rPr>
          <w:lang w:val="fr-FR"/>
        </w:rPr>
        <w:t xml:space="preserve"> étant dépendant de la langue</w:t>
      </w:r>
      <w:r w:rsidR="003411C4" w:rsidRPr="00AC46B0">
        <w:rPr>
          <w:lang w:val="fr-FR"/>
        </w:rPr>
        <w:t>,</w:t>
      </w:r>
      <w:r w:rsidR="003B1C50" w:rsidRPr="00AC46B0">
        <w:rPr>
          <w:lang w:val="fr-FR"/>
        </w:rPr>
        <w:t xml:space="preserve"> il semblerait </w:t>
      </w:r>
      <w:r w:rsidR="00693C17" w:rsidRPr="00AC46B0">
        <w:rPr>
          <w:lang w:val="fr-FR"/>
        </w:rPr>
        <w:t>opportun</w:t>
      </w:r>
      <w:r w:rsidR="003B1C50" w:rsidRPr="00AC46B0">
        <w:rPr>
          <w:lang w:val="fr-FR"/>
        </w:rPr>
        <w:t xml:space="preserve"> </w:t>
      </w:r>
      <w:r w:rsidR="00905245" w:rsidRPr="00AC46B0">
        <w:rPr>
          <w:lang w:val="fr-FR"/>
        </w:rPr>
        <w:t>de modifier deux</w:t>
      </w:r>
      <w:r w:rsidR="001A4026">
        <w:rPr>
          <w:lang w:val="fr-FR"/>
        </w:rPr>
        <w:t> </w:t>
      </w:r>
      <w:r w:rsidR="00905245" w:rsidRPr="00AC46B0">
        <w:rPr>
          <w:lang w:val="fr-FR"/>
        </w:rPr>
        <w:t>points</w:t>
      </w:r>
      <w:r w:rsidR="003411C4" w:rsidRPr="00AC46B0">
        <w:rPr>
          <w:lang w:val="fr-FR"/>
        </w:rPr>
        <w:t xml:space="preserve"> supplémentaires </w:t>
      </w:r>
      <w:r w:rsidR="00905245" w:rsidRPr="00AC46B0">
        <w:rPr>
          <w:lang w:val="fr-FR"/>
        </w:rPr>
        <w:t>de</w:t>
      </w:r>
      <w:r w:rsidR="003411C4" w:rsidRPr="00AC46B0">
        <w:rPr>
          <w:lang w:val="fr-FR"/>
        </w:rPr>
        <w:t xml:space="preserve"> la pratique actuelle </w:t>
      </w:r>
      <w:r w:rsidR="00BE7EB6" w:rsidRPr="00AC46B0">
        <w:rPr>
          <w:lang w:val="fr-FR"/>
        </w:rPr>
        <w:t>concernant les</w:t>
      </w:r>
      <w:r w:rsidR="003411C4" w:rsidRPr="00AC46B0">
        <w:rPr>
          <w:lang w:val="fr-FR"/>
        </w:rPr>
        <w:t xml:space="preserve"> exigences linguistiques relatives au texte libre contenu dans un listage des séquences, comme indiqué ci</w:t>
      </w:r>
      <w:r w:rsidR="00B83B2B">
        <w:rPr>
          <w:lang w:val="fr-FR"/>
        </w:rPr>
        <w:t>-</w:t>
      </w:r>
      <w:r w:rsidR="003411C4" w:rsidRPr="00AC46B0">
        <w:rPr>
          <w:lang w:val="fr-FR"/>
        </w:rPr>
        <w:t>après</w:t>
      </w:r>
      <w:r w:rsidR="0088238A" w:rsidRPr="00AC46B0">
        <w:rPr>
          <w:lang w:val="fr-FR"/>
        </w:rPr>
        <w:t>.</w:t>
      </w:r>
    </w:p>
    <w:p w14:paraId="2D694574" w14:textId="6E28A8FC" w:rsidR="00B83B2B" w:rsidRDefault="00D945DB" w:rsidP="00A07C84">
      <w:pPr>
        <w:pStyle w:val="ONUMFS"/>
        <w:rPr>
          <w:lang w:val="fr-FR"/>
        </w:rPr>
      </w:pPr>
      <w:bookmarkStart w:id="13" w:name="_Ref5099921"/>
      <w:r w:rsidRPr="00AC46B0">
        <w:rPr>
          <w:lang w:val="fr-FR"/>
        </w:rPr>
        <w:t xml:space="preserve">Premièrement, </w:t>
      </w:r>
      <w:r w:rsidR="008A66A5" w:rsidRPr="00AC46B0">
        <w:rPr>
          <w:lang w:val="fr-FR"/>
        </w:rPr>
        <w:t xml:space="preserve">il convient de souligner que </w:t>
      </w:r>
      <w:r w:rsidRPr="00AC46B0">
        <w:rPr>
          <w:lang w:val="fr-FR"/>
        </w:rPr>
        <w:t>l</w:t>
      </w:r>
      <w:r w:rsidR="00B83B2B">
        <w:rPr>
          <w:lang w:val="fr-FR"/>
        </w:rPr>
        <w:t>’</w:t>
      </w:r>
      <w:r w:rsidRPr="00AC46B0">
        <w:rPr>
          <w:lang w:val="fr-FR"/>
        </w:rPr>
        <w:t>un des principaux objectifs de la norme</w:t>
      </w:r>
      <w:r w:rsidR="001A4026">
        <w:rPr>
          <w:lang w:val="fr-FR"/>
        </w:rPr>
        <w:t> </w:t>
      </w:r>
      <w:r w:rsidRPr="00AC46B0">
        <w:rPr>
          <w:lang w:val="fr-FR"/>
        </w:rPr>
        <w:t>ST.26 de l</w:t>
      </w:r>
      <w:r w:rsidR="00B83B2B">
        <w:rPr>
          <w:lang w:val="fr-FR"/>
        </w:rPr>
        <w:t>’</w:t>
      </w:r>
      <w:r w:rsidRPr="00AC46B0">
        <w:rPr>
          <w:lang w:val="fr-FR"/>
        </w:rPr>
        <w:t>OMPI est de permettre l</w:t>
      </w:r>
      <w:r w:rsidR="00B83B2B">
        <w:rPr>
          <w:lang w:val="fr-FR"/>
        </w:rPr>
        <w:t>’</w:t>
      </w:r>
      <w:r w:rsidRPr="00AC46B0">
        <w:rPr>
          <w:lang w:val="fr-FR"/>
        </w:rPr>
        <w:t>échange de données sur les séquences sous forme électronique et l</w:t>
      </w:r>
      <w:r w:rsidR="00B83B2B">
        <w:rPr>
          <w:lang w:val="fr-FR"/>
        </w:rPr>
        <w:t>’</w:t>
      </w:r>
      <w:r w:rsidRPr="00AC46B0">
        <w:rPr>
          <w:lang w:val="fr-FR"/>
        </w:rPr>
        <w:t>incorporation de ces données dans des bases de données informatisées hébergées par les fournisseurs de bases de données contenant des séquenc</w:t>
      </w:r>
      <w:r w:rsidR="00614B54" w:rsidRPr="00AC46B0">
        <w:rPr>
          <w:lang w:val="fr-FR"/>
        </w:rPr>
        <w:t>es</w:t>
      </w:r>
      <w:r w:rsidR="00614B54">
        <w:rPr>
          <w:lang w:val="fr-FR"/>
        </w:rPr>
        <w:t xml:space="preserve">.  </w:t>
      </w:r>
      <w:r w:rsidR="00614B54" w:rsidRPr="00AC46B0">
        <w:rPr>
          <w:lang w:val="fr-FR"/>
        </w:rPr>
        <w:t>Ta</w:t>
      </w:r>
      <w:r w:rsidR="00BD1CCA" w:rsidRPr="00AC46B0">
        <w:rPr>
          <w:lang w:val="fr-FR"/>
        </w:rPr>
        <w:t>ndis que, à l</w:t>
      </w:r>
      <w:r w:rsidR="00B83B2B">
        <w:rPr>
          <w:lang w:val="fr-FR"/>
        </w:rPr>
        <w:t>’</w:t>
      </w:r>
      <w:r w:rsidR="00BD1CCA" w:rsidRPr="00AC46B0">
        <w:rPr>
          <w:lang w:val="fr-FR"/>
        </w:rPr>
        <w:t xml:space="preserve">heure actuelle, les séquences sont normalement </w:t>
      </w:r>
      <w:r w:rsidR="003E1A6F" w:rsidRPr="00AC46B0">
        <w:rPr>
          <w:lang w:val="fr-FR"/>
        </w:rPr>
        <w:t>transférées</w:t>
      </w:r>
      <w:r w:rsidR="00BD1CCA" w:rsidRPr="00AC46B0">
        <w:rPr>
          <w:lang w:val="fr-FR"/>
        </w:rPr>
        <w:t xml:space="preserve"> dans </w:t>
      </w:r>
      <w:r w:rsidR="00954C38" w:rsidRPr="00AC46B0">
        <w:rPr>
          <w:lang w:val="fr-FR"/>
        </w:rPr>
        <w:t>c</w:t>
      </w:r>
      <w:r w:rsidR="008156CE" w:rsidRPr="00AC46B0">
        <w:rPr>
          <w:lang w:val="fr-FR"/>
        </w:rPr>
        <w:t>es</w:t>
      </w:r>
      <w:r w:rsidR="00BD1CCA" w:rsidRPr="00AC46B0">
        <w:rPr>
          <w:lang w:val="fr-FR"/>
        </w:rPr>
        <w:t xml:space="preserve"> bases de données sans annotation décrivant les caractéristiques d</w:t>
      </w:r>
      <w:r w:rsidR="00B83B2B">
        <w:rPr>
          <w:lang w:val="fr-FR"/>
        </w:rPr>
        <w:t>’</w:t>
      </w:r>
      <w:r w:rsidR="00BD1CCA" w:rsidRPr="00AC46B0">
        <w:rPr>
          <w:lang w:val="fr-FR"/>
        </w:rPr>
        <w:t>une séquence donnée, la norme</w:t>
      </w:r>
      <w:r w:rsidR="001A4026">
        <w:rPr>
          <w:lang w:val="fr-FR"/>
        </w:rPr>
        <w:t> </w:t>
      </w:r>
      <w:r w:rsidR="00BD1CCA" w:rsidRPr="00AC46B0">
        <w:rPr>
          <w:lang w:val="fr-FR"/>
        </w:rPr>
        <w:t>ST.26 de l</w:t>
      </w:r>
      <w:r w:rsidR="00B83B2B">
        <w:rPr>
          <w:lang w:val="fr-FR"/>
        </w:rPr>
        <w:t>’</w:t>
      </w:r>
      <w:r w:rsidR="00BD1CCA" w:rsidRPr="00AC46B0">
        <w:rPr>
          <w:lang w:val="fr-FR"/>
        </w:rPr>
        <w:t xml:space="preserve">OMPI </w:t>
      </w:r>
      <w:r w:rsidR="00021EAE" w:rsidRPr="00AC46B0">
        <w:rPr>
          <w:lang w:val="fr-FR"/>
        </w:rPr>
        <w:t xml:space="preserve">vise à </w:t>
      </w:r>
      <w:r w:rsidR="00C53D20" w:rsidRPr="00AC46B0">
        <w:rPr>
          <w:lang w:val="fr-FR"/>
        </w:rPr>
        <w:t>faire en sorte que ces annotations puissent également être transférées dans ces</w:t>
      </w:r>
      <w:r w:rsidR="00021EAE" w:rsidRPr="00AC46B0">
        <w:rPr>
          <w:lang w:val="fr-FR"/>
        </w:rPr>
        <w:t xml:space="preserve"> bases de </w:t>
      </w:r>
      <w:r w:rsidR="00C53D20" w:rsidRPr="00AC46B0">
        <w:rPr>
          <w:lang w:val="fr-FR"/>
        </w:rPr>
        <w:t>d</w:t>
      </w:r>
      <w:r w:rsidR="00021EAE" w:rsidRPr="00AC46B0">
        <w:rPr>
          <w:lang w:val="fr-FR"/>
        </w:rPr>
        <w:t>onné</w:t>
      </w:r>
      <w:r w:rsidR="00614B54" w:rsidRPr="00AC46B0">
        <w:rPr>
          <w:lang w:val="fr-FR"/>
        </w:rPr>
        <w:t>es</w:t>
      </w:r>
      <w:r w:rsidR="00614B54">
        <w:rPr>
          <w:lang w:val="fr-FR"/>
        </w:rPr>
        <w:t xml:space="preserve">.  </w:t>
      </w:r>
      <w:r w:rsidR="00614B54" w:rsidRPr="00AC46B0">
        <w:rPr>
          <w:lang w:val="fr-FR"/>
        </w:rPr>
        <w:t>To</w:t>
      </w:r>
      <w:r w:rsidR="00021EAE" w:rsidRPr="00AC46B0">
        <w:rPr>
          <w:lang w:val="fr-FR"/>
        </w:rPr>
        <w:t>utefois, pour qu</w:t>
      </w:r>
      <w:r w:rsidR="00B83B2B">
        <w:rPr>
          <w:lang w:val="fr-FR"/>
        </w:rPr>
        <w:t>’</w:t>
      </w:r>
      <w:r w:rsidR="00021EAE" w:rsidRPr="00AC46B0">
        <w:rPr>
          <w:lang w:val="fr-FR"/>
        </w:rPr>
        <w:t xml:space="preserve">un tel </w:t>
      </w:r>
      <w:r w:rsidR="00EB5C3B" w:rsidRPr="00AC46B0">
        <w:rPr>
          <w:lang w:val="fr-FR"/>
        </w:rPr>
        <w:t>transfert</w:t>
      </w:r>
      <w:r w:rsidR="00021EAE" w:rsidRPr="00AC46B0">
        <w:rPr>
          <w:lang w:val="fr-FR"/>
        </w:rPr>
        <w:t xml:space="preserve"> puisse être effectué, toute</w:t>
      </w:r>
      <w:r w:rsidR="002B3D9A" w:rsidRPr="00AC46B0">
        <w:rPr>
          <w:lang w:val="fr-FR"/>
        </w:rPr>
        <w:t>s</w:t>
      </w:r>
      <w:r w:rsidR="00021EAE" w:rsidRPr="00AC46B0">
        <w:rPr>
          <w:lang w:val="fr-FR"/>
        </w:rPr>
        <w:t xml:space="preserve"> les annotations dépendantes de la langue devraient être rédigées en angl</w:t>
      </w:r>
      <w:r w:rsidR="002B3D9A" w:rsidRPr="00AC46B0">
        <w:rPr>
          <w:lang w:val="fr-FR"/>
        </w:rPr>
        <w:t>a</w:t>
      </w:r>
      <w:r w:rsidR="00021EAE" w:rsidRPr="00AC46B0">
        <w:rPr>
          <w:lang w:val="fr-FR"/>
        </w:rPr>
        <w:t>is, car il semblerait que l</w:t>
      </w:r>
      <w:r w:rsidR="00B83B2B">
        <w:rPr>
          <w:lang w:val="fr-FR"/>
        </w:rPr>
        <w:t>’</w:t>
      </w:r>
      <w:r w:rsidR="00021EAE" w:rsidRPr="00AC46B0">
        <w:rPr>
          <w:lang w:val="fr-FR"/>
        </w:rPr>
        <w:t xml:space="preserve">anglais </w:t>
      </w:r>
      <w:r w:rsidR="0080044B" w:rsidRPr="00AC46B0">
        <w:rPr>
          <w:lang w:val="fr-FR"/>
        </w:rPr>
        <w:t>so</w:t>
      </w:r>
      <w:r w:rsidR="00A57B70" w:rsidRPr="00AC46B0">
        <w:rPr>
          <w:lang w:val="fr-FR"/>
        </w:rPr>
        <w:t>it</w:t>
      </w:r>
      <w:r w:rsidR="00021EAE" w:rsidRPr="00AC46B0">
        <w:rPr>
          <w:lang w:val="fr-FR"/>
        </w:rPr>
        <w:t xml:space="preserve"> la seule langue acceptée par les </w:t>
      </w:r>
      <w:r w:rsidR="00D30409" w:rsidRPr="00AC46B0">
        <w:rPr>
          <w:lang w:val="fr-FR"/>
        </w:rPr>
        <w:t>fournisseurs de bases de données contenant des séquences à cette fin.</w:t>
      </w:r>
    </w:p>
    <w:p w14:paraId="0C2B88E4" w14:textId="6E2D68AC" w:rsidR="003E4334" w:rsidRPr="00AC46B0" w:rsidRDefault="009D4766" w:rsidP="00A07C84">
      <w:pPr>
        <w:pStyle w:val="ONUMFS"/>
        <w:rPr>
          <w:lang w:val="fr-FR"/>
        </w:rPr>
      </w:pPr>
      <w:r w:rsidRPr="00AC46B0">
        <w:rPr>
          <w:lang w:val="fr-FR"/>
        </w:rPr>
        <w:t>Afin d</w:t>
      </w:r>
      <w:r w:rsidR="00B83B2B">
        <w:rPr>
          <w:lang w:val="fr-FR"/>
        </w:rPr>
        <w:t>’</w:t>
      </w:r>
      <w:r w:rsidRPr="00AC46B0">
        <w:rPr>
          <w:lang w:val="fr-FR"/>
        </w:rPr>
        <w:t xml:space="preserve">encourager les déposants à fournir tout texte libre dépendant de la langue en anglais, le </w:t>
      </w:r>
      <w:r w:rsidR="00A16D8E" w:rsidRPr="00AC46B0">
        <w:rPr>
          <w:lang w:val="fr-FR"/>
        </w:rPr>
        <w:t>r</w:t>
      </w:r>
      <w:r w:rsidR="002C6361" w:rsidRPr="00AC46B0">
        <w:rPr>
          <w:lang w:val="fr-FR"/>
        </w:rPr>
        <w:t>è</w:t>
      </w:r>
      <w:r w:rsidRPr="00AC46B0">
        <w:rPr>
          <w:lang w:val="fr-FR"/>
        </w:rPr>
        <w:t>glement d</w:t>
      </w:r>
      <w:r w:rsidR="00B83B2B">
        <w:rPr>
          <w:lang w:val="fr-FR"/>
        </w:rPr>
        <w:t>’</w:t>
      </w:r>
      <w:r w:rsidRPr="00AC46B0">
        <w:rPr>
          <w:lang w:val="fr-FR"/>
        </w:rPr>
        <w:t>exécution pourrait être modifié comme suit, afin de charger</w:t>
      </w:r>
      <w:r w:rsidR="001A4026">
        <w:rPr>
          <w:lang w:val="fr-FR"/>
        </w:rPr>
        <w:t> </w:t>
      </w:r>
      <w:r w:rsidRPr="00AC46B0">
        <w:rPr>
          <w:lang w:val="fr-FR"/>
        </w:rPr>
        <w:t>:</w:t>
      </w:r>
    </w:p>
    <w:bookmarkEnd w:id="13"/>
    <w:p w14:paraId="19BA2F3C" w14:textId="5F158056" w:rsidR="003E4334" w:rsidRPr="00AC46B0" w:rsidRDefault="009D4766" w:rsidP="00A07C84">
      <w:pPr>
        <w:pStyle w:val="ONUMFS"/>
        <w:numPr>
          <w:ilvl w:val="1"/>
          <w:numId w:val="15"/>
        </w:numPr>
        <w:rPr>
          <w:lang w:val="fr-FR"/>
        </w:rPr>
      </w:pPr>
      <w:proofErr w:type="gramStart"/>
      <w:r w:rsidRPr="00AC46B0">
        <w:rPr>
          <w:lang w:val="fr-FR"/>
        </w:rPr>
        <w:t>toute</w:t>
      </w:r>
      <w:proofErr w:type="gramEnd"/>
      <w:r w:rsidRPr="00AC46B0">
        <w:rPr>
          <w:lang w:val="fr-FR"/>
        </w:rPr>
        <w:t xml:space="preserve"> administration chargée de la recherche internationale et toute administration chargée de l</w:t>
      </w:r>
      <w:r w:rsidR="00B83B2B">
        <w:rPr>
          <w:lang w:val="fr-FR"/>
        </w:rPr>
        <w:t>’</w:t>
      </w:r>
      <w:r w:rsidRPr="00AC46B0">
        <w:rPr>
          <w:lang w:val="fr-FR"/>
        </w:rPr>
        <w:t>examen préliminaire international, aux fins de la recherc</w:t>
      </w:r>
      <w:r w:rsidR="00A16D8E" w:rsidRPr="00AC46B0">
        <w:rPr>
          <w:lang w:val="fr-FR"/>
        </w:rPr>
        <w:t>h</w:t>
      </w:r>
      <w:r w:rsidRPr="00AC46B0">
        <w:rPr>
          <w:lang w:val="fr-FR"/>
        </w:rPr>
        <w:t>e internationale et de l</w:t>
      </w:r>
      <w:r w:rsidR="00B83B2B">
        <w:rPr>
          <w:lang w:val="fr-FR"/>
        </w:rPr>
        <w:t>’</w:t>
      </w:r>
      <w:r w:rsidRPr="00AC46B0">
        <w:rPr>
          <w:lang w:val="fr-FR"/>
        </w:rPr>
        <w:t>examen préliminaire</w:t>
      </w:r>
      <w:r w:rsidR="00A16D8E" w:rsidRPr="00AC46B0">
        <w:rPr>
          <w:lang w:val="fr-FR"/>
        </w:rPr>
        <w:t xml:space="preserve"> international</w:t>
      </w:r>
      <w:r w:rsidRPr="00AC46B0">
        <w:rPr>
          <w:lang w:val="fr-FR"/>
        </w:rPr>
        <w:t xml:space="preserve">; </w:t>
      </w:r>
      <w:r w:rsidR="001A4026">
        <w:rPr>
          <w:lang w:val="fr-FR"/>
        </w:rPr>
        <w:t xml:space="preserve"> </w:t>
      </w:r>
      <w:r w:rsidRPr="00AC46B0">
        <w:rPr>
          <w:lang w:val="fr-FR"/>
        </w:rPr>
        <w:t>et</w:t>
      </w:r>
    </w:p>
    <w:p w14:paraId="2E0EB4D1" w14:textId="77777777" w:rsidR="00B83B2B" w:rsidRDefault="009D4766" w:rsidP="00A07C84">
      <w:pPr>
        <w:pStyle w:val="ONUMFS"/>
        <w:numPr>
          <w:ilvl w:val="1"/>
          <w:numId w:val="15"/>
        </w:numPr>
        <w:rPr>
          <w:lang w:val="fr-FR"/>
        </w:rPr>
      </w:pPr>
      <w:proofErr w:type="gramStart"/>
      <w:r w:rsidRPr="00AC46B0">
        <w:rPr>
          <w:lang w:val="fr-FR"/>
        </w:rPr>
        <w:t>tout</w:t>
      </w:r>
      <w:proofErr w:type="gramEnd"/>
      <w:r w:rsidRPr="00AC46B0">
        <w:rPr>
          <w:lang w:val="fr-FR"/>
        </w:rPr>
        <w:t xml:space="preserve"> office désigné ou tout office élu, aux fins du traitement des demandes dans la phase nationale;</w:t>
      </w:r>
    </w:p>
    <w:p w14:paraId="432AE4A8" w14:textId="71663CC7" w:rsidR="003E4334" w:rsidRPr="00AC46B0" w:rsidRDefault="005A59D2" w:rsidP="00A07C84">
      <w:pPr>
        <w:pStyle w:val="ONUMFS"/>
        <w:numPr>
          <w:ilvl w:val="0"/>
          <w:numId w:val="0"/>
        </w:numPr>
        <w:rPr>
          <w:lang w:val="fr-FR"/>
        </w:rPr>
      </w:pPr>
      <w:proofErr w:type="gramStart"/>
      <w:r w:rsidRPr="00AC46B0">
        <w:rPr>
          <w:lang w:val="fr-FR"/>
        </w:rPr>
        <w:t>d</w:t>
      </w:r>
      <w:r w:rsidR="00B83B2B">
        <w:rPr>
          <w:lang w:val="fr-FR"/>
        </w:rPr>
        <w:t>’</w:t>
      </w:r>
      <w:r w:rsidRPr="00AC46B0">
        <w:rPr>
          <w:lang w:val="fr-FR"/>
        </w:rPr>
        <w:t>accepter</w:t>
      </w:r>
      <w:proofErr w:type="gramEnd"/>
      <w:r w:rsidRPr="00AC46B0">
        <w:rPr>
          <w:lang w:val="fr-FR"/>
        </w:rPr>
        <w:t xml:space="preserve"> </w:t>
      </w:r>
      <w:r w:rsidR="0036164B" w:rsidRPr="00AC46B0">
        <w:rPr>
          <w:lang w:val="fr-FR"/>
        </w:rPr>
        <w:t xml:space="preserve">que tout texte libre dépendant de la langue puisse être fourni en </w:t>
      </w:r>
      <w:r w:rsidRPr="00AC46B0">
        <w:rPr>
          <w:lang w:val="fr-FR"/>
        </w:rPr>
        <w:t>anglais (</w:t>
      </w:r>
      <w:r w:rsidR="007C0392" w:rsidRPr="00AC46B0">
        <w:rPr>
          <w:lang w:val="fr-FR"/>
        </w:rPr>
        <w:t>la</w:t>
      </w:r>
      <w:r w:rsidRPr="00AC46B0">
        <w:rPr>
          <w:lang w:val="fr-FR"/>
        </w:rPr>
        <w:t xml:space="preserve"> langue </w:t>
      </w:r>
      <w:r w:rsidR="007C0392" w:rsidRPr="00AC46B0">
        <w:rPr>
          <w:lang w:val="fr-FR"/>
        </w:rPr>
        <w:t xml:space="preserve">qui sera utilisée de préférence pour </w:t>
      </w:r>
      <w:r w:rsidRPr="00AC46B0">
        <w:rPr>
          <w:lang w:val="fr-FR"/>
        </w:rPr>
        <w:t>tout texte</w:t>
      </w:r>
      <w:r w:rsidR="006B6F82" w:rsidRPr="00AC46B0">
        <w:rPr>
          <w:lang w:val="fr-FR"/>
        </w:rPr>
        <w:t xml:space="preserve"> libre</w:t>
      </w:r>
      <w:r w:rsidRPr="00AC46B0">
        <w:rPr>
          <w:lang w:val="fr-FR"/>
        </w:rPr>
        <w:t xml:space="preserve"> dépendant de la langue, en vertu de la norme</w:t>
      </w:r>
      <w:r w:rsidR="001A4026">
        <w:rPr>
          <w:lang w:val="fr-FR"/>
        </w:rPr>
        <w:t> </w:t>
      </w:r>
      <w:r w:rsidRPr="00AC46B0">
        <w:rPr>
          <w:lang w:val="fr-FR"/>
        </w:rPr>
        <w:t>ST.26 de l</w:t>
      </w:r>
      <w:r w:rsidR="00B83B2B">
        <w:rPr>
          <w:lang w:val="fr-FR"/>
        </w:rPr>
        <w:t>’</w:t>
      </w:r>
      <w:r w:rsidRPr="00AC46B0">
        <w:rPr>
          <w:lang w:val="fr-FR"/>
        </w:rPr>
        <w:t>OMPI),</w:t>
      </w:r>
      <w:r w:rsidR="003B4ADD" w:rsidRPr="00AC46B0">
        <w:rPr>
          <w:lang w:val="fr-FR"/>
        </w:rPr>
        <w:t xml:space="preserve"> même si l</w:t>
      </w:r>
      <w:r w:rsidR="00B83B2B">
        <w:rPr>
          <w:lang w:val="fr-FR"/>
        </w:rPr>
        <w:t>’</w:t>
      </w:r>
      <w:r w:rsidR="003B4ADD" w:rsidRPr="00AC46B0">
        <w:rPr>
          <w:lang w:val="fr-FR"/>
        </w:rPr>
        <w:t>anglais n</w:t>
      </w:r>
      <w:r w:rsidR="00B83B2B">
        <w:rPr>
          <w:lang w:val="fr-FR"/>
        </w:rPr>
        <w:t>’</w:t>
      </w:r>
      <w:r w:rsidR="003B4ADD" w:rsidRPr="00AC46B0">
        <w:rPr>
          <w:lang w:val="fr-FR"/>
        </w:rPr>
        <w:t>est pas accepté autrement par ladite administration ou par ledit office aux fins de la recherche internationale, de l</w:t>
      </w:r>
      <w:r w:rsidR="00B83B2B">
        <w:rPr>
          <w:lang w:val="fr-FR"/>
        </w:rPr>
        <w:t>’</w:t>
      </w:r>
      <w:r w:rsidR="003B4ADD" w:rsidRPr="00AC46B0">
        <w:rPr>
          <w:lang w:val="fr-FR"/>
        </w:rPr>
        <w:t>examen préliminaire international ou du traitement des demandes d</w:t>
      </w:r>
      <w:r w:rsidR="00EA12FF" w:rsidRPr="00AC46B0">
        <w:rPr>
          <w:lang w:val="fr-FR"/>
        </w:rPr>
        <w:t>ans</w:t>
      </w:r>
      <w:r w:rsidR="003B4ADD" w:rsidRPr="00AC46B0">
        <w:rPr>
          <w:lang w:val="fr-FR"/>
        </w:rPr>
        <w:t xml:space="preserve"> la phase nationale, respectiveme</w:t>
      </w:r>
      <w:r w:rsidR="00614B54" w:rsidRPr="00AC46B0">
        <w:rPr>
          <w:lang w:val="fr-FR"/>
        </w:rPr>
        <w:t>nt</w:t>
      </w:r>
      <w:r w:rsidR="00614B54">
        <w:rPr>
          <w:lang w:val="fr-FR"/>
        </w:rPr>
        <w:t xml:space="preserve">.  </w:t>
      </w:r>
      <w:r w:rsidR="00614B54" w:rsidRPr="00AC46B0">
        <w:rPr>
          <w:lang w:val="fr-FR"/>
        </w:rPr>
        <w:t>En</w:t>
      </w:r>
      <w:r w:rsidR="00DF52AF" w:rsidRPr="00AC46B0">
        <w:rPr>
          <w:lang w:val="fr-FR"/>
        </w:rPr>
        <w:t xml:space="preserve"> outre, le </w:t>
      </w:r>
      <w:r w:rsidR="00367872" w:rsidRPr="00AC46B0">
        <w:rPr>
          <w:lang w:val="fr-FR"/>
        </w:rPr>
        <w:t>rè</w:t>
      </w:r>
      <w:r w:rsidR="00DF52AF" w:rsidRPr="00AC46B0">
        <w:rPr>
          <w:lang w:val="fr-FR"/>
        </w:rPr>
        <w:t>glement d</w:t>
      </w:r>
      <w:r w:rsidR="00B83B2B">
        <w:rPr>
          <w:lang w:val="fr-FR"/>
        </w:rPr>
        <w:t>’</w:t>
      </w:r>
      <w:r w:rsidR="00DF52AF" w:rsidRPr="00AC46B0">
        <w:rPr>
          <w:lang w:val="fr-FR"/>
        </w:rPr>
        <w:t>exécution pourrait être modifié afin de prévoir que, dans le cas où un texte li</w:t>
      </w:r>
      <w:r w:rsidR="00800903" w:rsidRPr="00AC46B0">
        <w:rPr>
          <w:lang w:val="fr-FR"/>
        </w:rPr>
        <w:t>b</w:t>
      </w:r>
      <w:r w:rsidR="00DF52AF" w:rsidRPr="00AC46B0">
        <w:rPr>
          <w:lang w:val="fr-FR"/>
        </w:rPr>
        <w:t xml:space="preserve">re dépendant de la langue serait fourni en anglais, le déposant ne serait </w:t>
      </w:r>
      <w:r w:rsidR="00DF52AF" w:rsidRPr="00AC46B0">
        <w:rPr>
          <w:u w:val="single"/>
          <w:lang w:val="fr-FR"/>
        </w:rPr>
        <w:t>pas</w:t>
      </w:r>
      <w:r w:rsidR="00DF52AF" w:rsidRPr="00AC46B0">
        <w:rPr>
          <w:lang w:val="fr-FR"/>
        </w:rPr>
        <w:t xml:space="preserve"> tenu de répéter ce texte libre dans la partie princi</w:t>
      </w:r>
      <w:r w:rsidR="00F413BF" w:rsidRPr="00AC46B0">
        <w:rPr>
          <w:lang w:val="fr-FR"/>
        </w:rPr>
        <w:t>p</w:t>
      </w:r>
      <w:r w:rsidR="00DF52AF" w:rsidRPr="00AC46B0">
        <w:rPr>
          <w:lang w:val="fr-FR"/>
        </w:rPr>
        <w:t>ale de la description, dans la même langue, puisque ce texte libre en anglais serait accepté aux fins du traitement des demandes dans la phase internationale aussi bien que dans la phase nationa</w:t>
      </w:r>
      <w:r w:rsidR="00614B54" w:rsidRPr="00AC46B0">
        <w:rPr>
          <w:lang w:val="fr-FR"/>
        </w:rPr>
        <w:t>le</w:t>
      </w:r>
      <w:r w:rsidR="00614B54">
        <w:rPr>
          <w:lang w:val="fr-FR"/>
        </w:rPr>
        <w:t xml:space="preserve">.  </w:t>
      </w:r>
      <w:r w:rsidR="00614B54" w:rsidRPr="00AC46B0">
        <w:rPr>
          <w:lang w:val="fr-FR"/>
        </w:rPr>
        <w:t>Un</w:t>
      </w:r>
      <w:r w:rsidR="00BD06E3" w:rsidRPr="00AC46B0">
        <w:rPr>
          <w:lang w:val="fr-FR"/>
        </w:rPr>
        <w:t xml:space="preserve">e telle disposition encouragerait </w:t>
      </w:r>
      <w:r w:rsidR="00D17135" w:rsidRPr="00AC46B0">
        <w:rPr>
          <w:lang w:val="fr-FR"/>
        </w:rPr>
        <w:t>vivement</w:t>
      </w:r>
      <w:r w:rsidR="00BD06E3" w:rsidRPr="00AC46B0">
        <w:rPr>
          <w:lang w:val="fr-FR"/>
        </w:rPr>
        <w:t xml:space="preserve"> les déposants à fournir des listages des séquences dans un format qui pourrait être importé de manière fiable dans les bases de données permettant d</w:t>
      </w:r>
      <w:r w:rsidR="00B83B2B">
        <w:rPr>
          <w:lang w:val="fr-FR"/>
        </w:rPr>
        <w:t>’</w:t>
      </w:r>
      <w:r w:rsidR="00BD06E3" w:rsidRPr="00AC46B0">
        <w:rPr>
          <w:lang w:val="fr-FR"/>
        </w:rPr>
        <w:t>effectuer des recherches.</w:t>
      </w:r>
    </w:p>
    <w:p w14:paraId="1CE11158" w14:textId="3C655D0B" w:rsidR="003E4334" w:rsidRPr="00AC46B0" w:rsidRDefault="00421ECC" w:rsidP="00A07C84">
      <w:pPr>
        <w:pStyle w:val="ONUMFS"/>
        <w:rPr>
          <w:lang w:val="fr-FR"/>
        </w:rPr>
      </w:pPr>
      <w:bookmarkStart w:id="14" w:name="_Ref7080422"/>
      <w:r w:rsidRPr="00AC46B0">
        <w:rPr>
          <w:lang w:val="fr-FR"/>
        </w:rPr>
        <w:t xml:space="preserve">Deuxièmement, il semblerait opportun de modifier le </w:t>
      </w:r>
      <w:r w:rsidR="00BB693B" w:rsidRPr="00AC46B0">
        <w:rPr>
          <w:lang w:val="fr-FR"/>
        </w:rPr>
        <w:t>rè</w:t>
      </w:r>
      <w:r w:rsidRPr="00AC46B0">
        <w:rPr>
          <w:lang w:val="fr-FR"/>
        </w:rPr>
        <w:t>glement d</w:t>
      </w:r>
      <w:r w:rsidR="00B83B2B">
        <w:rPr>
          <w:lang w:val="fr-FR"/>
        </w:rPr>
        <w:t>’</w:t>
      </w:r>
      <w:r w:rsidRPr="00AC46B0">
        <w:rPr>
          <w:lang w:val="fr-FR"/>
        </w:rPr>
        <w:t>exécution afi</w:t>
      </w:r>
      <w:r w:rsidR="00BB693B" w:rsidRPr="00AC46B0">
        <w:rPr>
          <w:lang w:val="fr-FR"/>
        </w:rPr>
        <w:t>n</w:t>
      </w:r>
      <w:r w:rsidRPr="00AC46B0">
        <w:rPr>
          <w:lang w:val="fr-FR"/>
        </w:rPr>
        <w:t xml:space="preserve"> de combler un vide dans les procédures actuelles régissant le traitement des listages des séquences en précisant que, dans le cas où un texte libre dépendant de la langue n</w:t>
      </w:r>
      <w:r w:rsidR="00B83B2B">
        <w:rPr>
          <w:lang w:val="fr-FR"/>
        </w:rPr>
        <w:t>’</w:t>
      </w:r>
      <w:r w:rsidRPr="00AC46B0">
        <w:rPr>
          <w:lang w:val="fr-FR"/>
        </w:rPr>
        <w:t xml:space="preserve">a pas été </w:t>
      </w:r>
      <w:r w:rsidRPr="00AC46B0">
        <w:rPr>
          <w:lang w:val="fr-FR"/>
        </w:rPr>
        <w:lastRenderedPageBreak/>
        <w:t>fourni en anglais et n</w:t>
      </w:r>
      <w:r w:rsidR="00B83B2B">
        <w:rPr>
          <w:lang w:val="fr-FR"/>
        </w:rPr>
        <w:t>’</w:t>
      </w:r>
      <w:r w:rsidRPr="00AC46B0">
        <w:rPr>
          <w:lang w:val="fr-FR"/>
        </w:rPr>
        <w:t>a pas été répété dans la partie principale de la description, d</w:t>
      </w:r>
      <w:r w:rsidR="002C6361" w:rsidRPr="00AC46B0">
        <w:rPr>
          <w:lang w:val="fr-FR"/>
        </w:rPr>
        <w:t>an</w:t>
      </w:r>
      <w:r w:rsidRPr="00AC46B0">
        <w:rPr>
          <w:lang w:val="fr-FR"/>
        </w:rPr>
        <w:t xml:space="preserve">s la même langue, après que le déposant a été invité à </w:t>
      </w:r>
      <w:r w:rsidR="000B524F" w:rsidRPr="00AC46B0">
        <w:rPr>
          <w:lang w:val="fr-FR"/>
        </w:rPr>
        <w:t>soumettre</w:t>
      </w:r>
      <w:r w:rsidRPr="00AC46B0">
        <w:rPr>
          <w:lang w:val="fr-FR"/>
        </w:rPr>
        <w:t xml:space="preserve"> un</w:t>
      </w:r>
      <w:r w:rsidR="002C6361" w:rsidRPr="00AC46B0">
        <w:rPr>
          <w:lang w:val="fr-FR"/>
        </w:rPr>
        <w:t>e</w:t>
      </w:r>
      <w:r w:rsidRPr="00AC46B0">
        <w:rPr>
          <w:lang w:val="fr-FR"/>
        </w:rPr>
        <w:t xml:space="preserve"> correction </w:t>
      </w:r>
      <w:r w:rsidR="00D46951" w:rsidRPr="00AC46B0">
        <w:rPr>
          <w:lang w:val="fr-FR"/>
        </w:rPr>
        <w:t>selon</w:t>
      </w:r>
      <w:r w:rsidRPr="00AC46B0">
        <w:rPr>
          <w:lang w:val="fr-FR"/>
        </w:rPr>
        <w:t xml:space="preserve"> la </w:t>
      </w:r>
      <w:r w:rsidR="00B83B2B" w:rsidRPr="00AC46B0">
        <w:rPr>
          <w:lang w:val="fr-FR"/>
        </w:rPr>
        <w:t>règle</w:t>
      </w:r>
      <w:r w:rsidR="00B83B2B">
        <w:rPr>
          <w:lang w:val="fr-FR"/>
        </w:rPr>
        <w:t> </w:t>
      </w:r>
      <w:r w:rsidR="00B83B2B" w:rsidRPr="00AC46B0">
        <w:rPr>
          <w:lang w:val="fr-FR"/>
        </w:rPr>
        <w:t>5</w:t>
      </w:r>
      <w:r w:rsidRPr="00AC46B0">
        <w:rPr>
          <w:lang w:val="fr-FR"/>
        </w:rPr>
        <w:t>.2.b)</w:t>
      </w:r>
      <w:r w:rsidR="00B5327A" w:rsidRPr="00AC46B0">
        <w:rPr>
          <w:lang w:val="fr-FR"/>
        </w:rPr>
        <w:t xml:space="preserve"> (c</w:t>
      </w:r>
      <w:r w:rsidR="00B83B2B">
        <w:rPr>
          <w:lang w:val="fr-FR"/>
        </w:rPr>
        <w:t>’</w:t>
      </w:r>
      <w:r w:rsidR="00B5327A" w:rsidRPr="00AC46B0">
        <w:rPr>
          <w:lang w:val="fr-FR"/>
        </w:rPr>
        <w:t>est</w:t>
      </w:r>
      <w:r w:rsidR="00B83B2B">
        <w:rPr>
          <w:lang w:val="fr-FR"/>
        </w:rPr>
        <w:t>-</w:t>
      </w:r>
      <w:r w:rsidR="00B5327A" w:rsidRPr="00AC46B0">
        <w:rPr>
          <w:lang w:val="fr-FR"/>
        </w:rPr>
        <w:t>à</w:t>
      </w:r>
      <w:r w:rsidR="00B83B2B">
        <w:rPr>
          <w:lang w:val="fr-FR"/>
        </w:rPr>
        <w:t>-</w:t>
      </w:r>
      <w:r w:rsidR="00B5327A" w:rsidRPr="00AC46B0">
        <w:rPr>
          <w:lang w:val="fr-FR"/>
        </w:rPr>
        <w:t xml:space="preserve">dire </w:t>
      </w:r>
      <w:r w:rsidR="00BB693B" w:rsidRPr="00AC46B0">
        <w:rPr>
          <w:lang w:val="fr-FR"/>
        </w:rPr>
        <w:t>à</w:t>
      </w:r>
      <w:r w:rsidR="00B5327A" w:rsidRPr="00AC46B0">
        <w:rPr>
          <w:lang w:val="fr-FR"/>
        </w:rPr>
        <w:t xml:space="preserve"> répéter le texte libre da</w:t>
      </w:r>
      <w:r w:rsidR="00BB693B" w:rsidRPr="00AC46B0">
        <w:rPr>
          <w:lang w:val="fr-FR"/>
        </w:rPr>
        <w:t>n</w:t>
      </w:r>
      <w:r w:rsidR="00B5327A" w:rsidRPr="00AC46B0">
        <w:rPr>
          <w:lang w:val="fr-FR"/>
        </w:rPr>
        <w:t>s la partie principale de la description, dans la même langue), l</w:t>
      </w:r>
      <w:r w:rsidR="00B83B2B">
        <w:rPr>
          <w:lang w:val="fr-FR"/>
        </w:rPr>
        <w:t>’</w:t>
      </w:r>
      <w:r w:rsidR="00B5327A" w:rsidRPr="00AC46B0">
        <w:rPr>
          <w:lang w:val="fr-FR"/>
        </w:rPr>
        <w:t>administration internationale conce</w:t>
      </w:r>
      <w:r w:rsidR="00F84007" w:rsidRPr="00AC46B0">
        <w:rPr>
          <w:lang w:val="fr-FR"/>
        </w:rPr>
        <w:t>r</w:t>
      </w:r>
      <w:r w:rsidR="00B5327A" w:rsidRPr="00AC46B0">
        <w:rPr>
          <w:lang w:val="fr-FR"/>
        </w:rPr>
        <w:t xml:space="preserve">née serait tenue </w:t>
      </w:r>
      <w:r w:rsidR="00F84007" w:rsidRPr="00AC46B0">
        <w:rPr>
          <w:lang w:val="fr-FR"/>
        </w:rPr>
        <w:t>de procéder à</w:t>
      </w:r>
      <w:r w:rsidR="00BB693B" w:rsidRPr="00AC46B0">
        <w:rPr>
          <w:lang w:val="fr-FR"/>
        </w:rPr>
        <w:t xml:space="preserve"> </w:t>
      </w:r>
      <w:r w:rsidR="00B5327A" w:rsidRPr="00AC46B0">
        <w:rPr>
          <w:lang w:val="fr-FR"/>
        </w:rPr>
        <w:t xml:space="preserve">la recherche ou </w:t>
      </w:r>
      <w:r w:rsidR="0035380F" w:rsidRPr="00AC46B0">
        <w:rPr>
          <w:lang w:val="fr-FR"/>
        </w:rPr>
        <w:t xml:space="preserve">à </w:t>
      </w:r>
      <w:r w:rsidR="00B5327A" w:rsidRPr="00AC46B0">
        <w:rPr>
          <w:lang w:val="fr-FR"/>
        </w:rPr>
        <w:t>l</w:t>
      </w:r>
      <w:r w:rsidR="00B83B2B">
        <w:rPr>
          <w:lang w:val="fr-FR"/>
        </w:rPr>
        <w:t>’</w:t>
      </w:r>
      <w:r w:rsidR="00B5327A" w:rsidRPr="00AC46B0">
        <w:rPr>
          <w:lang w:val="fr-FR"/>
        </w:rPr>
        <w:t>examen préliminaire uniquement sous réserve qu</w:t>
      </w:r>
      <w:r w:rsidR="00B83B2B">
        <w:rPr>
          <w:lang w:val="fr-FR"/>
        </w:rPr>
        <w:t>’</w:t>
      </w:r>
      <w:r w:rsidR="00B5327A" w:rsidRPr="00AC46B0">
        <w:rPr>
          <w:lang w:val="fr-FR"/>
        </w:rPr>
        <w:t xml:space="preserve">une recherche ou </w:t>
      </w:r>
      <w:r w:rsidR="00151CB5" w:rsidRPr="00AC46B0">
        <w:rPr>
          <w:lang w:val="fr-FR"/>
        </w:rPr>
        <w:t>qu</w:t>
      </w:r>
      <w:r w:rsidR="00B83B2B">
        <w:rPr>
          <w:lang w:val="fr-FR"/>
        </w:rPr>
        <w:t>’</w:t>
      </w:r>
      <w:r w:rsidR="00B5327A" w:rsidRPr="00AC46B0">
        <w:rPr>
          <w:lang w:val="fr-FR"/>
        </w:rPr>
        <w:t xml:space="preserve">un examen préliminaire </w:t>
      </w:r>
      <w:r w:rsidR="0035380F" w:rsidRPr="00AC46B0">
        <w:rPr>
          <w:lang w:val="fr-FR"/>
        </w:rPr>
        <w:t>significatif</w:t>
      </w:r>
      <w:r w:rsidR="00B5327A" w:rsidRPr="00AC46B0">
        <w:rPr>
          <w:lang w:val="fr-FR"/>
        </w:rPr>
        <w:t xml:space="preserve"> puisse être </w:t>
      </w:r>
      <w:r w:rsidR="00BF1FC8" w:rsidRPr="00AC46B0">
        <w:rPr>
          <w:lang w:val="fr-FR"/>
        </w:rPr>
        <w:t>effectué</w:t>
      </w:r>
      <w:r w:rsidR="00B5327A" w:rsidRPr="00AC46B0">
        <w:rPr>
          <w:lang w:val="fr-FR"/>
        </w:rPr>
        <w:t xml:space="preserve"> sans cette correction.</w:t>
      </w:r>
    </w:p>
    <w:bookmarkEnd w:id="14"/>
    <w:p w14:paraId="078F53F4" w14:textId="125ED485" w:rsidR="003B22CB" w:rsidRPr="00AC46B0" w:rsidRDefault="00A07C84" w:rsidP="00A07C84">
      <w:pPr>
        <w:pStyle w:val="Heading2"/>
        <w:rPr>
          <w:lang w:val="fr-FR"/>
        </w:rPr>
      </w:pPr>
      <w:r w:rsidRPr="00AC46B0">
        <w:rPr>
          <w:lang w:val="fr-FR"/>
        </w:rPr>
        <w:t>Validation et possibilités de correction</w:t>
      </w:r>
    </w:p>
    <w:p w14:paraId="5B0BB0F5" w14:textId="77777777" w:rsidR="00A07C84" w:rsidRPr="00AC46B0" w:rsidRDefault="00A07C84" w:rsidP="00A07C84">
      <w:pPr>
        <w:rPr>
          <w:lang w:val="fr-FR"/>
        </w:rPr>
      </w:pPr>
    </w:p>
    <w:p w14:paraId="29C33BCB" w14:textId="11C2B61F" w:rsidR="00022AD2" w:rsidRPr="00AC46B0" w:rsidRDefault="00022AD2" w:rsidP="00A07C84">
      <w:pPr>
        <w:pStyle w:val="ONUMFS"/>
        <w:rPr>
          <w:lang w:val="fr-FR"/>
        </w:rPr>
      </w:pPr>
      <w:r w:rsidRPr="00AC46B0">
        <w:rPr>
          <w:lang w:val="fr-FR"/>
        </w:rPr>
        <w:t xml:space="preserve">Les </w:t>
      </w:r>
      <w:r w:rsidR="00043A5F" w:rsidRPr="00AC46B0">
        <w:rPr>
          <w:lang w:val="fr-FR"/>
        </w:rPr>
        <w:t>logiciels</w:t>
      </w:r>
      <w:r w:rsidRPr="00AC46B0">
        <w:rPr>
          <w:lang w:val="fr-FR"/>
        </w:rPr>
        <w:t xml:space="preserve"> </w:t>
      </w:r>
      <w:r w:rsidR="00A531EB" w:rsidRPr="00AC46B0">
        <w:rPr>
          <w:lang w:val="fr-FR"/>
        </w:rPr>
        <w:t>mis au</w:t>
      </w:r>
      <w:r w:rsidRPr="00AC46B0">
        <w:rPr>
          <w:lang w:val="fr-FR"/>
        </w:rPr>
        <w:t xml:space="preserve"> point</w:t>
      </w:r>
      <w:r w:rsidR="003214D9" w:rsidRPr="00AC46B0">
        <w:rPr>
          <w:lang w:val="fr-FR"/>
        </w:rPr>
        <w:t xml:space="preserve"> actuellement</w:t>
      </w:r>
      <w:r w:rsidRPr="00AC46B0">
        <w:rPr>
          <w:lang w:val="fr-FR"/>
        </w:rPr>
        <w:t xml:space="preserve"> aux fins de l</w:t>
      </w:r>
      <w:r w:rsidR="00B83B2B">
        <w:rPr>
          <w:lang w:val="fr-FR"/>
        </w:rPr>
        <w:t>’</w:t>
      </w:r>
      <w:r w:rsidRPr="00AC46B0">
        <w:rPr>
          <w:lang w:val="fr-FR"/>
        </w:rPr>
        <w:t xml:space="preserve">établissement </w:t>
      </w:r>
      <w:r w:rsidR="00A554C0" w:rsidRPr="00AC46B0">
        <w:rPr>
          <w:lang w:val="fr-FR"/>
        </w:rPr>
        <w:t xml:space="preserve">de listages des séquences </w:t>
      </w:r>
      <w:r w:rsidRPr="00AC46B0">
        <w:rPr>
          <w:lang w:val="fr-FR"/>
        </w:rPr>
        <w:t>et de la validation de</w:t>
      </w:r>
      <w:r w:rsidR="00E54F38" w:rsidRPr="00AC46B0">
        <w:rPr>
          <w:lang w:val="fr-FR"/>
        </w:rPr>
        <w:t xml:space="preserve"> la conformité </w:t>
      </w:r>
      <w:r w:rsidR="00A554C0" w:rsidRPr="00AC46B0">
        <w:rPr>
          <w:lang w:val="fr-FR"/>
        </w:rPr>
        <w:t>de ces derniers</w:t>
      </w:r>
      <w:r w:rsidRPr="00AC46B0">
        <w:rPr>
          <w:lang w:val="fr-FR"/>
        </w:rPr>
        <w:t xml:space="preserve"> devraient, dans l</w:t>
      </w:r>
      <w:r w:rsidR="00B83B2B">
        <w:rPr>
          <w:lang w:val="fr-FR"/>
        </w:rPr>
        <w:t>’</w:t>
      </w:r>
      <w:r w:rsidRPr="00AC46B0">
        <w:rPr>
          <w:lang w:val="fr-FR"/>
        </w:rPr>
        <w:t>idéal, permettre de faire en sorte que tout</w:t>
      </w:r>
      <w:r w:rsidR="00963D40" w:rsidRPr="00AC46B0">
        <w:rPr>
          <w:lang w:val="fr-FR"/>
        </w:rPr>
        <w:t xml:space="preserve">e irrégularité </w:t>
      </w:r>
      <w:r w:rsidR="004157A2" w:rsidRPr="00AC46B0">
        <w:rPr>
          <w:lang w:val="fr-FR"/>
        </w:rPr>
        <w:t>de forme</w:t>
      </w:r>
      <w:r w:rsidR="00963D40" w:rsidRPr="00AC46B0">
        <w:rPr>
          <w:lang w:val="fr-FR"/>
        </w:rPr>
        <w:t xml:space="preserve"> dans un listage des séquences puisse être </w:t>
      </w:r>
      <w:r w:rsidR="0058790A" w:rsidRPr="00AC46B0">
        <w:rPr>
          <w:lang w:val="fr-FR"/>
        </w:rPr>
        <w:t>décelée</w:t>
      </w:r>
      <w:r w:rsidR="00963D40" w:rsidRPr="00AC46B0">
        <w:rPr>
          <w:lang w:val="fr-FR"/>
        </w:rPr>
        <w:t xml:space="preserve"> par </w:t>
      </w:r>
      <w:r w:rsidR="00043A5F" w:rsidRPr="00AC46B0">
        <w:rPr>
          <w:lang w:val="fr-FR"/>
        </w:rPr>
        <w:t>le logiciel</w:t>
      </w:r>
      <w:r w:rsidR="00963D40" w:rsidRPr="00AC46B0">
        <w:rPr>
          <w:lang w:val="fr-FR"/>
        </w:rPr>
        <w:t xml:space="preserve"> de dépôt et corrigée avant que le déposant </w:t>
      </w:r>
      <w:r w:rsidR="00EC47A9" w:rsidRPr="00AC46B0">
        <w:rPr>
          <w:lang w:val="fr-FR"/>
        </w:rPr>
        <w:t>soumette</w:t>
      </w:r>
      <w:r w:rsidR="0039358A" w:rsidRPr="00AC46B0">
        <w:rPr>
          <w:lang w:val="fr-FR"/>
        </w:rPr>
        <w:t xml:space="preserve"> le listage des séquenc</w:t>
      </w:r>
      <w:r w:rsidR="00614B54" w:rsidRPr="00AC46B0">
        <w:rPr>
          <w:lang w:val="fr-FR"/>
        </w:rPr>
        <w:t>es</w:t>
      </w:r>
      <w:r w:rsidR="00614B54">
        <w:rPr>
          <w:lang w:val="fr-FR"/>
        </w:rPr>
        <w:t xml:space="preserve">.  </w:t>
      </w:r>
      <w:r w:rsidR="00614B54" w:rsidRPr="00AC46B0">
        <w:rPr>
          <w:lang w:val="fr-FR"/>
        </w:rPr>
        <w:t>To</w:t>
      </w:r>
      <w:r w:rsidR="0039358A" w:rsidRPr="00AC46B0">
        <w:rPr>
          <w:lang w:val="fr-FR"/>
        </w:rPr>
        <w:t xml:space="preserve">utefois, dans la pratique, il est probable que des erreurs seront commises et, par conséquent, </w:t>
      </w:r>
      <w:r w:rsidR="00294C8F" w:rsidRPr="00AC46B0">
        <w:rPr>
          <w:lang w:val="fr-FR"/>
        </w:rPr>
        <w:t>il sera nécessaire d</w:t>
      </w:r>
      <w:r w:rsidR="00B83B2B">
        <w:rPr>
          <w:lang w:val="fr-FR"/>
        </w:rPr>
        <w:t>’</w:t>
      </w:r>
      <w:r w:rsidR="00294C8F" w:rsidRPr="00AC46B0">
        <w:rPr>
          <w:lang w:val="fr-FR"/>
        </w:rPr>
        <w:t xml:space="preserve">effectuer des </w:t>
      </w:r>
      <w:r w:rsidR="00806E90" w:rsidRPr="00AC46B0">
        <w:rPr>
          <w:lang w:val="fr-FR"/>
        </w:rPr>
        <w:t>vérifications</w:t>
      </w:r>
      <w:r w:rsidR="00294C8F" w:rsidRPr="00AC46B0">
        <w:rPr>
          <w:lang w:val="fr-FR"/>
        </w:rPr>
        <w:t xml:space="preserve"> et de prévoir des possib</w:t>
      </w:r>
      <w:r w:rsidR="00CF09C0" w:rsidRPr="00AC46B0">
        <w:rPr>
          <w:lang w:val="fr-FR"/>
        </w:rPr>
        <w:t>i</w:t>
      </w:r>
      <w:r w:rsidR="00294C8F" w:rsidRPr="00AC46B0">
        <w:rPr>
          <w:lang w:val="fr-FR"/>
        </w:rPr>
        <w:t xml:space="preserve">lités </w:t>
      </w:r>
      <w:r w:rsidR="007A2753" w:rsidRPr="00AC46B0">
        <w:rPr>
          <w:lang w:val="fr-FR"/>
        </w:rPr>
        <w:t>pour le déposan</w:t>
      </w:r>
      <w:r w:rsidR="00B0563B" w:rsidRPr="00AC46B0">
        <w:rPr>
          <w:lang w:val="fr-FR"/>
        </w:rPr>
        <w:t>t</w:t>
      </w:r>
      <w:r w:rsidR="007A2753" w:rsidRPr="00AC46B0">
        <w:rPr>
          <w:lang w:val="fr-FR"/>
        </w:rPr>
        <w:t> </w:t>
      </w:r>
      <w:r w:rsidR="00294C8F" w:rsidRPr="00AC46B0">
        <w:rPr>
          <w:lang w:val="fr-FR"/>
        </w:rPr>
        <w:t xml:space="preserve">de </w:t>
      </w:r>
      <w:r w:rsidR="007A2753" w:rsidRPr="00AC46B0">
        <w:rPr>
          <w:lang w:val="fr-FR"/>
        </w:rPr>
        <w:t>corriger</w:t>
      </w:r>
      <w:r w:rsidR="00B0563B" w:rsidRPr="00AC46B0">
        <w:rPr>
          <w:lang w:val="fr-FR"/>
        </w:rPr>
        <w:t xml:space="preserve"> ces erreurs</w:t>
      </w:r>
      <w:r w:rsidR="001A4026">
        <w:rPr>
          <w:lang w:val="fr-FR"/>
        </w:rPr>
        <w:t> </w:t>
      </w:r>
      <w:r w:rsidR="00294C8F" w:rsidRPr="00AC46B0">
        <w:rPr>
          <w:lang w:val="fr-FR"/>
        </w:rPr>
        <w:t>:</w:t>
      </w:r>
    </w:p>
    <w:p w14:paraId="78CA3FE0" w14:textId="3F7E7779" w:rsidR="00022AD2" w:rsidRPr="00AC46B0" w:rsidRDefault="003F0849" w:rsidP="00A07C84">
      <w:pPr>
        <w:pStyle w:val="ONUMFS"/>
        <w:numPr>
          <w:ilvl w:val="1"/>
          <w:numId w:val="15"/>
        </w:numPr>
        <w:rPr>
          <w:lang w:val="fr-FR"/>
        </w:rPr>
      </w:pPr>
      <w:r w:rsidRPr="00AC46B0">
        <w:rPr>
          <w:lang w:val="fr-FR"/>
        </w:rPr>
        <w:t>Les déposants auront toute latitude pour établir des listages de</w:t>
      </w:r>
      <w:r w:rsidR="00D17135" w:rsidRPr="00AC46B0">
        <w:rPr>
          <w:lang w:val="fr-FR"/>
        </w:rPr>
        <w:t>s</w:t>
      </w:r>
      <w:r w:rsidRPr="00AC46B0">
        <w:rPr>
          <w:lang w:val="fr-FR"/>
        </w:rPr>
        <w:t xml:space="preserve"> séquences au moyen du logiciel de leur choix, mais ils seront </w:t>
      </w:r>
      <w:r w:rsidR="00D17135" w:rsidRPr="00AC46B0">
        <w:rPr>
          <w:lang w:val="fr-FR"/>
        </w:rPr>
        <w:t>vivement</w:t>
      </w:r>
      <w:r w:rsidRPr="00AC46B0">
        <w:rPr>
          <w:lang w:val="fr-FR"/>
        </w:rPr>
        <w:t xml:space="preserve"> encouragés à utiliser l</w:t>
      </w:r>
      <w:r w:rsidR="00B83B2B">
        <w:rPr>
          <w:lang w:val="fr-FR"/>
        </w:rPr>
        <w:t>’</w:t>
      </w:r>
      <w:r w:rsidRPr="00AC46B0">
        <w:rPr>
          <w:lang w:val="fr-FR"/>
        </w:rPr>
        <w:t xml:space="preserve">outil </w:t>
      </w:r>
      <w:r w:rsidR="00AD17B8" w:rsidRPr="00AC46B0">
        <w:rPr>
          <w:lang w:val="fr-FR"/>
        </w:rPr>
        <w:t>que le Bureau international met au point actuellement</w:t>
      </w:r>
      <w:r w:rsidRPr="00AC46B0">
        <w:rPr>
          <w:lang w:val="fr-FR"/>
        </w:rPr>
        <w:t>, en collaboration avec l</w:t>
      </w:r>
      <w:r w:rsidR="00B83B2B">
        <w:rPr>
          <w:lang w:val="fr-FR"/>
        </w:rPr>
        <w:t>’</w:t>
      </w:r>
      <w:r w:rsidRPr="00AC46B0">
        <w:rPr>
          <w:lang w:val="fr-FR"/>
        </w:rPr>
        <w:t>équipe d</w:t>
      </w:r>
      <w:r w:rsidR="00B83B2B">
        <w:rPr>
          <w:lang w:val="fr-FR"/>
        </w:rPr>
        <w:t>’</w:t>
      </w:r>
      <w:r w:rsidRPr="00AC46B0">
        <w:rPr>
          <w:lang w:val="fr-FR"/>
        </w:rPr>
        <w:t>experts SEQL</w:t>
      </w:r>
      <w:r w:rsidR="00B83B2B" w:rsidRPr="00AC46B0">
        <w:rPr>
          <w:lang w:val="fr-FR"/>
        </w:rPr>
        <w:t xml:space="preserve"> du</w:t>
      </w:r>
      <w:r w:rsidR="00B83B2B">
        <w:rPr>
          <w:lang w:val="fr-FR"/>
        </w:rPr>
        <w:t> </w:t>
      </w:r>
      <w:r w:rsidR="00B83B2B" w:rsidRPr="00AC46B0">
        <w:rPr>
          <w:lang w:val="fr-FR"/>
        </w:rPr>
        <w:t>CWS</w:t>
      </w:r>
      <w:r w:rsidRPr="00AC46B0">
        <w:rPr>
          <w:lang w:val="fr-FR"/>
        </w:rPr>
        <w:t xml:space="preserve">, </w:t>
      </w:r>
      <w:r w:rsidR="00613AC3" w:rsidRPr="00AC46B0">
        <w:rPr>
          <w:lang w:val="fr-FR"/>
        </w:rPr>
        <w:t>qui</w:t>
      </w:r>
      <w:r w:rsidR="00623BEA" w:rsidRPr="00AC46B0">
        <w:rPr>
          <w:lang w:val="fr-FR"/>
        </w:rPr>
        <w:t xml:space="preserve"> vérifiera la conformité des listages avec la </w:t>
      </w:r>
      <w:r w:rsidR="00613AC3" w:rsidRPr="00AC46B0">
        <w:rPr>
          <w:lang w:val="fr-FR"/>
        </w:rPr>
        <w:t xml:space="preserve">plupart des exigences </w:t>
      </w:r>
      <w:r w:rsidR="00D6479B" w:rsidRPr="00AC46B0">
        <w:rPr>
          <w:lang w:val="fr-FR"/>
        </w:rPr>
        <w:t>de</w:t>
      </w:r>
      <w:r w:rsidR="00613AC3" w:rsidRPr="00AC46B0">
        <w:rPr>
          <w:lang w:val="fr-FR"/>
        </w:rPr>
        <w:t xml:space="preserve"> la norme </w:t>
      </w:r>
      <w:r w:rsidR="00EF7E02" w:rsidRPr="00AC46B0">
        <w:rPr>
          <w:lang w:val="fr-FR"/>
        </w:rPr>
        <w:t xml:space="preserve">et </w:t>
      </w:r>
      <w:r w:rsidR="00C50AEC" w:rsidRPr="00AC46B0">
        <w:rPr>
          <w:lang w:val="fr-FR"/>
        </w:rPr>
        <w:t>permettra</w:t>
      </w:r>
      <w:r w:rsidR="00EF7E02" w:rsidRPr="00AC46B0">
        <w:rPr>
          <w:lang w:val="fr-FR"/>
        </w:rPr>
        <w:t xml:space="preserve"> aux déposants de corriger les erreurs avant </w:t>
      </w:r>
      <w:r w:rsidR="00C67BC9" w:rsidRPr="00AC46B0">
        <w:rPr>
          <w:lang w:val="fr-FR"/>
        </w:rPr>
        <w:t>de déposer une deman</w:t>
      </w:r>
      <w:r w:rsidR="00614B54" w:rsidRPr="00AC46B0">
        <w:rPr>
          <w:lang w:val="fr-FR"/>
        </w:rPr>
        <w:t>de</w:t>
      </w:r>
      <w:r w:rsidR="00614B54">
        <w:rPr>
          <w:lang w:val="fr-FR"/>
        </w:rPr>
        <w:t xml:space="preserve">.  </w:t>
      </w:r>
      <w:r w:rsidR="00614B54" w:rsidRPr="00AC46B0">
        <w:rPr>
          <w:lang w:val="fr-FR"/>
        </w:rPr>
        <w:t>De</w:t>
      </w:r>
      <w:r w:rsidR="007A75FB" w:rsidRPr="00AC46B0">
        <w:rPr>
          <w:lang w:val="fr-FR"/>
        </w:rPr>
        <w:t xml:space="preserve">s décisions devront être prises </w:t>
      </w:r>
      <w:r w:rsidR="002F6609" w:rsidRPr="00AC46B0">
        <w:rPr>
          <w:lang w:val="fr-FR"/>
        </w:rPr>
        <w:t xml:space="preserve">sur </w:t>
      </w:r>
      <w:r w:rsidR="00A532BE" w:rsidRPr="00AC46B0">
        <w:rPr>
          <w:lang w:val="fr-FR"/>
        </w:rPr>
        <w:t>les moyens</w:t>
      </w:r>
      <w:r w:rsidR="002F6609" w:rsidRPr="00AC46B0">
        <w:rPr>
          <w:lang w:val="fr-FR"/>
        </w:rPr>
        <w:t xml:space="preserve"> de faire appliquer </w:t>
      </w:r>
      <w:r w:rsidR="00DF2D35" w:rsidRPr="00AC46B0">
        <w:rPr>
          <w:lang w:val="fr-FR"/>
        </w:rPr>
        <w:t>strictement</w:t>
      </w:r>
      <w:r w:rsidR="002F6609" w:rsidRPr="00AC46B0">
        <w:rPr>
          <w:lang w:val="fr-FR"/>
        </w:rPr>
        <w:t xml:space="preserve"> certaines exigences </w:t>
      </w:r>
      <w:r w:rsidR="00F22B1C" w:rsidRPr="00AC46B0">
        <w:rPr>
          <w:lang w:val="fr-FR"/>
        </w:rPr>
        <w:t xml:space="preserve">de la norme, notamment </w:t>
      </w:r>
      <w:r w:rsidR="00C50AEC" w:rsidRPr="00AC46B0">
        <w:rPr>
          <w:lang w:val="fr-FR"/>
        </w:rPr>
        <w:t>les restrictions relatives aux</w:t>
      </w:r>
      <w:r w:rsidR="00F22B1C" w:rsidRPr="00AC46B0">
        <w:rPr>
          <w:lang w:val="fr-FR"/>
        </w:rPr>
        <w:t xml:space="preserve"> caractères autorisés dans les qualificateurs de texte libre</w:t>
      </w:r>
      <w:r w:rsidR="00B72527" w:rsidRPr="00AC46B0">
        <w:rPr>
          <w:lang w:val="fr-FR"/>
        </w:rPr>
        <w:t>, compte tenu du fait que l</w:t>
      </w:r>
      <w:r w:rsidR="00B83B2B">
        <w:rPr>
          <w:lang w:val="fr-FR"/>
        </w:rPr>
        <w:t>’</w:t>
      </w:r>
      <w:r w:rsidR="00B72527" w:rsidRPr="00AC46B0">
        <w:rPr>
          <w:lang w:val="fr-FR"/>
        </w:rPr>
        <w:t>un des objectifs de la norme</w:t>
      </w:r>
      <w:r w:rsidR="001A4026">
        <w:rPr>
          <w:lang w:val="fr-FR"/>
        </w:rPr>
        <w:t> </w:t>
      </w:r>
      <w:r w:rsidR="00B72527" w:rsidRPr="00AC46B0">
        <w:rPr>
          <w:lang w:val="fr-FR"/>
        </w:rPr>
        <w:t>ST.26 de l</w:t>
      </w:r>
      <w:r w:rsidR="00B83B2B">
        <w:rPr>
          <w:lang w:val="fr-FR"/>
        </w:rPr>
        <w:t>’</w:t>
      </w:r>
      <w:r w:rsidR="00B72527" w:rsidRPr="00AC46B0">
        <w:rPr>
          <w:lang w:val="fr-FR"/>
        </w:rPr>
        <w:t xml:space="preserve">OMPI est </w:t>
      </w:r>
      <w:r w:rsidR="00BE224E" w:rsidRPr="00AC46B0">
        <w:rPr>
          <w:lang w:val="fr-FR"/>
        </w:rPr>
        <w:t>de faire en sorte que les fournisseurs de bases de données contenant des séquences acceptent l</w:t>
      </w:r>
      <w:r w:rsidR="003C533F" w:rsidRPr="00AC46B0">
        <w:rPr>
          <w:lang w:val="fr-FR"/>
        </w:rPr>
        <w:t>es données sur les séquences</w:t>
      </w:r>
      <w:r w:rsidR="004F11D1" w:rsidRPr="00AC46B0">
        <w:rPr>
          <w:lang w:val="fr-FR"/>
        </w:rPr>
        <w:t>.</w:t>
      </w:r>
    </w:p>
    <w:p w14:paraId="0B2D372C" w14:textId="65ACFA46" w:rsidR="00022AD2" w:rsidRPr="00AC46B0" w:rsidRDefault="000D495E" w:rsidP="00A07C84">
      <w:pPr>
        <w:pStyle w:val="ONUMFS"/>
        <w:numPr>
          <w:ilvl w:val="1"/>
          <w:numId w:val="15"/>
        </w:numPr>
        <w:rPr>
          <w:lang w:val="fr-FR"/>
        </w:rPr>
      </w:pPr>
      <w:r w:rsidRPr="00AC46B0">
        <w:rPr>
          <w:lang w:val="fr-FR"/>
        </w:rPr>
        <w:t>L</w:t>
      </w:r>
      <w:r w:rsidR="00B83B2B">
        <w:rPr>
          <w:lang w:val="fr-FR"/>
        </w:rPr>
        <w:t>’</w:t>
      </w:r>
      <w:r w:rsidRPr="00AC46B0">
        <w:rPr>
          <w:lang w:val="fr-FR"/>
        </w:rPr>
        <w:t xml:space="preserve">office récepteur ne sera pas tenu de </w:t>
      </w:r>
      <w:r w:rsidR="002E5C7C" w:rsidRPr="00AC46B0">
        <w:rPr>
          <w:lang w:val="fr-FR"/>
        </w:rPr>
        <w:t>vérifier</w:t>
      </w:r>
      <w:r w:rsidRPr="00AC46B0">
        <w:rPr>
          <w:lang w:val="fr-FR"/>
        </w:rPr>
        <w:t xml:space="preserve"> le contenu des listages de</w:t>
      </w:r>
      <w:r w:rsidR="00952DE1" w:rsidRPr="00AC46B0">
        <w:rPr>
          <w:lang w:val="fr-FR"/>
        </w:rPr>
        <w:t>s</w:t>
      </w:r>
      <w:r w:rsidRPr="00AC46B0">
        <w:rPr>
          <w:lang w:val="fr-FR"/>
        </w:rPr>
        <w:t xml:space="preserve"> séquences, mais, dans la plupart des cas,</w:t>
      </w:r>
      <w:r w:rsidR="00952DE1" w:rsidRPr="00AC46B0">
        <w:rPr>
          <w:lang w:val="fr-FR"/>
        </w:rPr>
        <w:t xml:space="preserve"> </w:t>
      </w:r>
      <w:r w:rsidR="002E3E0E" w:rsidRPr="00AC46B0">
        <w:rPr>
          <w:lang w:val="fr-FR"/>
        </w:rPr>
        <w:t>il</w:t>
      </w:r>
      <w:r w:rsidR="002B798F" w:rsidRPr="00AC46B0">
        <w:rPr>
          <w:lang w:val="fr-FR"/>
        </w:rPr>
        <w:t xml:space="preserve"> </w:t>
      </w:r>
      <w:r w:rsidRPr="00AC46B0">
        <w:rPr>
          <w:lang w:val="fr-FR"/>
        </w:rPr>
        <w:t xml:space="preserve">aura reçu les listages </w:t>
      </w:r>
      <w:r w:rsidR="002106EB" w:rsidRPr="00AC46B0">
        <w:rPr>
          <w:lang w:val="fr-FR"/>
        </w:rPr>
        <w:t>par un</w:t>
      </w:r>
      <w:r w:rsidR="00931A78" w:rsidRPr="00AC46B0">
        <w:rPr>
          <w:lang w:val="fr-FR"/>
        </w:rPr>
        <w:t xml:space="preserve"> système de dépôt en ligne </w:t>
      </w:r>
      <w:r w:rsidR="002106EB" w:rsidRPr="00AC46B0">
        <w:rPr>
          <w:lang w:val="fr-FR"/>
        </w:rPr>
        <w:t xml:space="preserve">dans </w:t>
      </w:r>
      <w:r w:rsidR="00BC42C1" w:rsidRPr="00AC46B0">
        <w:rPr>
          <w:lang w:val="fr-FR"/>
        </w:rPr>
        <w:t>le cadre du</w:t>
      </w:r>
      <w:r w:rsidR="002106EB" w:rsidRPr="00AC46B0">
        <w:rPr>
          <w:lang w:val="fr-FR"/>
        </w:rPr>
        <w:t xml:space="preserve">quel il se pourrait que </w:t>
      </w:r>
      <w:r w:rsidR="00931A78" w:rsidRPr="00AC46B0">
        <w:rPr>
          <w:lang w:val="fr-FR"/>
        </w:rPr>
        <w:t xml:space="preserve">des validations </w:t>
      </w:r>
      <w:r w:rsidR="002106EB" w:rsidRPr="00AC46B0">
        <w:rPr>
          <w:lang w:val="fr-FR"/>
        </w:rPr>
        <w:t xml:space="preserve">aient été effectuées et que </w:t>
      </w:r>
      <w:r w:rsidR="00931A78" w:rsidRPr="00AC46B0">
        <w:rPr>
          <w:lang w:val="fr-FR"/>
        </w:rPr>
        <w:t xml:space="preserve">des irrégularités </w:t>
      </w:r>
      <w:r w:rsidR="004157A2" w:rsidRPr="00AC46B0">
        <w:rPr>
          <w:lang w:val="fr-FR"/>
        </w:rPr>
        <w:t>de forme</w:t>
      </w:r>
      <w:r w:rsidR="00931A78" w:rsidRPr="00AC46B0">
        <w:rPr>
          <w:lang w:val="fr-FR"/>
        </w:rPr>
        <w:t xml:space="preserve"> </w:t>
      </w:r>
      <w:r w:rsidR="00486233" w:rsidRPr="00AC46B0">
        <w:rPr>
          <w:lang w:val="fr-FR"/>
        </w:rPr>
        <w:t>susceptibles d</w:t>
      </w:r>
      <w:r w:rsidR="00B83B2B">
        <w:rPr>
          <w:lang w:val="fr-FR"/>
        </w:rPr>
        <w:t>’</w:t>
      </w:r>
      <w:r w:rsidR="00486233" w:rsidRPr="00AC46B0">
        <w:rPr>
          <w:lang w:val="fr-FR"/>
        </w:rPr>
        <w:t xml:space="preserve">être </w:t>
      </w:r>
      <w:r w:rsidR="002C50DD" w:rsidRPr="00AC46B0">
        <w:rPr>
          <w:lang w:val="fr-FR"/>
        </w:rPr>
        <w:t>décelées</w:t>
      </w:r>
      <w:r w:rsidR="00486233" w:rsidRPr="00AC46B0">
        <w:rPr>
          <w:lang w:val="fr-FR"/>
        </w:rPr>
        <w:t xml:space="preserve"> par le logiciel de dépôt</w:t>
      </w:r>
      <w:r w:rsidR="002106EB" w:rsidRPr="00AC46B0">
        <w:rPr>
          <w:lang w:val="fr-FR"/>
        </w:rPr>
        <w:t xml:space="preserve"> aient été signalé</w:t>
      </w:r>
      <w:r w:rsidR="00614B54" w:rsidRPr="00AC46B0">
        <w:rPr>
          <w:lang w:val="fr-FR"/>
        </w:rPr>
        <w:t>es</w:t>
      </w:r>
      <w:r w:rsidR="00614B54">
        <w:rPr>
          <w:lang w:val="fr-FR"/>
        </w:rPr>
        <w:t xml:space="preserve">.  </w:t>
      </w:r>
      <w:r w:rsidR="00614B54" w:rsidRPr="00AC46B0">
        <w:rPr>
          <w:lang w:val="fr-FR"/>
        </w:rPr>
        <w:t>Da</w:t>
      </w:r>
      <w:r w:rsidR="00963182" w:rsidRPr="00AC46B0">
        <w:rPr>
          <w:lang w:val="fr-FR"/>
        </w:rPr>
        <w:t>ns ce cas, l</w:t>
      </w:r>
      <w:r w:rsidR="00B83B2B">
        <w:rPr>
          <w:lang w:val="fr-FR"/>
        </w:rPr>
        <w:t>’</w:t>
      </w:r>
      <w:r w:rsidR="00963182" w:rsidRPr="00AC46B0">
        <w:rPr>
          <w:lang w:val="fr-FR"/>
        </w:rPr>
        <w:t xml:space="preserve">office récepteur devrait idéalement avertir le déposant et lui offrir la possibilité de corriger cette irrégularité </w:t>
      </w:r>
      <w:r w:rsidR="004157A2" w:rsidRPr="00AC46B0">
        <w:rPr>
          <w:lang w:val="fr-FR"/>
        </w:rPr>
        <w:t>de forme</w:t>
      </w:r>
      <w:r w:rsidR="00963182" w:rsidRPr="00AC46B0">
        <w:rPr>
          <w:lang w:val="fr-FR"/>
        </w:rPr>
        <w:t xml:space="preserve"> immédiateme</w:t>
      </w:r>
      <w:r w:rsidR="00614B54" w:rsidRPr="00AC46B0">
        <w:rPr>
          <w:lang w:val="fr-FR"/>
        </w:rPr>
        <w:t>nt</w:t>
      </w:r>
      <w:r w:rsidR="00614B54">
        <w:rPr>
          <w:lang w:val="fr-FR"/>
        </w:rPr>
        <w:t xml:space="preserve">.  </w:t>
      </w:r>
      <w:r w:rsidR="00614B54" w:rsidRPr="00AC46B0">
        <w:rPr>
          <w:lang w:val="fr-FR"/>
        </w:rPr>
        <w:t>La</w:t>
      </w:r>
      <w:r w:rsidR="00715571" w:rsidRPr="00AC46B0">
        <w:rPr>
          <w:lang w:val="fr-FR"/>
        </w:rPr>
        <w:t xml:space="preserve"> question des notifications </w:t>
      </w:r>
      <w:r w:rsidR="008C0499" w:rsidRPr="00AC46B0">
        <w:rPr>
          <w:lang w:val="fr-FR"/>
        </w:rPr>
        <w:t>d</w:t>
      </w:r>
      <w:r w:rsidR="00B83B2B">
        <w:rPr>
          <w:lang w:val="fr-FR"/>
        </w:rPr>
        <w:t>’</w:t>
      </w:r>
      <w:r w:rsidR="008C0499" w:rsidRPr="00AC46B0">
        <w:rPr>
          <w:lang w:val="fr-FR"/>
        </w:rPr>
        <w:t xml:space="preserve">irrégularité </w:t>
      </w:r>
      <w:r w:rsidR="00715571" w:rsidRPr="00AC46B0">
        <w:rPr>
          <w:lang w:val="fr-FR"/>
        </w:rPr>
        <w:t xml:space="preserve">à titre </w:t>
      </w:r>
      <w:r w:rsidR="009368FA" w:rsidRPr="00AC46B0">
        <w:rPr>
          <w:lang w:val="fr-FR"/>
        </w:rPr>
        <w:t>indicatif</w:t>
      </w:r>
      <w:r w:rsidR="00715571" w:rsidRPr="00AC46B0">
        <w:rPr>
          <w:lang w:val="fr-FR"/>
        </w:rPr>
        <w:t xml:space="preserve"> n</w:t>
      </w:r>
      <w:r w:rsidR="00B83B2B">
        <w:rPr>
          <w:lang w:val="fr-FR"/>
        </w:rPr>
        <w:t>’</w:t>
      </w:r>
      <w:r w:rsidR="00715571" w:rsidRPr="00AC46B0">
        <w:rPr>
          <w:lang w:val="fr-FR"/>
        </w:rPr>
        <w:t xml:space="preserve">est pas propre aux listages des séquences (le plus souvent, </w:t>
      </w:r>
      <w:r w:rsidR="002463C1" w:rsidRPr="00AC46B0">
        <w:rPr>
          <w:lang w:val="fr-FR"/>
        </w:rPr>
        <w:t xml:space="preserve">ces notifications à titre </w:t>
      </w:r>
      <w:r w:rsidR="00CE2A97" w:rsidRPr="00AC46B0">
        <w:rPr>
          <w:lang w:val="fr-FR"/>
        </w:rPr>
        <w:t xml:space="preserve">indicatif </w:t>
      </w:r>
      <w:r w:rsidR="002463C1" w:rsidRPr="00AC46B0">
        <w:rPr>
          <w:lang w:val="fr-FR"/>
        </w:rPr>
        <w:t>sont souhaitables lorsqu</w:t>
      </w:r>
      <w:r w:rsidR="00B83B2B">
        <w:rPr>
          <w:lang w:val="fr-FR"/>
        </w:rPr>
        <w:t>’</w:t>
      </w:r>
      <w:r w:rsidR="002463C1" w:rsidRPr="00AC46B0">
        <w:rPr>
          <w:lang w:val="fr-FR"/>
        </w:rPr>
        <w:t xml:space="preserve">un office récepteur constate que </w:t>
      </w:r>
      <w:r w:rsidR="008E3D0E" w:rsidRPr="00AC46B0">
        <w:rPr>
          <w:lang w:val="fr-FR"/>
        </w:rPr>
        <w:t xml:space="preserve">la conversion </w:t>
      </w:r>
      <w:r w:rsidR="002463C1" w:rsidRPr="00AC46B0">
        <w:rPr>
          <w:lang w:val="fr-FR"/>
        </w:rPr>
        <w:t>des dessins n</w:t>
      </w:r>
      <w:r w:rsidR="00B83B2B">
        <w:rPr>
          <w:lang w:val="fr-FR"/>
        </w:rPr>
        <w:t>’</w:t>
      </w:r>
      <w:r w:rsidR="008E3D0E" w:rsidRPr="00AC46B0">
        <w:rPr>
          <w:lang w:val="fr-FR"/>
        </w:rPr>
        <w:t xml:space="preserve">est pas </w:t>
      </w:r>
      <w:r w:rsidR="00AA035C" w:rsidRPr="00AC46B0">
        <w:rPr>
          <w:lang w:val="fr-FR"/>
        </w:rPr>
        <w:t>bonne</w:t>
      </w:r>
      <w:r w:rsidR="002463C1" w:rsidRPr="00AC46B0">
        <w:rPr>
          <w:lang w:val="fr-FR"/>
        </w:rPr>
        <w:t xml:space="preserve">, </w:t>
      </w:r>
      <w:r w:rsidR="0024037C" w:rsidRPr="00AC46B0">
        <w:rPr>
          <w:lang w:val="fr-FR"/>
        </w:rPr>
        <w:t>sans être assez</w:t>
      </w:r>
      <w:r w:rsidR="002463C1" w:rsidRPr="00AC46B0">
        <w:rPr>
          <w:lang w:val="fr-FR"/>
        </w:rPr>
        <w:t xml:space="preserve"> </w:t>
      </w:r>
      <w:r w:rsidR="008E3D0E" w:rsidRPr="00AC46B0">
        <w:rPr>
          <w:lang w:val="fr-FR"/>
        </w:rPr>
        <w:t xml:space="preserve">mauvaise </w:t>
      </w:r>
      <w:r w:rsidR="002463C1" w:rsidRPr="00AC46B0">
        <w:rPr>
          <w:lang w:val="fr-FR"/>
        </w:rPr>
        <w:t>pour que la demande soit considérée comme retirée si aucune correction n</w:t>
      </w:r>
      <w:r w:rsidR="00B83B2B">
        <w:rPr>
          <w:lang w:val="fr-FR"/>
        </w:rPr>
        <w:t>’</w:t>
      </w:r>
      <w:r w:rsidR="002463C1" w:rsidRPr="00AC46B0">
        <w:rPr>
          <w:lang w:val="fr-FR"/>
        </w:rPr>
        <w:t>est apportée)</w:t>
      </w:r>
      <w:r w:rsidR="00D87F25" w:rsidRPr="00AC46B0">
        <w:rPr>
          <w:lang w:val="fr-FR"/>
        </w:rPr>
        <w:t xml:space="preserve"> et n</w:t>
      </w:r>
      <w:r w:rsidR="00B83B2B">
        <w:rPr>
          <w:lang w:val="fr-FR"/>
        </w:rPr>
        <w:t>’</w:t>
      </w:r>
      <w:r w:rsidR="00D87F25" w:rsidRPr="00AC46B0">
        <w:rPr>
          <w:lang w:val="fr-FR"/>
        </w:rPr>
        <w:t>est pas examinée plus avant dans le présent document.</w:t>
      </w:r>
    </w:p>
    <w:p w14:paraId="023B048F" w14:textId="3165A06F" w:rsidR="00022AD2" w:rsidRPr="00AC46B0" w:rsidRDefault="008B12C0" w:rsidP="00A07C84">
      <w:pPr>
        <w:pStyle w:val="ONUMFS"/>
        <w:numPr>
          <w:ilvl w:val="1"/>
          <w:numId w:val="15"/>
        </w:numPr>
        <w:rPr>
          <w:lang w:val="fr-FR"/>
        </w:rPr>
      </w:pPr>
      <w:r w:rsidRPr="00AC46B0">
        <w:rPr>
          <w:lang w:val="fr-FR"/>
        </w:rPr>
        <w:t>L</w:t>
      </w:r>
      <w:r w:rsidR="00B83B2B">
        <w:rPr>
          <w:lang w:val="fr-FR"/>
        </w:rPr>
        <w:t>’</w:t>
      </w:r>
      <w:r w:rsidRPr="00AC46B0">
        <w:rPr>
          <w:lang w:val="fr-FR"/>
        </w:rPr>
        <w:t>admini</w:t>
      </w:r>
      <w:r w:rsidR="00167850" w:rsidRPr="00AC46B0">
        <w:rPr>
          <w:lang w:val="fr-FR"/>
        </w:rPr>
        <w:t>s</w:t>
      </w:r>
      <w:r w:rsidRPr="00AC46B0">
        <w:rPr>
          <w:lang w:val="fr-FR"/>
        </w:rPr>
        <w:t>tration chargée de la recherche internationale (et, le cas échéant, l</w:t>
      </w:r>
      <w:r w:rsidR="00B83B2B">
        <w:rPr>
          <w:lang w:val="fr-FR"/>
        </w:rPr>
        <w:t>’</w:t>
      </w:r>
      <w:r w:rsidRPr="00AC46B0">
        <w:rPr>
          <w:lang w:val="fr-FR"/>
        </w:rPr>
        <w:t>administration chargée de l</w:t>
      </w:r>
      <w:r w:rsidR="00B83B2B">
        <w:rPr>
          <w:lang w:val="fr-FR"/>
        </w:rPr>
        <w:t>’</w:t>
      </w:r>
      <w:r w:rsidRPr="00AC46B0">
        <w:rPr>
          <w:lang w:val="fr-FR"/>
        </w:rPr>
        <w:t>examen préliminaire international) devrait valider le format du listage des séquences et examiner son conte</w:t>
      </w:r>
      <w:r w:rsidR="00614B54" w:rsidRPr="00AC46B0">
        <w:rPr>
          <w:lang w:val="fr-FR"/>
        </w:rPr>
        <w:t>nu</w:t>
      </w:r>
      <w:r w:rsidR="00614B54">
        <w:rPr>
          <w:lang w:val="fr-FR"/>
        </w:rPr>
        <w:t xml:space="preserve">.  </w:t>
      </w:r>
      <w:r w:rsidR="00614B54" w:rsidRPr="00AC46B0">
        <w:rPr>
          <w:lang w:val="fr-FR"/>
        </w:rPr>
        <w:t>Si</w:t>
      </w:r>
      <w:r w:rsidR="004A4A54" w:rsidRPr="00AC46B0">
        <w:rPr>
          <w:lang w:val="fr-FR"/>
        </w:rPr>
        <w:t xml:space="preserve"> un listage des séquences </w:t>
      </w:r>
      <w:r w:rsidR="00D4465B" w:rsidRPr="00AC46B0">
        <w:rPr>
          <w:lang w:val="fr-FR"/>
        </w:rPr>
        <w:t xml:space="preserve">fait défaut dans une demande </w:t>
      </w:r>
      <w:r w:rsidR="008A495D" w:rsidRPr="00AC46B0">
        <w:rPr>
          <w:lang w:val="fr-FR"/>
        </w:rPr>
        <w:t>pour laquelle</w:t>
      </w:r>
      <w:r w:rsidR="00F774A8" w:rsidRPr="00AC46B0">
        <w:rPr>
          <w:lang w:val="fr-FR"/>
        </w:rPr>
        <w:t xml:space="preserve"> un listage est requis, </w:t>
      </w:r>
      <w:r w:rsidR="00C65E6F" w:rsidRPr="00AC46B0">
        <w:rPr>
          <w:lang w:val="fr-FR"/>
        </w:rPr>
        <w:t>ou si un listage n</w:t>
      </w:r>
      <w:r w:rsidR="00B83B2B">
        <w:rPr>
          <w:lang w:val="fr-FR"/>
        </w:rPr>
        <w:t>’</w:t>
      </w:r>
      <w:r w:rsidR="00CE0CDC" w:rsidRPr="00AC46B0">
        <w:rPr>
          <w:lang w:val="fr-FR"/>
        </w:rPr>
        <w:t>est pas conforme</w:t>
      </w:r>
      <w:r w:rsidR="00C65E6F" w:rsidRPr="00AC46B0">
        <w:rPr>
          <w:lang w:val="fr-FR"/>
        </w:rPr>
        <w:t xml:space="preserve">, </w:t>
      </w:r>
      <w:r w:rsidR="007E49DC" w:rsidRPr="00AC46B0">
        <w:rPr>
          <w:lang w:val="fr-FR"/>
        </w:rPr>
        <w:t>l</w:t>
      </w:r>
      <w:r w:rsidR="00B83B2B">
        <w:rPr>
          <w:lang w:val="fr-FR"/>
        </w:rPr>
        <w:t>’</w:t>
      </w:r>
      <w:r w:rsidR="007E49DC" w:rsidRPr="00AC46B0">
        <w:rPr>
          <w:lang w:val="fr-FR"/>
        </w:rPr>
        <w:t xml:space="preserve">administration peut inviter le déposant à </w:t>
      </w:r>
      <w:r w:rsidR="000C7F42" w:rsidRPr="00AC46B0">
        <w:rPr>
          <w:lang w:val="fr-FR"/>
        </w:rPr>
        <w:t>soumettre</w:t>
      </w:r>
      <w:r w:rsidR="00D35039" w:rsidRPr="00AC46B0">
        <w:rPr>
          <w:lang w:val="fr-FR"/>
        </w:rPr>
        <w:t xml:space="preserve"> une correcti</w:t>
      </w:r>
      <w:r w:rsidR="00614B54" w:rsidRPr="00AC46B0">
        <w:rPr>
          <w:lang w:val="fr-FR"/>
        </w:rPr>
        <w:t>on</w:t>
      </w:r>
      <w:r w:rsidR="00614B54">
        <w:rPr>
          <w:lang w:val="fr-FR"/>
        </w:rPr>
        <w:t xml:space="preserve">.  </w:t>
      </w:r>
      <w:r w:rsidR="00614B54" w:rsidRPr="00AC46B0">
        <w:rPr>
          <w:lang w:val="fr-FR"/>
        </w:rPr>
        <w:t>En</w:t>
      </w:r>
      <w:r w:rsidR="00FE6F99" w:rsidRPr="00AC46B0">
        <w:rPr>
          <w:lang w:val="fr-FR"/>
        </w:rPr>
        <w:t xml:space="preserve"> cas d</w:t>
      </w:r>
      <w:r w:rsidR="00B83B2B">
        <w:rPr>
          <w:lang w:val="fr-FR"/>
        </w:rPr>
        <w:t>’</w:t>
      </w:r>
      <w:r w:rsidR="00FE6F99" w:rsidRPr="00AC46B0">
        <w:rPr>
          <w:lang w:val="fr-FR"/>
        </w:rPr>
        <w:t>erreur manifeste dans le contenu, l</w:t>
      </w:r>
      <w:r w:rsidR="00B83B2B">
        <w:rPr>
          <w:lang w:val="fr-FR"/>
        </w:rPr>
        <w:t>’</w:t>
      </w:r>
      <w:r w:rsidR="00FE6F99" w:rsidRPr="00AC46B0">
        <w:rPr>
          <w:lang w:val="fr-FR"/>
        </w:rPr>
        <w:t xml:space="preserve">administration peut inviter le déposant à </w:t>
      </w:r>
      <w:r w:rsidR="00746729" w:rsidRPr="00AC46B0">
        <w:rPr>
          <w:lang w:val="fr-FR"/>
        </w:rPr>
        <w:t>soumettre</w:t>
      </w:r>
      <w:r w:rsidR="00FE6F99" w:rsidRPr="00AC46B0">
        <w:rPr>
          <w:lang w:val="fr-FR"/>
        </w:rPr>
        <w:t xml:space="preserve"> une rectification.</w:t>
      </w:r>
    </w:p>
    <w:p w14:paraId="5579CADB" w14:textId="024373FD" w:rsidR="00022AD2" w:rsidRPr="00AC46B0" w:rsidRDefault="003E46C5" w:rsidP="00A07C84">
      <w:pPr>
        <w:pStyle w:val="ONUMFS"/>
        <w:numPr>
          <w:ilvl w:val="1"/>
          <w:numId w:val="15"/>
        </w:numPr>
        <w:rPr>
          <w:lang w:val="fr-FR"/>
        </w:rPr>
      </w:pPr>
      <w:r w:rsidRPr="00AC46B0">
        <w:rPr>
          <w:lang w:val="fr-FR"/>
        </w:rPr>
        <w:t xml:space="preserve">Le déposant peut, </w:t>
      </w:r>
      <w:r w:rsidR="006E0BA3" w:rsidRPr="00AC46B0">
        <w:rPr>
          <w:lang w:val="fr-FR"/>
        </w:rPr>
        <w:t>s</w:t>
      </w:r>
      <w:r w:rsidR="00B83B2B">
        <w:rPr>
          <w:lang w:val="fr-FR"/>
        </w:rPr>
        <w:t>’</w:t>
      </w:r>
      <w:r w:rsidR="006E0BA3" w:rsidRPr="00AC46B0">
        <w:rPr>
          <w:lang w:val="fr-FR"/>
        </w:rPr>
        <w:t>il y a lieu</w:t>
      </w:r>
      <w:r w:rsidRPr="00AC46B0">
        <w:rPr>
          <w:lang w:val="fr-FR"/>
        </w:rPr>
        <w:t xml:space="preserve">, </w:t>
      </w:r>
      <w:r w:rsidR="00166236" w:rsidRPr="00AC46B0">
        <w:rPr>
          <w:lang w:val="fr-FR"/>
        </w:rPr>
        <w:t>soumettre</w:t>
      </w:r>
      <w:r w:rsidRPr="00AC46B0">
        <w:rPr>
          <w:lang w:val="fr-FR"/>
        </w:rPr>
        <w:t xml:space="preserve"> une modification </w:t>
      </w:r>
      <w:r w:rsidR="00166236" w:rsidRPr="00AC46B0">
        <w:rPr>
          <w:lang w:val="fr-FR"/>
        </w:rPr>
        <w:t>selon</w:t>
      </w:r>
      <w:r w:rsidRPr="00AC46B0">
        <w:rPr>
          <w:lang w:val="fr-FR"/>
        </w:rPr>
        <w:t xml:space="preserve"> l</w:t>
      </w:r>
      <w:r w:rsidR="00B83B2B">
        <w:rPr>
          <w:lang w:val="fr-FR"/>
        </w:rPr>
        <w:t>’</w:t>
      </w:r>
      <w:r w:rsidR="00B83B2B" w:rsidRPr="00AC46B0">
        <w:rPr>
          <w:lang w:val="fr-FR"/>
        </w:rPr>
        <w:t>article</w:t>
      </w:r>
      <w:r w:rsidR="00B83B2B">
        <w:rPr>
          <w:lang w:val="fr-FR"/>
        </w:rPr>
        <w:t> </w:t>
      </w:r>
      <w:r w:rsidR="00B83B2B" w:rsidRPr="00AC46B0">
        <w:rPr>
          <w:lang w:val="fr-FR"/>
        </w:rPr>
        <w:t>3</w:t>
      </w:r>
      <w:r w:rsidRPr="00AC46B0">
        <w:rPr>
          <w:lang w:val="fr-FR"/>
        </w:rPr>
        <w:t>4 à l</w:t>
      </w:r>
      <w:r w:rsidR="00B83B2B">
        <w:rPr>
          <w:lang w:val="fr-FR"/>
        </w:rPr>
        <w:t>’</w:t>
      </w:r>
      <w:r w:rsidRPr="00AC46B0">
        <w:rPr>
          <w:lang w:val="fr-FR"/>
        </w:rPr>
        <w:t>a</w:t>
      </w:r>
      <w:r w:rsidR="001A34DB" w:rsidRPr="00AC46B0">
        <w:rPr>
          <w:lang w:val="fr-FR"/>
        </w:rPr>
        <w:t>d</w:t>
      </w:r>
      <w:r w:rsidRPr="00AC46B0">
        <w:rPr>
          <w:lang w:val="fr-FR"/>
        </w:rPr>
        <w:t>ministration charg</w:t>
      </w:r>
      <w:r w:rsidR="001A34DB" w:rsidRPr="00AC46B0">
        <w:rPr>
          <w:lang w:val="fr-FR"/>
        </w:rPr>
        <w:t>é</w:t>
      </w:r>
      <w:r w:rsidRPr="00AC46B0">
        <w:rPr>
          <w:lang w:val="fr-FR"/>
        </w:rPr>
        <w:t>e de l</w:t>
      </w:r>
      <w:r w:rsidR="00B83B2B">
        <w:rPr>
          <w:lang w:val="fr-FR"/>
        </w:rPr>
        <w:t>’</w:t>
      </w:r>
      <w:r w:rsidRPr="00AC46B0">
        <w:rPr>
          <w:lang w:val="fr-FR"/>
        </w:rPr>
        <w:t>examen préliminaire international</w:t>
      </w:r>
      <w:r w:rsidR="00C8520F" w:rsidRPr="00AC46B0">
        <w:rPr>
          <w:lang w:val="fr-FR"/>
        </w:rPr>
        <w:t xml:space="preserve">, par exemple afin de supprimer certaines séquences qui ne sont plus pertinentes </w:t>
      </w:r>
      <w:r w:rsidR="00FC607A" w:rsidRPr="00AC46B0">
        <w:rPr>
          <w:lang w:val="fr-FR"/>
        </w:rPr>
        <w:t>au regard</w:t>
      </w:r>
      <w:r w:rsidR="00C8520F" w:rsidRPr="00AC46B0">
        <w:rPr>
          <w:lang w:val="fr-FR"/>
        </w:rPr>
        <w:t xml:space="preserve"> des revendications ou d</w:t>
      </w:r>
      <w:r w:rsidR="00B83B2B">
        <w:rPr>
          <w:lang w:val="fr-FR"/>
        </w:rPr>
        <w:t>’</w:t>
      </w:r>
      <w:r w:rsidR="00C8520F" w:rsidRPr="00AC46B0">
        <w:rPr>
          <w:lang w:val="fr-FR"/>
        </w:rPr>
        <w:t>ajouter des séquences divulguées dans la partie principale de la description</w:t>
      </w:r>
      <w:r w:rsidR="007F6A6B" w:rsidRPr="00AC46B0">
        <w:rPr>
          <w:lang w:val="fr-FR"/>
        </w:rPr>
        <w:t xml:space="preserve"> qui auraient dû être incluses dans le listage des séquences tel qu</w:t>
      </w:r>
      <w:r w:rsidR="00B83B2B">
        <w:rPr>
          <w:lang w:val="fr-FR"/>
        </w:rPr>
        <w:t>’</w:t>
      </w:r>
      <w:r w:rsidR="0033567F" w:rsidRPr="00AC46B0">
        <w:rPr>
          <w:lang w:val="fr-FR"/>
        </w:rPr>
        <w:t xml:space="preserve">il a été </w:t>
      </w:r>
      <w:r w:rsidR="007F6A6B" w:rsidRPr="00AC46B0">
        <w:rPr>
          <w:lang w:val="fr-FR"/>
        </w:rPr>
        <w:t xml:space="preserve">déposé, </w:t>
      </w:r>
      <w:r w:rsidR="0053037F" w:rsidRPr="00AC46B0">
        <w:rPr>
          <w:lang w:val="fr-FR"/>
        </w:rPr>
        <w:t xml:space="preserve">sous </w:t>
      </w:r>
      <w:r w:rsidR="0053037F" w:rsidRPr="00AC46B0">
        <w:rPr>
          <w:lang w:val="fr-FR"/>
        </w:rPr>
        <w:lastRenderedPageBreak/>
        <w:t>réserve que cette suppression ou cet ajout n</w:t>
      </w:r>
      <w:r w:rsidR="00B83B2B">
        <w:rPr>
          <w:lang w:val="fr-FR"/>
        </w:rPr>
        <w:t>’</w:t>
      </w:r>
      <w:r w:rsidR="0053037F" w:rsidRPr="00AC46B0">
        <w:rPr>
          <w:lang w:val="fr-FR"/>
        </w:rPr>
        <w:t>entraîne pas une divulgation allant au</w:t>
      </w:r>
      <w:r w:rsidR="00B83B2B">
        <w:rPr>
          <w:lang w:val="fr-FR"/>
        </w:rPr>
        <w:t>-</w:t>
      </w:r>
      <w:r w:rsidR="0053037F" w:rsidRPr="00AC46B0">
        <w:rPr>
          <w:lang w:val="fr-FR"/>
        </w:rPr>
        <w:t xml:space="preserve">delà de </w:t>
      </w:r>
      <w:r w:rsidR="008F7758" w:rsidRPr="00AC46B0">
        <w:rPr>
          <w:lang w:val="fr-FR"/>
        </w:rPr>
        <w:t>l</w:t>
      </w:r>
      <w:r w:rsidR="00B83B2B">
        <w:rPr>
          <w:lang w:val="fr-FR"/>
        </w:rPr>
        <w:t>’</w:t>
      </w:r>
      <w:r w:rsidR="008F7758" w:rsidRPr="00AC46B0">
        <w:rPr>
          <w:lang w:val="fr-FR"/>
        </w:rPr>
        <w:t xml:space="preserve">exposé figurant dans </w:t>
      </w:r>
      <w:r w:rsidR="0053037F" w:rsidRPr="00AC46B0">
        <w:rPr>
          <w:lang w:val="fr-FR"/>
        </w:rPr>
        <w:t>la demande telle qu</w:t>
      </w:r>
      <w:r w:rsidR="00B83B2B">
        <w:rPr>
          <w:lang w:val="fr-FR"/>
        </w:rPr>
        <w:t>’</w:t>
      </w:r>
      <w:r w:rsidR="008C1F88" w:rsidRPr="00AC46B0">
        <w:rPr>
          <w:lang w:val="fr-FR"/>
        </w:rPr>
        <w:t>elle a été</w:t>
      </w:r>
      <w:r w:rsidR="0053037F" w:rsidRPr="00AC46B0">
        <w:rPr>
          <w:lang w:val="fr-FR"/>
        </w:rPr>
        <w:t xml:space="preserve"> déposée initialement.</w:t>
      </w:r>
    </w:p>
    <w:p w14:paraId="031282FA" w14:textId="6E59AA9E" w:rsidR="00022AD2" w:rsidRPr="00AC46B0" w:rsidRDefault="00746A80" w:rsidP="00A07C84">
      <w:pPr>
        <w:pStyle w:val="ONUMFS"/>
        <w:numPr>
          <w:ilvl w:val="1"/>
          <w:numId w:val="15"/>
        </w:numPr>
        <w:rPr>
          <w:lang w:val="fr-FR"/>
        </w:rPr>
      </w:pPr>
      <w:r w:rsidRPr="00AC46B0">
        <w:rPr>
          <w:lang w:val="fr-FR"/>
        </w:rPr>
        <w:t>Des modifications et corrections peuvent être demandées dans la phase nationale.</w:t>
      </w:r>
    </w:p>
    <w:p w14:paraId="575AD725" w14:textId="200CE8D9" w:rsidR="00B83B2B" w:rsidRDefault="00160CF3" w:rsidP="00A07C84">
      <w:pPr>
        <w:pStyle w:val="ONUMFS"/>
        <w:rPr>
          <w:lang w:val="fr-FR"/>
        </w:rPr>
      </w:pPr>
      <w:r w:rsidRPr="00AC46B0">
        <w:rPr>
          <w:lang w:val="fr-FR"/>
        </w:rPr>
        <w:t xml:space="preserve">Les </w:t>
      </w:r>
      <w:r w:rsidR="00A72CA7" w:rsidRPr="00AC46B0">
        <w:rPr>
          <w:lang w:val="fr-FR"/>
        </w:rPr>
        <w:t>logiciels</w:t>
      </w:r>
      <w:r w:rsidRPr="00AC46B0">
        <w:rPr>
          <w:lang w:val="fr-FR"/>
        </w:rPr>
        <w:t xml:space="preserve"> </w:t>
      </w:r>
      <w:r w:rsidR="00D54ADF" w:rsidRPr="00AC46B0">
        <w:rPr>
          <w:lang w:val="fr-FR"/>
        </w:rPr>
        <w:t xml:space="preserve">mis au </w:t>
      </w:r>
      <w:r w:rsidRPr="00AC46B0">
        <w:rPr>
          <w:lang w:val="fr-FR"/>
        </w:rPr>
        <w:t xml:space="preserve">point </w:t>
      </w:r>
      <w:r w:rsidR="002B798F" w:rsidRPr="00AC46B0">
        <w:rPr>
          <w:lang w:val="fr-FR"/>
        </w:rPr>
        <w:t xml:space="preserve">actuellement </w:t>
      </w:r>
      <w:r w:rsidR="00C27C4E" w:rsidRPr="00AC46B0">
        <w:rPr>
          <w:lang w:val="fr-FR"/>
        </w:rPr>
        <w:t>faciliteront</w:t>
      </w:r>
      <w:r w:rsidRPr="00AC46B0">
        <w:rPr>
          <w:lang w:val="fr-FR"/>
        </w:rPr>
        <w:t xml:space="preserve"> l</w:t>
      </w:r>
      <w:r w:rsidR="00B83B2B">
        <w:rPr>
          <w:lang w:val="fr-FR"/>
        </w:rPr>
        <w:t>’</w:t>
      </w:r>
      <w:r w:rsidRPr="00AC46B0">
        <w:rPr>
          <w:lang w:val="fr-FR"/>
        </w:rPr>
        <w:t>établissement et la validation de listages des séquences corrigés et modifiés</w:t>
      </w:r>
      <w:r w:rsidR="00F13B85" w:rsidRPr="00AC46B0">
        <w:rPr>
          <w:lang w:val="fr-FR"/>
        </w:rPr>
        <w:t xml:space="preserve"> et pourraient aider les offices à comparer différentes versions des listag</w:t>
      </w:r>
      <w:r w:rsidR="00614B54" w:rsidRPr="00AC46B0">
        <w:rPr>
          <w:lang w:val="fr-FR"/>
        </w:rPr>
        <w:t>es</w:t>
      </w:r>
      <w:r w:rsidR="00614B54">
        <w:rPr>
          <w:lang w:val="fr-FR"/>
        </w:rPr>
        <w:t xml:space="preserve">.  </w:t>
      </w:r>
      <w:r w:rsidR="00614B54" w:rsidRPr="00AC46B0">
        <w:rPr>
          <w:lang w:val="fr-FR"/>
        </w:rPr>
        <w:t>Ce</w:t>
      </w:r>
      <w:r w:rsidR="00E10277" w:rsidRPr="00AC46B0">
        <w:rPr>
          <w:lang w:val="fr-FR"/>
        </w:rPr>
        <w:t xml:space="preserve">pendant, </w:t>
      </w:r>
      <w:r w:rsidR="00ED2D35" w:rsidRPr="00AC46B0">
        <w:rPr>
          <w:lang w:val="fr-FR"/>
        </w:rPr>
        <w:t>l</w:t>
      </w:r>
      <w:r w:rsidR="00B83B2B">
        <w:rPr>
          <w:lang w:val="fr-FR"/>
        </w:rPr>
        <w:t>’</w:t>
      </w:r>
      <w:r w:rsidR="00ED2D35" w:rsidRPr="00AC46B0">
        <w:rPr>
          <w:lang w:val="fr-FR"/>
        </w:rPr>
        <w:t>établissement et la comparaison des différentes versions des listages rester</w:t>
      </w:r>
      <w:r w:rsidR="004D3750" w:rsidRPr="00AC46B0">
        <w:rPr>
          <w:lang w:val="fr-FR"/>
        </w:rPr>
        <w:t>ont</w:t>
      </w:r>
      <w:r w:rsidR="00ED2D35" w:rsidRPr="00AC46B0">
        <w:rPr>
          <w:lang w:val="fr-FR"/>
        </w:rPr>
        <w:t xml:space="preserve"> </w:t>
      </w:r>
      <w:r w:rsidR="00580DB1" w:rsidRPr="00AC46B0">
        <w:rPr>
          <w:lang w:val="fr-FR"/>
        </w:rPr>
        <w:t>des tâches complexes</w:t>
      </w:r>
      <w:r w:rsidR="00ED2D35" w:rsidRPr="00AC46B0">
        <w:rPr>
          <w:lang w:val="fr-FR"/>
        </w:rPr>
        <w:t xml:space="preserve"> tant pour les déposants que pour les offic</w:t>
      </w:r>
      <w:r w:rsidR="00614B54" w:rsidRPr="00AC46B0">
        <w:rPr>
          <w:lang w:val="fr-FR"/>
        </w:rPr>
        <w:t>es</w:t>
      </w:r>
      <w:r w:rsidR="00614B54">
        <w:rPr>
          <w:lang w:val="fr-FR"/>
        </w:rPr>
        <w:t xml:space="preserve">.  </w:t>
      </w:r>
      <w:r w:rsidR="00614B54" w:rsidRPr="00AC46B0">
        <w:rPr>
          <w:lang w:val="fr-FR"/>
        </w:rPr>
        <w:t>Pa</w:t>
      </w:r>
      <w:r w:rsidR="00ED2D35" w:rsidRPr="00AC46B0">
        <w:rPr>
          <w:lang w:val="fr-FR"/>
        </w:rPr>
        <w:t xml:space="preserve">r conséquent, </w:t>
      </w:r>
      <w:r w:rsidR="00A05DD9" w:rsidRPr="00AC46B0">
        <w:rPr>
          <w:lang w:val="fr-FR"/>
        </w:rPr>
        <w:t xml:space="preserve">les propositions contenues </w:t>
      </w:r>
      <w:r w:rsidR="004D3750" w:rsidRPr="00AC46B0">
        <w:rPr>
          <w:lang w:val="fr-FR"/>
        </w:rPr>
        <w:t>dans les</w:t>
      </w:r>
      <w:r w:rsidR="00A05DD9" w:rsidRPr="00AC46B0">
        <w:rPr>
          <w:lang w:val="fr-FR"/>
        </w:rPr>
        <w:t xml:space="preserve"> annexes visent à favoriser les pratiques réduisant au minimum le nombre </w:t>
      </w:r>
      <w:r w:rsidR="00545FC8" w:rsidRPr="00AC46B0">
        <w:rPr>
          <w:lang w:val="fr-FR"/>
        </w:rPr>
        <w:t xml:space="preserve">de cas de figure </w:t>
      </w:r>
      <w:r w:rsidR="009D1612" w:rsidRPr="00AC46B0">
        <w:rPr>
          <w:lang w:val="fr-FR"/>
        </w:rPr>
        <w:t>dans lesquels</w:t>
      </w:r>
      <w:r w:rsidR="00545FC8" w:rsidRPr="00AC46B0">
        <w:rPr>
          <w:lang w:val="fr-FR"/>
        </w:rPr>
        <w:t xml:space="preserve"> un</w:t>
      </w:r>
      <w:r w:rsidR="00A05DD9" w:rsidRPr="00AC46B0">
        <w:rPr>
          <w:lang w:val="fr-FR"/>
        </w:rPr>
        <w:t xml:space="preserve"> nouveau listage </w:t>
      </w:r>
      <w:r w:rsidR="00134F89" w:rsidRPr="00AC46B0">
        <w:rPr>
          <w:lang w:val="fr-FR"/>
        </w:rPr>
        <w:t>devra être</w:t>
      </w:r>
      <w:r w:rsidR="00545FC8" w:rsidRPr="00AC46B0">
        <w:rPr>
          <w:lang w:val="fr-FR"/>
        </w:rPr>
        <w:t xml:space="preserve"> fourni </w:t>
      </w:r>
      <w:r w:rsidR="00A05DD9" w:rsidRPr="00AC46B0">
        <w:rPr>
          <w:lang w:val="fr-FR"/>
        </w:rPr>
        <w:t>après le dépôt.</w:t>
      </w:r>
    </w:p>
    <w:p w14:paraId="7B9E33FE" w14:textId="053B849B" w:rsidR="003B22CB" w:rsidRPr="00AC46B0" w:rsidRDefault="00A07C84" w:rsidP="00A07C84">
      <w:pPr>
        <w:pStyle w:val="Heading1"/>
        <w:rPr>
          <w:lang w:val="fr-FR"/>
        </w:rPr>
      </w:pPr>
      <w:r w:rsidRPr="00AC46B0">
        <w:rPr>
          <w:lang w:val="fr-FR"/>
        </w:rPr>
        <w:t>Entrée en vigueur prévue et dispositions transitoires</w:t>
      </w:r>
    </w:p>
    <w:p w14:paraId="62D8D49F" w14:textId="77777777" w:rsidR="00A07C84" w:rsidRPr="00AC46B0" w:rsidRDefault="00A07C84" w:rsidP="00A07C84">
      <w:pPr>
        <w:rPr>
          <w:lang w:val="fr-FR"/>
        </w:rPr>
      </w:pPr>
    </w:p>
    <w:p w14:paraId="3BC97C37" w14:textId="682B004B" w:rsidR="00B83B2B" w:rsidRDefault="008A7F92" w:rsidP="00A07C84">
      <w:pPr>
        <w:pStyle w:val="ONUMFS"/>
        <w:rPr>
          <w:lang w:val="fr-FR"/>
        </w:rPr>
      </w:pPr>
      <w:r w:rsidRPr="00AC46B0">
        <w:rPr>
          <w:lang w:val="fr-FR"/>
        </w:rPr>
        <w:t xml:space="preserve">Comme indiqué au paragraphe </w:t>
      </w:r>
      <w:r w:rsidR="00680192" w:rsidRPr="00AC46B0">
        <w:rPr>
          <w:lang w:val="fr-FR"/>
        </w:rPr>
        <w:fldChar w:fldCharType="begin"/>
      </w:r>
      <w:r w:rsidR="00680192" w:rsidRPr="00AC46B0">
        <w:rPr>
          <w:lang w:val="fr-FR"/>
        </w:rPr>
        <w:instrText xml:space="preserve"> REF _Ref5715147 \r \h </w:instrText>
      </w:r>
      <w:r w:rsidR="00AF5FDB" w:rsidRPr="00AC46B0">
        <w:rPr>
          <w:lang w:val="fr-FR"/>
        </w:rPr>
        <w:instrText xml:space="preserve"> \* MERGEFORMAT </w:instrText>
      </w:r>
      <w:r w:rsidR="00680192" w:rsidRPr="00AC46B0">
        <w:rPr>
          <w:lang w:val="fr-FR"/>
        </w:rPr>
      </w:r>
      <w:r w:rsidR="00680192" w:rsidRPr="00AC46B0">
        <w:rPr>
          <w:lang w:val="fr-FR"/>
        </w:rPr>
        <w:fldChar w:fldCharType="separate"/>
      </w:r>
      <w:r w:rsidR="00406440" w:rsidRPr="00AC46B0">
        <w:rPr>
          <w:lang w:val="fr-FR"/>
        </w:rPr>
        <w:t>3</w:t>
      </w:r>
      <w:r w:rsidR="00680192" w:rsidRPr="00AC46B0">
        <w:rPr>
          <w:lang w:val="fr-FR"/>
        </w:rPr>
        <w:fldChar w:fldCharType="end"/>
      </w:r>
      <w:r w:rsidR="00680192" w:rsidRPr="00AC46B0">
        <w:rPr>
          <w:lang w:val="fr-FR"/>
        </w:rPr>
        <w:t>,</w:t>
      </w:r>
      <w:r w:rsidR="00B83B2B" w:rsidRPr="00AC46B0">
        <w:rPr>
          <w:lang w:val="fr-FR"/>
        </w:rPr>
        <w:t xml:space="preserve"> le</w:t>
      </w:r>
      <w:r w:rsidR="00B83B2B">
        <w:rPr>
          <w:lang w:val="fr-FR"/>
        </w:rPr>
        <w:t> </w:t>
      </w:r>
      <w:r w:rsidR="00B83B2B" w:rsidRPr="00AC46B0">
        <w:rPr>
          <w:lang w:val="fr-FR"/>
        </w:rPr>
        <w:t>CWS</w:t>
      </w:r>
      <w:r w:rsidR="002524CD" w:rsidRPr="00AC46B0">
        <w:rPr>
          <w:lang w:val="fr-FR"/>
        </w:rPr>
        <w:t xml:space="preserve"> a</w:t>
      </w:r>
      <w:r w:rsidRPr="00AC46B0">
        <w:rPr>
          <w:lang w:val="fr-FR"/>
        </w:rPr>
        <w:t xml:space="preserve"> </w:t>
      </w:r>
      <w:r w:rsidR="002524CD" w:rsidRPr="00AC46B0">
        <w:rPr>
          <w:lang w:val="fr-FR"/>
        </w:rPr>
        <w:t xml:space="preserve">approuvé le scénario dit du “big bang” </w:t>
      </w:r>
      <w:r w:rsidR="00BA6D52" w:rsidRPr="00AC46B0">
        <w:rPr>
          <w:lang w:val="fr-FR"/>
        </w:rPr>
        <w:t>ainsi que</w:t>
      </w:r>
      <w:r w:rsidRPr="00AC46B0">
        <w:rPr>
          <w:lang w:val="fr-FR"/>
        </w:rPr>
        <w:t xml:space="preserve"> le</w:t>
      </w:r>
      <w:r w:rsidR="00B83B2B">
        <w:rPr>
          <w:lang w:val="fr-FR"/>
        </w:rPr>
        <w:t xml:space="preserve"> 1</w:t>
      </w:r>
      <w:r w:rsidR="00B83B2B" w:rsidRPr="00B83B2B">
        <w:rPr>
          <w:vertAlign w:val="superscript"/>
          <w:lang w:val="fr-FR"/>
        </w:rPr>
        <w:t>er</w:t>
      </w:r>
      <w:r w:rsidR="00B83B2B">
        <w:rPr>
          <w:lang w:val="fr-FR"/>
        </w:rPr>
        <w:t> </w:t>
      </w:r>
      <w:r w:rsidR="00B83B2B" w:rsidRPr="00AC46B0">
        <w:rPr>
          <w:lang w:val="fr-FR"/>
        </w:rPr>
        <w:t>janvier</w:t>
      </w:r>
      <w:r w:rsidR="00B83B2B">
        <w:rPr>
          <w:lang w:val="fr-FR"/>
        </w:rPr>
        <w:t> </w:t>
      </w:r>
      <w:r w:rsidR="00B83B2B" w:rsidRPr="00AC46B0">
        <w:rPr>
          <w:lang w:val="fr-FR"/>
        </w:rPr>
        <w:t>20</w:t>
      </w:r>
      <w:r w:rsidRPr="00AC46B0">
        <w:rPr>
          <w:lang w:val="fr-FR"/>
        </w:rPr>
        <w:t>22 comme date du passage de la norme</w:t>
      </w:r>
      <w:r w:rsidR="001A4026">
        <w:rPr>
          <w:lang w:val="fr-FR"/>
        </w:rPr>
        <w:t> </w:t>
      </w:r>
      <w:r w:rsidRPr="00AC46B0">
        <w:rPr>
          <w:lang w:val="fr-FR"/>
        </w:rPr>
        <w:t>ST.25 de l</w:t>
      </w:r>
      <w:r w:rsidR="00B83B2B">
        <w:rPr>
          <w:lang w:val="fr-FR"/>
        </w:rPr>
        <w:t>’</w:t>
      </w:r>
      <w:r w:rsidRPr="00AC46B0">
        <w:rPr>
          <w:lang w:val="fr-FR"/>
        </w:rPr>
        <w:t>OMPI à la norme</w:t>
      </w:r>
      <w:r w:rsidR="001A4026">
        <w:rPr>
          <w:lang w:val="fr-FR"/>
        </w:rPr>
        <w:t> </w:t>
      </w:r>
      <w:r w:rsidRPr="00AC46B0">
        <w:rPr>
          <w:lang w:val="fr-FR"/>
        </w:rPr>
        <w:t>ST.26</w:t>
      </w:r>
      <w:r w:rsidR="004F0511" w:rsidRPr="00AC46B0">
        <w:rPr>
          <w:lang w:val="fr-FR"/>
        </w:rPr>
        <w:t>, qui s</w:t>
      </w:r>
      <w:r w:rsidR="00B83B2B">
        <w:rPr>
          <w:lang w:val="fr-FR"/>
        </w:rPr>
        <w:t>’</w:t>
      </w:r>
      <w:r w:rsidR="004F0511" w:rsidRPr="00AC46B0">
        <w:rPr>
          <w:lang w:val="fr-FR"/>
        </w:rPr>
        <w:t>appliquera à toute demande nationale ou internationale déposée à compter de cette da</w:t>
      </w:r>
      <w:r w:rsidR="00614B54" w:rsidRPr="00AC46B0">
        <w:rPr>
          <w:lang w:val="fr-FR"/>
        </w:rPr>
        <w:t>te</w:t>
      </w:r>
      <w:r w:rsidR="00614B54">
        <w:rPr>
          <w:lang w:val="fr-FR"/>
        </w:rPr>
        <w:t xml:space="preserve">.  </w:t>
      </w:r>
      <w:r w:rsidR="00614B54" w:rsidRPr="00AC46B0">
        <w:rPr>
          <w:lang w:val="fr-FR"/>
        </w:rPr>
        <w:t>La</w:t>
      </w:r>
      <w:r w:rsidR="004F0511" w:rsidRPr="00AC46B0">
        <w:rPr>
          <w:lang w:val="fr-FR"/>
        </w:rPr>
        <w:t xml:space="preserve"> nouvelle norme </w:t>
      </w:r>
      <w:r w:rsidR="00402FF8" w:rsidRPr="00AC46B0">
        <w:rPr>
          <w:lang w:val="fr-FR"/>
        </w:rPr>
        <w:t>s</w:t>
      </w:r>
      <w:r w:rsidR="00B83B2B">
        <w:rPr>
          <w:lang w:val="fr-FR"/>
        </w:rPr>
        <w:t>’</w:t>
      </w:r>
      <w:r w:rsidR="00402FF8" w:rsidRPr="00AC46B0">
        <w:rPr>
          <w:lang w:val="fr-FR"/>
        </w:rPr>
        <w:t>appliquerait par conséquent aux demandes nationales et internationales déposées à compter de cette date</w:t>
      </w:r>
      <w:r w:rsidR="00E9051A" w:rsidRPr="00AC46B0">
        <w:rPr>
          <w:lang w:val="fr-FR"/>
        </w:rPr>
        <w:t xml:space="preserve"> (voir également les documents </w:t>
      </w:r>
      <w:r w:rsidR="005C3273" w:rsidRPr="00AC46B0">
        <w:rPr>
          <w:lang w:val="fr-FR"/>
        </w:rPr>
        <w:t>CWS/5/7</w:t>
      </w:r>
      <w:r w:rsidR="001A4026">
        <w:rPr>
          <w:lang w:val="fr-FR"/>
        </w:rPr>
        <w:t> </w:t>
      </w:r>
      <w:r w:rsidR="00FF78FC">
        <w:rPr>
          <w:lang w:val="fr-FR"/>
        </w:rPr>
        <w:t>Rev.</w:t>
      </w:r>
      <w:r w:rsidR="005C3273" w:rsidRPr="00AC46B0">
        <w:rPr>
          <w:lang w:val="fr-FR"/>
        </w:rPr>
        <w:t xml:space="preserve">1 et </w:t>
      </w:r>
      <w:r w:rsidR="0073393E" w:rsidRPr="00AC46B0">
        <w:rPr>
          <w:lang w:val="fr-FR"/>
        </w:rPr>
        <w:t>CWS/5/7</w:t>
      </w:r>
      <w:r w:rsidR="001A4026">
        <w:rPr>
          <w:lang w:val="fr-FR"/>
        </w:rPr>
        <w:t> </w:t>
      </w:r>
      <w:r w:rsidR="005C3273" w:rsidRPr="00AC46B0">
        <w:rPr>
          <w:lang w:val="fr-FR"/>
        </w:rPr>
        <w:t>Rev.1</w:t>
      </w:r>
      <w:r w:rsidR="001A4026">
        <w:rPr>
          <w:lang w:val="fr-FR"/>
        </w:rPr>
        <w:t> </w:t>
      </w:r>
      <w:r w:rsidR="005C3273" w:rsidRPr="00AC46B0">
        <w:rPr>
          <w:lang w:val="fr-FR"/>
        </w:rPr>
        <w:t>Add.</w:t>
      </w:r>
      <w:r w:rsidR="00E9051A" w:rsidRPr="00AC46B0">
        <w:rPr>
          <w:lang w:val="fr-FR"/>
        </w:rPr>
        <w:t>)</w:t>
      </w:r>
      <w:r w:rsidR="00402FF8" w:rsidRPr="00AC46B0">
        <w:rPr>
          <w:lang w:val="fr-FR"/>
        </w:rPr>
        <w:t>.</w:t>
      </w:r>
    </w:p>
    <w:p w14:paraId="607C0C63" w14:textId="1A087A45" w:rsidR="00022AD2" w:rsidRPr="00AC46B0" w:rsidRDefault="000E3881" w:rsidP="00A07C84">
      <w:pPr>
        <w:pStyle w:val="ONUMFS"/>
        <w:rPr>
          <w:lang w:val="fr-FR"/>
        </w:rPr>
      </w:pPr>
      <w:r w:rsidRPr="00AC46B0">
        <w:rPr>
          <w:lang w:val="fr-FR"/>
        </w:rPr>
        <w:t>À ce stade, et sous réserve de l</w:t>
      </w:r>
      <w:r w:rsidR="00B83B2B">
        <w:rPr>
          <w:lang w:val="fr-FR"/>
        </w:rPr>
        <w:t>’</w:t>
      </w:r>
      <w:r w:rsidRPr="00AC46B0">
        <w:rPr>
          <w:lang w:val="fr-FR"/>
        </w:rPr>
        <w:t xml:space="preserve">aboutissement de la mise </w:t>
      </w:r>
      <w:r w:rsidR="00022762" w:rsidRPr="00AC46B0">
        <w:rPr>
          <w:lang w:val="fr-FR"/>
        </w:rPr>
        <w:t>au point</w:t>
      </w:r>
      <w:r w:rsidRPr="00AC46B0">
        <w:rPr>
          <w:lang w:val="fr-FR"/>
        </w:rPr>
        <w:t xml:space="preserve"> des logiciels nécessaires, il est prévu que le Bureau international présentera une proposition formelle de modification du règlement d</w:t>
      </w:r>
      <w:r w:rsidR="00B83B2B">
        <w:rPr>
          <w:lang w:val="fr-FR"/>
        </w:rPr>
        <w:t>’</w:t>
      </w:r>
      <w:r w:rsidRPr="00AC46B0">
        <w:rPr>
          <w:lang w:val="fr-FR"/>
        </w:rPr>
        <w:t>exécution et des Instruction</w:t>
      </w:r>
      <w:r w:rsidR="00CF09C0" w:rsidRPr="00AC46B0">
        <w:rPr>
          <w:lang w:val="fr-FR"/>
        </w:rPr>
        <w:t>s</w:t>
      </w:r>
      <w:r w:rsidRPr="00AC46B0">
        <w:rPr>
          <w:lang w:val="fr-FR"/>
        </w:rPr>
        <w:t xml:space="preserve"> administratives</w:t>
      </w:r>
      <w:r w:rsidR="00B83B2B" w:rsidRPr="00AC46B0">
        <w:rPr>
          <w:lang w:val="fr-FR"/>
        </w:rPr>
        <w:t xml:space="preserve"> du</w:t>
      </w:r>
      <w:r w:rsidR="00B83B2B">
        <w:rPr>
          <w:lang w:val="fr-FR"/>
        </w:rPr>
        <w:t> </w:t>
      </w:r>
      <w:r w:rsidR="00B83B2B" w:rsidRPr="00AC46B0">
        <w:rPr>
          <w:lang w:val="fr-FR"/>
        </w:rPr>
        <w:t>PCT</w:t>
      </w:r>
      <w:r w:rsidR="002C01AA" w:rsidRPr="00AC46B0">
        <w:rPr>
          <w:lang w:val="fr-FR"/>
        </w:rPr>
        <w:t xml:space="preserve"> au groupe du travail</w:t>
      </w:r>
      <w:r w:rsidR="00B83B2B" w:rsidRPr="00AC46B0">
        <w:rPr>
          <w:lang w:val="fr-FR"/>
        </w:rPr>
        <w:t xml:space="preserve"> du</w:t>
      </w:r>
      <w:r w:rsidR="00B83B2B">
        <w:rPr>
          <w:lang w:val="fr-FR"/>
        </w:rPr>
        <w:t> </w:t>
      </w:r>
      <w:r w:rsidR="00B83B2B" w:rsidRPr="00AC46B0">
        <w:rPr>
          <w:lang w:val="fr-FR"/>
        </w:rPr>
        <w:t>PCT</w:t>
      </w:r>
      <w:r w:rsidR="002C01AA" w:rsidRPr="00AC46B0">
        <w:rPr>
          <w:lang w:val="fr-FR"/>
        </w:rPr>
        <w:t xml:space="preserve"> pour examen à sa session </w:t>
      </w:r>
      <w:r w:rsidR="00B83B2B" w:rsidRPr="00AC46B0">
        <w:rPr>
          <w:lang w:val="fr-FR"/>
        </w:rPr>
        <w:t>de</w:t>
      </w:r>
      <w:r w:rsidR="00B83B2B">
        <w:rPr>
          <w:lang w:val="fr-FR"/>
        </w:rPr>
        <w:t> </w:t>
      </w:r>
      <w:r w:rsidR="00B83B2B" w:rsidRPr="00AC46B0">
        <w:rPr>
          <w:lang w:val="fr-FR"/>
        </w:rPr>
        <w:t>2020</w:t>
      </w:r>
      <w:r w:rsidR="002C01AA" w:rsidRPr="00AC46B0">
        <w:rPr>
          <w:lang w:val="fr-FR"/>
        </w:rPr>
        <w:t xml:space="preserve"> et à l</w:t>
      </w:r>
      <w:r w:rsidR="00B83B2B">
        <w:rPr>
          <w:lang w:val="fr-FR"/>
        </w:rPr>
        <w:t>’</w:t>
      </w:r>
      <w:r w:rsidR="002C01AA" w:rsidRPr="00AC46B0">
        <w:rPr>
          <w:lang w:val="fr-FR"/>
        </w:rPr>
        <w:t>Assemblée de l</w:t>
      </w:r>
      <w:r w:rsidR="00B83B2B">
        <w:rPr>
          <w:lang w:val="fr-FR"/>
        </w:rPr>
        <w:t>’</w:t>
      </w:r>
      <w:r w:rsidR="002C01AA" w:rsidRPr="00AC46B0">
        <w:rPr>
          <w:lang w:val="fr-FR"/>
        </w:rPr>
        <w:t>Union</w:t>
      </w:r>
      <w:r w:rsidR="00B83B2B" w:rsidRPr="00AC46B0">
        <w:rPr>
          <w:lang w:val="fr-FR"/>
        </w:rPr>
        <w:t xml:space="preserve"> du</w:t>
      </w:r>
      <w:r w:rsidR="00B83B2B">
        <w:rPr>
          <w:lang w:val="fr-FR"/>
        </w:rPr>
        <w:t> </w:t>
      </w:r>
      <w:r w:rsidR="00B83B2B" w:rsidRPr="00AC46B0">
        <w:rPr>
          <w:lang w:val="fr-FR"/>
        </w:rPr>
        <w:t>PCT</w:t>
      </w:r>
      <w:r w:rsidR="002C01AA" w:rsidRPr="00AC46B0">
        <w:rPr>
          <w:lang w:val="fr-FR"/>
        </w:rPr>
        <w:t xml:space="preserve"> pour adoption à sa session de septembre/</w:t>
      </w:r>
      <w:r w:rsidR="00B83B2B" w:rsidRPr="00AC46B0">
        <w:rPr>
          <w:lang w:val="fr-FR"/>
        </w:rPr>
        <w:t>octobre</w:t>
      </w:r>
      <w:r w:rsidR="00B83B2B">
        <w:rPr>
          <w:lang w:val="fr-FR"/>
        </w:rPr>
        <w:t> </w:t>
      </w:r>
      <w:r w:rsidR="00B83B2B" w:rsidRPr="00AC46B0">
        <w:rPr>
          <w:lang w:val="fr-FR"/>
        </w:rPr>
        <w:t>20</w:t>
      </w:r>
      <w:r w:rsidR="002C01AA" w:rsidRPr="00AC46B0">
        <w:rPr>
          <w:lang w:val="fr-FR"/>
        </w:rPr>
        <w:t xml:space="preserve">20, </w:t>
      </w:r>
      <w:r w:rsidR="00933F8D" w:rsidRPr="00AC46B0">
        <w:rPr>
          <w:lang w:val="fr-FR"/>
        </w:rPr>
        <w:t>assortie d</w:t>
      </w:r>
      <w:r w:rsidR="00B83B2B">
        <w:rPr>
          <w:lang w:val="fr-FR"/>
        </w:rPr>
        <w:t>’</w:t>
      </w:r>
      <w:r w:rsidR="00933F8D" w:rsidRPr="00AC46B0">
        <w:rPr>
          <w:lang w:val="fr-FR"/>
        </w:rPr>
        <w:t>une proposition de dispositions relatives à la mise en œuvre, comme suit</w:t>
      </w:r>
      <w:r w:rsidR="00B83B2B">
        <w:rPr>
          <w:lang w:val="fr-FR"/>
        </w:rPr>
        <w:t> :</w:t>
      </w:r>
    </w:p>
    <w:p w14:paraId="5ACBEBA0" w14:textId="542290B6" w:rsidR="00022AD2" w:rsidRPr="00AC46B0" w:rsidRDefault="00655FA0" w:rsidP="00A07C84">
      <w:pPr>
        <w:pStyle w:val="ONUMFS"/>
        <w:numPr>
          <w:ilvl w:val="1"/>
          <w:numId w:val="15"/>
        </w:numPr>
        <w:rPr>
          <w:lang w:val="fr-FR"/>
        </w:rPr>
      </w:pPr>
      <w:proofErr w:type="gramStart"/>
      <w:r w:rsidRPr="00AC46B0">
        <w:rPr>
          <w:lang w:val="fr-FR"/>
        </w:rPr>
        <w:t>les</w:t>
      </w:r>
      <w:proofErr w:type="gramEnd"/>
      <w:r w:rsidRPr="00AC46B0">
        <w:rPr>
          <w:lang w:val="fr-FR"/>
        </w:rPr>
        <w:t xml:space="preserve"> modifications du règlement </w:t>
      </w:r>
      <w:r w:rsidR="00F91444" w:rsidRPr="00AC46B0">
        <w:rPr>
          <w:lang w:val="fr-FR"/>
        </w:rPr>
        <w:t>d</w:t>
      </w:r>
      <w:r w:rsidR="00B83B2B">
        <w:rPr>
          <w:lang w:val="fr-FR"/>
        </w:rPr>
        <w:t>’</w:t>
      </w:r>
      <w:r w:rsidR="00F91444" w:rsidRPr="00AC46B0">
        <w:rPr>
          <w:lang w:val="fr-FR"/>
        </w:rPr>
        <w:t>exécution</w:t>
      </w:r>
      <w:r w:rsidRPr="00AC46B0">
        <w:rPr>
          <w:lang w:val="fr-FR"/>
        </w:rPr>
        <w:t xml:space="preserve"> et des </w:t>
      </w:r>
      <w:r w:rsidR="00294C60" w:rsidRPr="00AC46B0">
        <w:rPr>
          <w:lang w:val="fr-FR"/>
        </w:rPr>
        <w:t>i</w:t>
      </w:r>
      <w:r w:rsidRPr="00AC46B0">
        <w:rPr>
          <w:lang w:val="fr-FR"/>
        </w:rPr>
        <w:t>nstructions administratives entreraient</w:t>
      </w:r>
      <w:r w:rsidR="00584B5F" w:rsidRPr="00AC46B0">
        <w:rPr>
          <w:lang w:val="fr-FR"/>
        </w:rPr>
        <w:t xml:space="preserve"> </w:t>
      </w:r>
      <w:r w:rsidRPr="00AC46B0">
        <w:rPr>
          <w:lang w:val="fr-FR"/>
        </w:rPr>
        <w:t>en vigueur le</w:t>
      </w:r>
      <w:r w:rsidR="00B83B2B">
        <w:rPr>
          <w:lang w:val="fr-FR"/>
        </w:rPr>
        <w:t xml:space="preserve"> 1</w:t>
      </w:r>
      <w:r w:rsidR="00B83B2B" w:rsidRPr="00B83B2B">
        <w:rPr>
          <w:vertAlign w:val="superscript"/>
          <w:lang w:val="fr-FR"/>
        </w:rPr>
        <w:t>er</w:t>
      </w:r>
      <w:r w:rsidR="00B83B2B">
        <w:rPr>
          <w:lang w:val="fr-FR"/>
        </w:rPr>
        <w:t> </w:t>
      </w:r>
      <w:r w:rsidR="00B83B2B" w:rsidRPr="00AC46B0">
        <w:rPr>
          <w:lang w:val="fr-FR"/>
        </w:rPr>
        <w:t>janvier</w:t>
      </w:r>
      <w:r w:rsidR="00B83B2B">
        <w:rPr>
          <w:lang w:val="fr-FR"/>
        </w:rPr>
        <w:t> </w:t>
      </w:r>
      <w:r w:rsidR="00B83B2B" w:rsidRPr="00AC46B0">
        <w:rPr>
          <w:lang w:val="fr-FR"/>
        </w:rPr>
        <w:t>20</w:t>
      </w:r>
      <w:r w:rsidRPr="00AC46B0">
        <w:rPr>
          <w:lang w:val="fr-FR"/>
        </w:rPr>
        <w:t>22;</w:t>
      </w:r>
    </w:p>
    <w:p w14:paraId="1EE5CCB5" w14:textId="37FA52D6" w:rsidR="00022AD2" w:rsidRPr="00AC46B0" w:rsidRDefault="007035F8" w:rsidP="00A07C84">
      <w:pPr>
        <w:pStyle w:val="ONUMFS"/>
        <w:numPr>
          <w:ilvl w:val="1"/>
          <w:numId w:val="15"/>
        </w:numPr>
        <w:rPr>
          <w:lang w:val="fr-FR"/>
        </w:rPr>
      </w:pPr>
      <w:proofErr w:type="gramStart"/>
      <w:r w:rsidRPr="00AC46B0">
        <w:rPr>
          <w:lang w:val="fr-FR"/>
        </w:rPr>
        <w:t>le</w:t>
      </w:r>
      <w:proofErr w:type="gramEnd"/>
      <w:r w:rsidRPr="00AC46B0">
        <w:rPr>
          <w:lang w:val="fr-FR"/>
        </w:rPr>
        <w:t xml:space="preserve"> règlement d</w:t>
      </w:r>
      <w:r w:rsidR="00B83B2B">
        <w:rPr>
          <w:lang w:val="fr-FR"/>
        </w:rPr>
        <w:t>’</w:t>
      </w:r>
      <w:r w:rsidRPr="00AC46B0">
        <w:rPr>
          <w:lang w:val="fr-FR"/>
        </w:rPr>
        <w:t xml:space="preserve">exécution et les </w:t>
      </w:r>
      <w:r w:rsidR="00294C60" w:rsidRPr="00AC46B0">
        <w:rPr>
          <w:lang w:val="fr-FR"/>
        </w:rPr>
        <w:t>i</w:t>
      </w:r>
      <w:r w:rsidRPr="00AC46B0">
        <w:rPr>
          <w:lang w:val="fr-FR"/>
        </w:rPr>
        <w:t xml:space="preserve">nstructions administratives en vigueur </w:t>
      </w:r>
      <w:r w:rsidR="00F00C60" w:rsidRPr="00AC46B0">
        <w:rPr>
          <w:lang w:val="fr-FR"/>
        </w:rPr>
        <w:t>à compter du</w:t>
      </w:r>
      <w:r w:rsidR="00B83B2B">
        <w:rPr>
          <w:lang w:val="fr-FR"/>
        </w:rPr>
        <w:t xml:space="preserve"> 1</w:t>
      </w:r>
      <w:r w:rsidR="00B83B2B" w:rsidRPr="00B83B2B">
        <w:rPr>
          <w:vertAlign w:val="superscript"/>
          <w:lang w:val="fr-FR"/>
        </w:rPr>
        <w:t>er</w:t>
      </w:r>
      <w:r w:rsidR="00B83B2B">
        <w:rPr>
          <w:lang w:val="fr-FR"/>
        </w:rPr>
        <w:t> </w:t>
      </w:r>
      <w:r w:rsidR="00B83B2B" w:rsidRPr="00AC46B0">
        <w:rPr>
          <w:lang w:val="fr-FR"/>
        </w:rPr>
        <w:t>janvier</w:t>
      </w:r>
      <w:r w:rsidR="00B83B2B">
        <w:rPr>
          <w:lang w:val="fr-FR"/>
        </w:rPr>
        <w:t> </w:t>
      </w:r>
      <w:r w:rsidR="00B83B2B" w:rsidRPr="00AC46B0">
        <w:rPr>
          <w:lang w:val="fr-FR"/>
        </w:rPr>
        <w:t>20</w:t>
      </w:r>
      <w:r w:rsidRPr="00AC46B0">
        <w:rPr>
          <w:lang w:val="fr-FR"/>
        </w:rPr>
        <w:t>22 s</w:t>
      </w:r>
      <w:r w:rsidR="00B83B2B">
        <w:rPr>
          <w:lang w:val="fr-FR"/>
        </w:rPr>
        <w:t>’</w:t>
      </w:r>
      <w:r w:rsidRPr="00AC46B0">
        <w:rPr>
          <w:lang w:val="fr-FR"/>
        </w:rPr>
        <w:t>appliqueraient à toute demande internationale déposée à compter du</w:t>
      </w:r>
      <w:r w:rsidR="00B83B2B">
        <w:rPr>
          <w:lang w:val="fr-FR"/>
        </w:rPr>
        <w:t xml:space="preserve"> 1</w:t>
      </w:r>
      <w:r w:rsidR="00B83B2B" w:rsidRPr="00B83B2B">
        <w:rPr>
          <w:vertAlign w:val="superscript"/>
          <w:lang w:val="fr-FR"/>
        </w:rPr>
        <w:t>er</w:t>
      </w:r>
      <w:r w:rsidR="00B83B2B">
        <w:rPr>
          <w:lang w:val="fr-FR"/>
        </w:rPr>
        <w:t> </w:t>
      </w:r>
      <w:r w:rsidR="00B83B2B" w:rsidRPr="00AC46B0">
        <w:rPr>
          <w:lang w:val="fr-FR"/>
        </w:rPr>
        <w:t>janvier</w:t>
      </w:r>
      <w:r w:rsidR="00B83B2B">
        <w:rPr>
          <w:lang w:val="fr-FR"/>
        </w:rPr>
        <w:t> </w:t>
      </w:r>
      <w:r w:rsidR="00B83B2B" w:rsidRPr="00AC46B0">
        <w:rPr>
          <w:lang w:val="fr-FR"/>
        </w:rPr>
        <w:t>20</w:t>
      </w:r>
      <w:r w:rsidRPr="00AC46B0">
        <w:rPr>
          <w:lang w:val="fr-FR"/>
        </w:rPr>
        <w:t>22;</w:t>
      </w:r>
    </w:p>
    <w:p w14:paraId="04F601EA" w14:textId="33A5988D" w:rsidR="00022AD2" w:rsidRPr="00AC46B0" w:rsidRDefault="00ED2DAD" w:rsidP="00A07C84">
      <w:pPr>
        <w:pStyle w:val="ONUMFS"/>
        <w:numPr>
          <w:ilvl w:val="1"/>
          <w:numId w:val="15"/>
        </w:numPr>
        <w:rPr>
          <w:lang w:val="fr-FR"/>
        </w:rPr>
      </w:pPr>
      <w:proofErr w:type="gramStart"/>
      <w:r w:rsidRPr="00AC46B0">
        <w:rPr>
          <w:lang w:val="fr-FR"/>
        </w:rPr>
        <w:t>le</w:t>
      </w:r>
      <w:proofErr w:type="gramEnd"/>
      <w:r w:rsidRPr="00AC46B0">
        <w:rPr>
          <w:lang w:val="fr-FR"/>
        </w:rPr>
        <w:t xml:space="preserve"> règlement d</w:t>
      </w:r>
      <w:r w:rsidR="00B83B2B">
        <w:rPr>
          <w:lang w:val="fr-FR"/>
        </w:rPr>
        <w:t>’</w:t>
      </w:r>
      <w:r w:rsidRPr="00AC46B0">
        <w:rPr>
          <w:lang w:val="fr-FR"/>
        </w:rPr>
        <w:t xml:space="preserve">exécution et les </w:t>
      </w:r>
      <w:r w:rsidR="00294C60" w:rsidRPr="00AC46B0">
        <w:rPr>
          <w:lang w:val="fr-FR"/>
        </w:rPr>
        <w:t>i</w:t>
      </w:r>
      <w:r w:rsidRPr="00AC46B0">
        <w:rPr>
          <w:lang w:val="fr-FR"/>
        </w:rPr>
        <w:t>nstructions administratives en vigueur au 3</w:t>
      </w:r>
      <w:r w:rsidR="00B83B2B" w:rsidRPr="00AC46B0">
        <w:rPr>
          <w:lang w:val="fr-FR"/>
        </w:rPr>
        <w:t>1</w:t>
      </w:r>
      <w:r w:rsidR="00B83B2B">
        <w:rPr>
          <w:lang w:val="fr-FR"/>
        </w:rPr>
        <w:t> </w:t>
      </w:r>
      <w:r w:rsidR="00B83B2B" w:rsidRPr="00AC46B0">
        <w:rPr>
          <w:lang w:val="fr-FR"/>
        </w:rPr>
        <w:t>décembre</w:t>
      </w:r>
      <w:r w:rsidR="00B83B2B">
        <w:rPr>
          <w:lang w:val="fr-FR"/>
        </w:rPr>
        <w:t> </w:t>
      </w:r>
      <w:r w:rsidR="00B83B2B" w:rsidRPr="00AC46B0">
        <w:rPr>
          <w:lang w:val="fr-FR"/>
        </w:rPr>
        <w:t>20</w:t>
      </w:r>
      <w:r w:rsidRPr="00AC46B0">
        <w:rPr>
          <w:lang w:val="fr-FR"/>
        </w:rPr>
        <w:t>21 continueraient de s</w:t>
      </w:r>
      <w:r w:rsidR="00B83B2B">
        <w:rPr>
          <w:lang w:val="fr-FR"/>
        </w:rPr>
        <w:t>’</w:t>
      </w:r>
      <w:r w:rsidRPr="00AC46B0">
        <w:rPr>
          <w:lang w:val="fr-FR"/>
        </w:rPr>
        <w:t>appliquer à toute demande internationale déposée avant le</w:t>
      </w:r>
      <w:r w:rsidR="00B83B2B">
        <w:rPr>
          <w:lang w:val="fr-FR"/>
        </w:rPr>
        <w:t xml:space="preserve"> 1</w:t>
      </w:r>
      <w:r w:rsidR="00B83B2B" w:rsidRPr="00B83B2B">
        <w:rPr>
          <w:vertAlign w:val="superscript"/>
          <w:lang w:val="fr-FR"/>
        </w:rPr>
        <w:t>er</w:t>
      </w:r>
      <w:r w:rsidR="00B83B2B">
        <w:rPr>
          <w:lang w:val="fr-FR"/>
        </w:rPr>
        <w:t> </w:t>
      </w:r>
      <w:r w:rsidR="00B83B2B" w:rsidRPr="00AC46B0">
        <w:rPr>
          <w:lang w:val="fr-FR"/>
        </w:rPr>
        <w:t>janvier</w:t>
      </w:r>
      <w:r w:rsidR="00B83B2B">
        <w:rPr>
          <w:lang w:val="fr-FR"/>
        </w:rPr>
        <w:t> </w:t>
      </w:r>
      <w:r w:rsidR="00B83B2B" w:rsidRPr="00AC46B0">
        <w:rPr>
          <w:lang w:val="fr-FR"/>
        </w:rPr>
        <w:t>20</w:t>
      </w:r>
      <w:r w:rsidRPr="00AC46B0">
        <w:rPr>
          <w:lang w:val="fr-FR"/>
        </w:rPr>
        <w:t>22 (et ce même si une date ultérieure</w:t>
      </w:r>
      <w:r w:rsidR="004D11BB" w:rsidRPr="00AC46B0">
        <w:rPr>
          <w:lang w:val="fr-FR"/>
        </w:rPr>
        <w:t xml:space="preserve"> au</w:t>
      </w:r>
      <w:r w:rsidR="00B83B2B">
        <w:rPr>
          <w:lang w:val="fr-FR"/>
        </w:rPr>
        <w:t xml:space="preserve"> 1</w:t>
      </w:r>
      <w:r w:rsidR="00B83B2B" w:rsidRPr="00B83B2B">
        <w:rPr>
          <w:vertAlign w:val="superscript"/>
          <w:lang w:val="fr-FR"/>
        </w:rPr>
        <w:t>er</w:t>
      </w:r>
      <w:r w:rsidR="00B83B2B">
        <w:rPr>
          <w:lang w:val="fr-FR"/>
        </w:rPr>
        <w:t> </w:t>
      </w:r>
      <w:r w:rsidR="00B83B2B" w:rsidRPr="00AC46B0">
        <w:rPr>
          <w:lang w:val="fr-FR"/>
        </w:rPr>
        <w:t>janvier</w:t>
      </w:r>
      <w:r w:rsidR="00B83B2B">
        <w:rPr>
          <w:lang w:val="fr-FR"/>
        </w:rPr>
        <w:t> </w:t>
      </w:r>
      <w:r w:rsidR="00B83B2B" w:rsidRPr="00AC46B0">
        <w:rPr>
          <w:lang w:val="fr-FR"/>
        </w:rPr>
        <w:t>20</w:t>
      </w:r>
      <w:r w:rsidRPr="00AC46B0">
        <w:rPr>
          <w:lang w:val="fr-FR"/>
        </w:rPr>
        <w:t xml:space="preserve">22 est </w:t>
      </w:r>
      <w:r w:rsidR="004D11BB" w:rsidRPr="00AC46B0">
        <w:rPr>
          <w:lang w:val="fr-FR"/>
        </w:rPr>
        <w:t>attribuée comme date du dépôt international</w:t>
      </w:r>
      <w:r w:rsidRPr="00AC46B0">
        <w:rPr>
          <w:lang w:val="fr-FR"/>
        </w:rPr>
        <w:t>).</w:t>
      </w:r>
    </w:p>
    <w:p w14:paraId="536FFAFF" w14:textId="6D602DFA" w:rsidR="00022AD2" w:rsidRPr="00AC46B0" w:rsidRDefault="00915B13" w:rsidP="00A07C84">
      <w:pPr>
        <w:pStyle w:val="ONUMFS"/>
        <w:rPr>
          <w:lang w:val="fr-FR"/>
        </w:rPr>
      </w:pPr>
      <w:r w:rsidRPr="00AC46B0">
        <w:rPr>
          <w:lang w:val="fr-FR"/>
        </w:rPr>
        <w:t>Il semblerait qu</w:t>
      </w:r>
      <w:r w:rsidR="00B83B2B">
        <w:rPr>
          <w:lang w:val="fr-FR"/>
        </w:rPr>
        <w:t>’</w:t>
      </w:r>
      <w:r w:rsidRPr="00AC46B0">
        <w:rPr>
          <w:lang w:val="fr-FR"/>
        </w:rPr>
        <w:t>aucune autre disposition transitoire ne soit nécessaire aux fins</w:t>
      </w:r>
      <w:r w:rsidR="00B83B2B" w:rsidRPr="00AC46B0">
        <w:rPr>
          <w:lang w:val="fr-FR"/>
        </w:rPr>
        <w:t xml:space="preserve"> du</w:t>
      </w:r>
      <w:r w:rsidR="00B83B2B">
        <w:rPr>
          <w:lang w:val="fr-FR"/>
        </w:rPr>
        <w:t> </w:t>
      </w:r>
      <w:r w:rsidR="00B83B2B" w:rsidRPr="00AC46B0">
        <w:rPr>
          <w:lang w:val="fr-FR"/>
        </w:rPr>
        <w:t>PCT</w:t>
      </w:r>
      <w:r w:rsidRPr="00AC46B0">
        <w:rPr>
          <w:lang w:val="fr-FR"/>
        </w:rPr>
        <w:t xml:space="preserve">, </w:t>
      </w:r>
      <w:r w:rsidR="00CF09C0" w:rsidRPr="00AC46B0">
        <w:rPr>
          <w:lang w:val="fr-FR"/>
        </w:rPr>
        <w:t>même s</w:t>
      </w:r>
      <w:r w:rsidR="00B83B2B">
        <w:rPr>
          <w:lang w:val="fr-FR"/>
        </w:rPr>
        <w:t>’</w:t>
      </w:r>
      <w:r w:rsidRPr="00AC46B0">
        <w:rPr>
          <w:lang w:val="fr-FR"/>
        </w:rPr>
        <w:t xml:space="preserve">il </w:t>
      </w:r>
      <w:r w:rsidR="007B70BA" w:rsidRPr="00AC46B0">
        <w:rPr>
          <w:lang w:val="fr-FR"/>
        </w:rPr>
        <w:t>pourrait être</w:t>
      </w:r>
      <w:r w:rsidRPr="00AC46B0">
        <w:rPr>
          <w:lang w:val="fr-FR"/>
        </w:rPr>
        <w:t xml:space="preserve"> opportun de modifier la norme</w:t>
      </w:r>
      <w:r w:rsidR="001A4026">
        <w:rPr>
          <w:lang w:val="fr-FR"/>
        </w:rPr>
        <w:t> </w:t>
      </w:r>
      <w:r w:rsidRPr="00AC46B0">
        <w:rPr>
          <w:lang w:val="fr-FR"/>
        </w:rPr>
        <w:t>ST.25 de l</w:t>
      </w:r>
      <w:r w:rsidR="00B83B2B">
        <w:rPr>
          <w:lang w:val="fr-FR"/>
        </w:rPr>
        <w:t>’</w:t>
      </w:r>
      <w:r w:rsidRPr="00AC46B0">
        <w:rPr>
          <w:lang w:val="fr-FR"/>
        </w:rPr>
        <w:t>OMPI afin d</w:t>
      </w:r>
      <w:r w:rsidR="00B83B2B">
        <w:rPr>
          <w:lang w:val="fr-FR"/>
        </w:rPr>
        <w:t>’</w:t>
      </w:r>
      <w:r w:rsidRPr="00AC46B0">
        <w:rPr>
          <w:lang w:val="fr-FR"/>
        </w:rPr>
        <w:t xml:space="preserve">indiquer </w:t>
      </w:r>
      <w:r w:rsidR="004B2768" w:rsidRPr="00AC46B0">
        <w:rPr>
          <w:lang w:val="fr-FR"/>
        </w:rPr>
        <w:t>clairement</w:t>
      </w:r>
      <w:r w:rsidRPr="00AC46B0">
        <w:rPr>
          <w:lang w:val="fr-FR"/>
        </w:rPr>
        <w:t xml:space="preserve"> qu</w:t>
      </w:r>
      <w:r w:rsidR="00B83B2B">
        <w:rPr>
          <w:lang w:val="fr-FR"/>
        </w:rPr>
        <w:t>’</w:t>
      </w:r>
      <w:r w:rsidRPr="00AC46B0">
        <w:rPr>
          <w:lang w:val="fr-FR"/>
        </w:rPr>
        <w:t>elle renvoie à la version de l</w:t>
      </w:r>
      <w:r w:rsidR="00B83B2B">
        <w:rPr>
          <w:lang w:val="fr-FR"/>
        </w:rPr>
        <w:t>’</w:t>
      </w:r>
      <w:r w:rsidR="00B83B2B" w:rsidRPr="00AC46B0">
        <w:rPr>
          <w:lang w:val="fr-FR"/>
        </w:rPr>
        <w:t>annexe</w:t>
      </w:r>
      <w:r w:rsidR="00B83B2B">
        <w:rPr>
          <w:lang w:val="fr-FR"/>
        </w:rPr>
        <w:t> </w:t>
      </w:r>
      <w:r w:rsidR="00B83B2B" w:rsidRPr="00AC46B0">
        <w:rPr>
          <w:lang w:val="fr-FR"/>
        </w:rPr>
        <w:t>C</w:t>
      </w:r>
      <w:r w:rsidRPr="00AC46B0">
        <w:rPr>
          <w:lang w:val="fr-FR"/>
        </w:rPr>
        <w:t xml:space="preserve"> des Instructions administratives</w:t>
      </w:r>
      <w:r w:rsidR="00B83B2B" w:rsidRPr="00AC46B0">
        <w:rPr>
          <w:lang w:val="fr-FR"/>
        </w:rPr>
        <w:t xml:space="preserve"> du</w:t>
      </w:r>
      <w:r w:rsidR="00B83B2B">
        <w:rPr>
          <w:lang w:val="fr-FR"/>
        </w:rPr>
        <w:t> </w:t>
      </w:r>
      <w:r w:rsidR="00B83B2B" w:rsidRPr="00AC46B0">
        <w:rPr>
          <w:lang w:val="fr-FR"/>
        </w:rPr>
        <w:t>PCT</w:t>
      </w:r>
      <w:r w:rsidR="006D2E6F" w:rsidRPr="00AC46B0">
        <w:rPr>
          <w:lang w:val="fr-FR"/>
        </w:rPr>
        <w:t xml:space="preserve"> </w:t>
      </w:r>
      <w:r w:rsidRPr="00AC46B0">
        <w:rPr>
          <w:lang w:val="fr-FR"/>
        </w:rPr>
        <w:t>en vigueur au 3</w:t>
      </w:r>
      <w:r w:rsidR="00B83B2B" w:rsidRPr="00AC46B0">
        <w:rPr>
          <w:lang w:val="fr-FR"/>
        </w:rPr>
        <w:t>1</w:t>
      </w:r>
      <w:r w:rsidR="00B83B2B">
        <w:rPr>
          <w:lang w:val="fr-FR"/>
        </w:rPr>
        <w:t> </w:t>
      </w:r>
      <w:r w:rsidR="00B83B2B" w:rsidRPr="00AC46B0">
        <w:rPr>
          <w:lang w:val="fr-FR"/>
        </w:rPr>
        <w:t>décembre</w:t>
      </w:r>
      <w:r w:rsidR="00B83B2B">
        <w:rPr>
          <w:lang w:val="fr-FR"/>
        </w:rPr>
        <w:t> </w:t>
      </w:r>
      <w:r w:rsidR="00B83B2B" w:rsidRPr="00AC46B0">
        <w:rPr>
          <w:lang w:val="fr-FR"/>
        </w:rPr>
        <w:t>20</w:t>
      </w:r>
      <w:r w:rsidRPr="00AC46B0">
        <w:rPr>
          <w:lang w:val="fr-FR"/>
        </w:rPr>
        <w:t>21.</w:t>
      </w:r>
    </w:p>
    <w:p w14:paraId="4AC70C66" w14:textId="77777777" w:rsidR="00B83B2B" w:rsidRDefault="009B46F2" w:rsidP="00A07C84">
      <w:pPr>
        <w:pStyle w:val="ONUMFS"/>
        <w:ind w:left="5533"/>
        <w:rPr>
          <w:i/>
          <w:lang w:val="fr-FR"/>
        </w:rPr>
      </w:pPr>
      <w:r w:rsidRPr="00AC46B0">
        <w:rPr>
          <w:i/>
          <w:lang w:val="fr-FR"/>
        </w:rPr>
        <w:t>Le groupe de travail est invité</w:t>
      </w:r>
    </w:p>
    <w:p w14:paraId="7383D0B4" w14:textId="4AB9724C" w:rsidR="008E3BB9" w:rsidRPr="00AC46B0" w:rsidRDefault="008E3BB9" w:rsidP="00A07C84">
      <w:pPr>
        <w:pStyle w:val="ONUMFS"/>
        <w:numPr>
          <w:ilvl w:val="1"/>
          <w:numId w:val="15"/>
        </w:numPr>
        <w:ind w:left="5533"/>
        <w:rPr>
          <w:i/>
          <w:lang w:val="fr-FR"/>
        </w:rPr>
      </w:pPr>
      <w:proofErr w:type="gramStart"/>
      <w:r w:rsidRPr="00AC46B0">
        <w:rPr>
          <w:i/>
          <w:lang w:val="fr-FR"/>
        </w:rPr>
        <w:t>à</w:t>
      </w:r>
      <w:proofErr w:type="gramEnd"/>
      <w:r w:rsidRPr="00AC46B0">
        <w:rPr>
          <w:i/>
          <w:lang w:val="fr-FR"/>
        </w:rPr>
        <w:t xml:space="preserve"> formuler des observations sur les questions </w:t>
      </w:r>
      <w:r w:rsidR="001D0CC7" w:rsidRPr="00AC46B0">
        <w:rPr>
          <w:i/>
          <w:lang w:val="fr-FR"/>
        </w:rPr>
        <w:t>formulées</w:t>
      </w:r>
      <w:r w:rsidRPr="00AC46B0">
        <w:rPr>
          <w:i/>
          <w:lang w:val="fr-FR"/>
        </w:rPr>
        <w:t xml:space="preserve"> aux </w:t>
      </w:r>
      <w:r w:rsidR="00B83B2B" w:rsidRPr="00AC46B0">
        <w:rPr>
          <w:i/>
          <w:lang w:val="fr-FR"/>
        </w:rPr>
        <w:t>paragraphes</w:t>
      </w:r>
      <w:r w:rsidR="00B83B2B">
        <w:rPr>
          <w:i/>
          <w:lang w:val="fr-FR"/>
        </w:rPr>
        <w:t> </w:t>
      </w:r>
      <w:r w:rsidR="00B83B2B" w:rsidRPr="00AC46B0">
        <w:rPr>
          <w:i/>
          <w:lang w:val="fr-FR"/>
        </w:rPr>
        <w:t>7</w:t>
      </w:r>
      <w:r w:rsidR="0079365A" w:rsidRPr="00AC46B0">
        <w:rPr>
          <w:i/>
          <w:lang w:val="fr-FR"/>
        </w:rPr>
        <w:t xml:space="preserve"> à 38 du présent document, </w:t>
      </w:r>
      <w:r w:rsidR="00F860AA" w:rsidRPr="00AC46B0">
        <w:rPr>
          <w:i/>
          <w:lang w:val="fr-FR"/>
        </w:rPr>
        <w:t xml:space="preserve">concernant </w:t>
      </w:r>
      <w:r w:rsidR="00A0308F" w:rsidRPr="00AC46B0">
        <w:rPr>
          <w:i/>
          <w:lang w:val="fr-FR"/>
        </w:rPr>
        <w:t>l</w:t>
      </w:r>
      <w:r w:rsidR="00B83B2B">
        <w:rPr>
          <w:i/>
          <w:lang w:val="fr-FR"/>
        </w:rPr>
        <w:t>’</w:t>
      </w:r>
      <w:r w:rsidR="00F860AA" w:rsidRPr="00AC46B0">
        <w:rPr>
          <w:i/>
          <w:lang w:val="fr-FR"/>
        </w:rPr>
        <w:t>avant</w:t>
      </w:r>
      <w:r w:rsidR="00B83B2B">
        <w:rPr>
          <w:i/>
          <w:lang w:val="fr-FR"/>
        </w:rPr>
        <w:t>-</w:t>
      </w:r>
      <w:r w:rsidR="00F860AA" w:rsidRPr="00AC46B0">
        <w:rPr>
          <w:i/>
          <w:lang w:val="fr-FR"/>
        </w:rPr>
        <w:t xml:space="preserve">projet de proposition </w:t>
      </w:r>
      <w:r w:rsidR="00F42A8D" w:rsidRPr="00AC46B0">
        <w:rPr>
          <w:i/>
          <w:lang w:val="fr-FR"/>
        </w:rPr>
        <w:t>de modification du règlement d</w:t>
      </w:r>
      <w:r w:rsidR="00B83B2B">
        <w:rPr>
          <w:i/>
          <w:lang w:val="fr-FR"/>
        </w:rPr>
        <w:t>’</w:t>
      </w:r>
      <w:r w:rsidR="00F42A8D" w:rsidRPr="00AC46B0">
        <w:rPr>
          <w:i/>
          <w:lang w:val="fr-FR"/>
        </w:rPr>
        <w:t>exécution</w:t>
      </w:r>
      <w:r w:rsidR="00B83B2B" w:rsidRPr="00AC46B0">
        <w:rPr>
          <w:i/>
          <w:lang w:val="fr-FR"/>
        </w:rPr>
        <w:t xml:space="preserve"> du</w:t>
      </w:r>
      <w:r w:rsidR="00B83B2B">
        <w:rPr>
          <w:i/>
          <w:lang w:val="fr-FR"/>
        </w:rPr>
        <w:t> </w:t>
      </w:r>
      <w:r w:rsidR="00B83B2B" w:rsidRPr="00AC46B0">
        <w:rPr>
          <w:i/>
          <w:lang w:val="fr-FR"/>
        </w:rPr>
        <w:t>PCT</w:t>
      </w:r>
      <w:r w:rsidR="00F42A8D" w:rsidRPr="00AC46B0">
        <w:rPr>
          <w:i/>
          <w:lang w:val="fr-FR"/>
        </w:rPr>
        <w:t xml:space="preserve"> </w:t>
      </w:r>
      <w:r w:rsidR="00E41CA2" w:rsidRPr="00AC46B0">
        <w:rPr>
          <w:i/>
          <w:lang w:val="fr-FR"/>
        </w:rPr>
        <w:t>qui figure</w:t>
      </w:r>
      <w:r w:rsidR="00F42A8D" w:rsidRPr="00AC46B0">
        <w:rPr>
          <w:i/>
          <w:lang w:val="fr-FR"/>
        </w:rPr>
        <w:t xml:space="preserve"> </w:t>
      </w:r>
      <w:r w:rsidR="00E41CA2" w:rsidRPr="00AC46B0">
        <w:rPr>
          <w:i/>
          <w:lang w:val="fr-FR"/>
        </w:rPr>
        <w:t>dans</w:t>
      </w:r>
      <w:r w:rsidR="00F42A8D" w:rsidRPr="00AC46B0">
        <w:rPr>
          <w:i/>
          <w:lang w:val="fr-FR"/>
        </w:rPr>
        <w:t xml:space="preserve"> l</w:t>
      </w:r>
      <w:r w:rsidR="00B83B2B">
        <w:rPr>
          <w:i/>
          <w:lang w:val="fr-FR"/>
        </w:rPr>
        <w:t>’</w:t>
      </w:r>
      <w:r w:rsidR="00B83B2B" w:rsidRPr="00AC46B0">
        <w:rPr>
          <w:i/>
          <w:lang w:val="fr-FR"/>
        </w:rPr>
        <w:t>annexe</w:t>
      </w:r>
      <w:r w:rsidR="00B83B2B">
        <w:rPr>
          <w:i/>
          <w:lang w:val="fr-FR"/>
        </w:rPr>
        <w:t> </w:t>
      </w:r>
      <w:r w:rsidR="00B83B2B" w:rsidRPr="00AC46B0">
        <w:rPr>
          <w:i/>
          <w:lang w:val="fr-FR"/>
        </w:rPr>
        <w:t>I</w:t>
      </w:r>
      <w:r w:rsidR="00F42A8D" w:rsidRPr="00AC46B0">
        <w:rPr>
          <w:i/>
          <w:lang w:val="fr-FR"/>
        </w:rPr>
        <w:t xml:space="preserve"> du présent </w:t>
      </w:r>
      <w:r w:rsidR="00F42A8D" w:rsidRPr="00AC46B0">
        <w:rPr>
          <w:i/>
          <w:lang w:val="fr-FR"/>
        </w:rPr>
        <w:lastRenderedPageBreak/>
        <w:t>document</w:t>
      </w:r>
      <w:r w:rsidR="00A0308F" w:rsidRPr="00AC46B0">
        <w:rPr>
          <w:i/>
          <w:lang w:val="fr-FR"/>
        </w:rPr>
        <w:t xml:space="preserve"> et </w:t>
      </w:r>
      <w:r w:rsidR="00182980" w:rsidRPr="00AC46B0">
        <w:rPr>
          <w:i/>
          <w:lang w:val="fr-FR"/>
        </w:rPr>
        <w:t xml:space="preserve">les </w:t>
      </w:r>
      <w:r w:rsidR="00A0308F" w:rsidRPr="00AC46B0">
        <w:rPr>
          <w:i/>
          <w:lang w:val="fr-FR"/>
        </w:rPr>
        <w:t>avant</w:t>
      </w:r>
      <w:r w:rsidR="00B83B2B">
        <w:rPr>
          <w:i/>
          <w:lang w:val="fr-FR"/>
        </w:rPr>
        <w:t>-</w:t>
      </w:r>
      <w:r w:rsidR="00A0308F" w:rsidRPr="00AC46B0">
        <w:rPr>
          <w:i/>
          <w:lang w:val="fr-FR"/>
        </w:rPr>
        <w:t>projet</w:t>
      </w:r>
      <w:r w:rsidR="00182980" w:rsidRPr="00AC46B0">
        <w:rPr>
          <w:i/>
          <w:lang w:val="fr-FR"/>
        </w:rPr>
        <w:t>s</w:t>
      </w:r>
      <w:r w:rsidR="00A0308F" w:rsidRPr="00AC46B0">
        <w:rPr>
          <w:i/>
          <w:lang w:val="fr-FR"/>
        </w:rPr>
        <w:t xml:space="preserve"> de proposition</w:t>
      </w:r>
      <w:r w:rsidR="00182980" w:rsidRPr="00AC46B0">
        <w:rPr>
          <w:i/>
          <w:lang w:val="fr-FR"/>
        </w:rPr>
        <w:t>s</w:t>
      </w:r>
      <w:r w:rsidR="00A0308F" w:rsidRPr="00AC46B0">
        <w:rPr>
          <w:i/>
          <w:lang w:val="fr-FR"/>
        </w:rPr>
        <w:t xml:space="preserve"> de modification des Instructions administratives</w:t>
      </w:r>
      <w:r w:rsidR="00B83B2B" w:rsidRPr="00AC46B0">
        <w:rPr>
          <w:i/>
          <w:lang w:val="fr-FR"/>
        </w:rPr>
        <w:t xml:space="preserve"> du</w:t>
      </w:r>
      <w:r w:rsidR="00B83B2B">
        <w:rPr>
          <w:i/>
          <w:lang w:val="fr-FR"/>
        </w:rPr>
        <w:t> </w:t>
      </w:r>
      <w:r w:rsidR="00B83B2B" w:rsidRPr="00AC46B0">
        <w:rPr>
          <w:i/>
          <w:lang w:val="fr-FR"/>
        </w:rPr>
        <w:t>PCT</w:t>
      </w:r>
      <w:r w:rsidR="00F36AB9" w:rsidRPr="00AC46B0">
        <w:rPr>
          <w:i/>
          <w:lang w:val="fr-FR"/>
        </w:rPr>
        <w:t xml:space="preserve"> </w:t>
      </w:r>
      <w:r w:rsidR="00E41CA2" w:rsidRPr="00AC46B0">
        <w:rPr>
          <w:i/>
          <w:lang w:val="fr-FR"/>
        </w:rPr>
        <w:t xml:space="preserve">qui </w:t>
      </w:r>
      <w:r w:rsidR="00F36AB9" w:rsidRPr="00AC46B0">
        <w:rPr>
          <w:i/>
          <w:lang w:val="fr-FR"/>
        </w:rPr>
        <w:t xml:space="preserve">figurent </w:t>
      </w:r>
      <w:r w:rsidR="00E41CA2" w:rsidRPr="00AC46B0">
        <w:rPr>
          <w:i/>
          <w:lang w:val="fr-FR"/>
        </w:rPr>
        <w:t>dans les</w:t>
      </w:r>
      <w:r w:rsidR="00F36AB9" w:rsidRPr="00AC46B0">
        <w:rPr>
          <w:i/>
          <w:lang w:val="fr-FR"/>
        </w:rPr>
        <w:t xml:space="preserve"> </w:t>
      </w:r>
      <w:r w:rsidR="00B83B2B" w:rsidRPr="00AC46B0">
        <w:rPr>
          <w:i/>
          <w:lang w:val="fr-FR"/>
        </w:rPr>
        <w:t>annexes</w:t>
      </w:r>
      <w:r w:rsidR="00B83B2B">
        <w:rPr>
          <w:i/>
          <w:lang w:val="fr-FR"/>
        </w:rPr>
        <w:t> </w:t>
      </w:r>
      <w:r w:rsidR="00B83B2B" w:rsidRPr="00AC46B0">
        <w:rPr>
          <w:i/>
          <w:lang w:val="fr-FR"/>
        </w:rPr>
        <w:t>I</w:t>
      </w:r>
      <w:r w:rsidR="00F36AB9" w:rsidRPr="00AC46B0">
        <w:rPr>
          <w:i/>
          <w:lang w:val="fr-FR"/>
        </w:rPr>
        <w:t xml:space="preserve">I et III du présent document; </w:t>
      </w:r>
      <w:r w:rsidR="001A4026">
        <w:rPr>
          <w:i/>
          <w:lang w:val="fr-FR"/>
        </w:rPr>
        <w:t xml:space="preserve"> </w:t>
      </w:r>
      <w:r w:rsidR="00F36AB9" w:rsidRPr="00AC46B0">
        <w:rPr>
          <w:i/>
          <w:lang w:val="fr-FR"/>
        </w:rPr>
        <w:t>et</w:t>
      </w:r>
    </w:p>
    <w:p w14:paraId="6AE81616" w14:textId="51A0892D" w:rsidR="006322C2" w:rsidRPr="00AC46B0" w:rsidRDefault="006322C2" w:rsidP="00A07C84">
      <w:pPr>
        <w:pStyle w:val="ONUMFS"/>
        <w:numPr>
          <w:ilvl w:val="1"/>
          <w:numId w:val="15"/>
        </w:numPr>
        <w:ind w:left="5533"/>
        <w:rPr>
          <w:i/>
          <w:lang w:val="fr-FR"/>
        </w:rPr>
      </w:pPr>
      <w:proofErr w:type="gramStart"/>
      <w:r w:rsidRPr="00AC46B0">
        <w:rPr>
          <w:i/>
          <w:lang w:val="fr-FR"/>
        </w:rPr>
        <w:t>à</w:t>
      </w:r>
      <w:proofErr w:type="gramEnd"/>
      <w:r w:rsidRPr="00AC46B0">
        <w:rPr>
          <w:i/>
          <w:lang w:val="fr-FR"/>
        </w:rPr>
        <w:t xml:space="preserve"> donner des </w:t>
      </w:r>
      <w:r w:rsidR="000D61C5" w:rsidRPr="00AC46B0">
        <w:rPr>
          <w:i/>
          <w:lang w:val="fr-FR"/>
        </w:rPr>
        <w:t>indications</w:t>
      </w:r>
      <w:r w:rsidRPr="00AC46B0">
        <w:rPr>
          <w:i/>
          <w:lang w:val="fr-FR"/>
        </w:rPr>
        <w:t xml:space="preserve"> au Bureau international sur les questions qu</w:t>
      </w:r>
      <w:r w:rsidR="00B83B2B">
        <w:rPr>
          <w:i/>
          <w:lang w:val="fr-FR"/>
        </w:rPr>
        <w:t>’</w:t>
      </w:r>
      <w:r w:rsidRPr="00AC46B0">
        <w:rPr>
          <w:i/>
          <w:lang w:val="fr-FR"/>
        </w:rPr>
        <w:t>il devrait examiner ou pourrait inviter</w:t>
      </w:r>
      <w:r w:rsidR="00B83B2B" w:rsidRPr="00AC46B0">
        <w:rPr>
          <w:i/>
          <w:lang w:val="fr-FR"/>
        </w:rPr>
        <w:t xml:space="preserve"> le</w:t>
      </w:r>
      <w:r w:rsidR="00B83B2B">
        <w:rPr>
          <w:i/>
          <w:lang w:val="fr-FR"/>
        </w:rPr>
        <w:t> </w:t>
      </w:r>
      <w:r w:rsidR="00B83B2B" w:rsidRPr="00AC46B0">
        <w:rPr>
          <w:i/>
          <w:lang w:val="fr-FR"/>
        </w:rPr>
        <w:t>CWS</w:t>
      </w:r>
      <w:r w:rsidRPr="00AC46B0">
        <w:rPr>
          <w:i/>
          <w:lang w:val="fr-FR"/>
        </w:rPr>
        <w:t xml:space="preserve"> à examiner plus avant.</w:t>
      </w:r>
    </w:p>
    <w:p w14:paraId="418A38C3" w14:textId="77777777" w:rsidR="00296BF2" w:rsidRPr="00AC46B0" w:rsidRDefault="00296BF2" w:rsidP="00296BF2">
      <w:pPr>
        <w:rPr>
          <w:lang w:val="fr-FR"/>
        </w:rPr>
      </w:pPr>
    </w:p>
    <w:p w14:paraId="33A57792" w14:textId="77777777" w:rsidR="00296BF2" w:rsidRPr="00AC46B0" w:rsidRDefault="00296BF2" w:rsidP="00296BF2">
      <w:pPr>
        <w:rPr>
          <w:lang w:val="fr-FR"/>
        </w:rPr>
      </w:pPr>
    </w:p>
    <w:p w14:paraId="0A2DBD4F" w14:textId="5B2C9BE2" w:rsidR="000F5E56" w:rsidRPr="00AC46B0" w:rsidRDefault="003B22CB" w:rsidP="00FE2AD5">
      <w:pPr>
        <w:pStyle w:val="ONUME"/>
        <w:keepLines/>
        <w:numPr>
          <w:ilvl w:val="0"/>
          <w:numId w:val="0"/>
        </w:numPr>
        <w:ind w:left="5530"/>
        <w:rPr>
          <w:lang w:val="fr-FR"/>
        </w:rPr>
      </w:pPr>
      <w:r w:rsidRPr="00AC46B0">
        <w:rPr>
          <w:lang w:val="fr-FR"/>
        </w:rPr>
        <w:t>[</w:t>
      </w:r>
      <w:r w:rsidR="00E7527F" w:rsidRPr="00AC46B0">
        <w:rPr>
          <w:lang w:val="fr-FR"/>
        </w:rPr>
        <w:t>Les annexes suivent</w:t>
      </w:r>
      <w:r w:rsidRPr="00AC46B0">
        <w:rPr>
          <w:lang w:val="fr-FR"/>
        </w:rPr>
        <w:t>]</w:t>
      </w:r>
    </w:p>
    <w:p w14:paraId="59651148" w14:textId="77777777" w:rsidR="0099530A" w:rsidRPr="00AC46B0" w:rsidRDefault="0099530A" w:rsidP="0099530A">
      <w:pPr>
        <w:rPr>
          <w:lang w:val="fr-FR"/>
        </w:rPr>
      </w:pPr>
    </w:p>
    <w:p w14:paraId="7D5F852C" w14:textId="77777777" w:rsidR="00496745" w:rsidRPr="00AC46B0" w:rsidRDefault="00496745" w:rsidP="00A07C84">
      <w:pPr>
        <w:pStyle w:val="ONUME"/>
        <w:numPr>
          <w:ilvl w:val="0"/>
          <w:numId w:val="0"/>
        </w:numPr>
        <w:spacing w:after="0"/>
        <w:jc w:val="center"/>
        <w:rPr>
          <w:caps/>
          <w:lang w:val="fr-FR"/>
        </w:rPr>
        <w:sectPr w:rsidR="00496745" w:rsidRPr="00AC46B0" w:rsidSect="00A07C84">
          <w:headerReference w:type="default" r:id="rId9"/>
          <w:pgSz w:w="11907" w:h="16840" w:code="9"/>
          <w:pgMar w:top="567" w:right="1134" w:bottom="1417" w:left="1417" w:header="510" w:footer="1020" w:gutter="0"/>
          <w:cols w:space="720"/>
          <w:titlePg/>
          <w:docGrid w:linePitch="299"/>
        </w:sectPr>
      </w:pPr>
      <w:bookmarkStart w:id="15" w:name="_Toc2065906"/>
    </w:p>
    <w:p w14:paraId="1011190A" w14:textId="7C1888E0" w:rsidR="00A07C84" w:rsidRPr="00AC46B0" w:rsidRDefault="00A07C84" w:rsidP="00A07C84">
      <w:pPr>
        <w:pStyle w:val="ONUME"/>
        <w:numPr>
          <w:ilvl w:val="0"/>
          <w:numId w:val="0"/>
        </w:numPr>
        <w:spacing w:after="0"/>
        <w:jc w:val="center"/>
        <w:rPr>
          <w:caps/>
          <w:lang w:val="fr-FR"/>
        </w:rPr>
      </w:pPr>
      <w:bookmarkStart w:id="16" w:name="Annexe1"/>
      <w:r w:rsidRPr="00AC46B0">
        <w:rPr>
          <w:caps/>
          <w:lang w:val="fr-FR"/>
        </w:rPr>
        <w:lastRenderedPageBreak/>
        <w:t>avant</w:t>
      </w:r>
      <w:r w:rsidR="00B83B2B">
        <w:rPr>
          <w:caps/>
          <w:lang w:val="fr-FR"/>
        </w:rPr>
        <w:t>-</w:t>
      </w:r>
      <w:r w:rsidRPr="00AC46B0">
        <w:rPr>
          <w:caps/>
          <w:lang w:val="fr-FR"/>
        </w:rPr>
        <w:t>projets</w:t>
      </w:r>
      <w:r w:rsidRPr="00AC46B0">
        <w:rPr>
          <w:caps/>
          <w:lang w:val="fr-FR"/>
        </w:rPr>
        <w:br/>
        <w:t>de modifications du règlement d</w:t>
      </w:r>
      <w:r w:rsidR="00B83B2B">
        <w:rPr>
          <w:caps/>
          <w:lang w:val="fr-FR"/>
        </w:rPr>
        <w:t>’</w:t>
      </w:r>
      <w:r w:rsidRPr="00AC46B0">
        <w:rPr>
          <w:caps/>
          <w:lang w:val="fr-FR"/>
        </w:rPr>
        <w:t>exécution</w:t>
      </w:r>
      <w:r w:rsidR="00B83B2B" w:rsidRPr="00AC46B0">
        <w:rPr>
          <w:caps/>
          <w:lang w:val="fr-FR"/>
        </w:rPr>
        <w:t xml:space="preserve"> du</w:t>
      </w:r>
      <w:r w:rsidR="00B83B2B">
        <w:rPr>
          <w:caps/>
          <w:lang w:val="fr-FR"/>
        </w:rPr>
        <w:t> </w:t>
      </w:r>
      <w:r w:rsidR="00B83B2B" w:rsidRPr="00AC46B0">
        <w:rPr>
          <w:caps/>
          <w:lang w:val="fr-FR"/>
        </w:rPr>
        <w:t>PCT</w:t>
      </w:r>
      <w:r w:rsidRPr="00AC46B0">
        <w:rPr>
          <w:rStyle w:val="FootnoteReference"/>
          <w:lang w:val="fr-FR"/>
        </w:rPr>
        <w:footnoteReference w:id="3"/>
      </w:r>
    </w:p>
    <w:p w14:paraId="7AFA5212" w14:textId="77777777" w:rsidR="00A07C84" w:rsidRPr="00AC46B0" w:rsidRDefault="00A07C84" w:rsidP="00A07C84">
      <w:pPr>
        <w:pStyle w:val="ONUME"/>
        <w:numPr>
          <w:ilvl w:val="0"/>
          <w:numId w:val="0"/>
        </w:numPr>
        <w:spacing w:after="0"/>
        <w:jc w:val="center"/>
        <w:rPr>
          <w:caps/>
          <w:lang w:val="fr-FR"/>
        </w:rPr>
      </w:pPr>
    </w:p>
    <w:p w14:paraId="702B7AA4" w14:textId="77777777" w:rsidR="00A07C84" w:rsidRPr="00AC46B0" w:rsidRDefault="00A07C84" w:rsidP="00A07C84">
      <w:pPr>
        <w:pStyle w:val="ONUME"/>
        <w:numPr>
          <w:ilvl w:val="0"/>
          <w:numId w:val="0"/>
        </w:numPr>
        <w:spacing w:after="0"/>
        <w:jc w:val="center"/>
        <w:rPr>
          <w:caps/>
          <w:lang w:val="fr-FR"/>
        </w:rPr>
      </w:pPr>
    </w:p>
    <w:p w14:paraId="4F0CDA64" w14:textId="77777777" w:rsidR="00A07C84" w:rsidRPr="00AC46B0" w:rsidRDefault="00A07C84" w:rsidP="00A07C84">
      <w:pPr>
        <w:pStyle w:val="ONUME"/>
        <w:numPr>
          <w:ilvl w:val="0"/>
          <w:numId w:val="0"/>
        </w:numPr>
        <w:spacing w:after="0"/>
        <w:jc w:val="center"/>
        <w:rPr>
          <w:caps/>
          <w:lang w:val="fr-FR"/>
        </w:rPr>
      </w:pPr>
      <w:r w:rsidRPr="00AC46B0">
        <w:rPr>
          <w:caps/>
          <w:lang w:val="fr-FR"/>
        </w:rPr>
        <w:t>Table des matières</w:t>
      </w:r>
    </w:p>
    <w:p w14:paraId="3B230F10" w14:textId="77777777" w:rsidR="00A07C84" w:rsidRPr="00AC46B0" w:rsidRDefault="00A07C84" w:rsidP="00A07C84">
      <w:pPr>
        <w:pStyle w:val="ONUME"/>
        <w:numPr>
          <w:ilvl w:val="0"/>
          <w:numId w:val="0"/>
        </w:numPr>
        <w:spacing w:after="0"/>
        <w:jc w:val="center"/>
        <w:rPr>
          <w:caps/>
          <w:lang w:val="fr-FR"/>
        </w:rPr>
      </w:pPr>
    </w:p>
    <w:p w14:paraId="455C2F75" w14:textId="7BEEC764" w:rsidR="007B7976" w:rsidRPr="00AC46B0" w:rsidRDefault="007B7976">
      <w:pPr>
        <w:pStyle w:val="TOC1"/>
        <w:tabs>
          <w:tab w:val="right" w:leader="dot" w:pos="9346"/>
        </w:tabs>
        <w:rPr>
          <w:rFonts w:asciiTheme="minorHAnsi" w:eastAsiaTheme="minorEastAsia" w:hAnsiTheme="minorHAnsi" w:cstheme="minorBidi"/>
          <w:noProof/>
          <w:szCs w:val="22"/>
          <w:lang w:val="fr-FR" w:eastAsia="fr-FR"/>
        </w:rPr>
      </w:pPr>
      <w:r w:rsidRPr="00AC46B0">
        <w:rPr>
          <w:lang w:val="fr-FR"/>
        </w:rPr>
        <w:fldChar w:fldCharType="begin"/>
      </w:r>
      <w:r w:rsidRPr="00AC46B0">
        <w:rPr>
          <w:lang w:val="fr-FR"/>
        </w:rPr>
        <w:instrText xml:space="preserve"> TOC \b Annexe1 \t "Leg # Title;1;Leg SubRule #;2" </w:instrText>
      </w:r>
      <w:r w:rsidRPr="00AC46B0">
        <w:rPr>
          <w:lang w:val="fr-FR"/>
        </w:rPr>
        <w:fldChar w:fldCharType="separate"/>
      </w:r>
      <w:r w:rsidR="00B83B2B" w:rsidRPr="00AC46B0">
        <w:rPr>
          <w:noProof/>
          <w:lang w:val="fr-FR"/>
        </w:rPr>
        <w:t>Règle</w:t>
      </w:r>
      <w:r w:rsidR="00B83B2B">
        <w:rPr>
          <w:noProof/>
          <w:lang w:val="fr-FR"/>
        </w:rPr>
        <w:t> </w:t>
      </w:r>
      <w:r w:rsidR="00B83B2B" w:rsidRPr="00AC46B0">
        <w:rPr>
          <w:noProof/>
          <w:lang w:val="fr-FR"/>
        </w:rPr>
        <w:t>5</w:t>
      </w:r>
      <w:r w:rsidRPr="00AC46B0">
        <w:rPr>
          <w:noProof/>
          <w:lang w:val="fr-FR"/>
        </w:rPr>
        <w:t xml:space="preserve">   Description</w:t>
      </w:r>
      <w:r w:rsidRPr="00AC46B0">
        <w:rPr>
          <w:noProof/>
          <w:lang w:val="fr-FR"/>
        </w:rPr>
        <w:tab/>
      </w:r>
      <w:r w:rsidRPr="00AC46B0">
        <w:rPr>
          <w:noProof/>
          <w:lang w:val="fr-FR"/>
        </w:rPr>
        <w:fldChar w:fldCharType="begin"/>
      </w:r>
      <w:r w:rsidRPr="00AC46B0">
        <w:rPr>
          <w:noProof/>
          <w:lang w:val="fr-FR"/>
        </w:rPr>
        <w:instrText xml:space="preserve"> PAGEREF _Toc9869749 \h </w:instrText>
      </w:r>
      <w:r w:rsidRPr="00AC46B0">
        <w:rPr>
          <w:noProof/>
          <w:lang w:val="fr-FR"/>
        </w:rPr>
      </w:r>
      <w:r w:rsidRPr="00AC46B0">
        <w:rPr>
          <w:noProof/>
          <w:lang w:val="fr-FR"/>
        </w:rPr>
        <w:fldChar w:fldCharType="separate"/>
      </w:r>
      <w:r w:rsidRPr="00AC46B0">
        <w:rPr>
          <w:noProof/>
          <w:lang w:val="fr-FR"/>
        </w:rPr>
        <w:t>2</w:t>
      </w:r>
      <w:r w:rsidRPr="00AC46B0">
        <w:rPr>
          <w:noProof/>
          <w:lang w:val="fr-FR"/>
        </w:rPr>
        <w:fldChar w:fldCharType="end"/>
      </w:r>
    </w:p>
    <w:p w14:paraId="7C9587C6" w14:textId="46B36893" w:rsidR="007B7976" w:rsidRPr="00AC46B0" w:rsidRDefault="007B7976">
      <w:pPr>
        <w:pStyle w:val="TOC2"/>
        <w:tabs>
          <w:tab w:val="right" w:leader="dot" w:pos="9346"/>
        </w:tabs>
        <w:rPr>
          <w:rFonts w:asciiTheme="minorHAnsi" w:eastAsiaTheme="minorEastAsia" w:hAnsiTheme="minorHAnsi" w:cstheme="minorBidi"/>
          <w:noProof/>
          <w:szCs w:val="22"/>
          <w:lang w:val="fr-FR" w:eastAsia="fr-FR"/>
        </w:rPr>
      </w:pPr>
      <w:r w:rsidRPr="00AC46B0">
        <w:rPr>
          <w:noProof/>
          <w:lang w:val="fr-FR"/>
        </w:rPr>
        <w:t>5.1   [Sans changement]</w:t>
      </w:r>
      <w:r w:rsidRPr="00AC46B0">
        <w:rPr>
          <w:noProof/>
          <w:lang w:val="fr-FR"/>
        </w:rPr>
        <w:tab/>
      </w:r>
      <w:r w:rsidRPr="00AC46B0">
        <w:rPr>
          <w:noProof/>
          <w:lang w:val="fr-FR"/>
        </w:rPr>
        <w:fldChar w:fldCharType="begin"/>
      </w:r>
      <w:r w:rsidRPr="00AC46B0">
        <w:rPr>
          <w:noProof/>
          <w:lang w:val="fr-FR"/>
        </w:rPr>
        <w:instrText xml:space="preserve"> PAGEREF _Toc9869750 \h </w:instrText>
      </w:r>
      <w:r w:rsidRPr="00AC46B0">
        <w:rPr>
          <w:noProof/>
          <w:lang w:val="fr-FR"/>
        </w:rPr>
      </w:r>
      <w:r w:rsidRPr="00AC46B0">
        <w:rPr>
          <w:noProof/>
          <w:lang w:val="fr-FR"/>
        </w:rPr>
        <w:fldChar w:fldCharType="separate"/>
      </w:r>
      <w:r w:rsidRPr="00AC46B0">
        <w:rPr>
          <w:noProof/>
          <w:lang w:val="fr-FR"/>
        </w:rPr>
        <w:t>2</w:t>
      </w:r>
      <w:r w:rsidRPr="00AC46B0">
        <w:rPr>
          <w:noProof/>
          <w:lang w:val="fr-FR"/>
        </w:rPr>
        <w:fldChar w:fldCharType="end"/>
      </w:r>
    </w:p>
    <w:p w14:paraId="0F86A2D4" w14:textId="2841663A" w:rsidR="007B7976" w:rsidRPr="00AC46B0" w:rsidRDefault="007B7976">
      <w:pPr>
        <w:pStyle w:val="TOC2"/>
        <w:tabs>
          <w:tab w:val="right" w:leader="dot" w:pos="9346"/>
        </w:tabs>
        <w:rPr>
          <w:rFonts w:asciiTheme="minorHAnsi" w:eastAsiaTheme="minorEastAsia" w:hAnsiTheme="minorHAnsi" w:cstheme="minorBidi"/>
          <w:noProof/>
          <w:szCs w:val="22"/>
          <w:lang w:val="fr-FR" w:eastAsia="fr-FR"/>
        </w:rPr>
      </w:pPr>
      <w:r w:rsidRPr="00AC46B0">
        <w:rPr>
          <w:noProof/>
          <w:lang w:val="fr-FR"/>
        </w:rPr>
        <w:t>5.2   Divulgation de séquences de nucléotides ou d</w:t>
      </w:r>
      <w:r w:rsidR="00B83B2B">
        <w:rPr>
          <w:noProof/>
          <w:lang w:val="fr-FR"/>
        </w:rPr>
        <w:t>’</w:t>
      </w:r>
      <w:r w:rsidRPr="00AC46B0">
        <w:rPr>
          <w:noProof/>
          <w:lang w:val="fr-FR"/>
        </w:rPr>
        <w:t>acides aminés</w:t>
      </w:r>
      <w:r w:rsidRPr="00AC46B0">
        <w:rPr>
          <w:noProof/>
          <w:lang w:val="fr-FR"/>
        </w:rPr>
        <w:tab/>
      </w:r>
      <w:r w:rsidRPr="00AC46B0">
        <w:rPr>
          <w:noProof/>
          <w:lang w:val="fr-FR"/>
        </w:rPr>
        <w:fldChar w:fldCharType="begin"/>
      </w:r>
      <w:r w:rsidRPr="00AC46B0">
        <w:rPr>
          <w:noProof/>
          <w:lang w:val="fr-FR"/>
        </w:rPr>
        <w:instrText xml:space="preserve"> PAGEREF _Toc9869751 \h </w:instrText>
      </w:r>
      <w:r w:rsidRPr="00AC46B0">
        <w:rPr>
          <w:noProof/>
          <w:lang w:val="fr-FR"/>
        </w:rPr>
      </w:r>
      <w:r w:rsidRPr="00AC46B0">
        <w:rPr>
          <w:noProof/>
          <w:lang w:val="fr-FR"/>
        </w:rPr>
        <w:fldChar w:fldCharType="separate"/>
      </w:r>
      <w:r w:rsidRPr="00AC46B0">
        <w:rPr>
          <w:noProof/>
          <w:lang w:val="fr-FR"/>
        </w:rPr>
        <w:t>2</w:t>
      </w:r>
      <w:r w:rsidRPr="00AC46B0">
        <w:rPr>
          <w:noProof/>
          <w:lang w:val="fr-FR"/>
        </w:rPr>
        <w:fldChar w:fldCharType="end"/>
      </w:r>
    </w:p>
    <w:p w14:paraId="3B216812" w14:textId="38DBB41B" w:rsidR="007B7976" w:rsidRPr="00AC46B0" w:rsidRDefault="00B83B2B">
      <w:pPr>
        <w:pStyle w:val="TOC1"/>
        <w:tabs>
          <w:tab w:val="right" w:leader="dot" w:pos="9346"/>
        </w:tabs>
        <w:rPr>
          <w:rFonts w:asciiTheme="minorHAnsi" w:eastAsiaTheme="minorEastAsia" w:hAnsiTheme="minorHAnsi" w:cstheme="minorBidi"/>
          <w:noProof/>
          <w:szCs w:val="22"/>
          <w:lang w:val="fr-FR" w:eastAsia="fr-FR"/>
        </w:rPr>
      </w:pPr>
      <w:r w:rsidRPr="00AC46B0">
        <w:rPr>
          <w:bCs/>
          <w:noProof/>
          <w:lang w:val="fr-FR"/>
        </w:rPr>
        <w:t>Règle</w:t>
      </w:r>
      <w:r>
        <w:rPr>
          <w:bCs/>
          <w:noProof/>
          <w:lang w:val="fr-FR"/>
        </w:rPr>
        <w:t> </w:t>
      </w:r>
      <w:r w:rsidRPr="00AC46B0">
        <w:rPr>
          <w:bCs/>
          <w:noProof/>
          <w:lang w:val="fr-FR"/>
        </w:rPr>
        <w:t>1</w:t>
      </w:r>
      <w:r w:rsidR="007B7976" w:rsidRPr="00AC46B0">
        <w:rPr>
          <w:bCs/>
          <w:noProof/>
          <w:lang w:val="fr-FR"/>
        </w:rPr>
        <w:t>2</w:t>
      </w:r>
      <w:r w:rsidR="007B7976" w:rsidRPr="00AC46B0">
        <w:rPr>
          <w:noProof/>
          <w:lang w:val="fr-FR"/>
        </w:rPr>
        <w:t xml:space="preserve"> </w:t>
      </w:r>
      <w:r w:rsidR="007B7976" w:rsidRPr="00AC46B0">
        <w:rPr>
          <w:bCs/>
          <w:noProof/>
          <w:lang w:val="fr-FR"/>
        </w:rPr>
        <w:t>Langue de la demande internationale et traductions aux fins de la recherche internationale et de la publication internationale</w:t>
      </w:r>
      <w:r w:rsidR="007B7976" w:rsidRPr="00AC46B0">
        <w:rPr>
          <w:noProof/>
          <w:lang w:val="fr-FR"/>
        </w:rPr>
        <w:tab/>
      </w:r>
      <w:r w:rsidR="007B7976" w:rsidRPr="00AC46B0">
        <w:rPr>
          <w:noProof/>
          <w:lang w:val="fr-FR"/>
        </w:rPr>
        <w:fldChar w:fldCharType="begin"/>
      </w:r>
      <w:r w:rsidR="007B7976" w:rsidRPr="00AC46B0">
        <w:rPr>
          <w:noProof/>
          <w:lang w:val="fr-FR"/>
        </w:rPr>
        <w:instrText xml:space="preserve"> PAGEREF _Toc9869752 \h </w:instrText>
      </w:r>
      <w:r w:rsidR="007B7976" w:rsidRPr="00AC46B0">
        <w:rPr>
          <w:noProof/>
          <w:lang w:val="fr-FR"/>
        </w:rPr>
      </w:r>
      <w:r w:rsidR="007B7976" w:rsidRPr="00AC46B0">
        <w:rPr>
          <w:noProof/>
          <w:lang w:val="fr-FR"/>
        </w:rPr>
        <w:fldChar w:fldCharType="separate"/>
      </w:r>
      <w:r w:rsidR="007B7976" w:rsidRPr="00AC46B0">
        <w:rPr>
          <w:noProof/>
          <w:lang w:val="fr-FR"/>
        </w:rPr>
        <w:t>4</w:t>
      </w:r>
      <w:r w:rsidR="007B7976" w:rsidRPr="00AC46B0">
        <w:rPr>
          <w:noProof/>
          <w:lang w:val="fr-FR"/>
        </w:rPr>
        <w:fldChar w:fldCharType="end"/>
      </w:r>
    </w:p>
    <w:p w14:paraId="0BA25834" w14:textId="07A2E6B2" w:rsidR="007B7976" w:rsidRPr="00AC46B0" w:rsidRDefault="007B7976">
      <w:pPr>
        <w:pStyle w:val="TOC2"/>
        <w:tabs>
          <w:tab w:val="right" w:leader="dot" w:pos="9346"/>
        </w:tabs>
        <w:rPr>
          <w:rFonts w:asciiTheme="minorHAnsi" w:eastAsiaTheme="minorEastAsia" w:hAnsiTheme="minorHAnsi" w:cstheme="minorBidi"/>
          <w:noProof/>
          <w:szCs w:val="22"/>
          <w:lang w:val="fr-FR" w:eastAsia="fr-FR"/>
        </w:rPr>
      </w:pPr>
      <w:r w:rsidRPr="00AC46B0">
        <w:rPr>
          <w:noProof/>
          <w:lang w:val="fr-FR"/>
        </w:rPr>
        <w:t>12.1   </w:t>
      </w:r>
      <w:r w:rsidRPr="00AC46B0">
        <w:rPr>
          <w:iCs/>
          <w:noProof/>
          <w:lang w:val="fr-FR"/>
        </w:rPr>
        <w:t>Langues acceptées pour le dépôt des demandes internationales</w:t>
      </w:r>
      <w:r w:rsidRPr="00AC46B0">
        <w:rPr>
          <w:noProof/>
          <w:lang w:val="fr-FR"/>
        </w:rPr>
        <w:tab/>
      </w:r>
      <w:r w:rsidRPr="00AC46B0">
        <w:rPr>
          <w:noProof/>
          <w:lang w:val="fr-FR"/>
        </w:rPr>
        <w:fldChar w:fldCharType="begin"/>
      </w:r>
      <w:r w:rsidRPr="00AC46B0">
        <w:rPr>
          <w:noProof/>
          <w:lang w:val="fr-FR"/>
        </w:rPr>
        <w:instrText xml:space="preserve"> PAGEREF _Toc9869753 \h </w:instrText>
      </w:r>
      <w:r w:rsidRPr="00AC46B0">
        <w:rPr>
          <w:noProof/>
          <w:lang w:val="fr-FR"/>
        </w:rPr>
      </w:r>
      <w:r w:rsidRPr="00AC46B0">
        <w:rPr>
          <w:noProof/>
          <w:lang w:val="fr-FR"/>
        </w:rPr>
        <w:fldChar w:fldCharType="separate"/>
      </w:r>
      <w:r w:rsidRPr="00AC46B0">
        <w:rPr>
          <w:noProof/>
          <w:lang w:val="fr-FR"/>
        </w:rPr>
        <w:t>4</w:t>
      </w:r>
      <w:r w:rsidRPr="00AC46B0">
        <w:rPr>
          <w:noProof/>
          <w:lang w:val="fr-FR"/>
        </w:rPr>
        <w:fldChar w:fldCharType="end"/>
      </w:r>
    </w:p>
    <w:p w14:paraId="6E1E7850" w14:textId="00B41702" w:rsidR="007B7976" w:rsidRPr="00AC46B0" w:rsidRDefault="007B7976">
      <w:pPr>
        <w:pStyle w:val="TOC2"/>
        <w:tabs>
          <w:tab w:val="right" w:leader="dot" w:pos="9346"/>
        </w:tabs>
        <w:rPr>
          <w:rFonts w:asciiTheme="minorHAnsi" w:eastAsiaTheme="minorEastAsia" w:hAnsiTheme="minorHAnsi" w:cstheme="minorBidi"/>
          <w:noProof/>
          <w:szCs w:val="22"/>
          <w:lang w:val="fr-FR" w:eastAsia="fr-FR"/>
        </w:rPr>
      </w:pPr>
      <w:r w:rsidRPr="00AC46B0">
        <w:rPr>
          <w:noProof/>
          <w:lang w:val="fr-FR"/>
        </w:rPr>
        <w:t>12.1</w:t>
      </w:r>
      <w:r w:rsidRPr="00FF78FC">
        <w:rPr>
          <w:i/>
          <w:lang w:val="fr-FR"/>
        </w:rPr>
        <w:t>bis</w:t>
      </w:r>
      <w:r w:rsidRPr="00AC46B0">
        <w:rPr>
          <w:noProof/>
          <w:lang w:val="fr-FR"/>
        </w:rPr>
        <w:t> à 12.2   [Sans changement]</w:t>
      </w:r>
      <w:r w:rsidRPr="00AC46B0">
        <w:rPr>
          <w:noProof/>
          <w:lang w:val="fr-FR"/>
        </w:rPr>
        <w:tab/>
      </w:r>
      <w:r w:rsidRPr="00AC46B0">
        <w:rPr>
          <w:noProof/>
          <w:lang w:val="fr-FR"/>
        </w:rPr>
        <w:fldChar w:fldCharType="begin"/>
      </w:r>
      <w:r w:rsidRPr="00AC46B0">
        <w:rPr>
          <w:noProof/>
          <w:lang w:val="fr-FR"/>
        </w:rPr>
        <w:instrText xml:space="preserve"> PAGEREF _Toc9869754 \h </w:instrText>
      </w:r>
      <w:r w:rsidRPr="00AC46B0">
        <w:rPr>
          <w:noProof/>
          <w:lang w:val="fr-FR"/>
        </w:rPr>
      </w:r>
      <w:r w:rsidRPr="00AC46B0">
        <w:rPr>
          <w:noProof/>
          <w:lang w:val="fr-FR"/>
        </w:rPr>
        <w:fldChar w:fldCharType="separate"/>
      </w:r>
      <w:r w:rsidRPr="00AC46B0">
        <w:rPr>
          <w:noProof/>
          <w:lang w:val="fr-FR"/>
        </w:rPr>
        <w:t>5</w:t>
      </w:r>
      <w:r w:rsidRPr="00AC46B0">
        <w:rPr>
          <w:noProof/>
          <w:lang w:val="fr-FR"/>
        </w:rPr>
        <w:fldChar w:fldCharType="end"/>
      </w:r>
    </w:p>
    <w:p w14:paraId="21FA8276" w14:textId="18CD1E2E" w:rsidR="007B7976" w:rsidRPr="00AC46B0" w:rsidRDefault="007B7976">
      <w:pPr>
        <w:pStyle w:val="TOC2"/>
        <w:tabs>
          <w:tab w:val="right" w:leader="dot" w:pos="9346"/>
        </w:tabs>
        <w:rPr>
          <w:rFonts w:asciiTheme="minorHAnsi" w:eastAsiaTheme="minorEastAsia" w:hAnsiTheme="minorHAnsi" w:cstheme="minorBidi"/>
          <w:noProof/>
          <w:szCs w:val="22"/>
          <w:lang w:val="fr-FR" w:eastAsia="fr-FR"/>
        </w:rPr>
      </w:pPr>
      <w:r w:rsidRPr="00AC46B0">
        <w:rPr>
          <w:noProof/>
          <w:lang w:val="fr-FR"/>
        </w:rPr>
        <w:t xml:space="preserve">12.3   [Sans changement]  </w:t>
      </w:r>
      <w:r w:rsidRPr="00AC46B0">
        <w:rPr>
          <w:iCs/>
          <w:noProof/>
          <w:lang w:val="fr-FR"/>
        </w:rPr>
        <w:t>Traduction aux fins de la recherche internationale</w:t>
      </w:r>
      <w:r w:rsidRPr="00AC46B0">
        <w:rPr>
          <w:noProof/>
          <w:lang w:val="fr-FR"/>
        </w:rPr>
        <w:tab/>
      </w:r>
      <w:r w:rsidRPr="00AC46B0">
        <w:rPr>
          <w:noProof/>
          <w:lang w:val="fr-FR"/>
        </w:rPr>
        <w:fldChar w:fldCharType="begin"/>
      </w:r>
      <w:r w:rsidRPr="00AC46B0">
        <w:rPr>
          <w:noProof/>
          <w:lang w:val="fr-FR"/>
        </w:rPr>
        <w:instrText xml:space="preserve"> PAGEREF _Toc9869755 \h </w:instrText>
      </w:r>
      <w:r w:rsidRPr="00AC46B0">
        <w:rPr>
          <w:noProof/>
          <w:lang w:val="fr-FR"/>
        </w:rPr>
      </w:r>
      <w:r w:rsidRPr="00AC46B0">
        <w:rPr>
          <w:noProof/>
          <w:lang w:val="fr-FR"/>
        </w:rPr>
        <w:fldChar w:fldCharType="separate"/>
      </w:r>
      <w:r w:rsidRPr="00AC46B0">
        <w:rPr>
          <w:noProof/>
          <w:lang w:val="fr-FR"/>
        </w:rPr>
        <w:t>5</w:t>
      </w:r>
      <w:r w:rsidRPr="00AC46B0">
        <w:rPr>
          <w:noProof/>
          <w:lang w:val="fr-FR"/>
        </w:rPr>
        <w:fldChar w:fldCharType="end"/>
      </w:r>
    </w:p>
    <w:p w14:paraId="226BA3D6" w14:textId="0391A712" w:rsidR="007B7976" w:rsidRPr="00AC46B0" w:rsidRDefault="007B7976">
      <w:pPr>
        <w:pStyle w:val="TOC2"/>
        <w:tabs>
          <w:tab w:val="right" w:leader="dot" w:pos="9346"/>
        </w:tabs>
        <w:rPr>
          <w:rFonts w:asciiTheme="minorHAnsi" w:eastAsiaTheme="minorEastAsia" w:hAnsiTheme="minorHAnsi" w:cstheme="minorBidi"/>
          <w:noProof/>
          <w:szCs w:val="22"/>
          <w:lang w:val="fr-FR" w:eastAsia="fr-FR"/>
        </w:rPr>
      </w:pPr>
      <w:r w:rsidRPr="00AC46B0">
        <w:rPr>
          <w:noProof/>
          <w:lang w:val="fr-FR"/>
        </w:rPr>
        <w:t>12.4   [Sans changement]  </w:t>
      </w:r>
      <w:r w:rsidRPr="00AC46B0">
        <w:rPr>
          <w:iCs/>
          <w:noProof/>
          <w:lang w:val="fr-FR"/>
        </w:rPr>
        <w:t>Traduction aux fins de la publication internationale</w:t>
      </w:r>
      <w:r w:rsidRPr="00AC46B0">
        <w:rPr>
          <w:noProof/>
          <w:lang w:val="fr-FR"/>
        </w:rPr>
        <w:tab/>
      </w:r>
      <w:r w:rsidRPr="00AC46B0">
        <w:rPr>
          <w:noProof/>
          <w:lang w:val="fr-FR"/>
        </w:rPr>
        <w:fldChar w:fldCharType="begin"/>
      </w:r>
      <w:r w:rsidRPr="00AC46B0">
        <w:rPr>
          <w:noProof/>
          <w:lang w:val="fr-FR"/>
        </w:rPr>
        <w:instrText xml:space="preserve"> PAGEREF _Toc9869756 \h </w:instrText>
      </w:r>
      <w:r w:rsidRPr="00AC46B0">
        <w:rPr>
          <w:noProof/>
          <w:lang w:val="fr-FR"/>
        </w:rPr>
      </w:r>
      <w:r w:rsidRPr="00AC46B0">
        <w:rPr>
          <w:noProof/>
          <w:lang w:val="fr-FR"/>
        </w:rPr>
        <w:fldChar w:fldCharType="separate"/>
      </w:r>
      <w:r w:rsidRPr="00AC46B0">
        <w:rPr>
          <w:noProof/>
          <w:lang w:val="fr-FR"/>
        </w:rPr>
        <w:t>6</w:t>
      </w:r>
      <w:r w:rsidRPr="00AC46B0">
        <w:rPr>
          <w:noProof/>
          <w:lang w:val="fr-FR"/>
        </w:rPr>
        <w:fldChar w:fldCharType="end"/>
      </w:r>
    </w:p>
    <w:p w14:paraId="167920B6" w14:textId="1A834414" w:rsidR="007B7976" w:rsidRPr="00AC46B0" w:rsidRDefault="007B7976">
      <w:pPr>
        <w:pStyle w:val="TOC1"/>
        <w:tabs>
          <w:tab w:val="right" w:leader="dot" w:pos="9346"/>
        </w:tabs>
        <w:rPr>
          <w:rFonts w:asciiTheme="minorHAnsi" w:eastAsiaTheme="minorEastAsia" w:hAnsiTheme="minorHAnsi" w:cstheme="minorBidi"/>
          <w:noProof/>
          <w:szCs w:val="22"/>
          <w:lang w:val="fr-FR" w:eastAsia="fr-FR"/>
        </w:rPr>
      </w:pPr>
      <w:r w:rsidRPr="00AC46B0">
        <w:rPr>
          <w:noProof/>
          <w:lang w:val="fr-FR"/>
        </w:rPr>
        <w:t>Règle 13</w:t>
      </w:r>
      <w:r w:rsidRPr="00AC46B0">
        <w:rPr>
          <w:i/>
          <w:noProof/>
          <w:lang w:val="fr-FR"/>
        </w:rPr>
        <w:t>ter</w:t>
      </w:r>
      <w:r w:rsidRPr="00AC46B0">
        <w:rPr>
          <w:noProof/>
          <w:lang w:val="fr-FR"/>
        </w:rPr>
        <w:t xml:space="preserve">   </w:t>
      </w:r>
      <w:r w:rsidRPr="00AC46B0">
        <w:rPr>
          <w:bCs/>
          <w:noProof/>
          <w:lang w:val="fr-FR"/>
        </w:rPr>
        <w:t>Listage des séquences de nucléotides ou d</w:t>
      </w:r>
      <w:r w:rsidR="00B83B2B">
        <w:rPr>
          <w:bCs/>
          <w:noProof/>
          <w:lang w:val="fr-FR"/>
        </w:rPr>
        <w:t>’</w:t>
      </w:r>
      <w:r w:rsidRPr="00AC46B0">
        <w:rPr>
          <w:bCs/>
          <w:noProof/>
          <w:lang w:val="fr-FR"/>
        </w:rPr>
        <w:t>acides aminés</w:t>
      </w:r>
      <w:r w:rsidRPr="00AC46B0">
        <w:rPr>
          <w:noProof/>
          <w:lang w:val="fr-FR"/>
        </w:rPr>
        <w:tab/>
      </w:r>
      <w:r w:rsidRPr="00AC46B0">
        <w:rPr>
          <w:noProof/>
          <w:lang w:val="fr-FR"/>
        </w:rPr>
        <w:fldChar w:fldCharType="begin"/>
      </w:r>
      <w:r w:rsidRPr="00AC46B0">
        <w:rPr>
          <w:noProof/>
          <w:lang w:val="fr-FR"/>
        </w:rPr>
        <w:instrText xml:space="preserve"> PAGEREF _Toc9869757 \h </w:instrText>
      </w:r>
      <w:r w:rsidRPr="00AC46B0">
        <w:rPr>
          <w:noProof/>
          <w:lang w:val="fr-FR"/>
        </w:rPr>
      </w:r>
      <w:r w:rsidRPr="00AC46B0">
        <w:rPr>
          <w:noProof/>
          <w:lang w:val="fr-FR"/>
        </w:rPr>
        <w:fldChar w:fldCharType="separate"/>
      </w:r>
      <w:r w:rsidRPr="00AC46B0">
        <w:rPr>
          <w:noProof/>
          <w:lang w:val="fr-FR"/>
        </w:rPr>
        <w:t>8</w:t>
      </w:r>
      <w:r w:rsidRPr="00AC46B0">
        <w:rPr>
          <w:noProof/>
          <w:lang w:val="fr-FR"/>
        </w:rPr>
        <w:fldChar w:fldCharType="end"/>
      </w:r>
    </w:p>
    <w:p w14:paraId="3FE8A309" w14:textId="3D1111F0" w:rsidR="007B7976" w:rsidRPr="00AC46B0" w:rsidRDefault="007B7976">
      <w:pPr>
        <w:pStyle w:val="TOC2"/>
        <w:tabs>
          <w:tab w:val="right" w:leader="dot" w:pos="9346"/>
        </w:tabs>
        <w:rPr>
          <w:rFonts w:asciiTheme="minorHAnsi" w:eastAsiaTheme="minorEastAsia" w:hAnsiTheme="minorHAnsi" w:cstheme="minorBidi"/>
          <w:noProof/>
          <w:szCs w:val="22"/>
          <w:lang w:val="fr-FR" w:eastAsia="fr-FR"/>
        </w:rPr>
      </w:pPr>
      <w:r w:rsidRPr="00AC46B0">
        <w:rPr>
          <w:noProof/>
          <w:lang w:val="fr-FR"/>
        </w:rPr>
        <w:t>13</w:t>
      </w:r>
      <w:r w:rsidRPr="00FF78FC">
        <w:rPr>
          <w:i/>
          <w:lang w:val="fr-FR"/>
        </w:rPr>
        <w:t>ter</w:t>
      </w:r>
      <w:r w:rsidRPr="00AC46B0">
        <w:rPr>
          <w:noProof/>
          <w:lang w:val="fr-FR"/>
        </w:rPr>
        <w:t>.1   </w:t>
      </w:r>
      <w:r w:rsidRPr="00AC46B0">
        <w:rPr>
          <w:iCs/>
          <w:noProof/>
          <w:lang w:val="fr-FR"/>
        </w:rPr>
        <w:t>Procédure au sein de l</w:t>
      </w:r>
      <w:r w:rsidR="00B83B2B">
        <w:rPr>
          <w:iCs/>
          <w:noProof/>
          <w:lang w:val="fr-FR"/>
        </w:rPr>
        <w:t>’</w:t>
      </w:r>
      <w:r w:rsidRPr="00AC46B0">
        <w:rPr>
          <w:iCs/>
          <w:noProof/>
          <w:lang w:val="fr-FR"/>
        </w:rPr>
        <w:t>administration chargée de la recherche internationale</w:t>
      </w:r>
      <w:r w:rsidRPr="00AC46B0">
        <w:rPr>
          <w:noProof/>
          <w:lang w:val="fr-FR"/>
        </w:rPr>
        <w:tab/>
      </w:r>
      <w:r w:rsidRPr="00AC46B0">
        <w:rPr>
          <w:noProof/>
          <w:lang w:val="fr-FR"/>
        </w:rPr>
        <w:fldChar w:fldCharType="begin"/>
      </w:r>
      <w:r w:rsidRPr="00AC46B0">
        <w:rPr>
          <w:noProof/>
          <w:lang w:val="fr-FR"/>
        </w:rPr>
        <w:instrText xml:space="preserve"> PAGEREF _Toc9869758 \h </w:instrText>
      </w:r>
      <w:r w:rsidRPr="00AC46B0">
        <w:rPr>
          <w:noProof/>
          <w:lang w:val="fr-FR"/>
        </w:rPr>
      </w:r>
      <w:r w:rsidRPr="00AC46B0">
        <w:rPr>
          <w:noProof/>
          <w:lang w:val="fr-FR"/>
        </w:rPr>
        <w:fldChar w:fldCharType="separate"/>
      </w:r>
      <w:r w:rsidRPr="00AC46B0">
        <w:rPr>
          <w:noProof/>
          <w:lang w:val="fr-FR"/>
        </w:rPr>
        <w:t>8</w:t>
      </w:r>
      <w:r w:rsidRPr="00AC46B0">
        <w:rPr>
          <w:noProof/>
          <w:lang w:val="fr-FR"/>
        </w:rPr>
        <w:fldChar w:fldCharType="end"/>
      </w:r>
    </w:p>
    <w:p w14:paraId="5AC35D98" w14:textId="0E9E1253" w:rsidR="007B7976" w:rsidRPr="00AC46B0" w:rsidRDefault="007B7976">
      <w:pPr>
        <w:pStyle w:val="TOC2"/>
        <w:tabs>
          <w:tab w:val="right" w:leader="dot" w:pos="9346"/>
        </w:tabs>
        <w:rPr>
          <w:rFonts w:asciiTheme="minorHAnsi" w:eastAsiaTheme="minorEastAsia" w:hAnsiTheme="minorHAnsi" w:cstheme="minorBidi"/>
          <w:noProof/>
          <w:szCs w:val="22"/>
          <w:lang w:val="fr-FR" w:eastAsia="fr-FR"/>
        </w:rPr>
      </w:pPr>
      <w:r w:rsidRPr="00AC46B0">
        <w:rPr>
          <w:noProof/>
          <w:lang w:val="fr-FR"/>
        </w:rPr>
        <w:t>13</w:t>
      </w:r>
      <w:r w:rsidRPr="00FF78FC">
        <w:rPr>
          <w:i/>
          <w:lang w:val="fr-FR"/>
        </w:rPr>
        <w:t>ter</w:t>
      </w:r>
      <w:r w:rsidRPr="00AC46B0">
        <w:rPr>
          <w:noProof/>
          <w:lang w:val="fr-FR"/>
        </w:rPr>
        <w:t xml:space="preserve">.2   [Sans changement]  </w:t>
      </w:r>
      <w:r w:rsidRPr="00AC46B0">
        <w:rPr>
          <w:iCs/>
          <w:noProof/>
          <w:lang w:val="fr-FR"/>
        </w:rPr>
        <w:t>Procédure au sein de l</w:t>
      </w:r>
      <w:r w:rsidR="00B83B2B">
        <w:rPr>
          <w:iCs/>
          <w:noProof/>
          <w:lang w:val="fr-FR"/>
        </w:rPr>
        <w:t>’</w:t>
      </w:r>
      <w:r w:rsidRPr="00AC46B0">
        <w:rPr>
          <w:iCs/>
          <w:noProof/>
          <w:lang w:val="fr-FR"/>
        </w:rPr>
        <w:t>administration chargée de l</w:t>
      </w:r>
      <w:r w:rsidR="00B83B2B">
        <w:rPr>
          <w:iCs/>
          <w:noProof/>
          <w:lang w:val="fr-FR"/>
        </w:rPr>
        <w:t>’</w:t>
      </w:r>
      <w:r w:rsidRPr="00AC46B0">
        <w:rPr>
          <w:iCs/>
          <w:noProof/>
          <w:lang w:val="fr-FR"/>
        </w:rPr>
        <w:t>examen préliminaire international</w:t>
      </w:r>
      <w:r w:rsidRPr="00AC46B0">
        <w:rPr>
          <w:noProof/>
          <w:lang w:val="fr-FR"/>
        </w:rPr>
        <w:tab/>
      </w:r>
      <w:r w:rsidRPr="00AC46B0">
        <w:rPr>
          <w:noProof/>
          <w:lang w:val="fr-FR"/>
        </w:rPr>
        <w:fldChar w:fldCharType="begin"/>
      </w:r>
      <w:r w:rsidRPr="00AC46B0">
        <w:rPr>
          <w:noProof/>
          <w:lang w:val="fr-FR"/>
        </w:rPr>
        <w:instrText xml:space="preserve"> PAGEREF _Toc9869759 \h </w:instrText>
      </w:r>
      <w:r w:rsidRPr="00AC46B0">
        <w:rPr>
          <w:noProof/>
          <w:lang w:val="fr-FR"/>
        </w:rPr>
      </w:r>
      <w:r w:rsidRPr="00AC46B0">
        <w:rPr>
          <w:noProof/>
          <w:lang w:val="fr-FR"/>
        </w:rPr>
        <w:fldChar w:fldCharType="separate"/>
      </w:r>
      <w:r w:rsidRPr="00AC46B0">
        <w:rPr>
          <w:noProof/>
          <w:lang w:val="fr-FR"/>
        </w:rPr>
        <w:t>14</w:t>
      </w:r>
      <w:r w:rsidRPr="00AC46B0">
        <w:rPr>
          <w:noProof/>
          <w:lang w:val="fr-FR"/>
        </w:rPr>
        <w:fldChar w:fldCharType="end"/>
      </w:r>
    </w:p>
    <w:p w14:paraId="13EA7B72" w14:textId="24DF3852" w:rsidR="007B7976" w:rsidRPr="00AC46B0" w:rsidRDefault="007B7976">
      <w:pPr>
        <w:pStyle w:val="TOC2"/>
        <w:tabs>
          <w:tab w:val="right" w:leader="dot" w:pos="9346"/>
        </w:tabs>
        <w:rPr>
          <w:rFonts w:asciiTheme="minorHAnsi" w:eastAsiaTheme="minorEastAsia" w:hAnsiTheme="minorHAnsi" w:cstheme="minorBidi"/>
          <w:noProof/>
          <w:szCs w:val="22"/>
          <w:lang w:val="fr-FR" w:eastAsia="fr-FR"/>
        </w:rPr>
      </w:pPr>
      <w:r w:rsidRPr="00AC46B0">
        <w:rPr>
          <w:noProof/>
          <w:lang w:val="fr-FR"/>
        </w:rPr>
        <w:t>13</w:t>
      </w:r>
      <w:r w:rsidRPr="00FF78FC">
        <w:rPr>
          <w:i/>
          <w:lang w:val="fr-FR"/>
        </w:rPr>
        <w:t>ter</w:t>
      </w:r>
      <w:r w:rsidRPr="00AC46B0">
        <w:rPr>
          <w:noProof/>
          <w:lang w:val="fr-FR"/>
        </w:rPr>
        <w:t>.3   </w:t>
      </w:r>
      <w:r w:rsidRPr="00AC46B0">
        <w:rPr>
          <w:iCs/>
          <w:noProof/>
          <w:lang w:val="fr-FR"/>
        </w:rPr>
        <w:t>Listage des séquences pour l</w:t>
      </w:r>
      <w:r w:rsidR="00B83B2B">
        <w:rPr>
          <w:iCs/>
          <w:noProof/>
          <w:lang w:val="fr-FR"/>
        </w:rPr>
        <w:t>’</w:t>
      </w:r>
      <w:r w:rsidRPr="00AC46B0">
        <w:rPr>
          <w:iCs/>
          <w:noProof/>
          <w:lang w:val="fr-FR"/>
        </w:rPr>
        <w:t>office désigné</w:t>
      </w:r>
      <w:r w:rsidRPr="00AC46B0">
        <w:rPr>
          <w:noProof/>
          <w:lang w:val="fr-FR"/>
        </w:rPr>
        <w:tab/>
      </w:r>
      <w:r w:rsidRPr="00AC46B0">
        <w:rPr>
          <w:noProof/>
          <w:lang w:val="fr-FR"/>
        </w:rPr>
        <w:fldChar w:fldCharType="begin"/>
      </w:r>
      <w:r w:rsidRPr="00AC46B0">
        <w:rPr>
          <w:noProof/>
          <w:lang w:val="fr-FR"/>
        </w:rPr>
        <w:instrText xml:space="preserve"> PAGEREF _Toc9869760 \h </w:instrText>
      </w:r>
      <w:r w:rsidRPr="00AC46B0">
        <w:rPr>
          <w:noProof/>
          <w:lang w:val="fr-FR"/>
        </w:rPr>
      </w:r>
      <w:r w:rsidRPr="00AC46B0">
        <w:rPr>
          <w:noProof/>
          <w:lang w:val="fr-FR"/>
        </w:rPr>
        <w:fldChar w:fldCharType="separate"/>
      </w:r>
      <w:r w:rsidRPr="00AC46B0">
        <w:rPr>
          <w:noProof/>
          <w:lang w:val="fr-FR"/>
        </w:rPr>
        <w:t>14</w:t>
      </w:r>
      <w:r w:rsidRPr="00AC46B0">
        <w:rPr>
          <w:noProof/>
          <w:lang w:val="fr-FR"/>
        </w:rPr>
        <w:fldChar w:fldCharType="end"/>
      </w:r>
    </w:p>
    <w:p w14:paraId="258E751F" w14:textId="57B079E7" w:rsidR="007B7976" w:rsidRPr="00AC46B0" w:rsidRDefault="007B7976">
      <w:pPr>
        <w:pStyle w:val="TOC1"/>
        <w:tabs>
          <w:tab w:val="right" w:leader="dot" w:pos="9346"/>
        </w:tabs>
        <w:rPr>
          <w:rFonts w:asciiTheme="minorHAnsi" w:eastAsiaTheme="minorEastAsia" w:hAnsiTheme="minorHAnsi" w:cstheme="minorBidi"/>
          <w:noProof/>
          <w:szCs w:val="22"/>
          <w:lang w:val="fr-FR" w:eastAsia="fr-FR"/>
        </w:rPr>
      </w:pPr>
      <w:r w:rsidRPr="00AC46B0">
        <w:rPr>
          <w:noProof/>
          <w:lang w:val="fr-FR"/>
        </w:rPr>
        <w:t xml:space="preserve">Règle 20   </w:t>
      </w:r>
      <w:r w:rsidRPr="00AC46B0">
        <w:rPr>
          <w:bCs/>
          <w:noProof/>
          <w:lang w:val="fr-FR"/>
        </w:rPr>
        <w:t>Date du dépôt international</w:t>
      </w:r>
      <w:r w:rsidRPr="00AC46B0">
        <w:rPr>
          <w:noProof/>
          <w:lang w:val="fr-FR"/>
        </w:rPr>
        <w:tab/>
      </w:r>
      <w:r w:rsidRPr="00AC46B0">
        <w:rPr>
          <w:noProof/>
          <w:lang w:val="fr-FR"/>
        </w:rPr>
        <w:fldChar w:fldCharType="begin"/>
      </w:r>
      <w:r w:rsidRPr="00AC46B0">
        <w:rPr>
          <w:noProof/>
          <w:lang w:val="fr-FR"/>
        </w:rPr>
        <w:instrText xml:space="preserve"> PAGEREF _Toc9869761 \h </w:instrText>
      </w:r>
      <w:r w:rsidRPr="00AC46B0">
        <w:rPr>
          <w:noProof/>
          <w:lang w:val="fr-FR"/>
        </w:rPr>
      </w:r>
      <w:r w:rsidRPr="00AC46B0">
        <w:rPr>
          <w:noProof/>
          <w:lang w:val="fr-FR"/>
        </w:rPr>
        <w:fldChar w:fldCharType="separate"/>
      </w:r>
      <w:r w:rsidRPr="00AC46B0">
        <w:rPr>
          <w:noProof/>
          <w:lang w:val="fr-FR"/>
        </w:rPr>
        <w:t>15</w:t>
      </w:r>
      <w:r w:rsidRPr="00AC46B0">
        <w:rPr>
          <w:noProof/>
          <w:lang w:val="fr-FR"/>
        </w:rPr>
        <w:fldChar w:fldCharType="end"/>
      </w:r>
    </w:p>
    <w:p w14:paraId="652FDC48" w14:textId="7D7CDE11" w:rsidR="007B7976" w:rsidRPr="00AC46B0" w:rsidRDefault="007B7976">
      <w:pPr>
        <w:pStyle w:val="TOC2"/>
        <w:tabs>
          <w:tab w:val="right" w:leader="dot" w:pos="9346"/>
        </w:tabs>
        <w:rPr>
          <w:rFonts w:asciiTheme="minorHAnsi" w:eastAsiaTheme="minorEastAsia" w:hAnsiTheme="minorHAnsi" w:cstheme="minorBidi"/>
          <w:noProof/>
          <w:szCs w:val="22"/>
          <w:lang w:val="fr-FR" w:eastAsia="fr-FR"/>
        </w:rPr>
      </w:pPr>
      <w:r w:rsidRPr="00AC46B0">
        <w:rPr>
          <w:noProof/>
          <w:lang w:val="fr-FR"/>
        </w:rPr>
        <w:t>20.1   [Sans changement]  </w:t>
      </w:r>
      <w:r w:rsidRPr="00AC46B0">
        <w:rPr>
          <w:iCs/>
          <w:noProof/>
          <w:lang w:val="fr-FR"/>
        </w:rPr>
        <w:t>Constatation en vertu de l</w:t>
      </w:r>
      <w:r w:rsidR="00B83B2B">
        <w:rPr>
          <w:iCs/>
          <w:noProof/>
          <w:lang w:val="fr-FR"/>
        </w:rPr>
        <w:t>’</w:t>
      </w:r>
      <w:r w:rsidRPr="00AC46B0">
        <w:rPr>
          <w:iCs/>
          <w:noProof/>
          <w:lang w:val="fr-FR"/>
        </w:rPr>
        <w:t>article 11.1)</w:t>
      </w:r>
      <w:r w:rsidRPr="00AC46B0">
        <w:rPr>
          <w:noProof/>
          <w:lang w:val="fr-FR"/>
        </w:rPr>
        <w:tab/>
      </w:r>
      <w:r w:rsidRPr="00AC46B0">
        <w:rPr>
          <w:noProof/>
          <w:lang w:val="fr-FR"/>
        </w:rPr>
        <w:fldChar w:fldCharType="begin"/>
      </w:r>
      <w:r w:rsidRPr="00AC46B0">
        <w:rPr>
          <w:noProof/>
          <w:lang w:val="fr-FR"/>
        </w:rPr>
        <w:instrText xml:space="preserve"> PAGEREF _Toc9869762 \h </w:instrText>
      </w:r>
      <w:r w:rsidRPr="00AC46B0">
        <w:rPr>
          <w:noProof/>
          <w:lang w:val="fr-FR"/>
        </w:rPr>
      </w:r>
      <w:r w:rsidRPr="00AC46B0">
        <w:rPr>
          <w:noProof/>
          <w:lang w:val="fr-FR"/>
        </w:rPr>
        <w:fldChar w:fldCharType="separate"/>
      </w:r>
      <w:r w:rsidRPr="00AC46B0">
        <w:rPr>
          <w:noProof/>
          <w:lang w:val="fr-FR"/>
        </w:rPr>
        <w:t>15</w:t>
      </w:r>
      <w:r w:rsidRPr="00AC46B0">
        <w:rPr>
          <w:noProof/>
          <w:lang w:val="fr-FR"/>
        </w:rPr>
        <w:fldChar w:fldCharType="end"/>
      </w:r>
    </w:p>
    <w:p w14:paraId="7822B4EF" w14:textId="5199D07A" w:rsidR="007B7976" w:rsidRPr="00AC46B0" w:rsidRDefault="007B7976">
      <w:pPr>
        <w:pStyle w:val="TOC2"/>
        <w:tabs>
          <w:tab w:val="right" w:leader="dot" w:pos="9346"/>
        </w:tabs>
        <w:rPr>
          <w:rFonts w:asciiTheme="minorHAnsi" w:eastAsiaTheme="minorEastAsia" w:hAnsiTheme="minorHAnsi" w:cstheme="minorBidi"/>
          <w:noProof/>
          <w:szCs w:val="22"/>
          <w:lang w:val="fr-FR" w:eastAsia="fr-FR"/>
        </w:rPr>
      </w:pPr>
      <w:r w:rsidRPr="00AC46B0">
        <w:rPr>
          <w:noProof/>
          <w:lang w:val="fr-FR"/>
        </w:rPr>
        <w:t>20.2 to 20.5   [Sans changement]</w:t>
      </w:r>
      <w:r w:rsidRPr="00AC46B0">
        <w:rPr>
          <w:noProof/>
          <w:lang w:val="fr-FR"/>
        </w:rPr>
        <w:tab/>
      </w:r>
      <w:r w:rsidRPr="00AC46B0">
        <w:rPr>
          <w:noProof/>
          <w:lang w:val="fr-FR"/>
        </w:rPr>
        <w:fldChar w:fldCharType="begin"/>
      </w:r>
      <w:r w:rsidRPr="00AC46B0">
        <w:rPr>
          <w:noProof/>
          <w:lang w:val="fr-FR"/>
        </w:rPr>
        <w:instrText xml:space="preserve"> PAGEREF _Toc9869763 \h </w:instrText>
      </w:r>
      <w:r w:rsidRPr="00AC46B0">
        <w:rPr>
          <w:noProof/>
          <w:lang w:val="fr-FR"/>
        </w:rPr>
      </w:r>
      <w:r w:rsidRPr="00AC46B0">
        <w:rPr>
          <w:noProof/>
          <w:lang w:val="fr-FR"/>
        </w:rPr>
        <w:fldChar w:fldCharType="separate"/>
      </w:r>
      <w:r w:rsidRPr="00AC46B0">
        <w:rPr>
          <w:noProof/>
          <w:lang w:val="fr-FR"/>
        </w:rPr>
        <w:t>15</w:t>
      </w:r>
      <w:r w:rsidRPr="00AC46B0">
        <w:rPr>
          <w:noProof/>
          <w:lang w:val="fr-FR"/>
        </w:rPr>
        <w:fldChar w:fldCharType="end"/>
      </w:r>
    </w:p>
    <w:p w14:paraId="66841B8D" w14:textId="14DFB6F5" w:rsidR="007B7976" w:rsidRPr="00AC46B0" w:rsidRDefault="007B7976">
      <w:pPr>
        <w:pStyle w:val="TOC2"/>
        <w:tabs>
          <w:tab w:val="right" w:leader="dot" w:pos="9346"/>
        </w:tabs>
        <w:rPr>
          <w:rFonts w:asciiTheme="minorHAnsi" w:eastAsiaTheme="minorEastAsia" w:hAnsiTheme="minorHAnsi" w:cstheme="minorBidi"/>
          <w:noProof/>
          <w:szCs w:val="22"/>
          <w:lang w:val="fr-FR" w:eastAsia="fr-FR"/>
        </w:rPr>
      </w:pPr>
      <w:r w:rsidRPr="00AC46B0">
        <w:rPr>
          <w:noProof/>
          <w:lang w:val="fr-FR"/>
        </w:rPr>
        <w:t>20.6   </w:t>
      </w:r>
      <w:r w:rsidRPr="00AC46B0">
        <w:rPr>
          <w:iCs/>
          <w:noProof/>
          <w:lang w:val="fr-FR"/>
        </w:rPr>
        <w:t>Confirmation de l</w:t>
      </w:r>
      <w:r w:rsidR="00B83B2B">
        <w:rPr>
          <w:iCs/>
          <w:noProof/>
          <w:lang w:val="fr-FR"/>
        </w:rPr>
        <w:t>’</w:t>
      </w:r>
      <w:r w:rsidRPr="00AC46B0">
        <w:rPr>
          <w:iCs/>
          <w:noProof/>
          <w:lang w:val="fr-FR"/>
        </w:rPr>
        <w:t>incorporation par renvoi d</w:t>
      </w:r>
      <w:r w:rsidR="00B83B2B">
        <w:rPr>
          <w:iCs/>
          <w:noProof/>
          <w:lang w:val="fr-FR"/>
        </w:rPr>
        <w:t>’</w:t>
      </w:r>
      <w:r w:rsidRPr="00AC46B0">
        <w:rPr>
          <w:iCs/>
          <w:noProof/>
          <w:lang w:val="fr-FR"/>
        </w:rPr>
        <w:t>éléments ou de parties</w:t>
      </w:r>
      <w:r w:rsidRPr="00AC46B0">
        <w:rPr>
          <w:noProof/>
          <w:lang w:val="fr-FR"/>
        </w:rPr>
        <w:tab/>
      </w:r>
      <w:r w:rsidRPr="00AC46B0">
        <w:rPr>
          <w:noProof/>
          <w:lang w:val="fr-FR"/>
        </w:rPr>
        <w:fldChar w:fldCharType="begin"/>
      </w:r>
      <w:r w:rsidRPr="00AC46B0">
        <w:rPr>
          <w:noProof/>
          <w:lang w:val="fr-FR"/>
        </w:rPr>
        <w:instrText xml:space="preserve"> PAGEREF _Toc9869764 \h </w:instrText>
      </w:r>
      <w:r w:rsidRPr="00AC46B0">
        <w:rPr>
          <w:noProof/>
          <w:lang w:val="fr-FR"/>
        </w:rPr>
      </w:r>
      <w:r w:rsidRPr="00AC46B0">
        <w:rPr>
          <w:noProof/>
          <w:lang w:val="fr-FR"/>
        </w:rPr>
        <w:fldChar w:fldCharType="separate"/>
      </w:r>
      <w:r w:rsidRPr="00AC46B0">
        <w:rPr>
          <w:noProof/>
          <w:lang w:val="fr-FR"/>
        </w:rPr>
        <w:t>15</w:t>
      </w:r>
      <w:r w:rsidRPr="00AC46B0">
        <w:rPr>
          <w:noProof/>
          <w:lang w:val="fr-FR"/>
        </w:rPr>
        <w:fldChar w:fldCharType="end"/>
      </w:r>
    </w:p>
    <w:p w14:paraId="7521CB42" w14:textId="1BE830D2" w:rsidR="007B7976" w:rsidRPr="00AC46B0" w:rsidRDefault="007B7976">
      <w:pPr>
        <w:pStyle w:val="TOC2"/>
        <w:tabs>
          <w:tab w:val="right" w:leader="dot" w:pos="9346"/>
        </w:tabs>
        <w:rPr>
          <w:rFonts w:asciiTheme="minorHAnsi" w:eastAsiaTheme="minorEastAsia" w:hAnsiTheme="minorHAnsi" w:cstheme="minorBidi"/>
          <w:noProof/>
          <w:szCs w:val="22"/>
          <w:lang w:val="fr-FR" w:eastAsia="fr-FR"/>
        </w:rPr>
      </w:pPr>
      <w:r w:rsidRPr="00AC46B0">
        <w:rPr>
          <w:noProof/>
          <w:lang w:val="fr-FR"/>
        </w:rPr>
        <w:t>20.7 et 20.8   [Sans changement]</w:t>
      </w:r>
      <w:r w:rsidRPr="00AC46B0">
        <w:rPr>
          <w:noProof/>
          <w:lang w:val="fr-FR"/>
        </w:rPr>
        <w:tab/>
      </w:r>
      <w:r w:rsidRPr="00AC46B0">
        <w:rPr>
          <w:noProof/>
          <w:lang w:val="fr-FR"/>
        </w:rPr>
        <w:fldChar w:fldCharType="begin"/>
      </w:r>
      <w:r w:rsidRPr="00AC46B0">
        <w:rPr>
          <w:noProof/>
          <w:lang w:val="fr-FR"/>
        </w:rPr>
        <w:instrText xml:space="preserve"> PAGEREF _Toc9869765 \h </w:instrText>
      </w:r>
      <w:r w:rsidRPr="00AC46B0">
        <w:rPr>
          <w:noProof/>
          <w:lang w:val="fr-FR"/>
        </w:rPr>
      </w:r>
      <w:r w:rsidRPr="00AC46B0">
        <w:rPr>
          <w:noProof/>
          <w:lang w:val="fr-FR"/>
        </w:rPr>
        <w:fldChar w:fldCharType="separate"/>
      </w:r>
      <w:r w:rsidRPr="00AC46B0">
        <w:rPr>
          <w:noProof/>
          <w:lang w:val="fr-FR"/>
        </w:rPr>
        <w:t>16</w:t>
      </w:r>
      <w:r w:rsidRPr="00AC46B0">
        <w:rPr>
          <w:noProof/>
          <w:lang w:val="fr-FR"/>
        </w:rPr>
        <w:fldChar w:fldCharType="end"/>
      </w:r>
    </w:p>
    <w:p w14:paraId="2C7F976B" w14:textId="035CA6D0" w:rsidR="007B7976" w:rsidRPr="00AC46B0" w:rsidRDefault="007B7976">
      <w:pPr>
        <w:pStyle w:val="TOC1"/>
        <w:tabs>
          <w:tab w:val="right" w:leader="dot" w:pos="9346"/>
        </w:tabs>
        <w:rPr>
          <w:rFonts w:asciiTheme="minorHAnsi" w:eastAsiaTheme="minorEastAsia" w:hAnsiTheme="minorHAnsi" w:cstheme="minorBidi"/>
          <w:noProof/>
          <w:szCs w:val="22"/>
          <w:lang w:val="fr-FR" w:eastAsia="fr-FR"/>
        </w:rPr>
      </w:pPr>
      <w:r w:rsidRPr="00AC46B0">
        <w:rPr>
          <w:noProof/>
          <w:lang w:val="fr-FR"/>
        </w:rPr>
        <w:t xml:space="preserve">Règle 49  </w:t>
      </w:r>
      <w:r w:rsidRPr="00AC46B0">
        <w:rPr>
          <w:bCs/>
          <w:noProof/>
          <w:lang w:val="fr-FR"/>
        </w:rPr>
        <w:t>Copie, traduction et taxe selon l</w:t>
      </w:r>
      <w:r w:rsidR="00B83B2B">
        <w:rPr>
          <w:bCs/>
          <w:noProof/>
          <w:lang w:val="fr-FR"/>
        </w:rPr>
        <w:t>’</w:t>
      </w:r>
      <w:r w:rsidRPr="00AC46B0">
        <w:rPr>
          <w:bCs/>
          <w:noProof/>
          <w:lang w:val="fr-FR"/>
        </w:rPr>
        <w:t>article </w:t>
      </w:r>
      <w:r w:rsidRPr="00AC46B0">
        <w:rPr>
          <w:noProof/>
          <w:lang w:val="fr-FR"/>
        </w:rPr>
        <w:t>22</w:t>
      </w:r>
      <w:r w:rsidRPr="00AC46B0">
        <w:rPr>
          <w:noProof/>
          <w:lang w:val="fr-FR"/>
        </w:rPr>
        <w:tab/>
      </w:r>
      <w:r w:rsidRPr="00AC46B0">
        <w:rPr>
          <w:noProof/>
          <w:lang w:val="fr-FR"/>
        </w:rPr>
        <w:fldChar w:fldCharType="begin"/>
      </w:r>
      <w:r w:rsidRPr="00AC46B0">
        <w:rPr>
          <w:noProof/>
          <w:lang w:val="fr-FR"/>
        </w:rPr>
        <w:instrText xml:space="preserve"> PAGEREF _Toc9869766 \h </w:instrText>
      </w:r>
      <w:r w:rsidRPr="00AC46B0">
        <w:rPr>
          <w:noProof/>
          <w:lang w:val="fr-FR"/>
        </w:rPr>
      </w:r>
      <w:r w:rsidRPr="00AC46B0">
        <w:rPr>
          <w:noProof/>
          <w:lang w:val="fr-FR"/>
        </w:rPr>
        <w:fldChar w:fldCharType="separate"/>
      </w:r>
      <w:r w:rsidRPr="00AC46B0">
        <w:rPr>
          <w:noProof/>
          <w:lang w:val="fr-FR"/>
        </w:rPr>
        <w:t>17</w:t>
      </w:r>
      <w:r w:rsidRPr="00AC46B0">
        <w:rPr>
          <w:noProof/>
          <w:lang w:val="fr-FR"/>
        </w:rPr>
        <w:fldChar w:fldCharType="end"/>
      </w:r>
    </w:p>
    <w:p w14:paraId="35E0A1D6" w14:textId="76E3EF70" w:rsidR="007B7976" w:rsidRPr="00AC46B0" w:rsidRDefault="007B7976">
      <w:pPr>
        <w:pStyle w:val="TOC2"/>
        <w:tabs>
          <w:tab w:val="right" w:leader="dot" w:pos="9346"/>
        </w:tabs>
        <w:rPr>
          <w:rFonts w:asciiTheme="minorHAnsi" w:eastAsiaTheme="minorEastAsia" w:hAnsiTheme="minorHAnsi" w:cstheme="minorBidi"/>
          <w:noProof/>
          <w:szCs w:val="22"/>
          <w:lang w:val="fr-FR" w:eastAsia="fr-FR"/>
        </w:rPr>
      </w:pPr>
      <w:r w:rsidRPr="00AC46B0">
        <w:rPr>
          <w:noProof/>
          <w:lang w:val="fr-FR"/>
        </w:rPr>
        <w:t>49.1 à 49.4   [Sans changement]</w:t>
      </w:r>
      <w:r w:rsidRPr="00AC46B0">
        <w:rPr>
          <w:noProof/>
          <w:lang w:val="fr-FR"/>
        </w:rPr>
        <w:tab/>
      </w:r>
      <w:r w:rsidRPr="00AC46B0">
        <w:rPr>
          <w:noProof/>
          <w:lang w:val="fr-FR"/>
        </w:rPr>
        <w:fldChar w:fldCharType="begin"/>
      </w:r>
      <w:r w:rsidRPr="00AC46B0">
        <w:rPr>
          <w:noProof/>
          <w:lang w:val="fr-FR"/>
        </w:rPr>
        <w:instrText xml:space="preserve"> PAGEREF _Toc9869767 \h </w:instrText>
      </w:r>
      <w:r w:rsidRPr="00AC46B0">
        <w:rPr>
          <w:noProof/>
          <w:lang w:val="fr-FR"/>
        </w:rPr>
      </w:r>
      <w:r w:rsidRPr="00AC46B0">
        <w:rPr>
          <w:noProof/>
          <w:lang w:val="fr-FR"/>
        </w:rPr>
        <w:fldChar w:fldCharType="separate"/>
      </w:r>
      <w:r w:rsidRPr="00AC46B0">
        <w:rPr>
          <w:noProof/>
          <w:lang w:val="fr-FR"/>
        </w:rPr>
        <w:t>17</w:t>
      </w:r>
      <w:r w:rsidRPr="00AC46B0">
        <w:rPr>
          <w:noProof/>
          <w:lang w:val="fr-FR"/>
        </w:rPr>
        <w:fldChar w:fldCharType="end"/>
      </w:r>
    </w:p>
    <w:p w14:paraId="05AD70E7" w14:textId="6F7E78BD" w:rsidR="007B7976" w:rsidRPr="00AC46B0" w:rsidRDefault="007B7976">
      <w:pPr>
        <w:pStyle w:val="TOC2"/>
        <w:tabs>
          <w:tab w:val="right" w:leader="dot" w:pos="9346"/>
        </w:tabs>
        <w:rPr>
          <w:rFonts w:asciiTheme="minorHAnsi" w:eastAsiaTheme="minorEastAsia" w:hAnsiTheme="minorHAnsi" w:cstheme="minorBidi"/>
          <w:noProof/>
          <w:szCs w:val="22"/>
          <w:lang w:val="fr-FR" w:eastAsia="fr-FR"/>
        </w:rPr>
      </w:pPr>
      <w:r w:rsidRPr="00AC46B0">
        <w:rPr>
          <w:noProof/>
          <w:lang w:val="fr-FR"/>
        </w:rPr>
        <w:t>49.5   [Sans changement]  </w:t>
      </w:r>
      <w:r w:rsidRPr="00AC46B0">
        <w:rPr>
          <w:iCs/>
          <w:noProof/>
          <w:lang w:val="fr-FR"/>
        </w:rPr>
        <w:t>Contenu et conditions matérielles de la traduction</w:t>
      </w:r>
      <w:r w:rsidRPr="00AC46B0">
        <w:rPr>
          <w:noProof/>
          <w:lang w:val="fr-FR"/>
        </w:rPr>
        <w:tab/>
      </w:r>
      <w:r w:rsidRPr="00AC46B0">
        <w:rPr>
          <w:noProof/>
          <w:lang w:val="fr-FR"/>
        </w:rPr>
        <w:fldChar w:fldCharType="begin"/>
      </w:r>
      <w:r w:rsidRPr="00AC46B0">
        <w:rPr>
          <w:noProof/>
          <w:lang w:val="fr-FR"/>
        </w:rPr>
        <w:instrText xml:space="preserve"> PAGEREF _Toc9869768 \h </w:instrText>
      </w:r>
      <w:r w:rsidRPr="00AC46B0">
        <w:rPr>
          <w:noProof/>
          <w:lang w:val="fr-FR"/>
        </w:rPr>
      </w:r>
      <w:r w:rsidRPr="00AC46B0">
        <w:rPr>
          <w:noProof/>
          <w:lang w:val="fr-FR"/>
        </w:rPr>
        <w:fldChar w:fldCharType="separate"/>
      </w:r>
      <w:r w:rsidRPr="00AC46B0">
        <w:rPr>
          <w:noProof/>
          <w:lang w:val="fr-FR"/>
        </w:rPr>
        <w:t>17</w:t>
      </w:r>
      <w:r w:rsidRPr="00AC46B0">
        <w:rPr>
          <w:noProof/>
          <w:lang w:val="fr-FR"/>
        </w:rPr>
        <w:fldChar w:fldCharType="end"/>
      </w:r>
    </w:p>
    <w:p w14:paraId="69D0FF71" w14:textId="48040E86" w:rsidR="007B7976" w:rsidRPr="00AC46B0" w:rsidRDefault="007B7976">
      <w:pPr>
        <w:pStyle w:val="TOC2"/>
        <w:tabs>
          <w:tab w:val="right" w:leader="dot" w:pos="9346"/>
        </w:tabs>
        <w:rPr>
          <w:rFonts w:asciiTheme="minorHAnsi" w:eastAsiaTheme="minorEastAsia" w:hAnsiTheme="minorHAnsi" w:cstheme="minorBidi"/>
          <w:noProof/>
          <w:szCs w:val="22"/>
          <w:lang w:val="fr-FR" w:eastAsia="fr-FR"/>
        </w:rPr>
      </w:pPr>
      <w:r w:rsidRPr="00AC46B0">
        <w:rPr>
          <w:noProof/>
          <w:lang w:val="fr-FR"/>
        </w:rPr>
        <w:t>49.6   [Sans changement]</w:t>
      </w:r>
      <w:r w:rsidRPr="00AC46B0">
        <w:rPr>
          <w:noProof/>
          <w:lang w:val="fr-FR"/>
        </w:rPr>
        <w:tab/>
      </w:r>
      <w:r w:rsidRPr="00AC46B0">
        <w:rPr>
          <w:noProof/>
          <w:lang w:val="fr-FR"/>
        </w:rPr>
        <w:fldChar w:fldCharType="begin"/>
      </w:r>
      <w:r w:rsidRPr="00AC46B0">
        <w:rPr>
          <w:noProof/>
          <w:lang w:val="fr-FR"/>
        </w:rPr>
        <w:instrText xml:space="preserve"> PAGEREF _Toc9869769 \h </w:instrText>
      </w:r>
      <w:r w:rsidRPr="00AC46B0">
        <w:rPr>
          <w:noProof/>
          <w:lang w:val="fr-FR"/>
        </w:rPr>
      </w:r>
      <w:r w:rsidRPr="00AC46B0">
        <w:rPr>
          <w:noProof/>
          <w:lang w:val="fr-FR"/>
        </w:rPr>
        <w:fldChar w:fldCharType="separate"/>
      </w:r>
      <w:r w:rsidRPr="00AC46B0">
        <w:rPr>
          <w:noProof/>
          <w:lang w:val="fr-FR"/>
        </w:rPr>
        <w:t>19</w:t>
      </w:r>
      <w:r w:rsidRPr="00AC46B0">
        <w:rPr>
          <w:noProof/>
          <w:lang w:val="fr-FR"/>
        </w:rPr>
        <w:fldChar w:fldCharType="end"/>
      </w:r>
    </w:p>
    <w:p w14:paraId="11E494BB" w14:textId="14B259B4" w:rsidR="007B7976" w:rsidRPr="00AC46B0" w:rsidRDefault="007B7976">
      <w:pPr>
        <w:pStyle w:val="TOC1"/>
        <w:tabs>
          <w:tab w:val="right" w:leader="dot" w:pos="9346"/>
        </w:tabs>
        <w:rPr>
          <w:rFonts w:asciiTheme="minorHAnsi" w:eastAsiaTheme="minorEastAsia" w:hAnsiTheme="minorHAnsi" w:cstheme="minorBidi"/>
          <w:noProof/>
          <w:szCs w:val="22"/>
          <w:lang w:val="fr-FR" w:eastAsia="fr-FR"/>
        </w:rPr>
      </w:pPr>
      <w:r w:rsidRPr="00AC46B0">
        <w:rPr>
          <w:noProof/>
          <w:lang w:val="fr-FR"/>
        </w:rPr>
        <w:t xml:space="preserve">Règle 76   </w:t>
      </w:r>
      <w:r w:rsidRPr="00AC46B0">
        <w:rPr>
          <w:bCs/>
          <w:noProof/>
          <w:lang w:val="fr-FR"/>
        </w:rPr>
        <w:t>Traduction du document de priorité</w:t>
      </w:r>
      <w:r w:rsidRPr="00AC46B0">
        <w:rPr>
          <w:noProof/>
          <w:lang w:val="fr-FR"/>
        </w:rPr>
        <w:t xml:space="preserve">;   </w:t>
      </w:r>
      <w:r w:rsidRPr="00AC46B0">
        <w:rPr>
          <w:bCs/>
          <w:noProof/>
          <w:lang w:val="fr-FR"/>
        </w:rPr>
        <w:t>application de certaines règles aux procédures au sein des offices élus</w:t>
      </w:r>
      <w:r w:rsidRPr="00AC46B0">
        <w:rPr>
          <w:noProof/>
          <w:lang w:val="fr-FR"/>
        </w:rPr>
        <w:tab/>
      </w:r>
      <w:r w:rsidRPr="00AC46B0">
        <w:rPr>
          <w:noProof/>
          <w:lang w:val="fr-FR"/>
        </w:rPr>
        <w:fldChar w:fldCharType="begin"/>
      </w:r>
      <w:r w:rsidRPr="00AC46B0">
        <w:rPr>
          <w:noProof/>
          <w:lang w:val="fr-FR"/>
        </w:rPr>
        <w:instrText xml:space="preserve"> PAGEREF _Toc9869770 \h </w:instrText>
      </w:r>
      <w:r w:rsidRPr="00AC46B0">
        <w:rPr>
          <w:noProof/>
          <w:lang w:val="fr-FR"/>
        </w:rPr>
      </w:r>
      <w:r w:rsidRPr="00AC46B0">
        <w:rPr>
          <w:noProof/>
          <w:lang w:val="fr-FR"/>
        </w:rPr>
        <w:fldChar w:fldCharType="separate"/>
      </w:r>
      <w:r w:rsidRPr="00AC46B0">
        <w:rPr>
          <w:noProof/>
          <w:lang w:val="fr-FR"/>
        </w:rPr>
        <w:t>20</w:t>
      </w:r>
      <w:r w:rsidRPr="00AC46B0">
        <w:rPr>
          <w:noProof/>
          <w:lang w:val="fr-FR"/>
        </w:rPr>
        <w:fldChar w:fldCharType="end"/>
      </w:r>
    </w:p>
    <w:p w14:paraId="092A7505" w14:textId="3FCE2BAD" w:rsidR="007B7976" w:rsidRPr="00AC46B0" w:rsidRDefault="007B7976">
      <w:pPr>
        <w:pStyle w:val="TOC2"/>
        <w:tabs>
          <w:tab w:val="right" w:leader="dot" w:pos="9346"/>
        </w:tabs>
        <w:rPr>
          <w:rFonts w:asciiTheme="minorHAnsi" w:eastAsiaTheme="minorEastAsia" w:hAnsiTheme="minorHAnsi" w:cstheme="minorBidi"/>
          <w:noProof/>
          <w:szCs w:val="22"/>
          <w:lang w:val="fr-FR" w:eastAsia="fr-FR"/>
        </w:rPr>
      </w:pPr>
      <w:r w:rsidRPr="00AC46B0">
        <w:rPr>
          <w:noProof/>
          <w:lang w:val="fr-FR"/>
        </w:rPr>
        <w:t>76.1, 76.2 et 76.3   [Restent supprimées]</w:t>
      </w:r>
      <w:r w:rsidRPr="00AC46B0">
        <w:rPr>
          <w:noProof/>
          <w:lang w:val="fr-FR"/>
        </w:rPr>
        <w:tab/>
      </w:r>
      <w:r w:rsidRPr="00AC46B0">
        <w:rPr>
          <w:noProof/>
          <w:lang w:val="fr-FR"/>
        </w:rPr>
        <w:fldChar w:fldCharType="begin"/>
      </w:r>
      <w:r w:rsidRPr="00AC46B0">
        <w:rPr>
          <w:noProof/>
          <w:lang w:val="fr-FR"/>
        </w:rPr>
        <w:instrText xml:space="preserve"> PAGEREF _Toc9869771 \h </w:instrText>
      </w:r>
      <w:r w:rsidRPr="00AC46B0">
        <w:rPr>
          <w:noProof/>
          <w:lang w:val="fr-FR"/>
        </w:rPr>
      </w:r>
      <w:r w:rsidRPr="00AC46B0">
        <w:rPr>
          <w:noProof/>
          <w:lang w:val="fr-FR"/>
        </w:rPr>
        <w:fldChar w:fldCharType="separate"/>
      </w:r>
      <w:r w:rsidRPr="00AC46B0">
        <w:rPr>
          <w:noProof/>
          <w:lang w:val="fr-FR"/>
        </w:rPr>
        <w:t>20</w:t>
      </w:r>
      <w:r w:rsidRPr="00AC46B0">
        <w:rPr>
          <w:noProof/>
          <w:lang w:val="fr-FR"/>
        </w:rPr>
        <w:fldChar w:fldCharType="end"/>
      </w:r>
    </w:p>
    <w:p w14:paraId="3CD8054D" w14:textId="57D56246" w:rsidR="007B7976" w:rsidRPr="00AC46B0" w:rsidRDefault="007B7976">
      <w:pPr>
        <w:pStyle w:val="TOC2"/>
        <w:tabs>
          <w:tab w:val="right" w:leader="dot" w:pos="9346"/>
        </w:tabs>
        <w:rPr>
          <w:rFonts w:asciiTheme="minorHAnsi" w:eastAsiaTheme="minorEastAsia" w:hAnsiTheme="minorHAnsi" w:cstheme="minorBidi"/>
          <w:noProof/>
          <w:szCs w:val="22"/>
          <w:lang w:val="fr-FR" w:eastAsia="fr-FR"/>
        </w:rPr>
      </w:pPr>
      <w:r w:rsidRPr="00AC46B0">
        <w:rPr>
          <w:noProof/>
          <w:lang w:val="fr-FR"/>
        </w:rPr>
        <w:t>76.4   [Sans changement]</w:t>
      </w:r>
      <w:r w:rsidRPr="00AC46B0">
        <w:rPr>
          <w:noProof/>
          <w:lang w:val="fr-FR"/>
        </w:rPr>
        <w:tab/>
      </w:r>
      <w:r w:rsidRPr="00AC46B0">
        <w:rPr>
          <w:noProof/>
          <w:lang w:val="fr-FR"/>
        </w:rPr>
        <w:fldChar w:fldCharType="begin"/>
      </w:r>
      <w:r w:rsidRPr="00AC46B0">
        <w:rPr>
          <w:noProof/>
          <w:lang w:val="fr-FR"/>
        </w:rPr>
        <w:instrText xml:space="preserve"> PAGEREF _Toc9869772 \h </w:instrText>
      </w:r>
      <w:r w:rsidRPr="00AC46B0">
        <w:rPr>
          <w:noProof/>
          <w:lang w:val="fr-FR"/>
        </w:rPr>
      </w:r>
      <w:r w:rsidRPr="00AC46B0">
        <w:rPr>
          <w:noProof/>
          <w:lang w:val="fr-FR"/>
        </w:rPr>
        <w:fldChar w:fldCharType="separate"/>
      </w:r>
      <w:r w:rsidRPr="00AC46B0">
        <w:rPr>
          <w:noProof/>
          <w:lang w:val="fr-FR"/>
        </w:rPr>
        <w:t>20</w:t>
      </w:r>
      <w:r w:rsidRPr="00AC46B0">
        <w:rPr>
          <w:noProof/>
          <w:lang w:val="fr-FR"/>
        </w:rPr>
        <w:fldChar w:fldCharType="end"/>
      </w:r>
    </w:p>
    <w:p w14:paraId="46503590" w14:textId="5466ED8D" w:rsidR="007B7976" w:rsidRPr="00AC46B0" w:rsidRDefault="007B7976">
      <w:pPr>
        <w:pStyle w:val="TOC2"/>
        <w:tabs>
          <w:tab w:val="right" w:leader="dot" w:pos="9346"/>
        </w:tabs>
        <w:rPr>
          <w:rFonts w:asciiTheme="minorHAnsi" w:eastAsiaTheme="minorEastAsia" w:hAnsiTheme="minorHAnsi" w:cstheme="minorBidi"/>
          <w:noProof/>
          <w:szCs w:val="22"/>
          <w:lang w:val="fr-FR" w:eastAsia="fr-FR"/>
        </w:rPr>
      </w:pPr>
      <w:r w:rsidRPr="00AC46B0">
        <w:rPr>
          <w:noProof/>
          <w:lang w:val="fr-FR"/>
        </w:rPr>
        <w:t>76.5   [Sans changement]  </w:t>
      </w:r>
      <w:r w:rsidRPr="00AC46B0">
        <w:rPr>
          <w:iCs/>
          <w:noProof/>
          <w:lang w:val="fr-FR"/>
        </w:rPr>
        <w:t>Application de certaines règles aux procédures au sein des offices élus</w:t>
      </w:r>
      <w:r w:rsidRPr="00AC46B0">
        <w:rPr>
          <w:noProof/>
          <w:lang w:val="fr-FR"/>
        </w:rPr>
        <w:tab/>
      </w:r>
      <w:r w:rsidRPr="00AC46B0">
        <w:rPr>
          <w:noProof/>
          <w:lang w:val="fr-FR"/>
        </w:rPr>
        <w:fldChar w:fldCharType="begin"/>
      </w:r>
      <w:r w:rsidRPr="00AC46B0">
        <w:rPr>
          <w:noProof/>
          <w:lang w:val="fr-FR"/>
        </w:rPr>
        <w:instrText xml:space="preserve"> PAGEREF _Toc9869773 \h </w:instrText>
      </w:r>
      <w:r w:rsidRPr="00AC46B0">
        <w:rPr>
          <w:noProof/>
          <w:lang w:val="fr-FR"/>
        </w:rPr>
      </w:r>
      <w:r w:rsidRPr="00AC46B0">
        <w:rPr>
          <w:noProof/>
          <w:lang w:val="fr-FR"/>
        </w:rPr>
        <w:fldChar w:fldCharType="separate"/>
      </w:r>
      <w:r w:rsidRPr="00AC46B0">
        <w:rPr>
          <w:noProof/>
          <w:lang w:val="fr-FR"/>
        </w:rPr>
        <w:t>20</w:t>
      </w:r>
      <w:r w:rsidRPr="00AC46B0">
        <w:rPr>
          <w:noProof/>
          <w:lang w:val="fr-FR"/>
        </w:rPr>
        <w:fldChar w:fldCharType="end"/>
      </w:r>
    </w:p>
    <w:p w14:paraId="75744563" w14:textId="37DD719C" w:rsidR="00A07C84" w:rsidRPr="00AC46B0" w:rsidRDefault="007B7976" w:rsidP="00A07C84">
      <w:pPr>
        <w:rPr>
          <w:lang w:val="fr-FR"/>
        </w:rPr>
      </w:pPr>
      <w:r w:rsidRPr="00AC46B0">
        <w:rPr>
          <w:lang w:val="fr-FR"/>
        </w:rPr>
        <w:fldChar w:fldCharType="end"/>
      </w:r>
    </w:p>
    <w:p w14:paraId="0896E1A0" w14:textId="77777777" w:rsidR="00A07C84" w:rsidRPr="00AC46B0" w:rsidRDefault="00A07C84" w:rsidP="00A07C84">
      <w:pPr>
        <w:pStyle w:val="ONUME"/>
        <w:numPr>
          <w:ilvl w:val="0"/>
          <w:numId w:val="0"/>
        </w:numPr>
        <w:spacing w:after="0"/>
        <w:rPr>
          <w:rFonts w:ascii="Microsoft Sans Serif" w:hAnsi="Microsoft Sans Serif" w:cs="Microsoft Sans Serif"/>
          <w:caps/>
          <w:lang w:val="fr-FR"/>
        </w:rPr>
      </w:pPr>
    </w:p>
    <w:p w14:paraId="1F5A77F1" w14:textId="08112901" w:rsidR="00A07C84" w:rsidRPr="00AC46B0" w:rsidRDefault="00B83B2B" w:rsidP="00A07C84">
      <w:pPr>
        <w:pStyle w:val="LegTitle"/>
        <w:rPr>
          <w:lang w:val="fr-FR"/>
        </w:rPr>
      </w:pPr>
      <w:bookmarkStart w:id="17" w:name="_Toc9869749"/>
      <w:r w:rsidRPr="00AC46B0">
        <w:rPr>
          <w:lang w:val="fr-FR"/>
        </w:rPr>
        <w:lastRenderedPageBreak/>
        <w:t>Règle</w:t>
      </w:r>
      <w:r>
        <w:rPr>
          <w:lang w:val="fr-FR"/>
        </w:rPr>
        <w:t> </w:t>
      </w:r>
      <w:r w:rsidRPr="00AC46B0">
        <w:rPr>
          <w:lang w:val="fr-FR"/>
        </w:rPr>
        <w:t>5</w:t>
      </w:r>
      <w:r w:rsidR="00A07C84" w:rsidRPr="00AC46B0">
        <w:rPr>
          <w:lang w:val="fr-FR"/>
        </w:rPr>
        <w:t xml:space="preserve">  </w:t>
      </w:r>
      <w:r w:rsidR="00A07C84" w:rsidRPr="00AC46B0">
        <w:rPr>
          <w:lang w:val="fr-FR"/>
        </w:rPr>
        <w:br/>
        <w:t>Description</w:t>
      </w:r>
      <w:bookmarkEnd w:id="15"/>
      <w:bookmarkEnd w:id="17"/>
    </w:p>
    <w:p w14:paraId="6CB81098" w14:textId="7FD9D1EA" w:rsidR="00A07C84" w:rsidRPr="00AC46B0" w:rsidRDefault="00A07C84" w:rsidP="00A07C84">
      <w:pPr>
        <w:pStyle w:val="LegSubRule"/>
        <w:rPr>
          <w:lang w:val="fr-FR"/>
        </w:rPr>
      </w:pPr>
      <w:bookmarkStart w:id="18" w:name="_Toc2065907"/>
      <w:bookmarkStart w:id="19" w:name="_Toc9869750"/>
      <w:r w:rsidRPr="00AC46B0">
        <w:rPr>
          <w:i w:val="0"/>
          <w:lang w:val="fr-FR"/>
        </w:rPr>
        <w:t>5.1</w:t>
      </w:r>
      <w:proofErr w:type="gramStart"/>
      <w:r w:rsidRPr="00AC46B0">
        <w:rPr>
          <w:i w:val="0"/>
          <w:lang w:val="fr-FR"/>
        </w:rPr>
        <w:t>   </w:t>
      </w:r>
      <w:r w:rsidRPr="00AC46B0">
        <w:rPr>
          <w:lang w:val="fr-FR"/>
        </w:rPr>
        <w:t>[</w:t>
      </w:r>
      <w:proofErr w:type="gramEnd"/>
      <w:r w:rsidRPr="00AC46B0">
        <w:rPr>
          <w:lang w:val="fr-FR"/>
        </w:rPr>
        <w:t>Sans changement]</w:t>
      </w:r>
      <w:bookmarkEnd w:id="18"/>
      <w:bookmarkEnd w:id="19"/>
    </w:p>
    <w:p w14:paraId="6C619253" w14:textId="4ECD7D67" w:rsidR="00A07C84" w:rsidRPr="00AC46B0" w:rsidRDefault="00A07C84" w:rsidP="00A07C84">
      <w:pPr>
        <w:pStyle w:val="LegSubRule"/>
        <w:rPr>
          <w:lang w:val="fr-FR"/>
        </w:rPr>
      </w:pPr>
      <w:bookmarkStart w:id="20" w:name="_Toc2065908"/>
      <w:bookmarkStart w:id="21" w:name="_Toc9869751"/>
      <w:r w:rsidRPr="00AC46B0">
        <w:rPr>
          <w:i w:val="0"/>
          <w:lang w:val="fr-FR"/>
        </w:rPr>
        <w:t>5.2   </w:t>
      </w:r>
      <w:r w:rsidRPr="00AC46B0">
        <w:rPr>
          <w:lang w:val="fr-FR"/>
        </w:rPr>
        <w:t>Divulgation de séquences de nucléotides ou d</w:t>
      </w:r>
      <w:r w:rsidR="00B83B2B">
        <w:rPr>
          <w:lang w:val="fr-FR"/>
        </w:rPr>
        <w:t>’</w:t>
      </w:r>
      <w:r w:rsidRPr="00AC46B0">
        <w:rPr>
          <w:lang w:val="fr-FR"/>
        </w:rPr>
        <w:t>acides aminés</w:t>
      </w:r>
      <w:bookmarkEnd w:id="20"/>
      <w:bookmarkEnd w:id="21"/>
    </w:p>
    <w:p w14:paraId="763764C6" w14:textId="02598A21" w:rsidR="00A07C84" w:rsidRPr="00AC46B0" w:rsidRDefault="00A07C84" w:rsidP="00A07C84">
      <w:pPr>
        <w:pStyle w:val="Lega"/>
        <w:rPr>
          <w:lang w:val="fr-FR"/>
        </w:rPr>
      </w:pPr>
      <w:r w:rsidRPr="00AC46B0">
        <w:rPr>
          <w:lang w:val="fr-FR"/>
        </w:rPr>
        <w:tab/>
        <w:t>a)  Lorsque la demande internationale contient la divulgation d</w:t>
      </w:r>
      <w:r w:rsidR="00B83B2B">
        <w:rPr>
          <w:lang w:val="fr-FR"/>
        </w:rPr>
        <w:t>’</w:t>
      </w:r>
      <w:r w:rsidRPr="00AC46B0">
        <w:rPr>
          <w:lang w:val="fr-FR"/>
        </w:rPr>
        <w:t>une ou plusieurs séquences de nucléotides ou d</w:t>
      </w:r>
      <w:r w:rsidR="00B83B2B">
        <w:rPr>
          <w:lang w:val="fr-FR"/>
        </w:rPr>
        <w:t>’</w:t>
      </w:r>
      <w:r w:rsidRPr="00AC46B0">
        <w:rPr>
          <w:lang w:val="fr-FR"/>
        </w:rPr>
        <w:t xml:space="preserve">acides aminés </w:t>
      </w:r>
      <w:r w:rsidRPr="00AC46B0">
        <w:rPr>
          <w:rStyle w:val="InsertedText"/>
          <w:lang w:val="fr-FR"/>
        </w:rPr>
        <w:t>qui, conformément aux instructions administratives, doivent être intégrées dans un listage des séquences</w:t>
      </w:r>
      <w:r w:rsidRPr="00AC46B0">
        <w:rPr>
          <w:lang w:val="fr-FR"/>
        </w:rPr>
        <w:t xml:space="preserve">, la description doit </w:t>
      </w:r>
      <w:r w:rsidRPr="00AC46B0">
        <w:rPr>
          <w:rStyle w:val="InsertedText"/>
          <w:lang w:val="fr-FR"/>
        </w:rPr>
        <w:t>comprendre une partie distincte de la description (“partie de la description réservée au listage des séquences”)</w:t>
      </w:r>
      <w:r w:rsidRPr="00AC46B0">
        <w:rPr>
          <w:lang w:val="fr-FR"/>
        </w:rPr>
        <w:t xml:space="preserve"> </w:t>
      </w:r>
      <w:r w:rsidRPr="00AC46B0">
        <w:rPr>
          <w:rStyle w:val="DeletedText"/>
          <w:lang w:val="fr-FR"/>
        </w:rPr>
        <w:t>comporter</w:t>
      </w:r>
      <w:r w:rsidRPr="00AC46B0">
        <w:rPr>
          <w:lang w:val="fr-FR"/>
        </w:rPr>
        <w:t xml:space="preserve"> </w:t>
      </w:r>
      <w:r w:rsidRPr="00AC46B0">
        <w:rPr>
          <w:rStyle w:val="InsertedText"/>
          <w:lang w:val="fr-FR"/>
        </w:rPr>
        <w:t>comportant</w:t>
      </w:r>
      <w:r w:rsidRPr="00AC46B0">
        <w:rPr>
          <w:lang w:val="fr-FR"/>
        </w:rPr>
        <w:t xml:space="preserve"> un listage des séquences établi conformément à </w:t>
      </w:r>
      <w:r w:rsidRPr="00AC46B0">
        <w:rPr>
          <w:rStyle w:val="DeletedText"/>
          <w:lang w:val="fr-FR"/>
        </w:rPr>
        <w:t>la norme prévue dans les instructions administratives</w:t>
      </w:r>
      <w:r w:rsidRPr="00AC46B0">
        <w:rPr>
          <w:rStyle w:val="RParaChar"/>
          <w:lang w:val="fr-FR"/>
        </w:rPr>
        <w:t xml:space="preserve"> </w:t>
      </w:r>
      <w:r w:rsidRPr="00AC46B0">
        <w:rPr>
          <w:rStyle w:val="InsertedText"/>
          <w:lang w:val="fr-FR"/>
        </w:rPr>
        <w:t>ces</w:t>
      </w:r>
      <w:r w:rsidRPr="00AC46B0">
        <w:rPr>
          <w:lang w:val="fr-FR"/>
        </w:rPr>
        <w:t xml:space="preserve"> </w:t>
      </w:r>
      <w:r w:rsidRPr="00AC46B0">
        <w:rPr>
          <w:rStyle w:val="RParaChar"/>
          <w:lang w:val="fr-FR"/>
        </w:rPr>
        <w:t>instructions</w:t>
      </w:r>
      <w:r w:rsidRPr="00AC46B0">
        <w:rPr>
          <w:lang w:val="fr-FR"/>
        </w:rPr>
        <w:t xml:space="preserve"> et présenté </w:t>
      </w:r>
      <w:r w:rsidRPr="00AC46B0">
        <w:rPr>
          <w:rStyle w:val="DeletedText"/>
          <w:lang w:val="fr-FR"/>
        </w:rPr>
        <w:t>dans une partie distincte de la description conformément à cette norme</w:t>
      </w:r>
      <w:r w:rsidRPr="00AC46B0">
        <w:rPr>
          <w:lang w:val="fr-FR"/>
        </w:rPr>
        <w:t xml:space="preserve"> </w:t>
      </w:r>
      <w:r w:rsidRPr="00AC46B0">
        <w:rPr>
          <w:rStyle w:val="InsertedText"/>
          <w:lang w:val="fr-FR"/>
        </w:rPr>
        <w:t>dans un seul fichier électronique au format XML conformément à ces instructions</w:t>
      </w:r>
      <w:r w:rsidRPr="00AC46B0">
        <w:rPr>
          <w:lang w:val="fr-FR"/>
        </w:rPr>
        <w:t xml:space="preserve"> </w:t>
      </w:r>
      <w:r w:rsidRPr="00AC46B0">
        <w:rPr>
          <w:rStyle w:val="InsertedText"/>
          <w:lang w:val="fr-FR"/>
        </w:rPr>
        <w:t>(“listage des séquences conforme”)</w:t>
      </w:r>
      <w:r w:rsidRPr="00AC46B0">
        <w:rPr>
          <w:lang w:val="fr-FR"/>
        </w:rPr>
        <w:t>.</w:t>
      </w:r>
    </w:p>
    <w:p w14:paraId="4621EC0D" w14:textId="2A78BDE7"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Les nouvelles conditions applicables au dépôt et au traitement des listages des séquences selon</w:t>
      </w:r>
      <w:r w:rsidR="00B83B2B" w:rsidRPr="00AC46B0">
        <w:rPr>
          <w:lang w:val="fr-FR"/>
        </w:rPr>
        <w:t xml:space="preserve"> le</w:t>
      </w:r>
      <w:r w:rsidR="00B83B2B">
        <w:rPr>
          <w:lang w:val="fr-FR"/>
        </w:rPr>
        <w:t> </w:t>
      </w:r>
      <w:r w:rsidR="00B83B2B" w:rsidRPr="00AC46B0">
        <w:rPr>
          <w:lang w:val="fr-FR"/>
        </w:rPr>
        <w:t>PCT</w:t>
      </w:r>
      <w:r w:rsidRPr="00AC46B0">
        <w:rPr>
          <w:lang w:val="fr-FR"/>
        </w:rPr>
        <w:t xml:space="preserve"> sont, pour l</w:t>
      </w:r>
      <w:r w:rsidR="00B83B2B">
        <w:rPr>
          <w:lang w:val="fr-FR"/>
        </w:rPr>
        <w:t>’</w:t>
      </w:r>
      <w:r w:rsidRPr="00AC46B0">
        <w:rPr>
          <w:lang w:val="fr-FR"/>
        </w:rPr>
        <w:t>essentiel, principalement définies par rapport à la norme</w:t>
      </w:r>
      <w:r w:rsidR="001A4026">
        <w:rPr>
          <w:lang w:val="fr-FR"/>
        </w:rPr>
        <w:t> </w:t>
      </w:r>
      <w:r w:rsidRPr="00AC46B0">
        <w:rPr>
          <w:lang w:val="fr-FR"/>
        </w:rPr>
        <w:t>ST.26 de l</w:t>
      </w:r>
      <w:r w:rsidR="00B83B2B">
        <w:rPr>
          <w:lang w:val="fr-FR"/>
        </w:rPr>
        <w:t>’</w:t>
      </w:r>
      <w:r w:rsidRPr="00AC46B0">
        <w:rPr>
          <w:lang w:val="fr-FR"/>
        </w:rPr>
        <w:t>OMPI (par opposition au présent arrangement selon lequel la norme est entièrement contenue dans l</w:t>
      </w:r>
      <w:r w:rsidR="00B83B2B">
        <w:rPr>
          <w:lang w:val="fr-FR"/>
        </w:rPr>
        <w:t>’</w:t>
      </w:r>
      <w:r w:rsidR="00B83B2B" w:rsidRPr="00AC46B0">
        <w:rPr>
          <w:lang w:val="fr-FR"/>
        </w:rPr>
        <w:t>annexe</w:t>
      </w:r>
      <w:r w:rsidR="00B83B2B">
        <w:rPr>
          <w:lang w:val="fr-FR"/>
        </w:rPr>
        <w:t> </w:t>
      </w:r>
      <w:r w:rsidR="00B83B2B" w:rsidRPr="00AC46B0">
        <w:rPr>
          <w:lang w:val="fr-FR"/>
        </w:rPr>
        <w:t>C</w:t>
      </w:r>
      <w:r w:rsidRPr="00AC46B0">
        <w:rPr>
          <w:lang w:val="fr-FR"/>
        </w:rPr>
        <w:t xml:space="preserve"> des instructions administrativ</w:t>
      </w:r>
      <w:r w:rsidR="00614B54" w:rsidRPr="00AC46B0">
        <w:rPr>
          <w:lang w:val="fr-FR"/>
        </w:rPr>
        <w:t>es)</w:t>
      </w:r>
      <w:r w:rsidR="00614B54">
        <w:rPr>
          <w:lang w:val="fr-FR"/>
        </w:rPr>
        <w:t xml:space="preserve">.  </w:t>
      </w:r>
      <w:r w:rsidR="00614B54" w:rsidRPr="00AC46B0">
        <w:rPr>
          <w:lang w:val="fr-FR"/>
        </w:rPr>
        <w:t>Il</w:t>
      </w:r>
      <w:r w:rsidRPr="00AC46B0">
        <w:rPr>
          <w:lang w:val="fr-FR"/>
        </w:rPr>
        <w:t xml:space="preserve"> est néanmoins proposé de se référer aux instructions administratives plutôt que directement à la norme</w:t>
      </w:r>
      <w:r w:rsidR="001A4026">
        <w:rPr>
          <w:lang w:val="fr-FR"/>
        </w:rPr>
        <w:t> </w:t>
      </w:r>
      <w:r w:rsidRPr="00AC46B0">
        <w:rPr>
          <w:lang w:val="fr-FR"/>
        </w:rPr>
        <w:t>ST.26 afin que les éléments concernant le contrôle de version, les procédures spécifiques et la mise en œuvre aux fins</w:t>
      </w:r>
      <w:r w:rsidR="00B83B2B" w:rsidRPr="00AC46B0">
        <w:rPr>
          <w:lang w:val="fr-FR"/>
        </w:rPr>
        <w:t xml:space="preserve"> du</w:t>
      </w:r>
      <w:r w:rsidR="00B83B2B">
        <w:rPr>
          <w:lang w:val="fr-FR"/>
        </w:rPr>
        <w:t> </w:t>
      </w:r>
      <w:r w:rsidR="00B83B2B" w:rsidRPr="00AC46B0">
        <w:rPr>
          <w:lang w:val="fr-FR"/>
        </w:rPr>
        <w:t>PCT</w:t>
      </w:r>
      <w:r w:rsidRPr="00AC46B0">
        <w:rPr>
          <w:lang w:val="fr-FR"/>
        </w:rPr>
        <w:t xml:space="preserve"> puissent être définis plus claireme</w:t>
      </w:r>
      <w:r w:rsidR="00614B54" w:rsidRPr="00AC46B0">
        <w:rPr>
          <w:lang w:val="fr-FR"/>
        </w:rPr>
        <w:t>nt</w:t>
      </w:r>
      <w:r w:rsidR="00614B54">
        <w:rPr>
          <w:lang w:val="fr-FR"/>
        </w:rPr>
        <w:t xml:space="preserve">.  </w:t>
      </w:r>
      <w:r w:rsidR="00614B54" w:rsidRPr="00AC46B0">
        <w:rPr>
          <w:lang w:val="fr-FR"/>
        </w:rPr>
        <w:t>Il</w:t>
      </w:r>
      <w:r w:rsidRPr="00AC46B0">
        <w:rPr>
          <w:lang w:val="fr-FR"/>
        </w:rPr>
        <w:t xml:space="preserve"> est proposé d</w:t>
      </w:r>
      <w:r w:rsidR="00B83B2B">
        <w:rPr>
          <w:lang w:val="fr-FR"/>
        </w:rPr>
        <w:t>’</w:t>
      </w:r>
      <w:r w:rsidRPr="00AC46B0">
        <w:rPr>
          <w:lang w:val="fr-FR"/>
        </w:rPr>
        <w:t>utiliser l</w:t>
      </w:r>
      <w:r w:rsidR="00B83B2B">
        <w:rPr>
          <w:lang w:val="fr-FR"/>
        </w:rPr>
        <w:t>’</w:t>
      </w:r>
      <w:r w:rsidRPr="00AC46B0">
        <w:rPr>
          <w:lang w:val="fr-FR"/>
        </w:rPr>
        <w:t>expression “listage des séquences conforme” dans les dispositions suivantes, car certains offices récepteurs n</w:t>
      </w:r>
      <w:r w:rsidR="00B83B2B">
        <w:rPr>
          <w:lang w:val="fr-FR"/>
        </w:rPr>
        <w:t>’</w:t>
      </w:r>
      <w:r w:rsidRPr="00AC46B0">
        <w:rPr>
          <w:lang w:val="fr-FR"/>
        </w:rPr>
        <w:t>effectueront que très peu, voire pas du tout, de vérifications en ce qui concerne les listages des séquences, alors que les administrations ou les offices désignés et les offices élus pourraient vérifier la conformité avec cette norme et l</w:t>
      </w:r>
      <w:r w:rsidR="00B83B2B">
        <w:rPr>
          <w:lang w:val="fr-FR"/>
        </w:rPr>
        <w:t>’</w:t>
      </w:r>
      <w:r w:rsidRPr="00AC46B0">
        <w:rPr>
          <w:lang w:val="fr-FR"/>
        </w:rPr>
        <w:t>exiger.]</w:t>
      </w:r>
    </w:p>
    <w:p w14:paraId="1E698CC3" w14:textId="77C7CE6B" w:rsidR="00A07C84" w:rsidRPr="00D010AE" w:rsidRDefault="00A07C84" w:rsidP="00A07C84">
      <w:pPr>
        <w:pStyle w:val="Lega"/>
        <w:rPr>
          <w:rStyle w:val="InsertedText"/>
          <w:lang w:val="fr-CH"/>
        </w:rPr>
      </w:pPr>
      <w:r w:rsidRPr="00AC46B0">
        <w:rPr>
          <w:lang w:val="fr-FR"/>
        </w:rPr>
        <w:tab/>
      </w:r>
      <w:r w:rsidRPr="00D010AE">
        <w:rPr>
          <w:rStyle w:val="InsertedText"/>
          <w:lang w:val="fr-CH"/>
        </w:rPr>
        <w:t>a</w:t>
      </w:r>
      <w:r w:rsidR="00B83B2B" w:rsidRPr="00D010AE">
        <w:rPr>
          <w:rStyle w:val="InsertedText"/>
          <w:lang w:val="fr-CH"/>
        </w:rPr>
        <w:t>-</w:t>
      </w:r>
      <w:r w:rsidRPr="00D010AE">
        <w:rPr>
          <w:rStyle w:val="InsertedText"/>
          <w:i/>
          <w:lang w:val="fr-CH"/>
        </w:rPr>
        <w:t>bis</w:t>
      </w:r>
      <w:r w:rsidRPr="00D010AE">
        <w:rPr>
          <w:rStyle w:val="InsertedText"/>
          <w:lang w:val="fr-CH"/>
        </w:rPr>
        <w:t>)  Tout fichier électronique supposé constituer ou semblant constituer un listage des séquences reçu au plus tard à la date à laquelle l</w:t>
      </w:r>
      <w:r w:rsidR="00B83B2B" w:rsidRPr="00D010AE">
        <w:rPr>
          <w:rStyle w:val="InsertedText"/>
          <w:lang w:val="fr-CH"/>
        </w:rPr>
        <w:t>’</w:t>
      </w:r>
      <w:r w:rsidRPr="00D010AE">
        <w:rPr>
          <w:rStyle w:val="InsertedText"/>
          <w:lang w:val="fr-CH"/>
        </w:rPr>
        <w:t>office récepteur détermine que les documents supposés constituer une demande internationale remplissent toutes les conditions visées à l</w:t>
      </w:r>
      <w:r w:rsidR="00B83B2B" w:rsidRPr="00D010AE">
        <w:rPr>
          <w:rStyle w:val="InsertedText"/>
          <w:lang w:val="fr-CH"/>
        </w:rPr>
        <w:t>’</w:t>
      </w:r>
      <w:r w:rsidRPr="00D010AE">
        <w:rPr>
          <w:rStyle w:val="InsertedText"/>
          <w:lang w:val="fr-CH"/>
        </w:rPr>
        <w:t>article 11.1) doit être considéré comme faisant partie de la description, indépendamment du fait que ce listage soit ou non mentionné dans la partie principale de la description ou dans la requête.</w:t>
      </w:r>
    </w:p>
    <w:p w14:paraId="5249C6BE" w14:textId="1F366B90" w:rsidR="00A07C84" w:rsidRPr="00AC46B0" w:rsidRDefault="00A07C84" w:rsidP="00A07C84">
      <w:pPr>
        <w:pStyle w:val="RContinued"/>
        <w:rPr>
          <w:lang w:val="fr-FR"/>
        </w:rPr>
      </w:pPr>
      <w:r w:rsidRPr="00AC46B0">
        <w:rPr>
          <w:lang w:val="fr-FR"/>
        </w:rPr>
        <w:lastRenderedPageBreak/>
        <w:t>[Règle 5.2.a</w:t>
      </w:r>
      <w:r w:rsidR="00B83B2B">
        <w:rPr>
          <w:lang w:val="fr-FR"/>
        </w:rPr>
        <w:t>-</w:t>
      </w:r>
      <w:r w:rsidRPr="00AC46B0">
        <w:rPr>
          <w:lang w:val="fr-FR"/>
        </w:rPr>
        <w:t>bis), suite]</w:t>
      </w:r>
    </w:p>
    <w:p w14:paraId="735A3FD0" w14:textId="57B195CD"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La proposition d</w:t>
      </w:r>
      <w:r w:rsidR="00B83B2B">
        <w:rPr>
          <w:lang w:val="fr-FR"/>
        </w:rPr>
        <w:t>’</w:t>
      </w:r>
      <w:r w:rsidRPr="00AC46B0">
        <w:rPr>
          <w:lang w:val="fr-FR"/>
        </w:rPr>
        <w:t>adjonction d</w:t>
      </w:r>
      <w:r w:rsidR="00B83B2B">
        <w:rPr>
          <w:lang w:val="fr-FR"/>
        </w:rPr>
        <w:t>’</w:t>
      </w:r>
      <w:r w:rsidRPr="00AC46B0">
        <w:rPr>
          <w:lang w:val="fr-FR"/>
        </w:rPr>
        <w:t>un nouvel alinéa a</w:t>
      </w:r>
      <w:r w:rsidR="00B83B2B">
        <w:rPr>
          <w:lang w:val="fr-FR"/>
        </w:rPr>
        <w:t>-</w:t>
      </w:r>
      <w:r w:rsidRPr="00AC46B0">
        <w:rPr>
          <w:lang w:val="fr-FR"/>
        </w:rPr>
        <w:t>bis) n</w:t>
      </w:r>
      <w:r w:rsidR="00B83B2B">
        <w:rPr>
          <w:lang w:val="fr-FR"/>
        </w:rPr>
        <w:t>’</w:t>
      </w:r>
      <w:r w:rsidRPr="00AC46B0">
        <w:rPr>
          <w:lang w:val="fr-FR"/>
        </w:rPr>
        <w:t>est pas directement en rapport avec le passage de la norme relative aux listages des séquences selon</w:t>
      </w:r>
      <w:r w:rsidR="00B83B2B" w:rsidRPr="00AC46B0">
        <w:rPr>
          <w:lang w:val="fr-FR"/>
        </w:rPr>
        <w:t xml:space="preserve"> le</w:t>
      </w:r>
      <w:r w:rsidR="00B83B2B">
        <w:rPr>
          <w:lang w:val="fr-FR"/>
        </w:rPr>
        <w:t> </w:t>
      </w:r>
      <w:r w:rsidR="00B83B2B" w:rsidRPr="00AC46B0">
        <w:rPr>
          <w:lang w:val="fr-FR"/>
        </w:rPr>
        <w:t>PCT</w:t>
      </w:r>
      <w:r w:rsidRPr="00AC46B0">
        <w:rPr>
          <w:lang w:val="fr-FR"/>
        </w:rPr>
        <w:t xml:space="preserve"> à la norme ST.26, mais vise plutôt à réduire le risque que ces listages soient considérés comme ne faisant pas partie de la demande telle que déposée à la suite d</w:t>
      </w:r>
      <w:r w:rsidR="00B83B2B">
        <w:rPr>
          <w:lang w:val="fr-FR"/>
        </w:rPr>
        <w:t>’</w:t>
      </w:r>
      <w:r w:rsidRPr="00AC46B0">
        <w:rPr>
          <w:lang w:val="fr-FR"/>
        </w:rPr>
        <w:t>un mauvais étiquetage, risque qui peut augmenter si le corps de la demande est déposé sur papier et que le listage des séquences est remis sous forme électronique sur un support matéri</w:t>
      </w:r>
      <w:r w:rsidR="00614B54" w:rsidRPr="00AC46B0">
        <w:rPr>
          <w:lang w:val="fr-FR"/>
        </w:rPr>
        <w:t>el</w:t>
      </w:r>
      <w:r w:rsidR="00614B54">
        <w:rPr>
          <w:lang w:val="fr-FR"/>
        </w:rPr>
        <w:t xml:space="preserve">.  </w:t>
      </w:r>
      <w:r w:rsidR="00614B54" w:rsidRPr="00AC46B0">
        <w:rPr>
          <w:lang w:val="fr-FR"/>
        </w:rPr>
        <w:t>Il</w:t>
      </w:r>
      <w:r w:rsidRPr="00AC46B0">
        <w:rPr>
          <w:lang w:val="fr-FR"/>
        </w:rPr>
        <w:t xml:space="preserve"> conviendrait de faire figurer des orientations appropriées dans les Directives à l</w:t>
      </w:r>
      <w:r w:rsidR="00B83B2B">
        <w:rPr>
          <w:lang w:val="fr-FR"/>
        </w:rPr>
        <w:t>’</w:t>
      </w:r>
      <w:r w:rsidRPr="00AC46B0">
        <w:rPr>
          <w:lang w:val="fr-FR"/>
        </w:rPr>
        <w:t>usage des offices récepteurs</w:t>
      </w:r>
      <w:r w:rsidR="00B83B2B" w:rsidRPr="00AC46B0">
        <w:rPr>
          <w:lang w:val="fr-FR"/>
        </w:rPr>
        <w:t xml:space="preserve"> du</w:t>
      </w:r>
      <w:r w:rsidR="00B83B2B">
        <w:rPr>
          <w:lang w:val="fr-FR"/>
        </w:rPr>
        <w:t> </w:t>
      </w:r>
      <w:r w:rsidR="00B83B2B" w:rsidRPr="00AC46B0">
        <w:rPr>
          <w:lang w:val="fr-FR"/>
        </w:rPr>
        <w:t>PCT</w:t>
      </w:r>
      <w:r w:rsidRPr="00AC46B0">
        <w:rPr>
          <w:lang w:val="fr-FR"/>
        </w:rPr>
        <w:t xml:space="preserve"> afin d</w:t>
      </w:r>
      <w:r w:rsidR="00B83B2B">
        <w:rPr>
          <w:lang w:val="fr-FR"/>
        </w:rPr>
        <w:t>’</w:t>
      </w:r>
      <w:r w:rsidRPr="00AC46B0">
        <w:rPr>
          <w:lang w:val="fr-FR"/>
        </w:rPr>
        <w:t>indiquer comment les offices récepteurs devraient traiter ces fichiers électroniques, qui seront considérés comme faisant partie de la description, compte tenu du format (papier ou électronique) dans lequel le reste de la demande serait déposé.]</w:t>
      </w:r>
    </w:p>
    <w:p w14:paraId="684EF1C4" w14:textId="7CAC5FEF" w:rsidR="00A07C84" w:rsidRPr="00AC46B0" w:rsidRDefault="00A07C84" w:rsidP="00A07C84">
      <w:pPr>
        <w:pStyle w:val="Lega"/>
        <w:rPr>
          <w:rStyle w:val="InsertedText"/>
          <w:lang w:val="fr-FR"/>
        </w:rPr>
      </w:pPr>
      <w:r w:rsidRPr="00AC46B0">
        <w:rPr>
          <w:lang w:val="fr-FR"/>
        </w:rPr>
        <w:tab/>
        <w:t xml:space="preserve">b)  Lorsque la partie de la description réservée au listage des séquences contient du texte libre </w:t>
      </w:r>
      <w:r w:rsidRPr="00AC46B0">
        <w:rPr>
          <w:rStyle w:val="InsertedText"/>
          <w:lang w:val="fr-FR"/>
        </w:rPr>
        <w:t xml:space="preserve">dépendant </w:t>
      </w:r>
      <w:proofErr w:type="gramStart"/>
      <w:r w:rsidRPr="00AC46B0">
        <w:rPr>
          <w:rStyle w:val="InsertedText"/>
          <w:lang w:val="fr-FR"/>
        </w:rPr>
        <w:t>de la langue</w:t>
      </w:r>
      <w:r w:rsidRPr="00AC46B0">
        <w:rPr>
          <w:lang w:val="fr-FR"/>
        </w:rPr>
        <w:t xml:space="preserve"> défini</w:t>
      </w:r>
      <w:proofErr w:type="gramEnd"/>
      <w:r w:rsidRPr="00AC46B0">
        <w:rPr>
          <w:lang w:val="fr-FR"/>
        </w:rPr>
        <w:t xml:space="preserve"> dans</w:t>
      </w:r>
      <w:r w:rsidR="00E71E59">
        <w:rPr>
          <w:lang w:val="fr-FR"/>
        </w:rPr>
        <w:t xml:space="preserve"> </w:t>
      </w:r>
      <w:r w:rsidRPr="00AC46B0">
        <w:rPr>
          <w:rStyle w:val="DeletedText"/>
          <w:lang w:val="fr-FR"/>
        </w:rPr>
        <w:t>la norme prévue dans</w:t>
      </w:r>
      <w:r w:rsidRPr="00AC46B0">
        <w:rPr>
          <w:lang w:val="fr-FR"/>
        </w:rPr>
        <w:t xml:space="preserve"> les instructions administratives, ce texte libre </w:t>
      </w:r>
      <w:r w:rsidRPr="00AC46B0">
        <w:rPr>
          <w:rStyle w:val="InsertedText"/>
          <w:lang w:val="fr-FR"/>
        </w:rPr>
        <w:t>dépendant de la langue</w:t>
      </w:r>
      <w:r w:rsidRPr="00AC46B0">
        <w:rPr>
          <w:lang w:val="fr-FR"/>
        </w:rPr>
        <w:t xml:space="preserve"> doit</w:t>
      </w:r>
      <w:r w:rsidRPr="00AC46B0">
        <w:rPr>
          <w:rStyle w:val="InsertedText"/>
          <w:lang w:val="fr-FR"/>
        </w:rPr>
        <w:t>, s</w:t>
      </w:r>
      <w:r w:rsidR="00B83B2B">
        <w:rPr>
          <w:rStyle w:val="InsertedText"/>
          <w:lang w:val="fr-FR"/>
        </w:rPr>
        <w:t>’</w:t>
      </w:r>
      <w:r w:rsidRPr="00AC46B0">
        <w:rPr>
          <w:rStyle w:val="InsertedText"/>
          <w:lang w:val="fr-FR"/>
        </w:rPr>
        <w:t>il n</w:t>
      </w:r>
      <w:r w:rsidR="00B83B2B">
        <w:rPr>
          <w:rStyle w:val="InsertedText"/>
          <w:lang w:val="fr-FR"/>
        </w:rPr>
        <w:t>’</w:t>
      </w:r>
      <w:r w:rsidRPr="00AC46B0">
        <w:rPr>
          <w:rStyle w:val="InsertedText"/>
          <w:lang w:val="fr-FR"/>
        </w:rPr>
        <w:t>est pas rédigé en anglais,</w:t>
      </w:r>
      <w:r w:rsidRPr="00AC46B0">
        <w:rPr>
          <w:lang w:val="fr-FR"/>
        </w:rPr>
        <w:t xml:space="preserve"> également figurer dans la partie principale de la description, dans la langue de celle</w:t>
      </w:r>
      <w:r w:rsidR="00B83B2B">
        <w:rPr>
          <w:lang w:val="fr-FR"/>
        </w:rPr>
        <w:t>-</w:t>
      </w:r>
      <w:r w:rsidRPr="00AC46B0">
        <w:rPr>
          <w:lang w:val="fr-FR"/>
        </w:rPr>
        <w:t>ci.</w:t>
      </w:r>
    </w:p>
    <w:p w14:paraId="379DD8ED" w14:textId="190ED807"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Voir les paragraphes 26 et 27 de la partie principale du présent docume</w:t>
      </w:r>
      <w:r w:rsidR="00614B54" w:rsidRPr="00AC46B0">
        <w:rPr>
          <w:lang w:val="fr-FR"/>
        </w:rPr>
        <w:t>nt</w:t>
      </w:r>
      <w:r w:rsidR="00614B54">
        <w:rPr>
          <w:lang w:val="fr-FR"/>
        </w:rPr>
        <w:t xml:space="preserve">.  </w:t>
      </w:r>
      <w:r w:rsidR="00614B54" w:rsidRPr="00AC46B0">
        <w:rPr>
          <w:lang w:val="fr-FR"/>
        </w:rPr>
        <w:t>Il</w:t>
      </w:r>
      <w:r w:rsidRPr="00AC46B0">
        <w:rPr>
          <w:lang w:val="fr-FR"/>
        </w:rPr>
        <w:t xml:space="preserve"> conviendra de modifier soit la norme ST.26 de l</w:t>
      </w:r>
      <w:r w:rsidR="00B83B2B">
        <w:rPr>
          <w:lang w:val="fr-FR"/>
        </w:rPr>
        <w:t>’</w:t>
      </w:r>
      <w:r w:rsidRPr="00AC46B0">
        <w:rPr>
          <w:lang w:val="fr-FR"/>
        </w:rPr>
        <w:t>OMPI, soit les instructions administratives</w:t>
      </w:r>
      <w:r w:rsidR="00B83B2B" w:rsidRPr="00AC46B0">
        <w:rPr>
          <w:lang w:val="fr-FR"/>
        </w:rPr>
        <w:t xml:space="preserve"> du</w:t>
      </w:r>
      <w:r w:rsidR="00B83B2B">
        <w:rPr>
          <w:lang w:val="fr-FR"/>
        </w:rPr>
        <w:t> </w:t>
      </w:r>
      <w:r w:rsidR="00B83B2B" w:rsidRPr="00AC46B0">
        <w:rPr>
          <w:lang w:val="fr-FR"/>
        </w:rPr>
        <w:t>PCT</w:t>
      </w:r>
      <w:r w:rsidRPr="00AC46B0">
        <w:rPr>
          <w:lang w:val="fr-FR"/>
        </w:rPr>
        <w:t xml:space="preserve"> en vue d</w:t>
      </w:r>
      <w:r w:rsidR="00B83B2B">
        <w:rPr>
          <w:lang w:val="fr-FR"/>
        </w:rPr>
        <w:t>’</w:t>
      </w:r>
      <w:r w:rsidRPr="00AC46B0">
        <w:rPr>
          <w:lang w:val="fr-FR"/>
        </w:rPr>
        <w:t xml:space="preserve">indiquer clairement les qualificatifs </w:t>
      </w:r>
      <w:r w:rsidR="00B83B2B">
        <w:rPr>
          <w:lang w:val="fr-FR"/>
        </w:rPr>
        <w:t>à l’égard</w:t>
      </w:r>
      <w:r w:rsidRPr="00AC46B0">
        <w:rPr>
          <w:lang w:val="fr-FR"/>
        </w:rPr>
        <w:t xml:space="preserve"> desquels il est permis d</w:t>
      </w:r>
      <w:r w:rsidR="00B83B2B">
        <w:rPr>
          <w:lang w:val="fr-FR"/>
        </w:rPr>
        <w:t>’</w:t>
      </w:r>
      <w:r w:rsidRPr="00AC46B0">
        <w:rPr>
          <w:lang w:val="fr-FR"/>
        </w:rPr>
        <w:t>utiliser un “texte libre dépendant de la langue” et donc, conformément à la règle 5.2.b) telle qu</w:t>
      </w:r>
      <w:r w:rsidR="00B83B2B">
        <w:rPr>
          <w:lang w:val="fr-FR"/>
        </w:rPr>
        <w:t>’</w:t>
      </w:r>
      <w:r w:rsidRPr="00AC46B0">
        <w:rPr>
          <w:lang w:val="fr-FR"/>
        </w:rPr>
        <w:t>il est proposé de la modifier, devant toujours figurer également dans la partie principale de la description dans la langue de celle</w:t>
      </w:r>
      <w:r w:rsidR="00B83B2B">
        <w:rPr>
          <w:lang w:val="fr-FR"/>
        </w:rPr>
        <w:t>-</w:t>
      </w:r>
      <w:r w:rsidRPr="00AC46B0">
        <w:rPr>
          <w:lang w:val="fr-FR"/>
        </w:rPr>
        <w:t>ci, à moins que ce texte ne soit rédigé en angla</w:t>
      </w:r>
      <w:r w:rsidR="00614B54" w:rsidRPr="00AC46B0">
        <w:rPr>
          <w:lang w:val="fr-FR"/>
        </w:rPr>
        <w:t>is</w:t>
      </w:r>
      <w:r w:rsidR="00614B54">
        <w:rPr>
          <w:lang w:val="fr-FR"/>
        </w:rPr>
        <w:t xml:space="preserve">.  </w:t>
      </w:r>
      <w:r w:rsidR="00614B54" w:rsidRPr="00AC46B0">
        <w:rPr>
          <w:lang w:val="fr-FR"/>
        </w:rPr>
        <w:t>Po</w:t>
      </w:r>
      <w:r w:rsidRPr="00AC46B0">
        <w:rPr>
          <w:lang w:val="fr-FR"/>
        </w:rPr>
        <w:t>ur des indications plus détaillées sur les prescriptions relatives à la langue dans les listages des séquences, voir les paragraphes 12 à 33 de la partie principale du présent document.]</w:t>
      </w:r>
    </w:p>
    <w:p w14:paraId="3D97C514" w14:textId="00F187C7" w:rsidR="00A07C84" w:rsidRPr="00AC46B0" w:rsidRDefault="00B83B2B" w:rsidP="00A07C84">
      <w:pPr>
        <w:pStyle w:val="LegTitle"/>
        <w:rPr>
          <w:lang w:val="fr-FR"/>
        </w:rPr>
      </w:pPr>
      <w:bookmarkStart w:id="22" w:name="_Toc2065909"/>
      <w:bookmarkStart w:id="23" w:name="_Toc9869752"/>
      <w:r w:rsidRPr="00AC46B0">
        <w:rPr>
          <w:bCs/>
          <w:lang w:val="fr-FR"/>
        </w:rPr>
        <w:lastRenderedPageBreak/>
        <w:t>Règle</w:t>
      </w:r>
      <w:r>
        <w:rPr>
          <w:bCs/>
          <w:lang w:val="fr-FR"/>
        </w:rPr>
        <w:t> </w:t>
      </w:r>
      <w:r w:rsidRPr="00AC46B0">
        <w:rPr>
          <w:bCs/>
          <w:lang w:val="fr-FR"/>
        </w:rPr>
        <w:t>1</w:t>
      </w:r>
      <w:r w:rsidR="00A07C84" w:rsidRPr="00AC46B0">
        <w:rPr>
          <w:bCs/>
          <w:lang w:val="fr-FR"/>
        </w:rPr>
        <w:t>2</w:t>
      </w:r>
      <w:r w:rsidR="00A07C84" w:rsidRPr="00AC46B0">
        <w:rPr>
          <w:lang w:val="fr-FR"/>
        </w:rPr>
        <w:br/>
      </w:r>
      <w:bookmarkEnd w:id="22"/>
      <w:r w:rsidR="00A07C84" w:rsidRPr="00AC46B0">
        <w:rPr>
          <w:bCs/>
          <w:lang w:val="fr-FR"/>
        </w:rPr>
        <w:t>Langue de la demande internationale et traductions aux fins de la recherche internationale et de la publication internationale</w:t>
      </w:r>
      <w:bookmarkEnd w:id="23"/>
    </w:p>
    <w:p w14:paraId="027066F6" w14:textId="57B134B0" w:rsidR="00A07C84" w:rsidRPr="00AC46B0" w:rsidRDefault="00A07C84" w:rsidP="00A07C84">
      <w:pPr>
        <w:pStyle w:val="LegSubRule"/>
        <w:rPr>
          <w:lang w:val="fr-FR"/>
        </w:rPr>
      </w:pPr>
      <w:bookmarkStart w:id="24" w:name="_Toc2065910"/>
      <w:bookmarkStart w:id="25" w:name="_Toc9869753"/>
      <w:r w:rsidRPr="00AC46B0">
        <w:rPr>
          <w:i w:val="0"/>
          <w:lang w:val="fr-FR"/>
        </w:rPr>
        <w:t>12.1   </w:t>
      </w:r>
      <w:bookmarkEnd w:id="24"/>
      <w:r w:rsidRPr="00AC46B0">
        <w:rPr>
          <w:iCs/>
          <w:lang w:val="fr-FR"/>
        </w:rPr>
        <w:t>Langues acceptées pour le dépôt des demandes internationales</w:t>
      </w:r>
      <w:bookmarkEnd w:id="25"/>
    </w:p>
    <w:p w14:paraId="2D2AA4EA" w14:textId="499DBDAC" w:rsidR="00A07C84" w:rsidRPr="00AC46B0" w:rsidRDefault="00A07C84" w:rsidP="00013DF5">
      <w:pPr>
        <w:pStyle w:val="Lega"/>
        <w:spacing w:after="240"/>
        <w:rPr>
          <w:lang w:val="fr-FR"/>
        </w:rPr>
      </w:pPr>
      <w:r w:rsidRPr="00AC46B0">
        <w:rPr>
          <w:lang w:val="fr-FR"/>
        </w:rPr>
        <w:tab/>
      </w:r>
      <w:proofErr w:type="gramStart"/>
      <w:r w:rsidRPr="00AC46B0">
        <w:rPr>
          <w:lang w:val="fr-FR"/>
        </w:rPr>
        <w:t>a)  [</w:t>
      </w:r>
      <w:proofErr w:type="gramEnd"/>
      <w:r w:rsidRPr="00AC46B0">
        <w:rPr>
          <w:lang w:val="fr-FR"/>
        </w:rPr>
        <w:t>Sans changement]  La demande internationale doit être déposée dans une langue que l</w:t>
      </w:r>
      <w:r w:rsidR="00B83B2B">
        <w:rPr>
          <w:lang w:val="fr-FR"/>
        </w:rPr>
        <w:t>’</w:t>
      </w:r>
      <w:r w:rsidRPr="00AC46B0">
        <w:rPr>
          <w:lang w:val="fr-FR"/>
        </w:rPr>
        <w:t>office récepteur accepte à cette fin.</w:t>
      </w:r>
    </w:p>
    <w:p w14:paraId="58056BAB" w14:textId="71F82DFD" w:rsidR="00A07C84" w:rsidRPr="00AC46B0" w:rsidRDefault="00A07C84" w:rsidP="00013DF5">
      <w:pPr>
        <w:pStyle w:val="Lega"/>
        <w:spacing w:after="240"/>
        <w:rPr>
          <w:lang w:val="fr-FR"/>
        </w:rPr>
      </w:pPr>
      <w:r w:rsidRPr="00AC46B0">
        <w:rPr>
          <w:lang w:val="fr-FR"/>
        </w:rPr>
        <w:tab/>
      </w:r>
      <w:proofErr w:type="gramStart"/>
      <w:r w:rsidRPr="00AC46B0">
        <w:rPr>
          <w:lang w:val="fr-FR"/>
        </w:rPr>
        <w:t>b)  [</w:t>
      </w:r>
      <w:proofErr w:type="gramEnd"/>
      <w:r w:rsidRPr="00AC46B0">
        <w:rPr>
          <w:lang w:val="fr-FR"/>
        </w:rPr>
        <w:t>Sans changement]  Tout office récepteur accepte, pour le dépôt des demandes internationales, au moins une langue qui est à la fois</w:t>
      </w:r>
    </w:p>
    <w:p w14:paraId="6300549D" w14:textId="6D899B9F" w:rsidR="00A07C84" w:rsidRPr="00AC46B0" w:rsidRDefault="00A07C84" w:rsidP="00013DF5">
      <w:pPr>
        <w:pStyle w:val="Legi"/>
        <w:spacing w:after="240"/>
        <w:rPr>
          <w:lang w:val="fr-FR"/>
        </w:rPr>
      </w:pPr>
      <w:r w:rsidRPr="00AC46B0">
        <w:rPr>
          <w:lang w:val="fr-FR"/>
        </w:rPr>
        <w:tab/>
        <w:t>i)</w:t>
      </w:r>
      <w:r w:rsidRPr="00AC46B0">
        <w:rPr>
          <w:lang w:val="fr-FR"/>
        </w:rPr>
        <w:tab/>
        <w:t>une langue acceptée par l</w:t>
      </w:r>
      <w:r w:rsidR="00B83B2B">
        <w:rPr>
          <w:lang w:val="fr-FR"/>
        </w:rPr>
        <w:t>’</w:t>
      </w:r>
      <w:r w:rsidRPr="00AC46B0">
        <w:rPr>
          <w:lang w:val="fr-FR"/>
        </w:rPr>
        <w:t xml:space="preserve">administration chargée de la recherche internationale ou, le cas échéant, par au moins une des administrations chargées de la recherche internationale compétentes pour effectuer la recherche internationale </w:t>
      </w:r>
      <w:r w:rsidR="00B83B2B">
        <w:rPr>
          <w:lang w:val="fr-FR"/>
        </w:rPr>
        <w:t>à l’égard</w:t>
      </w:r>
      <w:r w:rsidRPr="00AC46B0">
        <w:rPr>
          <w:lang w:val="fr-FR"/>
        </w:rPr>
        <w:t xml:space="preserve"> des demandes internationales déposées auprès de cet office récepteur et</w:t>
      </w:r>
    </w:p>
    <w:p w14:paraId="1EBAEE8B" w14:textId="77777777" w:rsidR="00A07C84" w:rsidRPr="00AC46B0" w:rsidRDefault="00A07C84" w:rsidP="00013DF5">
      <w:pPr>
        <w:pStyle w:val="Legi"/>
        <w:spacing w:after="240"/>
        <w:rPr>
          <w:lang w:val="fr-FR"/>
        </w:rPr>
      </w:pPr>
      <w:r w:rsidRPr="00AC46B0">
        <w:rPr>
          <w:lang w:val="fr-FR"/>
        </w:rPr>
        <w:tab/>
        <w:t>ii)</w:t>
      </w:r>
      <w:r w:rsidRPr="00AC46B0">
        <w:rPr>
          <w:lang w:val="fr-FR"/>
        </w:rPr>
        <w:tab/>
        <w:t>une langue de publication.</w:t>
      </w:r>
    </w:p>
    <w:p w14:paraId="045E065E" w14:textId="788B0AD9" w:rsidR="00A07C84" w:rsidRPr="00AC46B0" w:rsidRDefault="00A07C84" w:rsidP="00013DF5">
      <w:pPr>
        <w:pStyle w:val="Lega"/>
        <w:spacing w:after="240"/>
        <w:rPr>
          <w:lang w:val="fr-FR"/>
        </w:rPr>
      </w:pPr>
      <w:r w:rsidRPr="00AC46B0">
        <w:rPr>
          <w:lang w:val="fr-FR"/>
        </w:rPr>
        <w:tab/>
      </w:r>
      <w:proofErr w:type="gramStart"/>
      <w:r w:rsidRPr="00AC46B0">
        <w:rPr>
          <w:lang w:val="fr-FR"/>
        </w:rPr>
        <w:t>c)  [</w:t>
      </w:r>
      <w:proofErr w:type="gramEnd"/>
      <w:r w:rsidRPr="00AC46B0">
        <w:rPr>
          <w:lang w:val="fr-FR"/>
        </w:rPr>
        <w:t>Sans changement]  Nonobstant l</w:t>
      </w:r>
      <w:r w:rsidR="00B83B2B">
        <w:rPr>
          <w:lang w:val="fr-FR"/>
        </w:rPr>
        <w:t>’</w:t>
      </w:r>
      <w:r w:rsidR="00B83B2B" w:rsidRPr="00AC46B0">
        <w:rPr>
          <w:lang w:val="fr-FR"/>
        </w:rPr>
        <w:t>alinéa</w:t>
      </w:r>
      <w:r w:rsidR="00B83B2B">
        <w:rPr>
          <w:lang w:val="fr-FR"/>
        </w:rPr>
        <w:t> </w:t>
      </w:r>
      <w:r w:rsidR="00B83B2B" w:rsidRPr="00AC46B0">
        <w:rPr>
          <w:lang w:val="fr-FR"/>
        </w:rPr>
        <w:t>a)</w:t>
      </w:r>
      <w:r w:rsidRPr="00AC46B0">
        <w:rPr>
          <w:lang w:val="fr-FR"/>
        </w:rPr>
        <w:t>, la requête doit être déposée dans toute langue de publication que l</w:t>
      </w:r>
      <w:r w:rsidR="00B83B2B">
        <w:rPr>
          <w:lang w:val="fr-FR"/>
        </w:rPr>
        <w:t>’</w:t>
      </w:r>
      <w:r w:rsidRPr="00AC46B0">
        <w:rPr>
          <w:lang w:val="fr-FR"/>
        </w:rPr>
        <w:t>office récepteur accepte aux fins du présent alinéa.</w:t>
      </w:r>
    </w:p>
    <w:p w14:paraId="7DF70426" w14:textId="56685852" w:rsidR="00B83B2B" w:rsidRDefault="00A07C84" w:rsidP="00013DF5">
      <w:pPr>
        <w:pStyle w:val="Lega"/>
        <w:spacing w:after="240"/>
        <w:rPr>
          <w:lang w:val="fr-FR"/>
        </w:rPr>
      </w:pPr>
      <w:r w:rsidRPr="00AC46B0">
        <w:rPr>
          <w:rStyle w:val="RParaChar"/>
          <w:lang w:val="fr-FR"/>
        </w:rPr>
        <w:tab/>
        <w:t>d)  </w:t>
      </w:r>
      <w:r w:rsidRPr="00AC46B0">
        <w:rPr>
          <w:lang w:val="fr-FR"/>
        </w:rPr>
        <w:t>Nonobstant l</w:t>
      </w:r>
      <w:r w:rsidR="00B83B2B">
        <w:rPr>
          <w:lang w:val="fr-FR"/>
        </w:rPr>
        <w:t>’</w:t>
      </w:r>
      <w:r w:rsidR="00B83B2B" w:rsidRPr="00AC46B0">
        <w:rPr>
          <w:lang w:val="fr-FR"/>
        </w:rPr>
        <w:t>alinéa</w:t>
      </w:r>
      <w:r w:rsidR="00B83B2B">
        <w:rPr>
          <w:lang w:val="fr-FR"/>
        </w:rPr>
        <w:t> </w:t>
      </w:r>
      <w:r w:rsidR="00B83B2B" w:rsidRPr="00AC46B0">
        <w:rPr>
          <w:lang w:val="fr-FR"/>
        </w:rPr>
        <w:t>a</w:t>
      </w:r>
      <w:proofErr w:type="gramStart"/>
      <w:r w:rsidR="00B83B2B" w:rsidRPr="00AC46B0">
        <w:rPr>
          <w:lang w:val="fr-FR"/>
        </w:rPr>
        <w:t>)</w:t>
      </w:r>
      <w:r w:rsidRPr="00AC46B0">
        <w:rPr>
          <w:lang w:val="fr-FR"/>
        </w:rPr>
        <w:t>,</w:t>
      </w:r>
      <w:r w:rsidRPr="00AC46B0">
        <w:rPr>
          <w:rStyle w:val="DeletedText"/>
          <w:lang w:val="fr-FR"/>
        </w:rPr>
        <w:t>tout</w:t>
      </w:r>
      <w:proofErr w:type="gramEnd"/>
      <w:r w:rsidRPr="00AC46B0">
        <w:rPr>
          <w:rStyle w:val="DeletedText"/>
          <w:lang w:val="fr-FR"/>
        </w:rPr>
        <w:t xml:space="preserve"> texte figurant dans</w:t>
      </w:r>
      <w:r w:rsidRPr="00AC46B0">
        <w:rPr>
          <w:rStyle w:val="RParaChar"/>
          <w:lang w:val="fr-FR"/>
        </w:rPr>
        <w:t xml:space="preserve"> la partie de la description réservée au listage des séquences visée à la règle 5.2.a) doit être présentée conformément</w:t>
      </w:r>
      <w:r w:rsidR="00E71E59">
        <w:rPr>
          <w:rStyle w:val="RParaChar"/>
          <w:lang w:val="fr-FR"/>
        </w:rPr>
        <w:t xml:space="preserve"> </w:t>
      </w:r>
      <w:r w:rsidRPr="00AC46B0">
        <w:rPr>
          <w:rStyle w:val="DeletedText"/>
          <w:lang w:val="fr-FR"/>
        </w:rPr>
        <w:t>à la norme prévue dans les</w:t>
      </w:r>
      <w:r w:rsidRPr="00AC46B0">
        <w:rPr>
          <w:rStyle w:val="RParaChar"/>
          <w:lang w:val="fr-FR"/>
        </w:rPr>
        <w:t xml:space="preserve"> aux instructions administratives</w:t>
      </w:r>
      <w:r w:rsidRPr="00AC46B0">
        <w:rPr>
          <w:lang w:val="fr-FR"/>
        </w:rPr>
        <w:t>.</w:t>
      </w:r>
    </w:p>
    <w:p w14:paraId="40B71E22" w14:textId="1726362A" w:rsidR="00A07C84" w:rsidRPr="00AC46B0" w:rsidRDefault="00A07C84" w:rsidP="00A07C84">
      <w:pPr>
        <w:pStyle w:val="LegComment"/>
        <w:rPr>
          <w:lang w:val="fr-FR"/>
        </w:rPr>
      </w:pPr>
      <w:bookmarkStart w:id="26" w:name="_Toc105480481"/>
      <w:bookmarkStart w:id="27" w:name="_Toc116097024"/>
      <w:bookmarkStart w:id="28" w:name="_Toc2065911"/>
      <w:r w:rsidRPr="00AC46B0">
        <w:rPr>
          <w:lang w:val="fr-FR"/>
        </w:rPr>
        <w:t>[COMMENTAIRE</w:t>
      </w:r>
      <w:r w:rsidR="00B83B2B">
        <w:rPr>
          <w:lang w:val="fr-FR"/>
        </w:rPr>
        <w:t> :</w:t>
      </w:r>
      <w:r w:rsidRPr="00AC46B0">
        <w:rPr>
          <w:lang w:val="fr-FR"/>
        </w:rPr>
        <w:t xml:space="preserve"> Il est proposé de ne pas appliquer à toute la partie de la description réservée aux listages des séquences les prescriptions relatives à la langue énoncées à la règle 12, comme prévu à l</w:t>
      </w:r>
      <w:r w:rsidR="00B83B2B">
        <w:rPr>
          <w:lang w:val="fr-FR"/>
        </w:rPr>
        <w:t>’</w:t>
      </w:r>
      <w:r w:rsidRPr="00AC46B0">
        <w:rPr>
          <w:lang w:val="fr-FR"/>
        </w:rPr>
        <w:t>actuelle règle 20.1.c), ainsi qu</w:t>
      </w:r>
      <w:r w:rsidR="00B83B2B">
        <w:rPr>
          <w:lang w:val="fr-FR"/>
        </w:rPr>
        <w:t>’</w:t>
      </w:r>
      <w:r w:rsidRPr="00AC46B0">
        <w:rPr>
          <w:lang w:val="fr-FR"/>
        </w:rPr>
        <w:t>aux règles 12.3.b), 12.4.b) et 49.5.  Pour des indications détaillées sur les prescriptions relatives à la langue concernant les listages des séquences, voir les paragraphes 12 à 33 de la partie principale du présent document.]</w:t>
      </w:r>
    </w:p>
    <w:p w14:paraId="4C0BD02C" w14:textId="50C3596A" w:rsidR="00A07C84" w:rsidRPr="00AC46B0" w:rsidRDefault="00A07C84" w:rsidP="00A07C84">
      <w:pPr>
        <w:pStyle w:val="LegSubRule"/>
        <w:keepNext w:val="0"/>
        <w:tabs>
          <w:tab w:val="clear" w:pos="510"/>
          <w:tab w:val="left" w:pos="1134"/>
        </w:tabs>
        <w:ind w:left="1021" w:hanging="1021"/>
        <w:rPr>
          <w:i w:val="0"/>
          <w:lang w:val="fr-FR"/>
        </w:rPr>
      </w:pPr>
      <w:bookmarkStart w:id="29" w:name="_Toc9869754"/>
      <w:r w:rsidRPr="00AC46B0">
        <w:rPr>
          <w:i w:val="0"/>
          <w:lang w:val="fr-FR"/>
        </w:rPr>
        <w:t>12.1</w:t>
      </w:r>
      <w:r w:rsidRPr="00FE35FC">
        <w:rPr>
          <w:lang w:val="fr-FR"/>
        </w:rPr>
        <w:t>bis</w:t>
      </w:r>
      <w:r w:rsidRPr="00AC46B0">
        <w:rPr>
          <w:i w:val="0"/>
          <w:lang w:val="fr-FR"/>
        </w:rPr>
        <w:t> </w:t>
      </w:r>
      <w:bookmarkEnd w:id="26"/>
      <w:bookmarkEnd w:id="27"/>
      <w:r w:rsidRPr="00AC46B0">
        <w:rPr>
          <w:i w:val="0"/>
          <w:lang w:val="fr-FR"/>
        </w:rPr>
        <w:t>à 12.2</w:t>
      </w:r>
      <w:proofErr w:type="gramStart"/>
      <w:r w:rsidRPr="00AC46B0">
        <w:rPr>
          <w:i w:val="0"/>
          <w:lang w:val="fr-FR"/>
        </w:rPr>
        <w:t xml:space="preserve">   </w:t>
      </w:r>
      <w:r w:rsidRPr="00AC46B0">
        <w:rPr>
          <w:lang w:val="fr-FR"/>
        </w:rPr>
        <w:t>[</w:t>
      </w:r>
      <w:proofErr w:type="gramEnd"/>
      <w:r w:rsidRPr="00AC46B0">
        <w:rPr>
          <w:lang w:val="fr-FR"/>
        </w:rPr>
        <w:t>Sans changement]</w:t>
      </w:r>
      <w:bookmarkEnd w:id="28"/>
      <w:bookmarkEnd w:id="29"/>
    </w:p>
    <w:p w14:paraId="7C3E0F4F" w14:textId="7AC20E19" w:rsidR="00A07C84" w:rsidRPr="00AC46B0" w:rsidRDefault="00A07C84" w:rsidP="00A07C84">
      <w:pPr>
        <w:pStyle w:val="LegSubRule"/>
        <w:rPr>
          <w:lang w:val="fr-FR"/>
        </w:rPr>
      </w:pPr>
      <w:bookmarkStart w:id="30" w:name="_Toc2065912"/>
      <w:bookmarkStart w:id="31" w:name="_Toc9869755"/>
      <w:r w:rsidRPr="00AC46B0">
        <w:rPr>
          <w:i w:val="0"/>
          <w:lang w:val="fr-FR"/>
        </w:rPr>
        <w:lastRenderedPageBreak/>
        <w:t>12.3</w:t>
      </w:r>
      <w:proofErr w:type="gramStart"/>
      <w:r w:rsidRPr="00AC46B0">
        <w:rPr>
          <w:i w:val="0"/>
          <w:lang w:val="fr-FR"/>
        </w:rPr>
        <w:t>   </w:t>
      </w:r>
      <w:r w:rsidRPr="00AC46B0">
        <w:rPr>
          <w:lang w:val="fr-FR"/>
        </w:rPr>
        <w:t>[</w:t>
      </w:r>
      <w:proofErr w:type="gramEnd"/>
      <w:r w:rsidRPr="00AC46B0">
        <w:rPr>
          <w:lang w:val="fr-FR"/>
        </w:rPr>
        <w:t xml:space="preserve">Sans changement]  </w:t>
      </w:r>
      <w:bookmarkEnd w:id="30"/>
      <w:r w:rsidRPr="00AC46B0">
        <w:rPr>
          <w:iCs/>
          <w:lang w:val="fr-FR"/>
        </w:rPr>
        <w:t>Traduction aux fins de la recherche internationale</w:t>
      </w:r>
      <w:bookmarkEnd w:id="31"/>
    </w:p>
    <w:p w14:paraId="73DE360B" w14:textId="5ED746AA" w:rsidR="00A07C84" w:rsidRPr="00AC46B0" w:rsidRDefault="00A07C84" w:rsidP="00A07C84">
      <w:pPr>
        <w:pStyle w:val="Lega"/>
        <w:rPr>
          <w:lang w:val="fr-FR"/>
        </w:rPr>
      </w:pPr>
      <w:r w:rsidRPr="00AC46B0">
        <w:rPr>
          <w:lang w:val="fr-FR"/>
        </w:rPr>
        <w:tab/>
      </w:r>
      <w:proofErr w:type="gramStart"/>
      <w:r w:rsidRPr="00AC46B0">
        <w:rPr>
          <w:lang w:val="fr-FR"/>
        </w:rPr>
        <w:t>a)  [</w:t>
      </w:r>
      <w:proofErr w:type="gramEnd"/>
      <w:r w:rsidRPr="00AC46B0">
        <w:rPr>
          <w:lang w:val="fr-FR"/>
        </w:rPr>
        <w:t>Sans changement]  Lorsque la langue dans laquelle la demande internationale est déposée n</w:t>
      </w:r>
      <w:r w:rsidR="00B83B2B">
        <w:rPr>
          <w:lang w:val="fr-FR"/>
        </w:rPr>
        <w:t>’</w:t>
      </w:r>
      <w:r w:rsidRPr="00AC46B0">
        <w:rPr>
          <w:lang w:val="fr-FR"/>
        </w:rPr>
        <w:t>est pas acceptée par l</w:t>
      </w:r>
      <w:r w:rsidR="00B83B2B">
        <w:rPr>
          <w:lang w:val="fr-FR"/>
        </w:rPr>
        <w:t>’</w:t>
      </w:r>
      <w:r w:rsidRPr="00AC46B0">
        <w:rPr>
          <w:lang w:val="fr-FR"/>
        </w:rPr>
        <w:t xml:space="preserve">administration qui sera chargée de la recherche internationale </w:t>
      </w:r>
      <w:r w:rsidR="00B83B2B">
        <w:rPr>
          <w:lang w:val="fr-FR"/>
        </w:rPr>
        <w:t>à l’égard</w:t>
      </w:r>
      <w:r w:rsidRPr="00AC46B0">
        <w:rPr>
          <w:lang w:val="fr-FR"/>
        </w:rPr>
        <w:t xml:space="preserve"> de cette demande, le déposant, dans un délai d</w:t>
      </w:r>
      <w:r w:rsidR="00B83B2B">
        <w:rPr>
          <w:lang w:val="fr-FR"/>
        </w:rPr>
        <w:t>’</w:t>
      </w:r>
      <w:r w:rsidRPr="00AC46B0">
        <w:rPr>
          <w:lang w:val="fr-FR"/>
        </w:rPr>
        <w:t>un mois à compter de la date de réception de la demande internationale par l</w:t>
      </w:r>
      <w:r w:rsidR="00B83B2B">
        <w:rPr>
          <w:lang w:val="fr-FR"/>
        </w:rPr>
        <w:t>’</w:t>
      </w:r>
      <w:r w:rsidRPr="00AC46B0">
        <w:rPr>
          <w:lang w:val="fr-FR"/>
        </w:rPr>
        <w:t>office récepteur, remet à cet office une traduction de la demande internationale dans une langue qui est à la fois</w:t>
      </w:r>
    </w:p>
    <w:p w14:paraId="3F10CEF1" w14:textId="77777777" w:rsidR="00B83B2B" w:rsidRDefault="00A07C84" w:rsidP="00A07C84">
      <w:pPr>
        <w:pStyle w:val="Legi"/>
        <w:rPr>
          <w:lang w:val="fr-FR"/>
        </w:rPr>
      </w:pPr>
      <w:r w:rsidRPr="00AC46B0">
        <w:rPr>
          <w:lang w:val="fr-FR"/>
        </w:rPr>
        <w:tab/>
        <w:t>i)</w:t>
      </w:r>
      <w:r w:rsidRPr="00AC46B0">
        <w:rPr>
          <w:lang w:val="fr-FR"/>
        </w:rPr>
        <w:tab/>
        <w:t>une langue acceptée par cette administration,</w:t>
      </w:r>
    </w:p>
    <w:p w14:paraId="6B674108" w14:textId="51337B5F" w:rsidR="00A07C84" w:rsidRPr="00AC46B0" w:rsidRDefault="00A07C84" w:rsidP="00A07C84">
      <w:pPr>
        <w:pStyle w:val="Legi"/>
        <w:rPr>
          <w:lang w:val="fr-FR"/>
        </w:rPr>
      </w:pPr>
      <w:r w:rsidRPr="00AC46B0">
        <w:rPr>
          <w:lang w:val="fr-FR"/>
        </w:rPr>
        <w:tab/>
        <w:t>ii)</w:t>
      </w:r>
      <w:r w:rsidRPr="00AC46B0">
        <w:rPr>
          <w:lang w:val="fr-FR"/>
        </w:rPr>
        <w:tab/>
        <w:t>une langue de publication et</w:t>
      </w:r>
    </w:p>
    <w:p w14:paraId="7336D307" w14:textId="74D6D472" w:rsidR="00A07C84" w:rsidRPr="00AC46B0" w:rsidRDefault="00A07C84" w:rsidP="00A07C84">
      <w:pPr>
        <w:pStyle w:val="Legi"/>
        <w:rPr>
          <w:lang w:val="fr-FR"/>
        </w:rPr>
      </w:pPr>
      <w:r w:rsidRPr="00AC46B0">
        <w:rPr>
          <w:lang w:val="fr-FR"/>
        </w:rPr>
        <w:tab/>
        <w:t>iii)</w:t>
      </w:r>
      <w:r w:rsidRPr="00AC46B0">
        <w:rPr>
          <w:lang w:val="fr-FR"/>
        </w:rPr>
        <w:tab/>
        <w:t>une langue acceptée par l</w:t>
      </w:r>
      <w:r w:rsidR="00B83B2B">
        <w:rPr>
          <w:lang w:val="fr-FR"/>
        </w:rPr>
        <w:t>’</w:t>
      </w:r>
      <w:r w:rsidRPr="00AC46B0">
        <w:rPr>
          <w:lang w:val="fr-FR"/>
        </w:rPr>
        <w:t>office récepteur en vertu de la règle 12.1.a), à moins que la demande internationale ait été déposée dans une langue de publication.</w:t>
      </w:r>
    </w:p>
    <w:p w14:paraId="194AAEF4" w14:textId="54734656" w:rsidR="00A07C84" w:rsidRPr="00AC46B0" w:rsidRDefault="00A07C84" w:rsidP="00A07C84">
      <w:pPr>
        <w:pStyle w:val="Lega"/>
        <w:rPr>
          <w:lang w:val="fr-FR"/>
        </w:rPr>
      </w:pPr>
      <w:r w:rsidRPr="00AC46B0">
        <w:rPr>
          <w:lang w:val="fr-FR"/>
        </w:rPr>
        <w:tab/>
      </w:r>
      <w:proofErr w:type="gramStart"/>
      <w:r w:rsidRPr="00AC46B0">
        <w:rPr>
          <w:lang w:val="fr-FR"/>
        </w:rPr>
        <w:t>b)  [</w:t>
      </w:r>
      <w:proofErr w:type="gramEnd"/>
      <w:r w:rsidRPr="00AC46B0">
        <w:rPr>
          <w:lang w:val="fr-FR"/>
        </w:rPr>
        <w:t>Sans changement]  L</w:t>
      </w:r>
      <w:r w:rsidR="00B83B2B">
        <w:rPr>
          <w:lang w:val="fr-FR"/>
        </w:rPr>
        <w:t>’</w:t>
      </w:r>
      <w:r w:rsidR="00B83B2B" w:rsidRPr="00AC46B0">
        <w:rPr>
          <w:lang w:val="fr-FR"/>
        </w:rPr>
        <w:t>alinéa</w:t>
      </w:r>
      <w:r w:rsidR="00B83B2B">
        <w:rPr>
          <w:lang w:val="fr-FR"/>
        </w:rPr>
        <w:t> </w:t>
      </w:r>
      <w:r w:rsidR="00B83B2B" w:rsidRPr="00AC46B0">
        <w:rPr>
          <w:lang w:val="fr-FR"/>
        </w:rPr>
        <w:t>a)</w:t>
      </w:r>
      <w:r w:rsidRPr="00AC46B0">
        <w:rPr>
          <w:lang w:val="fr-FR"/>
        </w:rPr>
        <w:t xml:space="preserve"> ne s</w:t>
      </w:r>
      <w:r w:rsidR="00B83B2B">
        <w:rPr>
          <w:lang w:val="fr-FR"/>
        </w:rPr>
        <w:t>’</w:t>
      </w:r>
      <w:r w:rsidRPr="00AC46B0">
        <w:rPr>
          <w:lang w:val="fr-FR"/>
        </w:rPr>
        <w:t>applique pas à la requête ni à la partie de la description réservée au listage des séquences.</w:t>
      </w:r>
    </w:p>
    <w:p w14:paraId="61268069" w14:textId="016E53D0"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Il ne semble pas être nécessaire de modifier la règle 12.3.a) et b).]</w:t>
      </w:r>
    </w:p>
    <w:p w14:paraId="1D1917B6" w14:textId="1F870881" w:rsidR="00A07C84" w:rsidRPr="00AC46B0" w:rsidRDefault="00A07C84" w:rsidP="00A07C84">
      <w:pPr>
        <w:pStyle w:val="Lega"/>
        <w:rPr>
          <w:lang w:val="fr-FR"/>
        </w:rPr>
      </w:pPr>
      <w:r w:rsidRPr="00AC46B0">
        <w:rPr>
          <w:lang w:val="fr-FR"/>
        </w:rPr>
        <w:tab/>
        <w:t xml:space="preserve">c) à </w:t>
      </w:r>
      <w:proofErr w:type="gramStart"/>
      <w:r w:rsidRPr="00AC46B0">
        <w:rPr>
          <w:lang w:val="fr-FR"/>
        </w:rPr>
        <w:t>e)  [</w:t>
      </w:r>
      <w:proofErr w:type="gramEnd"/>
      <w:r w:rsidRPr="00AC46B0">
        <w:rPr>
          <w:lang w:val="fr-FR"/>
        </w:rPr>
        <w:t>Sans changement]</w:t>
      </w:r>
    </w:p>
    <w:p w14:paraId="66AF533E" w14:textId="47AD8D65" w:rsidR="00A07C84" w:rsidRPr="00AC46B0" w:rsidRDefault="00A07C84" w:rsidP="00A07C84">
      <w:pPr>
        <w:pStyle w:val="LegSubRule"/>
        <w:rPr>
          <w:lang w:val="fr-FR"/>
        </w:rPr>
      </w:pPr>
      <w:bookmarkStart w:id="32" w:name="_Toc2065913"/>
      <w:bookmarkStart w:id="33" w:name="_Toc9869756"/>
      <w:r w:rsidRPr="00AC46B0">
        <w:rPr>
          <w:i w:val="0"/>
          <w:lang w:val="fr-FR"/>
        </w:rPr>
        <w:t>12.4</w:t>
      </w:r>
      <w:proofErr w:type="gramStart"/>
      <w:r w:rsidRPr="00AC46B0">
        <w:rPr>
          <w:i w:val="0"/>
          <w:lang w:val="fr-FR"/>
        </w:rPr>
        <w:t>   </w:t>
      </w:r>
      <w:r w:rsidRPr="00AC46B0">
        <w:rPr>
          <w:lang w:val="fr-FR"/>
        </w:rPr>
        <w:t>[</w:t>
      </w:r>
      <w:proofErr w:type="gramEnd"/>
      <w:r w:rsidRPr="00AC46B0">
        <w:rPr>
          <w:lang w:val="fr-FR"/>
        </w:rPr>
        <w:t>Sans changement]  </w:t>
      </w:r>
      <w:bookmarkEnd w:id="32"/>
      <w:r w:rsidRPr="00AC46B0">
        <w:rPr>
          <w:iCs/>
          <w:lang w:val="fr-FR"/>
        </w:rPr>
        <w:t>Traduction aux fins de la publication internationale</w:t>
      </w:r>
      <w:bookmarkEnd w:id="33"/>
    </w:p>
    <w:p w14:paraId="6F195F37" w14:textId="41408E31" w:rsidR="00A07C84" w:rsidRPr="00AC46B0" w:rsidRDefault="00A07C84" w:rsidP="00A07C84">
      <w:pPr>
        <w:pStyle w:val="Lega"/>
        <w:rPr>
          <w:lang w:val="fr-FR"/>
        </w:rPr>
      </w:pPr>
      <w:r w:rsidRPr="00AC46B0">
        <w:rPr>
          <w:lang w:val="fr-FR"/>
        </w:rPr>
        <w:tab/>
        <w:t>a)  Si la langue dans laquelle la demande internationale est déposée n</w:t>
      </w:r>
      <w:r w:rsidR="00B83B2B">
        <w:rPr>
          <w:lang w:val="fr-FR"/>
        </w:rPr>
        <w:t>’</w:t>
      </w:r>
      <w:r w:rsidRPr="00AC46B0">
        <w:rPr>
          <w:lang w:val="fr-FR"/>
        </w:rPr>
        <w:t>est pas une langue de publication et qu</w:t>
      </w:r>
      <w:r w:rsidR="00B83B2B">
        <w:rPr>
          <w:lang w:val="fr-FR"/>
        </w:rPr>
        <w:t>’</w:t>
      </w:r>
      <w:r w:rsidRPr="00AC46B0">
        <w:rPr>
          <w:lang w:val="fr-FR"/>
        </w:rPr>
        <w:t>aucune traduction n</w:t>
      </w:r>
      <w:r w:rsidR="00B83B2B">
        <w:rPr>
          <w:lang w:val="fr-FR"/>
        </w:rPr>
        <w:t>’</w:t>
      </w:r>
      <w:r w:rsidRPr="00AC46B0">
        <w:rPr>
          <w:lang w:val="fr-FR"/>
        </w:rPr>
        <w:t>est exigée en vertu de la règle 12.3.a), le déposant doit, dans un délai de 14 mois à compter de la date de priorité, remettre à l</w:t>
      </w:r>
      <w:r w:rsidR="00B83B2B">
        <w:rPr>
          <w:lang w:val="fr-FR"/>
        </w:rPr>
        <w:t>’</w:t>
      </w:r>
      <w:r w:rsidRPr="00AC46B0">
        <w:rPr>
          <w:lang w:val="fr-FR"/>
        </w:rPr>
        <w:t>office récepteur une traduction de la demande internationale dans toute langue de publication internationale que cet office accepte aux fins du présent alinéa.</w:t>
      </w:r>
    </w:p>
    <w:p w14:paraId="3B66BE30" w14:textId="77777777" w:rsidR="00A07C84" w:rsidRPr="00AC46B0" w:rsidRDefault="00A07C84" w:rsidP="00A07C84">
      <w:pPr>
        <w:pStyle w:val="RContinued"/>
        <w:rPr>
          <w:lang w:val="fr-FR"/>
        </w:rPr>
      </w:pPr>
      <w:r w:rsidRPr="00AC46B0">
        <w:rPr>
          <w:lang w:val="fr-FR"/>
        </w:rPr>
        <w:lastRenderedPageBreak/>
        <w:t>[Règle 12.4, suite]</w:t>
      </w:r>
    </w:p>
    <w:p w14:paraId="6F9AFEFE" w14:textId="36710716" w:rsidR="00A07C84" w:rsidRPr="00AC46B0" w:rsidRDefault="00A07C84" w:rsidP="00A07C84">
      <w:pPr>
        <w:pStyle w:val="Lega"/>
        <w:rPr>
          <w:lang w:val="fr-FR"/>
        </w:rPr>
      </w:pPr>
      <w:r w:rsidRPr="00AC46B0">
        <w:rPr>
          <w:lang w:val="fr-FR"/>
        </w:rPr>
        <w:tab/>
        <w:t>b)  L</w:t>
      </w:r>
      <w:r w:rsidR="00B83B2B">
        <w:rPr>
          <w:lang w:val="fr-FR"/>
        </w:rPr>
        <w:t>’</w:t>
      </w:r>
      <w:r w:rsidR="00B83B2B" w:rsidRPr="00AC46B0">
        <w:rPr>
          <w:lang w:val="fr-FR"/>
        </w:rPr>
        <w:t>alinéa</w:t>
      </w:r>
      <w:r w:rsidR="00B83B2B">
        <w:rPr>
          <w:lang w:val="fr-FR"/>
        </w:rPr>
        <w:t> </w:t>
      </w:r>
      <w:r w:rsidR="00B83B2B" w:rsidRPr="00AC46B0">
        <w:rPr>
          <w:lang w:val="fr-FR"/>
        </w:rPr>
        <w:t>a)</w:t>
      </w:r>
      <w:r w:rsidRPr="00AC46B0">
        <w:rPr>
          <w:lang w:val="fr-FR"/>
        </w:rPr>
        <w:t xml:space="preserve"> ne s</w:t>
      </w:r>
      <w:r w:rsidR="00B83B2B">
        <w:rPr>
          <w:lang w:val="fr-FR"/>
        </w:rPr>
        <w:t>’</w:t>
      </w:r>
      <w:r w:rsidRPr="00AC46B0">
        <w:rPr>
          <w:lang w:val="fr-FR"/>
        </w:rPr>
        <w:t>applique pas à la requête ni à la partie de la description réservée au listage des séquences.</w:t>
      </w:r>
    </w:p>
    <w:p w14:paraId="28354206" w14:textId="7C496773"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Il ne semble pas être nécessaire de modifier la règle 12.4.a) et b).]</w:t>
      </w:r>
    </w:p>
    <w:p w14:paraId="1E329B73" w14:textId="2FA9AD13" w:rsidR="00A07C84" w:rsidRPr="00AC46B0" w:rsidRDefault="00A07C84" w:rsidP="00A07C84">
      <w:pPr>
        <w:pStyle w:val="Lega"/>
        <w:rPr>
          <w:lang w:val="fr-FR"/>
        </w:rPr>
      </w:pPr>
      <w:r w:rsidRPr="00AC46B0">
        <w:rPr>
          <w:lang w:val="fr-FR"/>
        </w:rPr>
        <w:tab/>
        <w:t xml:space="preserve">c) à </w:t>
      </w:r>
      <w:proofErr w:type="gramStart"/>
      <w:r w:rsidRPr="00AC46B0">
        <w:rPr>
          <w:lang w:val="fr-FR"/>
        </w:rPr>
        <w:t>e)  [</w:t>
      </w:r>
      <w:proofErr w:type="gramEnd"/>
      <w:r w:rsidRPr="00AC46B0">
        <w:rPr>
          <w:lang w:val="fr-FR"/>
        </w:rPr>
        <w:t>Sans changement]</w:t>
      </w:r>
    </w:p>
    <w:p w14:paraId="16825842" w14:textId="0B681597" w:rsidR="00A07C84" w:rsidRPr="00AC46B0" w:rsidRDefault="00A07C84" w:rsidP="00A07C84">
      <w:pPr>
        <w:pStyle w:val="LegTitle"/>
        <w:rPr>
          <w:lang w:val="fr-FR"/>
        </w:rPr>
      </w:pPr>
      <w:bookmarkStart w:id="34" w:name="_Toc2065914"/>
      <w:bookmarkStart w:id="35" w:name="_Toc9869757"/>
      <w:r w:rsidRPr="00AC46B0">
        <w:rPr>
          <w:lang w:val="fr-FR"/>
        </w:rPr>
        <w:lastRenderedPageBreak/>
        <w:t>Règle 13</w:t>
      </w:r>
      <w:r w:rsidRPr="00AC46B0">
        <w:rPr>
          <w:i/>
          <w:lang w:val="fr-FR"/>
        </w:rPr>
        <w:t>ter</w:t>
      </w:r>
      <w:r w:rsidRPr="00AC46B0">
        <w:rPr>
          <w:lang w:val="fr-FR"/>
        </w:rPr>
        <w:t xml:space="preserve">  </w:t>
      </w:r>
      <w:r w:rsidRPr="00AC46B0">
        <w:rPr>
          <w:lang w:val="fr-FR"/>
        </w:rPr>
        <w:br/>
      </w:r>
      <w:bookmarkEnd w:id="34"/>
      <w:r w:rsidRPr="00AC46B0">
        <w:rPr>
          <w:bCs/>
          <w:lang w:val="fr-FR"/>
        </w:rPr>
        <w:t>Listage des séquences de nucléotides ou d</w:t>
      </w:r>
      <w:r w:rsidR="00B83B2B">
        <w:rPr>
          <w:bCs/>
          <w:lang w:val="fr-FR"/>
        </w:rPr>
        <w:t>’</w:t>
      </w:r>
      <w:r w:rsidRPr="00AC46B0">
        <w:rPr>
          <w:bCs/>
          <w:lang w:val="fr-FR"/>
        </w:rPr>
        <w:t>acides aminés</w:t>
      </w:r>
      <w:bookmarkEnd w:id="35"/>
    </w:p>
    <w:p w14:paraId="21808869" w14:textId="10D32973" w:rsidR="00A07C84" w:rsidRPr="00AC46B0" w:rsidRDefault="00A07C84" w:rsidP="00A07C84">
      <w:pPr>
        <w:pStyle w:val="LegSubRule"/>
        <w:rPr>
          <w:lang w:val="fr-FR"/>
        </w:rPr>
      </w:pPr>
      <w:bookmarkStart w:id="36" w:name="_Toc2065915"/>
      <w:bookmarkStart w:id="37" w:name="_Toc9869758"/>
      <w:r w:rsidRPr="00AC46B0">
        <w:rPr>
          <w:i w:val="0"/>
          <w:lang w:val="fr-FR"/>
        </w:rPr>
        <w:t>13</w:t>
      </w:r>
      <w:r w:rsidRPr="00AC46B0">
        <w:rPr>
          <w:lang w:val="fr-FR"/>
        </w:rPr>
        <w:t>ter.1   </w:t>
      </w:r>
      <w:bookmarkEnd w:id="36"/>
      <w:r w:rsidRPr="00AC46B0">
        <w:rPr>
          <w:iCs/>
          <w:lang w:val="fr-FR"/>
        </w:rPr>
        <w:t>Procédure au sein de l</w:t>
      </w:r>
      <w:r w:rsidR="00B83B2B">
        <w:rPr>
          <w:iCs/>
          <w:lang w:val="fr-FR"/>
        </w:rPr>
        <w:t>’</w:t>
      </w:r>
      <w:r w:rsidRPr="00AC46B0">
        <w:rPr>
          <w:iCs/>
          <w:lang w:val="fr-FR"/>
        </w:rPr>
        <w:t>administration chargée de la recherche internationale</w:t>
      </w:r>
      <w:bookmarkEnd w:id="37"/>
    </w:p>
    <w:p w14:paraId="5AFDF2F8" w14:textId="78A3AAC2" w:rsidR="00A07C84" w:rsidRPr="00AC46B0" w:rsidRDefault="00A07C84" w:rsidP="00A07C84">
      <w:pPr>
        <w:pStyle w:val="Lega"/>
        <w:rPr>
          <w:lang w:val="fr-FR"/>
        </w:rPr>
      </w:pPr>
      <w:r w:rsidRPr="00AC46B0">
        <w:rPr>
          <w:lang w:val="fr-FR"/>
        </w:rPr>
        <w:tab/>
        <w:t>a)  Lorsque la demande internationale contient la divulgation d</w:t>
      </w:r>
      <w:r w:rsidR="00B83B2B">
        <w:rPr>
          <w:lang w:val="fr-FR"/>
        </w:rPr>
        <w:t>’</w:t>
      </w:r>
      <w:r w:rsidRPr="00AC46B0">
        <w:rPr>
          <w:lang w:val="fr-FR"/>
        </w:rPr>
        <w:t>une ou plusieurs séquences de nucléotides ou d</w:t>
      </w:r>
      <w:r w:rsidR="00B83B2B">
        <w:rPr>
          <w:lang w:val="fr-FR"/>
        </w:rPr>
        <w:t>’</w:t>
      </w:r>
      <w:r w:rsidRPr="00AC46B0">
        <w:rPr>
          <w:lang w:val="fr-FR"/>
        </w:rPr>
        <w:t xml:space="preserve">acides aminés </w:t>
      </w:r>
      <w:r w:rsidRPr="00AC46B0">
        <w:rPr>
          <w:rStyle w:val="InsertedText"/>
          <w:lang w:val="fr-FR"/>
        </w:rPr>
        <w:t>qui, conformément aux instructions administratives, doivent être intégrées dans un listage des séquences mais que la demande internationale telle qu</w:t>
      </w:r>
      <w:r w:rsidR="00B83B2B">
        <w:rPr>
          <w:rStyle w:val="InsertedText"/>
          <w:lang w:val="fr-FR"/>
        </w:rPr>
        <w:t>’</w:t>
      </w:r>
      <w:r w:rsidRPr="00AC46B0">
        <w:rPr>
          <w:rStyle w:val="InsertedText"/>
          <w:lang w:val="fr-FR"/>
        </w:rPr>
        <w:t>elle a été déposée ne contient pas un listage des séquences conforme visé à la règle 5.2.a)</w:t>
      </w:r>
      <w:r w:rsidRPr="00AC46B0">
        <w:rPr>
          <w:lang w:val="fr-FR"/>
        </w:rPr>
        <w:t>, l</w:t>
      </w:r>
      <w:r w:rsidR="00B83B2B">
        <w:rPr>
          <w:lang w:val="fr-FR"/>
        </w:rPr>
        <w:t>’</w:t>
      </w:r>
      <w:r w:rsidRPr="00AC46B0">
        <w:rPr>
          <w:lang w:val="fr-FR"/>
        </w:rPr>
        <w:t xml:space="preserve">administration chargée de la recherche internationale peut inviter le déposant à lui fournir, aux fins de la recherche internationale, </w:t>
      </w:r>
      <w:r w:rsidRPr="00AC46B0">
        <w:rPr>
          <w:rStyle w:val="InsertedText"/>
          <w:lang w:val="fr-FR"/>
        </w:rPr>
        <w:t>ce</w:t>
      </w:r>
      <w:r w:rsidRPr="00AC46B0">
        <w:rPr>
          <w:lang w:val="fr-FR"/>
        </w:rPr>
        <w:t xml:space="preserve"> listage des séquences </w:t>
      </w:r>
      <w:r w:rsidRPr="00AC46B0">
        <w:rPr>
          <w:rStyle w:val="InsertedText"/>
          <w:lang w:val="fr-FR"/>
        </w:rPr>
        <w:t>conforme</w:t>
      </w:r>
      <w:r w:rsidR="00013DF5" w:rsidRPr="00AC46B0">
        <w:rPr>
          <w:rStyle w:val="InsertedText"/>
          <w:lang w:val="fr-FR"/>
        </w:rPr>
        <w:t xml:space="preserve"> </w:t>
      </w:r>
      <w:r w:rsidRPr="00AC46B0">
        <w:rPr>
          <w:rStyle w:val="DeletedText"/>
          <w:lang w:val="fr-FR"/>
        </w:rPr>
        <w:t>sous forme électronique conforme à la norme prévue dans les instructions administratives</w:t>
      </w:r>
      <w:r w:rsidRPr="00AC46B0">
        <w:rPr>
          <w:lang w:val="fr-FR"/>
        </w:rPr>
        <w:t>, à moins qu</w:t>
      </w:r>
      <w:r w:rsidR="00B83B2B">
        <w:rPr>
          <w:lang w:val="fr-FR"/>
        </w:rPr>
        <w:t>’</w:t>
      </w:r>
      <w:r w:rsidRPr="00AC46B0">
        <w:rPr>
          <w:lang w:val="fr-FR"/>
        </w:rPr>
        <w:t>elle n</w:t>
      </w:r>
      <w:r w:rsidR="00B83B2B">
        <w:rPr>
          <w:lang w:val="fr-FR"/>
        </w:rPr>
        <w:t>’</w:t>
      </w:r>
      <w:r w:rsidRPr="00AC46B0">
        <w:rPr>
          <w:lang w:val="fr-FR"/>
        </w:rPr>
        <w:t xml:space="preserve">ait déjà accès à ce listage </w:t>
      </w:r>
      <w:r w:rsidRPr="00AC46B0">
        <w:rPr>
          <w:rStyle w:val="DeletedText"/>
          <w:lang w:val="fr-FR"/>
        </w:rPr>
        <w:t xml:space="preserve">sous forme électronique </w:t>
      </w:r>
      <w:r w:rsidRPr="00AC46B0">
        <w:rPr>
          <w:lang w:val="fr-FR"/>
        </w:rPr>
        <w:t>sous une forme et d</w:t>
      </w:r>
      <w:r w:rsidR="00B83B2B">
        <w:rPr>
          <w:lang w:val="fr-FR"/>
        </w:rPr>
        <w:t>’</w:t>
      </w:r>
      <w:r w:rsidRPr="00AC46B0">
        <w:rPr>
          <w:lang w:val="fr-FR"/>
        </w:rPr>
        <w:t>une manière qu</w:t>
      </w:r>
      <w:r w:rsidR="00B83B2B">
        <w:rPr>
          <w:lang w:val="fr-FR"/>
        </w:rPr>
        <w:t>’</w:t>
      </w:r>
      <w:r w:rsidRPr="00AC46B0">
        <w:rPr>
          <w:lang w:val="fr-FR"/>
        </w:rPr>
        <w:t>elle accepte, et le cas échéant à lui payer, dans le délai fixé dans l</w:t>
      </w:r>
      <w:r w:rsidR="00B83B2B">
        <w:rPr>
          <w:lang w:val="fr-FR"/>
        </w:rPr>
        <w:t>’</w:t>
      </w:r>
      <w:r w:rsidRPr="00AC46B0">
        <w:rPr>
          <w:lang w:val="fr-FR"/>
        </w:rPr>
        <w:t>invitation, la taxe pour remise tardive visée à l</w:t>
      </w:r>
      <w:r w:rsidR="00B83B2B">
        <w:rPr>
          <w:lang w:val="fr-FR"/>
        </w:rPr>
        <w:t>’</w:t>
      </w:r>
      <w:r w:rsidR="00B83B2B" w:rsidRPr="00AC46B0">
        <w:rPr>
          <w:lang w:val="fr-FR"/>
        </w:rPr>
        <w:t>alinéa</w:t>
      </w:r>
      <w:r w:rsidR="00B83B2B">
        <w:rPr>
          <w:lang w:val="fr-FR"/>
        </w:rPr>
        <w:t> </w:t>
      </w:r>
      <w:r w:rsidR="00B83B2B" w:rsidRPr="00AC46B0">
        <w:rPr>
          <w:lang w:val="fr-FR"/>
        </w:rPr>
        <w:t>c)</w:t>
      </w:r>
      <w:r w:rsidRPr="00AC46B0">
        <w:rPr>
          <w:lang w:val="fr-FR"/>
        </w:rPr>
        <w:t>.</w:t>
      </w:r>
    </w:p>
    <w:p w14:paraId="5B5EF13A" w14:textId="29F6B9C3"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Il est proposé de modifier la règle 13ter.</w:t>
      </w:r>
      <w:proofErr w:type="gramStart"/>
      <w:r w:rsidRPr="00AC46B0">
        <w:rPr>
          <w:lang w:val="fr-FR"/>
        </w:rPr>
        <w:t>1.a</w:t>
      </w:r>
      <w:proofErr w:type="gramEnd"/>
      <w:r w:rsidRPr="00AC46B0">
        <w:rPr>
          <w:lang w:val="fr-FR"/>
        </w:rPr>
        <w:t>) afin de prendre en considération le fait que la norme ST.26 de l</w:t>
      </w:r>
      <w:r w:rsidR="00B83B2B">
        <w:rPr>
          <w:lang w:val="fr-FR"/>
        </w:rPr>
        <w:t>’</w:t>
      </w:r>
      <w:r w:rsidRPr="00AC46B0">
        <w:rPr>
          <w:lang w:val="fr-FR"/>
        </w:rPr>
        <w:t>OMPI définit plus précisément les séquences qui doivent ou non figurer dans un listage des séquences et qu</w:t>
      </w:r>
      <w:r w:rsidR="00B83B2B">
        <w:rPr>
          <w:lang w:val="fr-FR"/>
        </w:rPr>
        <w:t>’</w:t>
      </w:r>
      <w:r w:rsidRPr="00AC46B0">
        <w:rPr>
          <w:lang w:val="fr-FR"/>
        </w:rPr>
        <w:t>un listage doit, par définition, être remis sous forme électronique.]</w:t>
      </w:r>
    </w:p>
    <w:p w14:paraId="645935CE" w14:textId="5FCE68EB" w:rsidR="00A07C84" w:rsidRPr="00AC46B0" w:rsidRDefault="00A07C84" w:rsidP="00013DF5">
      <w:pPr>
        <w:pStyle w:val="Lega"/>
        <w:spacing w:line="360" w:lineRule="auto"/>
        <w:rPr>
          <w:strike/>
          <w:color w:val="FF0000"/>
          <w:lang w:val="fr-FR"/>
        </w:rPr>
      </w:pPr>
      <w:r w:rsidRPr="00AC46B0">
        <w:rPr>
          <w:lang w:val="fr-FR"/>
        </w:rPr>
        <w:tab/>
      </w:r>
      <w:r w:rsidRPr="00AC46B0">
        <w:rPr>
          <w:rStyle w:val="DeletedText"/>
          <w:lang w:val="fr-FR"/>
        </w:rPr>
        <w:t>b)  </w:t>
      </w:r>
      <w:r w:rsidRPr="00AC46B0">
        <w:rPr>
          <w:strike/>
          <w:color w:val="FF0000"/>
          <w:lang w:val="fr-FR"/>
        </w:rPr>
        <w:t>Lorsqu</w:t>
      </w:r>
      <w:r w:rsidR="00B83B2B">
        <w:rPr>
          <w:strike/>
          <w:color w:val="FF0000"/>
          <w:lang w:val="fr-FR"/>
        </w:rPr>
        <w:t>’</w:t>
      </w:r>
      <w:r w:rsidRPr="00AC46B0">
        <w:rPr>
          <w:strike/>
          <w:color w:val="FF0000"/>
          <w:lang w:val="fr-FR"/>
        </w:rPr>
        <w:t>une partie au moins de la demande internationale est déposée sur papier et que l</w:t>
      </w:r>
      <w:r w:rsidR="00B83B2B">
        <w:rPr>
          <w:strike/>
          <w:color w:val="FF0000"/>
          <w:lang w:val="fr-FR"/>
        </w:rPr>
        <w:t>’</w:t>
      </w:r>
      <w:r w:rsidRPr="00AC46B0">
        <w:rPr>
          <w:strike/>
          <w:color w:val="FF0000"/>
          <w:lang w:val="fr-FR"/>
        </w:rPr>
        <w:t>administration chargée de la recherche internationale constate que la description n</w:t>
      </w:r>
      <w:r w:rsidR="00B83B2B">
        <w:rPr>
          <w:strike/>
          <w:color w:val="FF0000"/>
          <w:lang w:val="fr-FR"/>
        </w:rPr>
        <w:t>’</w:t>
      </w:r>
      <w:r w:rsidRPr="00AC46B0">
        <w:rPr>
          <w:strike/>
          <w:color w:val="FF0000"/>
          <w:lang w:val="fr-FR"/>
        </w:rPr>
        <w:t>est pas conforme à la règle 5.2.a), elle peut inviter le déposant à fournir, aux fins de la recherche internationale, un listage des séquences sur papier conforme à la norme prévue dans les instructions administratives, à moins qu</w:t>
      </w:r>
      <w:r w:rsidR="00B83B2B">
        <w:rPr>
          <w:strike/>
          <w:color w:val="FF0000"/>
          <w:lang w:val="fr-FR"/>
        </w:rPr>
        <w:t>’</w:t>
      </w:r>
      <w:r w:rsidRPr="00AC46B0">
        <w:rPr>
          <w:strike/>
          <w:color w:val="FF0000"/>
          <w:lang w:val="fr-FR"/>
        </w:rPr>
        <w:t>elle n</w:t>
      </w:r>
      <w:r w:rsidR="00B83B2B">
        <w:rPr>
          <w:strike/>
          <w:color w:val="FF0000"/>
          <w:lang w:val="fr-FR"/>
        </w:rPr>
        <w:t>’</w:t>
      </w:r>
      <w:r w:rsidRPr="00AC46B0">
        <w:rPr>
          <w:strike/>
          <w:color w:val="FF0000"/>
          <w:lang w:val="fr-FR"/>
        </w:rPr>
        <w:t>ait déjà accès à ce listage sur papier sous une forme et d</w:t>
      </w:r>
      <w:r w:rsidR="00B83B2B">
        <w:rPr>
          <w:strike/>
          <w:color w:val="FF0000"/>
          <w:lang w:val="fr-FR"/>
        </w:rPr>
        <w:t>’</w:t>
      </w:r>
      <w:r w:rsidRPr="00AC46B0">
        <w:rPr>
          <w:strike/>
          <w:color w:val="FF0000"/>
          <w:lang w:val="fr-FR"/>
        </w:rPr>
        <w:t>une manière qu</w:t>
      </w:r>
      <w:r w:rsidR="00B83B2B">
        <w:rPr>
          <w:strike/>
          <w:color w:val="FF0000"/>
          <w:lang w:val="fr-FR"/>
        </w:rPr>
        <w:t>’</w:t>
      </w:r>
      <w:r w:rsidRPr="00AC46B0">
        <w:rPr>
          <w:strike/>
          <w:color w:val="FF0000"/>
          <w:lang w:val="fr-FR"/>
        </w:rPr>
        <w:t>elle accepte, que la fourniture d</w:t>
      </w:r>
      <w:r w:rsidR="00B83B2B">
        <w:rPr>
          <w:strike/>
          <w:color w:val="FF0000"/>
          <w:lang w:val="fr-FR"/>
        </w:rPr>
        <w:t>’</w:t>
      </w:r>
      <w:r w:rsidRPr="00AC46B0">
        <w:rPr>
          <w:strike/>
          <w:color w:val="FF0000"/>
          <w:lang w:val="fr-FR"/>
        </w:rPr>
        <w:t>un listage des séquences sous forme électronique soit ou non exigée en vertu de l</w:t>
      </w:r>
      <w:r w:rsidR="00B83B2B">
        <w:rPr>
          <w:strike/>
          <w:color w:val="FF0000"/>
          <w:lang w:val="fr-FR"/>
        </w:rPr>
        <w:t>’</w:t>
      </w:r>
      <w:r w:rsidR="00B83B2B" w:rsidRPr="00AC46B0">
        <w:rPr>
          <w:strike/>
          <w:color w:val="FF0000"/>
          <w:lang w:val="fr-FR"/>
        </w:rPr>
        <w:t>alinéa</w:t>
      </w:r>
      <w:r w:rsidR="00B83B2B">
        <w:rPr>
          <w:strike/>
          <w:color w:val="FF0000"/>
          <w:lang w:val="fr-FR"/>
        </w:rPr>
        <w:t> </w:t>
      </w:r>
      <w:r w:rsidR="00B83B2B" w:rsidRPr="00AC46B0">
        <w:rPr>
          <w:strike/>
          <w:color w:val="FF0000"/>
          <w:lang w:val="fr-FR"/>
        </w:rPr>
        <w:t>a)</w:t>
      </w:r>
      <w:r w:rsidRPr="00AC46B0">
        <w:rPr>
          <w:strike/>
          <w:color w:val="FF0000"/>
          <w:lang w:val="fr-FR"/>
        </w:rPr>
        <w:t>, et le cas échéant à lui payer, dans le délai fixé dans l</w:t>
      </w:r>
      <w:r w:rsidR="00B83B2B">
        <w:rPr>
          <w:strike/>
          <w:color w:val="FF0000"/>
          <w:lang w:val="fr-FR"/>
        </w:rPr>
        <w:t>’</w:t>
      </w:r>
      <w:r w:rsidRPr="00AC46B0">
        <w:rPr>
          <w:strike/>
          <w:color w:val="FF0000"/>
          <w:lang w:val="fr-FR"/>
        </w:rPr>
        <w:t>invitation, la taxe pour remise tardive visée à l</w:t>
      </w:r>
      <w:r w:rsidR="00B83B2B">
        <w:rPr>
          <w:strike/>
          <w:color w:val="FF0000"/>
          <w:lang w:val="fr-FR"/>
        </w:rPr>
        <w:t>’</w:t>
      </w:r>
      <w:r w:rsidR="00B83B2B" w:rsidRPr="00AC46B0">
        <w:rPr>
          <w:strike/>
          <w:color w:val="FF0000"/>
          <w:lang w:val="fr-FR"/>
        </w:rPr>
        <w:t>alinéa</w:t>
      </w:r>
      <w:r w:rsidR="00B83B2B">
        <w:rPr>
          <w:strike/>
          <w:color w:val="FF0000"/>
          <w:lang w:val="fr-FR"/>
        </w:rPr>
        <w:t> </w:t>
      </w:r>
      <w:r w:rsidR="00B83B2B" w:rsidRPr="00AC46B0">
        <w:rPr>
          <w:strike/>
          <w:color w:val="FF0000"/>
          <w:lang w:val="fr-FR"/>
        </w:rPr>
        <w:t>c)</w:t>
      </w:r>
      <w:r w:rsidRPr="00AC46B0">
        <w:rPr>
          <w:strike/>
          <w:color w:val="FF0000"/>
          <w:lang w:val="fr-FR"/>
        </w:rPr>
        <w:t>.</w:t>
      </w:r>
    </w:p>
    <w:p w14:paraId="4D7203B7" w14:textId="3EA5146B" w:rsidR="00A07C84" w:rsidRPr="00AC46B0" w:rsidRDefault="00A07C84" w:rsidP="00A07C84">
      <w:pPr>
        <w:pStyle w:val="LegComment"/>
        <w:rPr>
          <w:lang w:val="fr-FR"/>
        </w:rPr>
      </w:pPr>
      <w:r w:rsidRPr="00AC46B0">
        <w:rPr>
          <w:lang w:val="fr-FR"/>
        </w:rPr>
        <w:t>[COMMENTAIRE</w:t>
      </w:r>
      <w:r w:rsidR="001A4026">
        <w:rPr>
          <w:lang w:val="fr-FR"/>
        </w:rPr>
        <w:t> </w:t>
      </w:r>
      <w:r w:rsidRPr="00AC46B0">
        <w:rPr>
          <w:lang w:val="fr-FR"/>
        </w:rPr>
        <w:t>: Il est proposé de supprimer l</w:t>
      </w:r>
      <w:r w:rsidR="00B83B2B">
        <w:rPr>
          <w:lang w:val="fr-FR"/>
        </w:rPr>
        <w:t>’</w:t>
      </w:r>
      <w:r w:rsidRPr="00AC46B0">
        <w:rPr>
          <w:lang w:val="fr-FR"/>
        </w:rPr>
        <w:t>alinéa b) dans la mesure où il n</w:t>
      </w:r>
      <w:r w:rsidR="00B83B2B">
        <w:rPr>
          <w:lang w:val="fr-FR"/>
        </w:rPr>
        <w:t>’</w:t>
      </w:r>
      <w:r w:rsidRPr="00AC46B0">
        <w:rPr>
          <w:lang w:val="fr-FR"/>
        </w:rPr>
        <w:t>est plus possible de déposer un listage des séquences conforme sur papier.]</w:t>
      </w:r>
    </w:p>
    <w:p w14:paraId="2A056231" w14:textId="77777777" w:rsidR="00A07C84" w:rsidRPr="00AC46B0" w:rsidRDefault="00A07C84" w:rsidP="00A07C84">
      <w:pPr>
        <w:pStyle w:val="RContinued"/>
        <w:rPr>
          <w:lang w:val="fr-FR"/>
        </w:rPr>
      </w:pPr>
      <w:r w:rsidRPr="00AC46B0">
        <w:rPr>
          <w:lang w:val="fr-FR"/>
        </w:rPr>
        <w:lastRenderedPageBreak/>
        <w:t>[Règle 13ter.1, suite]</w:t>
      </w:r>
    </w:p>
    <w:p w14:paraId="2B94BC0E" w14:textId="2A10DC4A" w:rsidR="00A07C84" w:rsidRPr="00AC46B0" w:rsidRDefault="00A07C84" w:rsidP="00A07C84">
      <w:pPr>
        <w:pStyle w:val="Lega"/>
        <w:rPr>
          <w:lang w:val="fr-FR"/>
        </w:rPr>
      </w:pPr>
      <w:r w:rsidRPr="00AC46B0">
        <w:rPr>
          <w:lang w:val="fr-FR"/>
        </w:rPr>
        <w:tab/>
        <w:t>c)  La fourniture d</w:t>
      </w:r>
      <w:r w:rsidR="00B83B2B">
        <w:rPr>
          <w:lang w:val="fr-FR"/>
        </w:rPr>
        <w:t>’</w:t>
      </w:r>
      <w:r w:rsidRPr="00AC46B0">
        <w:rPr>
          <w:lang w:val="fr-FR"/>
        </w:rPr>
        <w:t>un listage des séquences en réponse à une invitation selon l</w:t>
      </w:r>
      <w:r w:rsidR="00B83B2B">
        <w:rPr>
          <w:lang w:val="fr-FR"/>
        </w:rPr>
        <w:t>’</w:t>
      </w:r>
      <w:r w:rsidRPr="00AC46B0">
        <w:rPr>
          <w:lang w:val="fr-FR"/>
        </w:rPr>
        <w:t xml:space="preserve">alinéa a) </w:t>
      </w:r>
      <w:r w:rsidRPr="00AC46B0">
        <w:rPr>
          <w:rStyle w:val="DeletedText"/>
          <w:lang w:val="fr-FR"/>
        </w:rPr>
        <w:t xml:space="preserve">ou b) </w:t>
      </w:r>
      <w:r w:rsidRPr="00AC46B0">
        <w:rPr>
          <w:lang w:val="fr-FR"/>
        </w:rPr>
        <w:t>peut être subordonnée par l</w:t>
      </w:r>
      <w:r w:rsidR="00B83B2B">
        <w:rPr>
          <w:lang w:val="fr-FR"/>
        </w:rPr>
        <w:t>’</w:t>
      </w:r>
      <w:r w:rsidRPr="00AC46B0">
        <w:rPr>
          <w:lang w:val="fr-FR"/>
        </w:rPr>
        <w:t>administration chargée de la recherche internationale au paiement, à son profit, d</w:t>
      </w:r>
      <w:r w:rsidR="00B83B2B">
        <w:rPr>
          <w:lang w:val="fr-FR"/>
        </w:rPr>
        <w:t>’</w:t>
      </w:r>
      <w:r w:rsidRPr="00AC46B0">
        <w:rPr>
          <w:lang w:val="fr-FR"/>
        </w:rPr>
        <w:t>une taxe pour remise tardive dont le montant est déterminé par l</w:t>
      </w:r>
      <w:r w:rsidR="00B83B2B">
        <w:rPr>
          <w:lang w:val="fr-FR"/>
        </w:rPr>
        <w:t>’</w:t>
      </w:r>
      <w:r w:rsidRPr="00AC46B0">
        <w:rPr>
          <w:lang w:val="fr-FR"/>
        </w:rPr>
        <w:t>administration chargée de la recherche internationale mais ne peut excéder 25% de la taxe internationale de dépôt visée au point 1 du barème de taxes, non compris toute taxe pour chaque feuille de la demande internationale à compter de la trente</w:t>
      </w:r>
      <w:r w:rsidR="00B83B2B">
        <w:rPr>
          <w:lang w:val="fr-FR"/>
        </w:rPr>
        <w:t> et unième</w:t>
      </w:r>
      <w:r w:rsidRPr="00AC46B0">
        <w:rPr>
          <w:rStyle w:val="DeletedText"/>
          <w:lang w:val="fr-FR"/>
        </w:rPr>
        <w:t xml:space="preserve">, </w:t>
      </w:r>
      <w:r w:rsidRPr="00AC46B0">
        <w:rPr>
          <w:strike/>
          <w:color w:val="FF0000"/>
          <w:lang w:val="fr-FR"/>
        </w:rPr>
        <w:t>étant entendu qu</w:t>
      </w:r>
      <w:r w:rsidR="00B83B2B">
        <w:rPr>
          <w:strike/>
          <w:color w:val="FF0000"/>
          <w:lang w:val="fr-FR"/>
        </w:rPr>
        <w:t>’</w:t>
      </w:r>
      <w:r w:rsidRPr="00AC46B0">
        <w:rPr>
          <w:strike/>
          <w:color w:val="FF0000"/>
          <w:lang w:val="fr-FR"/>
        </w:rPr>
        <w:t>une taxe pour remise tardive peut être exigée en vertu de l</w:t>
      </w:r>
      <w:r w:rsidR="00B83B2B">
        <w:rPr>
          <w:strike/>
          <w:color w:val="FF0000"/>
          <w:lang w:val="fr-FR"/>
        </w:rPr>
        <w:t>’</w:t>
      </w:r>
      <w:r w:rsidR="00B83B2B" w:rsidRPr="00AC46B0">
        <w:rPr>
          <w:strike/>
          <w:color w:val="FF0000"/>
          <w:lang w:val="fr-FR"/>
        </w:rPr>
        <w:t>alinéa</w:t>
      </w:r>
      <w:r w:rsidR="00B83B2B">
        <w:rPr>
          <w:strike/>
          <w:color w:val="FF0000"/>
          <w:lang w:val="fr-FR"/>
        </w:rPr>
        <w:t> </w:t>
      </w:r>
      <w:r w:rsidR="00B83B2B" w:rsidRPr="00AC46B0">
        <w:rPr>
          <w:strike/>
          <w:color w:val="FF0000"/>
          <w:lang w:val="fr-FR"/>
        </w:rPr>
        <w:t>a)</w:t>
      </w:r>
      <w:r w:rsidRPr="00AC46B0">
        <w:rPr>
          <w:strike/>
          <w:color w:val="FF0000"/>
          <w:lang w:val="fr-FR"/>
        </w:rPr>
        <w:t xml:space="preserve"> ou de l</w:t>
      </w:r>
      <w:r w:rsidR="00B83B2B">
        <w:rPr>
          <w:strike/>
          <w:color w:val="FF0000"/>
          <w:lang w:val="fr-FR"/>
        </w:rPr>
        <w:t>’</w:t>
      </w:r>
      <w:r w:rsidR="00B83B2B" w:rsidRPr="00AC46B0">
        <w:rPr>
          <w:strike/>
          <w:color w:val="FF0000"/>
          <w:lang w:val="fr-FR"/>
        </w:rPr>
        <w:t>alinéa</w:t>
      </w:r>
      <w:r w:rsidR="00B83B2B">
        <w:rPr>
          <w:strike/>
          <w:color w:val="FF0000"/>
          <w:lang w:val="fr-FR"/>
        </w:rPr>
        <w:t> </w:t>
      </w:r>
      <w:r w:rsidR="00B83B2B" w:rsidRPr="00AC46B0">
        <w:rPr>
          <w:strike/>
          <w:color w:val="FF0000"/>
          <w:lang w:val="fr-FR"/>
        </w:rPr>
        <w:t>b)</w:t>
      </w:r>
      <w:r w:rsidRPr="00AC46B0">
        <w:rPr>
          <w:strike/>
          <w:color w:val="FF0000"/>
          <w:lang w:val="fr-FR"/>
        </w:rPr>
        <w:t>, mais pas des deux</w:t>
      </w:r>
      <w:r w:rsidRPr="00AC46B0">
        <w:rPr>
          <w:lang w:val="fr-FR"/>
        </w:rPr>
        <w:t>.</w:t>
      </w:r>
    </w:p>
    <w:p w14:paraId="03FF3F27" w14:textId="66C923AB"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Les modifications qu</w:t>
      </w:r>
      <w:r w:rsidR="00B83B2B">
        <w:rPr>
          <w:lang w:val="fr-FR"/>
        </w:rPr>
        <w:t>’</w:t>
      </w:r>
      <w:r w:rsidRPr="00AC46B0">
        <w:rPr>
          <w:lang w:val="fr-FR"/>
        </w:rPr>
        <w:t>il est proposé d</w:t>
      </w:r>
      <w:r w:rsidR="00B83B2B">
        <w:rPr>
          <w:lang w:val="fr-FR"/>
        </w:rPr>
        <w:t>’</w:t>
      </w:r>
      <w:r w:rsidRPr="00AC46B0">
        <w:rPr>
          <w:lang w:val="fr-FR"/>
        </w:rPr>
        <w:t>apporter à l</w:t>
      </w:r>
      <w:r w:rsidR="00B83B2B">
        <w:rPr>
          <w:lang w:val="fr-FR"/>
        </w:rPr>
        <w:t>’</w:t>
      </w:r>
      <w:r w:rsidRPr="00AC46B0">
        <w:rPr>
          <w:lang w:val="fr-FR"/>
        </w:rPr>
        <w:t>alinéa c) découlent de la proposition de suppression de l</w:t>
      </w:r>
      <w:r w:rsidR="00B83B2B">
        <w:rPr>
          <w:lang w:val="fr-FR"/>
        </w:rPr>
        <w:t>’</w:t>
      </w:r>
      <w:r w:rsidRPr="00AC46B0">
        <w:rPr>
          <w:lang w:val="fr-FR"/>
        </w:rPr>
        <w:t>alinéa b) (voir plus haut).]</w:t>
      </w:r>
    </w:p>
    <w:p w14:paraId="72267B61" w14:textId="1899ED9B" w:rsidR="00A07C84" w:rsidRPr="00AC46B0" w:rsidRDefault="00A07C84" w:rsidP="00013DF5">
      <w:pPr>
        <w:pStyle w:val="Lega"/>
        <w:spacing w:line="360" w:lineRule="auto"/>
        <w:rPr>
          <w:lang w:val="fr-FR"/>
        </w:rPr>
      </w:pPr>
      <w:r w:rsidRPr="00AC46B0">
        <w:rPr>
          <w:lang w:val="fr-FR"/>
        </w:rPr>
        <w:tab/>
        <w:t>d)  Si, dans le délai fixé dans une invitation visée à l</w:t>
      </w:r>
      <w:r w:rsidR="00B83B2B">
        <w:rPr>
          <w:lang w:val="fr-FR"/>
        </w:rPr>
        <w:t>’</w:t>
      </w:r>
      <w:r w:rsidR="00B83B2B" w:rsidRPr="00AC46B0">
        <w:rPr>
          <w:lang w:val="fr-FR"/>
        </w:rPr>
        <w:t>alinéa</w:t>
      </w:r>
      <w:r w:rsidR="00B83B2B">
        <w:rPr>
          <w:lang w:val="fr-FR"/>
        </w:rPr>
        <w:t> </w:t>
      </w:r>
      <w:r w:rsidR="00B83B2B" w:rsidRPr="00AC46B0">
        <w:rPr>
          <w:lang w:val="fr-FR"/>
        </w:rPr>
        <w:t>a)</w:t>
      </w:r>
      <w:r w:rsidR="00F5718E">
        <w:rPr>
          <w:lang w:val="fr-FR"/>
        </w:rPr>
        <w:t xml:space="preserve"> </w:t>
      </w:r>
      <w:r w:rsidRPr="00AC46B0">
        <w:rPr>
          <w:rStyle w:val="DeletedText"/>
          <w:lang w:val="fr-FR"/>
        </w:rPr>
        <w:t>ou b)</w:t>
      </w:r>
      <w:r w:rsidRPr="00AC46B0">
        <w:rPr>
          <w:lang w:val="fr-FR"/>
        </w:rPr>
        <w:t xml:space="preserve">, le déposant ne fournit pas le listage des séquences </w:t>
      </w:r>
      <w:r w:rsidRPr="00AC46B0">
        <w:rPr>
          <w:rStyle w:val="InsertedText"/>
          <w:lang w:val="fr-FR"/>
        </w:rPr>
        <w:t xml:space="preserve">conforme visé à la règle 5.2.a) </w:t>
      </w:r>
      <w:r w:rsidRPr="00AC46B0">
        <w:rPr>
          <w:lang w:val="fr-FR"/>
        </w:rPr>
        <w:t>et ne paie pas la taxe pour remise tardive requise le cas échéant, l</w:t>
      </w:r>
      <w:r w:rsidR="00B83B2B">
        <w:rPr>
          <w:lang w:val="fr-FR"/>
        </w:rPr>
        <w:t>’</w:t>
      </w:r>
      <w:r w:rsidRPr="00AC46B0">
        <w:rPr>
          <w:lang w:val="fr-FR"/>
        </w:rPr>
        <w:t>administration chargée de la recherche internationale n</w:t>
      </w:r>
      <w:r w:rsidR="00B83B2B">
        <w:rPr>
          <w:lang w:val="fr-FR"/>
        </w:rPr>
        <w:t>’</w:t>
      </w:r>
      <w:r w:rsidRPr="00AC46B0">
        <w:rPr>
          <w:lang w:val="fr-FR"/>
        </w:rPr>
        <w:t xml:space="preserve">est tenue de procéder à la recherche </w:t>
      </w:r>
      <w:r w:rsidR="00B83B2B">
        <w:rPr>
          <w:lang w:val="fr-FR"/>
        </w:rPr>
        <w:t>à l’égard</w:t>
      </w:r>
      <w:r w:rsidRPr="00AC46B0">
        <w:rPr>
          <w:lang w:val="fr-FR"/>
        </w:rPr>
        <w:t xml:space="preserve"> de la demande internationale que dans la mesure où une recherche significative peut être effectuée sans le listage des séquences </w:t>
      </w:r>
      <w:r w:rsidRPr="00AC46B0">
        <w:rPr>
          <w:rStyle w:val="InsertedText"/>
          <w:lang w:val="fr-FR"/>
        </w:rPr>
        <w:t>conforme</w:t>
      </w:r>
      <w:r w:rsidRPr="00AC46B0">
        <w:rPr>
          <w:lang w:val="fr-FR"/>
        </w:rPr>
        <w:t>.</w:t>
      </w:r>
    </w:p>
    <w:p w14:paraId="49582BA1" w14:textId="4DB28679" w:rsidR="00A07C84" w:rsidRPr="00AC46B0" w:rsidRDefault="00A07C84" w:rsidP="00A07C84">
      <w:pPr>
        <w:pStyle w:val="LegComment"/>
        <w:rPr>
          <w:lang w:val="fr-FR"/>
        </w:rPr>
      </w:pPr>
      <w:r w:rsidRPr="00AC46B0">
        <w:rPr>
          <w:lang w:val="fr-FR"/>
        </w:rPr>
        <w:t>[COMMENTAIRE</w:t>
      </w:r>
      <w:r w:rsidR="001A4026">
        <w:rPr>
          <w:lang w:val="fr-FR"/>
        </w:rPr>
        <w:t> </w:t>
      </w:r>
      <w:r w:rsidRPr="00AC46B0">
        <w:rPr>
          <w:lang w:val="fr-FR"/>
        </w:rPr>
        <w:t>: Les modifications qu</w:t>
      </w:r>
      <w:r w:rsidR="00B83B2B">
        <w:rPr>
          <w:lang w:val="fr-FR"/>
        </w:rPr>
        <w:t>’</w:t>
      </w:r>
      <w:r w:rsidRPr="00AC46B0">
        <w:rPr>
          <w:lang w:val="fr-FR"/>
        </w:rPr>
        <w:t>il est proposé d</w:t>
      </w:r>
      <w:r w:rsidR="00B83B2B">
        <w:rPr>
          <w:lang w:val="fr-FR"/>
        </w:rPr>
        <w:t>’</w:t>
      </w:r>
      <w:r w:rsidRPr="00AC46B0">
        <w:rPr>
          <w:lang w:val="fr-FR"/>
        </w:rPr>
        <w:t>apporter à l</w:t>
      </w:r>
      <w:r w:rsidR="00B83B2B">
        <w:rPr>
          <w:lang w:val="fr-FR"/>
        </w:rPr>
        <w:t>’</w:t>
      </w:r>
      <w:r w:rsidRPr="00AC46B0">
        <w:rPr>
          <w:lang w:val="fr-FR"/>
        </w:rPr>
        <w:t>alinéa d) découlent de la proposition de suppression de l</w:t>
      </w:r>
      <w:r w:rsidR="00B83B2B">
        <w:rPr>
          <w:lang w:val="fr-FR"/>
        </w:rPr>
        <w:t>’</w:t>
      </w:r>
      <w:r w:rsidRPr="00AC46B0">
        <w:rPr>
          <w:lang w:val="fr-FR"/>
        </w:rPr>
        <w:t>alinéa b) (voir plus haut) et de la proposition d</w:t>
      </w:r>
      <w:r w:rsidR="00B83B2B">
        <w:rPr>
          <w:lang w:val="fr-FR"/>
        </w:rPr>
        <w:t>’</w:t>
      </w:r>
      <w:r w:rsidRPr="00AC46B0">
        <w:rPr>
          <w:lang w:val="fr-FR"/>
        </w:rPr>
        <w:t>utilisation dans l</w:t>
      </w:r>
      <w:r w:rsidR="00B83B2B">
        <w:rPr>
          <w:lang w:val="fr-FR"/>
        </w:rPr>
        <w:t>’</w:t>
      </w:r>
      <w:r w:rsidRPr="00AC46B0">
        <w:rPr>
          <w:lang w:val="fr-FR"/>
        </w:rPr>
        <w:t>ensemble du règlement d</w:t>
      </w:r>
      <w:r w:rsidR="00B83B2B">
        <w:rPr>
          <w:lang w:val="fr-FR"/>
        </w:rPr>
        <w:t>’</w:t>
      </w:r>
      <w:r w:rsidRPr="00AC46B0">
        <w:rPr>
          <w:lang w:val="fr-FR"/>
        </w:rPr>
        <w:t xml:space="preserve">exécution des termes </w:t>
      </w:r>
      <w:r w:rsidR="00B83B2B">
        <w:rPr>
          <w:lang w:val="fr-FR"/>
        </w:rPr>
        <w:t>“</w:t>
      </w:r>
      <w:r w:rsidRPr="00AC46B0">
        <w:rPr>
          <w:lang w:val="fr-FR"/>
        </w:rPr>
        <w:t>listage des séquences conforme visé à la règle 5.2.a)”.]</w:t>
      </w:r>
    </w:p>
    <w:p w14:paraId="568E8ED6" w14:textId="73C47664" w:rsidR="00A07C84" w:rsidRPr="00AC46B0" w:rsidRDefault="00A07C84" w:rsidP="00013DF5">
      <w:pPr>
        <w:pStyle w:val="Lega"/>
        <w:spacing w:line="360" w:lineRule="auto"/>
        <w:rPr>
          <w:rStyle w:val="InsertedText"/>
          <w:lang w:val="fr-FR"/>
        </w:rPr>
      </w:pPr>
      <w:r w:rsidRPr="00AC46B0">
        <w:rPr>
          <w:lang w:val="fr-FR"/>
        </w:rPr>
        <w:tab/>
        <w:t>e)  Un listage des séquences qui ne figure pas dans la demande internationale telle qu</w:t>
      </w:r>
      <w:r w:rsidR="00B83B2B">
        <w:rPr>
          <w:lang w:val="fr-FR"/>
        </w:rPr>
        <w:t>’</w:t>
      </w:r>
      <w:r w:rsidRPr="00AC46B0">
        <w:rPr>
          <w:lang w:val="fr-FR"/>
        </w:rPr>
        <w:t>elle a été déposée, qu</w:t>
      </w:r>
      <w:r w:rsidR="00B83B2B">
        <w:rPr>
          <w:lang w:val="fr-FR"/>
        </w:rPr>
        <w:t>’</w:t>
      </w:r>
      <w:r w:rsidRPr="00AC46B0">
        <w:rPr>
          <w:lang w:val="fr-FR"/>
        </w:rPr>
        <w:t>il ait été fourni en réponse à une invitation selon l</w:t>
      </w:r>
      <w:r w:rsidR="00B83B2B">
        <w:rPr>
          <w:lang w:val="fr-FR"/>
        </w:rPr>
        <w:t>’</w:t>
      </w:r>
      <w:r w:rsidR="00B83B2B" w:rsidRPr="00AC46B0">
        <w:rPr>
          <w:lang w:val="fr-FR"/>
        </w:rPr>
        <w:t>alinéa</w:t>
      </w:r>
      <w:r w:rsidR="00B83B2B">
        <w:rPr>
          <w:lang w:val="fr-FR"/>
        </w:rPr>
        <w:t> </w:t>
      </w:r>
      <w:r w:rsidR="00B83B2B" w:rsidRPr="00AC46B0">
        <w:rPr>
          <w:lang w:val="fr-FR"/>
        </w:rPr>
        <w:t>a)</w:t>
      </w:r>
      <w:r w:rsidRPr="00AC46B0">
        <w:rPr>
          <w:lang w:val="fr-FR"/>
        </w:rPr>
        <w:t xml:space="preserve"> </w:t>
      </w:r>
      <w:r w:rsidRPr="00AC46B0">
        <w:rPr>
          <w:rStyle w:val="DeletedText"/>
          <w:lang w:val="fr-FR"/>
        </w:rPr>
        <w:t>ou b)</w:t>
      </w:r>
      <w:r w:rsidRPr="00AC46B0">
        <w:rPr>
          <w:lang w:val="fr-FR"/>
        </w:rPr>
        <w:t xml:space="preserve"> ou d</w:t>
      </w:r>
      <w:r w:rsidR="00B83B2B">
        <w:rPr>
          <w:lang w:val="fr-FR"/>
        </w:rPr>
        <w:t>’</w:t>
      </w:r>
      <w:r w:rsidRPr="00AC46B0">
        <w:rPr>
          <w:lang w:val="fr-FR"/>
        </w:rPr>
        <w:t>une autre manière, ne fait pas partie de la demande internationale</w:t>
      </w:r>
      <w:r w:rsidRPr="00AC46B0">
        <w:rPr>
          <w:u w:val="single"/>
          <w:lang w:val="fr-FR"/>
        </w:rPr>
        <w:t>;</w:t>
      </w:r>
      <w:r w:rsidRPr="00AC46B0">
        <w:rPr>
          <w:rStyle w:val="DeletedText"/>
          <w:lang w:val="fr-FR"/>
        </w:rPr>
        <w:t>, toutefois</w:t>
      </w:r>
      <w:r w:rsidRPr="00AC46B0">
        <w:rPr>
          <w:lang w:val="fr-FR"/>
        </w:rPr>
        <w:t xml:space="preserve">  </w:t>
      </w:r>
      <w:r w:rsidRPr="00AC46B0">
        <w:rPr>
          <w:rStyle w:val="InsertedText"/>
          <w:lang w:val="fr-FR"/>
        </w:rPr>
        <w:t>cependant, conformément à l</w:t>
      </w:r>
      <w:r w:rsidR="00B83B2B">
        <w:rPr>
          <w:rStyle w:val="InsertedText"/>
          <w:lang w:val="fr-FR"/>
        </w:rPr>
        <w:t>’</w:t>
      </w:r>
      <w:r w:rsidRPr="00AC46B0">
        <w:rPr>
          <w:rStyle w:val="InsertedText"/>
          <w:lang w:val="fr-FR"/>
        </w:rPr>
        <w:t>article 34.2)b),</w:t>
      </w:r>
      <w:r w:rsidRPr="00AC46B0">
        <w:rPr>
          <w:lang w:val="fr-FR"/>
        </w:rPr>
        <w:t xml:space="preserve"> le présent alinéa n</w:t>
      </w:r>
      <w:r w:rsidR="00B83B2B">
        <w:rPr>
          <w:lang w:val="fr-FR"/>
        </w:rPr>
        <w:t>’</w:t>
      </w:r>
      <w:r w:rsidRPr="00AC46B0">
        <w:rPr>
          <w:lang w:val="fr-FR"/>
        </w:rPr>
        <w:t xml:space="preserve">empêche pas le déposant de modifier la description </w:t>
      </w:r>
      <w:r w:rsidR="00B83B2B">
        <w:rPr>
          <w:lang w:val="fr-FR"/>
        </w:rPr>
        <w:t>à l’égard</w:t>
      </w:r>
      <w:r w:rsidRPr="00AC46B0">
        <w:rPr>
          <w:lang w:val="fr-FR"/>
        </w:rPr>
        <w:t xml:space="preserve"> </w:t>
      </w:r>
      <w:r w:rsidRPr="00AC46B0">
        <w:rPr>
          <w:rStyle w:val="InsertedText"/>
          <w:lang w:val="fr-FR"/>
        </w:rPr>
        <w:t>de la divulgation de toute séquence de nucléotides ou d</w:t>
      </w:r>
      <w:r w:rsidR="00B83B2B">
        <w:rPr>
          <w:rStyle w:val="InsertedText"/>
          <w:lang w:val="fr-FR"/>
        </w:rPr>
        <w:t>’</w:t>
      </w:r>
      <w:r w:rsidRPr="00AC46B0">
        <w:rPr>
          <w:rStyle w:val="InsertedText"/>
          <w:lang w:val="fr-FR"/>
        </w:rPr>
        <w:t xml:space="preserve">acides aminés figurant dans la demande internationale telle que déposée, que ces séquences aient ou non été intégrées dans </w:t>
      </w:r>
      <w:r w:rsidRPr="00AC46B0">
        <w:rPr>
          <w:lang w:val="fr-FR"/>
        </w:rPr>
        <w:t xml:space="preserve">un listage des séquences </w:t>
      </w:r>
      <w:r w:rsidRPr="00AC46B0">
        <w:rPr>
          <w:rStyle w:val="InsertedText"/>
          <w:lang w:val="fr-FR"/>
        </w:rPr>
        <w:t>conforme visé à la règle 5.2.a)</w:t>
      </w:r>
      <w:r w:rsidRPr="00AC46B0">
        <w:rPr>
          <w:strike/>
          <w:color w:val="FF0000"/>
          <w:lang w:val="fr-FR"/>
        </w:rPr>
        <w:t>conformément à l</w:t>
      </w:r>
      <w:r w:rsidR="00B83B2B">
        <w:rPr>
          <w:strike/>
          <w:color w:val="FF0000"/>
          <w:lang w:val="fr-FR"/>
        </w:rPr>
        <w:t>’</w:t>
      </w:r>
      <w:r w:rsidR="00B83B2B" w:rsidRPr="00AC46B0">
        <w:rPr>
          <w:strike/>
          <w:color w:val="FF0000"/>
          <w:lang w:val="fr-FR"/>
        </w:rPr>
        <w:t>article</w:t>
      </w:r>
      <w:r w:rsidR="00B83B2B">
        <w:rPr>
          <w:strike/>
          <w:color w:val="FF0000"/>
          <w:lang w:val="fr-FR"/>
        </w:rPr>
        <w:t> </w:t>
      </w:r>
      <w:r w:rsidR="00B83B2B" w:rsidRPr="00AC46B0">
        <w:rPr>
          <w:strike/>
          <w:color w:val="FF0000"/>
          <w:lang w:val="fr-FR"/>
        </w:rPr>
        <w:t>3</w:t>
      </w:r>
      <w:r w:rsidRPr="00AC46B0">
        <w:rPr>
          <w:strike/>
          <w:color w:val="FF0000"/>
          <w:lang w:val="fr-FR"/>
        </w:rPr>
        <w:t>4.2)b)</w:t>
      </w:r>
      <w:r w:rsidRPr="00AC46B0">
        <w:rPr>
          <w:lang w:val="fr-FR"/>
        </w:rPr>
        <w:t>.</w:t>
      </w:r>
    </w:p>
    <w:p w14:paraId="360A8F4B" w14:textId="77777777" w:rsidR="00A07C84" w:rsidRPr="00AC46B0" w:rsidRDefault="00A07C84" w:rsidP="00A07C84">
      <w:pPr>
        <w:pStyle w:val="RContinued"/>
        <w:rPr>
          <w:lang w:val="fr-FR"/>
        </w:rPr>
      </w:pPr>
      <w:r w:rsidRPr="00AC46B0">
        <w:rPr>
          <w:lang w:val="fr-FR"/>
        </w:rPr>
        <w:lastRenderedPageBreak/>
        <w:t>[Règle 13ter.</w:t>
      </w:r>
      <w:proofErr w:type="gramStart"/>
      <w:r w:rsidRPr="00AC46B0">
        <w:rPr>
          <w:lang w:val="fr-FR"/>
        </w:rPr>
        <w:t>1.e</w:t>
      </w:r>
      <w:proofErr w:type="gramEnd"/>
      <w:r w:rsidRPr="00AC46B0">
        <w:rPr>
          <w:lang w:val="fr-FR"/>
        </w:rPr>
        <w:t>), suite]</w:t>
      </w:r>
    </w:p>
    <w:p w14:paraId="4E280B22" w14:textId="7E05BFFC"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Il est proposé de modifier l</w:t>
      </w:r>
      <w:r w:rsidR="00B83B2B">
        <w:rPr>
          <w:lang w:val="fr-FR"/>
        </w:rPr>
        <w:t>’</w:t>
      </w:r>
      <w:r w:rsidRPr="00AC46B0">
        <w:rPr>
          <w:lang w:val="fr-FR"/>
        </w:rPr>
        <w:t>alinéa e) afin de préciser qu</w:t>
      </w:r>
      <w:r w:rsidR="00B83B2B">
        <w:rPr>
          <w:lang w:val="fr-FR"/>
        </w:rPr>
        <w:t>’</w:t>
      </w:r>
      <w:r w:rsidRPr="00AC46B0">
        <w:rPr>
          <w:lang w:val="fr-FR"/>
        </w:rPr>
        <w:t>il est possible de modifier la description au regard de séquences divulguées dans la description, que ces séquences aient été ou non présentées sous la forme d</w:t>
      </w:r>
      <w:r w:rsidR="00B83B2B">
        <w:rPr>
          <w:lang w:val="fr-FR"/>
        </w:rPr>
        <w:t>’</w:t>
      </w:r>
      <w:r w:rsidRPr="00AC46B0">
        <w:rPr>
          <w:lang w:val="fr-FR"/>
        </w:rPr>
        <w:t>un listage des séquences conforme (pour autant, bien entendu, que ces modifications n</w:t>
      </w:r>
      <w:r w:rsidR="00B83B2B">
        <w:rPr>
          <w:lang w:val="fr-FR"/>
        </w:rPr>
        <w:t>’</w:t>
      </w:r>
      <w:r w:rsidRPr="00AC46B0">
        <w:rPr>
          <w:lang w:val="fr-FR"/>
        </w:rPr>
        <w:t>ajoutent pas d</w:t>
      </w:r>
      <w:r w:rsidR="00B83B2B">
        <w:rPr>
          <w:lang w:val="fr-FR"/>
        </w:rPr>
        <w:t>’</w:t>
      </w:r>
      <w:r w:rsidRPr="00AC46B0">
        <w:rPr>
          <w:lang w:val="fr-FR"/>
        </w:rPr>
        <w:t>éléments nouveaux).]</w:t>
      </w:r>
    </w:p>
    <w:p w14:paraId="713FFDDA" w14:textId="6A01A866" w:rsidR="00A07C84" w:rsidRPr="00AC46B0" w:rsidRDefault="00A07C84" w:rsidP="00A07C84">
      <w:pPr>
        <w:pStyle w:val="Lega"/>
        <w:rPr>
          <w:rStyle w:val="InsertedText"/>
          <w:lang w:val="fr-FR"/>
        </w:rPr>
      </w:pPr>
      <w:r w:rsidRPr="00AC46B0">
        <w:rPr>
          <w:lang w:val="fr-FR"/>
        </w:rPr>
        <w:tab/>
        <w:t>f)  Lorsque l</w:t>
      </w:r>
      <w:r w:rsidR="00B83B2B">
        <w:rPr>
          <w:lang w:val="fr-FR"/>
        </w:rPr>
        <w:t>’</w:t>
      </w:r>
      <w:r w:rsidRPr="00AC46B0">
        <w:rPr>
          <w:lang w:val="fr-FR"/>
        </w:rPr>
        <w:t>administration chargée de la recherche internationale constate que la description n</w:t>
      </w:r>
      <w:r w:rsidR="00B83B2B">
        <w:rPr>
          <w:lang w:val="fr-FR"/>
        </w:rPr>
        <w:t>’</w:t>
      </w:r>
      <w:r w:rsidRPr="00AC46B0">
        <w:rPr>
          <w:lang w:val="fr-FR"/>
        </w:rPr>
        <w:t xml:space="preserve">est pas conforme à la </w:t>
      </w:r>
      <w:r w:rsidR="00B83B2B" w:rsidRPr="00AC46B0">
        <w:rPr>
          <w:lang w:val="fr-FR"/>
        </w:rPr>
        <w:t>règle</w:t>
      </w:r>
      <w:r w:rsidR="00B83B2B">
        <w:rPr>
          <w:lang w:val="fr-FR"/>
        </w:rPr>
        <w:t> </w:t>
      </w:r>
      <w:r w:rsidR="00B83B2B" w:rsidRPr="00AC46B0">
        <w:rPr>
          <w:lang w:val="fr-FR"/>
        </w:rPr>
        <w:t>5</w:t>
      </w:r>
      <w:r w:rsidRPr="00AC46B0">
        <w:rPr>
          <w:lang w:val="fr-FR"/>
        </w:rPr>
        <w:t xml:space="preserve">.2.b) </w:t>
      </w:r>
      <w:r w:rsidRPr="00AC46B0">
        <w:rPr>
          <w:rStyle w:val="InsertedText"/>
          <w:lang w:val="fr-FR"/>
        </w:rPr>
        <w:t>parce qu</w:t>
      </w:r>
      <w:r w:rsidR="00B83B2B">
        <w:rPr>
          <w:rStyle w:val="InsertedText"/>
          <w:lang w:val="fr-FR"/>
        </w:rPr>
        <w:t>’</w:t>
      </w:r>
      <w:r w:rsidRPr="00AC46B0">
        <w:rPr>
          <w:rStyle w:val="InsertedText"/>
          <w:lang w:val="fr-FR"/>
        </w:rPr>
        <w:t xml:space="preserve">un texte libre dépendant </w:t>
      </w:r>
      <w:proofErr w:type="gramStart"/>
      <w:r w:rsidRPr="00AC46B0">
        <w:rPr>
          <w:rStyle w:val="InsertedText"/>
          <w:lang w:val="fr-FR"/>
        </w:rPr>
        <w:t>de la langue contenu</w:t>
      </w:r>
      <w:proofErr w:type="gramEnd"/>
      <w:r w:rsidRPr="00AC46B0">
        <w:rPr>
          <w:rStyle w:val="InsertedText"/>
          <w:lang w:val="fr-FR"/>
        </w:rPr>
        <w:t xml:space="preserve"> dans la partie de la description réservée au listage des séquences n</w:t>
      </w:r>
      <w:r w:rsidR="00B83B2B">
        <w:rPr>
          <w:rStyle w:val="InsertedText"/>
          <w:lang w:val="fr-FR"/>
        </w:rPr>
        <w:t>’</w:t>
      </w:r>
      <w:r w:rsidRPr="00AC46B0">
        <w:rPr>
          <w:rStyle w:val="InsertedText"/>
          <w:lang w:val="fr-FR"/>
        </w:rPr>
        <w:t>est pas rédigé en anglais et ne figure pas non plus dans la partie principale de la description dans la langue de celle</w:t>
      </w:r>
      <w:r w:rsidR="00B83B2B">
        <w:rPr>
          <w:rStyle w:val="InsertedText"/>
          <w:lang w:val="fr-FR"/>
        </w:rPr>
        <w:t>-</w:t>
      </w:r>
      <w:r w:rsidRPr="00AC46B0">
        <w:rPr>
          <w:rStyle w:val="InsertedText"/>
          <w:lang w:val="fr-FR"/>
        </w:rPr>
        <w:t xml:space="preserve">ci, </w:t>
      </w:r>
      <w:r w:rsidRPr="00AC46B0">
        <w:rPr>
          <w:lang w:val="fr-FR"/>
        </w:rPr>
        <w:t>elle invite le déposant à soumettre</w:t>
      </w:r>
      <w:r w:rsidRPr="00AC46B0">
        <w:rPr>
          <w:rStyle w:val="InsertedText"/>
          <w:lang w:val="fr-FR"/>
        </w:rPr>
        <w:t>, dans le délai fixé dans l</w:t>
      </w:r>
      <w:r w:rsidR="00B83B2B">
        <w:rPr>
          <w:rStyle w:val="InsertedText"/>
          <w:lang w:val="fr-FR"/>
        </w:rPr>
        <w:t>’</w:t>
      </w:r>
      <w:r w:rsidRPr="00AC46B0">
        <w:rPr>
          <w:rStyle w:val="InsertedText"/>
          <w:lang w:val="fr-FR"/>
        </w:rPr>
        <w:t>invitation,</w:t>
      </w:r>
    </w:p>
    <w:p w14:paraId="3EFA809E" w14:textId="71CB3DD1" w:rsidR="00A07C84" w:rsidRPr="00AC46B0" w:rsidRDefault="00A07C84" w:rsidP="00A07C84">
      <w:pPr>
        <w:pStyle w:val="Legi"/>
        <w:rPr>
          <w:rStyle w:val="InsertedText"/>
          <w:lang w:val="fr-FR"/>
        </w:rPr>
      </w:pPr>
      <w:r w:rsidRPr="00AC46B0">
        <w:rPr>
          <w:lang w:val="fr-FR"/>
        </w:rPr>
        <w:tab/>
      </w:r>
      <w:r w:rsidRPr="00AC46B0">
        <w:rPr>
          <w:rStyle w:val="InsertedText"/>
          <w:lang w:val="fr-FR"/>
        </w:rPr>
        <w:t>i)</w:t>
      </w:r>
      <w:r w:rsidRPr="00AC46B0">
        <w:rPr>
          <w:rStyle w:val="InsertedText"/>
          <w:lang w:val="fr-FR"/>
        </w:rPr>
        <w:tab/>
      </w:r>
      <w:r w:rsidRPr="00AC46B0">
        <w:rPr>
          <w:lang w:val="fr-FR"/>
        </w:rPr>
        <w:t xml:space="preserve">la correction requise </w:t>
      </w:r>
      <w:r w:rsidRPr="00AC46B0">
        <w:rPr>
          <w:rStyle w:val="InsertedText"/>
          <w:lang w:val="fr-FR"/>
        </w:rPr>
        <w:t>dans la langue dans laquelle la demande internationale a été déposée ou, lorsqu</w:t>
      </w:r>
      <w:r w:rsidR="00B83B2B">
        <w:rPr>
          <w:rStyle w:val="InsertedText"/>
          <w:lang w:val="fr-FR"/>
        </w:rPr>
        <w:t>’</w:t>
      </w:r>
      <w:r w:rsidRPr="00AC46B0">
        <w:rPr>
          <w:rStyle w:val="InsertedText"/>
          <w:lang w:val="fr-FR"/>
        </w:rPr>
        <w:t>une traduction de la demande est exigée en vertu de la règle 12.3.a) ou 12.4.a), dans la langue de cette traduction;</w:t>
      </w:r>
    </w:p>
    <w:p w14:paraId="5DBF53DD" w14:textId="72083FF1" w:rsidR="00B83B2B" w:rsidRDefault="00A07C84" w:rsidP="00A07C84">
      <w:pPr>
        <w:pStyle w:val="Legi"/>
        <w:rPr>
          <w:lang w:val="fr-FR"/>
        </w:rPr>
      </w:pPr>
      <w:r w:rsidRPr="00AC46B0">
        <w:rPr>
          <w:lang w:val="fr-FR"/>
        </w:rPr>
        <w:tab/>
      </w:r>
      <w:r w:rsidRPr="00AC46B0">
        <w:rPr>
          <w:rStyle w:val="InsertedText"/>
          <w:lang w:val="fr-FR"/>
        </w:rPr>
        <w:t>ii)</w:t>
      </w:r>
      <w:r w:rsidRPr="00AC46B0">
        <w:rPr>
          <w:rStyle w:val="InsertedText"/>
          <w:lang w:val="fr-FR"/>
        </w:rPr>
        <w:tab/>
        <w:t>confirmée par le déposant ou par la personne qui a traduit le texte libre dépendant de la langue dans une déclaration précisant qu</w:t>
      </w:r>
      <w:r w:rsidR="00B83B2B">
        <w:rPr>
          <w:rStyle w:val="InsertedText"/>
          <w:lang w:val="fr-FR"/>
        </w:rPr>
        <w:t>’</w:t>
      </w:r>
      <w:r w:rsidRPr="00AC46B0">
        <w:rPr>
          <w:rStyle w:val="InsertedText"/>
          <w:lang w:val="fr-FR"/>
        </w:rPr>
        <w:t xml:space="preserve">à la connaissance du déposant ou de cette personne, la traduction constitue une traduction complète et fidèle du texte libre dépendant </w:t>
      </w:r>
      <w:proofErr w:type="gramStart"/>
      <w:r w:rsidRPr="00AC46B0">
        <w:rPr>
          <w:rStyle w:val="InsertedText"/>
          <w:lang w:val="fr-FR"/>
        </w:rPr>
        <w:t>de la langue contenu</w:t>
      </w:r>
      <w:proofErr w:type="gramEnd"/>
      <w:r w:rsidRPr="00AC46B0">
        <w:rPr>
          <w:rStyle w:val="InsertedText"/>
          <w:lang w:val="fr-FR"/>
        </w:rPr>
        <w:t xml:space="preserve"> dans la partie de la description réservée au listage des séquences</w:t>
      </w:r>
      <w:r w:rsidRPr="00AC46B0">
        <w:rPr>
          <w:lang w:val="fr-FR"/>
        </w:rPr>
        <w:t>.</w:t>
      </w:r>
    </w:p>
    <w:p w14:paraId="19529AED" w14:textId="13D89BAC" w:rsidR="00B83B2B" w:rsidRDefault="00A07C84" w:rsidP="00A07C84">
      <w:pPr>
        <w:pStyle w:val="Lega"/>
        <w:rPr>
          <w:lang w:val="fr-FR"/>
        </w:rPr>
      </w:pPr>
      <w:r w:rsidRPr="00AC46B0">
        <w:rPr>
          <w:lang w:val="fr-FR"/>
        </w:rPr>
        <w:t xml:space="preserve">La </w:t>
      </w:r>
      <w:r w:rsidR="00B83B2B" w:rsidRPr="00AC46B0">
        <w:rPr>
          <w:lang w:val="fr-FR"/>
        </w:rPr>
        <w:t>règle</w:t>
      </w:r>
      <w:r w:rsidR="00B83B2B">
        <w:rPr>
          <w:lang w:val="fr-FR"/>
        </w:rPr>
        <w:t> </w:t>
      </w:r>
      <w:r w:rsidR="00B83B2B" w:rsidRPr="00AC46B0">
        <w:rPr>
          <w:lang w:val="fr-FR"/>
        </w:rPr>
        <w:t>2</w:t>
      </w:r>
      <w:r w:rsidRPr="00AC46B0">
        <w:rPr>
          <w:lang w:val="fr-FR"/>
        </w:rPr>
        <w:t>6.4 s</w:t>
      </w:r>
      <w:r w:rsidR="00B83B2B">
        <w:rPr>
          <w:lang w:val="fr-FR"/>
        </w:rPr>
        <w:t>’</w:t>
      </w:r>
      <w:r w:rsidRPr="00AC46B0">
        <w:rPr>
          <w:lang w:val="fr-FR"/>
        </w:rPr>
        <w:t xml:space="preserve">applique </w:t>
      </w:r>
      <w:r w:rsidRPr="00AC46B0">
        <w:rPr>
          <w:i/>
          <w:iCs/>
          <w:lang w:val="fr-FR"/>
        </w:rPr>
        <w:t xml:space="preserve">mutatis mutandis </w:t>
      </w:r>
      <w:r w:rsidRPr="00AC46B0">
        <w:rPr>
          <w:lang w:val="fr-FR"/>
        </w:rPr>
        <w:t>à toute correction proposée par le déposa</w:t>
      </w:r>
      <w:r w:rsidR="00614B54" w:rsidRPr="00AC46B0">
        <w:rPr>
          <w:lang w:val="fr-FR"/>
        </w:rPr>
        <w:t>nt</w:t>
      </w:r>
      <w:r w:rsidR="00614B54">
        <w:rPr>
          <w:lang w:val="fr-FR"/>
        </w:rPr>
        <w:t xml:space="preserve">.  </w:t>
      </w:r>
      <w:r w:rsidR="00614B54" w:rsidRPr="00AC46B0">
        <w:rPr>
          <w:lang w:val="fr-FR"/>
        </w:rPr>
        <w:t>L</w:t>
      </w:r>
      <w:r w:rsidR="00614B54">
        <w:rPr>
          <w:lang w:val="fr-FR"/>
        </w:rPr>
        <w:t>’</w:t>
      </w:r>
      <w:r w:rsidR="00614B54" w:rsidRPr="00AC46B0">
        <w:rPr>
          <w:lang w:val="fr-FR"/>
        </w:rPr>
        <w:t>a</w:t>
      </w:r>
      <w:r w:rsidRPr="00AC46B0">
        <w:rPr>
          <w:lang w:val="fr-FR"/>
        </w:rPr>
        <w:t xml:space="preserve">dministration chargée de la recherche internationale transmet </w:t>
      </w:r>
      <w:r w:rsidRPr="00AC46B0">
        <w:rPr>
          <w:rStyle w:val="InsertedText"/>
          <w:lang w:val="fr-FR"/>
        </w:rPr>
        <w:t>une copie de toute</w:t>
      </w:r>
      <w:r w:rsidR="00E71E59">
        <w:rPr>
          <w:rStyle w:val="InsertedText"/>
          <w:lang w:val="fr-FR"/>
        </w:rPr>
        <w:t xml:space="preserve"> </w:t>
      </w:r>
      <w:r w:rsidRPr="00AC46B0">
        <w:rPr>
          <w:rStyle w:val="DeletedText"/>
          <w:lang w:val="fr-FR"/>
        </w:rPr>
        <w:t>la</w:t>
      </w:r>
      <w:r w:rsidRPr="00AC46B0">
        <w:rPr>
          <w:lang w:val="fr-FR"/>
        </w:rPr>
        <w:t xml:space="preserve"> correction </w:t>
      </w:r>
      <w:r w:rsidRPr="00AC46B0">
        <w:rPr>
          <w:rStyle w:val="InsertedText"/>
          <w:lang w:val="fr-FR"/>
        </w:rPr>
        <w:t xml:space="preserve">remise par le déposant </w:t>
      </w:r>
      <w:r w:rsidRPr="00AC46B0">
        <w:rPr>
          <w:lang w:val="fr-FR"/>
        </w:rPr>
        <w:t>à l</w:t>
      </w:r>
      <w:r w:rsidR="00B83B2B">
        <w:rPr>
          <w:lang w:val="fr-FR"/>
        </w:rPr>
        <w:t>’</w:t>
      </w:r>
      <w:r w:rsidRPr="00AC46B0">
        <w:rPr>
          <w:lang w:val="fr-FR"/>
        </w:rPr>
        <w:t>office récepteur et au Bureau international.</w:t>
      </w:r>
    </w:p>
    <w:p w14:paraId="74A785F3" w14:textId="100134C8" w:rsidR="00A07C84" w:rsidRPr="00AC46B0" w:rsidRDefault="00A07C84" w:rsidP="00AC46B0">
      <w:pPr>
        <w:pStyle w:val="RContinued"/>
        <w:spacing w:after="240"/>
        <w:rPr>
          <w:lang w:val="fr-FR"/>
        </w:rPr>
      </w:pPr>
      <w:bookmarkStart w:id="38" w:name="_Toc66010725"/>
      <w:bookmarkStart w:id="39" w:name="_Toc76181889"/>
      <w:r w:rsidRPr="00AC46B0">
        <w:rPr>
          <w:lang w:val="fr-FR"/>
        </w:rPr>
        <w:lastRenderedPageBreak/>
        <w:t>[Règle 13ter.</w:t>
      </w:r>
      <w:proofErr w:type="gramStart"/>
      <w:r w:rsidRPr="00AC46B0">
        <w:rPr>
          <w:lang w:val="fr-FR"/>
        </w:rPr>
        <w:t>1.f</w:t>
      </w:r>
      <w:proofErr w:type="gramEnd"/>
      <w:r w:rsidRPr="00AC46B0">
        <w:rPr>
          <w:lang w:val="fr-FR"/>
        </w:rPr>
        <w:t>), suite]</w:t>
      </w:r>
    </w:p>
    <w:p w14:paraId="59CAB6C2" w14:textId="09A2CB79" w:rsidR="00A07C84" w:rsidRPr="00AC46B0" w:rsidRDefault="00A07C84" w:rsidP="00A07C84">
      <w:pPr>
        <w:pStyle w:val="LegComment"/>
        <w:rPr>
          <w:spacing w:val="-2"/>
          <w:lang w:val="fr-FR"/>
        </w:rPr>
      </w:pPr>
      <w:r w:rsidRPr="00AC46B0">
        <w:rPr>
          <w:spacing w:val="-2"/>
          <w:lang w:val="fr-FR"/>
        </w:rPr>
        <w:t>[COMMENTAIRE</w:t>
      </w:r>
      <w:r w:rsidR="00B83B2B">
        <w:rPr>
          <w:spacing w:val="-2"/>
          <w:lang w:val="fr-FR"/>
        </w:rPr>
        <w:t> :</w:t>
      </w:r>
      <w:r w:rsidRPr="00AC46B0">
        <w:rPr>
          <w:spacing w:val="-2"/>
          <w:lang w:val="fr-FR"/>
        </w:rPr>
        <w:t xml:space="preserve"> Il est proposé de modifier l</w:t>
      </w:r>
      <w:r w:rsidR="00B83B2B">
        <w:rPr>
          <w:spacing w:val="-2"/>
          <w:lang w:val="fr-FR"/>
        </w:rPr>
        <w:t>’</w:t>
      </w:r>
      <w:r w:rsidRPr="00AC46B0">
        <w:rPr>
          <w:spacing w:val="-2"/>
          <w:lang w:val="fr-FR"/>
        </w:rPr>
        <w:t>alinéa f) afin de préciser la langue dans laquelle le déposant est invité à remettre toute correction visée à la règle 5.2.b) (</w:t>
      </w:r>
      <w:r w:rsidR="00B83B2B">
        <w:rPr>
          <w:spacing w:val="-2"/>
          <w:lang w:val="fr-FR"/>
        </w:rPr>
        <w:t>à savoir</w:t>
      </w:r>
      <w:r w:rsidRPr="00AC46B0">
        <w:rPr>
          <w:spacing w:val="-2"/>
          <w:lang w:val="fr-FR"/>
        </w:rPr>
        <w:t xml:space="preserve"> la langue dans laquelle tout “texte libre” dépendant </w:t>
      </w:r>
      <w:proofErr w:type="gramStart"/>
      <w:r w:rsidRPr="00AC46B0">
        <w:rPr>
          <w:spacing w:val="-2"/>
          <w:lang w:val="fr-FR"/>
        </w:rPr>
        <w:t>de la langue contenu</w:t>
      </w:r>
      <w:proofErr w:type="gramEnd"/>
      <w:r w:rsidRPr="00AC46B0">
        <w:rPr>
          <w:spacing w:val="-2"/>
          <w:lang w:val="fr-FR"/>
        </w:rPr>
        <w:t xml:space="preserve"> dans le listage des séquences qui, conformément à la règle 5.2.b), n</w:t>
      </w:r>
      <w:r w:rsidR="00B83B2B">
        <w:rPr>
          <w:spacing w:val="-2"/>
          <w:lang w:val="fr-FR"/>
        </w:rPr>
        <w:t>’</w:t>
      </w:r>
      <w:r w:rsidRPr="00AC46B0">
        <w:rPr>
          <w:spacing w:val="-2"/>
          <w:lang w:val="fr-FR"/>
        </w:rPr>
        <w:t>est pas rédigé en anglais, doit également figurer dans la partie principale de la description, dans la langue de celle</w:t>
      </w:r>
      <w:r w:rsidR="00B83B2B">
        <w:rPr>
          <w:spacing w:val="-2"/>
          <w:lang w:val="fr-FR"/>
        </w:rPr>
        <w:t>-</w:t>
      </w:r>
      <w:r w:rsidR="00614B54" w:rsidRPr="00AC46B0">
        <w:rPr>
          <w:spacing w:val="-2"/>
          <w:lang w:val="fr-FR"/>
        </w:rPr>
        <w:t>ci)</w:t>
      </w:r>
      <w:r w:rsidR="00614B54">
        <w:rPr>
          <w:spacing w:val="-2"/>
          <w:lang w:val="fr-FR"/>
        </w:rPr>
        <w:t xml:space="preserve">.  </w:t>
      </w:r>
      <w:r w:rsidR="00614B54" w:rsidRPr="00AC46B0">
        <w:rPr>
          <w:spacing w:val="-2"/>
          <w:lang w:val="fr-FR"/>
        </w:rPr>
        <w:t>Si</w:t>
      </w:r>
      <w:r w:rsidRPr="00AC46B0">
        <w:rPr>
          <w:spacing w:val="-2"/>
          <w:lang w:val="fr-FR"/>
        </w:rPr>
        <w:t xml:space="preserve"> la langue dans laquelle la correction doit être remise n</w:t>
      </w:r>
      <w:r w:rsidR="00B83B2B">
        <w:rPr>
          <w:spacing w:val="-2"/>
          <w:lang w:val="fr-FR"/>
        </w:rPr>
        <w:t>’</w:t>
      </w:r>
      <w:r w:rsidRPr="00AC46B0">
        <w:rPr>
          <w:spacing w:val="-2"/>
          <w:lang w:val="fr-FR"/>
        </w:rPr>
        <w:t>est pas l</w:t>
      </w:r>
      <w:r w:rsidR="00B83B2B">
        <w:rPr>
          <w:spacing w:val="-2"/>
          <w:lang w:val="fr-FR"/>
        </w:rPr>
        <w:t>’</w:t>
      </w:r>
      <w:r w:rsidRPr="00AC46B0">
        <w:rPr>
          <w:spacing w:val="-2"/>
          <w:lang w:val="fr-FR"/>
        </w:rPr>
        <w:t>anglais, l</w:t>
      </w:r>
      <w:r w:rsidR="00B83B2B">
        <w:rPr>
          <w:spacing w:val="-2"/>
          <w:lang w:val="fr-FR"/>
        </w:rPr>
        <w:t>’</w:t>
      </w:r>
      <w:r w:rsidRPr="00AC46B0">
        <w:rPr>
          <w:spacing w:val="-2"/>
          <w:lang w:val="fr-FR"/>
        </w:rPr>
        <w:t>administration chargée de la recherche internationale peut aussi inviter le déposant à remettre la correction requise en anglais également, de sorte qu</w:t>
      </w:r>
      <w:r w:rsidR="00B83B2B">
        <w:rPr>
          <w:spacing w:val="-2"/>
          <w:lang w:val="fr-FR"/>
        </w:rPr>
        <w:t>’</w:t>
      </w:r>
      <w:r w:rsidRPr="00AC46B0">
        <w:rPr>
          <w:spacing w:val="-2"/>
          <w:lang w:val="fr-FR"/>
        </w:rPr>
        <w:t>elle soit en mesure de remettre le listage des séquences et tout texte libre dépendant de la langue en anglais aux fournisseurs de bases de données contenant des séquenc</w:t>
      </w:r>
      <w:r w:rsidR="00614B54" w:rsidRPr="00AC46B0">
        <w:rPr>
          <w:spacing w:val="-2"/>
          <w:lang w:val="fr-FR"/>
        </w:rPr>
        <w:t>es</w:t>
      </w:r>
      <w:r w:rsidR="00614B54">
        <w:rPr>
          <w:spacing w:val="-2"/>
          <w:lang w:val="fr-FR"/>
        </w:rPr>
        <w:t xml:space="preserve">.  </w:t>
      </w:r>
      <w:r w:rsidR="00614B54" w:rsidRPr="00AC46B0">
        <w:rPr>
          <w:spacing w:val="-2"/>
          <w:lang w:val="fr-FR"/>
        </w:rPr>
        <w:t>Po</w:t>
      </w:r>
      <w:r w:rsidRPr="00AC46B0">
        <w:rPr>
          <w:spacing w:val="-2"/>
          <w:lang w:val="fr-FR"/>
        </w:rPr>
        <w:t>ur des indications détaillées sur les prescriptions relatives à la langue concernant les listages des séquences, voir les paragraphes 12 à 33 de la partie principale du présent document.]</w:t>
      </w:r>
    </w:p>
    <w:p w14:paraId="50D21781" w14:textId="7BA71C8B" w:rsidR="00A07C84" w:rsidRPr="00AC46B0" w:rsidRDefault="00A07C84" w:rsidP="00013DF5">
      <w:pPr>
        <w:pStyle w:val="Lega"/>
        <w:spacing w:after="240" w:line="360" w:lineRule="auto"/>
        <w:rPr>
          <w:lang w:val="fr-FR"/>
        </w:rPr>
      </w:pPr>
      <w:r w:rsidRPr="00AC46B0">
        <w:rPr>
          <w:lang w:val="fr-FR"/>
        </w:rPr>
        <w:tab/>
      </w:r>
      <w:r w:rsidRPr="00AC46B0">
        <w:rPr>
          <w:rStyle w:val="InsertedText"/>
          <w:lang w:val="fr-FR"/>
        </w:rPr>
        <w:t>g)  Lorsqu</w:t>
      </w:r>
      <w:r w:rsidR="00B83B2B">
        <w:rPr>
          <w:rStyle w:val="InsertedText"/>
          <w:lang w:val="fr-FR"/>
        </w:rPr>
        <w:t>’</w:t>
      </w:r>
      <w:r w:rsidRPr="00AC46B0">
        <w:rPr>
          <w:rStyle w:val="InsertedText"/>
          <w:lang w:val="fr-FR"/>
        </w:rPr>
        <w:t>une traduction de la demande internationale est requise en vertu de la règle 12.3.a) mais que le déposant ne remet pas, dans le délai fixé dans l</w:t>
      </w:r>
      <w:r w:rsidR="00B83B2B">
        <w:rPr>
          <w:rStyle w:val="InsertedText"/>
          <w:lang w:val="fr-FR"/>
        </w:rPr>
        <w:t>’</w:t>
      </w:r>
      <w:r w:rsidRPr="00AC46B0">
        <w:rPr>
          <w:rStyle w:val="InsertedText"/>
          <w:lang w:val="fr-FR"/>
        </w:rPr>
        <w:t>invitation visé à l</w:t>
      </w:r>
      <w:r w:rsidR="00B83B2B">
        <w:rPr>
          <w:rStyle w:val="InsertedText"/>
          <w:lang w:val="fr-FR"/>
        </w:rPr>
        <w:t>’</w:t>
      </w:r>
      <w:r w:rsidRPr="00AC46B0">
        <w:rPr>
          <w:rStyle w:val="InsertedText"/>
          <w:lang w:val="fr-FR"/>
        </w:rPr>
        <w:t>alinéa f), la correction requise dans la langue de cette traduction, l</w:t>
      </w:r>
      <w:r w:rsidR="00B83B2B">
        <w:rPr>
          <w:rStyle w:val="InsertedText"/>
          <w:lang w:val="fr-FR"/>
        </w:rPr>
        <w:t>’</w:t>
      </w:r>
      <w:r w:rsidRPr="00AC46B0">
        <w:rPr>
          <w:rStyle w:val="InsertedText"/>
          <w:lang w:val="fr-FR"/>
        </w:rPr>
        <w:t>administration chargée de la recherche internationale n</w:t>
      </w:r>
      <w:r w:rsidR="00B83B2B">
        <w:rPr>
          <w:rStyle w:val="InsertedText"/>
          <w:lang w:val="fr-FR"/>
        </w:rPr>
        <w:t>’</w:t>
      </w:r>
      <w:r w:rsidRPr="00AC46B0">
        <w:rPr>
          <w:rStyle w:val="InsertedText"/>
          <w:lang w:val="fr-FR"/>
        </w:rPr>
        <w:t xml:space="preserve">est tenue de procéder à la recherche </w:t>
      </w:r>
      <w:r w:rsidR="00B83B2B">
        <w:rPr>
          <w:rStyle w:val="InsertedText"/>
          <w:lang w:val="fr-FR"/>
        </w:rPr>
        <w:t>à l’égard</w:t>
      </w:r>
      <w:r w:rsidRPr="00AC46B0">
        <w:rPr>
          <w:rStyle w:val="InsertedText"/>
          <w:lang w:val="fr-FR"/>
        </w:rPr>
        <w:t xml:space="preserve"> de la demande internationale que dans la mesure où une recherche significative peut être effectuée sans cette traduction, à moins que l</w:t>
      </w:r>
      <w:r w:rsidR="00B83B2B">
        <w:rPr>
          <w:rStyle w:val="InsertedText"/>
          <w:lang w:val="fr-FR"/>
        </w:rPr>
        <w:t>’</w:t>
      </w:r>
      <w:r w:rsidRPr="00AC46B0">
        <w:rPr>
          <w:rStyle w:val="InsertedText"/>
          <w:lang w:val="fr-FR"/>
        </w:rPr>
        <w:t>élément de texte dépendant de la langue visé à la règle 5.2.b) soit en anglais</w:t>
      </w:r>
      <w:r w:rsidRPr="00AC46B0">
        <w:rPr>
          <w:lang w:val="fr-FR"/>
        </w:rPr>
        <w:t>.</w:t>
      </w:r>
    </w:p>
    <w:p w14:paraId="26DC8057" w14:textId="2621C0E4"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Il est proposé d</w:t>
      </w:r>
      <w:r w:rsidR="00B83B2B">
        <w:rPr>
          <w:lang w:val="fr-FR"/>
        </w:rPr>
        <w:t>’</w:t>
      </w:r>
      <w:r w:rsidRPr="00AC46B0">
        <w:rPr>
          <w:lang w:val="fr-FR"/>
        </w:rPr>
        <w:t>ajouter un nouvel alinéa g) afin de préciser que, lorsqu</w:t>
      </w:r>
      <w:r w:rsidR="00B83B2B">
        <w:rPr>
          <w:lang w:val="fr-FR"/>
        </w:rPr>
        <w:t>’</w:t>
      </w:r>
      <w:r w:rsidRPr="00AC46B0">
        <w:rPr>
          <w:lang w:val="fr-FR"/>
        </w:rPr>
        <w:t>une traduction de la demande est requise aux fins de la recherche internationale mais que le déposant ne remet pas également une traduction d</w:t>
      </w:r>
      <w:r w:rsidR="00B83B2B">
        <w:rPr>
          <w:lang w:val="fr-FR"/>
        </w:rPr>
        <w:t>’</w:t>
      </w:r>
      <w:r w:rsidRPr="00AC46B0">
        <w:rPr>
          <w:lang w:val="fr-FR"/>
        </w:rPr>
        <w:t>un “texte libre” dépendant de la langue contenu dans le listage des séquences dans la langue de cette traduction, l</w:t>
      </w:r>
      <w:r w:rsidR="00B83B2B">
        <w:rPr>
          <w:lang w:val="fr-FR"/>
        </w:rPr>
        <w:t>’</w:t>
      </w:r>
      <w:r w:rsidRPr="00AC46B0">
        <w:rPr>
          <w:lang w:val="fr-FR"/>
        </w:rPr>
        <w:t>administration chargée de la recherche internationale n</w:t>
      </w:r>
      <w:r w:rsidR="00B83B2B">
        <w:rPr>
          <w:lang w:val="fr-FR"/>
        </w:rPr>
        <w:t>’</w:t>
      </w:r>
      <w:r w:rsidRPr="00AC46B0">
        <w:rPr>
          <w:lang w:val="fr-FR"/>
        </w:rPr>
        <w:t>est tenue de procéder à la recherche que “dans la mesure où une recherche significative peut être effectuée sans cette traduction, à moins que le “texte libre” dépendant de la langue soit en anglais (que toutes les administrations seraient tenues d</w:t>
      </w:r>
      <w:r w:rsidR="00B83B2B">
        <w:rPr>
          <w:lang w:val="fr-FR"/>
        </w:rPr>
        <w:t>’</w:t>
      </w:r>
      <w:r w:rsidRPr="00AC46B0">
        <w:rPr>
          <w:lang w:val="fr-FR"/>
        </w:rPr>
        <w:t>accepter comme langue dans laquelle un “texte libre” dépendant de la langue pourrait figurer dans un listage des séquenc</w:t>
      </w:r>
      <w:r w:rsidR="00614B54" w:rsidRPr="00AC46B0">
        <w:rPr>
          <w:lang w:val="fr-FR"/>
        </w:rPr>
        <w:t>es)</w:t>
      </w:r>
      <w:r w:rsidR="00614B54">
        <w:rPr>
          <w:lang w:val="fr-FR"/>
        </w:rPr>
        <w:t xml:space="preserve">.  </w:t>
      </w:r>
      <w:r w:rsidR="00614B54" w:rsidRPr="00AC46B0">
        <w:rPr>
          <w:lang w:val="fr-FR"/>
        </w:rPr>
        <w:t>Po</w:t>
      </w:r>
      <w:r w:rsidRPr="00AC46B0">
        <w:rPr>
          <w:lang w:val="fr-FR"/>
        </w:rPr>
        <w:t>ur des indications détaillées sur les prescriptions relatives à la langue concernant les listages des séquences, voir les paragraphes 12 à 33 de la partie principale du présent document.]</w:t>
      </w:r>
    </w:p>
    <w:p w14:paraId="7434403A" w14:textId="62C03DF2" w:rsidR="00A07C84" w:rsidRPr="00AC46B0" w:rsidRDefault="00A07C84" w:rsidP="00AC46B0">
      <w:pPr>
        <w:pStyle w:val="LegSubRule"/>
        <w:spacing w:line="360" w:lineRule="auto"/>
        <w:jc w:val="left"/>
        <w:rPr>
          <w:lang w:val="fr-FR"/>
        </w:rPr>
      </w:pPr>
      <w:bookmarkStart w:id="40" w:name="_Toc2065916"/>
      <w:bookmarkStart w:id="41" w:name="_Toc9869759"/>
      <w:r w:rsidRPr="00AC46B0">
        <w:rPr>
          <w:i w:val="0"/>
          <w:lang w:val="fr-FR"/>
        </w:rPr>
        <w:t>13</w:t>
      </w:r>
      <w:r w:rsidRPr="00AC46B0">
        <w:rPr>
          <w:lang w:val="fr-FR"/>
        </w:rPr>
        <w:t>ter</w:t>
      </w:r>
      <w:r w:rsidRPr="00AC46B0">
        <w:rPr>
          <w:i w:val="0"/>
          <w:lang w:val="fr-FR"/>
        </w:rPr>
        <w:t>.2</w:t>
      </w:r>
      <w:proofErr w:type="gramStart"/>
      <w:r w:rsidRPr="00AC46B0">
        <w:rPr>
          <w:i w:val="0"/>
          <w:lang w:val="fr-FR"/>
        </w:rPr>
        <w:t>   </w:t>
      </w:r>
      <w:r w:rsidRPr="00AC46B0">
        <w:rPr>
          <w:lang w:val="fr-FR"/>
        </w:rPr>
        <w:t>[</w:t>
      </w:r>
      <w:proofErr w:type="gramEnd"/>
      <w:r w:rsidRPr="00AC46B0">
        <w:rPr>
          <w:lang w:val="fr-FR"/>
        </w:rPr>
        <w:t xml:space="preserve">Sans changement]  </w:t>
      </w:r>
      <w:bookmarkEnd w:id="38"/>
      <w:bookmarkEnd w:id="39"/>
      <w:bookmarkEnd w:id="40"/>
      <w:r w:rsidRPr="00AC46B0">
        <w:rPr>
          <w:iCs/>
          <w:lang w:val="fr-FR"/>
        </w:rPr>
        <w:t>Procédure au sein de l</w:t>
      </w:r>
      <w:r w:rsidR="00B83B2B">
        <w:rPr>
          <w:iCs/>
          <w:lang w:val="fr-FR"/>
        </w:rPr>
        <w:t>’</w:t>
      </w:r>
      <w:r w:rsidRPr="00AC46B0">
        <w:rPr>
          <w:iCs/>
          <w:lang w:val="fr-FR"/>
        </w:rPr>
        <w:t>administration chargée de l</w:t>
      </w:r>
      <w:r w:rsidR="00B83B2B">
        <w:rPr>
          <w:iCs/>
          <w:lang w:val="fr-FR"/>
        </w:rPr>
        <w:t>’</w:t>
      </w:r>
      <w:r w:rsidRPr="00AC46B0">
        <w:rPr>
          <w:iCs/>
          <w:lang w:val="fr-FR"/>
        </w:rPr>
        <w:t>examen préliminaire international</w:t>
      </w:r>
      <w:bookmarkEnd w:id="41"/>
    </w:p>
    <w:p w14:paraId="1390DADF" w14:textId="518126EB" w:rsidR="00A07C84" w:rsidRPr="00AC46B0" w:rsidRDefault="00A07C84" w:rsidP="00AC46B0">
      <w:pPr>
        <w:pStyle w:val="Lega"/>
        <w:spacing w:line="360" w:lineRule="auto"/>
        <w:rPr>
          <w:lang w:val="fr-FR"/>
        </w:rPr>
      </w:pPr>
      <w:r w:rsidRPr="00AC46B0">
        <w:rPr>
          <w:lang w:val="fr-FR"/>
        </w:rPr>
        <w:tab/>
        <w:t xml:space="preserve">La </w:t>
      </w:r>
      <w:r w:rsidR="00B83B2B" w:rsidRPr="00AC46B0">
        <w:rPr>
          <w:lang w:val="fr-FR"/>
        </w:rPr>
        <w:t>règle</w:t>
      </w:r>
      <w:r w:rsidR="00B83B2B">
        <w:rPr>
          <w:lang w:val="fr-FR"/>
        </w:rPr>
        <w:t> </w:t>
      </w:r>
      <w:r w:rsidR="00B83B2B" w:rsidRPr="00AC46B0">
        <w:rPr>
          <w:lang w:val="fr-FR"/>
        </w:rPr>
        <w:t>1</w:t>
      </w:r>
      <w:r w:rsidRPr="00AC46B0">
        <w:rPr>
          <w:lang w:val="fr-FR"/>
        </w:rPr>
        <w:t>3</w:t>
      </w:r>
      <w:r w:rsidRPr="00AC46B0">
        <w:rPr>
          <w:i/>
          <w:iCs/>
          <w:lang w:val="fr-FR"/>
        </w:rPr>
        <w:t>ter</w:t>
      </w:r>
      <w:r w:rsidRPr="00AC46B0">
        <w:rPr>
          <w:lang w:val="fr-FR"/>
        </w:rPr>
        <w:t>.1 s</w:t>
      </w:r>
      <w:r w:rsidR="00B83B2B">
        <w:rPr>
          <w:lang w:val="fr-FR"/>
        </w:rPr>
        <w:t>’</w:t>
      </w:r>
      <w:r w:rsidRPr="00AC46B0">
        <w:rPr>
          <w:lang w:val="fr-FR"/>
        </w:rPr>
        <w:t xml:space="preserve">applique </w:t>
      </w:r>
      <w:r w:rsidRPr="00AC46B0">
        <w:rPr>
          <w:i/>
          <w:iCs/>
          <w:lang w:val="fr-FR"/>
        </w:rPr>
        <w:t xml:space="preserve">mutatis mutandis </w:t>
      </w:r>
      <w:r w:rsidRPr="00AC46B0">
        <w:rPr>
          <w:lang w:val="fr-FR"/>
        </w:rPr>
        <w:t>à la procédure au sein de l</w:t>
      </w:r>
      <w:r w:rsidR="00B83B2B">
        <w:rPr>
          <w:lang w:val="fr-FR"/>
        </w:rPr>
        <w:t>’</w:t>
      </w:r>
      <w:r w:rsidRPr="00AC46B0">
        <w:rPr>
          <w:lang w:val="fr-FR"/>
        </w:rPr>
        <w:t>administration chargée de l</w:t>
      </w:r>
      <w:r w:rsidR="00B83B2B">
        <w:rPr>
          <w:lang w:val="fr-FR"/>
        </w:rPr>
        <w:t>’</w:t>
      </w:r>
      <w:r w:rsidRPr="00AC46B0">
        <w:rPr>
          <w:lang w:val="fr-FR"/>
        </w:rPr>
        <w:t>examen préliminaire international.</w:t>
      </w:r>
    </w:p>
    <w:p w14:paraId="372962C5" w14:textId="5833D045" w:rsidR="00A07C84" w:rsidRPr="00AC46B0" w:rsidRDefault="00A07C84" w:rsidP="00A07C84">
      <w:pPr>
        <w:pStyle w:val="LegComment"/>
        <w:rPr>
          <w:lang w:val="fr-FR"/>
        </w:rPr>
      </w:pPr>
      <w:bookmarkStart w:id="42" w:name="_Toc66010726"/>
      <w:bookmarkStart w:id="43" w:name="_Toc76181890"/>
      <w:bookmarkStart w:id="44" w:name="_Toc2065917"/>
      <w:r w:rsidRPr="00AC46B0">
        <w:rPr>
          <w:lang w:val="fr-FR"/>
        </w:rPr>
        <w:t>[COMMENTAIRE</w:t>
      </w:r>
      <w:r w:rsidR="00B83B2B">
        <w:rPr>
          <w:lang w:val="fr-FR"/>
        </w:rPr>
        <w:t> :</w:t>
      </w:r>
      <w:r w:rsidRPr="00AC46B0">
        <w:rPr>
          <w:lang w:val="fr-FR"/>
        </w:rPr>
        <w:t xml:space="preserve"> Il ne semble pas être nécessaire de modifier la règle 13ter.</w:t>
      </w:r>
      <w:proofErr w:type="gramStart"/>
      <w:r w:rsidRPr="00AC46B0">
        <w:rPr>
          <w:lang w:val="fr-FR"/>
        </w:rPr>
        <w:t>2;  la</w:t>
      </w:r>
      <w:proofErr w:type="gramEnd"/>
      <w:r w:rsidRPr="00AC46B0">
        <w:rPr>
          <w:lang w:val="fr-FR"/>
        </w:rPr>
        <w:t xml:space="preserve"> procédure visée à la règle 13ter.1 s</w:t>
      </w:r>
      <w:r w:rsidR="00B83B2B">
        <w:rPr>
          <w:lang w:val="fr-FR"/>
        </w:rPr>
        <w:t>’</w:t>
      </w:r>
      <w:r w:rsidRPr="00AC46B0">
        <w:rPr>
          <w:lang w:val="fr-FR"/>
        </w:rPr>
        <w:t xml:space="preserve">appliquerait </w:t>
      </w:r>
      <w:r w:rsidRPr="00AC46B0">
        <w:rPr>
          <w:i w:val="0"/>
          <w:lang w:val="fr-FR"/>
        </w:rPr>
        <w:t>mutatis mutandis</w:t>
      </w:r>
      <w:r w:rsidRPr="00AC46B0">
        <w:rPr>
          <w:lang w:val="fr-FR"/>
        </w:rPr>
        <w:t xml:space="preserve"> à la procédure au sein de l</w:t>
      </w:r>
      <w:r w:rsidR="00B83B2B">
        <w:rPr>
          <w:lang w:val="fr-FR"/>
        </w:rPr>
        <w:t>’</w:t>
      </w:r>
      <w:r w:rsidRPr="00AC46B0">
        <w:rPr>
          <w:lang w:val="fr-FR"/>
        </w:rPr>
        <w:t>administration chargée de l</w:t>
      </w:r>
      <w:r w:rsidR="00B83B2B">
        <w:rPr>
          <w:lang w:val="fr-FR"/>
        </w:rPr>
        <w:t>’</w:t>
      </w:r>
      <w:r w:rsidRPr="00AC46B0">
        <w:rPr>
          <w:lang w:val="fr-FR"/>
        </w:rPr>
        <w:t>examen préliminaire international.]</w:t>
      </w:r>
    </w:p>
    <w:p w14:paraId="49BEFD87" w14:textId="46BD496E" w:rsidR="00A07C84" w:rsidRPr="00AC46B0" w:rsidRDefault="00A07C84" w:rsidP="00A07C84">
      <w:pPr>
        <w:pStyle w:val="LegSubRule"/>
        <w:rPr>
          <w:lang w:val="fr-FR"/>
        </w:rPr>
      </w:pPr>
      <w:bookmarkStart w:id="45" w:name="_Toc9869760"/>
      <w:r w:rsidRPr="00AC46B0">
        <w:rPr>
          <w:i w:val="0"/>
          <w:lang w:val="fr-FR"/>
        </w:rPr>
        <w:lastRenderedPageBreak/>
        <w:t>13</w:t>
      </w:r>
      <w:r w:rsidRPr="00AC46B0">
        <w:rPr>
          <w:lang w:val="fr-FR"/>
        </w:rPr>
        <w:t>ter</w:t>
      </w:r>
      <w:r w:rsidRPr="00AC46B0">
        <w:rPr>
          <w:i w:val="0"/>
          <w:lang w:val="fr-FR"/>
        </w:rPr>
        <w:t>.3   </w:t>
      </w:r>
      <w:bookmarkEnd w:id="42"/>
      <w:bookmarkEnd w:id="43"/>
      <w:bookmarkEnd w:id="44"/>
      <w:r w:rsidRPr="00AC46B0">
        <w:rPr>
          <w:iCs/>
          <w:lang w:val="fr-FR"/>
        </w:rPr>
        <w:t>Listage des séquences pour l</w:t>
      </w:r>
      <w:r w:rsidR="00B83B2B">
        <w:rPr>
          <w:iCs/>
          <w:lang w:val="fr-FR"/>
        </w:rPr>
        <w:t>’</w:t>
      </w:r>
      <w:r w:rsidRPr="00AC46B0">
        <w:rPr>
          <w:iCs/>
          <w:lang w:val="fr-FR"/>
        </w:rPr>
        <w:t>office désigné</w:t>
      </w:r>
      <w:bookmarkEnd w:id="45"/>
    </w:p>
    <w:p w14:paraId="3F10F557" w14:textId="5D0179E9" w:rsidR="00A07C84" w:rsidRPr="00AC46B0" w:rsidRDefault="00A07C84" w:rsidP="00A07C84">
      <w:pPr>
        <w:pStyle w:val="Lega"/>
        <w:rPr>
          <w:lang w:val="fr-FR"/>
        </w:rPr>
      </w:pPr>
      <w:r w:rsidRPr="00AC46B0">
        <w:rPr>
          <w:lang w:val="fr-FR"/>
        </w:rPr>
        <w:tab/>
        <w:t>Aucun office désigné ne peut exiger du déposant qu</w:t>
      </w:r>
      <w:r w:rsidR="00B83B2B">
        <w:rPr>
          <w:lang w:val="fr-FR"/>
        </w:rPr>
        <w:t>’</w:t>
      </w:r>
      <w:r w:rsidRPr="00AC46B0">
        <w:rPr>
          <w:lang w:val="fr-FR"/>
        </w:rPr>
        <w:t>il lui fournisse un listage des séquences autre qu</w:t>
      </w:r>
      <w:r w:rsidR="00B83B2B">
        <w:rPr>
          <w:lang w:val="fr-FR"/>
        </w:rPr>
        <w:t>’</w:t>
      </w:r>
      <w:r w:rsidRPr="00AC46B0">
        <w:rPr>
          <w:lang w:val="fr-FR"/>
        </w:rPr>
        <w:t xml:space="preserve">un listage des séquences </w:t>
      </w:r>
      <w:r w:rsidRPr="00AC46B0">
        <w:rPr>
          <w:rStyle w:val="InsertedText"/>
          <w:lang w:val="fr-FR"/>
        </w:rPr>
        <w:t xml:space="preserve">conforme visé à la règle 5.2.a) </w:t>
      </w:r>
      <w:r w:rsidRPr="00AC46B0">
        <w:rPr>
          <w:rStyle w:val="DeletedText"/>
          <w:lang w:val="fr-FR"/>
        </w:rPr>
        <w:t>conforme à la norme prévue dans les instructions administratives</w:t>
      </w:r>
      <w:r w:rsidRPr="00AC46B0">
        <w:rPr>
          <w:lang w:val="fr-FR"/>
        </w:rPr>
        <w:t>.</w:t>
      </w:r>
    </w:p>
    <w:p w14:paraId="08A0E785" w14:textId="023BF3FA"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Les modifications qu</w:t>
      </w:r>
      <w:r w:rsidR="00B83B2B">
        <w:rPr>
          <w:lang w:val="fr-FR"/>
        </w:rPr>
        <w:t>’</w:t>
      </w:r>
      <w:r w:rsidRPr="00AC46B0">
        <w:rPr>
          <w:lang w:val="fr-FR"/>
        </w:rPr>
        <w:t>il est proposé d</w:t>
      </w:r>
      <w:r w:rsidR="00B83B2B">
        <w:rPr>
          <w:lang w:val="fr-FR"/>
        </w:rPr>
        <w:t>’</w:t>
      </w:r>
      <w:r w:rsidRPr="00AC46B0">
        <w:rPr>
          <w:lang w:val="fr-FR"/>
        </w:rPr>
        <w:t>apporter à la règle 13ter.3 découlent de l</w:t>
      </w:r>
      <w:r w:rsidR="00B83B2B">
        <w:rPr>
          <w:lang w:val="fr-FR"/>
        </w:rPr>
        <w:t>’</w:t>
      </w:r>
      <w:r w:rsidRPr="00AC46B0">
        <w:rPr>
          <w:lang w:val="fr-FR"/>
        </w:rPr>
        <w:t>utilisation proposée des termes “listage des séquences conforme visé à la règle 5.2.a)” dans l</w:t>
      </w:r>
      <w:r w:rsidR="00B83B2B">
        <w:rPr>
          <w:lang w:val="fr-FR"/>
        </w:rPr>
        <w:t>’</w:t>
      </w:r>
      <w:r w:rsidRPr="00AC46B0">
        <w:rPr>
          <w:lang w:val="fr-FR"/>
        </w:rPr>
        <w:t>ensemble du règlement d</w:t>
      </w:r>
      <w:r w:rsidR="00B83B2B">
        <w:rPr>
          <w:lang w:val="fr-FR"/>
        </w:rPr>
        <w:t>’</w:t>
      </w:r>
      <w:r w:rsidRPr="00AC46B0">
        <w:rPr>
          <w:lang w:val="fr-FR"/>
        </w:rPr>
        <w:t>exécuti</w:t>
      </w:r>
      <w:r w:rsidR="00614B54" w:rsidRPr="00AC46B0">
        <w:rPr>
          <w:lang w:val="fr-FR"/>
        </w:rPr>
        <w:t>on</w:t>
      </w:r>
      <w:r w:rsidR="00614B54">
        <w:rPr>
          <w:lang w:val="fr-FR"/>
        </w:rPr>
        <w:t xml:space="preserve">.  </w:t>
      </w:r>
      <w:r w:rsidR="00614B54" w:rsidRPr="00AC46B0">
        <w:rPr>
          <w:lang w:val="fr-FR"/>
        </w:rPr>
        <w:t>Vo</w:t>
      </w:r>
      <w:r w:rsidRPr="00AC46B0">
        <w:rPr>
          <w:lang w:val="fr-FR"/>
        </w:rPr>
        <w:t>ir ci</w:t>
      </w:r>
      <w:r w:rsidR="00B83B2B">
        <w:rPr>
          <w:lang w:val="fr-FR"/>
        </w:rPr>
        <w:t>-</w:t>
      </w:r>
      <w:r w:rsidRPr="00AC46B0">
        <w:rPr>
          <w:lang w:val="fr-FR"/>
        </w:rPr>
        <w:t>après la règle 49.5.a</w:t>
      </w:r>
      <w:r w:rsidR="00B83B2B">
        <w:rPr>
          <w:lang w:val="fr-FR"/>
        </w:rPr>
        <w:t>-</w:t>
      </w:r>
      <w:r w:rsidRPr="00AC46B0">
        <w:rPr>
          <w:lang w:val="fr-FR"/>
        </w:rPr>
        <w:t>bis) pour ce qui concerne les prescriptions relatives à la langue pendant la procédure au sein d</w:t>
      </w:r>
      <w:r w:rsidR="00B83B2B">
        <w:rPr>
          <w:lang w:val="fr-FR"/>
        </w:rPr>
        <w:t>’</w:t>
      </w:r>
      <w:r w:rsidRPr="00AC46B0">
        <w:rPr>
          <w:lang w:val="fr-FR"/>
        </w:rPr>
        <w:t>un office désigné.]</w:t>
      </w:r>
    </w:p>
    <w:p w14:paraId="1FDE95C9" w14:textId="411822F4" w:rsidR="00A07C84" w:rsidRPr="00AC46B0" w:rsidRDefault="00A07C84" w:rsidP="00A07C84">
      <w:pPr>
        <w:pStyle w:val="LegTitle"/>
        <w:rPr>
          <w:lang w:val="fr-FR"/>
        </w:rPr>
      </w:pPr>
      <w:bookmarkStart w:id="46" w:name="_Toc2065918"/>
      <w:bookmarkStart w:id="47" w:name="_Toc9869761"/>
      <w:r w:rsidRPr="00AC46B0">
        <w:rPr>
          <w:lang w:val="fr-FR"/>
        </w:rPr>
        <w:lastRenderedPageBreak/>
        <w:t xml:space="preserve">Règle 20  </w:t>
      </w:r>
      <w:r w:rsidRPr="00AC46B0">
        <w:rPr>
          <w:b w:val="0"/>
          <w:lang w:val="fr-FR"/>
        </w:rPr>
        <w:br/>
      </w:r>
      <w:bookmarkEnd w:id="46"/>
      <w:r w:rsidRPr="00AC46B0">
        <w:rPr>
          <w:bCs/>
          <w:lang w:val="fr-FR"/>
        </w:rPr>
        <w:t>Date du dépôt international</w:t>
      </w:r>
      <w:bookmarkEnd w:id="47"/>
    </w:p>
    <w:p w14:paraId="392509E6" w14:textId="6C51337D" w:rsidR="00A07C84" w:rsidRPr="00AC46B0" w:rsidRDefault="00A07C84" w:rsidP="00A07C84">
      <w:pPr>
        <w:pStyle w:val="LegSubRule"/>
        <w:rPr>
          <w:lang w:val="fr-FR"/>
        </w:rPr>
      </w:pPr>
      <w:bookmarkStart w:id="48" w:name="_Toc2065919"/>
      <w:bookmarkStart w:id="49" w:name="_Toc9869762"/>
      <w:r w:rsidRPr="00AC46B0">
        <w:rPr>
          <w:i w:val="0"/>
          <w:lang w:val="fr-FR"/>
        </w:rPr>
        <w:t>20.1</w:t>
      </w:r>
      <w:proofErr w:type="gramStart"/>
      <w:r w:rsidRPr="00AC46B0">
        <w:rPr>
          <w:i w:val="0"/>
          <w:lang w:val="fr-FR"/>
        </w:rPr>
        <w:t>   </w:t>
      </w:r>
      <w:r w:rsidRPr="00AC46B0">
        <w:rPr>
          <w:lang w:val="fr-FR"/>
        </w:rPr>
        <w:t>[</w:t>
      </w:r>
      <w:proofErr w:type="gramEnd"/>
      <w:r w:rsidRPr="00AC46B0">
        <w:rPr>
          <w:lang w:val="fr-FR"/>
        </w:rPr>
        <w:t>Sans changement]  </w:t>
      </w:r>
      <w:r w:rsidRPr="00AC46B0">
        <w:rPr>
          <w:iCs/>
          <w:lang w:val="fr-FR"/>
        </w:rPr>
        <w:t>Constatation en vertu de l</w:t>
      </w:r>
      <w:r w:rsidR="00B83B2B">
        <w:rPr>
          <w:iCs/>
          <w:lang w:val="fr-FR"/>
        </w:rPr>
        <w:t>’</w:t>
      </w:r>
      <w:r w:rsidRPr="00AC46B0">
        <w:rPr>
          <w:iCs/>
          <w:lang w:val="fr-FR"/>
        </w:rPr>
        <w:t>article 11.1)</w:t>
      </w:r>
      <w:bookmarkEnd w:id="48"/>
      <w:bookmarkEnd w:id="49"/>
    </w:p>
    <w:p w14:paraId="5CF99A24" w14:textId="53F24BA6" w:rsidR="00A07C84" w:rsidRPr="00AC46B0" w:rsidRDefault="00A07C84" w:rsidP="00A07C84">
      <w:pPr>
        <w:pStyle w:val="Lega"/>
        <w:rPr>
          <w:lang w:val="fr-FR"/>
        </w:rPr>
      </w:pPr>
      <w:r w:rsidRPr="00AC46B0">
        <w:rPr>
          <w:lang w:val="fr-FR"/>
        </w:rPr>
        <w:tab/>
      </w:r>
      <w:proofErr w:type="gramStart"/>
      <w:r w:rsidRPr="00AC46B0">
        <w:rPr>
          <w:lang w:val="fr-FR"/>
        </w:rPr>
        <w:t>a)  [</w:t>
      </w:r>
      <w:proofErr w:type="gramEnd"/>
      <w:r w:rsidRPr="00AC46B0">
        <w:rPr>
          <w:lang w:val="fr-FR"/>
        </w:rPr>
        <w:t>Sans changement]  À bref délai après réception des documents supposés constituer une demande internationale, l</w:t>
      </w:r>
      <w:r w:rsidR="00B83B2B">
        <w:rPr>
          <w:lang w:val="fr-FR"/>
        </w:rPr>
        <w:t>’</w:t>
      </w:r>
      <w:r w:rsidRPr="00AC46B0">
        <w:rPr>
          <w:lang w:val="fr-FR"/>
        </w:rPr>
        <w:t>office récepteur détermine si ces documents remplissent les conditions énoncées à l</w:t>
      </w:r>
      <w:r w:rsidR="00B83B2B">
        <w:rPr>
          <w:lang w:val="fr-FR"/>
        </w:rPr>
        <w:t>’</w:t>
      </w:r>
      <w:r w:rsidRPr="00AC46B0">
        <w:rPr>
          <w:lang w:val="fr-FR"/>
        </w:rPr>
        <w:t>article 11.1).</w:t>
      </w:r>
    </w:p>
    <w:p w14:paraId="6E9B2BE5" w14:textId="045A4E77" w:rsidR="00A07C84" w:rsidRPr="00AC46B0" w:rsidRDefault="00A07C84" w:rsidP="00A07C84">
      <w:pPr>
        <w:pStyle w:val="Lega"/>
        <w:rPr>
          <w:lang w:val="fr-FR"/>
        </w:rPr>
      </w:pPr>
      <w:r w:rsidRPr="00AC46B0">
        <w:rPr>
          <w:lang w:val="fr-FR"/>
        </w:rPr>
        <w:tab/>
      </w:r>
      <w:proofErr w:type="gramStart"/>
      <w:r w:rsidRPr="00AC46B0">
        <w:rPr>
          <w:lang w:val="fr-FR"/>
        </w:rPr>
        <w:t>b)  [</w:t>
      </w:r>
      <w:proofErr w:type="gramEnd"/>
      <w:r w:rsidRPr="00AC46B0">
        <w:rPr>
          <w:lang w:val="fr-FR"/>
        </w:rPr>
        <w:t>Sans changement]</w:t>
      </w:r>
    </w:p>
    <w:p w14:paraId="51EFE1B5" w14:textId="6EA3DCC9" w:rsidR="00A07C84" w:rsidRPr="00AC46B0" w:rsidRDefault="00A07C84" w:rsidP="00A07C84">
      <w:pPr>
        <w:pStyle w:val="Lega"/>
        <w:rPr>
          <w:lang w:val="fr-FR"/>
        </w:rPr>
      </w:pPr>
      <w:r w:rsidRPr="00AC46B0">
        <w:rPr>
          <w:lang w:val="fr-FR"/>
        </w:rPr>
        <w:tab/>
      </w:r>
      <w:proofErr w:type="gramStart"/>
      <w:r w:rsidRPr="00AC46B0">
        <w:rPr>
          <w:lang w:val="fr-FR"/>
        </w:rPr>
        <w:t>c)  [</w:t>
      </w:r>
      <w:proofErr w:type="gramEnd"/>
      <w:r w:rsidRPr="00AC46B0">
        <w:rPr>
          <w:lang w:val="fr-FR"/>
        </w:rPr>
        <w:t>Sans changement]  Aux fins de l</w:t>
      </w:r>
      <w:r w:rsidR="00B83B2B">
        <w:rPr>
          <w:lang w:val="fr-FR"/>
        </w:rPr>
        <w:t>’</w:t>
      </w:r>
      <w:r w:rsidR="00B83B2B" w:rsidRPr="00AC46B0">
        <w:rPr>
          <w:lang w:val="fr-FR"/>
        </w:rPr>
        <w:t>article</w:t>
      </w:r>
      <w:r w:rsidR="00B83B2B">
        <w:rPr>
          <w:lang w:val="fr-FR"/>
        </w:rPr>
        <w:t> </w:t>
      </w:r>
      <w:r w:rsidR="00B83B2B" w:rsidRPr="00AC46B0">
        <w:rPr>
          <w:lang w:val="fr-FR"/>
        </w:rPr>
        <w:t>1</w:t>
      </w:r>
      <w:r w:rsidRPr="00AC46B0">
        <w:rPr>
          <w:lang w:val="fr-FR"/>
        </w:rPr>
        <w:t>1.1)ii), il suffit que la partie qui semble constituer une description (à l</w:t>
      </w:r>
      <w:r w:rsidR="00B83B2B">
        <w:rPr>
          <w:lang w:val="fr-FR"/>
        </w:rPr>
        <w:t>’</w:t>
      </w:r>
      <w:r w:rsidRPr="00AC46B0">
        <w:rPr>
          <w:lang w:val="fr-FR"/>
        </w:rPr>
        <w:t>exception de la partie de celle</w:t>
      </w:r>
      <w:r w:rsidR="00B83B2B">
        <w:rPr>
          <w:lang w:val="fr-FR"/>
        </w:rPr>
        <w:t>-</w:t>
      </w:r>
      <w:r w:rsidRPr="00AC46B0">
        <w:rPr>
          <w:lang w:val="fr-FR"/>
        </w:rPr>
        <w:t>ci réservée au listage des séquences) et la partie qui semble constituer une ou des revendications soient rédigées dans une langue acceptée par l</w:t>
      </w:r>
      <w:r w:rsidR="00B83B2B">
        <w:rPr>
          <w:lang w:val="fr-FR"/>
        </w:rPr>
        <w:t>’</w:t>
      </w:r>
      <w:r w:rsidRPr="00AC46B0">
        <w:rPr>
          <w:lang w:val="fr-FR"/>
        </w:rPr>
        <w:t>office récepteur en vertu de la règle 12.1.a).</w:t>
      </w:r>
    </w:p>
    <w:p w14:paraId="7AB2BDC8" w14:textId="659F2DF0" w:rsidR="00A07C84" w:rsidRPr="00AC46B0" w:rsidRDefault="00A07C84" w:rsidP="00A07C84">
      <w:pPr>
        <w:pStyle w:val="Lega"/>
        <w:rPr>
          <w:lang w:val="fr-FR"/>
        </w:rPr>
      </w:pPr>
      <w:r w:rsidRPr="00AC46B0">
        <w:rPr>
          <w:lang w:val="fr-FR"/>
        </w:rPr>
        <w:tab/>
      </w:r>
      <w:proofErr w:type="gramStart"/>
      <w:r w:rsidRPr="00AC46B0">
        <w:rPr>
          <w:lang w:val="fr-FR"/>
        </w:rPr>
        <w:t>d)  [</w:t>
      </w:r>
      <w:proofErr w:type="gramEnd"/>
      <w:r w:rsidRPr="00AC46B0">
        <w:rPr>
          <w:lang w:val="fr-FR"/>
        </w:rPr>
        <w:t>Sans changement]</w:t>
      </w:r>
    </w:p>
    <w:p w14:paraId="3627AA7A" w14:textId="067B1777" w:rsidR="00A07C84" w:rsidRPr="00AC46B0" w:rsidRDefault="00A07C84" w:rsidP="00A07C84">
      <w:pPr>
        <w:pStyle w:val="LegSubRule"/>
        <w:keepNext w:val="0"/>
        <w:keepLines/>
        <w:rPr>
          <w:lang w:val="fr-FR"/>
        </w:rPr>
      </w:pPr>
      <w:bookmarkStart w:id="50" w:name="_Toc2065920"/>
      <w:bookmarkStart w:id="51" w:name="_Toc9869763"/>
      <w:r w:rsidRPr="00AC46B0">
        <w:rPr>
          <w:i w:val="0"/>
          <w:lang w:val="fr-FR"/>
        </w:rPr>
        <w:t>20.2 </w:t>
      </w:r>
      <w:r w:rsidR="00E71E59">
        <w:rPr>
          <w:i w:val="0"/>
          <w:lang w:val="fr-FR"/>
        </w:rPr>
        <w:t>à</w:t>
      </w:r>
      <w:r w:rsidRPr="00AC46B0">
        <w:rPr>
          <w:i w:val="0"/>
          <w:lang w:val="fr-FR"/>
        </w:rPr>
        <w:t xml:space="preserve"> 20.5</w:t>
      </w:r>
      <w:proofErr w:type="gramStart"/>
      <w:r w:rsidRPr="00AC46B0">
        <w:rPr>
          <w:i w:val="0"/>
          <w:lang w:val="fr-FR"/>
        </w:rPr>
        <w:t>   </w:t>
      </w:r>
      <w:r w:rsidRPr="00AC46B0">
        <w:rPr>
          <w:lang w:val="fr-FR"/>
        </w:rPr>
        <w:t>[</w:t>
      </w:r>
      <w:proofErr w:type="gramEnd"/>
      <w:r w:rsidRPr="00AC46B0">
        <w:rPr>
          <w:lang w:val="fr-FR"/>
        </w:rPr>
        <w:t>Sans changement]</w:t>
      </w:r>
      <w:bookmarkEnd w:id="50"/>
      <w:bookmarkEnd w:id="51"/>
    </w:p>
    <w:p w14:paraId="2AC3D7DF" w14:textId="36C85333" w:rsidR="00A07C84" w:rsidRPr="00AC46B0" w:rsidRDefault="00A07C84" w:rsidP="00A07C84">
      <w:pPr>
        <w:pStyle w:val="LegSubRule"/>
        <w:keepLines/>
        <w:rPr>
          <w:iCs/>
          <w:lang w:val="fr-FR"/>
        </w:rPr>
      </w:pPr>
      <w:bookmarkStart w:id="52" w:name="_Toc105480494"/>
      <w:bookmarkStart w:id="53" w:name="_Toc116097034"/>
      <w:bookmarkStart w:id="54" w:name="_Toc2065921"/>
      <w:bookmarkStart w:id="55" w:name="_Toc9869764"/>
      <w:r w:rsidRPr="00AC46B0">
        <w:rPr>
          <w:i w:val="0"/>
          <w:lang w:val="fr-FR"/>
        </w:rPr>
        <w:t>20.6   </w:t>
      </w:r>
      <w:bookmarkEnd w:id="52"/>
      <w:bookmarkEnd w:id="53"/>
      <w:bookmarkEnd w:id="54"/>
      <w:r w:rsidRPr="00AC46B0">
        <w:rPr>
          <w:iCs/>
          <w:lang w:val="fr-FR"/>
        </w:rPr>
        <w:t>Confirmation de l</w:t>
      </w:r>
      <w:r w:rsidR="00B83B2B">
        <w:rPr>
          <w:iCs/>
          <w:lang w:val="fr-FR"/>
        </w:rPr>
        <w:t>’</w:t>
      </w:r>
      <w:r w:rsidRPr="00AC46B0">
        <w:rPr>
          <w:iCs/>
          <w:lang w:val="fr-FR"/>
        </w:rPr>
        <w:t>incorporation par renvoi d</w:t>
      </w:r>
      <w:r w:rsidR="00B83B2B">
        <w:rPr>
          <w:iCs/>
          <w:lang w:val="fr-FR"/>
        </w:rPr>
        <w:t>’</w:t>
      </w:r>
      <w:r w:rsidRPr="00AC46B0">
        <w:rPr>
          <w:iCs/>
          <w:lang w:val="fr-FR"/>
        </w:rPr>
        <w:t>éléments ou de parties</w:t>
      </w:r>
      <w:bookmarkEnd w:id="55"/>
    </w:p>
    <w:p w14:paraId="363D5FC7" w14:textId="6E7033C2" w:rsidR="00A07C84" w:rsidRPr="00AC46B0" w:rsidRDefault="00A07C84" w:rsidP="00A07C84">
      <w:pPr>
        <w:pStyle w:val="Lega"/>
        <w:rPr>
          <w:lang w:val="fr-FR"/>
        </w:rPr>
      </w:pPr>
      <w:r w:rsidRPr="00AC46B0">
        <w:rPr>
          <w:lang w:val="fr-FR"/>
        </w:rPr>
        <w:tab/>
        <w:t>a)  Le déposant peut adresser à l</w:t>
      </w:r>
      <w:r w:rsidR="00B83B2B">
        <w:rPr>
          <w:lang w:val="fr-FR"/>
        </w:rPr>
        <w:t>’</w:t>
      </w:r>
      <w:r w:rsidRPr="00AC46B0">
        <w:rPr>
          <w:lang w:val="fr-FR"/>
        </w:rPr>
        <w:t xml:space="preserve">office récepteur, dans le délai applicable en vertu de la </w:t>
      </w:r>
      <w:r w:rsidR="00B83B2B" w:rsidRPr="00AC46B0">
        <w:rPr>
          <w:lang w:val="fr-FR"/>
        </w:rPr>
        <w:t>règle</w:t>
      </w:r>
      <w:r w:rsidR="00B83B2B">
        <w:rPr>
          <w:lang w:val="fr-FR"/>
        </w:rPr>
        <w:t> </w:t>
      </w:r>
      <w:r w:rsidR="00B83B2B" w:rsidRPr="00AC46B0">
        <w:rPr>
          <w:lang w:val="fr-FR"/>
        </w:rPr>
        <w:t>2</w:t>
      </w:r>
      <w:r w:rsidRPr="00AC46B0">
        <w:rPr>
          <w:lang w:val="fr-FR"/>
        </w:rPr>
        <w:t>0.7, une communication écrite confirmant qu</w:t>
      </w:r>
      <w:r w:rsidR="00B83B2B">
        <w:rPr>
          <w:lang w:val="fr-FR"/>
        </w:rPr>
        <w:t>’</w:t>
      </w:r>
      <w:r w:rsidRPr="00AC46B0">
        <w:rPr>
          <w:lang w:val="fr-FR"/>
        </w:rPr>
        <w:t xml:space="preserve">un élément ou une partie est incorporé par renvoi dans la demande internationale en vertu de la </w:t>
      </w:r>
      <w:r w:rsidR="00B83B2B" w:rsidRPr="00AC46B0">
        <w:rPr>
          <w:lang w:val="fr-FR"/>
        </w:rPr>
        <w:t>règle</w:t>
      </w:r>
      <w:r w:rsidR="00B83B2B">
        <w:rPr>
          <w:lang w:val="fr-FR"/>
        </w:rPr>
        <w:t> </w:t>
      </w:r>
      <w:r w:rsidR="00B83B2B" w:rsidRPr="00AC46B0">
        <w:rPr>
          <w:lang w:val="fr-FR"/>
        </w:rPr>
        <w:t>4</w:t>
      </w:r>
      <w:r w:rsidRPr="00AC46B0">
        <w:rPr>
          <w:lang w:val="fr-FR"/>
        </w:rPr>
        <w:t>.18, accompagnée</w:t>
      </w:r>
    </w:p>
    <w:p w14:paraId="6B901FFF" w14:textId="77777777" w:rsidR="00A07C84" w:rsidRPr="00AC46B0" w:rsidRDefault="00A07C84" w:rsidP="00A07C84">
      <w:pPr>
        <w:pStyle w:val="RContinued"/>
        <w:rPr>
          <w:lang w:val="fr-FR"/>
        </w:rPr>
      </w:pPr>
      <w:r w:rsidRPr="00AC46B0">
        <w:rPr>
          <w:lang w:val="fr-FR"/>
        </w:rPr>
        <w:lastRenderedPageBreak/>
        <w:t>[Règle 20.6.a), suite]</w:t>
      </w:r>
    </w:p>
    <w:p w14:paraId="13285726" w14:textId="1ECEAA41" w:rsidR="00A07C84" w:rsidRPr="00AC46B0" w:rsidRDefault="00A07C84" w:rsidP="00A07C84">
      <w:pPr>
        <w:pStyle w:val="Legi"/>
        <w:rPr>
          <w:lang w:val="fr-FR"/>
        </w:rPr>
      </w:pPr>
      <w:r w:rsidRPr="00AC46B0">
        <w:rPr>
          <w:lang w:val="fr-FR"/>
        </w:rPr>
        <w:tab/>
        <w:t>i)</w:t>
      </w:r>
      <w:r w:rsidRPr="00AC46B0">
        <w:rPr>
          <w:lang w:val="fr-FR"/>
        </w:rPr>
        <w:tab/>
        <w:t>de la ou des feuilles dans lesquelles figure l</w:t>
      </w:r>
      <w:r w:rsidR="00B83B2B">
        <w:rPr>
          <w:lang w:val="fr-FR"/>
        </w:rPr>
        <w:t>’</w:t>
      </w:r>
      <w:r w:rsidRPr="00AC46B0">
        <w:rPr>
          <w:lang w:val="fr-FR"/>
        </w:rPr>
        <w:t>intégralité de l</w:t>
      </w:r>
      <w:r w:rsidR="00B83B2B">
        <w:rPr>
          <w:lang w:val="fr-FR"/>
        </w:rPr>
        <w:t>’</w:t>
      </w:r>
      <w:r w:rsidRPr="00AC46B0">
        <w:rPr>
          <w:lang w:val="fr-FR"/>
        </w:rPr>
        <w:t>élément tel qu</w:t>
      </w:r>
      <w:r w:rsidR="00B83B2B">
        <w:rPr>
          <w:lang w:val="fr-FR"/>
        </w:rPr>
        <w:t>’</w:t>
      </w:r>
      <w:r w:rsidRPr="00AC46B0">
        <w:rPr>
          <w:lang w:val="fr-FR"/>
        </w:rPr>
        <w:t xml:space="preserve">il apparaît dans la demande antérieure ou dans lesquelles figure la partie concernée;  </w:t>
      </w:r>
      <w:r w:rsidRPr="00AC46B0">
        <w:rPr>
          <w:rStyle w:val="InsertedText"/>
          <w:lang w:val="fr-FR"/>
        </w:rPr>
        <w:t>lorsque l</w:t>
      </w:r>
      <w:r w:rsidR="00B83B2B">
        <w:rPr>
          <w:rStyle w:val="InsertedText"/>
          <w:lang w:val="fr-FR"/>
        </w:rPr>
        <w:t>’</w:t>
      </w:r>
      <w:r w:rsidRPr="00AC46B0">
        <w:rPr>
          <w:rStyle w:val="InsertedText"/>
          <w:lang w:val="fr-FR"/>
        </w:rPr>
        <w:t>élément concerné est l</w:t>
      </w:r>
      <w:r w:rsidR="00B83B2B">
        <w:rPr>
          <w:rStyle w:val="InsertedText"/>
          <w:lang w:val="fr-FR"/>
        </w:rPr>
        <w:t>’</w:t>
      </w:r>
      <w:r w:rsidRPr="00AC46B0">
        <w:rPr>
          <w:rStyle w:val="InsertedText"/>
          <w:lang w:val="fr-FR"/>
        </w:rPr>
        <w:t>élément visé à l</w:t>
      </w:r>
      <w:r w:rsidR="00B83B2B">
        <w:rPr>
          <w:rStyle w:val="InsertedText"/>
          <w:lang w:val="fr-FR"/>
        </w:rPr>
        <w:t>’</w:t>
      </w:r>
      <w:r w:rsidRPr="00AC46B0">
        <w:rPr>
          <w:rStyle w:val="InsertedText"/>
          <w:lang w:val="fr-FR"/>
        </w:rPr>
        <w:t>article 11.1)iii)d) et qu</w:t>
      </w:r>
      <w:r w:rsidR="00B83B2B">
        <w:rPr>
          <w:rStyle w:val="InsertedText"/>
          <w:lang w:val="fr-FR"/>
        </w:rPr>
        <w:t>’</w:t>
      </w:r>
      <w:r w:rsidRPr="00AC46B0">
        <w:rPr>
          <w:rStyle w:val="InsertedText"/>
          <w:lang w:val="fr-FR"/>
        </w:rPr>
        <w:t>il contient un listage des séquences sous forme électronique, ou lorsque la partie concernée est ce listage des séquences sous forme électronique ou une partie de celui</w:t>
      </w:r>
      <w:r w:rsidR="00B83B2B">
        <w:rPr>
          <w:rStyle w:val="InsertedText"/>
          <w:lang w:val="fr-FR"/>
        </w:rPr>
        <w:t>-</w:t>
      </w:r>
      <w:r w:rsidRPr="00AC46B0">
        <w:rPr>
          <w:rStyle w:val="InsertedText"/>
          <w:lang w:val="fr-FR"/>
        </w:rPr>
        <w:t>ci, la communication écrite est accompagnée d</w:t>
      </w:r>
      <w:r w:rsidR="00B83B2B">
        <w:rPr>
          <w:rStyle w:val="InsertedText"/>
          <w:lang w:val="fr-FR"/>
        </w:rPr>
        <w:t>’</w:t>
      </w:r>
      <w:r w:rsidRPr="00AC46B0">
        <w:rPr>
          <w:rStyle w:val="InsertedText"/>
          <w:lang w:val="fr-FR"/>
        </w:rPr>
        <w:t>une copie ou de copies du listage des séquences sous forme électronique figurant dans la demande antérieure soumis conformément aux instructions administratives;</w:t>
      </w:r>
    </w:p>
    <w:p w14:paraId="0DA41AA9" w14:textId="179E102B"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Les modifications qu</w:t>
      </w:r>
      <w:r w:rsidR="00B83B2B">
        <w:rPr>
          <w:lang w:val="fr-FR"/>
        </w:rPr>
        <w:t>’</w:t>
      </w:r>
      <w:r w:rsidRPr="00AC46B0">
        <w:rPr>
          <w:lang w:val="fr-FR"/>
        </w:rPr>
        <w:t>il est proposé d</w:t>
      </w:r>
      <w:r w:rsidR="00B83B2B">
        <w:rPr>
          <w:lang w:val="fr-FR"/>
        </w:rPr>
        <w:t>’</w:t>
      </w:r>
      <w:r w:rsidRPr="00AC46B0">
        <w:rPr>
          <w:lang w:val="fr-FR"/>
        </w:rPr>
        <w:t>apporter à l</w:t>
      </w:r>
      <w:r w:rsidR="00B83B2B">
        <w:rPr>
          <w:lang w:val="fr-FR"/>
        </w:rPr>
        <w:t>’</w:t>
      </w:r>
      <w:r w:rsidRPr="00AC46B0">
        <w:rPr>
          <w:lang w:val="fr-FR"/>
        </w:rPr>
        <w:t>alinéa </w:t>
      </w:r>
      <w:proofErr w:type="gramStart"/>
      <w:r w:rsidRPr="00AC46B0">
        <w:rPr>
          <w:lang w:val="fr-FR"/>
        </w:rPr>
        <w:t>a)i</w:t>
      </w:r>
      <w:proofErr w:type="gramEnd"/>
      <w:r w:rsidRPr="00AC46B0">
        <w:rPr>
          <w:lang w:val="fr-FR"/>
        </w:rPr>
        <w:t>) découlent du fait qu</w:t>
      </w:r>
      <w:r w:rsidR="00B83B2B">
        <w:rPr>
          <w:lang w:val="fr-FR"/>
        </w:rPr>
        <w:t>’</w:t>
      </w:r>
      <w:r w:rsidRPr="00AC46B0">
        <w:rPr>
          <w:lang w:val="fr-FR"/>
        </w:rPr>
        <w:t>il ne sera plus possible de remettre un listage des séquences sur des “feuilles” de papier mais uniquement sous forme électroniq</w:t>
      </w:r>
      <w:r w:rsidR="00614B54" w:rsidRPr="00AC46B0">
        <w:rPr>
          <w:lang w:val="fr-FR"/>
        </w:rPr>
        <w:t>ue</w:t>
      </w:r>
      <w:r w:rsidR="00614B54">
        <w:rPr>
          <w:lang w:val="fr-FR"/>
        </w:rPr>
        <w:t xml:space="preserve">.  </w:t>
      </w:r>
      <w:r w:rsidR="00614B54" w:rsidRPr="00AC46B0">
        <w:rPr>
          <w:lang w:val="fr-FR"/>
        </w:rPr>
        <w:t>Lo</w:t>
      </w:r>
      <w:r w:rsidRPr="00AC46B0">
        <w:rPr>
          <w:lang w:val="fr-FR"/>
        </w:rPr>
        <w:t>rsque l</w:t>
      </w:r>
      <w:r w:rsidR="00B83B2B">
        <w:rPr>
          <w:lang w:val="fr-FR"/>
        </w:rPr>
        <w:t>’</w:t>
      </w:r>
      <w:r w:rsidRPr="00AC46B0">
        <w:rPr>
          <w:lang w:val="fr-FR"/>
        </w:rPr>
        <w:t>élément à incorporer par renvoi est la description et que la description contient un listage des séquences sous forme électronique, ou lorsque la partie de la description à incorporer par renvoi est le listage des séquences ou une partie de celui</w:t>
      </w:r>
      <w:r w:rsidR="00B83B2B">
        <w:rPr>
          <w:lang w:val="fr-FR"/>
        </w:rPr>
        <w:t>-</w:t>
      </w:r>
      <w:r w:rsidRPr="00AC46B0">
        <w:rPr>
          <w:lang w:val="fr-FR"/>
        </w:rPr>
        <w:t>ci, l</w:t>
      </w:r>
      <w:r w:rsidR="00B83B2B">
        <w:rPr>
          <w:lang w:val="fr-FR"/>
        </w:rPr>
        <w:t>’</w:t>
      </w:r>
      <w:r w:rsidRPr="00AC46B0">
        <w:rPr>
          <w:lang w:val="fr-FR"/>
        </w:rPr>
        <w:t>intégralité du listage des séquences figurant dans la demande antérieure peut devoir être remis en trois exemplaires s</w:t>
      </w:r>
      <w:r w:rsidR="00B83B2B">
        <w:rPr>
          <w:lang w:val="fr-FR"/>
        </w:rPr>
        <w:t>’</w:t>
      </w:r>
      <w:r w:rsidRPr="00AC46B0">
        <w:rPr>
          <w:lang w:val="fr-FR"/>
        </w:rPr>
        <w:t>il est envoyé sur un support matéri</w:t>
      </w:r>
      <w:r w:rsidR="00614B54" w:rsidRPr="00AC46B0">
        <w:rPr>
          <w:lang w:val="fr-FR"/>
        </w:rPr>
        <w:t>el</w:t>
      </w:r>
      <w:r w:rsidR="00614B54">
        <w:rPr>
          <w:lang w:val="fr-FR"/>
        </w:rPr>
        <w:t xml:space="preserve">.  </w:t>
      </w:r>
      <w:r w:rsidR="00614B54" w:rsidRPr="00AC46B0">
        <w:rPr>
          <w:lang w:val="fr-FR"/>
        </w:rPr>
        <w:t>Il</w:t>
      </w:r>
      <w:r w:rsidRPr="00AC46B0">
        <w:rPr>
          <w:lang w:val="fr-FR"/>
        </w:rPr>
        <w:t xml:space="preserve"> conviendra de se pencher sur le cas dans lequel le déposant souhaite incorporer par renvoi un listage des séquences sur papier ou en format PDF qui figurait dans une demande antérieure déposée avant le</w:t>
      </w:r>
      <w:r w:rsidR="00B83B2B">
        <w:rPr>
          <w:lang w:val="fr-FR"/>
        </w:rPr>
        <w:t xml:space="preserve"> 1</w:t>
      </w:r>
      <w:r w:rsidR="00B83B2B" w:rsidRPr="00B83B2B">
        <w:rPr>
          <w:vertAlign w:val="superscript"/>
          <w:lang w:val="fr-FR"/>
        </w:rPr>
        <w:t>er</w:t>
      </w:r>
      <w:r w:rsidR="00B83B2B">
        <w:rPr>
          <w:lang w:val="fr-FR"/>
        </w:rPr>
        <w:t> </w:t>
      </w:r>
      <w:r w:rsidRPr="00AC46B0">
        <w:rPr>
          <w:lang w:val="fr-FR"/>
        </w:rPr>
        <w:t>janvier 2022.]</w:t>
      </w:r>
    </w:p>
    <w:p w14:paraId="6B9F6E4E" w14:textId="02632BC8" w:rsidR="00A07C84" w:rsidRPr="00AC46B0" w:rsidRDefault="00A07C84" w:rsidP="00A07C84">
      <w:pPr>
        <w:pStyle w:val="Legi"/>
        <w:rPr>
          <w:lang w:val="fr-FR"/>
        </w:rPr>
      </w:pPr>
      <w:r w:rsidRPr="00AC46B0">
        <w:rPr>
          <w:lang w:val="fr-FR"/>
        </w:rPr>
        <w:tab/>
        <w:t>ii)</w:t>
      </w:r>
      <w:r w:rsidRPr="00AC46B0">
        <w:rPr>
          <w:lang w:val="fr-FR"/>
        </w:rPr>
        <w:tab/>
        <w:t>à iv</w:t>
      </w:r>
      <w:proofErr w:type="gramStart"/>
      <w:r w:rsidRPr="00AC46B0">
        <w:rPr>
          <w:lang w:val="fr-FR"/>
        </w:rPr>
        <w:t>)  [</w:t>
      </w:r>
      <w:proofErr w:type="gramEnd"/>
      <w:r w:rsidRPr="00AC46B0">
        <w:rPr>
          <w:lang w:val="fr-FR"/>
        </w:rPr>
        <w:t>Sans changement]</w:t>
      </w:r>
    </w:p>
    <w:p w14:paraId="5E5786EB" w14:textId="77777777" w:rsidR="00A07C84" w:rsidRPr="00AC46B0" w:rsidRDefault="00A07C84" w:rsidP="00A07C84">
      <w:pPr>
        <w:pStyle w:val="Lega"/>
        <w:rPr>
          <w:lang w:val="fr-FR"/>
        </w:rPr>
      </w:pPr>
      <w:r w:rsidRPr="00AC46B0">
        <w:rPr>
          <w:lang w:val="fr-FR"/>
        </w:rPr>
        <w:tab/>
        <w:t>b) et c</w:t>
      </w:r>
      <w:proofErr w:type="gramStart"/>
      <w:r w:rsidRPr="00AC46B0">
        <w:rPr>
          <w:lang w:val="fr-FR"/>
        </w:rPr>
        <w:t>)  [</w:t>
      </w:r>
      <w:proofErr w:type="gramEnd"/>
      <w:r w:rsidRPr="00AC46B0">
        <w:rPr>
          <w:lang w:val="fr-FR"/>
        </w:rPr>
        <w:t>Sans changement]</w:t>
      </w:r>
    </w:p>
    <w:p w14:paraId="5EDFC474" w14:textId="5F2E2A59" w:rsidR="00A07C84" w:rsidRPr="00AC46B0" w:rsidRDefault="00A07C84" w:rsidP="00A07C84">
      <w:pPr>
        <w:pStyle w:val="LegSubRule"/>
        <w:rPr>
          <w:lang w:val="fr-FR"/>
        </w:rPr>
      </w:pPr>
      <w:bookmarkStart w:id="56" w:name="_Toc116097035"/>
      <w:bookmarkStart w:id="57" w:name="_Toc2065922"/>
      <w:bookmarkStart w:id="58" w:name="_Toc9869765"/>
      <w:r w:rsidRPr="00AC46B0">
        <w:rPr>
          <w:i w:val="0"/>
          <w:lang w:val="fr-FR"/>
        </w:rPr>
        <w:t>20.7 et 20.8</w:t>
      </w:r>
      <w:proofErr w:type="gramStart"/>
      <w:r w:rsidRPr="00AC46B0">
        <w:rPr>
          <w:i w:val="0"/>
          <w:lang w:val="fr-FR"/>
        </w:rPr>
        <w:t>  </w:t>
      </w:r>
      <w:r w:rsidRPr="00AC46B0">
        <w:rPr>
          <w:lang w:val="fr-FR"/>
        </w:rPr>
        <w:t> [</w:t>
      </w:r>
      <w:proofErr w:type="gramEnd"/>
      <w:r w:rsidRPr="00AC46B0">
        <w:rPr>
          <w:lang w:val="fr-FR"/>
        </w:rPr>
        <w:t>Sans changement]</w:t>
      </w:r>
      <w:bookmarkEnd w:id="56"/>
      <w:bookmarkEnd w:id="57"/>
      <w:bookmarkEnd w:id="58"/>
    </w:p>
    <w:p w14:paraId="4980833C" w14:textId="34EDF12B" w:rsidR="00A07C84" w:rsidRPr="00AC46B0" w:rsidRDefault="00A07C84" w:rsidP="00A07C84">
      <w:pPr>
        <w:pStyle w:val="LegTitle"/>
        <w:rPr>
          <w:lang w:val="fr-FR"/>
        </w:rPr>
      </w:pPr>
      <w:bookmarkStart w:id="59" w:name="_Toc2065923"/>
      <w:bookmarkStart w:id="60" w:name="_Toc9869766"/>
      <w:r w:rsidRPr="00AC46B0">
        <w:rPr>
          <w:lang w:val="fr-FR"/>
        </w:rPr>
        <w:lastRenderedPageBreak/>
        <w:t xml:space="preserve">Règle 49 </w:t>
      </w:r>
      <w:r w:rsidRPr="00AC46B0">
        <w:rPr>
          <w:vanish/>
          <w:lang w:val="fr-FR"/>
        </w:rPr>
        <w:t xml:space="preserve"> </w:t>
      </w:r>
      <w:r w:rsidRPr="00AC46B0">
        <w:rPr>
          <w:lang w:val="fr-FR"/>
        </w:rPr>
        <w:br/>
      </w:r>
      <w:r w:rsidRPr="00AC46B0">
        <w:rPr>
          <w:bCs/>
          <w:lang w:val="fr-FR"/>
        </w:rPr>
        <w:t>Copie, traduction et taxe selon l</w:t>
      </w:r>
      <w:r w:rsidR="00B83B2B">
        <w:rPr>
          <w:bCs/>
          <w:lang w:val="fr-FR"/>
        </w:rPr>
        <w:t>’</w:t>
      </w:r>
      <w:r w:rsidRPr="00AC46B0">
        <w:rPr>
          <w:bCs/>
          <w:lang w:val="fr-FR"/>
        </w:rPr>
        <w:t>article </w:t>
      </w:r>
      <w:r w:rsidRPr="00AC46B0">
        <w:rPr>
          <w:lang w:val="fr-FR"/>
        </w:rPr>
        <w:t>22</w:t>
      </w:r>
      <w:bookmarkEnd w:id="59"/>
      <w:bookmarkEnd w:id="60"/>
    </w:p>
    <w:p w14:paraId="6237809E" w14:textId="3EF765FC" w:rsidR="00A07C84" w:rsidRPr="00AC46B0" w:rsidRDefault="00A07C84" w:rsidP="00A07C84">
      <w:pPr>
        <w:pStyle w:val="LegSubRule"/>
        <w:rPr>
          <w:lang w:val="fr-FR"/>
        </w:rPr>
      </w:pPr>
      <w:bookmarkStart w:id="61" w:name="_Toc2065924"/>
      <w:bookmarkStart w:id="62" w:name="_Toc9869767"/>
      <w:r w:rsidRPr="00AC46B0">
        <w:rPr>
          <w:i w:val="0"/>
          <w:lang w:val="fr-FR"/>
        </w:rPr>
        <w:t>49.1 à 49.4</w:t>
      </w:r>
      <w:proofErr w:type="gramStart"/>
      <w:r w:rsidRPr="00AC46B0">
        <w:rPr>
          <w:i w:val="0"/>
          <w:lang w:val="fr-FR"/>
        </w:rPr>
        <w:t>   </w:t>
      </w:r>
      <w:r w:rsidRPr="00AC46B0">
        <w:rPr>
          <w:lang w:val="fr-FR"/>
        </w:rPr>
        <w:t>[</w:t>
      </w:r>
      <w:proofErr w:type="gramEnd"/>
      <w:r w:rsidRPr="00AC46B0">
        <w:rPr>
          <w:lang w:val="fr-FR"/>
        </w:rPr>
        <w:t>Sans changement]</w:t>
      </w:r>
      <w:bookmarkEnd w:id="61"/>
      <w:bookmarkEnd w:id="62"/>
    </w:p>
    <w:p w14:paraId="064E15DA" w14:textId="008EF3A5" w:rsidR="00A07C84" w:rsidRPr="00AC46B0" w:rsidRDefault="00A07C84" w:rsidP="00A07C84">
      <w:pPr>
        <w:pStyle w:val="LegSubRule"/>
        <w:rPr>
          <w:lang w:val="fr-FR"/>
        </w:rPr>
      </w:pPr>
      <w:bookmarkStart w:id="63" w:name="_Toc2065925"/>
      <w:bookmarkStart w:id="64" w:name="_Toc9869768"/>
      <w:r w:rsidRPr="00AC46B0">
        <w:rPr>
          <w:i w:val="0"/>
          <w:lang w:val="fr-FR"/>
        </w:rPr>
        <w:t>49.5</w:t>
      </w:r>
      <w:proofErr w:type="gramStart"/>
      <w:r w:rsidRPr="00AC46B0">
        <w:rPr>
          <w:i w:val="0"/>
          <w:lang w:val="fr-FR"/>
        </w:rPr>
        <w:t>   </w:t>
      </w:r>
      <w:r w:rsidRPr="00AC46B0">
        <w:rPr>
          <w:lang w:val="fr-FR"/>
        </w:rPr>
        <w:t>[</w:t>
      </w:r>
      <w:proofErr w:type="gramEnd"/>
      <w:r w:rsidRPr="00AC46B0">
        <w:rPr>
          <w:lang w:val="fr-FR"/>
        </w:rPr>
        <w:t>Sans changement]  </w:t>
      </w:r>
      <w:bookmarkEnd w:id="63"/>
      <w:r w:rsidRPr="00AC46B0">
        <w:rPr>
          <w:iCs/>
          <w:lang w:val="fr-FR"/>
        </w:rPr>
        <w:t>Contenu et conditions matérielles de la traduction</w:t>
      </w:r>
      <w:bookmarkEnd w:id="64"/>
    </w:p>
    <w:p w14:paraId="7CA9079C" w14:textId="4A55574E" w:rsidR="00A07C84" w:rsidRPr="00AC46B0" w:rsidRDefault="00A07C84" w:rsidP="00AC46B0">
      <w:pPr>
        <w:pStyle w:val="Lega"/>
        <w:spacing w:after="240"/>
        <w:rPr>
          <w:lang w:val="fr-FR"/>
        </w:rPr>
      </w:pPr>
      <w:r w:rsidRPr="00AC46B0">
        <w:rPr>
          <w:lang w:val="fr-FR"/>
        </w:rPr>
        <w:tab/>
      </w:r>
      <w:proofErr w:type="gramStart"/>
      <w:r w:rsidRPr="00AC46B0">
        <w:rPr>
          <w:lang w:val="fr-FR"/>
        </w:rPr>
        <w:t>a)  [</w:t>
      </w:r>
      <w:proofErr w:type="gramEnd"/>
      <w:r w:rsidRPr="00AC46B0">
        <w:rPr>
          <w:lang w:val="fr-FR"/>
        </w:rPr>
        <w:t>Sans changement]  Aux fins de l</w:t>
      </w:r>
      <w:r w:rsidR="00B83B2B">
        <w:rPr>
          <w:lang w:val="fr-FR"/>
        </w:rPr>
        <w:t>’</w:t>
      </w:r>
      <w:r w:rsidRPr="00AC46B0">
        <w:rPr>
          <w:lang w:val="fr-FR"/>
        </w:rPr>
        <w:t>article</w:t>
      </w:r>
      <w:r w:rsidR="00143B84">
        <w:rPr>
          <w:lang w:val="fr-FR"/>
        </w:rPr>
        <w:t> </w:t>
      </w:r>
      <w:r w:rsidRPr="00AC46B0">
        <w:rPr>
          <w:lang w:val="fr-FR"/>
        </w:rPr>
        <w:t>22, la traduction de la demande internationale porte sur la description (sous réserve de l</w:t>
      </w:r>
      <w:r w:rsidR="00B83B2B">
        <w:rPr>
          <w:lang w:val="fr-FR"/>
        </w:rPr>
        <w:t>’</w:t>
      </w:r>
      <w:r w:rsidRPr="00AC46B0">
        <w:rPr>
          <w:lang w:val="fr-FR"/>
        </w:rPr>
        <w:t>alinéa</w:t>
      </w:r>
      <w:r w:rsidR="00143B84">
        <w:rPr>
          <w:lang w:val="fr-FR"/>
        </w:rPr>
        <w:t> </w:t>
      </w:r>
      <w:r w:rsidRPr="00AC46B0">
        <w:rPr>
          <w:lang w:val="fr-FR"/>
        </w:rPr>
        <w:t>a</w:t>
      </w:r>
      <w:r w:rsidR="00B83B2B">
        <w:rPr>
          <w:lang w:val="fr-FR"/>
        </w:rPr>
        <w:t>-</w:t>
      </w:r>
      <w:r w:rsidRPr="00AC46B0">
        <w:rPr>
          <w:i/>
          <w:iCs/>
          <w:lang w:val="fr-FR"/>
        </w:rPr>
        <w:t>bis</w:t>
      </w:r>
      <w:r w:rsidRPr="00AC46B0">
        <w:rPr>
          <w:lang w:val="fr-FR"/>
        </w:rPr>
        <w:t>)), les revendications, le texte éventuel des dessins et l</w:t>
      </w:r>
      <w:r w:rsidR="00B83B2B">
        <w:rPr>
          <w:lang w:val="fr-FR"/>
        </w:rPr>
        <w:t>’</w:t>
      </w:r>
      <w:r w:rsidRPr="00AC46B0">
        <w:rPr>
          <w:lang w:val="fr-FR"/>
        </w:rPr>
        <w:t>abré</w:t>
      </w:r>
      <w:r w:rsidR="00614B54" w:rsidRPr="00AC46B0">
        <w:rPr>
          <w:lang w:val="fr-FR"/>
        </w:rPr>
        <w:t>gé</w:t>
      </w:r>
      <w:r w:rsidR="00614B54">
        <w:rPr>
          <w:lang w:val="fr-FR"/>
        </w:rPr>
        <w:t xml:space="preserve">.  </w:t>
      </w:r>
      <w:r w:rsidR="00614B54" w:rsidRPr="00AC46B0">
        <w:rPr>
          <w:lang w:val="fr-FR"/>
        </w:rPr>
        <w:t>En</w:t>
      </w:r>
      <w:r w:rsidRPr="00AC46B0">
        <w:rPr>
          <w:lang w:val="fr-FR"/>
        </w:rPr>
        <w:t xml:space="preserve"> outre, si l</w:t>
      </w:r>
      <w:r w:rsidR="00B83B2B">
        <w:rPr>
          <w:lang w:val="fr-FR"/>
        </w:rPr>
        <w:t>’</w:t>
      </w:r>
      <w:r w:rsidRPr="00AC46B0">
        <w:rPr>
          <w:lang w:val="fr-FR"/>
        </w:rPr>
        <w:t>office désigné l</w:t>
      </w:r>
      <w:r w:rsidR="00B83B2B">
        <w:rPr>
          <w:lang w:val="fr-FR"/>
        </w:rPr>
        <w:t>’</w:t>
      </w:r>
      <w:r w:rsidRPr="00AC46B0">
        <w:rPr>
          <w:lang w:val="fr-FR"/>
        </w:rPr>
        <w:t xml:space="preserve">exige, la traduction, sous réserve des </w:t>
      </w:r>
      <w:r w:rsidR="00B83B2B" w:rsidRPr="00AC46B0">
        <w:rPr>
          <w:lang w:val="fr-FR"/>
        </w:rPr>
        <w:t>alinéas</w:t>
      </w:r>
      <w:r w:rsidR="00B83B2B">
        <w:rPr>
          <w:lang w:val="fr-FR"/>
        </w:rPr>
        <w:t> </w:t>
      </w:r>
      <w:r w:rsidR="00B83B2B" w:rsidRPr="00AC46B0">
        <w:rPr>
          <w:lang w:val="fr-FR"/>
        </w:rPr>
        <w:t>b)</w:t>
      </w:r>
      <w:r w:rsidRPr="00AC46B0">
        <w:rPr>
          <w:lang w:val="fr-FR"/>
        </w:rPr>
        <w:t>, c</w:t>
      </w:r>
      <w:r w:rsidR="00B83B2B">
        <w:rPr>
          <w:lang w:val="fr-FR"/>
        </w:rPr>
        <w:t>-</w:t>
      </w:r>
      <w:r w:rsidRPr="00AC46B0">
        <w:rPr>
          <w:i/>
          <w:iCs/>
          <w:lang w:val="fr-FR"/>
        </w:rPr>
        <w:t>bis</w:t>
      </w:r>
      <w:r w:rsidRPr="00AC46B0">
        <w:rPr>
          <w:lang w:val="fr-FR"/>
        </w:rPr>
        <w:t>) et e),</w:t>
      </w:r>
    </w:p>
    <w:p w14:paraId="7B95ED72" w14:textId="77777777" w:rsidR="00A07C84" w:rsidRPr="00AC46B0" w:rsidRDefault="00A07C84" w:rsidP="00AC46B0">
      <w:pPr>
        <w:pStyle w:val="Legi"/>
        <w:spacing w:after="240"/>
        <w:rPr>
          <w:lang w:val="fr-FR"/>
        </w:rPr>
      </w:pPr>
      <w:r w:rsidRPr="00AC46B0">
        <w:rPr>
          <w:lang w:val="fr-FR"/>
        </w:rPr>
        <w:tab/>
        <w:t>i)</w:t>
      </w:r>
      <w:r w:rsidRPr="00AC46B0">
        <w:rPr>
          <w:lang w:val="fr-FR"/>
        </w:rPr>
        <w:tab/>
        <w:t>porte sur la requête,</w:t>
      </w:r>
    </w:p>
    <w:p w14:paraId="41C31F55" w14:textId="128E8907" w:rsidR="00A07C84" w:rsidRPr="00AC46B0" w:rsidRDefault="00A07C84" w:rsidP="00AC46B0">
      <w:pPr>
        <w:pStyle w:val="Legi"/>
        <w:spacing w:after="240"/>
        <w:rPr>
          <w:lang w:val="fr-FR"/>
        </w:rPr>
      </w:pPr>
      <w:r w:rsidRPr="00AC46B0">
        <w:rPr>
          <w:lang w:val="fr-FR"/>
        </w:rPr>
        <w:tab/>
        <w:t>ii)</w:t>
      </w:r>
      <w:r w:rsidRPr="00AC46B0">
        <w:rPr>
          <w:lang w:val="fr-FR"/>
        </w:rPr>
        <w:tab/>
        <w:t>porte, si les revendications ont été modifiées selon l</w:t>
      </w:r>
      <w:r w:rsidR="00B83B2B">
        <w:rPr>
          <w:lang w:val="fr-FR"/>
        </w:rPr>
        <w:t>’</w:t>
      </w:r>
      <w:r w:rsidRPr="00AC46B0">
        <w:rPr>
          <w:lang w:val="fr-FR"/>
        </w:rPr>
        <w:t>article 19, sur les revendications telles que déposées et sur les revendications telles que modifiées (les revendications telles que modifiées doivent être fournies sous la forme d</w:t>
      </w:r>
      <w:r w:rsidR="00B83B2B">
        <w:rPr>
          <w:lang w:val="fr-FR"/>
        </w:rPr>
        <w:t>’</w:t>
      </w:r>
      <w:r w:rsidRPr="00AC46B0">
        <w:rPr>
          <w:lang w:val="fr-FR"/>
        </w:rPr>
        <w:t>une traduction de la série complète des revendications soumise en vertu de la règle 46.5.a) afin de remplacer toutes les revendications initialement déposées), et</w:t>
      </w:r>
    </w:p>
    <w:p w14:paraId="7595CF86" w14:textId="7F9D6B56" w:rsidR="00A07C84" w:rsidRPr="00AC46B0" w:rsidRDefault="00A07C84" w:rsidP="00AC46B0">
      <w:pPr>
        <w:pStyle w:val="Legi"/>
        <w:spacing w:after="240"/>
        <w:rPr>
          <w:lang w:val="fr-FR"/>
        </w:rPr>
      </w:pPr>
      <w:r w:rsidRPr="00AC46B0">
        <w:rPr>
          <w:lang w:val="fr-FR"/>
        </w:rPr>
        <w:tab/>
        <w:t>iii)</w:t>
      </w:r>
      <w:r w:rsidRPr="00AC46B0">
        <w:rPr>
          <w:lang w:val="fr-FR"/>
        </w:rPr>
        <w:tab/>
        <w:t>est accompagnée d</w:t>
      </w:r>
      <w:r w:rsidR="00B83B2B">
        <w:rPr>
          <w:lang w:val="fr-FR"/>
        </w:rPr>
        <w:t>’</w:t>
      </w:r>
      <w:r w:rsidRPr="00AC46B0">
        <w:rPr>
          <w:lang w:val="fr-FR"/>
        </w:rPr>
        <w:t>une copie des dessins.</w:t>
      </w:r>
    </w:p>
    <w:p w14:paraId="0F474B1B" w14:textId="13DB7D59" w:rsidR="00A07C84" w:rsidRPr="00AC46B0" w:rsidRDefault="00A07C84" w:rsidP="00AC46B0">
      <w:pPr>
        <w:pStyle w:val="Lega"/>
        <w:spacing w:after="240"/>
        <w:rPr>
          <w:rStyle w:val="InsertedText"/>
          <w:lang w:val="fr-FR"/>
        </w:rPr>
      </w:pPr>
      <w:r w:rsidRPr="00AC46B0">
        <w:rPr>
          <w:lang w:val="fr-FR"/>
        </w:rPr>
        <w:tab/>
      </w:r>
      <w:proofErr w:type="gramStart"/>
      <w:r w:rsidRPr="00AC46B0">
        <w:rPr>
          <w:lang w:val="fr-FR"/>
        </w:rPr>
        <w:t>a</w:t>
      </w:r>
      <w:proofErr w:type="gramEnd"/>
      <w:r w:rsidR="00B83B2B">
        <w:rPr>
          <w:lang w:val="fr-FR"/>
        </w:rPr>
        <w:t>-</w:t>
      </w:r>
      <w:r w:rsidRPr="00AC46B0">
        <w:rPr>
          <w:i/>
          <w:lang w:val="fr-FR"/>
        </w:rPr>
        <w:t>bis</w:t>
      </w:r>
      <w:r w:rsidRPr="00AC46B0">
        <w:rPr>
          <w:lang w:val="fr-FR"/>
        </w:rPr>
        <w:t>)  Aucun office désigné ne peut exiger du déposant qu</w:t>
      </w:r>
      <w:r w:rsidR="00B83B2B">
        <w:rPr>
          <w:lang w:val="fr-FR"/>
        </w:rPr>
        <w:t>’</w:t>
      </w:r>
      <w:r w:rsidRPr="00AC46B0">
        <w:rPr>
          <w:lang w:val="fr-FR"/>
        </w:rPr>
        <w:t>il lui fournisse</w:t>
      </w:r>
      <w:r w:rsidR="00B83B2B">
        <w:rPr>
          <w:lang w:val="fr-FR"/>
        </w:rPr>
        <w:t> :</w:t>
      </w:r>
    </w:p>
    <w:p w14:paraId="3D19155D" w14:textId="4FF2A995" w:rsidR="00A07C84" w:rsidRPr="00AC46B0" w:rsidRDefault="00A07C84" w:rsidP="00AC46B0">
      <w:pPr>
        <w:pStyle w:val="Legi"/>
        <w:spacing w:after="240"/>
        <w:rPr>
          <w:rStyle w:val="InsertedText"/>
          <w:lang w:val="fr-FR"/>
        </w:rPr>
      </w:pPr>
      <w:r w:rsidRPr="00AC46B0">
        <w:rPr>
          <w:lang w:val="fr-FR"/>
        </w:rPr>
        <w:tab/>
      </w:r>
      <w:r w:rsidRPr="00AC46B0">
        <w:rPr>
          <w:rStyle w:val="InsertedText"/>
          <w:lang w:val="fr-FR"/>
        </w:rPr>
        <w:t>i)</w:t>
      </w:r>
      <w:r w:rsidRPr="00AC46B0">
        <w:rPr>
          <w:lang w:val="fr-FR"/>
        </w:rPr>
        <w:tab/>
        <w:t xml:space="preserve">la traduction </w:t>
      </w:r>
      <w:r w:rsidRPr="00AC46B0">
        <w:rPr>
          <w:rStyle w:val="InsertedText"/>
          <w:lang w:val="fr-FR"/>
        </w:rPr>
        <w:t>de</w:t>
      </w:r>
      <w:r w:rsidR="00E71E59">
        <w:rPr>
          <w:rStyle w:val="DeletedText"/>
          <w:lang w:val="fr-FR"/>
        </w:rPr>
        <w:t xml:space="preserve"> d</w:t>
      </w:r>
      <w:r w:rsidR="00B83B2B">
        <w:rPr>
          <w:rStyle w:val="DeletedText"/>
          <w:lang w:val="fr-FR"/>
        </w:rPr>
        <w:t>’</w:t>
      </w:r>
      <w:r w:rsidRPr="00AC46B0">
        <w:rPr>
          <w:rStyle w:val="DeletedText"/>
          <w:lang w:val="fr-FR"/>
        </w:rPr>
        <w:t>un élément de texte figurant dans</w:t>
      </w:r>
      <w:r w:rsidRPr="00AC46B0">
        <w:rPr>
          <w:rStyle w:val="LegiChar"/>
          <w:lang w:val="fr-FR"/>
        </w:rPr>
        <w:t xml:space="preserve"> la partie de la description réservée au listage des séquences si cette partie de la </w:t>
      </w:r>
      <w:r w:rsidRPr="00AC46B0">
        <w:rPr>
          <w:lang w:val="fr-FR"/>
        </w:rPr>
        <w:t>description est conforme à la règle </w:t>
      </w:r>
      <w:r w:rsidRPr="00AC46B0">
        <w:rPr>
          <w:rStyle w:val="RParaChar"/>
          <w:lang w:val="fr-FR"/>
        </w:rPr>
        <w:t>12.1.d</w:t>
      </w:r>
      <w:proofErr w:type="gramStart"/>
      <w:r w:rsidRPr="00AC46B0">
        <w:rPr>
          <w:rStyle w:val="RParaChar"/>
          <w:lang w:val="fr-FR"/>
        </w:rPr>
        <w:t>)</w:t>
      </w:r>
      <w:r w:rsidRPr="00AC46B0">
        <w:rPr>
          <w:rStyle w:val="InsertedText"/>
          <w:lang w:val="fr-FR"/>
        </w:rPr>
        <w:t>;</w:t>
      </w:r>
      <w:r w:rsidRPr="00FE35FC">
        <w:rPr>
          <w:rStyle w:val="InsertedText"/>
          <w:lang w:val="fr-FR"/>
        </w:rPr>
        <w:t xml:space="preserve">  </w:t>
      </w:r>
      <w:r w:rsidRPr="00AC46B0">
        <w:rPr>
          <w:rStyle w:val="LegiChar"/>
          <w:lang w:val="fr-FR"/>
        </w:rPr>
        <w:t>et</w:t>
      </w:r>
      <w:proofErr w:type="gramEnd"/>
    </w:p>
    <w:p w14:paraId="0655605D" w14:textId="67C7FCBF" w:rsidR="00A07C84" w:rsidRPr="00AC46B0" w:rsidRDefault="00A07C84" w:rsidP="00A07C84">
      <w:pPr>
        <w:pStyle w:val="Legi"/>
        <w:rPr>
          <w:lang w:val="fr-FR"/>
        </w:rPr>
      </w:pPr>
      <w:r w:rsidRPr="00AC46B0">
        <w:rPr>
          <w:lang w:val="fr-FR"/>
        </w:rPr>
        <w:tab/>
      </w:r>
      <w:r w:rsidRPr="00AC46B0">
        <w:rPr>
          <w:rStyle w:val="InsertedText"/>
          <w:lang w:val="fr-FR"/>
        </w:rPr>
        <w:t>ii)</w:t>
      </w:r>
      <w:r w:rsidRPr="00AC46B0">
        <w:rPr>
          <w:rStyle w:val="RParaChar"/>
          <w:lang w:val="fr-FR"/>
        </w:rPr>
        <w:tab/>
      </w:r>
      <w:r w:rsidRPr="00AC46B0">
        <w:rPr>
          <w:rStyle w:val="InsertedText"/>
          <w:lang w:val="fr-FR"/>
        </w:rPr>
        <w:t>la traduction d</w:t>
      </w:r>
      <w:r w:rsidR="00B83B2B">
        <w:rPr>
          <w:rStyle w:val="InsertedText"/>
          <w:lang w:val="fr-FR"/>
        </w:rPr>
        <w:t>’</w:t>
      </w:r>
      <w:r w:rsidRPr="00AC46B0">
        <w:rPr>
          <w:rStyle w:val="InsertedText"/>
          <w:lang w:val="fr-FR"/>
        </w:rPr>
        <w:t>un texte libre dépendant de la langue tel qu</w:t>
      </w:r>
      <w:r w:rsidR="00B83B2B">
        <w:rPr>
          <w:rStyle w:val="InsertedText"/>
          <w:lang w:val="fr-FR"/>
        </w:rPr>
        <w:t>’</w:t>
      </w:r>
      <w:r w:rsidRPr="00AC46B0">
        <w:rPr>
          <w:rStyle w:val="InsertedText"/>
          <w:lang w:val="fr-FR"/>
        </w:rPr>
        <w:t>il est défini dans les instructions administratives si ce texte libre est en anglais ou, s</w:t>
      </w:r>
      <w:r w:rsidR="00B83B2B">
        <w:rPr>
          <w:rStyle w:val="InsertedText"/>
          <w:lang w:val="fr-FR"/>
        </w:rPr>
        <w:t>’</w:t>
      </w:r>
      <w:r w:rsidRPr="00AC46B0">
        <w:rPr>
          <w:rStyle w:val="InsertedText"/>
          <w:lang w:val="fr-FR"/>
        </w:rPr>
        <w:t>il n</w:t>
      </w:r>
      <w:r w:rsidR="00B83B2B">
        <w:rPr>
          <w:rStyle w:val="InsertedText"/>
          <w:lang w:val="fr-FR"/>
        </w:rPr>
        <w:t>’</w:t>
      </w:r>
      <w:r w:rsidRPr="00AC46B0">
        <w:rPr>
          <w:rStyle w:val="InsertedText"/>
          <w:lang w:val="fr-FR"/>
        </w:rPr>
        <w:t xml:space="preserve">est pas en anglais, </w:t>
      </w:r>
      <w:r w:rsidRPr="00AC46B0">
        <w:rPr>
          <w:lang w:val="fr-FR"/>
        </w:rPr>
        <w:t>si la description est conforme à la règle 5.2.b).</w:t>
      </w:r>
    </w:p>
    <w:p w14:paraId="145E7F84" w14:textId="5F4B7023" w:rsidR="00A07C84" w:rsidRPr="00AC46B0" w:rsidRDefault="00A07C84" w:rsidP="00A07C84">
      <w:pPr>
        <w:pStyle w:val="RContinued"/>
        <w:rPr>
          <w:lang w:val="fr-FR"/>
        </w:rPr>
      </w:pPr>
      <w:r w:rsidRPr="00AC46B0">
        <w:rPr>
          <w:lang w:val="fr-FR"/>
        </w:rPr>
        <w:lastRenderedPageBreak/>
        <w:t>[Règle 49.5.a</w:t>
      </w:r>
      <w:r w:rsidR="00B83B2B">
        <w:rPr>
          <w:lang w:val="fr-FR"/>
        </w:rPr>
        <w:t>-</w:t>
      </w:r>
      <w:r w:rsidRPr="00AC46B0">
        <w:rPr>
          <w:lang w:val="fr-FR"/>
        </w:rPr>
        <w:t>bis), suite]</w:t>
      </w:r>
    </w:p>
    <w:p w14:paraId="084EB97B" w14:textId="26E6CAFB"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Il est proposé de modifier l</w:t>
      </w:r>
      <w:r w:rsidR="00B83B2B">
        <w:rPr>
          <w:lang w:val="fr-FR"/>
        </w:rPr>
        <w:t>’</w:t>
      </w:r>
      <w:r w:rsidRPr="00AC46B0">
        <w:rPr>
          <w:lang w:val="fr-FR"/>
        </w:rPr>
        <w:t>alinéa a</w:t>
      </w:r>
      <w:r w:rsidR="00B83B2B">
        <w:rPr>
          <w:lang w:val="fr-FR"/>
        </w:rPr>
        <w:t>-</w:t>
      </w:r>
      <w:r w:rsidRPr="00AC46B0">
        <w:rPr>
          <w:lang w:val="fr-FR"/>
        </w:rPr>
        <w:t>bis) de manière à exiger des offices désignés qu</w:t>
      </w:r>
      <w:r w:rsidR="00B83B2B">
        <w:rPr>
          <w:lang w:val="fr-FR"/>
        </w:rPr>
        <w:t>’</w:t>
      </w:r>
      <w:r w:rsidRPr="00AC46B0">
        <w:rPr>
          <w:lang w:val="fr-FR"/>
        </w:rPr>
        <w:t>ils acceptent l</w:t>
      </w:r>
      <w:r w:rsidR="00B83B2B">
        <w:rPr>
          <w:lang w:val="fr-FR"/>
        </w:rPr>
        <w:t>’</w:t>
      </w:r>
      <w:r w:rsidRPr="00AC46B0">
        <w:rPr>
          <w:lang w:val="fr-FR"/>
        </w:rPr>
        <w:t xml:space="preserve">anglais comme langue de tout élément de texte dépendant </w:t>
      </w:r>
      <w:proofErr w:type="gramStart"/>
      <w:r w:rsidRPr="00AC46B0">
        <w:rPr>
          <w:lang w:val="fr-FR"/>
        </w:rPr>
        <w:t>de la langue contenu</w:t>
      </w:r>
      <w:proofErr w:type="gramEnd"/>
      <w:r w:rsidRPr="00AC46B0">
        <w:rPr>
          <w:lang w:val="fr-FR"/>
        </w:rPr>
        <w:t xml:space="preserve"> dans un listage des séquenc</w:t>
      </w:r>
      <w:r w:rsidR="00614B54" w:rsidRPr="00AC46B0">
        <w:rPr>
          <w:lang w:val="fr-FR"/>
        </w:rPr>
        <w:t>es</w:t>
      </w:r>
      <w:r w:rsidR="00614B54">
        <w:rPr>
          <w:lang w:val="fr-FR"/>
        </w:rPr>
        <w:t xml:space="preserve">.  </w:t>
      </w:r>
      <w:r w:rsidR="00614B54" w:rsidRPr="00AC46B0">
        <w:rPr>
          <w:lang w:val="fr-FR"/>
        </w:rPr>
        <w:t>Po</w:t>
      </w:r>
      <w:r w:rsidRPr="00AC46B0">
        <w:rPr>
          <w:lang w:val="fr-FR"/>
        </w:rPr>
        <w:t>ur des indications détaillées sur les prescriptions relatives à la langue concernant les listages des séquences, voir les paragraphes 12 à 33 de la partie principale du présent document.]</w:t>
      </w:r>
    </w:p>
    <w:p w14:paraId="4F2E64F2" w14:textId="42F482B9" w:rsidR="00A07C84" w:rsidRPr="00AC46B0" w:rsidRDefault="00A07C84" w:rsidP="00A07C84">
      <w:pPr>
        <w:pStyle w:val="Lega"/>
        <w:rPr>
          <w:lang w:val="fr-FR"/>
        </w:rPr>
      </w:pPr>
      <w:r w:rsidRPr="00AC46B0">
        <w:rPr>
          <w:lang w:val="fr-FR"/>
        </w:rPr>
        <w:tab/>
        <w:t>b) à l</w:t>
      </w:r>
      <w:proofErr w:type="gramStart"/>
      <w:r w:rsidRPr="00AC46B0">
        <w:rPr>
          <w:lang w:val="fr-FR"/>
        </w:rPr>
        <w:t>)  [</w:t>
      </w:r>
      <w:proofErr w:type="gramEnd"/>
      <w:r w:rsidRPr="00AC46B0">
        <w:rPr>
          <w:lang w:val="fr-FR"/>
        </w:rPr>
        <w:t>Sans changement]</w:t>
      </w:r>
    </w:p>
    <w:p w14:paraId="41E379C5" w14:textId="26F0AC5D" w:rsidR="00A07C84" w:rsidRPr="00AC46B0" w:rsidRDefault="00A07C84" w:rsidP="00A07C84">
      <w:pPr>
        <w:pStyle w:val="LegSubRule"/>
        <w:autoSpaceDE w:val="0"/>
        <w:ind w:left="709" w:hanging="709"/>
        <w:rPr>
          <w:lang w:val="fr-FR"/>
        </w:rPr>
      </w:pPr>
      <w:bookmarkStart w:id="65" w:name="_Toc2065926"/>
      <w:bookmarkStart w:id="66" w:name="_Toc9869769"/>
      <w:r w:rsidRPr="00AC46B0">
        <w:rPr>
          <w:i w:val="0"/>
          <w:lang w:val="fr-FR"/>
        </w:rPr>
        <w:t>49.6</w:t>
      </w:r>
      <w:proofErr w:type="gramStart"/>
      <w:r w:rsidRPr="00AC46B0">
        <w:rPr>
          <w:i w:val="0"/>
          <w:lang w:val="fr-FR"/>
        </w:rPr>
        <w:t>   </w:t>
      </w:r>
      <w:r w:rsidRPr="00AC46B0">
        <w:rPr>
          <w:lang w:val="fr-FR"/>
        </w:rPr>
        <w:t>[</w:t>
      </w:r>
      <w:proofErr w:type="gramEnd"/>
      <w:r w:rsidRPr="00AC46B0">
        <w:rPr>
          <w:lang w:val="fr-FR"/>
        </w:rPr>
        <w:t>Sans changement]</w:t>
      </w:r>
      <w:bookmarkEnd w:id="65"/>
      <w:bookmarkEnd w:id="66"/>
    </w:p>
    <w:p w14:paraId="4EC35CF2" w14:textId="77777777" w:rsidR="00A07C84" w:rsidRPr="00AC46B0" w:rsidRDefault="00A07C84" w:rsidP="00A07C84">
      <w:pPr>
        <w:pStyle w:val="LegTitle"/>
        <w:rPr>
          <w:lang w:val="fr-FR"/>
        </w:rPr>
      </w:pPr>
      <w:bookmarkStart w:id="67" w:name="_Toc9869770"/>
      <w:r w:rsidRPr="00AC46B0">
        <w:rPr>
          <w:lang w:val="fr-FR"/>
        </w:rPr>
        <w:lastRenderedPageBreak/>
        <w:t xml:space="preserve">Règle 76  </w:t>
      </w:r>
      <w:r w:rsidRPr="00AC46B0">
        <w:rPr>
          <w:lang w:val="fr-FR"/>
        </w:rPr>
        <w:br/>
      </w:r>
      <w:r w:rsidRPr="00AC46B0">
        <w:rPr>
          <w:bCs/>
          <w:lang w:val="fr-FR"/>
        </w:rPr>
        <w:t>Traduction du document de priorité</w:t>
      </w:r>
      <w:r w:rsidRPr="00AC46B0">
        <w:rPr>
          <w:lang w:val="fr-FR"/>
        </w:rPr>
        <w:t xml:space="preserve">;  </w:t>
      </w:r>
      <w:r w:rsidRPr="00AC46B0">
        <w:rPr>
          <w:lang w:val="fr-FR"/>
        </w:rPr>
        <w:br/>
      </w:r>
      <w:r w:rsidRPr="00AC46B0">
        <w:rPr>
          <w:bCs/>
          <w:lang w:val="fr-FR"/>
        </w:rPr>
        <w:t>application de certaines règles aux procédures au sein des offices élus</w:t>
      </w:r>
      <w:bookmarkEnd w:id="67"/>
    </w:p>
    <w:p w14:paraId="37D19CB6" w14:textId="3D11D4F0" w:rsidR="00A07C84" w:rsidRPr="00AC46B0" w:rsidRDefault="00A07C84" w:rsidP="00A07C84">
      <w:pPr>
        <w:pStyle w:val="LegSubRule"/>
        <w:rPr>
          <w:lang w:val="fr-FR"/>
        </w:rPr>
      </w:pPr>
      <w:bookmarkStart w:id="68" w:name="_Toc9869771"/>
      <w:r w:rsidRPr="00AC46B0">
        <w:rPr>
          <w:i w:val="0"/>
          <w:lang w:val="fr-FR"/>
        </w:rPr>
        <w:t>76.1, 76.2 et 76.3</w:t>
      </w:r>
      <w:proofErr w:type="gramStart"/>
      <w:r w:rsidRPr="00AC46B0">
        <w:rPr>
          <w:lang w:val="fr-FR"/>
        </w:rPr>
        <w:t>   [</w:t>
      </w:r>
      <w:proofErr w:type="gramEnd"/>
      <w:r w:rsidRPr="00AC46B0">
        <w:rPr>
          <w:lang w:val="fr-FR"/>
        </w:rPr>
        <w:t>Restent supprimées]</w:t>
      </w:r>
      <w:bookmarkEnd w:id="68"/>
    </w:p>
    <w:p w14:paraId="7F75C210" w14:textId="6F4F6BB9" w:rsidR="00A07C84" w:rsidRPr="00AC46B0" w:rsidRDefault="00A07C84" w:rsidP="00A07C84">
      <w:pPr>
        <w:pStyle w:val="LegSubRule"/>
        <w:rPr>
          <w:lang w:val="fr-FR"/>
        </w:rPr>
      </w:pPr>
      <w:bookmarkStart w:id="69" w:name="_Toc9869772"/>
      <w:r w:rsidRPr="00AC46B0">
        <w:rPr>
          <w:i w:val="0"/>
          <w:lang w:val="fr-FR"/>
        </w:rPr>
        <w:t>76.4</w:t>
      </w:r>
      <w:proofErr w:type="gramStart"/>
      <w:r w:rsidRPr="00AC46B0">
        <w:rPr>
          <w:i w:val="0"/>
          <w:lang w:val="fr-FR"/>
        </w:rPr>
        <w:t>   </w:t>
      </w:r>
      <w:r w:rsidRPr="00AC46B0">
        <w:rPr>
          <w:lang w:val="fr-FR"/>
        </w:rPr>
        <w:t>[</w:t>
      </w:r>
      <w:proofErr w:type="gramEnd"/>
      <w:r w:rsidRPr="00AC46B0">
        <w:rPr>
          <w:lang w:val="fr-FR"/>
        </w:rPr>
        <w:t>Sans changement]</w:t>
      </w:r>
      <w:bookmarkEnd w:id="69"/>
    </w:p>
    <w:p w14:paraId="63A2D8BF" w14:textId="44157E77" w:rsidR="00A07C84" w:rsidRPr="00AC46B0" w:rsidRDefault="00A07C84" w:rsidP="00A07C84">
      <w:pPr>
        <w:pStyle w:val="LegSubRule"/>
        <w:rPr>
          <w:lang w:val="fr-FR"/>
        </w:rPr>
      </w:pPr>
      <w:bookmarkStart w:id="70" w:name="_Toc9869773"/>
      <w:r w:rsidRPr="00AC46B0">
        <w:rPr>
          <w:i w:val="0"/>
          <w:lang w:val="fr-FR"/>
        </w:rPr>
        <w:t>76.5</w:t>
      </w:r>
      <w:proofErr w:type="gramStart"/>
      <w:r w:rsidRPr="00AC46B0">
        <w:rPr>
          <w:i w:val="0"/>
          <w:lang w:val="fr-FR"/>
        </w:rPr>
        <w:t>   </w:t>
      </w:r>
      <w:r w:rsidRPr="00AC46B0">
        <w:rPr>
          <w:lang w:val="fr-FR"/>
        </w:rPr>
        <w:t>[</w:t>
      </w:r>
      <w:proofErr w:type="gramEnd"/>
      <w:r w:rsidRPr="00AC46B0">
        <w:rPr>
          <w:lang w:val="fr-FR"/>
        </w:rPr>
        <w:t>Sans changement]  </w:t>
      </w:r>
      <w:r w:rsidRPr="00AC46B0">
        <w:rPr>
          <w:iCs/>
          <w:lang w:val="fr-FR"/>
        </w:rPr>
        <w:t>Application de certaines règles aux procédures au sein des offices élus</w:t>
      </w:r>
      <w:bookmarkEnd w:id="70"/>
    </w:p>
    <w:p w14:paraId="7961F7D1" w14:textId="263E2D50" w:rsidR="00A07C84" w:rsidRPr="00AC46B0" w:rsidRDefault="00A07C84" w:rsidP="00A07C84">
      <w:pPr>
        <w:pStyle w:val="Lega"/>
        <w:rPr>
          <w:lang w:val="fr-FR"/>
        </w:rPr>
      </w:pPr>
      <w:r w:rsidRPr="00AC46B0">
        <w:rPr>
          <w:lang w:val="fr-FR"/>
        </w:rPr>
        <w:tab/>
        <w:t xml:space="preserve">Les </w:t>
      </w:r>
      <w:r w:rsidR="00B83B2B" w:rsidRPr="00AC46B0">
        <w:rPr>
          <w:lang w:val="fr-FR"/>
        </w:rPr>
        <w:t>règles</w:t>
      </w:r>
      <w:r w:rsidR="00B83B2B">
        <w:rPr>
          <w:lang w:val="fr-FR"/>
        </w:rPr>
        <w:t> </w:t>
      </w:r>
      <w:r w:rsidR="00B83B2B" w:rsidRPr="00AC46B0">
        <w:rPr>
          <w:lang w:val="fr-FR"/>
        </w:rPr>
        <w:t>1</w:t>
      </w:r>
      <w:r w:rsidRPr="00AC46B0">
        <w:rPr>
          <w:lang w:val="fr-FR"/>
        </w:rPr>
        <w:t>3</w:t>
      </w:r>
      <w:r w:rsidRPr="00AC46B0">
        <w:rPr>
          <w:i/>
          <w:iCs/>
          <w:lang w:val="fr-FR"/>
        </w:rPr>
        <w:t>ter.</w:t>
      </w:r>
      <w:r w:rsidRPr="00AC46B0">
        <w:rPr>
          <w:lang w:val="fr-FR"/>
        </w:rPr>
        <w:t>3, 20.8.c), 22.1.g), 47.1, 49, 49</w:t>
      </w:r>
      <w:r w:rsidRPr="00AC46B0">
        <w:rPr>
          <w:i/>
          <w:iCs/>
          <w:lang w:val="fr-FR"/>
        </w:rPr>
        <w:t>bis</w:t>
      </w:r>
      <w:r w:rsidRPr="00AC46B0">
        <w:rPr>
          <w:lang w:val="fr-FR"/>
        </w:rPr>
        <w:t>, 49</w:t>
      </w:r>
      <w:r w:rsidRPr="00AC46B0">
        <w:rPr>
          <w:i/>
          <w:iCs/>
          <w:lang w:val="fr-FR"/>
        </w:rPr>
        <w:t xml:space="preserve">ter </w:t>
      </w:r>
      <w:r w:rsidRPr="00AC46B0">
        <w:rPr>
          <w:lang w:val="fr-FR"/>
        </w:rPr>
        <w:t>et 51</w:t>
      </w:r>
      <w:r w:rsidRPr="00AC46B0">
        <w:rPr>
          <w:i/>
          <w:iCs/>
          <w:lang w:val="fr-FR"/>
        </w:rPr>
        <w:t xml:space="preserve">bis </w:t>
      </w:r>
      <w:r w:rsidRPr="00AC46B0">
        <w:rPr>
          <w:lang w:val="fr-FR"/>
        </w:rPr>
        <w:t>s</w:t>
      </w:r>
      <w:r w:rsidR="00B83B2B">
        <w:rPr>
          <w:lang w:val="fr-FR"/>
        </w:rPr>
        <w:t>’</w:t>
      </w:r>
      <w:r w:rsidRPr="00AC46B0">
        <w:rPr>
          <w:lang w:val="fr-FR"/>
        </w:rPr>
        <w:t>appliquent étant entendu que</w:t>
      </w:r>
      <w:r w:rsidR="00B83B2B">
        <w:rPr>
          <w:lang w:val="fr-FR"/>
        </w:rPr>
        <w:t> :</w:t>
      </w:r>
    </w:p>
    <w:p w14:paraId="3E6D045D" w14:textId="1E6B5780" w:rsidR="00A07C84" w:rsidRPr="00AC46B0" w:rsidRDefault="00A07C84" w:rsidP="00A07C84">
      <w:pPr>
        <w:pStyle w:val="Legi"/>
        <w:rPr>
          <w:lang w:val="fr-FR"/>
        </w:rPr>
      </w:pPr>
      <w:r w:rsidRPr="00AC46B0">
        <w:rPr>
          <w:lang w:val="fr-FR"/>
        </w:rPr>
        <w:tab/>
        <w:t>i)</w:t>
      </w:r>
      <w:r w:rsidRPr="00AC46B0">
        <w:rPr>
          <w:lang w:val="fr-FR"/>
        </w:rPr>
        <w:tab/>
        <w:t>toute mention qui y est faite de l</w:t>
      </w:r>
      <w:r w:rsidR="00B83B2B">
        <w:rPr>
          <w:lang w:val="fr-FR"/>
        </w:rPr>
        <w:t>’</w:t>
      </w:r>
      <w:r w:rsidRPr="00AC46B0">
        <w:rPr>
          <w:lang w:val="fr-FR"/>
        </w:rPr>
        <w:t>office désigné ou de l</w:t>
      </w:r>
      <w:r w:rsidR="00B83B2B">
        <w:rPr>
          <w:lang w:val="fr-FR"/>
        </w:rPr>
        <w:t>’</w:t>
      </w:r>
      <w:r w:rsidRPr="00AC46B0">
        <w:rPr>
          <w:lang w:val="fr-FR"/>
        </w:rPr>
        <w:t>État désigné s</w:t>
      </w:r>
      <w:r w:rsidR="00B83B2B">
        <w:rPr>
          <w:lang w:val="fr-FR"/>
        </w:rPr>
        <w:t>’</w:t>
      </w:r>
      <w:r w:rsidRPr="00AC46B0">
        <w:rPr>
          <w:lang w:val="fr-FR"/>
        </w:rPr>
        <w:t>entend comme une mention de l</w:t>
      </w:r>
      <w:r w:rsidR="00B83B2B">
        <w:rPr>
          <w:lang w:val="fr-FR"/>
        </w:rPr>
        <w:t>’</w:t>
      </w:r>
      <w:r w:rsidRPr="00AC46B0">
        <w:rPr>
          <w:lang w:val="fr-FR"/>
        </w:rPr>
        <w:t>office élu ou de l</w:t>
      </w:r>
      <w:r w:rsidR="00B83B2B">
        <w:rPr>
          <w:lang w:val="fr-FR"/>
        </w:rPr>
        <w:t>’</w:t>
      </w:r>
      <w:r w:rsidRPr="00AC46B0">
        <w:rPr>
          <w:lang w:val="fr-FR"/>
        </w:rPr>
        <w:t>État élu, respectivement;</w:t>
      </w:r>
    </w:p>
    <w:p w14:paraId="774D2BF0" w14:textId="0B41A9F2" w:rsidR="00A07C84" w:rsidRPr="00AC46B0" w:rsidRDefault="00A07C84" w:rsidP="00A07C84">
      <w:pPr>
        <w:pStyle w:val="Legi"/>
        <w:rPr>
          <w:lang w:val="fr-FR"/>
        </w:rPr>
      </w:pPr>
      <w:r w:rsidRPr="00AC46B0">
        <w:rPr>
          <w:lang w:val="fr-FR"/>
        </w:rPr>
        <w:tab/>
        <w:t>ii)</w:t>
      </w:r>
      <w:r w:rsidRPr="00AC46B0">
        <w:rPr>
          <w:lang w:val="fr-FR"/>
        </w:rPr>
        <w:tab/>
        <w:t>toute mention qui y est faite de l</w:t>
      </w:r>
      <w:r w:rsidR="00B83B2B">
        <w:rPr>
          <w:lang w:val="fr-FR"/>
        </w:rPr>
        <w:t>’</w:t>
      </w:r>
      <w:r w:rsidR="00B83B2B" w:rsidRPr="00AC46B0">
        <w:rPr>
          <w:lang w:val="fr-FR"/>
        </w:rPr>
        <w:t>article</w:t>
      </w:r>
      <w:r w:rsidR="00B83B2B">
        <w:rPr>
          <w:lang w:val="fr-FR"/>
        </w:rPr>
        <w:t> </w:t>
      </w:r>
      <w:r w:rsidR="00B83B2B" w:rsidRPr="00AC46B0">
        <w:rPr>
          <w:lang w:val="fr-FR"/>
        </w:rPr>
        <w:t>2</w:t>
      </w:r>
      <w:r w:rsidRPr="00AC46B0">
        <w:rPr>
          <w:lang w:val="fr-FR"/>
        </w:rPr>
        <w:t>2, de l</w:t>
      </w:r>
      <w:r w:rsidR="00B83B2B">
        <w:rPr>
          <w:lang w:val="fr-FR"/>
        </w:rPr>
        <w:t>’</w:t>
      </w:r>
      <w:r w:rsidR="00B83B2B" w:rsidRPr="00AC46B0">
        <w:rPr>
          <w:lang w:val="fr-FR"/>
        </w:rPr>
        <w:t>article</w:t>
      </w:r>
      <w:r w:rsidR="00B83B2B">
        <w:rPr>
          <w:lang w:val="fr-FR"/>
        </w:rPr>
        <w:t> </w:t>
      </w:r>
      <w:r w:rsidR="00B83B2B" w:rsidRPr="00AC46B0">
        <w:rPr>
          <w:lang w:val="fr-FR"/>
        </w:rPr>
        <w:t>2</w:t>
      </w:r>
      <w:r w:rsidRPr="00AC46B0">
        <w:rPr>
          <w:lang w:val="fr-FR"/>
        </w:rPr>
        <w:t>3.2) ou de l</w:t>
      </w:r>
      <w:r w:rsidR="00B83B2B">
        <w:rPr>
          <w:lang w:val="fr-FR"/>
        </w:rPr>
        <w:t>’</w:t>
      </w:r>
      <w:r w:rsidR="00B83B2B" w:rsidRPr="00AC46B0">
        <w:rPr>
          <w:lang w:val="fr-FR"/>
        </w:rPr>
        <w:t>article</w:t>
      </w:r>
      <w:r w:rsidR="00B83B2B">
        <w:rPr>
          <w:lang w:val="fr-FR"/>
        </w:rPr>
        <w:t> </w:t>
      </w:r>
      <w:r w:rsidR="00B83B2B" w:rsidRPr="00AC46B0">
        <w:rPr>
          <w:lang w:val="fr-FR"/>
        </w:rPr>
        <w:t>2</w:t>
      </w:r>
      <w:r w:rsidRPr="00AC46B0">
        <w:rPr>
          <w:lang w:val="fr-FR"/>
        </w:rPr>
        <w:t>4.2) s</w:t>
      </w:r>
      <w:r w:rsidR="00B83B2B">
        <w:rPr>
          <w:lang w:val="fr-FR"/>
        </w:rPr>
        <w:t>’</w:t>
      </w:r>
      <w:r w:rsidRPr="00AC46B0">
        <w:rPr>
          <w:lang w:val="fr-FR"/>
        </w:rPr>
        <w:t>entend comme une mention de l</w:t>
      </w:r>
      <w:r w:rsidR="00B83B2B">
        <w:rPr>
          <w:lang w:val="fr-FR"/>
        </w:rPr>
        <w:t>’</w:t>
      </w:r>
      <w:r w:rsidR="00B83B2B" w:rsidRPr="00AC46B0">
        <w:rPr>
          <w:lang w:val="fr-FR"/>
        </w:rPr>
        <w:t>article</w:t>
      </w:r>
      <w:r w:rsidR="00B83B2B">
        <w:rPr>
          <w:lang w:val="fr-FR"/>
        </w:rPr>
        <w:t> </w:t>
      </w:r>
      <w:r w:rsidR="00B83B2B" w:rsidRPr="00AC46B0">
        <w:rPr>
          <w:lang w:val="fr-FR"/>
        </w:rPr>
        <w:t>3</w:t>
      </w:r>
      <w:r w:rsidRPr="00AC46B0">
        <w:rPr>
          <w:lang w:val="fr-FR"/>
        </w:rPr>
        <w:t>9.1), de l</w:t>
      </w:r>
      <w:r w:rsidR="00B83B2B">
        <w:rPr>
          <w:lang w:val="fr-FR"/>
        </w:rPr>
        <w:t>’</w:t>
      </w:r>
      <w:r w:rsidR="00B83B2B" w:rsidRPr="00AC46B0">
        <w:rPr>
          <w:lang w:val="fr-FR"/>
        </w:rPr>
        <w:t>article</w:t>
      </w:r>
      <w:r w:rsidR="00B83B2B">
        <w:rPr>
          <w:lang w:val="fr-FR"/>
        </w:rPr>
        <w:t> </w:t>
      </w:r>
      <w:r w:rsidR="00B83B2B" w:rsidRPr="00AC46B0">
        <w:rPr>
          <w:lang w:val="fr-FR"/>
        </w:rPr>
        <w:t>4</w:t>
      </w:r>
      <w:r w:rsidRPr="00AC46B0">
        <w:rPr>
          <w:lang w:val="fr-FR"/>
        </w:rPr>
        <w:t>0.2) ou de l</w:t>
      </w:r>
      <w:r w:rsidR="00B83B2B">
        <w:rPr>
          <w:lang w:val="fr-FR"/>
        </w:rPr>
        <w:t>’</w:t>
      </w:r>
      <w:r w:rsidR="00B83B2B" w:rsidRPr="00AC46B0">
        <w:rPr>
          <w:lang w:val="fr-FR"/>
        </w:rPr>
        <w:t>article</w:t>
      </w:r>
      <w:r w:rsidR="00B83B2B">
        <w:rPr>
          <w:lang w:val="fr-FR"/>
        </w:rPr>
        <w:t> </w:t>
      </w:r>
      <w:r w:rsidR="00B83B2B" w:rsidRPr="00AC46B0">
        <w:rPr>
          <w:lang w:val="fr-FR"/>
        </w:rPr>
        <w:t>3</w:t>
      </w:r>
      <w:r w:rsidRPr="00AC46B0">
        <w:rPr>
          <w:lang w:val="fr-FR"/>
        </w:rPr>
        <w:t>9.3), respectivement;</w:t>
      </w:r>
    </w:p>
    <w:p w14:paraId="669B9351" w14:textId="5A5EF4BA" w:rsidR="00A07C84" w:rsidRPr="00AC46B0" w:rsidRDefault="00A07C84" w:rsidP="00A07C84">
      <w:pPr>
        <w:pStyle w:val="Legi"/>
        <w:rPr>
          <w:lang w:val="fr-FR"/>
        </w:rPr>
      </w:pPr>
      <w:r w:rsidRPr="00AC46B0">
        <w:rPr>
          <w:lang w:val="fr-FR"/>
        </w:rPr>
        <w:tab/>
        <w:t>iii)</w:t>
      </w:r>
      <w:r w:rsidRPr="00AC46B0">
        <w:rPr>
          <w:lang w:val="fr-FR"/>
        </w:rPr>
        <w:tab/>
        <w:t>à v</w:t>
      </w:r>
      <w:proofErr w:type="gramStart"/>
      <w:r w:rsidRPr="00AC46B0">
        <w:rPr>
          <w:lang w:val="fr-FR"/>
        </w:rPr>
        <w:t>)  [</w:t>
      </w:r>
      <w:proofErr w:type="gramEnd"/>
      <w:r w:rsidRPr="00AC46B0">
        <w:rPr>
          <w:lang w:val="fr-FR"/>
        </w:rPr>
        <w:t>Sans changement]</w:t>
      </w:r>
    </w:p>
    <w:p w14:paraId="796F7173" w14:textId="0B06BC55"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Il ne semble pas être nécessaire de modifier la règle 76.5.]</w:t>
      </w:r>
    </w:p>
    <w:p w14:paraId="43603F9D" w14:textId="77777777" w:rsidR="00A07C84" w:rsidRPr="00AC46B0" w:rsidRDefault="00A07C84" w:rsidP="00A07C84">
      <w:pPr>
        <w:rPr>
          <w:lang w:val="fr-FR"/>
        </w:rPr>
      </w:pPr>
    </w:p>
    <w:p w14:paraId="5E75472B" w14:textId="258C54E7" w:rsidR="00A07C84" w:rsidRPr="00AC46B0" w:rsidRDefault="00A07C84" w:rsidP="0020464F">
      <w:pPr>
        <w:pStyle w:val="Endofdocument-Annex"/>
        <w:rPr>
          <w:lang w:val="fr-FR"/>
        </w:rPr>
      </w:pPr>
      <w:r w:rsidRPr="00AC46B0">
        <w:rPr>
          <w:lang w:val="fr-FR"/>
        </w:rPr>
        <w:t>[L</w:t>
      </w:r>
      <w:r w:rsidR="00B83B2B">
        <w:rPr>
          <w:lang w:val="fr-FR"/>
        </w:rPr>
        <w:t>’</w:t>
      </w:r>
      <w:r w:rsidR="00B83B2B" w:rsidRPr="00AC46B0">
        <w:rPr>
          <w:lang w:val="fr-FR"/>
        </w:rPr>
        <w:t>annexe</w:t>
      </w:r>
      <w:r w:rsidR="00B83B2B">
        <w:rPr>
          <w:lang w:val="fr-FR"/>
        </w:rPr>
        <w:t> </w:t>
      </w:r>
      <w:r w:rsidR="00B83B2B" w:rsidRPr="00D010AE">
        <w:rPr>
          <w:lang w:val="fr-CH"/>
        </w:rPr>
        <w:t>I</w:t>
      </w:r>
      <w:r w:rsidRPr="00D010AE">
        <w:rPr>
          <w:lang w:val="fr-CH"/>
        </w:rPr>
        <w:t>I</w:t>
      </w:r>
      <w:r w:rsidRPr="00AC46B0">
        <w:rPr>
          <w:lang w:val="fr-FR"/>
        </w:rPr>
        <w:t xml:space="preserve"> suit]</w:t>
      </w:r>
    </w:p>
    <w:bookmarkEnd w:id="16"/>
    <w:p w14:paraId="5438345B" w14:textId="77777777" w:rsidR="00A07C84" w:rsidRPr="00AC46B0" w:rsidRDefault="00A07C84" w:rsidP="00A07C84">
      <w:pPr>
        <w:rPr>
          <w:lang w:val="fr-FR"/>
        </w:rPr>
        <w:sectPr w:rsidR="00A07C84" w:rsidRPr="00AC46B0" w:rsidSect="00496745">
          <w:headerReference w:type="default" r:id="rId10"/>
          <w:headerReference w:type="first" r:id="rId11"/>
          <w:pgSz w:w="11907" w:h="16840" w:code="9"/>
          <w:pgMar w:top="567" w:right="1134" w:bottom="1417" w:left="1417" w:header="510" w:footer="1020" w:gutter="0"/>
          <w:pgNumType w:start="1"/>
          <w:cols w:space="720"/>
          <w:titlePg/>
          <w:docGrid w:linePitch="299"/>
        </w:sectPr>
      </w:pPr>
    </w:p>
    <w:p w14:paraId="0B3D6AF1" w14:textId="2D2EDFCE" w:rsidR="00A07C84" w:rsidRPr="00AC46B0" w:rsidRDefault="00A07C84" w:rsidP="00A07C84">
      <w:pPr>
        <w:jc w:val="center"/>
        <w:rPr>
          <w:caps/>
          <w:lang w:val="fr-FR"/>
        </w:rPr>
      </w:pPr>
      <w:bookmarkStart w:id="71" w:name="Annexe2"/>
      <w:r w:rsidRPr="00AC46B0">
        <w:rPr>
          <w:caps/>
          <w:lang w:val="fr-FR"/>
        </w:rPr>
        <w:lastRenderedPageBreak/>
        <w:t>AVANT</w:t>
      </w:r>
      <w:r w:rsidR="00B83B2B">
        <w:rPr>
          <w:caps/>
          <w:lang w:val="fr-FR"/>
        </w:rPr>
        <w:t>-</w:t>
      </w:r>
      <w:r w:rsidRPr="00AC46B0">
        <w:rPr>
          <w:caps/>
          <w:lang w:val="fr-FR"/>
        </w:rPr>
        <w:t>PROJETS</w:t>
      </w:r>
    </w:p>
    <w:p w14:paraId="4E3C57E5" w14:textId="1224AC52" w:rsidR="00A07C84" w:rsidRPr="00AC46B0" w:rsidRDefault="00A07C84" w:rsidP="00A07C84">
      <w:pPr>
        <w:jc w:val="center"/>
        <w:rPr>
          <w:lang w:val="fr-FR"/>
        </w:rPr>
      </w:pPr>
      <w:r w:rsidRPr="00AC46B0">
        <w:rPr>
          <w:caps/>
          <w:lang w:val="fr-FR"/>
        </w:rPr>
        <w:t>DE MODIFICATIONS des instructions administratives</w:t>
      </w:r>
      <w:r w:rsidR="00B83B2B" w:rsidRPr="00AC46B0">
        <w:rPr>
          <w:caps/>
          <w:lang w:val="fr-FR"/>
        </w:rPr>
        <w:t xml:space="preserve"> du</w:t>
      </w:r>
      <w:r w:rsidR="00B83B2B">
        <w:rPr>
          <w:caps/>
          <w:lang w:val="fr-FR"/>
        </w:rPr>
        <w:t> </w:t>
      </w:r>
      <w:r w:rsidR="00B83B2B" w:rsidRPr="00AC46B0">
        <w:rPr>
          <w:caps/>
          <w:lang w:val="fr-FR"/>
        </w:rPr>
        <w:t>PCT</w:t>
      </w:r>
    </w:p>
    <w:p w14:paraId="7C04DCCE" w14:textId="77777777" w:rsidR="00A07C84" w:rsidRPr="00AC46B0" w:rsidRDefault="00A07C84" w:rsidP="00A07C84">
      <w:pPr>
        <w:rPr>
          <w:lang w:val="fr-FR"/>
        </w:rPr>
      </w:pPr>
    </w:p>
    <w:p w14:paraId="6197CB43" w14:textId="77777777" w:rsidR="00A07C84" w:rsidRPr="00AC46B0" w:rsidRDefault="00A07C84" w:rsidP="00A07C84">
      <w:pPr>
        <w:jc w:val="center"/>
        <w:rPr>
          <w:lang w:val="fr-FR"/>
        </w:rPr>
      </w:pPr>
      <w:r w:rsidRPr="00AC46B0">
        <w:rPr>
          <w:lang w:val="fr-FR"/>
        </w:rPr>
        <w:t xml:space="preserve">TABLE </w:t>
      </w:r>
      <w:r w:rsidRPr="00AC46B0">
        <w:rPr>
          <w:caps/>
          <w:lang w:val="fr-FR"/>
        </w:rPr>
        <w:t>des matières</w:t>
      </w:r>
    </w:p>
    <w:p w14:paraId="175DB012" w14:textId="77777777" w:rsidR="00A07C84" w:rsidRPr="00AC46B0" w:rsidRDefault="00A07C84" w:rsidP="00A07C84">
      <w:pPr>
        <w:rPr>
          <w:lang w:val="fr-FR"/>
        </w:rPr>
      </w:pPr>
    </w:p>
    <w:p w14:paraId="169C1E79" w14:textId="5EC0A9AE" w:rsidR="00AC46B0" w:rsidRPr="00AC46B0" w:rsidRDefault="00AC46B0">
      <w:pPr>
        <w:pStyle w:val="TOC1"/>
        <w:tabs>
          <w:tab w:val="right" w:leader="dot" w:pos="9346"/>
        </w:tabs>
        <w:rPr>
          <w:rFonts w:asciiTheme="minorHAnsi" w:eastAsiaTheme="minorEastAsia" w:hAnsiTheme="minorHAnsi" w:cstheme="minorBidi"/>
          <w:noProof/>
          <w:szCs w:val="22"/>
          <w:lang w:val="fr-FR" w:eastAsia="fr-FR"/>
        </w:rPr>
      </w:pPr>
      <w:r w:rsidRPr="00AC46B0">
        <w:rPr>
          <w:lang w:val="fr-FR"/>
        </w:rPr>
        <w:fldChar w:fldCharType="begin"/>
      </w:r>
      <w:r w:rsidRPr="00AC46B0">
        <w:rPr>
          <w:lang w:val="fr-FR"/>
        </w:rPr>
        <w:instrText xml:space="preserve"> TOC \b Annexe2 \t "Leg # Title;1;Leg SubRule #;1" </w:instrText>
      </w:r>
      <w:r w:rsidRPr="00AC46B0">
        <w:rPr>
          <w:lang w:val="fr-FR"/>
        </w:rPr>
        <w:fldChar w:fldCharType="separate"/>
      </w:r>
      <w:r w:rsidRPr="00AC46B0">
        <w:rPr>
          <w:noProof/>
          <w:lang w:val="fr-FR"/>
        </w:rPr>
        <w:t>Instruction 101   [Sans changement]  </w:t>
      </w:r>
      <w:r w:rsidRPr="00AC46B0">
        <w:rPr>
          <w:bCs/>
          <w:noProof/>
          <w:lang w:val="fr-FR"/>
        </w:rPr>
        <w:t>Expressions abrégées et interprétation</w:t>
      </w:r>
      <w:r w:rsidRPr="00AC46B0">
        <w:rPr>
          <w:noProof/>
          <w:lang w:val="fr-FR"/>
        </w:rPr>
        <w:tab/>
      </w:r>
      <w:r w:rsidRPr="00AC46B0">
        <w:rPr>
          <w:noProof/>
          <w:lang w:val="fr-FR"/>
        </w:rPr>
        <w:fldChar w:fldCharType="begin"/>
      </w:r>
      <w:r w:rsidRPr="00AC46B0">
        <w:rPr>
          <w:noProof/>
          <w:lang w:val="fr-FR"/>
        </w:rPr>
        <w:instrText xml:space="preserve"> PAGEREF _Toc9932648 \h </w:instrText>
      </w:r>
      <w:r w:rsidRPr="00AC46B0">
        <w:rPr>
          <w:noProof/>
          <w:lang w:val="fr-FR"/>
        </w:rPr>
      </w:r>
      <w:r w:rsidRPr="00AC46B0">
        <w:rPr>
          <w:noProof/>
          <w:lang w:val="fr-FR"/>
        </w:rPr>
        <w:fldChar w:fldCharType="separate"/>
      </w:r>
      <w:r w:rsidRPr="00AC46B0">
        <w:rPr>
          <w:noProof/>
          <w:lang w:val="fr-FR"/>
        </w:rPr>
        <w:t>2</w:t>
      </w:r>
      <w:r w:rsidRPr="00AC46B0">
        <w:rPr>
          <w:noProof/>
          <w:lang w:val="fr-FR"/>
        </w:rPr>
        <w:fldChar w:fldCharType="end"/>
      </w:r>
    </w:p>
    <w:p w14:paraId="7E49D80D" w14:textId="78E0748E" w:rsidR="00AC46B0" w:rsidRPr="00AC46B0" w:rsidRDefault="00AC46B0">
      <w:pPr>
        <w:pStyle w:val="TOC1"/>
        <w:tabs>
          <w:tab w:val="right" w:leader="dot" w:pos="9346"/>
        </w:tabs>
        <w:rPr>
          <w:rFonts w:asciiTheme="minorHAnsi" w:eastAsiaTheme="minorEastAsia" w:hAnsiTheme="minorHAnsi" w:cstheme="minorBidi"/>
          <w:noProof/>
          <w:szCs w:val="22"/>
          <w:lang w:val="fr-FR" w:eastAsia="fr-FR"/>
        </w:rPr>
      </w:pPr>
      <w:r w:rsidRPr="00AC46B0">
        <w:rPr>
          <w:noProof/>
          <w:lang w:val="fr-FR"/>
        </w:rPr>
        <w:t>Instruction 204   Titres des éléments de la description</w:t>
      </w:r>
      <w:r w:rsidRPr="00AC46B0">
        <w:rPr>
          <w:noProof/>
          <w:lang w:val="fr-FR"/>
        </w:rPr>
        <w:tab/>
      </w:r>
      <w:r w:rsidRPr="00AC46B0">
        <w:rPr>
          <w:noProof/>
          <w:lang w:val="fr-FR"/>
        </w:rPr>
        <w:fldChar w:fldCharType="begin"/>
      </w:r>
      <w:r w:rsidRPr="00AC46B0">
        <w:rPr>
          <w:noProof/>
          <w:lang w:val="fr-FR"/>
        </w:rPr>
        <w:instrText xml:space="preserve"> PAGEREF _Toc9932649 \h </w:instrText>
      </w:r>
      <w:r w:rsidRPr="00AC46B0">
        <w:rPr>
          <w:noProof/>
          <w:lang w:val="fr-FR"/>
        </w:rPr>
      </w:r>
      <w:r w:rsidRPr="00AC46B0">
        <w:rPr>
          <w:noProof/>
          <w:lang w:val="fr-FR"/>
        </w:rPr>
        <w:fldChar w:fldCharType="separate"/>
      </w:r>
      <w:r w:rsidRPr="00AC46B0">
        <w:rPr>
          <w:noProof/>
          <w:lang w:val="fr-FR"/>
        </w:rPr>
        <w:t>3</w:t>
      </w:r>
      <w:r w:rsidRPr="00AC46B0">
        <w:rPr>
          <w:noProof/>
          <w:lang w:val="fr-FR"/>
        </w:rPr>
        <w:fldChar w:fldCharType="end"/>
      </w:r>
    </w:p>
    <w:p w14:paraId="71F27197" w14:textId="60D276E6" w:rsidR="00AC46B0" w:rsidRPr="00AC46B0" w:rsidRDefault="00AC46B0">
      <w:pPr>
        <w:pStyle w:val="TOC1"/>
        <w:tabs>
          <w:tab w:val="right" w:leader="dot" w:pos="9346"/>
        </w:tabs>
        <w:rPr>
          <w:rFonts w:asciiTheme="minorHAnsi" w:eastAsiaTheme="minorEastAsia" w:hAnsiTheme="minorHAnsi" w:cstheme="minorBidi"/>
          <w:noProof/>
          <w:szCs w:val="22"/>
          <w:lang w:val="fr-FR" w:eastAsia="fr-FR"/>
        </w:rPr>
      </w:pPr>
      <w:r w:rsidRPr="00AC46B0">
        <w:rPr>
          <w:noProof/>
          <w:lang w:val="fr-FR"/>
        </w:rPr>
        <w:t xml:space="preserve">Instruction 207   </w:t>
      </w:r>
      <w:r w:rsidRPr="00AC46B0">
        <w:rPr>
          <w:bCs/>
          <w:noProof/>
          <w:lang w:val="fr-FR"/>
        </w:rPr>
        <w:t>Disposition des éléments et numérotation des feuilles de la demande internationale</w:t>
      </w:r>
      <w:r w:rsidRPr="00AC46B0">
        <w:rPr>
          <w:noProof/>
          <w:lang w:val="fr-FR"/>
        </w:rPr>
        <w:tab/>
      </w:r>
      <w:r w:rsidRPr="00AC46B0">
        <w:rPr>
          <w:noProof/>
          <w:lang w:val="fr-FR"/>
        </w:rPr>
        <w:fldChar w:fldCharType="begin"/>
      </w:r>
      <w:r w:rsidRPr="00AC46B0">
        <w:rPr>
          <w:noProof/>
          <w:lang w:val="fr-FR"/>
        </w:rPr>
        <w:instrText xml:space="preserve"> PAGEREF _Toc9932650 \h </w:instrText>
      </w:r>
      <w:r w:rsidRPr="00AC46B0">
        <w:rPr>
          <w:noProof/>
          <w:lang w:val="fr-FR"/>
        </w:rPr>
      </w:r>
      <w:r w:rsidRPr="00AC46B0">
        <w:rPr>
          <w:noProof/>
          <w:lang w:val="fr-FR"/>
        </w:rPr>
        <w:fldChar w:fldCharType="separate"/>
      </w:r>
      <w:r w:rsidRPr="00AC46B0">
        <w:rPr>
          <w:noProof/>
          <w:lang w:val="fr-FR"/>
        </w:rPr>
        <w:t>4</w:t>
      </w:r>
      <w:r w:rsidRPr="00AC46B0">
        <w:rPr>
          <w:noProof/>
          <w:lang w:val="fr-FR"/>
        </w:rPr>
        <w:fldChar w:fldCharType="end"/>
      </w:r>
    </w:p>
    <w:p w14:paraId="7CFCAC42" w14:textId="4701D551" w:rsidR="00AC46B0" w:rsidRPr="00AC46B0" w:rsidRDefault="00AC46B0">
      <w:pPr>
        <w:pStyle w:val="TOC1"/>
        <w:tabs>
          <w:tab w:val="right" w:leader="dot" w:pos="9346"/>
        </w:tabs>
        <w:rPr>
          <w:rFonts w:asciiTheme="minorHAnsi" w:eastAsiaTheme="minorEastAsia" w:hAnsiTheme="minorHAnsi" w:cstheme="minorBidi"/>
          <w:noProof/>
          <w:szCs w:val="22"/>
          <w:lang w:val="fr-FR" w:eastAsia="fr-FR"/>
        </w:rPr>
      </w:pPr>
      <w:r w:rsidRPr="00AC46B0">
        <w:rPr>
          <w:noProof/>
          <w:lang w:val="fr-FR"/>
        </w:rPr>
        <w:t xml:space="preserve">Instruction 208   </w:t>
      </w:r>
      <w:r w:rsidRPr="00AC46B0">
        <w:rPr>
          <w:bCs/>
          <w:noProof/>
          <w:lang w:val="fr-FR"/>
        </w:rPr>
        <w:t>Listages des séquences</w:t>
      </w:r>
      <w:r w:rsidRPr="00AC46B0">
        <w:rPr>
          <w:noProof/>
          <w:lang w:val="fr-FR"/>
        </w:rPr>
        <w:tab/>
      </w:r>
      <w:r w:rsidRPr="00AC46B0">
        <w:rPr>
          <w:noProof/>
          <w:lang w:val="fr-FR"/>
        </w:rPr>
        <w:fldChar w:fldCharType="begin"/>
      </w:r>
      <w:r w:rsidRPr="00AC46B0">
        <w:rPr>
          <w:noProof/>
          <w:lang w:val="fr-FR"/>
        </w:rPr>
        <w:instrText xml:space="preserve"> PAGEREF _Toc9932651 \h </w:instrText>
      </w:r>
      <w:r w:rsidRPr="00AC46B0">
        <w:rPr>
          <w:noProof/>
          <w:lang w:val="fr-FR"/>
        </w:rPr>
      </w:r>
      <w:r w:rsidRPr="00AC46B0">
        <w:rPr>
          <w:noProof/>
          <w:lang w:val="fr-FR"/>
        </w:rPr>
        <w:fldChar w:fldCharType="separate"/>
      </w:r>
      <w:r w:rsidRPr="00AC46B0">
        <w:rPr>
          <w:noProof/>
          <w:lang w:val="fr-FR"/>
        </w:rPr>
        <w:t>7</w:t>
      </w:r>
      <w:r w:rsidRPr="00AC46B0">
        <w:rPr>
          <w:noProof/>
          <w:lang w:val="fr-FR"/>
        </w:rPr>
        <w:fldChar w:fldCharType="end"/>
      </w:r>
    </w:p>
    <w:p w14:paraId="04694A4E" w14:textId="50E8C04F" w:rsidR="00AC46B0" w:rsidRPr="00AC46B0" w:rsidRDefault="00AC46B0">
      <w:pPr>
        <w:pStyle w:val="TOC1"/>
        <w:tabs>
          <w:tab w:val="right" w:leader="dot" w:pos="9346"/>
        </w:tabs>
        <w:rPr>
          <w:rFonts w:asciiTheme="minorHAnsi" w:eastAsiaTheme="minorEastAsia" w:hAnsiTheme="minorHAnsi" w:cstheme="minorBidi"/>
          <w:noProof/>
          <w:szCs w:val="22"/>
          <w:lang w:val="fr-FR" w:eastAsia="fr-FR"/>
        </w:rPr>
      </w:pPr>
      <w:r w:rsidRPr="00AC46B0">
        <w:rPr>
          <w:noProof/>
          <w:lang w:val="fr-FR"/>
        </w:rPr>
        <w:t xml:space="preserve">Instruction 309   </w:t>
      </w:r>
      <w:r w:rsidRPr="00AC46B0">
        <w:rPr>
          <w:bCs/>
          <w:noProof/>
          <w:lang w:val="fr-FR"/>
        </w:rPr>
        <w:t>Procédure en cas de remis</w:t>
      </w:r>
      <w:r w:rsidRPr="00AC46B0">
        <w:rPr>
          <w:lang w:val="fr-FR"/>
        </w:rPr>
        <w:t>e postérieure de feuilles ou d</w:t>
      </w:r>
      <w:r w:rsidR="00B83B2B">
        <w:rPr>
          <w:lang w:val="fr-FR"/>
        </w:rPr>
        <w:t>’</w:t>
      </w:r>
      <w:r w:rsidRPr="00AC46B0">
        <w:rPr>
          <w:lang w:val="fr-FR"/>
        </w:rPr>
        <w:t xml:space="preserve">un listage des séquences sous forme électronique fournis </w:t>
      </w:r>
      <w:r w:rsidRPr="00AC46B0">
        <w:rPr>
          <w:bCs/>
          <w:noProof/>
          <w:lang w:val="fr-FR"/>
        </w:rPr>
        <w:t>aux fins de l</w:t>
      </w:r>
      <w:r w:rsidR="00B83B2B">
        <w:rPr>
          <w:bCs/>
          <w:noProof/>
          <w:lang w:val="fr-FR"/>
        </w:rPr>
        <w:t>’</w:t>
      </w:r>
      <w:r w:rsidRPr="00AC46B0">
        <w:rPr>
          <w:bCs/>
          <w:noProof/>
          <w:lang w:val="fr-FR"/>
        </w:rPr>
        <w:t>incorporation par renvoi</w:t>
      </w:r>
      <w:r w:rsidRPr="00AC46B0">
        <w:rPr>
          <w:noProof/>
          <w:lang w:val="fr-FR"/>
        </w:rPr>
        <w:tab/>
      </w:r>
      <w:r w:rsidRPr="00AC46B0">
        <w:rPr>
          <w:noProof/>
          <w:lang w:val="fr-FR"/>
        </w:rPr>
        <w:fldChar w:fldCharType="begin"/>
      </w:r>
      <w:r w:rsidRPr="00AC46B0">
        <w:rPr>
          <w:noProof/>
          <w:lang w:val="fr-FR"/>
        </w:rPr>
        <w:instrText xml:space="preserve"> PAGEREF _Toc9932652 \h </w:instrText>
      </w:r>
      <w:r w:rsidRPr="00AC46B0">
        <w:rPr>
          <w:noProof/>
          <w:lang w:val="fr-FR"/>
        </w:rPr>
      </w:r>
      <w:r w:rsidRPr="00AC46B0">
        <w:rPr>
          <w:noProof/>
          <w:lang w:val="fr-FR"/>
        </w:rPr>
        <w:fldChar w:fldCharType="separate"/>
      </w:r>
      <w:r w:rsidRPr="00AC46B0">
        <w:rPr>
          <w:noProof/>
          <w:lang w:val="fr-FR"/>
        </w:rPr>
        <w:t>8</w:t>
      </w:r>
      <w:r w:rsidRPr="00AC46B0">
        <w:rPr>
          <w:noProof/>
          <w:lang w:val="fr-FR"/>
        </w:rPr>
        <w:fldChar w:fldCharType="end"/>
      </w:r>
    </w:p>
    <w:p w14:paraId="56543C38" w14:textId="3CF9CA4D" w:rsidR="00AC46B0" w:rsidRPr="00AC46B0" w:rsidRDefault="00AC46B0">
      <w:pPr>
        <w:pStyle w:val="TOC1"/>
        <w:tabs>
          <w:tab w:val="right" w:leader="dot" w:pos="9346"/>
        </w:tabs>
        <w:rPr>
          <w:rFonts w:asciiTheme="minorHAnsi" w:eastAsiaTheme="minorEastAsia" w:hAnsiTheme="minorHAnsi" w:cstheme="minorBidi"/>
          <w:noProof/>
          <w:szCs w:val="22"/>
          <w:lang w:val="fr-FR" w:eastAsia="fr-FR"/>
        </w:rPr>
      </w:pPr>
      <w:r w:rsidRPr="00AC46B0">
        <w:rPr>
          <w:noProof/>
          <w:lang w:val="fr-FR"/>
        </w:rPr>
        <w:t xml:space="preserve">Instruction 313   </w:t>
      </w:r>
      <w:r w:rsidRPr="00AC46B0">
        <w:rPr>
          <w:bCs/>
          <w:noProof/>
          <w:lang w:val="fr-FR"/>
        </w:rPr>
        <w:t>Documents déposés avec la demande internationale</w:t>
      </w:r>
      <w:r w:rsidRPr="00AC46B0">
        <w:rPr>
          <w:noProof/>
          <w:lang w:val="fr-FR"/>
        </w:rPr>
        <w:t xml:space="preserve">;   </w:t>
      </w:r>
      <w:r w:rsidRPr="00AC46B0">
        <w:rPr>
          <w:bCs/>
          <w:noProof/>
          <w:lang w:val="fr-FR"/>
        </w:rPr>
        <w:t>mode d</w:t>
      </w:r>
      <w:r w:rsidR="00B83B2B">
        <w:rPr>
          <w:bCs/>
          <w:noProof/>
          <w:lang w:val="fr-FR"/>
        </w:rPr>
        <w:t>’</w:t>
      </w:r>
      <w:r w:rsidRPr="00AC46B0">
        <w:rPr>
          <w:bCs/>
          <w:noProof/>
          <w:lang w:val="fr-FR"/>
        </w:rPr>
        <w:t>inscription des mentions nécessaires sur le bordereau</w:t>
      </w:r>
      <w:r w:rsidRPr="00AC46B0">
        <w:rPr>
          <w:noProof/>
          <w:lang w:val="fr-FR"/>
        </w:rPr>
        <w:tab/>
      </w:r>
      <w:r w:rsidRPr="00AC46B0">
        <w:rPr>
          <w:noProof/>
          <w:lang w:val="fr-FR"/>
        </w:rPr>
        <w:fldChar w:fldCharType="begin"/>
      </w:r>
      <w:r w:rsidRPr="00AC46B0">
        <w:rPr>
          <w:noProof/>
          <w:lang w:val="fr-FR"/>
        </w:rPr>
        <w:instrText xml:space="preserve"> PAGEREF _Toc9932653 \h </w:instrText>
      </w:r>
      <w:r w:rsidRPr="00AC46B0">
        <w:rPr>
          <w:noProof/>
          <w:lang w:val="fr-FR"/>
        </w:rPr>
      </w:r>
      <w:r w:rsidRPr="00AC46B0">
        <w:rPr>
          <w:noProof/>
          <w:lang w:val="fr-FR"/>
        </w:rPr>
        <w:fldChar w:fldCharType="separate"/>
      </w:r>
      <w:r w:rsidRPr="00AC46B0">
        <w:rPr>
          <w:noProof/>
          <w:lang w:val="fr-FR"/>
        </w:rPr>
        <w:t>15</w:t>
      </w:r>
      <w:r w:rsidRPr="00AC46B0">
        <w:rPr>
          <w:noProof/>
          <w:lang w:val="fr-FR"/>
        </w:rPr>
        <w:fldChar w:fldCharType="end"/>
      </w:r>
    </w:p>
    <w:p w14:paraId="78971EC9" w14:textId="7BE6A23D" w:rsidR="00AC46B0" w:rsidRPr="00AC46B0" w:rsidRDefault="00AC46B0">
      <w:pPr>
        <w:pStyle w:val="TOC1"/>
        <w:tabs>
          <w:tab w:val="right" w:leader="dot" w:pos="9346"/>
        </w:tabs>
        <w:rPr>
          <w:rFonts w:asciiTheme="minorHAnsi" w:eastAsiaTheme="minorEastAsia" w:hAnsiTheme="minorHAnsi" w:cstheme="minorBidi"/>
          <w:noProof/>
          <w:szCs w:val="22"/>
          <w:lang w:val="fr-FR" w:eastAsia="fr-FR"/>
        </w:rPr>
      </w:pPr>
      <w:r w:rsidRPr="00AC46B0">
        <w:rPr>
          <w:noProof/>
          <w:lang w:val="fr-FR"/>
        </w:rPr>
        <w:t xml:space="preserve">Instruction 513   </w:t>
      </w:r>
      <w:r w:rsidRPr="00AC46B0">
        <w:rPr>
          <w:bCs/>
          <w:noProof/>
          <w:lang w:val="fr-FR"/>
        </w:rPr>
        <w:t>Listages des séquences</w:t>
      </w:r>
      <w:r w:rsidRPr="00AC46B0">
        <w:rPr>
          <w:noProof/>
          <w:lang w:val="fr-FR"/>
        </w:rPr>
        <w:tab/>
      </w:r>
      <w:r w:rsidRPr="00AC46B0">
        <w:rPr>
          <w:noProof/>
          <w:lang w:val="fr-FR"/>
        </w:rPr>
        <w:fldChar w:fldCharType="begin"/>
      </w:r>
      <w:r w:rsidRPr="00AC46B0">
        <w:rPr>
          <w:noProof/>
          <w:lang w:val="fr-FR"/>
        </w:rPr>
        <w:instrText xml:space="preserve"> PAGEREF _Toc9932654 \h </w:instrText>
      </w:r>
      <w:r w:rsidRPr="00AC46B0">
        <w:rPr>
          <w:noProof/>
          <w:lang w:val="fr-FR"/>
        </w:rPr>
      </w:r>
      <w:r w:rsidRPr="00AC46B0">
        <w:rPr>
          <w:noProof/>
          <w:lang w:val="fr-FR"/>
        </w:rPr>
        <w:fldChar w:fldCharType="separate"/>
      </w:r>
      <w:r w:rsidRPr="00AC46B0">
        <w:rPr>
          <w:noProof/>
          <w:lang w:val="fr-FR"/>
        </w:rPr>
        <w:t>16</w:t>
      </w:r>
      <w:r w:rsidRPr="00AC46B0">
        <w:rPr>
          <w:noProof/>
          <w:lang w:val="fr-FR"/>
        </w:rPr>
        <w:fldChar w:fldCharType="end"/>
      </w:r>
    </w:p>
    <w:p w14:paraId="5884FB2E" w14:textId="095494E5" w:rsidR="00AC46B0" w:rsidRPr="00AC46B0" w:rsidRDefault="00AC46B0">
      <w:pPr>
        <w:pStyle w:val="TOC1"/>
        <w:tabs>
          <w:tab w:val="right" w:leader="dot" w:pos="9346"/>
        </w:tabs>
        <w:rPr>
          <w:rFonts w:asciiTheme="minorHAnsi" w:eastAsiaTheme="minorEastAsia" w:hAnsiTheme="minorHAnsi" w:cstheme="minorBidi"/>
          <w:noProof/>
          <w:szCs w:val="22"/>
          <w:lang w:val="fr-FR" w:eastAsia="fr-FR"/>
        </w:rPr>
      </w:pPr>
      <w:r w:rsidRPr="00AC46B0">
        <w:rPr>
          <w:noProof/>
          <w:lang w:val="fr-FR"/>
        </w:rPr>
        <w:t xml:space="preserve">Instruction 610   </w:t>
      </w:r>
      <w:r w:rsidRPr="00AC46B0">
        <w:rPr>
          <w:bCs/>
          <w:noProof/>
          <w:lang w:val="fr-FR"/>
        </w:rPr>
        <w:t>Listages des séquences</w:t>
      </w:r>
      <w:r w:rsidRPr="00AC46B0">
        <w:rPr>
          <w:noProof/>
          <w:lang w:val="fr-FR"/>
        </w:rPr>
        <w:tab/>
      </w:r>
      <w:r w:rsidRPr="00AC46B0">
        <w:rPr>
          <w:noProof/>
          <w:lang w:val="fr-FR"/>
        </w:rPr>
        <w:fldChar w:fldCharType="begin"/>
      </w:r>
      <w:r w:rsidRPr="00AC46B0">
        <w:rPr>
          <w:noProof/>
          <w:lang w:val="fr-FR"/>
        </w:rPr>
        <w:instrText xml:space="preserve"> PAGEREF _Toc9932655 \h </w:instrText>
      </w:r>
      <w:r w:rsidRPr="00AC46B0">
        <w:rPr>
          <w:noProof/>
          <w:lang w:val="fr-FR"/>
        </w:rPr>
      </w:r>
      <w:r w:rsidRPr="00AC46B0">
        <w:rPr>
          <w:noProof/>
          <w:lang w:val="fr-FR"/>
        </w:rPr>
        <w:fldChar w:fldCharType="separate"/>
      </w:r>
      <w:r w:rsidRPr="00AC46B0">
        <w:rPr>
          <w:noProof/>
          <w:lang w:val="fr-FR"/>
        </w:rPr>
        <w:t>20</w:t>
      </w:r>
      <w:r w:rsidRPr="00AC46B0">
        <w:rPr>
          <w:noProof/>
          <w:lang w:val="fr-FR"/>
        </w:rPr>
        <w:fldChar w:fldCharType="end"/>
      </w:r>
    </w:p>
    <w:p w14:paraId="00A4FECA" w14:textId="124F65BD" w:rsidR="00AC46B0" w:rsidRPr="00AC46B0" w:rsidRDefault="00AC46B0">
      <w:pPr>
        <w:pStyle w:val="TOC1"/>
        <w:tabs>
          <w:tab w:val="right" w:leader="dot" w:pos="9346"/>
        </w:tabs>
        <w:rPr>
          <w:rFonts w:asciiTheme="minorHAnsi" w:eastAsiaTheme="minorEastAsia" w:hAnsiTheme="minorHAnsi" w:cstheme="minorBidi"/>
          <w:noProof/>
          <w:szCs w:val="22"/>
          <w:lang w:val="fr-FR" w:eastAsia="fr-FR"/>
        </w:rPr>
      </w:pPr>
      <w:r w:rsidRPr="00AC46B0">
        <w:rPr>
          <w:noProof/>
          <w:lang w:val="fr-FR"/>
        </w:rPr>
        <w:t xml:space="preserve">Instruction 703   </w:t>
      </w:r>
      <w:r w:rsidRPr="00AC46B0">
        <w:rPr>
          <w:bCs/>
          <w:noProof/>
          <w:lang w:val="fr-FR"/>
        </w:rPr>
        <w:t>Conditions relatives au dépôt</w:t>
      </w:r>
      <w:r w:rsidRPr="00AC46B0">
        <w:rPr>
          <w:noProof/>
          <w:lang w:val="fr-FR"/>
        </w:rPr>
        <w:t xml:space="preserve">;  </w:t>
      </w:r>
      <w:r w:rsidRPr="00AC46B0">
        <w:rPr>
          <w:bCs/>
          <w:noProof/>
          <w:lang w:val="fr-FR"/>
        </w:rPr>
        <w:t>norme commune de base</w:t>
      </w:r>
      <w:r w:rsidRPr="00AC46B0">
        <w:rPr>
          <w:noProof/>
          <w:lang w:val="fr-FR"/>
        </w:rPr>
        <w:tab/>
      </w:r>
      <w:r w:rsidRPr="00AC46B0">
        <w:rPr>
          <w:noProof/>
          <w:lang w:val="fr-FR"/>
        </w:rPr>
        <w:fldChar w:fldCharType="begin"/>
      </w:r>
      <w:r w:rsidRPr="00AC46B0">
        <w:rPr>
          <w:noProof/>
          <w:lang w:val="fr-FR"/>
        </w:rPr>
        <w:instrText xml:space="preserve"> PAGEREF _Toc9932656 \h </w:instrText>
      </w:r>
      <w:r w:rsidRPr="00AC46B0">
        <w:rPr>
          <w:noProof/>
          <w:lang w:val="fr-FR"/>
        </w:rPr>
      </w:r>
      <w:r w:rsidRPr="00AC46B0">
        <w:rPr>
          <w:noProof/>
          <w:lang w:val="fr-FR"/>
        </w:rPr>
        <w:fldChar w:fldCharType="separate"/>
      </w:r>
      <w:r w:rsidRPr="00AC46B0">
        <w:rPr>
          <w:noProof/>
          <w:lang w:val="fr-FR"/>
        </w:rPr>
        <w:t>23</w:t>
      </w:r>
      <w:r w:rsidRPr="00AC46B0">
        <w:rPr>
          <w:noProof/>
          <w:lang w:val="fr-FR"/>
        </w:rPr>
        <w:fldChar w:fldCharType="end"/>
      </w:r>
    </w:p>
    <w:p w14:paraId="54CF2E26" w14:textId="17F88348" w:rsidR="00AC46B0" w:rsidRPr="00AC46B0" w:rsidRDefault="00AC46B0">
      <w:pPr>
        <w:pStyle w:val="TOC1"/>
        <w:tabs>
          <w:tab w:val="right" w:leader="dot" w:pos="9346"/>
        </w:tabs>
        <w:rPr>
          <w:rFonts w:asciiTheme="minorHAnsi" w:eastAsiaTheme="minorEastAsia" w:hAnsiTheme="minorHAnsi" w:cstheme="minorBidi"/>
          <w:noProof/>
          <w:szCs w:val="22"/>
          <w:lang w:val="fr-FR" w:eastAsia="fr-FR"/>
        </w:rPr>
      </w:pPr>
      <w:r w:rsidRPr="00AC46B0">
        <w:rPr>
          <w:noProof/>
          <w:lang w:val="fr-FR"/>
        </w:rPr>
        <w:t xml:space="preserve">Instruction 707   </w:t>
      </w:r>
      <w:r w:rsidRPr="00AC46B0">
        <w:rPr>
          <w:bCs/>
          <w:noProof/>
          <w:lang w:val="fr-FR"/>
        </w:rPr>
        <w:t>Calcul de la taxe internationale de dépôt et réduction de taxes</w:t>
      </w:r>
      <w:r w:rsidRPr="00AC46B0">
        <w:rPr>
          <w:noProof/>
          <w:lang w:val="fr-FR"/>
        </w:rPr>
        <w:tab/>
      </w:r>
      <w:r w:rsidRPr="00AC46B0">
        <w:rPr>
          <w:noProof/>
          <w:lang w:val="fr-FR"/>
        </w:rPr>
        <w:fldChar w:fldCharType="begin"/>
      </w:r>
      <w:r w:rsidRPr="00AC46B0">
        <w:rPr>
          <w:noProof/>
          <w:lang w:val="fr-FR"/>
        </w:rPr>
        <w:instrText xml:space="preserve"> PAGEREF _Toc9932657 \h </w:instrText>
      </w:r>
      <w:r w:rsidRPr="00AC46B0">
        <w:rPr>
          <w:noProof/>
          <w:lang w:val="fr-FR"/>
        </w:rPr>
      </w:r>
      <w:r w:rsidRPr="00AC46B0">
        <w:rPr>
          <w:noProof/>
          <w:lang w:val="fr-FR"/>
        </w:rPr>
        <w:fldChar w:fldCharType="separate"/>
      </w:r>
      <w:r w:rsidRPr="00AC46B0">
        <w:rPr>
          <w:noProof/>
          <w:lang w:val="fr-FR"/>
        </w:rPr>
        <w:t>25</w:t>
      </w:r>
      <w:r w:rsidRPr="00AC46B0">
        <w:rPr>
          <w:noProof/>
          <w:lang w:val="fr-FR"/>
        </w:rPr>
        <w:fldChar w:fldCharType="end"/>
      </w:r>
    </w:p>
    <w:p w14:paraId="2B2A4C70" w14:textId="6F9AE5A4" w:rsidR="00AC46B0" w:rsidRPr="00AC46B0" w:rsidRDefault="00AC46B0">
      <w:pPr>
        <w:pStyle w:val="TOC1"/>
        <w:tabs>
          <w:tab w:val="right" w:leader="dot" w:pos="9346"/>
        </w:tabs>
        <w:rPr>
          <w:rFonts w:asciiTheme="minorHAnsi" w:eastAsiaTheme="minorEastAsia" w:hAnsiTheme="minorHAnsi" w:cstheme="minorBidi"/>
          <w:noProof/>
          <w:szCs w:val="22"/>
          <w:lang w:val="fr-FR" w:eastAsia="fr-FR"/>
        </w:rPr>
      </w:pPr>
      <w:r w:rsidRPr="00AC46B0">
        <w:rPr>
          <w:noProof/>
          <w:lang w:val="fr-FR"/>
        </w:rPr>
        <w:t xml:space="preserve">Instruction 710   </w:t>
      </w:r>
      <w:r w:rsidRPr="00AC46B0">
        <w:rPr>
          <w:bCs/>
          <w:noProof/>
          <w:lang w:val="fr-FR"/>
        </w:rPr>
        <w:t>Notification et publication des exigences et des pratiques des offices récepteurs</w:t>
      </w:r>
      <w:r w:rsidRPr="00AC46B0">
        <w:rPr>
          <w:noProof/>
          <w:lang w:val="fr-FR"/>
        </w:rPr>
        <w:tab/>
      </w:r>
      <w:r w:rsidRPr="00AC46B0">
        <w:rPr>
          <w:noProof/>
          <w:lang w:val="fr-FR"/>
        </w:rPr>
        <w:fldChar w:fldCharType="begin"/>
      </w:r>
      <w:r w:rsidRPr="00AC46B0">
        <w:rPr>
          <w:noProof/>
          <w:lang w:val="fr-FR"/>
        </w:rPr>
        <w:instrText xml:space="preserve"> PAGEREF _Toc9932658 \h </w:instrText>
      </w:r>
      <w:r w:rsidRPr="00AC46B0">
        <w:rPr>
          <w:noProof/>
          <w:lang w:val="fr-FR"/>
        </w:rPr>
      </w:r>
      <w:r w:rsidRPr="00AC46B0">
        <w:rPr>
          <w:noProof/>
          <w:lang w:val="fr-FR"/>
        </w:rPr>
        <w:fldChar w:fldCharType="separate"/>
      </w:r>
      <w:r w:rsidRPr="00AC46B0">
        <w:rPr>
          <w:noProof/>
          <w:lang w:val="fr-FR"/>
        </w:rPr>
        <w:t>26</w:t>
      </w:r>
      <w:r w:rsidRPr="00AC46B0">
        <w:rPr>
          <w:noProof/>
          <w:lang w:val="fr-FR"/>
        </w:rPr>
        <w:fldChar w:fldCharType="end"/>
      </w:r>
    </w:p>
    <w:p w14:paraId="2349AE85" w14:textId="644DC56F" w:rsidR="00A07C84" w:rsidRPr="00AC46B0" w:rsidRDefault="00AC46B0" w:rsidP="00A07C84">
      <w:pPr>
        <w:rPr>
          <w:lang w:val="fr-FR"/>
        </w:rPr>
      </w:pPr>
      <w:r w:rsidRPr="00AC46B0">
        <w:rPr>
          <w:lang w:val="fr-FR"/>
        </w:rPr>
        <w:fldChar w:fldCharType="end"/>
      </w:r>
    </w:p>
    <w:p w14:paraId="5CB8EC52" w14:textId="77777777" w:rsidR="00A07C84" w:rsidRPr="00AC46B0" w:rsidRDefault="00A07C84" w:rsidP="00A07C84">
      <w:pPr>
        <w:rPr>
          <w:lang w:val="fr-FR"/>
        </w:rPr>
      </w:pPr>
    </w:p>
    <w:p w14:paraId="3D4EF4FC" w14:textId="2F52C30B" w:rsidR="00A07C84" w:rsidRPr="00AC46B0" w:rsidRDefault="00A07C84" w:rsidP="00A07C84">
      <w:pPr>
        <w:pStyle w:val="LegTitle"/>
        <w:rPr>
          <w:lang w:val="fr-FR"/>
        </w:rPr>
      </w:pPr>
      <w:bookmarkStart w:id="72" w:name="_Toc9932648"/>
      <w:r w:rsidRPr="00AC46B0">
        <w:rPr>
          <w:lang w:val="fr-FR"/>
        </w:rPr>
        <w:lastRenderedPageBreak/>
        <w:t xml:space="preserve">Instruction 101  </w:t>
      </w:r>
      <w:r w:rsidRPr="00AC46B0">
        <w:rPr>
          <w:lang w:val="fr-FR"/>
        </w:rPr>
        <w:br/>
        <w:t>[Sans changement]  </w:t>
      </w:r>
      <w:r w:rsidRPr="00AC46B0">
        <w:rPr>
          <w:bCs/>
          <w:lang w:val="fr-FR"/>
        </w:rPr>
        <w:t>Expressions abrégées et interprétation</w:t>
      </w:r>
      <w:bookmarkEnd w:id="72"/>
    </w:p>
    <w:p w14:paraId="1919304E" w14:textId="3F710E0A" w:rsidR="00A07C84" w:rsidRPr="00AC46B0" w:rsidRDefault="00A07C84" w:rsidP="00A07C84">
      <w:pPr>
        <w:pStyle w:val="Lega"/>
        <w:rPr>
          <w:lang w:val="fr-FR"/>
        </w:rPr>
      </w:pPr>
      <w:r w:rsidRPr="00AC46B0">
        <w:rPr>
          <w:lang w:val="fr-FR"/>
        </w:rPr>
        <w:tab/>
      </w:r>
      <w:proofErr w:type="gramStart"/>
      <w:r w:rsidRPr="00AC46B0">
        <w:rPr>
          <w:lang w:val="fr-FR"/>
        </w:rPr>
        <w:t>a)  [</w:t>
      </w:r>
      <w:proofErr w:type="gramEnd"/>
      <w:r w:rsidRPr="00AC46B0">
        <w:rPr>
          <w:lang w:val="fr-FR"/>
        </w:rPr>
        <w:t>Sans changement]  Dans les présentes instructions administratives, on entend par</w:t>
      </w:r>
      <w:r w:rsidR="00B83B2B">
        <w:rPr>
          <w:lang w:val="fr-FR"/>
        </w:rPr>
        <w:t> :</w:t>
      </w:r>
    </w:p>
    <w:p w14:paraId="765EE21F" w14:textId="3B412E5A" w:rsidR="00A07C84" w:rsidRPr="00AC46B0" w:rsidRDefault="00A07C84" w:rsidP="00A07C84">
      <w:pPr>
        <w:pStyle w:val="Legi"/>
        <w:rPr>
          <w:lang w:val="fr-FR"/>
        </w:rPr>
      </w:pPr>
      <w:r w:rsidRPr="00AC46B0">
        <w:rPr>
          <w:lang w:val="fr-FR"/>
        </w:rPr>
        <w:tab/>
        <w:t>i)</w:t>
      </w:r>
      <w:r w:rsidRPr="00AC46B0">
        <w:rPr>
          <w:lang w:val="fr-FR"/>
        </w:rPr>
        <w:tab/>
        <w:t>à xi</w:t>
      </w:r>
      <w:proofErr w:type="gramStart"/>
      <w:r w:rsidRPr="00AC46B0">
        <w:rPr>
          <w:lang w:val="fr-FR"/>
        </w:rPr>
        <w:t>)  [</w:t>
      </w:r>
      <w:proofErr w:type="gramEnd"/>
      <w:r w:rsidRPr="00AC46B0">
        <w:rPr>
          <w:lang w:val="fr-FR"/>
        </w:rPr>
        <w:t>Sans changement]</w:t>
      </w:r>
    </w:p>
    <w:p w14:paraId="3115AB89" w14:textId="3AB1EB73" w:rsidR="00A07C84" w:rsidRPr="00AC46B0" w:rsidRDefault="00A07C84" w:rsidP="00A07C84">
      <w:pPr>
        <w:pStyle w:val="Legi"/>
        <w:rPr>
          <w:lang w:val="fr-FR"/>
        </w:rPr>
      </w:pPr>
      <w:r w:rsidRPr="00AC46B0">
        <w:rPr>
          <w:lang w:val="fr-FR"/>
        </w:rPr>
        <w:tab/>
        <w:t>xii)</w:t>
      </w:r>
      <w:r w:rsidRPr="00AC46B0">
        <w:rPr>
          <w:lang w:val="fr-FR"/>
        </w:rPr>
        <w:tab/>
        <w:t xml:space="preserve">[Sans </w:t>
      </w:r>
      <w:proofErr w:type="gramStart"/>
      <w:r w:rsidRPr="00AC46B0">
        <w:rPr>
          <w:lang w:val="fr-FR"/>
        </w:rPr>
        <w:t>changement]  “</w:t>
      </w:r>
      <w:proofErr w:type="gramEnd"/>
      <w:r w:rsidRPr="00AC46B0">
        <w:rPr>
          <w:lang w:val="fr-FR"/>
        </w:rPr>
        <w:t>listage des séquences”, “listage des séquences faisant partie de la demande internationale” et “listage des séquences ne faisant pas partie de la demande internationale”, ces termes tels qu</w:t>
      </w:r>
      <w:r w:rsidR="00B83B2B">
        <w:rPr>
          <w:lang w:val="fr-FR"/>
        </w:rPr>
        <w:t>’</w:t>
      </w:r>
      <w:r w:rsidRPr="00AC46B0">
        <w:rPr>
          <w:lang w:val="fr-FR"/>
        </w:rPr>
        <w:t>ils sont définis à l</w:t>
      </w:r>
      <w:r w:rsidR="00B83B2B">
        <w:rPr>
          <w:lang w:val="fr-FR"/>
        </w:rPr>
        <w:t>’</w:t>
      </w:r>
      <w:r w:rsidR="00B83B2B" w:rsidRPr="00AC46B0">
        <w:rPr>
          <w:lang w:val="fr-FR"/>
        </w:rPr>
        <w:t>annexe</w:t>
      </w:r>
      <w:r w:rsidR="00B83B2B">
        <w:rPr>
          <w:lang w:val="fr-FR"/>
        </w:rPr>
        <w:t> </w:t>
      </w:r>
      <w:r w:rsidR="00B83B2B" w:rsidRPr="00AC46B0">
        <w:rPr>
          <w:lang w:val="fr-FR"/>
        </w:rPr>
        <w:t>C</w:t>
      </w:r>
      <w:r w:rsidRPr="00AC46B0">
        <w:rPr>
          <w:lang w:val="fr-FR"/>
        </w:rPr>
        <w:t>.</w:t>
      </w:r>
    </w:p>
    <w:p w14:paraId="27626C61" w14:textId="1C93E26E"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Il ne semble pas être nécessaire de modifier l</w:t>
      </w:r>
      <w:r w:rsidR="00B83B2B">
        <w:rPr>
          <w:lang w:val="fr-FR"/>
        </w:rPr>
        <w:t>’</w:t>
      </w:r>
      <w:r w:rsidRPr="00AC46B0">
        <w:rPr>
          <w:lang w:val="fr-FR"/>
        </w:rPr>
        <w:t>instruction administrative 101.]</w:t>
      </w:r>
    </w:p>
    <w:p w14:paraId="05E49544" w14:textId="6603608E" w:rsidR="00A07C84" w:rsidRPr="00AC46B0" w:rsidRDefault="00A07C84" w:rsidP="00A07C84">
      <w:pPr>
        <w:pStyle w:val="Lega"/>
        <w:rPr>
          <w:lang w:val="fr-FR"/>
        </w:rPr>
      </w:pPr>
      <w:r w:rsidRPr="00AC46B0">
        <w:rPr>
          <w:lang w:val="fr-FR"/>
        </w:rPr>
        <w:tab/>
      </w:r>
      <w:proofErr w:type="gramStart"/>
      <w:r w:rsidRPr="00AC46B0">
        <w:rPr>
          <w:lang w:val="fr-FR"/>
        </w:rPr>
        <w:t>b)  [</w:t>
      </w:r>
      <w:proofErr w:type="gramEnd"/>
      <w:r w:rsidRPr="00AC46B0">
        <w:rPr>
          <w:lang w:val="fr-FR"/>
        </w:rPr>
        <w:t>Sans changement]</w:t>
      </w:r>
    </w:p>
    <w:p w14:paraId="2D3F04E1" w14:textId="05D225C2" w:rsidR="00A07C84" w:rsidRPr="00AC46B0" w:rsidRDefault="00A07C84" w:rsidP="00A07C84">
      <w:pPr>
        <w:pStyle w:val="LegTitle"/>
        <w:rPr>
          <w:lang w:val="fr-FR"/>
        </w:rPr>
      </w:pPr>
      <w:bookmarkStart w:id="73" w:name="_Toc9932649"/>
      <w:r w:rsidRPr="00AC46B0">
        <w:rPr>
          <w:lang w:val="fr-FR"/>
        </w:rPr>
        <w:lastRenderedPageBreak/>
        <w:t>Instruction 204</w:t>
      </w:r>
      <w:r w:rsidR="00AC46B0" w:rsidRPr="00AC46B0">
        <w:rPr>
          <w:lang w:val="fr-FR"/>
        </w:rPr>
        <w:t xml:space="preserve">  </w:t>
      </w:r>
      <w:r w:rsidRPr="00AC46B0">
        <w:rPr>
          <w:lang w:val="fr-FR"/>
        </w:rPr>
        <w:br/>
        <w:t>Titres des éléments de la description</w:t>
      </w:r>
      <w:bookmarkEnd w:id="73"/>
    </w:p>
    <w:p w14:paraId="65AB07E6" w14:textId="6B721325" w:rsidR="00A07C84" w:rsidRPr="00AC46B0" w:rsidRDefault="00A07C84" w:rsidP="00A07C84">
      <w:pPr>
        <w:pStyle w:val="Lega"/>
        <w:rPr>
          <w:lang w:val="fr-FR"/>
        </w:rPr>
      </w:pPr>
      <w:r w:rsidRPr="00AC46B0">
        <w:rPr>
          <w:lang w:val="fr-FR"/>
        </w:rPr>
        <w:tab/>
        <w:t>a)  Les titres des éléments de la description doivent, de préférence, être les suivants</w:t>
      </w:r>
      <w:r w:rsidR="00B83B2B">
        <w:rPr>
          <w:lang w:val="fr-FR"/>
        </w:rPr>
        <w:t> :</w:t>
      </w:r>
    </w:p>
    <w:p w14:paraId="6D5AEC6D" w14:textId="3F81E15D" w:rsidR="00A07C84" w:rsidRPr="00AC46B0" w:rsidRDefault="00A07C84" w:rsidP="00A07C84">
      <w:pPr>
        <w:tabs>
          <w:tab w:val="right" w:pos="1020"/>
          <w:tab w:val="left" w:pos="1191"/>
        </w:tabs>
        <w:spacing w:before="60" w:after="240" w:line="480" w:lineRule="auto"/>
        <w:jc w:val="both"/>
        <w:rPr>
          <w:szCs w:val="22"/>
          <w:lang w:val="fr-FR"/>
        </w:rPr>
      </w:pPr>
      <w:r w:rsidRPr="00AC46B0">
        <w:rPr>
          <w:szCs w:val="22"/>
          <w:lang w:val="fr-FR"/>
        </w:rPr>
        <w:tab/>
        <w:t>i)</w:t>
      </w:r>
      <w:r w:rsidRPr="00AC46B0">
        <w:rPr>
          <w:szCs w:val="22"/>
          <w:lang w:val="fr-FR"/>
        </w:rPr>
        <w:tab/>
        <w:t>à vi</w:t>
      </w:r>
      <w:proofErr w:type="gramStart"/>
      <w:r w:rsidRPr="00AC46B0">
        <w:rPr>
          <w:szCs w:val="22"/>
          <w:lang w:val="fr-FR"/>
        </w:rPr>
        <w:t>)  [</w:t>
      </w:r>
      <w:proofErr w:type="gramEnd"/>
      <w:r w:rsidRPr="00AC46B0">
        <w:rPr>
          <w:szCs w:val="22"/>
          <w:lang w:val="fr-FR"/>
        </w:rPr>
        <w:t>Sans changement]</w:t>
      </w:r>
    </w:p>
    <w:p w14:paraId="542D04B0" w14:textId="3D108E92" w:rsidR="00A07C84" w:rsidRPr="00AC46B0" w:rsidRDefault="00A07C84" w:rsidP="00A07C84">
      <w:pPr>
        <w:pStyle w:val="Legi"/>
        <w:rPr>
          <w:lang w:val="fr-FR"/>
        </w:rPr>
      </w:pPr>
      <w:r w:rsidRPr="00AC46B0">
        <w:rPr>
          <w:lang w:val="fr-FR"/>
        </w:rPr>
        <w:tab/>
        <w:t>vii)</w:t>
      </w:r>
      <w:r w:rsidRPr="00AC46B0">
        <w:rPr>
          <w:lang w:val="fr-FR"/>
        </w:rPr>
        <w:tab/>
      </w:r>
      <w:r w:rsidRPr="00AC46B0">
        <w:rPr>
          <w:rStyle w:val="InsertedText"/>
          <w:lang w:val="fr-FR"/>
        </w:rPr>
        <w:t>[</w:t>
      </w:r>
      <w:proofErr w:type="gramStart"/>
      <w:r w:rsidRPr="00AC46B0">
        <w:rPr>
          <w:rStyle w:val="InsertedText"/>
          <w:lang w:val="fr-FR"/>
        </w:rPr>
        <w:t>Supprimé]  </w:t>
      </w:r>
      <w:r w:rsidRPr="00AC46B0">
        <w:rPr>
          <w:rStyle w:val="DeletedText"/>
          <w:lang w:val="fr-FR"/>
        </w:rPr>
        <w:t>pour</w:t>
      </w:r>
      <w:proofErr w:type="gramEnd"/>
      <w:r w:rsidRPr="00AC46B0">
        <w:rPr>
          <w:rStyle w:val="DeletedText"/>
          <w:lang w:val="fr-FR"/>
        </w:rPr>
        <w:t xml:space="preserve"> les éléments visés à la règle 5.2.a), “</w:t>
      </w:r>
      <w:r w:rsidRPr="00AC46B0">
        <w:rPr>
          <w:strike/>
          <w:color w:val="FF0000"/>
          <w:lang w:val="fr-FR"/>
        </w:rPr>
        <w:t>Listage des séquences</w:t>
      </w:r>
      <w:r w:rsidRPr="00AC46B0">
        <w:rPr>
          <w:rStyle w:val="DeletedText"/>
          <w:lang w:val="fr-FR"/>
        </w:rPr>
        <w:t>”</w:t>
      </w:r>
      <w:r w:rsidRPr="00AC46B0">
        <w:rPr>
          <w:lang w:val="fr-FR"/>
        </w:rPr>
        <w:t>;</w:t>
      </w:r>
    </w:p>
    <w:p w14:paraId="5E19ADC6" w14:textId="7DB4477C"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Il est proposé de supprimer le point </w:t>
      </w:r>
      <w:proofErr w:type="gramStart"/>
      <w:r w:rsidRPr="00AC46B0">
        <w:rPr>
          <w:lang w:val="fr-FR"/>
        </w:rPr>
        <w:t>vii)de</w:t>
      </w:r>
      <w:proofErr w:type="gramEnd"/>
      <w:r w:rsidRPr="00AC46B0">
        <w:rPr>
          <w:lang w:val="fr-FR"/>
        </w:rPr>
        <w:t xml:space="preserve"> l</w:t>
      </w:r>
      <w:r w:rsidR="00B83B2B">
        <w:rPr>
          <w:lang w:val="fr-FR"/>
        </w:rPr>
        <w:t>’</w:t>
      </w:r>
      <w:r w:rsidRPr="00AC46B0">
        <w:rPr>
          <w:lang w:val="fr-FR"/>
        </w:rPr>
        <w:t>alinéa a), étant entendu qu</w:t>
      </w:r>
      <w:r w:rsidR="00B83B2B">
        <w:rPr>
          <w:lang w:val="fr-FR"/>
        </w:rPr>
        <w:t>’</w:t>
      </w:r>
      <w:r w:rsidRPr="00AC46B0">
        <w:rPr>
          <w:lang w:val="fr-FR"/>
        </w:rPr>
        <w:t>il sera uniquement possible de soumettre les listages des séquences sous la forme de fichiers électroniques distinc</w:t>
      </w:r>
      <w:r w:rsidR="00614B54" w:rsidRPr="00AC46B0">
        <w:rPr>
          <w:lang w:val="fr-FR"/>
        </w:rPr>
        <w:t>ts</w:t>
      </w:r>
      <w:r w:rsidR="00614B54">
        <w:rPr>
          <w:lang w:val="fr-FR"/>
        </w:rPr>
        <w:t xml:space="preserve">.  </w:t>
      </w:r>
      <w:r w:rsidR="00614B54" w:rsidRPr="00AC46B0">
        <w:rPr>
          <w:lang w:val="fr-FR"/>
        </w:rPr>
        <w:t>Pa</w:t>
      </w:r>
      <w:r w:rsidRPr="00AC46B0">
        <w:rPr>
          <w:lang w:val="fr-FR"/>
        </w:rPr>
        <w:t>r conséquent, une instruction intitulée “Listage des séquences” n</w:t>
      </w:r>
      <w:r w:rsidR="00B83B2B">
        <w:rPr>
          <w:lang w:val="fr-FR"/>
        </w:rPr>
        <w:t>’</w:t>
      </w:r>
      <w:r w:rsidRPr="00AC46B0">
        <w:rPr>
          <w:lang w:val="fr-FR"/>
        </w:rPr>
        <w:t>a aucune raison d</w:t>
      </w:r>
      <w:r w:rsidR="00B83B2B">
        <w:rPr>
          <w:lang w:val="fr-FR"/>
        </w:rPr>
        <w:t>’</w:t>
      </w:r>
      <w:r w:rsidRPr="00AC46B0">
        <w:rPr>
          <w:lang w:val="fr-FR"/>
        </w:rPr>
        <w:t>êt</w:t>
      </w:r>
      <w:r w:rsidR="00614B54" w:rsidRPr="00AC46B0">
        <w:rPr>
          <w:lang w:val="fr-FR"/>
        </w:rPr>
        <w:t>re</w:t>
      </w:r>
      <w:r w:rsidR="00614B54">
        <w:rPr>
          <w:lang w:val="fr-FR"/>
        </w:rPr>
        <w:t xml:space="preserve">.  </w:t>
      </w:r>
      <w:r w:rsidR="00614B54" w:rsidRPr="00AC46B0">
        <w:rPr>
          <w:lang w:val="fr-FR"/>
        </w:rPr>
        <w:t>To</w:t>
      </w:r>
      <w:r w:rsidRPr="00AC46B0">
        <w:rPr>
          <w:lang w:val="fr-FR"/>
        </w:rPr>
        <w:t>ute description ou mention du listage des séquences pourrait figurer à un autre endroit de la partie principale de la description.]</w:t>
      </w:r>
    </w:p>
    <w:p w14:paraId="1A2C7CF8" w14:textId="74AE92E0" w:rsidR="00A07C84" w:rsidRPr="00AC46B0" w:rsidRDefault="00A07C84" w:rsidP="00A07C84">
      <w:pPr>
        <w:pStyle w:val="Legi"/>
        <w:rPr>
          <w:lang w:val="fr-FR"/>
        </w:rPr>
      </w:pPr>
      <w:r w:rsidRPr="00AC46B0">
        <w:rPr>
          <w:lang w:val="fr-FR"/>
        </w:rPr>
        <w:tab/>
        <w:t>viii)</w:t>
      </w:r>
      <w:r w:rsidRPr="00AC46B0">
        <w:rPr>
          <w:lang w:val="fr-FR"/>
        </w:rPr>
        <w:tab/>
        <w:t xml:space="preserve">[Sans </w:t>
      </w:r>
      <w:proofErr w:type="gramStart"/>
      <w:r w:rsidRPr="00AC46B0">
        <w:rPr>
          <w:lang w:val="fr-FR"/>
        </w:rPr>
        <w:t>changement]  pour</w:t>
      </w:r>
      <w:proofErr w:type="gramEnd"/>
      <w:r w:rsidRPr="00AC46B0">
        <w:rPr>
          <w:lang w:val="fr-FR"/>
        </w:rPr>
        <w:t xml:space="preserve"> les éléments visés à la </w:t>
      </w:r>
      <w:r w:rsidR="00B83B2B" w:rsidRPr="00AC46B0">
        <w:rPr>
          <w:lang w:val="fr-FR"/>
        </w:rPr>
        <w:t>règle</w:t>
      </w:r>
      <w:r w:rsidR="00B83B2B">
        <w:rPr>
          <w:lang w:val="fr-FR"/>
        </w:rPr>
        <w:t> </w:t>
      </w:r>
      <w:r w:rsidR="00B83B2B" w:rsidRPr="00AC46B0">
        <w:rPr>
          <w:lang w:val="fr-FR"/>
        </w:rPr>
        <w:t>5</w:t>
      </w:r>
      <w:r w:rsidRPr="00AC46B0">
        <w:rPr>
          <w:lang w:val="fr-FR"/>
        </w:rPr>
        <w:t>.2.b), “Texte libre du listage des séquences”.</w:t>
      </w:r>
    </w:p>
    <w:p w14:paraId="37C2E91F" w14:textId="19F4BAB0"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Pour des indications détaillées sur les prescriptions relatives à la langue concernant les listages des séquences, voir les paragraphes 12 à 33 de la partie principale du présent document.]</w:t>
      </w:r>
    </w:p>
    <w:p w14:paraId="4B76187D" w14:textId="1C55E1F0" w:rsidR="00A07C84" w:rsidRPr="00AC46B0" w:rsidRDefault="00A07C84" w:rsidP="00A07C84">
      <w:pPr>
        <w:pStyle w:val="Lega"/>
        <w:rPr>
          <w:lang w:val="fr-FR"/>
        </w:rPr>
      </w:pPr>
      <w:r w:rsidRPr="00AC46B0">
        <w:rPr>
          <w:lang w:val="fr-FR"/>
        </w:rPr>
        <w:tab/>
      </w:r>
      <w:proofErr w:type="gramStart"/>
      <w:r w:rsidRPr="00AC46B0">
        <w:rPr>
          <w:lang w:val="fr-FR"/>
        </w:rPr>
        <w:t>b)  [</w:t>
      </w:r>
      <w:proofErr w:type="gramEnd"/>
      <w:r w:rsidRPr="00AC46B0">
        <w:rPr>
          <w:lang w:val="fr-FR"/>
        </w:rPr>
        <w:t>Sans changement]</w:t>
      </w:r>
    </w:p>
    <w:p w14:paraId="0C963F2B" w14:textId="3157A145" w:rsidR="00A07C84" w:rsidRPr="00AC46B0" w:rsidRDefault="00A07C84" w:rsidP="00A07C84">
      <w:pPr>
        <w:pStyle w:val="LegTitle"/>
        <w:rPr>
          <w:lang w:val="fr-FR"/>
        </w:rPr>
      </w:pPr>
      <w:bookmarkStart w:id="74" w:name="_Toc9932650"/>
      <w:r w:rsidRPr="00AC46B0">
        <w:rPr>
          <w:lang w:val="fr-FR"/>
        </w:rPr>
        <w:lastRenderedPageBreak/>
        <w:t xml:space="preserve">Instruction 207  </w:t>
      </w:r>
      <w:r w:rsidRPr="00AC46B0">
        <w:rPr>
          <w:lang w:val="fr-FR"/>
        </w:rPr>
        <w:br/>
      </w:r>
      <w:r w:rsidRPr="00AC46B0">
        <w:rPr>
          <w:bCs/>
          <w:lang w:val="fr-FR"/>
        </w:rPr>
        <w:t>Disposition des éléments et numérotation des feuilles de la demande internationale</w:t>
      </w:r>
      <w:bookmarkEnd w:id="74"/>
    </w:p>
    <w:p w14:paraId="3CC5F7BF" w14:textId="2AB07975" w:rsidR="00B83B2B" w:rsidRDefault="00A07C84" w:rsidP="00AC46B0">
      <w:pPr>
        <w:pStyle w:val="Lega"/>
        <w:spacing w:after="240"/>
        <w:rPr>
          <w:lang w:val="fr-FR"/>
        </w:rPr>
      </w:pPr>
      <w:r w:rsidRPr="00AC46B0">
        <w:rPr>
          <w:lang w:val="fr-FR"/>
        </w:rPr>
        <w:tab/>
        <w:t>a)  Lorsqu</w:t>
      </w:r>
      <w:r w:rsidR="00B83B2B">
        <w:rPr>
          <w:lang w:val="fr-FR"/>
        </w:rPr>
        <w:t>’</w:t>
      </w:r>
      <w:r w:rsidRPr="00AC46B0">
        <w:rPr>
          <w:lang w:val="fr-FR"/>
        </w:rPr>
        <w:t>il est procédé, conformément à la règle 11.7, à la numérotation continue des feuilles de la demande internationale, les éléments de cette dernière doivent être placés dans l</w:t>
      </w:r>
      <w:r w:rsidR="00B83B2B">
        <w:rPr>
          <w:lang w:val="fr-FR"/>
        </w:rPr>
        <w:t>’</w:t>
      </w:r>
      <w:r w:rsidRPr="00AC46B0">
        <w:rPr>
          <w:lang w:val="fr-FR"/>
        </w:rPr>
        <w:t>ordre suivant</w:t>
      </w:r>
      <w:r w:rsidR="001A4026">
        <w:rPr>
          <w:lang w:val="fr-FR"/>
        </w:rPr>
        <w:t> </w:t>
      </w:r>
      <w:r w:rsidRPr="00AC46B0">
        <w:rPr>
          <w:lang w:val="fr-FR"/>
        </w:rPr>
        <w:t>:</w:t>
      </w:r>
    </w:p>
    <w:p w14:paraId="1EEDF55D" w14:textId="13599658" w:rsidR="00B83B2B" w:rsidRDefault="00A07C84" w:rsidP="00AC46B0">
      <w:pPr>
        <w:pStyle w:val="Legi"/>
        <w:spacing w:after="240"/>
        <w:rPr>
          <w:lang w:val="fr-FR"/>
        </w:rPr>
      </w:pPr>
      <w:r w:rsidRPr="00AC46B0">
        <w:rPr>
          <w:lang w:val="fr-FR"/>
        </w:rPr>
        <w:tab/>
        <w:t>i)</w:t>
      </w:r>
      <w:r w:rsidRPr="00AC46B0">
        <w:rPr>
          <w:lang w:val="fr-FR"/>
        </w:rPr>
        <w:tab/>
        <w:t xml:space="preserve">[Sans </w:t>
      </w:r>
      <w:proofErr w:type="gramStart"/>
      <w:r w:rsidRPr="00AC46B0">
        <w:rPr>
          <w:lang w:val="fr-FR"/>
        </w:rPr>
        <w:t>changement]  requête</w:t>
      </w:r>
      <w:proofErr w:type="gramEnd"/>
      <w:r w:rsidRPr="00AC46B0">
        <w:rPr>
          <w:lang w:val="fr-FR"/>
        </w:rPr>
        <w:t>;</w:t>
      </w:r>
    </w:p>
    <w:p w14:paraId="2C6410B7" w14:textId="7C15120D" w:rsidR="00B83B2B" w:rsidRDefault="00A07C84" w:rsidP="00AC46B0">
      <w:pPr>
        <w:pStyle w:val="Legi"/>
        <w:spacing w:after="240"/>
        <w:rPr>
          <w:lang w:val="fr-FR"/>
        </w:rPr>
      </w:pPr>
      <w:r w:rsidRPr="00AC46B0">
        <w:rPr>
          <w:lang w:val="fr-FR"/>
        </w:rPr>
        <w:tab/>
        <w:t>ii)</w:t>
      </w:r>
      <w:r w:rsidRPr="00AC46B0">
        <w:rPr>
          <w:lang w:val="fr-FR"/>
        </w:rPr>
        <w:tab/>
        <w:t>description (</w:t>
      </w:r>
      <w:r w:rsidR="00B83B2B">
        <w:rPr>
          <w:lang w:val="fr-FR"/>
        </w:rPr>
        <w:t>y compris</w:t>
      </w:r>
      <w:r w:rsidRPr="00AC46B0">
        <w:rPr>
          <w:lang w:val="fr-FR"/>
        </w:rPr>
        <w:t xml:space="preserve"> tout texte libre figurant dans le listage des séquences visé à la règle 5.2.b) mais à l</w:t>
      </w:r>
      <w:r w:rsidR="00B83B2B">
        <w:rPr>
          <w:lang w:val="fr-FR"/>
        </w:rPr>
        <w:t>’</w:t>
      </w:r>
      <w:r w:rsidRPr="00AC46B0">
        <w:rPr>
          <w:lang w:val="fr-FR"/>
        </w:rPr>
        <w:t xml:space="preserve">exclusion de la partie de la description réservée au listage des séquences visée à la </w:t>
      </w:r>
      <w:r w:rsidRPr="00AC46B0">
        <w:rPr>
          <w:rStyle w:val="InsertedText"/>
          <w:lang w:val="fr-FR"/>
        </w:rPr>
        <w:t>règle </w:t>
      </w:r>
      <w:proofErr w:type="gramStart"/>
      <w:r w:rsidRPr="00AC46B0">
        <w:rPr>
          <w:rStyle w:val="InsertedText"/>
          <w:lang w:val="fr-FR"/>
        </w:rPr>
        <w:t>5.2)a</w:t>
      </w:r>
      <w:proofErr w:type="gramEnd"/>
      <w:r w:rsidRPr="00AC46B0">
        <w:rPr>
          <w:rStyle w:val="InsertedText"/>
          <w:lang w:val="fr-FR"/>
        </w:rPr>
        <w:t>)</w:t>
      </w:r>
      <w:r w:rsidRPr="00AC46B0">
        <w:rPr>
          <w:rStyle w:val="DeletedText"/>
          <w:lang w:val="fr-FR"/>
        </w:rPr>
        <w:t>au point vi) du présent alinéa</w:t>
      </w:r>
      <w:r w:rsidRPr="00AC46B0">
        <w:rPr>
          <w:lang w:val="fr-FR"/>
        </w:rPr>
        <w:t>);</w:t>
      </w:r>
    </w:p>
    <w:p w14:paraId="1D7399FB" w14:textId="3C5DEB88" w:rsidR="00B83B2B" w:rsidRDefault="00A07C84" w:rsidP="00AC46B0">
      <w:pPr>
        <w:pStyle w:val="Legi"/>
        <w:spacing w:after="240"/>
        <w:rPr>
          <w:lang w:val="fr-FR"/>
        </w:rPr>
      </w:pPr>
      <w:r w:rsidRPr="00AC46B0">
        <w:rPr>
          <w:lang w:val="fr-FR"/>
        </w:rPr>
        <w:tab/>
        <w:t>iii)</w:t>
      </w:r>
      <w:r w:rsidRPr="00AC46B0">
        <w:rPr>
          <w:lang w:val="fr-FR"/>
        </w:rPr>
        <w:tab/>
        <w:t xml:space="preserve">[Sans </w:t>
      </w:r>
      <w:proofErr w:type="gramStart"/>
      <w:r w:rsidRPr="00AC46B0">
        <w:rPr>
          <w:lang w:val="fr-FR"/>
        </w:rPr>
        <w:t>changement]  revendications</w:t>
      </w:r>
      <w:proofErr w:type="gramEnd"/>
      <w:r w:rsidRPr="00AC46B0">
        <w:rPr>
          <w:lang w:val="fr-FR"/>
        </w:rPr>
        <w:t>;</w:t>
      </w:r>
    </w:p>
    <w:p w14:paraId="156C7A65" w14:textId="4D12363E" w:rsidR="00B83B2B" w:rsidRDefault="00A07C84" w:rsidP="00AC46B0">
      <w:pPr>
        <w:pStyle w:val="Legi"/>
        <w:spacing w:after="240"/>
        <w:rPr>
          <w:lang w:val="fr-FR"/>
        </w:rPr>
      </w:pPr>
      <w:r w:rsidRPr="00AC46B0">
        <w:rPr>
          <w:lang w:val="fr-FR"/>
        </w:rPr>
        <w:tab/>
        <w:t>iv)</w:t>
      </w:r>
      <w:r w:rsidRPr="00AC46B0">
        <w:rPr>
          <w:lang w:val="fr-FR"/>
        </w:rPr>
        <w:tab/>
        <w:t xml:space="preserve">[Sans </w:t>
      </w:r>
      <w:proofErr w:type="gramStart"/>
      <w:r w:rsidRPr="00AC46B0">
        <w:rPr>
          <w:lang w:val="fr-FR"/>
        </w:rPr>
        <w:t>changement]  abrégé</w:t>
      </w:r>
      <w:proofErr w:type="gramEnd"/>
      <w:r w:rsidRPr="00AC46B0">
        <w:rPr>
          <w:lang w:val="fr-FR"/>
        </w:rPr>
        <w:t>;</w:t>
      </w:r>
    </w:p>
    <w:p w14:paraId="0431CB4C" w14:textId="77777777" w:rsidR="00B83B2B" w:rsidRDefault="00A07C84" w:rsidP="00AC46B0">
      <w:pPr>
        <w:pStyle w:val="Legi"/>
        <w:spacing w:after="240"/>
        <w:rPr>
          <w:lang w:val="fr-FR"/>
        </w:rPr>
      </w:pPr>
      <w:r w:rsidRPr="00AC46B0">
        <w:rPr>
          <w:lang w:val="fr-FR"/>
        </w:rPr>
        <w:tab/>
        <w:t>v)</w:t>
      </w:r>
      <w:r w:rsidRPr="00AC46B0">
        <w:rPr>
          <w:lang w:val="fr-FR"/>
        </w:rPr>
        <w:tab/>
        <w:t xml:space="preserve">le cas échéant, </w:t>
      </w:r>
      <w:proofErr w:type="gramStart"/>
      <w:r w:rsidRPr="00AC46B0">
        <w:rPr>
          <w:lang w:val="fr-FR"/>
        </w:rPr>
        <w:t>dessins</w:t>
      </w:r>
      <w:r w:rsidRPr="00AC46B0">
        <w:rPr>
          <w:rStyle w:val="DeletedText"/>
          <w:lang w:val="fr-FR"/>
        </w:rPr>
        <w:t>;</w:t>
      </w:r>
      <w:r w:rsidRPr="00AC46B0">
        <w:rPr>
          <w:rStyle w:val="InsertedText"/>
          <w:lang w:val="fr-FR"/>
        </w:rPr>
        <w:t>.</w:t>
      </w:r>
      <w:proofErr w:type="gramEnd"/>
    </w:p>
    <w:p w14:paraId="0B391D7C" w14:textId="7DA0282A" w:rsidR="00A07C84" w:rsidRPr="00AC46B0" w:rsidRDefault="00A07C84" w:rsidP="00AC46B0">
      <w:pPr>
        <w:pStyle w:val="Legi"/>
        <w:spacing w:after="240"/>
        <w:rPr>
          <w:rStyle w:val="InsertedText"/>
          <w:lang w:val="fr-FR"/>
        </w:rPr>
      </w:pPr>
      <w:r w:rsidRPr="00AC46B0">
        <w:rPr>
          <w:lang w:val="fr-FR"/>
        </w:rPr>
        <w:tab/>
        <w:t>vi)</w:t>
      </w:r>
      <w:r w:rsidRPr="00AC46B0">
        <w:rPr>
          <w:lang w:val="fr-FR"/>
        </w:rPr>
        <w:tab/>
      </w:r>
      <w:r w:rsidRPr="00AC46B0">
        <w:rPr>
          <w:rStyle w:val="InsertedText"/>
          <w:lang w:val="fr-FR"/>
        </w:rPr>
        <w:t>[</w:t>
      </w:r>
      <w:proofErr w:type="gramStart"/>
      <w:r w:rsidRPr="00AC46B0">
        <w:rPr>
          <w:rStyle w:val="InsertedText"/>
          <w:lang w:val="fr-FR"/>
        </w:rPr>
        <w:t>Supprimé]</w:t>
      </w:r>
      <w:r w:rsidRPr="00AC46B0">
        <w:rPr>
          <w:lang w:val="fr-FR"/>
        </w:rPr>
        <w:t xml:space="preserve">  </w:t>
      </w:r>
      <w:r w:rsidRPr="00AC46B0">
        <w:rPr>
          <w:rStyle w:val="DeletedText"/>
          <w:lang w:val="fr-FR"/>
        </w:rPr>
        <w:t>le</w:t>
      </w:r>
      <w:proofErr w:type="gramEnd"/>
      <w:r w:rsidRPr="00AC46B0">
        <w:rPr>
          <w:rStyle w:val="DeletedText"/>
          <w:lang w:val="fr-FR"/>
        </w:rPr>
        <w:t xml:space="preserve"> cas échéant, partie de la description réservée au listage des séquences.</w:t>
      </w:r>
    </w:p>
    <w:p w14:paraId="292CDA97" w14:textId="721E6838" w:rsidR="00A07C84" w:rsidRPr="00AC46B0" w:rsidRDefault="00A07C84" w:rsidP="00AC46B0">
      <w:pPr>
        <w:pStyle w:val="LegComment"/>
        <w:spacing w:after="240"/>
        <w:rPr>
          <w:lang w:val="fr-FR"/>
        </w:rPr>
      </w:pPr>
      <w:r w:rsidRPr="00AC46B0">
        <w:rPr>
          <w:lang w:val="fr-FR"/>
        </w:rPr>
        <w:t>[COMMENTAIRE</w:t>
      </w:r>
      <w:r w:rsidR="00B83B2B">
        <w:rPr>
          <w:lang w:val="fr-FR"/>
        </w:rPr>
        <w:t> :</w:t>
      </w:r>
      <w:r w:rsidRPr="00AC46B0">
        <w:rPr>
          <w:lang w:val="fr-FR"/>
        </w:rPr>
        <w:t xml:space="preserve"> Il est proposé de supprimer le point vi) de l</w:t>
      </w:r>
      <w:r w:rsidR="00B83B2B">
        <w:rPr>
          <w:lang w:val="fr-FR"/>
        </w:rPr>
        <w:t>’</w:t>
      </w:r>
      <w:r w:rsidRPr="00AC46B0">
        <w:rPr>
          <w:lang w:val="fr-FR"/>
        </w:rPr>
        <w:t>alinéa a), étant entendu qu</w:t>
      </w:r>
      <w:r w:rsidR="00B83B2B">
        <w:rPr>
          <w:lang w:val="fr-FR"/>
        </w:rPr>
        <w:t>’</w:t>
      </w:r>
      <w:r w:rsidRPr="00AC46B0">
        <w:rPr>
          <w:lang w:val="fr-FR"/>
        </w:rPr>
        <w:t>il sera uniquement possible de soumettre les listages des séquences sous la forme de fichiers électroniques distincts mais non pas sur des “feuilles” de papier devant être placées dans un ordre précis dans la demande internationale.]</w:t>
      </w:r>
    </w:p>
    <w:p w14:paraId="38CAA3B4" w14:textId="63197CE9" w:rsidR="00A07C84" w:rsidRPr="00AC46B0" w:rsidRDefault="00A07C84" w:rsidP="00AC46B0">
      <w:pPr>
        <w:pStyle w:val="Lega"/>
        <w:spacing w:after="240"/>
        <w:rPr>
          <w:lang w:val="fr-FR"/>
        </w:rPr>
      </w:pPr>
      <w:r w:rsidRPr="00AC46B0">
        <w:rPr>
          <w:lang w:val="fr-FR"/>
        </w:rPr>
        <w:tab/>
        <w:t>b)  Pour procéder à cette numérotation continue des feuilles, il faut utiliser les séries de numérotation distinctes suivantes</w:t>
      </w:r>
      <w:r w:rsidR="00B83B2B">
        <w:rPr>
          <w:lang w:val="fr-FR"/>
        </w:rPr>
        <w:t> :</w:t>
      </w:r>
    </w:p>
    <w:p w14:paraId="50F709DB" w14:textId="14C704C5" w:rsidR="00A07C84" w:rsidRPr="00AC46B0" w:rsidRDefault="00A07C84" w:rsidP="00A07C84">
      <w:pPr>
        <w:pStyle w:val="Legi"/>
        <w:rPr>
          <w:lang w:val="fr-FR"/>
        </w:rPr>
      </w:pPr>
      <w:r w:rsidRPr="00AC46B0">
        <w:rPr>
          <w:lang w:val="fr-FR"/>
        </w:rPr>
        <w:tab/>
        <w:t>i)</w:t>
      </w:r>
      <w:r w:rsidRPr="00AC46B0">
        <w:rPr>
          <w:lang w:val="fr-FR"/>
        </w:rPr>
        <w:tab/>
        <w:t xml:space="preserve">[Sans </w:t>
      </w:r>
      <w:proofErr w:type="gramStart"/>
      <w:r w:rsidRPr="00AC46B0">
        <w:rPr>
          <w:lang w:val="fr-FR"/>
        </w:rPr>
        <w:t>changement]  la</w:t>
      </w:r>
      <w:proofErr w:type="gramEnd"/>
      <w:r w:rsidRPr="00AC46B0">
        <w:rPr>
          <w:lang w:val="fr-FR"/>
        </w:rPr>
        <w:t xml:space="preserve"> première série doit s</w:t>
      </w:r>
      <w:r w:rsidR="00B83B2B">
        <w:rPr>
          <w:lang w:val="fr-FR"/>
        </w:rPr>
        <w:t>’</w:t>
      </w:r>
      <w:r w:rsidRPr="00AC46B0">
        <w:rPr>
          <w:lang w:val="fr-FR"/>
        </w:rPr>
        <w:t>appliquer uniquement à la requête et commencer avec la première feuille de celle</w:t>
      </w:r>
      <w:r w:rsidR="00FE35FC">
        <w:rPr>
          <w:lang w:val="fr-FR"/>
        </w:rPr>
        <w:t>-</w:t>
      </w:r>
      <w:r w:rsidRPr="00AC46B0">
        <w:rPr>
          <w:lang w:val="fr-FR"/>
        </w:rPr>
        <w:t>ci;</w:t>
      </w:r>
    </w:p>
    <w:p w14:paraId="3041EBC1" w14:textId="77777777" w:rsidR="00A07C84" w:rsidRPr="00AC46B0" w:rsidRDefault="00A07C84" w:rsidP="00A07C84">
      <w:pPr>
        <w:pStyle w:val="RContinued"/>
        <w:rPr>
          <w:lang w:val="fr-FR"/>
        </w:rPr>
      </w:pPr>
      <w:r w:rsidRPr="00AC46B0">
        <w:rPr>
          <w:lang w:val="fr-FR"/>
        </w:rPr>
        <w:lastRenderedPageBreak/>
        <w:t>[Instruction 207.b), suite]</w:t>
      </w:r>
    </w:p>
    <w:p w14:paraId="6BFE12BE" w14:textId="70590FAD" w:rsidR="00A07C84" w:rsidRPr="00AC46B0" w:rsidRDefault="00A07C84" w:rsidP="00A07C84">
      <w:pPr>
        <w:pStyle w:val="Legi"/>
        <w:rPr>
          <w:lang w:val="fr-FR"/>
        </w:rPr>
      </w:pPr>
      <w:r w:rsidRPr="00AC46B0">
        <w:rPr>
          <w:lang w:val="fr-FR"/>
        </w:rPr>
        <w:tab/>
        <w:t>ii)</w:t>
      </w:r>
      <w:r w:rsidRPr="00AC46B0">
        <w:rPr>
          <w:lang w:val="fr-FR"/>
        </w:rPr>
        <w:tab/>
        <w:t xml:space="preserve">[Sans </w:t>
      </w:r>
      <w:proofErr w:type="gramStart"/>
      <w:r w:rsidRPr="00AC46B0">
        <w:rPr>
          <w:lang w:val="fr-FR"/>
        </w:rPr>
        <w:t>changement]  la</w:t>
      </w:r>
      <w:proofErr w:type="gramEnd"/>
      <w:r w:rsidRPr="00AC46B0">
        <w:rPr>
          <w:lang w:val="fr-FR"/>
        </w:rPr>
        <w:t xml:space="preserve"> deuxième série doit commencer avec la première feuille de la description (voir le point ii) de l</w:t>
      </w:r>
      <w:r w:rsidR="00B83B2B">
        <w:rPr>
          <w:lang w:val="fr-FR"/>
        </w:rPr>
        <w:t>’</w:t>
      </w:r>
      <w:r w:rsidRPr="00AC46B0">
        <w:rPr>
          <w:lang w:val="fr-FR"/>
        </w:rPr>
        <w:t>alinéa a)) et se poursuivre avec les revendications jusqu</w:t>
      </w:r>
      <w:r w:rsidR="00B83B2B">
        <w:rPr>
          <w:lang w:val="fr-FR"/>
        </w:rPr>
        <w:t>’</w:t>
      </w:r>
      <w:r w:rsidRPr="00AC46B0">
        <w:rPr>
          <w:lang w:val="fr-FR"/>
        </w:rPr>
        <w:t>à la dernière feuille de l</w:t>
      </w:r>
      <w:r w:rsidR="00B83B2B">
        <w:rPr>
          <w:lang w:val="fr-FR"/>
        </w:rPr>
        <w:t>’</w:t>
      </w:r>
      <w:r w:rsidRPr="00AC46B0">
        <w:rPr>
          <w:lang w:val="fr-FR"/>
        </w:rPr>
        <w:t>abrégé;</w:t>
      </w:r>
    </w:p>
    <w:p w14:paraId="0D21F5BE" w14:textId="2191E51F" w:rsidR="00A07C84" w:rsidRPr="00AC46B0" w:rsidRDefault="00A07C84" w:rsidP="00A07C84">
      <w:pPr>
        <w:pStyle w:val="Legi"/>
        <w:rPr>
          <w:lang w:val="fr-FR"/>
        </w:rPr>
      </w:pPr>
      <w:r w:rsidRPr="00AC46B0">
        <w:rPr>
          <w:lang w:val="fr-FR"/>
        </w:rPr>
        <w:tab/>
        <w:t>iii)</w:t>
      </w:r>
      <w:r w:rsidRPr="00AC46B0">
        <w:rPr>
          <w:lang w:val="fr-FR"/>
        </w:rPr>
        <w:tab/>
        <w:t>le cas échéant, une série supplémentaire s</w:t>
      </w:r>
      <w:r w:rsidR="00B83B2B">
        <w:rPr>
          <w:lang w:val="fr-FR"/>
        </w:rPr>
        <w:t>’</w:t>
      </w:r>
      <w:r w:rsidRPr="00AC46B0">
        <w:rPr>
          <w:lang w:val="fr-FR"/>
        </w:rPr>
        <w:t>appliquant uniquement aux feuilles des dessins et commençant avec la première de celles</w:t>
      </w:r>
      <w:r w:rsidR="00B83B2B">
        <w:rPr>
          <w:lang w:val="fr-FR"/>
        </w:rPr>
        <w:t>-</w:t>
      </w:r>
      <w:proofErr w:type="gramStart"/>
      <w:r w:rsidRPr="00AC46B0">
        <w:rPr>
          <w:lang w:val="fr-FR"/>
        </w:rPr>
        <w:t>ci;  le</w:t>
      </w:r>
      <w:proofErr w:type="gramEnd"/>
      <w:r w:rsidRPr="00AC46B0">
        <w:rPr>
          <w:lang w:val="fr-FR"/>
        </w:rPr>
        <w:t xml:space="preserve"> numéro de chaque feuille des dessins doit consister en deux nombres en chiffres arabes séparés par une barre oblique, le premier étant le numéro de la feuille et le second le nombre total des feuilles de dessins (par exemple, 1/3, 2/3, 3/3)</w:t>
      </w:r>
      <w:r w:rsidRPr="00AC46B0">
        <w:rPr>
          <w:rStyle w:val="DeletedText"/>
          <w:lang w:val="fr-FR"/>
        </w:rPr>
        <w:t>;</w:t>
      </w:r>
      <w:r w:rsidRPr="00AC46B0">
        <w:rPr>
          <w:rStyle w:val="InsertedText"/>
          <w:lang w:val="fr-FR"/>
        </w:rPr>
        <w:t>.</w:t>
      </w:r>
    </w:p>
    <w:p w14:paraId="6ADD3118" w14:textId="6FDC0C90" w:rsidR="00A07C84" w:rsidRPr="00AC46B0" w:rsidRDefault="00A07C84" w:rsidP="00A07C84">
      <w:pPr>
        <w:pStyle w:val="Legi"/>
        <w:rPr>
          <w:rStyle w:val="InsertedText"/>
          <w:lang w:val="fr-FR"/>
        </w:rPr>
      </w:pPr>
      <w:r w:rsidRPr="00AC46B0">
        <w:rPr>
          <w:lang w:val="fr-FR"/>
        </w:rPr>
        <w:tab/>
      </w:r>
      <w:r w:rsidRPr="00AC46B0">
        <w:rPr>
          <w:rStyle w:val="DeletedText"/>
          <w:lang w:val="fr-FR"/>
        </w:rPr>
        <w:t>iv)</w:t>
      </w:r>
      <w:r w:rsidRPr="00AC46B0">
        <w:rPr>
          <w:rStyle w:val="DeletedText"/>
          <w:lang w:val="fr-FR"/>
        </w:rPr>
        <w:tab/>
      </w:r>
      <w:r w:rsidRPr="00AC46B0">
        <w:rPr>
          <w:strike/>
          <w:color w:val="FF0000"/>
          <w:lang w:val="fr-FR"/>
        </w:rPr>
        <w:t>le cas échéant, une série supplémentaire s</w:t>
      </w:r>
      <w:r w:rsidR="00B83B2B">
        <w:rPr>
          <w:strike/>
          <w:color w:val="FF0000"/>
          <w:lang w:val="fr-FR"/>
        </w:rPr>
        <w:t>’</w:t>
      </w:r>
      <w:r w:rsidRPr="00AC46B0">
        <w:rPr>
          <w:strike/>
          <w:color w:val="FF0000"/>
          <w:lang w:val="fr-FR"/>
        </w:rPr>
        <w:t>appliquant à la partie de la description réservée au listage des séquences et commençant avec la première feuille de cette partie.</w:t>
      </w:r>
    </w:p>
    <w:p w14:paraId="42B152F7" w14:textId="20F17669"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Il est proposé de supprimer le point iv) de l</w:t>
      </w:r>
      <w:r w:rsidR="00B83B2B">
        <w:rPr>
          <w:lang w:val="fr-FR"/>
        </w:rPr>
        <w:t>’</w:t>
      </w:r>
      <w:r w:rsidRPr="00AC46B0">
        <w:rPr>
          <w:lang w:val="fr-FR"/>
        </w:rPr>
        <w:t>alinéa b), étant entendu qu</w:t>
      </w:r>
      <w:r w:rsidR="00B83B2B">
        <w:rPr>
          <w:lang w:val="fr-FR"/>
        </w:rPr>
        <w:t>’</w:t>
      </w:r>
      <w:r w:rsidRPr="00AC46B0">
        <w:rPr>
          <w:lang w:val="fr-FR"/>
        </w:rPr>
        <w:t>il sera uniquement possible de soumettre les listages des séquences sous la forme de fichiers électroniques distincts mais non pas sur des “feuilles” de papier devant être numérotées au moyen de séries de numérotations précises.]</w:t>
      </w:r>
    </w:p>
    <w:p w14:paraId="27C8A147" w14:textId="66C4BA14" w:rsidR="00A07C84" w:rsidRPr="00AC46B0" w:rsidRDefault="00A07C84" w:rsidP="00A07C84">
      <w:pPr>
        <w:pStyle w:val="LegTitle"/>
        <w:rPr>
          <w:lang w:val="fr-FR"/>
        </w:rPr>
      </w:pPr>
      <w:bookmarkStart w:id="75" w:name="_Toc9932651"/>
      <w:r w:rsidRPr="00AC46B0">
        <w:rPr>
          <w:lang w:val="fr-FR"/>
        </w:rPr>
        <w:lastRenderedPageBreak/>
        <w:t xml:space="preserve">Instruction 208  </w:t>
      </w:r>
      <w:r w:rsidRPr="00AC46B0">
        <w:rPr>
          <w:lang w:val="fr-FR"/>
        </w:rPr>
        <w:br/>
      </w:r>
      <w:r w:rsidRPr="00AC46B0">
        <w:rPr>
          <w:bCs/>
          <w:lang w:val="fr-FR"/>
        </w:rPr>
        <w:t>Listages des séquences</w:t>
      </w:r>
      <w:bookmarkEnd w:id="75"/>
    </w:p>
    <w:p w14:paraId="56DFE893" w14:textId="5DB7041B" w:rsidR="00A07C84" w:rsidRPr="00AC46B0" w:rsidRDefault="00A07C84" w:rsidP="00A07C84">
      <w:pPr>
        <w:pStyle w:val="Lega"/>
        <w:rPr>
          <w:lang w:val="fr-FR"/>
        </w:rPr>
      </w:pPr>
      <w:r w:rsidRPr="00AC46B0">
        <w:rPr>
          <w:lang w:val="fr-FR"/>
        </w:rPr>
        <w:tab/>
        <w:t xml:space="preserve">Tout listage des </w:t>
      </w:r>
      <w:proofErr w:type="gramStart"/>
      <w:r w:rsidRPr="00AC46B0">
        <w:rPr>
          <w:lang w:val="fr-FR"/>
        </w:rPr>
        <w:t>séquences,</w:t>
      </w:r>
      <w:r w:rsidRPr="00AC46B0">
        <w:rPr>
          <w:strike/>
          <w:color w:val="FF0000"/>
          <w:lang w:val="fr-FR"/>
        </w:rPr>
        <w:t>sur</w:t>
      </w:r>
      <w:proofErr w:type="gramEnd"/>
      <w:r w:rsidRPr="00AC46B0">
        <w:rPr>
          <w:strike/>
          <w:color w:val="FF0000"/>
          <w:lang w:val="fr-FR"/>
        </w:rPr>
        <w:t xml:space="preserve"> papier ou sous forme électronique,</w:t>
      </w:r>
      <w:r w:rsidRPr="00AC46B0">
        <w:rPr>
          <w:lang w:val="fr-FR" w:eastAsia="zh-CN"/>
        </w:rPr>
        <w:t xml:space="preserve"> </w:t>
      </w:r>
      <w:r w:rsidRPr="00AC46B0">
        <w:rPr>
          <w:lang w:val="fr-FR"/>
        </w:rPr>
        <w:t>faisant ou non partie de la demande internationale, doit être conforme à l</w:t>
      </w:r>
      <w:r w:rsidR="00B83B2B">
        <w:rPr>
          <w:lang w:val="fr-FR"/>
        </w:rPr>
        <w:t>’</w:t>
      </w:r>
      <w:r w:rsidR="00B83B2B" w:rsidRPr="00AC46B0">
        <w:rPr>
          <w:lang w:val="fr-FR"/>
        </w:rPr>
        <w:t>annexe</w:t>
      </w:r>
      <w:r w:rsidR="00B83B2B">
        <w:rPr>
          <w:lang w:val="fr-FR"/>
        </w:rPr>
        <w:t> </w:t>
      </w:r>
      <w:r w:rsidR="00B83B2B" w:rsidRPr="00AC46B0">
        <w:rPr>
          <w:lang w:val="fr-FR"/>
        </w:rPr>
        <w:t>C</w:t>
      </w:r>
      <w:r w:rsidRPr="00AC46B0">
        <w:rPr>
          <w:lang w:val="fr-FR"/>
        </w:rPr>
        <w:t>.</w:t>
      </w:r>
    </w:p>
    <w:p w14:paraId="66EA29B0" w14:textId="540ECA4A"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La modification qu</w:t>
      </w:r>
      <w:r w:rsidR="00B83B2B">
        <w:rPr>
          <w:lang w:val="fr-FR"/>
        </w:rPr>
        <w:t>’</w:t>
      </w:r>
      <w:r w:rsidRPr="00AC46B0">
        <w:rPr>
          <w:lang w:val="fr-FR"/>
        </w:rPr>
        <w:t>il est proposé d</w:t>
      </w:r>
      <w:r w:rsidR="00B83B2B">
        <w:rPr>
          <w:lang w:val="fr-FR"/>
        </w:rPr>
        <w:t>’</w:t>
      </w:r>
      <w:r w:rsidRPr="00AC46B0">
        <w:rPr>
          <w:lang w:val="fr-FR"/>
        </w:rPr>
        <w:t>apporter à l</w:t>
      </w:r>
      <w:r w:rsidR="00B83B2B">
        <w:rPr>
          <w:lang w:val="fr-FR"/>
        </w:rPr>
        <w:t>’</w:t>
      </w:r>
      <w:r w:rsidRPr="00AC46B0">
        <w:rPr>
          <w:lang w:val="fr-FR"/>
        </w:rPr>
        <w:t>instruction 208 découle du fait qu</w:t>
      </w:r>
      <w:r w:rsidR="00B83B2B">
        <w:rPr>
          <w:lang w:val="fr-FR"/>
        </w:rPr>
        <w:t>’</w:t>
      </w:r>
      <w:r w:rsidRPr="00AC46B0">
        <w:rPr>
          <w:lang w:val="fr-FR"/>
        </w:rPr>
        <w:t>il n</w:t>
      </w:r>
      <w:r w:rsidR="00B83B2B">
        <w:rPr>
          <w:lang w:val="fr-FR"/>
        </w:rPr>
        <w:t>’</w:t>
      </w:r>
      <w:r w:rsidRPr="00AC46B0">
        <w:rPr>
          <w:lang w:val="fr-FR"/>
        </w:rPr>
        <w:t>est plus possible de soumettre un listage des séquences conforme sur papier.]</w:t>
      </w:r>
    </w:p>
    <w:p w14:paraId="404E406B" w14:textId="5089F64D" w:rsidR="00A07C84" w:rsidRPr="00AC46B0" w:rsidRDefault="00A07C84" w:rsidP="00A07C84">
      <w:pPr>
        <w:pStyle w:val="LegTitle"/>
        <w:rPr>
          <w:lang w:val="fr-FR"/>
        </w:rPr>
      </w:pPr>
      <w:bookmarkStart w:id="76" w:name="_Toc9932652"/>
      <w:r w:rsidRPr="00AC46B0">
        <w:rPr>
          <w:lang w:val="fr-FR"/>
        </w:rPr>
        <w:lastRenderedPageBreak/>
        <w:t xml:space="preserve">Instruction 309  </w:t>
      </w:r>
      <w:r w:rsidRPr="00AC46B0">
        <w:rPr>
          <w:lang w:val="fr-FR"/>
        </w:rPr>
        <w:br/>
      </w:r>
      <w:r w:rsidRPr="00AC46B0">
        <w:rPr>
          <w:bCs/>
          <w:lang w:val="fr-FR"/>
        </w:rPr>
        <w:t xml:space="preserve">Procédure en cas de remise postérieure de feuilles </w:t>
      </w:r>
      <w:r w:rsidRPr="00AC46B0">
        <w:rPr>
          <w:rStyle w:val="InsertedText"/>
          <w:lang w:val="fr-FR"/>
        </w:rPr>
        <w:t>ou d</w:t>
      </w:r>
      <w:r w:rsidR="00B83B2B">
        <w:rPr>
          <w:rStyle w:val="InsertedText"/>
          <w:lang w:val="fr-FR"/>
        </w:rPr>
        <w:t>’</w:t>
      </w:r>
      <w:r w:rsidRPr="00AC46B0">
        <w:rPr>
          <w:rStyle w:val="InsertedText"/>
          <w:lang w:val="fr-FR"/>
        </w:rPr>
        <w:t xml:space="preserve">un listage des séquences sous forme électronique </w:t>
      </w:r>
      <w:r w:rsidRPr="00AC46B0">
        <w:rPr>
          <w:bCs/>
          <w:lang w:val="fr-FR"/>
        </w:rPr>
        <w:t>fournis aux fins de l</w:t>
      </w:r>
      <w:r w:rsidR="00B83B2B">
        <w:rPr>
          <w:bCs/>
          <w:lang w:val="fr-FR"/>
        </w:rPr>
        <w:t>’</w:t>
      </w:r>
      <w:r w:rsidRPr="00AC46B0">
        <w:rPr>
          <w:bCs/>
          <w:lang w:val="fr-FR"/>
        </w:rPr>
        <w:t>incorporation par renvoi</w:t>
      </w:r>
      <w:bookmarkEnd w:id="76"/>
    </w:p>
    <w:p w14:paraId="150A2FE7" w14:textId="7F5D45B8" w:rsidR="00A07C84" w:rsidRPr="00AC46B0" w:rsidRDefault="00A07C84" w:rsidP="00AC46B0">
      <w:pPr>
        <w:pStyle w:val="Lega"/>
        <w:spacing w:after="240"/>
        <w:rPr>
          <w:lang w:val="fr-FR"/>
        </w:rPr>
      </w:pPr>
      <w:r w:rsidRPr="00AC46B0">
        <w:rPr>
          <w:lang w:val="fr-FR"/>
        </w:rPr>
        <w:tab/>
        <w:t>a)  Sous réserve de l</w:t>
      </w:r>
      <w:r w:rsidR="00B83B2B">
        <w:rPr>
          <w:lang w:val="fr-FR"/>
        </w:rPr>
        <w:t>’</w:t>
      </w:r>
      <w:r w:rsidRPr="00AC46B0">
        <w:rPr>
          <w:lang w:val="fr-FR"/>
        </w:rPr>
        <w:t>alinéa f), la présente instruction s</w:t>
      </w:r>
      <w:r w:rsidR="00B83B2B">
        <w:rPr>
          <w:lang w:val="fr-FR"/>
        </w:rPr>
        <w:t>’</w:t>
      </w:r>
      <w:r w:rsidRPr="00AC46B0">
        <w:rPr>
          <w:lang w:val="fr-FR"/>
        </w:rPr>
        <w:t xml:space="preserve">applique aux feuilles remises postérieurement </w:t>
      </w:r>
      <w:r w:rsidRPr="00AC46B0">
        <w:rPr>
          <w:rStyle w:val="InsertedText"/>
          <w:lang w:val="fr-FR"/>
        </w:rPr>
        <w:t xml:space="preserve">et à tout listage des séquences sous forme électronique remis postérieurement </w:t>
      </w:r>
      <w:r w:rsidRPr="00AC46B0">
        <w:rPr>
          <w:lang w:val="fr-FR"/>
        </w:rPr>
        <w:t>qui accompagnent une communication selon la règle 20.6 confirmant qu</w:t>
      </w:r>
      <w:r w:rsidR="00B83B2B">
        <w:rPr>
          <w:lang w:val="fr-FR"/>
        </w:rPr>
        <w:t>’</w:t>
      </w:r>
      <w:r w:rsidRPr="00AC46B0">
        <w:rPr>
          <w:lang w:val="fr-FR"/>
        </w:rPr>
        <w:t xml:space="preserve">un élément ou une partie qui figure dans ces feuilles </w:t>
      </w:r>
      <w:r w:rsidRPr="00AC46B0">
        <w:rPr>
          <w:rStyle w:val="InsertedText"/>
          <w:lang w:val="fr-FR"/>
        </w:rPr>
        <w:t xml:space="preserve">ou dans ce listage des séquences </w:t>
      </w:r>
      <w:r w:rsidRPr="00AC46B0">
        <w:rPr>
          <w:lang w:val="fr-FR"/>
        </w:rPr>
        <w:t>était incorporé par renvoi.</w:t>
      </w:r>
    </w:p>
    <w:p w14:paraId="42DC5B07" w14:textId="3A909F8E" w:rsidR="00A07C84" w:rsidRPr="00AC46B0" w:rsidRDefault="00A07C84" w:rsidP="00AC46B0">
      <w:pPr>
        <w:pStyle w:val="Lega"/>
        <w:spacing w:after="240"/>
        <w:rPr>
          <w:lang w:val="fr-FR"/>
        </w:rPr>
      </w:pPr>
      <w:r w:rsidRPr="00AC46B0">
        <w:rPr>
          <w:lang w:val="fr-FR"/>
        </w:rPr>
        <w:tab/>
        <w:t>b)  Lorsque les feuilles remises postérieurement visées à l</w:t>
      </w:r>
      <w:r w:rsidR="00B83B2B">
        <w:rPr>
          <w:lang w:val="fr-FR"/>
        </w:rPr>
        <w:t>’</w:t>
      </w:r>
      <w:r w:rsidRPr="00AC46B0">
        <w:rPr>
          <w:lang w:val="fr-FR"/>
        </w:rPr>
        <w:t>alinéa a) sont reçues</w:t>
      </w:r>
      <w:r w:rsidRPr="00AC46B0">
        <w:rPr>
          <w:rStyle w:val="InsertedText"/>
          <w:lang w:val="fr-FR"/>
        </w:rPr>
        <w:t>, ou qu</w:t>
      </w:r>
      <w:r w:rsidR="00B83B2B">
        <w:rPr>
          <w:rStyle w:val="InsertedText"/>
          <w:lang w:val="fr-FR"/>
        </w:rPr>
        <w:t>’</w:t>
      </w:r>
      <w:r w:rsidRPr="00AC46B0">
        <w:rPr>
          <w:rStyle w:val="InsertedText"/>
          <w:lang w:val="fr-FR"/>
        </w:rPr>
        <w:t xml:space="preserve">un listage des séquences sous forme électronique remis postérieurement est reçu, </w:t>
      </w:r>
      <w:r w:rsidRPr="00AC46B0">
        <w:rPr>
          <w:lang w:val="fr-FR"/>
        </w:rPr>
        <w:t>dans le délai applicable en vertu de la règle 20.7 et que l</w:t>
      </w:r>
      <w:r w:rsidR="00B83B2B">
        <w:rPr>
          <w:lang w:val="fr-FR"/>
        </w:rPr>
        <w:t>’</w:t>
      </w:r>
      <w:r w:rsidRPr="00AC46B0">
        <w:rPr>
          <w:lang w:val="fr-FR"/>
        </w:rPr>
        <w:t>office récepteur fait une constatation selon la règle 20.6.b), cet office</w:t>
      </w:r>
    </w:p>
    <w:p w14:paraId="1A9CF888" w14:textId="0D02BE37" w:rsidR="00A07C84" w:rsidRPr="00AC46B0" w:rsidRDefault="00A07C84" w:rsidP="00AC46B0">
      <w:pPr>
        <w:pStyle w:val="Legi"/>
        <w:spacing w:after="240"/>
        <w:rPr>
          <w:lang w:val="fr-FR"/>
        </w:rPr>
      </w:pPr>
      <w:r w:rsidRPr="00AC46B0">
        <w:rPr>
          <w:lang w:val="fr-FR"/>
        </w:rPr>
        <w:tab/>
        <w:t>i)</w:t>
      </w:r>
      <w:r w:rsidRPr="00AC46B0">
        <w:rPr>
          <w:lang w:val="fr-FR"/>
        </w:rPr>
        <w:tab/>
        <w:t xml:space="preserve">[Sans </w:t>
      </w:r>
      <w:proofErr w:type="gramStart"/>
      <w:r w:rsidRPr="00AC46B0">
        <w:rPr>
          <w:lang w:val="fr-FR"/>
        </w:rPr>
        <w:t>changement]  appose</w:t>
      </w:r>
      <w:proofErr w:type="gramEnd"/>
      <w:r w:rsidRPr="00AC46B0">
        <w:rPr>
          <w:lang w:val="fr-FR"/>
        </w:rPr>
        <w:t xml:space="preserve"> de façon indélébile, au milieu de la marge du bas de chaque feuille remise postérieurement, la mention “INCORPORÉ PAR RENVOI (RÈGLE 20.6)” ou son équivalent dans la langue de publication de la demande internationale;</w:t>
      </w:r>
    </w:p>
    <w:p w14:paraId="12F73CD8" w14:textId="3C5289E5"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L</w:t>
      </w:r>
      <w:r w:rsidR="00B83B2B">
        <w:rPr>
          <w:lang w:val="fr-FR"/>
        </w:rPr>
        <w:t>’</w:t>
      </w:r>
      <w:r w:rsidRPr="00AC46B0">
        <w:rPr>
          <w:lang w:val="fr-FR"/>
        </w:rPr>
        <w:t>apposition d</w:t>
      </w:r>
      <w:r w:rsidR="00B83B2B">
        <w:rPr>
          <w:lang w:val="fr-FR"/>
        </w:rPr>
        <w:t>’</w:t>
      </w:r>
      <w:r w:rsidRPr="00AC46B0">
        <w:rPr>
          <w:lang w:val="fr-FR"/>
        </w:rPr>
        <w:t>une mention sur les listages des séquences incorporés devra être examinée dans le contexte plus général de l</w:t>
      </w:r>
      <w:r w:rsidR="00B83B2B">
        <w:rPr>
          <w:lang w:val="fr-FR"/>
        </w:rPr>
        <w:t>’</w:t>
      </w:r>
      <w:r w:rsidRPr="00AC46B0">
        <w:rPr>
          <w:lang w:val="fr-FR"/>
        </w:rPr>
        <w:t>amélioration de la procédure de traitement du corps des demandes et des autres documents traités en format </w:t>
      </w:r>
      <w:r w:rsidR="00614B54" w:rsidRPr="00AC46B0">
        <w:rPr>
          <w:lang w:val="fr-FR"/>
        </w:rPr>
        <w:t>XML</w:t>
      </w:r>
      <w:r w:rsidR="00614B54">
        <w:rPr>
          <w:lang w:val="fr-FR"/>
        </w:rPr>
        <w:t xml:space="preserve">.  </w:t>
      </w:r>
      <w:r w:rsidR="00614B54" w:rsidRPr="00AC46B0">
        <w:rPr>
          <w:lang w:val="fr-FR"/>
        </w:rPr>
        <w:t>Ce</w:t>
      </w:r>
      <w:r w:rsidRPr="00AC46B0">
        <w:rPr>
          <w:lang w:val="fr-FR"/>
        </w:rPr>
        <w:t>la devrait être fait grâce à l</w:t>
      </w:r>
      <w:r w:rsidR="00B83B2B">
        <w:rPr>
          <w:lang w:val="fr-FR"/>
        </w:rPr>
        <w:t>’</w:t>
      </w:r>
      <w:r w:rsidRPr="00AC46B0">
        <w:rPr>
          <w:lang w:val="fr-FR"/>
        </w:rPr>
        <w:t>application de métadonnées – le listage des séquences lui</w:t>
      </w:r>
      <w:r w:rsidR="00B83B2B">
        <w:rPr>
          <w:lang w:val="fr-FR"/>
        </w:rPr>
        <w:t>-</w:t>
      </w:r>
      <w:r w:rsidRPr="00AC46B0">
        <w:rPr>
          <w:lang w:val="fr-FR"/>
        </w:rPr>
        <w:t>même ne devrait pas être modifié, mais son type de fichier et les renvois au listage lui</w:t>
      </w:r>
      <w:r w:rsidR="00B83B2B">
        <w:rPr>
          <w:lang w:val="fr-FR"/>
        </w:rPr>
        <w:t>-</w:t>
      </w:r>
      <w:r w:rsidRPr="00AC46B0">
        <w:rPr>
          <w:lang w:val="fr-FR"/>
        </w:rPr>
        <w:t>même devraient faire apparaître clairement si le listage a été ou non incorpo</w:t>
      </w:r>
      <w:r w:rsidR="00614B54" w:rsidRPr="00AC46B0">
        <w:rPr>
          <w:lang w:val="fr-FR"/>
        </w:rPr>
        <w:t>ré</w:t>
      </w:r>
      <w:r w:rsidR="00614B54">
        <w:rPr>
          <w:lang w:val="fr-FR"/>
        </w:rPr>
        <w:t xml:space="preserve">.  </w:t>
      </w:r>
      <w:r w:rsidR="00614B54" w:rsidRPr="00AC46B0">
        <w:rPr>
          <w:lang w:val="fr-FR"/>
        </w:rPr>
        <w:t>Il</w:t>
      </w:r>
      <w:r w:rsidRPr="00AC46B0">
        <w:rPr>
          <w:lang w:val="fr-FR"/>
        </w:rPr>
        <w:t xml:space="preserve"> conviendra de se pencher sur le cas dans lequel le déposant souhaite incorporer par renvoi un listage des séquences sur papier ou en format PDF qui figurait dans une demande antérieure déposée avant le</w:t>
      </w:r>
      <w:r w:rsidR="00B83B2B">
        <w:rPr>
          <w:lang w:val="fr-FR"/>
        </w:rPr>
        <w:t xml:space="preserve"> 1</w:t>
      </w:r>
      <w:r w:rsidR="00B83B2B" w:rsidRPr="00B83B2B">
        <w:rPr>
          <w:vertAlign w:val="superscript"/>
          <w:lang w:val="fr-FR"/>
        </w:rPr>
        <w:t>er</w:t>
      </w:r>
      <w:r w:rsidR="00B83B2B">
        <w:rPr>
          <w:lang w:val="fr-FR"/>
        </w:rPr>
        <w:t> </w:t>
      </w:r>
      <w:r w:rsidRPr="00AC46B0">
        <w:rPr>
          <w:lang w:val="fr-FR"/>
        </w:rPr>
        <w:t>janvier 2022.]</w:t>
      </w:r>
    </w:p>
    <w:p w14:paraId="31E5F03A" w14:textId="5A48BBB1" w:rsidR="00A07C84" w:rsidRPr="00AC46B0" w:rsidRDefault="00A07C84" w:rsidP="00A07C84">
      <w:pPr>
        <w:pStyle w:val="Legi"/>
        <w:rPr>
          <w:lang w:val="fr-FR"/>
        </w:rPr>
      </w:pPr>
      <w:r w:rsidRPr="00AC46B0">
        <w:rPr>
          <w:lang w:val="fr-FR"/>
        </w:rPr>
        <w:tab/>
        <w:t>ii)</w:t>
      </w:r>
      <w:r w:rsidRPr="00AC46B0">
        <w:rPr>
          <w:lang w:val="fr-FR"/>
        </w:rPr>
        <w:tab/>
        <w:t>notifie au déposant que l</w:t>
      </w:r>
      <w:r w:rsidR="00B83B2B">
        <w:rPr>
          <w:lang w:val="fr-FR"/>
        </w:rPr>
        <w:t>’</w:t>
      </w:r>
      <w:r w:rsidRPr="00AC46B0">
        <w:rPr>
          <w:lang w:val="fr-FR"/>
        </w:rPr>
        <w:t>élément ou la partie contenu dans les feuilles remises postérieurement</w:t>
      </w:r>
      <w:r w:rsidRPr="00AC46B0">
        <w:rPr>
          <w:u w:val="single"/>
          <w:lang w:val="fr-FR"/>
        </w:rPr>
        <w:t>,</w:t>
      </w:r>
      <w:r w:rsidRPr="00AC46B0">
        <w:rPr>
          <w:rStyle w:val="InsertedText"/>
          <w:lang w:val="fr-FR"/>
        </w:rPr>
        <w:t xml:space="preserve"> ou dans le listage des séquences sous forme électronique remis postérieurement,</w:t>
      </w:r>
      <w:r w:rsidRPr="00AC46B0">
        <w:rPr>
          <w:lang w:val="fr-FR"/>
        </w:rPr>
        <w:t xml:space="preserve"> est considéré comme ayant été contenu dans la demande internationale ou dans ce qui est supposé constituer la demande internationale à la date à laquelle les feuilles ont été initialement reçues et que cette date a été attribuée ou conservée, selon le cas, comme date du dépôt international;</w:t>
      </w:r>
    </w:p>
    <w:p w14:paraId="5D3DBF07" w14:textId="77777777" w:rsidR="00A07C84" w:rsidRPr="00AC46B0" w:rsidRDefault="00A07C84" w:rsidP="00A07C84">
      <w:pPr>
        <w:pStyle w:val="RContinued"/>
        <w:rPr>
          <w:lang w:val="fr-FR"/>
        </w:rPr>
      </w:pPr>
      <w:r w:rsidRPr="00AC46B0">
        <w:rPr>
          <w:lang w:val="fr-FR"/>
        </w:rPr>
        <w:lastRenderedPageBreak/>
        <w:t>[Instruction 309.b), suite]</w:t>
      </w:r>
    </w:p>
    <w:p w14:paraId="24D66735" w14:textId="6F5D51E3" w:rsidR="00A07C84" w:rsidRPr="00AC46B0" w:rsidRDefault="00A07C84" w:rsidP="00AC46B0">
      <w:pPr>
        <w:pStyle w:val="Legi"/>
        <w:spacing w:after="240"/>
        <w:rPr>
          <w:lang w:val="fr-FR"/>
        </w:rPr>
      </w:pPr>
      <w:r w:rsidRPr="00AC46B0">
        <w:rPr>
          <w:lang w:val="fr-FR"/>
        </w:rPr>
        <w:tab/>
        <w:t>iii)</w:t>
      </w:r>
      <w:r w:rsidRPr="00AC46B0">
        <w:rPr>
          <w:lang w:val="fr-FR"/>
        </w:rPr>
        <w:tab/>
        <w:t xml:space="preserve">garde dans ses dossiers une copie des feuilles remises postérieurement, annotées conformément au </w:t>
      </w:r>
      <w:r w:rsidR="00B83B2B" w:rsidRPr="00AC46B0">
        <w:rPr>
          <w:lang w:val="fr-FR"/>
        </w:rPr>
        <w:t>point</w:t>
      </w:r>
      <w:r w:rsidR="00B83B2B">
        <w:rPr>
          <w:lang w:val="fr-FR"/>
        </w:rPr>
        <w:t> </w:t>
      </w:r>
      <w:r w:rsidR="00B83B2B" w:rsidRPr="00AC46B0">
        <w:rPr>
          <w:lang w:val="fr-FR"/>
        </w:rPr>
        <w:t>i)</w:t>
      </w:r>
      <w:r w:rsidRPr="00AC46B0">
        <w:rPr>
          <w:lang w:val="fr-FR"/>
        </w:rPr>
        <w:t xml:space="preserve">, </w:t>
      </w:r>
      <w:r w:rsidRPr="00AC46B0">
        <w:rPr>
          <w:rStyle w:val="InsertedText"/>
          <w:lang w:val="fr-FR"/>
        </w:rPr>
        <w:t xml:space="preserve">une copie du listage des séquences sous forme électronique remis postérieurement </w:t>
      </w:r>
      <w:r w:rsidRPr="00AC46B0">
        <w:rPr>
          <w:lang w:val="fr-FR"/>
        </w:rPr>
        <w:t xml:space="preserve">et </w:t>
      </w:r>
      <w:r w:rsidRPr="00AC46B0">
        <w:rPr>
          <w:rStyle w:val="InsertedText"/>
          <w:lang w:val="fr-FR"/>
        </w:rPr>
        <w:t>une copie</w:t>
      </w:r>
      <w:r w:rsidRPr="00AC46B0">
        <w:rPr>
          <w:lang w:val="fr-FR"/>
        </w:rPr>
        <w:t xml:space="preserve"> de la communication selon la règle 20.6.a);</w:t>
      </w:r>
    </w:p>
    <w:p w14:paraId="504212CD" w14:textId="793FCB8A" w:rsidR="00A07C84" w:rsidRPr="00AC46B0" w:rsidRDefault="00A07C84" w:rsidP="00AC46B0">
      <w:pPr>
        <w:pStyle w:val="Legi"/>
        <w:spacing w:after="240"/>
        <w:rPr>
          <w:rStyle w:val="InsertedText"/>
          <w:lang w:val="fr-FR"/>
        </w:rPr>
      </w:pPr>
      <w:r w:rsidRPr="00AC46B0">
        <w:rPr>
          <w:lang w:val="fr-FR"/>
        </w:rPr>
        <w:tab/>
        <w:t>iv)</w:t>
      </w:r>
      <w:r w:rsidRPr="00AC46B0">
        <w:rPr>
          <w:lang w:val="fr-FR"/>
        </w:rPr>
        <w:tab/>
        <w:t>lorsque les transmissions prévues à l</w:t>
      </w:r>
      <w:r w:rsidR="00B83B2B">
        <w:rPr>
          <w:lang w:val="fr-FR"/>
        </w:rPr>
        <w:t>’</w:t>
      </w:r>
      <w:r w:rsidRPr="00AC46B0">
        <w:rPr>
          <w:lang w:val="fr-FR"/>
        </w:rPr>
        <w:t>article 12.1) ont déjà eu lieu, le notifie au Bureau international et à l</w:t>
      </w:r>
      <w:r w:rsidR="00B83B2B">
        <w:rPr>
          <w:lang w:val="fr-FR"/>
        </w:rPr>
        <w:t>’</w:t>
      </w:r>
      <w:r w:rsidRPr="00AC46B0">
        <w:rPr>
          <w:lang w:val="fr-FR"/>
        </w:rPr>
        <w:t xml:space="preserve">administration chargée de la recherche internationale et transmet les feuilles remises postérieurement, annotées conformément au </w:t>
      </w:r>
      <w:r w:rsidR="00B83B2B" w:rsidRPr="00AC46B0">
        <w:rPr>
          <w:lang w:val="fr-FR"/>
        </w:rPr>
        <w:t>point</w:t>
      </w:r>
      <w:r w:rsidR="00B83B2B">
        <w:rPr>
          <w:lang w:val="fr-FR"/>
        </w:rPr>
        <w:t> </w:t>
      </w:r>
      <w:r w:rsidR="00B83B2B" w:rsidRPr="00AC46B0">
        <w:rPr>
          <w:lang w:val="fr-FR"/>
        </w:rPr>
        <w:t>i)</w:t>
      </w:r>
      <w:r w:rsidRPr="00AC46B0">
        <w:rPr>
          <w:lang w:val="fr-FR"/>
        </w:rPr>
        <w:t>, à ce Bureau et une copie de celles</w:t>
      </w:r>
      <w:r w:rsidR="00B83B2B">
        <w:rPr>
          <w:lang w:val="fr-FR"/>
        </w:rPr>
        <w:t>-</w:t>
      </w:r>
      <w:r w:rsidRPr="00AC46B0">
        <w:rPr>
          <w:lang w:val="fr-FR"/>
        </w:rPr>
        <w:t xml:space="preserve">ci à cette administration;  </w:t>
      </w:r>
      <w:r w:rsidRPr="00AC46B0">
        <w:rPr>
          <w:rStyle w:val="InsertedText"/>
          <w:lang w:val="fr-FR"/>
        </w:rPr>
        <w:t>lorsqu</w:t>
      </w:r>
      <w:r w:rsidR="00B83B2B">
        <w:rPr>
          <w:rStyle w:val="InsertedText"/>
          <w:lang w:val="fr-FR"/>
        </w:rPr>
        <w:t>’</w:t>
      </w:r>
      <w:r w:rsidRPr="00AC46B0">
        <w:rPr>
          <w:rStyle w:val="InsertedText"/>
          <w:lang w:val="fr-FR"/>
        </w:rPr>
        <w:t>un listage des séquences sous forme électronique est remis postérieurement, l</w:t>
      </w:r>
      <w:r w:rsidR="00B83B2B">
        <w:rPr>
          <w:rStyle w:val="InsertedText"/>
          <w:lang w:val="fr-FR"/>
        </w:rPr>
        <w:t>’</w:t>
      </w:r>
      <w:r w:rsidRPr="00AC46B0">
        <w:rPr>
          <w:rStyle w:val="InsertedText"/>
          <w:lang w:val="fr-FR"/>
        </w:rPr>
        <w:t>office récepteur transmet une copie de celui</w:t>
      </w:r>
      <w:r w:rsidR="00B83B2B">
        <w:rPr>
          <w:rStyle w:val="InsertedText"/>
          <w:lang w:val="fr-FR"/>
        </w:rPr>
        <w:t>-</w:t>
      </w:r>
      <w:r w:rsidRPr="00AC46B0">
        <w:rPr>
          <w:rStyle w:val="InsertedText"/>
          <w:lang w:val="fr-FR"/>
        </w:rPr>
        <w:t>ci au Bureau international et une copie à ladite administration;</w:t>
      </w:r>
    </w:p>
    <w:p w14:paraId="11D8254E" w14:textId="7FD0B864" w:rsidR="00A07C84" w:rsidRPr="00AC46B0" w:rsidRDefault="00A07C84" w:rsidP="00AC46B0">
      <w:pPr>
        <w:pStyle w:val="Legi"/>
        <w:spacing w:after="240"/>
        <w:rPr>
          <w:lang w:val="fr-FR"/>
        </w:rPr>
      </w:pPr>
      <w:r w:rsidRPr="00AC46B0">
        <w:rPr>
          <w:lang w:val="fr-FR"/>
        </w:rPr>
        <w:tab/>
        <w:t>v)</w:t>
      </w:r>
      <w:r w:rsidRPr="00AC46B0">
        <w:rPr>
          <w:lang w:val="fr-FR"/>
        </w:rPr>
        <w:tab/>
        <w:t>lorsque les transmissions prévues à l</w:t>
      </w:r>
      <w:r w:rsidR="00B83B2B">
        <w:rPr>
          <w:lang w:val="fr-FR"/>
        </w:rPr>
        <w:t>’</w:t>
      </w:r>
      <w:r w:rsidRPr="00AC46B0">
        <w:rPr>
          <w:lang w:val="fr-FR"/>
        </w:rPr>
        <w:t>article 12.1) n</w:t>
      </w:r>
      <w:r w:rsidR="00B83B2B">
        <w:rPr>
          <w:lang w:val="fr-FR"/>
        </w:rPr>
        <w:t>’</w:t>
      </w:r>
      <w:r w:rsidRPr="00AC46B0">
        <w:rPr>
          <w:lang w:val="fr-FR"/>
        </w:rPr>
        <w:t>ont pas encore eu lieu, joint les feuilles remises postérieurement, annotées conformément au point i), et la communication selon la règle 20.6.a) à l</w:t>
      </w:r>
      <w:r w:rsidR="00B83B2B">
        <w:rPr>
          <w:lang w:val="fr-FR"/>
        </w:rPr>
        <w:t>’</w:t>
      </w:r>
      <w:r w:rsidRPr="00AC46B0">
        <w:rPr>
          <w:lang w:val="fr-FR"/>
        </w:rPr>
        <w:t>exemplaire original ainsi qu</w:t>
      </w:r>
      <w:r w:rsidR="00B83B2B">
        <w:rPr>
          <w:lang w:val="fr-FR"/>
        </w:rPr>
        <w:t>’</w:t>
      </w:r>
      <w:r w:rsidRPr="00AC46B0">
        <w:rPr>
          <w:lang w:val="fr-FR"/>
        </w:rPr>
        <w:t>une copie de celles</w:t>
      </w:r>
      <w:r w:rsidR="00B83B2B">
        <w:rPr>
          <w:lang w:val="fr-FR"/>
        </w:rPr>
        <w:t>-</w:t>
      </w:r>
      <w:r w:rsidRPr="00AC46B0">
        <w:rPr>
          <w:lang w:val="fr-FR"/>
        </w:rPr>
        <w:t xml:space="preserve">ci à la copie de </w:t>
      </w:r>
      <w:proofErr w:type="gramStart"/>
      <w:r w:rsidRPr="00AC46B0">
        <w:rPr>
          <w:lang w:val="fr-FR"/>
        </w:rPr>
        <w:t>recherche</w:t>
      </w:r>
      <w:r w:rsidRPr="00AC46B0">
        <w:rPr>
          <w:u w:val="single"/>
          <w:lang w:val="fr-FR"/>
        </w:rPr>
        <w:t>;</w:t>
      </w:r>
      <w:r w:rsidRPr="00D010AE">
        <w:rPr>
          <w:rStyle w:val="InsertedText"/>
          <w:lang w:val="fr-CH"/>
        </w:rPr>
        <w:t xml:space="preserve">  </w:t>
      </w:r>
      <w:r w:rsidRPr="00AC46B0">
        <w:rPr>
          <w:rStyle w:val="InsertedText"/>
          <w:lang w:val="fr-FR"/>
        </w:rPr>
        <w:t>lorsqu</w:t>
      </w:r>
      <w:r w:rsidR="00B83B2B">
        <w:rPr>
          <w:rStyle w:val="InsertedText"/>
          <w:lang w:val="fr-FR"/>
        </w:rPr>
        <w:t>’</w:t>
      </w:r>
      <w:r w:rsidRPr="00AC46B0">
        <w:rPr>
          <w:rStyle w:val="InsertedText"/>
          <w:lang w:val="fr-FR"/>
        </w:rPr>
        <w:t>un</w:t>
      </w:r>
      <w:proofErr w:type="gramEnd"/>
      <w:r w:rsidRPr="00AC46B0">
        <w:rPr>
          <w:rStyle w:val="InsertedText"/>
          <w:lang w:val="fr-FR"/>
        </w:rPr>
        <w:t xml:space="preserve"> listage des séquences sous forme électronique est remis postérieurement, l</w:t>
      </w:r>
      <w:r w:rsidR="00B83B2B">
        <w:rPr>
          <w:rStyle w:val="InsertedText"/>
          <w:lang w:val="fr-FR"/>
        </w:rPr>
        <w:t>’</w:t>
      </w:r>
      <w:r w:rsidRPr="00AC46B0">
        <w:rPr>
          <w:rStyle w:val="InsertedText"/>
          <w:lang w:val="fr-FR"/>
        </w:rPr>
        <w:t>office récepteur joint une copie de celui</w:t>
      </w:r>
      <w:r w:rsidR="00B83B2B">
        <w:rPr>
          <w:rStyle w:val="InsertedText"/>
          <w:lang w:val="fr-FR"/>
        </w:rPr>
        <w:t>-</w:t>
      </w:r>
      <w:r w:rsidRPr="00AC46B0">
        <w:rPr>
          <w:rStyle w:val="InsertedText"/>
          <w:lang w:val="fr-FR"/>
        </w:rPr>
        <w:t>ci à l</w:t>
      </w:r>
      <w:r w:rsidR="00B83B2B">
        <w:rPr>
          <w:rStyle w:val="InsertedText"/>
          <w:lang w:val="fr-FR"/>
        </w:rPr>
        <w:t>’</w:t>
      </w:r>
      <w:r w:rsidRPr="00AC46B0">
        <w:rPr>
          <w:rStyle w:val="InsertedText"/>
          <w:lang w:val="fr-FR"/>
        </w:rPr>
        <w:t>exemplaire original et une copie à la copie de recherche</w:t>
      </w:r>
      <w:r w:rsidRPr="00AC46B0">
        <w:rPr>
          <w:lang w:val="fr-FR"/>
        </w:rPr>
        <w:t>.</w:t>
      </w:r>
    </w:p>
    <w:p w14:paraId="2C1BEB37" w14:textId="3430A69E" w:rsidR="00A07C84" w:rsidRPr="00AC46B0" w:rsidRDefault="00A07C84" w:rsidP="00AC46B0">
      <w:pPr>
        <w:pStyle w:val="Lega"/>
        <w:spacing w:after="240"/>
        <w:rPr>
          <w:lang w:val="fr-FR"/>
        </w:rPr>
      </w:pPr>
      <w:r w:rsidRPr="00AC46B0">
        <w:rPr>
          <w:lang w:val="fr-FR"/>
        </w:rPr>
        <w:tab/>
        <w:t>c)  Lorsque les feuilles remises postérieurement visées à l</w:t>
      </w:r>
      <w:r w:rsidR="00B83B2B">
        <w:rPr>
          <w:lang w:val="fr-FR"/>
        </w:rPr>
        <w:t>’</w:t>
      </w:r>
      <w:r w:rsidRPr="00AC46B0">
        <w:rPr>
          <w:lang w:val="fr-FR"/>
        </w:rPr>
        <w:t>alinéa a) sont reçues</w:t>
      </w:r>
      <w:r w:rsidRPr="00AC46B0">
        <w:rPr>
          <w:u w:val="single"/>
          <w:lang w:val="fr-FR"/>
        </w:rPr>
        <w:t>,</w:t>
      </w:r>
      <w:r w:rsidRPr="00AC46B0">
        <w:rPr>
          <w:rStyle w:val="InsertedText"/>
          <w:lang w:val="fr-FR"/>
        </w:rPr>
        <w:t xml:space="preserve"> ou qu</w:t>
      </w:r>
      <w:r w:rsidR="00B83B2B">
        <w:rPr>
          <w:rStyle w:val="InsertedText"/>
          <w:lang w:val="fr-FR"/>
        </w:rPr>
        <w:t>’</w:t>
      </w:r>
      <w:r w:rsidRPr="00AC46B0">
        <w:rPr>
          <w:rStyle w:val="InsertedText"/>
          <w:lang w:val="fr-FR"/>
        </w:rPr>
        <w:t>un listage des séquences sous forme électronique remis postérieurement est reçu,</w:t>
      </w:r>
      <w:r w:rsidRPr="00AC46B0">
        <w:rPr>
          <w:lang w:val="fr-FR"/>
        </w:rPr>
        <w:t xml:space="preserve"> dans le délai applicable en vertu de la règle 20.7 et que l</w:t>
      </w:r>
      <w:r w:rsidR="00B83B2B">
        <w:rPr>
          <w:lang w:val="fr-FR"/>
        </w:rPr>
        <w:t>’</w:t>
      </w:r>
      <w:r w:rsidRPr="00AC46B0">
        <w:rPr>
          <w:lang w:val="fr-FR"/>
        </w:rPr>
        <w:t>office récepteur fait une constatation selon la règle 20.6.c), cet office, sous réserve de l</w:t>
      </w:r>
      <w:r w:rsidR="00B83B2B">
        <w:rPr>
          <w:lang w:val="fr-FR"/>
        </w:rPr>
        <w:t>’</w:t>
      </w:r>
      <w:r w:rsidRPr="00AC46B0">
        <w:rPr>
          <w:lang w:val="fr-FR"/>
        </w:rPr>
        <w:t>instruction 310</w:t>
      </w:r>
      <w:r w:rsidRPr="00AC46B0">
        <w:rPr>
          <w:i/>
          <w:iCs/>
          <w:lang w:val="fr-FR"/>
        </w:rPr>
        <w:t>bis</w:t>
      </w:r>
      <w:r w:rsidRPr="00AC46B0">
        <w:rPr>
          <w:lang w:val="fr-FR"/>
        </w:rPr>
        <w:t>,</w:t>
      </w:r>
    </w:p>
    <w:p w14:paraId="461B7A91" w14:textId="2E58E76B" w:rsidR="00A07C84" w:rsidRPr="00AC46B0" w:rsidRDefault="00A07C84" w:rsidP="00A07C84">
      <w:pPr>
        <w:pStyle w:val="Legi"/>
        <w:rPr>
          <w:lang w:val="fr-FR"/>
        </w:rPr>
      </w:pPr>
      <w:r w:rsidRPr="00AC46B0">
        <w:rPr>
          <w:lang w:val="fr-FR"/>
        </w:rPr>
        <w:tab/>
        <w:t>i)</w:t>
      </w:r>
      <w:r w:rsidRPr="00AC46B0">
        <w:rPr>
          <w:lang w:val="fr-FR"/>
        </w:rPr>
        <w:tab/>
        <w:t xml:space="preserve">corrige en conséquence la date du dépôt international ou attribue comme date du dépôt international la date de réception des feuilles remises postérieurement </w:t>
      </w:r>
      <w:r w:rsidRPr="00AC46B0">
        <w:rPr>
          <w:rStyle w:val="InsertedText"/>
          <w:lang w:val="fr-FR"/>
        </w:rPr>
        <w:t>ou la date de réception d</w:t>
      </w:r>
      <w:r w:rsidR="00B83B2B">
        <w:rPr>
          <w:rStyle w:val="InsertedText"/>
          <w:lang w:val="fr-FR"/>
        </w:rPr>
        <w:t>’</w:t>
      </w:r>
      <w:r w:rsidRPr="00AC46B0">
        <w:rPr>
          <w:rStyle w:val="InsertedText"/>
          <w:lang w:val="fr-FR"/>
        </w:rPr>
        <w:t>un listage des séquences sous forme électronique remis postérieurement ou, lorsque aussi bien les feuilles remises postérieurement que le listage des séquences remis postérieurement sont reçus à des dates différentes, la date de réception la plus tardive</w:t>
      </w:r>
      <w:r w:rsidRPr="00AC46B0">
        <w:rPr>
          <w:lang w:val="fr-FR"/>
        </w:rPr>
        <w:t>;</w:t>
      </w:r>
    </w:p>
    <w:p w14:paraId="2739E17F" w14:textId="77777777" w:rsidR="00A07C84" w:rsidRPr="00AC46B0" w:rsidRDefault="00A07C84" w:rsidP="00A07C84">
      <w:pPr>
        <w:pStyle w:val="RContinued"/>
        <w:rPr>
          <w:lang w:val="fr-FR"/>
        </w:rPr>
      </w:pPr>
      <w:r w:rsidRPr="00AC46B0">
        <w:rPr>
          <w:lang w:val="fr-FR"/>
        </w:rPr>
        <w:lastRenderedPageBreak/>
        <w:t>[Instruction 309.c), suite]</w:t>
      </w:r>
    </w:p>
    <w:p w14:paraId="47F4F19B" w14:textId="7ADA63EE" w:rsidR="00B83B2B" w:rsidRDefault="00A07C84" w:rsidP="00AC46B0">
      <w:pPr>
        <w:pStyle w:val="Legi"/>
        <w:spacing w:after="240" w:line="432" w:lineRule="auto"/>
        <w:rPr>
          <w:lang w:val="fr-FR"/>
        </w:rPr>
      </w:pPr>
      <w:r w:rsidRPr="00AC46B0">
        <w:rPr>
          <w:lang w:val="fr-FR"/>
        </w:rPr>
        <w:tab/>
        <w:t>ii)</w:t>
      </w:r>
      <w:r w:rsidRPr="00AC46B0">
        <w:rPr>
          <w:lang w:val="fr-FR"/>
        </w:rPr>
        <w:tab/>
        <w:t xml:space="preserve">notifie au déposant que le contenu des feuilles remises postérieurement, </w:t>
      </w:r>
      <w:r w:rsidRPr="00AC46B0">
        <w:rPr>
          <w:rStyle w:val="InsertedText"/>
          <w:lang w:val="fr-FR"/>
        </w:rPr>
        <w:t>ou d</w:t>
      </w:r>
      <w:r w:rsidR="00B83B2B">
        <w:rPr>
          <w:rStyle w:val="InsertedText"/>
          <w:lang w:val="fr-FR"/>
        </w:rPr>
        <w:t>’</w:t>
      </w:r>
      <w:r w:rsidRPr="00AC46B0">
        <w:rPr>
          <w:rStyle w:val="InsertedText"/>
          <w:lang w:val="fr-FR"/>
        </w:rPr>
        <w:t xml:space="preserve">un listage des séquences sous forme électronique remis postérieurement, </w:t>
      </w:r>
      <w:r w:rsidRPr="00AC46B0">
        <w:rPr>
          <w:lang w:val="fr-FR"/>
        </w:rPr>
        <w:t>n</w:t>
      </w:r>
      <w:r w:rsidR="00B83B2B">
        <w:rPr>
          <w:lang w:val="fr-FR"/>
        </w:rPr>
        <w:t>’</w:t>
      </w:r>
      <w:r w:rsidRPr="00AC46B0">
        <w:rPr>
          <w:lang w:val="fr-FR"/>
        </w:rPr>
        <w:t>est pas considéré comme ayant été contenu dans la demande internationale ou ce qui est supposé constituer la demande internationale à la date à laquelle les feuilles ont été initialement reçues et que la date du dépôt international a été, selon le cas, attribuée comme étant la date à laquelle les nouvelles feuilles ont été reçues</w:t>
      </w:r>
      <w:r w:rsidRPr="00AC46B0">
        <w:rPr>
          <w:rStyle w:val="InsertedText"/>
          <w:lang w:val="fr-FR"/>
        </w:rPr>
        <w:t xml:space="preserve">, ou le listage des séquences sous forme électronique a été reçu, </w:t>
      </w:r>
      <w:r w:rsidRPr="00AC46B0">
        <w:rPr>
          <w:lang w:val="fr-FR"/>
        </w:rPr>
        <w:t>ou corrigée pour devenir cette dernière date;</w:t>
      </w:r>
    </w:p>
    <w:p w14:paraId="158847D8" w14:textId="42094F3B" w:rsidR="00A07C84" w:rsidRPr="00AC46B0" w:rsidRDefault="00A07C84" w:rsidP="00AC46B0">
      <w:pPr>
        <w:pStyle w:val="Legi"/>
        <w:spacing w:after="240" w:line="432" w:lineRule="auto"/>
        <w:rPr>
          <w:lang w:val="fr-FR"/>
        </w:rPr>
      </w:pPr>
      <w:r w:rsidRPr="00AC46B0">
        <w:rPr>
          <w:lang w:val="fr-FR"/>
        </w:rPr>
        <w:tab/>
        <w:t>iii)</w:t>
      </w:r>
      <w:r w:rsidRPr="00AC46B0">
        <w:rPr>
          <w:lang w:val="fr-FR"/>
        </w:rPr>
        <w:tab/>
        <w:t>garde dans ses dossiers une copie des feuilles remises postérieurement</w:t>
      </w:r>
      <w:r w:rsidRPr="00AC46B0">
        <w:rPr>
          <w:u w:val="single"/>
          <w:lang w:val="fr-FR"/>
        </w:rPr>
        <w:t>,</w:t>
      </w:r>
      <w:r w:rsidRPr="00AC46B0">
        <w:rPr>
          <w:rStyle w:val="InsertedText"/>
          <w:lang w:val="fr-FR"/>
        </w:rPr>
        <w:t xml:space="preserve"> d</w:t>
      </w:r>
      <w:r w:rsidR="00B83B2B">
        <w:rPr>
          <w:rStyle w:val="InsertedText"/>
          <w:lang w:val="fr-FR"/>
        </w:rPr>
        <w:t>’</w:t>
      </w:r>
      <w:r w:rsidRPr="00AC46B0">
        <w:rPr>
          <w:rStyle w:val="InsertedText"/>
          <w:lang w:val="fr-FR"/>
        </w:rPr>
        <w:t>un listage des séquences sous forme électronique</w:t>
      </w:r>
      <w:r w:rsidRPr="00AC46B0">
        <w:rPr>
          <w:lang w:val="fr-FR"/>
        </w:rPr>
        <w:t xml:space="preserve"> et de la communication selon la règle 20.6.a);</w:t>
      </w:r>
    </w:p>
    <w:p w14:paraId="76753FB3" w14:textId="20EC977F" w:rsidR="00B83B2B" w:rsidRDefault="00A07C84" w:rsidP="00AC46B0">
      <w:pPr>
        <w:pStyle w:val="Legi"/>
        <w:spacing w:after="240" w:line="432" w:lineRule="auto"/>
        <w:rPr>
          <w:lang w:val="fr-FR"/>
        </w:rPr>
      </w:pPr>
      <w:r w:rsidRPr="00AC46B0">
        <w:rPr>
          <w:lang w:val="fr-FR"/>
        </w:rPr>
        <w:tab/>
        <w:t>iv)</w:t>
      </w:r>
      <w:r w:rsidRPr="00AC46B0">
        <w:rPr>
          <w:lang w:val="fr-FR"/>
        </w:rPr>
        <w:tab/>
        <w:t>lorsque les transmissions prévues à l</w:t>
      </w:r>
      <w:r w:rsidR="00B83B2B">
        <w:rPr>
          <w:lang w:val="fr-FR"/>
        </w:rPr>
        <w:t>’</w:t>
      </w:r>
      <w:r w:rsidRPr="00AC46B0">
        <w:rPr>
          <w:lang w:val="fr-FR"/>
        </w:rPr>
        <w:t>article 12.1) ont déjà eu lieu, le notifie au Bureau international et à l</w:t>
      </w:r>
      <w:r w:rsidR="00B83B2B">
        <w:rPr>
          <w:lang w:val="fr-FR"/>
        </w:rPr>
        <w:t>’</w:t>
      </w:r>
      <w:r w:rsidRPr="00AC46B0">
        <w:rPr>
          <w:lang w:val="fr-FR"/>
        </w:rPr>
        <w:t xml:space="preserve">administration chargée de la recherche internationale et transmet une copie </w:t>
      </w:r>
      <w:proofErr w:type="gramStart"/>
      <w:r w:rsidRPr="00AC46B0">
        <w:rPr>
          <w:lang w:val="fr-FR"/>
        </w:rPr>
        <w:t>des première et dernière feuilles</w:t>
      </w:r>
      <w:proofErr w:type="gramEnd"/>
      <w:r w:rsidRPr="00AC46B0">
        <w:rPr>
          <w:lang w:val="fr-FR"/>
        </w:rPr>
        <w:t xml:space="preserve"> corrigées de la requête, des feuilles remises postérieurement</w:t>
      </w:r>
      <w:r w:rsidRPr="00AC46B0">
        <w:rPr>
          <w:u w:val="single"/>
          <w:lang w:val="fr-FR"/>
        </w:rPr>
        <w:t>,</w:t>
      </w:r>
      <w:r w:rsidRPr="00AC46B0">
        <w:rPr>
          <w:rStyle w:val="InsertedText"/>
          <w:lang w:val="fr-FR"/>
        </w:rPr>
        <w:t xml:space="preserve"> de tout listage des séquences sous forme électronique remis postérieurement </w:t>
      </w:r>
      <w:r w:rsidRPr="00AC46B0">
        <w:rPr>
          <w:lang w:val="fr-FR"/>
        </w:rPr>
        <w:t>et de la communication selon la règle 20.6.a) à ce Bureau et une copie de celles</w:t>
      </w:r>
      <w:r w:rsidR="00B83B2B">
        <w:rPr>
          <w:lang w:val="fr-FR"/>
        </w:rPr>
        <w:t>-</w:t>
      </w:r>
      <w:r w:rsidRPr="00AC46B0">
        <w:rPr>
          <w:lang w:val="fr-FR"/>
        </w:rPr>
        <w:t>ci à cette administration;</w:t>
      </w:r>
    </w:p>
    <w:p w14:paraId="28C5FE7C" w14:textId="2522FB49" w:rsidR="00A07C84" w:rsidRPr="00AC46B0" w:rsidRDefault="00A07C84" w:rsidP="00AC46B0">
      <w:pPr>
        <w:pStyle w:val="Legi"/>
        <w:spacing w:after="240" w:line="432" w:lineRule="auto"/>
        <w:rPr>
          <w:lang w:val="fr-FR"/>
        </w:rPr>
      </w:pPr>
      <w:r w:rsidRPr="00AC46B0">
        <w:rPr>
          <w:lang w:val="fr-FR"/>
        </w:rPr>
        <w:tab/>
        <w:t>v)</w:t>
      </w:r>
      <w:r w:rsidRPr="00AC46B0">
        <w:rPr>
          <w:lang w:val="fr-FR"/>
        </w:rPr>
        <w:tab/>
        <w:t>lorsque les transmissions prévues à l</w:t>
      </w:r>
      <w:r w:rsidR="00B83B2B">
        <w:rPr>
          <w:lang w:val="fr-FR"/>
        </w:rPr>
        <w:t>’</w:t>
      </w:r>
      <w:r w:rsidRPr="00AC46B0">
        <w:rPr>
          <w:lang w:val="fr-FR"/>
        </w:rPr>
        <w:t>article 12.1) n</w:t>
      </w:r>
      <w:r w:rsidR="00B83B2B">
        <w:rPr>
          <w:lang w:val="fr-FR"/>
        </w:rPr>
        <w:t>’</w:t>
      </w:r>
      <w:r w:rsidRPr="00AC46B0">
        <w:rPr>
          <w:lang w:val="fr-FR"/>
        </w:rPr>
        <w:t>ont pas encore eu lieu, joint les feuilles remises postérieurement</w:t>
      </w:r>
      <w:r w:rsidRPr="00AC46B0">
        <w:rPr>
          <w:u w:val="single"/>
          <w:lang w:val="fr-FR"/>
        </w:rPr>
        <w:t>,</w:t>
      </w:r>
      <w:r w:rsidRPr="00AC46B0">
        <w:rPr>
          <w:rStyle w:val="InsertedText"/>
          <w:lang w:val="fr-FR"/>
        </w:rPr>
        <w:t xml:space="preserve"> tout listage des séquences sous forme électronique remis postérieurement</w:t>
      </w:r>
      <w:r w:rsidRPr="00AC46B0">
        <w:rPr>
          <w:lang w:val="fr-FR"/>
        </w:rPr>
        <w:t xml:space="preserve"> et la communication selon la règle 20.6.a) à l</w:t>
      </w:r>
      <w:r w:rsidR="00B83B2B">
        <w:rPr>
          <w:lang w:val="fr-FR"/>
        </w:rPr>
        <w:t>’</w:t>
      </w:r>
      <w:r w:rsidRPr="00AC46B0">
        <w:rPr>
          <w:lang w:val="fr-FR"/>
        </w:rPr>
        <w:t>exemplaire original ainsi qu</w:t>
      </w:r>
      <w:r w:rsidR="00B83B2B">
        <w:rPr>
          <w:lang w:val="fr-FR"/>
        </w:rPr>
        <w:t>’</w:t>
      </w:r>
      <w:r w:rsidRPr="00AC46B0">
        <w:rPr>
          <w:lang w:val="fr-FR"/>
        </w:rPr>
        <w:t>une copie de celles</w:t>
      </w:r>
      <w:r w:rsidR="00B83B2B">
        <w:rPr>
          <w:lang w:val="fr-FR"/>
        </w:rPr>
        <w:t>-</w:t>
      </w:r>
      <w:r w:rsidRPr="00AC46B0">
        <w:rPr>
          <w:lang w:val="fr-FR"/>
        </w:rPr>
        <w:t>ci à la copie de recherche.</w:t>
      </w:r>
    </w:p>
    <w:p w14:paraId="4EC09E42" w14:textId="7528D2A8" w:rsidR="00A07C84" w:rsidRPr="00AC46B0" w:rsidRDefault="00A07C84" w:rsidP="00AC46B0">
      <w:pPr>
        <w:pStyle w:val="Lega"/>
        <w:spacing w:line="432" w:lineRule="auto"/>
        <w:rPr>
          <w:lang w:val="fr-FR"/>
        </w:rPr>
      </w:pPr>
      <w:r w:rsidRPr="00AC46B0">
        <w:rPr>
          <w:lang w:val="fr-FR"/>
        </w:rPr>
        <w:tab/>
        <w:t>d)  Lorsque les feuilles remises postérieurement visées à l</w:t>
      </w:r>
      <w:r w:rsidR="00B83B2B">
        <w:rPr>
          <w:lang w:val="fr-FR"/>
        </w:rPr>
        <w:t>’</w:t>
      </w:r>
      <w:r w:rsidR="00B83B2B" w:rsidRPr="00AC46B0">
        <w:rPr>
          <w:lang w:val="fr-FR"/>
        </w:rPr>
        <w:t>alinéa</w:t>
      </w:r>
      <w:r w:rsidR="00B83B2B">
        <w:rPr>
          <w:lang w:val="fr-FR"/>
        </w:rPr>
        <w:t> </w:t>
      </w:r>
      <w:r w:rsidR="00B83B2B" w:rsidRPr="00AC46B0">
        <w:rPr>
          <w:lang w:val="fr-FR"/>
        </w:rPr>
        <w:t>a)</w:t>
      </w:r>
      <w:r w:rsidRPr="00AC46B0">
        <w:rPr>
          <w:lang w:val="fr-FR"/>
        </w:rPr>
        <w:t xml:space="preserve"> sont reçues</w:t>
      </w:r>
      <w:r w:rsidRPr="00AC46B0">
        <w:rPr>
          <w:u w:val="single"/>
          <w:lang w:val="fr-FR"/>
        </w:rPr>
        <w:t>,</w:t>
      </w:r>
      <w:r w:rsidRPr="00AC46B0">
        <w:rPr>
          <w:rStyle w:val="InsertedText"/>
          <w:lang w:val="fr-FR"/>
        </w:rPr>
        <w:t xml:space="preserve"> ou qu</w:t>
      </w:r>
      <w:r w:rsidR="00B83B2B">
        <w:rPr>
          <w:rStyle w:val="InsertedText"/>
          <w:lang w:val="fr-FR"/>
        </w:rPr>
        <w:t>’</w:t>
      </w:r>
      <w:r w:rsidRPr="00AC46B0">
        <w:rPr>
          <w:rStyle w:val="InsertedText"/>
          <w:lang w:val="fr-FR"/>
        </w:rPr>
        <w:t>un listage des séquences sous forme électronique remis postérieurement est reçu,</w:t>
      </w:r>
      <w:r w:rsidRPr="00AC46B0">
        <w:rPr>
          <w:lang w:val="fr-FR"/>
        </w:rPr>
        <w:t xml:space="preserve"> dans le délai applicable en vertu de la règle 20.7 mais que ce qui est supposé constituer la demande internationale ne remplit toujours pas les conditions énoncées à l</w:t>
      </w:r>
      <w:r w:rsidR="00B83B2B">
        <w:rPr>
          <w:lang w:val="fr-FR"/>
        </w:rPr>
        <w:t>’</w:t>
      </w:r>
      <w:r w:rsidRPr="00AC46B0">
        <w:rPr>
          <w:lang w:val="fr-FR"/>
        </w:rPr>
        <w:t>article 11.1), l</w:t>
      </w:r>
      <w:r w:rsidR="00B83B2B">
        <w:rPr>
          <w:lang w:val="fr-FR"/>
        </w:rPr>
        <w:t>’</w:t>
      </w:r>
      <w:r w:rsidRPr="00AC46B0">
        <w:rPr>
          <w:lang w:val="fr-FR"/>
        </w:rPr>
        <w:t>office récepteur procède de la manière prévue à la règle 20.4, mais pas avant l</w:t>
      </w:r>
      <w:r w:rsidR="00B83B2B">
        <w:rPr>
          <w:lang w:val="fr-FR"/>
        </w:rPr>
        <w:t>’</w:t>
      </w:r>
      <w:r w:rsidRPr="00AC46B0">
        <w:rPr>
          <w:lang w:val="fr-FR"/>
        </w:rPr>
        <w:t>expiration du délai prescrit à la règle 20.7.</w:t>
      </w:r>
    </w:p>
    <w:p w14:paraId="4E842131" w14:textId="77777777" w:rsidR="00A07C84" w:rsidRPr="00AC46B0" w:rsidRDefault="00A07C84" w:rsidP="00A07C84">
      <w:pPr>
        <w:pStyle w:val="RContinued"/>
        <w:rPr>
          <w:lang w:val="fr-FR"/>
        </w:rPr>
      </w:pPr>
      <w:r w:rsidRPr="00AC46B0">
        <w:rPr>
          <w:lang w:val="fr-FR"/>
        </w:rPr>
        <w:lastRenderedPageBreak/>
        <w:t>[Instruction 309, suite]</w:t>
      </w:r>
    </w:p>
    <w:p w14:paraId="3DFA3F20" w14:textId="11E7EC2B" w:rsidR="00A07C84" w:rsidRPr="00AC46B0" w:rsidRDefault="00A07C84" w:rsidP="00A07C84">
      <w:pPr>
        <w:pStyle w:val="Lega"/>
        <w:rPr>
          <w:lang w:val="fr-FR"/>
        </w:rPr>
      </w:pPr>
      <w:r w:rsidRPr="00AC46B0">
        <w:rPr>
          <w:lang w:val="fr-FR"/>
        </w:rPr>
        <w:tab/>
        <w:t>e)  Lorsque les feuilles remises postérieurement visées à l</w:t>
      </w:r>
      <w:r w:rsidR="00B83B2B">
        <w:rPr>
          <w:lang w:val="fr-FR"/>
        </w:rPr>
        <w:t>’</w:t>
      </w:r>
      <w:r w:rsidRPr="00AC46B0">
        <w:rPr>
          <w:lang w:val="fr-FR"/>
        </w:rPr>
        <w:t>alinéa a) sont reçues</w:t>
      </w:r>
      <w:r w:rsidRPr="00AC46B0">
        <w:rPr>
          <w:u w:val="single"/>
          <w:lang w:val="fr-FR"/>
        </w:rPr>
        <w:t>,</w:t>
      </w:r>
      <w:r w:rsidRPr="00AC46B0">
        <w:rPr>
          <w:rStyle w:val="InsertedText"/>
          <w:lang w:val="fr-FR"/>
        </w:rPr>
        <w:t xml:space="preserve"> ou qu</w:t>
      </w:r>
      <w:r w:rsidR="00B83B2B">
        <w:rPr>
          <w:rStyle w:val="InsertedText"/>
          <w:lang w:val="fr-FR"/>
        </w:rPr>
        <w:t>’</w:t>
      </w:r>
      <w:r w:rsidRPr="00AC46B0">
        <w:rPr>
          <w:rStyle w:val="InsertedText"/>
          <w:lang w:val="fr-FR"/>
        </w:rPr>
        <w:t>un listage des séquences sous forme électronique remis postérieurement est reçu,</w:t>
      </w:r>
      <w:r w:rsidRPr="00AC46B0">
        <w:rPr>
          <w:lang w:val="fr-FR"/>
        </w:rPr>
        <w:t xml:space="preserve"> après l</w:t>
      </w:r>
      <w:r w:rsidR="00B83B2B">
        <w:rPr>
          <w:lang w:val="fr-FR"/>
        </w:rPr>
        <w:t>’</w:t>
      </w:r>
      <w:r w:rsidRPr="00AC46B0">
        <w:rPr>
          <w:lang w:val="fr-FR"/>
        </w:rPr>
        <w:t>expiration du délai applicable en vertu de la règle 20.7, l</w:t>
      </w:r>
      <w:r w:rsidR="00B83B2B">
        <w:rPr>
          <w:lang w:val="fr-FR"/>
        </w:rPr>
        <w:t>’</w:t>
      </w:r>
      <w:r w:rsidRPr="00AC46B0">
        <w:rPr>
          <w:lang w:val="fr-FR"/>
        </w:rPr>
        <w:t>office récepteur procède de la manière prévue à l</w:t>
      </w:r>
      <w:r w:rsidR="00B83B2B">
        <w:rPr>
          <w:lang w:val="fr-FR"/>
        </w:rPr>
        <w:t>’</w:t>
      </w:r>
      <w:r w:rsidRPr="00AC46B0">
        <w:rPr>
          <w:lang w:val="fr-FR"/>
        </w:rPr>
        <w:t>instruction 310</w:t>
      </w:r>
      <w:r w:rsidRPr="00AC46B0">
        <w:rPr>
          <w:i/>
          <w:iCs/>
          <w:lang w:val="fr-FR"/>
        </w:rPr>
        <w:t>ter</w:t>
      </w:r>
      <w:r w:rsidRPr="00AC46B0">
        <w:rPr>
          <w:lang w:val="fr-FR"/>
        </w:rPr>
        <w:t>.</w:t>
      </w:r>
    </w:p>
    <w:p w14:paraId="44547ECC" w14:textId="6902E36B" w:rsidR="00A07C84" w:rsidRPr="00AC46B0" w:rsidRDefault="00A07C84" w:rsidP="00A07C84">
      <w:pPr>
        <w:pStyle w:val="Lega"/>
        <w:rPr>
          <w:lang w:val="fr-FR"/>
        </w:rPr>
      </w:pPr>
      <w:r w:rsidRPr="00AC46B0">
        <w:rPr>
          <w:lang w:val="fr-FR"/>
        </w:rPr>
        <w:tab/>
        <w:t>f)  Lorsque les feuilles remises postérieurement visées à l</w:t>
      </w:r>
      <w:r w:rsidR="00B83B2B">
        <w:rPr>
          <w:lang w:val="fr-FR"/>
        </w:rPr>
        <w:t>’</w:t>
      </w:r>
      <w:r w:rsidRPr="00AC46B0">
        <w:rPr>
          <w:lang w:val="fr-FR"/>
        </w:rPr>
        <w:t>alinéa a) sont reçues</w:t>
      </w:r>
      <w:r w:rsidRPr="00AC46B0">
        <w:rPr>
          <w:u w:val="single"/>
          <w:lang w:val="fr-FR"/>
        </w:rPr>
        <w:t>,</w:t>
      </w:r>
      <w:r w:rsidRPr="00AC46B0">
        <w:rPr>
          <w:rStyle w:val="InsertedText"/>
          <w:lang w:val="fr-FR"/>
        </w:rPr>
        <w:t xml:space="preserve"> ou qu</w:t>
      </w:r>
      <w:r w:rsidR="00B83B2B">
        <w:rPr>
          <w:rStyle w:val="InsertedText"/>
          <w:lang w:val="fr-FR"/>
        </w:rPr>
        <w:t>’</w:t>
      </w:r>
      <w:r w:rsidRPr="00AC46B0">
        <w:rPr>
          <w:rStyle w:val="InsertedText"/>
          <w:lang w:val="fr-FR"/>
        </w:rPr>
        <w:t>un listage des séquences sous forme électronique remis postérieurement est reçu,</w:t>
      </w:r>
      <w:r w:rsidRPr="00AC46B0">
        <w:rPr>
          <w:lang w:val="fr-FR"/>
        </w:rPr>
        <w:t xml:space="preserve"> mais qu</w:t>
      </w:r>
      <w:r w:rsidR="00B83B2B">
        <w:rPr>
          <w:lang w:val="fr-FR"/>
        </w:rPr>
        <w:t>’</w:t>
      </w:r>
      <w:r w:rsidRPr="00AC46B0">
        <w:rPr>
          <w:lang w:val="fr-FR"/>
        </w:rPr>
        <w:t xml:space="preserve">un élément manquant ou une partie manquante contenu dans ces feuilles </w:t>
      </w:r>
      <w:r w:rsidRPr="00AC46B0">
        <w:rPr>
          <w:rStyle w:val="InsertedText"/>
          <w:lang w:val="fr-FR"/>
        </w:rPr>
        <w:t>ou dans ce listage des séquences</w:t>
      </w:r>
      <w:r w:rsidRPr="00AC46B0">
        <w:rPr>
          <w:lang w:val="fr-FR"/>
        </w:rPr>
        <w:t xml:space="preserve"> ne peut être incorporé par renvoi dans la demande internationale en vertu de la règle 4.18 et de la règle 20.6, en raison de l</w:t>
      </w:r>
      <w:r w:rsidR="00B83B2B">
        <w:rPr>
          <w:lang w:val="fr-FR"/>
        </w:rPr>
        <w:t>’</w:t>
      </w:r>
      <w:r w:rsidRPr="00AC46B0">
        <w:rPr>
          <w:lang w:val="fr-FR"/>
        </w:rPr>
        <w:t>application de la règle 20.8.a), l</w:t>
      </w:r>
      <w:r w:rsidR="00B83B2B">
        <w:rPr>
          <w:lang w:val="fr-FR"/>
        </w:rPr>
        <w:t>’</w:t>
      </w:r>
      <w:r w:rsidRPr="00AC46B0">
        <w:rPr>
          <w:lang w:val="fr-FR"/>
        </w:rPr>
        <w:t>office récepteur</w:t>
      </w:r>
    </w:p>
    <w:p w14:paraId="78913F95" w14:textId="78423ACF" w:rsidR="00A07C84" w:rsidRPr="00AC46B0" w:rsidRDefault="00A07C84" w:rsidP="00A07C84">
      <w:pPr>
        <w:pStyle w:val="Legi"/>
        <w:rPr>
          <w:lang w:val="fr-FR"/>
        </w:rPr>
      </w:pPr>
      <w:r w:rsidRPr="00AC46B0">
        <w:rPr>
          <w:lang w:val="fr-FR"/>
        </w:rPr>
        <w:tab/>
        <w:t>i)</w:t>
      </w:r>
      <w:r w:rsidRPr="00AC46B0">
        <w:rPr>
          <w:lang w:val="fr-FR"/>
        </w:rPr>
        <w:tab/>
        <w:t>informe le déposant que la communication selon la règle 20.6.a) confirmant l</w:t>
      </w:r>
      <w:r w:rsidR="00B83B2B">
        <w:rPr>
          <w:lang w:val="fr-FR"/>
        </w:rPr>
        <w:t>’</w:t>
      </w:r>
      <w:r w:rsidRPr="00AC46B0">
        <w:rPr>
          <w:lang w:val="fr-FR"/>
        </w:rPr>
        <w:t>incorporation par renvoi de l</w:t>
      </w:r>
      <w:r w:rsidR="00B83B2B">
        <w:rPr>
          <w:lang w:val="fr-FR"/>
        </w:rPr>
        <w:t>’</w:t>
      </w:r>
      <w:r w:rsidRPr="00AC46B0">
        <w:rPr>
          <w:lang w:val="fr-FR"/>
        </w:rPr>
        <w:t>élément manquant ou de la partie manquante n</w:t>
      </w:r>
      <w:r w:rsidR="00B83B2B">
        <w:rPr>
          <w:lang w:val="fr-FR"/>
        </w:rPr>
        <w:t>’</w:t>
      </w:r>
      <w:r w:rsidRPr="00AC46B0">
        <w:rPr>
          <w:lang w:val="fr-FR"/>
        </w:rPr>
        <w:t>a pas été prise en considération;</w:t>
      </w:r>
    </w:p>
    <w:p w14:paraId="77413169" w14:textId="2275C4AE" w:rsidR="00A07C84" w:rsidRPr="00AC46B0" w:rsidRDefault="00A07C84" w:rsidP="00A07C84">
      <w:pPr>
        <w:pStyle w:val="Legi"/>
        <w:rPr>
          <w:lang w:val="fr-FR"/>
        </w:rPr>
      </w:pPr>
      <w:r w:rsidRPr="00AC46B0">
        <w:rPr>
          <w:lang w:val="fr-FR"/>
        </w:rPr>
        <w:tab/>
        <w:t>ii)</w:t>
      </w:r>
      <w:r w:rsidRPr="00AC46B0">
        <w:rPr>
          <w:lang w:val="fr-FR"/>
        </w:rPr>
        <w:tab/>
        <w:t>procède conformément à l</w:t>
      </w:r>
      <w:r w:rsidR="00B83B2B">
        <w:rPr>
          <w:lang w:val="fr-FR"/>
        </w:rPr>
        <w:t>’</w:t>
      </w:r>
      <w:r w:rsidRPr="00AC46B0">
        <w:rPr>
          <w:lang w:val="fr-FR"/>
        </w:rPr>
        <w:t>instruction 310.b), qui s</w:t>
      </w:r>
      <w:r w:rsidR="00B83B2B">
        <w:rPr>
          <w:lang w:val="fr-FR"/>
        </w:rPr>
        <w:t>’</w:t>
      </w:r>
      <w:r w:rsidRPr="00AC46B0">
        <w:rPr>
          <w:lang w:val="fr-FR"/>
        </w:rPr>
        <w:t xml:space="preserve">applique </w:t>
      </w:r>
      <w:r w:rsidRPr="00AC46B0">
        <w:rPr>
          <w:i/>
          <w:iCs/>
          <w:lang w:val="fr-FR"/>
        </w:rPr>
        <w:t>mutatis mutandis</w:t>
      </w:r>
      <w:r w:rsidRPr="00AC46B0">
        <w:rPr>
          <w:lang w:val="fr-FR"/>
        </w:rPr>
        <w:t>, comme si la communication selon la règle 20.6.a) était, selon le cas, une correction remise en vertu de la règle </w:t>
      </w:r>
      <w:proofErr w:type="gramStart"/>
      <w:r w:rsidRPr="00AC46B0">
        <w:rPr>
          <w:lang w:val="fr-FR"/>
        </w:rPr>
        <w:t>20.3.b)i</w:t>
      </w:r>
      <w:proofErr w:type="gramEnd"/>
      <w:r w:rsidRPr="00AC46B0">
        <w:rPr>
          <w:lang w:val="fr-FR"/>
        </w:rPr>
        <w:t>) ou une partie manquante remise en vertu de la règle 20.5.b) ou c);  et</w:t>
      </w:r>
    </w:p>
    <w:p w14:paraId="1B1173C5" w14:textId="408BF963" w:rsidR="00A07C84" w:rsidRPr="00AC46B0" w:rsidRDefault="00A07C84" w:rsidP="00A07C84">
      <w:pPr>
        <w:pStyle w:val="Legi"/>
        <w:rPr>
          <w:lang w:val="fr-FR"/>
        </w:rPr>
      </w:pPr>
      <w:r w:rsidRPr="00AC46B0">
        <w:rPr>
          <w:lang w:val="fr-FR"/>
        </w:rPr>
        <w:tab/>
        <w:t>iii)</w:t>
      </w:r>
      <w:r w:rsidRPr="00AC46B0">
        <w:rPr>
          <w:lang w:val="fr-FR"/>
        </w:rPr>
        <w:tab/>
        <w:t>procède conformément à l</w:t>
      </w:r>
      <w:r w:rsidR="00B83B2B">
        <w:rPr>
          <w:lang w:val="fr-FR"/>
        </w:rPr>
        <w:t>’</w:t>
      </w:r>
      <w:r w:rsidRPr="00AC46B0">
        <w:rPr>
          <w:lang w:val="fr-FR"/>
        </w:rPr>
        <w:t>instruction 310</w:t>
      </w:r>
      <w:r w:rsidRPr="00AC46B0">
        <w:rPr>
          <w:i/>
          <w:iCs/>
          <w:lang w:val="fr-FR"/>
        </w:rPr>
        <w:t>bis</w:t>
      </w:r>
      <w:r w:rsidRPr="00AC46B0">
        <w:rPr>
          <w:lang w:val="fr-FR"/>
        </w:rPr>
        <w:t>.b) lorsque le déposant demande, dans le délai prévu à la règle 20.5.e), qu</w:t>
      </w:r>
      <w:r w:rsidR="00B83B2B">
        <w:rPr>
          <w:lang w:val="fr-FR"/>
        </w:rPr>
        <w:t>’</w:t>
      </w:r>
      <w:r w:rsidRPr="00AC46B0">
        <w:rPr>
          <w:lang w:val="fr-FR"/>
        </w:rPr>
        <w:t>il ne soit pas tenu compte de la partie manquante concernée.</w:t>
      </w:r>
    </w:p>
    <w:p w14:paraId="07931254" w14:textId="5E094C53" w:rsidR="00A07C84" w:rsidRPr="00AC46B0" w:rsidRDefault="00A07C84" w:rsidP="00A07C84">
      <w:pPr>
        <w:pStyle w:val="LegTitle"/>
        <w:rPr>
          <w:lang w:val="fr-FR"/>
        </w:rPr>
      </w:pPr>
      <w:bookmarkStart w:id="77" w:name="_Toc9932653"/>
      <w:r w:rsidRPr="00AC46B0">
        <w:rPr>
          <w:lang w:val="fr-FR"/>
        </w:rPr>
        <w:lastRenderedPageBreak/>
        <w:t xml:space="preserve">Instruction 313  </w:t>
      </w:r>
      <w:r w:rsidRPr="00AC46B0">
        <w:rPr>
          <w:lang w:val="fr-FR"/>
        </w:rPr>
        <w:br/>
      </w:r>
      <w:r w:rsidRPr="00AC46B0">
        <w:rPr>
          <w:bCs/>
          <w:lang w:val="fr-FR"/>
        </w:rPr>
        <w:t>Documents déposés avec la demande internationale</w:t>
      </w:r>
      <w:r w:rsidRPr="00AC46B0">
        <w:rPr>
          <w:lang w:val="fr-FR"/>
        </w:rPr>
        <w:t xml:space="preserve">;  </w:t>
      </w:r>
      <w:r w:rsidRPr="00AC46B0">
        <w:rPr>
          <w:lang w:val="fr-FR"/>
        </w:rPr>
        <w:br/>
      </w:r>
      <w:r w:rsidRPr="00AC46B0">
        <w:rPr>
          <w:bCs/>
          <w:lang w:val="fr-FR"/>
        </w:rPr>
        <w:t>mode d</w:t>
      </w:r>
      <w:r w:rsidR="00B83B2B">
        <w:rPr>
          <w:bCs/>
          <w:lang w:val="fr-FR"/>
        </w:rPr>
        <w:t>’</w:t>
      </w:r>
      <w:r w:rsidRPr="00AC46B0">
        <w:rPr>
          <w:bCs/>
          <w:lang w:val="fr-FR"/>
        </w:rPr>
        <w:t>inscription des mentions nécessaires sur le bordereau</w:t>
      </w:r>
      <w:bookmarkEnd w:id="77"/>
    </w:p>
    <w:p w14:paraId="3032D81D" w14:textId="7C28B718" w:rsidR="00A07C84" w:rsidRPr="00AC46B0" w:rsidRDefault="00A07C84" w:rsidP="00A07C84">
      <w:pPr>
        <w:pStyle w:val="Lega"/>
        <w:rPr>
          <w:lang w:val="fr-FR"/>
        </w:rPr>
      </w:pPr>
      <w:r w:rsidRPr="00AC46B0">
        <w:rPr>
          <w:lang w:val="fr-FR"/>
        </w:rPr>
        <w:tab/>
        <w:t xml:space="preserve">a)  et </w:t>
      </w:r>
      <w:proofErr w:type="gramStart"/>
      <w:r w:rsidRPr="00AC46B0">
        <w:rPr>
          <w:lang w:val="fr-FR"/>
        </w:rPr>
        <w:t>b)  [</w:t>
      </w:r>
      <w:proofErr w:type="gramEnd"/>
      <w:r w:rsidRPr="00AC46B0">
        <w:rPr>
          <w:lang w:val="fr-FR"/>
        </w:rPr>
        <w:t>Sans changement]</w:t>
      </w:r>
    </w:p>
    <w:p w14:paraId="2999A1D6" w14:textId="702499D8" w:rsidR="00A07C84" w:rsidRPr="00AC46B0" w:rsidRDefault="00A07C84" w:rsidP="00A07C84">
      <w:pPr>
        <w:pStyle w:val="Lega"/>
        <w:rPr>
          <w:lang w:val="fr-FR"/>
        </w:rPr>
      </w:pPr>
      <w:r w:rsidRPr="00AC46B0">
        <w:rPr>
          <w:lang w:val="fr-FR"/>
        </w:rPr>
        <w:tab/>
        <w:t xml:space="preserve">c)  Tout listage des séquences </w:t>
      </w:r>
      <w:r w:rsidRPr="00AC46B0">
        <w:rPr>
          <w:rStyle w:val="InsertedText"/>
          <w:lang w:val="fr-FR"/>
        </w:rPr>
        <w:t>sous forme électronique</w:t>
      </w:r>
      <w:r w:rsidRPr="00AC46B0">
        <w:rPr>
          <w:lang w:val="fr-FR"/>
        </w:rPr>
        <w:t xml:space="preserve"> ne figurant pas dans la demande internationale</w:t>
      </w:r>
      <w:r w:rsidRPr="00AC46B0">
        <w:rPr>
          <w:rStyle w:val="DeletedText"/>
          <w:lang w:val="fr-FR"/>
        </w:rPr>
        <w:t>, sur papier ou sous forme électronique,</w:t>
      </w:r>
      <w:r w:rsidRPr="00AC46B0">
        <w:rPr>
          <w:lang w:val="fr-FR"/>
        </w:rPr>
        <w:t xml:space="preserve"> qui est remis, aux fins de la recherche internationale, à l</w:t>
      </w:r>
      <w:r w:rsidR="00B83B2B">
        <w:rPr>
          <w:lang w:val="fr-FR"/>
        </w:rPr>
        <w:t>’</w:t>
      </w:r>
      <w:r w:rsidRPr="00AC46B0">
        <w:rPr>
          <w:lang w:val="fr-FR"/>
        </w:rPr>
        <w:t xml:space="preserve">office récepteur </w:t>
      </w:r>
      <w:r w:rsidRPr="00AC46B0">
        <w:rPr>
          <w:rStyle w:val="DeletedText"/>
          <w:lang w:val="fr-FR"/>
        </w:rPr>
        <w:t xml:space="preserve">en même temps que la demande internationale ou </w:t>
      </w:r>
      <w:r w:rsidRPr="00AC46B0">
        <w:rPr>
          <w:lang w:val="fr-FR"/>
        </w:rPr>
        <w:t>après le dépôt de celle</w:t>
      </w:r>
      <w:r w:rsidR="00B83B2B">
        <w:rPr>
          <w:lang w:val="fr-FR"/>
        </w:rPr>
        <w:t>-</w:t>
      </w:r>
      <w:r w:rsidRPr="00AC46B0">
        <w:rPr>
          <w:lang w:val="fr-FR"/>
        </w:rPr>
        <w:t>ci</w:t>
      </w:r>
      <w:r w:rsidRPr="00AC46B0">
        <w:rPr>
          <w:rStyle w:val="DeletedText"/>
          <w:lang w:val="fr-FR"/>
        </w:rPr>
        <w:t>,</w:t>
      </w:r>
      <w:r w:rsidRPr="00AC46B0">
        <w:rPr>
          <w:lang w:val="fr-FR"/>
        </w:rPr>
        <w:t xml:space="preserve"> doit être transmis à l</w:t>
      </w:r>
      <w:r w:rsidR="00B83B2B">
        <w:rPr>
          <w:lang w:val="fr-FR"/>
        </w:rPr>
        <w:t>’</w:t>
      </w:r>
      <w:r w:rsidRPr="00AC46B0">
        <w:rPr>
          <w:lang w:val="fr-FR"/>
        </w:rPr>
        <w:t>administration chargée de la recherche internationale en même temps que la copie de recherc</w:t>
      </w:r>
      <w:r w:rsidR="00614B54" w:rsidRPr="00AC46B0">
        <w:rPr>
          <w:lang w:val="fr-FR"/>
        </w:rPr>
        <w:t>he</w:t>
      </w:r>
      <w:r w:rsidR="00614B54">
        <w:rPr>
          <w:lang w:val="fr-FR"/>
        </w:rPr>
        <w:t xml:space="preserve">.  </w:t>
      </w:r>
      <w:r w:rsidR="00614B54" w:rsidRPr="00AC46B0">
        <w:rPr>
          <w:lang w:val="fr-FR"/>
        </w:rPr>
        <w:t>Lo</w:t>
      </w:r>
      <w:r w:rsidRPr="00AC46B0">
        <w:rPr>
          <w:lang w:val="fr-FR"/>
        </w:rPr>
        <w:t>rsque l</w:t>
      </w:r>
      <w:r w:rsidR="00B83B2B">
        <w:rPr>
          <w:lang w:val="fr-FR"/>
        </w:rPr>
        <w:t>’</w:t>
      </w:r>
      <w:r w:rsidRPr="00AC46B0">
        <w:rPr>
          <w:lang w:val="fr-FR"/>
        </w:rPr>
        <w:t xml:space="preserve">office récepteur reçoit un tel listage des séquences </w:t>
      </w:r>
      <w:r w:rsidRPr="00AC46B0">
        <w:rPr>
          <w:rStyle w:val="InsertedText"/>
          <w:lang w:val="fr-FR"/>
        </w:rPr>
        <w:t>sous forme électronique</w:t>
      </w:r>
      <w:r w:rsidRPr="00AC46B0">
        <w:rPr>
          <w:lang w:val="fr-FR"/>
        </w:rPr>
        <w:t xml:space="preserve"> après avoir transmis la copie de recherche, ce listage est transmis à bref délai à l</w:t>
      </w:r>
      <w:r w:rsidR="00B83B2B">
        <w:rPr>
          <w:lang w:val="fr-FR"/>
        </w:rPr>
        <w:t>’</w:t>
      </w:r>
      <w:r w:rsidRPr="00AC46B0">
        <w:rPr>
          <w:lang w:val="fr-FR"/>
        </w:rPr>
        <w:t>administration chargée de la recherche internationale.</w:t>
      </w:r>
    </w:p>
    <w:p w14:paraId="05E2454B" w14:textId="15EC2CA0"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Les modifications qu</w:t>
      </w:r>
      <w:r w:rsidR="00B83B2B">
        <w:rPr>
          <w:lang w:val="fr-FR"/>
        </w:rPr>
        <w:t>’</w:t>
      </w:r>
      <w:r w:rsidRPr="00AC46B0">
        <w:rPr>
          <w:lang w:val="fr-FR"/>
        </w:rPr>
        <w:t>il est proposé d</w:t>
      </w:r>
      <w:r w:rsidR="00B83B2B">
        <w:rPr>
          <w:lang w:val="fr-FR"/>
        </w:rPr>
        <w:t>’</w:t>
      </w:r>
      <w:r w:rsidRPr="00AC46B0">
        <w:rPr>
          <w:lang w:val="fr-FR"/>
        </w:rPr>
        <w:t>apporter à l</w:t>
      </w:r>
      <w:r w:rsidR="00B83B2B">
        <w:rPr>
          <w:lang w:val="fr-FR"/>
        </w:rPr>
        <w:t>’</w:t>
      </w:r>
      <w:r w:rsidRPr="00AC46B0">
        <w:rPr>
          <w:lang w:val="fr-FR"/>
        </w:rPr>
        <w:t>instruction 313.c) découlent du fait qu</w:t>
      </w:r>
      <w:r w:rsidR="00B83B2B">
        <w:rPr>
          <w:lang w:val="fr-FR"/>
        </w:rPr>
        <w:t>’</w:t>
      </w:r>
      <w:r w:rsidRPr="00AC46B0">
        <w:rPr>
          <w:lang w:val="fr-FR"/>
        </w:rPr>
        <w:t>il n</w:t>
      </w:r>
      <w:r w:rsidR="00B83B2B">
        <w:rPr>
          <w:lang w:val="fr-FR"/>
        </w:rPr>
        <w:t>’</w:t>
      </w:r>
      <w:r w:rsidRPr="00AC46B0">
        <w:rPr>
          <w:lang w:val="fr-FR"/>
        </w:rPr>
        <w:t>est plus possible de remettre les listages des séquences sur papier et de l</w:t>
      </w:r>
      <w:r w:rsidR="00B83B2B">
        <w:rPr>
          <w:lang w:val="fr-FR"/>
        </w:rPr>
        <w:t>’</w:t>
      </w:r>
      <w:r w:rsidRPr="00AC46B0">
        <w:rPr>
          <w:lang w:val="fr-FR"/>
        </w:rPr>
        <w:t>adjonction proposée de la nouvelle règle 5.2.a</w:t>
      </w:r>
      <w:r w:rsidR="00B83B2B">
        <w:rPr>
          <w:lang w:val="fr-FR"/>
        </w:rPr>
        <w:t>-</w:t>
      </w:r>
      <w:r w:rsidRPr="00AC46B0">
        <w:rPr>
          <w:lang w:val="fr-FR"/>
        </w:rPr>
        <w:t>bis) en vertu de laquelle tout listage des séquences supposé constituer ou semblant constituer un listage des séquences reçu au plus tard à la date à laquelle l</w:t>
      </w:r>
      <w:r w:rsidR="00B83B2B">
        <w:rPr>
          <w:lang w:val="fr-FR"/>
        </w:rPr>
        <w:t>’</w:t>
      </w:r>
      <w:r w:rsidRPr="00AC46B0">
        <w:rPr>
          <w:lang w:val="fr-FR"/>
        </w:rPr>
        <w:t>office récepteur détermine que les documents supposés constituer une demande internationale remplissent toutes les conditions visées à l</w:t>
      </w:r>
      <w:r w:rsidR="00B83B2B">
        <w:rPr>
          <w:lang w:val="fr-FR"/>
        </w:rPr>
        <w:t>’</w:t>
      </w:r>
      <w:r w:rsidRPr="00AC46B0">
        <w:rPr>
          <w:lang w:val="fr-FR"/>
        </w:rPr>
        <w:t>article 11.1) doit être considéré comme faisant partie de la description.]</w:t>
      </w:r>
    </w:p>
    <w:p w14:paraId="54890AB6" w14:textId="64132288" w:rsidR="00A07C84" w:rsidRPr="00AC46B0" w:rsidRDefault="00A07C84" w:rsidP="00A07C84">
      <w:pPr>
        <w:pStyle w:val="LegTitle"/>
        <w:rPr>
          <w:lang w:val="fr-FR"/>
        </w:rPr>
      </w:pPr>
      <w:bookmarkStart w:id="78" w:name="_Toc9932654"/>
      <w:r w:rsidRPr="00AC46B0">
        <w:rPr>
          <w:lang w:val="fr-FR"/>
        </w:rPr>
        <w:lastRenderedPageBreak/>
        <w:t xml:space="preserve">Instruction 513  </w:t>
      </w:r>
      <w:r w:rsidRPr="00AC46B0">
        <w:rPr>
          <w:lang w:val="fr-FR"/>
        </w:rPr>
        <w:br/>
      </w:r>
      <w:r w:rsidRPr="00AC46B0">
        <w:rPr>
          <w:bCs/>
          <w:lang w:val="fr-FR"/>
        </w:rPr>
        <w:t>Listages des séquences</w:t>
      </w:r>
      <w:bookmarkEnd w:id="78"/>
    </w:p>
    <w:p w14:paraId="286CD85D" w14:textId="032F9323" w:rsidR="00A07C84" w:rsidRPr="00AC46B0" w:rsidRDefault="00A07C84" w:rsidP="00A07C84">
      <w:pPr>
        <w:pStyle w:val="Lega"/>
        <w:rPr>
          <w:lang w:val="fr-FR"/>
        </w:rPr>
      </w:pPr>
      <w:r w:rsidRPr="00AC46B0">
        <w:rPr>
          <w:lang w:val="fr-FR"/>
        </w:rPr>
        <w:tab/>
      </w:r>
      <w:proofErr w:type="gramStart"/>
      <w:r w:rsidRPr="00AC46B0">
        <w:rPr>
          <w:lang w:val="fr-FR"/>
        </w:rPr>
        <w:t>a)  [</w:t>
      </w:r>
      <w:proofErr w:type="gramEnd"/>
      <w:r w:rsidRPr="00AC46B0">
        <w:rPr>
          <w:lang w:val="fr-FR"/>
        </w:rPr>
        <w:t>Sans changement]  Lorsqu</w:t>
      </w:r>
      <w:r w:rsidR="00B83B2B">
        <w:rPr>
          <w:lang w:val="fr-FR"/>
        </w:rPr>
        <w:t>’</w:t>
      </w:r>
      <w:r w:rsidRPr="00AC46B0">
        <w:rPr>
          <w:lang w:val="fr-FR"/>
        </w:rPr>
        <w:t>elle reçoit la correction d</w:t>
      </w:r>
      <w:r w:rsidR="00B83B2B">
        <w:rPr>
          <w:lang w:val="fr-FR"/>
        </w:rPr>
        <w:t>’</w:t>
      </w:r>
      <w:r w:rsidRPr="00AC46B0">
        <w:rPr>
          <w:lang w:val="fr-FR"/>
        </w:rPr>
        <w:t>une irrégularité selon la règle 13</w:t>
      </w:r>
      <w:r w:rsidRPr="00AC46B0">
        <w:rPr>
          <w:i/>
          <w:iCs/>
          <w:lang w:val="fr-FR"/>
        </w:rPr>
        <w:t>ter</w:t>
      </w:r>
      <w:r w:rsidRPr="00AC46B0">
        <w:rPr>
          <w:lang w:val="fr-FR"/>
        </w:rPr>
        <w:t>.1.f), l</w:t>
      </w:r>
      <w:r w:rsidR="00B83B2B">
        <w:rPr>
          <w:lang w:val="fr-FR"/>
        </w:rPr>
        <w:t>’</w:t>
      </w:r>
      <w:r w:rsidRPr="00AC46B0">
        <w:rPr>
          <w:lang w:val="fr-FR"/>
        </w:rPr>
        <w:t>administration chargée de la recherche internationale</w:t>
      </w:r>
    </w:p>
    <w:p w14:paraId="70AAF2A2" w14:textId="77777777" w:rsidR="00B83B2B" w:rsidRDefault="00A07C84" w:rsidP="00A07C84">
      <w:pPr>
        <w:pStyle w:val="Legi"/>
        <w:rPr>
          <w:lang w:val="fr-FR"/>
        </w:rPr>
      </w:pPr>
      <w:r w:rsidRPr="00AC46B0">
        <w:rPr>
          <w:lang w:val="fr-FR"/>
        </w:rPr>
        <w:tab/>
        <w:t>i)</w:t>
      </w:r>
      <w:r w:rsidRPr="00AC46B0">
        <w:rPr>
          <w:lang w:val="fr-FR"/>
        </w:rPr>
        <w:tab/>
        <w:t>appose de manière indélébile, dans le coin supérieur droit de chaque feuille de remplacement, le numéro de la demande internationale et la date à laquelle cette feuille a été reçue;</w:t>
      </w:r>
    </w:p>
    <w:p w14:paraId="34CA08AA" w14:textId="77777777" w:rsidR="00B83B2B" w:rsidRDefault="00A07C84" w:rsidP="00A07C84">
      <w:pPr>
        <w:pStyle w:val="Legi"/>
        <w:rPr>
          <w:lang w:val="fr-FR"/>
        </w:rPr>
      </w:pPr>
      <w:r w:rsidRPr="00AC46B0">
        <w:rPr>
          <w:lang w:val="fr-FR"/>
        </w:rPr>
        <w:tab/>
        <w:t>ii)</w:t>
      </w:r>
      <w:r w:rsidRPr="00AC46B0">
        <w:rPr>
          <w:lang w:val="fr-FR"/>
        </w:rPr>
        <w:tab/>
        <w:t>appose de manière indélébile, au milieu de la marge du bas de chaque feuille de remplacement, la mention “FEUILLE DE REMPLACEMENT (Règle 13</w:t>
      </w:r>
      <w:r w:rsidRPr="00AC46B0">
        <w:rPr>
          <w:i/>
          <w:iCs/>
          <w:lang w:val="fr-FR"/>
        </w:rPr>
        <w:t>ter</w:t>
      </w:r>
      <w:r w:rsidRPr="00AC46B0">
        <w:rPr>
          <w:lang w:val="fr-FR"/>
        </w:rPr>
        <w:t>.</w:t>
      </w:r>
      <w:proofErr w:type="gramStart"/>
      <w:r w:rsidRPr="00AC46B0">
        <w:rPr>
          <w:lang w:val="fr-FR"/>
        </w:rPr>
        <w:t>1.f</w:t>
      </w:r>
      <w:proofErr w:type="gramEnd"/>
      <w:r w:rsidRPr="00AC46B0">
        <w:rPr>
          <w:lang w:val="fr-FR"/>
        </w:rPr>
        <w:t>))” ou son équivalent dans la langue de publication de la demande internationale;</w:t>
      </w:r>
    </w:p>
    <w:p w14:paraId="4AE51A03" w14:textId="692B14CE" w:rsidR="00A07C84" w:rsidRPr="00AC46B0" w:rsidRDefault="00A07C84" w:rsidP="00A07C84">
      <w:pPr>
        <w:pStyle w:val="Legi"/>
        <w:rPr>
          <w:lang w:val="fr-FR"/>
        </w:rPr>
      </w:pPr>
      <w:r w:rsidRPr="00AC46B0">
        <w:rPr>
          <w:lang w:val="fr-FR"/>
        </w:rPr>
        <w:tab/>
        <w:t>iii)</w:t>
      </w:r>
      <w:r w:rsidRPr="00AC46B0">
        <w:rPr>
          <w:lang w:val="fr-FR"/>
        </w:rPr>
        <w:tab/>
        <w:t>appose de manière indélébile, sur la lettre contenant la correction ou accompagnant toute feuille de remplacement, la date à laquelle cette lettre a été reçue;</w:t>
      </w:r>
    </w:p>
    <w:p w14:paraId="5223C60C" w14:textId="77777777" w:rsidR="00A07C84" w:rsidRPr="00AC46B0" w:rsidRDefault="00A07C84" w:rsidP="00A07C84">
      <w:pPr>
        <w:pStyle w:val="Legi"/>
        <w:rPr>
          <w:lang w:val="fr-FR"/>
        </w:rPr>
      </w:pPr>
      <w:r w:rsidRPr="00AC46B0">
        <w:rPr>
          <w:lang w:val="fr-FR"/>
        </w:rPr>
        <w:tab/>
        <w:t>iv)</w:t>
      </w:r>
      <w:r w:rsidRPr="00AC46B0">
        <w:rPr>
          <w:lang w:val="fr-FR"/>
        </w:rPr>
        <w:tab/>
        <w:t>garde dans ses dossiers une copie de la lettre contenant la correction ou, lorsque la correction figure sur une feuille de remplacement, la feuille remplacée, une copie de la lettre accompagnant la feuille de remplacement et une copie de la feuille de remplacement;</w:t>
      </w:r>
    </w:p>
    <w:p w14:paraId="3A0CD836" w14:textId="04748DD9" w:rsidR="00B83B2B" w:rsidRDefault="00A07C84" w:rsidP="00A07C84">
      <w:pPr>
        <w:pStyle w:val="Legi"/>
        <w:rPr>
          <w:lang w:val="fr-FR"/>
        </w:rPr>
      </w:pPr>
      <w:r w:rsidRPr="00AC46B0">
        <w:rPr>
          <w:lang w:val="fr-FR"/>
        </w:rPr>
        <w:tab/>
        <w:t>v)</w:t>
      </w:r>
      <w:r w:rsidRPr="00AC46B0">
        <w:rPr>
          <w:lang w:val="fr-FR"/>
        </w:rPr>
        <w:tab/>
        <w:t>transmet à bref délai au Bureau international toute lettre et toute feuille de remplacement ainsi qu</w:t>
      </w:r>
      <w:r w:rsidR="00B83B2B">
        <w:rPr>
          <w:lang w:val="fr-FR"/>
        </w:rPr>
        <w:t>’</w:t>
      </w:r>
      <w:r w:rsidRPr="00AC46B0">
        <w:rPr>
          <w:lang w:val="fr-FR"/>
        </w:rPr>
        <w:t>une copie de ces pièces à l</w:t>
      </w:r>
      <w:r w:rsidR="00B83B2B">
        <w:rPr>
          <w:lang w:val="fr-FR"/>
        </w:rPr>
        <w:t>’</w:t>
      </w:r>
      <w:r w:rsidRPr="00AC46B0">
        <w:rPr>
          <w:lang w:val="fr-FR"/>
        </w:rPr>
        <w:t>office récepteur.</w:t>
      </w:r>
    </w:p>
    <w:p w14:paraId="3D8E775B" w14:textId="0DAA547A"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Les procédures relatives au “texte libre” du listage des séquences dans la partie principale de la description resteraient inchangées.]</w:t>
      </w:r>
    </w:p>
    <w:p w14:paraId="1D85A984" w14:textId="77777777" w:rsidR="00A07C84" w:rsidRPr="00AC46B0" w:rsidRDefault="00A07C84" w:rsidP="00A07C84">
      <w:pPr>
        <w:pStyle w:val="RContinued"/>
        <w:rPr>
          <w:lang w:val="fr-FR"/>
        </w:rPr>
      </w:pPr>
      <w:r w:rsidRPr="00AC46B0">
        <w:rPr>
          <w:lang w:val="fr-FR"/>
        </w:rPr>
        <w:lastRenderedPageBreak/>
        <w:t>[Instruction 513, suite]</w:t>
      </w:r>
    </w:p>
    <w:p w14:paraId="468BCDFA" w14:textId="29E18F97" w:rsidR="00B83B2B" w:rsidRDefault="00A07C84" w:rsidP="00AC46B0">
      <w:pPr>
        <w:pStyle w:val="Lega"/>
        <w:spacing w:after="240" w:line="432" w:lineRule="auto"/>
        <w:rPr>
          <w:lang w:val="fr-FR"/>
        </w:rPr>
      </w:pPr>
      <w:r w:rsidRPr="00AC46B0">
        <w:rPr>
          <w:lang w:val="fr-FR"/>
        </w:rPr>
        <w:tab/>
        <w:t>b)  Lorsque le rapport de recherche internationale et l</w:t>
      </w:r>
      <w:r w:rsidR="00B83B2B">
        <w:rPr>
          <w:lang w:val="fr-FR"/>
        </w:rPr>
        <w:t>’</w:t>
      </w:r>
      <w:r w:rsidRPr="00AC46B0">
        <w:rPr>
          <w:lang w:val="fr-FR"/>
        </w:rPr>
        <w:t>opinion écrite de l</w:t>
      </w:r>
      <w:r w:rsidR="00B83B2B">
        <w:rPr>
          <w:lang w:val="fr-FR"/>
        </w:rPr>
        <w:t>’</w:t>
      </w:r>
      <w:r w:rsidRPr="00AC46B0">
        <w:rPr>
          <w:lang w:val="fr-FR"/>
        </w:rPr>
        <w:t>administration chargée de la recherche internationale sont fondés sur un listage des séquences qui ne fait pas partie de la demande internationale mais a été remis aux fins de la recherche internationale, le rapport de recherche internationale et l</w:t>
      </w:r>
      <w:r w:rsidR="00B83B2B">
        <w:rPr>
          <w:lang w:val="fr-FR"/>
        </w:rPr>
        <w:t>’</w:t>
      </w:r>
      <w:r w:rsidRPr="00AC46B0">
        <w:rPr>
          <w:lang w:val="fr-FR"/>
        </w:rPr>
        <w:t>opinion écrite de l</w:t>
      </w:r>
      <w:r w:rsidR="00B83B2B">
        <w:rPr>
          <w:lang w:val="fr-FR"/>
        </w:rPr>
        <w:t>’</w:t>
      </w:r>
      <w:r w:rsidRPr="00AC46B0">
        <w:rPr>
          <w:lang w:val="fr-FR"/>
        </w:rPr>
        <w:t>administration chargée de la recherche internationale doivent mentionner ce fait.</w:t>
      </w:r>
    </w:p>
    <w:p w14:paraId="3A615374" w14:textId="2F3B8196" w:rsidR="00A07C84" w:rsidRPr="00AC46B0" w:rsidRDefault="00A07C84" w:rsidP="00AC46B0">
      <w:pPr>
        <w:pStyle w:val="Lega"/>
        <w:spacing w:after="240" w:line="432" w:lineRule="auto"/>
        <w:rPr>
          <w:lang w:val="fr-FR"/>
        </w:rPr>
      </w:pPr>
      <w:r w:rsidRPr="00AC46B0">
        <w:rPr>
          <w:lang w:val="fr-FR"/>
        </w:rPr>
        <w:tab/>
        <w:t>c)  Lorsqu</w:t>
      </w:r>
      <w:r w:rsidR="00B83B2B">
        <w:rPr>
          <w:lang w:val="fr-FR"/>
        </w:rPr>
        <w:t>’</w:t>
      </w:r>
      <w:r w:rsidRPr="00AC46B0">
        <w:rPr>
          <w:lang w:val="fr-FR"/>
        </w:rPr>
        <w:t>une recherche internationale significative ne peut pas être effectuée et qu</w:t>
      </w:r>
      <w:r w:rsidR="00B83B2B">
        <w:rPr>
          <w:lang w:val="fr-FR"/>
        </w:rPr>
        <w:t>’</w:t>
      </w:r>
      <w:r w:rsidRPr="00AC46B0">
        <w:rPr>
          <w:lang w:val="fr-FR"/>
        </w:rPr>
        <w:t>une opinion écrite significative, quant à la question de savoir si l</w:t>
      </w:r>
      <w:r w:rsidR="00B83B2B">
        <w:rPr>
          <w:lang w:val="fr-FR"/>
        </w:rPr>
        <w:t>’</w:t>
      </w:r>
      <w:r w:rsidRPr="00AC46B0">
        <w:rPr>
          <w:lang w:val="fr-FR"/>
        </w:rPr>
        <w:t>invention dont la protection est demandée semble être nouvelle, impliquer une activité inventive (être non</w:t>
      </w:r>
      <w:r w:rsidR="00E71E59">
        <w:rPr>
          <w:lang w:val="fr-FR"/>
        </w:rPr>
        <w:t xml:space="preserve"> </w:t>
      </w:r>
      <w:r w:rsidRPr="00AC46B0">
        <w:rPr>
          <w:lang w:val="fr-FR"/>
        </w:rPr>
        <w:t>évidente) et être susceptible d</w:t>
      </w:r>
      <w:r w:rsidR="00B83B2B">
        <w:rPr>
          <w:lang w:val="fr-FR"/>
        </w:rPr>
        <w:t>’</w:t>
      </w:r>
      <w:r w:rsidRPr="00AC46B0">
        <w:rPr>
          <w:lang w:val="fr-FR"/>
        </w:rPr>
        <w:t>application industrielle, ne peut être établie parce que l</w:t>
      </w:r>
      <w:r w:rsidR="00B83B2B">
        <w:rPr>
          <w:lang w:val="fr-FR"/>
        </w:rPr>
        <w:t>’</w:t>
      </w:r>
      <w:r w:rsidRPr="00AC46B0">
        <w:rPr>
          <w:lang w:val="fr-FR"/>
        </w:rPr>
        <w:t xml:space="preserve">administration chargée de la recherche internationale ne dispose pas du listage des séquences </w:t>
      </w:r>
      <w:r w:rsidRPr="00AC46B0">
        <w:rPr>
          <w:rStyle w:val="InsertedText"/>
          <w:lang w:val="fr-FR"/>
        </w:rPr>
        <w:t>conforme</w:t>
      </w:r>
      <w:r w:rsidR="00E71E59" w:rsidRPr="00D010AE">
        <w:rPr>
          <w:rStyle w:val="DeletedText"/>
          <w:lang w:val="fr-CH"/>
        </w:rPr>
        <w:t xml:space="preserve"> </w:t>
      </w:r>
      <w:r w:rsidRPr="00AC46B0">
        <w:rPr>
          <w:rStyle w:val="DeletedText"/>
          <w:lang w:val="fr-FR"/>
        </w:rPr>
        <w:t>sous la forme requise</w:t>
      </w:r>
      <w:r w:rsidRPr="00AC46B0">
        <w:rPr>
          <w:lang w:val="fr-FR"/>
        </w:rPr>
        <w:t>, cette administration l</w:t>
      </w:r>
      <w:r w:rsidR="00B83B2B">
        <w:rPr>
          <w:lang w:val="fr-FR"/>
        </w:rPr>
        <w:t>’</w:t>
      </w:r>
      <w:r w:rsidRPr="00AC46B0">
        <w:rPr>
          <w:lang w:val="fr-FR"/>
        </w:rPr>
        <w:t>indique dans le rapport de recherche internationale ou la déclaration visée à l</w:t>
      </w:r>
      <w:r w:rsidR="00B83B2B">
        <w:rPr>
          <w:lang w:val="fr-FR"/>
        </w:rPr>
        <w:t>’</w:t>
      </w:r>
      <w:r w:rsidRPr="00AC46B0">
        <w:rPr>
          <w:lang w:val="fr-FR"/>
        </w:rPr>
        <w:t>article 17.2.a) et dans l</w:t>
      </w:r>
      <w:r w:rsidR="00B83B2B">
        <w:rPr>
          <w:lang w:val="fr-FR"/>
        </w:rPr>
        <w:t>’</w:t>
      </w:r>
      <w:r w:rsidRPr="00AC46B0">
        <w:rPr>
          <w:lang w:val="fr-FR"/>
        </w:rPr>
        <w:t>opinion écrite.</w:t>
      </w:r>
    </w:p>
    <w:p w14:paraId="42CB5C29" w14:textId="30CBC898" w:rsidR="00A07C84" w:rsidRPr="00AC46B0" w:rsidRDefault="00A07C84" w:rsidP="00AC46B0">
      <w:pPr>
        <w:pStyle w:val="Lega"/>
        <w:spacing w:after="240" w:line="432" w:lineRule="auto"/>
        <w:rPr>
          <w:lang w:val="fr-FR"/>
        </w:rPr>
      </w:pPr>
      <w:r w:rsidRPr="00AC46B0">
        <w:rPr>
          <w:lang w:val="fr-FR"/>
        </w:rPr>
        <w:tab/>
        <w:t>d)  </w:t>
      </w:r>
      <w:r w:rsidRPr="00AC46B0">
        <w:rPr>
          <w:strike/>
          <w:color w:val="FF0000"/>
          <w:lang w:val="fr-FR"/>
        </w:rPr>
        <w:t>L</w:t>
      </w:r>
      <w:r w:rsidR="00B83B2B">
        <w:rPr>
          <w:strike/>
          <w:color w:val="FF0000"/>
          <w:lang w:val="fr-FR"/>
        </w:rPr>
        <w:t>’</w:t>
      </w:r>
      <w:r w:rsidRPr="00AC46B0">
        <w:rPr>
          <w:strike/>
          <w:color w:val="FF0000"/>
          <w:lang w:val="fr-FR"/>
        </w:rPr>
        <w:t>administration chargée de la recherche internationale appose d</w:t>
      </w:r>
      <w:r w:rsidR="00B83B2B">
        <w:rPr>
          <w:strike/>
          <w:color w:val="FF0000"/>
          <w:lang w:val="fr-FR"/>
        </w:rPr>
        <w:t>’</w:t>
      </w:r>
      <w:r w:rsidRPr="00AC46B0">
        <w:rPr>
          <w:strike/>
          <w:color w:val="FF0000"/>
          <w:lang w:val="fr-FR"/>
        </w:rPr>
        <w:t>une manière indélébile la mention “LISTAGE DES SÉQUENCES NE FAISANT PAS PARTIE DE LA DEMANDE INTERNATIONALE”, ou son équivalent dans la langue de publication de la demande internationale, sur la première feuille de tout listage des séquences établi sur papier qui ne fait pas partie de la demande internationale mais a été remis aux fins de la recherche internationa</w:t>
      </w:r>
      <w:r w:rsidR="00614B54" w:rsidRPr="00AC46B0">
        <w:rPr>
          <w:strike/>
          <w:color w:val="FF0000"/>
          <w:lang w:val="fr-FR"/>
        </w:rPr>
        <w:t>le</w:t>
      </w:r>
      <w:r w:rsidR="00614B54">
        <w:rPr>
          <w:strike/>
          <w:color w:val="FF0000"/>
          <w:lang w:val="fr-FR"/>
        </w:rPr>
        <w:t xml:space="preserve">.  </w:t>
      </w:r>
      <w:r w:rsidR="00614B54" w:rsidRPr="00AC46B0">
        <w:rPr>
          <w:lang w:val="fr-FR"/>
        </w:rPr>
        <w:t>Lo</w:t>
      </w:r>
      <w:r w:rsidRPr="00AC46B0">
        <w:rPr>
          <w:lang w:val="fr-FR"/>
        </w:rPr>
        <w:t>rsqu</w:t>
      </w:r>
      <w:r w:rsidRPr="00AC46B0">
        <w:rPr>
          <w:rStyle w:val="DeletedText"/>
          <w:lang w:val="fr-FR"/>
        </w:rPr>
        <w:t>e</w:t>
      </w:r>
      <w:r w:rsidR="00E71E59">
        <w:rPr>
          <w:rStyle w:val="DeletedText"/>
          <w:lang w:val="fr-FR"/>
        </w:rPr>
        <w:t xml:space="preserve"> </w:t>
      </w:r>
      <w:r w:rsidRPr="00AC46B0">
        <w:rPr>
          <w:rStyle w:val="DeletedText"/>
          <w:lang w:val="fr-FR"/>
        </w:rPr>
        <w:t>ce</w:t>
      </w:r>
      <w:r w:rsidR="00B83B2B">
        <w:rPr>
          <w:rStyle w:val="InsertedText"/>
          <w:lang w:val="fr-FR"/>
        </w:rPr>
        <w:t>’</w:t>
      </w:r>
      <w:r w:rsidRPr="00AC46B0">
        <w:rPr>
          <w:rStyle w:val="InsertedText"/>
          <w:lang w:val="fr-FR"/>
        </w:rPr>
        <w:t>un</w:t>
      </w:r>
      <w:r w:rsidRPr="00AC46B0">
        <w:rPr>
          <w:lang w:val="fr-FR"/>
        </w:rPr>
        <w:t xml:space="preserve"> listage des séquences est remis </w:t>
      </w:r>
      <w:r w:rsidRPr="00AC46B0">
        <w:rPr>
          <w:rStyle w:val="DeletedText"/>
          <w:lang w:val="fr-FR"/>
        </w:rPr>
        <w:t>sous forme électronique</w:t>
      </w:r>
      <w:r w:rsidRPr="00AC46B0">
        <w:rPr>
          <w:lang w:val="fr-FR" w:eastAsia="zh-CN"/>
        </w:rPr>
        <w:t xml:space="preserve"> </w:t>
      </w:r>
      <w:r w:rsidRPr="00AC46B0">
        <w:rPr>
          <w:rStyle w:val="InsertedText"/>
          <w:lang w:val="fr-FR"/>
        </w:rPr>
        <w:t>aux fins de la recherche internationale</w:t>
      </w:r>
      <w:r w:rsidRPr="00AC46B0">
        <w:rPr>
          <w:lang w:val="fr-FR"/>
        </w:rPr>
        <w:t xml:space="preserve"> sur un support matériel, l</w:t>
      </w:r>
      <w:r w:rsidR="00B83B2B">
        <w:rPr>
          <w:lang w:val="fr-FR"/>
        </w:rPr>
        <w:t>’</w:t>
      </w:r>
      <w:r w:rsidRPr="00AC46B0">
        <w:rPr>
          <w:lang w:val="fr-FR"/>
        </w:rPr>
        <w:t xml:space="preserve">administration doit apposer sur ce support une étiquette portant ladite mention </w:t>
      </w:r>
      <w:r w:rsidRPr="00AC46B0">
        <w:rPr>
          <w:rStyle w:val="InsertedText"/>
          <w:lang w:val="fr-FR"/>
        </w:rPr>
        <w:t>conformément aux procédures prévues à l</w:t>
      </w:r>
      <w:r w:rsidR="00B83B2B">
        <w:rPr>
          <w:rStyle w:val="InsertedText"/>
          <w:lang w:val="fr-FR"/>
        </w:rPr>
        <w:t>’</w:t>
      </w:r>
      <w:r w:rsidRPr="00AC46B0">
        <w:rPr>
          <w:rStyle w:val="InsertedText"/>
          <w:lang w:val="fr-FR"/>
        </w:rPr>
        <w:t>annexe C</w:t>
      </w:r>
      <w:r w:rsidRPr="00AC46B0">
        <w:rPr>
          <w:lang w:val="fr-FR"/>
        </w:rPr>
        <w:t>.</w:t>
      </w:r>
    </w:p>
    <w:p w14:paraId="0E9B74A1" w14:textId="09D7949C"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Il n</w:t>
      </w:r>
      <w:r w:rsidR="00B83B2B">
        <w:rPr>
          <w:lang w:val="fr-FR"/>
        </w:rPr>
        <w:t>’</w:t>
      </w:r>
      <w:r w:rsidRPr="00AC46B0">
        <w:rPr>
          <w:lang w:val="fr-FR"/>
        </w:rPr>
        <w:t xml:space="preserve">est pas nécessaire de réglementer les métadonnées utilisées en interne par les administrations chargées de la recherche internationale en vue de recenser les différents types de listages des séquences remis par voie électronique, plutôt que sur un support </w:t>
      </w:r>
      <w:proofErr w:type="gramStart"/>
      <w:r w:rsidRPr="00AC46B0">
        <w:rPr>
          <w:lang w:val="fr-FR"/>
        </w:rPr>
        <w:t>matériel;  les</w:t>
      </w:r>
      <w:proofErr w:type="gramEnd"/>
      <w:r w:rsidRPr="00AC46B0">
        <w:rPr>
          <w:lang w:val="fr-FR"/>
        </w:rPr>
        <w:t xml:space="preserve"> modes de recensement des fichiers à des fins d</w:t>
      </w:r>
      <w:r w:rsidR="00B83B2B">
        <w:rPr>
          <w:lang w:val="fr-FR"/>
        </w:rPr>
        <w:t>’</w:t>
      </w:r>
      <w:r w:rsidRPr="00AC46B0">
        <w:rPr>
          <w:lang w:val="fr-FR"/>
        </w:rPr>
        <w:t>échange avec le Bureau international ou d</w:t>
      </w:r>
      <w:r w:rsidR="00B83B2B">
        <w:rPr>
          <w:lang w:val="fr-FR"/>
        </w:rPr>
        <w:t>’</w:t>
      </w:r>
      <w:r w:rsidRPr="00AC46B0">
        <w:rPr>
          <w:lang w:val="fr-FR"/>
        </w:rPr>
        <w:t>autres offices sont énoncés à l</w:t>
      </w:r>
      <w:r w:rsidR="00B83B2B">
        <w:rPr>
          <w:lang w:val="fr-FR"/>
        </w:rPr>
        <w:t>’</w:t>
      </w:r>
      <w:r w:rsidRPr="00AC46B0">
        <w:rPr>
          <w:lang w:val="fr-FR"/>
        </w:rPr>
        <w:t>annexe F ou dans la spécification “minspec” pour l</w:t>
      </w:r>
      <w:r w:rsidR="00B83B2B">
        <w:rPr>
          <w:lang w:val="fr-FR"/>
        </w:rPr>
        <w:t>’</w:t>
      </w:r>
      <w:r w:rsidRPr="00AC46B0">
        <w:rPr>
          <w:lang w:val="fr-FR"/>
        </w:rPr>
        <w:t>échange des documents.]</w:t>
      </w:r>
    </w:p>
    <w:p w14:paraId="7CD5EEE5" w14:textId="77777777" w:rsidR="00A07C84" w:rsidRPr="00AC46B0" w:rsidRDefault="00A07C84" w:rsidP="00A07C84">
      <w:pPr>
        <w:pStyle w:val="RContinued"/>
        <w:rPr>
          <w:lang w:val="fr-FR"/>
        </w:rPr>
      </w:pPr>
      <w:r w:rsidRPr="00AC46B0">
        <w:rPr>
          <w:lang w:val="fr-FR"/>
        </w:rPr>
        <w:lastRenderedPageBreak/>
        <w:t>[Instruction 513, suite]</w:t>
      </w:r>
    </w:p>
    <w:p w14:paraId="363AC00D" w14:textId="05BB826D" w:rsidR="00A07C84" w:rsidRPr="00AC46B0" w:rsidRDefault="00A07C84" w:rsidP="00A07C84">
      <w:pPr>
        <w:pStyle w:val="Lega"/>
        <w:rPr>
          <w:lang w:val="fr-FR"/>
        </w:rPr>
      </w:pPr>
      <w:r w:rsidRPr="00AC46B0">
        <w:rPr>
          <w:lang w:val="fr-FR"/>
        </w:rPr>
        <w:tab/>
        <w:t>e)  L</w:t>
      </w:r>
      <w:r w:rsidR="00B83B2B">
        <w:rPr>
          <w:lang w:val="fr-FR"/>
        </w:rPr>
        <w:t>’</w:t>
      </w:r>
      <w:r w:rsidRPr="00AC46B0">
        <w:rPr>
          <w:lang w:val="fr-FR"/>
        </w:rPr>
        <w:t>administration chargée de la recherche internationale</w:t>
      </w:r>
    </w:p>
    <w:p w14:paraId="06E68C1E" w14:textId="2B3277DA" w:rsidR="00A07C84" w:rsidRPr="00AC46B0" w:rsidRDefault="00A07C84" w:rsidP="00A07C84">
      <w:pPr>
        <w:pStyle w:val="Legi"/>
        <w:rPr>
          <w:lang w:val="fr-FR"/>
        </w:rPr>
      </w:pPr>
      <w:r w:rsidRPr="00AC46B0">
        <w:rPr>
          <w:lang w:val="fr-FR"/>
        </w:rPr>
        <w:tab/>
        <w:t>i)</w:t>
      </w:r>
      <w:r w:rsidRPr="00AC46B0">
        <w:rPr>
          <w:lang w:val="fr-FR"/>
        </w:rPr>
        <w:tab/>
        <w:t xml:space="preserve">garde dans ses dossiers un exemplaire de tout listage des séquences </w:t>
      </w:r>
      <w:r w:rsidRPr="00AC46B0">
        <w:rPr>
          <w:rStyle w:val="InsertedText"/>
          <w:lang w:val="fr-FR"/>
        </w:rPr>
        <w:t>sous forme électronique</w:t>
      </w:r>
      <w:r w:rsidRPr="00AC46B0">
        <w:rPr>
          <w:rStyle w:val="DeletedText"/>
          <w:lang w:val="fr-FR"/>
        </w:rPr>
        <w:t>, sur papier ou sous forme électronique,</w:t>
      </w:r>
      <w:r w:rsidRPr="00AC46B0">
        <w:rPr>
          <w:lang w:val="fr-FR"/>
        </w:rPr>
        <w:t xml:space="preserve"> qui ne fait pas partie de la demande internationale mais a été remis aux fins de la recherche </w:t>
      </w:r>
      <w:proofErr w:type="gramStart"/>
      <w:r w:rsidRPr="00AC46B0">
        <w:rPr>
          <w:lang w:val="fr-FR"/>
        </w:rPr>
        <w:t xml:space="preserve">internationale; </w:t>
      </w:r>
      <w:r w:rsidR="001A4026">
        <w:rPr>
          <w:lang w:val="fr-FR"/>
        </w:rPr>
        <w:t xml:space="preserve"> </w:t>
      </w:r>
      <w:r w:rsidRPr="00AC46B0">
        <w:rPr>
          <w:lang w:val="fr-FR"/>
        </w:rPr>
        <w:t>et</w:t>
      </w:r>
      <w:proofErr w:type="gramEnd"/>
    </w:p>
    <w:p w14:paraId="7FB25DDA" w14:textId="46F34D9B" w:rsidR="00B83B2B" w:rsidRDefault="00A07C84" w:rsidP="00A07C84">
      <w:pPr>
        <w:pStyle w:val="Legi"/>
        <w:rPr>
          <w:lang w:val="fr-FR"/>
        </w:rPr>
      </w:pPr>
      <w:r w:rsidRPr="00AC46B0">
        <w:rPr>
          <w:lang w:val="fr-FR"/>
        </w:rPr>
        <w:tab/>
        <w:t>ii)</w:t>
      </w:r>
      <w:r w:rsidRPr="00AC46B0">
        <w:rPr>
          <w:lang w:val="fr-FR"/>
        </w:rPr>
        <w:tab/>
      </w:r>
      <w:r w:rsidRPr="00AC46B0">
        <w:rPr>
          <w:strike/>
          <w:color w:val="FF0000"/>
          <w:lang w:val="fr-FR"/>
        </w:rPr>
        <w:t>lorsque le listage des séquences qui ne fait pas partie de la demande internationale mais a été remis aux fins de la recherche internationale est sous forme électronique,</w:t>
      </w:r>
      <w:r w:rsidRPr="00AC46B0">
        <w:rPr>
          <w:lang w:val="fr-FR" w:eastAsia="zh-CN"/>
        </w:rPr>
        <w:t xml:space="preserve"> </w:t>
      </w:r>
      <w:r w:rsidRPr="00AC46B0">
        <w:rPr>
          <w:lang w:val="fr-FR"/>
        </w:rPr>
        <w:t>elle en transmet un exemplaire au Bureau international en même temps qu</w:t>
      </w:r>
      <w:r w:rsidR="00B83B2B">
        <w:rPr>
          <w:lang w:val="fr-FR"/>
        </w:rPr>
        <w:t>’</w:t>
      </w:r>
      <w:r w:rsidRPr="00AC46B0">
        <w:rPr>
          <w:lang w:val="fr-FR"/>
        </w:rPr>
        <w:t>une copie du rapport de recherche internationa</w:t>
      </w:r>
      <w:r w:rsidR="00614B54" w:rsidRPr="00AC46B0">
        <w:rPr>
          <w:lang w:val="fr-FR"/>
        </w:rPr>
        <w:t>le</w:t>
      </w:r>
      <w:r w:rsidR="00614B54">
        <w:rPr>
          <w:lang w:val="fr-FR"/>
        </w:rPr>
        <w:t xml:space="preserve">.  </w:t>
      </w:r>
      <w:r w:rsidR="00614B54" w:rsidRPr="00AC46B0">
        <w:rPr>
          <w:lang w:val="fr-FR"/>
        </w:rPr>
        <w:t>Si</w:t>
      </w:r>
      <w:r w:rsidRPr="00AC46B0">
        <w:rPr>
          <w:lang w:val="fr-FR"/>
        </w:rPr>
        <w:t xml:space="preserve"> ce listage des séquences sous forme électronique est déposé sur un support matériel en un nombre d</w:t>
      </w:r>
      <w:r w:rsidR="00B83B2B">
        <w:rPr>
          <w:lang w:val="fr-FR"/>
        </w:rPr>
        <w:t>’</w:t>
      </w:r>
      <w:r w:rsidRPr="00AC46B0">
        <w:rPr>
          <w:lang w:val="fr-FR"/>
        </w:rPr>
        <w:t>exemplaires inférieur à celui exigé par l</w:t>
      </w:r>
      <w:r w:rsidR="00B83B2B">
        <w:rPr>
          <w:lang w:val="fr-FR"/>
        </w:rPr>
        <w:t>’</w:t>
      </w:r>
      <w:r w:rsidRPr="00AC46B0">
        <w:rPr>
          <w:lang w:val="fr-FR"/>
        </w:rPr>
        <w:t>administration chargée de la recherche internationale, cette dernière a la responsabilité d</w:t>
      </w:r>
      <w:r w:rsidR="00B83B2B">
        <w:rPr>
          <w:lang w:val="fr-FR"/>
        </w:rPr>
        <w:t>’</w:t>
      </w:r>
      <w:r w:rsidRPr="00AC46B0">
        <w:rPr>
          <w:lang w:val="fr-FR"/>
        </w:rPr>
        <w:t>établir l</w:t>
      </w:r>
      <w:r w:rsidR="00B83B2B">
        <w:rPr>
          <w:lang w:val="fr-FR"/>
        </w:rPr>
        <w:t>’</w:t>
      </w:r>
      <w:r w:rsidRPr="00AC46B0">
        <w:rPr>
          <w:lang w:val="fr-FR"/>
        </w:rPr>
        <w:t>exemplaire supplémentaire et a le droit de fixer une taxe pour l</w:t>
      </w:r>
      <w:r w:rsidR="00B83B2B">
        <w:rPr>
          <w:lang w:val="fr-FR"/>
        </w:rPr>
        <w:t>’</w:t>
      </w:r>
      <w:r w:rsidRPr="00AC46B0">
        <w:rPr>
          <w:lang w:val="fr-FR"/>
        </w:rPr>
        <w:t>exécution de cette tâche et de percevoir cette taxe du déposant.</w:t>
      </w:r>
    </w:p>
    <w:p w14:paraId="1068BE98" w14:textId="1ABB6579" w:rsidR="00A07C84" w:rsidRPr="00AC46B0" w:rsidRDefault="00A07C84" w:rsidP="00A07C84">
      <w:pPr>
        <w:pStyle w:val="Lega"/>
        <w:rPr>
          <w:lang w:val="fr-FR"/>
        </w:rPr>
      </w:pPr>
      <w:r w:rsidRPr="00AC46B0">
        <w:rPr>
          <w:lang w:val="fr-FR"/>
        </w:rPr>
        <w:tab/>
        <w:t>f)  </w:t>
      </w:r>
      <w:r w:rsidRPr="00AC46B0">
        <w:rPr>
          <w:rStyle w:val="DeletedText"/>
          <w:lang w:val="fr-FR"/>
        </w:rPr>
        <w:t>Toute</w:t>
      </w:r>
      <w:r w:rsidR="00E71E59">
        <w:rPr>
          <w:rStyle w:val="DeletedText"/>
          <w:lang w:val="fr-FR"/>
        </w:rPr>
        <w:t xml:space="preserve"> </w:t>
      </w:r>
      <w:r w:rsidRPr="00AC46B0">
        <w:rPr>
          <w:rStyle w:val="InsertedText"/>
          <w:lang w:val="fr-FR"/>
        </w:rPr>
        <w:t>Chaque</w:t>
      </w:r>
      <w:r w:rsidRPr="00AC46B0">
        <w:rPr>
          <w:lang w:val="fr-FR" w:eastAsia="zh-CN"/>
        </w:rPr>
        <w:t xml:space="preserve"> </w:t>
      </w:r>
      <w:r w:rsidRPr="00AC46B0">
        <w:rPr>
          <w:lang w:val="fr-FR"/>
        </w:rPr>
        <w:t xml:space="preserve">administration chargée de la recherche internationale </w:t>
      </w:r>
      <w:r w:rsidRPr="00AC46B0">
        <w:rPr>
          <w:strike/>
          <w:color w:val="FF0000"/>
          <w:lang w:val="fr-FR"/>
        </w:rPr>
        <w:t>qui exige, aux fins de la recherche internationale, la remise d</w:t>
      </w:r>
      <w:r w:rsidR="00B83B2B">
        <w:rPr>
          <w:strike/>
          <w:color w:val="FF0000"/>
          <w:lang w:val="fr-FR"/>
        </w:rPr>
        <w:t>’</w:t>
      </w:r>
      <w:r w:rsidRPr="00AC46B0">
        <w:rPr>
          <w:strike/>
          <w:color w:val="FF0000"/>
          <w:lang w:val="fr-FR"/>
        </w:rPr>
        <w:t xml:space="preserve">un listage des séquences sous forme électronique </w:t>
      </w:r>
      <w:r w:rsidRPr="00AC46B0">
        <w:rPr>
          <w:lang w:val="fr-FR"/>
        </w:rPr>
        <w:t xml:space="preserve">notifie </w:t>
      </w:r>
      <w:r w:rsidRPr="00AC46B0">
        <w:rPr>
          <w:strike/>
          <w:color w:val="FF0000"/>
          <w:lang w:val="fr-FR"/>
        </w:rPr>
        <w:t>ce fait</w:t>
      </w:r>
      <w:r w:rsidR="00E71E59">
        <w:rPr>
          <w:strike/>
          <w:color w:val="FF0000"/>
          <w:lang w:val="fr-FR"/>
        </w:rPr>
        <w:t xml:space="preserve"> </w:t>
      </w:r>
      <w:r w:rsidRPr="00AC46B0">
        <w:rPr>
          <w:lang w:val="fr-FR"/>
        </w:rPr>
        <w:t>au Bureau internation</w:t>
      </w:r>
      <w:r w:rsidR="00614B54" w:rsidRPr="00AC46B0">
        <w:rPr>
          <w:lang w:val="fr-FR"/>
        </w:rPr>
        <w:t>al</w:t>
      </w:r>
      <w:r w:rsidR="00614B54" w:rsidRPr="00D010AE">
        <w:rPr>
          <w:rStyle w:val="DeletedText"/>
          <w:lang w:val="fr-CH"/>
        </w:rPr>
        <w:t xml:space="preserve">.  </w:t>
      </w:r>
      <w:r w:rsidR="00E71E59" w:rsidRPr="00E71E59">
        <w:rPr>
          <w:rStyle w:val="DeletedText"/>
          <w:lang w:val="fr-FR"/>
        </w:rPr>
        <w:t>Dans la notification correspondante, l’administration</w:t>
      </w:r>
      <w:r w:rsidR="00E71E59">
        <w:rPr>
          <w:rStyle w:val="DeletedText"/>
          <w:lang w:val="fr-FR"/>
        </w:rPr>
        <w:t xml:space="preserve"> précise</w:t>
      </w:r>
      <w:r w:rsidR="00E71E59" w:rsidRPr="00E71E59">
        <w:rPr>
          <w:lang w:val="fr-FR"/>
        </w:rPr>
        <w:t xml:space="preserve"> </w:t>
      </w:r>
      <w:r w:rsidRPr="00AC46B0">
        <w:rPr>
          <w:lang w:val="fr-FR"/>
        </w:rPr>
        <w:t>les modes de transmission du listage des séquences sous forme électronique qu</w:t>
      </w:r>
      <w:r w:rsidR="00B83B2B">
        <w:rPr>
          <w:lang w:val="fr-FR"/>
        </w:rPr>
        <w:t>’</w:t>
      </w:r>
      <w:r w:rsidRPr="00AC46B0">
        <w:rPr>
          <w:lang w:val="fr-FR"/>
        </w:rPr>
        <w:t>elle accepte conformément à l</w:t>
      </w:r>
      <w:r w:rsidR="00B83B2B">
        <w:rPr>
          <w:lang w:val="fr-FR"/>
        </w:rPr>
        <w:t>’</w:t>
      </w:r>
      <w:r w:rsidRPr="00AC46B0">
        <w:rPr>
          <w:lang w:val="fr-FR"/>
        </w:rPr>
        <w:t>annexe F.  Le Bureau international publie à bref délai dans la gazette les informations qui lui ont été notifiées.</w:t>
      </w:r>
    </w:p>
    <w:p w14:paraId="1D649933" w14:textId="304DEE9B"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Toutes les administrations chargées de la recherche internationale seraient tenues d</w:t>
      </w:r>
      <w:r w:rsidR="00B83B2B">
        <w:rPr>
          <w:lang w:val="fr-FR"/>
        </w:rPr>
        <w:t>’</w:t>
      </w:r>
      <w:r w:rsidRPr="00AC46B0">
        <w:rPr>
          <w:lang w:val="fr-FR"/>
        </w:rPr>
        <w:t>accepter les listages des séquences sous forme électronique, même si cela pourrait se limiter aux supports matériels.]</w:t>
      </w:r>
    </w:p>
    <w:p w14:paraId="3755F40C" w14:textId="6D7EC575" w:rsidR="00A07C84" w:rsidRPr="00AC46B0" w:rsidRDefault="00A07C84" w:rsidP="00A07C84">
      <w:pPr>
        <w:pStyle w:val="LegTitle"/>
        <w:rPr>
          <w:i/>
          <w:lang w:val="fr-FR"/>
        </w:rPr>
      </w:pPr>
      <w:bookmarkStart w:id="79" w:name="_Toc9932655"/>
      <w:r w:rsidRPr="00AC46B0">
        <w:rPr>
          <w:lang w:val="fr-FR"/>
        </w:rPr>
        <w:lastRenderedPageBreak/>
        <w:t xml:space="preserve">Instruction 610  </w:t>
      </w:r>
      <w:r w:rsidRPr="00AC46B0">
        <w:rPr>
          <w:lang w:val="fr-FR"/>
        </w:rPr>
        <w:br/>
      </w:r>
      <w:r w:rsidRPr="00AC46B0">
        <w:rPr>
          <w:bCs/>
          <w:lang w:val="fr-FR"/>
        </w:rPr>
        <w:t>Listages des séquences</w:t>
      </w:r>
      <w:bookmarkEnd w:id="79"/>
    </w:p>
    <w:p w14:paraId="778044E0" w14:textId="4766C175" w:rsidR="00A07C84" w:rsidRPr="00AC46B0" w:rsidRDefault="00A07C84" w:rsidP="00AC46B0">
      <w:pPr>
        <w:pStyle w:val="Lega"/>
        <w:spacing w:after="240" w:line="432" w:lineRule="auto"/>
        <w:rPr>
          <w:lang w:val="fr-FR"/>
        </w:rPr>
      </w:pPr>
      <w:r w:rsidRPr="00AC46B0">
        <w:rPr>
          <w:lang w:val="fr-FR"/>
        </w:rPr>
        <w:tab/>
        <w:t>a)  Lorsque l</w:t>
      </w:r>
      <w:r w:rsidR="00B83B2B">
        <w:rPr>
          <w:lang w:val="fr-FR"/>
        </w:rPr>
        <w:t>’</w:t>
      </w:r>
      <w:r w:rsidRPr="00AC46B0">
        <w:rPr>
          <w:lang w:val="fr-FR"/>
        </w:rPr>
        <w:t>opinion écrite de l</w:t>
      </w:r>
      <w:r w:rsidR="00B83B2B">
        <w:rPr>
          <w:lang w:val="fr-FR"/>
        </w:rPr>
        <w:t>’</w:t>
      </w:r>
      <w:r w:rsidRPr="00AC46B0">
        <w:rPr>
          <w:lang w:val="fr-FR"/>
        </w:rPr>
        <w:t>administration chargée de l</w:t>
      </w:r>
      <w:r w:rsidR="00B83B2B">
        <w:rPr>
          <w:lang w:val="fr-FR"/>
        </w:rPr>
        <w:t>’</w:t>
      </w:r>
      <w:r w:rsidRPr="00AC46B0">
        <w:rPr>
          <w:lang w:val="fr-FR"/>
        </w:rPr>
        <w:t>examen préliminaire international ou le rapport d</w:t>
      </w:r>
      <w:r w:rsidR="00B83B2B">
        <w:rPr>
          <w:lang w:val="fr-FR"/>
        </w:rPr>
        <w:t>’</w:t>
      </w:r>
      <w:r w:rsidRPr="00AC46B0">
        <w:rPr>
          <w:lang w:val="fr-FR"/>
        </w:rPr>
        <w:t xml:space="preserve">examen préliminaire international est fondé sur un listage des séquences </w:t>
      </w:r>
      <w:r w:rsidRPr="00AC46B0">
        <w:rPr>
          <w:rStyle w:val="InsertedText"/>
          <w:lang w:val="fr-FR"/>
        </w:rPr>
        <w:t>conforme</w:t>
      </w:r>
      <w:r w:rsidRPr="00AC46B0">
        <w:rPr>
          <w:lang w:val="fr-FR"/>
        </w:rPr>
        <w:t xml:space="preserve"> qui ne fait pas partie de la demande internationale mais a été remis aux fins de l</w:t>
      </w:r>
      <w:r w:rsidR="00B83B2B">
        <w:rPr>
          <w:lang w:val="fr-FR"/>
        </w:rPr>
        <w:t>’</w:t>
      </w:r>
      <w:r w:rsidRPr="00AC46B0">
        <w:rPr>
          <w:lang w:val="fr-FR"/>
        </w:rPr>
        <w:t>examen préliminaire international, l</w:t>
      </w:r>
      <w:r w:rsidR="00B83B2B">
        <w:rPr>
          <w:lang w:val="fr-FR"/>
        </w:rPr>
        <w:t>’</w:t>
      </w:r>
      <w:r w:rsidRPr="00AC46B0">
        <w:rPr>
          <w:lang w:val="fr-FR"/>
        </w:rPr>
        <w:t>opinion écrite et le rapport d</w:t>
      </w:r>
      <w:r w:rsidR="00B83B2B">
        <w:rPr>
          <w:lang w:val="fr-FR"/>
        </w:rPr>
        <w:t>’</w:t>
      </w:r>
      <w:r w:rsidRPr="00AC46B0">
        <w:rPr>
          <w:lang w:val="fr-FR"/>
        </w:rPr>
        <w:t>examen préliminaire international de l</w:t>
      </w:r>
      <w:r w:rsidR="00B83B2B">
        <w:rPr>
          <w:lang w:val="fr-FR"/>
        </w:rPr>
        <w:t>’</w:t>
      </w:r>
      <w:r w:rsidRPr="00AC46B0">
        <w:rPr>
          <w:lang w:val="fr-FR"/>
        </w:rPr>
        <w:t>administration chargée de l</w:t>
      </w:r>
      <w:r w:rsidR="00B83B2B">
        <w:rPr>
          <w:lang w:val="fr-FR"/>
        </w:rPr>
        <w:t>’</w:t>
      </w:r>
      <w:r w:rsidRPr="00AC46B0">
        <w:rPr>
          <w:lang w:val="fr-FR"/>
        </w:rPr>
        <w:t>examen préliminaire international doivent mentionner ce fait.</w:t>
      </w:r>
    </w:p>
    <w:p w14:paraId="0EDF4162" w14:textId="659E6672" w:rsidR="00A07C84" w:rsidRPr="00AC46B0" w:rsidRDefault="00A07C84" w:rsidP="00AC46B0">
      <w:pPr>
        <w:pStyle w:val="Lega"/>
        <w:spacing w:after="240" w:line="432" w:lineRule="auto"/>
        <w:rPr>
          <w:lang w:val="fr-FR"/>
        </w:rPr>
      </w:pPr>
      <w:r w:rsidRPr="00AC46B0">
        <w:rPr>
          <w:lang w:val="fr-FR"/>
        </w:rPr>
        <w:tab/>
        <w:t>b)  Lorsqu</w:t>
      </w:r>
      <w:r w:rsidR="00B83B2B">
        <w:rPr>
          <w:lang w:val="fr-FR"/>
        </w:rPr>
        <w:t>’</w:t>
      </w:r>
      <w:r w:rsidRPr="00AC46B0">
        <w:rPr>
          <w:lang w:val="fr-FR"/>
        </w:rPr>
        <w:t>une opinion écrite significative de l</w:t>
      </w:r>
      <w:r w:rsidR="00B83B2B">
        <w:rPr>
          <w:lang w:val="fr-FR"/>
        </w:rPr>
        <w:t>’</w:t>
      </w:r>
      <w:r w:rsidRPr="00AC46B0">
        <w:rPr>
          <w:lang w:val="fr-FR"/>
        </w:rPr>
        <w:t>administration chargée de l</w:t>
      </w:r>
      <w:r w:rsidR="00B83B2B">
        <w:rPr>
          <w:lang w:val="fr-FR"/>
        </w:rPr>
        <w:t>’</w:t>
      </w:r>
      <w:r w:rsidRPr="00AC46B0">
        <w:rPr>
          <w:lang w:val="fr-FR"/>
        </w:rPr>
        <w:t>examen préliminaire international ne peut pas être établie, ou qu</w:t>
      </w:r>
      <w:r w:rsidR="00B83B2B">
        <w:rPr>
          <w:lang w:val="fr-FR"/>
        </w:rPr>
        <w:t>’</w:t>
      </w:r>
      <w:r w:rsidRPr="00AC46B0">
        <w:rPr>
          <w:lang w:val="fr-FR"/>
        </w:rPr>
        <w:t>un examen préliminaire international significatif ne peut pas être effectué, sur la question de savoir si l</w:t>
      </w:r>
      <w:r w:rsidR="00B83B2B">
        <w:rPr>
          <w:lang w:val="fr-FR"/>
        </w:rPr>
        <w:t>’</w:t>
      </w:r>
      <w:r w:rsidRPr="00AC46B0">
        <w:rPr>
          <w:lang w:val="fr-FR"/>
        </w:rPr>
        <w:t>invention dont la protection est demandée semble être nouvelle, impliquer une activité inventive (n</w:t>
      </w:r>
      <w:r w:rsidR="00B83B2B">
        <w:rPr>
          <w:lang w:val="fr-FR"/>
        </w:rPr>
        <w:t>’</w:t>
      </w:r>
      <w:r w:rsidRPr="00AC46B0">
        <w:rPr>
          <w:lang w:val="fr-FR"/>
        </w:rPr>
        <w:t>être pas évidente) et être susceptible d</w:t>
      </w:r>
      <w:r w:rsidR="00B83B2B">
        <w:rPr>
          <w:lang w:val="fr-FR"/>
        </w:rPr>
        <w:t>’</w:t>
      </w:r>
      <w:r w:rsidRPr="00AC46B0">
        <w:rPr>
          <w:lang w:val="fr-FR"/>
        </w:rPr>
        <w:t>application industrielle parce que l</w:t>
      </w:r>
      <w:r w:rsidR="00B83B2B">
        <w:rPr>
          <w:lang w:val="fr-FR"/>
        </w:rPr>
        <w:t>’</w:t>
      </w:r>
      <w:r w:rsidRPr="00AC46B0">
        <w:rPr>
          <w:lang w:val="fr-FR"/>
        </w:rPr>
        <w:t>administration chargée de l</w:t>
      </w:r>
      <w:r w:rsidR="00B83B2B">
        <w:rPr>
          <w:lang w:val="fr-FR"/>
        </w:rPr>
        <w:t>’</w:t>
      </w:r>
      <w:r w:rsidRPr="00AC46B0">
        <w:rPr>
          <w:lang w:val="fr-FR"/>
        </w:rPr>
        <w:t xml:space="preserve">examen préliminaire international ne dispose pas du listage des séquences </w:t>
      </w:r>
      <w:r w:rsidRPr="00AC46B0">
        <w:rPr>
          <w:rStyle w:val="InsertedText"/>
          <w:lang w:val="fr-FR"/>
        </w:rPr>
        <w:t>conforme</w:t>
      </w:r>
      <w:r w:rsidRPr="00AC46B0">
        <w:rPr>
          <w:rStyle w:val="DeletedText"/>
          <w:lang w:val="fr-FR"/>
        </w:rPr>
        <w:t xml:space="preserve"> sous la forme requise</w:t>
      </w:r>
      <w:r w:rsidRPr="00AC46B0">
        <w:rPr>
          <w:lang w:val="fr-FR"/>
        </w:rPr>
        <w:t>, cette administration l</w:t>
      </w:r>
      <w:r w:rsidR="00B83B2B">
        <w:rPr>
          <w:lang w:val="fr-FR"/>
        </w:rPr>
        <w:t>’</w:t>
      </w:r>
      <w:r w:rsidRPr="00AC46B0">
        <w:rPr>
          <w:lang w:val="fr-FR"/>
        </w:rPr>
        <w:t>indique dans l</w:t>
      </w:r>
      <w:r w:rsidR="00B83B2B">
        <w:rPr>
          <w:lang w:val="fr-FR"/>
        </w:rPr>
        <w:t>’</w:t>
      </w:r>
      <w:r w:rsidRPr="00AC46B0">
        <w:rPr>
          <w:lang w:val="fr-FR"/>
        </w:rPr>
        <w:t>opinion écrite et dans le rapport d</w:t>
      </w:r>
      <w:r w:rsidR="00B83B2B">
        <w:rPr>
          <w:lang w:val="fr-FR"/>
        </w:rPr>
        <w:t>’</w:t>
      </w:r>
      <w:r w:rsidRPr="00AC46B0">
        <w:rPr>
          <w:lang w:val="fr-FR"/>
        </w:rPr>
        <w:t>examen préliminaire international.</w:t>
      </w:r>
    </w:p>
    <w:p w14:paraId="25DC17C2" w14:textId="5B74E595" w:rsidR="00A07C84" w:rsidRPr="00AC46B0" w:rsidRDefault="00A07C84" w:rsidP="00AC46B0">
      <w:pPr>
        <w:pStyle w:val="Lega"/>
        <w:spacing w:after="240" w:line="432" w:lineRule="auto"/>
        <w:rPr>
          <w:lang w:val="fr-FR"/>
        </w:rPr>
      </w:pPr>
      <w:r w:rsidRPr="00AC46B0">
        <w:rPr>
          <w:lang w:val="fr-FR"/>
        </w:rPr>
        <w:tab/>
        <w:t>c)  </w:t>
      </w:r>
      <w:r w:rsidRPr="00AC46B0">
        <w:rPr>
          <w:strike/>
          <w:color w:val="FF0000"/>
          <w:lang w:val="fr-FR"/>
        </w:rPr>
        <w:t>L</w:t>
      </w:r>
      <w:r w:rsidR="00B83B2B">
        <w:rPr>
          <w:strike/>
          <w:color w:val="FF0000"/>
          <w:lang w:val="fr-FR"/>
        </w:rPr>
        <w:t>’</w:t>
      </w:r>
      <w:r w:rsidRPr="00AC46B0">
        <w:rPr>
          <w:strike/>
          <w:color w:val="FF0000"/>
          <w:lang w:val="fr-FR"/>
        </w:rPr>
        <w:t>administration chargée de l</w:t>
      </w:r>
      <w:r w:rsidR="00B83B2B">
        <w:rPr>
          <w:strike/>
          <w:color w:val="FF0000"/>
          <w:lang w:val="fr-FR"/>
        </w:rPr>
        <w:t>’</w:t>
      </w:r>
      <w:r w:rsidRPr="00AC46B0">
        <w:rPr>
          <w:strike/>
          <w:color w:val="FF0000"/>
          <w:lang w:val="fr-FR"/>
        </w:rPr>
        <w:t>examen préliminaire international appose d</w:t>
      </w:r>
      <w:r w:rsidR="00B83B2B">
        <w:rPr>
          <w:strike/>
          <w:color w:val="FF0000"/>
          <w:lang w:val="fr-FR"/>
        </w:rPr>
        <w:t>’</w:t>
      </w:r>
      <w:r w:rsidRPr="00AC46B0">
        <w:rPr>
          <w:strike/>
          <w:color w:val="FF0000"/>
          <w:lang w:val="fr-FR"/>
        </w:rPr>
        <w:t>une manière indélébile la mention “LISTAGE DES SÉQUENCES NE FAISANT PAS PARTIE DE LA DEMANDE INTERNATIONALE”, ou son équivalent dans la langue de publication de la demande internationale, sur la première feuille de tout listage des séquences établi sur papier qui ne fait pas partie de la demande internationale mais a été remis aux fins de l</w:t>
      </w:r>
      <w:r w:rsidR="00B83B2B">
        <w:rPr>
          <w:strike/>
          <w:color w:val="FF0000"/>
          <w:lang w:val="fr-FR"/>
        </w:rPr>
        <w:t>’</w:t>
      </w:r>
      <w:r w:rsidRPr="00AC46B0">
        <w:rPr>
          <w:strike/>
          <w:color w:val="FF0000"/>
          <w:lang w:val="fr-FR"/>
        </w:rPr>
        <w:t>examen préliminaire internation</w:t>
      </w:r>
      <w:r w:rsidR="00614B54" w:rsidRPr="00AC46B0">
        <w:rPr>
          <w:strike/>
          <w:color w:val="FF0000"/>
          <w:lang w:val="fr-FR"/>
        </w:rPr>
        <w:t>al</w:t>
      </w:r>
      <w:r w:rsidR="00614B54">
        <w:rPr>
          <w:strike/>
          <w:color w:val="FF0000"/>
          <w:lang w:val="fr-FR"/>
        </w:rPr>
        <w:t xml:space="preserve">.  </w:t>
      </w:r>
      <w:r w:rsidR="00614B54" w:rsidRPr="00AC46B0">
        <w:rPr>
          <w:lang w:val="fr-FR"/>
        </w:rPr>
        <w:t>Lo</w:t>
      </w:r>
      <w:r w:rsidRPr="00AC46B0">
        <w:rPr>
          <w:lang w:val="fr-FR"/>
        </w:rPr>
        <w:t>rsqu</w:t>
      </w:r>
      <w:r w:rsidRPr="00AC46B0">
        <w:rPr>
          <w:rStyle w:val="DeletedText"/>
          <w:lang w:val="fr-FR"/>
        </w:rPr>
        <w:t>e</w:t>
      </w:r>
      <w:r w:rsidR="00D715C7">
        <w:rPr>
          <w:rStyle w:val="DeletedText"/>
          <w:lang w:val="fr-FR"/>
        </w:rPr>
        <w:t xml:space="preserve"> </w:t>
      </w:r>
      <w:r w:rsidRPr="00AC46B0">
        <w:rPr>
          <w:rStyle w:val="DeletedText"/>
          <w:lang w:val="fr-FR"/>
        </w:rPr>
        <w:t>ce</w:t>
      </w:r>
      <w:r w:rsidR="00B83B2B">
        <w:rPr>
          <w:rStyle w:val="InsertedText"/>
          <w:lang w:val="fr-FR"/>
        </w:rPr>
        <w:t>’</w:t>
      </w:r>
      <w:r w:rsidRPr="00AC46B0">
        <w:rPr>
          <w:rStyle w:val="InsertedText"/>
          <w:lang w:val="fr-FR"/>
        </w:rPr>
        <w:t>un</w:t>
      </w:r>
      <w:r w:rsidRPr="00AC46B0">
        <w:rPr>
          <w:lang w:val="fr-FR"/>
        </w:rPr>
        <w:t xml:space="preserve"> listage des séquences est remis </w:t>
      </w:r>
      <w:r w:rsidRPr="00AC46B0">
        <w:rPr>
          <w:rStyle w:val="DeletedText"/>
          <w:lang w:val="fr-FR"/>
        </w:rPr>
        <w:t>sous forme électronique</w:t>
      </w:r>
      <w:r w:rsidRPr="00AC46B0">
        <w:rPr>
          <w:lang w:val="fr-FR" w:eastAsia="zh-CN"/>
        </w:rPr>
        <w:t xml:space="preserve"> </w:t>
      </w:r>
      <w:r w:rsidRPr="00AC46B0">
        <w:rPr>
          <w:rStyle w:val="InsertedText"/>
          <w:lang w:val="fr-FR"/>
        </w:rPr>
        <w:t>aux fins de la recherche internationale</w:t>
      </w:r>
      <w:r w:rsidRPr="00AC46B0">
        <w:rPr>
          <w:lang w:val="fr-FR"/>
        </w:rPr>
        <w:t xml:space="preserve"> sur un support matériel, l</w:t>
      </w:r>
      <w:r w:rsidR="00B83B2B">
        <w:rPr>
          <w:lang w:val="fr-FR"/>
        </w:rPr>
        <w:t>’</w:t>
      </w:r>
      <w:r w:rsidRPr="00AC46B0">
        <w:rPr>
          <w:lang w:val="fr-FR"/>
        </w:rPr>
        <w:t xml:space="preserve">administration doit apposer sur ce support une étiquette portant ladite mention </w:t>
      </w:r>
      <w:r w:rsidRPr="00AC46B0">
        <w:rPr>
          <w:rStyle w:val="InsertedText"/>
          <w:lang w:val="fr-FR"/>
        </w:rPr>
        <w:t>conformément aux procédures prévues à l</w:t>
      </w:r>
      <w:r w:rsidR="00B83B2B">
        <w:rPr>
          <w:rStyle w:val="InsertedText"/>
          <w:lang w:val="fr-FR"/>
        </w:rPr>
        <w:t>’</w:t>
      </w:r>
      <w:r w:rsidRPr="00AC46B0">
        <w:rPr>
          <w:rStyle w:val="InsertedText"/>
          <w:lang w:val="fr-FR"/>
        </w:rPr>
        <w:t>annexe C</w:t>
      </w:r>
      <w:r w:rsidRPr="00AC46B0">
        <w:rPr>
          <w:lang w:val="fr-FR"/>
        </w:rPr>
        <w:t>.</w:t>
      </w:r>
    </w:p>
    <w:p w14:paraId="07882813" w14:textId="0AE75421"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Comme pour l</w:t>
      </w:r>
      <w:r w:rsidR="00B83B2B">
        <w:rPr>
          <w:lang w:val="fr-FR"/>
        </w:rPr>
        <w:t>’</w:t>
      </w:r>
      <w:r w:rsidRPr="00AC46B0">
        <w:rPr>
          <w:lang w:val="fr-FR"/>
        </w:rPr>
        <w:t>instruction 513.d).]</w:t>
      </w:r>
    </w:p>
    <w:p w14:paraId="0D761608" w14:textId="77777777" w:rsidR="00A07C84" w:rsidRPr="00AC46B0" w:rsidRDefault="00A07C84" w:rsidP="00A07C84">
      <w:pPr>
        <w:pStyle w:val="RContinued"/>
        <w:rPr>
          <w:lang w:val="fr-FR"/>
        </w:rPr>
      </w:pPr>
      <w:r w:rsidRPr="00AC46B0">
        <w:rPr>
          <w:lang w:val="fr-FR"/>
        </w:rPr>
        <w:lastRenderedPageBreak/>
        <w:t>[Instruction 610, suite]</w:t>
      </w:r>
    </w:p>
    <w:p w14:paraId="0637DC12" w14:textId="0776A7ED" w:rsidR="00A07C84" w:rsidRPr="00AC46B0" w:rsidRDefault="00A07C84" w:rsidP="00A07C84">
      <w:pPr>
        <w:pStyle w:val="Lega"/>
        <w:rPr>
          <w:lang w:val="fr-FR"/>
        </w:rPr>
      </w:pPr>
      <w:r w:rsidRPr="00AC46B0">
        <w:rPr>
          <w:lang w:val="fr-FR"/>
        </w:rPr>
        <w:tab/>
        <w:t>d)  L</w:t>
      </w:r>
      <w:r w:rsidR="00B83B2B">
        <w:rPr>
          <w:lang w:val="fr-FR"/>
        </w:rPr>
        <w:t>’</w:t>
      </w:r>
      <w:r w:rsidRPr="00AC46B0">
        <w:rPr>
          <w:lang w:val="fr-FR"/>
        </w:rPr>
        <w:t>administration chargée de l</w:t>
      </w:r>
      <w:r w:rsidR="00B83B2B">
        <w:rPr>
          <w:lang w:val="fr-FR"/>
        </w:rPr>
        <w:t>’</w:t>
      </w:r>
      <w:r w:rsidRPr="00AC46B0">
        <w:rPr>
          <w:lang w:val="fr-FR"/>
        </w:rPr>
        <w:t>examen préliminaire international garde dans ses dossiers un exemplaire de tout listage des séquences</w:t>
      </w:r>
      <w:r w:rsidRPr="00AC46B0">
        <w:rPr>
          <w:rStyle w:val="DeletedText"/>
          <w:lang w:val="fr-FR"/>
        </w:rPr>
        <w:t>,</w:t>
      </w:r>
      <w:r w:rsidR="00FE35FC">
        <w:rPr>
          <w:rStyle w:val="DeletedText"/>
          <w:lang w:val="fr-FR"/>
        </w:rPr>
        <w:t xml:space="preserve"> </w:t>
      </w:r>
      <w:r w:rsidRPr="00AC46B0">
        <w:rPr>
          <w:rStyle w:val="DeletedText"/>
          <w:lang w:val="fr-FR"/>
        </w:rPr>
        <w:t>sur papier ou</w:t>
      </w:r>
      <w:r w:rsidRPr="00AC46B0">
        <w:rPr>
          <w:rStyle w:val="RParaChar"/>
          <w:lang w:val="fr-FR"/>
        </w:rPr>
        <w:t xml:space="preserve"> sous forme électronique</w:t>
      </w:r>
      <w:r w:rsidRPr="00AC46B0">
        <w:rPr>
          <w:rStyle w:val="DeletedText"/>
          <w:lang w:val="fr-FR"/>
        </w:rPr>
        <w:t>,</w:t>
      </w:r>
      <w:r w:rsidRPr="00AC46B0">
        <w:rPr>
          <w:lang w:val="fr-FR"/>
        </w:rPr>
        <w:t xml:space="preserve"> qui ne fait pas partie de la demande internationale mais a été remis aux fins de l</w:t>
      </w:r>
      <w:r w:rsidR="00B83B2B">
        <w:rPr>
          <w:lang w:val="fr-FR"/>
        </w:rPr>
        <w:t>’</w:t>
      </w:r>
      <w:r w:rsidRPr="00AC46B0">
        <w:rPr>
          <w:lang w:val="fr-FR"/>
        </w:rPr>
        <w:t>examen préliminaire international.</w:t>
      </w:r>
    </w:p>
    <w:p w14:paraId="280243A1" w14:textId="383CD501" w:rsidR="00A07C84" w:rsidRPr="00AC46B0" w:rsidRDefault="00A07C84" w:rsidP="00A07C84">
      <w:pPr>
        <w:pStyle w:val="Lega"/>
        <w:rPr>
          <w:rStyle w:val="InsertedText"/>
          <w:lang w:val="fr-FR"/>
        </w:rPr>
      </w:pPr>
      <w:r w:rsidRPr="00AC46B0">
        <w:rPr>
          <w:lang w:val="fr-FR"/>
        </w:rPr>
        <w:tab/>
        <w:t>e)  </w:t>
      </w:r>
      <w:r w:rsidRPr="00AC46B0">
        <w:rPr>
          <w:rStyle w:val="DeletedText"/>
          <w:lang w:val="fr-FR"/>
        </w:rPr>
        <w:t>Toute</w:t>
      </w:r>
      <w:r w:rsidRPr="00AC46B0">
        <w:rPr>
          <w:lang w:val="fr-FR"/>
        </w:rPr>
        <w:t> </w:t>
      </w:r>
      <w:r w:rsidRPr="00AC46B0">
        <w:rPr>
          <w:rStyle w:val="InsertedText"/>
          <w:lang w:val="fr-FR"/>
        </w:rPr>
        <w:t>Chaque</w:t>
      </w:r>
      <w:r w:rsidRPr="00AC46B0">
        <w:rPr>
          <w:lang w:val="fr-FR"/>
        </w:rPr>
        <w:t xml:space="preserve"> administration chargée de l</w:t>
      </w:r>
      <w:r w:rsidR="00B83B2B">
        <w:rPr>
          <w:lang w:val="fr-FR"/>
        </w:rPr>
        <w:t>’</w:t>
      </w:r>
      <w:r w:rsidRPr="00AC46B0">
        <w:rPr>
          <w:lang w:val="fr-FR"/>
        </w:rPr>
        <w:t xml:space="preserve">examen préliminaire international </w:t>
      </w:r>
      <w:r w:rsidRPr="00AC46B0">
        <w:rPr>
          <w:rStyle w:val="DeletedText"/>
          <w:lang w:val="fr-FR"/>
        </w:rPr>
        <w:t xml:space="preserve">qui </w:t>
      </w:r>
      <w:r w:rsidRPr="00AC46B0">
        <w:rPr>
          <w:strike/>
          <w:color w:val="FF0000"/>
          <w:lang w:val="fr-FR"/>
        </w:rPr>
        <w:t>exige, aux fins de l</w:t>
      </w:r>
      <w:r w:rsidR="00B83B2B">
        <w:rPr>
          <w:strike/>
          <w:color w:val="FF0000"/>
          <w:lang w:val="fr-FR"/>
        </w:rPr>
        <w:t>’</w:t>
      </w:r>
      <w:r w:rsidRPr="00AC46B0">
        <w:rPr>
          <w:strike/>
          <w:color w:val="FF0000"/>
          <w:lang w:val="fr-FR"/>
        </w:rPr>
        <w:t>examen préliminaire international, la remise d</w:t>
      </w:r>
      <w:r w:rsidR="00B83B2B">
        <w:rPr>
          <w:strike/>
          <w:color w:val="FF0000"/>
          <w:lang w:val="fr-FR"/>
        </w:rPr>
        <w:t>’</w:t>
      </w:r>
      <w:r w:rsidRPr="00AC46B0">
        <w:rPr>
          <w:strike/>
          <w:color w:val="FF0000"/>
          <w:lang w:val="fr-FR"/>
        </w:rPr>
        <w:t xml:space="preserve">un listage des séquences sous forme électronique </w:t>
      </w:r>
      <w:r w:rsidRPr="00AC46B0">
        <w:rPr>
          <w:lang w:val="fr-FR"/>
        </w:rPr>
        <w:t xml:space="preserve">notifie </w:t>
      </w:r>
      <w:r w:rsidRPr="00AC46B0">
        <w:rPr>
          <w:strike/>
          <w:color w:val="FF0000"/>
          <w:lang w:val="fr-FR"/>
        </w:rPr>
        <w:t>ce fait</w:t>
      </w:r>
      <w:r w:rsidRPr="00AC46B0">
        <w:rPr>
          <w:color w:val="FF0000"/>
          <w:lang w:val="fr-FR"/>
        </w:rPr>
        <w:t xml:space="preserve"> </w:t>
      </w:r>
      <w:r w:rsidRPr="00AC46B0">
        <w:rPr>
          <w:lang w:val="fr-FR"/>
        </w:rPr>
        <w:t>au Bureau internation</w:t>
      </w:r>
      <w:r w:rsidR="00614B54" w:rsidRPr="00AC46B0">
        <w:rPr>
          <w:lang w:val="fr-FR"/>
        </w:rPr>
        <w:t>al</w:t>
      </w:r>
      <w:r w:rsidR="00614B54">
        <w:rPr>
          <w:lang w:val="fr-FR"/>
        </w:rPr>
        <w:t xml:space="preserve">.  </w:t>
      </w:r>
      <w:r w:rsidR="00614B54" w:rsidRPr="00AC46B0">
        <w:rPr>
          <w:strike/>
          <w:color w:val="FF0000"/>
          <w:lang w:val="fr-FR"/>
        </w:rPr>
        <w:t>Da</w:t>
      </w:r>
      <w:r w:rsidRPr="00AC46B0">
        <w:rPr>
          <w:strike/>
          <w:color w:val="FF0000"/>
          <w:lang w:val="fr-FR"/>
        </w:rPr>
        <w:t>ns la notification correspondante, l</w:t>
      </w:r>
      <w:r w:rsidR="00B83B2B">
        <w:rPr>
          <w:strike/>
          <w:color w:val="FF0000"/>
          <w:lang w:val="fr-FR"/>
        </w:rPr>
        <w:t>’</w:t>
      </w:r>
      <w:r w:rsidRPr="00AC46B0">
        <w:rPr>
          <w:strike/>
          <w:color w:val="FF0000"/>
          <w:lang w:val="fr-FR"/>
        </w:rPr>
        <w:t>administration précise</w:t>
      </w:r>
      <w:r w:rsidRPr="00AC46B0">
        <w:rPr>
          <w:lang w:val="fr-FR"/>
        </w:rPr>
        <w:t xml:space="preserve"> les modes de transmission du listage des séquences sous forme électronique qu</w:t>
      </w:r>
      <w:r w:rsidR="00B83B2B">
        <w:rPr>
          <w:lang w:val="fr-FR"/>
        </w:rPr>
        <w:t>’</w:t>
      </w:r>
      <w:r w:rsidRPr="00AC46B0">
        <w:rPr>
          <w:lang w:val="fr-FR"/>
        </w:rPr>
        <w:t>elle accepte conformément à l</w:t>
      </w:r>
      <w:r w:rsidR="00B83B2B">
        <w:rPr>
          <w:lang w:val="fr-FR"/>
        </w:rPr>
        <w:t>’</w:t>
      </w:r>
      <w:r w:rsidRPr="00AC46B0">
        <w:rPr>
          <w:lang w:val="fr-FR"/>
        </w:rPr>
        <w:t>annexe F.  Le Bureau international publie à bref délai dans la gazette les informations qui lui ont été notifiées</w:t>
      </w:r>
      <w:r w:rsidRPr="00AC46B0">
        <w:rPr>
          <w:color w:val="1F497D" w:themeColor="text2"/>
          <w:u w:val="single"/>
          <w:lang w:val="fr-FR"/>
        </w:rPr>
        <w:t>.</w:t>
      </w:r>
    </w:p>
    <w:p w14:paraId="79E94DF4" w14:textId="0283F6A7"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Comme pour l</w:t>
      </w:r>
      <w:r w:rsidR="00B83B2B">
        <w:rPr>
          <w:lang w:val="fr-FR"/>
        </w:rPr>
        <w:t>’</w:t>
      </w:r>
      <w:r w:rsidRPr="00AC46B0">
        <w:rPr>
          <w:lang w:val="fr-FR"/>
        </w:rPr>
        <w:t>instruction 513.f).]</w:t>
      </w:r>
    </w:p>
    <w:p w14:paraId="137C24D4" w14:textId="5C66A94A" w:rsidR="00B83B2B" w:rsidRDefault="00A07C84" w:rsidP="00A07C84">
      <w:pPr>
        <w:pStyle w:val="Lega"/>
        <w:rPr>
          <w:lang w:val="fr-FR"/>
        </w:rPr>
      </w:pPr>
      <w:r w:rsidRPr="00AC46B0">
        <w:rPr>
          <w:lang w:val="fr-FR"/>
        </w:rPr>
        <w:tab/>
        <w:t>f)  Lorsque l</w:t>
      </w:r>
      <w:r w:rsidR="00B83B2B">
        <w:rPr>
          <w:lang w:val="fr-FR"/>
        </w:rPr>
        <w:t>’</w:t>
      </w:r>
      <w:r w:rsidRPr="00AC46B0">
        <w:rPr>
          <w:lang w:val="fr-FR"/>
        </w:rPr>
        <w:t>office national ou l</w:t>
      </w:r>
      <w:r w:rsidR="00B83B2B">
        <w:rPr>
          <w:lang w:val="fr-FR"/>
        </w:rPr>
        <w:t>’</w:t>
      </w:r>
      <w:r w:rsidRPr="00AC46B0">
        <w:rPr>
          <w:lang w:val="fr-FR"/>
        </w:rPr>
        <w:t>organisation intergouvernementale ayant agi en qualité d</w:t>
      </w:r>
      <w:r w:rsidR="00B83B2B">
        <w:rPr>
          <w:lang w:val="fr-FR"/>
        </w:rPr>
        <w:t>’</w:t>
      </w:r>
      <w:r w:rsidRPr="00AC46B0">
        <w:rPr>
          <w:lang w:val="fr-FR"/>
        </w:rPr>
        <w:t>administration chargée de la recherche internationale agit également en qualité d</w:t>
      </w:r>
      <w:r w:rsidR="00B83B2B">
        <w:rPr>
          <w:lang w:val="fr-FR"/>
        </w:rPr>
        <w:t>’</w:t>
      </w:r>
      <w:r w:rsidRPr="00AC46B0">
        <w:rPr>
          <w:lang w:val="fr-FR"/>
        </w:rPr>
        <w:t>administration chargée de l</w:t>
      </w:r>
      <w:r w:rsidR="00B83B2B">
        <w:rPr>
          <w:lang w:val="fr-FR"/>
        </w:rPr>
        <w:t>’</w:t>
      </w:r>
      <w:r w:rsidRPr="00AC46B0">
        <w:rPr>
          <w:lang w:val="fr-FR"/>
        </w:rPr>
        <w:t xml:space="preserve">examen préliminaire international, tout listage des séquences </w:t>
      </w:r>
      <w:r w:rsidRPr="00AC46B0">
        <w:rPr>
          <w:rStyle w:val="InsertedText"/>
          <w:lang w:val="fr-FR"/>
        </w:rPr>
        <w:t>conforme</w:t>
      </w:r>
      <w:r w:rsidRPr="00AC46B0">
        <w:rPr>
          <w:lang w:val="fr-FR"/>
        </w:rPr>
        <w:t xml:space="preserve"> qui ne fait pas partie de la demande internationale mais a été remis à cet office ou à cette organisation aux fins de la recherche internationale est considéré comme lui ayant été remis aussi aux fins de l</w:t>
      </w:r>
      <w:r w:rsidR="00B83B2B">
        <w:rPr>
          <w:lang w:val="fr-FR"/>
        </w:rPr>
        <w:t>’</w:t>
      </w:r>
      <w:r w:rsidRPr="00AC46B0">
        <w:rPr>
          <w:lang w:val="fr-FR"/>
        </w:rPr>
        <w:t>examen préliminaire international.</w:t>
      </w:r>
    </w:p>
    <w:p w14:paraId="3E5BCED3" w14:textId="78C75E5E" w:rsidR="00A07C84" w:rsidRPr="00AC46B0" w:rsidRDefault="00A07C84" w:rsidP="00A07C84">
      <w:pPr>
        <w:pStyle w:val="LegTitle"/>
        <w:rPr>
          <w:lang w:val="fr-FR"/>
        </w:rPr>
      </w:pPr>
      <w:bookmarkStart w:id="80" w:name="_Toc532119644"/>
      <w:bookmarkStart w:id="81" w:name="_Toc9932656"/>
      <w:r w:rsidRPr="00AC46B0">
        <w:rPr>
          <w:lang w:val="fr-FR"/>
        </w:rPr>
        <w:lastRenderedPageBreak/>
        <w:t xml:space="preserve">Instruction 703  </w:t>
      </w:r>
      <w:r w:rsidRPr="00AC46B0">
        <w:rPr>
          <w:lang w:val="fr-FR"/>
        </w:rPr>
        <w:br/>
      </w:r>
      <w:r w:rsidRPr="00AC46B0">
        <w:rPr>
          <w:bCs/>
          <w:lang w:val="fr-FR"/>
        </w:rPr>
        <w:t>Conditions relatives au dépôt</w:t>
      </w:r>
      <w:r w:rsidRPr="00AC46B0">
        <w:rPr>
          <w:lang w:val="fr-FR"/>
        </w:rPr>
        <w:t xml:space="preserve">;  </w:t>
      </w:r>
      <w:bookmarkEnd w:id="80"/>
      <w:r w:rsidRPr="00AC46B0">
        <w:rPr>
          <w:bCs/>
          <w:lang w:val="fr-FR"/>
        </w:rPr>
        <w:t>norme commune de base</w:t>
      </w:r>
      <w:bookmarkEnd w:id="81"/>
    </w:p>
    <w:p w14:paraId="631A38FC" w14:textId="63438BEF" w:rsidR="00A07C84" w:rsidRPr="00AC46B0" w:rsidRDefault="00A07C84" w:rsidP="0020464F">
      <w:pPr>
        <w:pStyle w:val="Lega"/>
        <w:spacing w:after="240"/>
        <w:rPr>
          <w:rStyle w:val="InsertedText"/>
          <w:lang w:val="fr-FR"/>
        </w:rPr>
      </w:pPr>
      <w:r w:rsidRPr="00AC46B0">
        <w:rPr>
          <w:lang w:val="fr-FR"/>
        </w:rPr>
        <w:tab/>
      </w:r>
      <w:proofErr w:type="gramStart"/>
      <w:r w:rsidRPr="00AC46B0">
        <w:rPr>
          <w:lang w:val="fr-FR"/>
        </w:rPr>
        <w:t>a)  [</w:t>
      </w:r>
      <w:proofErr w:type="gramEnd"/>
      <w:r w:rsidRPr="00AC46B0">
        <w:rPr>
          <w:lang w:val="fr-FR"/>
        </w:rPr>
        <w:t>Sans changement]  Une demande internationale peut, sous réserve de la présente partie, être déposée sous forme électronique si l</w:t>
      </w:r>
      <w:r w:rsidR="00B83B2B">
        <w:rPr>
          <w:lang w:val="fr-FR"/>
        </w:rPr>
        <w:t>’</w:t>
      </w:r>
      <w:r w:rsidRPr="00AC46B0">
        <w:rPr>
          <w:lang w:val="fr-FR"/>
        </w:rPr>
        <w:t>office récepteur a notifié au Bureau international, conformément à la règle 89</w:t>
      </w:r>
      <w:r w:rsidRPr="00AC46B0">
        <w:rPr>
          <w:i/>
          <w:iCs/>
          <w:lang w:val="fr-FR"/>
        </w:rPr>
        <w:t>bis.</w:t>
      </w:r>
      <w:r w:rsidRPr="00AC46B0">
        <w:rPr>
          <w:lang w:val="fr-FR"/>
        </w:rPr>
        <w:t>1.d), qu</w:t>
      </w:r>
      <w:r w:rsidR="00B83B2B">
        <w:rPr>
          <w:lang w:val="fr-FR"/>
        </w:rPr>
        <w:t>’</w:t>
      </w:r>
      <w:r w:rsidRPr="00AC46B0">
        <w:rPr>
          <w:lang w:val="fr-FR"/>
        </w:rPr>
        <w:t>il est disposé à recevoir des demandes internationales sous une telle forme.</w:t>
      </w:r>
    </w:p>
    <w:p w14:paraId="09265C2F" w14:textId="341E34D1" w:rsidR="00B83B2B" w:rsidRDefault="00A07C84" w:rsidP="0020464F">
      <w:pPr>
        <w:pStyle w:val="Lega"/>
        <w:spacing w:after="240"/>
        <w:rPr>
          <w:rStyle w:val="InsertedText"/>
          <w:lang w:val="fr-FR"/>
        </w:rPr>
      </w:pPr>
      <w:r w:rsidRPr="00AC46B0">
        <w:rPr>
          <w:lang w:val="fr-FR"/>
        </w:rPr>
        <w:tab/>
      </w:r>
      <w:proofErr w:type="gramStart"/>
      <w:r w:rsidRPr="00AC46B0">
        <w:rPr>
          <w:rStyle w:val="InsertedText"/>
          <w:lang w:val="fr-FR"/>
        </w:rPr>
        <w:t>a</w:t>
      </w:r>
      <w:proofErr w:type="gramEnd"/>
      <w:r w:rsidR="00B83B2B">
        <w:rPr>
          <w:rStyle w:val="InsertedText"/>
          <w:lang w:val="fr-FR"/>
        </w:rPr>
        <w:t>-</w:t>
      </w:r>
      <w:r w:rsidRPr="00AC46B0">
        <w:rPr>
          <w:rStyle w:val="InsertedText"/>
          <w:i/>
          <w:lang w:val="fr-FR"/>
        </w:rPr>
        <w:t>bis</w:t>
      </w:r>
      <w:r w:rsidRPr="00AC46B0">
        <w:rPr>
          <w:rStyle w:val="InsertedText"/>
          <w:lang w:val="fr-FR"/>
        </w:rPr>
        <w:t>)  Nonobstant l</w:t>
      </w:r>
      <w:r w:rsidR="00B83B2B">
        <w:rPr>
          <w:rStyle w:val="InsertedText"/>
          <w:lang w:val="fr-FR"/>
        </w:rPr>
        <w:t>’</w:t>
      </w:r>
      <w:r w:rsidRPr="00AC46B0">
        <w:rPr>
          <w:rStyle w:val="InsertedText"/>
          <w:lang w:val="fr-FR"/>
        </w:rPr>
        <w:t>alinéa a), tout office récepteur est tenu d</w:t>
      </w:r>
      <w:r w:rsidR="00B83B2B">
        <w:rPr>
          <w:rStyle w:val="InsertedText"/>
          <w:lang w:val="fr-FR"/>
        </w:rPr>
        <w:t>’</w:t>
      </w:r>
      <w:r w:rsidRPr="00AC46B0">
        <w:rPr>
          <w:rStyle w:val="InsertedText"/>
          <w:lang w:val="fr-FR"/>
        </w:rPr>
        <w:t>accepter un listage des séquences sous forme électronique sur un support matériel</w:t>
      </w:r>
    </w:p>
    <w:p w14:paraId="76807D2E" w14:textId="0550D5CA" w:rsidR="00A07C84" w:rsidRPr="00D010AE" w:rsidRDefault="0020464F" w:rsidP="0020464F">
      <w:pPr>
        <w:pStyle w:val="Legi"/>
        <w:spacing w:after="240"/>
        <w:rPr>
          <w:rStyle w:val="InsertedText"/>
          <w:lang w:val="fr-CH"/>
        </w:rPr>
      </w:pPr>
      <w:r w:rsidRPr="00D010AE">
        <w:rPr>
          <w:lang w:val="fr-CH"/>
        </w:rPr>
        <w:tab/>
      </w:r>
      <w:r w:rsidRPr="00D010AE">
        <w:rPr>
          <w:rStyle w:val="InsertedText"/>
          <w:lang w:val="fr-CH"/>
        </w:rPr>
        <w:t>i)</w:t>
      </w:r>
      <w:r w:rsidRPr="00D010AE">
        <w:rPr>
          <w:rStyle w:val="InsertedText"/>
          <w:lang w:val="fr-CH"/>
        </w:rPr>
        <w:tab/>
      </w:r>
      <w:r w:rsidR="00A07C84" w:rsidRPr="00D010AE">
        <w:rPr>
          <w:rStyle w:val="InsertedText"/>
          <w:lang w:val="fr-CH"/>
        </w:rPr>
        <w:t>lorsque le reste de la demande internationale est déposé sur papier;  ou</w:t>
      </w:r>
    </w:p>
    <w:p w14:paraId="3A4F49DF" w14:textId="4AA7C8B4" w:rsidR="00A07C84" w:rsidRPr="00D010AE" w:rsidRDefault="0020464F" w:rsidP="0020464F">
      <w:pPr>
        <w:pStyle w:val="Legi"/>
        <w:spacing w:after="240"/>
        <w:rPr>
          <w:rStyle w:val="InsertedText"/>
          <w:lang w:val="fr-CH"/>
        </w:rPr>
      </w:pPr>
      <w:r w:rsidRPr="00D010AE">
        <w:rPr>
          <w:lang w:val="fr-CH"/>
        </w:rPr>
        <w:tab/>
      </w:r>
      <w:r w:rsidRPr="00D010AE">
        <w:rPr>
          <w:rStyle w:val="InsertedText"/>
          <w:lang w:val="fr-CH"/>
        </w:rPr>
        <w:t>ii)</w:t>
      </w:r>
      <w:r w:rsidRPr="00D010AE">
        <w:rPr>
          <w:rStyle w:val="InsertedText"/>
          <w:lang w:val="fr-CH"/>
        </w:rPr>
        <w:tab/>
      </w:r>
      <w:r w:rsidR="00A07C84" w:rsidRPr="00D010AE">
        <w:rPr>
          <w:rStyle w:val="InsertedText"/>
          <w:lang w:val="fr-CH"/>
        </w:rPr>
        <w:t>lorsque la demande internationale est déposée sous forme électronique mais qu</w:t>
      </w:r>
      <w:r w:rsidR="00B83B2B" w:rsidRPr="00D010AE">
        <w:rPr>
          <w:rStyle w:val="InsertedText"/>
          <w:lang w:val="fr-CH"/>
        </w:rPr>
        <w:t>’</w:t>
      </w:r>
      <w:r w:rsidR="00A07C84" w:rsidRPr="00D010AE">
        <w:rPr>
          <w:rStyle w:val="InsertedText"/>
          <w:lang w:val="fr-CH"/>
        </w:rPr>
        <w:t>il est soit impossible soit difficile d</w:t>
      </w:r>
      <w:r w:rsidR="00B83B2B" w:rsidRPr="00D010AE">
        <w:rPr>
          <w:rStyle w:val="InsertedText"/>
          <w:lang w:val="fr-CH"/>
        </w:rPr>
        <w:t>’</w:t>
      </w:r>
      <w:r w:rsidR="00A07C84" w:rsidRPr="00D010AE">
        <w:rPr>
          <w:rStyle w:val="InsertedText"/>
          <w:lang w:val="fr-CH"/>
        </w:rPr>
        <w:t>incorporer le listage des séquences dans le paquet contenant le reste de la demande internationale;</w:t>
      </w:r>
    </w:p>
    <w:p w14:paraId="0ED1B061" w14:textId="46EA2F7B" w:rsidR="00A07C84" w:rsidRPr="00AC46B0" w:rsidRDefault="00A07C84" w:rsidP="0020464F">
      <w:pPr>
        <w:pStyle w:val="Lega"/>
        <w:spacing w:after="240"/>
        <w:rPr>
          <w:rStyle w:val="InsertedText"/>
          <w:rFonts w:cs="Times New Roman"/>
          <w:snapToGrid/>
          <w:szCs w:val="20"/>
          <w:lang w:val="fr-FR"/>
        </w:rPr>
      </w:pPr>
      <w:proofErr w:type="gramStart"/>
      <w:r w:rsidRPr="00AC46B0">
        <w:rPr>
          <w:rStyle w:val="InsertedText"/>
          <w:lang w:val="fr-FR"/>
        </w:rPr>
        <w:t>et</w:t>
      </w:r>
      <w:proofErr w:type="gramEnd"/>
      <w:r w:rsidRPr="00AC46B0">
        <w:rPr>
          <w:rStyle w:val="InsertedText"/>
          <w:lang w:val="fr-FR"/>
        </w:rPr>
        <w:t xml:space="preserve"> doit, </w:t>
      </w:r>
      <w:r w:rsidR="00B83B2B">
        <w:rPr>
          <w:rStyle w:val="InsertedText"/>
          <w:lang w:val="fr-FR"/>
        </w:rPr>
        <w:t>à l’égard</w:t>
      </w:r>
      <w:r w:rsidRPr="00AC46B0">
        <w:rPr>
          <w:rStyle w:val="InsertedText"/>
          <w:lang w:val="fr-FR"/>
        </w:rPr>
        <w:t xml:space="preserve"> de chaque administration chargée de la recherche internationale compétente pour procéder à la recherche en ce qui concerne les demandes internationales déposées auprès d</w:t>
      </w:r>
      <w:r w:rsidR="00B83B2B">
        <w:rPr>
          <w:rStyle w:val="InsertedText"/>
          <w:lang w:val="fr-FR"/>
        </w:rPr>
        <w:t>’</w:t>
      </w:r>
      <w:r w:rsidRPr="00AC46B0">
        <w:rPr>
          <w:rStyle w:val="InsertedText"/>
          <w:lang w:val="fr-FR"/>
        </w:rPr>
        <w:t>elle, préciser au moins un type de support matériel conformément à l</w:t>
      </w:r>
      <w:r w:rsidR="00B83B2B">
        <w:rPr>
          <w:rStyle w:val="InsertedText"/>
          <w:lang w:val="fr-FR"/>
        </w:rPr>
        <w:t>’</w:t>
      </w:r>
      <w:r w:rsidRPr="00AC46B0">
        <w:rPr>
          <w:rStyle w:val="InsertedText"/>
          <w:lang w:val="fr-FR"/>
        </w:rPr>
        <w:t>annexe F qu</w:t>
      </w:r>
      <w:r w:rsidR="00B83B2B">
        <w:rPr>
          <w:rStyle w:val="InsertedText"/>
          <w:lang w:val="fr-FR"/>
        </w:rPr>
        <w:t>’</w:t>
      </w:r>
      <w:r w:rsidRPr="00AC46B0">
        <w:rPr>
          <w:rStyle w:val="InsertedText"/>
          <w:lang w:val="fr-FR"/>
        </w:rPr>
        <w:t>il accepte pour le dépôt de ces listages des séquences et qui est aussi accepté par cette administration.</w:t>
      </w:r>
    </w:p>
    <w:p w14:paraId="1D682DD7" w14:textId="42DF027D"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Compte tenu de la difficulté d</w:t>
      </w:r>
      <w:r w:rsidR="00B83B2B">
        <w:rPr>
          <w:lang w:val="fr-FR"/>
        </w:rPr>
        <w:t>’</w:t>
      </w:r>
      <w:r w:rsidRPr="00AC46B0">
        <w:rPr>
          <w:lang w:val="fr-FR"/>
        </w:rPr>
        <w:t>obtenir des notifications de la part de tous les offices récepteurs, outre le fait que la plupart d</w:t>
      </w:r>
      <w:r w:rsidR="00B83B2B">
        <w:rPr>
          <w:lang w:val="fr-FR"/>
        </w:rPr>
        <w:t>’</w:t>
      </w:r>
      <w:r w:rsidRPr="00AC46B0">
        <w:rPr>
          <w:lang w:val="fr-FR"/>
        </w:rPr>
        <w:t>entre eux ne recevraient certainement jamais un tel support matériel, il pourrait être utile d</w:t>
      </w:r>
      <w:r w:rsidR="00B83B2B">
        <w:rPr>
          <w:lang w:val="fr-FR"/>
        </w:rPr>
        <w:t>’</w:t>
      </w:r>
      <w:r w:rsidRPr="00AC46B0">
        <w:rPr>
          <w:lang w:val="fr-FR"/>
        </w:rPr>
        <w:t>indiquer que, en l</w:t>
      </w:r>
      <w:r w:rsidR="00B83B2B">
        <w:rPr>
          <w:lang w:val="fr-FR"/>
        </w:rPr>
        <w:t>’</w:t>
      </w:r>
      <w:r w:rsidRPr="00AC46B0">
        <w:rPr>
          <w:lang w:val="fr-FR"/>
        </w:rPr>
        <w:t>absence d</w:t>
      </w:r>
      <w:r w:rsidR="00B83B2B">
        <w:rPr>
          <w:lang w:val="fr-FR"/>
        </w:rPr>
        <w:t>’</w:t>
      </w:r>
      <w:r w:rsidRPr="00AC46B0">
        <w:rPr>
          <w:lang w:val="fr-FR"/>
        </w:rPr>
        <w:t>une notification, l</w:t>
      </w:r>
      <w:r w:rsidR="00B83B2B">
        <w:rPr>
          <w:lang w:val="fr-FR"/>
        </w:rPr>
        <w:t>’</w:t>
      </w:r>
      <w:r w:rsidRPr="00AC46B0">
        <w:rPr>
          <w:lang w:val="fr-FR"/>
        </w:rPr>
        <w:t>office récepteur doit accepter un listage des séquences remis sur un type de support matériel accepté par l</w:t>
      </w:r>
      <w:r w:rsidR="00B83B2B">
        <w:rPr>
          <w:lang w:val="fr-FR"/>
        </w:rPr>
        <w:t>’</w:t>
      </w:r>
      <w:r w:rsidRPr="00AC46B0">
        <w:rPr>
          <w:lang w:val="fr-FR"/>
        </w:rPr>
        <w:t>administration chargée de la recherche internationale correspondan</w:t>
      </w:r>
      <w:r w:rsidR="00614B54" w:rsidRPr="00AC46B0">
        <w:rPr>
          <w:lang w:val="fr-FR"/>
        </w:rPr>
        <w:t>te</w:t>
      </w:r>
      <w:r w:rsidR="00614B54">
        <w:rPr>
          <w:lang w:val="fr-FR"/>
        </w:rPr>
        <w:t xml:space="preserve">.  </w:t>
      </w:r>
      <w:r w:rsidR="00614B54" w:rsidRPr="00AC46B0">
        <w:rPr>
          <w:lang w:val="fr-FR"/>
        </w:rPr>
        <w:t>Il</w:t>
      </w:r>
      <w:r w:rsidRPr="00AC46B0">
        <w:rPr>
          <w:lang w:val="fr-FR"/>
        </w:rPr>
        <w:t xml:space="preserve"> conviendrait d</w:t>
      </w:r>
      <w:r w:rsidR="00B83B2B">
        <w:rPr>
          <w:lang w:val="fr-FR"/>
        </w:rPr>
        <w:t>’</w:t>
      </w:r>
      <w:r w:rsidRPr="00AC46B0">
        <w:rPr>
          <w:lang w:val="fr-FR"/>
        </w:rPr>
        <w:t>examiner la possibilité de modifier la règle 19.4 afin de permettre aux offices récepteurs ne souhaitant pas devoir traiter des supports matériels de transmettre la demande internationale au Bureau international agissant en tant qu</w:t>
      </w:r>
      <w:r w:rsidR="00B83B2B">
        <w:rPr>
          <w:lang w:val="fr-FR"/>
        </w:rPr>
        <w:t>’</w:t>
      </w:r>
      <w:r w:rsidRPr="00AC46B0">
        <w:rPr>
          <w:lang w:val="fr-FR"/>
        </w:rPr>
        <w:t>office récepteur.]</w:t>
      </w:r>
    </w:p>
    <w:p w14:paraId="40B35836" w14:textId="203DE2F8" w:rsidR="00A07C84" w:rsidRPr="00AC46B0" w:rsidRDefault="00A07C84" w:rsidP="00A07C84">
      <w:pPr>
        <w:pStyle w:val="Lega"/>
        <w:rPr>
          <w:lang w:val="fr-FR"/>
        </w:rPr>
      </w:pPr>
      <w:r w:rsidRPr="00AC46B0">
        <w:rPr>
          <w:lang w:val="fr-FR"/>
        </w:rPr>
        <w:tab/>
        <w:t xml:space="preserve">b) à </w:t>
      </w:r>
      <w:proofErr w:type="gramStart"/>
      <w:r w:rsidRPr="00AC46B0">
        <w:rPr>
          <w:lang w:val="fr-FR"/>
        </w:rPr>
        <w:t>f)  [</w:t>
      </w:r>
      <w:proofErr w:type="gramEnd"/>
      <w:r w:rsidRPr="00AC46B0">
        <w:rPr>
          <w:lang w:val="fr-FR"/>
        </w:rPr>
        <w:t>Sans changement]</w:t>
      </w:r>
    </w:p>
    <w:p w14:paraId="3B4BF7EB" w14:textId="3B89DA68" w:rsidR="00A07C84" w:rsidRPr="00AC46B0" w:rsidRDefault="00A07C84" w:rsidP="00A07C84">
      <w:pPr>
        <w:pStyle w:val="LegTitle"/>
        <w:rPr>
          <w:lang w:val="fr-FR"/>
        </w:rPr>
      </w:pPr>
      <w:bookmarkStart w:id="82" w:name="_Toc9932657"/>
      <w:r w:rsidRPr="00AC46B0">
        <w:rPr>
          <w:lang w:val="fr-FR"/>
        </w:rPr>
        <w:lastRenderedPageBreak/>
        <w:t xml:space="preserve">Instruction 707  </w:t>
      </w:r>
      <w:r w:rsidRPr="00AC46B0">
        <w:rPr>
          <w:lang w:val="fr-FR"/>
        </w:rPr>
        <w:br/>
      </w:r>
      <w:r w:rsidRPr="00AC46B0">
        <w:rPr>
          <w:bCs/>
          <w:lang w:val="fr-FR"/>
        </w:rPr>
        <w:t>Calcul de la taxe internationale de dépôt et réduction de taxes</w:t>
      </w:r>
      <w:bookmarkEnd w:id="82"/>
    </w:p>
    <w:p w14:paraId="61B95FBD" w14:textId="62738535" w:rsidR="00B83B2B" w:rsidRDefault="00A07C84" w:rsidP="00A07C84">
      <w:pPr>
        <w:pStyle w:val="Lega"/>
        <w:rPr>
          <w:lang w:val="fr-FR"/>
        </w:rPr>
      </w:pPr>
      <w:r w:rsidRPr="00AC46B0">
        <w:rPr>
          <w:lang w:val="fr-FR"/>
        </w:rPr>
        <w:tab/>
        <w:t>a)  [Sans changement]  Lorsqu</w:t>
      </w:r>
      <w:r w:rsidR="00B83B2B">
        <w:rPr>
          <w:lang w:val="fr-FR"/>
        </w:rPr>
        <w:t>’</w:t>
      </w:r>
      <w:r w:rsidRPr="00AC46B0">
        <w:rPr>
          <w:lang w:val="fr-FR"/>
        </w:rPr>
        <w:t>une demande internationale est déposée sous forme électronique, la taxe internationale de dépôt est, sous réserve de l</w:t>
      </w:r>
      <w:r w:rsidR="00B83B2B">
        <w:rPr>
          <w:lang w:val="fr-FR"/>
        </w:rPr>
        <w:t>’</w:t>
      </w:r>
      <w:r w:rsidRPr="00AC46B0">
        <w:rPr>
          <w:lang w:val="fr-FR"/>
        </w:rPr>
        <w:t>alinéa a</w:t>
      </w:r>
      <w:r w:rsidR="00B83B2B">
        <w:rPr>
          <w:lang w:val="fr-FR"/>
        </w:rPr>
        <w:t>-</w:t>
      </w:r>
      <w:r w:rsidRPr="00AC46B0">
        <w:rPr>
          <w:i/>
          <w:iCs/>
          <w:lang w:val="fr-FR"/>
        </w:rPr>
        <w:t>bis</w:t>
      </w:r>
      <w:r w:rsidRPr="00AC46B0">
        <w:rPr>
          <w:lang w:val="fr-FR"/>
        </w:rPr>
        <w:t>), calculée sur la base du nombre de feuilles que cette demande contiendrait si elle était déposée sous la forme d</w:t>
      </w:r>
      <w:r w:rsidR="00B83B2B">
        <w:rPr>
          <w:lang w:val="fr-FR"/>
        </w:rPr>
        <w:t>’</w:t>
      </w:r>
      <w:r w:rsidRPr="00AC46B0">
        <w:rPr>
          <w:lang w:val="fr-FR"/>
        </w:rPr>
        <w:t xml:space="preserve">un imprimé conformément aux conditions matérielles prescrites par la </w:t>
      </w:r>
      <w:r w:rsidR="00B83B2B" w:rsidRPr="00AC46B0">
        <w:rPr>
          <w:lang w:val="fr-FR"/>
        </w:rPr>
        <w:t>règle</w:t>
      </w:r>
      <w:r w:rsidR="00B83B2B">
        <w:rPr>
          <w:lang w:val="fr-FR"/>
        </w:rPr>
        <w:t> </w:t>
      </w:r>
      <w:r w:rsidR="00B83B2B" w:rsidRPr="00AC46B0">
        <w:rPr>
          <w:lang w:val="fr-FR"/>
        </w:rPr>
        <w:t>1</w:t>
      </w:r>
      <w:r w:rsidRPr="00AC46B0">
        <w:rPr>
          <w:lang w:val="fr-FR"/>
        </w:rPr>
        <w:t>1</w:t>
      </w:r>
      <w:r w:rsidRPr="00AC46B0">
        <w:rPr>
          <w:rStyle w:val="FootnoteReference"/>
          <w:lang w:val="fr-FR"/>
        </w:rPr>
        <w:footnoteReference w:id="4"/>
      </w:r>
      <w:r w:rsidRPr="00AC46B0">
        <w:rPr>
          <w:lang w:val="fr-FR"/>
        </w:rPr>
        <w:t>.</w:t>
      </w:r>
    </w:p>
    <w:p w14:paraId="0A2B0FA4" w14:textId="6019AE5A" w:rsidR="00A07C84" w:rsidRPr="00AC46B0" w:rsidRDefault="00A07C84" w:rsidP="00A07C84">
      <w:pPr>
        <w:pStyle w:val="Lega"/>
        <w:rPr>
          <w:rStyle w:val="InsertedText"/>
          <w:lang w:val="fr-FR"/>
        </w:rPr>
      </w:pPr>
      <w:r w:rsidRPr="00AC46B0">
        <w:rPr>
          <w:lang w:val="fr-FR"/>
        </w:rPr>
        <w:tab/>
        <w:t>a</w:t>
      </w:r>
      <w:r w:rsidR="00B83B2B">
        <w:rPr>
          <w:lang w:val="fr-FR"/>
        </w:rPr>
        <w:t>-</w:t>
      </w:r>
      <w:r w:rsidRPr="00AC46B0">
        <w:rPr>
          <w:i/>
          <w:lang w:val="fr-FR"/>
        </w:rPr>
        <w:t>bis</w:t>
      </w:r>
      <w:r w:rsidRPr="00AC46B0">
        <w:rPr>
          <w:lang w:val="fr-FR"/>
        </w:rPr>
        <w:t xml:space="preserve">)  Lorsque </w:t>
      </w:r>
      <w:r w:rsidRPr="00AC46B0">
        <w:rPr>
          <w:rStyle w:val="DeletedText"/>
          <w:lang w:val="fr-FR"/>
        </w:rPr>
        <w:t xml:space="preserve">un </w:t>
      </w:r>
      <w:r w:rsidRPr="00AC46B0">
        <w:rPr>
          <w:strike/>
          <w:color w:val="FF0000"/>
          <w:lang w:val="fr-FR"/>
        </w:rPr>
        <w:t xml:space="preserve">listage des séquences figure dans une </w:t>
      </w:r>
      <w:r w:rsidRPr="00AC46B0">
        <w:rPr>
          <w:rStyle w:val="InsertedText"/>
          <w:lang w:val="fr-FR"/>
        </w:rPr>
        <w:t xml:space="preserve">la </w:t>
      </w:r>
      <w:r w:rsidRPr="00AC46B0">
        <w:rPr>
          <w:lang w:val="fr-FR"/>
        </w:rPr>
        <w:t xml:space="preserve">demande internationale </w:t>
      </w:r>
      <w:r w:rsidRPr="00AC46B0">
        <w:rPr>
          <w:rStyle w:val="InsertedText"/>
          <w:lang w:val="fr-FR"/>
        </w:rPr>
        <w:t>telle qu</w:t>
      </w:r>
      <w:r w:rsidR="00B83B2B">
        <w:rPr>
          <w:rStyle w:val="InsertedText"/>
          <w:lang w:val="fr-FR"/>
        </w:rPr>
        <w:t>’</w:t>
      </w:r>
      <w:r w:rsidRPr="00AC46B0">
        <w:rPr>
          <w:rStyle w:val="InsertedText"/>
          <w:lang w:val="fr-FR"/>
        </w:rPr>
        <w:t>elle est</w:t>
      </w:r>
      <w:r w:rsidRPr="00AC46B0">
        <w:rPr>
          <w:lang w:val="fr-FR"/>
        </w:rPr>
        <w:t xml:space="preserve"> déposée </w:t>
      </w:r>
      <w:r w:rsidRPr="00AC46B0">
        <w:rPr>
          <w:rStyle w:val="InsertedText"/>
          <w:lang w:val="fr-FR"/>
        </w:rPr>
        <w:t>contient un fichier électronique supposé constituer ou semblant constituer un listage des séquences</w:t>
      </w:r>
      <w:r w:rsidRPr="00AC46B0">
        <w:rPr>
          <w:rStyle w:val="DeletedText"/>
          <w:lang w:val="fr-FR"/>
        </w:rPr>
        <w:t xml:space="preserve"> sous forme électronique</w:t>
      </w:r>
      <w:r w:rsidRPr="00AC46B0">
        <w:rPr>
          <w:lang w:val="fr-FR"/>
        </w:rPr>
        <w:t>, le calcul de la taxe internationale de dépôt ne tient pas compte</w:t>
      </w:r>
      <w:r w:rsidRPr="00AC46B0">
        <w:rPr>
          <w:u w:val="single"/>
          <w:lang w:val="fr-FR"/>
        </w:rPr>
        <w:t>,</w:t>
      </w:r>
      <w:r w:rsidRPr="00AC46B0">
        <w:rPr>
          <w:rStyle w:val="InsertedText"/>
          <w:lang w:val="fr-FR"/>
        </w:rPr>
        <w:t xml:space="preserve"> dans le calcul du nombre de feuilles,</w:t>
      </w:r>
      <w:r w:rsidRPr="00AC46B0">
        <w:rPr>
          <w:lang w:val="fr-FR"/>
        </w:rPr>
        <w:t xml:space="preserve"> </w:t>
      </w:r>
      <w:r w:rsidRPr="00AC46B0">
        <w:rPr>
          <w:strike/>
          <w:color w:val="FF0000"/>
          <w:lang w:val="fr-FR"/>
        </w:rPr>
        <w:t>des feuilles du listage des séquences si ce listage est présenté dans une partie distincte de la description conformément à la règle 5.2.a) et dans le format électronique de document indiqué au paragraphe 40 de l</w:t>
      </w:r>
      <w:r w:rsidR="00B83B2B">
        <w:rPr>
          <w:strike/>
          <w:color w:val="FF0000"/>
          <w:lang w:val="fr-FR"/>
        </w:rPr>
        <w:t>’</w:t>
      </w:r>
      <w:r w:rsidR="00B83B2B" w:rsidRPr="00AC46B0">
        <w:rPr>
          <w:strike/>
          <w:color w:val="FF0000"/>
          <w:lang w:val="fr-FR"/>
        </w:rPr>
        <w:t>annexe</w:t>
      </w:r>
      <w:r w:rsidR="00B83B2B">
        <w:rPr>
          <w:strike/>
          <w:color w:val="FF0000"/>
          <w:lang w:val="fr-FR"/>
        </w:rPr>
        <w:t> </w:t>
      </w:r>
      <w:r w:rsidR="00B83B2B" w:rsidRPr="00AC46B0">
        <w:rPr>
          <w:strike/>
          <w:color w:val="FF0000"/>
          <w:lang w:val="fr-FR"/>
        </w:rPr>
        <w:t>C</w:t>
      </w:r>
      <w:r w:rsidRPr="00AC46B0">
        <w:rPr>
          <w:strike/>
          <w:color w:val="FF0000"/>
          <w:lang w:val="fr-FR"/>
        </w:rPr>
        <w:t xml:space="preserve"> </w:t>
      </w:r>
      <w:r w:rsidRPr="00AC46B0">
        <w:rPr>
          <w:rStyle w:val="InsertedText"/>
          <w:lang w:val="fr-FR"/>
        </w:rPr>
        <w:t>du matériel contenu dans ce fichier électronique</w:t>
      </w:r>
      <w:r w:rsidRPr="00AC46B0">
        <w:rPr>
          <w:lang w:val="fr-FR"/>
        </w:rPr>
        <w:t>.</w:t>
      </w:r>
    </w:p>
    <w:p w14:paraId="3103AA2C" w14:textId="16631B24" w:rsidR="00A07C84" w:rsidRPr="00AC46B0" w:rsidRDefault="00A07C84" w:rsidP="00A07C84">
      <w:pPr>
        <w:pStyle w:val="LegComment"/>
        <w:rPr>
          <w:lang w:val="fr-FR"/>
        </w:rPr>
      </w:pPr>
      <w:r w:rsidRPr="00AC46B0">
        <w:rPr>
          <w:lang w:val="fr-FR"/>
        </w:rPr>
        <w:t>[COMMENTAIRE</w:t>
      </w:r>
      <w:r w:rsidR="00B83B2B">
        <w:rPr>
          <w:lang w:val="fr-FR"/>
        </w:rPr>
        <w:t> :</w:t>
      </w:r>
      <w:r w:rsidRPr="00AC46B0">
        <w:rPr>
          <w:lang w:val="fr-FR"/>
        </w:rPr>
        <w:t xml:space="preserve"> L</w:t>
      </w:r>
      <w:r w:rsidR="00B83B2B">
        <w:rPr>
          <w:lang w:val="fr-FR"/>
        </w:rPr>
        <w:t>’</w:t>
      </w:r>
      <w:r w:rsidRPr="00AC46B0">
        <w:rPr>
          <w:lang w:val="fr-FR"/>
        </w:rPr>
        <w:t>office récepteur ne serait pas tenu de procéder à des vérifications en ce qui concerne le format des listages des séquenc</w:t>
      </w:r>
      <w:r w:rsidR="00614B54" w:rsidRPr="00AC46B0">
        <w:rPr>
          <w:lang w:val="fr-FR"/>
        </w:rPr>
        <w:t>es</w:t>
      </w:r>
      <w:r w:rsidR="00614B54">
        <w:rPr>
          <w:lang w:val="fr-FR"/>
        </w:rPr>
        <w:t xml:space="preserve">.  </w:t>
      </w:r>
      <w:r w:rsidR="00614B54" w:rsidRPr="00AC46B0">
        <w:rPr>
          <w:lang w:val="fr-FR"/>
        </w:rPr>
        <w:t>Qu</w:t>
      </w:r>
      <w:r w:rsidRPr="00AC46B0">
        <w:rPr>
          <w:lang w:val="fr-FR"/>
        </w:rPr>
        <w:t>i plus est, les offices récepteurs ne disposant pas de systèmes de dépôt électronique et acceptant simplement les listages remis sur un support matériel pourraient considérer que tout disque correctement étiqueté constitue un listage confor</w:t>
      </w:r>
      <w:r w:rsidR="00614B54" w:rsidRPr="00AC46B0">
        <w:rPr>
          <w:lang w:val="fr-FR"/>
        </w:rPr>
        <w:t>me</w:t>
      </w:r>
      <w:r w:rsidR="00614B54">
        <w:rPr>
          <w:lang w:val="fr-FR"/>
        </w:rPr>
        <w:t xml:space="preserve">.  </w:t>
      </w:r>
      <w:r w:rsidR="00614B54" w:rsidRPr="00AC46B0">
        <w:rPr>
          <w:lang w:val="fr-FR"/>
        </w:rPr>
        <w:t>L</w:t>
      </w:r>
      <w:r w:rsidR="00614B54">
        <w:rPr>
          <w:lang w:val="fr-FR"/>
        </w:rPr>
        <w:t>’</w:t>
      </w:r>
      <w:r w:rsidR="00614B54" w:rsidRPr="00AC46B0">
        <w:rPr>
          <w:lang w:val="fr-FR"/>
        </w:rPr>
        <w:t>o</w:t>
      </w:r>
      <w:r w:rsidRPr="00AC46B0">
        <w:rPr>
          <w:lang w:val="fr-FR"/>
        </w:rPr>
        <w:t>bjet de cette modification est de permettre à l</w:t>
      </w:r>
      <w:r w:rsidR="00B83B2B">
        <w:rPr>
          <w:lang w:val="fr-FR"/>
        </w:rPr>
        <w:t>’</w:t>
      </w:r>
      <w:r w:rsidRPr="00AC46B0">
        <w:rPr>
          <w:lang w:val="fr-FR"/>
        </w:rPr>
        <w:t>office récepteur de percevoir des taxes par feuille dans les cas où un fichier est fourni et que celui</w:t>
      </w:r>
      <w:r w:rsidR="00B83B2B">
        <w:rPr>
          <w:lang w:val="fr-FR"/>
        </w:rPr>
        <w:t>-</w:t>
      </w:r>
      <w:r w:rsidRPr="00AC46B0">
        <w:rPr>
          <w:lang w:val="fr-FR"/>
        </w:rPr>
        <w:t>ci n</w:t>
      </w:r>
      <w:r w:rsidR="00B83B2B">
        <w:rPr>
          <w:lang w:val="fr-FR"/>
        </w:rPr>
        <w:t>’</w:t>
      </w:r>
      <w:r w:rsidRPr="00AC46B0">
        <w:rPr>
          <w:lang w:val="fr-FR"/>
        </w:rPr>
        <w:t>est clairement pas censé être un listage des séquences, comme dans le cas d</w:t>
      </w:r>
      <w:r w:rsidR="00B83B2B">
        <w:rPr>
          <w:lang w:val="fr-FR"/>
        </w:rPr>
        <w:t>’</w:t>
      </w:r>
      <w:r w:rsidRPr="00AC46B0">
        <w:rPr>
          <w:lang w:val="fr-FR"/>
        </w:rPr>
        <w:t>un fichier PDF qui contiendrait une nouvelle description ou des dessins et qui aurait été mal étiqueté, laissant croire qu</w:t>
      </w:r>
      <w:r w:rsidR="00B83B2B">
        <w:rPr>
          <w:lang w:val="fr-FR"/>
        </w:rPr>
        <w:t>’</w:t>
      </w:r>
      <w:r w:rsidRPr="00AC46B0">
        <w:rPr>
          <w:lang w:val="fr-FR"/>
        </w:rPr>
        <w:t>il s</w:t>
      </w:r>
      <w:r w:rsidR="00B83B2B">
        <w:rPr>
          <w:lang w:val="fr-FR"/>
        </w:rPr>
        <w:t>’</w:t>
      </w:r>
      <w:r w:rsidRPr="00AC46B0">
        <w:rPr>
          <w:lang w:val="fr-FR"/>
        </w:rPr>
        <w:t>agit de listages des séquences.]</w:t>
      </w:r>
    </w:p>
    <w:p w14:paraId="74A4182C" w14:textId="0FDC2636" w:rsidR="00A07C84" w:rsidRPr="00AC46B0" w:rsidRDefault="00A07C84" w:rsidP="00A07C84">
      <w:pPr>
        <w:pStyle w:val="Lega"/>
        <w:rPr>
          <w:lang w:val="fr-FR"/>
        </w:rPr>
      </w:pPr>
      <w:r w:rsidRPr="00AC46B0">
        <w:rPr>
          <w:lang w:val="fr-FR"/>
        </w:rPr>
        <w:tab/>
      </w:r>
      <w:proofErr w:type="gramStart"/>
      <w:r w:rsidRPr="00AC46B0">
        <w:rPr>
          <w:lang w:val="fr-FR"/>
        </w:rPr>
        <w:t>b)  [</w:t>
      </w:r>
      <w:proofErr w:type="gramEnd"/>
      <w:r w:rsidRPr="00AC46B0">
        <w:rPr>
          <w:lang w:val="fr-FR"/>
        </w:rPr>
        <w:t>Sans changement]</w:t>
      </w:r>
    </w:p>
    <w:p w14:paraId="5640470B" w14:textId="0A4B36C5" w:rsidR="00A07C84" w:rsidRPr="00AC46B0" w:rsidRDefault="00A07C84" w:rsidP="00A07C84">
      <w:pPr>
        <w:pStyle w:val="LegTitle"/>
        <w:rPr>
          <w:lang w:val="fr-FR"/>
        </w:rPr>
      </w:pPr>
      <w:bookmarkStart w:id="83" w:name="_Toc532119651"/>
      <w:bookmarkStart w:id="84" w:name="_Toc9932658"/>
      <w:r w:rsidRPr="00AC46B0">
        <w:rPr>
          <w:lang w:val="fr-FR"/>
        </w:rPr>
        <w:lastRenderedPageBreak/>
        <w:t xml:space="preserve">Instruction 710  </w:t>
      </w:r>
      <w:r w:rsidRPr="00AC46B0">
        <w:rPr>
          <w:lang w:val="fr-FR"/>
        </w:rPr>
        <w:br/>
      </w:r>
      <w:bookmarkEnd w:id="83"/>
      <w:r w:rsidRPr="00AC46B0">
        <w:rPr>
          <w:bCs/>
          <w:lang w:val="fr-FR"/>
        </w:rPr>
        <w:t>Notification et publication des exigences et des pratiques des offices récepteurs</w:t>
      </w:r>
      <w:bookmarkEnd w:id="84"/>
    </w:p>
    <w:p w14:paraId="7AF262F5" w14:textId="38C49B78" w:rsidR="00A07C84" w:rsidRPr="00AC46B0" w:rsidRDefault="00A07C84" w:rsidP="00A07C84">
      <w:pPr>
        <w:pStyle w:val="Lega"/>
        <w:rPr>
          <w:lang w:val="fr-FR"/>
        </w:rPr>
      </w:pPr>
      <w:r w:rsidRPr="00AC46B0">
        <w:rPr>
          <w:lang w:val="fr-FR"/>
        </w:rPr>
        <w:tab/>
        <w:t>a)  Une notification envoyée par un office récepteur au Bureau international en vertu de la règle 89</w:t>
      </w:r>
      <w:r w:rsidRPr="00AC46B0">
        <w:rPr>
          <w:i/>
          <w:iCs/>
          <w:lang w:val="fr-FR"/>
        </w:rPr>
        <w:t>bis</w:t>
      </w:r>
      <w:r w:rsidRPr="00AC46B0">
        <w:rPr>
          <w:lang w:val="fr-FR"/>
        </w:rPr>
        <w:t>.</w:t>
      </w:r>
      <w:proofErr w:type="gramStart"/>
      <w:r w:rsidRPr="00AC46B0">
        <w:rPr>
          <w:lang w:val="fr-FR"/>
        </w:rPr>
        <w:t>1.d</w:t>
      </w:r>
      <w:proofErr w:type="gramEnd"/>
      <w:r w:rsidRPr="00AC46B0">
        <w:rPr>
          <w:lang w:val="fr-FR"/>
        </w:rPr>
        <w:t>) et de l</w:t>
      </w:r>
      <w:r w:rsidR="00B83B2B">
        <w:rPr>
          <w:lang w:val="fr-FR"/>
        </w:rPr>
        <w:t>’</w:t>
      </w:r>
      <w:r w:rsidRPr="00AC46B0">
        <w:rPr>
          <w:lang w:val="fr-FR"/>
        </w:rPr>
        <w:t>instruction 703.a) selon laquelle il est disposé à recevoir des demandes internationales sous forme électronique doit indiquer, le cas échéant</w:t>
      </w:r>
      <w:r w:rsidR="00B83B2B">
        <w:rPr>
          <w:lang w:val="fr-FR"/>
        </w:rPr>
        <w:t> :</w:t>
      </w:r>
    </w:p>
    <w:p w14:paraId="3FCB5BC5" w14:textId="2057EC43" w:rsidR="00A07C84" w:rsidRPr="00AC46B0" w:rsidRDefault="00A07C84" w:rsidP="00A07C84">
      <w:pPr>
        <w:pStyle w:val="Legi"/>
        <w:rPr>
          <w:lang w:val="fr-FR"/>
        </w:rPr>
      </w:pPr>
      <w:r w:rsidRPr="00AC46B0">
        <w:rPr>
          <w:lang w:val="fr-FR"/>
        </w:rPr>
        <w:tab/>
        <w:t>i)</w:t>
      </w:r>
      <w:r w:rsidRPr="00AC46B0">
        <w:rPr>
          <w:lang w:val="fr-FR"/>
        </w:rPr>
        <w:tab/>
        <w:t>les formats électroniques de document (</w:t>
      </w:r>
      <w:r w:rsidR="00B83B2B">
        <w:rPr>
          <w:lang w:val="fr-FR"/>
        </w:rPr>
        <w:t>y compris</w:t>
      </w:r>
      <w:r w:rsidRPr="00AC46B0">
        <w:rPr>
          <w:lang w:val="fr-FR"/>
        </w:rPr>
        <w:t>, le cas échéant, les versions de ces formats électroniques de documents), les moyens de transmission, les types de paquets électroniques, le logiciel de dépôt électronique et les types de signature électronique qu</w:t>
      </w:r>
      <w:r w:rsidR="00B83B2B">
        <w:rPr>
          <w:lang w:val="fr-FR"/>
        </w:rPr>
        <w:t>’</w:t>
      </w:r>
      <w:r w:rsidRPr="00AC46B0">
        <w:rPr>
          <w:lang w:val="fr-FR"/>
        </w:rPr>
        <w:t>il a déterminés en vertu de l</w:t>
      </w:r>
      <w:r w:rsidR="00B83B2B">
        <w:rPr>
          <w:lang w:val="fr-FR"/>
        </w:rPr>
        <w:t>’</w:t>
      </w:r>
      <w:r w:rsidRPr="00AC46B0">
        <w:rPr>
          <w:lang w:val="fr-FR"/>
        </w:rPr>
        <w:t>instruction 703.</w:t>
      </w:r>
      <w:r w:rsidRPr="00AC46B0">
        <w:rPr>
          <w:rStyle w:val="InsertedText"/>
          <w:lang w:val="fr-FR"/>
        </w:rPr>
        <w:t>a</w:t>
      </w:r>
      <w:r w:rsidR="00B83B2B">
        <w:rPr>
          <w:rStyle w:val="InsertedText"/>
          <w:lang w:val="fr-FR"/>
        </w:rPr>
        <w:t>-</w:t>
      </w:r>
      <w:r w:rsidRPr="00AC46B0">
        <w:rPr>
          <w:rStyle w:val="InsertedText"/>
          <w:i/>
          <w:lang w:val="fr-FR"/>
        </w:rPr>
        <w:t>bis</w:t>
      </w:r>
      <w:r w:rsidRPr="00AC46B0">
        <w:rPr>
          <w:rStyle w:val="InsertedText"/>
          <w:lang w:val="fr-FR"/>
        </w:rPr>
        <w:t>),</w:t>
      </w:r>
      <w:r w:rsidRPr="00AC46B0">
        <w:rPr>
          <w:lang w:val="fr-FR" w:eastAsia="zh-CN"/>
        </w:rPr>
        <w:t xml:space="preserve"> </w:t>
      </w:r>
      <w:proofErr w:type="gramStart"/>
      <w:r w:rsidRPr="00AC46B0">
        <w:rPr>
          <w:lang w:val="fr-FR"/>
        </w:rPr>
        <w:t>b)i</w:t>
      </w:r>
      <w:proofErr w:type="gramEnd"/>
      <w:r w:rsidRPr="00AC46B0">
        <w:rPr>
          <w:lang w:val="fr-FR"/>
        </w:rPr>
        <w:t>) à iv) et c), ainsi que toute option qu</w:t>
      </w:r>
      <w:r w:rsidR="00B83B2B">
        <w:rPr>
          <w:lang w:val="fr-FR"/>
        </w:rPr>
        <w:t>’</w:t>
      </w:r>
      <w:r w:rsidRPr="00AC46B0">
        <w:rPr>
          <w:lang w:val="fr-FR"/>
        </w:rPr>
        <w:t>il a choisie en vertu de la norme commune de base;</w:t>
      </w:r>
    </w:p>
    <w:p w14:paraId="778C7DB0" w14:textId="41995547" w:rsidR="00A07C84" w:rsidRPr="00AC46B0" w:rsidRDefault="00A07C84" w:rsidP="00A07C84">
      <w:pPr>
        <w:pStyle w:val="Legi"/>
        <w:rPr>
          <w:lang w:val="fr-FR"/>
        </w:rPr>
      </w:pPr>
      <w:r w:rsidRPr="00AC46B0">
        <w:rPr>
          <w:lang w:val="fr-FR"/>
        </w:rPr>
        <w:tab/>
        <w:t>ii)</w:t>
      </w:r>
      <w:r w:rsidRPr="00AC46B0">
        <w:rPr>
          <w:lang w:val="fr-FR"/>
        </w:rPr>
        <w:tab/>
        <w:t>à vii</w:t>
      </w:r>
      <w:proofErr w:type="gramStart"/>
      <w:r w:rsidRPr="00AC46B0">
        <w:rPr>
          <w:lang w:val="fr-FR"/>
        </w:rPr>
        <w:t>)  [</w:t>
      </w:r>
      <w:proofErr w:type="gramEnd"/>
      <w:r w:rsidRPr="00AC46B0">
        <w:rPr>
          <w:lang w:val="fr-FR"/>
        </w:rPr>
        <w:t>Sans changement]</w:t>
      </w:r>
    </w:p>
    <w:p w14:paraId="63BEC312" w14:textId="1E73DE7F" w:rsidR="00A07C84" w:rsidRPr="00AC46B0" w:rsidRDefault="00A07C84" w:rsidP="00A07C84">
      <w:pPr>
        <w:pStyle w:val="Lega"/>
        <w:rPr>
          <w:lang w:val="fr-FR"/>
        </w:rPr>
      </w:pPr>
      <w:r w:rsidRPr="00AC46B0">
        <w:rPr>
          <w:lang w:val="fr-FR"/>
        </w:rPr>
        <w:tab/>
        <w:t>b) à d</w:t>
      </w:r>
      <w:proofErr w:type="gramStart"/>
      <w:r w:rsidRPr="00AC46B0">
        <w:rPr>
          <w:lang w:val="fr-FR"/>
        </w:rPr>
        <w:t>)  [</w:t>
      </w:r>
      <w:proofErr w:type="gramEnd"/>
      <w:r w:rsidRPr="00AC46B0">
        <w:rPr>
          <w:lang w:val="fr-FR"/>
        </w:rPr>
        <w:t>Sans changement]</w:t>
      </w:r>
    </w:p>
    <w:p w14:paraId="284E6661" w14:textId="77777777" w:rsidR="00A07C84" w:rsidRPr="00AC46B0" w:rsidRDefault="00A07C84" w:rsidP="00A07C84">
      <w:pPr>
        <w:rPr>
          <w:lang w:val="fr-FR"/>
        </w:rPr>
      </w:pPr>
    </w:p>
    <w:p w14:paraId="62BA4CBC" w14:textId="344E1DC6" w:rsidR="00A07C84" w:rsidRPr="00AC46B0" w:rsidRDefault="00A07C84" w:rsidP="00A07C84">
      <w:pPr>
        <w:pStyle w:val="Endofdocument-Annex"/>
        <w:rPr>
          <w:lang w:val="fr-FR"/>
        </w:rPr>
      </w:pPr>
      <w:r w:rsidRPr="00AC46B0">
        <w:rPr>
          <w:lang w:val="fr-FR"/>
        </w:rPr>
        <w:t>[L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II suit]</w:t>
      </w:r>
    </w:p>
    <w:bookmarkEnd w:id="71"/>
    <w:p w14:paraId="50900900" w14:textId="77777777" w:rsidR="0020464F" w:rsidRDefault="0020464F" w:rsidP="00A07C84">
      <w:pPr>
        <w:pStyle w:val="Heading1"/>
        <w:spacing w:line="360" w:lineRule="auto"/>
        <w:jc w:val="center"/>
        <w:rPr>
          <w:lang w:val="fr-FR"/>
        </w:rPr>
        <w:sectPr w:rsidR="0020464F" w:rsidSect="00A07C84">
          <w:headerReference w:type="default" r:id="rId12"/>
          <w:headerReference w:type="first" r:id="rId13"/>
          <w:pgSz w:w="11907" w:h="16840" w:code="9"/>
          <w:pgMar w:top="567" w:right="1134" w:bottom="1417" w:left="1417" w:header="510" w:footer="1020" w:gutter="0"/>
          <w:pgNumType w:start="1"/>
          <w:cols w:space="720"/>
          <w:titlePg/>
          <w:docGrid w:linePitch="299"/>
        </w:sectPr>
      </w:pPr>
    </w:p>
    <w:p w14:paraId="2AA98142" w14:textId="406B845E" w:rsidR="00A07C84" w:rsidRPr="0020464F" w:rsidRDefault="00B83B2B" w:rsidP="0020464F">
      <w:pPr>
        <w:pStyle w:val="Heading1"/>
        <w:spacing w:line="360" w:lineRule="auto"/>
        <w:jc w:val="center"/>
        <w:rPr>
          <w:lang w:val="fr-FR"/>
        </w:rPr>
      </w:pPr>
      <w:r w:rsidRPr="0020464F">
        <w:rPr>
          <w:lang w:val="fr-FR"/>
        </w:rPr>
        <w:lastRenderedPageBreak/>
        <w:t>Annexe</w:t>
      </w:r>
      <w:r>
        <w:rPr>
          <w:lang w:val="fr-FR"/>
        </w:rPr>
        <w:t> </w:t>
      </w:r>
      <w:r w:rsidRPr="0020464F">
        <w:rPr>
          <w:lang w:val="fr-FR"/>
        </w:rPr>
        <w:t>C</w:t>
      </w:r>
    </w:p>
    <w:p w14:paraId="43D07DAB" w14:textId="49DD8EFA" w:rsidR="00A07C84" w:rsidRPr="0020464F" w:rsidRDefault="0020464F" w:rsidP="0020464F">
      <w:pPr>
        <w:pStyle w:val="Heading1"/>
        <w:spacing w:line="360" w:lineRule="auto"/>
        <w:jc w:val="center"/>
        <w:rPr>
          <w:lang w:val="fr-FR"/>
        </w:rPr>
      </w:pPr>
      <w:r w:rsidRPr="0020464F">
        <w:rPr>
          <w:lang w:val="fr-FR"/>
        </w:rPr>
        <w:t>Instructions relatives à la présentation des listages des séquences de nucléotides et d</w:t>
      </w:r>
      <w:r w:rsidR="00B83B2B">
        <w:rPr>
          <w:lang w:val="fr-FR"/>
        </w:rPr>
        <w:t>’</w:t>
      </w:r>
      <w:r w:rsidRPr="0020464F">
        <w:rPr>
          <w:lang w:val="fr-FR"/>
        </w:rPr>
        <w:t>acides aminés dans les demandes internationales de brevet déposées selon</w:t>
      </w:r>
      <w:r w:rsidR="00B83B2B" w:rsidRPr="0020464F">
        <w:rPr>
          <w:lang w:val="fr-FR"/>
        </w:rPr>
        <w:t xml:space="preserve"> le</w:t>
      </w:r>
      <w:r w:rsidR="00B83B2B">
        <w:rPr>
          <w:lang w:val="fr-FR"/>
        </w:rPr>
        <w:t> </w:t>
      </w:r>
      <w:r w:rsidR="00B83B2B" w:rsidRPr="0020464F">
        <w:rPr>
          <w:lang w:val="fr-FR"/>
        </w:rPr>
        <w:t>PCT</w:t>
      </w:r>
    </w:p>
    <w:p w14:paraId="3071E7E8" w14:textId="4C99BA97" w:rsidR="00A07C84" w:rsidRDefault="0020464F" w:rsidP="0020464F">
      <w:pPr>
        <w:pStyle w:val="Heading1"/>
        <w:spacing w:line="360" w:lineRule="auto"/>
        <w:rPr>
          <w:lang w:val="fr-FR"/>
        </w:rPr>
      </w:pPr>
      <w:r>
        <w:rPr>
          <w:lang w:val="fr-FR"/>
        </w:rPr>
        <w:t>Introduction</w:t>
      </w:r>
    </w:p>
    <w:p w14:paraId="4098172F" w14:textId="77777777" w:rsidR="0020464F" w:rsidRPr="0020464F" w:rsidRDefault="0020464F" w:rsidP="0020464F">
      <w:pPr>
        <w:spacing w:line="360" w:lineRule="auto"/>
        <w:rPr>
          <w:lang w:val="fr-FR"/>
        </w:rPr>
      </w:pPr>
    </w:p>
    <w:p w14:paraId="1CDA8082" w14:textId="2F3D324B" w:rsidR="00A07C84" w:rsidRPr="0020464F" w:rsidRDefault="00A07C84" w:rsidP="0020464F">
      <w:pPr>
        <w:pStyle w:val="ONUMFS"/>
        <w:numPr>
          <w:ilvl w:val="0"/>
          <w:numId w:val="22"/>
        </w:numPr>
        <w:spacing w:line="360" w:lineRule="auto"/>
        <w:rPr>
          <w:lang w:val="fr-FR"/>
        </w:rPr>
      </w:pPr>
      <w:r w:rsidRPr="0020464F">
        <w:rPr>
          <w:lang w:val="fr-FR"/>
        </w:rPr>
        <w:t>Les instructions de la présente annexe s</w:t>
      </w:r>
      <w:r w:rsidR="00B83B2B">
        <w:rPr>
          <w:lang w:val="fr-FR"/>
        </w:rPr>
        <w:t>’</w:t>
      </w:r>
      <w:r w:rsidRPr="0020464F">
        <w:rPr>
          <w:lang w:val="fr-FR"/>
        </w:rPr>
        <w:t>appliquent aux demandes internationales déposées à compter du</w:t>
      </w:r>
      <w:r w:rsidR="00B83B2B">
        <w:rPr>
          <w:lang w:val="fr-FR"/>
        </w:rPr>
        <w:t xml:space="preserve"> 1</w:t>
      </w:r>
      <w:r w:rsidR="00B83B2B" w:rsidRPr="00B83B2B">
        <w:rPr>
          <w:vertAlign w:val="superscript"/>
          <w:lang w:val="fr-FR"/>
        </w:rPr>
        <w:t>er</w:t>
      </w:r>
      <w:r w:rsidR="00B83B2B">
        <w:rPr>
          <w:lang w:val="fr-FR"/>
        </w:rPr>
        <w:t> </w:t>
      </w:r>
      <w:r w:rsidR="00B83B2B" w:rsidRPr="0020464F">
        <w:rPr>
          <w:lang w:val="fr-FR"/>
        </w:rPr>
        <w:t>janvier</w:t>
      </w:r>
      <w:r w:rsidR="00B83B2B">
        <w:rPr>
          <w:lang w:val="fr-FR"/>
        </w:rPr>
        <w:t> </w:t>
      </w:r>
      <w:r w:rsidR="00B83B2B" w:rsidRPr="0020464F">
        <w:rPr>
          <w:lang w:val="fr-FR"/>
        </w:rPr>
        <w:t>20</w:t>
      </w:r>
      <w:r w:rsidRPr="0020464F">
        <w:rPr>
          <w:lang w:val="fr-FR"/>
        </w:rPr>
        <w:t>20 inclusivement.</w:t>
      </w:r>
    </w:p>
    <w:p w14:paraId="0580AACF" w14:textId="609BC72E" w:rsidR="00A07C84" w:rsidRPr="00AC46B0" w:rsidRDefault="00A07C84" w:rsidP="0020464F">
      <w:pPr>
        <w:pStyle w:val="ONUMFS"/>
        <w:spacing w:line="360" w:lineRule="auto"/>
        <w:rPr>
          <w:lang w:val="fr-FR"/>
        </w:rPr>
      </w:pPr>
      <w:r w:rsidRPr="00AC46B0">
        <w:rPr>
          <w:lang w:val="fr-FR"/>
        </w:rPr>
        <w:t xml:space="preserve">En vertu de la </w:t>
      </w:r>
      <w:r w:rsidR="00B83B2B" w:rsidRPr="00AC46B0">
        <w:rPr>
          <w:lang w:val="fr-FR"/>
        </w:rPr>
        <w:t>règle</w:t>
      </w:r>
      <w:r w:rsidR="00B83B2B">
        <w:rPr>
          <w:lang w:val="fr-FR"/>
        </w:rPr>
        <w:t> </w:t>
      </w:r>
      <w:r w:rsidR="00B83B2B" w:rsidRPr="00AC46B0">
        <w:rPr>
          <w:lang w:val="fr-FR"/>
        </w:rPr>
        <w:t>5</w:t>
      </w:r>
      <w:r w:rsidRPr="00AC46B0">
        <w:rPr>
          <w:lang w:val="fr-FR"/>
        </w:rPr>
        <w:t>.2.a), “[l]orsque la demande internationale contient la divulgation d</w:t>
      </w:r>
      <w:r w:rsidR="00B83B2B">
        <w:rPr>
          <w:lang w:val="fr-FR"/>
        </w:rPr>
        <w:t>’</w:t>
      </w:r>
      <w:r w:rsidRPr="00AC46B0">
        <w:rPr>
          <w:lang w:val="fr-FR"/>
        </w:rPr>
        <w:t>une ou plusieurs séquences de nucléotides ou d</w:t>
      </w:r>
      <w:r w:rsidR="00B83B2B">
        <w:rPr>
          <w:lang w:val="fr-FR"/>
        </w:rPr>
        <w:t>’</w:t>
      </w:r>
      <w:r w:rsidRPr="00AC46B0">
        <w:rPr>
          <w:lang w:val="fr-FR"/>
        </w:rPr>
        <w:t>acides aminés, lesquelles, conformément aux instructions administratives, doivent être intégrées dans un listage des séquences, la description doit comprendre une partie distincte (</w:t>
      </w:r>
      <w:r w:rsidR="000347CE">
        <w:rPr>
          <w:lang w:val="fr-FR"/>
        </w:rPr>
        <w:t>‘</w:t>
      </w:r>
      <w:r w:rsidRPr="00AC46B0">
        <w:rPr>
          <w:lang w:val="fr-FR"/>
        </w:rPr>
        <w:t>partie de la description réservée au listage des séquences</w:t>
      </w:r>
      <w:r w:rsidR="000347CE">
        <w:rPr>
          <w:lang w:val="fr-FR"/>
        </w:rPr>
        <w:t>’</w:t>
      </w:r>
      <w:r w:rsidRPr="00AC46B0">
        <w:rPr>
          <w:lang w:val="fr-FR"/>
        </w:rPr>
        <w:t>) contenant un listage des séquences établi conformément à ces instructions et présenté dans un seul fichier électronique respectant ces instructions (</w:t>
      </w:r>
      <w:r w:rsidR="000347CE">
        <w:rPr>
          <w:lang w:val="fr-FR"/>
        </w:rPr>
        <w:t>‘</w:t>
      </w:r>
      <w:r w:rsidRPr="00AC46B0">
        <w:rPr>
          <w:lang w:val="fr-FR"/>
        </w:rPr>
        <w:t>listage des séquences conforme</w:t>
      </w:r>
      <w:r w:rsidR="000347CE">
        <w:rPr>
          <w:lang w:val="fr-FR"/>
        </w:rPr>
        <w:t>’</w:t>
      </w:r>
      <w:r w:rsidRPr="00AC46B0">
        <w:rPr>
          <w:lang w:val="fr-FR"/>
        </w:rPr>
        <w:t>).</w:t>
      </w:r>
      <w:r w:rsidR="000347CE">
        <w:rPr>
          <w:lang w:val="fr-FR"/>
        </w:rPr>
        <w:t xml:space="preserve">” </w:t>
      </w:r>
      <w:r w:rsidRPr="00AC46B0">
        <w:rPr>
          <w:lang w:val="fr-FR"/>
        </w:rPr>
        <w:t xml:space="preserve"> En vertu de l</w:t>
      </w:r>
      <w:r w:rsidR="00B83B2B">
        <w:rPr>
          <w:lang w:val="fr-FR"/>
        </w:rPr>
        <w:t>’</w:t>
      </w:r>
      <w:r w:rsidRPr="00AC46B0">
        <w:rPr>
          <w:lang w:val="fr-FR"/>
        </w:rPr>
        <w:t>instruction 208, “[t]out listage des séquences, faisant ou non partie de la demande internationale, doit être conforme à l</w:t>
      </w:r>
      <w:r w:rsidR="00B83B2B">
        <w:rPr>
          <w:lang w:val="fr-FR"/>
        </w:rPr>
        <w:t>’</w:t>
      </w:r>
      <w:r w:rsidR="00B83B2B" w:rsidRPr="00AC46B0">
        <w:rPr>
          <w:lang w:val="fr-FR"/>
        </w:rPr>
        <w:t>annexe</w:t>
      </w:r>
      <w:r w:rsidR="00B83B2B">
        <w:rPr>
          <w:lang w:val="fr-FR"/>
        </w:rPr>
        <w:t> </w:t>
      </w:r>
      <w:r w:rsidR="00B83B2B" w:rsidRPr="00AC46B0">
        <w:rPr>
          <w:lang w:val="fr-FR"/>
        </w:rPr>
        <w:t>C</w:t>
      </w:r>
      <w:r w:rsidRPr="00AC46B0">
        <w:rPr>
          <w:lang w:val="fr-FR"/>
        </w:rPr>
        <w:t>” (la présente annexe).</w:t>
      </w:r>
    </w:p>
    <w:p w14:paraId="342587CA" w14:textId="6840BC7C" w:rsidR="00A07C84" w:rsidRPr="00AC46B0" w:rsidRDefault="00A07C84" w:rsidP="0020464F">
      <w:pPr>
        <w:pStyle w:val="ONUMFS"/>
        <w:spacing w:line="360" w:lineRule="auto"/>
        <w:rPr>
          <w:lang w:val="fr-FR"/>
        </w:rPr>
      </w:pPr>
      <w:r w:rsidRPr="00AC46B0">
        <w:rPr>
          <w:lang w:val="fr-FR"/>
        </w:rPr>
        <w:t>Les instructions précitées qui sont fournies dans la présente annexe s</w:t>
      </w:r>
      <w:r w:rsidR="00B83B2B">
        <w:rPr>
          <w:lang w:val="fr-FR"/>
        </w:rPr>
        <w:t>’</w:t>
      </w:r>
      <w:r w:rsidRPr="00AC46B0">
        <w:rPr>
          <w:lang w:val="fr-FR"/>
        </w:rPr>
        <w:t>appliquent au dépôt et au traitement des listages des séquences, que ces derniers fassent partie de demandes internationales ou non.</w:t>
      </w:r>
    </w:p>
    <w:p w14:paraId="1ED719E4" w14:textId="0AF92ADC" w:rsidR="00A07C84" w:rsidRDefault="0020464F" w:rsidP="0020464F">
      <w:pPr>
        <w:pStyle w:val="Heading1"/>
        <w:spacing w:line="360" w:lineRule="auto"/>
        <w:rPr>
          <w:lang w:val="fr-FR"/>
        </w:rPr>
      </w:pPr>
      <w:r>
        <w:rPr>
          <w:lang w:val="fr-FR"/>
        </w:rPr>
        <w:t>Définitions</w:t>
      </w:r>
    </w:p>
    <w:p w14:paraId="13EDE5CC" w14:textId="77777777" w:rsidR="0020464F" w:rsidRPr="0020464F" w:rsidRDefault="0020464F" w:rsidP="0020464F">
      <w:pPr>
        <w:spacing w:line="360" w:lineRule="auto"/>
        <w:rPr>
          <w:lang w:val="fr-FR"/>
        </w:rPr>
      </w:pPr>
    </w:p>
    <w:p w14:paraId="3D08FA93" w14:textId="61640B1F" w:rsidR="00A07C84" w:rsidRPr="00AC46B0" w:rsidRDefault="00A07C84" w:rsidP="0020464F">
      <w:pPr>
        <w:pStyle w:val="ONUMFS"/>
        <w:spacing w:line="360" w:lineRule="auto"/>
        <w:rPr>
          <w:lang w:val="fr-FR"/>
        </w:rPr>
      </w:pPr>
      <w:r w:rsidRPr="00AC46B0">
        <w:rPr>
          <w:lang w:val="fr-FR"/>
        </w:rPr>
        <w:t>Aux fins des présentes instructions</w:t>
      </w:r>
      <w:r w:rsidR="00B83B2B">
        <w:rPr>
          <w:lang w:val="fr-FR"/>
        </w:rPr>
        <w:t> :</w:t>
      </w:r>
    </w:p>
    <w:p w14:paraId="1C819C77" w14:textId="7E970521" w:rsidR="00A07C84" w:rsidRPr="00AC46B0" w:rsidRDefault="00A07C84" w:rsidP="0020464F">
      <w:pPr>
        <w:pStyle w:val="ONUMFS"/>
        <w:numPr>
          <w:ilvl w:val="1"/>
          <w:numId w:val="15"/>
        </w:numPr>
        <w:spacing w:line="360" w:lineRule="auto"/>
        <w:rPr>
          <w:lang w:val="fr-FR"/>
        </w:rPr>
      </w:pPr>
      <w:proofErr w:type="gramStart"/>
      <w:r w:rsidRPr="00AC46B0">
        <w:rPr>
          <w:lang w:val="fr-FR"/>
        </w:rPr>
        <w:t>l</w:t>
      </w:r>
      <w:r w:rsidR="00B83B2B">
        <w:rPr>
          <w:lang w:val="fr-FR"/>
        </w:rPr>
        <w:t>’</w:t>
      </w:r>
      <w:r w:rsidRPr="00AC46B0">
        <w:rPr>
          <w:lang w:val="fr-FR"/>
        </w:rPr>
        <w:t>expression</w:t>
      </w:r>
      <w:proofErr w:type="gramEnd"/>
      <w:r w:rsidRPr="00AC46B0">
        <w:rPr>
          <w:lang w:val="fr-FR"/>
        </w:rPr>
        <w:t xml:space="preserve"> “listage des séquences” a le sens indiqué dans la norme</w:t>
      </w:r>
      <w:r w:rsidR="001A4026">
        <w:rPr>
          <w:lang w:val="fr-FR"/>
        </w:rPr>
        <w:t> </w:t>
      </w:r>
      <w:r w:rsidRPr="00AC46B0">
        <w:rPr>
          <w:lang w:val="fr-FR"/>
        </w:rPr>
        <w:t>ST.26 de l</w:t>
      </w:r>
      <w:r w:rsidR="00B83B2B">
        <w:rPr>
          <w:lang w:val="fr-FR"/>
        </w:rPr>
        <w:t>’</w:t>
      </w:r>
      <w:r w:rsidRPr="00AC46B0">
        <w:rPr>
          <w:lang w:val="fr-FR"/>
        </w:rPr>
        <w:t>OMPI;</w:t>
      </w:r>
    </w:p>
    <w:p w14:paraId="335C4A83" w14:textId="63302037" w:rsidR="00A07C84" w:rsidRPr="00AC46B0" w:rsidRDefault="00A07C84" w:rsidP="0020464F">
      <w:pPr>
        <w:pStyle w:val="ONUMFS"/>
        <w:numPr>
          <w:ilvl w:val="1"/>
          <w:numId w:val="15"/>
        </w:numPr>
        <w:spacing w:line="360" w:lineRule="auto"/>
        <w:rPr>
          <w:lang w:val="fr-FR"/>
        </w:rPr>
      </w:pPr>
      <w:proofErr w:type="gramStart"/>
      <w:r w:rsidRPr="00AC46B0">
        <w:rPr>
          <w:lang w:val="fr-FR"/>
        </w:rPr>
        <w:t>les</w:t>
      </w:r>
      <w:proofErr w:type="gramEnd"/>
      <w:r w:rsidRPr="00AC46B0">
        <w:rPr>
          <w:lang w:val="fr-FR"/>
        </w:rPr>
        <w:t xml:space="preserve"> termes “nucléotide” et “acides aminés” ont les sens indiqués dans la norme</w:t>
      </w:r>
      <w:r w:rsidR="001A4026">
        <w:rPr>
          <w:lang w:val="fr-FR"/>
        </w:rPr>
        <w:t> </w:t>
      </w:r>
      <w:r w:rsidRPr="00AC46B0">
        <w:rPr>
          <w:lang w:val="fr-FR"/>
        </w:rPr>
        <w:t>ST.26 de l</w:t>
      </w:r>
      <w:r w:rsidR="00B83B2B">
        <w:rPr>
          <w:lang w:val="fr-FR"/>
        </w:rPr>
        <w:t>’</w:t>
      </w:r>
      <w:r w:rsidRPr="00AC46B0">
        <w:rPr>
          <w:lang w:val="fr-FR"/>
        </w:rPr>
        <w:t>OMPI;</w:t>
      </w:r>
    </w:p>
    <w:p w14:paraId="76A34FCA" w14:textId="0A718C9F" w:rsidR="00A07C84" w:rsidRPr="00AC46B0" w:rsidRDefault="00A07C84" w:rsidP="0020464F">
      <w:pPr>
        <w:pStyle w:val="ONUMFS"/>
        <w:numPr>
          <w:ilvl w:val="1"/>
          <w:numId w:val="15"/>
        </w:numPr>
        <w:spacing w:line="360" w:lineRule="auto"/>
        <w:rPr>
          <w:lang w:val="fr-FR"/>
        </w:rPr>
      </w:pPr>
      <w:r w:rsidRPr="00AC46B0">
        <w:rPr>
          <w:lang w:val="fr-FR"/>
        </w:rPr>
        <w:t>l</w:t>
      </w:r>
      <w:r w:rsidR="00B83B2B">
        <w:rPr>
          <w:lang w:val="fr-FR"/>
        </w:rPr>
        <w:t>’</w:t>
      </w:r>
      <w:r w:rsidRPr="00AC46B0">
        <w:rPr>
          <w:lang w:val="fr-FR"/>
        </w:rPr>
        <w:t>expression “listage des séquences faisant partie de la demande internationale” désigne un listage des séquences figurant dans la demande internationale telle qu</w:t>
      </w:r>
      <w:r w:rsidR="00B83B2B">
        <w:rPr>
          <w:lang w:val="fr-FR"/>
        </w:rPr>
        <w:t>’</w:t>
      </w:r>
      <w:r w:rsidRPr="00AC46B0">
        <w:rPr>
          <w:lang w:val="fr-FR"/>
        </w:rPr>
        <w:t xml:space="preserve">elle a été déposée, </w:t>
      </w:r>
      <w:r w:rsidR="00B83B2B">
        <w:rPr>
          <w:lang w:val="fr-FR"/>
        </w:rPr>
        <w:t>y compris</w:t>
      </w:r>
      <w:r w:rsidRPr="00AC46B0">
        <w:rPr>
          <w:lang w:val="fr-FR"/>
        </w:rPr>
        <w:t xml:space="preserve"> tout listage de séquences ou partie de listage de séquences figurant dans la demande internationale en vertu de la </w:t>
      </w:r>
      <w:r w:rsidR="00B83B2B" w:rsidRPr="00AC46B0">
        <w:rPr>
          <w:lang w:val="fr-FR"/>
        </w:rPr>
        <w:t>règle</w:t>
      </w:r>
      <w:r w:rsidR="00B83B2B">
        <w:rPr>
          <w:lang w:val="fr-FR"/>
        </w:rPr>
        <w:t> </w:t>
      </w:r>
      <w:r w:rsidR="00B83B2B" w:rsidRPr="00AC46B0">
        <w:rPr>
          <w:lang w:val="fr-FR"/>
        </w:rPr>
        <w:t>2</w:t>
      </w:r>
      <w:r w:rsidRPr="00AC46B0">
        <w:rPr>
          <w:lang w:val="fr-FR"/>
        </w:rPr>
        <w:t xml:space="preserve">0.5.b) ou c), qui est </w:t>
      </w:r>
      <w:r w:rsidRPr="00AC46B0">
        <w:rPr>
          <w:lang w:val="fr-FR"/>
        </w:rPr>
        <w:lastRenderedPageBreak/>
        <w:t xml:space="preserve">considéré comme figurant dans la demande internationale en vertu de la </w:t>
      </w:r>
      <w:r w:rsidR="00B83B2B" w:rsidRPr="00AC46B0">
        <w:rPr>
          <w:lang w:val="fr-FR"/>
        </w:rPr>
        <w:t>règle</w:t>
      </w:r>
      <w:r w:rsidR="00B83B2B">
        <w:rPr>
          <w:lang w:val="fr-FR"/>
        </w:rPr>
        <w:t> </w:t>
      </w:r>
      <w:r w:rsidR="00B83B2B" w:rsidRPr="00AC46B0">
        <w:rPr>
          <w:lang w:val="fr-FR"/>
        </w:rPr>
        <w:t>2</w:t>
      </w:r>
      <w:r w:rsidRPr="00AC46B0">
        <w:rPr>
          <w:lang w:val="fr-FR"/>
        </w:rPr>
        <w:t xml:space="preserve">0.6.b), ou qui a été corrigé en vertu de la </w:t>
      </w:r>
      <w:r w:rsidR="00B83B2B" w:rsidRPr="00AC46B0">
        <w:rPr>
          <w:lang w:val="fr-FR"/>
        </w:rPr>
        <w:t>règle</w:t>
      </w:r>
      <w:r w:rsidR="00B83B2B">
        <w:rPr>
          <w:lang w:val="fr-FR"/>
        </w:rPr>
        <w:t> </w:t>
      </w:r>
      <w:r w:rsidR="00B83B2B" w:rsidRPr="00AC46B0">
        <w:rPr>
          <w:lang w:val="fr-FR"/>
        </w:rPr>
        <w:t>2</w:t>
      </w:r>
      <w:r w:rsidRPr="00AC46B0">
        <w:rPr>
          <w:lang w:val="fr-FR"/>
        </w:rPr>
        <w:t xml:space="preserve">6, rectifié en vertu de la </w:t>
      </w:r>
      <w:r w:rsidR="00B83B2B" w:rsidRPr="00AC46B0">
        <w:rPr>
          <w:lang w:val="fr-FR"/>
        </w:rPr>
        <w:t>règle</w:t>
      </w:r>
      <w:r w:rsidR="00B83B2B">
        <w:rPr>
          <w:lang w:val="fr-FR"/>
        </w:rPr>
        <w:t> </w:t>
      </w:r>
      <w:r w:rsidR="00B83B2B" w:rsidRPr="00AC46B0">
        <w:rPr>
          <w:lang w:val="fr-FR"/>
        </w:rPr>
        <w:t>9</w:t>
      </w:r>
      <w:r w:rsidRPr="00AC46B0">
        <w:rPr>
          <w:lang w:val="fr-FR"/>
        </w:rPr>
        <w:t>1 ou modifié en vertu de l</w:t>
      </w:r>
      <w:r w:rsidR="00B83B2B">
        <w:rPr>
          <w:lang w:val="fr-FR"/>
        </w:rPr>
        <w:t>’</w:t>
      </w:r>
      <w:r w:rsidR="00B83B2B" w:rsidRPr="00AC46B0">
        <w:rPr>
          <w:lang w:val="fr-FR"/>
        </w:rPr>
        <w:t>article</w:t>
      </w:r>
      <w:r w:rsidR="00B83B2B">
        <w:rPr>
          <w:lang w:val="fr-FR"/>
        </w:rPr>
        <w:t> </w:t>
      </w:r>
      <w:r w:rsidR="00B83B2B" w:rsidRPr="00AC46B0">
        <w:rPr>
          <w:lang w:val="fr-FR"/>
        </w:rPr>
        <w:t>3</w:t>
      </w:r>
      <w:r w:rsidRPr="00AC46B0">
        <w:rPr>
          <w:lang w:val="fr-FR"/>
        </w:rPr>
        <w:t>4.2) ou un listage des séquences incorporé dans la demande internationale à la suite d</w:t>
      </w:r>
      <w:r w:rsidR="00B83B2B">
        <w:rPr>
          <w:lang w:val="fr-FR"/>
        </w:rPr>
        <w:t>’</w:t>
      </w:r>
      <w:r w:rsidRPr="00AC46B0">
        <w:rPr>
          <w:lang w:val="fr-FR"/>
        </w:rPr>
        <w:t>une modification en vertu de l</w:t>
      </w:r>
      <w:r w:rsidR="00B83B2B">
        <w:rPr>
          <w:lang w:val="fr-FR"/>
        </w:rPr>
        <w:t>’</w:t>
      </w:r>
      <w:r w:rsidR="00B83B2B" w:rsidRPr="00AC46B0">
        <w:rPr>
          <w:lang w:val="fr-FR"/>
        </w:rPr>
        <w:t>article</w:t>
      </w:r>
      <w:r w:rsidR="00B83B2B">
        <w:rPr>
          <w:lang w:val="fr-FR"/>
        </w:rPr>
        <w:t> </w:t>
      </w:r>
      <w:r w:rsidR="00B83B2B" w:rsidRPr="00AC46B0">
        <w:rPr>
          <w:lang w:val="fr-FR"/>
        </w:rPr>
        <w:t>3</w:t>
      </w:r>
      <w:r w:rsidRPr="00AC46B0">
        <w:rPr>
          <w:lang w:val="fr-FR"/>
        </w:rPr>
        <w:t>4.2)b) de la description en rapport avec les séquences figurant dans la demande internationale telle qu</w:t>
      </w:r>
      <w:r w:rsidR="00B83B2B">
        <w:rPr>
          <w:lang w:val="fr-FR"/>
        </w:rPr>
        <w:t>’</w:t>
      </w:r>
      <w:r w:rsidRPr="00AC46B0">
        <w:rPr>
          <w:lang w:val="fr-FR"/>
        </w:rPr>
        <w:t>elle a été déposée;</w:t>
      </w:r>
    </w:p>
    <w:p w14:paraId="7238EE2B" w14:textId="0222D561" w:rsidR="00A07C84" w:rsidRPr="00AC46B0" w:rsidRDefault="00A07C84" w:rsidP="0020464F">
      <w:pPr>
        <w:pStyle w:val="ONUMFS"/>
        <w:numPr>
          <w:ilvl w:val="1"/>
          <w:numId w:val="15"/>
        </w:numPr>
        <w:spacing w:line="360" w:lineRule="auto"/>
        <w:rPr>
          <w:lang w:val="fr-FR"/>
        </w:rPr>
      </w:pPr>
      <w:proofErr w:type="gramStart"/>
      <w:r w:rsidRPr="00AC46B0">
        <w:rPr>
          <w:lang w:val="fr-FR"/>
        </w:rPr>
        <w:t>l</w:t>
      </w:r>
      <w:r w:rsidR="00B83B2B">
        <w:rPr>
          <w:lang w:val="fr-FR"/>
        </w:rPr>
        <w:t>’</w:t>
      </w:r>
      <w:r w:rsidRPr="00AC46B0">
        <w:rPr>
          <w:lang w:val="fr-FR"/>
        </w:rPr>
        <w:t>expression</w:t>
      </w:r>
      <w:proofErr w:type="gramEnd"/>
      <w:r w:rsidRPr="00AC46B0">
        <w:rPr>
          <w:lang w:val="fr-FR"/>
        </w:rPr>
        <w:t xml:space="preserve"> “listage des séquences ne faisant pas partie de la demande internationale” désigne un listage des séquences qui ne fait pas partie de la demande internationale, mais a été remis aux fins de la recherche internationale ou de l</w:t>
      </w:r>
      <w:r w:rsidR="00B83B2B">
        <w:rPr>
          <w:lang w:val="fr-FR"/>
        </w:rPr>
        <w:t>’</w:t>
      </w:r>
      <w:r w:rsidRPr="00AC46B0">
        <w:rPr>
          <w:lang w:val="fr-FR"/>
        </w:rPr>
        <w:t>examen préliminaire international.</w:t>
      </w:r>
    </w:p>
    <w:p w14:paraId="0D15D625" w14:textId="1461BEFC" w:rsidR="00A07C84" w:rsidRDefault="0020464F" w:rsidP="0020464F">
      <w:pPr>
        <w:pStyle w:val="Heading1"/>
        <w:spacing w:line="360" w:lineRule="auto"/>
        <w:rPr>
          <w:lang w:val="fr-FR"/>
        </w:rPr>
      </w:pPr>
      <w:r w:rsidRPr="00AC46B0">
        <w:rPr>
          <w:lang w:val="fr-FR"/>
        </w:rPr>
        <w:t>Lien avec la norme</w:t>
      </w:r>
      <w:r w:rsidR="001A4026">
        <w:rPr>
          <w:lang w:val="fr-FR"/>
        </w:rPr>
        <w:t> </w:t>
      </w:r>
      <w:r w:rsidRPr="00AC46B0">
        <w:rPr>
          <w:lang w:val="fr-FR"/>
        </w:rPr>
        <w:t>ST.26 de l</w:t>
      </w:r>
      <w:r w:rsidR="00B83B2B">
        <w:rPr>
          <w:lang w:val="fr-FR"/>
        </w:rPr>
        <w:t>’</w:t>
      </w:r>
      <w:r w:rsidRPr="00AC46B0">
        <w:rPr>
          <w:lang w:val="fr-FR"/>
        </w:rPr>
        <w:t>OMPI</w:t>
      </w:r>
    </w:p>
    <w:p w14:paraId="3DE3C080" w14:textId="77777777" w:rsidR="0020464F" w:rsidRPr="0020464F" w:rsidRDefault="0020464F" w:rsidP="0020464F">
      <w:pPr>
        <w:keepNext/>
        <w:spacing w:line="360" w:lineRule="auto"/>
        <w:rPr>
          <w:lang w:val="fr-FR"/>
        </w:rPr>
      </w:pPr>
    </w:p>
    <w:p w14:paraId="19C4F9EC" w14:textId="69F779CD" w:rsidR="00A07C84" w:rsidRPr="00AC46B0" w:rsidRDefault="00A07C84" w:rsidP="0020464F">
      <w:pPr>
        <w:pStyle w:val="ONUMFS"/>
        <w:spacing w:line="360" w:lineRule="auto"/>
        <w:rPr>
          <w:lang w:val="fr-FR"/>
        </w:rPr>
      </w:pPr>
      <w:bookmarkStart w:id="85" w:name="_Ref7100105"/>
      <w:r w:rsidRPr="00AC46B0">
        <w:rPr>
          <w:lang w:val="fr-FR"/>
        </w:rPr>
        <w:t>La norme</w:t>
      </w:r>
      <w:r w:rsidR="001A4026">
        <w:rPr>
          <w:lang w:val="fr-FR"/>
        </w:rPr>
        <w:t> </w:t>
      </w:r>
      <w:r w:rsidRPr="00AC46B0">
        <w:rPr>
          <w:lang w:val="fr-FR"/>
        </w:rPr>
        <w:t>ST.26 s</w:t>
      </w:r>
      <w:r w:rsidR="00B83B2B">
        <w:rPr>
          <w:lang w:val="fr-FR"/>
        </w:rPr>
        <w:t>’</w:t>
      </w:r>
      <w:r w:rsidRPr="00AC46B0">
        <w:rPr>
          <w:lang w:val="fr-FR"/>
        </w:rPr>
        <w:t>applique à toute divulgation de séquence de nucléotides ou d</w:t>
      </w:r>
      <w:r w:rsidR="00B83B2B">
        <w:rPr>
          <w:lang w:val="fr-FR"/>
        </w:rPr>
        <w:t>’</w:t>
      </w:r>
      <w:r w:rsidRPr="00AC46B0">
        <w:rPr>
          <w:lang w:val="fr-FR"/>
        </w:rPr>
        <w:t>acides aminés dans une demande internationale, notamment en ce qui concerne</w:t>
      </w:r>
      <w:r w:rsidR="00B83B2B">
        <w:rPr>
          <w:lang w:val="fr-FR"/>
        </w:rPr>
        <w:t> :</w:t>
      </w:r>
      <w:bookmarkEnd w:id="85"/>
    </w:p>
    <w:p w14:paraId="34B49A38" w14:textId="77777777" w:rsidR="00A07C84" w:rsidRPr="00AC46B0" w:rsidRDefault="00A07C84" w:rsidP="0020464F">
      <w:pPr>
        <w:pStyle w:val="ONUMFS"/>
        <w:numPr>
          <w:ilvl w:val="1"/>
          <w:numId w:val="15"/>
        </w:numPr>
        <w:spacing w:line="360" w:lineRule="auto"/>
        <w:rPr>
          <w:lang w:val="fr-FR"/>
        </w:rPr>
      </w:pPr>
      <w:proofErr w:type="gramStart"/>
      <w:r w:rsidRPr="00AC46B0">
        <w:rPr>
          <w:lang w:val="fr-FR"/>
        </w:rPr>
        <w:t>la</w:t>
      </w:r>
      <w:proofErr w:type="gramEnd"/>
      <w:r w:rsidRPr="00AC46B0">
        <w:rPr>
          <w:lang w:val="fr-FR"/>
        </w:rPr>
        <w:t xml:space="preserve"> question de savoir si la séquence concernée doit ou non figurer dans le listage des séquences;</w:t>
      </w:r>
    </w:p>
    <w:p w14:paraId="0F8D14C3" w14:textId="77777777" w:rsidR="00A07C84" w:rsidRPr="00AC46B0" w:rsidRDefault="00A07C84" w:rsidP="0020464F">
      <w:pPr>
        <w:pStyle w:val="ONUMFS"/>
        <w:numPr>
          <w:ilvl w:val="1"/>
          <w:numId w:val="15"/>
        </w:numPr>
        <w:spacing w:line="360" w:lineRule="auto"/>
        <w:rPr>
          <w:lang w:val="fr-FR"/>
        </w:rPr>
      </w:pPr>
      <w:proofErr w:type="gramStart"/>
      <w:r w:rsidRPr="00AC46B0">
        <w:rPr>
          <w:lang w:val="fr-FR"/>
        </w:rPr>
        <w:t>la</w:t>
      </w:r>
      <w:proofErr w:type="gramEnd"/>
      <w:r w:rsidRPr="00AC46B0">
        <w:rPr>
          <w:lang w:val="fr-FR"/>
        </w:rPr>
        <w:t xml:space="preserve"> manière dont les divulgations doivent être présentées;</w:t>
      </w:r>
    </w:p>
    <w:p w14:paraId="32623C15" w14:textId="66E4077C" w:rsidR="00A07C84" w:rsidRPr="00AC46B0" w:rsidRDefault="00A07C84" w:rsidP="0020464F">
      <w:pPr>
        <w:pStyle w:val="ONUMFS"/>
        <w:numPr>
          <w:ilvl w:val="1"/>
          <w:numId w:val="15"/>
        </w:numPr>
        <w:spacing w:line="360" w:lineRule="auto"/>
        <w:rPr>
          <w:lang w:val="fr-FR"/>
        </w:rPr>
      </w:pPr>
      <w:proofErr w:type="gramStart"/>
      <w:r w:rsidRPr="00AC46B0">
        <w:rPr>
          <w:lang w:val="fr-FR"/>
        </w:rPr>
        <w:t>la</w:t>
      </w:r>
      <w:proofErr w:type="gramEnd"/>
      <w:r w:rsidRPr="00AC46B0">
        <w:rPr>
          <w:lang w:val="fr-FR"/>
        </w:rPr>
        <w:t xml:space="preserve"> question de savoir quand le “texte libre” est un format de valeur autorisé pour certains qualificateurs dans des séquences et quels sont les qualificateurs pour lesquels il est possible d</w:t>
      </w:r>
      <w:r w:rsidR="00B83B2B">
        <w:rPr>
          <w:lang w:val="fr-FR"/>
        </w:rPr>
        <w:t>’</w:t>
      </w:r>
      <w:r w:rsidRPr="00AC46B0">
        <w:rPr>
          <w:lang w:val="fr-FR"/>
        </w:rPr>
        <w:t xml:space="preserve">utiliser du “texte libre” dépendant de la langue (voir les </w:t>
      </w:r>
      <w:r w:rsidR="00B83B2B" w:rsidRPr="00AC46B0">
        <w:rPr>
          <w:lang w:val="fr-FR"/>
        </w:rPr>
        <w:t>sections</w:t>
      </w:r>
      <w:r w:rsidR="00B83B2B">
        <w:rPr>
          <w:lang w:val="fr-FR"/>
        </w:rPr>
        <w:t> </w:t>
      </w:r>
      <w:r w:rsidR="00B83B2B" w:rsidRPr="00AC46B0">
        <w:rPr>
          <w:lang w:val="fr-FR"/>
        </w:rPr>
        <w:t>6</w:t>
      </w:r>
      <w:r w:rsidRPr="00AC46B0">
        <w:rPr>
          <w:lang w:val="fr-FR"/>
        </w:rPr>
        <w:t xml:space="preserve"> et 8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 xml:space="preserve"> de la norme</w:t>
      </w:r>
      <w:r w:rsidR="001A4026">
        <w:rPr>
          <w:lang w:val="fr-FR"/>
        </w:rPr>
        <w:t> </w:t>
      </w:r>
      <w:r w:rsidRPr="00AC46B0">
        <w:rPr>
          <w:lang w:val="fr-FR"/>
        </w:rPr>
        <w:t>ST.26 de l</w:t>
      </w:r>
      <w:r w:rsidR="00B83B2B">
        <w:rPr>
          <w:lang w:val="fr-FR"/>
        </w:rPr>
        <w:t>’</w:t>
      </w:r>
      <w:r w:rsidRPr="00AC46B0">
        <w:rPr>
          <w:lang w:val="fr-FR"/>
        </w:rPr>
        <w:t>OMPI);  et</w:t>
      </w:r>
    </w:p>
    <w:p w14:paraId="7DA7B0CA" w14:textId="6E7556FB" w:rsidR="00A07C84" w:rsidRPr="0020464F" w:rsidRDefault="00A07C84" w:rsidP="0020464F">
      <w:pPr>
        <w:pStyle w:val="ONUMFS"/>
        <w:numPr>
          <w:ilvl w:val="0"/>
          <w:numId w:val="0"/>
        </w:numPr>
        <w:spacing w:line="360" w:lineRule="auto"/>
        <w:rPr>
          <w:i/>
          <w:lang w:val="fr-FR"/>
        </w:rPr>
      </w:pPr>
      <w:r w:rsidRPr="006E5957">
        <w:rPr>
          <w:i/>
          <w:lang w:val="fr-FR"/>
        </w:rPr>
        <w:t>[</w:t>
      </w:r>
      <w:r w:rsidR="00D715C7" w:rsidRPr="006E5957">
        <w:rPr>
          <w:i/>
          <w:lang w:val="fr-FR"/>
        </w:rPr>
        <w:t>COMMENTAIRE </w:t>
      </w:r>
      <w:r w:rsidR="00B83B2B" w:rsidRPr="006E5957">
        <w:rPr>
          <w:i/>
          <w:lang w:val="fr-FR"/>
        </w:rPr>
        <w:t>:</w:t>
      </w:r>
      <w:r w:rsidRPr="006E5957">
        <w:rPr>
          <w:i/>
          <w:lang w:val="fr-FR"/>
        </w:rPr>
        <w:t xml:space="preserve"> le </w:t>
      </w:r>
      <w:r w:rsidR="00B83B2B" w:rsidRPr="006E5957">
        <w:rPr>
          <w:i/>
          <w:lang w:val="fr-FR"/>
        </w:rPr>
        <w:t>paragraphe c)</w:t>
      </w:r>
      <w:r w:rsidRPr="006E5957">
        <w:rPr>
          <w:i/>
          <w:lang w:val="fr-FR"/>
        </w:rPr>
        <w:t xml:space="preserve"> suppose que les qualificateurs pour lesquels il est possible</w:t>
      </w:r>
      <w:r w:rsidRPr="0020464F">
        <w:rPr>
          <w:i/>
          <w:lang w:val="fr-FR"/>
        </w:rPr>
        <w:t xml:space="preserve"> d</w:t>
      </w:r>
      <w:r w:rsidR="00B83B2B">
        <w:rPr>
          <w:i/>
          <w:lang w:val="fr-FR"/>
        </w:rPr>
        <w:t>’</w:t>
      </w:r>
      <w:r w:rsidRPr="0020464F">
        <w:rPr>
          <w:i/>
          <w:lang w:val="fr-FR"/>
        </w:rPr>
        <w:t>utiliser du texte libre dépendant de la langue seront précisés par une révision de la norme</w:t>
      </w:r>
      <w:r w:rsidR="001A4026">
        <w:rPr>
          <w:i/>
          <w:lang w:val="fr-FR"/>
        </w:rPr>
        <w:t> </w:t>
      </w:r>
      <w:r w:rsidRPr="0020464F">
        <w:rPr>
          <w:i/>
          <w:lang w:val="fr-FR"/>
        </w:rPr>
        <w:t>ST.26 de l</w:t>
      </w:r>
      <w:r w:rsidR="00B83B2B">
        <w:rPr>
          <w:i/>
          <w:lang w:val="fr-FR"/>
        </w:rPr>
        <w:t>’</w:t>
      </w:r>
      <w:r w:rsidRPr="0020464F">
        <w:rPr>
          <w:i/>
          <w:lang w:val="fr-FR"/>
        </w:rPr>
        <w:t>O</w:t>
      </w:r>
      <w:r w:rsidR="00614B54" w:rsidRPr="0020464F">
        <w:rPr>
          <w:i/>
          <w:lang w:val="fr-FR"/>
        </w:rPr>
        <w:t>MPI</w:t>
      </w:r>
      <w:r w:rsidR="00614B54">
        <w:rPr>
          <w:i/>
          <w:lang w:val="fr-FR"/>
        </w:rPr>
        <w:t xml:space="preserve">.  </w:t>
      </w:r>
      <w:r w:rsidR="00614B54" w:rsidRPr="0020464F">
        <w:rPr>
          <w:i/>
          <w:lang w:val="fr-FR"/>
        </w:rPr>
        <w:t>Vo</w:t>
      </w:r>
      <w:r w:rsidRPr="0020464F">
        <w:rPr>
          <w:i/>
          <w:lang w:val="fr-FR"/>
        </w:rPr>
        <w:t xml:space="preserve">ir les </w:t>
      </w:r>
      <w:r w:rsidR="00B83B2B" w:rsidRPr="0020464F">
        <w:rPr>
          <w:i/>
          <w:lang w:val="fr-FR"/>
        </w:rPr>
        <w:t>paragraphes</w:t>
      </w:r>
      <w:r w:rsidR="00B83B2B">
        <w:rPr>
          <w:i/>
          <w:lang w:val="fr-FR"/>
        </w:rPr>
        <w:t> </w:t>
      </w:r>
      <w:r w:rsidR="00B83B2B" w:rsidRPr="0020464F">
        <w:rPr>
          <w:i/>
          <w:lang w:val="fr-FR"/>
        </w:rPr>
        <w:t>2</w:t>
      </w:r>
      <w:r w:rsidRPr="0020464F">
        <w:rPr>
          <w:i/>
          <w:lang w:val="fr-FR"/>
        </w:rPr>
        <w:t>6 et 27 du corps du présent document.]</w:t>
      </w:r>
    </w:p>
    <w:p w14:paraId="25363A4F" w14:textId="77777777" w:rsidR="00A07C84" w:rsidRPr="00AC46B0" w:rsidRDefault="00A07C84" w:rsidP="0020464F">
      <w:pPr>
        <w:pStyle w:val="ONUMFS"/>
        <w:numPr>
          <w:ilvl w:val="1"/>
          <w:numId w:val="15"/>
        </w:numPr>
        <w:spacing w:line="360" w:lineRule="auto"/>
        <w:rPr>
          <w:lang w:val="fr-FR"/>
        </w:rPr>
      </w:pPr>
      <w:proofErr w:type="gramStart"/>
      <w:r w:rsidRPr="00AC46B0">
        <w:rPr>
          <w:lang w:val="fr-FR"/>
        </w:rPr>
        <w:t>la</w:t>
      </w:r>
      <w:proofErr w:type="gramEnd"/>
      <w:r w:rsidRPr="00AC46B0">
        <w:rPr>
          <w:lang w:val="fr-FR"/>
        </w:rPr>
        <w:t xml:space="preserve"> définition de type de document (DTD) à employer lorsque le listage des séquences est effectué au format XML (eXtensible Markup Language);</w:t>
      </w:r>
    </w:p>
    <w:p w14:paraId="2C67A52B" w14:textId="77777777" w:rsidR="00A07C84" w:rsidRPr="00AC46B0" w:rsidRDefault="00A07C84" w:rsidP="0020464F">
      <w:pPr>
        <w:pStyle w:val="ONUMFS"/>
        <w:numPr>
          <w:ilvl w:val="0"/>
          <w:numId w:val="0"/>
        </w:numPr>
        <w:spacing w:line="360" w:lineRule="auto"/>
        <w:rPr>
          <w:lang w:val="fr-FR"/>
        </w:rPr>
      </w:pPr>
      <w:proofErr w:type="gramStart"/>
      <w:r w:rsidRPr="00AC46B0">
        <w:rPr>
          <w:lang w:val="fr-FR"/>
        </w:rPr>
        <w:t>sous</w:t>
      </w:r>
      <w:proofErr w:type="gramEnd"/>
      <w:r w:rsidRPr="00AC46B0">
        <w:rPr>
          <w:lang w:val="fr-FR"/>
        </w:rPr>
        <w:t xml:space="preserve"> réserve des exigences spécifiques énoncées dans la présente annexe.</w:t>
      </w:r>
    </w:p>
    <w:p w14:paraId="1F382C81" w14:textId="2A5D06EC" w:rsidR="00A07C84" w:rsidRPr="00AC46B0" w:rsidRDefault="00A07C84" w:rsidP="0020464F">
      <w:pPr>
        <w:pStyle w:val="ONUMFS"/>
        <w:spacing w:line="360" w:lineRule="auto"/>
        <w:rPr>
          <w:lang w:val="fr-FR"/>
        </w:rPr>
      </w:pPr>
      <w:bookmarkStart w:id="86" w:name="_Ref5788688"/>
      <w:r w:rsidRPr="00AC46B0">
        <w:rPr>
          <w:lang w:val="fr-FR"/>
        </w:rPr>
        <w:t>Après toute révision de la norme</w:t>
      </w:r>
      <w:r w:rsidR="001A4026">
        <w:rPr>
          <w:lang w:val="fr-FR"/>
        </w:rPr>
        <w:t> </w:t>
      </w:r>
      <w:r w:rsidRPr="00AC46B0">
        <w:rPr>
          <w:lang w:val="fr-FR"/>
        </w:rPr>
        <w:t>ST.26 de l</w:t>
      </w:r>
      <w:r w:rsidR="00B83B2B">
        <w:rPr>
          <w:lang w:val="fr-FR"/>
        </w:rPr>
        <w:t>’</w:t>
      </w:r>
      <w:r w:rsidRPr="00AC46B0">
        <w:rPr>
          <w:lang w:val="fr-FR"/>
        </w:rPr>
        <w:t>OMPI, le Directeur général fixe une date à compter de laquelle la version révisée de la norme s</w:t>
      </w:r>
      <w:r w:rsidR="00B83B2B">
        <w:rPr>
          <w:lang w:val="fr-FR"/>
        </w:rPr>
        <w:t>’</w:t>
      </w:r>
      <w:r w:rsidRPr="00AC46B0">
        <w:rPr>
          <w:lang w:val="fr-FR"/>
        </w:rPr>
        <w:t>applique aux demandes internationales et publie ces informations dans la gazet</w:t>
      </w:r>
      <w:r w:rsidR="00614B54" w:rsidRPr="00AC46B0">
        <w:rPr>
          <w:lang w:val="fr-FR"/>
        </w:rPr>
        <w:t>te</w:t>
      </w:r>
      <w:r w:rsidR="00614B54">
        <w:rPr>
          <w:lang w:val="fr-FR"/>
        </w:rPr>
        <w:t xml:space="preserve">.  </w:t>
      </w:r>
      <w:r w:rsidR="00614B54" w:rsidRPr="00AC46B0">
        <w:rPr>
          <w:lang w:val="fr-FR"/>
        </w:rPr>
        <w:t>Le</w:t>
      </w:r>
      <w:r w:rsidRPr="00AC46B0">
        <w:rPr>
          <w:lang w:val="fr-FR"/>
        </w:rPr>
        <w:t xml:space="preserve">s listages des séquences doivent être présentés </w:t>
      </w:r>
      <w:r w:rsidRPr="00AC46B0">
        <w:rPr>
          <w:lang w:val="fr-FR"/>
        </w:rPr>
        <w:lastRenderedPageBreak/>
        <w:t>conformément à la version de la norme</w:t>
      </w:r>
      <w:r w:rsidR="001A4026">
        <w:rPr>
          <w:lang w:val="fr-FR"/>
        </w:rPr>
        <w:t> </w:t>
      </w:r>
      <w:r w:rsidRPr="00AC46B0">
        <w:rPr>
          <w:lang w:val="fr-FR"/>
        </w:rPr>
        <w:t>ST.26 de l</w:t>
      </w:r>
      <w:r w:rsidR="00B83B2B">
        <w:rPr>
          <w:lang w:val="fr-FR"/>
        </w:rPr>
        <w:t>’</w:t>
      </w:r>
      <w:r w:rsidRPr="00AC46B0">
        <w:rPr>
          <w:lang w:val="fr-FR"/>
        </w:rPr>
        <w:t>OMPI qui s</w:t>
      </w:r>
      <w:r w:rsidR="00B83B2B">
        <w:rPr>
          <w:lang w:val="fr-FR"/>
        </w:rPr>
        <w:t>’</w:t>
      </w:r>
      <w:r w:rsidRPr="00AC46B0">
        <w:rPr>
          <w:lang w:val="fr-FR"/>
        </w:rPr>
        <w:t>applique aux demandes internationales à la date de dépôt international.</w:t>
      </w:r>
      <w:bookmarkEnd w:id="86"/>
    </w:p>
    <w:p w14:paraId="49100816" w14:textId="0EC38EAD" w:rsidR="00A07C84" w:rsidRDefault="0020464F" w:rsidP="0020464F">
      <w:pPr>
        <w:pStyle w:val="Heading1"/>
        <w:spacing w:line="360" w:lineRule="auto"/>
        <w:rPr>
          <w:lang w:val="fr-FR"/>
        </w:rPr>
      </w:pPr>
      <w:r w:rsidRPr="0020464F">
        <w:rPr>
          <w:lang w:val="fr-FR"/>
        </w:rPr>
        <w:t>Séquences devant être présentées dans un listage</w:t>
      </w:r>
    </w:p>
    <w:p w14:paraId="7F454BD3" w14:textId="77777777" w:rsidR="0020464F" w:rsidRPr="0020464F" w:rsidRDefault="0020464F" w:rsidP="0020464F">
      <w:pPr>
        <w:spacing w:line="360" w:lineRule="auto"/>
        <w:rPr>
          <w:lang w:val="fr-FR"/>
        </w:rPr>
      </w:pPr>
    </w:p>
    <w:p w14:paraId="0040FC17" w14:textId="28284973" w:rsidR="00B83B2B" w:rsidRDefault="00A07C84" w:rsidP="0020464F">
      <w:pPr>
        <w:pStyle w:val="ONUMFS"/>
        <w:spacing w:line="360" w:lineRule="auto"/>
        <w:rPr>
          <w:lang w:val="fr-FR"/>
        </w:rPr>
      </w:pPr>
      <w:bookmarkStart w:id="87" w:name="_Ref7100109"/>
      <w:r w:rsidRPr="00AC46B0">
        <w:rPr>
          <w:lang w:val="fr-FR"/>
        </w:rPr>
        <w:t>Conformément à la norme</w:t>
      </w:r>
      <w:r w:rsidR="001A4026">
        <w:rPr>
          <w:lang w:val="fr-FR"/>
        </w:rPr>
        <w:t> </w:t>
      </w:r>
      <w:r w:rsidRPr="00AC46B0">
        <w:rPr>
          <w:lang w:val="fr-FR"/>
        </w:rPr>
        <w:t>ST.26 de l</w:t>
      </w:r>
      <w:r w:rsidR="00B83B2B">
        <w:rPr>
          <w:lang w:val="fr-FR"/>
        </w:rPr>
        <w:t>’</w:t>
      </w:r>
      <w:r w:rsidRPr="00AC46B0">
        <w:rPr>
          <w:lang w:val="fr-FR"/>
        </w:rPr>
        <w:t xml:space="preserve">OMPI et aux fins de la </w:t>
      </w:r>
      <w:r w:rsidR="00B83B2B" w:rsidRPr="00AC46B0">
        <w:rPr>
          <w:lang w:val="fr-FR"/>
        </w:rPr>
        <w:t>règle</w:t>
      </w:r>
      <w:r w:rsidR="00B83B2B">
        <w:rPr>
          <w:lang w:val="fr-FR"/>
        </w:rPr>
        <w:t> </w:t>
      </w:r>
      <w:r w:rsidR="00B83B2B" w:rsidRPr="00AC46B0">
        <w:rPr>
          <w:lang w:val="fr-FR"/>
        </w:rPr>
        <w:t>5</w:t>
      </w:r>
      <w:r w:rsidRPr="00AC46B0">
        <w:rPr>
          <w:lang w:val="fr-FR"/>
        </w:rPr>
        <w:t>.2, une séquence doit être intégrée dans un listage si elle est divulguée dans n</w:t>
      </w:r>
      <w:r w:rsidR="00B83B2B">
        <w:rPr>
          <w:lang w:val="fr-FR"/>
        </w:rPr>
        <w:t>’</w:t>
      </w:r>
      <w:r w:rsidRPr="00AC46B0">
        <w:rPr>
          <w:lang w:val="fr-FR"/>
        </w:rPr>
        <w:t>importe quelle partie d</w:t>
      </w:r>
      <w:r w:rsidR="00B83B2B">
        <w:rPr>
          <w:lang w:val="fr-FR"/>
        </w:rPr>
        <w:t>’</w:t>
      </w:r>
      <w:r w:rsidRPr="00AC46B0">
        <w:rPr>
          <w:lang w:val="fr-FR"/>
        </w:rPr>
        <w:t>une demande internationale par l</w:t>
      </w:r>
      <w:r w:rsidR="00B83B2B">
        <w:rPr>
          <w:lang w:val="fr-FR"/>
        </w:rPr>
        <w:t>’</w:t>
      </w:r>
      <w:r w:rsidRPr="00AC46B0">
        <w:rPr>
          <w:lang w:val="fr-FR"/>
        </w:rPr>
        <w:t>énumération de ses résidus, et peut être représentée sous la forme</w:t>
      </w:r>
      <w:r w:rsidR="00B83B2B">
        <w:rPr>
          <w:lang w:val="fr-FR"/>
        </w:rPr>
        <w:t> :</w:t>
      </w:r>
      <w:bookmarkEnd w:id="87"/>
    </w:p>
    <w:p w14:paraId="04A8C06E" w14:textId="62F3C073" w:rsidR="00B83B2B" w:rsidRDefault="00A07C84" w:rsidP="0020464F">
      <w:pPr>
        <w:pStyle w:val="ONUMFS"/>
        <w:numPr>
          <w:ilvl w:val="1"/>
          <w:numId w:val="15"/>
        </w:numPr>
        <w:spacing w:line="360" w:lineRule="auto"/>
        <w:rPr>
          <w:lang w:val="fr-FR"/>
        </w:rPr>
      </w:pPr>
      <w:proofErr w:type="gramStart"/>
      <w:r w:rsidRPr="00AC46B0">
        <w:rPr>
          <w:lang w:val="fr-FR"/>
        </w:rPr>
        <w:t>d</w:t>
      </w:r>
      <w:r w:rsidR="00B83B2B">
        <w:rPr>
          <w:lang w:val="fr-FR"/>
        </w:rPr>
        <w:t>’</w:t>
      </w:r>
      <w:r w:rsidRPr="00AC46B0">
        <w:rPr>
          <w:lang w:val="fr-FR"/>
        </w:rPr>
        <w:t>une</w:t>
      </w:r>
      <w:proofErr w:type="gramEnd"/>
      <w:r w:rsidRPr="00AC46B0">
        <w:rPr>
          <w:lang w:val="fr-FR"/>
        </w:rPr>
        <w:t xml:space="preserve"> séquence non ramifiée ou d</w:t>
      </w:r>
      <w:r w:rsidR="00B83B2B">
        <w:rPr>
          <w:lang w:val="fr-FR"/>
        </w:rPr>
        <w:t>’</w:t>
      </w:r>
      <w:r w:rsidRPr="00AC46B0">
        <w:rPr>
          <w:lang w:val="fr-FR"/>
        </w:rPr>
        <w:t>une région linéaire d</w:t>
      </w:r>
      <w:r w:rsidR="00B83B2B">
        <w:rPr>
          <w:lang w:val="fr-FR"/>
        </w:rPr>
        <w:t>’</w:t>
      </w:r>
      <w:r w:rsidRPr="00AC46B0">
        <w:rPr>
          <w:lang w:val="fr-FR"/>
        </w:rPr>
        <w:t>une séquence ramifiée contenant au moins 10 nucléotides définis de manière spécifique, et dont les nucléotides adjacents sont reliés par</w:t>
      </w:r>
      <w:r w:rsidR="00B83B2B">
        <w:rPr>
          <w:lang w:val="fr-FR"/>
        </w:rPr>
        <w:t> :</w:t>
      </w:r>
    </w:p>
    <w:p w14:paraId="137DF371" w14:textId="58DB2217" w:rsidR="00A07C84" w:rsidRPr="00AC46B0" w:rsidRDefault="00A07C84" w:rsidP="0020464F">
      <w:pPr>
        <w:pStyle w:val="ONUMFS"/>
        <w:numPr>
          <w:ilvl w:val="2"/>
          <w:numId w:val="15"/>
        </w:numPr>
        <w:spacing w:line="360" w:lineRule="auto"/>
        <w:rPr>
          <w:lang w:val="fr-FR"/>
        </w:rPr>
      </w:pPr>
      <w:proofErr w:type="gramStart"/>
      <w:r w:rsidRPr="00AC46B0">
        <w:rPr>
          <w:lang w:val="fr-FR"/>
        </w:rPr>
        <w:t>une</w:t>
      </w:r>
      <w:proofErr w:type="gramEnd"/>
      <w:r w:rsidRPr="00AC46B0">
        <w:rPr>
          <w:lang w:val="fr-FR"/>
        </w:rPr>
        <w:t xml:space="preserve"> liaison phosphodiester de 3</w:t>
      </w:r>
      <w:r w:rsidR="00B83B2B">
        <w:rPr>
          <w:lang w:val="fr-FR"/>
        </w:rPr>
        <w:t>’</w:t>
      </w:r>
      <w:r w:rsidRPr="00AC46B0">
        <w:rPr>
          <w:lang w:val="fr-FR"/>
        </w:rPr>
        <w:t xml:space="preserve"> à 5</w:t>
      </w:r>
      <w:r w:rsidR="00B83B2B">
        <w:rPr>
          <w:lang w:val="fr-FR"/>
        </w:rPr>
        <w:t>’</w:t>
      </w:r>
      <w:r w:rsidRPr="00AC46B0">
        <w:rPr>
          <w:lang w:val="fr-FR"/>
        </w:rPr>
        <w:t xml:space="preserve"> (ou de 5</w:t>
      </w:r>
      <w:r w:rsidR="00B83B2B">
        <w:rPr>
          <w:lang w:val="fr-FR"/>
        </w:rPr>
        <w:t>’</w:t>
      </w:r>
      <w:r w:rsidRPr="00AC46B0">
        <w:rPr>
          <w:lang w:val="fr-FR"/>
        </w:rPr>
        <w:t xml:space="preserve"> à 3</w:t>
      </w:r>
      <w:r w:rsidR="00B83B2B">
        <w:rPr>
          <w:lang w:val="fr-FR"/>
        </w:rPr>
        <w:t>’</w:t>
      </w:r>
      <w:r w:rsidRPr="00AC46B0">
        <w:rPr>
          <w:lang w:val="fr-FR"/>
        </w:rPr>
        <w:t xml:space="preserve">); </w:t>
      </w:r>
      <w:r w:rsidR="001A4026">
        <w:rPr>
          <w:lang w:val="fr-FR"/>
        </w:rPr>
        <w:t xml:space="preserve"> </w:t>
      </w:r>
      <w:r w:rsidRPr="00AC46B0">
        <w:rPr>
          <w:lang w:val="fr-FR"/>
        </w:rPr>
        <w:t>ou</w:t>
      </w:r>
    </w:p>
    <w:p w14:paraId="47A2D0DA" w14:textId="69B7B5B4" w:rsidR="00B83B2B" w:rsidRDefault="00A07C84" w:rsidP="0020464F">
      <w:pPr>
        <w:pStyle w:val="ONUMFS"/>
        <w:numPr>
          <w:ilvl w:val="2"/>
          <w:numId w:val="15"/>
        </w:numPr>
        <w:spacing w:line="360" w:lineRule="auto"/>
        <w:rPr>
          <w:lang w:val="fr-FR"/>
        </w:rPr>
      </w:pPr>
      <w:proofErr w:type="gramStart"/>
      <w:r w:rsidRPr="00AC46B0">
        <w:rPr>
          <w:lang w:val="fr-FR"/>
        </w:rPr>
        <w:t>toute</w:t>
      </w:r>
      <w:proofErr w:type="gramEnd"/>
      <w:r w:rsidRPr="00AC46B0">
        <w:rPr>
          <w:lang w:val="fr-FR"/>
        </w:rPr>
        <w:t xml:space="preserve"> liaison chimique résultant en une disposition de bases azotées adjacentes qui reproduit la disposition des bases azotées des acides nucléiques existant à l</w:t>
      </w:r>
      <w:r w:rsidR="00B83B2B">
        <w:rPr>
          <w:lang w:val="fr-FR"/>
        </w:rPr>
        <w:t>’</w:t>
      </w:r>
      <w:r w:rsidRPr="00AC46B0">
        <w:rPr>
          <w:lang w:val="fr-FR"/>
        </w:rPr>
        <w:t xml:space="preserve">état naturel; </w:t>
      </w:r>
      <w:r w:rsidR="001A4026">
        <w:rPr>
          <w:lang w:val="fr-FR"/>
        </w:rPr>
        <w:t xml:space="preserve"> </w:t>
      </w:r>
      <w:r w:rsidRPr="00AC46B0">
        <w:rPr>
          <w:lang w:val="fr-FR"/>
        </w:rPr>
        <w:t>ou</w:t>
      </w:r>
    </w:p>
    <w:p w14:paraId="727AFD3C" w14:textId="606C98C7" w:rsidR="00A07C84" w:rsidRPr="00AC46B0" w:rsidRDefault="00A07C84" w:rsidP="0020464F">
      <w:pPr>
        <w:pStyle w:val="ONUMFS"/>
        <w:numPr>
          <w:ilvl w:val="1"/>
          <w:numId w:val="15"/>
        </w:numPr>
        <w:spacing w:line="360" w:lineRule="auto"/>
        <w:rPr>
          <w:lang w:val="fr-FR"/>
        </w:rPr>
      </w:pPr>
      <w:proofErr w:type="gramStart"/>
      <w:r w:rsidRPr="00AC46B0">
        <w:rPr>
          <w:lang w:val="fr-FR"/>
        </w:rPr>
        <w:t>d</w:t>
      </w:r>
      <w:r w:rsidR="00B83B2B">
        <w:rPr>
          <w:lang w:val="fr-FR"/>
        </w:rPr>
        <w:t>’</w:t>
      </w:r>
      <w:r w:rsidRPr="00AC46B0">
        <w:rPr>
          <w:lang w:val="fr-FR"/>
        </w:rPr>
        <w:t>une</w:t>
      </w:r>
      <w:proofErr w:type="gramEnd"/>
      <w:r w:rsidRPr="00AC46B0">
        <w:rPr>
          <w:lang w:val="fr-FR"/>
        </w:rPr>
        <w:t xml:space="preserve"> séquence non ramifiée ou d</w:t>
      </w:r>
      <w:r w:rsidR="00B83B2B">
        <w:rPr>
          <w:lang w:val="fr-FR"/>
        </w:rPr>
        <w:t>’</w:t>
      </w:r>
      <w:r w:rsidRPr="00AC46B0">
        <w:rPr>
          <w:lang w:val="fr-FR"/>
        </w:rPr>
        <w:t>une région linéaire d</w:t>
      </w:r>
      <w:r w:rsidR="00B83B2B">
        <w:rPr>
          <w:lang w:val="fr-FR"/>
        </w:rPr>
        <w:t>’</w:t>
      </w:r>
      <w:r w:rsidRPr="00AC46B0">
        <w:rPr>
          <w:lang w:val="fr-FR"/>
        </w:rPr>
        <w:t>une séquence ramifiée contenant au moins quatre</w:t>
      </w:r>
      <w:r w:rsidR="001A4026">
        <w:rPr>
          <w:lang w:val="fr-FR"/>
        </w:rPr>
        <w:t> </w:t>
      </w:r>
      <w:r w:rsidRPr="00AC46B0">
        <w:rPr>
          <w:lang w:val="fr-FR"/>
        </w:rPr>
        <w:t>acides aminés définis de manière spécifique, et dont les acides aminés forment un squelette peptidique, c</w:t>
      </w:r>
      <w:r w:rsidR="00B83B2B">
        <w:rPr>
          <w:lang w:val="fr-FR"/>
        </w:rPr>
        <w:t>’</w:t>
      </w:r>
      <w:r w:rsidRPr="00AC46B0">
        <w:rPr>
          <w:lang w:val="fr-FR"/>
        </w:rPr>
        <w:t>est</w:t>
      </w:r>
      <w:r w:rsidR="00B83B2B">
        <w:rPr>
          <w:lang w:val="fr-FR"/>
        </w:rPr>
        <w:t>-</w:t>
      </w:r>
      <w:r w:rsidRPr="00AC46B0">
        <w:rPr>
          <w:lang w:val="fr-FR"/>
        </w:rPr>
        <w:t>à</w:t>
      </w:r>
      <w:r w:rsidR="00B83B2B">
        <w:rPr>
          <w:lang w:val="fr-FR"/>
        </w:rPr>
        <w:t>-</w:t>
      </w:r>
      <w:r w:rsidRPr="00AC46B0">
        <w:rPr>
          <w:lang w:val="fr-FR"/>
        </w:rPr>
        <w:t>dire que les acides aminés adjacents ont des liaisons peptidiques.</w:t>
      </w:r>
    </w:p>
    <w:p w14:paraId="5E16F350" w14:textId="469239F7" w:rsidR="00B83B2B" w:rsidRDefault="00A07C84" w:rsidP="0020464F">
      <w:pPr>
        <w:pStyle w:val="ONUMFS"/>
        <w:spacing w:line="360" w:lineRule="auto"/>
        <w:rPr>
          <w:lang w:val="fr-FR"/>
        </w:rPr>
      </w:pPr>
      <w:r w:rsidRPr="00AC46B0">
        <w:rPr>
          <w:lang w:val="fr-FR"/>
        </w:rPr>
        <w:t>Conformément à la norme</w:t>
      </w:r>
      <w:r w:rsidR="001A4026">
        <w:rPr>
          <w:lang w:val="fr-FR"/>
        </w:rPr>
        <w:t> </w:t>
      </w:r>
      <w:r w:rsidRPr="00AC46B0">
        <w:rPr>
          <w:lang w:val="fr-FR"/>
        </w:rPr>
        <w:t>ST.26 de l</w:t>
      </w:r>
      <w:r w:rsidR="00B83B2B">
        <w:rPr>
          <w:lang w:val="fr-FR"/>
        </w:rPr>
        <w:t>’</w:t>
      </w:r>
      <w:r w:rsidRPr="00AC46B0">
        <w:rPr>
          <w:lang w:val="fr-FR"/>
        </w:rPr>
        <w:t>OMPI, un listage des séquences ne doit contenir, en tant que séquence disposant de son propre numéro d</w:t>
      </w:r>
      <w:r w:rsidR="00B83B2B">
        <w:rPr>
          <w:lang w:val="fr-FR"/>
        </w:rPr>
        <w:t>’</w:t>
      </w:r>
      <w:r w:rsidRPr="00AC46B0">
        <w:rPr>
          <w:lang w:val="fr-FR"/>
        </w:rPr>
        <w:t>identification de séquence, aucune séquence comportant moins de 10 nucléotides définis de manière spécifique ou moins de quatre</w:t>
      </w:r>
      <w:r w:rsidR="001A4026">
        <w:rPr>
          <w:lang w:val="fr-FR"/>
        </w:rPr>
        <w:t> </w:t>
      </w:r>
      <w:r w:rsidRPr="00AC46B0">
        <w:rPr>
          <w:lang w:val="fr-FR"/>
        </w:rPr>
        <w:t>acides aminés définis de manière spécifique.</w:t>
      </w:r>
    </w:p>
    <w:p w14:paraId="2665B034" w14:textId="26B4902C" w:rsidR="00A07C84" w:rsidRPr="00AC46B0" w:rsidRDefault="00A07C84" w:rsidP="0020464F">
      <w:pPr>
        <w:pStyle w:val="ONUMFS"/>
        <w:spacing w:line="360" w:lineRule="auto"/>
        <w:rPr>
          <w:lang w:val="fr-FR"/>
        </w:rPr>
      </w:pPr>
      <w:bookmarkStart w:id="88" w:name="_Ref7100114"/>
      <w:r w:rsidRPr="00AC46B0">
        <w:rPr>
          <w:lang w:val="fr-FR"/>
        </w:rPr>
        <w:t>Un listage des séquences conforme à la norme</w:t>
      </w:r>
      <w:r w:rsidR="001A4026">
        <w:rPr>
          <w:lang w:val="fr-FR"/>
        </w:rPr>
        <w:t> </w:t>
      </w:r>
      <w:r w:rsidRPr="00AC46B0">
        <w:rPr>
          <w:lang w:val="fr-FR"/>
        </w:rPr>
        <w:t>ST.26 de l</w:t>
      </w:r>
      <w:r w:rsidR="00B83B2B">
        <w:rPr>
          <w:lang w:val="fr-FR"/>
        </w:rPr>
        <w:t>’</w:t>
      </w:r>
      <w:r w:rsidRPr="00AC46B0">
        <w:rPr>
          <w:lang w:val="fr-FR"/>
        </w:rPr>
        <w:t xml:space="preserve">OMPI doit figurer dans un fichier électronique au format </w:t>
      </w:r>
      <w:r w:rsidR="00614B54" w:rsidRPr="00AC46B0">
        <w:rPr>
          <w:lang w:val="fr-FR"/>
        </w:rPr>
        <w:t>XML</w:t>
      </w:r>
      <w:r w:rsidR="00614B54">
        <w:rPr>
          <w:lang w:val="fr-FR"/>
        </w:rPr>
        <w:t xml:space="preserve">.  </w:t>
      </w:r>
      <w:r w:rsidR="00614B54" w:rsidRPr="00AC46B0">
        <w:rPr>
          <w:lang w:val="fr-FR"/>
        </w:rPr>
        <w:t>Co</w:t>
      </w:r>
      <w:r w:rsidRPr="00AC46B0">
        <w:rPr>
          <w:lang w:val="fr-FR"/>
        </w:rPr>
        <w:t xml:space="preserve">nformément à la </w:t>
      </w:r>
      <w:r w:rsidR="00B83B2B" w:rsidRPr="00AC46B0">
        <w:rPr>
          <w:lang w:val="fr-FR"/>
        </w:rPr>
        <w:t>règle</w:t>
      </w:r>
      <w:r w:rsidR="00B83B2B">
        <w:rPr>
          <w:lang w:val="fr-FR"/>
        </w:rPr>
        <w:t> </w:t>
      </w:r>
      <w:r w:rsidR="00B83B2B" w:rsidRPr="00AC46B0">
        <w:rPr>
          <w:lang w:val="fr-FR"/>
        </w:rPr>
        <w:t>5</w:t>
      </w:r>
      <w:r w:rsidRPr="00AC46B0">
        <w:rPr>
          <w:lang w:val="fr-FR"/>
        </w:rPr>
        <w:t>.2.a), la partie de la description réservée au listage des séquences doit être présentée séparément de la partie principale de la descripti</w:t>
      </w:r>
      <w:r w:rsidR="00614B54" w:rsidRPr="00AC46B0">
        <w:rPr>
          <w:lang w:val="fr-FR"/>
        </w:rPr>
        <w:t>on</w:t>
      </w:r>
      <w:r w:rsidR="00614B54">
        <w:rPr>
          <w:lang w:val="fr-FR"/>
        </w:rPr>
        <w:t xml:space="preserve">.  </w:t>
      </w:r>
      <w:r w:rsidR="00614B54" w:rsidRPr="00AC46B0">
        <w:rPr>
          <w:lang w:val="fr-FR"/>
        </w:rPr>
        <w:t>Le</w:t>
      </w:r>
      <w:r w:rsidRPr="00AC46B0">
        <w:rPr>
          <w:lang w:val="fr-FR"/>
        </w:rPr>
        <w:t>s dispositions</w:t>
      </w:r>
      <w:r w:rsidR="00B83B2B" w:rsidRPr="00AC46B0">
        <w:rPr>
          <w:lang w:val="fr-FR"/>
        </w:rPr>
        <w:t xml:space="preserve"> du</w:t>
      </w:r>
      <w:r w:rsidR="00B83B2B">
        <w:rPr>
          <w:lang w:val="fr-FR"/>
        </w:rPr>
        <w:t> </w:t>
      </w:r>
      <w:r w:rsidR="00B83B2B" w:rsidRPr="00AC46B0">
        <w:rPr>
          <w:lang w:val="fr-FR"/>
        </w:rPr>
        <w:t>PCT</w:t>
      </w:r>
      <w:r w:rsidRPr="00AC46B0">
        <w:rPr>
          <w:lang w:val="fr-FR"/>
        </w:rPr>
        <w:t xml:space="preserve"> n</w:t>
      </w:r>
      <w:r w:rsidR="00B83B2B">
        <w:rPr>
          <w:lang w:val="fr-FR"/>
        </w:rPr>
        <w:t>’</w:t>
      </w:r>
      <w:r w:rsidRPr="00AC46B0">
        <w:rPr>
          <w:lang w:val="fr-FR"/>
        </w:rPr>
        <w:t xml:space="preserve">imposent pas de faire figurer les séquences proprement dites dans la partie principale de la description, en plus du listage des </w:t>
      </w:r>
      <w:proofErr w:type="gramStart"/>
      <w:r w:rsidRPr="00AC46B0">
        <w:rPr>
          <w:lang w:val="fr-FR"/>
        </w:rPr>
        <w:t>séquences;  il</w:t>
      </w:r>
      <w:proofErr w:type="gramEnd"/>
      <w:r w:rsidRPr="00AC46B0">
        <w:rPr>
          <w:lang w:val="fr-FR"/>
        </w:rPr>
        <w:t xml:space="preserve"> peut toutefois exister des raisons valables pour le fai</w:t>
      </w:r>
      <w:r w:rsidR="00614B54" w:rsidRPr="00AC46B0">
        <w:rPr>
          <w:lang w:val="fr-FR"/>
        </w:rPr>
        <w:t>re</w:t>
      </w:r>
      <w:r w:rsidR="00614B54">
        <w:rPr>
          <w:lang w:val="fr-FR"/>
        </w:rPr>
        <w:t xml:space="preserve">.  </w:t>
      </w:r>
      <w:r w:rsidR="00614B54" w:rsidRPr="00AC46B0">
        <w:rPr>
          <w:lang w:val="fr-FR"/>
        </w:rPr>
        <w:t>Lo</w:t>
      </w:r>
      <w:r w:rsidRPr="00AC46B0">
        <w:rPr>
          <w:lang w:val="fr-FR"/>
        </w:rPr>
        <w:t>rsque les séquences sont présentées dans la partie principale de la description, elles peuvent l</w:t>
      </w:r>
      <w:r w:rsidR="00B83B2B">
        <w:rPr>
          <w:lang w:val="fr-FR"/>
        </w:rPr>
        <w:t>’</w:t>
      </w:r>
      <w:r w:rsidRPr="00AC46B0">
        <w:rPr>
          <w:lang w:val="fr-FR"/>
        </w:rPr>
        <w:t>être de la manière considérée comme la plus appropriée pour fournir l</w:t>
      </w:r>
      <w:r w:rsidR="00B83B2B">
        <w:rPr>
          <w:lang w:val="fr-FR"/>
        </w:rPr>
        <w:t>’</w:t>
      </w:r>
      <w:r w:rsidRPr="00AC46B0">
        <w:rPr>
          <w:lang w:val="fr-FR"/>
        </w:rPr>
        <w:t>information aux fins concernées, plutôt qu</w:t>
      </w:r>
      <w:r w:rsidR="00B83B2B">
        <w:rPr>
          <w:lang w:val="fr-FR"/>
        </w:rPr>
        <w:t>’</w:t>
      </w:r>
      <w:r w:rsidRPr="00AC46B0">
        <w:rPr>
          <w:lang w:val="fr-FR"/>
        </w:rPr>
        <w:t>en suivant les exigences de la norme</w:t>
      </w:r>
      <w:r w:rsidR="001A4026">
        <w:rPr>
          <w:lang w:val="fr-FR"/>
        </w:rPr>
        <w:t> </w:t>
      </w:r>
      <w:r w:rsidRPr="00AC46B0">
        <w:rPr>
          <w:lang w:val="fr-FR"/>
        </w:rPr>
        <w:t>ST.26 de l</w:t>
      </w:r>
      <w:r w:rsidR="00B83B2B">
        <w:rPr>
          <w:lang w:val="fr-FR"/>
        </w:rPr>
        <w:t>’</w:t>
      </w:r>
      <w:r w:rsidRPr="00AC46B0">
        <w:rPr>
          <w:lang w:val="fr-FR"/>
        </w:rPr>
        <w:t>OMPI en matière de présentati</w:t>
      </w:r>
      <w:r w:rsidR="00614B54" w:rsidRPr="00AC46B0">
        <w:rPr>
          <w:lang w:val="fr-FR"/>
        </w:rPr>
        <w:t>on</w:t>
      </w:r>
      <w:r w:rsidR="00614B54">
        <w:rPr>
          <w:lang w:val="fr-FR"/>
        </w:rPr>
        <w:t xml:space="preserve">.  </w:t>
      </w:r>
      <w:r w:rsidR="00614B54" w:rsidRPr="00AC46B0">
        <w:rPr>
          <w:lang w:val="fr-FR"/>
        </w:rPr>
        <w:t>Da</w:t>
      </w:r>
      <w:r w:rsidRPr="00AC46B0">
        <w:rPr>
          <w:lang w:val="fr-FR"/>
        </w:rPr>
        <w:t xml:space="preserve">ns la description, les revendications ou les dessins de la demande, toute séquence du listage à laquelle il est fait </w:t>
      </w:r>
      <w:r w:rsidRPr="00AC46B0">
        <w:rPr>
          <w:lang w:val="fr-FR"/>
        </w:rPr>
        <w:lastRenderedPageBreak/>
        <w:t xml:space="preserve">référence doit être désignée par son identificateur de séquence et précédée de la mention </w:t>
      </w:r>
      <w:r w:rsidRPr="00AC46B0">
        <w:rPr>
          <w:color w:val="3B3B3B"/>
          <w:lang w:val="fr-FR"/>
        </w:rPr>
        <w:t xml:space="preserve">“SEQ ID </w:t>
      </w:r>
      <w:proofErr w:type="gramStart"/>
      <w:r w:rsidRPr="00AC46B0">
        <w:rPr>
          <w:color w:val="3B3B3B"/>
          <w:lang w:val="fr-FR"/>
        </w:rPr>
        <w:t>NO:”</w:t>
      </w:r>
      <w:proofErr w:type="gramEnd"/>
      <w:r w:rsidRPr="00AC46B0">
        <w:rPr>
          <w:color w:val="3B3B3B"/>
          <w:lang w:val="fr-FR"/>
        </w:rPr>
        <w:t xml:space="preserve">,  </w:t>
      </w:r>
      <w:r w:rsidR="00B83B2B">
        <w:rPr>
          <w:color w:val="3B3B3B"/>
          <w:lang w:val="fr-FR"/>
        </w:rPr>
        <w:t>y compris</w:t>
      </w:r>
      <w:r w:rsidRPr="00AC46B0">
        <w:rPr>
          <w:color w:val="3B3B3B"/>
          <w:lang w:val="fr-FR"/>
        </w:rPr>
        <w:t xml:space="preserve"> lorsque cette séquence fait partie intégrante de la description, des revendications ou des dessins.</w:t>
      </w:r>
      <w:bookmarkEnd w:id="88"/>
    </w:p>
    <w:p w14:paraId="26257676" w14:textId="29662E12" w:rsidR="00A07C84" w:rsidRPr="0020464F" w:rsidRDefault="0020464F" w:rsidP="0020464F">
      <w:pPr>
        <w:pStyle w:val="Heading1"/>
        <w:spacing w:line="360" w:lineRule="auto"/>
        <w:rPr>
          <w:lang w:val="fr-FR"/>
        </w:rPr>
      </w:pPr>
      <w:r w:rsidRPr="0020464F">
        <w:rPr>
          <w:lang w:val="fr-FR"/>
        </w:rPr>
        <w:t>Listages des séquences faisant partie de la demande internationale</w:t>
      </w:r>
    </w:p>
    <w:p w14:paraId="063E4FDB" w14:textId="2325102A" w:rsidR="00A07C84" w:rsidRDefault="0020464F" w:rsidP="0020464F">
      <w:pPr>
        <w:pStyle w:val="Heading2"/>
        <w:spacing w:line="360" w:lineRule="auto"/>
        <w:rPr>
          <w:lang w:val="fr-FR"/>
        </w:rPr>
      </w:pPr>
      <w:r w:rsidRPr="0020464F">
        <w:rPr>
          <w:lang w:val="fr-FR"/>
        </w:rPr>
        <w:t>Fichier électronique supposé ou semblant constituer un listage des séquences</w:t>
      </w:r>
    </w:p>
    <w:p w14:paraId="5FE9D327" w14:textId="77777777" w:rsidR="0020464F" w:rsidRPr="0020464F" w:rsidRDefault="0020464F" w:rsidP="0020464F">
      <w:pPr>
        <w:spacing w:line="360" w:lineRule="auto"/>
        <w:rPr>
          <w:lang w:val="fr-FR"/>
        </w:rPr>
      </w:pPr>
    </w:p>
    <w:p w14:paraId="1F8A46DF" w14:textId="4C60A049" w:rsidR="00A07C84" w:rsidRPr="00AC46B0" w:rsidRDefault="00A07C84" w:rsidP="0020464F">
      <w:pPr>
        <w:pStyle w:val="ONUMFS"/>
        <w:spacing w:line="360" w:lineRule="auto"/>
        <w:rPr>
          <w:lang w:val="fr-FR"/>
        </w:rPr>
      </w:pPr>
      <w:r w:rsidRPr="00AC46B0">
        <w:rPr>
          <w:lang w:val="fr-FR"/>
        </w:rPr>
        <w:t xml:space="preserve">En vertu de la </w:t>
      </w:r>
      <w:r w:rsidR="00B83B2B" w:rsidRPr="00AC46B0">
        <w:rPr>
          <w:lang w:val="fr-FR"/>
        </w:rPr>
        <w:t>règle</w:t>
      </w:r>
      <w:r w:rsidR="00B83B2B">
        <w:rPr>
          <w:lang w:val="fr-FR"/>
        </w:rPr>
        <w:t> </w:t>
      </w:r>
      <w:r w:rsidR="00B83B2B" w:rsidRPr="00AC46B0">
        <w:rPr>
          <w:lang w:val="fr-FR"/>
        </w:rPr>
        <w:t>5</w:t>
      </w:r>
      <w:r w:rsidRPr="00AC46B0">
        <w:rPr>
          <w:lang w:val="fr-FR"/>
        </w:rPr>
        <w:t>.2.a</w:t>
      </w:r>
      <w:r w:rsidR="00B83B2B">
        <w:rPr>
          <w:lang w:val="fr-FR"/>
        </w:rPr>
        <w:t>-</w:t>
      </w:r>
      <w:r w:rsidRPr="00AC46B0">
        <w:rPr>
          <w:i/>
          <w:lang w:val="fr-FR"/>
        </w:rPr>
        <w:t>bis</w:t>
      </w:r>
      <w:r w:rsidRPr="00AC46B0">
        <w:rPr>
          <w:lang w:val="fr-FR"/>
        </w:rPr>
        <w:t>), tout fichier électronique supposé ou semblant constituer un listage des séquences qui est reçu au plus tard à la date à laquelle l</w:t>
      </w:r>
      <w:r w:rsidR="00B83B2B">
        <w:rPr>
          <w:lang w:val="fr-FR"/>
        </w:rPr>
        <w:t>’</w:t>
      </w:r>
      <w:r w:rsidRPr="00AC46B0">
        <w:rPr>
          <w:lang w:val="fr-FR"/>
        </w:rPr>
        <w:t>office récepteur établit que les documents supposés constituer une demande internationale remplissent toutes les conditions énoncées à l</w:t>
      </w:r>
      <w:r w:rsidR="00B83B2B">
        <w:rPr>
          <w:lang w:val="fr-FR"/>
        </w:rPr>
        <w:t>’</w:t>
      </w:r>
      <w:r w:rsidR="00B83B2B" w:rsidRPr="00AC46B0">
        <w:rPr>
          <w:lang w:val="fr-FR"/>
        </w:rPr>
        <w:t>article</w:t>
      </w:r>
      <w:r w:rsidR="00B83B2B">
        <w:rPr>
          <w:lang w:val="fr-FR"/>
        </w:rPr>
        <w:t> </w:t>
      </w:r>
      <w:r w:rsidR="00B83B2B" w:rsidRPr="00AC46B0">
        <w:rPr>
          <w:lang w:val="fr-FR"/>
        </w:rPr>
        <w:t>1</w:t>
      </w:r>
      <w:r w:rsidRPr="00AC46B0">
        <w:rPr>
          <w:lang w:val="fr-FR"/>
        </w:rPr>
        <w:t>1.1, est considéré comme faisant partie de la description, que ce listage soit ou non mentionné dans la partie principale de la description ou dans la requê</w:t>
      </w:r>
      <w:r w:rsidR="00614B54" w:rsidRPr="00AC46B0">
        <w:rPr>
          <w:lang w:val="fr-FR"/>
        </w:rPr>
        <w:t>te</w:t>
      </w:r>
      <w:r w:rsidR="00614B54">
        <w:rPr>
          <w:lang w:val="fr-FR"/>
        </w:rPr>
        <w:t xml:space="preserve">.  </w:t>
      </w:r>
      <w:r w:rsidR="00614B54" w:rsidRPr="00AC46B0">
        <w:rPr>
          <w:lang w:val="fr-FR"/>
        </w:rPr>
        <w:t>Ce</w:t>
      </w:r>
      <w:r w:rsidRPr="00AC46B0">
        <w:rPr>
          <w:lang w:val="fr-FR"/>
        </w:rPr>
        <w:t>la est indépendant de la vérification de la conformité à la norme</w:t>
      </w:r>
      <w:r w:rsidR="001A4026">
        <w:rPr>
          <w:lang w:val="fr-FR"/>
        </w:rPr>
        <w:t> </w:t>
      </w:r>
      <w:r w:rsidRPr="00AC46B0">
        <w:rPr>
          <w:lang w:val="fr-FR"/>
        </w:rPr>
        <w:t>ST.26 de l</w:t>
      </w:r>
      <w:r w:rsidR="00B83B2B">
        <w:rPr>
          <w:lang w:val="fr-FR"/>
        </w:rPr>
        <w:t>’</w:t>
      </w:r>
      <w:r w:rsidRPr="00AC46B0">
        <w:rPr>
          <w:lang w:val="fr-FR"/>
        </w:rPr>
        <w:t>OMPI du fichier électronique supposé ou semblant constituer un listage des séquences (l</w:t>
      </w:r>
      <w:r w:rsidR="00B83B2B">
        <w:rPr>
          <w:lang w:val="fr-FR"/>
        </w:rPr>
        <w:t>’</w:t>
      </w:r>
      <w:r w:rsidRPr="00AC46B0">
        <w:rPr>
          <w:lang w:val="fr-FR"/>
        </w:rPr>
        <w:t>office n</w:t>
      </w:r>
      <w:r w:rsidR="00B83B2B">
        <w:rPr>
          <w:lang w:val="fr-FR"/>
        </w:rPr>
        <w:t>’</w:t>
      </w:r>
      <w:r w:rsidRPr="00AC46B0">
        <w:rPr>
          <w:lang w:val="fr-FR"/>
        </w:rPr>
        <w:t>a pas besoin d</w:t>
      </w:r>
      <w:r w:rsidR="00B83B2B">
        <w:rPr>
          <w:lang w:val="fr-FR"/>
        </w:rPr>
        <w:t>’</w:t>
      </w:r>
      <w:r w:rsidRPr="00AC46B0">
        <w:rPr>
          <w:lang w:val="fr-FR"/>
        </w:rPr>
        <w:t>effectuer cette vérification, qui incombe exclusivement à l</w:t>
      </w:r>
      <w:r w:rsidR="00B83B2B">
        <w:rPr>
          <w:lang w:val="fr-FR"/>
        </w:rPr>
        <w:t>’</w:t>
      </w:r>
      <w:r w:rsidRPr="00AC46B0">
        <w:rPr>
          <w:lang w:val="fr-FR"/>
        </w:rPr>
        <w:t xml:space="preserve">administration chargée de la recherche internationale – voir les </w:t>
      </w:r>
      <w:r w:rsidR="00B83B2B" w:rsidRPr="00AC46B0">
        <w:rPr>
          <w:lang w:val="fr-FR"/>
        </w:rPr>
        <w:t>paragraphes</w:t>
      </w:r>
      <w:r w:rsidR="00B83B2B">
        <w:rPr>
          <w:lang w:val="fr-FR"/>
        </w:rPr>
        <w:t> </w:t>
      </w:r>
      <w:r w:rsidR="00B83B2B" w:rsidRPr="00AC46B0">
        <w:rPr>
          <w:lang w:val="fr-FR"/>
        </w:rPr>
        <w:t>2</w:t>
      </w:r>
      <w:r w:rsidRPr="00AC46B0">
        <w:rPr>
          <w:lang w:val="fr-FR"/>
        </w:rPr>
        <w:t>9 à 31 ci</w:t>
      </w:r>
      <w:r w:rsidR="00B83B2B">
        <w:rPr>
          <w:lang w:val="fr-FR"/>
        </w:rPr>
        <w:t>-</w:t>
      </w:r>
      <w:r w:rsidRPr="00AC46B0">
        <w:rPr>
          <w:lang w:val="fr-FR"/>
        </w:rPr>
        <w:t>dessous).</w:t>
      </w:r>
    </w:p>
    <w:p w14:paraId="16CDA956" w14:textId="23CE56A0" w:rsidR="00A07C84" w:rsidRDefault="0020464F" w:rsidP="0020464F">
      <w:pPr>
        <w:pStyle w:val="Heading2"/>
        <w:spacing w:line="360" w:lineRule="auto"/>
        <w:rPr>
          <w:lang w:val="fr-FR"/>
        </w:rPr>
      </w:pPr>
      <w:r w:rsidRPr="0020464F">
        <w:rPr>
          <w:lang w:val="fr-FR"/>
        </w:rPr>
        <w:t>Demandes internationales contenant un listage des séquences, déposées sous forme électronique</w:t>
      </w:r>
    </w:p>
    <w:p w14:paraId="3DDDFD22" w14:textId="77777777" w:rsidR="0020464F" w:rsidRPr="0020464F" w:rsidRDefault="0020464F" w:rsidP="0020464F">
      <w:pPr>
        <w:spacing w:line="360" w:lineRule="auto"/>
        <w:rPr>
          <w:lang w:val="fr-FR"/>
        </w:rPr>
      </w:pPr>
    </w:p>
    <w:p w14:paraId="6AE6174A" w14:textId="3730E7B0" w:rsidR="00A07C84" w:rsidRPr="00AC46B0" w:rsidRDefault="00A07C84" w:rsidP="0020464F">
      <w:pPr>
        <w:pStyle w:val="ONUMFS"/>
        <w:spacing w:line="360" w:lineRule="auto"/>
        <w:rPr>
          <w:lang w:val="fr-FR"/>
        </w:rPr>
      </w:pPr>
      <w:bookmarkStart w:id="89" w:name="_Ref7098523"/>
      <w:r w:rsidRPr="00AC46B0">
        <w:rPr>
          <w:lang w:val="fr-FR"/>
        </w:rPr>
        <w:t>Lorsqu</w:t>
      </w:r>
      <w:r w:rsidR="00B83B2B">
        <w:rPr>
          <w:lang w:val="fr-FR"/>
        </w:rPr>
        <w:t>’</w:t>
      </w:r>
      <w:r w:rsidRPr="00AC46B0">
        <w:rPr>
          <w:lang w:val="fr-FR"/>
        </w:rPr>
        <w:t>une demande internationale contenant un listage des séquences est déposée sous forme électronique, que sa transmission soit effectuée par des moyens électroniques ou matériels, le listage des séquences doit, de préférence, faire partie d</w:t>
      </w:r>
      <w:r w:rsidR="00B83B2B">
        <w:rPr>
          <w:lang w:val="fr-FR"/>
        </w:rPr>
        <w:t>’</w:t>
      </w:r>
      <w:r w:rsidRPr="00AC46B0">
        <w:rPr>
          <w:lang w:val="fr-FR"/>
        </w:rPr>
        <w:t>un paquet déposé conformément à l</w:t>
      </w:r>
      <w:r w:rsidR="00B83B2B">
        <w:rPr>
          <w:lang w:val="fr-FR"/>
        </w:rPr>
        <w:t>’</w:t>
      </w:r>
      <w:r w:rsidR="00B83B2B" w:rsidRPr="00AC46B0">
        <w:rPr>
          <w:lang w:val="fr-FR"/>
        </w:rPr>
        <w:t>annexe</w:t>
      </w:r>
      <w:r w:rsidR="00B83B2B">
        <w:rPr>
          <w:lang w:val="fr-FR"/>
        </w:rPr>
        <w:t> </w:t>
      </w:r>
      <w:r w:rsidR="00B83B2B" w:rsidRPr="00AC46B0">
        <w:rPr>
          <w:lang w:val="fr-FR"/>
        </w:rPr>
        <w:t>F</w:t>
      </w:r>
      <w:r w:rsidRPr="00AC46B0">
        <w:rPr>
          <w:lang w:val="fr-FR"/>
        </w:rPr>
        <w:t xml:space="preserve"> et être codé conformément aux normes énoncées dans cette annexe</w:t>
      </w:r>
      <w:bookmarkEnd w:id="89"/>
      <w:r w:rsidRPr="00AC46B0">
        <w:rPr>
          <w:lang w:val="fr-FR"/>
        </w:rPr>
        <w:t>.</w:t>
      </w:r>
    </w:p>
    <w:p w14:paraId="181863ED" w14:textId="52C21A3E" w:rsidR="00A07C84" w:rsidRPr="00AC46B0" w:rsidRDefault="00A07C84" w:rsidP="0020464F">
      <w:pPr>
        <w:pStyle w:val="ONUMFS"/>
        <w:spacing w:line="360" w:lineRule="auto"/>
        <w:rPr>
          <w:lang w:val="fr-FR"/>
        </w:rPr>
      </w:pPr>
      <w:r w:rsidRPr="00AC46B0">
        <w:rPr>
          <w:lang w:val="fr-FR"/>
        </w:rPr>
        <w:t xml:space="preserve">Nonobstant le </w:t>
      </w:r>
      <w:r w:rsidR="00B83B2B" w:rsidRPr="00AC46B0">
        <w:rPr>
          <w:lang w:val="fr-FR"/>
        </w:rPr>
        <w:t>paragraphe</w:t>
      </w:r>
      <w:r w:rsidR="00B83B2B">
        <w:rPr>
          <w:lang w:val="fr-FR"/>
        </w:rPr>
        <w:t> </w:t>
      </w:r>
      <w:r w:rsidR="00B83B2B" w:rsidRPr="00AC46B0">
        <w:rPr>
          <w:lang w:val="fr-FR"/>
        </w:rPr>
        <w:t>1</w:t>
      </w:r>
      <w:r w:rsidRPr="00AC46B0">
        <w:rPr>
          <w:lang w:val="fr-FR"/>
        </w:rPr>
        <w:t>1, tout office récepteur peut accepter un fichier électronique supposé ou semblant contenir un listage des séquences soumis séparément du paquet principal à la date du dépôt, et doit accepter un tel fichier électronique soumis séparément dans tous les cas où il n</w:t>
      </w:r>
      <w:r w:rsidR="00B83B2B">
        <w:rPr>
          <w:lang w:val="fr-FR"/>
        </w:rPr>
        <w:t>’</w:t>
      </w:r>
      <w:r w:rsidRPr="00AC46B0">
        <w:rPr>
          <w:lang w:val="fr-FR"/>
        </w:rPr>
        <w:t>est pas pratique pour le déposant d</w:t>
      </w:r>
      <w:r w:rsidR="00B83B2B">
        <w:rPr>
          <w:lang w:val="fr-FR"/>
        </w:rPr>
        <w:t>’</w:t>
      </w:r>
      <w:r w:rsidRPr="00AC46B0">
        <w:rPr>
          <w:lang w:val="fr-FR"/>
        </w:rPr>
        <w:t>inclure le listage des séquences en tant que partie du paquet principal, par exemple parce que le fichier est trop volumineux pour pouvoir être traité par le logiciel utilisé pour préparer ou recevoir le reste de la demande internationale.</w:t>
      </w:r>
    </w:p>
    <w:p w14:paraId="7ABE4041" w14:textId="25E1D53B" w:rsidR="00A07C84" w:rsidRDefault="0020464F" w:rsidP="0020464F">
      <w:pPr>
        <w:pStyle w:val="Heading2"/>
        <w:spacing w:line="360" w:lineRule="auto"/>
        <w:rPr>
          <w:lang w:val="fr-FR"/>
        </w:rPr>
      </w:pPr>
      <w:r w:rsidRPr="00AC46B0">
        <w:rPr>
          <w:lang w:val="fr-FR"/>
        </w:rPr>
        <w:lastRenderedPageBreak/>
        <w:t xml:space="preserve">Dépôt de listages des séquences sous forme électronique lorsque le reste de la demande internationale est </w:t>
      </w:r>
      <w:r>
        <w:rPr>
          <w:lang w:val="fr-FR"/>
        </w:rPr>
        <w:t>déposé sur papier</w:t>
      </w:r>
    </w:p>
    <w:p w14:paraId="63BDF546" w14:textId="77777777" w:rsidR="0020464F" w:rsidRPr="0020464F" w:rsidRDefault="0020464F" w:rsidP="0020464F">
      <w:pPr>
        <w:keepNext/>
        <w:spacing w:line="360" w:lineRule="auto"/>
        <w:rPr>
          <w:lang w:val="fr-FR"/>
        </w:rPr>
      </w:pPr>
    </w:p>
    <w:p w14:paraId="6FB3F08D" w14:textId="6CA29696" w:rsidR="00A07C84" w:rsidRPr="00AC46B0" w:rsidRDefault="00A07C84" w:rsidP="0020464F">
      <w:pPr>
        <w:pStyle w:val="ONUMFS"/>
        <w:spacing w:line="360" w:lineRule="auto"/>
        <w:rPr>
          <w:lang w:val="fr-FR"/>
        </w:rPr>
      </w:pPr>
      <w:r w:rsidRPr="00AC46B0">
        <w:rPr>
          <w:lang w:val="fr-FR"/>
        </w:rPr>
        <w:t>Conformément à l</w:t>
      </w:r>
      <w:r w:rsidR="00B83B2B">
        <w:rPr>
          <w:lang w:val="fr-FR"/>
        </w:rPr>
        <w:t>’</w:t>
      </w:r>
      <w:r w:rsidRPr="00AC46B0">
        <w:rPr>
          <w:lang w:val="fr-FR"/>
        </w:rPr>
        <w:t>instruction 703.d), un office récepteur doit accepter les listages des séquences déposés sous forme électronique sur un type de support matériel répondant à ses exigences, lorsque le reste de la demande internationale est déposé sur papier.</w:t>
      </w:r>
    </w:p>
    <w:p w14:paraId="652043A3" w14:textId="6E10961A" w:rsidR="00A07C84" w:rsidRDefault="0020464F" w:rsidP="0020464F">
      <w:pPr>
        <w:pStyle w:val="Heading2"/>
        <w:spacing w:line="360" w:lineRule="auto"/>
        <w:rPr>
          <w:lang w:val="fr-FR"/>
        </w:rPr>
      </w:pPr>
      <w:r w:rsidRPr="00AC46B0">
        <w:rPr>
          <w:lang w:val="fr-FR"/>
        </w:rPr>
        <w:t>Listages des séquences déposés sur un support matériel</w:t>
      </w:r>
    </w:p>
    <w:p w14:paraId="0D5B575D" w14:textId="77777777" w:rsidR="0020464F" w:rsidRPr="0020464F" w:rsidRDefault="0020464F" w:rsidP="0020464F">
      <w:pPr>
        <w:spacing w:line="360" w:lineRule="auto"/>
        <w:rPr>
          <w:lang w:val="fr-FR"/>
        </w:rPr>
      </w:pPr>
    </w:p>
    <w:p w14:paraId="21CFAC24" w14:textId="7A6FD6B0" w:rsidR="00A07C84" w:rsidRPr="00AC46B0" w:rsidRDefault="00A07C84" w:rsidP="0020464F">
      <w:pPr>
        <w:pStyle w:val="ONUMFS"/>
        <w:spacing w:line="360" w:lineRule="auto"/>
        <w:rPr>
          <w:lang w:val="fr-FR"/>
        </w:rPr>
      </w:pPr>
      <w:r w:rsidRPr="00AC46B0">
        <w:rPr>
          <w:lang w:val="fr-FR"/>
        </w:rPr>
        <w:t>Que le reste de la demande internationale soit déposé sur papier ou sous forme électronique, tout support matériel contenant un listage des séquences doit porter lisiblement la mention “Listage des séquences” ou son équivalent dans la langue de publication, et l</w:t>
      </w:r>
      <w:r w:rsidR="00B83B2B">
        <w:rPr>
          <w:lang w:val="fr-FR"/>
        </w:rPr>
        <w:t>’</w:t>
      </w:r>
      <w:r w:rsidRPr="00AC46B0">
        <w:rPr>
          <w:lang w:val="fr-FR"/>
        </w:rPr>
        <w:t>office récepteur doit y ajouter le numéro de la demande internationa</w:t>
      </w:r>
      <w:r w:rsidR="00614B54" w:rsidRPr="00AC46B0">
        <w:rPr>
          <w:lang w:val="fr-FR"/>
        </w:rPr>
        <w:t>le</w:t>
      </w:r>
      <w:r w:rsidR="00614B54">
        <w:rPr>
          <w:lang w:val="fr-FR"/>
        </w:rPr>
        <w:t xml:space="preserve">.  </w:t>
      </w:r>
      <w:r w:rsidR="00614B54" w:rsidRPr="00AC46B0">
        <w:rPr>
          <w:lang w:val="fr-FR"/>
        </w:rPr>
        <w:t>Le</w:t>
      </w:r>
      <w:r w:rsidRPr="00AC46B0">
        <w:rPr>
          <w:lang w:val="fr-FR"/>
        </w:rPr>
        <w:t xml:space="preserve"> type de support matériel utilisé pour la transmission du listage des séquences doit, de préférence, être conforme à la fois aux exigences de l</w:t>
      </w:r>
      <w:r w:rsidR="00B83B2B">
        <w:rPr>
          <w:lang w:val="fr-FR"/>
        </w:rPr>
        <w:t>’</w:t>
      </w:r>
      <w:r w:rsidRPr="00AC46B0">
        <w:rPr>
          <w:lang w:val="fr-FR"/>
        </w:rPr>
        <w:t>office récepteur et à celles de l</w:t>
      </w:r>
      <w:r w:rsidR="00B83B2B">
        <w:rPr>
          <w:lang w:val="fr-FR"/>
        </w:rPr>
        <w:t>’</w:t>
      </w:r>
      <w:r w:rsidRPr="00AC46B0">
        <w:rPr>
          <w:lang w:val="fr-FR"/>
        </w:rPr>
        <w:t>administration chargée de la recherche internationale.</w:t>
      </w:r>
    </w:p>
    <w:p w14:paraId="370BB872" w14:textId="7AD732EE" w:rsidR="00A07C84" w:rsidRPr="00AC46B0" w:rsidRDefault="00A07C84" w:rsidP="0020464F">
      <w:pPr>
        <w:pStyle w:val="ONUMFS"/>
        <w:spacing w:line="360" w:lineRule="auto"/>
        <w:rPr>
          <w:lang w:val="fr-FR"/>
        </w:rPr>
      </w:pPr>
      <w:bookmarkStart w:id="90" w:name="_Ref7100117"/>
      <w:r w:rsidRPr="00AC46B0">
        <w:rPr>
          <w:lang w:val="fr-FR"/>
        </w:rPr>
        <w:t>Lorsqu</w:t>
      </w:r>
      <w:r w:rsidR="00B83B2B">
        <w:rPr>
          <w:lang w:val="fr-FR"/>
        </w:rPr>
        <w:t>’</w:t>
      </w:r>
      <w:r w:rsidRPr="00AC46B0">
        <w:rPr>
          <w:lang w:val="fr-FR"/>
        </w:rPr>
        <w:t xml:space="preserve">un listage des séquences est trop volumineux pour pouvoir être contenu sur un seul support matériel, il doit être scindé de telle sorte que les fichiers puissent être réunis pour former un fichier contigu unique sans contenu reproduit ou manquant, conformément aux procédures énoncées aux </w:t>
      </w:r>
      <w:r w:rsidR="00B83B2B" w:rsidRPr="00AC46B0">
        <w:rPr>
          <w:lang w:val="fr-FR"/>
        </w:rPr>
        <w:t>alinéas</w:t>
      </w:r>
      <w:r w:rsidR="00B83B2B">
        <w:rPr>
          <w:lang w:val="fr-FR"/>
        </w:rPr>
        <w:t> </w:t>
      </w:r>
      <w:r w:rsidR="00B83B2B" w:rsidRPr="00AC46B0">
        <w:rPr>
          <w:lang w:val="fr-FR"/>
        </w:rPr>
        <w:t>2</w:t>
      </w:r>
      <w:r w:rsidRPr="00AC46B0">
        <w:rPr>
          <w:lang w:val="fr-FR"/>
        </w:rPr>
        <w:t>.c) et c</w:t>
      </w:r>
      <w:r w:rsidR="00B83B2B">
        <w:rPr>
          <w:lang w:val="fr-FR"/>
        </w:rPr>
        <w:t>-</w:t>
      </w:r>
      <w:r w:rsidRPr="00AC46B0">
        <w:rPr>
          <w:i/>
          <w:lang w:val="fr-FR"/>
        </w:rPr>
        <w:t>bis</w:t>
      </w:r>
      <w:r w:rsidRPr="00AC46B0">
        <w:rPr>
          <w:lang w:val="fr-FR"/>
        </w:rPr>
        <w:t>) de l</w:t>
      </w:r>
      <w:r w:rsidR="00B83B2B">
        <w:rPr>
          <w:lang w:val="fr-FR"/>
        </w:rPr>
        <w:t>’</w:t>
      </w:r>
      <w:r w:rsidRPr="00AC46B0">
        <w:rPr>
          <w:lang w:val="fr-FR"/>
        </w:rPr>
        <w:t>appendice IV de l</w:t>
      </w:r>
      <w:r w:rsidR="00B83B2B">
        <w:rPr>
          <w:lang w:val="fr-FR"/>
        </w:rPr>
        <w:t>’</w:t>
      </w:r>
      <w:r w:rsidR="00B83B2B" w:rsidRPr="00AC46B0">
        <w:rPr>
          <w:lang w:val="fr-FR"/>
        </w:rPr>
        <w:t>annexe</w:t>
      </w:r>
      <w:r w:rsidR="00B83B2B">
        <w:rPr>
          <w:lang w:val="fr-FR"/>
        </w:rPr>
        <w:t> </w:t>
      </w:r>
      <w:r w:rsidR="00B83B2B" w:rsidRPr="00AC46B0">
        <w:rPr>
          <w:lang w:val="fr-FR"/>
        </w:rPr>
        <w:t>F</w:t>
      </w:r>
      <w:r w:rsidRPr="00AC46B0">
        <w:rPr>
          <w:lang w:val="fr-FR"/>
        </w:rPr>
        <w:t xml:space="preserve"> des présentes instructions administrativ</w:t>
      </w:r>
      <w:r w:rsidR="00614B54" w:rsidRPr="00AC46B0">
        <w:rPr>
          <w:lang w:val="fr-FR"/>
        </w:rPr>
        <w:t>es</w:t>
      </w:r>
      <w:r w:rsidR="00614B54">
        <w:rPr>
          <w:lang w:val="fr-FR"/>
        </w:rPr>
        <w:t xml:space="preserve">.  </w:t>
      </w:r>
      <w:r w:rsidR="00614B54" w:rsidRPr="00AC46B0">
        <w:rPr>
          <w:lang w:val="fr-FR"/>
        </w:rPr>
        <w:t>Ou</w:t>
      </w:r>
      <w:r w:rsidRPr="00AC46B0">
        <w:rPr>
          <w:lang w:val="fr-FR"/>
        </w:rPr>
        <w:t>tre l</w:t>
      </w:r>
      <w:r w:rsidR="00B83B2B">
        <w:rPr>
          <w:lang w:val="fr-FR"/>
        </w:rPr>
        <w:t>’</w:t>
      </w:r>
      <w:r w:rsidRPr="00AC46B0">
        <w:rPr>
          <w:lang w:val="fr-FR"/>
        </w:rPr>
        <w:t>étiquette correspondant à son type, chaque support matériel doit être numéroté, par exemple “DISQUE 1/3”, “DISQUE 2/3”, “DISQUE 3/3”.</w:t>
      </w:r>
      <w:bookmarkEnd w:id="90"/>
    </w:p>
    <w:p w14:paraId="57AFBF4F" w14:textId="06CBAC4D" w:rsidR="00A07C84" w:rsidRPr="0020464F" w:rsidRDefault="00A07C84" w:rsidP="0020464F">
      <w:pPr>
        <w:pStyle w:val="ONUMFS"/>
        <w:numPr>
          <w:ilvl w:val="0"/>
          <w:numId w:val="0"/>
        </w:numPr>
        <w:spacing w:line="360" w:lineRule="auto"/>
        <w:rPr>
          <w:i/>
          <w:lang w:val="fr-FR"/>
        </w:rPr>
      </w:pPr>
      <w:r w:rsidRPr="0020464F">
        <w:rPr>
          <w:i/>
          <w:lang w:val="fr-FR"/>
        </w:rPr>
        <w:t>[</w:t>
      </w:r>
      <w:r w:rsidR="006E5957" w:rsidRPr="006E5957">
        <w:rPr>
          <w:i/>
          <w:lang w:val="fr-FR"/>
        </w:rPr>
        <w:t>COMMENTAIRE </w:t>
      </w:r>
      <w:r w:rsidR="00B83B2B">
        <w:rPr>
          <w:i/>
          <w:lang w:val="fr-FR"/>
        </w:rPr>
        <w:t>:</w:t>
      </w:r>
      <w:r w:rsidRPr="0020464F">
        <w:rPr>
          <w:i/>
          <w:lang w:val="fr-FR"/>
        </w:rPr>
        <w:t xml:space="preserve"> Certaines préoccupations ont été exprimées en ce qui concerne les normes utilisées en ce qui concerne la scission et la réunion des fichie</w:t>
      </w:r>
      <w:r w:rsidR="00614B54" w:rsidRPr="0020464F">
        <w:rPr>
          <w:i/>
          <w:lang w:val="fr-FR"/>
        </w:rPr>
        <w:t>rs</w:t>
      </w:r>
      <w:r w:rsidR="00614B54">
        <w:rPr>
          <w:i/>
          <w:lang w:val="fr-FR"/>
        </w:rPr>
        <w:t xml:space="preserve">.  </w:t>
      </w:r>
      <w:r w:rsidR="00614B54" w:rsidRPr="0020464F">
        <w:rPr>
          <w:i/>
          <w:lang w:val="fr-FR"/>
        </w:rPr>
        <w:t>Ce</w:t>
      </w:r>
      <w:r w:rsidRPr="0020464F">
        <w:rPr>
          <w:i/>
          <w:lang w:val="fr-FR"/>
        </w:rPr>
        <w:t>tte question devrait être considérée de manière plus large dans le contexte de l</w:t>
      </w:r>
      <w:r w:rsidR="00B83B2B">
        <w:rPr>
          <w:i/>
          <w:lang w:val="fr-FR"/>
        </w:rPr>
        <w:t>’</w:t>
      </w:r>
      <w:r w:rsidRPr="0020464F">
        <w:rPr>
          <w:i/>
          <w:lang w:val="fr-FR"/>
        </w:rPr>
        <w:t>appendice IV de l</w:t>
      </w:r>
      <w:r w:rsidR="00B83B2B">
        <w:rPr>
          <w:i/>
          <w:lang w:val="fr-FR"/>
        </w:rPr>
        <w:t>’</w:t>
      </w:r>
      <w:r w:rsidR="00B83B2B" w:rsidRPr="0020464F">
        <w:rPr>
          <w:i/>
          <w:lang w:val="fr-FR"/>
        </w:rPr>
        <w:t>annexe</w:t>
      </w:r>
      <w:r w:rsidR="00B83B2B">
        <w:rPr>
          <w:i/>
          <w:lang w:val="fr-FR"/>
        </w:rPr>
        <w:t> </w:t>
      </w:r>
      <w:r w:rsidR="00B83B2B" w:rsidRPr="0020464F">
        <w:rPr>
          <w:i/>
          <w:lang w:val="fr-FR"/>
        </w:rPr>
        <w:t>F</w:t>
      </w:r>
      <w:r w:rsidRPr="0020464F">
        <w:rPr>
          <w:i/>
          <w:lang w:val="fr-FR"/>
        </w:rPr>
        <w:t>, plutôt que de faire l</w:t>
      </w:r>
      <w:r w:rsidR="00B83B2B">
        <w:rPr>
          <w:i/>
          <w:lang w:val="fr-FR"/>
        </w:rPr>
        <w:t>’</w:t>
      </w:r>
      <w:r w:rsidRPr="0020464F">
        <w:rPr>
          <w:i/>
          <w:lang w:val="fr-FR"/>
        </w:rPr>
        <w:t>objet d</w:t>
      </w:r>
      <w:r w:rsidR="00B83B2B">
        <w:rPr>
          <w:i/>
          <w:lang w:val="fr-FR"/>
        </w:rPr>
        <w:t>’</w:t>
      </w:r>
      <w:r w:rsidRPr="0020464F">
        <w:rPr>
          <w:i/>
          <w:lang w:val="fr-FR"/>
        </w:rPr>
        <w:t>une disposition exclusive consacrée aux listages des séquences.]</w:t>
      </w:r>
    </w:p>
    <w:p w14:paraId="03766B4C" w14:textId="4F52E348" w:rsidR="00B83B2B" w:rsidRDefault="00A07C84" w:rsidP="0020464F">
      <w:pPr>
        <w:pStyle w:val="ONUMFS"/>
        <w:spacing w:line="360" w:lineRule="auto"/>
        <w:rPr>
          <w:lang w:val="fr-FR"/>
        </w:rPr>
      </w:pPr>
      <w:r w:rsidRPr="00AC46B0">
        <w:rPr>
          <w:lang w:val="fr-FR"/>
        </w:rPr>
        <w:t>Chaque office récepteur et administration internationale doit notifier au Bureau international au moins un des types de supports matériels mentionnés à l</w:t>
      </w:r>
      <w:r w:rsidR="00B83B2B">
        <w:rPr>
          <w:lang w:val="fr-FR"/>
        </w:rPr>
        <w:t>’</w:t>
      </w:r>
      <w:r w:rsidRPr="00AC46B0">
        <w:rPr>
          <w:lang w:val="fr-FR"/>
        </w:rPr>
        <w:t>appendice IV de l</w:t>
      </w:r>
      <w:r w:rsidR="00B83B2B">
        <w:rPr>
          <w:lang w:val="fr-FR"/>
        </w:rPr>
        <w:t>’</w:t>
      </w:r>
      <w:r w:rsidR="00B83B2B" w:rsidRPr="00AC46B0">
        <w:rPr>
          <w:lang w:val="fr-FR"/>
        </w:rPr>
        <w:t>annexe</w:t>
      </w:r>
      <w:r w:rsidR="00B83B2B">
        <w:rPr>
          <w:lang w:val="fr-FR"/>
        </w:rPr>
        <w:t> </w:t>
      </w:r>
      <w:r w:rsidR="00B83B2B" w:rsidRPr="00AC46B0">
        <w:rPr>
          <w:lang w:val="fr-FR"/>
        </w:rPr>
        <w:t>F</w:t>
      </w:r>
      <w:r w:rsidRPr="00AC46B0">
        <w:rPr>
          <w:lang w:val="fr-FR"/>
        </w:rPr>
        <w:t xml:space="preserve"> qu</w:t>
      </w:r>
      <w:r w:rsidR="00B83B2B">
        <w:rPr>
          <w:lang w:val="fr-FR"/>
        </w:rPr>
        <w:t>’</w:t>
      </w:r>
      <w:r w:rsidRPr="00AC46B0">
        <w:rPr>
          <w:lang w:val="fr-FR"/>
        </w:rPr>
        <w:t>il ou elle accepte aux fins de la réception des listages des séquenc</w:t>
      </w:r>
      <w:r w:rsidR="00614B54" w:rsidRPr="00AC46B0">
        <w:rPr>
          <w:lang w:val="fr-FR"/>
        </w:rPr>
        <w:t>es</w:t>
      </w:r>
      <w:r w:rsidR="00614B54">
        <w:rPr>
          <w:lang w:val="fr-FR"/>
        </w:rPr>
        <w:t xml:space="preserve">.  </w:t>
      </w:r>
      <w:r w:rsidR="00614B54" w:rsidRPr="00AC46B0">
        <w:rPr>
          <w:lang w:val="fr-FR"/>
        </w:rPr>
        <w:t>Le</w:t>
      </w:r>
      <w:r w:rsidRPr="00AC46B0">
        <w:rPr>
          <w:lang w:val="fr-FR"/>
        </w:rPr>
        <w:t xml:space="preserve"> Bureau international publie à bref délai toute notification de ce type dans la gazet</w:t>
      </w:r>
      <w:r w:rsidR="00614B54" w:rsidRPr="00AC46B0">
        <w:rPr>
          <w:lang w:val="fr-FR"/>
        </w:rPr>
        <w:t>te</w:t>
      </w:r>
      <w:r w:rsidR="00614B54">
        <w:rPr>
          <w:lang w:val="fr-FR"/>
        </w:rPr>
        <w:t xml:space="preserve">.  </w:t>
      </w:r>
      <w:r w:rsidR="00614B54" w:rsidRPr="00AC46B0">
        <w:rPr>
          <w:lang w:val="fr-FR"/>
        </w:rPr>
        <w:t>En</w:t>
      </w:r>
      <w:r w:rsidRPr="00AC46B0">
        <w:rPr>
          <w:lang w:val="fr-FR"/>
        </w:rPr>
        <w:t xml:space="preserve"> l</w:t>
      </w:r>
      <w:r w:rsidR="00B83B2B">
        <w:rPr>
          <w:lang w:val="fr-FR"/>
        </w:rPr>
        <w:t>’</w:t>
      </w:r>
      <w:r w:rsidRPr="00AC46B0">
        <w:rPr>
          <w:lang w:val="fr-FR"/>
        </w:rPr>
        <w:t>absence d</w:t>
      </w:r>
      <w:r w:rsidR="00B83B2B">
        <w:rPr>
          <w:lang w:val="fr-FR"/>
        </w:rPr>
        <w:t>’</w:t>
      </w:r>
      <w:r w:rsidRPr="00AC46B0">
        <w:rPr>
          <w:lang w:val="fr-FR"/>
        </w:rPr>
        <w:t>une notification de ce type, l</w:t>
      </w:r>
      <w:r w:rsidR="00B83B2B">
        <w:rPr>
          <w:lang w:val="fr-FR"/>
        </w:rPr>
        <w:t>’</w:t>
      </w:r>
      <w:r w:rsidRPr="00AC46B0">
        <w:rPr>
          <w:lang w:val="fr-FR"/>
        </w:rPr>
        <w:t>office ou l</w:t>
      </w:r>
      <w:r w:rsidR="00B83B2B">
        <w:rPr>
          <w:lang w:val="fr-FR"/>
        </w:rPr>
        <w:t>’</w:t>
      </w:r>
      <w:r w:rsidRPr="00AC46B0">
        <w:rPr>
          <w:lang w:val="fr-FR"/>
        </w:rPr>
        <w:t>administration doit accepter tout type de support matériel mentionné à l</w:t>
      </w:r>
      <w:r w:rsidR="00B83B2B">
        <w:rPr>
          <w:lang w:val="fr-FR"/>
        </w:rPr>
        <w:t>’</w:t>
      </w:r>
      <w:r w:rsidRPr="00AC46B0">
        <w:rPr>
          <w:lang w:val="fr-FR"/>
        </w:rPr>
        <w:t>appendice IV de l</w:t>
      </w:r>
      <w:r w:rsidR="00B83B2B">
        <w:rPr>
          <w:lang w:val="fr-FR"/>
        </w:rPr>
        <w:t>’</w:t>
      </w:r>
      <w:r w:rsidR="00B83B2B" w:rsidRPr="00AC46B0">
        <w:rPr>
          <w:lang w:val="fr-FR"/>
        </w:rPr>
        <w:t>annexe</w:t>
      </w:r>
      <w:r w:rsidR="00B83B2B">
        <w:rPr>
          <w:lang w:val="fr-FR"/>
        </w:rPr>
        <w:t> </w:t>
      </w:r>
      <w:r w:rsidR="00B83B2B" w:rsidRPr="00AC46B0">
        <w:rPr>
          <w:lang w:val="fr-FR"/>
        </w:rPr>
        <w:t>F</w:t>
      </w:r>
      <w:r w:rsidRPr="00AC46B0">
        <w:rPr>
          <w:lang w:val="fr-FR"/>
        </w:rPr>
        <w:t xml:space="preserve"> ayant fait l</w:t>
      </w:r>
      <w:r w:rsidR="00B83B2B">
        <w:rPr>
          <w:lang w:val="fr-FR"/>
        </w:rPr>
        <w:t>’</w:t>
      </w:r>
      <w:r w:rsidRPr="00AC46B0">
        <w:rPr>
          <w:lang w:val="fr-FR"/>
        </w:rPr>
        <w:t>objet d</w:t>
      </w:r>
      <w:r w:rsidR="00B83B2B">
        <w:rPr>
          <w:lang w:val="fr-FR"/>
        </w:rPr>
        <w:t>’</w:t>
      </w:r>
      <w:r w:rsidRPr="00AC46B0">
        <w:rPr>
          <w:lang w:val="fr-FR"/>
        </w:rPr>
        <w:t>une notification conformément à l</w:t>
      </w:r>
      <w:r w:rsidR="00B83B2B">
        <w:rPr>
          <w:lang w:val="fr-FR"/>
        </w:rPr>
        <w:t>’</w:t>
      </w:r>
      <w:r w:rsidRPr="00AC46B0">
        <w:rPr>
          <w:lang w:val="fr-FR"/>
        </w:rPr>
        <w:t>instruction 710.a) ou b), ou alors tout support mentionné à l</w:t>
      </w:r>
      <w:r w:rsidR="00B83B2B">
        <w:rPr>
          <w:lang w:val="fr-FR"/>
        </w:rPr>
        <w:t>’</w:t>
      </w:r>
      <w:r w:rsidRPr="00AC46B0">
        <w:rPr>
          <w:lang w:val="fr-FR"/>
        </w:rPr>
        <w:t>appendice IV de l</w:t>
      </w:r>
      <w:r w:rsidR="00B83B2B">
        <w:rPr>
          <w:lang w:val="fr-FR"/>
        </w:rPr>
        <w:t>’</w:t>
      </w:r>
      <w:r w:rsidR="00B83B2B" w:rsidRPr="00AC46B0">
        <w:rPr>
          <w:lang w:val="fr-FR"/>
        </w:rPr>
        <w:t>annexe</w:t>
      </w:r>
      <w:r w:rsidR="00B83B2B">
        <w:rPr>
          <w:lang w:val="fr-FR"/>
        </w:rPr>
        <w:t> </w:t>
      </w:r>
      <w:r w:rsidR="00B83B2B" w:rsidRPr="00AC46B0">
        <w:rPr>
          <w:lang w:val="fr-FR"/>
        </w:rPr>
        <w:t>F</w:t>
      </w:r>
      <w:r w:rsidRPr="00AC46B0">
        <w:rPr>
          <w:lang w:val="fr-FR"/>
        </w:rPr>
        <w:t>.</w:t>
      </w:r>
    </w:p>
    <w:p w14:paraId="3A4A2380" w14:textId="6A6A1A0E" w:rsidR="00A07C84" w:rsidRDefault="0020464F" w:rsidP="0020464F">
      <w:pPr>
        <w:pStyle w:val="Heading2"/>
        <w:spacing w:line="360" w:lineRule="auto"/>
        <w:rPr>
          <w:lang w:val="fr-FR"/>
        </w:rPr>
      </w:pPr>
      <w:r w:rsidRPr="00AC46B0">
        <w:rPr>
          <w:lang w:val="fr-FR"/>
        </w:rPr>
        <w:lastRenderedPageBreak/>
        <w:t>Prescriptions relatives à la langue</w:t>
      </w:r>
    </w:p>
    <w:p w14:paraId="0221D3D9" w14:textId="77777777" w:rsidR="0020464F" w:rsidRPr="0020464F" w:rsidRDefault="0020464F" w:rsidP="0020464F">
      <w:pPr>
        <w:spacing w:line="360" w:lineRule="auto"/>
        <w:rPr>
          <w:lang w:val="fr-FR"/>
        </w:rPr>
      </w:pPr>
    </w:p>
    <w:p w14:paraId="4940B260" w14:textId="632B2F34" w:rsidR="00A07C84" w:rsidRPr="00AC46B0" w:rsidRDefault="00A07C84" w:rsidP="0020464F">
      <w:pPr>
        <w:pStyle w:val="ONUMFS"/>
        <w:spacing w:line="360" w:lineRule="auto"/>
        <w:rPr>
          <w:lang w:val="fr-FR"/>
        </w:rPr>
      </w:pPr>
      <w:bookmarkStart w:id="91" w:name="_Ref4593146"/>
      <w:r w:rsidRPr="00AC46B0">
        <w:rPr>
          <w:lang w:val="fr-FR"/>
        </w:rPr>
        <w:t>La norme</w:t>
      </w:r>
      <w:r w:rsidR="001A4026">
        <w:rPr>
          <w:lang w:val="fr-FR"/>
        </w:rPr>
        <w:t> </w:t>
      </w:r>
      <w:r w:rsidRPr="00AC46B0">
        <w:rPr>
          <w:lang w:val="fr-FR"/>
        </w:rPr>
        <w:t>ST.26 de l</w:t>
      </w:r>
      <w:r w:rsidR="00B83B2B">
        <w:rPr>
          <w:lang w:val="fr-FR"/>
        </w:rPr>
        <w:t>’</w:t>
      </w:r>
      <w:r w:rsidRPr="00AC46B0">
        <w:rPr>
          <w:lang w:val="fr-FR"/>
        </w:rPr>
        <w:t>OMPI prescrit l</w:t>
      </w:r>
      <w:r w:rsidR="00B83B2B">
        <w:rPr>
          <w:lang w:val="fr-FR"/>
        </w:rPr>
        <w:t>’</w:t>
      </w:r>
      <w:r w:rsidRPr="00AC46B0">
        <w:rPr>
          <w:lang w:val="fr-FR"/>
        </w:rPr>
        <w:t>utilisation d</w:t>
      </w:r>
      <w:r w:rsidR="00B83B2B">
        <w:rPr>
          <w:lang w:val="fr-FR"/>
        </w:rPr>
        <w:t>’</w:t>
      </w:r>
      <w:r w:rsidRPr="00AC46B0">
        <w:rPr>
          <w:lang w:val="fr-FR"/>
        </w:rPr>
        <w:t>un “vocabulaire contrôlé” dans la description des caractéristiques d</w:t>
      </w:r>
      <w:r w:rsidR="00B83B2B">
        <w:rPr>
          <w:lang w:val="fr-FR"/>
        </w:rPr>
        <w:t>’</w:t>
      </w:r>
      <w:r w:rsidRPr="00AC46B0">
        <w:rPr>
          <w:lang w:val="fr-FR"/>
        </w:rPr>
        <w:t>une séquence, c</w:t>
      </w:r>
      <w:r w:rsidR="00B83B2B">
        <w:rPr>
          <w:lang w:val="fr-FR"/>
        </w:rPr>
        <w:t>’</w:t>
      </w:r>
      <w:r w:rsidRPr="00AC46B0">
        <w:rPr>
          <w:lang w:val="fr-FR"/>
        </w:rPr>
        <w:t>est</w:t>
      </w:r>
      <w:r w:rsidR="00B83B2B">
        <w:rPr>
          <w:lang w:val="fr-FR"/>
        </w:rPr>
        <w:t>-</w:t>
      </w:r>
      <w:r w:rsidRPr="00AC46B0">
        <w:rPr>
          <w:lang w:val="fr-FR"/>
        </w:rPr>
        <w:t>à</w:t>
      </w:r>
      <w:r w:rsidR="00B83B2B">
        <w:rPr>
          <w:lang w:val="fr-FR"/>
        </w:rPr>
        <w:t>-</w:t>
      </w:r>
      <w:r w:rsidRPr="00AC46B0">
        <w:rPr>
          <w:lang w:val="fr-FR"/>
        </w:rPr>
        <w:t>dire dans les annotations de régions ou de sites présentant un intérêt particulier conformément à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 xml:space="preserve"> de cette nor</w:t>
      </w:r>
      <w:r w:rsidR="00614B54" w:rsidRPr="00AC46B0">
        <w:rPr>
          <w:lang w:val="fr-FR"/>
        </w:rPr>
        <w:t>me</w:t>
      </w:r>
      <w:r w:rsidR="00614B54">
        <w:rPr>
          <w:lang w:val="fr-FR"/>
        </w:rPr>
        <w:t xml:space="preserve">.  </w:t>
      </w:r>
      <w:r w:rsidR="00614B54" w:rsidRPr="00AC46B0">
        <w:rPr>
          <w:lang w:val="fr-FR"/>
        </w:rPr>
        <w:t>Ce</w:t>
      </w:r>
      <w:r w:rsidRPr="00AC46B0">
        <w:rPr>
          <w:lang w:val="fr-FR"/>
        </w:rPr>
        <w:t xml:space="preserve"> vocabulaire “autorisé” comprend</w:t>
      </w:r>
      <w:r w:rsidR="00B83B2B">
        <w:rPr>
          <w:lang w:val="fr-FR"/>
        </w:rPr>
        <w:t> :</w:t>
      </w:r>
      <w:r w:rsidRPr="00AC46B0">
        <w:rPr>
          <w:lang w:val="fr-FR"/>
        </w:rPr>
        <w:t xml:space="preserve"> les codes des nucléotides (</w:t>
      </w:r>
      <w:r w:rsidR="00B83B2B" w:rsidRPr="00AC46B0">
        <w:rPr>
          <w:lang w:val="fr-FR"/>
        </w:rPr>
        <w:t>section</w:t>
      </w:r>
      <w:r w:rsidR="00B83B2B">
        <w:rPr>
          <w:lang w:val="fr-FR"/>
        </w:rPr>
        <w:t> </w:t>
      </w:r>
      <w:r w:rsidR="00B83B2B" w:rsidRPr="00AC46B0">
        <w:rPr>
          <w:lang w:val="fr-FR"/>
        </w:rPr>
        <w:t>1</w:t>
      </w:r>
      <w:r w:rsidRPr="00AC46B0">
        <w:rPr>
          <w:lang w:val="fr-FR"/>
        </w:rPr>
        <w:t xml:space="preserve">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 les codes des nucléotides modifiés (</w:t>
      </w:r>
      <w:r w:rsidR="00B83B2B" w:rsidRPr="00AC46B0">
        <w:rPr>
          <w:lang w:val="fr-FR"/>
        </w:rPr>
        <w:t>section</w:t>
      </w:r>
      <w:r w:rsidR="00B83B2B">
        <w:rPr>
          <w:lang w:val="fr-FR"/>
        </w:rPr>
        <w:t> </w:t>
      </w:r>
      <w:r w:rsidR="00B83B2B" w:rsidRPr="00AC46B0">
        <w:rPr>
          <w:lang w:val="fr-FR"/>
        </w:rPr>
        <w:t>2</w:t>
      </w:r>
      <w:r w:rsidRPr="00AC46B0">
        <w:rPr>
          <w:lang w:val="fr-FR"/>
        </w:rPr>
        <w:t xml:space="preserve">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 les codes des acides aminés (</w:t>
      </w:r>
      <w:r w:rsidR="00B83B2B" w:rsidRPr="00AC46B0">
        <w:rPr>
          <w:lang w:val="fr-FR"/>
        </w:rPr>
        <w:t>section</w:t>
      </w:r>
      <w:r w:rsidR="00B83B2B">
        <w:rPr>
          <w:lang w:val="fr-FR"/>
        </w:rPr>
        <w:t> </w:t>
      </w:r>
      <w:r w:rsidR="00B83B2B" w:rsidRPr="00AC46B0">
        <w:rPr>
          <w:lang w:val="fr-FR"/>
        </w:rPr>
        <w:t>3</w:t>
      </w:r>
      <w:r w:rsidRPr="00AC46B0">
        <w:rPr>
          <w:lang w:val="fr-FR"/>
        </w:rPr>
        <w:t xml:space="preserve">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 les abréviations pour les acides aminés modifiés (</w:t>
      </w:r>
      <w:r w:rsidR="00B83B2B" w:rsidRPr="00AC46B0">
        <w:rPr>
          <w:lang w:val="fr-FR"/>
        </w:rPr>
        <w:t>section</w:t>
      </w:r>
      <w:r w:rsidR="00B83B2B">
        <w:rPr>
          <w:lang w:val="fr-FR"/>
        </w:rPr>
        <w:t> </w:t>
      </w:r>
      <w:r w:rsidR="00B83B2B" w:rsidRPr="00AC46B0">
        <w:rPr>
          <w:lang w:val="fr-FR"/>
        </w:rPr>
        <w:t>4</w:t>
      </w:r>
      <w:r w:rsidRPr="00AC46B0">
        <w:rPr>
          <w:lang w:val="fr-FR"/>
        </w:rPr>
        <w:t xml:space="preserve">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 les clés de caractérisation pour les séquences nucléotidiques (</w:t>
      </w:r>
      <w:r w:rsidR="00B83B2B" w:rsidRPr="00AC46B0">
        <w:rPr>
          <w:lang w:val="fr-FR"/>
        </w:rPr>
        <w:t>section</w:t>
      </w:r>
      <w:r w:rsidR="00B83B2B">
        <w:rPr>
          <w:lang w:val="fr-FR"/>
        </w:rPr>
        <w:t> </w:t>
      </w:r>
      <w:r w:rsidR="00B83B2B" w:rsidRPr="00AC46B0">
        <w:rPr>
          <w:lang w:val="fr-FR"/>
        </w:rPr>
        <w:t>5</w:t>
      </w:r>
      <w:r w:rsidRPr="00AC46B0">
        <w:rPr>
          <w:lang w:val="fr-FR"/>
        </w:rPr>
        <w:t xml:space="preserve">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 les qualificateurs pour les séquences nucléotidiques (</w:t>
      </w:r>
      <w:r w:rsidR="00B83B2B" w:rsidRPr="00AC46B0">
        <w:rPr>
          <w:lang w:val="fr-FR"/>
        </w:rPr>
        <w:t>section</w:t>
      </w:r>
      <w:r w:rsidR="00B83B2B">
        <w:rPr>
          <w:lang w:val="fr-FR"/>
        </w:rPr>
        <w:t> </w:t>
      </w:r>
      <w:r w:rsidR="00B83B2B" w:rsidRPr="00AC46B0">
        <w:rPr>
          <w:lang w:val="fr-FR"/>
        </w:rPr>
        <w:t>6</w:t>
      </w:r>
      <w:r w:rsidRPr="00AC46B0">
        <w:rPr>
          <w:lang w:val="fr-FR"/>
        </w:rPr>
        <w:t xml:space="preserve">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 les clés de caractérisation pour les séquences d</w:t>
      </w:r>
      <w:r w:rsidR="00B83B2B">
        <w:rPr>
          <w:lang w:val="fr-FR"/>
        </w:rPr>
        <w:t>’</w:t>
      </w:r>
      <w:r w:rsidRPr="00AC46B0">
        <w:rPr>
          <w:lang w:val="fr-FR"/>
        </w:rPr>
        <w:t>acides aminés (</w:t>
      </w:r>
      <w:r w:rsidR="00B83B2B" w:rsidRPr="00AC46B0">
        <w:rPr>
          <w:lang w:val="fr-FR"/>
        </w:rPr>
        <w:t>section</w:t>
      </w:r>
      <w:r w:rsidR="00B83B2B">
        <w:rPr>
          <w:lang w:val="fr-FR"/>
        </w:rPr>
        <w:t> </w:t>
      </w:r>
      <w:r w:rsidR="00B83B2B" w:rsidRPr="00AC46B0">
        <w:rPr>
          <w:lang w:val="fr-FR"/>
        </w:rPr>
        <w:t>7</w:t>
      </w:r>
      <w:r w:rsidRPr="00AC46B0">
        <w:rPr>
          <w:lang w:val="fr-FR"/>
        </w:rPr>
        <w:t xml:space="preserve">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 et les qualificateurs pour les séquences d</w:t>
      </w:r>
      <w:r w:rsidR="00B83B2B">
        <w:rPr>
          <w:lang w:val="fr-FR"/>
        </w:rPr>
        <w:t>’</w:t>
      </w:r>
      <w:r w:rsidRPr="00AC46B0">
        <w:rPr>
          <w:lang w:val="fr-FR"/>
        </w:rPr>
        <w:t>acides aminés (</w:t>
      </w:r>
      <w:r w:rsidR="00B83B2B" w:rsidRPr="00AC46B0">
        <w:rPr>
          <w:lang w:val="fr-FR"/>
        </w:rPr>
        <w:t>section</w:t>
      </w:r>
      <w:r w:rsidR="00B83B2B">
        <w:rPr>
          <w:lang w:val="fr-FR"/>
        </w:rPr>
        <w:t> </w:t>
      </w:r>
      <w:r w:rsidR="00B83B2B" w:rsidRPr="00AC46B0">
        <w:rPr>
          <w:lang w:val="fr-FR"/>
        </w:rPr>
        <w:t>8</w:t>
      </w:r>
      <w:r w:rsidRPr="00AC46B0">
        <w:rPr>
          <w:lang w:val="fr-FR"/>
        </w:rPr>
        <w:t xml:space="preserve">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w:t>
      </w:r>
    </w:p>
    <w:p w14:paraId="5207F4A6" w14:textId="481B7896" w:rsidR="00A07C84" w:rsidRPr="00AC46B0" w:rsidRDefault="00A07C84" w:rsidP="0020464F">
      <w:pPr>
        <w:pStyle w:val="ONUMFS"/>
        <w:spacing w:line="360" w:lineRule="auto"/>
        <w:rPr>
          <w:lang w:val="fr-FR"/>
        </w:rPr>
      </w:pPr>
      <w:r w:rsidRPr="00AC46B0">
        <w:rPr>
          <w:lang w:val="fr-FR"/>
        </w:rPr>
        <w:t>Conformément à la norme, les “qualificateurs” permettent de fournir certaines informations sur les caractéristiques, pour compléter les informations figurant dans la clé de caractérisation et l</w:t>
      </w:r>
      <w:r w:rsidR="00B83B2B">
        <w:rPr>
          <w:lang w:val="fr-FR"/>
        </w:rPr>
        <w:t>’</w:t>
      </w:r>
      <w:r w:rsidRPr="00AC46B0">
        <w:rPr>
          <w:lang w:val="fr-FR"/>
        </w:rPr>
        <w:t>emplacement de la caractéristiq</w:t>
      </w:r>
      <w:r w:rsidR="00614B54" w:rsidRPr="00AC46B0">
        <w:rPr>
          <w:lang w:val="fr-FR"/>
        </w:rPr>
        <w:t>ue</w:t>
      </w:r>
      <w:r w:rsidR="00614B54">
        <w:rPr>
          <w:lang w:val="fr-FR"/>
        </w:rPr>
        <w:t xml:space="preserve">.  </w:t>
      </w:r>
      <w:r w:rsidR="00614B54" w:rsidRPr="00AC46B0">
        <w:rPr>
          <w:lang w:val="fr-FR"/>
        </w:rPr>
        <w:t>Pl</w:t>
      </w:r>
      <w:r w:rsidRPr="00AC46B0">
        <w:rPr>
          <w:lang w:val="fr-FR"/>
        </w:rPr>
        <w:t>usieurs “formats de valeurs” sont autorisés pour les qualificateurs selon le type d</w:t>
      </w:r>
      <w:r w:rsidR="00B83B2B">
        <w:rPr>
          <w:lang w:val="fr-FR"/>
        </w:rPr>
        <w:t>’</w:t>
      </w:r>
      <w:r w:rsidRPr="00AC46B0">
        <w:rPr>
          <w:lang w:val="fr-FR"/>
        </w:rPr>
        <w:t xml:space="preserve">informations fournies, </w:t>
      </w:r>
      <w:r w:rsidR="00B83B2B">
        <w:rPr>
          <w:lang w:val="fr-FR"/>
        </w:rPr>
        <w:t>à savoir</w:t>
      </w:r>
      <w:r w:rsidRPr="00AC46B0">
        <w:rPr>
          <w:lang w:val="fr-FR"/>
        </w:rPr>
        <w:t xml:space="preserve"> des termes précis, des énumérations de valeurs (par exemple un nombre ou une date), du “texte libre” et des séquences.</w:t>
      </w:r>
    </w:p>
    <w:p w14:paraId="1641741A" w14:textId="0A6F1893" w:rsidR="00A07C84" w:rsidRPr="00AC46B0" w:rsidRDefault="00A07C84" w:rsidP="0020464F">
      <w:pPr>
        <w:pStyle w:val="ONUMFS"/>
        <w:spacing w:line="360" w:lineRule="auto"/>
        <w:rPr>
          <w:lang w:val="fr-FR"/>
        </w:rPr>
      </w:pPr>
      <w:r w:rsidRPr="00AC46B0">
        <w:rPr>
          <w:lang w:val="fr-FR"/>
        </w:rPr>
        <w:t>Les éléments suivants du vocabulaire contrôlé dont l</w:t>
      </w:r>
      <w:r w:rsidR="00B83B2B">
        <w:rPr>
          <w:lang w:val="fr-FR"/>
        </w:rPr>
        <w:t>’</w:t>
      </w:r>
      <w:r w:rsidRPr="00AC46B0">
        <w:rPr>
          <w:lang w:val="fr-FR"/>
        </w:rPr>
        <w:t>utilisation est autorisée dans la description des caractéristiques d</w:t>
      </w:r>
      <w:r w:rsidR="00B83B2B">
        <w:rPr>
          <w:lang w:val="fr-FR"/>
        </w:rPr>
        <w:t>’</w:t>
      </w:r>
      <w:r w:rsidRPr="00AC46B0">
        <w:rPr>
          <w:lang w:val="fr-FR"/>
        </w:rPr>
        <w:t xml:space="preserve">une séquence (voir le </w:t>
      </w:r>
      <w:r w:rsidR="00B83B2B" w:rsidRPr="00AC46B0">
        <w:rPr>
          <w:lang w:val="fr-FR"/>
        </w:rPr>
        <w:t>paragraphe</w:t>
      </w:r>
      <w:r w:rsidR="00B83B2B">
        <w:rPr>
          <w:lang w:val="fr-FR"/>
        </w:rPr>
        <w:t> </w:t>
      </w:r>
      <w:r w:rsidR="00B83B2B" w:rsidRPr="00AC46B0">
        <w:rPr>
          <w:lang w:val="fr-FR"/>
        </w:rPr>
        <w:t>1</w:t>
      </w:r>
      <w:r w:rsidRPr="00AC46B0">
        <w:rPr>
          <w:lang w:val="fr-FR"/>
        </w:rPr>
        <w:t>8 ci</w:t>
      </w:r>
      <w:r w:rsidR="00B83B2B">
        <w:rPr>
          <w:lang w:val="fr-FR"/>
        </w:rPr>
        <w:t>-</w:t>
      </w:r>
      <w:r w:rsidRPr="00AC46B0">
        <w:rPr>
          <w:lang w:val="fr-FR"/>
        </w:rPr>
        <w:t xml:space="preserve">dessus) sont </w:t>
      </w:r>
      <w:r w:rsidRPr="00AC46B0">
        <w:rPr>
          <w:i/>
          <w:lang w:val="fr-FR"/>
        </w:rPr>
        <w:t>indépendants de la langue</w:t>
      </w:r>
      <w:r w:rsidRPr="00AC46B0">
        <w:rPr>
          <w:lang w:val="fr-FR"/>
        </w:rPr>
        <w:t xml:space="preserve"> ou considérés comme tels</w:t>
      </w:r>
      <w:r w:rsidR="00B83B2B">
        <w:rPr>
          <w:lang w:val="fr-FR"/>
        </w:rPr>
        <w:t> :</w:t>
      </w:r>
    </w:p>
    <w:p w14:paraId="680FBD38" w14:textId="3AB6464B" w:rsidR="00A07C84" w:rsidRPr="00AC46B0" w:rsidRDefault="00A07C84" w:rsidP="0020464F">
      <w:pPr>
        <w:pStyle w:val="ONUMFS"/>
        <w:numPr>
          <w:ilvl w:val="1"/>
          <w:numId w:val="15"/>
        </w:numPr>
        <w:spacing w:line="360" w:lineRule="auto"/>
        <w:rPr>
          <w:lang w:val="fr-FR"/>
        </w:rPr>
      </w:pPr>
      <w:proofErr w:type="gramStart"/>
      <w:r w:rsidRPr="00AC46B0">
        <w:rPr>
          <w:lang w:val="fr-FR"/>
        </w:rPr>
        <w:t>les</w:t>
      </w:r>
      <w:proofErr w:type="gramEnd"/>
      <w:r w:rsidRPr="00AC46B0">
        <w:rPr>
          <w:lang w:val="fr-FR"/>
        </w:rPr>
        <w:t xml:space="preserve"> codes des nucléotides indiqués dans la </w:t>
      </w:r>
      <w:r w:rsidR="00B83B2B" w:rsidRPr="00AC46B0">
        <w:rPr>
          <w:lang w:val="fr-FR"/>
        </w:rPr>
        <w:t>section</w:t>
      </w:r>
      <w:r w:rsidR="00B83B2B">
        <w:rPr>
          <w:lang w:val="fr-FR"/>
        </w:rPr>
        <w:t> </w:t>
      </w:r>
      <w:r w:rsidR="00B83B2B" w:rsidRPr="00AC46B0">
        <w:rPr>
          <w:lang w:val="fr-FR"/>
        </w:rPr>
        <w:t>1</w:t>
      </w:r>
      <w:r w:rsidRPr="00AC46B0">
        <w:rPr>
          <w:lang w:val="fr-FR"/>
        </w:rPr>
        <w:t xml:space="preserve">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 xml:space="preserve"> de la norme et les codes des acides aminés indiqués dans la </w:t>
      </w:r>
      <w:r w:rsidR="00B83B2B" w:rsidRPr="00AC46B0">
        <w:rPr>
          <w:lang w:val="fr-FR"/>
        </w:rPr>
        <w:t>section</w:t>
      </w:r>
      <w:r w:rsidR="00B83B2B">
        <w:rPr>
          <w:lang w:val="fr-FR"/>
        </w:rPr>
        <w:t> </w:t>
      </w:r>
      <w:r w:rsidR="00B83B2B" w:rsidRPr="00AC46B0">
        <w:rPr>
          <w:lang w:val="fr-FR"/>
        </w:rPr>
        <w:t>3</w:t>
      </w:r>
      <w:r w:rsidRPr="00AC46B0">
        <w:rPr>
          <w:lang w:val="fr-FR"/>
        </w:rPr>
        <w:t>;</w:t>
      </w:r>
    </w:p>
    <w:p w14:paraId="3EDAFAE4" w14:textId="17050F6A" w:rsidR="00A07C84" w:rsidRPr="00AC46B0" w:rsidRDefault="00A07C84" w:rsidP="0020464F">
      <w:pPr>
        <w:pStyle w:val="ONUMFS"/>
        <w:numPr>
          <w:ilvl w:val="1"/>
          <w:numId w:val="15"/>
        </w:numPr>
        <w:spacing w:line="360" w:lineRule="auto"/>
        <w:rPr>
          <w:lang w:val="fr-FR"/>
        </w:rPr>
      </w:pPr>
      <w:proofErr w:type="gramStart"/>
      <w:r w:rsidRPr="00AC46B0">
        <w:rPr>
          <w:lang w:val="fr-FR"/>
        </w:rPr>
        <w:t>les</w:t>
      </w:r>
      <w:proofErr w:type="gramEnd"/>
      <w:r w:rsidRPr="00AC46B0">
        <w:rPr>
          <w:lang w:val="fr-FR"/>
        </w:rPr>
        <w:t xml:space="preserve"> abréviations pour les nucléotides modifiés indiquées dans la </w:t>
      </w:r>
      <w:r w:rsidR="00B83B2B" w:rsidRPr="00AC46B0">
        <w:rPr>
          <w:lang w:val="fr-FR"/>
        </w:rPr>
        <w:t>section</w:t>
      </w:r>
      <w:r w:rsidR="00B83B2B">
        <w:rPr>
          <w:lang w:val="fr-FR"/>
        </w:rPr>
        <w:t> </w:t>
      </w:r>
      <w:r w:rsidR="00B83B2B" w:rsidRPr="00AC46B0">
        <w:rPr>
          <w:lang w:val="fr-FR"/>
        </w:rPr>
        <w:t>2</w:t>
      </w:r>
      <w:r w:rsidRPr="00AC46B0">
        <w:rPr>
          <w:lang w:val="fr-FR"/>
        </w:rPr>
        <w:t xml:space="preserve"> et les abréviations pour les acides aminés modifiés indiquées dans la </w:t>
      </w:r>
      <w:r w:rsidR="00B83B2B" w:rsidRPr="00AC46B0">
        <w:rPr>
          <w:lang w:val="fr-FR"/>
        </w:rPr>
        <w:t>section</w:t>
      </w:r>
      <w:r w:rsidR="00B83B2B">
        <w:rPr>
          <w:lang w:val="fr-FR"/>
        </w:rPr>
        <w:t> </w:t>
      </w:r>
      <w:r w:rsidR="00B83B2B" w:rsidRPr="00AC46B0">
        <w:rPr>
          <w:lang w:val="fr-FR"/>
        </w:rPr>
        <w:t>4</w:t>
      </w:r>
      <w:r w:rsidRPr="00AC46B0">
        <w:rPr>
          <w:lang w:val="fr-FR"/>
        </w:rPr>
        <w:t xml:space="preserve"> comme étant les seules valeurs autorisées pour certains qualificateurs;</w:t>
      </w:r>
    </w:p>
    <w:p w14:paraId="71D7C5BB" w14:textId="69228463" w:rsidR="00A07C84" w:rsidRPr="00AC46B0" w:rsidRDefault="00A07C84" w:rsidP="0020464F">
      <w:pPr>
        <w:pStyle w:val="ONUMFS"/>
        <w:numPr>
          <w:ilvl w:val="1"/>
          <w:numId w:val="15"/>
        </w:numPr>
        <w:spacing w:line="360" w:lineRule="auto"/>
        <w:rPr>
          <w:lang w:val="fr-FR"/>
        </w:rPr>
      </w:pPr>
      <w:proofErr w:type="gramStart"/>
      <w:r w:rsidRPr="00AC46B0">
        <w:rPr>
          <w:lang w:val="fr-FR"/>
        </w:rPr>
        <w:t>les</w:t>
      </w:r>
      <w:proofErr w:type="gramEnd"/>
      <w:r w:rsidRPr="00AC46B0">
        <w:rPr>
          <w:lang w:val="fr-FR"/>
        </w:rPr>
        <w:t xml:space="preserve"> noms des clés de caractérisation indiqués dans les </w:t>
      </w:r>
      <w:r w:rsidR="00B83B2B" w:rsidRPr="00AC46B0">
        <w:rPr>
          <w:lang w:val="fr-FR"/>
        </w:rPr>
        <w:t>sections</w:t>
      </w:r>
      <w:r w:rsidR="00B83B2B">
        <w:rPr>
          <w:lang w:val="fr-FR"/>
        </w:rPr>
        <w:t> </w:t>
      </w:r>
      <w:r w:rsidR="00B83B2B" w:rsidRPr="00AC46B0">
        <w:rPr>
          <w:lang w:val="fr-FR"/>
        </w:rPr>
        <w:t>5</w:t>
      </w:r>
      <w:r w:rsidRPr="00AC46B0">
        <w:rPr>
          <w:lang w:val="fr-FR"/>
        </w:rPr>
        <w:t xml:space="preserve"> et 7 et les noms des qualificateurs indiqués dans les </w:t>
      </w:r>
      <w:r w:rsidR="00B83B2B" w:rsidRPr="00AC46B0">
        <w:rPr>
          <w:lang w:val="fr-FR"/>
        </w:rPr>
        <w:t>sections</w:t>
      </w:r>
      <w:r w:rsidR="00B83B2B">
        <w:rPr>
          <w:lang w:val="fr-FR"/>
        </w:rPr>
        <w:t> </w:t>
      </w:r>
      <w:r w:rsidR="00B83B2B" w:rsidRPr="00AC46B0">
        <w:rPr>
          <w:lang w:val="fr-FR"/>
        </w:rPr>
        <w:t>6</w:t>
      </w:r>
      <w:r w:rsidRPr="00AC46B0">
        <w:rPr>
          <w:lang w:val="fr-FR"/>
        </w:rPr>
        <w:t xml:space="preserve"> et 8, et cela, bien qu</w:t>
      </w:r>
      <w:r w:rsidR="00B83B2B">
        <w:rPr>
          <w:lang w:val="fr-FR"/>
        </w:rPr>
        <w:t>’</w:t>
      </w:r>
      <w:r w:rsidRPr="00AC46B0">
        <w:rPr>
          <w:lang w:val="fr-FR"/>
        </w:rPr>
        <w:t>un grand nombre de clés de caractérisation et de qualificateurs soient en anglais ou soient des abréviations de termes anglais (voir, par exemple, les clés de caractérisation 5.1 “C</w:t>
      </w:r>
      <w:r w:rsidR="00B83B2B">
        <w:rPr>
          <w:lang w:val="fr-FR"/>
        </w:rPr>
        <w:t>-</w:t>
      </w:r>
      <w:r w:rsidRPr="00AC46B0">
        <w:rPr>
          <w:lang w:val="fr-FR"/>
        </w:rPr>
        <w:t>region” et 7.18 “MOD_RES” (abréviation de “</w:t>
      </w:r>
      <w:r w:rsidRPr="00AC46B0">
        <w:rPr>
          <w:i/>
          <w:lang w:val="fr-FR"/>
        </w:rPr>
        <w:t>modification of a residue</w:t>
      </w:r>
      <w:r w:rsidRPr="00AC46B0">
        <w:rPr>
          <w:lang w:val="fr-FR"/>
        </w:rPr>
        <w:t>”) et les qualificateurs 6.5 “cell_type” et 8.3 “ORGANISM”);</w:t>
      </w:r>
    </w:p>
    <w:p w14:paraId="0180ECAB" w14:textId="2E4A11F6" w:rsidR="00B83B2B" w:rsidRDefault="00A07C84" w:rsidP="0020464F">
      <w:pPr>
        <w:pStyle w:val="ONUMFS"/>
        <w:numPr>
          <w:ilvl w:val="1"/>
          <w:numId w:val="15"/>
        </w:numPr>
        <w:spacing w:line="360" w:lineRule="auto"/>
        <w:rPr>
          <w:lang w:val="fr-FR"/>
        </w:rPr>
      </w:pPr>
      <w:r w:rsidRPr="00AC46B0">
        <w:rPr>
          <w:lang w:val="fr-FR"/>
        </w:rPr>
        <w:lastRenderedPageBreak/>
        <w:t xml:space="preserve">tous les “formats de valeurs” indiqués dans les </w:t>
      </w:r>
      <w:r w:rsidR="00B83B2B" w:rsidRPr="00AC46B0">
        <w:rPr>
          <w:lang w:val="fr-FR"/>
        </w:rPr>
        <w:t>sections</w:t>
      </w:r>
      <w:r w:rsidR="00B83B2B">
        <w:rPr>
          <w:lang w:val="fr-FR"/>
        </w:rPr>
        <w:t> </w:t>
      </w:r>
      <w:r w:rsidR="00B83B2B" w:rsidRPr="00AC46B0">
        <w:rPr>
          <w:lang w:val="fr-FR"/>
        </w:rPr>
        <w:t>5</w:t>
      </w:r>
      <w:r w:rsidRPr="00AC46B0">
        <w:rPr>
          <w:lang w:val="fr-FR"/>
        </w:rPr>
        <w:t>, 6, 7 et 8 dont l</w:t>
      </w:r>
      <w:r w:rsidR="00B83B2B">
        <w:rPr>
          <w:lang w:val="fr-FR"/>
        </w:rPr>
        <w:t>’</w:t>
      </w:r>
      <w:r w:rsidRPr="00AC46B0">
        <w:rPr>
          <w:lang w:val="fr-FR"/>
        </w:rPr>
        <w:t xml:space="preserve">utilisation est autorisée </w:t>
      </w:r>
      <w:r w:rsidR="00B83B2B">
        <w:rPr>
          <w:lang w:val="fr-FR"/>
        </w:rPr>
        <w:t>à l’égard</w:t>
      </w:r>
      <w:r w:rsidRPr="00AC46B0">
        <w:rPr>
          <w:lang w:val="fr-FR"/>
        </w:rPr>
        <w:t xml:space="preserve"> de différents types d</w:t>
      </w:r>
      <w:r w:rsidR="00B83B2B">
        <w:rPr>
          <w:lang w:val="fr-FR"/>
        </w:rPr>
        <w:t>’</w:t>
      </w:r>
      <w:r w:rsidRPr="00AC46B0">
        <w:rPr>
          <w:lang w:val="fr-FR"/>
        </w:rPr>
        <w:t>informations fournis par les qualificateurs autres que le “texte libre” (termes précis, énumérations de valeurs telles qu</w:t>
      </w:r>
      <w:r w:rsidR="00B83B2B">
        <w:rPr>
          <w:lang w:val="fr-FR"/>
        </w:rPr>
        <w:t>’</w:t>
      </w:r>
      <w:r w:rsidRPr="00AC46B0">
        <w:rPr>
          <w:lang w:val="fr-FR"/>
        </w:rPr>
        <w:t>un nombre ou une date et séquences), et cela, bien qu</w:t>
      </w:r>
      <w:r w:rsidR="00B83B2B">
        <w:rPr>
          <w:lang w:val="fr-FR"/>
        </w:rPr>
        <w:t>’</w:t>
      </w:r>
      <w:r w:rsidRPr="00AC46B0">
        <w:rPr>
          <w:lang w:val="fr-FR"/>
        </w:rPr>
        <w:t>un grand nombre de ces “formats de valeurs” autorisés contiennent des éléments en anglais ou des abréviations de termes anglais, ou soient des dérivés reconnaissables de mots anglais ou latins (voir, par exemple, le qualificateur 6.15 “direction”, avec le format de valeur</w:t>
      </w:r>
      <w:r w:rsidR="00B83B2B">
        <w:rPr>
          <w:lang w:val="fr-FR"/>
        </w:rPr>
        <w:t> :</w:t>
      </w:r>
      <w:r w:rsidRPr="00AC46B0">
        <w:rPr>
          <w:lang w:val="fr-FR"/>
        </w:rPr>
        <w:t xml:space="preserve"> “</w:t>
      </w:r>
      <w:r w:rsidRPr="00AC46B0">
        <w:rPr>
          <w:i/>
          <w:lang w:val="fr-FR"/>
        </w:rPr>
        <w:t>left, right or both</w:t>
      </w:r>
      <w:r w:rsidRPr="00AC46B0">
        <w:rPr>
          <w:lang w:val="fr-FR"/>
        </w:rPr>
        <w:t>”).</w:t>
      </w:r>
    </w:p>
    <w:p w14:paraId="3833DCD9" w14:textId="2158372E" w:rsidR="00A07C84" w:rsidRPr="00AC46B0" w:rsidRDefault="00A07C84" w:rsidP="0020464F">
      <w:pPr>
        <w:pStyle w:val="ONUMFS"/>
        <w:spacing w:line="360" w:lineRule="auto"/>
        <w:rPr>
          <w:lang w:val="fr-FR"/>
        </w:rPr>
      </w:pPr>
      <w:r w:rsidRPr="00AC46B0">
        <w:rPr>
          <w:lang w:val="fr-FR"/>
        </w:rPr>
        <w:t>La question de la nécessité de traduire tout élément de ce “vocabulaire contrôlé indépendant de la langue” aux fins de la recherche internationale ou de l</w:t>
      </w:r>
      <w:r w:rsidR="00B83B2B">
        <w:rPr>
          <w:lang w:val="fr-FR"/>
        </w:rPr>
        <w:t>’</w:t>
      </w:r>
      <w:r w:rsidRPr="00AC46B0">
        <w:rPr>
          <w:lang w:val="fr-FR"/>
        </w:rPr>
        <w:t>examen préliminaire international ou pour les besoins de la phase nationale ne se pose pas.</w:t>
      </w:r>
    </w:p>
    <w:p w14:paraId="3680B225" w14:textId="6270866A" w:rsidR="00B83B2B" w:rsidRDefault="00A07C84" w:rsidP="0020464F">
      <w:pPr>
        <w:pStyle w:val="ONUMFS"/>
        <w:spacing w:line="360" w:lineRule="auto"/>
        <w:rPr>
          <w:lang w:val="fr-FR"/>
        </w:rPr>
      </w:pPr>
      <w:r w:rsidRPr="00AC46B0">
        <w:rPr>
          <w:lang w:val="fr-FR"/>
        </w:rPr>
        <w:t>Cela étant, la norme</w:t>
      </w:r>
      <w:r w:rsidR="001A4026">
        <w:rPr>
          <w:lang w:val="fr-FR"/>
        </w:rPr>
        <w:t> </w:t>
      </w:r>
      <w:r w:rsidRPr="00AC46B0">
        <w:rPr>
          <w:lang w:val="fr-FR"/>
        </w:rPr>
        <w:t>ST.26 de l</w:t>
      </w:r>
      <w:r w:rsidR="00B83B2B">
        <w:rPr>
          <w:lang w:val="fr-FR"/>
        </w:rPr>
        <w:t>’</w:t>
      </w:r>
      <w:r w:rsidRPr="00AC46B0">
        <w:rPr>
          <w:lang w:val="fr-FR"/>
        </w:rPr>
        <w:t xml:space="preserve">OMPI autorise également (dans les </w:t>
      </w:r>
      <w:r w:rsidR="00B83B2B" w:rsidRPr="00AC46B0">
        <w:rPr>
          <w:lang w:val="fr-FR"/>
        </w:rPr>
        <w:t>sections</w:t>
      </w:r>
      <w:r w:rsidR="00B83B2B">
        <w:rPr>
          <w:lang w:val="fr-FR"/>
        </w:rPr>
        <w:t> </w:t>
      </w:r>
      <w:r w:rsidR="00B83B2B" w:rsidRPr="00AC46B0">
        <w:rPr>
          <w:lang w:val="fr-FR"/>
        </w:rPr>
        <w:t>6</w:t>
      </w:r>
      <w:r w:rsidRPr="00AC46B0">
        <w:rPr>
          <w:lang w:val="fr-FR"/>
        </w:rPr>
        <w:t xml:space="preserve"> et 8 de son </w:t>
      </w:r>
      <w:r w:rsidR="00B83B2B" w:rsidRPr="00AC46B0">
        <w:rPr>
          <w:lang w:val="fr-FR"/>
        </w:rPr>
        <w:t>annexe</w:t>
      </w:r>
      <w:r w:rsidR="00B83B2B">
        <w:rPr>
          <w:lang w:val="fr-FR"/>
        </w:rPr>
        <w:t> </w:t>
      </w:r>
      <w:r w:rsidR="00B83B2B" w:rsidRPr="00AC46B0">
        <w:rPr>
          <w:lang w:val="fr-FR"/>
        </w:rPr>
        <w:t>I</w:t>
      </w:r>
      <w:r w:rsidRPr="00AC46B0">
        <w:rPr>
          <w:lang w:val="fr-FR"/>
        </w:rPr>
        <w:t>) l</w:t>
      </w:r>
      <w:r w:rsidR="00B83B2B">
        <w:rPr>
          <w:lang w:val="fr-FR"/>
        </w:rPr>
        <w:t>’</w:t>
      </w:r>
      <w:r w:rsidRPr="00AC46B0">
        <w:rPr>
          <w:lang w:val="fr-FR"/>
        </w:rPr>
        <w:t>utilisation du format de valeur “texte libre” pour certains qualificateurs dans des séquenc</w:t>
      </w:r>
      <w:r w:rsidR="00614B54" w:rsidRPr="00AC46B0">
        <w:rPr>
          <w:lang w:val="fr-FR"/>
        </w:rPr>
        <w:t>es</w:t>
      </w:r>
      <w:r w:rsidR="00614B54">
        <w:rPr>
          <w:lang w:val="fr-FR"/>
        </w:rPr>
        <w:t xml:space="preserve">.  </w:t>
      </w:r>
      <w:r w:rsidR="00614B54" w:rsidRPr="00AC46B0">
        <w:rPr>
          <w:lang w:val="fr-FR"/>
        </w:rPr>
        <w:t>Le</w:t>
      </w:r>
      <w:r w:rsidRPr="00AC46B0">
        <w:rPr>
          <w:lang w:val="fr-FR"/>
        </w:rPr>
        <w:t xml:space="preserve"> </w:t>
      </w:r>
      <w:r w:rsidR="00B83B2B" w:rsidRPr="00AC46B0">
        <w:rPr>
          <w:lang w:val="fr-FR"/>
        </w:rPr>
        <w:t>paragraphe</w:t>
      </w:r>
      <w:r w:rsidR="00B83B2B">
        <w:rPr>
          <w:lang w:val="fr-FR"/>
        </w:rPr>
        <w:t> </w:t>
      </w:r>
      <w:r w:rsidR="00B83B2B" w:rsidRPr="00AC46B0">
        <w:rPr>
          <w:lang w:val="fr-FR"/>
        </w:rPr>
        <w:t>8</w:t>
      </w:r>
      <w:r w:rsidRPr="00AC46B0">
        <w:rPr>
          <w:lang w:val="fr-FR"/>
        </w:rPr>
        <w:t>5 de la norme prévoit que “[l]e texte libre est un format de valeur autorisé pour certains qualificateurs (comme indiqué à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  Il s</w:t>
      </w:r>
      <w:r w:rsidR="00B83B2B">
        <w:rPr>
          <w:lang w:val="fr-FR"/>
        </w:rPr>
        <w:t>’</w:t>
      </w:r>
      <w:r w:rsidRPr="00AC46B0">
        <w:rPr>
          <w:lang w:val="fr-FR"/>
        </w:rPr>
        <w:t>agit d</w:t>
      </w:r>
      <w:r w:rsidR="00B83B2B">
        <w:rPr>
          <w:lang w:val="fr-FR"/>
        </w:rPr>
        <w:t>’</w:t>
      </w:r>
      <w:r w:rsidRPr="00AC46B0">
        <w:rPr>
          <w:lang w:val="fr-FR"/>
        </w:rPr>
        <w:t>un texte descriptif qui se présente sous forme de segments de phrases, de préférence en anglais”.</w:t>
      </w:r>
    </w:p>
    <w:p w14:paraId="1625514C" w14:textId="7EA9BA5E" w:rsidR="00B83B2B" w:rsidRDefault="00A07C84" w:rsidP="0020464F">
      <w:pPr>
        <w:pStyle w:val="ONUMFS"/>
        <w:spacing w:line="360" w:lineRule="auto"/>
        <w:rPr>
          <w:lang w:val="fr-FR"/>
        </w:rPr>
      </w:pPr>
      <w:r w:rsidRPr="00AC46B0">
        <w:rPr>
          <w:lang w:val="fr-FR"/>
        </w:rPr>
        <w:t>La norme</w:t>
      </w:r>
      <w:r w:rsidR="001A4026">
        <w:rPr>
          <w:lang w:val="fr-FR"/>
        </w:rPr>
        <w:t> </w:t>
      </w:r>
      <w:r w:rsidRPr="00AC46B0">
        <w:rPr>
          <w:lang w:val="fr-FR"/>
        </w:rPr>
        <w:t>ST.26 de l</w:t>
      </w:r>
      <w:r w:rsidR="00B83B2B">
        <w:rPr>
          <w:lang w:val="fr-FR"/>
        </w:rPr>
        <w:t>’</w:t>
      </w:r>
      <w:r w:rsidRPr="00AC46B0">
        <w:rPr>
          <w:lang w:val="fr-FR"/>
        </w:rPr>
        <w:t>OMPI prévoit que toutes les informations contenues dans un listage des séquences au format électronique – à l</w:t>
      </w:r>
      <w:r w:rsidR="00B83B2B">
        <w:rPr>
          <w:lang w:val="fr-FR"/>
        </w:rPr>
        <w:t>’</w:t>
      </w:r>
      <w:r w:rsidRPr="00AC46B0">
        <w:rPr>
          <w:lang w:val="fr-FR"/>
        </w:rPr>
        <w:t>exclusion de celles figurant dans les éléments “ApplicantName”, “InventorName” et “InventionTitle” – doivent être composées de caractères imprimables indiqués dans le tableau de codes des caractères latins de base de la norme Unicode (exception faite de certains caractères réservés qui sont définis dans la norme</w:t>
      </w:r>
      <w:r w:rsidR="001A4026">
        <w:rPr>
          <w:lang w:val="fr-FR"/>
        </w:rPr>
        <w:t> </w:t>
      </w:r>
      <w:r w:rsidRPr="00AC46B0">
        <w:rPr>
          <w:lang w:val="fr-FR"/>
        </w:rPr>
        <w:t>ST.26 de l</w:t>
      </w:r>
      <w:r w:rsidR="00B83B2B">
        <w:rPr>
          <w:lang w:val="fr-FR"/>
        </w:rPr>
        <w:t>’</w:t>
      </w:r>
      <w:r w:rsidRPr="00AC46B0">
        <w:rPr>
          <w:lang w:val="fr-FR"/>
        </w:rPr>
        <w:t>OMPI;  l</w:t>
      </w:r>
      <w:r w:rsidR="00B83B2B">
        <w:rPr>
          <w:lang w:val="fr-FR"/>
        </w:rPr>
        <w:t>’</w:t>
      </w:r>
      <w:r w:rsidRPr="00AC46B0">
        <w:rPr>
          <w:lang w:val="fr-FR"/>
        </w:rPr>
        <w:t>utilisation de caractères latins accentués n</w:t>
      </w:r>
      <w:r w:rsidR="00B83B2B">
        <w:rPr>
          <w:lang w:val="fr-FR"/>
        </w:rPr>
        <w:t>’</w:t>
      </w:r>
      <w:r w:rsidRPr="00AC46B0">
        <w:rPr>
          <w:lang w:val="fr-FR"/>
        </w:rPr>
        <w:t>est pas non plus permi</w:t>
      </w:r>
      <w:r w:rsidR="00614B54" w:rsidRPr="00AC46B0">
        <w:rPr>
          <w:lang w:val="fr-FR"/>
        </w:rPr>
        <w:t>se)</w:t>
      </w:r>
      <w:r w:rsidR="00614B54">
        <w:rPr>
          <w:lang w:val="fr-FR"/>
        </w:rPr>
        <w:t xml:space="preserve">.  </w:t>
      </w:r>
      <w:r w:rsidR="00614B54" w:rsidRPr="00AC46B0">
        <w:rPr>
          <w:lang w:val="fr-FR"/>
        </w:rPr>
        <w:t>Il</w:t>
      </w:r>
      <w:r w:rsidRPr="00AC46B0">
        <w:rPr>
          <w:lang w:val="fr-FR"/>
        </w:rPr>
        <w:t xml:space="preserve"> n</w:t>
      </w:r>
      <w:r w:rsidR="00B83B2B">
        <w:rPr>
          <w:lang w:val="fr-FR"/>
        </w:rPr>
        <w:t>’</w:t>
      </w:r>
      <w:r w:rsidRPr="00AC46B0">
        <w:rPr>
          <w:lang w:val="fr-FR"/>
        </w:rPr>
        <w:t>est donc pas possible de présenter un listage des séquences conforme à la norme</w:t>
      </w:r>
      <w:r w:rsidR="001A4026">
        <w:rPr>
          <w:lang w:val="fr-FR"/>
        </w:rPr>
        <w:t> </w:t>
      </w:r>
      <w:r w:rsidRPr="00AC46B0">
        <w:rPr>
          <w:lang w:val="fr-FR"/>
        </w:rPr>
        <w:t>ST.26 de l</w:t>
      </w:r>
      <w:r w:rsidR="00B83B2B">
        <w:rPr>
          <w:lang w:val="fr-FR"/>
        </w:rPr>
        <w:t>’</w:t>
      </w:r>
      <w:r w:rsidRPr="00AC46B0">
        <w:rPr>
          <w:lang w:val="fr-FR"/>
        </w:rPr>
        <w:t>OMPI comportant un quelconque élément en texte libre dépendant de la langue si cette langue ne s</w:t>
      </w:r>
      <w:r w:rsidR="00B83B2B">
        <w:rPr>
          <w:lang w:val="fr-FR"/>
        </w:rPr>
        <w:t>’</w:t>
      </w:r>
      <w:r w:rsidRPr="00AC46B0">
        <w:rPr>
          <w:lang w:val="fr-FR"/>
        </w:rPr>
        <w:t>écrit pas en caractères latins de base.</w:t>
      </w:r>
    </w:p>
    <w:p w14:paraId="1B0C9E5A" w14:textId="280E2911" w:rsidR="00A07C84" w:rsidRPr="00AC46B0" w:rsidRDefault="00A07C84" w:rsidP="0020464F">
      <w:pPr>
        <w:pStyle w:val="ONUMFS"/>
        <w:spacing w:line="360" w:lineRule="auto"/>
        <w:rPr>
          <w:lang w:val="fr-FR"/>
        </w:rPr>
      </w:pPr>
      <w:r w:rsidRPr="00AC46B0">
        <w:rPr>
          <w:lang w:val="fr-FR"/>
        </w:rPr>
        <w:t>Les qualificateurs pour lesquels l</w:t>
      </w:r>
      <w:r w:rsidR="00B83B2B">
        <w:rPr>
          <w:lang w:val="fr-FR"/>
        </w:rPr>
        <w:t>’</w:t>
      </w:r>
      <w:r w:rsidRPr="00AC46B0">
        <w:rPr>
          <w:lang w:val="fr-FR"/>
        </w:rPr>
        <w:t xml:space="preserve">utilisation de “texte libre” est permise sont énumérés dans les </w:t>
      </w:r>
      <w:r w:rsidR="00B83B2B" w:rsidRPr="00AC46B0">
        <w:rPr>
          <w:lang w:val="fr-FR"/>
        </w:rPr>
        <w:t>sections</w:t>
      </w:r>
      <w:r w:rsidR="00B83B2B">
        <w:rPr>
          <w:lang w:val="fr-FR"/>
        </w:rPr>
        <w:t> </w:t>
      </w:r>
      <w:r w:rsidR="00B83B2B" w:rsidRPr="00AC46B0">
        <w:rPr>
          <w:lang w:val="fr-FR"/>
        </w:rPr>
        <w:t>6</w:t>
      </w:r>
      <w:r w:rsidRPr="00AC46B0">
        <w:rPr>
          <w:lang w:val="fr-FR"/>
        </w:rPr>
        <w:t xml:space="preserve"> et 8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 xml:space="preserve"> de la norme</w:t>
      </w:r>
      <w:r w:rsidR="001A4026">
        <w:rPr>
          <w:lang w:val="fr-FR"/>
        </w:rPr>
        <w:t> </w:t>
      </w:r>
      <w:r w:rsidRPr="00AC46B0">
        <w:rPr>
          <w:lang w:val="fr-FR"/>
        </w:rPr>
        <w:t>ST.26 de l</w:t>
      </w:r>
      <w:r w:rsidR="00B83B2B">
        <w:rPr>
          <w:lang w:val="fr-FR"/>
        </w:rPr>
        <w:t>’</w:t>
      </w:r>
      <w:r w:rsidRPr="00AC46B0">
        <w:rPr>
          <w:lang w:val="fr-FR"/>
        </w:rPr>
        <w:t>O</w:t>
      </w:r>
      <w:r w:rsidR="00614B54" w:rsidRPr="00AC46B0">
        <w:rPr>
          <w:lang w:val="fr-FR"/>
        </w:rPr>
        <w:t>MPI</w:t>
      </w:r>
      <w:r w:rsidR="00614B54">
        <w:rPr>
          <w:lang w:val="fr-FR"/>
        </w:rPr>
        <w:t xml:space="preserve">.  </w:t>
      </w:r>
      <w:r w:rsidR="00614B54" w:rsidRPr="00AC46B0">
        <w:rPr>
          <w:lang w:val="fr-FR"/>
        </w:rPr>
        <w:t>En</w:t>
      </w:r>
      <w:r w:rsidRPr="00AC46B0">
        <w:rPr>
          <w:lang w:val="fr-FR"/>
        </w:rPr>
        <w:t xml:space="preserve"> substance, le “texte libre” autorisé pour ces qualificateurs se classe en trois</w:t>
      </w:r>
      <w:r w:rsidR="001A4026">
        <w:rPr>
          <w:lang w:val="fr-FR"/>
        </w:rPr>
        <w:t> </w:t>
      </w:r>
      <w:r w:rsidRPr="00AC46B0">
        <w:rPr>
          <w:lang w:val="fr-FR"/>
        </w:rPr>
        <w:t>catégories</w:t>
      </w:r>
      <w:r w:rsidR="00B83B2B">
        <w:rPr>
          <w:lang w:val="fr-FR"/>
        </w:rPr>
        <w:t> :</w:t>
      </w:r>
    </w:p>
    <w:p w14:paraId="65B8AD23" w14:textId="246148FC" w:rsidR="00B83B2B" w:rsidRDefault="00A07C84" w:rsidP="0020464F">
      <w:pPr>
        <w:pStyle w:val="ONUMFS"/>
        <w:numPr>
          <w:ilvl w:val="1"/>
          <w:numId w:val="15"/>
        </w:numPr>
        <w:spacing w:line="360" w:lineRule="auto"/>
        <w:rPr>
          <w:lang w:val="fr-FR"/>
        </w:rPr>
      </w:pPr>
      <w:proofErr w:type="gramStart"/>
      <w:r w:rsidRPr="00AC46B0">
        <w:rPr>
          <w:lang w:val="fr-FR"/>
        </w:rPr>
        <w:t>le</w:t>
      </w:r>
      <w:proofErr w:type="gramEnd"/>
      <w:r w:rsidRPr="00AC46B0">
        <w:rPr>
          <w:lang w:val="fr-FR"/>
        </w:rPr>
        <w:t xml:space="preserve"> “texte libre” </w:t>
      </w:r>
      <w:r w:rsidRPr="00AC46B0">
        <w:rPr>
          <w:i/>
          <w:lang w:val="fr-FR"/>
        </w:rPr>
        <w:t>entièrement indépendant de la langue</w:t>
      </w:r>
      <w:r w:rsidRPr="00AC46B0">
        <w:rPr>
          <w:lang w:val="fr-FR"/>
        </w:rPr>
        <w:t xml:space="preserve"> qui, bien que décrit comme du “texte libre” et non contrôlé par une DTD, est défini comme ayant un format escompté de “numéro” ou de “code”, lesquels ne varient pas d</w:t>
      </w:r>
      <w:r w:rsidR="00B83B2B">
        <w:rPr>
          <w:lang w:val="fr-FR"/>
        </w:rPr>
        <w:t>’</w:t>
      </w:r>
      <w:r w:rsidRPr="00AC46B0">
        <w:rPr>
          <w:lang w:val="fr-FR"/>
        </w:rPr>
        <w:t>une langue à l</w:t>
      </w:r>
      <w:r w:rsidR="00B83B2B">
        <w:rPr>
          <w:lang w:val="fr-FR"/>
        </w:rPr>
        <w:t>’</w:t>
      </w:r>
      <w:r w:rsidRPr="00AC46B0">
        <w:rPr>
          <w:lang w:val="fr-FR"/>
        </w:rPr>
        <w:t>autre (exemple</w:t>
      </w:r>
      <w:r w:rsidR="00B83B2B">
        <w:rPr>
          <w:lang w:val="fr-FR"/>
        </w:rPr>
        <w:t> :</w:t>
      </w:r>
      <w:r w:rsidRPr="00AC46B0">
        <w:rPr>
          <w:lang w:val="fr-FR"/>
        </w:rPr>
        <w:t xml:space="preserve"> norme</w:t>
      </w:r>
      <w:r w:rsidR="001A4026">
        <w:rPr>
          <w:lang w:val="fr-FR"/>
        </w:rPr>
        <w:t> </w:t>
      </w:r>
      <w:r w:rsidRPr="00AC46B0">
        <w:rPr>
          <w:lang w:val="fr-FR"/>
        </w:rPr>
        <w:t>ST.26 de l</w:t>
      </w:r>
      <w:r w:rsidR="00B83B2B">
        <w:rPr>
          <w:lang w:val="fr-FR"/>
        </w:rPr>
        <w:t>’</w:t>
      </w:r>
      <w:r w:rsidRPr="00AC46B0">
        <w:rPr>
          <w:lang w:val="fr-FR"/>
        </w:rPr>
        <w:t xml:space="preserve">OMPI, </w:t>
      </w:r>
      <w:r w:rsidR="00B83B2B" w:rsidRPr="00AC46B0">
        <w:rPr>
          <w:lang w:val="fr-FR"/>
        </w:rPr>
        <w:t>annexe</w:t>
      </w:r>
      <w:r w:rsidR="00B83B2B">
        <w:rPr>
          <w:lang w:val="fr-FR"/>
        </w:rPr>
        <w:t> </w:t>
      </w:r>
      <w:r w:rsidR="00B83B2B" w:rsidRPr="00AC46B0">
        <w:rPr>
          <w:lang w:val="fr-FR"/>
        </w:rPr>
        <w:t>I</w:t>
      </w:r>
      <w:r w:rsidRPr="00AC46B0">
        <w:rPr>
          <w:lang w:val="fr-FR"/>
        </w:rPr>
        <w:t>, 6.16, qualificateur</w:t>
      </w:r>
      <w:r w:rsidR="00B83B2B">
        <w:rPr>
          <w:lang w:val="fr-FR"/>
        </w:rPr>
        <w:t> :</w:t>
      </w:r>
      <w:r w:rsidRPr="00AC46B0">
        <w:rPr>
          <w:lang w:val="fr-FR"/>
        </w:rPr>
        <w:t xml:space="preserve"> “EC</w:t>
      </w:r>
      <w:r w:rsidRPr="00AC46B0">
        <w:rPr>
          <w:lang w:val="fr-FR"/>
        </w:rPr>
        <w:softHyphen/>
        <w:t>_number”;  définition</w:t>
      </w:r>
      <w:r w:rsidR="00B83B2B">
        <w:rPr>
          <w:lang w:val="fr-FR"/>
        </w:rPr>
        <w:t> :</w:t>
      </w:r>
      <w:r w:rsidRPr="00AC46B0">
        <w:rPr>
          <w:lang w:val="fr-FR"/>
        </w:rPr>
        <w:t xml:space="preserve"> “Enzyme Commission number for enzyme product of sequence”;  format de valeur</w:t>
      </w:r>
      <w:r w:rsidR="00B83B2B">
        <w:rPr>
          <w:lang w:val="fr-FR"/>
        </w:rPr>
        <w:t> :</w:t>
      </w:r>
      <w:r w:rsidRPr="00AC46B0">
        <w:rPr>
          <w:lang w:val="fr-FR"/>
        </w:rPr>
        <w:t xml:space="preserve"> “free text”;  exemple</w:t>
      </w:r>
      <w:r w:rsidR="001A4026">
        <w:rPr>
          <w:lang w:val="fr-FR"/>
        </w:rPr>
        <w:t> :</w:t>
      </w:r>
      <w:r w:rsidRPr="00AC46B0">
        <w:rPr>
          <w:lang w:val="fr-FR"/>
        </w:rPr>
        <w:t xml:space="preserve"> “&lt;INSDQualifier_value&gt;1.1.2.4&lt;/INSDQualifier_value&gt;“);</w:t>
      </w:r>
    </w:p>
    <w:p w14:paraId="472DBD2E" w14:textId="6E9A0A2C" w:rsidR="00A07C84" w:rsidRPr="00AC46B0" w:rsidRDefault="00A07C84" w:rsidP="0020464F">
      <w:pPr>
        <w:pStyle w:val="ONUMFS"/>
        <w:numPr>
          <w:ilvl w:val="1"/>
          <w:numId w:val="15"/>
        </w:numPr>
        <w:spacing w:line="360" w:lineRule="auto"/>
        <w:rPr>
          <w:lang w:val="fr-FR"/>
        </w:rPr>
      </w:pPr>
      <w:r w:rsidRPr="00AC46B0">
        <w:rPr>
          <w:lang w:val="fr-FR"/>
        </w:rPr>
        <w:lastRenderedPageBreak/>
        <w:t xml:space="preserve">le “texte libre” </w:t>
      </w:r>
      <w:r w:rsidRPr="00AC46B0">
        <w:rPr>
          <w:i/>
          <w:lang w:val="fr-FR"/>
        </w:rPr>
        <w:t>partiellement indépendant de la langue</w:t>
      </w:r>
      <w:r w:rsidRPr="00AC46B0">
        <w:rPr>
          <w:lang w:val="fr-FR"/>
        </w:rPr>
        <w:t xml:space="preserve"> parce que les valeurs escomptées correspondent à des noms de personnes (faisant toutefois l</w:t>
      </w:r>
      <w:r w:rsidR="00B83B2B">
        <w:rPr>
          <w:lang w:val="fr-FR"/>
        </w:rPr>
        <w:t>’</w:t>
      </w:r>
      <w:r w:rsidRPr="00AC46B0">
        <w:rPr>
          <w:lang w:val="fr-FR"/>
        </w:rPr>
        <w:t>objet, le cas échéant, d</w:t>
      </w:r>
      <w:r w:rsidR="00B83B2B">
        <w:rPr>
          <w:lang w:val="fr-FR"/>
        </w:rPr>
        <w:t>’</w:t>
      </w:r>
      <w:r w:rsidRPr="00AC46B0">
        <w:rPr>
          <w:lang w:val="fr-FR"/>
        </w:rPr>
        <w:t>une translittération en caractères latins ou d</w:t>
      </w:r>
      <w:r w:rsidR="00B83B2B">
        <w:rPr>
          <w:lang w:val="fr-FR"/>
        </w:rPr>
        <w:t>’</w:t>
      </w:r>
      <w:r w:rsidRPr="00AC46B0">
        <w:rPr>
          <w:lang w:val="fr-FR"/>
        </w:rPr>
        <w:t>un retrait d</w:t>
      </w:r>
      <w:r w:rsidR="00B83B2B">
        <w:rPr>
          <w:lang w:val="fr-FR"/>
        </w:rPr>
        <w:t>’</w:t>
      </w:r>
      <w:r w:rsidRPr="00AC46B0">
        <w:rPr>
          <w:lang w:val="fr-FR"/>
        </w:rPr>
        <w:t>accents) ou à des termes utilisés à l</w:t>
      </w:r>
      <w:r w:rsidR="00B83B2B">
        <w:rPr>
          <w:lang w:val="fr-FR"/>
        </w:rPr>
        <w:t>’</w:t>
      </w:r>
      <w:r w:rsidRPr="00AC46B0">
        <w:rPr>
          <w:lang w:val="fr-FR"/>
        </w:rPr>
        <w:t>échelle internationale pour désigner un organisme (exemple</w:t>
      </w:r>
      <w:r w:rsidR="00B83B2B">
        <w:rPr>
          <w:lang w:val="fr-FR"/>
        </w:rPr>
        <w:t> :</w:t>
      </w:r>
      <w:r w:rsidRPr="00AC46B0">
        <w:rPr>
          <w:lang w:val="fr-FR"/>
        </w:rPr>
        <w:t xml:space="preserve"> norme</w:t>
      </w:r>
      <w:r w:rsidR="001A4026">
        <w:rPr>
          <w:lang w:val="fr-FR"/>
        </w:rPr>
        <w:t> </w:t>
      </w:r>
      <w:r w:rsidRPr="00AC46B0">
        <w:rPr>
          <w:lang w:val="fr-FR"/>
        </w:rPr>
        <w:t>ST.26 de l</w:t>
      </w:r>
      <w:r w:rsidR="00B83B2B">
        <w:rPr>
          <w:lang w:val="fr-FR"/>
        </w:rPr>
        <w:t>’</w:t>
      </w:r>
      <w:r w:rsidRPr="00AC46B0">
        <w:rPr>
          <w:lang w:val="fr-FR"/>
        </w:rPr>
        <w:t xml:space="preserve">OMPI, </w:t>
      </w:r>
      <w:r w:rsidR="00B83B2B" w:rsidRPr="00AC46B0">
        <w:rPr>
          <w:lang w:val="fr-FR"/>
        </w:rPr>
        <w:t>annexe</w:t>
      </w:r>
      <w:r w:rsidR="00B83B2B">
        <w:rPr>
          <w:lang w:val="fr-FR"/>
        </w:rPr>
        <w:t> </w:t>
      </w:r>
      <w:r w:rsidR="00B83B2B" w:rsidRPr="00AC46B0">
        <w:rPr>
          <w:lang w:val="fr-FR"/>
        </w:rPr>
        <w:t>I</w:t>
      </w:r>
      <w:r w:rsidRPr="00AC46B0">
        <w:rPr>
          <w:lang w:val="fr-FR"/>
        </w:rPr>
        <w:t>, 6.27, qualificateur</w:t>
      </w:r>
      <w:r w:rsidR="00B83B2B">
        <w:rPr>
          <w:lang w:val="fr-FR"/>
        </w:rPr>
        <w:t> :</w:t>
      </w:r>
      <w:r w:rsidRPr="00AC46B0">
        <w:rPr>
          <w:lang w:val="fr-FR"/>
        </w:rPr>
        <w:t xml:space="preserve"> “host”;  définition</w:t>
      </w:r>
      <w:r w:rsidR="00B83B2B">
        <w:rPr>
          <w:lang w:val="fr-FR"/>
        </w:rPr>
        <w:t> :</w:t>
      </w:r>
      <w:r w:rsidRPr="00AC46B0">
        <w:rPr>
          <w:lang w:val="fr-FR"/>
        </w:rPr>
        <w:t xml:space="preserve"> “natural (as opposed to laboratory) host to the organism from which sequenced molecule was obtained”;  format de valeur</w:t>
      </w:r>
      <w:r w:rsidR="00B83B2B">
        <w:rPr>
          <w:lang w:val="fr-FR"/>
        </w:rPr>
        <w:t> :</w:t>
      </w:r>
      <w:r w:rsidRPr="00AC46B0">
        <w:rPr>
          <w:lang w:val="fr-FR"/>
        </w:rPr>
        <w:t xml:space="preserve"> “free text”;  exemple</w:t>
      </w:r>
      <w:r w:rsidR="00B83B2B">
        <w:rPr>
          <w:lang w:val="fr-FR"/>
        </w:rPr>
        <w:t> :</w:t>
      </w:r>
      <w:r w:rsidRPr="00AC46B0">
        <w:rPr>
          <w:lang w:val="fr-FR"/>
        </w:rPr>
        <w:t xml:space="preserve"> ““&lt;INSDQualifier_value&gt;Homo sapiens&lt;/INSQualifier_value&gt;“);</w:t>
      </w:r>
    </w:p>
    <w:p w14:paraId="40BF7291" w14:textId="21425DC1" w:rsidR="00A07C84" w:rsidRPr="00AC46B0" w:rsidRDefault="00A07C84" w:rsidP="0020464F">
      <w:pPr>
        <w:pStyle w:val="ONUMFS"/>
        <w:numPr>
          <w:ilvl w:val="1"/>
          <w:numId w:val="15"/>
        </w:numPr>
        <w:spacing w:line="360" w:lineRule="auto"/>
        <w:rPr>
          <w:lang w:val="fr-FR"/>
        </w:rPr>
      </w:pPr>
      <w:proofErr w:type="gramStart"/>
      <w:r w:rsidRPr="00AC46B0">
        <w:rPr>
          <w:lang w:val="fr-FR"/>
        </w:rPr>
        <w:t>le</w:t>
      </w:r>
      <w:proofErr w:type="gramEnd"/>
      <w:r w:rsidRPr="00AC46B0">
        <w:rPr>
          <w:lang w:val="fr-FR"/>
        </w:rPr>
        <w:t xml:space="preserve"> “texte libre” </w:t>
      </w:r>
      <w:r w:rsidRPr="00AC46B0">
        <w:rPr>
          <w:i/>
          <w:lang w:val="fr-FR"/>
        </w:rPr>
        <w:t>toujours dépendant de la langue</w:t>
      </w:r>
      <w:r w:rsidRPr="00AC46B0">
        <w:rPr>
          <w:lang w:val="fr-FR"/>
        </w:rPr>
        <w:t>, qui se présente sous la forme d</w:t>
      </w:r>
      <w:r w:rsidR="00B83B2B">
        <w:rPr>
          <w:lang w:val="fr-FR"/>
        </w:rPr>
        <w:t>’</w:t>
      </w:r>
      <w:r w:rsidRPr="00AC46B0">
        <w:rPr>
          <w:lang w:val="fr-FR"/>
        </w:rPr>
        <w:t>observations en texte libre (exemple</w:t>
      </w:r>
      <w:r w:rsidR="00B83B2B">
        <w:rPr>
          <w:lang w:val="fr-FR"/>
        </w:rPr>
        <w:t> :</w:t>
      </w:r>
      <w:r w:rsidRPr="00AC46B0">
        <w:rPr>
          <w:lang w:val="fr-FR"/>
        </w:rPr>
        <w:t xml:space="preserve"> norme</w:t>
      </w:r>
      <w:r w:rsidR="001A4026">
        <w:rPr>
          <w:lang w:val="fr-FR"/>
        </w:rPr>
        <w:t> </w:t>
      </w:r>
      <w:r w:rsidRPr="00AC46B0">
        <w:rPr>
          <w:lang w:val="fr-FR"/>
        </w:rPr>
        <w:t>ST.26 de l</w:t>
      </w:r>
      <w:r w:rsidR="00B83B2B">
        <w:rPr>
          <w:lang w:val="fr-FR"/>
        </w:rPr>
        <w:t>’</w:t>
      </w:r>
      <w:r w:rsidRPr="00AC46B0">
        <w:rPr>
          <w:lang w:val="fr-FR"/>
        </w:rPr>
        <w:t xml:space="preserve">OMPI, </w:t>
      </w:r>
      <w:r w:rsidR="00B83B2B" w:rsidRPr="00AC46B0">
        <w:rPr>
          <w:lang w:val="fr-FR"/>
        </w:rPr>
        <w:t>annexe</w:t>
      </w:r>
      <w:r w:rsidR="00B83B2B">
        <w:rPr>
          <w:lang w:val="fr-FR"/>
        </w:rPr>
        <w:t> </w:t>
      </w:r>
      <w:r w:rsidR="00B83B2B" w:rsidRPr="00AC46B0">
        <w:rPr>
          <w:lang w:val="fr-FR"/>
        </w:rPr>
        <w:t>I</w:t>
      </w:r>
      <w:r w:rsidRPr="00AC46B0">
        <w:rPr>
          <w:lang w:val="fr-FR"/>
        </w:rPr>
        <w:t>, 6.21, qualificateur</w:t>
      </w:r>
      <w:r w:rsidR="00B83B2B">
        <w:rPr>
          <w:lang w:val="fr-FR"/>
        </w:rPr>
        <w:t> :</w:t>
      </w:r>
      <w:r w:rsidRPr="00AC46B0">
        <w:rPr>
          <w:lang w:val="fr-FR"/>
        </w:rPr>
        <w:t xml:space="preserve"> “function”;  définition</w:t>
      </w:r>
      <w:r w:rsidR="00B83B2B">
        <w:rPr>
          <w:lang w:val="fr-FR"/>
        </w:rPr>
        <w:t> :</w:t>
      </w:r>
      <w:r w:rsidRPr="00AC46B0">
        <w:rPr>
          <w:lang w:val="fr-FR"/>
        </w:rPr>
        <w:t xml:space="preserve"> “function attributed to a sequence”; </w:t>
      </w:r>
      <w:r w:rsidR="001A4026">
        <w:rPr>
          <w:lang w:val="fr-FR"/>
        </w:rPr>
        <w:t xml:space="preserve"> </w:t>
      </w:r>
      <w:r w:rsidRPr="00AC46B0">
        <w:rPr>
          <w:lang w:val="fr-FR"/>
        </w:rPr>
        <w:t>format de valeur</w:t>
      </w:r>
      <w:r w:rsidR="00B83B2B">
        <w:rPr>
          <w:lang w:val="fr-FR"/>
        </w:rPr>
        <w:t> :</w:t>
      </w:r>
      <w:r w:rsidRPr="00AC46B0">
        <w:rPr>
          <w:lang w:val="fr-FR"/>
        </w:rPr>
        <w:t xml:space="preserve"> “free text”;  exemple</w:t>
      </w:r>
      <w:r w:rsidR="00B83B2B">
        <w:rPr>
          <w:lang w:val="fr-FR"/>
        </w:rPr>
        <w:t> :</w:t>
      </w:r>
      <w:r w:rsidRPr="00AC46B0">
        <w:rPr>
          <w:lang w:val="fr-FR"/>
        </w:rPr>
        <w:t xml:space="preserve"> “&lt;INSDQualifier_value&gt;essential for recognition of cofactor&lt;/INSDQualifier_value&gt;“).</w:t>
      </w:r>
    </w:p>
    <w:bookmarkEnd w:id="91"/>
    <w:p w14:paraId="70A5B5A7" w14:textId="2CF3C63F" w:rsidR="00B83B2B" w:rsidRDefault="00A07C84" w:rsidP="0020464F">
      <w:pPr>
        <w:pStyle w:val="ONUMFS"/>
        <w:spacing w:line="360" w:lineRule="auto"/>
        <w:rPr>
          <w:lang w:val="fr-FR"/>
        </w:rPr>
      </w:pPr>
      <w:r w:rsidRPr="00AC46B0">
        <w:rPr>
          <w:lang w:val="fr-FR"/>
        </w:rPr>
        <w:t>La norme</w:t>
      </w:r>
      <w:r w:rsidR="001A4026">
        <w:rPr>
          <w:lang w:val="fr-FR"/>
        </w:rPr>
        <w:t> </w:t>
      </w:r>
      <w:r w:rsidRPr="00AC46B0">
        <w:rPr>
          <w:lang w:val="fr-FR"/>
        </w:rPr>
        <w:t>ST.26 de l</w:t>
      </w:r>
      <w:r w:rsidR="00B83B2B">
        <w:rPr>
          <w:lang w:val="fr-FR"/>
        </w:rPr>
        <w:t>’</w:t>
      </w:r>
      <w:r w:rsidRPr="00AC46B0">
        <w:rPr>
          <w:lang w:val="fr-FR"/>
        </w:rPr>
        <w:t>OMPI (</w:t>
      </w:r>
      <w:r w:rsidR="00B83B2B" w:rsidRPr="00AC46B0">
        <w:rPr>
          <w:lang w:val="fr-FR"/>
        </w:rPr>
        <w:t>sections</w:t>
      </w:r>
      <w:r w:rsidR="00B83B2B">
        <w:rPr>
          <w:lang w:val="fr-FR"/>
        </w:rPr>
        <w:t> </w:t>
      </w:r>
      <w:r w:rsidR="00B83B2B" w:rsidRPr="00AC46B0">
        <w:rPr>
          <w:lang w:val="fr-FR"/>
        </w:rPr>
        <w:t>6</w:t>
      </w:r>
      <w:r w:rsidRPr="00AC46B0">
        <w:rPr>
          <w:lang w:val="fr-FR"/>
        </w:rPr>
        <w:t xml:space="preserve"> et 8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 indique clairement les qualificateurs pour lesquels l</w:t>
      </w:r>
      <w:r w:rsidR="00B83B2B">
        <w:rPr>
          <w:lang w:val="fr-FR"/>
        </w:rPr>
        <w:t>’</w:t>
      </w:r>
      <w:r w:rsidRPr="00AC46B0">
        <w:rPr>
          <w:lang w:val="fr-FR"/>
        </w:rPr>
        <w:t>utilisation de “texte libre” considéré comme “</w:t>
      </w:r>
      <w:r w:rsidRPr="00AC46B0">
        <w:rPr>
          <w:i/>
          <w:lang w:val="fr-FR"/>
        </w:rPr>
        <w:t>dépendant de la langue</w:t>
      </w:r>
      <w:r w:rsidRPr="00AC46B0">
        <w:rPr>
          <w:lang w:val="fr-FR"/>
        </w:rPr>
        <w:t>” est permise.</w:t>
      </w:r>
    </w:p>
    <w:p w14:paraId="70E384A7" w14:textId="3097E047" w:rsidR="00B83B2B" w:rsidRDefault="00A07C84" w:rsidP="0020464F">
      <w:pPr>
        <w:pStyle w:val="ONUMFS"/>
        <w:numPr>
          <w:ilvl w:val="0"/>
          <w:numId w:val="0"/>
        </w:numPr>
        <w:spacing w:line="360" w:lineRule="auto"/>
        <w:rPr>
          <w:i/>
          <w:lang w:val="fr-FR"/>
        </w:rPr>
      </w:pPr>
      <w:r w:rsidRPr="0020464F">
        <w:rPr>
          <w:i/>
          <w:lang w:val="fr-FR"/>
        </w:rPr>
        <w:t>[</w:t>
      </w:r>
      <w:r w:rsidR="006E5957" w:rsidRPr="006E5957">
        <w:rPr>
          <w:i/>
          <w:lang w:val="fr-FR"/>
        </w:rPr>
        <w:t>COMMENTAIRE </w:t>
      </w:r>
      <w:r w:rsidR="00B83B2B">
        <w:rPr>
          <w:i/>
          <w:lang w:val="fr-FR"/>
        </w:rPr>
        <w:t>:</w:t>
      </w:r>
      <w:r w:rsidRPr="0020464F">
        <w:rPr>
          <w:i/>
          <w:lang w:val="fr-FR"/>
        </w:rPr>
        <w:t xml:space="preserve"> les </w:t>
      </w:r>
      <w:r w:rsidR="00B83B2B" w:rsidRPr="0020464F">
        <w:rPr>
          <w:i/>
          <w:lang w:val="fr-FR"/>
        </w:rPr>
        <w:t>paragraphes</w:t>
      </w:r>
      <w:r w:rsidR="00B83B2B">
        <w:rPr>
          <w:i/>
          <w:lang w:val="fr-FR"/>
        </w:rPr>
        <w:t> </w:t>
      </w:r>
      <w:r w:rsidR="00B83B2B" w:rsidRPr="0020464F">
        <w:rPr>
          <w:i/>
          <w:lang w:val="fr-FR"/>
        </w:rPr>
        <w:t>2</w:t>
      </w:r>
      <w:r w:rsidRPr="0020464F">
        <w:rPr>
          <w:i/>
          <w:lang w:val="fr-FR"/>
        </w:rPr>
        <w:t>3 et 24 supposent que les qualificateurs pour lesquels il est possible d</w:t>
      </w:r>
      <w:r w:rsidR="00B83B2B">
        <w:rPr>
          <w:i/>
          <w:lang w:val="fr-FR"/>
        </w:rPr>
        <w:t>’</w:t>
      </w:r>
      <w:r w:rsidRPr="0020464F">
        <w:rPr>
          <w:i/>
          <w:lang w:val="fr-FR"/>
        </w:rPr>
        <w:t>utiliser du texte dépendant de la langue seront précisés par une révision de la norme</w:t>
      </w:r>
      <w:r w:rsidR="001A4026">
        <w:rPr>
          <w:i/>
          <w:lang w:val="fr-FR"/>
        </w:rPr>
        <w:t> </w:t>
      </w:r>
      <w:r w:rsidRPr="0020464F">
        <w:rPr>
          <w:i/>
          <w:lang w:val="fr-FR"/>
        </w:rPr>
        <w:t>ST.26 de l</w:t>
      </w:r>
      <w:r w:rsidR="00B83B2B">
        <w:rPr>
          <w:i/>
          <w:lang w:val="fr-FR"/>
        </w:rPr>
        <w:t>’</w:t>
      </w:r>
      <w:r w:rsidRPr="0020464F">
        <w:rPr>
          <w:i/>
          <w:lang w:val="fr-FR"/>
        </w:rPr>
        <w:t>O</w:t>
      </w:r>
      <w:r w:rsidR="00614B54" w:rsidRPr="0020464F">
        <w:rPr>
          <w:i/>
          <w:lang w:val="fr-FR"/>
        </w:rPr>
        <w:t>MPI</w:t>
      </w:r>
      <w:r w:rsidR="00614B54">
        <w:rPr>
          <w:i/>
          <w:lang w:val="fr-FR"/>
        </w:rPr>
        <w:t xml:space="preserve">.  </w:t>
      </w:r>
      <w:r w:rsidR="00614B54" w:rsidRPr="0020464F">
        <w:rPr>
          <w:i/>
          <w:lang w:val="fr-FR"/>
        </w:rPr>
        <w:t>Vo</w:t>
      </w:r>
      <w:r w:rsidRPr="0020464F">
        <w:rPr>
          <w:i/>
          <w:lang w:val="fr-FR"/>
        </w:rPr>
        <w:t xml:space="preserve">ir les </w:t>
      </w:r>
      <w:r w:rsidR="00B83B2B" w:rsidRPr="0020464F">
        <w:rPr>
          <w:i/>
          <w:lang w:val="fr-FR"/>
        </w:rPr>
        <w:t>paragraphes</w:t>
      </w:r>
      <w:r w:rsidR="00B83B2B">
        <w:rPr>
          <w:i/>
          <w:lang w:val="fr-FR"/>
        </w:rPr>
        <w:t> </w:t>
      </w:r>
      <w:r w:rsidR="00B83B2B" w:rsidRPr="0020464F">
        <w:rPr>
          <w:i/>
          <w:lang w:val="fr-FR"/>
        </w:rPr>
        <w:t>2</w:t>
      </w:r>
      <w:r w:rsidRPr="0020464F">
        <w:rPr>
          <w:i/>
          <w:lang w:val="fr-FR"/>
        </w:rPr>
        <w:t>6 et 27 du corps du présent document.</w:t>
      </w:r>
    </w:p>
    <w:p w14:paraId="7CD97728" w14:textId="60611B10" w:rsidR="00A07C84" w:rsidRPr="00AC46B0" w:rsidRDefault="00A07C84" w:rsidP="0020464F">
      <w:pPr>
        <w:pStyle w:val="ONUMFS"/>
        <w:spacing w:line="360" w:lineRule="auto"/>
        <w:rPr>
          <w:lang w:val="fr-FR"/>
        </w:rPr>
      </w:pPr>
      <w:r w:rsidRPr="00AC46B0">
        <w:rPr>
          <w:lang w:val="fr-FR"/>
        </w:rPr>
        <w:t xml:space="preserve">Afin que les administrations internationales, au cours de la phase internationale, et les offices désignés et élus, au cours de la phase nationale, puissent comprendre les informations en </w:t>
      </w:r>
      <w:r w:rsidRPr="00AC46B0">
        <w:rPr>
          <w:i/>
          <w:lang w:val="fr-FR"/>
        </w:rPr>
        <w:t>texte libre dépendant de la langue</w:t>
      </w:r>
      <w:r w:rsidRPr="00AC46B0">
        <w:rPr>
          <w:lang w:val="fr-FR"/>
        </w:rPr>
        <w:t xml:space="preserve"> lorsque ce “texte libre” n</w:t>
      </w:r>
      <w:r w:rsidR="00B83B2B">
        <w:rPr>
          <w:lang w:val="fr-FR"/>
        </w:rPr>
        <w:t>’</w:t>
      </w:r>
      <w:r w:rsidRPr="00AC46B0">
        <w:rPr>
          <w:lang w:val="fr-FR"/>
        </w:rPr>
        <w:t>est ni en anglais (langue qui doit être acceptée par toute administration internationale aux fins de la phase internationale et par tout office désigné ou élu aux fins de la phase nationale) ni dans l</w:t>
      </w:r>
      <w:r w:rsidR="00B83B2B">
        <w:rPr>
          <w:lang w:val="fr-FR"/>
        </w:rPr>
        <w:t>’</w:t>
      </w:r>
      <w:r w:rsidRPr="00AC46B0">
        <w:rPr>
          <w:lang w:val="fr-FR"/>
        </w:rPr>
        <w:t xml:space="preserve">une des langues acceptées par ces administrations ou offices, la </w:t>
      </w:r>
      <w:r w:rsidR="00B83B2B" w:rsidRPr="00AC46B0">
        <w:rPr>
          <w:lang w:val="fr-FR"/>
        </w:rPr>
        <w:t>règle</w:t>
      </w:r>
      <w:r w:rsidR="00B83B2B">
        <w:rPr>
          <w:lang w:val="fr-FR"/>
        </w:rPr>
        <w:t> </w:t>
      </w:r>
      <w:r w:rsidR="00B83B2B" w:rsidRPr="00AC46B0">
        <w:rPr>
          <w:lang w:val="fr-FR"/>
        </w:rPr>
        <w:t>5</w:t>
      </w:r>
      <w:r w:rsidRPr="00AC46B0">
        <w:rPr>
          <w:lang w:val="fr-FR"/>
        </w:rPr>
        <w:t>.2.b) du règlement d</w:t>
      </w:r>
      <w:r w:rsidR="00B83B2B">
        <w:rPr>
          <w:lang w:val="fr-FR"/>
        </w:rPr>
        <w:t>’</w:t>
      </w:r>
      <w:r w:rsidRPr="00AC46B0">
        <w:rPr>
          <w:lang w:val="fr-FR"/>
        </w:rPr>
        <w:t>exécution</w:t>
      </w:r>
      <w:r w:rsidR="00B83B2B" w:rsidRPr="00AC46B0">
        <w:rPr>
          <w:lang w:val="fr-FR"/>
        </w:rPr>
        <w:t xml:space="preserve"> du</w:t>
      </w:r>
      <w:r w:rsidR="00B83B2B">
        <w:rPr>
          <w:lang w:val="fr-FR"/>
        </w:rPr>
        <w:t> </w:t>
      </w:r>
      <w:r w:rsidR="00B83B2B" w:rsidRPr="00AC46B0">
        <w:rPr>
          <w:lang w:val="fr-FR"/>
        </w:rPr>
        <w:t>PCT</w:t>
      </w:r>
      <w:r w:rsidRPr="00AC46B0">
        <w:rPr>
          <w:lang w:val="fr-FR"/>
        </w:rPr>
        <w:t xml:space="preserve"> prévoit que “tout texte libre dépendant de la langue tel que défini dans les instructions administratives” (c</w:t>
      </w:r>
      <w:r w:rsidR="00B83B2B">
        <w:rPr>
          <w:lang w:val="fr-FR"/>
        </w:rPr>
        <w:t>’</w:t>
      </w:r>
      <w:r w:rsidRPr="00AC46B0">
        <w:rPr>
          <w:lang w:val="fr-FR"/>
        </w:rPr>
        <w:t>est</w:t>
      </w:r>
      <w:r w:rsidR="00B83B2B">
        <w:rPr>
          <w:lang w:val="fr-FR"/>
        </w:rPr>
        <w:t>-</w:t>
      </w:r>
      <w:r w:rsidRPr="00AC46B0">
        <w:rPr>
          <w:lang w:val="fr-FR"/>
        </w:rPr>
        <w:t>à</w:t>
      </w:r>
      <w:r w:rsidR="00B83B2B">
        <w:rPr>
          <w:lang w:val="fr-FR"/>
        </w:rPr>
        <w:t>-</w:t>
      </w:r>
      <w:r w:rsidRPr="00AC46B0">
        <w:rPr>
          <w:lang w:val="fr-FR"/>
        </w:rPr>
        <w:t xml:space="preserve">dire tout “texte libre” désigné comme “dépendant de la langue” dans les </w:t>
      </w:r>
      <w:r w:rsidR="00B83B2B" w:rsidRPr="00AC46B0">
        <w:rPr>
          <w:lang w:val="fr-FR"/>
        </w:rPr>
        <w:t>sections</w:t>
      </w:r>
      <w:r w:rsidR="00B83B2B">
        <w:rPr>
          <w:lang w:val="fr-FR"/>
        </w:rPr>
        <w:t> </w:t>
      </w:r>
      <w:r w:rsidR="00B83B2B" w:rsidRPr="00AC46B0">
        <w:rPr>
          <w:lang w:val="fr-FR"/>
        </w:rPr>
        <w:t>6</w:t>
      </w:r>
      <w:r w:rsidRPr="00AC46B0">
        <w:rPr>
          <w:lang w:val="fr-FR"/>
        </w:rPr>
        <w:t xml:space="preserve"> et 8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 xml:space="preserve"> de la norme</w:t>
      </w:r>
      <w:r w:rsidR="001A4026">
        <w:rPr>
          <w:lang w:val="fr-FR"/>
        </w:rPr>
        <w:t> </w:t>
      </w:r>
      <w:r w:rsidRPr="00AC46B0">
        <w:rPr>
          <w:lang w:val="fr-FR"/>
        </w:rPr>
        <w:t>ST.26) doit également être répété dans la partie principale de la description, dans la langue de celle</w:t>
      </w:r>
      <w:r w:rsidR="00B83B2B">
        <w:rPr>
          <w:lang w:val="fr-FR"/>
        </w:rPr>
        <w:t>-</w:t>
      </w:r>
      <w:r w:rsidRPr="00AC46B0">
        <w:rPr>
          <w:lang w:val="fr-FR"/>
        </w:rPr>
        <w:t>ci.</w:t>
      </w:r>
    </w:p>
    <w:p w14:paraId="3DBD3F0E" w14:textId="1AD17E2C" w:rsidR="00A07C84" w:rsidRPr="00AC46B0" w:rsidRDefault="00A07C84" w:rsidP="0020464F">
      <w:pPr>
        <w:pStyle w:val="ONUMFS"/>
        <w:spacing w:line="360" w:lineRule="auto"/>
        <w:rPr>
          <w:lang w:val="fr-FR"/>
        </w:rPr>
      </w:pPr>
      <w:r w:rsidRPr="00AC46B0">
        <w:rPr>
          <w:lang w:val="fr-FR"/>
        </w:rPr>
        <w:t xml:space="preserve">Cette présence de tout </w:t>
      </w:r>
      <w:r w:rsidRPr="00AC46B0">
        <w:rPr>
          <w:i/>
          <w:lang w:val="fr-FR"/>
        </w:rPr>
        <w:t>“texte libre” dépendant de la langue</w:t>
      </w:r>
      <w:r w:rsidRPr="00AC46B0">
        <w:rPr>
          <w:lang w:val="fr-FR"/>
        </w:rPr>
        <w:t xml:space="preserve"> dans la partie principale de la description et dans la langue de celle</w:t>
      </w:r>
      <w:r w:rsidR="00B83B2B">
        <w:rPr>
          <w:lang w:val="fr-FR"/>
        </w:rPr>
        <w:t>-</w:t>
      </w:r>
      <w:r w:rsidRPr="00AC46B0">
        <w:rPr>
          <w:lang w:val="fr-FR"/>
        </w:rPr>
        <w:t>ci permet de faire en sorte que l</w:t>
      </w:r>
      <w:r w:rsidR="00B83B2B">
        <w:rPr>
          <w:lang w:val="fr-FR"/>
        </w:rPr>
        <w:t>’</w:t>
      </w:r>
      <w:r w:rsidRPr="00AC46B0">
        <w:rPr>
          <w:lang w:val="fr-FR"/>
        </w:rPr>
        <w:t>administration internationale concernée et tout office désigné ou élu aient toujours ce “texte libre” non anglais à leur disposition dans une langue qu</w:t>
      </w:r>
      <w:r w:rsidR="00B83B2B">
        <w:rPr>
          <w:lang w:val="fr-FR"/>
        </w:rPr>
        <w:t>’</w:t>
      </w:r>
      <w:r w:rsidRPr="00AC46B0">
        <w:rPr>
          <w:lang w:val="fr-FR"/>
        </w:rPr>
        <w:t>ils acceptent aux fins de la recherche internationale ou de l</w:t>
      </w:r>
      <w:r w:rsidR="00B83B2B">
        <w:rPr>
          <w:lang w:val="fr-FR"/>
        </w:rPr>
        <w:t>’</w:t>
      </w:r>
      <w:r w:rsidRPr="00AC46B0">
        <w:rPr>
          <w:lang w:val="fr-FR"/>
        </w:rPr>
        <w:t xml:space="preserve">examen préliminaire international et de la phase nationale, respectivement, que ce soit dans la </w:t>
      </w:r>
      <w:r w:rsidRPr="00AC46B0">
        <w:rPr>
          <w:lang w:val="fr-FR"/>
        </w:rPr>
        <w:lastRenderedPageBreak/>
        <w:t xml:space="preserve">demande internationale telle que déposée (ou telle que corrigée conformément à la </w:t>
      </w:r>
      <w:r w:rsidR="00B83B2B" w:rsidRPr="00AC46B0">
        <w:rPr>
          <w:lang w:val="fr-FR"/>
        </w:rPr>
        <w:t>règle</w:t>
      </w:r>
      <w:r w:rsidR="00B83B2B">
        <w:rPr>
          <w:lang w:val="fr-FR"/>
        </w:rPr>
        <w:t> </w:t>
      </w:r>
      <w:r w:rsidR="00B83B2B" w:rsidRPr="00AC46B0">
        <w:rPr>
          <w:lang w:val="fr-FR"/>
        </w:rPr>
        <w:t>1</w:t>
      </w:r>
      <w:r w:rsidRPr="00AC46B0">
        <w:rPr>
          <w:lang w:val="fr-FR"/>
        </w:rPr>
        <w:t>3</w:t>
      </w:r>
      <w:r w:rsidRPr="00AC46B0">
        <w:rPr>
          <w:i/>
          <w:lang w:val="fr-FR"/>
        </w:rPr>
        <w:t>ter</w:t>
      </w:r>
      <w:r w:rsidRPr="00AC46B0">
        <w:rPr>
          <w:lang w:val="fr-FR"/>
        </w:rPr>
        <w:t>.1.f)) ou dans la traduction de la demande internationale (</w:t>
      </w:r>
      <w:r w:rsidR="00B83B2B">
        <w:rPr>
          <w:lang w:val="fr-FR"/>
        </w:rPr>
        <w:t>y compris</w:t>
      </w:r>
      <w:r w:rsidRPr="00AC46B0">
        <w:rPr>
          <w:lang w:val="fr-FR"/>
        </w:rPr>
        <w:t xml:space="preserve"> tout “texte libre” répété dans la partie principale de la description, dans la langue de celle</w:t>
      </w:r>
      <w:r w:rsidR="00B83B2B">
        <w:rPr>
          <w:lang w:val="fr-FR"/>
        </w:rPr>
        <w:t>-</w:t>
      </w:r>
      <w:r w:rsidRPr="00AC46B0">
        <w:rPr>
          <w:lang w:val="fr-FR"/>
        </w:rPr>
        <w:t>ci) dans une langue acceptée par l</w:t>
      </w:r>
      <w:r w:rsidR="00B83B2B">
        <w:rPr>
          <w:lang w:val="fr-FR"/>
        </w:rPr>
        <w:t>’</w:t>
      </w:r>
      <w:r w:rsidRPr="00AC46B0">
        <w:rPr>
          <w:lang w:val="fr-FR"/>
        </w:rPr>
        <w:t xml:space="preserve">administration internationale, fournie par le déposant en vertu de la </w:t>
      </w:r>
      <w:r w:rsidR="00B83B2B" w:rsidRPr="00AC46B0">
        <w:rPr>
          <w:lang w:val="fr-FR"/>
        </w:rPr>
        <w:t>règle</w:t>
      </w:r>
      <w:r w:rsidR="00B83B2B">
        <w:rPr>
          <w:lang w:val="fr-FR"/>
        </w:rPr>
        <w:t> </w:t>
      </w:r>
      <w:r w:rsidR="00B83B2B" w:rsidRPr="00AC46B0">
        <w:rPr>
          <w:lang w:val="fr-FR"/>
        </w:rPr>
        <w:t>1</w:t>
      </w:r>
      <w:r w:rsidRPr="00AC46B0">
        <w:rPr>
          <w:lang w:val="fr-FR"/>
        </w:rPr>
        <w:t xml:space="preserve">2.3.a) ou de la </w:t>
      </w:r>
      <w:r w:rsidR="00B83B2B" w:rsidRPr="00AC46B0">
        <w:rPr>
          <w:lang w:val="fr-FR"/>
        </w:rPr>
        <w:t>règle</w:t>
      </w:r>
      <w:r w:rsidR="00B83B2B">
        <w:rPr>
          <w:lang w:val="fr-FR"/>
        </w:rPr>
        <w:t> </w:t>
      </w:r>
      <w:r w:rsidR="00B83B2B" w:rsidRPr="00AC46B0">
        <w:rPr>
          <w:lang w:val="fr-FR"/>
        </w:rPr>
        <w:t>5</w:t>
      </w:r>
      <w:r w:rsidRPr="00AC46B0">
        <w:rPr>
          <w:lang w:val="fr-FR"/>
        </w:rPr>
        <w:t xml:space="preserve">5.2, dans une langue de publication, fournie par le déposant en vertu de la </w:t>
      </w:r>
      <w:r w:rsidR="00B83B2B" w:rsidRPr="00AC46B0">
        <w:rPr>
          <w:lang w:val="fr-FR"/>
        </w:rPr>
        <w:t>règle</w:t>
      </w:r>
      <w:r w:rsidR="00B83B2B">
        <w:rPr>
          <w:lang w:val="fr-FR"/>
        </w:rPr>
        <w:t> </w:t>
      </w:r>
      <w:r w:rsidR="00B83B2B" w:rsidRPr="00AC46B0">
        <w:rPr>
          <w:lang w:val="fr-FR"/>
        </w:rPr>
        <w:t>1</w:t>
      </w:r>
      <w:r w:rsidRPr="00AC46B0">
        <w:rPr>
          <w:lang w:val="fr-FR"/>
        </w:rPr>
        <w:t>2.4.a), ou dans une langue acceptée par l</w:t>
      </w:r>
      <w:r w:rsidR="00B83B2B">
        <w:rPr>
          <w:lang w:val="fr-FR"/>
        </w:rPr>
        <w:t>’</w:t>
      </w:r>
      <w:r w:rsidRPr="00AC46B0">
        <w:rPr>
          <w:lang w:val="fr-FR"/>
        </w:rPr>
        <w:t xml:space="preserve">office désigné ou élu, fournie par le déposant en vertu des </w:t>
      </w:r>
      <w:r w:rsidR="00B83B2B" w:rsidRPr="00AC46B0">
        <w:rPr>
          <w:lang w:val="fr-FR"/>
        </w:rPr>
        <w:t>articles</w:t>
      </w:r>
      <w:r w:rsidR="00B83B2B">
        <w:rPr>
          <w:lang w:val="fr-FR"/>
        </w:rPr>
        <w:t> </w:t>
      </w:r>
      <w:r w:rsidR="00B83B2B" w:rsidRPr="00AC46B0">
        <w:rPr>
          <w:lang w:val="fr-FR"/>
        </w:rPr>
        <w:t>2</w:t>
      </w:r>
      <w:r w:rsidRPr="00AC46B0">
        <w:rPr>
          <w:lang w:val="fr-FR"/>
        </w:rPr>
        <w:t>2 ou 39.</w:t>
      </w:r>
    </w:p>
    <w:p w14:paraId="2028C9F0" w14:textId="0F6068CA" w:rsidR="00A07C84" w:rsidRPr="00AC46B0" w:rsidRDefault="00A07C84" w:rsidP="0020464F">
      <w:pPr>
        <w:pStyle w:val="ONUMFS"/>
        <w:spacing w:line="360" w:lineRule="auto"/>
        <w:rPr>
          <w:lang w:val="fr-FR"/>
        </w:rPr>
      </w:pPr>
      <w:r w:rsidRPr="00AC46B0">
        <w:rPr>
          <w:lang w:val="fr-FR"/>
        </w:rPr>
        <w:t xml:space="preserve">En revanche, tout “texte libre” non désigné comme “dépendant de la langue” dans les </w:t>
      </w:r>
      <w:r w:rsidR="00B83B2B" w:rsidRPr="00AC46B0">
        <w:rPr>
          <w:lang w:val="fr-FR"/>
        </w:rPr>
        <w:t>sections</w:t>
      </w:r>
      <w:r w:rsidR="00B83B2B">
        <w:rPr>
          <w:lang w:val="fr-FR"/>
        </w:rPr>
        <w:t> </w:t>
      </w:r>
      <w:r w:rsidR="00B83B2B" w:rsidRPr="00AC46B0">
        <w:rPr>
          <w:lang w:val="fr-FR"/>
        </w:rPr>
        <w:t>6</w:t>
      </w:r>
      <w:r w:rsidRPr="00AC46B0">
        <w:rPr>
          <w:lang w:val="fr-FR"/>
        </w:rPr>
        <w:t xml:space="preserve"> et 8 de l</w:t>
      </w:r>
      <w:r w:rsidR="00B83B2B">
        <w:rPr>
          <w:lang w:val="fr-FR"/>
        </w:rPr>
        <w:t>’</w:t>
      </w:r>
      <w:r w:rsidR="00B83B2B" w:rsidRPr="00AC46B0">
        <w:rPr>
          <w:lang w:val="fr-FR"/>
        </w:rPr>
        <w:t>annexe</w:t>
      </w:r>
      <w:r w:rsidR="00B83B2B">
        <w:rPr>
          <w:lang w:val="fr-FR"/>
        </w:rPr>
        <w:t> </w:t>
      </w:r>
      <w:r w:rsidR="00B83B2B" w:rsidRPr="00AC46B0">
        <w:rPr>
          <w:lang w:val="fr-FR"/>
        </w:rPr>
        <w:t>I</w:t>
      </w:r>
      <w:r w:rsidRPr="00AC46B0">
        <w:rPr>
          <w:lang w:val="fr-FR"/>
        </w:rPr>
        <w:t xml:space="preserve"> de la norme</w:t>
      </w:r>
      <w:r w:rsidR="001A4026">
        <w:rPr>
          <w:lang w:val="fr-FR"/>
        </w:rPr>
        <w:t> </w:t>
      </w:r>
      <w:r w:rsidRPr="00AC46B0">
        <w:rPr>
          <w:lang w:val="fr-FR"/>
        </w:rPr>
        <w:t>ST.26 est toujours considéré comme “indépendant de la langue”, et n</w:t>
      </w:r>
      <w:r w:rsidR="00B83B2B">
        <w:rPr>
          <w:lang w:val="fr-FR"/>
        </w:rPr>
        <w:t>’</w:t>
      </w:r>
      <w:r w:rsidRPr="00AC46B0">
        <w:rPr>
          <w:lang w:val="fr-FR"/>
        </w:rPr>
        <w:t>a pas besoin, par conséquent, d</w:t>
      </w:r>
      <w:r w:rsidR="00B83B2B">
        <w:rPr>
          <w:lang w:val="fr-FR"/>
        </w:rPr>
        <w:t>’</w:t>
      </w:r>
      <w:r w:rsidRPr="00AC46B0">
        <w:rPr>
          <w:lang w:val="fr-FR"/>
        </w:rPr>
        <w:t>être répété dans la partie principale de la description, dans la langue de celle</w:t>
      </w:r>
      <w:r w:rsidR="00B83B2B">
        <w:rPr>
          <w:lang w:val="fr-FR"/>
        </w:rPr>
        <w:t>-</w:t>
      </w:r>
      <w:r w:rsidRPr="00AC46B0">
        <w:rPr>
          <w:lang w:val="fr-FR"/>
        </w:rPr>
        <w:t>ci.</w:t>
      </w:r>
    </w:p>
    <w:p w14:paraId="57D7CB76" w14:textId="3D1219E7" w:rsidR="00A07C84" w:rsidRPr="00AC46B0" w:rsidRDefault="00A07C84" w:rsidP="0020464F">
      <w:pPr>
        <w:pStyle w:val="ONUMFS"/>
        <w:spacing w:line="360" w:lineRule="auto"/>
        <w:rPr>
          <w:lang w:val="fr-FR"/>
        </w:rPr>
      </w:pPr>
      <w:bookmarkStart w:id="92" w:name="_Ref5099957"/>
      <w:r w:rsidRPr="00AC46B0">
        <w:rPr>
          <w:lang w:val="fr-FR"/>
        </w:rPr>
        <w:t xml:space="preserve">Lorsque du </w:t>
      </w:r>
      <w:r w:rsidRPr="00AC46B0">
        <w:rPr>
          <w:i/>
          <w:lang w:val="fr-FR"/>
        </w:rPr>
        <w:t>“texte libre” dépendant de la langue</w:t>
      </w:r>
      <w:r w:rsidRPr="00AC46B0">
        <w:rPr>
          <w:lang w:val="fr-FR"/>
        </w:rPr>
        <w:t xml:space="preserve"> </w:t>
      </w:r>
      <w:r w:rsidRPr="00AC46B0">
        <w:rPr>
          <w:u w:val="single"/>
          <w:lang w:val="fr-FR"/>
        </w:rPr>
        <w:t>n</w:t>
      </w:r>
      <w:r w:rsidR="00B83B2B">
        <w:rPr>
          <w:u w:val="single"/>
          <w:lang w:val="fr-FR"/>
        </w:rPr>
        <w:t>’</w:t>
      </w:r>
      <w:r w:rsidRPr="00AC46B0">
        <w:rPr>
          <w:u w:val="single"/>
          <w:lang w:val="fr-FR"/>
        </w:rPr>
        <w:t>est pas</w:t>
      </w:r>
      <w:r w:rsidRPr="00AC46B0">
        <w:rPr>
          <w:lang w:val="fr-FR"/>
        </w:rPr>
        <w:t xml:space="preserve"> en anglais et </w:t>
      </w:r>
      <w:r w:rsidRPr="00AC46B0">
        <w:rPr>
          <w:u w:val="single"/>
          <w:lang w:val="fr-FR"/>
        </w:rPr>
        <w:t>n</w:t>
      </w:r>
      <w:r w:rsidR="00B83B2B">
        <w:rPr>
          <w:u w:val="single"/>
          <w:lang w:val="fr-FR"/>
        </w:rPr>
        <w:t>’</w:t>
      </w:r>
      <w:r w:rsidRPr="00AC46B0">
        <w:rPr>
          <w:u w:val="single"/>
          <w:lang w:val="fr-FR"/>
        </w:rPr>
        <w:t>est pas</w:t>
      </w:r>
      <w:r w:rsidRPr="00AC46B0">
        <w:rPr>
          <w:lang w:val="fr-FR"/>
        </w:rPr>
        <w:t xml:space="preserve"> répété dans la partie principale de la description dans la langue de celle</w:t>
      </w:r>
      <w:r w:rsidR="00B83B2B">
        <w:rPr>
          <w:lang w:val="fr-FR"/>
        </w:rPr>
        <w:t>-</w:t>
      </w:r>
      <w:r w:rsidRPr="00AC46B0">
        <w:rPr>
          <w:lang w:val="fr-FR"/>
        </w:rPr>
        <w:t>ci, l</w:t>
      </w:r>
      <w:r w:rsidR="00B83B2B">
        <w:rPr>
          <w:lang w:val="fr-FR"/>
        </w:rPr>
        <w:t>’</w:t>
      </w:r>
      <w:r w:rsidRPr="00AC46B0">
        <w:rPr>
          <w:lang w:val="fr-FR"/>
        </w:rPr>
        <w:t>administration internationale concernée doit inviter le déposant à soumettre une correction, de manière à ce que le “texte libre” figure dans la partie principale de la description, dans la langue de celle</w:t>
      </w:r>
      <w:r w:rsidR="00B83B2B">
        <w:rPr>
          <w:lang w:val="fr-FR"/>
        </w:rPr>
        <w:t>-</w:t>
      </w:r>
      <w:r w:rsidRPr="00AC46B0">
        <w:rPr>
          <w:lang w:val="fr-FR"/>
        </w:rPr>
        <w:t xml:space="preserve">ci (voir les </w:t>
      </w:r>
      <w:r w:rsidR="00B83B2B" w:rsidRPr="00AC46B0">
        <w:rPr>
          <w:lang w:val="fr-FR"/>
        </w:rPr>
        <w:t>règles</w:t>
      </w:r>
      <w:r w:rsidR="00B83B2B">
        <w:rPr>
          <w:lang w:val="fr-FR"/>
        </w:rPr>
        <w:t> </w:t>
      </w:r>
      <w:r w:rsidR="00B83B2B" w:rsidRPr="00AC46B0">
        <w:rPr>
          <w:lang w:val="fr-FR"/>
        </w:rPr>
        <w:t>1</w:t>
      </w:r>
      <w:r w:rsidRPr="00AC46B0">
        <w:rPr>
          <w:lang w:val="fr-FR"/>
        </w:rPr>
        <w:t>3</w:t>
      </w:r>
      <w:r w:rsidRPr="00AC46B0">
        <w:rPr>
          <w:i/>
          <w:lang w:val="fr-FR"/>
        </w:rPr>
        <w:t>ter</w:t>
      </w:r>
      <w:r w:rsidRPr="00AC46B0">
        <w:rPr>
          <w:lang w:val="fr-FR"/>
        </w:rPr>
        <w:t>.</w:t>
      </w:r>
      <w:proofErr w:type="gramStart"/>
      <w:r w:rsidRPr="00AC46B0">
        <w:rPr>
          <w:lang w:val="fr-FR"/>
        </w:rPr>
        <w:t>1.f</w:t>
      </w:r>
      <w:proofErr w:type="gramEnd"/>
      <w:r w:rsidRPr="00AC46B0">
        <w:rPr>
          <w:lang w:val="fr-FR"/>
        </w:rPr>
        <w:t>) et 13</w:t>
      </w:r>
      <w:r w:rsidRPr="00AC46B0">
        <w:rPr>
          <w:i/>
          <w:lang w:val="fr-FR"/>
        </w:rPr>
        <w:t>ter</w:t>
      </w:r>
      <w:r w:rsidRPr="00AC46B0">
        <w:rPr>
          <w:lang w:val="fr-FR"/>
        </w:rPr>
        <w:t>.2).  Cette exigence ne vise pas tant à avantager l</w:t>
      </w:r>
      <w:r w:rsidR="00B83B2B">
        <w:rPr>
          <w:lang w:val="fr-FR"/>
        </w:rPr>
        <w:t>’</w:t>
      </w:r>
      <w:r w:rsidRPr="00AC46B0">
        <w:rPr>
          <w:lang w:val="fr-FR"/>
        </w:rPr>
        <w:t>administration internationale (elle s</w:t>
      </w:r>
      <w:r w:rsidR="00B83B2B">
        <w:rPr>
          <w:lang w:val="fr-FR"/>
        </w:rPr>
        <w:t>’</w:t>
      </w:r>
      <w:r w:rsidRPr="00AC46B0">
        <w:rPr>
          <w:lang w:val="fr-FR"/>
        </w:rPr>
        <w:t>applique même dans les cas où le “texte libre” dépendant de la langue est déjà dans une langue que cette dernière accepte aux fins de la recherche internationale ou de l</w:t>
      </w:r>
      <w:r w:rsidR="00B83B2B">
        <w:rPr>
          <w:lang w:val="fr-FR"/>
        </w:rPr>
        <w:t>’</w:t>
      </w:r>
      <w:r w:rsidRPr="00AC46B0">
        <w:rPr>
          <w:lang w:val="fr-FR"/>
        </w:rPr>
        <w:t>examen préliminaire international) que le déposant;  il est en effet indispensable que “texte libre” dépendant de la langue figure bel et bien dans la partie principale de la description – et donc dans toute traduction de cette dernière – pour que le déposant soit certain qu</w:t>
      </w:r>
      <w:r w:rsidR="00B83B2B">
        <w:rPr>
          <w:lang w:val="fr-FR"/>
        </w:rPr>
        <w:t>’</w:t>
      </w:r>
      <w:r w:rsidRPr="00AC46B0">
        <w:rPr>
          <w:lang w:val="fr-FR"/>
        </w:rPr>
        <w:t>il ne lui sera pas demandé de fournir un nouveau listage des séquences aux fins de la phase nationa</w:t>
      </w:r>
      <w:r w:rsidR="00614B54" w:rsidRPr="00AC46B0">
        <w:rPr>
          <w:lang w:val="fr-FR"/>
        </w:rPr>
        <w:t>le</w:t>
      </w:r>
      <w:r w:rsidR="00614B54">
        <w:rPr>
          <w:lang w:val="fr-FR"/>
        </w:rPr>
        <w:t xml:space="preserve">.  </w:t>
      </w:r>
      <w:r w:rsidR="00614B54" w:rsidRPr="00AC46B0">
        <w:rPr>
          <w:lang w:val="fr-FR"/>
        </w:rPr>
        <w:t>En</w:t>
      </w:r>
      <w:r w:rsidRPr="00AC46B0">
        <w:rPr>
          <w:lang w:val="fr-FR"/>
        </w:rPr>
        <w:t xml:space="preserve"> l</w:t>
      </w:r>
      <w:r w:rsidR="00B83B2B">
        <w:rPr>
          <w:lang w:val="fr-FR"/>
        </w:rPr>
        <w:t>’</w:t>
      </w:r>
      <w:r w:rsidRPr="00AC46B0">
        <w:rPr>
          <w:lang w:val="fr-FR"/>
        </w:rPr>
        <w:t>absence de correction, le déposant serait obligé de fournir un nouveau listage des séquences dans lequel le “texte libre” figurerait, le cas échéant, dans la langue acceptée par l</w:t>
      </w:r>
      <w:r w:rsidR="00B83B2B">
        <w:rPr>
          <w:lang w:val="fr-FR"/>
        </w:rPr>
        <w:t>’</w:t>
      </w:r>
      <w:r w:rsidRPr="00AC46B0">
        <w:rPr>
          <w:lang w:val="fr-FR"/>
        </w:rPr>
        <w:t>office désigné ou élu aux fins de la phase nationale.</w:t>
      </w:r>
      <w:bookmarkEnd w:id="92"/>
    </w:p>
    <w:p w14:paraId="0CA54E74" w14:textId="0B9A2854" w:rsidR="00A07C84" w:rsidRPr="00AC46B0" w:rsidRDefault="0020464F" w:rsidP="0020464F">
      <w:pPr>
        <w:pStyle w:val="Heading2"/>
        <w:spacing w:line="360" w:lineRule="auto"/>
        <w:rPr>
          <w:lang w:val="fr-FR"/>
        </w:rPr>
      </w:pPr>
      <w:r w:rsidRPr="00AC46B0">
        <w:rPr>
          <w:lang w:val="fr-FR"/>
        </w:rPr>
        <w:t>Vérification par l</w:t>
      </w:r>
      <w:r w:rsidR="00B83B2B">
        <w:rPr>
          <w:lang w:val="fr-FR"/>
        </w:rPr>
        <w:t>’</w:t>
      </w:r>
      <w:r w:rsidRPr="00AC46B0">
        <w:rPr>
          <w:lang w:val="fr-FR"/>
        </w:rPr>
        <w:t>office récepteur</w:t>
      </w:r>
    </w:p>
    <w:p w14:paraId="3CBF70C9" w14:textId="4E286F89" w:rsidR="00A07C84" w:rsidRDefault="00A07C84" w:rsidP="0020464F">
      <w:pPr>
        <w:pStyle w:val="Heading3"/>
        <w:spacing w:line="360" w:lineRule="auto"/>
        <w:rPr>
          <w:lang w:val="fr-FR"/>
        </w:rPr>
      </w:pPr>
      <w:r w:rsidRPr="00AC46B0">
        <w:rPr>
          <w:lang w:val="fr-FR"/>
        </w:rPr>
        <w:t>Vérification de la conformité à la norme</w:t>
      </w:r>
      <w:r w:rsidR="001A4026">
        <w:rPr>
          <w:lang w:val="fr-FR"/>
        </w:rPr>
        <w:t> </w:t>
      </w:r>
      <w:r w:rsidRPr="00AC46B0">
        <w:rPr>
          <w:lang w:val="fr-FR"/>
        </w:rPr>
        <w:t>ST.26 de l</w:t>
      </w:r>
      <w:r w:rsidR="00B83B2B">
        <w:rPr>
          <w:lang w:val="fr-FR"/>
        </w:rPr>
        <w:t>’</w:t>
      </w:r>
      <w:r w:rsidRPr="00AC46B0">
        <w:rPr>
          <w:lang w:val="fr-FR"/>
        </w:rPr>
        <w:t>OMPI</w:t>
      </w:r>
    </w:p>
    <w:p w14:paraId="0FE10F85" w14:textId="77777777" w:rsidR="0020464F" w:rsidRPr="0020464F" w:rsidRDefault="0020464F" w:rsidP="0020464F">
      <w:pPr>
        <w:spacing w:line="360" w:lineRule="auto"/>
        <w:rPr>
          <w:lang w:val="fr-FR"/>
        </w:rPr>
      </w:pPr>
    </w:p>
    <w:p w14:paraId="31A049DD" w14:textId="6FC06F6A" w:rsidR="00B83B2B" w:rsidRDefault="00A07C84" w:rsidP="0020464F">
      <w:pPr>
        <w:pStyle w:val="ONUMFS"/>
        <w:spacing w:line="360" w:lineRule="auto"/>
        <w:rPr>
          <w:lang w:val="fr-FR"/>
        </w:rPr>
      </w:pPr>
      <w:bookmarkStart w:id="93" w:name="_Ref6231348"/>
      <w:r w:rsidRPr="00AC46B0">
        <w:rPr>
          <w:lang w:val="fr-FR"/>
        </w:rPr>
        <w:t>L</w:t>
      </w:r>
      <w:r w:rsidR="00B83B2B">
        <w:rPr>
          <w:lang w:val="fr-FR"/>
        </w:rPr>
        <w:t>’</w:t>
      </w:r>
      <w:r w:rsidRPr="00AC46B0">
        <w:rPr>
          <w:lang w:val="fr-FR"/>
        </w:rPr>
        <w:t>office récepteur n</w:t>
      </w:r>
      <w:r w:rsidR="00B83B2B">
        <w:rPr>
          <w:lang w:val="fr-FR"/>
        </w:rPr>
        <w:t>’</w:t>
      </w:r>
      <w:r w:rsidRPr="00AC46B0">
        <w:rPr>
          <w:lang w:val="fr-FR"/>
        </w:rPr>
        <w:t>est pas tenu de s</w:t>
      </w:r>
      <w:r w:rsidR="00B83B2B">
        <w:rPr>
          <w:lang w:val="fr-FR"/>
        </w:rPr>
        <w:t>’</w:t>
      </w:r>
      <w:r w:rsidRPr="00AC46B0">
        <w:rPr>
          <w:lang w:val="fr-FR"/>
        </w:rPr>
        <w:t>assurer de la conformité d</w:t>
      </w:r>
      <w:r w:rsidR="00B83B2B">
        <w:rPr>
          <w:lang w:val="fr-FR"/>
        </w:rPr>
        <w:t>’</w:t>
      </w:r>
      <w:r w:rsidRPr="00AC46B0">
        <w:rPr>
          <w:lang w:val="fr-FR"/>
        </w:rPr>
        <w:t>un listage des séquences à la norme</w:t>
      </w:r>
      <w:r w:rsidR="001A4026">
        <w:rPr>
          <w:lang w:val="fr-FR"/>
        </w:rPr>
        <w:t> </w:t>
      </w:r>
      <w:r w:rsidRPr="00AC46B0">
        <w:rPr>
          <w:lang w:val="fr-FR"/>
        </w:rPr>
        <w:t>ST.26 de l</w:t>
      </w:r>
      <w:r w:rsidR="00B83B2B">
        <w:rPr>
          <w:lang w:val="fr-FR"/>
        </w:rPr>
        <w:t>’</w:t>
      </w:r>
      <w:r w:rsidRPr="00AC46B0">
        <w:rPr>
          <w:lang w:val="fr-FR"/>
        </w:rPr>
        <w:t>O</w:t>
      </w:r>
      <w:r w:rsidR="00614B54" w:rsidRPr="00AC46B0">
        <w:rPr>
          <w:lang w:val="fr-FR"/>
        </w:rPr>
        <w:t>MPI</w:t>
      </w:r>
      <w:r w:rsidR="00614B54">
        <w:rPr>
          <w:lang w:val="fr-FR"/>
        </w:rPr>
        <w:t xml:space="preserve">.  </w:t>
      </w:r>
      <w:r w:rsidR="00614B54" w:rsidRPr="00AC46B0">
        <w:rPr>
          <w:lang w:val="fr-FR"/>
        </w:rPr>
        <w:t>To</w:t>
      </w:r>
      <w:r w:rsidRPr="00AC46B0">
        <w:rPr>
          <w:lang w:val="fr-FR"/>
        </w:rPr>
        <w:t>utefois, si l</w:t>
      </w:r>
      <w:r w:rsidR="00B83B2B">
        <w:rPr>
          <w:lang w:val="fr-FR"/>
        </w:rPr>
        <w:t>’</w:t>
      </w:r>
      <w:r w:rsidRPr="00AC46B0">
        <w:rPr>
          <w:lang w:val="fr-FR"/>
        </w:rPr>
        <w:t>office constate une irrégularité, par exemple dans le cadre de ses procédures de dépôt en ligne ou de toute autre procédure de l</w:t>
      </w:r>
      <w:r w:rsidR="00B83B2B">
        <w:rPr>
          <w:lang w:val="fr-FR"/>
        </w:rPr>
        <w:t>’</w:t>
      </w:r>
      <w:r w:rsidRPr="00AC46B0">
        <w:rPr>
          <w:lang w:val="fr-FR"/>
        </w:rPr>
        <w:t>office dans laquelle le fichier de listage des séquences est vérifié au moyen de l</w:t>
      </w:r>
      <w:r w:rsidR="00B83B2B">
        <w:rPr>
          <w:lang w:val="fr-FR"/>
        </w:rPr>
        <w:t>’</w:t>
      </w:r>
      <w:r w:rsidRPr="00AC46B0">
        <w:rPr>
          <w:lang w:val="fr-FR"/>
        </w:rPr>
        <w:t>outil de validation fourni à cette fin par le Bureau international, il notifie ce fait au déposant.</w:t>
      </w:r>
      <w:bookmarkEnd w:id="93"/>
    </w:p>
    <w:p w14:paraId="74703C62" w14:textId="6364EB35" w:rsidR="00A07C84" w:rsidRDefault="00A07C84" w:rsidP="0020464F">
      <w:pPr>
        <w:pStyle w:val="Heading3"/>
        <w:spacing w:line="360" w:lineRule="auto"/>
        <w:rPr>
          <w:lang w:val="fr-FR"/>
        </w:rPr>
      </w:pPr>
      <w:r w:rsidRPr="00AC46B0">
        <w:rPr>
          <w:lang w:val="fr-FR"/>
        </w:rPr>
        <w:lastRenderedPageBreak/>
        <w:t>Calcul de la taxe internationale de dépôt</w:t>
      </w:r>
    </w:p>
    <w:p w14:paraId="48B0984C" w14:textId="77777777" w:rsidR="0020464F" w:rsidRPr="0020464F" w:rsidRDefault="0020464F" w:rsidP="0020464F">
      <w:pPr>
        <w:spacing w:line="360" w:lineRule="auto"/>
        <w:rPr>
          <w:lang w:val="fr-FR"/>
        </w:rPr>
      </w:pPr>
    </w:p>
    <w:p w14:paraId="10C963AE" w14:textId="471B4356" w:rsidR="00A07C84" w:rsidRPr="00AC46B0" w:rsidRDefault="00A07C84" w:rsidP="0020464F">
      <w:pPr>
        <w:pStyle w:val="ONUMFS"/>
        <w:spacing w:line="360" w:lineRule="auto"/>
        <w:rPr>
          <w:lang w:val="fr-FR"/>
        </w:rPr>
      </w:pPr>
      <w:r w:rsidRPr="00AC46B0">
        <w:rPr>
          <w:lang w:val="fr-FR"/>
        </w:rPr>
        <w:t>Conformément à l</w:t>
      </w:r>
      <w:r w:rsidR="00B83B2B">
        <w:rPr>
          <w:lang w:val="fr-FR"/>
        </w:rPr>
        <w:t>’</w:t>
      </w:r>
      <w:r w:rsidRPr="00AC46B0">
        <w:rPr>
          <w:lang w:val="fr-FR"/>
        </w:rPr>
        <w:t>instruction 707(a</w:t>
      </w:r>
      <w:r w:rsidR="00B83B2B">
        <w:rPr>
          <w:lang w:val="fr-FR"/>
        </w:rPr>
        <w:t>-</w:t>
      </w:r>
      <w:r w:rsidRPr="00AC46B0">
        <w:rPr>
          <w:i/>
          <w:lang w:val="fr-FR"/>
        </w:rPr>
        <w:t>bis</w:t>
      </w:r>
      <w:r w:rsidRPr="00AC46B0">
        <w:rPr>
          <w:lang w:val="fr-FR"/>
        </w:rPr>
        <w:t>), lorsque la demande internationale telle qu</w:t>
      </w:r>
      <w:r w:rsidR="00B83B2B">
        <w:rPr>
          <w:lang w:val="fr-FR"/>
        </w:rPr>
        <w:t>’</w:t>
      </w:r>
      <w:r w:rsidRPr="00AC46B0">
        <w:rPr>
          <w:lang w:val="fr-FR"/>
        </w:rPr>
        <w:t>elle a été déposée contient un fichier électronique supposé ou semblant constituer un listage des séquences, le calcul de la taxe internationale de dépôt, dans le calcul du nombre de feuilles, ne tient compte d</w:t>
      </w:r>
      <w:r w:rsidR="00B83B2B">
        <w:rPr>
          <w:lang w:val="fr-FR"/>
        </w:rPr>
        <w:t>’</w:t>
      </w:r>
      <w:r w:rsidRPr="00AC46B0">
        <w:rPr>
          <w:lang w:val="fr-FR"/>
        </w:rPr>
        <w:t>aucun des éléments contenus dans ce fichier électroniq</w:t>
      </w:r>
      <w:r w:rsidR="00614B54" w:rsidRPr="00AC46B0">
        <w:rPr>
          <w:lang w:val="fr-FR"/>
        </w:rPr>
        <w:t>ue</w:t>
      </w:r>
      <w:r w:rsidR="00614B54">
        <w:rPr>
          <w:lang w:val="fr-FR"/>
        </w:rPr>
        <w:t xml:space="preserve">.  </w:t>
      </w:r>
      <w:r w:rsidR="00614B54" w:rsidRPr="00AC46B0">
        <w:rPr>
          <w:lang w:val="fr-FR"/>
        </w:rPr>
        <w:t>To</w:t>
      </w:r>
      <w:r w:rsidRPr="00AC46B0">
        <w:rPr>
          <w:lang w:val="fr-FR"/>
        </w:rPr>
        <w:t>utefois, si l</w:t>
      </w:r>
      <w:r w:rsidR="00B83B2B">
        <w:rPr>
          <w:lang w:val="fr-FR"/>
        </w:rPr>
        <w:t>’</w:t>
      </w:r>
      <w:r w:rsidRPr="00AC46B0">
        <w:rPr>
          <w:lang w:val="fr-FR"/>
        </w:rPr>
        <w:t xml:space="preserve">office récepteur établit que le fichier électronique contient bien du matériel qui, de toute évidence, ne constitue pas un listage des séquences, tel que des </w:t>
      </w:r>
      <w:r w:rsidR="00B83B2B" w:rsidRPr="00AC46B0">
        <w:rPr>
          <w:lang w:val="fr-FR"/>
        </w:rPr>
        <w:t>pages</w:t>
      </w:r>
      <w:r w:rsidR="00B83B2B">
        <w:rPr>
          <w:lang w:val="fr-FR"/>
        </w:rPr>
        <w:t> </w:t>
      </w:r>
      <w:r w:rsidR="00B83B2B" w:rsidRPr="00AC46B0">
        <w:rPr>
          <w:lang w:val="fr-FR"/>
        </w:rPr>
        <w:t>P</w:t>
      </w:r>
      <w:r w:rsidRPr="00AC46B0">
        <w:rPr>
          <w:lang w:val="fr-FR"/>
        </w:rPr>
        <w:t>DF de la partie principale de la description ou des dessins désignés erronément comme étant un listage des séquences, ces pages doivent être prises en compte dans le calcul du nombre de feuilles.</w:t>
      </w:r>
    </w:p>
    <w:p w14:paraId="1901C93A" w14:textId="288AED3C" w:rsidR="00A07C84" w:rsidRDefault="00A07C84" w:rsidP="0020464F">
      <w:pPr>
        <w:pStyle w:val="Heading3"/>
        <w:spacing w:line="360" w:lineRule="auto"/>
        <w:rPr>
          <w:lang w:val="fr-FR"/>
        </w:rPr>
      </w:pPr>
      <w:r w:rsidRPr="00AC46B0">
        <w:rPr>
          <w:lang w:val="fr-FR"/>
        </w:rPr>
        <w:t>Prescriptions relatives à la langue</w:t>
      </w:r>
    </w:p>
    <w:p w14:paraId="74BBCDCB" w14:textId="77777777" w:rsidR="0020464F" w:rsidRPr="0020464F" w:rsidRDefault="0020464F" w:rsidP="0020464F">
      <w:pPr>
        <w:spacing w:line="360" w:lineRule="auto"/>
        <w:rPr>
          <w:lang w:val="fr-FR"/>
        </w:rPr>
      </w:pPr>
    </w:p>
    <w:p w14:paraId="749186B1" w14:textId="7D5464C2" w:rsidR="00A07C84" w:rsidRPr="00AC46B0" w:rsidRDefault="00A07C84" w:rsidP="0020464F">
      <w:pPr>
        <w:pStyle w:val="ONUMFS"/>
        <w:spacing w:line="360" w:lineRule="auto"/>
        <w:rPr>
          <w:lang w:val="fr-FR"/>
        </w:rPr>
      </w:pPr>
      <w:bookmarkStart w:id="94" w:name="_Ref4591422"/>
      <w:r w:rsidRPr="00AC46B0">
        <w:rPr>
          <w:lang w:val="fr-FR"/>
        </w:rPr>
        <w:t xml:space="preserve">Voir les </w:t>
      </w:r>
      <w:r w:rsidR="00B83B2B" w:rsidRPr="00AC46B0">
        <w:rPr>
          <w:lang w:val="fr-FR"/>
        </w:rPr>
        <w:t>paragraphes</w:t>
      </w:r>
      <w:r w:rsidR="00B83B2B">
        <w:rPr>
          <w:lang w:val="fr-FR"/>
        </w:rPr>
        <w:t> </w:t>
      </w:r>
      <w:r w:rsidR="00B83B2B" w:rsidRPr="00AC46B0">
        <w:rPr>
          <w:lang w:val="fr-FR"/>
        </w:rPr>
        <w:t>1</w:t>
      </w:r>
      <w:r w:rsidRPr="00AC46B0">
        <w:rPr>
          <w:lang w:val="fr-FR"/>
        </w:rPr>
        <w:t>7 à 28 ci</w:t>
      </w:r>
      <w:r w:rsidR="00B83B2B">
        <w:rPr>
          <w:lang w:val="fr-FR"/>
        </w:rPr>
        <w:t>-</w:t>
      </w:r>
      <w:r w:rsidRPr="00AC46B0">
        <w:rPr>
          <w:lang w:val="fr-FR"/>
        </w:rPr>
        <w:t>dess</w:t>
      </w:r>
      <w:r w:rsidR="00614B54" w:rsidRPr="00AC46B0">
        <w:rPr>
          <w:lang w:val="fr-FR"/>
        </w:rPr>
        <w:t>us</w:t>
      </w:r>
      <w:r w:rsidR="00614B54">
        <w:rPr>
          <w:lang w:val="fr-FR"/>
        </w:rPr>
        <w:t xml:space="preserve">.  </w:t>
      </w:r>
      <w:r w:rsidR="00614B54" w:rsidRPr="00AC46B0">
        <w:rPr>
          <w:lang w:val="fr-FR"/>
        </w:rPr>
        <w:t>Ai</w:t>
      </w:r>
      <w:r w:rsidRPr="00AC46B0">
        <w:rPr>
          <w:lang w:val="fr-FR"/>
        </w:rPr>
        <w:t>nsi qu</w:t>
      </w:r>
      <w:r w:rsidR="00B83B2B">
        <w:rPr>
          <w:lang w:val="fr-FR"/>
        </w:rPr>
        <w:t>’</w:t>
      </w:r>
      <w:r w:rsidRPr="00AC46B0">
        <w:rPr>
          <w:lang w:val="fr-FR"/>
        </w:rPr>
        <w:t xml:space="preserve">il est indiqué au </w:t>
      </w:r>
      <w:r w:rsidR="00B83B2B" w:rsidRPr="00AC46B0">
        <w:rPr>
          <w:lang w:val="fr-FR"/>
        </w:rPr>
        <w:t>paragraphe</w:t>
      </w:r>
      <w:r w:rsidR="00B83B2B">
        <w:rPr>
          <w:lang w:val="fr-FR"/>
        </w:rPr>
        <w:t> </w:t>
      </w:r>
      <w:r w:rsidR="00B83B2B" w:rsidRPr="00AC46B0">
        <w:rPr>
          <w:lang w:val="fr-FR"/>
        </w:rPr>
        <w:t>1</w:t>
      </w:r>
      <w:r w:rsidRPr="00AC46B0">
        <w:rPr>
          <w:lang w:val="fr-FR"/>
        </w:rPr>
        <w:t>7 ci</w:t>
      </w:r>
      <w:r w:rsidR="00B83B2B">
        <w:rPr>
          <w:lang w:val="fr-FR"/>
        </w:rPr>
        <w:t>-</w:t>
      </w:r>
      <w:r w:rsidRPr="00AC46B0">
        <w:rPr>
          <w:lang w:val="fr-FR"/>
        </w:rPr>
        <w:t>dessus, lorsque l</w:t>
      </w:r>
      <w:r w:rsidR="00B83B2B">
        <w:rPr>
          <w:lang w:val="fr-FR"/>
        </w:rPr>
        <w:t>’</w:t>
      </w:r>
      <w:r w:rsidRPr="00AC46B0">
        <w:rPr>
          <w:lang w:val="fr-FR"/>
        </w:rPr>
        <w:t>office récepteur vérifie si la demande internationale remplit les conditions relatives à la langue à la date de dépôt en vertu de l</w:t>
      </w:r>
      <w:r w:rsidR="00B83B2B">
        <w:rPr>
          <w:lang w:val="fr-FR"/>
        </w:rPr>
        <w:t>’</w:t>
      </w:r>
      <w:r w:rsidR="00B83B2B" w:rsidRPr="00AC46B0">
        <w:rPr>
          <w:lang w:val="fr-FR"/>
        </w:rPr>
        <w:t>article</w:t>
      </w:r>
      <w:r w:rsidR="00B83B2B">
        <w:rPr>
          <w:lang w:val="fr-FR"/>
        </w:rPr>
        <w:t> </w:t>
      </w:r>
      <w:proofErr w:type="gramStart"/>
      <w:r w:rsidR="00B83B2B" w:rsidRPr="00AC46B0">
        <w:rPr>
          <w:lang w:val="fr-FR"/>
        </w:rPr>
        <w:t>1</w:t>
      </w:r>
      <w:r w:rsidRPr="00AC46B0">
        <w:rPr>
          <w:lang w:val="fr-FR"/>
        </w:rPr>
        <w:t>1.1)ii</w:t>
      </w:r>
      <w:proofErr w:type="gramEnd"/>
      <w:r w:rsidRPr="00AC46B0">
        <w:rPr>
          <w:lang w:val="fr-FR"/>
        </w:rPr>
        <w:t>), sa vérification de la conformité à l</w:t>
      </w:r>
      <w:r w:rsidR="00B83B2B">
        <w:rPr>
          <w:lang w:val="fr-FR"/>
        </w:rPr>
        <w:t>’</w:t>
      </w:r>
      <w:r w:rsidR="00B83B2B" w:rsidRPr="00AC46B0">
        <w:rPr>
          <w:lang w:val="fr-FR"/>
        </w:rPr>
        <w:t>article</w:t>
      </w:r>
      <w:r w:rsidR="00B83B2B">
        <w:rPr>
          <w:lang w:val="fr-FR"/>
        </w:rPr>
        <w:t> </w:t>
      </w:r>
      <w:r w:rsidR="00B83B2B" w:rsidRPr="00AC46B0">
        <w:rPr>
          <w:lang w:val="fr-FR"/>
        </w:rPr>
        <w:t>1</w:t>
      </w:r>
      <w:r w:rsidRPr="00AC46B0">
        <w:rPr>
          <w:lang w:val="fr-FR"/>
        </w:rPr>
        <w:t xml:space="preserve">1.1)ii) porte uniquement sur la partie principale de la description, et non sur la partie de cette dernière qui est réservée au listage des séquences (voir la </w:t>
      </w:r>
      <w:r w:rsidR="00B83B2B" w:rsidRPr="00AC46B0">
        <w:rPr>
          <w:lang w:val="fr-FR"/>
        </w:rPr>
        <w:t>règle</w:t>
      </w:r>
      <w:r w:rsidR="00B83B2B">
        <w:rPr>
          <w:lang w:val="fr-FR"/>
        </w:rPr>
        <w:t> </w:t>
      </w:r>
      <w:r w:rsidR="00B83B2B" w:rsidRPr="00AC46B0">
        <w:rPr>
          <w:lang w:val="fr-FR"/>
        </w:rPr>
        <w:t>2</w:t>
      </w:r>
      <w:r w:rsidRPr="00AC46B0">
        <w:rPr>
          <w:lang w:val="fr-FR"/>
        </w:rPr>
        <w:t>0.1.c))</w:t>
      </w:r>
      <w:bookmarkEnd w:id="94"/>
      <w:r w:rsidRPr="00AC46B0">
        <w:rPr>
          <w:lang w:val="fr-FR"/>
        </w:rPr>
        <w:t>.</w:t>
      </w:r>
    </w:p>
    <w:p w14:paraId="0DE91F3A" w14:textId="69361660" w:rsidR="00A07C84" w:rsidRDefault="0020464F" w:rsidP="0020464F">
      <w:pPr>
        <w:pStyle w:val="Heading2"/>
        <w:spacing w:line="360" w:lineRule="auto"/>
        <w:rPr>
          <w:lang w:val="fr-FR"/>
        </w:rPr>
      </w:pPr>
      <w:r w:rsidRPr="00AC46B0">
        <w:rPr>
          <w:lang w:val="fr-FR"/>
        </w:rPr>
        <w:t>Correction, rectification et modification des listages des séquences</w:t>
      </w:r>
    </w:p>
    <w:p w14:paraId="5B0545BA" w14:textId="77777777" w:rsidR="0020464F" w:rsidRPr="0020464F" w:rsidRDefault="0020464F" w:rsidP="0020464F">
      <w:pPr>
        <w:keepNext/>
        <w:spacing w:line="360" w:lineRule="auto"/>
        <w:rPr>
          <w:lang w:val="fr-FR"/>
        </w:rPr>
      </w:pPr>
    </w:p>
    <w:p w14:paraId="1E6DE89E" w14:textId="6428E880" w:rsidR="00B83B2B" w:rsidRDefault="00A07C84" w:rsidP="0020464F">
      <w:pPr>
        <w:pStyle w:val="ONUMFS"/>
        <w:spacing w:line="360" w:lineRule="auto"/>
        <w:rPr>
          <w:lang w:val="fr-FR"/>
        </w:rPr>
      </w:pPr>
      <w:bookmarkStart w:id="95" w:name="_Ref5115881"/>
      <w:r w:rsidRPr="00AC46B0">
        <w:rPr>
          <w:lang w:val="fr-FR"/>
        </w:rPr>
        <w:t xml:space="preserve">Toute correction en vertu de la </w:t>
      </w:r>
      <w:r w:rsidR="00B83B2B" w:rsidRPr="00AC46B0">
        <w:rPr>
          <w:lang w:val="fr-FR"/>
        </w:rPr>
        <w:t>règle</w:t>
      </w:r>
      <w:r w:rsidR="00B83B2B">
        <w:rPr>
          <w:lang w:val="fr-FR"/>
        </w:rPr>
        <w:t> </w:t>
      </w:r>
      <w:r w:rsidR="00B83B2B" w:rsidRPr="00AC46B0">
        <w:rPr>
          <w:lang w:val="fr-FR"/>
        </w:rPr>
        <w:t>2</w:t>
      </w:r>
      <w:r w:rsidRPr="00AC46B0">
        <w:rPr>
          <w:lang w:val="fr-FR"/>
        </w:rPr>
        <w:t xml:space="preserve">6, toute rectification en vertu de la </w:t>
      </w:r>
      <w:r w:rsidR="00B83B2B" w:rsidRPr="00AC46B0">
        <w:rPr>
          <w:lang w:val="fr-FR"/>
        </w:rPr>
        <w:t>règle</w:t>
      </w:r>
      <w:r w:rsidR="00B83B2B">
        <w:rPr>
          <w:lang w:val="fr-FR"/>
        </w:rPr>
        <w:t> </w:t>
      </w:r>
      <w:r w:rsidR="00B83B2B" w:rsidRPr="00AC46B0">
        <w:rPr>
          <w:lang w:val="fr-FR"/>
        </w:rPr>
        <w:t>9</w:t>
      </w:r>
      <w:r w:rsidRPr="00AC46B0">
        <w:rPr>
          <w:lang w:val="fr-FR"/>
        </w:rPr>
        <w:t>1 ou toute modification en vertu l</w:t>
      </w:r>
      <w:r w:rsidR="00B83B2B">
        <w:rPr>
          <w:lang w:val="fr-FR"/>
        </w:rPr>
        <w:t>’</w:t>
      </w:r>
      <w:r w:rsidR="00B83B2B" w:rsidRPr="00AC46B0">
        <w:rPr>
          <w:lang w:val="fr-FR"/>
        </w:rPr>
        <w:t>article</w:t>
      </w:r>
      <w:r w:rsidR="00B83B2B">
        <w:rPr>
          <w:lang w:val="fr-FR"/>
        </w:rPr>
        <w:t> </w:t>
      </w:r>
      <w:r w:rsidR="00B83B2B" w:rsidRPr="00AC46B0">
        <w:rPr>
          <w:lang w:val="fr-FR"/>
        </w:rPr>
        <w:t>3</w:t>
      </w:r>
      <w:r w:rsidRPr="00AC46B0">
        <w:rPr>
          <w:lang w:val="fr-FR"/>
        </w:rPr>
        <w:t>4.2)b) de la description qui est remise en rapport avec un listage des séquences figurant dans la demande internationale telle que déposée et tout listage des séquences incorporé dans la demande internationale à la suite d</w:t>
      </w:r>
      <w:r w:rsidR="00B83B2B">
        <w:rPr>
          <w:lang w:val="fr-FR"/>
        </w:rPr>
        <w:t>’</w:t>
      </w:r>
      <w:r w:rsidRPr="00AC46B0">
        <w:rPr>
          <w:lang w:val="fr-FR"/>
        </w:rPr>
        <w:t>une modification en vertu de l</w:t>
      </w:r>
      <w:r w:rsidR="00B83B2B">
        <w:rPr>
          <w:lang w:val="fr-FR"/>
        </w:rPr>
        <w:t>’</w:t>
      </w:r>
      <w:r w:rsidR="00B83B2B" w:rsidRPr="00AC46B0">
        <w:rPr>
          <w:lang w:val="fr-FR"/>
        </w:rPr>
        <w:t>article</w:t>
      </w:r>
      <w:r w:rsidR="00B83B2B">
        <w:rPr>
          <w:lang w:val="fr-FR"/>
        </w:rPr>
        <w:t> </w:t>
      </w:r>
      <w:r w:rsidR="00B83B2B" w:rsidRPr="00AC46B0">
        <w:rPr>
          <w:lang w:val="fr-FR"/>
        </w:rPr>
        <w:t>3</w:t>
      </w:r>
      <w:r w:rsidRPr="00AC46B0">
        <w:rPr>
          <w:lang w:val="fr-FR"/>
        </w:rPr>
        <w:t>4.2)b) de la description en rapport avec des séquences figurant dans la demande internationale telle que déposée doit être effectuée au moyen d</w:t>
      </w:r>
      <w:r w:rsidR="00B83B2B">
        <w:rPr>
          <w:lang w:val="fr-FR"/>
        </w:rPr>
        <w:t>’</w:t>
      </w:r>
      <w:r w:rsidRPr="00AC46B0">
        <w:rPr>
          <w:lang w:val="fr-FR"/>
        </w:rPr>
        <w:t>un listage des séquences complet conforme à la norme</w:t>
      </w:r>
      <w:r w:rsidR="001A4026">
        <w:rPr>
          <w:lang w:val="fr-FR"/>
        </w:rPr>
        <w:t> </w:t>
      </w:r>
      <w:r w:rsidRPr="00AC46B0">
        <w:rPr>
          <w:lang w:val="fr-FR"/>
        </w:rPr>
        <w:t>ST.26 de l</w:t>
      </w:r>
      <w:r w:rsidR="00B83B2B">
        <w:rPr>
          <w:lang w:val="fr-FR"/>
        </w:rPr>
        <w:t>’</w:t>
      </w:r>
      <w:r w:rsidRPr="00AC46B0">
        <w:rPr>
          <w:lang w:val="fr-FR"/>
        </w:rPr>
        <w:t>OMPI contenant la correction, la rectification ou la modification correspondan</w:t>
      </w:r>
      <w:r w:rsidR="00614B54" w:rsidRPr="00AC46B0">
        <w:rPr>
          <w:lang w:val="fr-FR"/>
        </w:rPr>
        <w:t>te</w:t>
      </w:r>
      <w:r w:rsidR="00614B54">
        <w:rPr>
          <w:lang w:val="fr-FR"/>
        </w:rPr>
        <w:t xml:space="preserve">.  </w:t>
      </w:r>
      <w:r w:rsidR="00614B54" w:rsidRPr="00AC46B0">
        <w:rPr>
          <w:lang w:val="fr-FR"/>
        </w:rPr>
        <w:t>La</w:t>
      </w:r>
      <w:r w:rsidRPr="00AC46B0">
        <w:rPr>
          <w:lang w:val="fr-FR"/>
        </w:rPr>
        <w:t xml:space="preserve"> nature de la correction, de la rectification ou de la modification doit être clairement indiquée dans une lettre d</w:t>
      </w:r>
      <w:r w:rsidR="00B83B2B">
        <w:rPr>
          <w:lang w:val="fr-FR"/>
        </w:rPr>
        <w:t>’</w:t>
      </w:r>
      <w:r w:rsidRPr="00AC46B0">
        <w:rPr>
          <w:lang w:val="fr-FR"/>
        </w:rPr>
        <w:t>accompagnement.</w:t>
      </w:r>
      <w:bookmarkEnd w:id="95"/>
    </w:p>
    <w:p w14:paraId="48D66A15" w14:textId="6BD65369" w:rsidR="00A07C84" w:rsidRPr="00AC46B0" w:rsidRDefault="00A07C84" w:rsidP="0020464F">
      <w:pPr>
        <w:pStyle w:val="ONUMFS"/>
        <w:spacing w:line="360" w:lineRule="auto"/>
        <w:rPr>
          <w:lang w:val="fr-FR"/>
        </w:rPr>
      </w:pPr>
      <w:r w:rsidRPr="00AC46B0">
        <w:rPr>
          <w:lang w:val="fr-FR"/>
        </w:rPr>
        <w:t>Conformément à la norme</w:t>
      </w:r>
      <w:r w:rsidR="001A4026">
        <w:rPr>
          <w:lang w:val="fr-FR"/>
        </w:rPr>
        <w:t> </w:t>
      </w:r>
      <w:r w:rsidRPr="00AC46B0">
        <w:rPr>
          <w:lang w:val="fr-FR"/>
        </w:rPr>
        <w:t>ST.26 de l</w:t>
      </w:r>
      <w:r w:rsidR="00B83B2B">
        <w:rPr>
          <w:lang w:val="fr-FR"/>
        </w:rPr>
        <w:t>’</w:t>
      </w:r>
      <w:r w:rsidRPr="00AC46B0">
        <w:rPr>
          <w:lang w:val="fr-FR"/>
        </w:rPr>
        <w:t xml:space="preserve">OMPI, tout listage des séquences visé au </w:t>
      </w:r>
      <w:r w:rsidR="00B83B2B" w:rsidRPr="00AC46B0">
        <w:rPr>
          <w:lang w:val="fr-FR"/>
        </w:rPr>
        <w:t>paragraphe</w:t>
      </w:r>
      <w:r w:rsidR="00B83B2B">
        <w:rPr>
          <w:lang w:val="fr-FR"/>
        </w:rPr>
        <w:t> </w:t>
      </w:r>
      <w:r w:rsidR="00B83B2B" w:rsidRPr="00AC46B0">
        <w:rPr>
          <w:lang w:val="fr-FR"/>
        </w:rPr>
        <w:t>3</w:t>
      </w:r>
      <w:r w:rsidRPr="00AC46B0">
        <w:rPr>
          <w:lang w:val="fr-FR"/>
        </w:rPr>
        <w:t>2 doit, dans la mesure du possible, préserver la numérotation originale des séquences figurant dans la demande telle que déposée, en représentant toute “séquence délibérément omise”, s</w:t>
      </w:r>
      <w:r w:rsidR="00B83B2B">
        <w:rPr>
          <w:lang w:val="fr-FR"/>
        </w:rPr>
        <w:t>’</w:t>
      </w:r>
      <w:r w:rsidRPr="00AC46B0">
        <w:rPr>
          <w:lang w:val="fr-FR"/>
        </w:rPr>
        <w:t>il y a lieu, ainsi que le prescrit la norme</w:t>
      </w:r>
      <w:r w:rsidR="001A4026">
        <w:rPr>
          <w:lang w:val="fr-FR"/>
        </w:rPr>
        <w:t> </w:t>
      </w:r>
      <w:r w:rsidRPr="00AC46B0">
        <w:rPr>
          <w:lang w:val="fr-FR"/>
        </w:rPr>
        <w:t>ST.26 de l</w:t>
      </w:r>
      <w:r w:rsidR="00B83B2B">
        <w:rPr>
          <w:lang w:val="fr-FR"/>
        </w:rPr>
        <w:t>’</w:t>
      </w:r>
      <w:r w:rsidRPr="00AC46B0">
        <w:rPr>
          <w:lang w:val="fr-FR"/>
        </w:rPr>
        <w:t>O</w:t>
      </w:r>
      <w:r w:rsidR="00614B54" w:rsidRPr="00AC46B0">
        <w:rPr>
          <w:lang w:val="fr-FR"/>
        </w:rPr>
        <w:t>MPI</w:t>
      </w:r>
      <w:r w:rsidR="00614B54">
        <w:rPr>
          <w:lang w:val="fr-FR"/>
        </w:rPr>
        <w:t xml:space="preserve">.  </w:t>
      </w:r>
      <w:r w:rsidR="00614B54" w:rsidRPr="00AC46B0">
        <w:rPr>
          <w:lang w:val="fr-FR"/>
        </w:rPr>
        <w:t>Au</w:t>
      </w:r>
      <w:r w:rsidRPr="00AC46B0">
        <w:rPr>
          <w:lang w:val="fr-FR"/>
        </w:rPr>
        <w:t xml:space="preserve">trement, les </w:t>
      </w:r>
      <w:r w:rsidRPr="00AC46B0">
        <w:rPr>
          <w:lang w:val="fr-FR"/>
        </w:rPr>
        <w:lastRenderedPageBreak/>
        <w:t>séquences doivent être numérotées conformément à cette norme, dans l</w:t>
      </w:r>
      <w:r w:rsidR="00B83B2B">
        <w:rPr>
          <w:lang w:val="fr-FR"/>
        </w:rPr>
        <w:t>’</w:t>
      </w:r>
      <w:r w:rsidRPr="00AC46B0">
        <w:rPr>
          <w:lang w:val="fr-FR"/>
        </w:rPr>
        <w:t>ordre dans lequel elles apparaissent dans la demande internationale.</w:t>
      </w:r>
    </w:p>
    <w:p w14:paraId="64B07A6C" w14:textId="1EDDC89A" w:rsidR="00A07C84" w:rsidRPr="00AC46B0" w:rsidRDefault="00A07C84" w:rsidP="0020464F">
      <w:pPr>
        <w:pStyle w:val="ONUMFS"/>
        <w:spacing w:line="360" w:lineRule="auto"/>
        <w:rPr>
          <w:lang w:val="fr-FR"/>
        </w:rPr>
      </w:pPr>
      <w:r w:rsidRPr="00AC46B0">
        <w:rPr>
          <w:lang w:val="fr-FR"/>
        </w:rPr>
        <w:t xml:space="preserve">Lorsque le listage des séquences visé au </w:t>
      </w:r>
      <w:r w:rsidR="00B83B2B" w:rsidRPr="00AC46B0">
        <w:rPr>
          <w:lang w:val="fr-FR"/>
        </w:rPr>
        <w:t>paragraphe</w:t>
      </w:r>
      <w:r w:rsidR="00B83B2B">
        <w:rPr>
          <w:lang w:val="fr-FR"/>
        </w:rPr>
        <w:t> </w:t>
      </w:r>
      <w:r w:rsidR="00B83B2B" w:rsidRPr="00AC46B0">
        <w:rPr>
          <w:lang w:val="fr-FR"/>
        </w:rPr>
        <w:t>3</w:t>
      </w:r>
      <w:r w:rsidRPr="00AC46B0">
        <w:rPr>
          <w:lang w:val="fr-FR"/>
        </w:rPr>
        <w:t>2, tel qu</w:t>
      </w:r>
      <w:r w:rsidR="00B83B2B">
        <w:rPr>
          <w:lang w:val="fr-FR"/>
        </w:rPr>
        <w:t>’</w:t>
      </w:r>
      <w:r w:rsidRPr="00AC46B0">
        <w:rPr>
          <w:lang w:val="fr-FR"/>
        </w:rPr>
        <w:t>il est proposé de le corriger, de le rectifier ou de le modifier, est présenté sur un support matériel, la mention “Listage des séquences – Correction”, “Listage des séquences – Rectification” ou “Listage des séquences – Modification”, selon le cas, ou la mention équivalente dans la langue de publication, doit être apposée sur le support, avec le numéro de la demande internationale.</w:t>
      </w:r>
    </w:p>
    <w:p w14:paraId="6155766C" w14:textId="0A8DD50C" w:rsidR="00A07C84" w:rsidRDefault="0020464F" w:rsidP="0020464F">
      <w:pPr>
        <w:pStyle w:val="Heading1"/>
        <w:spacing w:line="360" w:lineRule="auto"/>
        <w:rPr>
          <w:lang w:val="fr-FR"/>
        </w:rPr>
      </w:pPr>
      <w:r w:rsidRPr="0020464F">
        <w:rPr>
          <w:lang w:val="fr-FR"/>
        </w:rPr>
        <w:t>Listages des séquences ne faisant pas partie de la demande internationale</w:t>
      </w:r>
    </w:p>
    <w:p w14:paraId="7E32DEE2" w14:textId="77777777" w:rsidR="0020464F" w:rsidRPr="0020464F" w:rsidRDefault="0020464F" w:rsidP="0020464F">
      <w:pPr>
        <w:spacing w:line="360" w:lineRule="auto"/>
        <w:rPr>
          <w:lang w:val="fr-FR"/>
        </w:rPr>
      </w:pPr>
    </w:p>
    <w:p w14:paraId="26ACEA5F" w14:textId="38024BAA" w:rsidR="00A07C84" w:rsidRPr="00AC46B0" w:rsidRDefault="00A07C84" w:rsidP="0020464F">
      <w:pPr>
        <w:pStyle w:val="ONUMFS"/>
        <w:spacing w:line="360" w:lineRule="auto"/>
        <w:rPr>
          <w:lang w:val="fr-FR"/>
        </w:rPr>
      </w:pPr>
      <w:r w:rsidRPr="00AC46B0">
        <w:rPr>
          <w:lang w:val="fr-FR"/>
        </w:rPr>
        <w:t xml:space="preserve">Un listage des séquences fourni en vertu des </w:t>
      </w:r>
      <w:r w:rsidR="00B83B2B" w:rsidRPr="00AC46B0">
        <w:rPr>
          <w:lang w:val="fr-FR"/>
        </w:rPr>
        <w:t>règles</w:t>
      </w:r>
      <w:r w:rsidR="00B83B2B">
        <w:rPr>
          <w:lang w:val="fr-FR"/>
        </w:rPr>
        <w:t> </w:t>
      </w:r>
      <w:r w:rsidR="00B83B2B" w:rsidRPr="00AC46B0">
        <w:rPr>
          <w:lang w:val="fr-FR"/>
        </w:rPr>
        <w:t>1</w:t>
      </w:r>
      <w:r w:rsidRPr="00AC46B0">
        <w:rPr>
          <w:lang w:val="fr-FR"/>
        </w:rPr>
        <w:t>3</w:t>
      </w:r>
      <w:r w:rsidRPr="00AC46B0">
        <w:rPr>
          <w:i/>
          <w:lang w:val="fr-FR"/>
        </w:rPr>
        <w:t>ter</w:t>
      </w:r>
      <w:r w:rsidRPr="00AC46B0">
        <w:rPr>
          <w:lang w:val="fr-FR"/>
        </w:rPr>
        <w:t>.1, 13</w:t>
      </w:r>
      <w:r w:rsidRPr="00AC46B0">
        <w:rPr>
          <w:i/>
          <w:lang w:val="fr-FR"/>
        </w:rPr>
        <w:t>ter</w:t>
      </w:r>
      <w:r w:rsidRPr="00AC46B0">
        <w:rPr>
          <w:lang w:val="fr-FR"/>
        </w:rPr>
        <w:t>.2 et 45</w:t>
      </w:r>
      <w:r w:rsidRPr="00AC46B0">
        <w:rPr>
          <w:i/>
          <w:lang w:val="fr-FR"/>
        </w:rPr>
        <w:t>bis</w:t>
      </w:r>
      <w:r w:rsidRPr="00AC46B0">
        <w:rPr>
          <w:lang w:val="fr-FR"/>
        </w:rPr>
        <w:t>.5.c) à une administration internationale aux fins de la recherche internationale ou de l</w:t>
      </w:r>
      <w:r w:rsidR="00B83B2B">
        <w:rPr>
          <w:lang w:val="fr-FR"/>
        </w:rPr>
        <w:t>’</w:t>
      </w:r>
      <w:r w:rsidRPr="00AC46B0">
        <w:rPr>
          <w:lang w:val="fr-FR"/>
        </w:rPr>
        <w:t xml:space="preserve">examen préliminaire international ne doit pas faire partie de la demande internationale, conformément à la </w:t>
      </w:r>
      <w:r w:rsidR="00B83B2B" w:rsidRPr="00AC46B0">
        <w:rPr>
          <w:lang w:val="fr-FR"/>
        </w:rPr>
        <w:t>règle</w:t>
      </w:r>
      <w:r w:rsidR="00B83B2B">
        <w:rPr>
          <w:lang w:val="fr-FR"/>
        </w:rPr>
        <w:t> </w:t>
      </w:r>
      <w:r w:rsidR="00B83B2B" w:rsidRPr="00AC46B0">
        <w:rPr>
          <w:lang w:val="fr-FR"/>
        </w:rPr>
        <w:t>1</w:t>
      </w:r>
      <w:r w:rsidRPr="00AC46B0">
        <w:rPr>
          <w:lang w:val="fr-FR"/>
        </w:rPr>
        <w:t>3</w:t>
      </w:r>
      <w:r w:rsidRPr="00AC46B0">
        <w:rPr>
          <w:i/>
          <w:lang w:val="fr-FR"/>
        </w:rPr>
        <w:t>ter</w:t>
      </w:r>
      <w:r w:rsidRPr="00AC46B0">
        <w:rPr>
          <w:lang w:val="fr-FR"/>
        </w:rPr>
        <w:t>.</w:t>
      </w:r>
      <w:proofErr w:type="gramStart"/>
      <w:r w:rsidRPr="00AC46B0">
        <w:rPr>
          <w:lang w:val="fr-FR"/>
        </w:rPr>
        <w:t>1.e</w:t>
      </w:r>
      <w:proofErr w:type="gramEnd"/>
      <w:r w:rsidRPr="00AC46B0">
        <w:rPr>
          <w:lang w:val="fr-FR"/>
        </w:rPr>
        <w:t>) (lorsque celle</w:t>
      </w:r>
      <w:r w:rsidR="00B83B2B">
        <w:rPr>
          <w:lang w:val="fr-FR"/>
        </w:rPr>
        <w:t>-</w:t>
      </w:r>
      <w:r w:rsidRPr="00AC46B0">
        <w:rPr>
          <w:lang w:val="fr-FR"/>
        </w:rPr>
        <w:t>ci s</w:t>
      </w:r>
      <w:r w:rsidR="00B83B2B">
        <w:rPr>
          <w:lang w:val="fr-FR"/>
        </w:rPr>
        <w:t>’</w:t>
      </w:r>
      <w:r w:rsidRPr="00AC46B0">
        <w:rPr>
          <w:lang w:val="fr-FR"/>
        </w:rPr>
        <w:t xml:space="preserve">applique en vertu des </w:t>
      </w:r>
      <w:r w:rsidR="00B83B2B" w:rsidRPr="00AC46B0">
        <w:rPr>
          <w:lang w:val="fr-FR"/>
        </w:rPr>
        <w:t>règles</w:t>
      </w:r>
      <w:r w:rsidR="00B83B2B">
        <w:rPr>
          <w:lang w:val="fr-FR"/>
        </w:rPr>
        <w:t> </w:t>
      </w:r>
      <w:r w:rsidR="00B83B2B" w:rsidRPr="00AC46B0">
        <w:rPr>
          <w:lang w:val="fr-FR"/>
        </w:rPr>
        <w:t>1</w:t>
      </w:r>
      <w:r w:rsidRPr="00AC46B0">
        <w:rPr>
          <w:lang w:val="fr-FR"/>
        </w:rPr>
        <w:t>3</w:t>
      </w:r>
      <w:r w:rsidRPr="00AC46B0">
        <w:rPr>
          <w:i/>
          <w:lang w:val="fr-FR"/>
        </w:rPr>
        <w:t>ter</w:t>
      </w:r>
      <w:r w:rsidRPr="00AC46B0">
        <w:rPr>
          <w:lang w:val="fr-FR"/>
        </w:rPr>
        <w:t>.2 et 45</w:t>
      </w:r>
      <w:r w:rsidRPr="00AC46B0">
        <w:rPr>
          <w:i/>
          <w:lang w:val="fr-FR"/>
        </w:rPr>
        <w:t>bis</w:t>
      </w:r>
      <w:r w:rsidRPr="00AC46B0">
        <w:rPr>
          <w:lang w:val="fr-FR"/>
        </w:rPr>
        <w:t>.5.c)).  Conformément à la norme</w:t>
      </w:r>
      <w:r w:rsidR="001A4026">
        <w:rPr>
          <w:lang w:val="fr-FR"/>
        </w:rPr>
        <w:t> </w:t>
      </w:r>
      <w:r w:rsidRPr="00AC46B0">
        <w:rPr>
          <w:lang w:val="fr-FR"/>
        </w:rPr>
        <w:t>ST.26 de l</w:t>
      </w:r>
      <w:r w:rsidR="00B83B2B">
        <w:rPr>
          <w:lang w:val="fr-FR"/>
        </w:rPr>
        <w:t>’</w:t>
      </w:r>
      <w:r w:rsidRPr="00AC46B0">
        <w:rPr>
          <w:lang w:val="fr-FR"/>
        </w:rPr>
        <w:t>OMPI, un tel listage des séquences doit, dans la mesure du possible, préserver la numérotation originale des séquences figurant dans la demande telle que déposée, en représentant toute “séquence délibérément omise” s</w:t>
      </w:r>
      <w:r w:rsidR="00B83B2B">
        <w:rPr>
          <w:lang w:val="fr-FR"/>
        </w:rPr>
        <w:t>’</w:t>
      </w:r>
      <w:r w:rsidRPr="00AC46B0">
        <w:rPr>
          <w:lang w:val="fr-FR"/>
        </w:rPr>
        <w:t>il y a lieu, ainsi que le prescrit la norme</w:t>
      </w:r>
      <w:r w:rsidR="001A4026">
        <w:rPr>
          <w:lang w:val="fr-FR"/>
        </w:rPr>
        <w:t> </w:t>
      </w:r>
      <w:r w:rsidRPr="00AC46B0">
        <w:rPr>
          <w:lang w:val="fr-FR"/>
        </w:rPr>
        <w:t>ST.26 de l</w:t>
      </w:r>
      <w:r w:rsidR="00B83B2B">
        <w:rPr>
          <w:lang w:val="fr-FR"/>
        </w:rPr>
        <w:t>’</w:t>
      </w:r>
      <w:r w:rsidRPr="00AC46B0">
        <w:rPr>
          <w:lang w:val="fr-FR"/>
        </w:rPr>
        <w:t>O</w:t>
      </w:r>
      <w:r w:rsidR="00614B54" w:rsidRPr="00AC46B0">
        <w:rPr>
          <w:lang w:val="fr-FR"/>
        </w:rPr>
        <w:t>MPI</w:t>
      </w:r>
      <w:r w:rsidR="00614B54">
        <w:rPr>
          <w:lang w:val="fr-FR"/>
        </w:rPr>
        <w:t xml:space="preserve">.  </w:t>
      </w:r>
      <w:r w:rsidR="00614B54" w:rsidRPr="00AC46B0">
        <w:rPr>
          <w:lang w:val="fr-FR"/>
        </w:rPr>
        <w:t>Au</w:t>
      </w:r>
      <w:r w:rsidRPr="00AC46B0">
        <w:rPr>
          <w:lang w:val="fr-FR"/>
        </w:rPr>
        <w:t>trement, les séquences doivent être numérotées conformément à cette norme, dans l</w:t>
      </w:r>
      <w:r w:rsidR="00B83B2B">
        <w:rPr>
          <w:lang w:val="fr-FR"/>
        </w:rPr>
        <w:t>’</w:t>
      </w:r>
      <w:r w:rsidRPr="00AC46B0">
        <w:rPr>
          <w:lang w:val="fr-FR"/>
        </w:rPr>
        <w:t>ordre dans lequel elles apparaissent dans la demande internationale.</w:t>
      </w:r>
    </w:p>
    <w:p w14:paraId="52A80FE2" w14:textId="1AEA85F6" w:rsidR="00A07C84" w:rsidRPr="00AC46B0" w:rsidRDefault="00A07C84" w:rsidP="0020464F">
      <w:pPr>
        <w:pStyle w:val="ONUMFS"/>
        <w:spacing w:line="360" w:lineRule="auto"/>
        <w:rPr>
          <w:lang w:val="fr-FR"/>
        </w:rPr>
      </w:pPr>
      <w:r w:rsidRPr="00AC46B0">
        <w:rPr>
          <w:lang w:val="fr-FR"/>
        </w:rPr>
        <w:t xml:space="preserve">Les paragraphes </w:t>
      </w:r>
      <w:r w:rsidRPr="00AC46B0">
        <w:rPr>
          <w:lang w:val="fr-FR"/>
        </w:rPr>
        <w:fldChar w:fldCharType="begin"/>
      </w:r>
      <w:r w:rsidRPr="00AC46B0">
        <w:rPr>
          <w:lang w:val="fr-FR"/>
        </w:rPr>
        <w:instrText xml:space="preserve"> REF _Ref7100105 \r \h </w:instrText>
      </w:r>
      <w:r w:rsidR="0020464F">
        <w:rPr>
          <w:lang w:val="fr-FR"/>
        </w:rPr>
        <w:instrText xml:space="preserve"> \* MERGEFORMAT </w:instrText>
      </w:r>
      <w:r w:rsidRPr="00AC46B0">
        <w:rPr>
          <w:lang w:val="fr-FR"/>
        </w:rPr>
      </w:r>
      <w:r w:rsidRPr="00AC46B0">
        <w:rPr>
          <w:lang w:val="fr-FR"/>
        </w:rPr>
        <w:fldChar w:fldCharType="separate"/>
      </w:r>
      <w:r w:rsidRPr="00AC46B0">
        <w:rPr>
          <w:lang w:val="fr-FR"/>
        </w:rPr>
        <w:t>5</w:t>
      </w:r>
      <w:r w:rsidRPr="00AC46B0">
        <w:rPr>
          <w:lang w:val="fr-FR"/>
        </w:rPr>
        <w:fldChar w:fldCharType="end"/>
      </w:r>
      <w:r w:rsidRPr="00AC46B0">
        <w:rPr>
          <w:lang w:val="fr-FR"/>
        </w:rPr>
        <w:t xml:space="preserve">, </w:t>
      </w:r>
      <w:r w:rsidRPr="00AC46B0">
        <w:rPr>
          <w:lang w:val="fr-FR"/>
        </w:rPr>
        <w:fldChar w:fldCharType="begin"/>
      </w:r>
      <w:r w:rsidRPr="00AC46B0">
        <w:rPr>
          <w:lang w:val="fr-FR"/>
        </w:rPr>
        <w:instrText xml:space="preserve"> REF _Ref7100109 \r \h </w:instrText>
      </w:r>
      <w:r w:rsidR="0020464F">
        <w:rPr>
          <w:lang w:val="fr-FR"/>
        </w:rPr>
        <w:instrText xml:space="preserve"> \* MERGEFORMAT </w:instrText>
      </w:r>
      <w:r w:rsidRPr="00AC46B0">
        <w:rPr>
          <w:lang w:val="fr-FR"/>
        </w:rPr>
      </w:r>
      <w:r w:rsidRPr="00AC46B0">
        <w:rPr>
          <w:lang w:val="fr-FR"/>
        </w:rPr>
        <w:fldChar w:fldCharType="separate"/>
      </w:r>
      <w:r w:rsidRPr="00AC46B0">
        <w:rPr>
          <w:lang w:val="fr-FR"/>
        </w:rPr>
        <w:t>7</w:t>
      </w:r>
      <w:r w:rsidRPr="00AC46B0">
        <w:rPr>
          <w:lang w:val="fr-FR"/>
        </w:rPr>
        <w:fldChar w:fldCharType="end"/>
      </w:r>
      <w:r w:rsidRPr="00AC46B0">
        <w:rPr>
          <w:lang w:val="fr-FR"/>
        </w:rPr>
        <w:t xml:space="preserve"> à </w:t>
      </w:r>
      <w:r w:rsidRPr="00AC46B0">
        <w:rPr>
          <w:lang w:val="fr-FR"/>
        </w:rPr>
        <w:fldChar w:fldCharType="begin"/>
      </w:r>
      <w:r w:rsidRPr="00AC46B0">
        <w:rPr>
          <w:lang w:val="fr-FR"/>
        </w:rPr>
        <w:instrText xml:space="preserve"> REF _Ref7100114 \r \h </w:instrText>
      </w:r>
      <w:r w:rsidR="0020464F">
        <w:rPr>
          <w:lang w:val="fr-FR"/>
        </w:rPr>
        <w:instrText xml:space="preserve"> \* MERGEFORMAT </w:instrText>
      </w:r>
      <w:r w:rsidRPr="00AC46B0">
        <w:rPr>
          <w:lang w:val="fr-FR"/>
        </w:rPr>
      </w:r>
      <w:r w:rsidRPr="00AC46B0">
        <w:rPr>
          <w:lang w:val="fr-FR"/>
        </w:rPr>
        <w:fldChar w:fldCharType="separate"/>
      </w:r>
      <w:r w:rsidRPr="00AC46B0">
        <w:rPr>
          <w:lang w:val="fr-FR"/>
        </w:rPr>
        <w:t>9</w:t>
      </w:r>
      <w:r w:rsidRPr="00AC46B0">
        <w:rPr>
          <w:lang w:val="fr-FR"/>
        </w:rPr>
        <w:fldChar w:fldCharType="end"/>
      </w:r>
      <w:r w:rsidRPr="00AC46B0">
        <w:rPr>
          <w:lang w:val="fr-FR"/>
        </w:rPr>
        <w:t xml:space="preserve"> et </w:t>
      </w:r>
      <w:r w:rsidRPr="00AC46B0">
        <w:rPr>
          <w:lang w:val="fr-FR"/>
        </w:rPr>
        <w:fldChar w:fldCharType="begin"/>
      </w:r>
      <w:r w:rsidRPr="00AC46B0">
        <w:rPr>
          <w:lang w:val="fr-FR"/>
        </w:rPr>
        <w:instrText xml:space="preserve"> REF _Ref7100117 \r \h </w:instrText>
      </w:r>
      <w:r w:rsidR="0020464F">
        <w:rPr>
          <w:lang w:val="fr-FR"/>
        </w:rPr>
        <w:instrText xml:space="preserve"> \* MERGEFORMAT </w:instrText>
      </w:r>
      <w:r w:rsidRPr="00AC46B0">
        <w:rPr>
          <w:lang w:val="fr-FR"/>
        </w:rPr>
      </w:r>
      <w:r w:rsidRPr="00AC46B0">
        <w:rPr>
          <w:lang w:val="fr-FR"/>
        </w:rPr>
        <w:fldChar w:fldCharType="separate"/>
      </w:r>
      <w:r w:rsidRPr="00AC46B0">
        <w:rPr>
          <w:lang w:val="fr-FR"/>
        </w:rPr>
        <w:t>15</w:t>
      </w:r>
      <w:r w:rsidRPr="00AC46B0">
        <w:rPr>
          <w:lang w:val="fr-FR"/>
        </w:rPr>
        <w:fldChar w:fldCharType="end"/>
      </w:r>
      <w:r w:rsidRPr="00AC46B0">
        <w:rPr>
          <w:lang w:val="fr-FR"/>
        </w:rPr>
        <w:t xml:space="preserve"> de la présente annexe s</w:t>
      </w:r>
      <w:r w:rsidR="00B83B2B">
        <w:rPr>
          <w:lang w:val="fr-FR"/>
        </w:rPr>
        <w:t>’</w:t>
      </w:r>
      <w:r w:rsidRPr="00AC46B0">
        <w:rPr>
          <w:lang w:val="fr-FR"/>
        </w:rPr>
        <w:t xml:space="preserve">appliquent mutatis mutandis à tout listage des séquences fourni en vertu des </w:t>
      </w:r>
      <w:r w:rsidR="00B83B2B" w:rsidRPr="00AC46B0">
        <w:rPr>
          <w:lang w:val="fr-FR"/>
        </w:rPr>
        <w:t>règles</w:t>
      </w:r>
      <w:r w:rsidR="00B83B2B">
        <w:rPr>
          <w:lang w:val="fr-FR"/>
        </w:rPr>
        <w:t> </w:t>
      </w:r>
      <w:r w:rsidR="00B83B2B" w:rsidRPr="00AC46B0">
        <w:rPr>
          <w:lang w:val="fr-FR"/>
        </w:rPr>
        <w:t>1</w:t>
      </w:r>
      <w:r w:rsidRPr="00AC46B0">
        <w:rPr>
          <w:lang w:val="fr-FR"/>
        </w:rPr>
        <w:t>3</w:t>
      </w:r>
      <w:r w:rsidRPr="00AC46B0">
        <w:rPr>
          <w:i/>
          <w:lang w:val="fr-FR"/>
        </w:rPr>
        <w:t>ter</w:t>
      </w:r>
      <w:r w:rsidRPr="00AC46B0">
        <w:rPr>
          <w:lang w:val="fr-FR"/>
        </w:rPr>
        <w:t>.1, 13</w:t>
      </w:r>
      <w:r w:rsidRPr="00AC46B0">
        <w:rPr>
          <w:i/>
          <w:lang w:val="fr-FR"/>
        </w:rPr>
        <w:t>ter</w:t>
      </w:r>
      <w:r w:rsidRPr="00AC46B0">
        <w:rPr>
          <w:lang w:val="fr-FR"/>
        </w:rPr>
        <w:t>.2 et 45</w:t>
      </w:r>
      <w:r w:rsidRPr="00AC46B0">
        <w:rPr>
          <w:i/>
          <w:lang w:val="fr-FR"/>
        </w:rPr>
        <w:t>bis</w:t>
      </w:r>
      <w:r w:rsidRPr="00AC46B0">
        <w:rPr>
          <w:lang w:val="fr-FR"/>
        </w:rPr>
        <w:t>.5.c) à une administration internationale aux fins de la recherche internationale ou de l</w:t>
      </w:r>
      <w:r w:rsidR="00B83B2B">
        <w:rPr>
          <w:lang w:val="fr-FR"/>
        </w:rPr>
        <w:t>’</w:t>
      </w:r>
      <w:r w:rsidRPr="00AC46B0">
        <w:rPr>
          <w:lang w:val="fr-FR"/>
        </w:rPr>
        <w:t>examen préliminaire internation</w:t>
      </w:r>
      <w:r w:rsidR="00614B54" w:rsidRPr="00AC46B0">
        <w:rPr>
          <w:lang w:val="fr-FR"/>
        </w:rPr>
        <w:t>al</w:t>
      </w:r>
      <w:r w:rsidR="00614B54">
        <w:rPr>
          <w:lang w:val="fr-FR"/>
        </w:rPr>
        <w:t xml:space="preserve">.  </w:t>
      </w:r>
      <w:r w:rsidR="00614B54" w:rsidRPr="00AC46B0">
        <w:rPr>
          <w:lang w:val="fr-FR"/>
        </w:rPr>
        <w:t>Ce</w:t>
      </w:r>
      <w:r w:rsidRPr="00AC46B0">
        <w:rPr>
          <w:lang w:val="fr-FR"/>
        </w:rPr>
        <w:t xml:space="preserve"> listage des séquences doit contenir toutes les séquences divulguées dans la demande internationale telle que déposée qui remplissent les critères mentionnés au </w:t>
      </w:r>
      <w:r w:rsidR="00B83B2B" w:rsidRPr="00AC46B0">
        <w:rPr>
          <w:lang w:val="fr-FR"/>
        </w:rPr>
        <w:t>paragraphe</w:t>
      </w:r>
      <w:r w:rsidR="00B83B2B">
        <w:rPr>
          <w:lang w:val="fr-FR"/>
        </w:rPr>
        <w:t> </w:t>
      </w:r>
      <w:r w:rsidR="00B83B2B" w:rsidRPr="00AC46B0">
        <w:rPr>
          <w:lang w:val="fr-FR"/>
        </w:rPr>
        <w:t>5</w:t>
      </w:r>
      <w:r w:rsidRPr="00AC46B0">
        <w:rPr>
          <w:lang w:val="fr-FR"/>
        </w:rPr>
        <w:t xml:space="preserve"> ci</w:t>
      </w:r>
      <w:r w:rsidR="00B83B2B">
        <w:rPr>
          <w:lang w:val="fr-FR"/>
        </w:rPr>
        <w:t>-</w:t>
      </w:r>
      <w:r w:rsidRPr="00AC46B0">
        <w:rPr>
          <w:lang w:val="fr-FR"/>
        </w:rPr>
        <w:t>dessus, ne doit pas aller au</w:t>
      </w:r>
      <w:r w:rsidR="00B83B2B">
        <w:rPr>
          <w:lang w:val="fr-FR"/>
        </w:rPr>
        <w:t>-</w:t>
      </w:r>
      <w:r w:rsidRPr="00AC46B0">
        <w:rPr>
          <w:lang w:val="fr-FR"/>
        </w:rPr>
        <w:t>delà de l</w:t>
      </w:r>
      <w:r w:rsidR="00B83B2B">
        <w:rPr>
          <w:lang w:val="fr-FR"/>
        </w:rPr>
        <w:t>’</w:t>
      </w:r>
      <w:r w:rsidRPr="00AC46B0">
        <w:rPr>
          <w:lang w:val="fr-FR"/>
        </w:rPr>
        <w:t>exposé de la demande telle que déposée et doit être accompagné d</w:t>
      </w:r>
      <w:r w:rsidR="00B83B2B">
        <w:rPr>
          <w:lang w:val="fr-FR"/>
        </w:rPr>
        <w:t>’</w:t>
      </w:r>
      <w:r w:rsidRPr="00AC46B0">
        <w:rPr>
          <w:lang w:val="fr-FR"/>
        </w:rPr>
        <w:t>une déclaration à cet effet.</w:t>
      </w:r>
    </w:p>
    <w:p w14:paraId="147634FC" w14:textId="56AF698F" w:rsidR="00A07C84" w:rsidRPr="00AC46B0" w:rsidRDefault="00A07C84" w:rsidP="0020464F">
      <w:pPr>
        <w:pStyle w:val="ONUMFS"/>
        <w:spacing w:line="360" w:lineRule="auto"/>
        <w:rPr>
          <w:lang w:val="fr-FR"/>
        </w:rPr>
      </w:pPr>
      <w:r w:rsidRPr="00AC46B0">
        <w:rPr>
          <w:lang w:val="fr-FR"/>
        </w:rPr>
        <w:t>Lorsqu</w:t>
      </w:r>
      <w:r w:rsidR="00B83B2B">
        <w:rPr>
          <w:lang w:val="fr-FR"/>
        </w:rPr>
        <w:t>’</w:t>
      </w:r>
      <w:r w:rsidRPr="00AC46B0">
        <w:rPr>
          <w:lang w:val="fr-FR"/>
        </w:rPr>
        <w:t>un tel listage est fourni sur un support matériel, la mention “Listage des séquences ne faisant pas partie de la demande internationale”, ou la mention équivalente dans la langue de publication, doit être apposée sur le support, avec le numéro de la demande internationale.</w:t>
      </w:r>
    </w:p>
    <w:p w14:paraId="15DB5FE5" w14:textId="1F53C859" w:rsidR="00A07C84" w:rsidRDefault="0020464F" w:rsidP="0020464F">
      <w:pPr>
        <w:pStyle w:val="Heading1"/>
        <w:spacing w:line="360" w:lineRule="auto"/>
        <w:rPr>
          <w:lang w:val="fr-FR"/>
        </w:rPr>
      </w:pPr>
      <w:r w:rsidRPr="00AC46B0">
        <w:rPr>
          <w:lang w:val="fr-FR"/>
        </w:rPr>
        <w:lastRenderedPageBreak/>
        <w:t>Procédure devant les offices désignés et les offices élus</w:t>
      </w:r>
    </w:p>
    <w:p w14:paraId="6C39CE34" w14:textId="77777777" w:rsidR="0020464F" w:rsidRPr="0020464F" w:rsidRDefault="0020464F" w:rsidP="0020464F">
      <w:pPr>
        <w:keepNext/>
        <w:spacing w:line="360" w:lineRule="auto"/>
        <w:rPr>
          <w:lang w:val="fr-FR"/>
        </w:rPr>
      </w:pPr>
    </w:p>
    <w:p w14:paraId="1BFA9E73" w14:textId="4E55CA0B" w:rsidR="00A07C84" w:rsidRPr="00AC46B0" w:rsidRDefault="00A07C84" w:rsidP="0020464F">
      <w:pPr>
        <w:pStyle w:val="ONUMFS"/>
        <w:spacing w:line="360" w:lineRule="auto"/>
        <w:rPr>
          <w:lang w:val="fr-FR"/>
        </w:rPr>
      </w:pPr>
      <w:r w:rsidRPr="00AC46B0">
        <w:rPr>
          <w:lang w:val="fr-FR"/>
        </w:rPr>
        <w:t>Aux fins de la procédure devant un office désigné ou élu au sein duquel le traitement d</w:t>
      </w:r>
      <w:r w:rsidR="00B83B2B">
        <w:rPr>
          <w:lang w:val="fr-FR"/>
        </w:rPr>
        <w:t>’</w:t>
      </w:r>
      <w:r w:rsidRPr="00AC46B0">
        <w:rPr>
          <w:lang w:val="fr-FR"/>
        </w:rPr>
        <w:t>une demande internationale contenant la divulgation d</w:t>
      </w:r>
      <w:r w:rsidR="00B83B2B">
        <w:rPr>
          <w:lang w:val="fr-FR"/>
        </w:rPr>
        <w:t>’</w:t>
      </w:r>
      <w:r w:rsidRPr="00AC46B0">
        <w:rPr>
          <w:lang w:val="fr-FR"/>
        </w:rPr>
        <w:t>une ou de plusieurs séquences de nucléotides ou d</w:t>
      </w:r>
      <w:r w:rsidR="00B83B2B">
        <w:rPr>
          <w:lang w:val="fr-FR"/>
        </w:rPr>
        <w:t>’</w:t>
      </w:r>
      <w:r w:rsidRPr="00AC46B0">
        <w:rPr>
          <w:lang w:val="fr-FR"/>
        </w:rPr>
        <w:t xml:space="preserve">acides aminés a commencé (voir la </w:t>
      </w:r>
      <w:r w:rsidR="00B83B2B" w:rsidRPr="00AC46B0">
        <w:rPr>
          <w:lang w:val="fr-FR"/>
        </w:rPr>
        <w:t>règle</w:t>
      </w:r>
      <w:r w:rsidR="00B83B2B">
        <w:rPr>
          <w:lang w:val="fr-FR"/>
        </w:rPr>
        <w:t> </w:t>
      </w:r>
      <w:r w:rsidR="00B83B2B" w:rsidRPr="00AC46B0">
        <w:rPr>
          <w:lang w:val="fr-FR"/>
        </w:rPr>
        <w:t>1</w:t>
      </w:r>
      <w:r w:rsidRPr="00AC46B0">
        <w:rPr>
          <w:lang w:val="fr-FR"/>
        </w:rPr>
        <w:t>3</w:t>
      </w:r>
      <w:r w:rsidRPr="00AC46B0">
        <w:rPr>
          <w:i/>
          <w:lang w:val="fr-FR"/>
        </w:rPr>
        <w:t>ter</w:t>
      </w:r>
      <w:r w:rsidRPr="00AC46B0">
        <w:rPr>
          <w:lang w:val="fr-FR"/>
        </w:rPr>
        <w:t>.3)</w:t>
      </w:r>
      <w:r w:rsidR="00B83B2B">
        <w:rPr>
          <w:lang w:val="fr-FR"/>
        </w:rPr>
        <w:t> :</w:t>
      </w:r>
    </w:p>
    <w:p w14:paraId="789D557A" w14:textId="307F0865" w:rsidR="00A07C84" w:rsidRPr="00AC46B0" w:rsidRDefault="00A07C84" w:rsidP="0020464F">
      <w:pPr>
        <w:pStyle w:val="ONUMFS"/>
        <w:numPr>
          <w:ilvl w:val="1"/>
          <w:numId w:val="15"/>
        </w:numPr>
        <w:spacing w:line="360" w:lineRule="auto"/>
        <w:rPr>
          <w:lang w:val="fr-FR"/>
        </w:rPr>
      </w:pPr>
      <w:proofErr w:type="gramStart"/>
      <w:r w:rsidRPr="00AC46B0">
        <w:rPr>
          <w:lang w:val="fr-FR"/>
        </w:rPr>
        <w:t>toute</w:t>
      </w:r>
      <w:proofErr w:type="gramEnd"/>
      <w:r w:rsidRPr="00AC46B0">
        <w:rPr>
          <w:lang w:val="fr-FR"/>
        </w:rPr>
        <w:t xml:space="preserve"> mention de l</w:t>
      </w:r>
      <w:r w:rsidR="00B83B2B">
        <w:rPr>
          <w:lang w:val="fr-FR"/>
        </w:rPr>
        <w:t>’</w:t>
      </w:r>
      <w:r w:rsidRPr="00AC46B0">
        <w:rPr>
          <w:lang w:val="fr-FR"/>
        </w:rPr>
        <w:t>office récepteur, de l</w:t>
      </w:r>
      <w:r w:rsidR="00B83B2B">
        <w:rPr>
          <w:lang w:val="fr-FR"/>
        </w:rPr>
        <w:t>’</w:t>
      </w:r>
      <w:r w:rsidRPr="00AC46B0">
        <w:rPr>
          <w:lang w:val="fr-FR"/>
        </w:rPr>
        <w:t>administration chargée de la recherche internationale ou de l</w:t>
      </w:r>
      <w:r w:rsidR="00B83B2B">
        <w:rPr>
          <w:lang w:val="fr-FR"/>
        </w:rPr>
        <w:t>’</w:t>
      </w:r>
      <w:r w:rsidRPr="00AC46B0">
        <w:rPr>
          <w:lang w:val="fr-FR"/>
        </w:rPr>
        <w:t>administration chargée de l</w:t>
      </w:r>
      <w:r w:rsidR="00B83B2B">
        <w:rPr>
          <w:lang w:val="fr-FR"/>
        </w:rPr>
        <w:t>’</w:t>
      </w:r>
      <w:r w:rsidRPr="00AC46B0">
        <w:rPr>
          <w:lang w:val="fr-FR"/>
        </w:rPr>
        <w:t>examen préliminaire international s</w:t>
      </w:r>
      <w:r w:rsidR="00B83B2B">
        <w:rPr>
          <w:lang w:val="fr-FR"/>
        </w:rPr>
        <w:t>’</w:t>
      </w:r>
      <w:r w:rsidRPr="00AC46B0">
        <w:rPr>
          <w:lang w:val="fr-FR"/>
        </w:rPr>
        <w:t>entend comme une mention de l</w:t>
      </w:r>
      <w:r w:rsidR="00B83B2B">
        <w:rPr>
          <w:lang w:val="fr-FR"/>
        </w:rPr>
        <w:t>’</w:t>
      </w:r>
      <w:r w:rsidRPr="00AC46B0">
        <w:rPr>
          <w:lang w:val="fr-FR"/>
        </w:rPr>
        <w:t>office désigné ou élu concerné;</w:t>
      </w:r>
    </w:p>
    <w:p w14:paraId="46E50FE6" w14:textId="792FF134" w:rsidR="00A07C84" w:rsidRPr="00AC46B0" w:rsidRDefault="00A07C84" w:rsidP="0020464F">
      <w:pPr>
        <w:pStyle w:val="ONUMFS"/>
        <w:numPr>
          <w:ilvl w:val="1"/>
          <w:numId w:val="15"/>
        </w:numPr>
        <w:spacing w:line="360" w:lineRule="auto"/>
        <w:rPr>
          <w:lang w:val="fr-FR"/>
        </w:rPr>
      </w:pPr>
      <w:r w:rsidRPr="00AC46B0">
        <w:rPr>
          <w:lang w:val="fr-FR"/>
        </w:rPr>
        <w:t>toute mention d</w:t>
      </w:r>
      <w:r w:rsidR="00B83B2B">
        <w:rPr>
          <w:lang w:val="fr-FR"/>
        </w:rPr>
        <w:t>’</w:t>
      </w:r>
      <w:r w:rsidRPr="00AC46B0">
        <w:rPr>
          <w:lang w:val="fr-FR"/>
        </w:rPr>
        <w:t xml:space="preserve">un listage des séquences incorporé dans la demande internationale sous forme de rectification en vertu de la </w:t>
      </w:r>
      <w:r w:rsidR="00B83B2B" w:rsidRPr="00AC46B0">
        <w:rPr>
          <w:lang w:val="fr-FR"/>
        </w:rPr>
        <w:t>règle</w:t>
      </w:r>
      <w:r w:rsidR="00B83B2B">
        <w:rPr>
          <w:lang w:val="fr-FR"/>
        </w:rPr>
        <w:t> </w:t>
      </w:r>
      <w:r w:rsidR="00B83B2B" w:rsidRPr="00AC46B0">
        <w:rPr>
          <w:lang w:val="fr-FR"/>
        </w:rPr>
        <w:t>9</w:t>
      </w:r>
      <w:r w:rsidRPr="00AC46B0">
        <w:rPr>
          <w:lang w:val="fr-FR"/>
        </w:rPr>
        <w:t>1 ou de modification en vertu de l</w:t>
      </w:r>
      <w:r w:rsidR="00B83B2B">
        <w:rPr>
          <w:lang w:val="fr-FR"/>
        </w:rPr>
        <w:t>’</w:t>
      </w:r>
      <w:r w:rsidR="00B83B2B" w:rsidRPr="00AC46B0">
        <w:rPr>
          <w:lang w:val="fr-FR"/>
        </w:rPr>
        <w:t>article</w:t>
      </w:r>
      <w:r w:rsidR="00B83B2B">
        <w:rPr>
          <w:lang w:val="fr-FR"/>
        </w:rPr>
        <w:t> </w:t>
      </w:r>
      <w:r w:rsidR="00B83B2B" w:rsidRPr="00AC46B0">
        <w:rPr>
          <w:lang w:val="fr-FR"/>
        </w:rPr>
        <w:t>3</w:t>
      </w:r>
      <w:r w:rsidRPr="00AC46B0">
        <w:rPr>
          <w:lang w:val="fr-FR"/>
        </w:rPr>
        <w:t>4.2)b) de la description en rapport avec les séquences figurant dans la demande telle qu</w:t>
      </w:r>
      <w:r w:rsidR="00B83B2B">
        <w:rPr>
          <w:lang w:val="fr-FR"/>
        </w:rPr>
        <w:t>’</w:t>
      </w:r>
      <w:r w:rsidRPr="00AC46B0">
        <w:rPr>
          <w:lang w:val="fr-FR"/>
        </w:rPr>
        <w:t>elle a été déposée est à interpréter comme visant aussi tout listage des séquences inclus dans la demande, en vertu de la législation nationale appliquée par l</w:t>
      </w:r>
      <w:r w:rsidR="00B83B2B">
        <w:rPr>
          <w:lang w:val="fr-FR"/>
        </w:rPr>
        <w:t>’</w:t>
      </w:r>
      <w:r w:rsidRPr="00AC46B0">
        <w:rPr>
          <w:lang w:val="fr-FR"/>
        </w:rPr>
        <w:t>office désigné ou élu concerné, sous forme de rectification (d</w:t>
      </w:r>
      <w:r w:rsidR="00B83B2B">
        <w:rPr>
          <w:lang w:val="fr-FR"/>
        </w:rPr>
        <w:t>’</w:t>
      </w:r>
      <w:r w:rsidRPr="00AC46B0">
        <w:rPr>
          <w:lang w:val="fr-FR"/>
        </w:rPr>
        <w:t>une erreur évidente) ou de modification de la description en rapport avec les séquences figurant dans la demande telle qu</w:t>
      </w:r>
      <w:r w:rsidR="00B83B2B">
        <w:rPr>
          <w:lang w:val="fr-FR"/>
        </w:rPr>
        <w:t>’</w:t>
      </w:r>
      <w:r w:rsidRPr="00AC46B0">
        <w:rPr>
          <w:lang w:val="fr-FR"/>
        </w:rPr>
        <w:t>elle a été déposée;</w:t>
      </w:r>
    </w:p>
    <w:p w14:paraId="5C9FB7A8" w14:textId="25F3A04B" w:rsidR="00A07C84" w:rsidRPr="00AC46B0" w:rsidRDefault="00A07C84" w:rsidP="0020464F">
      <w:pPr>
        <w:pStyle w:val="ONUMFS"/>
        <w:numPr>
          <w:ilvl w:val="1"/>
          <w:numId w:val="15"/>
        </w:numPr>
        <w:spacing w:line="360" w:lineRule="auto"/>
        <w:rPr>
          <w:lang w:val="fr-FR"/>
        </w:rPr>
      </w:pPr>
      <w:proofErr w:type="gramStart"/>
      <w:r w:rsidRPr="00AC46B0">
        <w:rPr>
          <w:lang w:val="fr-FR"/>
        </w:rPr>
        <w:t>toute</w:t>
      </w:r>
      <w:proofErr w:type="gramEnd"/>
      <w:r w:rsidRPr="00AC46B0">
        <w:rPr>
          <w:lang w:val="fr-FR"/>
        </w:rPr>
        <w:t xml:space="preserve"> mention d</w:t>
      </w:r>
      <w:r w:rsidR="00B83B2B">
        <w:rPr>
          <w:lang w:val="fr-FR"/>
        </w:rPr>
        <w:t>’</w:t>
      </w:r>
      <w:r w:rsidRPr="00AC46B0">
        <w:rPr>
          <w:lang w:val="fr-FR"/>
        </w:rPr>
        <w:t>un listage des séquences fourni aux fins de la recherche internationale ou de l</w:t>
      </w:r>
      <w:r w:rsidR="00B83B2B">
        <w:rPr>
          <w:lang w:val="fr-FR"/>
        </w:rPr>
        <w:t>’</w:t>
      </w:r>
      <w:r w:rsidRPr="00AC46B0">
        <w:rPr>
          <w:lang w:val="fr-FR"/>
        </w:rPr>
        <w:t>examen préliminaire international est à interpréter comme visant aussi tout listage des séquences fourni à l</w:t>
      </w:r>
      <w:r w:rsidR="00B83B2B">
        <w:rPr>
          <w:lang w:val="fr-FR"/>
        </w:rPr>
        <w:t>’</w:t>
      </w:r>
      <w:r w:rsidRPr="00AC46B0">
        <w:rPr>
          <w:lang w:val="fr-FR"/>
        </w:rPr>
        <w:t>office désigné ou élu concerné aux fins de la recherche nationale ou de l</w:t>
      </w:r>
      <w:r w:rsidR="00B83B2B">
        <w:rPr>
          <w:lang w:val="fr-FR"/>
        </w:rPr>
        <w:t>’</w:t>
      </w:r>
      <w:r w:rsidRPr="00AC46B0">
        <w:rPr>
          <w:lang w:val="fr-FR"/>
        </w:rPr>
        <w:t>examen national par cet office;</w:t>
      </w:r>
    </w:p>
    <w:p w14:paraId="1030B35D" w14:textId="71AB67D7" w:rsidR="00B83B2B" w:rsidRDefault="00A07C84" w:rsidP="0020464F">
      <w:pPr>
        <w:pStyle w:val="ONUMFS"/>
        <w:numPr>
          <w:ilvl w:val="1"/>
          <w:numId w:val="15"/>
        </w:numPr>
        <w:spacing w:line="360" w:lineRule="auto"/>
        <w:rPr>
          <w:lang w:val="fr-FR"/>
        </w:rPr>
      </w:pPr>
      <w:proofErr w:type="gramStart"/>
      <w:r w:rsidRPr="00AC46B0">
        <w:rPr>
          <w:lang w:val="fr-FR"/>
        </w:rPr>
        <w:t>l</w:t>
      </w:r>
      <w:r w:rsidR="00B83B2B">
        <w:rPr>
          <w:lang w:val="fr-FR"/>
        </w:rPr>
        <w:t>’</w:t>
      </w:r>
      <w:r w:rsidRPr="00AC46B0">
        <w:rPr>
          <w:lang w:val="fr-FR"/>
        </w:rPr>
        <w:t>office</w:t>
      </w:r>
      <w:proofErr w:type="gramEnd"/>
      <w:r w:rsidRPr="00AC46B0">
        <w:rPr>
          <w:lang w:val="fr-FR"/>
        </w:rPr>
        <w:t xml:space="preserve"> désigné ou élu concerné peut inviter le déposant à lui fournir, dans un délai raisonnable en l</w:t>
      </w:r>
      <w:r w:rsidR="00B83B2B">
        <w:rPr>
          <w:lang w:val="fr-FR"/>
        </w:rPr>
        <w:t>’</w:t>
      </w:r>
      <w:r w:rsidRPr="00AC46B0">
        <w:rPr>
          <w:lang w:val="fr-FR"/>
        </w:rPr>
        <w:t>espèce, aux fins de la recherche nationale ou de l</w:t>
      </w:r>
      <w:r w:rsidR="00B83B2B">
        <w:rPr>
          <w:lang w:val="fr-FR"/>
        </w:rPr>
        <w:t>’</w:t>
      </w:r>
      <w:r w:rsidRPr="00AC46B0">
        <w:rPr>
          <w:lang w:val="fr-FR"/>
        </w:rPr>
        <w:t>examen national, un listage des séquences sous forme électronique conforme à la présente norme, à moins que l</w:t>
      </w:r>
      <w:r w:rsidR="00B83B2B">
        <w:rPr>
          <w:lang w:val="fr-FR"/>
        </w:rPr>
        <w:t>’</w:t>
      </w:r>
      <w:r w:rsidRPr="00AC46B0">
        <w:rPr>
          <w:lang w:val="fr-FR"/>
        </w:rPr>
        <w:t>office n</w:t>
      </w:r>
      <w:r w:rsidR="00B83B2B">
        <w:rPr>
          <w:lang w:val="fr-FR"/>
        </w:rPr>
        <w:t>’</w:t>
      </w:r>
      <w:r w:rsidRPr="00AC46B0">
        <w:rPr>
          <w:lang w:val="fr-FR"/>
        </w:rPr>
        <w:t>ait déjà accès à ce listage sous forme électronique, sous une forme et d</w:t>
      </w:r>
      <w:r w:rsidR="00B83B2B">
        <w:rPr>
          <w:lang w:val="fr-FR"/>
        </w:rPr>
        <w:t>’</w:t>
      </w:r>
      <w:r w:rsidRPr="00AC46B0">
        <w:rPr>
          <w:lang w:val="fr-FR"/>
        </w:rPr>
        <w:t>une manière qu</w:t>
      </w:r>
      <w:r w:rsidR="00B83B2B">
        <w:rPr>
          <w:lang w:val="fr-FR"/>
        </w:rPr>
        <w:t>’</w:t>
      </w:r>
      <w:r w:rsidRPr="00AC46B0">
        <w:rPr>
          <w:lang w:val="fr-FR"/>
        </w:rPr>
        <w:t>il accepte.</w:t>
      </w:r>
    </w:p>
    <w:p w14:paraId="76901802" w14:textId="6D3E758E" w:rsidR="0020464F" w:rsidRDefault="0020464F" w:rsidP="0020464F">
      <w:pPr>
        <w:rPr>
          <w:lang w:val="fr-FR"/>
        </w:rPr>
      </w:pPr>
    </w:p>
    <w:p w14:paraId="61D6D138" w14:textId="77777777" w:rsidR="0020464F" w:rsidRPr="00AC46B0" w:rsidRDefault="0020464F" w:rsidP="0020464F">
      <w:pPr>
        <w:rPr>
          <w:lang w:val="fr-FR"/>
        </w:rPr>
      </w:pPr>
    </w:p>
    <w:p w14:paraId="48DCFFC3" w14:textId="54582C47" w:rsidR="00A07C84" w:rsidRPr="00AC46B0" w:rsidRDefault="00A07C84" w:rsidP="0020464F">
      <w:pPr>
        <w:pStyle w:val="Endofdocument-Annex"/>
        <w:rPr>
          <w:lang w:val="fr-FR"/>
        </w:rPr>
      </w:pPr>
      <w:r w:rsidRPr="00AC46B0">
        <w:rPr>
          <w:lang w:val="fr-FR"/>
        </w:rPr>
        <w:t>[Fin de l</w:t>
      </w:r>
      <w:r w:rsidR="00B83B2B">
        <w:rPr>
          <w:lang w:val="fr-FR"/>
        </w:rPr>
        <w:t>’</w:t>
      </w:r>
      <w:r w:rsidRPr="00AC46B0">
        <w:rPr>
          <w:lang w:val="fr-FR"/>
        </w:rPr>
        <w:t>annexe et du document]</w:t>
      </w:r>
    </w:p>
    <w:p w14:paraId="13E78E5C" w14:textId="77777777" w:rsidR="00A07C84" w:rsidRPr="00AC46B0" w:rsidRDefault="00A07C84" w:rsidP="00A07C84">
      <w:pPr>
        <w:rPr>
          <w:lang w:val="fr-FR"/>
        </w:rPr>
      </w:pPr>
    </w:p>
    <w:sectPr w:rsidR="00A07C84" w:rsidRPr="00AC46B0" w:rsidSect="00A07C84">
      <w:headerReference w:type="default" r:id="rId14"/>
      <w:headerReference w:type="first" r:id="rId15"/>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16610" w14:textId="77777777" w:rsidR="0044474B" w:rsidRDefault="0044474B" w:rsidP="003B22CB">
      <w:r>
        <w:separator/>
      </w:r>
    </w:p>
  </w:endnote>
  <w:endnote w:type="continuationSeparator" w:id="0">
    <w:p w14:paraId="554C56F9" w14:textId="77777777" w:rsidR="0044474B" w:rsidRDefault="0044474B" w:rsidP="003B22CB">
      <w:r>
        <w:continuationSeparator/>
      </w:r>
    </w:p>
  </w:endnote>
  <w:endnote w:type="continuationNotice" w:id="1">
    <w:p w14:paraId="702598CF" w14:textId="77777777" w:rsidR="0044474B" w:rsidRDefault="00444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3FD5D" w14:textId="77777777" w:rsidR="0044474B" w:rsidRDefault="0044474B" w:rsidP="003B22CB">
      <w:r>
        <w:separator/>
      </w:r>
    </w:p>
  </w:footnote>
  <w:footnote w:type="continuationSeparator" w:id="0">
    <w:p w14:paraId="7E5D450E" w14:textId="77777777" w:rsidR="0044474B" w:rsidRDefault="0044474B" w:rsidP="003B22CB">
      <w:r>
        <w:continuationSeparator/>
      </w:r>
    </w:p>
  </w:footnote>
  <w:footnote w:type="continuationNotice" w:id="1">
    <w:p w14:paraId="3987C0E0" w14:textId="77777777" w:rsidR="0044474B" w:rsidRDefault="0044474B"/>
  </w:footnote>
  <w:footnote w:id="2">
    <w:p w14:paraId="3FBA3752" w14:textId="22105F70" w:rsidR="00D715C7" w:rsidRPr="00E00824" w:rsidRDefault="00D715C7" w:rsidP="003B22CB">
      <w:pPr>
        <w:pStyle w:val="FootnoteText"/>
      </w:pPr>
      <w:r>
        <w:rPr>
          <w:rStyle w:val="FootnoteReference"/>
        </w:rPr>
        <w:footnoteRef/>
      </w:r>
      <w:r>
        <w:t> </w:t>
      </w:r>
      <w:r>
        <w:tab/>
      </w:r>
      <w:hyperlink r:id="rId1" w:history="1">
        <w:r w:rsidRPr="00A07C84">
          <w:rPr>
            <w:rStyle w:val="Hyperlink"/>
          </w:rPr>
          <w:t>https://www.wipo.int/export/sites/www/standards/fr/pdf/03</w:t>
        </w:r>
        <w:r>
          <w:rPr>
            <w:rStyle w:val="Hyperlink"/>
          </w:rPr>
          <w:t>-</w:t>
        </w:r>
        <w:r w:rsidRPr="00A07C84">
          <w:rPr>
            <w:rStyle w:val="Hyperlink"/>
          </w:rPr>
          <w:t>26</w:t>
        </w:r>
        <w:r>
          <w:rPr>
            <w:rStyle w:val="Hyperlink"/>
          </w:rPr>
          <w:t>-</w:t>
        </w:r>
        <w:r w:rsidRPr="00A07C84">
          <w:rPr>
            <w:rStyle w:val="Hyperlink"/>
          </w:rPr>
          <w:t>01.pdf</w:t>
        </w:r>
      </w:hyperlink>
      <w:r>
        <w:t>.</w:t>
      </w:r>
    </w:p>
  </w:footnote>
  <w:footnote w:id="3">
    <w:p w14:paraId="201EBCAA" w14:textId="21E1FA7A" w:rsidR="00D715C7" w:rsidRPr="00A0452A" w:rsidRDefault="00D715C7" w:rsidP="00A07C84">
      <w:pPr>
        <w:pStyle w:val="FootnoteText"/>
        <w:tabs>
          <w:tab w:val="left" w:pos="567"/>
        </w:tabs>
      </w:pPr>
      <w:r>
        <w:rPr>
          <w:rStyle w:val="FootnoteReference"/>
        </w:rPr>
        <w:footnoteRef/>
      </w:r>
      <w:r>
        <w:t> </w:t>
      </w:r>
      <w:r>
        <w:tab/>
      </w:r>
      <w:r w:rsidRPr="00A0452A">
        <w:rPr>
          <w:lang w:val="fr-FR"/>
        </w:rPr>
        <w:t>Le texte qu</w:t>
      </w:r>
      <w:r>
        <w:rPr>
          <w:lang w:val="fr-FR"/>
        </w:rPr>
        <w:t>’</w:t>
      </w:r>
      <w:r w:rsidRPr="00A0452A">
        <w:rPr>
          <w:lang w:val="fr-FR"/>
        </w:rPr>
        <w:t>il est proposé d</w:t>
      </w:r>
      <w:r>
        <w:rPr>
          <w:lang w:val="fr-FR"/>
        </w:rPr>
        <w:t>’</w:t>
      </w:r>
      <w:r w:rsidRPr="00A0452A">
        <w:rPr>
          <w:lang w:val="fr-FR"/>
        </w:rPr>
        <w:t>ajouter est souligné et celui qu</w:t>
      </w:r>
      <w:r>
        <w:rPr>
          <w:lang w:val="fr-FR"/>
        </w:rPr>
        <w:t>’</w:t>
      </w:r>
      <w:r w:rsidRPr="00A0452A">
        <w:rPr>
          <w:lang w:val="fr-FR"/>
        </w:rPr>
        <w:t>il est proposé de supprimer est biffé</w:t>
      </w:r>
      <w:r w:rsidRPr="00A0452A">
        <w:t>.</w:t>
      </w:r>
    </w:p>
  </w:footnote>
  <w:footnote w:id="4">
    <w:p w14:paraId="56387C9B" w14:textId="402C175F" w:rsidR="00D715C7" w:rsidRPr="00582F66" w:rsidRDefault="00D715C7" w:rsidP="00FE35FC">
      <w:pPr>
        <w:pStyle w:val="FootnoteText"/>
        <w:tabs>
          <w:tab w:val="left" w:pos="426"/>
        </w:tabs>
        <w:spacing w:before="40"/>
        <w:jc w:val="both"/>
      </w:pPr>
      <w:r w:rsidRPr="00582F66">
        <w:rPr>
          <w:rStyle w:val="FootnoteReference"/>
        </w:rPr>
        <w:footnoteRef/>
      </w:r>
      <w:r w:rsidRPr="00582F66">
        <w:t xml:space="preserve"> </w:t>
      </w:r>
      <w:r w:rsidRPr="00582F66">
        <w:tab/>
      </w:r>
      <w:r w:rsidRPr="00E768F3">
        <w:rPr>
          <w:i/>
          <w:iCs/>
        </w:rPr>
        <w:t>Note de l</w:t>
      </w:r>
      <w:r>
        <w:rPr>
          <w:i/>
          <w:iCs/>
        </w:rPr>
        <w:t>’</w:t>
      </w:r>
      <w:r w:rsidRPr="00E768F3">
        <w:rPr>
          <w:i/>
          <w:iCs/>
        </w:rPr>
        <w:t>éditeur</w:t>
      </w:r>
      <w:r>
        <w:rPr>
          <w:i/>
          <w:iCs/>
        </w:rPr>
        <w:t> :</w:t>
      </w:r>
      <w:r>
        <w:t xml:space="preserve"> </w:t>
      </w:r>
      <w:r w:rsidRPr="00E768F3">
        <w:t>Dans la mesure où la règle</w:t>
      </w:r>
      <w:r>
        <w:t> </w:t>
      </w:r>
      <w:r w:rsidRPr="00E768F3">
        <w:t>11 laisse une certaine flexibilité en ce qui concerne les marges des feuilles (voir la règle</w:t>
      </w:r>
      <w:r>
        <w:t> </w:t>
      </w:r>
      <w:r w:rsidRPr="00E768F3">
        <w:t>11.6) et la taille des caractères (voir la règle</w:t>
      </w:r>
      <w:r>
        <w:t> </w:t>
      </w:r>
      <w:r w:rsidRPr="00E768F3">
        <w:t>11.9.d)), la taxe internationale de dépôt devrait être calculée sur la base du nombre de feuilles que la demande contiendrait si elle était déposée sous la forme d</w:t>
      </w:r>
      <w:r>
        <w:t>’</w:t>
      </w:r>
      <w:r w:rsidRPr="00E768F3">
        <w:t xml:space="preserve">un imprimé conformément aux prescriptions minimales en matière de marges et de taille des caractères. </w:t>
      </w:r>
      <w:r>
        <w:t xml:space="preserve"> </w:t>
      </w:r>
      <w:r w:rsidRPr="00E768F3">
        <w:t>En pratique, cependant, l</w:t>
      </w:r>
      <w:r>
        <w:t>’</w:t>
      </w:r>
      <w:r w:rsidRPr="00E768F3">
        <w:t>office récepteur ne devrait pas imprimer la demande internationale mais devrait plutôt se fier au nombre de pages de la demande internationale qui est calculé par le logiciel de dépôt électronique et indiqué dans la requête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11EA6" w14:textId="77777777" w:rsidR="00D715C7" w:rsidRDefault="00D715C7" w:rsidP="00A07C84">
    <w:pPr>
      <w:jc w:val="right"/>
    </w:pPr>
    <w:r>
      <w:t>PCT/WG/12/13</w:t>
    </w:r>
  </w:p>
  <w:p w14:paraId="3BD1A610" w14:textId="22C1D43B" w:rsidR="00D715C7" w:rsidRDefault="00D715C7" w:rsidP="00A07C84">
    <w:pPr>
      <w:jc w:val="right"/>
    </w:pPr>
    <w:r>
      <w:t xml:space="preserve">page </w:t>
    </w:r>
    <w:r>
      <w:fldChar w:fldCharType="begin"/>
    </w:r>
    <w:r>
      <w:instrText xml:space="preserve"> PAGE  \* MERGEFORMAT </w:instrText>
    </w:r>
    <w:r>
      <w:fldChar w:fldCharType="separate"/>
    </w:r>
    <w:r w:rsidR="00D010AE">
      <w:rPr>
        <w:noProof/>
      </w:rPr>
      <w:t>12</w:t>
    </w:r>
    <w:r>
      <w:fldChar w:fldCharType="end"/>
    </w:r>
  </w:p>
  <w:p w14:paraId="74DC92E5" w14:textId="77777777" w:rsidR="00D715C7" w:rsidRDefault="00D715C7" w:rsidP="00A07C84">
    <w:pPr>
      <w:jc w:val="right"/>
    </w:pPr>
  </w:p>
  <w:p w14:paraId="4CFC4849" w14:textId="77777777" w:rsidR="00D715C7" w:rsidRDefault="00D715C7" w:rsidP="00A07C8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142BB" w14:textId="77777777" w:rsidR="00D715C7" w:rsidRDefault="00D715C7" w:rsidP="00A07C84">
    <w:pPr>
      <w:jc w:val="right"/>
    </w:pPr>
    <w:r>
      <w:t>PCT/WG/12/13</w:t>
    </w:r>
  </w:p>
  <w:p w14:paraId="2EE9DB33" w14:textId="696985FE" w:rsidR="00D715C7" w:rsidRDefault="00D715C7" w:rsidP="00A07C84">
    <w:pPr>
      <w:jc w:val="right"/>
    </w:pPr>
    <w:r>
      <w:t xml:space="preserve">Annexe I, page </w:t>
    </w:r>
    <w:r>
      <w:fldChar w:fldCharType="begin"/>
    </w:r>
    <w:r>
      <w:instrText xml:space="preserve"> PAGE  \* MERGEFORMAT </w:instrText>
    </w:r>
    <w:r>
      <w:fldChar w:fldCharType="separate"/>
    </w:r>
    <w:r w:rsidR="00D010AE">
      <w:rPr>
        <w:noProof/>
      </w:rPr>
      <w:t>9</w:t>
    </w:r>
    <w:r>
      <w:fldChar w:fldCharType="end"/>
    </w:r>
  </w:p>
  <w:p w14:paraId="5C8AF025" w14:textId="77777777" w:rsidR="00D715C7" w:rsidRDefault="00D715C7" w:rsidP="00A07C84">
    <w:pPr>
      <w:jc w:val="right"/>
    </w:pPr>
  </w:p>
  <w:p w14:paraId="592B9342" w14:textId="77777777" w:rsidR="00D715C7" w:rsidRDefault="00D715C7" w:rsidP="00A07C84">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5888" w14:textId="77777777" w:rsidR="00D715C7" w:rsidRDefault="00D715C7" w:rsidP="00496745">
    <w:pPr>
      <w:jc w:val="right"/>
    </w:pPr>
    <w:r>
      <w:t>PCT/WG/12/13</w:t>
    </w:r>
  </w:p>
  <w:p w14:paraId="096C2071" w14:textId="56903C6D" w:rsidR="00D715C7" w:rsidRDefault="00D715C7" w:rsidP="00496745">
    <w:pPr>
      <w:jc w:val="right"/>
    </w:pPr>
    <w:r>
      <w:t>ANNEXE I</w:t>
    </w:r>
  </w:p>
  <w:p w14:paraId="14254A06" w14:textId="77777777" w:rsidR="00D715C7" w:rsidRDefault="00D715C7" w:rsidP="00496745">
    <w:pPr>
      <w:jc w:val="right"/>
    </w:pPr>
  </w:p>
  <w:p w14:paraId="759579C7" w14:textId="77777777" w:rsidR="00D715C7" w:rsidRDefault="00D715C7" w:rsidP="00496745">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7094" w14:textId="77777777" w:rsidR="00D715C7" w:rsidRDefault="00D715C7" w:rsidP="00A07C84">
    <w:pPr>
      <w:jc w:val="right"/>
    </w:pPr>
    <w:r>
      <w:t>PCT/WG/12/13</w:t>
    </w:r>
  </w:p>
  <w:p w14:paraId="091E9F1B" w14:textId="7AF1CDF8" w:rsidR="00D715C7" w:rsidRDefault="00D715C7" w:rsidP="00A07C84">
    <w:pPr>
      <w:jc w:val="right"/>
    </w:pPr>
    <w:r>
      <w:t xml:space="preserve">Annexe II, page </w:t>
    </w:r>
    <w:r>
      <w:fldChar w:fldCharType="begin"/>
    </w:r>
    <w:r>
      <w:instrText xml:space="preserve"> PAGE  \* MERGEFORMAT </w:instrText>
    </w:r>
    <w:r>
      <w:fldChar w:fldCharType="separate"/>
    </w:r>
    <w:r w:rsidR="00D010AE">
      <w:rPr>
        <w:noProof/>
      </w:rPr>
      <w:t>19</w:t>
    </w:r>
    <w:r>
      <w:fldChar w:fldCharType="end"/>
    </w:r>
  </w:p>
  <w:p w14:paraId="76CA9144" w14:textId="056CAE34" w:rsidR="00D715C7" w:rsidRDefault="00D715C7" w:rsidP="00A07C84">
    <w:pPr>
      <w:tabs>
        <w:tab w:val="left" w:pos="6034"/>
      </w:tabs>
      <w:jc w:val="right"/>
    </w:pPr>
  </w:p>
  <w:p w14:paraId="3563C47B" w14:textId="77777777" w:rsidR="00D715C7" w:rsidRDefault="00D715C7" w:rsidP="00A07C84">
    <w:pPr>
      <w:tabs>
        <w:tab w:val="left" w:pos="6034"/>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76F2B" w14:textId="77777777" w:rsidR="00D715C7" w:rsidRDefault="00D715C7" w:rsidP="00A07C84">
    <w:pPr>
      <w:jc w:val="right"/>
    </w:pPr>
    <w:r>
      <w:t>PCT/WG/12/13</w:t>
    </w:r>
  </w:p>
  <w:p w14:paraId="1B70AF65" w14:textId="51882528" w:rsidR="00D715C7" w:rsidRDefault="00D715C7" w:rsidP="00A07C84">
    <w:pPr>
      <w:jc w:val="right"/>
    </w:pPr>
    <w:r>
      <w:t>ANNEXE II</w:t>
    </w:r>
  </w:p>
  <w:p w14:paraId="4D058950" w14:textId="77777777" w:rsidR="00D715C7" w:rsidRDefault="00D715C7" w:rsidP="00A07C84">
    <w:pPr>
      <w:jc w:val="right"/>
    </w:pPr>
  </w:p>
  <w:p w14:paraId="687190CF" w14:textId="77777777" w:rsidR="00D715C7" w:rsidRDefault="00D715C7" w:rsidP="00A07C84">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3E03" w14:textId="77777777" w:rsidR="00D715C7" w:rsidRDefault="00D715C7" w:rsidP="00A07C84">
    <w:pPr>
      <w:jc w:val="right"/>
    </w:pPr>
    <w:r>
      <w:t>PCT/WG/12/13</w:t>
    </w:r>
  </w:p>
  <w:p w14:paraId="657BF911" w14:textId="7F137F33" w:rsidR="00D715C7" w:rsidRDefault="00D715C7" w:rsidP="00A07C84">
    <w:pPr>
      <w:jc w:val="right"/>
    </w:pPr>
    <w:r>
      <w:t xml:space="preserve">Annexe III, page </w:t>
    </w:r>
    <w:r>
      <w:fldChar w:fldCharType="begin"/>
    </w:r>
    <w:r>
      <w:instrText xml:space="preserve"> PAGE  \* MERGEFORMAT </w:instrText>
    </w:r>
    <w:r>
      <w:fldChar w:fldCharType="separate"/>
    </w:r>
    <w:r w:rsidR="00D010AE">
      <w:rPr>
        <w:noProof/>
      </w:rPr>
      <w:t>12</w:t>
    </w:r>
    <w:r>
      <w:fldChar w:fldCharType="end"/>
    </w:r>
  </w:p>
  <w:p w14:paraId="600EE44E" w14:textId="77777777" w:rsidR="00D715C7" w:rsidRDefault="00D715C7" w:rsidP="00A07C84">
    <w:pPr>
      <w:tabs>
        <w:tab w:val="left" w:pos="6034"/>
      </w:tabs>
      <w:jc w:val="right"/>
    </w:pPr>
  </w:p>
  <w:p w14:paraId="36596A17" w14:textId="77777777" w:rsidR="00D715C7" w:rsidRDefault="00D715C7" w:rsidP="00A07C84">
    <w:pPr>
      <w:tabs>
        <w:tab w:val="left" w:pos="6034"/>
      </w:tabs>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4700" w14:textId="77777777" w:rsidR="00D715C7" w:rsidRDefault="00D715C7" w:rsidP="00A07C84">
    <w:pPr>
      <w:jc w:val="right"/>
    </w:pPr>
    <w:r>
      <w:t>PCT/WG/12/13</w:t>
    </w:r>
  </w:p>
  <w:p w14:paraId="340FAF54" w14:textId="39AF0791" w:rsidR="00D715C7" w:rsidRDefault="00D715C7" w:rsidP="00A07C84">
    <w:pPr>
      <w:jc w:val="right"/>
    </w:pPr>
    <w:r>
      <w:t>ANNEXE III</w:t>
    </w:r>
  </w:p>
  <w:p w14:paraId="58C60BAC" w14:textId="77777777" w:rsidR="00D715C7" w:rsidRDefault="00D715C7" w:rsidP="00A07C84">
    <w:pPr>
      <w:jc w:val="right"/>
    </w:pPr>
  </w:p>
  <w:p w14:paraId="40BA9D60" w14:textId="77777777" w:rsidR="00D715C7" w:rsidRDefault="00D715C7" w:rsidP="00A07C8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pStyle w:val="RComm"/>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464361"/>
    <w:multiLevelType w:val="hybridMultilevel"/>
    <w:tmpl w:val="09A8F03E"/>
    <w:lvl w:ilvl="0" w:tplc="FAB8FF04">
      <w:start w:val="3"/>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11F67E5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EA3ED0"/>
    <w:multiLevelType w:val="hybridMultilevel"/>
    <w:tmpl w:val="E2D0F97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87226C8"/>
    <w:multiLevelType w:val="hybridMultilevel"/>
    <w:tmpl w:val="2FEE3212"/>
    <w:lvl w:ilvl="0" w:tplc="624678A0">
      <w:start w:val="1"/>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D0067"/>
    <w:multiLevelType w:val="hybridMultilevel"/>
    <w:tmpl w:val="68422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A1442"/>
    <w:multiLevelType w:val="hybridMultilevel"/>
    <w:tmpl w:val="AD1A7472"/>
    <w:lvl w:ilvl="0" w:tplc="05CC9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6A7C6B02"/>
    <w:multiLevelType w:val="hybridMultilevel"/>
    <w:tmpl w:val="12988E8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74CD34B0"/>
    <w:multiLevelType w:val="hybridMultilevel"/>
    <w:tmpl w:val="2446F1D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9"/>
  </w:num>
  <w:num w:numId="3">
    <w:abstractNumId w:val="15"/>
  </w:num>
  <w:num w:numId="4">
    <w:abstractNumId w:val="12"/>
  </w:num>
  <w:num w:numId="5">
    <w:abstractNumId w:val="0"/>
  </w:num>
  <w:num w:numId="6">
    <w:abstractNumId w:val="11"/>
  </w:num>
  <w:num w:numId="7">
    <w:abstractNumId w:val="10"/>
  </w:num>
  <w:num w:numId="8">
    <w:abstractNumId w:val="1"/>
  </w:num>
  <w:num w:numId="9">
    <w:abstractNumId w:val="5"/>
  </w:num>
  <w:num w:numId="10">
    <w:abstractNumId w:val="15"/>
  </w:num>
  <w:num w:numId="11">
    <w:abstractNumId w:val="14"/>
  </w:num>
  <w:num w:numId="12">
    <w:abstractNumId w:val="13"/>
  </w:num>
  <w:num w:numId="13">
    <w:abstractNumId w:val="10"/>
  </w:num>
  <w:num w:numId="14">
    <w:abstractNumId w:val="1"/>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 w:numId="19">
    <w:abstractNumId w:val="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CB"/>
    <w:rsid w:val="00003C35"/>
    <w:rsid w:val="00006D80"/>
    <w:rsid w:val="0001022C"/>
    <w:rsid w:val="00013CED"/>
    <w:rsid w:val="00013DF5"/>
    <w:rsid w:val="000140AA"/>
    <w:rsid w:val="00015AE3"/>
    <w:rsid w:val="000179EF"/>
    <w:rsid w:val="00021EAE"/>
    <w:rsid w:val="00022762"/>
    <w:rsid w:val="00022AD2"/>
    <w:rsid w:val="00023E0B"/>
    <w:rsid w:val="000347CE"/>
    <w:rsid w:val="00043A5F"/>
    <w:rsid w:val="00044067"/>
    <w:rsid w:val="000472A0"/>
    <w:rsid w:val="00055B2A"/>
    <w:rsid w:val="00064C9D"/>
    <w:rsid w:val="00064D4C"/>
    <w:rsid w:val="00066812"/>
    <w:rsid w:val="000707E3"/>
    <w:rsid w:val="0007201B"/>
    <w:rsid w:val="00072E5E"/>
    <w:rsid w:val="000744EC"/>
    <w:rsid w:val="000810FE"/>
    <w:rsid w:val="00084474"/>
    <w:rsid w:val="00084814"/>
    <w:rsid w:val="000852E7"/>
    <w:rsid w:val="000904F4"/>
    <w:rsid w:val="00091AAB"/>
    <w:rsid w:val="00091CC9"/>
    <w:rsid w:val="00092D83"/>
    <w:rsid w:val="0009350D"/>
    <w:rsid w:val="000971FD"/>
    <w:rsid w:val="000A004C"/>
    <w:rsid w:val="000A2D69"/>
    <w:rsid w:val="000A30F5"/>
    <w:rsid w:val="000A503B"/>
    <w:rsid w:val="000B215F"/>
    <w:rsid w:val="000B296B"/>
    <w:rsid w:val="000B524F"/>
    <w:rsid w:val="000B6713"/>
    <w:rsid w:val="000B6DE9"/>
    <w:rsid w:val="000B7010"/>
    <w:rsid w:val="000C26F3"/>
    <w:rsid w:val="000C4780"/>
    <w:rsid w:val="000C7443"/>
    <w:rsid w:val="000C7F42"/>
    <w:rsid w:val="000D3BFF"/>
    <w:rsid w:val="000D495E"/>
    <w:rsid w:val="000D61C5"/>
    <w:rsid w:val="000D6A3B"/>
    <w:rsid w:val="000D7B1C"/>
    <w:rsid w:val="000E01B1"/>
    <w:rsid w:val="000E3881"/>
    <w:rsid w:val="000F4D07"/>
    <w:rsid w:val="000F5E56"/>
    <w:rsid w:val="000F6F84"/>
    <w:rsid w:val="00102737"/>
    <w:rsid w:val="00112136"/>
    <w:rsid w:val="001166E2"/>
    <w:rsid w:val="001218B2"/>
    <w:rsid w:val="0012507A"/>
    <w:rsid w:val="00130506"/>
    <w:rsid w:val="00131069"/>
    <w:rsid w:val="00134F89"/>
    <w:rsid w:val="00135D54"/>
    <w:rsid w:val="001369E4"/>
    <w:rsid w:val="00143B84"/>
    <w:rsid w:val="00144C73"/>
    <w:rsid w:val="001501CE"/>
    <w:rsid w:val="0015117B"/>
    <w:rsid w:val="00151CB5"/>
    <w:rsid w:val="00160CF3"/>
    <w:rsid w:val="00160FA8"/>
    <w:rsid w:val="001611AE"/>
    <w:rsid w:val="00166236"/>
    <w:rsid w:val="00166946"/>
    <w:rsid w:val="00167850"/>
    <w:rsid w:val="00170612"/>
    <w:rsid w:val="001707EC"/>
    <w:rsid w:val="001722EB"/>
    <w:rsid w:val="00173600"/>
    <w:rsid w:val="00176014"/>
    <w:rsid w:val="00176493"/>
    <w:rsid w:val="001766D3"/>
    <w:rsid w:val="0018065F"/>
    <w:rsid w:val="00181A26"/>
    <w:rsid w:val="00182980"/>
    <w:rsid w:val="001854EB"/>
    <w:rsid w:val="00185C72"/>
    <w:rsid w:val="0019031C"/>
    <w:rsid w:val="00191779"/>
    <w:rsid w:val="00197C34"/>
    <w:rsid w:val="001A34DB"/>
    <w:rsid w:val="001A4026"/>
    <w:rsid w:val="001B2D95"/>
    <w:rsid w:val="001B41F3"/>
    <w:rsid w:val="001B50D9"/>
    <w:rsid w:val="001C31F4"/>
    <w:rsid w:val="001C3923"/>
    <w:rsid w:val="001C640F"/>
    <w:rsid w:val="001D0CC7"/>
    <w:rsid w:val="001D2C15"/>
    <w:rsid w:val="001E02D4"/>
    <w:rsid w:val="001E04F1"/>
    <w:rsid w:val="001E20DF"/>
    <w:rsid w:val="001E30E5"/>
    <w:rsid w:val="001E426F"/>
    <w:rsid w:val="001F1D59"/>
    <w:rsid w:val="001F6791"/>
    <w:rsid w:val="0020464F"/>
    <w:rsid w:val="002106EB"/>
    <w:rsid w:val="00213020"/>
    <w:rsid w:val="00213AD1"/>
    <w:rsid w:val="002157ED"/>
    <w:rsid w:val="00217296"/>
    <w:rsid w:val="0022629D"/>
    <w:rsid w:val="00226B1A"/>
    <w:rsid w:val="002272DA"/>
    <w:rsid w:val="002277CB"/>
    <w:rsid w:val="00230A07"/>
    <w:rsid w:val="00231F4E"/>
    <w:rsid w:val="0024019B"/>
    <w:rsid w:val="0024037C"/>
    <w:rsid w:val="00242211"/>
    <w:rsid w:val="00244205"/>
    <w:rsid w:val="002463C1"/>
    <w:rsid w:val="00246555"/>
    <w:rsid w:val="0025016D"/>
    <w:rsid w:val="00251B3F"/>
    <w:rsid w:val="002524CD"/>
    <w:rsid w:val="00253307"/>
    <w:rsid w:val="00256836"/>
    <w:rsid w:val="00257C1B"/>
    <w:rsid w:val="00261409"/>
    <w:rsid w:val="00263D69"/>
    <w:rsid w:val="002661AE"/>
    <w:rsid w:val="00274C14"/>
    <w:rsid w:val="00274DE1"/>
    <w:rsid w:val="00275B21"/>
    <w:rsid w:val="00294C60"/>
    <w:rsid w:val="00294C8F"/>
    <w:rsid w:val="00296BF2"/>
    <w:rsid w:val="002A08E0"/>
    <w:rsid w:val="002B394E"/>
    <w:rsid w:val="002B3D9A"/>
    <w:rsid w:val="002B3F15"/>
    <w:rsid w:val="002B4680"/>
    <w:rsid w:val="002B798F"/>
    <w:rsid w:val="002C01AA"/>
    <w:rsid w:val="002C1E0C"/>
    <w:rsid w:val="002C50DD"/>
    <w:rsid w:val="002C5F6A"/>
    <w:rsid w:val="002C6361"/>
    <w:rsid w:val="002D0F89"/>
    <w:rsid w:val="002D4B4E"/>
    <w:rsid w:val="002D63F2"/>
    <w:rsid w:val="002E3E0E"/>
    <w:rsid w:val="002E4057"/>
    <w:rsid w:val="002E5C7C"/>
    <w:rsid w:val="002E7E56"/>
    <w:rsid w:val="002F6609"/>
    <w:rsid w:val="00300C69"/>
    <w:rsid w:val="0030238D"/>
    <w:rsid w:val="00302A31"/>
    <w:rsid w:val="00303213"/>
    <w:rsid w:val="00303EF0"/>
    <w:rsid w:val="00310565"/>
    <w:rsid w:val="00312CBF"/>
    <w:rsid w:val="00317A3C"/>
    <w:rsid w:val="003214D9"/>
    <w:rsid w:val="0032261C"/>
    <w:rsid w:val="00322902"/>
    <w:rsid w:val="00322ED1"/>
    <w:rsid w:val="003248A0"/>
    <w:rsid w:val="003254DF"/>
    <w:rsid w:val="0032731D"/>
    <w:rsid w:val="003279C1"/>
    <w:rsid w:val="00330B9C"/>
    <w:rsid w:val="00330E0C"/>
    <w:rsid w:val="00334851"/>
    <w:rsid w:val="00334ACA"/>
    <w:rsid w:val="00335134"/>
    <w:rsid w:val="0033567F"/>
    <w:rsid w:val="00336EA6"/>
    <w:rsid w:val="00337261"/>
    <w:rsid w:val="003411C4"/>
    <w:rsid w:val="0034187C"/>
    <w:rsid w:val="003422F0"/>
    <w:rsid w:val="0035380F"/>
    <w:rsid w:val="00355D8F"/>
    <w:rsid w:val="0035749A"/>
    <w:rsid w:val="003610B6"/>
    <w:rsid w:val="0036164B"/>
    <w:rsid w:val="00362B6E"/>
    <w:rsid w:val="00366963"/>
    <w:rsid w:val="00366F59"/>
    <w:rsid w:val="00367872"/>
    <w:rsid w:val="003719CB"/>
    <w:rsid w:val="00377FDA"/>
    <w:rsid w:val="00381409"/>
    <w:rsid w:val="00384903"/>
    <w:rsid w:val="003905D0"/>
    <w:rsid w:val="00391AC5"/>
    <w:rsid w:val="0039274F"/>
    <w:rsid w:val="0039358A"/>
    <w:rsid w:val="003A2EC9"/>
    <w:rsid w:val="003A3F5F"/>
    <w:rsid w:val="003A4528"/>
    <w:rsid w:val="003A53C7"/>
    <w:rsid w:val="003A610D"/>
    <w:rsid w:val="003B1C50"/>
    <w:rsid w:val="003B22CB"/>
    <w:rsid w:val="003B3039"/>
    <w:rsid w:val="003B4ADD"/>
    <w:rsid w:val="003B6F62"/>
    <w:rsid w:val="003B7E6A"/>
    <w:rsid w:val="003C0E4E"/>
    <w:rsid w:val="003C533F"/>
    <w:rsid w:val="003D03E8"/>
    <w:rsid w:val="003D3F0E"/>
    <w:rsid w:val="003D5A76"/>
    <w:rsid w:val="003E1A6F"/>
    <w:rsid w:val="003E3453"/>
    <w:rsid w:val="003E4334"/>
    <w:rsid w:val="003E46C5"/>
    <w:rsid w:val="003E6531"/>
    <w:rsid w:val="003F0849"/>
    <w:rsid w:val="003F2695"/>
    <w:rsid w:val="003F4940"/>
    <w:rsid w:val="0040059E"/>
    <w:rsid w:val="00402FF8"/>
    <w:rsid w:val="00406440"/>
    <w:rsid w:val="00410EAC"/>
    <w:rsid w:val="00410FF1"/>
    <w:rsid w:val="00414116"/>
    <w:rsid w:val="004157A2"/>
    <w:rsid w:val="004163B5"/>
    <w:rsid w:val="004217AF"/>
    <w:rsid w:val="00421ECC"/>
    <w:rsid w:val="00422B64"/>
    <w:rsid w:val="00422E7A"/>
    <w:rsid w:val="0042390F"/>
    <w:rsid w:val="00425167"/>
    <w:rsid w:val="00425948"/>
    <w:rsid w:val="00425ABA"/>
    <w:rsid w:val="00427E29"/>
    <w:rsid w:val="00431118"/>
    <w:rsid w:val="004366FD"/>
    <w:rsid w:val="00436C36"/>
    <w:rsid w:val="00437932"/>
    <w:rsid w:val="00441958"/>
    <w:rsid w:val="0044474B"/>
    <w:rsid w:val="00446B8A"/>
    <w:rsid w:val="0045594A"/>
    <w:rsid w:val="00456A0C"/>
    <w:rsid w:val="00463F32"/>
    <w:rsid w:val="0046529B"/>
    <w:rsid w:val="004673BD"/>
    <w:rsid w:val="0047089F"/>
    <w:rsid w:val="00471873"/>
    <w:rsid w:val="00473888"/>
    <w:rsid w:val="00474285"/>
    <w:rsid w:val="0047488F"/>
    <w:rsid w:val="00476A0B"/>
    <w:rsid w:val="004807E9"/>
    <w:rsid w:val="00486233"/>
    <w:rsid w:val="00494151"/>
    <w:rsid w:val="00494376"/>
    <w:rsid w:val="00494AF8"/>
    <w:rsid w:val="00495E9F"/>
    <w:rsid w:val="00496745"/>
    <w:rsid w:val="004A025F"/>
    <w:rsid w:val="004A23B6"/>
    <w:rsid w:val="004A434E"/>
    <w:rsid w:val="004A4A54"/>
    <w:rsid w:val="004A4B0B"/>
    <w:rsid w:val="004A6CE9"/>
    <w:rsid w:val="004A7232"/>
    <w:rsid w:val="004A7477"/>
    <w:rsid w:val="004B2768"/>
    <w:rsid w:val="004B5B61"/>
    <w:rsid w:val="004B6131"/>
    <w:rsid w:val="004B7746"/>
    <w:rsid w:val="004C4FB1"/>
    <w:rsid w:val="004C7E93"/>
    <w:rsid w:val="004C7EA7"/>
    <w:rsid w:val="004D11BB"/>
    <w:rsid w:val="004D3750"/>
    <w:rsid w:val="004E1BCA"/>
    <w:rsid w:val="004E4D04"/>
    <w:rsid w:val="004E6331"/>
    <w:rsid w:val="004E6A8D"/>
    <w:rsid w:val="004E6C44"/>
    <w:rsid w:val="004E72FF"/>
    <w:rsid w:val="004F0511"/>
    <w:rsid w:val="004F11D1"/>
    <w:rsid w:val="004F131B"/>
    <w:rsid w:val="004F6C4F"/>
    <w:rsid w:val="00500FFF"/>
    <w:rsid w:val="00502620"/>
    <w:rsid w:val="005056C6"/>
    <w:rsid w:val="0050746B"/>
    <w:rsid w:val="00513186"/>
    <w:rsid w:val="005169B7"/>
    <w:rsid w:val="0053037F"/>
    <w:rsid w:val="00530C62"/>
    <w:rsid w:val="00532245"/>
    <w:rsid w:val="00535D54"/>
    <w:rsid w:val="00537364"/>
    <w:rsid w:val="0054076E"/>
    <w:rsid w:val="00543D51"/>
    <w:rsid w:val="00545B0C"/>
    <w:rsid w:val="00545FC8"/>
    <w:rsid w:val="005564AD"/>
    <w:rsid w:val="00557932"/>
    <w:rsid w:val="005601AA"/>
    <w:rsid w:val="00565551"/>
    <w:rsid w:val="0056627F"/>
    <w:rsid w:val="00571495"/>
    <w:rsid w:val="00573A33"/>
    <w:rsid w:val="005775B4"/>
    <w:rsid w:val="00577C87"/>
    <w:rsid w:val="00580DB1"/>
    <w:rsid w:val="00584B5F"/>
    <w:rsid w:val="005850E4"/>
    <w:rsid w:val="0058790A"/>
    <w:rsid w:val="00593A62"/>
    <w:rsid w:val="00595B9A"/>
    <w:rsid w:val="005A10EE"/>
    <w:rsid w:val="005A3579"/>
    <w:rsid w:val="005A4946"/>
    <w:rsid w:val="005A59D2"/>
    <w:rsid w:val="005A7E8E"/>
    <w:rsid w:val="005B1ABF"/>
    <w:rsid w:val="005B44E5"/>
    <w:rsid w:val="005B4C07"/>
    <w:rsid w:val="005B68A3"/>
    <w:rsid w:val="005B7974"/>
    <w:rsid w:val="005C3273"/>
    <w:rsid w:val="005C6426"/>
    <w:rsid w:val="005D0711"/>
    <w:rsid w:val="005D0C9A"/>
    <w:rsid w:val="005D4488"/>
    <w:rsid w:val="005D74D5"/>
    <w:rsid w:val="005E1338"/>
    <w:rsid w:val="005E5103"/>
    <w:rsid w:val="005F5334"/>
    <w:rsid w:val="00602ADA"/>
    <w:rsid w:val="00603F6A"/>
    <w:rsid w:val="00604F98"/>
    <w:rsid w:val="006073E3"/>
    <w:rsid w:val="006111D9"/>
    <w:rsid w:val="00613A99"/>
    <w:rsid w:val="00613AC3"/>
    <w:rsid w:val="00614B54"/>
    <w:rsid w:val="00622880"/>
    <w:rsid w:val="00623368"/>
    <w:rsid w:val="00623BEA"/>
    <w:rsid w:val="006245D3"/>
    <w:rsid w:val="006322C2"/>
    <w:rsid w:val="00634AA1"/>
    <w:rsid w:val="00647AA1"/>
    <w:rsid w:val="00651142"/>
    <w:rsid w:val="00651ECE"/>
    <w:rsid w:val="00655FA0"/>
    <w:rsid w:val="00664897"/>
    <w:rsid w:val="006657D3"/>
    <w:rsid w:val="00665EC4"/>
    <w:rsid w:val="006726A0"/>
    <w:rsid w:val="00672E98"/>
    <w:rsid w:val="00674FCC"/>
    <w:rsid w:val="00680192"/>
    <w:rsid w:val="00681008"/>
    <w:rsid w:val="006810F0"/>
    <w:rsid w:val="006811E9"/>
    <w:rsid w:val="00682429"/>
    <w:rsid w:val="0068665C"/>
    <w:rsid w:val="00693C17"/>
    <w:rsid w:val="00693D99"/>
    <w:rsid w:val="00694B95"/>
    <w:rsid w:val="006968B4"/>
    <w:rsid w:val="006A4AFA"/>
    <w:rsid w:val="006B30F7"/>
    <w:rsid w:val="006B331F"/>
    <w:rsid w:val="006B49AD"/>
    <w:rsid w:val="006B6D5E"/>
    <w:rsid w:val="006B6F82"/>
    <w:rsid w:val="006C5481"/>
    <w:rsid w:val="006C6830"/>
    <w:rsid w:val="006D2E6F"/>
    <w:rsid w:val="006D37E1"/>
    <w:rsid w:val="006E0611"/>
    <w:rsid w:val="006E0BA3"/>
    <w:rsid w:val="006E1902"/>
    <w:rsid w:val="006E32A4"/>
    <w:rsid w:val="006E3867"/>
    <w:rsid w:val="006E4104"/>
    <w:rsid w:val="006E4B36"/>
    <w:rsid w:val="006E5957"/>
    <w:rsid w:val="006E69A7"/>
    <w:rsid w:val="006E7BF9"/>
    <w:rsid w:val="006E7DF7"/>
    <w:rsid w:val="006F2A95"/>
    <w:rsid w:val="006F5971"/>
    <w:rsid w:val="006F6945"/>
    <w:rsid w:val="007035F8"/>
    <w:rsid w:val="00704C60"/>
    <w:rsid w:val="0070506E"/>
    <w:rsid w:val="00705FB6"/>
    <w:rsid w:val="007067A8"/>
    <w:rsid w:val="00715571"/>
    <w:rsid w:val="00715B9D"/>
    <w:rsid w:val="00715D2F"/>
    <w:rsid w:val="00720A6E"/>
    <w:rsid w:val="0073246A"/>
    <w:rsid w:val="0073393E"/>
    <w:rsid w:val="0073683A"/>
    <w:rsid w:val="00743E81"/>
    <w:rsid w:val="0074478C"/>
    <w:rsid w:val="007447DD"/>
    <w:rsid w:val="00745701"/>
    <w:rsid w:val="0074671E"/>
    <w:rsid w:val="00746729"/>
    <w:rsid w:val="00746A80"/>
    <w:rsid w:val="00751501"/>
    <w:rsid w:val="00752566"/>
    <w:rsid w:val="00755BFE"/>
    <w:rsid w:val="00756E61"/>
    <w:rsid w:val="007629FB"/>
    <w:rsid w:val="007645CD"/>
    <w:rsid w:val="00770E07"/>
    <w:rsid w:val="00774F8B"/>
    <w:rsid w:val="00776368"/>
    <w:rsid w:val="0078513B"/>
    <w:rsid w:val="007872AA"/>
    <w:rsid w:val="0079023A"/>
    <w:rsid w:val="0079365A"/>
    <w:rsid w:val="007957DB"/>
    <w:rsid w:val="007A1E05"/>
    <w:rsid w:val="007A2753"/>
    <w:rsid w:val="007A30A3"/>
    <w:rsid w:val="007A4B81"/>
    <w:rsid w:val="007A7501"/>
    <w:rsid w:val="007A75FB"/>
    <w:rsid w:val="007B2402"/>
    <w:rsid w:val="007B240C"/>
    <w:rsid w:val="007B4060"/>
    <w:rsid w:val="007B592E"/>
    <w:rsid w:val="007B65D5"/>
    <w:rsid w:val="007B70BA"/>
    <w:rsid w:val="007B7976"/>
    <w:rsid w:val="007C0392"/>
    <w:rsid w:val="007C2012"/>
    <w:rsid w:val="007C243F"/>
    <w:rsid w:val="007C27C3"/>
    <w:rsid w:val="007C40AC"/>
    <w:rsid w:val="007C47D4"/>
    <w:rsid w:val="007C5E5E"/>
    <w:rsid w:val="007D36BA"/>
    <w:rsid w:val="007D3739"/>
    <w:rsid w:val="007D3DB4"/>
    <w:rsid w:val="007D53C7"/>
    <w:rsid w:val="007E49DC"/>
    <w:rsid w:val="007E7262"/>
    <w:rsid w:val="007E73AB"/>
    <w:rsid w:val="007F3BB3"/>
    <w:rsid w:val="007F6A6B"/>
    <w:rsid w:val="0080044B"/>
    <w:rsid w:val="00800903"/>
    <w:rsid w:val="00801FDB"/>
    <w:rsid w:val="00802EAD"/>
    <w:rsid w:val="00804DB7"/>
    <w:rsid w:val="00804F8F"/>
    <w:rsid w:val="00806E90"/>
    <w:rsid w:val="008101CF"/>
    <w:rsid w:val="00810AE7"/>
    <w:rsid w:val="00811C13"/>
    <w:rsid w:val="00812C16"/>
    <w:rsid w:val="00813C78"/>
    <w:rsid w:val="008156CE"/>
    <w:rsid w:val="00815C17"/>
    <w:rsid w:val="00824C48"/>
    <w:rsid w:val="00825598"/>
    <w:rsid w:val="00826555"/>
    <w:rsid w:val="00826848"/>
    <w:rsid w:val="008351C7"/>
    <w:rsid w:val="00837C1F"/>
    <w:rsid w:val="00840E21"/>
    <w:rsid w:val="008442B0"/>
    <w:rsid w:val="0084631E"/>
    <w:rsid w:val="0084639D"/>
    <w:rsid w:val="00847DE4"/>
    <w:rsid w:val="00850283"/>
    <w:rsid w:val="00850669"/>
    <w:rsid w:val="0085367E"/>
    <w:rsid w:val="00862101"/>
    <w:rsid w:val="00864C98"/>
    <w:rsid w:val="0087339E"/>
    <w:rsid w:val="008737A1"/>
    <w:rsid w:val="00873A2F"/>
    <w:rsid w:val="0088112D"/>
    <w:rsid w:val="0088238A"/>
    <w:rsid w:val="00885F19"/>
    <w:rsid w:val="00887C9D"/>
    <w:rsid w:val="008929B7"/>
    <w:rsid w:val="008960F9"/>
    <w:rsid w:val="008961D6"/>
    <w:rsid w:val="008A27F6"/>
    <w:rsid w:val="008A495D"/>
    <w:rsid w:val="008A5084"/>
    <w:rsid w:val="008A66A5"/>
    <w:rsid w:val="008A7F92"/>
    <w:rsid w:val="008B12C0"/>
    <w:rsid w:val="008B2909"/>
    <w:rsid w:val="008B3CA3"/>
    <w:rsid w:val="008B583A"/>
    <w:rsid w:val="008C0499"/>
    <w:rsid w:val="008C1F88"/>
    <w:rsid w:val="008C7FF4"/>
    <w:rsid w:val="008D2897"/>
    <w:rsid w:val="008D7BA1"/>
    <w:rsid w:val="008E086D"/>
    <w:rsid w:val="008E0CA1"/>
    <w:rsid w:val="008E3BB9"/>
    <w:rsid w:val="008E3D0E"/>
    <w:rsid w:val="008F570F"/>
    <w:rsid w:val="008F7758"/>
    <w:rsid w:val="008F7A51"/>
    <w:rsid w:val="00905245"/>
    <w:rsid w:val="0091226D"/>
    <w:rsid w:val="00915B13"/>
    <w:rsid w:val="009168D8"/>
    <w:rsid w:val="00926DB1"/>
    <w:rsid w:val="00927965"/>
    <w:rsid w:val="0093153B"/>
    <w:rsid w:val="00931A78"/>
    <w:rsid w:val="00932B8B"/>
    <w:rsid w:val="00933F8D"/>
    <w:rsid w:val="009345D7"/>
    <w:rsid w:val="009358E9"/>
    <w:rsid w:val="009368FA"/>
    <w:rsid w:val="009423BA"/>
    <w:rsid w:val="009448BA"/>
    <w:rsid w:val="0095050C"/>
    <w:rsid w:val="00950FD2"/>
    <w:rsid w:val="00951526"/>
    <w:rsid w:val="00952DE1"/>
    <w:rsid w:val="00954C38"/>
    <w:rsid w:val="00954E56"/>
    <w:rsid w:val="009559B4"/>
    <w:rsid w:val="0095785A"/>
    <w:rsid w:val="00960FA2"/>
    <w:rsid w:val="00963182"/>
    <w:rsid w:val="00963D40"/>
    <w:rsid w:val="00965344"/>
    <w:rsid w:val="0097020B"/>
    <w:rsid w:val="00971605"/>
    <w:rsid w:val="009772C0"/>
    <w:rsid w:val="00980250"/>
    <w:rsid w:val="00985CF2"/>
    <w:rsid w:val="009875F6"/>
    <w:rsid w:val="00987E74"/>
    <w:rsid w:val="0099022E"/>
    <w:rsid w:val="009920B0"/>
    <w:rsid w:val="00994D20"/>
    <w:rsid w:val="0099530A"/>
    <w:rsid w:val="00997666"/>
    <w:rsid w:val="009A11F9"/>
    <w:rsid w:val="009A23C8"/>
    <w:rsid w:val="009A2510"/>
    <w:rsid w:val="009A4EB5"/>
    <w:rsid w:val="009A680B"/>
    <w:rsid w:val="009B34FE"/>
    <w:rsid w:val="009B46F2"/>
    <w:rsid w:val="009B4B9F"/>
    <w:rsid w:val="009B5B17"/>
    <w:rsid w:val="009B7889"/>
    <w:rsid w:val="009C14E7"/>
    <w:rsid w:val="009C370A"/>
    <w:rsid w:val="009C4B9E"/>
    <w:rsid w:val="009C5D71"/>
    <w:rsid w:val="009C7DCF"/>
    <w:rsid w:val="009D000E"/>
    <w:rsid w:val="009D00F1"/>
    <w:rsid w:val="009D1612"/>
    <w:rsid w:val="009D4766"/>
    <w:rsid w:val="009E39E9"/>
    <w:rsid w:val="009F0348"/>
    <w:rsid w:val="009F33A2"/>
    <w:rsid w:val="00A0308F"/>
    <w:rsid w:val="00A05DD9"/>
    <w:rsid w:val="00A07C84"/>
    <w:rsid w:val="00A1139B"/>
    <w:rsid w:val="00A16B38"/>
    <w:rsid w:val="00A16D8E"/>
    <w:rsid w:val="00A17330"/>
    <w:rsid w:val="00A21C1E"/>
    <w:rsid w:val="00A30D9C"/>
    <w:rsid w:val="00A310E8"/>
    <w:rsid w:val="00A31702"/>
    <w:rsid w:val="00A31C11"/>
    <w:rsid w:val="00A35AE3"/>
    <w:rsid w:val="00A36AF5"/>
    <w:rsid w:val="00A40B5D"/>
    <w:rsid w:val="00A4422C"/>
    <w:rsid w:val="00A471ED"/>
    <w:rsid w:val="00A5078A"/>
    <w:rsid w:val="00A51968"/>
    <w:rsid w:val="00A531EB"/>
    <w:rsid w:val="00A532BE"/>
    <w:rsid w:val="00A554C0"/>
    <w:rsid w:val="00A57B70"/>
    <w:rsid w:val="00A65548"/>
    <w:rsid w:val="00A72CA7"/>
    <w:rsid w:val="00A74B3A"/>
    <w:rsid w:val="00A80372"/>
    <w:rsid w:val="00A80641"/>
    <w:rsid w:val="00A80FB4"/>
    <w:rsid w:val="00A81CE9"/>
    <w:rsid w:val="00A84711"/>
    <w:rsid w:val="00A90211"/>
    <w:rsid w:val="00A964AD"/>
    <w:rsid w:val="00A97F1D"/>
    <w:rsid w:val="00AA035C"/>
    <w:rsid w:val="00AA378E"/>
    <w:rsid w:val="00AA44C1"/>
    <w:rsid w:val="00AA51D2"/>
    <w:rsid w:val="00AB0450"/>
    <w:rsid w:val="00AB18D6"/>
    <w:rsid w:val="00AB3488"/>
    <w:rsid w:val="00AB4C5C"/>
    <w:rsid w:val="00AB6B62"/>
    <w:rsid w:val="00AB6FA6"/>
    <w:rsid w:val="00AC02D8"/>
    <w:rsid w:val="00AC0867"/>
    <w:rsid w:val="00AC185E"/>
    <w:rsid w:val="00AC46B0"/>
    <w:rsid w:val="00AD17B8"/>
    <w:rsid w:val="00AD22F4"/>
    <w:rsid w:val="00AD2733"/>
    <w:rsid w:val="00AD3AF4"/>
    <w:rsid w:val="00AD554F"/>
    <w:rsid w:val="00AD56CA"/>
    <w:rsid w:val="00AE58F2"/>
    <w:rsid w:val="00AE7A6F"/>
    <w:rsid w:val="00AF287D"/>
    <w:rsid w:val="00AF2D8C"/>
    <w:rsid w:val="00AF339B"/>
    <w:rsid w:val="00AF5FDB"/>
    <w:rsid w:val="00AF7770"/>
    <w:rsid w:val="00B004BF"/>
    <w:rsid w:val="00B033B4"/>
    <w:rsid w:val="00B0563B"/>
    <w:rsid w:val="00B05B92"/>
    <w:rsid w:val="00B068F6"/>
    <w:rsid w:val="00B069AA"/>
    <w:rsid w:val="00B12ECA"/>
    <w:rsid w:val="00B16C50"/>
    <w:rsid w:val="00B231C1"/>
    <w:rsid w:val="00B2374F"/>
    <w:rsid w:val="00B2433F"/>
    <w:rsid w:val="00B25DEC"/>
    <w:rsid w:val="00B27280"/>
    <w:rsid w:val="00B27F03"/>
    <w:rsid w:val="00B3137C"/>
    <w:rsid w:val="00B3292D"/>
    <w:rsid w:val="00B4148C"/>
    <w:rsid w:val="00B42B88"/>
    <w:rsid w:val="00B459AC"/>
    <w:rsid w:val="00B5327A"/>
    <w:rsid w:val="00B542BE"/>
    <w:rsid w:val="00B63FE4"/>
    <w:rsid w:val="00B646CA"/>
    <w:rsid w:val="00B656E5"/>
    <w:rsid w:val="00B70D50"/>
    <w:rsid w:val="00B72527"/>
    <w:rsid w:val="00B74760"/>
    <w:rsid w:val="00B81BE0"/>
    <w:rsid w:val="00B83055"/>
    <w:rsid w:val="00B83336"/>
    <w:rsid w:val="00B83B2B"/>
    <w:rsid w:val="00B86A9B"/>
    <w:rsid w:val="00B90BEB"/>
    <w:rsid w:val="00B96580"/>
    <w:rsid w:val="00BA4942"/>
    <w:rsid w:val="00BA6D52"/>
    <w:rsid w:val="00BB0BAC"/>
    <w:rsid w:val="00BB22BD"/>
    <w:rsid w:val="00BB38B3"/>
    <w:rsid w:val="00BB693B"/>
    <w:rsid w:val="00BC42C1"/>
    <w:rsid w:val="00BC55A5"/>
    <w:rsid w:val="00BC7EC6"/>
    <w:rsid w:val="00BD06E3"/>
    <w:rsid w:val="00BD1CCA"/>
    <w:rsid w:val="00BE224E"/>
    <w:rsid w:val="00BE3FDB"/>
    <w:rsid w:val="00BE7EB6"/>
    <w:rsid w:val="00BF1FC8"/>
    <w:rsid w:val="00BF385D"/>
    <w:rsid w:val="00C0201D"/>
    <w:rsid w:val="00C04D23"/>
    <w:rsid w:val="00C05274"/>
    <w:rsid w:val="00C06B95"/>
    <w:rsid w:val="00C13733"/>
    <w:rsid w:val="00C16FCB"/>
    <w:rsid w:val="00C2723E"/>
    <w:rsid w:val="00C27C3E"/>
    <w:rsid w:val="00C27C4E"/>
    <w:rsid w:val="00C32937"/>
    <w:rsid w:val="00C3557B"/>
    <w:rsid w:val="00C36DC0"/>
    <w:rsid w:val="00C442FA"/>
    <w:rsid w:val="00C45972"/>
    <w:rsid w:val="00C50AEC"/>
    <w:rsid w:val="00C5112C"/>
    <w:rsid w:val="00C52529"/>
    <w:rsid w:val="00C526A2"/>
    <w:rsid w:val="00C53D20"/>
    <w:rsid w:val="00C554EC"/>
    <w:rsid w:val="00C61BC1"/>
    <w:rsid w:val="00C65E6F"/>
    <w:rsid w:val="00C67BC9"/>
    <w:rsid w:val="00C72732"/>
    <w:rsid w:val="00C83231"/>
    <w:rsid w:val="00C83233"/>
    <w:rsid w:val="00C8520F"/>
    <w:rsid w:val="00C85DAA"/>
    <w:rsid w:val="00C90784"/>
    <w:rsid w:val="00C96620"/>
    <w:rsid w:val="00CA1F09"/>
    <w:rsid w:val="00CA437E"/>
    <w:rsid w:val="00CA5CA5"/>
    <w:rsid w:val="00CA6057"/>
    <w:rsid w:val="00CA6B20"/>
    <w:rsid w:val="00CA701C"/>
    <w:rsid w:val="00CB10B8"/>
    <w:rsid w:val="00CB2B3F"/>
    <w:rsid w:val="00CC2E53"/>
    <w:rsid w:val="00CC7E59"/>
    <w:rsid w:val="00CE0C56"/>
    <w:rsid w:val="00CE0CDC"/>
    <w:rsid w:val="00CE2A97"/>
    <w:rsid w:val="00CE3437"/>
    <w:rsid w:val="00CE353B"/>
    <w:rsid w:val="00CE60A3"/>
    <w:rsid w:val="00CF09C0"/>
    <w:rsid w:val="00CF0DB8"/>
    <w:rsid w:val="00CF15B1"/>
    <w:rsid w:val="00CF5AC7"/>
    <w:rsid w:val="00CF73F0"/>
    <w:rsid w:val="00D010AE"/>
    <w:rsid w:val="00D02689"/>
    <w:rsid w:val="00D03177"/>
    <w:rsid w:val="00D042FD"/>
    <w:rsid w:val="00D0494E"/>
    <w:rsid w:val="00D0507D"/>
    <w:rsid w:val="00D1035D"/>
    <w:rsid w:val="00D11BC0"/>
    <w:rsid w:val="00D17135"/>
    <w:rsid w:val="00D20838"/>
    <w:rsid w:val="00D22A08"/>
    <w:rsid w:val="00D23247"/>
    <w:rsid w:val="00D23357"/>
    <w:rsid w:val="00D2606A"/>
    <w:rsid w:val="00D27C0E"/>
    <w:rsid w:val="00D302C3"/>
    <w:rsid w:val="00D30409"/>
    <w:rsid w:val="00D31C04"/>
    <w:rsid w:val="00D35039"/>
    <w:rsid w:val="00D35795"/>
    <w:rsid w:val="00D376EC"/>
    <w:rsid w:val="00D37BF1"/>
    <w:rsid w:val="00D4465B"/>
    <w:rsid w:val="00D46951"/>
    <w:rsid w:val="00D54ADF"/>
    <w:rsid w:val="00D6092D"/>
    <w:rsid w:val="00D620A8"/>
    <w:rsid w:val="00D641B1"/>
    <w:rsid w:val="00D6479B"/>
    <w:rsid w:val="00D70175"/>
    <w:rsid w:val="00D715C7"/>
    <w:rsid w:val="00D758DA"/>
    <w:rsid w:val="00D75F63"/>
    <w:rsid w:val="00D775A0"/>
    <w:rsid w:val="00D8004C"/>
    <w:rsid w:val="00D8318E"/>
    <w:rsid w:val="00D840EF"/>
    <w:rsid w:val="00D8428F"/>
    <w:rsid w:val="00D8718E"/>
    <w:rsid w:val="00D87F25"/>
    <w:rsid w:val="00D921D6"/>
    <w:rsid w:val="00D92845"/>
    <w:rsid w:val="00D945DB"/>
    <w:rsid w:val="00D97374"/>
    <w:rsid w:val="00D974EF"/>
    <w:rsid w:val="00DA5715"/>
    <w:rsid w:val="00DB11EB"/>
    <w:rsid w:val="00DB2B36"/>
    <w:rsid w:val="00DB5263"/>
    <w:rsid w:val="00DB6E68"/>
    <w:rsid w:val="00DB7090"/>
    <w:rsid w:val="00DB7F96"/>
    <w:rsid w:val="00DC3C42"/>
    <w:rsid w:val="00DC3C46"/>
    <w:rsid w:val="00DD130E"/>
    <w:rsid w:val="00DD1BCF"/>
    <w:rsid w:val="00DD303E"/>
    <w:rsid w:val="00DD5543"/>
    <w:rsid w:val="00DD6875"/>
    <w:rsid w:val="00DE2635"/>
    <w:rsid w:val="00DE3E35"/>
    <w:rsid w:val="00DE5319"/>
    <w:rsid w:val="00DE75E8"/>
    <w:rsid w:val="00DF0677"/>
    <w:rsid w:val="00DF128B"/>
    <w:rsid w:val="00DF1AFE"/>
    <w:rsid w:val="00DF2D35"/>
    <w:rsid w:val="00DF52AF"/>
    <w:rsid w:val="00DF7369"/>
    <w:rsid w:val="00E03822"/>
    <w:rsid w:val="00E04CD7"/>
    <w:rsid w:val="00E07E1C"/>
    <w:rsid w:val="00E10277"/>
    <w:rsid w:val="00E13DFD"/>
    <w:rsid w:val="00E13F97"/>
    <w:rsid w:val="00E173A1"/>
    <w:rsid w:val="00E1744A"/>
    <w:rsid w:val="00E26B9F"/>
    <w:rsid w:val="00E273ED"/>
    <w:rsid w:val="00E2772F"/>
    <w:rsid w:val="00E30664"/>
    <w:rsid w:val="00E31366"/>
    <w:rsid w:val="00E351D5"/>
    <w:rsid w:val="00E35927"/>
    <w:rsid w:val="00E373E0"/>
    <w:rsid w:val="00E409F6"/>
    <w:rsid w:val="00E40A65"/>
    <w:rsid w:val="00E40E0E"/>
    <w:rsid w:val="00E416DF"/>
    <w:rsid w:val="00E41CA2"/>
    <w:rsid w:val="00E45354"/>
    <w:rsid w:val="00E459DE"/>
    <w:rsid w:val="00E477DC"/>
    <w:rsid w:val="00E54F38"/>
    <w:rsid w:val="00E572E8"/>
    <w:rsid w:val="00E60FFF"/>
    <w:rsid w:val="00E63C80"/>
    <w:rsid w:val="00E71E59"/>
    <w:rsid w:val="00E728AB"/>
    <w:rsid w:val="00E72E98"/>
    <w:rsid w:val="00E7527F"/>
    <w:rsid w:val="00E76B35"/>
    <w:rsid w:val="00E84570"/>
    <w:rsid w:val="00E84787"/>
    <w:rsid w:val="00E84CB3"/>
    <w:rsid w:val="00E85123"/>
    <w:rsid w:val="00E85CDC"/>
    <w:rsid w:val="00E9051A"/>
    <w:rsid w:val="00E96443"/>
    <w:rsid w:val="00E964BA"/>
    <w:rsid w:val="00E97C69"/>
    <w:rsid w:val="00EA0DC4"/>
    <w:rsid w:val="00EA12FF"/>
    <w:rsid w:val="00EA45BC"/>
    <w:rsid w:val="00EA53AC"/>
    <w:rsid w:val="00EB1181"/>
    <w:rsid w:val="00EB1748"/>
    <w:rsid w:val="00EB4032"/>
    <w:rsid w:val="00EB44FA"/>
    <w:rsid w:val="00EB526D"/>
    <w:rsid w:val="00EB5C3B"/>
    <w:rsid w:val="00EB6FE7"/>
    <w:rsid w:val="00EC3051"/>
    <w:rsid w:val="00EC33D4"/>
    <w:rsid w:val="00EC47A9"/>
    <w:rsid w:val="00EC56DA"/>
    <w:rsid w:val="00EC6583"/>
    <w:rsid w:val="00ED0CB8"/>
    <w:rsid w:val="00ED140B"/>
    <w:rsid w:val="00ED194A"/>
    <w:rsid w:val="00ED2D35"/>
    <w:rsid w:val="00ED2DAD"/>
    <w:rsid w:val="00ED698A"/>
    <w:rsid w:val="00EF1CAA"/>
    <w:rsid w:val="00EF3AAF"/>
    <w:rsid w:val="00EF7E02"/>
    <w:rsid w:val="00F00C60"/>
    <w:rsid w:val="00F0456C"/>
    <w:rsid w:val="00F13B85"/>
    <w:rsid w:val="00F16530"/>
    <w:rsid w:val="00F17A71"/>
    <w:rsid w:val="00F22B1C"/>
    <w:rsid w:val="00F27852"/>
    <w:rsid w:val="00F31EA0"/>
    <w:rsid w:val="00F32E88"/>
    <w:rsid w:val="00F349AD"/>
    <w:rsid w:val="00F36AB9"/>
    <w:rsid w:val="00F400EF"/>
    <w:rsid w:val="00F40BAF"/>
    <w:rsid w:val="00F413BF"/>
    <w:rsid w:val="00F420D5"/>
    <w:rsid w:val="00F42A8D"/>
    <w:rsid w:val="00F42E10"/>
    <w:rsid w:val="00F453C2"/>
    <w:rsid w:val="00F47B76"/>
    <w:rsid w:val="00F506DD"/>
    <w:rsid w:val="00F51EBA"/>
    <w:rsid w:val="00F536CB"/>
    <w:rsid w:val="00F5718E"/>
    <w:rsid w:val="00F57AA2"/>
    <w:rsid w:val="00F60867"/>
    <w:rsid w:val="00F64AE8"/>
    <w:rsid w:val="00F66343"/>
    <w:rsid w:val="00F70E82"/>
    <w:rsid w:val="00F718E5"/>
    <w:rsid w:val="00F72B4F"/>
    <w:rsid w:val="00F73502"/>
    <w:rsid w:val="00F73F42"/>
    <w:rsid w:val="00F774A8"/>
    <w:rsid w:val="00F77DDA"/>
    <w:rsid w:val="00F81EC1"/>
    <w:rsid w:val="00F8270E"/>
    <w:rsid w:val="00F83F28"/>
    <w:rsid w:val="00F84007"/>
    <w:rsid w:val="00F84538"/>
    <w:rsid w:val="00F860AA"/>
    <w:rsid w:val="00F87536"/>
    <w:rsid w:val="00F90493"/>
    <w:rsid w:val="00F91444"/>
    <w:rsid w:val="00F93233"/>
    <w:rsid w:val="00F9623E"/>
    <w:rsid w:val="00F962C3"/>
    <w:rsid w:val="00FA0B04"/>
    <w:rsid w:val="00FA20BE"/>
    <w:rsid w:val="00FA60E7"/>
    <w:rsid w:val="00FB38E9"/>
    <w:rsid w:val="00FB6514"/>
    <w:rsid w:val="00FC063C"/>
    <w:rsid w:val="00FC1FCA"/>
    <w:rsid w:val="00FC20FE"/>
    <w:rsid w:val="00FC293B"/>
    <w:rsid w:val="00FC2F6E"/>
    <w:rsid w:val="00FC5F3E"/>
    <w:rsid w:val="00FC607A"/>
    <w:rsid w:val="00FD0F4E"/>
    <w:rsid w:val="00FD6424"/>
    <w:rsid w:val="00FD6968"/>
    <w:rsid w:val="00FE1B41"/>
    <w:rsid w:val="00FE2AD5"/>
    <w:rsid w:val="00FE35FC"/>
    <w:rsid w:val="00FE635D"/>
    <w:rsid w:val="00FE6F99"/>
    <w:rsid w:val="00FF0CED"/>
    <w:rsid w:val="00FF16F2"/>
    <w:rsid w:val="00FF611F"/>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9DF01"/>
  <w15:chartTrackingRefBased/>
  <w15:docId w15:val="{034253A9-E412-4F2B-9C6E-BEACB10C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C84"/>
    <w:rPr>
      <w:rFonts w:ascii="Arial" w:eastAsia="SimSun" w:hAnsi="Arial" w:cs="Arial"/>
      <w:sz w:val="22"/>
      <w:lang w:val="fr-CH" w:eastAsia="zh-CN"/>
    </w:rPr>
  </w:style>
  <w:style w:type="paragraph" w:styleId="Heading1">
    <w:name w:val="heading 1"/>
    <w:basedOn w:val="Normal"/>
    <w:next w:val="Normal"/>
    <w:qFormat/>
    <w:rsid w:val="00A07C84"/>
    <w:pPr>
      <w:keepNext/>
      <w:spacing w:before="240" w:after="60"/>
      <w:outlineLvl w:val="0"/>
    </w:pPr>
    <w:rPr>
      <w:b/>
      <w:bCs/>
      <w:caps/>
      <w:kern w:val="32"/>
      <w:szCs w:val="32"/>
    </w:rPr>
  </w:style>
  <w:style w:type="paragraph" w:styleId="Heading2">
    <w:name w:val="heading 2"/>
    <w:basedOn w:val="Normal"/>
    <w:next w:val="Normal"/>
    <w:link w:val="Heading2Char"/>
    <w:qFormat/>
    <w:rsid w:val="00A07C84"/>
    <w:pPr>
      <w:keepNext/>
      <w:spacing w:before="240" w:after="60"/>
      <w:outlineLvl w:val="1"/>
    </w:pPr>
    <w:rPr>
      <w:bCs/>
      <w:iCs/>
      <w:caps/>
      <w:szCs w:val="28"/>
    </w:rPr>
  </w:style>
  <w:style w:type="paragraph" w:styleId="Heading3">
    <w:name w:val="heading 3"/>
    <w:basedOn w:val="Normal"/>
    <w:next w:val="Normal"/>
    <w:qFormat/>
    <w:rsid w:val="00A07C84"/>
    <w:pPr>
      <w:keepNext/>
      <w:spacing w:before="240" w:after="60"/>
      <w:outlineLvl w:val="2"/>
    </w:pPr>
    <w:rPr>
      <w:bCs/>
      <w:szCs w:val="26"/>
      <w:u w:val="single"/>
    </w:rPr>
  </w:style>
  <w:style w:type="paragraph" w:styleId="Heading4">
    <w:name w:val="heading 4"/>
    <w:basedOn w:val="Normal"/>
    <w:next w:val="Normal"/>
    <w:qFormat/>
    <w:rsid w:val="00A07C8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7C84"/>
    <w:pPr>
      <w:tabs>
        <w:tab w:val="center" w:pos="4536"/>
        <w:tab w:val="right" w:pos="9072"/>
      </w:tabs>
    </w:pPr>
  </w:style>
  <w:style w:type="paragraph" w:styleId="Footer">
    <w:name w:val="footer"/>
    <w:basedOn w:val="Normal"/>
    <w:semiHidden/>
    <w:rsid w:val="00A07C84"/>
    <w:pPr>
      <w:tabs>
        <w:tab w:val="center" w:pos="4320"/>
        <w:tab w:val="right" w:pos="8640"/>
      </w:tabs>
    </w:pPr>
  </w:style>
  <w:style w:type="paragraph" w:styleId="Salutation">
    <w:name w:val="Salutation"/>
    <w:basedOn w:val="Normal"/>
    <w:next w:val="Normal"/>
    <w:semiHidden/>
    <w:rsid w:val="00A07C84"/>
  </w:style>
  <w:style w:type="paragraph" w:styleId="Signature">
    <w:name w:val="Signature"/>
    <w:basedOn w:val="Normal"/>
    <w:semiHidden/>
    <w:rsid w:val="00A07C84"/>
    <w:pPr>
      <w:ind w:left="5250"/>
    </w:pPr>
  </w:style>
  <w:style w:type="paragraph" w:styleId="FootnoteText">
    <w:name w:val="footnote text"/>
    <w:basedOn w:val="Normal"/>
    <w:link w:val="FootnoteTextChar"/>
    <w:rsid w:val="00A07C84"/>
    <w:rPr>
      <w:sz w:val="18"/>
    </w:rPr>
  </w:style>
  <w:style w:type="paragraph" w:styleId="EndnoteText">
    <w:name w:val="endnote text"/>
    <w:basedOn w:val="Normal"/>
    <w:semiHidden/>
    <w:rsid w:val="00A07C84"/>
    <w:rPr>
      <w:sz w:val="18"/>
    </w:rPr>
  </w:style>
  <w:style w:type="paragraph" w:styleId="Caption">
    <w:name w:val="caption"/>
    <w:basedOn w:val="Normal"/>
    <w:next w:val="Normal"/>
    <w:qFormat/>
    <w:rsid w:val="00A07C84"/>
    <w:rPr>
      <w:b/>
      <w:bCs/>
      <w:sz w:val="18"/>
    </w:rPr>
  </w:style>
  <w:style w:type="paragraph" w:styleId="CommentText">
    <w:name w:val="annotation text"/>
    <w:basedOn w:val="Normal"/>
    <w:link w:val="CommentTextChar"/>
    <w:semiHidden/>
    <w:rsid w:val="00A07C84"/>
    <w:rPr>
      <w:sz w:val="18"/>
    </w:rPr>
  </w:style>
  <w:style w:type="paragraph" w:styleId="BodyText">
    <w:name w:val="Body Text"/>
    <w:basedOn w:val="Normal"/>
    <w:rsid w:val="00A07C84"/>
    <w:pPr>
      <w:spacing w:after="220"/>
    </w:pPr>
  </w:style>
  <w:style w:type="paragraph" w:customStyle="1" w:styleId="ONUMFS">
    <w:name w:val="ONUM FS"/>
    <w:basedOn w:val="BodyText"/>
    <w:rsid w:val="00A07C84"/>
    <w:pPr>
      <w:numPr>
        <w:numId w:val="15"/>
      </w:numPr>
    </w:pPr>
  </w:style>
  <w:style w:type="paragraph" w:customStyle="1" w:styleId="ONUME">
    <w:name w:val="ONUM E"/>
    <w:basedOn w:val="BodyText"/>
    <w:link w:val="ONUMEChar"/>
    <w:rsid w:val="00A07C84"/>
    <w:pPr>
      <w:numPr>
        <w:numId w:val="14"/>
      </w:numPr>
    </w:pPr>
  </w:style>
  <w:style w:type="paragraph" w:styleId="ListNumber">
    <w:name w:val="List Number"/>
    <w:basedOn w:val="Normal"/>
    <w:semiHidden/>
    <w:rsid w:val="00A07C84"/>
    <w:pPr>
      <w:numPr>
        <w:numId w:val="13"/>
      </w:numPr>
    </w:pPr>
  </w:style>
  <w:style w:type="paragraph" w:customStyle="1" w:styleId="Endofdocument-Annex">
    <w:name w:val="[End of document - Annex]"/>
    <w:basedOn w:val="Normal"/>
    <w:rsid w:val="00A07C84"/>
    <w:pPr>
      <w:ind w:left="5534"/>
    </w:pPr>
    <w:rPr>
      <w:lang w:val="en-US"/>
    </w:rPr>
  </w:style>
  <w:style w:type="character" w:customStyle="1" w:styleId="ONUMEChar">
    <w:name w:val="ONUM E Char"/>
    <w:basedOn w:val="DefaultParagraphFont"/>
    <w:link w:val="ONUME"/>
    <w:rsid w:val="003B22CB"/>
    <w:rPr>
      <w:rFonts w:ascii="Arial" w:eastAsia="SimSun" w:hAnsi="Arial" w:cs="Arial"/>
      <w:sz w:val="22"/>
      <w:lang w:val="fr-CH" w:eastAsia="zh-CN"/>
    </w:rPr>
  </w:style>
  <w:style w:type="character" w:styleId="FootnoteReference">
    <w:name w:val="footnote reference"/>
    <w:basedOn w:val="DefaultParagraphFont"/>
    <w:rsid w:val="003B22CB"/>
    <w:rPr>
      <w:vertAlign w:val="superscript"/>
    </w:rPr>
  </w:style>
  <w:style w:type="character" w:styleId="Hyperlink">
    <w:name w:val="Hyperlink"/>
    <w:basedOn w:val="DefaultParagraphFont"/>
    <w:uiPriority w:val="99"/>
    <w:unhideWhenUsed/>
    <w:rsid w:val="003B22CB"/>
    <w:rPr>
      <w:color w:val="0000FF" w:themeColor="hyperlink"/>
      <w:u w:val="single"/>
    </w:rPr>
  </w:style>
  <w:style w:type="character" w:customStyle="1" w:styleId="FootnoteTextChar">
    <w:name w:val="Footnote Text Char"/>
    <w:basedOn w:val="DefaultParagraphFont"/>
    <w:link w:val="FootnoteText"/>
    <w:rsid w:val="003B22CB"/>
    <w:rPr>
      <w:rFonts w:ascii="Arial" w:eastAsia="SimSun" w:hAnsi="Arial" w:cs="Arial"/>
      <w:sz w:val="18"/>
      <w:lang w:val="fr-CH" w:eastAsia="zh-CN"/>
    </w:rPr>
  </w:style>
  <w:style w:type="character" w:customStyle="1" w:styleId="Heading2Char">
    <w:name w:val="Heading 2 Char"/>
    <w:basedOn w:val="DefaultParagraphFont"/>
    <w:link w:val="Heading2"/>
    <w:rsid w:val="003B22CB"/>
    <w:rPr>
      <w:rFonts w:ascii="Arial" w:eastAsia="SimSun" w:hAnsi="Arial" w:cs="Arial"/>
      <w:bCs/>
      <w:iCs/>
      <w:caps/>
      <w:sz w:val="22"/>
      <w:szCs w:val="28"/>
      <w:lang w:val="fr-CH" w:eastAsia="zh-CN"/>
    </w:rPr>
  </w:style>
  <w:style w:type="character" w:customStyle="1" w:styleId="UnresolvedMention">
    <w:name w:val="Unresolved Mention"/>
    <w:basedOn w:val="DefaultParagraphFont"/>
    <w:uiPriority w:val="99"/>
    <w:semiHidden/>
    <w:unhideWhenUsed/>
    <w:rsid w:val="00F16530"/>
    <w:rPr>
      <w:color w:val="605E5C"/>
      <w:shd w:val="clear" w:color="auto" w:fill="E1DFDD"/>
    </w:rPr>
  </w:style>
  <w:style w:type="paragraph" w:customStyle="1" w:styleId="Default">
    <w:name w:val="Default"/>
    <w:rsid w:val="001722EB"/>
    <w:pPr>
      <w:autoSpaceDE w:val="0"/>
      <w:autoSpaceDN w:val="0"/>
      <w:adjustRightInd w:val="0"/>
    </w:pPr>
    <w:rPr>
      <w:rFonts w:ascii="Arial" w:hAnsi="Arial" w:cs="Arial"/>
      <w:color w:val="000000"/>
      <w:sz w:val="24"/>
      <w:szCs w:val="24"/>
      <w:lang w:val="fr-CH"/>
    </w:rPr>
  </w:style>
  <w:style w:type="character" w:styleId="CommentReference">
    <w:name w:val="annotation reference"/>
    <w:basedOn w:val="DefaultParagraphFont"/>
    <w:unhideWhenUsed/>
    <w:rsid w:val="007C2012"/>
    <w:rPr>
      <w:sz w:val="16"/>
      <w:szCs w:val="16"/>
    </w:rPr>
  </w:style>
  <w:style w:type="paragraph" w:styleId="CommentSubject">
    <w:name w:val="annotation subject"/>
    <w:basedOn w:val="CommentText"/>
    <w:next w:val="CommentText"/>
    <w:link w:val="CommentSubjectChar"/>
    <w:semiHidden/>
    <w:unhideWhenUsed/>
    <w:rsid w:val="007C2012"/>
    <w:rPr>
      <w:b/>
      <w:bCs/>
      <w:sz w:val="20"/>
    </w:rPr>
  </w:style>
  <w:style w:type="character" w:customStyle="1" w:styleId="CommentTextChar">
    <w:name w:val="Comment Text Char"/>
    <w:basedOn w:val="DefaultParagraphFont"/>
    <w:link w:val="CommentText"/>
    <w:semiHidden/>
    <w:rsid w:val="007C2012"/>
    <w:rPr>
      <w:rFonts w:ascii="Arial" w:eastAsia="SimSun" w:hAnsi="Arial" w:cs="Arial"/>
      <w:sz w:val="18"/>
      <w:lang w:val="fr-CH" w:eastAsia="zh-CN"/>
    </w:rPr>
  </w:style>
  <w:style w:type="character" w:customStyle="1" w:styleId="CommentSubjectChar">
    <w:name w:val="Comment Subject Char"/>
    <w:basedOn w:val="CommentTextChar"/>
    <w:link w:val="CommentSubject"/>
    <w:semiHidden/>
    <w:rsid w:val="007C2012"/>
    <w:rPr>
      <w:rFonts w:ascii="Arial" w:eastAsia="SimSun" w:hAnsi="Arial" w:cs="Arial"/>
      <w:b/>
      <w:bCs/>
      <w:sz w:val="18"/>
      <w:lang w:val="fr-CH" w:eastAsia="zh-CN"/>
    </w:rPr>
  </w:style>
  <w:style w:type="paragraph" w:styleId="Revision">
    <w:name w:val="Revision"/>
    <w:hidden/>
    <w:uiPriority w:val="99"/>
    <w:semiHidden/>
    <w:rsid w:val="007C2012"/>
    <w:rPr>
      <w:rFonts w:ascii="Arial" w:eastAsia="SimSun" w:hAnsi="Arial" w:cs="Arial"/>
      <w:sz w:val="22"/>
      <w:lang w:eastAsia="zh-CN"/>
    </w:rPr>
  </w:style>
  <w:style w:type="paragraph" w:styleId="BalloonText">
    <w:name w:val="Balloon Text"/>
    <w:basedOn w:val="Normal"/>
    <w:link w:val="BalloonTextChar"/>
    <w:unhideWhenUsed/>
    <w:rsid w:val="007C2012"/>
    <w:rPr>
      <w:rFonts w:ascii="Segoe UI" w:hAnsi="Segoe UI" w:cs="Segoe UI"/>
      <w:sz w:val="18"/>
      <w:szCs w:val="18"/>
    </w:rPr>
  </w:style>
  <w:style w:type="character" w:customStyle="1" w:styleId="BalloonTextChar">
    <w:name w:val="Balloon Text Char"/>
    <w:basedOn w:val="DefaultParagraphFont"/>
    <w:link w:val="BalloonText"/>
    <w:rsid w:val="007C2012"/>
    <w:rPr>
      <w:rFonts w:ascii="Segoe UI" w:eastAsia="SimSun" w:hAnsi="Segoe UI" w:cs="Segoe UI"/>
      <w:sz w:val="18"/>
      <w:szCs w:val="18"/>
      <w:lang w:eastAsia="zh-CN"/>
    </w:rPr>
  </w:style>
  <w:style w:type="paragraph" w:styleId="ListParagraph">
    <w:name w:val="List Paragraph"/>
    <w:basedOn w:val="Normal"/>
    <w:uiPriority w:val="34"/>
    <w:qFormat/>
    <w:rsid w:val="00A07C84"/>
    <w:pPr>
      <w:ind w:left="720"/>
      <w:contextualSpacing/>
    </w:pPr>
  </w:style>
  <w:style w:type="paragraph" w:customStyle="1" w:styleId="Meetingplacedate">
    <w:name w:val="Meeting place &amp; date"/>
    <w:basedOn w:val="Normal"/>
    <w:next w:val="Normal"/>
    <w:rsid w:val="00A07C8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07C84"/>
    <w:pPr>
      <w:spacing w:line="336" w:lineRule="exact"/>
      <w:ind w:left="1021"/>
    </w:pPr>
    <w:rPr>
      <w:rFonts w:eastAsia="Times New Roman" w:cs="Times New Roman"/>
      <w:b/>
      <w:sz w:val="28"/>
      <w:lang w:val="fr-FR" w:eastAsia="en-US"/>
    </w:rPr>
  </w:style>
  <w:style w:type="paragraph" w:customStyle="1" w:styleId="Lega">
    <w:name w:val="Leg (a)"/>
    <w:basedOn w:val="Normal"/>
    <w:link w:val="LegaChar"/>
    <w:rsid w:val="00A07C84"/>
    <w:pPr>
      <w:keepLines/>
      <w:tabs>
        <w:tab w:val="left" w:pos="454"/>
      </w:tabs>
      <w:spacing w:before="119" w:after="480" w:line="480" w:lineRule="auto"/>
    </w:pPr>
    <w:rPr>
      <w:snapToGrid w:val="0"/>
      <w:szCs w:val="22"/>
      <w:lang w:val="en-US" w:eastAsia="en-US"/>
    </w:rPr>
  </w:style>
  <w:style w:type="character" w:customStyle="1" w:styleId="LegaChar">
    <w:name w:val="Leg (a) Char"/>
    <w:basedOn w:val="DefaultParagraphFont"/>
    <w:link w:val="Lega"/>
    <w:rsid w:val="00A07C84"/>
    <w:rPr>
      <w:rFonts w:ascii="Arial" w:eastAsia="SimSun" w:hAnsi="Arial" w:cs="Arial"/>
      <w:snapToGrid w:val="0"/>
      <w:sz w:val="22"/>
      <w:szCs w:val="22"/>
    </w:rPr>
  </w:style>
  <w:style w:type="paragraph" w:customStyle="1" w:styleId="Legi">
    <w:name w:val="Leg (i)"/>
    <w:basedOn w:val="Lega"/>
    <w:link w:val="LegiChar"/>
    <w:rsid w:val="00A07C84"/>
    <w:pPr>
      <w:tabs>
        <w:tab w:val="clear" w:pos="454"/>
        <w:tab w:val="right" w:pos="1020"/>
        <w:tab w:val="left" w:pos="1191"/>
      </w:tabs>
      <w:spacing w:before="60"/>
    </w:pPr>
  </w:style>
  <w:style w:type="paragraph" w:customStyle="1" w:styleId="LegTitle">
    <w:name w:val="Leg # Title"/>
    <w:basedOn w:val="Normal"/>
    <w:next w:val="Normal"/>
    <w:rsid w:val="00A07C84"/>
    <w:pPr>
      <w:keepNext/>
      <w:keepLines/>
      <w:pageBreakBefore/>
      <w:spacing w:before="240" w:line="480" w:lineRule="auto"/>
      <w:jc w:val="center"/>
    </w:pPr>
    <w:rPr>
      <w:rFonts w:eastAsia="Times New Roman"/>
      <w:b/>
      <w:snapToGrid w:val="0"/>
      <w:szCs w:val="22"/>
      <w:lang w:val="en-US" w:eastAsia="en-US"/>
    </w:rPr>
  </w:style>
  <w:style w:type="paragraph" w:customStyle="1" w:styleId="LegSubRule">
    <w:name w:val="Leg SubRule #"/>
    <w:basedOn w:val="Normal"/>
    <w:rsid w:val="00A07C84"/>
    <w:pPr>
      <w:keepNext/>
      <w:tabs>
        <w:tab w:val="left" w:pos="510"/>
      </w:tabs>
      <w:spacing w:before="119" w:line="480" w:lineRule="auto"/>
      <w:ind w:left="533" w:hanging="533"/>
      <w:jc w:val="both"/>
      <w:outlineLvl w:val="0"/>
    </w:pPr>
    <w:rPr>
      <w:rFonts w:eastAsia="Times New Roman"/>
      <w:i/>
      <w:snapToGrid w:val="0"/>
      <w:szCs w:val="22"/>
      <w:lang w:val="en-US" w:eastAsia="en-US"/>
    </w:rPr>
  </w:style>
  <w:style w:type="character" w:customStyle="1" w:styleId="RItalic">
    <w:name w:val="RItalic"/>
    <w:basedOn w:val="DefaultParagraphFont"/>
    <w:rsid w:val="00A07C84"/>
    <w:rPr>
      <w:i/>
    </w:rPr>
  </w:style>
  <w:style w:type="character" w:customStyle="1" w:styleId="LegiChar">
    <w:name w:val="Leg (i) Char"/>
    <w:link w:val="Legi"/>
    <w:rsid w:val="00A07C84"/>
    <w:rPr>
      <w:rFonts w:ascii="Arial" w:eastAsia="SimSun" w:hAnsi="Arial" w:cs="Arial"/>
      <w:snapToGrid w:val="0"/>
      <w:sz w:val="22"/>
      <w:szCs w:val="22"/>
    </w:rPr>
  </w:style>
  <w:style w:type="paragraph" w:customStyle="1" w:styleId="LegComment">
    <w:name w:val="Leg Comment"/>
    <w:basedOn w:val="Normal"/>
    <w:qFormat/>
    <w:rsid w:val="00A07C84"/>
    <w:pPr>
      <w:keepLines/>
      <w:spacing w:before="240" w:after="360"/>
      <w:contextualSpacing/>
      <w:outlineLvl w:val="0"/>
    </w:pPr>
    <w:rPr>
      <w:i/>
      <w:lang w:val="en-US"/>
    </w:rPr>
  </w:style>
  <w:style w:type="character" w:customStyle="1" w:styleId="InsertedText">
    <w:name w:val="Inserted Text"/>
    <w:basedOn w:val="DefaultParagraphFont"/>
    <w:uiPriority w:val="1"/>
    <w:qFormat/>
    <w:rsid w:val="00A07C84"/>
    <w:rPr>
      <w:color w:val="0000FF"/>
      <w:u w:val="single"/>
    </w:rPr>
  </w:style>
  <w:style w:type="character" w:customStyle="1" w:styleId="DeletedText">
    <w:name w:val="Deleted Text"/>
    <w:basedOn w:val="DefaultParagraphFont"/>
    <w:uiPriority w:val="1"/>
    <w:qFormat/>
    <w:rsid w:val="00A07C84"/>
    <w:rPr>
      <w:strike/>
      <w:color w:val="FF0000"/>
    </w:rPr>
  </w:style>
  <w:style w:type="character" w:customStyle="1" w:styleId="HeaderChar">
    <w:name w:val="Header Char"/>
    <w:basedOn w:val="DefaultParagraphFont"/>
    <w:link w:val="Header"/>
    <w:rsid w:val="00A07C84"/>
    <w:rPr>
      <w:rFonts w:ascii="Arial" w:eastAsia="SimSun" w:hAnsi="Arial" w:cs="Arial"/>
      <w:sz w:val="22"/>
      <w:lang w:val="fr-CH" w:eastAsia="zh-CN"/>
    </w:rPr>
  </w:style>
  <w:style w:type="paragraph" w:customStyle="1" w:styleId="RContinued">
    <w:name w:val="RContinued"/>
    <w:basedOn w:val="Normal"/>
    <w:next w:val="Normal"/>
    <w:link w:val="RContinuedChar"/>
    <w:rsid w:val="00A07C84"/>
    <w:pPr>
      <w:pageBreakBefore/>
      <w:tabs>
        <w:tab w:val="left" w:pos="567"/>
      </w:tabs>
      <w:spacing w:after="480" w:line="480" w:lineRule="auto"/>
      <w:jc w:val="center"/>
    </w:pPr>
    <w:rPr>
      <w:rFonts w:eastAsia="Times New Roman"/>
      <w:i/>
      <w:szCs w:val="22"/>
      <w:lang w:val="en-US" w:eastAsia="en-US"/>
    </w:rPr>
  </w:style>
  <w:style w:type="character" w:customStyle="1" w:styleId="RContinuedChar">
    <w:name w:val="RContinued Char"/>
    <w:basedOn w:val="DefaultParagraphFont"/>
    <w:link w:val="RContinued"/>
    <w:rsid w:val="00A07C84"/>
    <w:rPr>
      <w:rFonts w:ascii="Arial" w:hAnsi="Arial" w:cs="Arial"/>
      <w:i/>
      <w:sz w:val="22"/>
      <w:szCs w:val="22"/>
    </w:rPr>
  </w:style>
  <w:style w:type="paragraph" w:customStyle="1" w:styleId="RPara">
    <w:name w:val="RPar(a)"/>
    <w:basedOn w:val="Normal"/>
    <w:link w:val="RParaChar"/>
    <w:rsid w:val="00A07C84"/>
    <w:pPr>
      <w:tabs>
        <w:tab w:val="left" w:pos="567"/>
      </w:tabs>
      <w:spacing w:after="360" w:line="480" w:lineRule="auto"/>
    </w:pPr>
    <w:rPr>
      <w:rFonts w:eastAsia="Times New Roman"/>
      <w:lang w:val="en-US" w:eastAsia="en-US"/>
    </w:rPr>
  </w:style>
  <w:style w:type="character" w:customStyle="1" w:styleId="RParaChar">
    <w:name w:val="RPar(a) Char"/>
    <w:basedOn w:val="DefaultParagraphFont"/>
    <w:link w:val="RPara"/>
    <w:rsid w:val="00A07C84"/>
    <w:rPr>
      <w:rFonts w:ascii="Arial" w:hAnsi="Arial" w:cs="Arial"/>
      <w:sz w:val="22"/>
    </w:rPr>
  </w:style>
  <w:style w:type="character" w:customStyle="1" w:styleId="Legbister">
    <w:name w:val="Leg bis/ter"/>
    <w:rsid w:val="00A07C84"/>
    <w:rPr>
      <w:i/>
    </w:rPr>
  </w:style>
  <w:style w:type="character" w:customStyle="1" w:styleId="LegDeleted">
    <w:name w:val="Leg [Deleted]"/>
    <w:rsid w:val="00A07C84"/>
    <w:rPr>
      <w:i/>
    </w:rPr>
  </w:style>
  <w:style w:type="character" w:customStyle="1" w:styleId="Legitalmutatis">
    <w:name w:val="Leg ital (mutatis)"/>
    <w:rsid w:val="00A07C84"/>
    <w:rPr>
      <w:i/>
    </w:rPr>
  </w:style>
  <w:style w:type="paragraph" w:styleId="TOC1">
    <w:name w:val="toc 1"/>
    <w:basedOn w:val="Normal"/>
    <w:next w:val="Normal"/>
    <w:autoRedefine/>
    <w:uiPriority w:val="39"/>
    <w:rsid w:val="00A07C84"/>
    <w:pPr>
      <w:spacing w:after="100"/>
    </w:pPr>
    <w:rPr>
      <w:lang w:val="en-US"/>
    </w:rPr>
  </w:style>
  <w:style w:type="paragraph" w:customStyle="1" w:styleId="RParaiindent">
    <w:name w:val="RPar(a)(i)indent"/>
    <w:basedOn w:val="Normal"/>
    <w:rsid w:val="00A07C84"/>
    <w:pPr>
      <w:spacing w:after="360" w:line="480" w:lineRule="auto"/>
      <w:ind w:left="1134"/>
    </w:pPr>
    <w:rPr>
      <w:rFonts w:eastAsia="Times New Roman" w:cs="Times New Roman"/>
      <w:lang w:val="en-US" w:eastAsia="en-US"/>
    </w:rPr>
  </w:style>
  <w:style w:type="paragraph" w:customStyle="1" w:styleId="RComm">
    <w:name w:val="RComm"/>
    <w:basedOn w:val="ONUME"/>
    <w:qFormat/>
    <w:rsid w:val="00A07C84"/>
    <w:pPr>
      <w:numPr>
        <w:numId w:val="5"/>
      </w:numPr>
    </w:pPr>
    <w:rPr>
      <w:lang w:val="en-US"/>
    </w:rPr>
  </w:style>
  <w:style w:type="paragraph" w:customStyle="1" w:styleId="RComment">
    <w:name w:val="RComment"/>
    <w:basedOn w:val="RComm"/>
    <w:qFormat/>
    <w:rsid w:val="00A07C84"/>
  </w:style>
  <w:style w:type="paragraph" w:styleId="TOC2">
    <w:name w:val="toc 2"/>
    <w:basedOn w:val="Normal"/>
    <w:next w:val="Normal"/>
    <w:autoRedefine/>
    <w:uiPriority w:val="39"/>
    <w:unhideWhenUsed/>
    <w:rsid w:val="00A07C84"/>
    <w:pPr>
      <w:spacing w:after="100"/>
      <w:ind w:left="220"/>
    </w:pPr>
    <w:rPr>
      <w:lang w:val="en-US"/>
    </w:rPr>
  </w:style>
  <w:style w:type="paragraph" w:styleId="TableofFigures">
    <w:name w:val="table of figures"/>
    <w:basedOn w:val="Normal"/>
    <w:next w:val="Normal"/>
    <w:uiPriority w:val="99"/>
    <w:unhideWhenUsed/>
    <w:rsid w:val="00F8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6439">
      <w:bodyDiv w:val="1"/>
      <w:marLeft w:val="0"/>
      <w:marRight w:val="0"/>
      <w:marTop w:val="0"/>
      <w:marBottom w:val="0"/>
      <w:divBdr>
        <w:top w:val="none" w:sz="0" w:space="0" w:color="auto"/>
        <w:left w:val="none" w:sz="0" w:space="0" w:color="auto"/>
        <w:bottom w:val="none" w:sz="0" w:space="0" w:color="auto"/>
        <w:right w:val="none" w:sz="0" w:space="0" w:color="auto"/>
      </w:divBdr>
    </w:div>
    <w:div w:id="19511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standards/fr/pdf/03-2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36F0-AAA6-4284-8BBC-9941CD17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59</Pages>
  <Words>18502</Words>
  <Characters>105464</Characters>
  <Application>Microsoft Office Word</Application>
  <DocSecurity>0</DocSecurity>
  <Lines>878</Lines>
  <Paragraphs>247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123719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PCT/WG/12/13</dc:title>
  <dc:subject>Wipo Templates</dc:subject>
  <dc:creator>WIPO</dc:creator>
  <cp:keywords/>
  <dc:description/>
  <cp:lastModifiedBy>BAUDIN Claudine</cp:lastModifiedBy>
  <cp:revision>941</cp:revision>
  <cp:lastPrinted>2019-05-27T09:26:00Z</cp:lastPrinted>
  <dcterms:created xsi:type="dcterms:W3CDTF">2019-05-15T07:02:00Z</dcterms:created>
  <dcterms:modified xsi:type="dcterms:W3CDTF">2019-05-31T14:46:00Z</dcterms:modified>
</cp:coreProperties>
</file>