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161C2" w:rsidRPr="00011926" w:rsidTr="001D1FCF">
        <w:tc>
          <w:tcPr>
            <w:tcW w:w="4513" w:type="dxa"/>
            <w:tcBorders>
              <w:bottom w:val="single" w:sz="4" w:space="0" w:color="auto"/>
            </w:tcBorders>
            <w:tcMar>
              <w:bottom w:w="170" w:type="dxa"/>
            </w:tcMar>
          </w:tcPr>
          <w:p w:rsidR="007161C2" w:rsidRPr="00011926" w:rsidRDefault="007161C2" w:rsidP="001D1FCF">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7161C2" w:rsidRPr="00011926" w:rsidRDefault="007161C2" w:rsidP="001D1FCF">
            <w:pPr>
              <w:rPr>
                <w:lang w:val="fr-FR"/>
              </w:rPr>
            </w:pPr>
            <w:r w:rsidRPr="00011926">
              <w:rPr>
                <w:noProof/>
                <w:lang w:val="en-US" w:eastAsia="en-US"/>
              </w:rPr>
              <w:drawing>
                <wp:inline distT="0" distB="0" distL="0" distR="0" wp14:anchorId="19740908" wp14:editId="138B3307">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161C2" w:rsidRPr="00011926" w:rsidRDefault="007161C2" w:rsidP="001D1FCF">
            <w:pPr>
              <w:jc w:val="right"/>
              <w:rPr>
                <w:lang w:val="fr-FR"/>
              </w:rPr>
            </w:pPr>
            <w:r w:rsidRPr="00011926">
              <w:rPr>
                <w:b/>
                <w:sz w:val="40"/>
                <w:szCs w:val="40"/>
                <w:lang w:val="fr-FR"/>
              </w:rPr>
              <w:t>F</w:t>
            </w:r>
          </w:p>
        </w:tc>
      </w:tr>
      <w:tr w:rsidR="007161C2" w:rsidRPr="00011926" w:rsidTr="001D1FCF">
        <w:trPr>
          <w:trHeight w:hRule="exact" w:val="357"/>
        </w:trPr>
        <w:tc>
          <w:tcPr>
            <w:tcW w:w="9356" w:type="dxa"/>
            <w:gridSpan w:val="3"/>
            <w:tcBorders>
              <w:top w:val="single" w:sz="4" w:space="0" w:color="auto"/>
            </w:tcBorders>
            <w:tcMar>
              <w:top w:w="170" w:type="dxa"/>
              <w:left w:w="0" w:type="dxa"/>
              <w:right w:w="0" w:type="dxa"/>
            </w:tcMar>
            <w:vAlign w:val="bottom"/>
          </w:tcPr>
          <w:p w:rsidR="007161C2" w:rsidRPr="00011926" w:rsidRDefault="007161C2" w:rsidP="007161C2">
            <w:pPr>
              <w:jc w:val="right"/>
              <w:rPr>
                <w:rFonts w:ascii="Arial Black" w:hAnsi="Arial Black"/>
                <w:caps/>
                <w:sz w:val="15"/>
                <w:lang w:val="fr-FR"/>
              </w:rPr>
            </w:pPr>
            <w:r w:rsidRPr="00011926">
              <w:rPr>
                <w:rFonts w:ascii="Arial Black" w:hAnsi="Arial Black"/>
                <w:caps/>
                <w:sz w:val="15"/>
                <w:lang w:val="fr-FR"/>
              </w:rPr>
              <w:t>PCT/WG/10/</w:t>
            </w:r>
            <w:bookmarkStart w:id="2" w:name="Code"/>
            <w:bookmarkEnd w:id="2"/>
            <w:r w:rsidRPr="00011926">
              <w:rPr>
                <w:rFonts w:ascii="Arial Black" w:hAnsi="Arial Black"/>
                <w:caps/>
                <w:sz w:val="15"/>
                <w:lang w:val="fr-FR"/>
              </w:rPr>
              <w:t xml:space="preserve">23 </w:t>
            </w:r>
          </w:p>
        </w:tc>
      </w:tr>
      <w:tr w:rsidR="007161C2" w:rsidRPr="00011926" w:rsidTr="001D1FCF">
        <w:trPr>
          <w:trHeight w:hRule="exact" w:val="170"/>
        </w:trPr>
        <w:tc>
          <w:tcPr>
            <w:tcW w:w="9356" w:type="dxa"/>
            <w:gridSpan w:val="3"/>
            <w:noWrap/>
            <w:tcMar>
              <w:left w:w="0" w:type="dxa"/>
              <w:right w:w="0" w:type="dxa"/>
            </w:tcMar>
            <w:vAlign w:val="bottom"/>
          </w:tcPr>
          <w:p w:rsidR="007161C2" w:rsidRPr="00011926" w:rsidRDefault="007161C2" w:rsidP="001D1FCF">
            <w:pPr>
              <w:jc w:val="right"/>
              <w:rPr>
                <w:rFonts w:ascii="Arial Black" w:hAnsi="Arial Black"/>
                <w:caps/>
                <w:sz w:val="15"/>
                <w:lang w:val="fr-FR"/>
              </w:rPr>
            </w:pPr>
            <w:r w:rsidRPr="00011926">
              <w:rPr>
                <w:rFonts w:ascii="Arial Black" w:hAnsi="Arial Black"/>
                <w:caps/>
                <w:sz w:val="15"/>
                <w:lang w:val="fr-FR"/>
              </w:rPr>
              <w:t>ORIGINAL</w:t>
            </w:r>
            <w:r w:rsidR="002B031E" w:rsidRPr="00011926">
              <w:rPr>
                <w:rFonts w:ascii="Arial Black" w:hAnsi="Arial Black"/>
                <w:caps/>
                <w:sz w:val="15"/>
                <w:lang w:val="fr-FR"/>
              </w:rPr>
              <w:t> :</w:t>
            </w:r>
            <w:r w:rsidRPr="00011926">
              <w:rPr>
                <w:rFonts w:ascii="Arial Black" w:hAnsi="Arial Black"/>
                <w:caps/>
                <w:sz w:val="15"/>
                <w:lang w:val="fr-FR"/>
              </w:rPr>
              <w:t xml:space="preserve"> </w:t>
            </w:r>
            <w:bookmarkStart w:id="3" w:name="Original"/>
            <w:bookmarkEnd w:id="3"/>
            <w:r w:rsidRPr="00011926">
              <w:rPr>
                <w:rFonts w:ascii="Arial Black" w:hAnsi="Arial Black"/>
                <w:caps/>
                <w:sz w:val="15"/>
                <w:lang w:val="fr-FR"/>
              </w:rPr>
              <w:t>anglais</w:t>
            </w:r>
          </w:p>
        </w:tc>
      </w:tr>
      <w:tr w:rsidR="007161C2" w:rsidRPr="00011926" w:rsidTr="001D1FCF">
        <w:trPr>
          <w:trHeight w:hRule="exact" w:val="198"/>
        </w:trPr>
        <w:tc>
          <w:tcPr>
            <w:tcW w:w="9356" w:type="dxa"/>
            <w:gridSpan w:val="3"/>
            <w:tcMar>
              <w:left w:w="0" w:type="dxa"/>
              <w:right w:w="0" w:type="dxa"/>
            </w:tcMar>
            <w:vAlign w:val="bottom"/>
          </w:tcPr>
          <w:p w:rsidR="007161C2" w:rsidRPr="00011926" w:rsidRDefault="007161C2" w:rsidP="007161C2">
            <w:pPr>
              <w:jc w:val="right"/>
              <w:rPr>
                <w:rFonts w:ascii="Arial Black" w:hAnsi="Arial Black"/>
                <w:caps/>
                <w:sz w:val="15"/>
                <w:lang w:val="fr-FR"/>
              </w:rPr>
            </w:pPr>
            <w:r w:rsidRPr="00011926">
              <w:rPr>
                <w:rFonts w:ascii="Arial Black" w:hAnsi="Arial Black"/>
                <w:caps/>
                <w:sz w:val="15"/>
                <w:lang w:val="fr-FR"/>
              </w:rPr>
              <w:t>DATE</w:t>
            </w:r>
            <w:r w:rsidR="002B031E" w:rsidRPr="00011926">
              <w:rPr>
                <w:rFonts w:ascii="Arial Black" w:hAnsi="Arial Black"/>
                <w:caps/>
                <w:sz w:val="15"/>
                <w:lang w:val="fr-FR"/>
              </w:rPr>
              <w:t> :</w:t>
            </w:r>
            <w:r w:rsidRPr="00011926">
              <w:rPr>
                <w:rFonts w:ascii="Arial Black" w:hAnsi="Arial Black"/>
                <w:caps/>
                <w:sz w:val="15"/>
                <w:lang w:val="fr-FR"/>
              </w:rPr>
              <w:t xml:space="preserve"> </w:t>
            </w:r>
            <w:bookmarkStart w:id="4" w:name="Date"/>
            <w:bookmarkEnd w:id="4"/>
            <w:r w:rsidRPr="00011926">
              <w:rPr>
                <w:rFonts w:ascii="Arial Black" w:hAnsi="Arial Black"/>
                <w:caps/>
                <w:sz w:val="15"/>
                <w:lang w:val="fr-FR"/>
              </w:rPr>
              <w:t>28 avril 2017</w:t>
            </w:r>
          </w:p>
        </w:tc>
      </w:tr>
    </w:tbl>
    <w:p w:rsidR="007161C2" w:rsidRPr="00011926" w:rsidRDefault="007161C2" w:rsidP="007161C2">
      <w:pPr>
        <w:rPr>
          <w:lang w:val="fr-FR"/>
        </w:rPr>
      </w:pPr>
    </w:p>
    <w:p w:rsidR="007161C2" w:rsidRPr="00011926" w:rsidRDefault="007161C2" w:rsidP="007161C2">
      <w:pPr>
        <w:rPr>
          <w:lang w:val="fr-FR"/>
        </w:rPr>
      </w:pPr>
    </w:p>
    <w:p w:rsidR="007161C2" w:rsidRPr="00011926" w:rsidRDefault="007161C2" w:rsidP="007161C2">
      <w:pPr>
        <w:rPr>
          <w:lang w:val="fr-FR"/>
        </w:rPr>
      </w:pPr>
    </w:p>
    <w:p w:rsidR="007161C2" w:rsidRPr="00011926" w:rsidRDefault="007161C2" w:rsidP="007161C2">
      <w:pPr>
        <w:rPr>
          <w:lang w:val="fr-FR"/>
        </w:rPr>
      </w:pPr>
    </w:p>
    <w:p w:rsidR="007161C2" w:rsidRPr="00011926" w:rsidRDefault="007161C2" w:rsidP="007161C2">
      <w:pPr>
        <w:rPr>
          <w:lang w:val="fr-FR"/>
        </w:rPr>
      </w:pPr>
    </w:p>
    <w:p w:rsidR="007161C2" w:rsidRPr="00011926" w:rsidRDefault="007161C2" w:rsidP="007161C2">
      <w:pPr>
        <w:rPr>
          <w:b/>
          <w:sz w:val="28"/>
          <w:szCs w:val="28"/>
          <w:lang w:val="fr-FR"/>
        </w:rPr>
      </w:pPr>
      <w:r w:rsidRPr="00011926">
        <w:rPr>
          <w:b/>
          <w:sz w:val="28"/>
          <w:szCs w:val="28"/>
          <w:lang w:val="fr-FR"/>
        </w:rPr>
        <w:t>Groupe de travail du Traité de coopération en matière de brevets (PCT)</w:t>
      </w:r>
    </w:p>
    <w:p w:rsidR="007161C2" w:rsidRPr="00011926" w:rsidRDefault="007161C2" w:rsidP="007161C2">
      <w:pPr>
        <w:rPr>
          <w:lang w:val="fr-FR"/>
        </w:rPr>
      </w:pPr>
    </w:p>
    <w:p w:rsidR="007161C2" w:rsidRPr="00011926" w:rsidRDefault="007161C2" w:rsidP="007161C2">
      <w:pPr>
        <w:rPr>
          <w:lang w:val="fr-FR"/>
        </w:rPr>
      </w:pPr>
    </w:p>
    <w:p w:rsidR="007161C2" w:rsidRPr="00011926" w:rsidRDefault="007161C2" w:rsidP="007161C2">
      <w:pPr>
        <w:rPr>
          <w:b/>
          <w:sz w:val="24"/>
          <w:szCs w:val="24"/>
          <w:lang w:val="fr-FR"/>
        </w:rPr>
      </w:pPr>
      <w:r w:rsidRPr="00011926">
        <w:rPr>
          <w:b/>
          <w:sz w:val="24"/>
          <w:szCs w:val="24"/>
          <w:lang w:val="fr-FR"/>
        </w:rPr>
        <w:t>Dix</w:t>
      </w:r>
      <w:r w:rsidR="002B031E" w:rsidRPr="00011926">
        <w:rPr>
          <w:b/>
          <w:sz w:val="24"/>
          <w:szCs w:val="24"/>
          <w:lang w:val="fr-FR"/>
        </w:rPr>
        <w:t>ième session</w:t>
      </w:r>
    </w:p>
    <w:p w:rsidR="007161C2" w:rsidRPr="00011926" w:rsidRDefault="007161C2" w:rsidP="007161C2">
      <w:pPr>
        <w:rPr>
          <w:b/>
          <w:sz w:val="24"/>
          <w:szCs w:val="24"/>
          <w:lang w:val="fr-FR"/>
        </w:rPr>
      </w:pPr>
      <w:r w:rsidRPr="00011926">
        <w:rPr>
          <w:b/>
          <w:sz w:val="24"/>
          <w:szCs w:val="24"/>
          <w:lang w:val="fr-FR"/>
        </w:rPr>
        <w:t>Genève, 8 – 12 mai 2017</w:t>
      </w:r>
    </w:p>
    <w:p w:rsidR="007161C2" w:rsidRPr="00011926" w:rsidRDefault="007161C2" w:rsidP="007161C2">
      <w:pPr>
        <w:rPr>
          <w:lang w:val="fr-FR"/>
        </w:rPr>
      </w:pPr>
    </w:p>
    <w:p w:rsidR="007161C2" w:rsidRPr="00011926" w:rsidRDefault="007161C2" w:rsidP="007161C2">
      <w:pPr>
        <w:rPr>
          <w:lang w:val="fr-FR"/>
        </w:rPr>
      </w:pPr>
    </w:p>
    <w:p w:rsidR="007161C2" w:rsidRPr="00011926" w:rsidRDefault="007161C2" w:rsidP="007161C2">
      <w:pPr>
        <w:rPr>
          <w:lang w:val="fr-FR"/>
        </w:rPr>
      </w:pPr>
    </w:p>
    <w:p w:rsidR="00907055" w:rsidRPr="00011926" w:rsidRDefault="00C86841" w:rsidP="002B031E">
      <w:pPr>
        <w:rPr>
          <w:caps/>
          <w:sz w:val="24"/>
          <w:lang w:val="fr-FR"/>
        </w:rPr>
      </w:pPr>
      <w:r w:rsidRPr="00011926">
        <w:rPr>
          <w:caps/>
          <w:sz w:val="24"/>
          <w:lang w:val="fr-FR"/>
        </w:rPr>
        <w:t>Nombre de mots dans les abrégés et les dessins figurant sur</w:t>
      </w:r>
      <w:r w:rsidR="00920C73" w:rsidRPr="00011926">
        <w:rPr>
          <w:caps/>
          <w:sz w:val="24"/>
          <w:lang w:val="fr-FR"/>
        </w:rPr>
        <w:t> </w:t>
      </w:r>
      <w:r w:rsidRPr="00011926">
        <w:rPr>
          <w:caps/>
          <w:sz w:val="24"/>
          <w:lang w:val="fr-FR"/>
        </w:rPr>
        <w:t>la</w:t>
      </w:r>
      <w:r w:rsidR="00920C73" w:rsidRPr="00011926">
        <w:rPr>
          <w:caps/>
          <w:sz w:val="24"/>
          <w:lang w:val="fr-FR"/>
        </w:rPr>
        <w:t> </w:t>
      </w:r>
      <w:r w:rsidRPr="00011926">
        <w:rPr>
          <w:caps/>
          <w:sz w:val="24"/>
          <w:lang w:val="fr-FR"/>
        </w:rPr>
        <w:t>page de couverture</w:t>
      </w:r>
    </w:p>
    <w:p w:rsidR="00907055" w:rsidRPr="00011926" w:rsidRDefault="00907055" w:rsidP="002B031E">
      <w:pPr>
        <w:rPr>
          <w:lang w:val="fr-FR"/>
        </w:rPr>
      </w:pPr>
    </w:p>
    <w:p w:rsidR="00907055" w:rsidRPr="00011926" w:rsidRDefault="00907055" w:rsidP="002B031E">
      <w:pPr>
        <w:rPr>
          <w:i/>
          <w:lang w:val="fr-FR"/>
        </w:rPr>
      </w:pPr>
      <w:bookmarkStart w:id="5" w:name="Prepared"/>
      <w:bookmarkEnd w:id="5"/>
      <w:r w:rsidRPr="00011926">
        <w:rPr>
          <w:i/>
          <w:lang w:val="fr-FR"/>
        </w:rPr>
        <w:t xml:space="preserve">Document </w:t>
      </w:r>
      <w:r w:rsidR="00C86841" w:rsidRPr="00011926">
        <w:rPr>
          <w:i/>
          <w:lang w:val="fr-FR"/>
        </w:rPr>
        <w:t xml:space="preserve">établi par le </w:t>
      </w:r>
      <w:r w:rsidRPr="00011926">
        <w:rPr>
          <w:i/>
          <w:lang w:val="fr-FR"/>
        </w:rPr>
        <w:t>Bureau</w:t>
      </w:r>
      <w:r w:rsidR="00C86841" w:rsidRPr="00011926">
        <w:rPr>
          <w:i/>
          <w:lang w:val="fr-FR"/>
        </w:rPr>
        <w:t xml:space="preserve"> international</w:t>
      </w:r>
    </w:p>
    <w:p w:rsidR="00907055" w:rsidRPr="00011926" w:rsidRDefault="00907055" w:rsidP="002B031E">
      <w:pPr>
        <w:rPr>
          <w:lang w:val="fr-FR"/>
        </w:rPr>
      </w:pPr>
    </w:p>
    <w:p w:rsidR="00907055" w:rsidRPr="00011926" w:rsidRDefault="00907055" w:rsidP="002B031E">
      <w:pPr>
        <w:rPr>
          <w:lang w:val="fr-FR"/>
        </w:rPr>
      </w:pPr>
    </w:p>
    <w:p w:rsidR="00907055" w:rsidRPr="00011926" w:rsidRDefault="00907055" w:rsidP="002B031E">
      <w:pPr>
        <w:rPr>
          <w:lang w:val="fr-FR"/>
        </w:rPr>
      </w:pPr>
    </w:p>
    <w:p w:rsidR="00907055" w:rsidRPr="00011926" w:rsidRDefault="00920C73" w:rsidP="002B031E">
      <w:pPr>
        <w:pStyle w:val="Heading1"/>
        <w:rPr>
          <w:lang w:val="fr-FR"/>
        </w:rPr>
      </w:pPr>
      <w:r w:rsidRPr="00011926">
        <w:rPr>
          <w:lang w:val="fr-FR"/>
        </w:rPr>
        <w:t>Résumé</w:t>
      </w:r>
    </w:p>
    <w:p w:rsidR="00920C73" w:rsidRPr="00011926" w:rsidRDefault="00920C73" w:rsidP="002B031E">
      <w:pPr>
        <w:rPr>
          <w:lang w:val="fr-FR"/>
        </w:rPr>
      </w:pPr>
    </w:p>
    <w:p w:rsidR="00907055" w:rsidRPr="00011926" w:rsidRDefault="006E243C" w:rsidP="002B031E">
      <w:pPr>
        <w:pStyle w:val="ONUMFS"/>
        <w:rPr>
          <w:lang w:val="fr-FR"/>
        </w:rPr>
      </w:pPr>
      <w:r w:rsidRPr="00011926">
        <w:rPr>
          <w:lang w:val="fr-FR"/>
        </w:rPr>
        <w:t>Il existe d</w:t>
      </w:r>
      <w:r w:rsidR="00D32E9F" w:rsidRPr="00011926">
        <w:rPr>
          <w:lang w:val="fr-FR"/>
        </w:rPr>
        <w:t xml:space="preserve">e nombreuses demandes </w:t>
      </w:r>
      <w:r w:rsidR="00907055" w:rsidRPr="00011926">
        <w:rPr>
          <w:lang w:val="fr-FR"/>
        </w:rPr>
        <w:t>international</w:t>
      </w:r>
      <w:r w:rsidR="00D32E9F" w:rsidRPr="00011926">
        <w:rPr>
          <w:lang w:val="fr-FR"/>
        </w:rPr>
        <w:t>es</w:t>
      </w:r>
      <w:r w:rsidR="00907055" w:rsidRPr="00011926">
        <w:rPr>
          <w:lang w:val="fr-FR"/>
        </w:rPr>
        <w:t xml:space="preserve"> </w:t>
      </w:r>
      <w:r w:rsidR="00D32E9F" w:rsidRPr="00011926">
        <w:rPr>
          <w:lang w:val="fr-FR"/>
        </w:rPr>
        <w:t xml:space="preserve">dont </w:t>
      </w:r>
      <w:r w:rsidRPr="00011926">
        <w:rPr>
          <w:lang w:val="fr-FR"/>
        </w:rPr>
        <w:t>l</w:t>
      </w:r>
      <w:r w:rsidR="002B031E" w:rsidRPr="00011926">
        <w:rPr>
          <w:lang w:val="fr-FR"/>
        </w:rPr>
        <w:t>’</w:t>
      </w:r>
      <w:r w:rsidRPr="00011926">
        <w:rPr>
          <w:lang w:val="fr-FR"/>
        </w:rPr>
        <w:t xml:space="preserve">abrégé </w:t>
      </w:r>
      <w:r w:rsidR="00D32E9F" w:rsidRPr="00011926">
        <w:rPr>
          <w:lang w:val="fr-FR"/>
        </w:rPr>
        <w:t xml:space="preserve">dépasse le nombre de mots recommandé dans la </w:t>
      </w:r>
      <w:r w:rsidR="007161C2" w:rsidRPr="00011926">
        <w:rPr>
          <w:lang w:val="fr-FR"/>
        </w:rPr>
        <w:t>règle 8</w:t>
      </w:r>
      <w:r w:rsidR="00907055" w:rsidRPr="00011926">
        <w:rPr>
          <w:lang w:val="fr-FR"/>
        </w:rPr>
        <w:t>.1</w:t>
      </w:r>
      <w:r w:rsidR="00920C73" w:rsidRPr="00011926">
        <w:rPr>
          <w:lang w:val="fr-FR"/>
        </w:rPr>
        <w:t>.b</w:t>
      </w:r>
      <w:r w:rsidR="00907055" w:rsidRPr="00011926">
        <w:rPr>
          <w:lang w:val="fr-FR"/>
        </w:rPr>
        <w:t>)</w:t>
      </w:r>
      <w:r w:rsidR="007161C2" w:rsidRPr="00011926">
        <w:rPr>
          <w:lang w:val="fr-FR"/>
        </w:rPr>
        <w:t xml:space="preserve"> du</w:t>
      </w:r>
      <w:r w:rsidR="00C57D79" w:rsidRPr="00011926">
        <w:rPr>
          <w:lang w:val="fr-FR"/>
        </w:rPr>
        <w:t xml:space="preserve"> règlement d</w:t>
      </w:r>
      <w:r w:rsidR="002B031E" w:rsidRPr="00011926">
        <w:rPr>
          <w:lang w:val="fr-FR"/>
        </w:rPr>
        <w:t>’</w:t>
      </w:r>
      <w:r w:rsidR="00C57D79" w:rsidRPr="00011926">
        <w:rPr>
          <w:lang w:val="fr-FR"/>
        </w:rPr>
        <w:t>exécution du</w:t>
      </w:r>
      <w:r w:rsidR="007161C2" w:rsidRPr="00011926">
        <w:rPr>
          <w:lang w:val="fr-FR"/>
        </w:rPr>
        <w:t> PCT</w:t>
      </w:r>
      <w:r w:rsidR="00D32E9F" w:rsidRPr="00011926">
        <w:rPr>
          <w:lang w:val="fr-FR"/>
        </w:rPr>
        <w:t xml:space="preserve"> ou </w:t>
      </w:r>
      <w:r w:rsidRPr="00011926">
        <w:rPr>
          <w:lang w:val="fr-FR"/>
        </w:rPr>
        <w:t>d</w:t>
      </w:r>
      <w:r w:rsidR="00764BB3" w:rsidRPr="00011926">
        <w:rPr>
          <w:lang w:val="fr-FR"/>
        </w:rPr>
        <w:t>ans lesquelles</w:t>
      </w:r>
      <w:r w:rsidRPr="00011926">
        <w:rPr>
          <w:lang w:val="fr-FR"/>
        </w:rPr>
        <w:t xml:space="preserve"> le </w:t>
      </w:r>
      <w:r w:rsidR="00D32E9F" w:rsidRPr="00011926">
        <w:rPr>
          <w:lang w:val="fr-FR"/>
        </w:rPr>
        <w:t xml:space="preserve">dessin </w:t>
      </w:r>
      <w:r w:rsidR="00F44A42" w:rsidRPr="00011926">
        <w:rPr>
          <w:lang w:val="fr-FR"/>
        </w:rPr>
        <w:t>choisi</w:t>
      </w:r>
      <w:r w:rsidR="00D32E9F" w:rsidRPr="00011926">
        <w:rPr>
          <w:lang w:val="fr-FR"/>
        </w:rPr>
        <w:t xml:space="preserve"> pour accompagne</w:t>
      </w:r>
      <w:r w:rsidR="00C418A7" w:rsidRPr="00011926">
        <w:rPr>
          <w:lang w:val="fr-FR"/>
        </w:rPr>
        <w:t>r</w:t>
      </w:r>
      <w:r w:rsidR="00D32E9F" w:rsidRPr="00011926">
        <w:rPr>
          <w:lang w:val="fr-FR"/>
        </w:rPr>
        <w:t xml:space="preserve"> l</w:t>
      </w:r>
      <w:r w:rsidR="002B031E" w:rsidRPr="00011926">
        <w:rPr>
          <w:lang w:val="fr-FR"/>
        </w:rPr>
        <w:t>’</w:t>
      </w:r>
      <w:r w:rsidR="00D32E9F" w:rsidRPr="00011926">
        <w:rPr>
          <w:lang w:val="fr-FR"/>
        </w:rPr>
        <w:t>abrégé c</w:t>
      </w:r>
      <w:r w:rsidR="00C418A7" w:rsidRPr="00011926">
        <w:rPr>
          <w:lang w:val="fr-FR"/>
        </w:rPr>
        <w:t>o</w:t>
      </w:r>
      <w:r w:rsidR="00D32E9F" w:rsidRPr="00011926">
        <w:rPr>
          <w:lang w:val="fr-FR"/>
        </w:rPr>
        <w:t xml:space="preserve">ntient </w:t>
      </w:r>
      <w:r w:rsidR="00C418A7" w:rsidRPr="00011926">
        <w:rPr>
          <w:lang w:val="fr-FR"/>
        </w:rPr>
        <w:t>un nombre de mots</w:t>
      </w:r>
      <w:r w:rsidR="00C57D79" w:rsidRPr="00011926">
        <w:rPr>
          <w:lang w:val="fr-FR"/>
        </w:rPr>
        <w:t xml:space="preserve"> important</w:t>
      </w:r>
      <w:r w:rsidR="00C418A7" w:rsidRPr="00011926">
        <w:rPr>
          <w:lang w:val="fr-FR"/>
        </w:rPr>
        <w:t xml:space="preserve">, contrairement à </w:t>
      </w:r>
      <w:r w:rsidR="00E9085F" w:rsidRPr="00011926">
        <w:rPr>
          <w:lang w:val="fr-FR"/>
        </w:rPr>
        <w:t xml:space="preserve">ce que prévoit </w:t>
      </w:r>
      <w:r w:rsidR="00C418A7" w:rsidRPr="00011926">
        <w:rPr>
          <w:lang w:val="fr-FR"/>
        </w:rPr>
        <w:t xml:space="preserve">la </w:t>
      </w:r>
      <w:r w:rsidR="007161C2" w:rsidRPr="00011926">
        <w:rPr>
          <w:lang w:val="fr-FR"/>
        </w:rPr>
        <w:t>règle 1</w:t>
      </w:r>
      <w:r w:rsidR="00C418A7" w:rsidRPr="00011926">
        <w:rPr>
          <w:lang w:val="fr-FR"/>
        </w:rPr>
        <w:t>1.11</w:t>
      </w:r>
      <w:r w:rsidR="00920C73" w:rsidRPr="00011926">
        <w:rPr>
          <w:lang w:val="fr-FR"/>
        </w:rPr>
        <w:t>.a</w:t>
      </w:r>
      <w:r w:rsidR="00907055" w:rsidRPr="00011926">
        <w:rPr>
          <w:lang w:val="fr-FR"/>
        </w:rPr>
        <w:t>)</w:t>
      </w:r>
      <w:r w:rsidR="007161C2" w:rsidRPr="00011926">
        <w:rPr>
          <w:lang w:val="fr-FR"/>
        </w:rPr>
        <w:t xml:space="preserve"> du</w:t>
      </w:r>
      <w:r w:rsidR="00C57D79" w:rsidRPr="00011926">
        <w:rPr>
          <w:lang w:val="fr-FR"/>
        </w:rPr>
        <w:t xml:space="preserve"> règlement d</w:t>
      </w:r>
      <w:r w:rsidR="002B031E" w:rsidRPr="00011926">
        <w:rPr>
          <w:lang w:val="fr-FR"/>
        </w:rPr>
        <w:t>’</w:t>
      </w:r>
      <w:r w:rsidR="00C57D79" w:rsidRPr="00011926">
        <w:rPr>
          <w:lang w:val="fr-FR"/>
        </w:rPr>
        <w:t>exécution du </w:t>
      </w:r>
      <w:r w:rsidR="00011926" w:rsidRPr="00011926">
        <w:rPr>
          <w:lang w:val="fr-FR"/>
        </w:rPr>
        <w:t>PCT.  Le</w:t>
      </w:r>
      <w:r w:rsidR="00F44A42" w:rsidRPr="00011926">
        <w:rPr>
          <w:lang w:val="fr-FR"/>
        </w:rPr>
        <w:t xml:space="preserve">s </w:t>
      </w:r>
      <w:r w:rsidR="00E9085F" w:rsidRPr="00011926">
        <w:rPr>
          <w:lang w:val="fr-FR"/>
        </w:rPr>
        <w:t>valeurs recommandées à cet égard</w:t>
      </w:r>
      <w:r w:rsidR="00F44A42" w:rsidRPr="00011926">
        <w:rPr>
          <w:lang w:val="fr-FR"/>
        </w:rPr>
        <w:t xml:space="preserve"> ne donnent </w:t>
      </w:r>
      <w:r w:rsidR="00C418A7" w:rsidRPr="00011926">
        <w:rPr>
          <w:lang w:val="fr-FR"/>
        </w:rPr>
        <w:t>qu</w:t>
      </w:r>
      <w:r w:rsidR="002B031E" w:rsidRPr="00011926">
        <w:rPr>
          <w:lang w:val="fr-FR"/>
        </w:rPr>
        <w:t>’</w:t>
      </w:r>
      <w:r w:rsidR="009928B7" w:rsidRPr="00011926">
        <w:rPr>
          <w:lang w:val="fr-FR"/>
        </w:rPr>
        <w:t>une indication pour d</w:t>
      </w:r>
      <w:r w:rsidR="00C418A7" w:rsidRPr="00011926">
        <w:rPr>
          <w:lang w:val="fr-FR"/>
        </w:rPr>
        <w:t xml:space="preserve">es cas </w:t>
      </w:r>
      <w:r w:rsidR="009928B7" w:rsidRPr="00011926">
        <w:rPr>
          <w:lang w:val="fr-FR"/>
        </w:rPr>
        <w:t>typiques</w:t>
      </w:r>
      <w:r w:rsidR="00E9085F" w:rsidRPr="00011926">
        <w:rPr>
          <w:lang w:val="fr-FR"/>
        </w:rPr>
        <w:t xml:space="preserve"> et i</w:t>
      </w:r>
      <w:r w:rsidR="00881CB9" w:rsidRPr="00011926">
        <w:rPr>
          <w:lang w:val="fr-FR"/>
        </w:rPr>
        <w:t>l</w:t>
      </w:r>
      <w:r w:rsidR="00C418A7" w:rsidRPr="00011926">
        <w:rPr>
          <w:lang w:val="fr-FR"/>
        </w:rPr>
        <w:t xml:space="preserve"> </w:t>
      </w:r>
      <w:r w:rsidR="009928B7" w:rsidRPr="00011926">
        <w:rPr>
          <w:lang w:val="fr-FR"/>
        </w:rPr>
        <w:t xml:space="preserve">est </w:t>
      </w:r>
      <w:r w:rsidR="00C418A7" w:rsidRPr="00011926">
        <w:rPr>
          <w:lang w:val="fr-FR"/>
        </w:rPr>
        <w:t>n</w:t>
      </w:r>
      <w:r w:rsidR="00EC2C60" w:rsidRPr="00011926">
        <w:rPr>
          <w:lang w:val="fr-FR"/>
        </w:rPr>
        <w:t>é</w:t>
      </w:r>
      <w:r w:rsidR="00C418A7" w:rsidRPr="00011926">
        <w:rPr>
          <w:lang w:val="fr-FR"/>
        </w:rPr>
        <w:t>cessaire de s</w:t>
      </w:r>
      <w:r w:rsidR="002B031E" w:rsidRPr="00011926">
        <w:rPr>
          <w:lang w:val="fr-FR"/>
        </w:rPr>
        <w:t>’</w:t>
      </w:r>
      <w:r w:rsidR="00C418A7" w:rsidRPr="00011926">
        <w:rPr>
          <w:lang w:val="fr-FR"/>
        </w:rPr>
        <w:t>en écarter dans certains cas</w:t>
      </w:r>
      <w:r w:rsidRPr="00011926">
        <w:rPr>
          <w:lang w:val="fr-FR"/>
        </w:rPr>
        <w:t xml:space="preserve"> </w:t>
      </w:r>
      <w:r w:rsidR="00C418A7" w:rsidRPr="00011926">
        <w:rPr>
          <w:lang w:val="fr-FR"/>
        </w:rPr>
        <w:t>afin de garantir un</w:t>
      </w:r>
      <w:r w:rsidR="00C74833" w:rsidRPr="00011926">
        <w:rPr>
          <w:lang w:val="fr-FR"/>
        </w:rPr>
        <w:t xml:space="preserve"> </w:t>
      </w:r>
      <w:r w:rsidR="00C418A7" w:rsidRPr="00011926">
        <w:rPr>
          <w:lang w:val="fr-FR"/>
        </w:rPr>
        <w:t>e</w:t>
      </w:r>
      <w:r w:rsidR="00C74833" w:rsidRPr="00011926">
        <w:rPr>
          <w:lang w:val="fr-FR"/>
        </w:rPr>
        <w:t>xposé</w:t>
      </w:r>
      <w:r w:rsidR="00C418A7" w:rsidRPr="00011926">
        <w:rPr>
          <w:lang w:val="fr-FR"/>
        </w:rPr>
        <w:t xml:space="preserve"> pr</w:t>
      </w:r>
      <w:r w:rsidR="00EC2C60" w:rsidRPr="00011926">
        <w:rPr>
          <w:lang w:val="fr-FR"/>
        </w:rPr>
        <w:t>é</w:t>
      </w:r>
      <w:r w:rsidR="00C418A7" w:rsidRPr="00011926">
        <w:rPr>
          <w:lang w:val="fr-FR"/>
        </w:rPr>
        <w:t>cis et utile</w:t>
      </w:r>
      <w:r w:rsidR="00C74833" w:rsidRPr="00011926">
        <w:rPr>
          <w:lang w:val="fr-FR"/>
        </w:rPr>
        <w:t xml:space="preserve"> de l</w:t>
      </w:r>
      <w:r w:rsidR="002B031E" w:rsidRPr="00011926">
        <w:rPr>
          <w:lang w:val="fr-FR"/>
        </w:rPr>
        <w:t>’</w:t>
      </w:r>
      <w:r w:rsidR="00C74833" w:rsidRPr="00011926">
        <w:rPr>
          <w:lang w:val="fr-FR"/>
        </w:rPr>
        <w:t>inventi</w:t>
      </w:r>
      <w:r w:rsidR="00011926" w:rsidRPr="00011926">
        <w:rPr>
          <w:lang w:val="fr-FR"/>
        </w:rPr>
        <w:t>on.  Ce</w:t>
      </w:r>
      <w:r w:rsidR="00C418A7" w:rsidRPr="00011926">
        <w:rPr>
          <w:lang w:val="fr-FR"/>
        </w:rPr>
        <w:t xml:space="preserve">pendant, le </w:t>
      </w:r>
      <w:r w:rsidR="00907055" w:rsidRPr="00011926">
        <w:rPr>
          <w:lang w:val="fr-FR"/>
        </w:rPr>
        <w:t xml:space="preserve">Bureau </w:t>
      </w:r>
      <w:r w:rsidRPr="00011926">
        <w:rPr>
          <w:lang w:val="fr-FR"/>
        </w:rPr>
        <w:t>i</w:t>
      </w:r>
      <w:r w:rsidR="00C418A7" w:rsidRPr="00011926">
        <w:rPr>
          <w:lang w:val="fr-FR"/>
        </w:rPr>
        <w:t xml:space="preserve">nternational souhaite </w:t>
      </w:r>
      <w:r w:rsidR="00907055" w:rsidRPr="00011926">
        <w:rPr>
          <w:lang w:val="fr-FR"/>
        </w:rPr>
        <w:t>encourage</w:t>
      </w:r>
      <w:r w:rsidR="00C418A7" w:rsidRPr="00011926">
        <w:rPr>
          <w:lang w:val="fr-FR"/>
        </w:rPr>
        <w:t>r les mesures visant à assurer la qualité et l</w:t>
      </w:r>
      <w:r w:rsidR="002B031E" w:rsidRPr="00011926">
        <w:rPr>
          <w:lang w:val="fr-FR"/>
        </w:rPr>
        <w:t>’</w:t>
      </w:r>
      <w:r w:rsidR="00EC2C60" w:rsidRPr="00011926">
        <w:rPr>
          <w:lang w:val="fr-FR"/>
        </w:rPr>
        <w:t>utili</w:t>
      </w:r>
      <w:r w:rsidR="00C418A7" w:rsidRPr="00011926">
        <w:rPr>
          <w:lang w:val="fr-FR"/>
        </w:rPr>
        <w:t xml:space="preserve">té des abrégés dans la </w:t>
      </w:r>
      <w:r w:rsidR="00907055" w:rsidRPr="00011926">
        <w:rPr>
          <w:lang w:val="fr-FR"/>
        </w:rPr>
        <w:t>publication</w:t>
      </w:r>
      <w:r w:rsidR="00C418A7" w:rsidRPr="00011926">
        <w:rPr>
          <w:lang w:val="fr-FR"/>
        </w:rPr>
        <w:t xml:space="preserve"> internationale</w:t>
      </w:r>
      <w:r w:rsidR="00907055" w:rsidRPr="00011926">
        <w:rPr>
          <w:lang w:val="fr-FR"/>
        </w:rPr>
        <w:t xml:space="preserve">, </w:t>
      </w:r>
      <w:r w:rsidR="00EC2C60" w:rsidRPr="00011926">
        <w:rPr>
          <w:lang w:val="fr-FR"/>
        </w:rPr>
        <w:t xml:space="preserve">tout en </w:t>
      </w:r>
      <w:r w:rsidR="009928B7" w:rsidRPr="00011926">
        <w:rPr>
          <w:lang w:val="fr-FR"/>
        </w:rPr>
        <w:t>réduisant</w:t>
      </w:r>
      <w:r w:rsidR="00EC2C60" w:rsidRPr="00011926">
        <w:rPr>
          <w:lang w:val="fr-FR"/>
        </w:rPr>
        <w:t xml:space="preserve"> autant que possible les coûts de traduction.</w:t>
      </w:r>
    </w:p>
    <w:p w:rsidR="00907055" w:rsidRPr="00011926" w:rsidRDefault="00920C73" w:rsidP="002B031E">
      <w:pPr>
        <w:pStyle w:val="Heading1"/>
        <w:rPr>
          <w:lang w:val="fr-FR"/>
        </w:rPr>
      </w:pPr>
      <w:r w:rsidRPr="00011926">
        <w:rPr>
          <w:lang w:val="fr-FR"/>
        </w:rPr>
        <w:t>Rappel</w:t>
      </w:r>
    </w:p>
    <w:p w:rsidR="00920C73" w:rsidRPr="00011926" w:rsidRDefault="00920C73" w:rsidP="002B031E">
      <w:pPr>
        <w:rPr>
          <w:lang w:val="fr-FR"/>
        </w:rPr>
      </w:pPr>
    </w:p>
    <w:p w:rsidR="00907055" w:rsidRPr="00011926" w:rsidRDefault="0068213E" w:rsidP="002B031E">
      <w:pPr>
        <w:pStyle w:val="ONUMFS"/>
        <w:rPr>
          <w:lang w:val="fr-FR"/>
        </w:rPr>
      </w:pPr>
      <w:r w:rsidRPr="00011926">
        <w:rPr>
          <w:lang w:val="fr-FR"/>
        </w:rPr>
        <w:t>L</w:t>
      </w:r>
      <w:r w:rsidR="002B031E" w:rsidRPr="00011926">
        <w:rPr>
          <w:lang w:val="fr-FR"/>
        </w:rPr>
        <w:t>’</w:t>
      </w:r>
      <w:r w:rsidRPr="00011926">
        <w:rPr>
          <w:lang w:val="fr-FR"/>
        </w:rPr>
        <w:t>objectif de l</w:t>
      </w:r>
      <w:r w:rsidR="002B031E" w:rsidRPr="00011926">
        <w:rPr>
          <w:lang w:val="fr-FR"/>
        </w:rPr>
        <w:t>’</w:t>
      </w:r>
      <w:r w:rsidRPr="00011926">
        <w:rPr>
          <w:lang w:val="fr-FR"/>
        </w:rPr>
        <w:t xml:space="preserve">abrégé, énoncé à la </w:t>
      </w:r>
      <w:r w:rsidR="007161C2" w:rsidRPr="00011926">
        <w:rPr>
          <w:lang w:val="fr-FR"/>
        </w:rPr>
        <w:t>règle 8</w:t>
      </w:r>
      <w:r w:rsidRPr="00011926">
        <w:rPr>
          <w:lang w:val="fr-FR"/>
        </w:rPr>
        <w:t>.3, est le suivant</w:t>
      </w:r>
      <w:r w:rsidR="002B031E" w:rsidRPr="00011926">
        <w:rPr>
          <w:lang w:val="fr-FR"/>
        </w:rPr>
        <w:t> :</w:t>
      </w:r>
    </w:p>
    <w:p w:rsidR="00907055" w:rsidRPr="00011926" w:rsidRDefault="008E400A" w:rsidP="002B031E">
      <w:pPr>
        <w:pStyle w:val="ONUMFS"/>
        <w:numPr>
          <w:ilvl w:val="0"/>
          <w:numId w:val="0"/>
        </w:numPr>
        <w:ind w:left="567"/>
        <w:rPr>
          <w:lang w:val="fr-FR"/>
        </w:rPr>
      </w:pPr>
      <w:r w:rsidRPr="00011926">
        <w:rPr>
          <w:lang w:val="fr-FR"/>
        </w:rPr>
        <w:t>“</w:t>
      </w:r>
      <w:r w:rsidR="0068213E" w:rsidRPr="00011926">
        <w:rPr>
          <w:lang w:val="fr-FR"/>
        </w:rPr>
        <w:t>L</w:t>
      </w:r>
      <w:r w:rsidR="002B031E" w:rsidRPr="00011926">
        <w:rPr>
          <w:lang w:val="fr-FR"/>
        </w:rPr>
        <w:t>’</w:t>
      </w:r>
      <w:r w:rsidR="0068213E" w:rsidRPr="00011926">
        <w:rPr>
          <w:lang w:val="fr-FR"/>
        </w:rPr>
        <w:t>abrégé doit être rédigé de manière à pouvoir servir efficacement d</w:t>
      </w:r>
      <w:r w:rsidR="002B031E" w:rsidRPr="00011926">
        <w:rPr>
          <w:lang w:val="fr-FR"/>
        </w:rPr>
        <w:t>’</w:t>
      </w:r>
      <w:r w:rsidR="0068213E" w:rsidRPr="00011926">
        <w:rPr>
          <w:lang w:val="fr-FR"/>
        </w:rPr>
        <w:t>instrument de sélection aux fins de la recherche dans le domaine technique particulier, spécialement en aidant le scientifique, l</w:t>
      </w:r>
      <w:r w:rsidR="002B031E" w:rsidRPr="00011926">
        <w:rPr>
          <w:lang w:val="fr-FR"/>
        </w:rPr>
        <w:t>’</w:t>
      </w:r>
      <w:r w:rsidR="0068213E" w:rsidRPr="00011926">
        <w:rPr>
          <w:lang w:val="fr-FR"/>
        </w:rPr>
        <w:t>ingénieur ou le chercheur quant à la question de savoir s</w:t>
      </w:r>
      <w:r w:rsidR="002B031E" w:rsidRPr="00011926">
        <w:rPr>
          <w:lang w:val="fr-FR"/>
        </w:rPr>
        <w:t>’</w:t>
      </w:r>
      <w:r w:rsidR="0068213E" w:rsidRPr="00011926">
        <w:rPr>
          <w:lang w:val="fr-FR"/>
        </w:rPr>
        <w:t>il y a lieu de consulter la demande internationale elle</w:t>
      </w:r>
      <w:r w:rsidR="008B080D">
        <w:rPr>
          <w:lang w:val="fr-FR"/>
        </w:rPr>
        <w:noBreakHyphen/>
      </w:r>
      <w:r w:rsidR="0068213E" w:rsidRPr="00011926">
        <w:rPr>
          <w:lang w:val="fr-FR"/>
        </w:rPr>
        <w:t>même</w:t>
      </w:r>
      <w:r w:rsidR="00907055" w:rsidRPr="00011926">
        <w:rPr>
          <w:lang w:val="fr-FR"/>
        </w:rPr>
        <w:t>.</w:t>
      </w:r>
      <w:r w:rsidRPr="00011926">
        <w:rPr>
          <w:lang w:val="fr-FR"/>
        </w:rPr>
        <w:t>”</w:t>
      </w:r>
    </w:p>
    <w:p w:rsidR="0009288D" w:rsidRPr="00011926" w:rsidRDefault="0068213E" w:rsidP="002B031E">
      <w:pPr>
        <w:pStyle w:val="ONUMFS"/>
        <w:rPr>
          <w:lang w:val="fr-FR"/>
        </w:rPr>
      </w:pPr>
      <w:bookmarkStart w:id="6" w:name="_Ref466387677"/>
      <w:r w:rsidRPr="00011926">
        <w:rPr>
          <w:lang w:val="fr-FR"/>
        </w:rPr>
        <w:lastRenderedPageBreak/>
        <w:t xml:space="preserve">Les abrégés et les dessins qui les accompagnent sont </w:t>
      </w:r>
      <w:r w:rsidR="009928B7" w:rsidRPr="00011926">
        <w:rPr>
          <w:lang w:val="fr-FR"/>
        </w:rPr>
        <w:t>disponibles</w:t>
      </w:r>
      <w:r w:rsidRPr="00011926">
        <w:rPr>
          <w:lang w:val="fr-FR"/>
        </w:rPr>
        <w:t xml:space="preserve"> dans plusieurs forma</w:t>
      </w:r>
      <w:r w:rsidR="00011926" w:rsidRPr="00011926">
        <w:rPr>
          <w:lang w:val="fr-FR"/>
        </w:rPr>
        <w:t>ts.  Il</w:t>
      </w:r>
      <w:r w:rsidRPr="00011926">
        <w:rPr>
          <w:lang w:val="fr-FR"/>
        </w:rPr>
        <w:t xml:space="preserve">s </w:t>
      </w:r>
      <w:r w:rsidR="009928B7" w:rsidRPr="00011926">
        <w:rPr>
          <w:lang w:val="fr-FR"/>
        </w:rPr>
        <w:t>figurent</w:t>
      </w:r>
      <w:r w:rsidRPr="00011926">
        <w:rPr>
          <w:lang w:val="fr-FR"/>
        </w:rPr>
        <w:t xml:space="preserve"> sous forme imprimée, en anglais et dans la langue de publication, sur la page de couverture de la demande internationale publi</w:t>
      </w:r>
      <w:r w:rsidR="00011926" w:rsidRPr="00011926">
        <w:rPr>
          <w:lang w:val="fr-FR"/>
        </w:rPr>
        <w:t>ée.  Il</w:t>
      </w:r>
      <w:r w:rsidR="00156797" w:rsidRPr="00011926">
        <w:rPr>
          <w:lang w:val="fr-FR"/>
        </w:rPr>
        <w:t xml:space="preserve">s </w:t>
      </w:r>
      <w:r w:rsidR="00A32C7A" w:rsidRPr="00011926">
        <w:rPr>
          <w:lang w:val="fr-FR"/>
        </w:rPr>
        <w:t>figurent</w:t>
      </w:r>
      <w:r w:rsidR="00156797" w:rsidRPr="00011926">
        <w:rPr>
          <w:lang w:val="fr-FR"/>
        </w:rPr>
        <w:t xml:space="preserve"> dans </w:t>
      </w:r>
      <w:r w:rsidR="00A32C7A" w:rsidRPr="00011926">
        <w:rPr>
          <w:lang w:val="fr-FR"/>
        </w:rPr>
        <w:t xml:space="preserve">la base de données </w:t>
      </w:r>
      <w:r w:rsidR="00156797" w:rsidRPr="00011926">
        <w:rPr>
          <w:lang w:val="fr-FR"/>
        </w:rPr>
        <w:t>PATENTSCOPE en français, en anglais et dans la langue de publicati</w:t>
      </w:r>
      <w:r w:rsidR="00881CB9" w:rsidRPr="00011926">
        <w:rPr>
          <w:lang w:val="fr-FR"/>
        </w:rPr>
        <w:t>on</w:t>
      </w:r>
      <w:r w:rsidR="008E400A" w:rsidRPr="00011926">
        <w:rPr>
          <w:lang w:val="fr-FR"/>
        </w:rPr>
        <w:t>;</w:t>
      </w:r>
      <w:r w:rsidR="00881CB9" w:rsidRPr="00011926">
        <w:rPr>
          <w:lang w:val="fr-FR"/>
        </w:rPr>
        <w:t xml:space="preserve">  </w:t>
      </w:r>
      <w:r w:rsidR="00A32C7A" w:rsidRPr="00011926">
        <w:rPr>
          <w:lang w:val="fr-FR"/>
        </w:rPr>
        <w:t>l</w:t>
      </w:r>
      <w:r w:rsidR="00881CB9" w:rsidRPr="00011926">
        <w:rPr>
          <w:lang w:val="fr-FR"/>
        </w:rPr>
        <w:t>e</w:t>
      </w:r>
      <w:r w:rsidR="00156797" w:rsidRPr="00011926">
        <w:rPr>
          <w:lang w:val="fr-FR"/>
        </w:rPr>
        <w:t xml:space="preserve"> texte de l</w:t>
      </w:r>
      <w:r w:rsidR="002B031E" w:rsidRPr="00011926">
        <w:rPr>
          <w:lang w:val="fr-FR"/>
        </w:rPr>
        <w:t>’</w:t>
      </w:r>
      <w:r w:rsidR="00156797" w:rsidRPr="00011926">
        <w:rPr>
          <w:lang w:val="fr-FR"/>
        </w:rPr>
        <w:t xml:space="preserve">abrégé se prête aux recherches, mais pas le texte </w:t>
      </w:r>
      <w:r w:rsidR="00A32C7A" w:rsidRPr="00011926">
        <w:rPr>
          <w:lang w:val="fr-FR"/>
        </w:rPr>
        <w:t>incorporé</w:t>
      </w:r>
      <w:r w:rsidR="00156797" w:rsidRPr="00011926">
        <w:rPr>
          <w:lang w:val="fr-FR"/>
        </w:rPr>
        <w:t xml:space="preserve"> dans le dess</w:t>
      </w:r>
      <w:r w:rsidR="00011926" w:rsidRPr="00011926">
        <w:rPr>
          <w:lang w:val="fr-FR"/>
        </w:rPr>
        <w:t>in.  Le</w:t>
      </w:r>
      <w:r w:rsidR="00156797" w:rsidRPr="00011926">
        <w:rPr>
          <w:lang w:val="fr-FR"/>
        </w:rPr>
        <w:t>s abrégés et les dessins qui les accompagnent sont mis à la disposition des offices nationaux et des fournisseurs d</w:t>
      </w:r>
      <w:r w:rsidR="002B031E" w:rsidRPr="00011926">
        <w:rPr>
          <w:lang w:val="fr-FR"/>
        </w:rPr>
        <w:t>’</w:t>
      </w:r>
      <w:r w:rsidR="00156797" w:rsidRPr="00011926">
        <w:rPr>
          <w:lang w:val="fr-FR"/>
        </w:rPr>
        <w:t xml:space="preserve">information en matière de brevets </w:t>
      </w:r>
      <w:r w:rsidR="00A32C7A" w:rsidRPr="00011926">
        <w:rPr>
          <w:lang w:val="fr-FR"/>
        </w:rPr>
        <w:t>aux fins d</w:t>
      </w:r>
      <w:r w:rsidR="002B031E" w:rsidRPr="00011926">
        <w:rPr>
          <w:lang w:val="fr-FR"/>
        </w:rPr>
        <w:t>’</w:t>
      </w:r>
      <w:r w:rsidR="00A32C7A" w:rsidRPr="00011926">
        <w:rPr>
          <w:lang w:val="fr-FR"/>
        </w:rPr>
        <w:t>utilisation</w:t>
      </w:r>
      <w:r w:rsidR="00156797" w:rsidRPr="00011926">
        <w:rPr>
          <w:lang w:val="fr-FR"/>
        </w:rPr>
        <w:t xml:space="preserve"> dans d</w:t>
      </w:r>
      <w:r w:rsidR="002B031E" w:rsidRPr="00011926">
        <w:rPr>
          <w:lang w:val="fr-FR"/>
        </w:rPr>
        <w:t>’</w:t>
      </w:r>
      <w:r w:rsidR="00156797" w:rsidRPr="00011926">
        <w:rPr>
          <w:lang w:val="fr-FR"/>
        </w:rPr>
        <w:t xml:space="preserve">autres systèmes, et </w:t>
      </w:r>
      <w:r w:rsidR="00A32C7A" w:rsidRPr="00011926">
        <w:rPr>
          <w:lang w:val="fr-FR"/>
        </w:rPr>
        <w:t>des préoccupations différentes</w:t>
      </w:r>
      <w:r w:rsidR="00156797" w:rsidRPr="00011926">
        <w:rPr>
          <w:lang w:val="fr-FR"/>
        </w:rPr>
        <w:t xml:space="preserve"> peuvent se poser selon la façon dont ces informations sont utilisées</w:t>
      </w:r>
      <w:r w:rsidR="0009288D" w:rsidRPr="00011926">
        <w:rPr>
          <w:lang w:val="fr-FR"/>
        </w:rPr>
        <w:t>.</w:t>
      </w:r>
    </w:p>
    <w:p w:rsidR="00AA224B" w:rsidRPr="00011926" w:rsidRDefault="00156797" w:rsidP="002B031E">
      <w:pPr>
        <w:pStyle w:val="ONUMFS"/>
        <w:rPr>
          <w:lang w:val="fr-FR"/>
        </w:rPr>
      </w:pPr>
      <w:r w:rsidRPr="00011926">
        <w:rPr>
          <w:lang w:val="fr-FR"/>
        </w:rPr>
        <w:t>Des exe</w:t>
      </w:r>
      <w:r w:rsidR="0009288D" w:rsidRPr="00011926">
        <w:rPr>
          <w:lang w:val="fr-FR"/>
        </w:rPr>
        <w:t xml:space="preserve">mples </w:t>
      </w:r>
      <w:r w:rsidRPr="00011926">
        <w:rPr>
          <w:lang w:val="fr-FR"/>
        </w:rPr>
        <w:t>d</w:t>
      </w:r>
      <w:r w:rsidR="002B031E" w:rsidRPr="00011926">
        <w:rPr>
          <w:lang w:val="fr-FR"/>
        </w:rPr>
        <w:t>’</w:t>
      </w:r>
      <w:r w:rsidRPr="00011926">
        <w:rPr>
          <w:lang w:val="fr-FR"/>
        </w:rPr>
        <w:t>abrégés et de dessins</w:t>
      </w:r>
      <w:r w:rsidR="00AC0EDE" w:rsidRPr="00011926">
        <w:rPr>
          <w:lang w:val="fr-FR"/>
        </w:rPr>
        <w:t>,</w:t>
      </w:r>
      <w:r w:rsidRPr="00011926">
        <w:rPr>
          <w:lang w:val="fr-FR"/>
        </w:rPr>
        <w:t xml:space="preserve"> tels qu</w:t>
      </w:r>
      <w:r w:rsidR="002B031E" w:rsidRPr="00011926">
        <w:rPr>
          <w:lang w:val="fr-FR"/>
        </w:rPr>
        <w:t>’</w:t>
      </w:r>
      <w:r w:rsidRPr="00011926">
        <w:rPr>
          <w:lang w:val="fr-FR"/>
        </w:rPr>
        <w:t>ils figur</w:t>
      </w:r>
      <w:r w:rsidR="00BE3845" w:rsidRPr="00011926">
        <w:rPr>
          <w:lang w:val="fr-FR"/>
        </w:rPr>
        <w:t>e</w:t>
      </w:r>
      <w:r w:rsidRPr="00011926">
        <w:rPr>
          <w:lang w:val="fr-FR"/>
        </w:rPr>
        <w:t xml:space="preserve">nt sur la page de couverture de </w:t>
      </w:r>
      <w:r w:rsidR="00BE3845" w:rsidRPr="00011926">
        <w:rPr>
          <w:lang w:val="fr-FR"/>
        </w:rPr>
        <w:t xml:space="preserve">demandes internationales </w:t>
      </w:r>
      <w:r w:rsidRPr="00011926">
        <w:rPr>
          <w:lang w:val="fr-FR"/>
        </w:rPr>
        <w:t>publiées</w:t>
      </w:r>
      <w:r w:rsidR="00AC0EDE" w:rsidRPr="00011926">
        <w:rPr>
          <w:lang w:val="fr-FR"/>
        </w:rPr>
        <w:t>,</w:t>
      </w:r>
      <w:r w:rsidRPr="00011926">
        <w:rPr>
          <w:lang w:val="fr-FR"/>
        </w:rPr>
        <w:t xml:space="preserve"> ont été </w:t>
      </w:r>
      <w:r w:rsidR="00E62E3F" w:rsidRPr="00011926">
        <w:rPr>
          <w:lang w:val="fr-FR"/>
        </w:rPr>
        <w:t>reproduits</w:t>
      </w:r>
      <w:r w:rsidRPr="00011926">
        <w:rPr>
          <w:lang w:val="fr-FR"/>
        </w:rPr>
        <w:t xml:space="preserve"> dans l</w:t>
      </w:r>
      <w:r w:rsidR="002B031E" w:rsidRPr="00011926">
        <w:rPr>
          <w:lang w:val="fr-FR"/>
        </w:rPr>
        <w:t>’</w:t>
      </w:r>
      <w:r w:rsidR="00E62E3F" w:rsidRPr="00011926">
        <w:rPr>
          <w:lang w:val="fr-FR"/>
        </w:rPr>
        <w:t>a</w:t>
      </w:r>
      <w:r w:rsidR="0009288D" w:rsidRPr="00011926">
        <w:rPr>
          <w:lang w:val="fr-FR"/>
        </w:rPr>
        <w:t>nnex</w:t>
      </w:r>
      <w:r w:rsidRPr="00011926">
        <w:rPr>
          <w:lang w:val="fr-FR"/>
        </w:rPr>
        <w:t xml:space="preserve">e </w:t>
      </w:r>
      <w:r w:rsidR="00E62E3F" w:rsidRPr="00011926">
        <w:rPr>
          <w:lang w:val="fr-FR"/>
        </w:rPr>
        <w:t>du</w:t>
      </w:r>
      <w:r w:rsidRPr="00011926">
        <w:rPr>
          <w:lang w:val="fr-FR"/>
        </w:rPr>
        <w:t xml:space="preserve"> </w:t>
      </w:r>
      <w:r w:rsidR="0009288D" w:rsidRPr="00011926">
        <w:rPr>
          <w:lang w:val="fr-FR"/>
        </w:rPr>
        <w:t xml:space="preserve">document PCT/WG/9/16. </w:t>
      </w:r>
      <w:r w:rsidR="003F7EB4" w:rsidRPr="00011926">
        <w:rPr>
          <w:lang w:val="fr-FR"/>
        </w:rPr>
        <w:t xml:space="preserve"> </w:t>
      </w:r>
      <w:r w:rsidR="00BE3845" w:rsidRPr="00011926">
        <w:rPr>
          <w:lang w:val="fr-FR"/>
        </w:rPr>
        <w:t xml:space="preserve">Du point de vue des utilisateurs, les </w:t>
      </w:r>
      <w:r w:rsidR="00736C56" w:rsidRPr="00011926">
        <w:rPr>
          <w:lang w:val="fr-FR"/>
        </w:rPr>
        <w:t xml:space="preserve">principaux </w:t>
      </w:r>
      <w:r w:rsidR="00BE3845" w:rsidRPr="00011926">
        <w:rPr>
          <w:lang w:val="fr-FR"/>
        </w:rPr>
        <w:t xml:space="preserve">problèmes tiennent au fait que des abrégés très longs ou des dessins </w:t>
      </w:r>
      <w:r w:rsidR="00736C56" w:rsidRPr="00011926">
        <w:rPr>
          <w:lang w:val="fr-FR"/>
        </w:rPr>
        <w:t>assortis</w:t>
      </w:r>
      <w:r w:rsidR="00AC0EDE" w:rsidRPr="00011926">
        <w:rPr>
          <w:lang w:val="fr-FR"/>
        </w:rPr>
        <w:t xml:space="preserve"> de</w:t>
      </w:r>
      <w:r w:rsidR="00BE3845" w:rsidRPr="00011926">
        <w:rPr>
          <w:lang w:val="fr-FR"/>
        </w:rPr>
        <w:t xml:space="preserve"> beaucoup de texte</w:t>
      </w:r>
      <w:r w:rsidR="0009288D" w:rsidRPr="00011926">
        <w:rPr>
          <w:lang w:val="fr-FR"/>
        </w:rPr>
        <w:t xml:space="preserve"> </w:t>
      </w:r>
      <w:r w:rsidR="00BE3845" w:rsidRPr="00011926">
        <w:rPr>
          <w:lang w:val="fr-FR"/>
        </w:rPr>
        <w:t>à traduire</w:t>
      </w:r>
    </w:p>
    <w:p w:rsidR="00AA224B" w:rsidRPr="00011926" w:rsidRDefault="00BE3845" w:rsidP="002B031E">
      <w:pPr>
        <w:pStyle w:val="ONUMFS"/>
        <w:numPr>
          <w:ilvl w:val="1"/>
          <w:numId w:val="9"/>
        </w:numPr>
        <w:rPr>
          <w:lang w:val="fr-FR"/>
        </w:rPr>
      </w:pPr>
      <w:r w:rsidRPr="00011926">
        <w:rPr>
          <w:lang w:val="fr-FR"/>
        </w:rPr>
        <w:t xml:space="preserve">peuvent </w:t>
      </w:r>
      <w:r w:rsidR="00E62E3F" w:rsidRPr="00011926">
        <w:rPr>
          <w:lang w:val="fr-FR"/>
        </w:rPr>
        <w:t>compliquer</w:t>
      </w:r>
      <w:r w:rsidRPr="00011926">
        <w:rPr>
          <w:lang w:val="fr-FR"/>
        </w:rPr>
        <w:t xml:space="preserve"> l</w:t>
      </w:r>
      <w:r w:rsidR="002B031E" w:rsidRPr="00011926">
        <w:rPr>
          <w:lang w:val="fr-FR"/>
        </w:rPr>
        <w:t>’</w:t>
      </w:r>
      <w:r w:rsidRPr="00011926">
        <w:rPr>
          <w:lang w:val="fr-FR"/>
        </w:rPr>
        <w:t xml:space="preserve">identification des </w:t>
      </w:r>
      <w:r w:rsidR="0009288D" w:rsidRPr="00011926">
        <w:rPr>
          <w:lang w:val="fr-FR"/>
        </w:rPr>
        <w:t xml:space="preserve">aspects </w:t>
      </w:r>
      <w:r w:rsidR="00E62E3F" w:rsidRPr="00011926">
        <w:rPr>
          <w:lang w:val="fr-FR"/>
        </w:rPr>
        <w:t>essentiels</w:t>
      </w:r>
      <w:r w:rsidRPr="00011926">
        <w:rPr>
          <w:lang w:val="fr-FR"/>
        </w:rPr>
        <w:t xml:space="preserve"> de l</w:t>
      </w:r>
      <w:r w:rsidR="002B031E" w:rsidRPr="00011926">
        <w:rPr>
          <w:lang w:val="fr-FR"/>
        </w:rPr>
        <w:t>’</w:t>
      </w:r>
      <w:r w:rsidR="00C74833" w:rsidRPr="00011926">
        <w:rPr>
          <w:lang w:val="fr-FR"/>
        </w:rPr>
        <w:t>exposé de l</w:t>
      </w:r>
      <w:r w:rsidR="002B031E" w:rsidRPr="00011926">
        <w:rPr>
          <w:lang w:val="fr-FR"/>
        </w:rPr>
        <w:t>’</w:t>
      </w:r>
      <w:r w:rsidR="00C74833" w:rsidRPr="00011926">
        <w:rPr>
          <w:lang w:val="fr-FR"/>
        </w:rPr>
        <w:t>invention</w:t>
      </w:r>
      <w:r w:rsidR="0009288D" w:rsidRPr="00011926">
        <w:rPr>
          <w:lang w:val="fr-FR"/>
        </w:rPr>
        <w:t xml:space="preserve"> </w:t>
      </w:r>
      <w:r w:rsidRPr="00011926">
        <w:rPr>
          <w:lang w:val="fr-FR"/>
        </w:rPr>
        <w:t>et</w:t>
      </w:r>
    </w:p>
    <w:p w:rsidR="00AA224B" w:rsidRPr="00011926" w:rsidRDefault="00BE3845" w:rsidP="002B031E">
      <w:pPr>
        <w:pStyle w:val="ONUMFS"/>
        <w:numPr>
          <w:ilvl w:val="1"/>
          <w:numId w:val="9"/>
        </w:numPr>
        <w:rPr>
          <w:lang w:val="fr-FR"/>
        </w:rPr>
      </w:pPr>
      <w:r w:rsidRPr="00011926">
        <w:rPr>
          <w:lang w:val="fr-FR"/>
        </w:rPr>
        <w:t xml:space="preserve">peuvent être très difficiles à </w:t>
      </w:r>
      <w:r w:rsidR="00E62E3F" w:rsidRPr="00011926">
        <w:rPr>
          <w:lang w:val="fr-FR"/>
        </w:rPr>
        <w:t>déchiffrer dans leur format</w:t>
      </w:r>
      <w:r w:rsidRPr="00011926">
        <w:rPr>
          <w:lang w:val="fr-FR"/>
        </w:rPr>
        <w:t xml:space="preserve"> de publication.</w:t>
      </w:r>
    </w:p>
    <w:p w:rsidR="0009288D" w:rsidRPr="00011926" w:rsidRDefault="00AC0EDE" w:rsidP="002B031E">
      <w:pPr>
        <w:pStyle w:val="ONUMFS"/>
        <w:numPr>
          <w:ilvl w:val="0"/>
          <w:numId w:val="0"/>
        </w:numPr>
        <w:rPr>
          <w:lang w:val="fr-FR"/>
        </w:rPr>
      </w:pPr>
      <w:r w:rsidRPr="00011926">
        <w:rPr>
          <w:lang w:val="fr-FR"/>
        </w:rPr>
        <w:t>Par conséquent, il se peut que de tels abrégés et dessins soient d</w:t>
      </w:r>
      <w:r w:rsidR="002B031E" w:rsidRPr="00011926">
        <w:rPr>
          <w:lang w:val="fr-FR"/>
        </w:rPr>
        <w:t>’</w:t>
      </w:r>
      <w:r w:rsidRPr="00011926">
        <w:rPr>
          <w:lang w:val="fr-FR"/>
        </w:rPr>
        <w:t>une utilité limitée en dépit du coût élevé de leur production.</w:t>
      </w:r>
    </w:p>
    <w:p w:rsidR="0009288D" w:rsidRPr="00011926" w:rsidRDefault="00C53838" w:rsidP="002B031E">
      <w:pPr>
        <w:pStyle w:val="ONUMFS"/>
        <w:rPr>
          <w:lang w:val="fr-FR"/>
        </w:rPr>
      </w:pPr>
      <w:r w:rsidRPr="00011926">
        <w:rPr>
          <w:lang w:val="fr-FR"/>
        </w:rPr>
        <w:t xml:space="preserve">Il va de soi que le nombre de mots dans les abrégés </w:t>
      </w:r>
      <w:r w:rsidR="008819F6" w:rsidRPr="00011926">
        <w:rPr>
          <w:lang w:val="fr-FR"/>
        </w:rPr>
        <w:t>ne saurait constituer</w:t>
      </w:r>
      <w:r w:rsidRPr="00011926">
        <w:rPr>
          <w:lang w:val="fr-FR"/>
        </w:rPr>
        <w:t xml:space="preserve"> un indicateur direct de la qualité, car certaines inventions peuvent parfaitement être décrites en quelques mots, tandis que d</w:t>
      </w:r>
      <w:r w:rsidR="002B031E" w:rsidRPr="00011926">
        <w:rPr>
          <w:lang w:val="fr-FR"/>
        </w:rPr>
        <w:t>’</w:t>
      </w:r>
      <w:r w:rsidRPr="00011926">
        <w:rPr>
          <w:lang w:val="fr-FR"/>
        </w:rPr>
        <w:t>autres nécessitent une description plus long</w:t>
      </w:r>
      <w:r w:rsidR="00011926" w:rsidRPr="00011926">
        <w:rPr>
          <w:lang w:val="fr-FR"/>
        </w:rPr>
        <w:t>ue.  Ce</w:t>
      </w:r>
      <w:r w:rsidRPr="00011926">
        <w:rPr>
          <w:lang w:val="fr-FR"/>
        </w:rPr>
        <w:t xml:space="preserve">pendant, la proportion </w:t>
      </w:r>
      <w:r w:rsidR="002C7992" w:rsidRPr="00011926">
        <w:rPr>
          <w:lang w:val="fr-FR"/>
        </w:rPr>
        <w:t>d</w:t>
      </w:r>
      <w:r w:rsidR="002B031E" w:rsidRPr="00011926">
        <w:rPr>
          <w:lang w:val="fr-FR"/>
        </w:rPr>
        <w:t>’</w:t>
      </w:r>
      <w:r w:rsidR="002C7992" w:rsidRPr="00011926">
        <w:rPr>
          <w:lang w:val="fr-FR"/>
        </w:rPr>
        <w:t>abrégés</w:t>
      </w:r>
      <w:r w:rsidRPr="00011926">
        <w:rPr>
          <w:lang w:val="fr-FR"/>
        </w:rPr>
        <w:t xml:space="preserve"> dont le nombre de mots dépasse </w:t>
      </w:r>
      <w:r w:rsidR="002C7992" w:rsidRPr="00011926">
        <w:rPr>
          <w:lang w:val="fr-FR"/>
        </w:rPr>
        <w:t>les valeurs</w:t>
      </w:r>
      <w:r w:rsidRPr="00011926">
        <w:rPr>
          <w:lang w:val="fr-FR"/>
        </w:rPr>
        <w:t xml:space="preserve"> recommandées est élev</w:t>
      </w:r>
      <w:r w:rsidR="00011926" w:rsidRPr="00011926">
        <w:rPr>
          <w:lang w:val="fr-FR"/>
        </w:rPr>
        <w:t xml:space="preserve">ée.  À </w:t>
      </w:r>
      <w:r w:rsidR="0048138B" w:rsidRPr="00011926">
        <w:rPr>
          <w:lang w:val="fr-FR"/>
        </w:rPr>
        <w:t>moins que ces informations puissent être mises à la disposition des offices et des utilisateurs de l</w:t>
      </w:r>
      <w:r w:rsidR="002B031E" w:rsidRPr="00011926">
        <w:rPr>
          <w:lang w:val="fr-FR"/>
        </w:rPr>
        <w:t>’</w:t>
      </w:r>
      <w:r w:rsidR="0048138B" w:rsidRPr="00011926">
        <w:rPr>
          <w:lang w:val="fr-FR"/>
        </w:rPr>
        <w:t xml:space="preserve">information </w:t>
      </w:r>
      <w:r w:rsidR="002F06AE" w:rsidRPr="00011926">
        <w:rPr>
          <w:lang w:val="fr-FR"/>
        </w:rPr>
        <w:t xml:space="preserve">en matière de </w:t>
      </w:r>
      <w:r w:rsidR="0048138B" w:rsidRPr="00011926">
        <w:rPr>
          <w:lang w:val="fr-FR"/>
        </w:rPr>
        <w:t>brevet</w:t>
      </w:r>
      <w:r w:rsidR="002F06AE" w:rsidRPr="00011926">
        <w:rPr>
          <w:lang w:val="fr-FR"/>
        </w:rPr>
        <w:t>s</w:t>
      </w:r>
      <w:r w:rsidR="0048138B" w:rsidRPr="00011926">
        <w:rPr>
          <w:lang w:val="fr-FR"/>
        </w:rPr>
        <w:t xml:space="preserve"> dans des formats exploitables et avec un contenu </w:t>
      </w:r>
      <w:r w:rsidR="00736C56" w:rsidRPr="00011926">
        <w:rPr>
          <w:lang w:val="fr-FR"/>
        </w:rPr>
        <w:t>répondant</w:t>
      </w:r>
      <w:r w:rsidR="0048138B" w:rsidRPr="00011926">
        <w:rPr>
          <w:lang w:val="fr-FR"/>
        </w:rPr>
        <w:t xml:space="preserve"> à leurs besoins, les coûts liés à la traduction et aux tâches administratives connexes sont difficilement justifiables</w:t>
      </w:r>
      <w:r w:rsidR="0009288D" w:rsidRPr="00011926">
        <w:rPr>
          <w:lang w:val="fr-FR"/>
        </w:rPr>
        <w:t>.</w:t>
      </w:r>
    </w:p>
    <w:p w:rsidR="006C6361" w:rsidRPr="00011926" w:rsidRDefault="002F06AE" w:rsidP="002B031E">
      <w:pPr>
        <w:pStyle w:val="ONUMFS"/>
        <w:rPr>
          <w:lang w:val="fr-FR"/>
        </w:rPr>
      </w:pPr>
      <w:r w:rsidRPr="00011926">
        <w:rPr>
          <w:lang w:val="fr-FR"/>
        </w:rPr>
        <w:t>En termes de longueur</w:t>
      </w:r>
      <w:r w:rsidR="009661AB" w:rsidRPr="00011926">
        <w:rPr>
          <w:lang w:val="fr-FR"/>
        </w:rPr>
        <w:t xml:space="preserve"> des abrégés</w:t>
      </w:r>
      <w:r w:rsidRPr="00011926">
        <w:rPr>
          <w:lang w:val="fr-FR"/>
        </w:rPr>
        <w:t xml:space="preserve">, </w:t>
      </w:r>
      <w:r w:rsidR="009661AB" w:rsidRPr="00011926">
        <w:rPr>
          <w:lang w:val="fr-FR"/>
        </w:rPr>
        <w:t>il s</w:t>
      </w:r>
      <w:r w:rsidR="002B031E" w:rsidRPr="00011926">
        <w:rPr>
          <w:lang w:val="fr-FR"/>
        </w:rPr>
        <w:t>’</w:t>
      </w:r>
      <w:r w:rsidR="009661AB" w:rsidRPr="00011926">
        <w:rPr>
          <w:lang w:val="fr-FR"/>
        </w:rPr>
        <w:t>agit de trouver un juste compromis</w:t>
      </w:r>
      <w:r w:rsidR="002B031E" w:rsidRPr="00011926">
        <w:rPr>
          <w:lang w:val="fr-FR"/>
        </w:rPr>
        <w:t> :</w:t>
      </w:r>
    </w:p>
    <w:p w:rsidR="006C6361" w:rsidRPr="00011926" w:rsidRDefault="00DC5A8A" w:rsidP="002B031E">
      <w:pPr>
        <w:pStyle w:val="ONUMFS"/>
        <w:numPr>
          <w:ilvl w:val="1"/>
          <w:numId w:val="9"/>
        </w:numPr>
        <w:rPr>
          <w:lang w:val="fr-FR"/>
        </w:rPr>
      </w:pPr>
      <w:r>
        <w:rPr>
          <w:lang w:val="fr-FR"/>
        </w:rPr>
        <w:t>l</w:t>
      </w:r>
      <w:r w:rsidR="002F06AE" w:rsidRPr="00011926">
        <w:rPr>
          <w:lang w:val="fr-FR"/>
        </w:rPr>
        <w:t xml:space="preserve">es abrégés doivent être suffisamment longs pour </w:t>
      </w:r>
      <w:r w:rsidR="008819F6" w:rsidRPr="00011926">
        <w:rPr>
          <w:lang w:val="fr-FR"/>
        </w:rPr>
        <w:t>évoquer</w:t>
      </w:r>
      <w:r w:rsidR="00BF4C9A" w:rsidRPr="00011926">
        <w:rPr>
          <w:lang w:val="fr-FR"/>
        </w:rPr>
        <w:t xml:space="preserve"> les</w:t>
      </w:r>
      <w:r w:rsidR="002F06AE" w:rsidRPr="00011926">
        <w:rPr>
          <w:lang w:val="fr-FR"/>
        </w:rPr>
        <w:t xml:space="preserve"> caractéristiques techniques les plus </w:t>
      </w:r>
      <w:r w:rsidR="006C6361" w:rsidRPr="00011926">
        <w:rPr>
          <w:lang w:val="fr-FR"/>
        </w:rPr>
        <w:t>important</w:t>
      </w:r>
      <w:r w:rsidR="002F06AE" w:rsidRPr="00011926">
        <w:rPr>
          <w:lang w:val="fr-FR"/>
        </w:rPr>
        <w:t>es</w:t>
      </w:r>
      <w:r w:rsidR="003E7DBC" w:rsidRPr="00011926">
        <w:rPr>
          <w:lang w:val="fr-FR"/>
        </w:rPr>
        <w:t xml:space="preserve"> et</w:t>
      </w:r>
      <w:r w:rsidR="002F06AE" w:rsidRPr="00011926">
        <w:rPr>
          <w:lang w:val="fr-FR"/>
        </w:rPr>
        <w:t xml:space="preserve"> pertinentes pour les uti</w:t>
      </w:r>
      <w:r w:rsidR="00CE1BB1" w:rsidRPr="00011926">
        <w:rPr>
          <w:lang w:val="fr-FR"/>
        </w:rPr>
        <w:t>l</w:t>
      </w:r>
      <w:r w:rsidR="002F06AE" w:rsidRPr="00011926">
        <w:rPr>
          <w:lang w:val="fr-FR"/>
        </w:rPr>
        <w:t xml:space="preserve">isateurs </w:t>
      </w:r>
      <w:r w:rsidR="003E7DBC" w:rsidRPr="00011926">
        <w:rPr>
          <w:lang w:val="fr-FR"/>
        </w:rPr>
        <w:t xml:space="preserve">qui </w:t>
      </w:r>
      <w:r w:rsidR="002F06AE" w:rsidRPr="00011926">
        <w:rPr>
          <w:lang w:val="fr-FR"/>
        </w:rPr>
        <w:t>recherch</w:t>
      </w:r>
      <w:r w:rsidR="003E7DBC" w:rsidRPr="00011926">
        <w:rPr>
          <w:lang w:val="fr-FR"/>
        </w:rPr>
        <w:t>e</w:t>
      </w:r>
      <w:r w:rsidR="002F06AE" w:rsidRPr="00011926">
        <w:rPr>
          <w:lang w:val="fr-FR"/>
        </w:rPr>
        <w:t xml:space="preserve">nt </w:t>
      </w:r>
      <w:r w:rsidR="008819F6" w:rsidRPr="00011926">
        <w:rPr>
          <w:lang w:val="fr-FR"/>
        </w:rPr>
        <w:t>de l</w:t>
      </w:r>
      <w:r w:rsidR="002B031E" w:rsidRPr="00011926">
        <w:rPr>
          <w:lang w:val="fr-FR"/>
        </w:rPr>
        <w:t>’</w:t>
      </w:r>
      <w:r w:rsidR="006C6361" w:rsidRPr="00011926">
        <w:rPr>
          <w:lang w:val="fr-FR"/>
        </w:rPr>
        <w:t xml:space="preserve">information </w:t>
      </w:r>
      <w:r w:rsidR="002F06AE" w:rsidRPr="00011926">
        <w:rPr>
          <w:lang w:val="fr-FR"/>
        </w:rPr>
        <w:t xml:space="preserve">technique et </w:t>
      </w:r>
      <w:r w:rsidR="003E7DBC" w:rsidRPr="00011926">
        <w:rPr>
          <w:lang w:val="fr-FR"/>
        </w:rPr>
        <w:t>souhaite</w:t>
      </w:r>
      <w:r w:rsidR="00CE1BB1" w:rsidRPr="00011926">
        <w:rPr>
          <w:lang w:val="fr-FR"/>
        </w:rPr>
        <w:t xml:space="preserve">nt se faire une idée générale du domaine dans lequel la </w:t>
      </w:r>
      <w:r w:rsidR="006C6361" w:rsidRPr="00011926">
        <w:rPr>
          <w:lang w:val="fr-FR"/>
        </w:rPr>
        <w:t xml:space="preserve">protection </w:t>
      </w:r>
      <w:r w:rsidR="00CE1BB1" w:rsidRPr="00011926">
        <w:rPr>
          <w:lang w:val="fr-FR"/>
        </w:rPr>
        <w:t>est revendiquée</w:t>
      </w:r>
      <w:r w:rsidR="007161C2" w:rsidRPr="00011926">
        <w:rPr>
          <w:lang w:val="fr-FR"/>
        </w:rPr>
        <w:t>;</w:t>
      </w:r>
    </w:p>
    <w:p w:rsidR="006C6361" w:rsidRPr="00011926" w:rsidRDefault="00DC5A8A" w:rsidP="002B031E">
      <w:pPr>
        <w:pStyle w:val="ONUMFS"/>
        <w:numPr>
          <w:ilvl w:val="1"/>
          <w:numId w:val="9"/>
        </w:numPr>
        <w:rPr>
          <w:lang w:val="fr-FR"/>
        </w:rPr>
      </w:pPr>
      <w:r>
        <w:rPr>
          <w:lang w:val="fr-FR"/>
        </w:rPr>
        <w:t>l</w:t>
      </w:r>
      <w:r w:rsidR="00CE1BB1" w:rsidRPr="00011926">
        <w:rPr>
          <w:lang w:val="fr-FR"/>
        </w:rPr>
        <w:t>es abrégés devraient être suffisamment concis pour permettre au</w:t>
      </w:r>
      <w:r w:rsidR="008819F6" w:rsidRPr="00011926">
        <w:rPr>
          <w:lang w:val="fr-FR"/>
        </w:rPr>
        <w:t xml:space="preserve"> lecteur</w:t>
      </w:r>
      <w:r w:rsidR="00CE1BB1" w:rsidRPr="00011926">
        <w:rPr>
          <w:lang w:val="fr-FR"/>
        </w:rPr>
        <w:t xml:space="preserve"> de saisir </w:t>
      </w:r>
      <w:r w:rsidR="00764BB3" w:rsidRPr="00011926">
        <w:rPr>
          <w:lang w:val="fr-FR"/>
        </w:rPr>
        <w:t>en un clin d</w:t>
      </w:r>
      <w:r w:rsidR="002B031E" w:rsidRPr="00011926">
        <w:rPr>
          <w:lang w:val="fr-FR"/>
        </w:rPr>
        <w:t>’</w:t>
      </w:r>
      <w:r w:rsidR="00764BB3" w:rsidRPr="00011926">
        <w:rPr>
          <w:lang w:val="fr-FR"/>
        </w:rPr>
        <w:t xml:space="preserve">œil </w:t>
      </w:r>
      <w:r w:rsidR="00CE1BB1" w:rsidRPr="00011926">
        <w:rPr>
          <w:lang w:val="fr-FR"/>
        </w:rPr>
        <w:t xml:space="preserve">les </w:t>
      </w:r>
      <w:r w:rsidR="006C6361" w:rsidRPr="00011926">
        <w:rPr>
          <w:lang w:val="fr-FR"/>
        </w:rPr>
        <w:t>information</w:t>
      </w:r>
      <w:r w:rsidR="00CE1BB1" w:rsidRPr="00011926">
        <w:rPr>
          <w:lang w:val="fr-FR"/>
        </w:rPr>
        <w:t xml:space="preserve">s </w:t>
      </w:r>
      <w:r w:rsidR="008819F6" w:rsidRPr="00011926">
        <w:rPr>
          <w:lang w:val="fr-FR"/>
        </w:rPr>
        <w:t>essentielles</w:t>
      </w:r>
      <w:r w:rsidR="003F7EB4" w:rsidRPr="00011926">
        <w:rPr>
          <w:lang w:val="fr-FR"/>
        </w:rPr>
        <w:t xml:space="preserve">; </w:t>
      </w:r>
      <w:r w:rsidR="00CE1BB1" w:rsidRPr="00011926">
        <w:rPr>
          <w:lang w:val="fr-FR"/>
        </w:rPr>
        <w:t xml:space="preserve"> en particulier, la plupart des abrégés devraient </w:t>
      </w:r>
      <w:r w:rsidR="008819F6" w:rsidRPr="00011926">
        <w:rPr>
          <w:lang w:val="fr-FR"/>
        </w:rPr>
        <w:t xml:space="preserve">pouvoir </w:t>
      </w:r>
      <w:r w:rsidR="00503FAA" w:rsidRPr="00011926">
        <w:rPr>
          <w:lang w:val="fr-FR"/>
        </w:rPr>
        <w:t>figurer entièrement</w:t>
      </w:r>
      <w:r w:rsidR="00CE1BB1" w:rsidRPr="00011926">
        <w:rPr>
          <w:lang w:val="fr-FR"/>
        </w:rPr>
        <w:t xml:space="preserve"> sur la page de couverture de la demande publiée </w:t>
      </w:r>
      <w:r w:rsidR="006C6361" w:rsidRPr="00011926">
        <w:rPr>
          <w:lang w:val="fr-FR"/>
        </w:rPr>
        <w:t>(</w:t>
      </w:r>
      <w:r w:rsidR="00CE1BB1" w:rsidRPr="00011926">
        <w:rPr>
          <w:lang w:val="fr-FR"/>
        </w:rPr>
        <w:t xml:space="preserve">pour </w:t>
      </w:r>
      <w:r w:rsidR="003E6BF6" w:rsidRPr="00011926">
        <w:rPr>
          <w:lang w:val="fr-FR"/>
        </w:rPr>
        <w:t>l</w:t>
      </w:r>
      <w:r w:rsidR="008819F6" w:rsidRPr="00011926">
        <w:rPr>
          <w:lang w:val="fr-FR"/>
        </w:rPr>
        <w:t>es utilisateurs consultant l</w:t>
      </w:r>
      <w:r w:rsidR="00CE1BB1" w:rsidRPr="00011926">
        <w:rPr>
          <w:lang w:val="fr-FR"/>
        </w:rPr>
        <w:t xml:space="preserve">es </w:t>
      </w:r>
      <w:r w:rsidR="006C6361" w:rsidRPr="00011926">
        <w:rPr>
          <w:lang w:val="fr-FR"/>
        </w:rPr>
        <w:t>documents</w:t>
      </w:r>
      <w:r w:rsidR="003E6BF6" w:rsidRPr="00011926">
        <w:rPr>
          <w:lang w:val="fr-FR"/>
        </w:rPr>
        <w:t xml:space="preserve"> c</w:t>
      </w:r>
      <w:r w:rsidR="00503FAA" w:rsidRPr="00011926">
        <w:rPr>
          <w:lang w:val="fr-FR"/>
        </w:rPr>
        <w:t>onventionnels</w:t>
      </w:r>
      <w:r w:rsidR="006C6361" w:rsidRPr="00011926">
        <w:rPr>
          <w:lang w:val="fr-FR"/>
        </w:rPr>
        <w:t>) o</w:t>
      </w:r>
      <w:r w:rsidR="003E6BF6" w:rsidRPr="00011926">
        <w:rPr>
          <w:lang w:val="fr-FR"/>
        </w:rPr>
        <w:t xml:space="preserve">u dans des </w:t>
      </w:r>
      <w:r w:rsidR="008819F6" w:rsidRPr="00011926">
        <w:rPr>
          <w:lang w:val="fr-FR"/>
        </w:rPr>
        <w:t>fenêtres</w:t>
      </w:r>
      <w:r w:rsidR="003E6BF6" w:rsidRPr="00011926">
        <w:rPr>
          <w:lang w:val="fr-FR"/>
        </w:rPr>
        <w:t xml:space="preserve"> optimisé</w:t>
      </w:r>
      <w:r w:rsidR="008819F6" w:rsidRPr="00011926">
        <w:rPr>
          <w:lang w:val="fr-FR"/>
        </w:rPr>
        <w:t>e</w:t>
      </w:r>
      <w:r w:rsidR="003E6BF6" w:rsidRPr="00011926">
        <w:rPr>
          <w:lang w:val="fr-FR"/>
        </w:rPr>
        <w:t>s pour permettre aux utilisateurs effectuant des recherches d</w:t>
      </w:r>
      <w:r w:rsidR="003E7DBC" w:rsidRPr="00011926">
        <w:rPr>
          <w:lang w:val="fr-FR"/>
        </w:rPr>
        <w:t xml:space="preserve">e voir </w:t>
      </w:r>
      <w:r w:rsidR="008819F6" w:rsidRPr="00011926">
        <w:rPr>
          <w:lang w:val="fr-FR"/>
        </w:rPr>
        <w:t>la plupart</w:t>
      </w:r>
      <w:r w:rsidR="003E7DBC" w:rsidRPr="00011926">
        <w:rPr>
          <w:lang w:val="fr-FR"/>
        </w:rPr>
        <w:t xml:space="preserve"> des abrégés </w:t>
      </w:r>
      <w:r w:rsidR="008819F6" w:rsidRPr="00011926">
        <w:rPr>
          <w:lang w:val="fr-FR"/>
        </w:rPr>
        <w:t xml:space="preserve">intégralement </w:t>
      </w:r>
      <w:r w:rsidR="003E7DBC" w:rsidRPr="00011926">
        <w:rPr>
          <w:lang w:val="fr-FR"/>
        </w:rPr>
        <w:t>s</w:t>
      </w:r>
      <w:r w:rsidR="003E6BF6" w:rsidRPr="00011926">
        <w:rPr>
          <w:lang w:val="fr-FR"/>
        </w:rPr>
        <w:t>ans devoir faire défiler le texte ou en réduire la taille.</w:t>
      </w:r>
    </w:p>
    <w:p w:rsidR="006C6361" w:rsidRPr="00011926" w:rsidRDefault="00114C6C" w:rsidP="002B031E">
      <w:pPr>
        <w:pStyle w:val="ONUMFS"/>
        <w:rPr>
          <w:lang w:val="fr-FR"/>
        </w:rPr>
      </w:pPr>
      <w:r w:rsidRPr="00011926">
        <w:rPr>
          <w:lang w:val="fr-FR"/>
        </w:rPr>
        <w:t>E</w:t>
      </w:r>
      <w:r w:rsidR="006C6361" w:rsidRPr="00011926">
        <w:rPr>
          <w:lang w:val="fr-FR"/>
        </w:rPr>
        <w:t>n term</w:t>
      </w:r>
      <w:r w:rsidRPr="00011926">
        <w:rPr>
          <w:lang w:val="fr-FR"/>
        </w:rPr>
        <w:t>e</w:t>
      </w:r>
      <w:r w:rsidR="006C6361" w:rsidRPr="00011926">
        <w:rPr>
          <w:lang w:val="fr-FR"/>
        </w:rPr>
        <w:t xml:space="preserve">s </w:t>
      </w:r>
      <w:r w:rsidRPr="00011926">
        <w:rPr>
          <w:lang w:val="fr-FR"/>
        </w:rPr>
        <w:t>de</w:t>
      </w:r>
      <w:r w:rsidR="006C6361" w:rsidRPr="00011926">
        <w:rPr>
          <w:lang w:val="fr-FR"/>
        </w:rPr>
        <w:t xml:space="preserve"> conten</w:t>
      </w:r>
      <w:r w:rsidRPr="00011926">
        <w:rPr>
          <w:lang w:val="fr-FR"/>
        </w:rPr>
        <w:t>u</w:t>
      </w:r>
      <w:r w:rsidR="006C6361" w:rsidRPr="00011926">
        <w:rPr>
          <w:lang w:val="fr-FR"/>
        </w:rPr>
        <w:t xml:space="preserve">, </w:t>
      </w:r>
      <w:r w:rsidRPr="00011926">
        <w:rPr>
          <w:lang w:val="fr-FR"/>
        </w:rPr>
        <w:t>l</w:t>
      </w:r>
      <w:r w:rsidR="002B031E" w:rsidRPr="00011926">
        <w:rPr>
          <w:lang w:val="fr-FR"/>
        </w:rPr>
        <w:t>’</w:t>
      </w:r>
      <w:r w:rsidRPr="00011926">
        <w:rPr>
          <w:lang w:val="fr-FR"/>
        </w:rPr>
        <w:t xml:space="preserve">abrégé doit être suffisamment </w:t>
      </w:r>
      <w:r w:rsidR="008819F6" w:rsidRPr="00011926">
        <w:rPr>
          <w:lang w:val="fr-FR"/>
        </w:rPr>
        <w:t>détaillé</w:t>
      </w:r>
      <w:r w:rsidRPr="00011926">
        <w:rPr>
          <w:lang w:val="fr-FR"/>
        </w:rPr>
        <w:t xml:space="preserve"> </w:t>
      </w:r>
      <w:r w:rsidR="00C74833" w:rsidRPr="00011926">
        <w:rPr>
          <w:lang w:val="fr-FR"/>
        </w:rPr>
        <w:t>pour</w:t>
      </w:r>
      <w:r w:rsidRPr="00011926">
        <w:rPr>
          <w:lang w:val="fr-FR"/>
        </w:rPr>
        <w:t xml:space="preserve"> donner des </w:t>
      </w:r>
      <w:r w:rsidR="006C6361" w:rsidRPr="00011926">
        <w:rPr>
          <w:lang w:val="fr-FR"/>
        </w:rPr>
        <w:t>information</w:t>
      </w:r>
      <w:r w:rsidRPr="00011926">
        <w:rPr>
          <w:lang w:val="fr-FR"/>
        </w:rPr>
        <w:t xml:space="preserve">s techniques utiles </w:t>
      </w:r>
      <w:r w:rsidR="00C74833" w:rsidRPr="00011926">
        <w:rPr>
          <w:lang w:val="fr-FR"/>
        </w:rPr>
        <w:t>quant à l</w:t>
      </w:r>
      <w:r w:rsidR="002B031E" w:rsidRPr="00011926">
        <w:rPr>
          <w:lang w:val="fr-FR"/>
        </w:rPr>
        <w:t>’</w:t>
      </w:r>
      <w:r w:rsidR="00C74833" w:rsidRPr="00011926">
        <w:rPr>
          <w:lang w:val="fr-FR"/>
        </w:rPr>
        <w:t xml:space="preserve">invention </w:t>
      </w:r>
      <w:r w:rsidRPr="00011926">
        <w:rPr>
          <w:lang w:val="fr-FR"/>
        </w:rPr>
        <w:t>divulg</w:t>
      </w:r>
      <w:r w:rsidR="00C74833" w:rsidRPr="00011926">
        <w:rPr>
          <w:lang w:val="fr-FR"/>
        </w:rPr>
        <w:t>uée</w:t>
      </w:r>
      <w:r w:rsidRPr="00011926">
        <w:rPr>
          <w:lang w:val="fr-FR"/>
        </w:rPr>
        <w:t xml:space="preserve"> sans </w:t>
      </w:r>
      <w:r w:rsidR="00540C77" w:rsidRPr="00011926">
        <w:rPr>
          <w:lang w:val="fr-FR"/>
        </w:rPr>
        <w:t>induire en erreur quant à l</w:t>
      </w:r>
      <w:r w:rsidR="00C74833" w:rsidRPr="00011926">
        <w:rPr>
          <w:lang w:val="fr-FR"/>
        </w:rPr>
        <w:t>a portée des variantes susceptibles d</w:t>
      </w:r>
      <w:r w:rsidR="002B031E" w:rsidRPr="00011926">
        <w:rPr>
          <w:lang w:val="fr-FR"/>
        </w:rPr>
        <w:t>’</w:t>
      </w:r>
      <w:r w:rsidR="00C74833" w:rsidRPr="00011926">
        <w:rPr>
          <w:lang w:val="fr-FR"/>
        </w:rPr>
        <w:t>ê</w:t>
      </w:r>
      <w:r w:rsidR="00540C77" w:rsidRPr="00011926">
        <w:rPr>
          <w:lang w:val="fr-FR"/>
        </w:rPr>
        <w:t>tre revendiquées</w:t>
      </w:r>
      <w:r w:rsidR="006C6361" w:rsidRPr="00011926">
        <w:rPr>
          <w:lang w:val="fr-FR"/>
        </w:rPr>
        <w:t>.</w:t>
      </w:r>
    </w:p>
    <w:p w:rsidR="006C6361" w:rsidRPr="00011926" w:rsidRDefault="00540C77" w:rsidP="002B031E">
      <w:pPr>
        <w:pStyle w:val="ONUMFS"/>
        <w:rPr>
          <w:lang w:val="fr-FR"/>
        </w:rPr>
      </w:pPr>
      <w:r w:rsidRPr="00011926">
        <w:rPr>
          <w:lang w:val="fr-FR"/>
        </w:rPr>
        <w:t xml:space="preserve">Concernant les dessins accompagnant les abrégés, </w:t>
      </w:r>
      <w:r w:rsidR="004A6AD3" w:rsidRPr="00011926">
        <w:rPr>
          <w:lang w:val="fr-FR"/>
        </w:rPr>
        <w:t xml:space="preserve">le critère à prendre en considération serait de savoir </w:t>
      </w:r>
      <w:r w:rsidRPr="00011926">
        <w:rPr>
          <w:lang w:val="fr-FR"/>
        </w:rPr>
        <w:t xml:space="preserve">si le texte qui </w:t>
      </w:r>
      <w:r w:rsidR="004A6AD3" w:rsidRPr="00011926">
        <w:rPr>
          <w:lang w:val="fr-FR"/>
        </w:rPr>
        <w:t xml:space="preserve">figure </w:t>
      </w:r>
      <w:r w:rsidRPr="00011926">
        <w:rPr>
          <w:lang w:val="fr-FR"/>
        </w:rPr>
        <w:t>dans les dessins</w:t>
      </w:r>
      <w:r w:rsidR="002B031E" w:rsidRPr="00011926">
        <w:rPr>
          <w:lang w:val="fr-FR"/>
        </w:rPr>
        <w:t> :</w:t>
      </w:r>
    </w:p>
    <w:p w:rsidR="007161C2" w:rsidRPr="00011926" w:rsidRDefault="00540C77" w:rsidP="002B031E">
      <w:pPr>
        <w:pStyle w:val="ONUMFS"/>
        <w:numPr>
          <w:ilvl w:val="1"/>
          <w:numId w:val="9"/>
        </w:numPr>
        <w:rPr>
          <w:lang w:val="fr-FR"/>
        </w:rPr>
      </w:pPr>
      <w:r w:rsidRPr="00011926">
        <w:rPr>
          <w:lang w:val="fr-FR"/>
        </w:rPr>
        <w:t xml:space="preserve">sera lisible </w:t>
      </w:r>
      <w:r w:rsidR="004A6AD3" w:rsidRPr="00011926">
        <w:rPr>
          <w:lang w:val="fr-FR"/>
        </w:rPr>
        <w:t>une fois réduit</w:t>
      </w:r>
      <w:r w:rsidRPr="00011926">
        <w:rPr>
          <w:lang w:val="fr-FR"/>
        </w:rPr>
        <w:t xml:space="preserve"> pour </w:t>
      </w:r>
      <w:r w:rsidR="00503FAA" w:rsidRPr="00011926">
        <w:rPr>
          <w:lang w:val="fr-FR"/>
        </w:rPr>
        <w:t>figure</w:t>
      </w:r>
      <w:r w:rsidR="004A6AD3" w:rsidRPr="00011926">
        <w:rPr>
          <w:lang w:val="fr-FR"/>
        </w:rPr>
        <w:t>r</w:t>
      </w:r>
      <w:r w:rsidR="00503FAA" w:rsidRPr="00011926">
        <w:rPr>
          <w:lang w:val="fr-FR"/>
        </w:rPr>
        <w:t xml:space="preserve"> </w:t>
      </w:r>
      <w:r w:rsidRPr="00011926">
        <w:rPr>
          <w:lang w:val="fr-FR"/>
        </w:rPr>
        <w:t>sur la page de couverture</w:t>
      </w:r>
      <w:r w:rsidR="003F7EB4" w:rsidRPr="00011926">
        <w:rPr>
          <w:lang w:val="fr-FR"/>
        </w:rPr>
        <w:t xml:space="preserve">; </w:t>
      </w:r>
      <w:r w:rsidR="006C6361" w:rsidRPr="00011926">
        <w:rPr>
          <w:lang w:val="fr-FR"/>
        </w:rPr>
        <w:t xml:space="preserve"> </w:t>
      </w:r>
      <w:r w:rsidRPr="00011926">
        <w:rPr>
          <w:lang w:val="fr-FR"/>
        </w:rPr>
        <w:t>et</w:t>
      </w:r>
    </w:p>
    <w:p w:rsidR="006C6361" w:rsidRPr="00011926" w:rsidRDefault="00540C77" w:rsidP="002B031E">
      <w:pPr>
        <w:pStyle w:val="ONUMFS"/>
        <w:numPr>
          <w:ilvl w:val="1"/>
          <w:numId w:val="9"/>
        </w:numPr>
        <w:rPr>
          <w:lang w:val="fr-FR"/>
        </w:rPr>
      </w:pPr>
      <w:r w:rsidRPr="00011926">
        <w:rPr>
          <w:lang w:val="fr-FR"/>
        </w:rPr>
        <w:lastRenderedPageBreak/>
        <w:t xml:space="preserve">sera </w:t>
      </w:r>
      <w:r w:rsidR="004A6AD3" w:rsidRPr="00011926">
        <w:rPr>
          <w:lang w:val="fr-FR"/>
        </w:rPr>
        <w:t>aisément</w:t>
      </w:r>
      <w:r w:rsidRPr="00011926">
        <w:rPr>
          <w:lang w:val="fr-FR"/>
        </w:rPr>
        <w:t xml:space="preserve"> compris si </w:t>
      </w:r>
      <w:r w:rsidR="004A6AD3" w:rsidRPr="00011926">
        <w:rPr>
          <w:lang w:val="fr-FR"/>
        </w:rPr>
        <w:t xml:space="preserve">la traduction </w:t>
      </w:r>
      <w:r w:rsidR="007F226E" w:rsidRPr="00011926">
        <w:rPr>
          <w:lang w:val="fr-FR"/>
        </w:rPr>
        <w:t>figure</w:t>
      </w:r>
      <w:r w:rsidRPr="00011926">
        <w:rPr>
          <w:lang w:val="fr-FR"/>
        </w:rPr>
        <w:t xml:space="preserve"> en dessous ou à c</w:t>
      </w:r>
      <w:r w:rsidR="007F226E" w:rsidRPr="00011926">
        <w:rPr>
          <w:lang w:val="fr-FR"/>
        </w:rPr>
        <w:t>ô</w:t>
      </w:r>
      <w:r w:rsidRPr="00011926">
        <w:rPr>
          <w:lang w:val="fr-FR"/>
        </w:rPr>
        <w:t xml:space="preserve">té du dessin, </w:t>
      </w:r>
      <w:r w:rsidR="004A6AD3" w:rsidRPr="00011926">
        <w:rPr>
          <w:lang w:val="fr-FR"/>
        </w:rPr>
        <w:t>accompagnée</w:t>
      </w:r>
      <w:r w:rsidR="007F226E" w:rsidRPr="00011926">
        <w:rPr>
          <w:lang w:val="fr-FR"/>
        </w:rPr>
        <w:t xml:space="preserve"> </w:t>
      </w:r>
      <w:r w:rsidR="004A6AD3" w:rsidRPr="00011926">
        <w:rPr>
          <w:lang w:val="fr-FR"/>
        </w:rPr>
        <w:t>de</w:t>
      </w:r>
      <w:r w:rsidR="007F226E" w:rsidRPr="00011926">
        <w:rPr>
          <w:lang w:val="fr-FR"/>
        </w:rPr>
        <w:t xml:space="preserve"> numéros de référence </w:t>
      </w:r>
      <w:r w:rsidR="00AA224B" w:rsidRPr="00011926">
        <w:rPr>
          <w:lang w:val="fr-FR"/>
        </w:rPr>
        <w:t>(</w:t>
      </w:r>
      <w:r w:rsidR="007F226E" w:rsidRPr="00011926">
        <w:rPr>
          <w:lang w:val="fr-FR"/>
        </w:rPr>
        <w:t>sachant qu</w:t>
      </w:r>
      <w:r w:rsidR="002B031E" w:rsidRPr="00011926">
        <w:rPr>
          <w:lang w:val="fr-FR"/>
        </w:rPr>
        <w:t>’</w:t>
      </w:r>
      <w:r w:rsidR="007F226E" w:rsidRPr="00011926">
        <w:rPr>
          <w:lang w:val="fr-FR"/>
        </w:rPr>
        <w:t xml:space="preserve">il est peu probable que ce mode </w:t>
      </w:r>
      <w:r w:rsidR="004A6AD3" w:rsidRPr="00011926">
        <w:rPr>
          <w:lang w:val="fr-FR"/>
        </w:rPr>
        <w:t>de présentation</w:t>
      </w:r>
      <w:r w:rsidR="007F226E" w:rsidRPr="00011926">
        <w:rPr>
          <w:lang w:val="fr-FR"/>
        </w:rPr>
        <w:t xml:space="preserve"> des traductions de dessins change dans un avenir proche).</w:t>
      </w:r>
    </w:p>
    <w:p w:rsidR="006C6361" w:rsidRPr="00011926" w:rsidRDefault="008720CF" w:rsidP="002B031E">
      <w:pPr>
        <w:pStyle w:val="ONUMFS"/>
        <w:rPr>
          <w:lang w:val="fr-FR"/>
        </w:rPr>
      </w:pPr>
      <w:r w:rsidRPr="00011926">
        <w:rPr>
          <w:lang w:val="fr-FR"/>
        </w:rPr>
        <w:t>À sa neuv</w:t>
      </w:r>
      <w:r w:rsidR="002B031E" w:rsidRPr="00011926">
        <w:rPr>
          <w:lang w:val="fr-FR"/>
        </w:rPr>
        <w:t>ième session</w:t>
      </w:r>
      <w:r w:rsidRPr="00011926">
        <w:rPr>
          <w:lang w:val="fr-FR"/>
        </w:rPr>
        <w:t xml:space="preserve"> tenue à Genève du 17 au 2</w:t>
      </w:r>
      <w:r w:rsidR="007161C2" w:rsidRPr="00011926">
        <w:rPr>
          <w:lang w:val="fr-FR"/>
        </w:rPr>
        <w:t>0 mai 20</w:t>
      </w:r>
      <w:r w:rsidRPr="00011926">
        <w:rPr>
          <w:lang w:val="fr-FR"/>
        </w:rPr>
        <w:t>16, le Groupe de travail</w:t>
      </w:r>
      <w:r w:rsidR="007161C2" w:rsidRPr="00011926">
        <w:rPr>
          <w:lang w:val="fr-FR"/>
        </w:rPr>
        <w:t xml:space="preserve"> du PCT</w:t>
      </w:r>
      <w:r w:rsidRPr="00011926">
        <w:rPr>
          <w:lang w:val="fr-FR"/>
        </w:rPr>
        <w:t xml:space="preserve"> a examiné un document de travail qui indiquait qu</w:t>
      </w:r>
      <w:r w:rsidR="002B031E" w:rsidRPr="00011926">
        <w:rPr>
          <w:lang w:val="fr-FR"/>
        </w:rPr>
        <w:t>’</w:t>
      </w:r>
      <w:r w:rsidRPr="00011926">
        <w:rPr>
          <w:lang w:val="fr-FR"/>
        </w:rPr>
        <w:t xml:space="preserve">une grande partie des demandes internationales publiées contiennent des abrégés dont la longueur dépasse largement les </w:t>
      </w:r>
      <w:r w:rsidR="004A6AD3" w:rsidRPr="00011926">
        <w:rPr>
          <w:lang w:val="fr-FR"/>
        </w:rPr>
        <w:t>valeurs</w:t>
      </w:r>
      <w:r w:rsidRPr="00011926">
        <w:rPr>
          <w:lang w:val="fr-FR"/>
        </w:rPr>
        <w:t xml:space="preserve"> recommandées par la </w:t>
      </w:r>
      <w:r w:rsidR="007161C2" w:rsidRPr="00011926">
        <w:rPr>
          <w:lang w:val="fr-FR"/>
        </w:rPr>
        <w:t>règle 8</w:t>
      </w:r>
      <w:r w:rsidR="00EA06D6" w:rsidRPr="00011926">
        <w:rPr>
          <w:lang w:val="fr-FR"/>
        </w:rPr>
        <w:t>.1.</w:t>
      </w:r>
      <w:r w:rsidRPr="00011926">
        <w:rPr>
          <w:lang w:val="fr-FR"/>
        </w:rPr>
        <w:t xml:space="preserve">b) et </w:t>
      </w:r>
      <w:r w:rsidR="0038364D" w:rsidRPr="00011926">
        <w:rPr>
          <w:lang w:val="fr-FR"/>
        </w:rPr>
        <w:t xml:space="preserve">un volume considérable de mots </w:t>
      </w:r>
      <w:r w:rsidRPr="00011926">
        <w:rPr>
          <w:lang w:val="fr-FR"/>
        </w:rPr>
        <w:t>d</w:t>
      </w:r>
      <w:r w:rsidR="0038364D" w:rsidRPr="00011926">
        <w:rPr>
          <w:lang w:val="fr-FR"/>
        </w:rPr>
        <w:t xml:space="preserve">ans </w:t>
      </w:r>
      <w:r w:rsidRPr="00011926">
        <w:rPr>
          <w:lang w:val="fr-FR"/>
        </w:rPr>
        <w:t>le dessin choisi pour la page de couverture de la demande internationale publi</w:t>
      </w:r>
      <w:r w:rsidR="00011926" w:rsidRPr="00011926">
        <w:rPr>
          <w:lang w:val="fr-FR"/>
        </w:rPr>
        <w:t>ée.  Ce</w:t>
      </w:r>
      <w:r w:rsidR="00EA06D6" w:rsidRPr="00011926">
        <w:rPr>
          <w:lang w:val="fr-FR"/>
        </w:rPr>
        <w:t>tte situation entraîne une augmentation des coûts de traduction et de traitement et soulève la question de savoir si l</w:t>
      </w:r>
      <w:r w:rsidR="002B031E" w:rsidRPr="00011926">
        <w:rPr>
          <w:lang w:val="fr-FR"/>
        </w:rPr>
        <w:t>’</w:t>
      </w:r>
      <w:r w:rsidR="00EA06D6" w:rsidRPr="00011926">
        <w:rPr>
          <w:lang w:val="fr-FR"/>
        </w:rPr>
        <w:t>abrégé et le dessin publiés sur la page de couverture contribuent de manière optimale à l</w:t>
      </w:r>
      <w:r w:rsidR="002B031E" w:rsidRPr="00011926">
        <w:rPr>
          <w:lang w:val="fr-FR"/>
        </w:rPr>
        <w:t>’</w:t>
      </w:r>
      <w:r w:rsidR="00EA06D6" w:rsidRPr="00011926">
        <w:rPr>
          <w:lang w:val="fr-FR"/>
        </w:rPr>
        <w:t>efficacité de la recherche</w:t>
      </w:r>
      <w:r w:rsidR="006C6361" w:rsidRPr="00011926">
        <w:rPr>
          <w:lang w:val="fr-FR"/>
        </w:rPr>
        <w:t>.</w:t>
      </w:r>
    </w:p>
    <w:p w:rsidR="00907055" w:rsidRPr="00011926" w:rsidRDefault="00EA06D6" w:rsidP="002B031E">
      <w:pPr>
        <w:pStyle w:val="ONUMFS"/>
        <w:rPr>
          <w:lang w:val="fr-FR"/>
        </w:rPr>
      </w:pPr>
      <w:r w:rsidRPr="00011926">
        <w:rPr>
          <w:lang w:val="fr-FR"/>
        </w:rPr>
        <w:t xml:space="preserve">Les délibérations sur cette proposition et la suite que le </w:t>
      </w:r>
      <w:r w:rsidR="00D73276" w:rsidRPr="00011926">
        <w:rPr>
          <w:lang w:val="fr-FR"/>
        </w:rPr>
        <w:t>G</w:t>
      </w:r>
      <w:r w:rsidRPr="00011926">
        <w:rPr>
          <w:lang w:val="fr-FR"/>
        </w:rPr>
        <w:t>roupe de travail</w:t>
      </w:r>
      <w:r w:rsidR="007161C2" w:rsidRPr="00011926">
        <w:rPr>
          <w:lang w:val="fr-FR"/>
        </w:rPr>
        <w:t xml:space="preserve"> du PCT</w:t>
      </w:r>
      <w:r w:rsidR="0038364D" w:rsidRPr="00011926">
        <w:rPr>
          <w:lang w:val="fr-FR"/>
        </w:rPr>
        <w:t xml:space="preserve"> </w:t>
      </w:r>
      <w:r w:rsidRPr="00011926">
        <w:rPr>
          <w:lang w:val="fr-FR"/>
        </w:rPr>
        <w:t>a convenu de lui donner font l</w:t>
      </w:r>
      <w:r w:rsidR="002B031E" w:rsidRPr="00011926">
        <w:rPr>
          <w:lang w:val="fr-FR"/>
        </w:rPr>
        <w:t>’</w:t>
      </w:r>
      <w:r w:rsidRPr="00011926">
        <w:rPr>
          <w:lang w:val="fr-FR"/>
        </w:rPr>
        <w:t xml:space="preserve">objet des </w:t>
      </w:r>
      <w:r w:rsidR="007161C2" w:rsidRPr="00011926">
        <w:rPr>
          <w:lang w:val="fr-FR"/>
        </w:rPr>
        <w:t>paragraphes 1</w:t>
      </w:r>
      <w:r w:rsidRPr="00011926">
        <w:rPr>
          <w:lang w:val="fr-FR"/>
        </w:rPr>
        <w:t>10 à 116, reproduits ci</w:t>
      </w:r>
      <w:r w:rsidR="008B080D">
        <w:rPr>
          <w:lang w:val="fr-FR"/>
        </w:rPr>
        <w:noBreakHyphen/>
      </w:r>
      <w:r w:rsidRPr="00011926">
        <w:rPr>
          <w:lang w:val="fr-FR"/>
        </w:rPr>
        <w:t>après, du Résumé présenté par le président de la session (document PCT/WG/9/27)</w:t>
      </w:r>
      <w:r w:rsidR="002B031E" w:rsidRPr="00011926">
        <w:rPr>
          <w:lang w:val="fr-FR"/>
        </w:rPr>
        <w:t> :</w:t>
      </w:r>
      <w:bookmarkEnd w:id="6"/>
    </w:p>
    <w:p w:rsidR="00907055" w:rsidRPr="00011926" w:rsidRDefault="008E400A" w:rsidP="002B031E">
      <w:pPr>
        <w:pStyle w:val="ONUMFS"/>
        <w:numPr>
          <w:ilvl w:val="0"/>
          <w:numId w:val="0"/>
        </w:numPr>
        <w:ind w:left="567"/>
        <w:rPr>
          <w:lang w:val="fr-FR"/>
        </w:rPr>
      </w:pPr>
      <w:r w:rsidRPr="00011926">
        <w:rPr>
          <w:lang w:val="fr-FR"/>
        </w:rPr>
        <w:t>“</w:t>
      </w:r>
      <w:r w:rsidR="00907055" w:rsidRPr="00011926">
        <w:rPr>
          <w:lang w:val="fr-FR"/>
        </w:rPr>
        <w:t>110.</w:t>
      </w:r>
      <w:r w:rsidR="00907055" w:rsidRPr="00011926">
        <w:rPr>
          <w:lang w:val="fr-FR"/>
        </w:rPr>
        <w:tab/>
      </w:r>
      <w:r w:rsidR="0068213E" w:rsidRPr="00011926">
        <w:rPr>
          <w:lang w:val="fr-FR"/>
        </w:rPr>
        <w:t>Les délibérations ont eu lieu sur la base du document PCT/WG/9/16</w:t>
      </w:r>
      <w:r w:rsidR="00907055" w:rsidRPr="00011926">
        <w:rPr>
          <w:lang w:val="fr-FR"/>
        </w:rPr>
        <w:t>.</w:t>
      </w:r>
    </w:p>
    <w:p w:rsidR="00907055" w:rsidRPr="00011926" w:rsidRDefault="008E400A" w:rsidP="002B031E">
      <w:pPr>
        <w:pStyle w:val="ONUMFS"/>
        <w:numPr>
          <w:ilvl w:val="0"/>
          <w:numId w:val="0"/>
        </w:numPr>
        <w:ind w:left="567"/>
        <w:rPr>
          <w:lang w:val="fr-FR"/>
        </w:rPr>
      </w:pPr>
      <w:r w:rsidRPr="00011926">
        <w:rPr>
          <w:lang w:val="fr-FR"/>
        </w:rPr>
        <w:t>“</w:t>
      </w:r>
      <w:r w:rsidR="00907055" w:rsidRPr="00011926">
        <w:rPr>
          <w:lang w:val="fr-FR"/>
        </w:rPr>
        <w:t>111.</w:t>
      </w:r>
      <w:r w:rsidR="00907055" w:rsidRPr="00011926">
        <w:rPr>
          <w:lang w:val="fr-FR"/>
        </w:rPr>
        <w:tab/>
      </w:r>
      <w:r w:rsidR="00EA06D6" w:rsidRPr="00011926">
        <w:rPr>
          <w:lang w:val="fr-FR"/>
        </w:rPr>
        <w:t>Plusieurs délégations représentant des offices agissant en qualité d</w:t>
      </w:r>
      <w:r w:rsidR="002B031E" w:rsidRPr="00011926">
        <w:rPr>
          <w:lang w:val="fr-FR"/>
        </w:rPr>
        <w:t>’</w:t>
      </w:r>
      <w:r w:rsidR="00EA06D6" w:rsidRPr="00011926">
        <w:rPr>
          <w:lang w:val="fr-FR"/>
        </w:rPr>
        <w:t>administration chargée de la recherche internationale ont déclaré que le contenu et la qualité de l</w:t>
      </w:r>
      <w:r w:rsidR="002B031E" w:rsidRPr="00011926">
        <w:rPr>
          <w:lang w:val="fr-FR"/>
        </w:rPr>
        <w:t>’</w:t>
      </w:r>
      <w:r w:rsidR="00EA06D6" w:rsidRPr="00011926">
        <w:rPr>
          <w:lang w:val="fr-FR"/>
        </w:rPr>
        <w:t>abrégé et le choix du dessin qui l</w:t>
      </w:r>
      <w:r w:rsidR="002B031E" w:rsidRPr="00011926">
        <w:rPr>
          <w:lang w:val="fr-FR"/>
        </w:rPr>
        <w:t>’</w:t>
      </w:r>
      <w:r w:rsidR="00EA06D6" w:rsidRPr="00011926">
        <w:rPr>
          <w:lang w:val="fr-FR"/>
        </w:rPr>
        <w:t>accompagne étaient en dernier ressort de la responsabilité de l</w:t>
      </w:r>
      <w:r w:rsidR="002B031E" w:rsidRPr="00011926">
        <w:rPr>
          <w:lang w:val="fr-FR"/>
        </w:rPr>
        <w:t>’</w:t>
      </w:r>
      <w:r w:rsidR="00EA06D6" w:rsidRPr="00011926">
        <w:rPr>
          <w:lang w:val="fr-FR"/>
        </w:rPr>
        <w:t>administration chargée de la recherche internationale et que les administrations devaient veiller à ce qu</w:t>
      </w:r>
      <w:r w:rsidR="002B031E" w:rsidRPr="00011926">
        <w:rPr>
          <w:lang w:val="fr-FR"/>
        </w:rPr>
        <w:t>’</w:t>
      </w:r>
      <w:r w:rsidR="00EA06D6" w:rsidRPr="00011926">
        <w:rPr>
          <w:lang w:val="fr-FR"/>
        </w:rPr>
        <w:t>ils respectent les normes appropriées et, si possible, sélectionner des dessins sans trop de texte.</w:t>
      </w:r>
    </w:p>
    <w:p w:rsidR="00907055" w:rsidRPr="00011926" w:rsidRDefault="008E400A" w:rsidP="002B031E">
      <w:pPr>
        <w:pStyle w:val="ONUMFS"/>
        <w:numPr>
          <w:ilvl w:val="0"/>
          <w:numId w:val="0"/>
        </w:numPr>
        <w:ind w:left="567"/>
        <w:rPr>
          <w:lang w:val="fr-FR"/>
        </w:rPr>
      </w:pPr>
      <w:r w:rsidRPr="00011926">
        <w:rPr>
          <w:lang w:val="fr-FR"/>
        </w:rPr>
        <w:t>“</w:t>
      </w:r>
      <w:r w:rsidR="00907055" w:rsidRPr="00011926">
        <w:rPr>
          <w:lang w:val="fr-FR"/>
        </w:rPr>
        <w:t>112.</w:t>
      </w:r>
      <w:r w:rsidR="00907055" w:rsidRPr="00011926">
        <w:rPr>
          <w:lang w:val="fr-FR"/>
        </w:rPr>
        <w:tab/>
      </w:r>
      <w:r w:rsidR="00EA06D6" w:rsidRPr="00011926">
        <w:rPr>
          <w:lang w:val="fr-FR"/>
        </w:rPr>
        <w:t>Plusieurs délégations ont confirmé qu</w:t>
      </w:r>
      <w:r w:rsidR="002B031E" w:rsidRPr="00011926">
        <w:rPr>
          <w:lang w:val="fr-FR"/>
        </w:rPr>
        <w:t>’</w:t>
      </w:r>
      <w:r w:rsidR="00EA06D6" w:rsidRPr="00011926">
        <w:rPr>
          <w:lang w:val="fr-FR"/>
        </w:rPr>
        <w:t>il était relativement difficile pour les déposants et pour les offices de déterminer si la longueur des abrégés établis dans des langues autres que l</w:t>
      </w:r>
      <w:r w:rsidR="002B031E" w:rsidRPr="00011926">
        <w:rPr>
          <w:lang w:val="fr-FR"/>
        </w:rPr>
        <w:t>’</w:t>
      </w:r>
      <w:r w:rsidR="00EA06D6" w:rsidRPr="00011926">
        <w:rPr>
          <w:lang w:val="fr-FR"/>
        </w:rPr>
        <w:t xml:space="preserve">anglais respectait le principe énoncé à la </w:t>
      </w:r>
      <w:r w:rsidR="007161C2" w:rsidRPr="00011926">
        <w:rPr>
          <w:lang w:val="fr-FR"/>
        </w:rPr>
        <w:t>règle 8</w:t>
      </w:r>
      <w:r w:rsidR="00EA06D6" w:rsidRPr="00011926">
        <w:rPr>
          <w:lang w:val="fr-FR"/>
        </w:rPr>
        <w:t>.1.b) et ont indiqué que des précisions à cet égard seraient util</w:t>
      </w:r>
      <w:r w:rsidR="00011926" w:rsidRPr="00011926">
        <w:rPr>
          <w:lang w:val="fr-FR"/>
        </w:rPr>
        <w:t>es.  Un</w:t>
      </w:r>
      <w:r w:rsidR="00EA06D6" w:rsidRPr="00011926">
        <w:rPr>
          <w:lang w:val="fr-FR"/>
        </w:rPr>
        <w:t>e délégation a fait remarquer qu</w:t>
      </w:r>
      <w:r w:rsidR="002B031E" w:rsidRPr="00011926">
        <w:rPr>
          <w:lang w:val="fr-FR"/>
        </w:rPr>
        <w:t>’</w:t>
      </w:r>
      <w:r w:rsidR="00EA06D6" w:rsidRPr="00011926">
        <w:rPr>
          <w:lang w:val="fr-FR"/>
        </w:rPr>
        <w:t>il n</w:t>
      </w:r>
      <w:r w:rsidR="002B031E" w:rsidRPr="00011926">
        <w:rPr>
          <w:lang w:val="fr-FR"/>
        </w:rPr>
        <w:t>’</w:t>
      </w:r>
      <w:r w:rsidR="00EA06D6" w:rsidRPr="00011926">
        <w:rPr>
          <w:lang w:val="fr-FR"/>
        </w:rPr>
        <w:t>y avait pas de preuve directe du lien entre le nombre de mots dans les abrégés et la qualité, et que la différence des caractères dans les différentes langues devrait être prise en comp</w:t>
      </w:r>
      <w:r w:rsidR="00011926" w:rsidRPr="00011926">
        <w:rPr>
          <w:lang w:val="fr-FR"/>
        </w:rPr>
        <w:t>te.  Le</w:t>
      </w:r>
      <w:r w:rsidR="00EA06D6" w:rsidRPr="00011926">
        <w:rPr>
          <w:lang w:val="fr-FR"/>
        </w:rPr>
        <w:t>s délégations ont rappelé qu</w:t>
      </w:r>
      <w:r w:rsidR="002B031E" w:rsidRPr="00011926">
        <w:rPr>
          <w:lang w:val="fr-FR"/>
        </w:rPr>
        <w:t>’</w:t>
      </w:r>
      <w:r w:rsidR="00EA06D6" w:rsidRPr="00011926">
        <w:rPr>
          <w:lang w:val="fr-FR"/>
        </w:rPr>
        <w:t>il importait de garder à l</w:t>
      </w:r>
      <w:r w:rsidR="002B031E" w:rsidRPr="00011926">
        <w:rPr>
          <w:lang w:val="fr-FR"/>
        </w:rPr>
        <w:t>’</w:t>
      </w:r>
      <w:r w:rsidR="00EA06D6" w:rsidRPr="00011926">
        <w:rPr>
          <w:lang w:val="fr-FR"/>
        </w:rPr>
        <w:t xml:space="preserve">esprit que le critère de </w:t>
      </w:r>
      <w:r w:rsidR="002B031E" w:rsidRPr="00011926">
        <w:rPr>
          <w:lang w:val="fr-FR"/>
        </w:rPr>
        <w:t>‘</w:t>
      </w:r>
      <w:r w:rsidR="00EA06D6" w:rsidRPr="00011926">
        <w:rPr>
          <w:lang w:val="fr-FR"/>
        </w:rPr>
        <w:t>cinquante à cent cinquante mots</w:t>
      </w:r>
      <w:r w:rsidR="002B031E" w:rsidRPr="00011926">
        <w:rPr>
          <w:lang w:val="fr-FR"/>
        </w:rPr>
        <w:t>’</w:t>
      </w:r>
      <w:r w:rsidR="00EA06D6" w:rsidRPr="00011926">
        <w:rPr>
          <w:lang w:val="fr-FR"/>
        </w:rPr>
        <w:t xml:space="preserve"> était seulement indicatif et que, dans certains cas, des abrégés plus courts ou plus longs pouvaient être justifiés et d</w:t>
      </w:r>
      <w:r w:rsidR="002B031E" w:rsidRPr="00011926">
        <w:rPr>
          <w:lang w:val="fr-FR"/>
        </w:rPr>
        <w:t>’</w:t>
      </w:r>
      <w:r w:rsidR="00EA06D6" w:rsidRPr="00011926">
        <w:rPr>
          <w:lang w:val="fr-FR"/>
        </w:rPr>
        <w:t>une qualité élev</w:t>
      </w:r>
      <w:r w:rsidR="00011926" w:rsidRPr="00011926">
        <w:rPr>
          <w:lang w:val="fr-FR"/>
        </w:rPr>
        <w:t>ée.  En</w:t>
      </w:r>
      <w:r w:rsidR="009021AD" w:rsidRPr="00011926">
        <w:rPr>
          <w:lang w:val="fr-FR"/>
        </w:rPr>
        <w:t xml:space="preserve"> revanche, une délégation a suggéré que les offices récepteurs pourraient appliquer une limite stricte et exiger du déposant qu</w:t>
      </w:r>
      <w:r w:rsidR="002B031E" w:rsidRPr="00011926">
        <w:rPr>
          <w:lang w:val="fr-FR"/>
        </w:rPr>
        <w:t>’</w:t>
      </w:r>
      <w:r w:rsidR="009021AD" w:rsidRPr="00011926">
        <w:rPr>
          <w:lang w:val="fr-FR"/>
        </w:rPr>
        <w:t>il corrige l</w:t>
      </w:r>
      <w:r w:rsidR="002B031E" w:rsidRPr="00011926">
        <w:rPr>
          <w:lang w:val="fr-FR"/>
        </w:rPr>
        <w:t>’</w:t>
      </w:r>
      <w:r w:rsidR="009021AD" w:rsidRPr="00011926">
        <w:rPr>
          <w:lang w:val="fr-FR"/>
        </w:rPr>
        <w:t>abrégé si celui</w:t>
      </w:r>
      <w:r w:rsidR="008B080D">
        <w:rPr>
          <w:lang w:val="fr-FR"/>
        </w:rPr>
        <w:noBreakHyphen/>
      </w:r>
      <w:r w:rsidR="009021AD" w:rsidRPr="00011926">
        <w:rPr>
          <w:lang w:val="fr-FR"/>
        </w:rPr>
        <w:t>ci n</w:t>
      </w:r>
      <w:r w:rsidR="002B031E" w:rsidRPr="00011926">
        <w:rPr>
          <w:lang w:val="fr-FR"/>
        </w:rPr>
        <w:t>’</w:t>
      </w:r>
      <w:r w:rsidR="009021AD" w:rsidRPr="00011926">
        <w:rPr>
          <w:lang w:val="fr-FR"/>
        </w:rPr>
        <w:t>entrait pas dans la fourchette établie pour chaque lang</w:t>
      </w:r>
      <w:r w:rsidR="00011926" w:rsidRPr="00011926">
        <w:rPr>
          <w:lang w:val="fr-FR"/>
        </w:rPr>
        <w:t>ue.  Un</w:t>
      </w:r>
      <w:r w:rsidR="009021AD" w:rsidRPr="00011926">
        <w:rPr>
          <w:lang w:val="fr-FR"/>
        </w:rPr>
        <w:t>e autre délégation a déclaré qu</w:t>
      </w:r>
      <w:r w:rsidR="002B031E" w:rsidRPr="00011926">
        <w:rPr>
          <w:lang w:val="fr-FR"/>
        </w:rPr>
        <w:t>’</w:t>
      </w:r>
      <w:r w:rsidR="009021AD" w:rsidRPr="00011926">
        <w:rPr>
          <w:lang w:val="fr-FR"/>
        </w:rPr>
        <w:t>une approche aussi restrictive n</w:t>
      </w:r>
      <w:r w:rsidR="002B031E" w:rsidRPr="00011926">
        <w:rPr>
          <w:lang w:val="fr-FR"/>
        </w:rPr>
        <w:t>’</w:t>
      </w:r>
      <w:r w:rsidR="009021AD" w:rsidRPr="00011926">
        <w:rPr>
          <w:lang w:val="fr-FR"/>
        </w:rPr>
        <w:t>était pas souhaitable</w:t>
      </w:r>
      <w:r w:rsidR="00907055" w:rsidRPr="00011926">
        <w:rPr>
          <w:lang w:val="fr-FR"/>
        </w:rPr>
        <w:t>.</w:t>
      </w:r>
    </w:p>
    <w:p w:rsidR="00907055" w:rsidRPr="00011926" w:rsidRDefault="008E400A" w:rsidP="002B031E">
      <w:pPr>
        <w:pStyle w:val="ONUMFS"/>
        <w:numPr>
          <w:ilvl w:val="0"/>
          <w:numId w:val="0"/>
        </w:numPr>
        <w:ind w:left="567"/>
        <w:rPr>
          <w:lang w:val="fr-FR"/>
        </w:rPr>
      </w:pPr>
      <w:r w:rsidRPr="00011926">
        <w:rPr>
          <w:lang w:val="fr-FR"/>
        </w:rPr>
        <w:t>“</w:t>
      </w:r>
      <w:r w:rsidR="00907055" w:rsidRPr="00011926">
        <w:rPr>
          <w:lang w:val="fr-FR"/>
        </w:rPr>
        <w:t>113.</w:t>
      </w:r>
      <w:r w:rsidR="00907055" w:rsidRPr="00011926">
        <w:rPr>
          <w:lang w:val="fr-FR"/>
        </w:rPr>
        <w:tab/>
      </w:r>
      <w:r w:rsidR="009021AD" w:rsidRPr="00011926">
        <w:rPr>
          <w:lang w:val="fr-FR"/>
        </w:rPr>
        <w:t xml:space="preserve">De nombreuses délégations ont fait observer que les méthodes de recherche avaient considérablement évolué depuis la rédaction de la </w:t>
      </w:r>
      <w:r w:rsidR="007161C2" w:rsidRPr="00011926">
        <w:rPr>
          <w:lang w:val="fr-FR"/>
        </w:rPr>
        <w:t>règle 8</w:t>
      </w:r>
      <w:r w:rsidR="009021AD" w:rsidRPr="00011926">
        <w:rPr>
          <w:lang w:val="fr-FR"/>
        </w:rPr>
        <w:t>.</w:t>
      </w:r>
      <w:r w:rsidR="004F31A5" w:rsidRPr="00011926">
        <w:rPr>
          <w:lang w:val="fr-FR"/>
        </w:rPr>
        <w:t xml:space="preserve"> </w:t>
      </w:r>
      <w:r w:rsidR="003F7EB4" w:rsidRPr="00011926">
        <w:rPr>
          <w:lang w:val="fr-FR"/>
        </w:rPr>
        <w:t xml:space="preserve"> </w:t>
      </w:r>
      <w:r w:rsidR="009021AD" w:rsidRPr="00011926">
        <w:rPr>
          <w:lang w:val="fr-FR"/>
        </w:rPr>
        <w:t>Plusieurs délégation</w:t>
      </w:r>
      <w:r w:rsidR="004F31A5" w:rsidRPr="00011926">
        <w:rPr>
          <w:lang w:val="fr-FR"/>
        </w:rPr>
        <w:t>s ont indiqué que leur office s</w:t>
      </w:r>
      <w:r w:rsidR="002B031E" w:rsidRPr="00011926">
        <w:rPr>
          <w:lang w:val="fr-FR"/>
        </w:rPr>
        <w:t>’</w:t>
      </w:r>
      <w:r w:rsidR="009021AD" w:rsidRPr="00011926">
        <w:rPr>
          <w:lang w:val="fr-FR"/>
        </w:rPr>
        <w:t>appuyait principalement sur la recherche en texte intégral avec fonctions de surbrillance et de traduction automatique et utilisaient peu les abrégés aux fins de la recherc</w:t>
      </w:r>
      <w:r w:rsidR="00011926" w:rsidRPr="00011926">
        <w:rPr>
          <w:lang w:val="fr-FR"/>
        </w:rPr>
        <w:t>he.  Né</w:t>
      </w:r>
      <w:r w:rsidR="004F31A5" w:rsidRPr="00011926">
        <w:rPr>
          <w:lang w:val="fr-FR"/>
        </w:rPr>
        <w:t>anmoins, d</w:t>
      </w:r>
      <w:r w:rsidR="002B031E" w:rsidRPr="00011926">
        <w:rPr>
          <w:lang w:val="fr-FR"/>
        </w:rPr>
        <w:t>’</w:t>
      </w:r>
      <w:r w:rsidR="004F31A5" w:rsidRPr="00011926">
        <w:rPr>
          <w:lang w:val="fr-FR"/>
        </w:rPr>
        <w:t>autres offices et certains utilisateurs de l</w:t>
      </w:r>
      <w:r w:rsidR="002B031E" w:rsidRPr="00011926">
        <w:rPr>
          <w:lang w:val="fr-FR"/>
        </w:rPr>
        <w:t>’</w:t>
      </w:r>
      <w:r w:rsidR="004F31A5" w:rsidRPr="00011926">
        <w:rPr>
          <w:lang w:val="fr-FR"/>
        </w:rPr>
        <w:t>information en matière de brevets utilisaient intensivement les abrégés pour la recherche, d</w:t>
      </w:r>
      <w:r w:rsidR="002B031E" w:rsidRPr="00011926">
        <w:rPr>
          <w:lang w:val="fr-FR"/>
        </w:rPr>
        <w:t>’</w:t>
      </w:r>
      <w:r w:rsidR="004F31A5" w:rsidRPr="00011926">
        <w:rPr>
          <w:lang w:val="fr-FR"/>
        </w:rPr>
        <w:t>autant que les moteurs de recherche librement accessibles à de nombreux utilisateurs étaient moins perfectionnés que les outils utilisés par les examinateurs et les autres professionne</w:t>
      </w:r>
      <w:r w:rsidR="00011926" w:rsidRPr="00011926">
        <w:rPr>
          <w:lang w:val="fr-FR"/>
        </w:rPr>
        <w:t>ls.  Il</w:t>
      </w:r>
      <w:r w:rsidR="004F31A5" w:rsidRPr="00011926">
        <w:rPr>
          <w:lang w:val="fr-FR"/>
        </w:rPr>
        <w:t xml:space="preserve"> importait donc de bien comprendre les besoins de tous les utilisateurs de l</w:t>
      </w:r>
      <w:r w:rsidR="002B031E" w:rsidRPr="00011926">
        <w:rPr>
          <w:lang w:val="fr-FR"/>
        </w:rPr>
        <w:t>’</w:t>
      </w:r>
      <w:r w:rsidR="004F31A5" w:rsidRPr="00011926">
        <w:rPr>
          <w:lang w:val="fr-FR"/>
        </w:rPr>
        <w:t>abrégé et du dessin qui l</w:t>
      </w:r>
      <w:r w:rsidR="002B031E" w:rsidRPr="00011926">
        <w:rPr>
          <w:lang w:val="fr-FR"/>
        </w:rPr>
        <w:t>’</w:t>
      </w:r>
      <w:r w:rsidR="004F31A5" w:rsidRPr="00011926">
        <w:rPr>
          <w:lang w:val="fr-FR"/>
        </w:rPr>
        <w:t>accompagne pour déterminer le contenu et le niveau de qualité appropriés</w:t>
      </w:r>
      <w:r w:rsidR="00907055" w:rsidRPr="00011926">
        <w:rPr>
          <w:lang w:val="fr-FR"/>
        </w:rPr>
        <w:t>.</w:t>
      </w:r>
    </w:p>
    <w:p w:rsidR="00907055" w:rsidRPr="00011926" w:rsidRDefault="008E400A" w:rsidP="002B031E">
      <w:pPr>
        <w:pStyle w:val="ONUMFS"/>
        <w:numPr>
          <w:ilvl w:val="0"/>
          <w:numId w:val="0"/>
        </w:numPr>
        <w:ind w:left="567"/>
        <w:rPr>
          <w:lang w:val="fr-FR"/>
        </w:rPr>
      </w:pPr>
      <w:r w:rsidRPr="00011926">
        <w:rPr>
          <w:lang w:val="fr-FR"/>
        </w:rPr>
        <w:t>“</w:t>
      </w:r>
      <w:r w:rsidR="00907055" w:rsidRPr="00011926">
        <w:rPr>
          <w:lang w:val="fr-FR"/>
        </w:rPr>
        <w:t>114.</w:t>
      </w:r>
      <w:r w:rsidR="00907055" w:rsidRPr="00011926">
        <w:rPr>
          <w:lang w:val="fr-FR"/>
        </w:rPr>
        <w:tab/>
      </w:r>
      <w:r w:rsidR="00C401F2" w:rsidRPr="00011926">
        <w:rPr>
          <w:lang w:val="fr-FR"/>
        </w:rPr>
        <w:t>Une délégation a suggéré qu</w:t>
      </w:r>
      <w:r w:rsidR="002B031E" w:rsidRPr="00011926">
        <w:rPr>
          <w:lang w:val="fr-FR"/>
        </w:rPr>
        <w:t>’</w:t>
      </w:r>
      <w:r w:rsidR="00C401F2" w:rsidRPr="00011926">
        <w:rPr>
          <w:lang w:val="fr-FR"/>
        </w:rPr>
        <w:t>une approche moins rigoureuse pourrait s</w:t>
      </w:r>
      <w:r w:rsidR="002B031E" w:rsidRPr="00011926">
        <w:rPr>
          <w:lang w:val="fr-FR"/>
        </w:rPr>
        <w:t>’</w:t>
      </w:r>
      <w:r w:rsidR="00C401F2" w:rsidRPr="00011926">
        <w:rPr>
          <w:lang w:val="fr-FR"/>
        </w:rPr>
        <w:t>imposer pour la traduction du texte figurant dans les dessins dans certains c</w:t>
      </w:r>
      <w:r w:rsidR="00011926" w:rsidRPr="00011926">
        <w:rPr>
          <w:lang w:val="fr-FR"/>
        </w:rPr>
        <w:t>as.  Pa</w:t>
      </w:r>
      <w:r w:rsidR="00C401F2" w:rsidRPr="00011926">
        <w:rPr>
          <w:lang w:val="fr-FR"/>
        </w:rPr>
        <w:t>r exemple, à l</w:t>
      </w:r>
      <w:r w:rsidR="002B031E" w:rsidRPr="00011926">
        <w:rPr>
          <w:lang w:val="fr-FR"/>
        </w:rPr>
        <w:t>’</w:t>
      </w:r>
      <w:r w:rsidR="00C401F2" w:rsidRPr="00011926">
        <w:rPr>
          <w:lang w:val="fr-FR"/>
        </w:rPr>
        <w:t>heure actuelle, les demandes déposées en allemand comprenaient parfois des dessins avec du texte en anglais que l</w:t>
      </w:r>
      <w:r w:rsidR="002B031E" w:rsidRPr="00011926">
        <w:rPr>
          <w:lang w:val="fr-FR"/>
        </w:rPr>
        <w:t>’</w:t>
      </w:r>
      <w:r w:rsidR="00C401F2" w:rsidRPr="00011926">
        <w:rPr>
          <w:lang w:val="fr-FR"/>
        </w:rPr>
        <w:t xml:space="preserve">office récepteur exigeait de remplacer par des traductions </w:t>
      </w:r>
      <w:r w:rsidR="00C401F2" w:rsidRPr="00011926">
        <w:rPr>
          <w:lang w:val="fr-FR"/>
        </w:rPr>
        <w:lastRenderedPageBreak/>
        <w:t>en allemand et que le Bureau international pouvait retraduire en anglais par la sui</w:t>
      </w:r>
      <w:r w:rsidR="00011926" w:rsidRPr="00011926">
        <w:rPr>
          <w:lang w:val="fr-FR"/>
        </w:rPr>
        <w:t>te.  Da</w:t>
      </w:r>
      <w:r w:rsidR="00C401F2" w:rsidRPr="00011926">
        <w:rPr>
          <w:lang w:val="fr-FR"/>
        </w:rPr>
        <w:t>ns certains cas peut</w:t>
      </w:r>
      <w:r w:rsidR="008B080D">
        <w:rPr>
          <w:lang w:val="fr-FR"/>
        </w:rPr>
        <w:noBreakHyphen/>
      </w:r>
      <w:r w:rsidR="00C401F2" w:rsidRPr="00011926">
        <w:rPr>
          <w:lang w:val="fr-FR"/>
        </w:rPr>
        <w:t>être, les termes techniques en anglais figurant dans les dessins pouvaient être appropriés pour toutes les langues</w:t>
      </w:r>
      <w:r w:rsidR="00907055" w:rsidRPr="00011926">
        <w:rPr>
          <w:lang w:val="fr-FR"/>
        </w:rPr>
        <w:t>.</w:t>
      </w:r>
    </w:p>
    <w:p w:rsidR="00907055" w:rsidRPr="00011926" w:rsidRDefault="008E400A" w:rsidP="002B031E">
      <w:pPr>
        <w:pStyle w:val="ONUMFS"/>
        <w:numPr>
          <w:ilvl w:val="0"/>
          <w:numId w:val="0"/>
        </w:numPr>
        <w:ind w:left="567"/>
        <w:rPr>
          <w:lang w:val="fr-FR"/>
        </w:rPr>
      </w:pPr>
      <w:r w:rsidRPr="00011926">
        <w:rPr>
          <w:lang w:val="fr-FR"/>
        </w:rPr>
        <w:t>“</w:t>
      </w:r>
      <w:r w:rsidR="00C401F2" w:rsidRPr="00011926">
        <w:rPr>
          <w:lang w:val="fr-FR"/>
        </w:rPr>
        <w:t>115.</w:t>
      </w:r>
      <w:r w:rsidR="00C401F2" w:rsidRPr="00011926">
        <w:rPr>
          <w:lang w:val="fr-FR"/>
        </w:rPr>
        <w:tab/>
        <w:t>En réponse à la demande d</w:t>
      </w:r>
      <w:r w:rsidR="002B031E" w:rsidRPr="00011926">
        <w:rPr>
          <w:lang w:val="fr-FR"/>
        </w:rPr>
        <w:t>’</w:t>
      </w:r>
      <w:r w:rsidR="00C401F2" w:rsidRPr="00011926">
        <w:rPr>
          <w:lang w:val="fr-FR"/>
        </w:rPr>
        <w:t>une délégation, le Bureau international a confirmé que le texte dans les dessins accompagnant l</w:t>
      </w:r>
      <w:r w:rsidR="002B031E" w:rsidRPr="00011926">
        <w:rPr>
          <w:lang w:val="fr-FR"/>
        </w:rPr>
        <w:t>’</w:t>
      </w:r>
      <w:r w:rsidR="00C401F2" w:rsidRPr="00011926">
        <w:rPr>
          <w:lang w:val="fr-FR"/>
        </w:rPr>
        <w:t>abrégé était actuellement mis à disposition au format image uniquement et non sous forme se prêtant à la recherche, à la fois dans la langue originale et dans la langue de toute traduction</w:t>
      </w:r>
      <w:r w:rsidR="00907055" w:rsidRPr="00011926">
        <w:rPr>
          <w:lang w:val="fr-FR"/>
        </w:rPr>
        <w:t>.</w:t>
      </w:r>
    </w:p>
    <w:p w:rsidR="00907055" w:rsidRPr="00011926" w:rsidRDefault="008E400A" w:rsidP="002B031E">
      <w:pPr>
        <w:pStyle w:val="ONUMFS"/>
        <w:numPr>
          <w:ilvl w:val="0"/>
          <w:numId w:val="0"/>
        </w:numPr>
        <w:ind w:left="1134"/>
        <w:rPr>
          <w:lang w:val="fr-FR"/>
        </w:rPr>
      </w:pPr>
      <w:r w:rsidRPr="00011926">
        <w:rPr>
          <w:lang w:val="fr-FR"/>
        </w:rPr>
        <w:t>“</w:t>
      </w:r>
      <w:r w:rsidR="00907055" w:rsidRPr="00011926">
        <w:rPr>
          <w:lang w:val="fr-FR"/>
        </w:rPr>
        <w:t>116.</w:t>
      </w:r>
      <w:r w:rsidR="00907055" w:rsidRPr="00011926">
        <w:rPr>
          <w:lang w:val="fr-FR"/>
        </w:rPr>
        <w:tab/>
      </w:r>
      <w:r w:rsidR="00C401F2" w:rsidRPr="00011926">
        <w:rPr>
          <w:lang w:val="fr-FR"/>
        </w:rPr>
        <w:t xml:space="preserve">Le groupe de travail est convenu que le Bureau international devrait publier une circulaire pour recueillir des informations plus détaillées sur les questions exposées au </w:t>
      </w:r>
      <w:r w:rsidR="007161C2" w:rsidRPr="00011926">
        <w:rPr>
          <w:lang w:val="fr-FR"/>
        </w:rPr>
        <w:t>paragraphe 2</w:t>
      </w:r>
      <w:r w:rsidR="00C401F2" w:rsidRPr="00011926">
        <w:rPr>
          <w:lang w:val="fr-FR"/>
        </w:rPr>
        <w:t>3 du document PCT/WG/9/16, notamment de la part des offices désignés et des représentants des déposants et des utilisateurs de l</w:t>
      </w:r>
      <w:r w:rsidR="002B031E" w:rsidRPr="00011926">
        <w:rPr>
          <w:lang w:val="fr-FR"/>
        </w:rPr>
        <w:t>’</w:t>
      </w:r>
      <w:r w:rsidR="00C401F2" w:rsidRPr="00011926">
        <w:rPr>
          <w:lang w:val="fr-FR"/>
        </w:rPr>
        <w:t>information en matière de brevets, afin de contribuer aux discussions de la prochaine Réunion des administrations internationales.</w:t>
      </w:r>
      <w:r w:rsidRPr="00011926">
        <w:rPr>
          <w:lang w:val="fr-FR"/>
        </w:rPr>
        <w:t>”</w:t>
      </w:r>
    </w:p>
    <w:p w:rsidR="00907055" w:rsidRPr="00011926" w:rsidRDefault="00907055" w:rsidP="002B031E">
      <w:pPr>
        <w:pStyle w:val="Heading1"/>
        <w:rPr>
          <w:lang w:val="fr-FR"/>
        </w:rPr>
      </w:pPr>
      <w:r w:rsidRPr="00011926">
        <w:rPr>
          <w:lang w:val="fr-FR"/>
        </w:rPr>
        <w:t>Circula</w:t>
      </w:r>
      <w:r w:rsidR="00C401F2" w:rsidRPr="00011926">
        <w:rPr>
          <w:lang w:val="fr-FR"/>
        </w:rPr>
        <w:t>i</w:t>
      </w:r>
      <w:r w:rsidRPr="00011926">
        <w:rPr>
          <w:lang w:val="fr-FR"/>
        </w:rPr>
        <w:t>r</w:t>
      </w:r>
      <w:r w:rsidR="00C401F2" w:rsidRPr="00011926">
        <w:rPr>
          <w:lang w:val="fr-FR"/>
        </w:rPr>
        <w:t>e</w:t>
      </w:r>
      <w:r w:rsidRPr="00011926">
        <w:rPr>
          <w:lang w:val="fr-FR"/>
        </w:rPr>
        <w:t xml:space="preserve"> C.</w:t>
      </w:r>
      <w:r w:rsidR="003F7EB4" w:rsidRPr="00011926">
        <w:rPr>
          <w:lang w:val="fr-FR"/>
        </w:rPr>
        <w:t> </w:t>
      </w:r>
      <w:r w:rsidRPr="00011926">
        <w:rPr>
          <w:lang w:val="fr-FR"/>
        </w:rPr>
        <w:t>PCT</w:t>
      </w:r>
      <w:r w:rsidR="008B080D">
        <w:rPr>
          <w:lang w:val="fr-FR"/>
        </w:rPr>
        <w:t> </w:t>
      </w:r>
      <w:r w:rsidRPr="00011926">
        <w:rPr>
          <w:lang w:val="fr-FR"/>
        </w:rPr>
        <w:t>1486</w:t>
      </w:r>
    </w:p>
    <w:p w:rsidR="00920C73" w:rsidRPr="00011926" w:rsidRDefault="00920C73" w:rsidP="002B031E">
      <w:pPr>
        <w:rPr>
          <w:lang w:val="fr-FR"/>
        </w:rPr>
      </w:pPr>
    </w:p>
    <w:p w:rsidR="00907055" w:rsidRPr="00011926" w:rsidRDefault="00A12D56" w:rsidP="002B031E">
      <w:pPr>
        <w:pStyle w:val="ONUMFS"/>
        <w:rPr>
          <w:lang w:val="fr-FR"/>
        </w:rPr>
      </w:pPr>
      <w:r w:rsidRPr="00011926">
        <w:rPr>
          <w:lang w:val="fr-FR"/>
        </w:rPr>
        <w:t>La c</w:t>
      </w:r>
      <w:r w:rsidR="00907055" w:rsidRPr="00011926">
        <w:rPr>
          <w:lang w:val="fr-FR"/>
        </w:rPr>
        <w:t>ircula</w:t>
      </w:r>
      <w:r w:rsidR="00CC15AA" w:rsidRPr="00011926">
        <w:rPr>
          <w:lang w:val="fr-FR"/>
        </w:rPr>
        <w:t>i</w:t>
      </w:r>
      <w:r w:rsidR="00907055" w:rsidRPr="00011926">
        <w:rPr>
          <w:lang w:val="fr-FR"/>
        </w:rPr>
        <w:t>r</w:t>
      </w:r>
      <w:r w:rsidR="00CC15AA" w:rsidRPr="00011926">
        <w:rPr>
          <w:lang w:val="fr-FR"/>
        </w:rPr>
        <w:t>e</w:t>
      </w:r>
      <w:r w:rsidR="00907055" w:rsidRPr="00011926">
        <w:rPr>
          <w:lang w:val="fr-FR"/>
        </w:rPr>
        <w:t xml:space="preserve"> C.</w:t>
      </w:r>
      <w:r w:rsidR="003F7EB4" w:rsidRPr="00011926">
        <w:rPr>
          <w:lang w:val="fr-FR"/>
        </w:rPr>
        <w:t> </w:t>
      </w:r>
      <w:r w:rsidR="00907055" w:rsidRPr="00011926">
        <w:rPr>
          <w:lang w:val="fr-FR"/>
        </w:rPr>
        <w:t>PCT 1486</w:t>
      </w:r>
      <w:r w:rsidR="00CC15AA" w:rsidRPr="00011926">
        <w:rPr>
          <w:lang w:val="fr-FR"/>
        </w:rPr>
        <w:t xml:space="preserve">, </w:t>
      </w:r>
      <w:r w:rsidR="004A6AD3" w:rsidRPr="00011926">
        <w:rPr>
          <w:lang w:val="fr-FR"/>
        </w:rPr>
        <w:t>publiée</w:t>
      </w:r>
      <w:r w:rsidR="00CC15AA" w:rsidRPr="00011926">
        <w:rPr>
          <w:lang w:val="fr-FR"/>
        </w:rPr>
        <w:t xml:space="preserve"> en réponse aux </w:t>
      </w:r>
      <w:r w:rsidR="00B16807" w:rsidRPr="00011926">
        <w:rPr>
          <w:lang w:val="fr-FR"/>
        </w:rPr>
        <w:t>discussions</w:t>
      </w:r>
      <w:r w:rsidR="00CC15AA" w:rsidRPr="00011926">
        <w:rPr>
          <w:lang w:val="fr-FR"/>
        </w:rPr>
        <w:t xml:space="preserve"> susmentionné</w:t>
      </w:r>
      <w:r w:rsidR="00D42BD4" w:rsidRPr="00011926">
        <w:rPr>
          <w:lang w:val="fr-FR"/>
        </w:rPr>
        <w:t>e</w:t>
      </w:r>
      <w:r w:rsidR="00CC15AA" w:rsidRPr="00011926">
        <w:rPr>
          <w:lang w:val="fr-FR"/>
        </w:rPr>
        <w:t xml:space="preserve">s, </w:t>
      </w:r>
      <w:r w:rsidR="004A6AD3" w:rsidRPr="00011926">
        <w:rPr>
          <w:lang w:val="fr-FR"/>
        </w:rPr>
        <w:t>donnait</w:t>
      </w:r>
      <w:r w:rsidR="00CC15AA" w:rsidRPr="00011926">
        <w:rPr>
          <w:lang w:val="fr-FR"/>
        </w:rPr>
        <w:t xml:space="preserve"> des détails supplémentaires </w:t>
      </w:r>
      <w:r w:rsidR="004A6AD3" w:rsidRPr="00011926">
        <w:rPr>
          <w:lang w:val="fr-FR"/>
        </w:rPr>
        <w:t>sur la mesure dans laquelle</w:t>
      </w:r>
      <w:r w:rsidR="00B036F7" w:rsidRPr="00011926">
        <w:rPr>
          <w:lang w:val="fr-FR"/>
        </w:rPr>
        <w:t xml:space="preserve"> </w:t>
      </w:r>
      <w:r w:rsidR="00CC15AA" w:rsidRPr="00011926">
        <w:rPr>
          <w:lang w:val="fr-FR"/>
        </w:rPr>
        <w:t xml:space="preserve">les abrégés et les dessins dépassaient les </w:t>
      </w:r>
      <w:r w:rsidR="004A6AD3" w:rsidRPr="00011926">
        <w:rPr>
          <w:lang w:val="fr-FR"/>
        </w:rPr>
        <w:t>valeurs</w:t>
      </w:r>
      <w:r w:rsidR="00CC15AA" w:rsidRPr="00011926">
        <w:rPr>
          <w:lang w:val="fr-FR"/>
        </w:rPr>
        <w:t xml:space="preserve"> recommandées</w:t>
      </w:r>
      <w:r w:rsidRPr="00011926">
        <w:rPr>
          <w:lang w:val="fr-FR"/>
        </w:rPr>
        <w:t xml:space="preserve"> et </w:t>
      </w:r>
      <w:r w:rsidR="004A6AD3" w:rsidRPr="00011926">
        <w:rPr>
          <w:lang w:val="fr-FR"/>
        </w:rPr>
        <w:t xml:space="preserve">sur </w:t>
      </w:r>
      <w:r w:rsidRPr="00011926">
        <w:rPr>
          <w:lang w:val="fr-FR"/>
        </w:rPr>
        <w:t>la fa</w:t>
      </w:r>
      <w:r w:rsidR="00BB2537" w:rsidRPr="00011926">
        <w:rPr>
          <w:lang w:val="fr-FR"/>
        </w:rPr>
        <w:t>ç</w:t>
      </w:r>
      <w:r w:rsidRPr="00011926">
        <w:rPr>
          <w:lang w:val="fr-FR"/>
        </w:rPr>
        <w:t xml:space="preserve">on dont la répartition du nombre de mots dans les abrégés et les dessins variait </w:t>
      </w:r>
      <w:r w:rsidR="00BF4A7E" w:rsidRPr="00011926">
        <w:rPr>
          <w:lang w:val="fr-FR"/>
        </w:rPr>
        <w:t>selon l</w:t>
      </w:r>
      <w:r w:rsidR="009F6C11" w:rsidRPr="00011926">
        <w:rPr>
          <w:lang w:val="fr-FR"/>
        </w:rPr>
        <w:t>a matière</w:t>
      </w:r>
      <w:r w:rsidRPr="00011926">
        <w:rPr>
          <w:lang w:val="fr-FR"/>
        </w:rPr>
        <w:t>, la langue, l</w:t>
      </w:r>
      <w:r w:rsidR="002B031E" w:rsidRPr="00011926">
        <w:rPr>
          <w:lang w:val="fr-FR"/>
        </w:rPr>
        <w:t>’</w:t>
      </w:r>
      <w:r w:rsidRPr="00011926">
        <w:rPr>
          <w:lang w:val="fr-FR"/>
        </w:rPr>
        <w:t>office récepteur et l</w:t>
      </w:r>
      <w:r w:rsidR="002B031E" w:rsidRPr="00011926">
        <w:rPr>
          <w:lang w:val="fr-FR"/>
        </w:rPr>
        <w:t>’</w:t>
      </w:r>
      <w:r w:rsidRPr="00011926">
        <w:rPr>
          <w:lang w:val="fr-FR"/>
        </w:rPr>
        <w:t>administration chargée</w:t>
      </w:r>
      <w:r w:rsidR="00CC15AA" w:rsidRPr="00011926">
        <w:rPr>
          <w:lang w:val="fr-FR"/>
        </w:rPr>
        <w:t xml:space="preserve"> de la recherche internationa</w:t>
      </w:r>
      <w:r w:rsidR="00011926" w:rsidRPr="00011926">
        <w:rPr>
          <w:lang w:val="fr-FR"/>
        </w:rPr>
        <w:t>le.  La</w:t>
      </w:r>
      <w:r w:rsidRPr="00011926">
        <w:rPr>
          <w:lang w:val="fr-FR"/>
        </w:rPr>
        <w:t xml:space="preserve"> circulaire </w:t>
      </w:r>
      <w:r w:rsidR="004A6AD3" w:rsidRPr="00011926">
        <w:rPr>
          <w:lang w:val="fr-FR"/>
        </w:rPr>
        <w:t xml:space="preserve">invitait </w:t>
      </w:r>
      <w:r w:rsidRPr="00011926">
        <w:rPr>
          <w:lang w:val="fr-FR"/>
        </w:rPr>
        <w:t>les offices et les utilisateurs de l</w:t>
      </w:r>
      <w:r w:rsidR="002B031E" w:rsidRPr="00011926">
        <w:rPr>
          <w:lang w:val="fr-FR"/>
        </w:rPr>
        <w:t>’</w:t>
      </w:r>
      <w:r w:rsidRPr="00011926">
        <w:rPr>
          <w:lang w:val="fr-FR"/>
        </w:rPr>
        <w:t>information en matière de brev</w:t>
      </w:r>
      <w:r w:rsidR="00CC15AA" w:rsidRPr="00011926">
        <w:rPr>
          <w:lang w:val="fr-FR"/>
        </w:rPr>
        <w:t>e</w:t>
      </w:r>
      <w:r w:rsidRPr="00011926">
        <w:rPr>
          <w:lang w:val="fr-FR"/>
        </w:rPr>
        <w:t xml:space="preserve">ts à </w:t>
      </w:r>
      <w:r w:rsidR="004A6AD3" w:rsidRPr="00011926">
        <w:rPr>
          <w:lang w:val="fr-FR"/>
        </w:rPr>
        <w:t xml:space="preserve">fournir des renseignements </w:t>
      </w:r>
      <w:r w:rsidRPr="00011926">
        <w:rPr>
          <w:lang w:val="fr-FR"/>
        </w:rPr>
        <w:t>sur la fa</w:t>
      </w:r>
      <w:r w:rsidR="00B036F7" w:rsidRPr="00011926">
        <w:rPr>
          <w:lang w:val="fr-FR"/>
        </w:rPr>
        <w:t>ç</w:t>
      </w:r>
      <w:r w:rsidRPr="00011926">
        <w:rPr>
          <w:lang w:val="fr-FR"/>
        </w:rPr>
        <w:t>on dont ils sont utilisés actuellement.</w:t>
      </w:r>
    </w:p>
    <w:p w:rsidR="00907055" w:rsidRPr="00011926" w:rsidRDefault="00920C73" w:rsidP="002B031E">
      <w:pPr>
        <w:pStyle w:val="ONUMFS"/>
        <w:rPr>
          <w:lang w:val="fr-FR"/>
        </w:rPr>
      </w:pPr>
      <w:r w:rsidRPr="00011926">
        <w:rPr>
          <w:lang w:val="fr-FR"/>
        </w:rPr>
        <w:t>Vingt</w:t>
      </w:r>
      <w:r w:rsidR="008B080D">
        <w:rPr>
          <w:lang w:val="fr-FR"/>
        </w:rPr>
        <w:noBreakHyphen/>
      </w:r>
      <w:r w:rsidRPr="00011926">
        <w:rPr>
          <w:lang w:val="fr-FR"/>
        </w:rPr>
        <w:t>six</w:t>
      </w:r>
      <w:r w:rsidR="00D27A0B" w:rsidRPr="00011926">
        <w:rPr>
          <w:lang w:val="fr-FR"/>
        </w:rPr>
        <w:t xml:space="preserve"> offices nationaux et régionaux ont ré</w:t>
      </w:r>
      <w:r w:rsidR="00393D86" w:rsidRPr="00011926">
        <w:rPr>
          <w:lang w:val="fr-FR"/>
        </w:rPr>
        <w:t>pondu</w:t>
      </w:r>
      <w:r w:rsidR="00D27A0B" w:rsidRPr="00011926">
        <w:rPr>
          <w:lang w:val="fr-FR"/>
        </w:rPr>
        <w:t xml:space="preserve"> à </w:t>
      </w:r>
      <w:r w:rsidR="00393D86" w:rsidRPr="00011926">
        <w:rPr>
          <w:lang w:val="fr-FR"/>
        </w:rPr>
        <w:t>la</w:t>
      </w:r>
      <w:r w:rsidR="00D27A0B" w:rsidRPr="00011926">
        <w:rPr>
          <w:lang w:val="fr-FR"/>
        </w:rPr>
        <w:t xml:space="preserve"> circulai</w:t>
      </w:r>
      <w:r w:rsidR="00011926" w:rsidRPr="00011926">
        <w:rPr>
          <w:lang w:val="fr-FR"/>
        </w:rPr>
        <w:t>re.  Le</w:t>
      </w:r>
      <w:r w:rsidR="00D27A0B" w:rsidRPr="00011926">
        <w:rPr>
          <w:lang w:val="fr-FR"/>
        </w:rPr>
        <w:t xml:space="preserve">s </w:t>
      </w:r>
      <w:r w:rsidR="00B44DB4" w:rsidRPr="00011926">
        <w:rPr>
          <w:lang w:val="fr-FR"/>
        </w:rPr>
        <w:t xml:space="preserve">principaux </w:t>
      </w:r>
      <w:r w:rsidR="00D27A0B" w:rsidRPr="00011926">
        <w:rPr>
          <w:lang w:val="fr-FR"/>
        </w:rPr>
        <w:t xml:space="preserve">éléments de </w:t>
      </w:r>
      <w:r w:rsidR="00B44DB4" w:rsidRPr="00011926">
        <w:rPr>
          <w:lang w:val="fr-FR"/>
        </w:rPr>
        <w:t xml:space="preserve">ces </w:t>
      </w:r>
      <w:r w:rsidR="00D27A0B" w:rsidRPr="00011926">
        <w:rPr>
          <w:lang w:val="fr-FR"/>
        </w:rPr>
        <w:t>ré</w:t>
      </w:r>
      <w:r w:rsidR="00393D86" w:rsidRPr="00011926">
        <w:rPr>
          <w:lang w:val="fr-FR"/>
        </w:rPr>
        <w:t>ponses</w:t>
      </w:r>
      <w:r w:rsidR="00D27A0B" w:rsidRPr="00011926">
        <w:rPr>
          <w:lang w:val="fr-FR"/>
        </w:rPr>
        <w:t xml:space="preserve"> étaient les suivants</w:t>
      </w:r>
      <w:r w:rsidR="002B031E" w:rsidRPr="00011926">
        <w:rPr>
          <w:lang w:val="fr-FR"/>
        </w:rPr>
        <w:t> :</w:t>
      </w:r>
    </w:p>
    <w:p w:rsidR="00907055" w:rsidRPr="00011926" w:rsidRDefault="002F318A" w:rsidP="002B031E">
      <w:pPr>
        <w:pStyle w:val="ONUMFS"/>
        <w:numPr>
          <w:ilvl w:val="1"/>
          <w:numId w:val="9"/>
        </w:numPr>
        <w:rPr>
          <w:lang w:val="fr-FR"/>
        </w:rPr>
      </w:pPr>
      <w:r w:rsidRPr="00011926">
        <w:rPr>
          <w:lang w:val="fr-FR"/>
        </w:rPr>
        <w:t>Les o</w:t>
      </w:r>
      <w:r w:rsidR="00907055" w:rsidRPr="00011926">
        <w:rPr>
          <w:lang w:val="fr-FR"/>
        </w:rPr>
        <w:t>ffices u</w:t>
      </w:r>
      <w:r w:rsidRPr="00011926">
        <w:rPr>
          <w:lang w:val="fr-FR"/>
        </w:rPr>
        <w:t xml:space="preserve">tilisent les abrégés de différentes manières </w:t>
      </w:r>
      <w:r w:rsidR="00907055" w:rsidRPr="00011926">
        <w:rPr>
          <w:lang w:val="fr-FR"/>
        </w:rPr>
        <w:t xml:space="preserve">– </w:t>
      </w:r>
      <w:r w:rsidRPr="00011926">
        <w:rPr>
          <w:lang w:val="fr-FR"/>
        </w:rPr>
        <w:t>dans certains cas, un même offic</w:t>
      </w:r>
      <w:r w:rsidR="00393D86" w:rsidRPr="00011926">
        <w:rPr>
          <w:lang w:val="fr-FR"/>
        </w:rPr>
        <w:t>e en fait usage de faç</w:t>
      </w:r>
      <w:r w:rsidRPr="00011926">
        <w:rPr>
          <w:lang w:val="fr-FR"/>
        </w:rPr>
        <w:t xml:space="preserve">ons distinctes </w:t>
      </w:r>
      <w:r w:rsidR="00B44DB4" w:rsidRPr="00011926">
        <w:rPr>
          <w:lang w:val="fr-FR"/>
        </w:rPr>
        <w:t>selon l</w:t>
      </w:r>
      <w:r w:rsidR="002B031E" w:rsidRPr="00011926">
        <w:rPr>
          <w:lang w:val="fr-FR"/>
        </w:rPr>
        <w:t>’</w:t>
      </w:r>
      <w:r w:rsidR="00B44DB4" w:rsidRPr="00011926">
        <w:rPr>
          <w:lang w:val="fr-FR"/>
        </w:rPr>
        <w:t>objectif recherc</w:t>
      </w:r>
      <w:r w:rsidR="00011926" w:rsidRPr="00011926">
        <w:rPr>
          <w:lang w:val="fr-FR"/>
        </w:rPr>
        <w:t>hé.  Le</w:t>
      </w:r>
      <w:r w:rsidRPr="00011926">
        <w:rPr>
          <w:lang w:val="fr-FR"/>
        </w:rPr>
        <w:t xml:space="preserve">s examinateurs utilisent de plus en plus le texte intégral pour la plupart des recherches et recourent </w:t>
      </w:r>
      <w:r w:rsidR="003E6E64" w:rsidRPr="00011926">
        <w:rPr>
          <w:lang w:val="fr-FR"/>
        </w:rPr>
        <w:t xml:space="preserve">également </w:t>
      </w:r>
      <w:r w:rsidRPr="00011926">
        <w:rPr>
          <w:lang w:val="fr-FR"/>
        </w:rPr>
        <w:t xml:space="preserve">aux abrégés </w:t>
      </w:r>
      <w:r w:rsidR="00B37AAC" w:rsidRPr="00011926">
        <w:rPr>
          <w:lang w:val="fr-FR"/>
        </w:rPr>
        <w:t>établis</w:t>
      </w:r>
      <w:r w:rsidRPr="00011926">
        <w:rPr>
          <w:lang w:val="fr-FR"/>
        </w:rPr>
        <w:t xml:space="preserve"> </w:t>
      </w:r>
      <w:r w:rsidR="00B37AAC" w:rsidRPr="00011926">
        <w:rPr>
          <w:lang w:val="fr-FR"/>
        </w:rPr>
        <w:t>par des professionnels</w:t>
      </w:r>
      <w:r w:rsidR="006D465F" w:rsidRPr="00011926">
        <w:rPr>
          <w:lang w:val="fr-FR"/>
        </w:rPr>
        <w:t>, mais l</w:t>
      </w:r>
      <w:r w:rsidR="002B031E" w:rsidRPr="00011926">
        <w:rPr>
          <w:lang w:val="fr-FR"/>
        </w:rPr>
        <w:t>’</w:t>
      </w:r>
      <w:r w:rsidR="00881CB9" w:rsidRPr="00011926">
        <w:rPr>
          <w:lang w:val="fr-FR"/>
        </w:rPr>
        <w:t>a</w:t>
      </w:r>
      <w:r w:rsidR="000E7AF0" w:rsidRPr="00011926">
        <w:rPr>
          <w:lang w:val="fr-FR"/>
        </w:rPr>
        <w:t>brégé d</w:t>
      </w:r>
      <w:r w:rsidR="002B031E" w:rsidRPr="00011926">
        <w:rPr>
          <w:lang w:val="fr-FR"/>
        </w:rPr>
        <w:t>’</w:t>
      </w:r>
      <w:r w:rsidR="000E7AF0" w:rsidRPr="00011926">
        <w:rPr>
          <w:lang w:val="fr-FR"/>
        </w:rPr>
        <w:t xml:space="preserve">origine reste néanmoins </w:t>
      </w:r>
      <w:r w:rsidR="00907055" w:rsidRPr="00011926">
        <w:rPr>
          <w:lang w:val="fr-FR"/>
        </w:rPr>
        <w:t xml:space="preserve">important </w:t>
      </w:r>
      <w:r w:rsidR="000E7AF0" w:rsidRPr="00011926">
        <w:rPr>
          <w:lang w:val="fr-FR"/>
        </w:rPr>
        <w:t>pour certaines recherches et pour un</w:t>
      </w:r>
      <w:r w:rsidR="003E6E64" w:rsidRPr="00011926">
        <w:rPr>
          <w:lang w:val="fr-FR"/>
        </w:rPr>
        <w:t>e</w:t>
      </w:r>
      <w:r w:rsidR="000E7AF0" w:rsidRPr="00011926">
        <w:rPr>
          <w:lang w:val="fr-FR"/>
        </w:rPr>
        <w:t xml:space="preserve"> </w:t>
      </w:r>
      <w:r w:rsidR="00D143FB" w:rsidRPr="00011926">
        <w:rPr>
          <w:lang w:val="fr-FR"/>
        </w:rPr>
        <w:t>sélection</w:t>
      </w:r>
      <w:r w:rsidR="000E7AF0" w:rsidRPr="00011926">
        <w:rPr>
          <w:lang w:val="fr-FR"/>
        </w:rPr>
        <w:t xml:space="preserve"> </w:t>
      </w:r>
      <w:r w:rsidR="003E6E64" w:rsidRPr="00011926">
        <w:rPr>
          <w:lang w:val="fr-FR"/>
        </w:rPr>
        <w:t xml:space="preserve">rapide et </w:t>
      </w:r>
      <w:r w:rsidR="000E7AF0" w:rsidRPr="00011926">
        <w:rPr>
          <w:lang w:val="fr-FR"/>
        </w:rPr>
        <w:t xml:space="preserve">efficace des résultats afin de </w:t>
      </w:r>
      <w:r w:rsidR="00907055" w:rsidRPr="00011926">
        <w:rPr>
          <w:lang w:val="fr-FR"/>
        </w:rPr>
        <w:t>d</w:t>
      </w:r>
      <w:r w:rsidR="000E7AF0" w:rsidRPr="00011926">
        <w:rPr>
          <w:lang w:val="fr-FR"/>
        </w:rPr>
        <w:t>é</w:t>
      </w:r>
      <w:r w:rsidR="00907055" w:rsidRPr="00011926">
        <w:rPr>
          <w:lang w:val="fr-FR"/>
        </w:rPr>
        <w:t>termine</w:t>
      </w:r>
      <w:r w:rsidR="000E7AF0" w:rsidRPr="00011926">
        <w:rPr>
          <w:lang w:val="fr-FR"/>
        </w:rPr>
        <w:t>r</w:t>
      </w:r>
      <w:r w:rsidR="00907055" w:rsidRPr="00011926">
        <w:rPr>
          <w:lang w:val="fr-FR"/>
        </w:rPr>
        <w:t xml:space="preserve"> </w:t>
      </w:r>
      <w:r w:rsidR="000E7AF0" w:rsidRPr="00011926">
        <w:rPr>
          <w:lang w:val="fr-FR"/>
        </w:rPr>
        <w:t xml:space="preserve">quelles </w:t>
      </w:r>
      <w:r w:rsidR="00907055" w:rsidRPr="00011926">
        <w:rPr>
          <w:lang w:val="fr-FR"/>
        </w:rPr>
        <w:t xml:space="preserve">publications </w:t>
      </w:r>
      <w:r w:rsidR="000E7AF0" w:rsidRPr="00011926">
        <w:rPr>
          <w:lang w:val="fr-FR"/>
        </w:rPr>
        <w:t>il convient de lire plus en détail.</w:t>
      </w:r>
    </w:p>
    <w:p w:rsidR="00907055" w:rsidRPr="00011926" w:rsidRDefault="001F3794" w:rsidP="002B031E">
      <w:pPr>
        <w:pStyle w:val="ONUMFS"/>
        <w:numPr>
          <w:ilvl w:val="1"/>
          <w:numId w:val="9"/>
        </w:numPr>
        <w:rPr>
          <w:lang w:val="fr-FR"/>
        </w:rPr>
      </w:pPr>
      <w:r w:rsidRPr="00011926">
        <w:rPr>
          <w:lang w:val="fr-FR"/>
        </w:rPr>
        <w:t>Les conditions idéales que doivent remplir les abrégés varient en fonction d</w:t>
      </w:r>
      <w:r w:rsidR="002B031E" w:rsidRPr="00011926">
        <w:rPr>
          <w:lang w:val="fr-FR"/>
        </w:rPr>
        <w:t>’</w:t>
      </w:r>
      <w:r w:rsidRPr="00011926">
        <w:rPr>
          <w:lang w:val="fr-FR"/>
        </w:rPr>
        <w:t>un grand nombre de facteurs, notamment l</w:t>
      </w:r>
      <w:r w:rsidR="009F6C11" w:rsidRPr="00011926">
        <w:rPr>
          <w:lang w:val="fr-FR"/>
        </w:rPr>
        <w:t>a matière</w:t>
      </w:r>
      <w:r w:rsidRPr="00011926">
        <w:rPr>
          <w:lang w:val="fr-FR"/>
        </w:rPr>
        <w:t>, la langue et des questions propres aux déposants ou aux utilisateurs de l</w:t>
      </w:r>
      <w:r w:rsidR="002B031E" w:rsidRPr="00011926">
        <w:rPr>
          <w:lang w:val="fr-FR"/>
        </w:rPr>
        <w:t>’</w:t>
      </w:r>
      <w:r w:rsidRPr="00011926">
        <w:rPr>
          <w:lang w:val="fr-FR"/>
        </w:rPr>
        <w:t>information en matière de brevets.</w:t>
      </w:r>
    </w:p>
    <w:p w:rsidR="00907055" w:rsidRPr="00011926" w:rsidRDefault="002B1F41" w:rsidP="002B031E">
      <w:pPr>
        <w:pStyle w:val="ONUMFS"/>
        <w:numPr>
          <w:ilvl w:val="1"/>
          <w:numId w:val="9"/>
        </w:numPr>
        <w:rPr>
          <w:lang w:val="fr-FR"/>
        </w:rPr>
      </w:pPr>
      <w:r w:rsidRPr="00011926">
        <w:rPr>
          <w:lang w:val="fr-FR"/>
        </w:rPr>
        <w:t xml:space="preserve">Les points de vue concernant la </w:t>
      </w:r>
      <w:r w:rsidR="00907055" w:rsidRPr="00011926">
        <w:rPr>
          <w:lang w:val="fr-FR"/>
        </w:rPr>
        <w:t xml:space="preserve">proportion </w:t>
      </w:r>
      <w:r w:rsidRPr="00011926">
        <w:rPr>
          <w:lang w:val="fr-FR"/>
        </w:rPr>
        <w:t>d</w:t>
      </w:r>
      <w:r w:rsidR="002B031E" w:rsidRPr="00011926">
        <w:rPr>
          <w:lang w:val="fr-FR"/>
        </w:rPr>
        <w:t>’</w:t>
      </w:r>
      <w:r w:rsidRPr="00011926">
        <w:rPr>
          <w:lang w:val="fr-FR"/>
        </w:rPr>
        <w:t xml:space="preserve">abrégés de </w:t>
      </w:r>
      <w:r w:rsidR="005A76D2" w:rsidRPr="00011926">
        <w:rPr>
          <w:lang w:val="fr-FR"/>
        </w:rPr>
        <w:t>moindre</w:t>
      </w:r>
      <w:r w:rsidRPr="00011926">
        <w:rPr>
          <w:lang w:val="fr-FR"/>
        </w:rPr>
        <w:t xml:space="preserve"> qualité sont très divergen</w:t>
      </w:r>
      <w:r w:rsidR="00011926" w:rsidRPr="00011926">
        <w:rPr>
          <w:lang w:val="fr-FR"/>
        </w:rPr>
        <w:t>ts.  Ce</w:t>
      </w:r>
      <w:r w:rsidRPr="00011926">
        <w:rPr>
          <w:lang w:val="fr-FR"/>
        </w:rPr>
        <w:t>rtains offices considè</w:t>
      </w:r>
      <w:r w:rsidR="00907055" w:rsidRPr="00011926">
        <w:rPr>
          <w:lang w:val="fr-FR"/>
        </w:rPr>
        <w:t>r</w:t>
      </w:r>
      <w:r w:rsidRPr="00011926">
        <w:rPr>
          <w:lang w:val="fr-FR"/>
        </w:rPr>
        <w:t>ent qu</w:t>
      </w:r>
      <w:r w:rsidR="002B031E" w:rsidRPr="00011926">
        <w:rPr>
          <w:lang w:val="fr-FR"/>
        </w:rPr>
        <w:t>’</w:t>
      </w:r>
      <w:r w:rsidRPr="00011926">
        <w:rPr>
          <w:lang w:val="fr-FR"/>
        </w:rPr>
        <w:t>une grande majorité d</w:t>
      </w:r>
      <w:r w:rsidR="002B031E" w:rsidRPr="00011926">
        <w:rPr>
          <w:lang w:val="fr-FR"/>
        </w:rPr>
        <w:t>’</w:t>
      </w:r>
      <w:r w:rsidRPr="00011926">
        <w:rPr>
          <w:lang w:val="fr-FR"/>
        </w:rPr>
        <w:t>abrégés a une qualité appropri</w:t>
      </w:r>
      <w:r w:rsidR="00011926" w:rsidRPr="00011926">
        <w:rPr>
          <w:lang w:val="fr-FR"/>
        </w:rPr>
        <w:t>ée.  D’a</w:t>
      </w:r>
      <w:r w:rsidRPr="00011926">
        <w:rPr>
          <w:lang w:val="fr-FR"/>
        </w:rPr>
        <w:t>utres estiment que l</w:t>
      </w:r>
      <w:r w:rsidR="002B031E" w:rsidRPr="00011926">
        <w:rPr>
          <w:lang w:val="fr-FR"/>
        </w:rPr>
        <w:t>’</w:t>
      </w:r>
      <w:r w:rsidRPr="00011926">
        <w:rPr>
          <w:lang w:val="fr-FR"/>
        </w:rPr>
        <w:t xml:space="preserve">approche </w:t>
      </w:r>
      <w:r w:rsidR="0065568F" w:rsidRPr="00011926">
        <w:rPr>
          <w:lang w:val="fr-FR"/>
        </w:rPr>
        <w:t xml:space="preserve">répandue consistant à déposer un </w:t>
      </w:r>
      <w:r w:rsidRPr="00011926">
        <w:rPr>
          <w:lang w:val="fr-FR"/>
        </w:rPr>
        <w:t>abrégé quasiment identique à la revendication</w:t>
      </w:r>
      <w:r w:rsidR="0065568F" w:rsidRPr="00011926">
        <w:rPr>
          <w:lang w:val="fr-FR"/>
        </w:rPr>
        <w:t xml:space="preserve"> n°</w:t>
      </w:r>
      <w:r w:rsidR="00C401F2" w:rsidRPr="00011926">
        <w:rPr>
          <w:lang w:val="fr-FR"/>
        </w:rPr>
        <w:t xml:space="preserve"> 1 </w:t>
      </w:r>
      <w:r w:rsidRPr="00011926">
        <w:rPr>
          <w:lang w:val="fr-FR"/>
        </w:rPr>
        <w:t xml:space="preserve">ne </w:t>
      </w:r>
      <w:r w:rsidR="00C401F2" w:rsidRPr="00011926">
        <w:rPr>
          <w:lang w:val="fr-FR"/>
        </w:rPr>
        <w:t>permet</w:t>
      </w:r>
      <w:r w:rsidRPr="00011926">
        <w:rPr>
          <w:lang w:val="fr-FR"/>
        </w:rPr>
        <w:t xml:space="preserve"> pas </w:t>
      </w:r>
      <w:r w:rsidR="008E400A" w:rsidRPr="00011926">
        <w:rPr>
          <w:lang w:val="fr-FR"/>
        </w:rPr>
        <w:t>“</w:t>
      </w:r>
      <w:r w:rsidR="00C401F2" w:rsidRPr="00011926">
        <w:rPr>
          <w:lang w:val="fr-FR"/>
        </w:rPr>
        <w:t>une claire compréhension du problème technique, de l</w:t>
      </w:r>
      <w:r w:rsidR="002B031E" w:rsidRPr="00011926">
        <w:rPr>
          <w:lang w:val="fr-FR"/>
        </w:rPr>
        <w:t>’</w:t>
      </w:r>
      <w:r w:rsidR="00C401F2" w:rsidRPr="00011926">
        <w:rPr>
          <w:lang w:val="fr-FR"/>
        </w:rPr>
        <w:t>essence de la solution de ce problème par le moyen de l</w:t>
      </w:r>
      <w:r w:rsidR="002B031E" w:rsidRPr="00011926">
        <w:rPr>
          <w:lang w:val="fr-FR"/>
        </w:rPr>
        <w:t>’</w:t>
      </w:r>
      <w:r w:rsidR="00C401F2" w:rsidRPr="00011926">
        <w:rPr>
          <w:lang w:val="fr-FR"/>
        </w:rPr>
        <w:t>invention et de l</w:t>
      </w:r>
      <w:r w:rsidR="002B031E" w:rsidRPr="00011926">
        <w:rPr>
          <w:lang w:val="fr-FR"/>
        </w:rPr>
        <w:t>’</w:t>
      </w:r>
      <w:r w:rsidR="00C401F2" w:rsidRPr="00011926">
        <w:rPr>
          <w:lang w:val="fr-FR"/>
        </w:rPr>
        <w:t>usage principal ou des usages principaux de l</w:t>
      </w:r>
      <w:r w:rsidR="002B031E" w:rsidRPr="00011926">
        <w:rPr>
          <w:lang w:val="fr-FR"/>
        </w:rPr>
        <w:t>’</w:t>
      </w:r>
      <w:r w:rsidR="00C401F2" w:rsidRPr="00011926">
        <w:rPr>
          <w:lang w:val="fr-FR"/>
        </w:rPr>
        <w:t>invention</w:t>
      </w:r>
      <w:r w:rsidR="008E400A" w:rsidRPr="00011926">
        <w:rPr>
          <w:lang w:val="fr-FR"/>
        </w:rPr>
        <w:t>”</w:t>
      </w:r>
      <w:r w:rsidR="003F7EB4" w:rsidRPr="00011926">
        <w:rPr>
          <w:lang w:val="fr-FR"/>
        </w:rPr>
        <w:t xml:space="preserve">. </w:t>
      </w:r>
      <w:r w:rsidR="00C401F2" w:rsidRPr="00011926">
        <w:rPr>
          <w:lang w:val="fr-FR"/>
        </w:rPr>
        <w:t xml:space="preserve"> </w:t>
      </w:r>
      <w:r w:rsidRPr="00011926">
        <w:rPr>
          <w:lang w:val="fr-FR"/>
        </w:rPr>
        <w:t xml:space="preserve">Certains offices indiquent que les abrégés </w:t>
      </w:r>
      <w:r w:rsidR="00B37AAC" w:rsidRPr="00011926">
        <w:rPr>
          <w:lang w:val="fr-FR"/>
        </w:rPr>
        <w:t>établis</w:t>
      </w:r>
      <w:r w:rsidRPr="00011926">
        <w:rPr>
          <w:lang w:val="fr-FR"/>
        </w:rPr>
        <w:t xml:space="preserve"> par des professionnels sont essentiels pour </w:t>
      </w:r>
      <w:r w:rsidR="00336EA2" w:rsidRPr="00011926">
        <w:rPr>
          <w:lang w:val="fr-FR"/>
        </w:rPr>
        <w:t>une recherche effica</w:t>
      </w:r>
      <w:r w:rsidR="00011926" w:rsidRPr="00011926">
        <w:rPr>
          <w:lang w:val="fr-FR"/>
        </w:rPr>
        <w:t>ce.  D’a</w:t>
      </w:r>
      <w:r w:rsidRPr="00011926">
        <w:rPr>
          <w:lang w:val="fr-FR"/>
        </w:rPr>
        <w:t>utres</w:t>
      </w:r>
      <w:r w:rsidR="00B37AAC" w:rsidRPr="00011926">
        <w:rPr>
          <w:lang w:val="fr-FR"/>
        </w:rPr>
        <w:t xml:space="preserve"> n</w:t>
      </w:r>
      <w:r w:rsidR="002B031E" w:rsidRPr="00011926">
        <w:rPr>
          <w:lang w:val="fr-FR"/>
        </w:rPr>
        <w:t>’</w:t>
      </w:r>
      <w:r w:rsidRPr="00011926">
        <w:rPr>
          <w:lang w:val="fr-FR"/>
        </w:rPr>
        <w:t xml:space="preserve">ont </w:t>
      </w:r>
      <w:r w:rsidR="00B37AAC" w:rsidRPr="00011926">
        <w:rPr>
          <w:lang w:val="fr-FR"/>
        </w:rPr>
        <w:t>pas d</w:t>
      </w:r>
      <w:r w:rsidR="002B031E" w:rsidRPr="00011926">
        <w:rPr>
          <w:lang w:val="fr-FR"/>
        </w:rPr>
        <w:t>’</w:t>
      </w:r>
      <w:r w:rsidR="00B37AAC" w:rsidRPr="00011926">
        <w:rPr>
          <w:lang w:val="fr-FR"/>
        </w:rPr>
        <w:t xml:space="preserve">opinion tranchée </w:t>
      </w:r>
      <w:r w:rsidRPr="00011926">
        <w:rPr>
          <w:lang w:val="fr-FR"/>
        </w:rPr>
        <w:t>et indiquent ne pas avoir été encore en mesure d</w:t>
      </w:r>
      <w:r w:rsidR="002B031E" w:rsidRPr="00011926">
        <w:rPr>
          <w:lang w:val="fr-FR"/>
        </w:rPr>
        <w:t>’</w:t>
      </w:r>
      <w:r w:rsidRPr="00011926">
        <w:rPr>
          <w:lang w:val="fr-FR"/>
        </w:rPr>
        <w:t>analyser la question.</w:t>
      </w:r>
    </w:p>
    <w:p w:rsidR="00907055" w:rsidRPr="00011926" w:rsidRDefault="00336EA2" w:rsidP="002B031E">
      <w:pPr>
        <w:pStyle w:val="ONUMFS"/>
        <w:numPr>
          <w:ilvl w:val="1"/>
          <w:numId w:val="9"/>
        </w:numPr>
        <w:rPr>
          <w:lang w:val="fr-FR"/>
        </w:rPr>
      </w:pPr>
      <w:r w:rsidRPr="00011926">
        <w:rPr>
          <w:lang w:val="fr-FR"/>
        </w:rPr>
        <w:t>De nombreux offices considèrent que la longueur de l</w:t>
      </w:r>
      <w:r w:rsidR="002B031E" w:rsidRPr="00011926">
        <w:rPr>
          <w:lang w:val="fr-FR"/>
        </w:rPr>
        <w:t>’</w:t>
      </w:r>
      <w:r w:rsidRPr="00011926">
        <w:rPr>
          <w:lang w:val="fr-FR"/>
        </w:rPr>
        <w:t xml:space="preserve">abrégé est un indicateur intéressant </w:t>
      </w:r>
      <w:r w:rsidR="00B37AAC" w:rsidRPr="00011926">
        <w:rPr>
          <w:lang w:val="fr-FR"/>
        </w:rPr>
        <w:t>dans la mesure où d</w:t>
      </w:r>
      <w:r w:rsidR="00881CB9" w:rsidRPr="00011926">
        <w:rPr>
          <w:lang w:val="fr-FR"/>
        </w:rPr>
        <w:t>e</w:t>
      </w:r>
      <w:r w:rsidRPr="00011926">
        <w:rPr>
          <w:lang w:val="fr-FR"/>
        </w:rPr>
        <w:t xml:space="preserve">s abrégés très </w:t>
      </w:r>
      <w:r w:rsidR="00907055" w:rsidRPr="00011926">
        <w:rPr>
          <w:lang w:val="fr-FR"/>
        </w:rPr>
        <w:t>long</w:t>
      </w:r>
      <w:r w:rsidRPr="00011926">
        <w:rPr>
          <w:lang w:val="fr-FR"/>
        </w:rPr>
        <w:t xml:space="preserve">s ou très courts seront </w:t>
      </w:r>
      <w:r w:rsidR="00B22EA5" w:rsidRPr="00011926">
        <w:rPr>
          <w:lang w:val="fr-FR"/>
        </w:rPr>
        <w:t xml:space="preserve">souvent </w:t>
      </w:r>
      <w:r w:rsidR="002069F8" w:rsidRPr="00011926">
        <w:rPr>
          <w:lang w:val="fr-FR"/>
        </w:rPr>
        <w:t xml:space="preserve">de moindre qualité </w:t>
      </w:r>
      <w:r w:rsidRPr="00011926">
        <w:rPr>
          <w:lang w:val="fr-FR"/>
        </w:rPr>
        <w:t>pour une raison ou une autre</w:t>
      </w:r>
      <w:r w:rsidR="00276F11" w:rsidRPr="00011926">
        <w:rPr>
          <w:lang w:val="fr-FR"/>
        </w:rPr>
        <w:t xml:space="preserve">, mais </w:t>
      </w:r>
      <w:r w:rsidRPr="00011926">
        <w:rPr>
          <w:lang w:val="fr-FR"/>
        </w:rPr>
        <w:t xml:space="preserve">il est souligné </w:t>
      </w:r>
      <w:r w:rsidR="00B37AAC" w:rsidRPr="00011926">
        <w:rPr>
          <w:lang w:val="fr-FR"/>
        </w:rPr>
        <w:t xml:space="preserve">de manière générale </w:t>
      </w:r>
      <w:r w:rsidRPr="00011926">
        <w:rPr>
          <w:lang w:val="fr-FR"/>
        </w:rPr>
        <w:lastRenderedPageBreak/>
        <w:t>que ce</w:t>
      </w:r>
      <w:r w:rsidR="00B37AAC" w:rsidRPr="00011926">
        <w:rPr>
          <w:lang w:val="fr-FR"/>
        </w:rPr>
        <w:t xml:space="preserve"> principe ne se vérifie pas </w:t>
      </w:r>
      <w:r w:rsidRPr="00011926">
        <w:rPr>
          <w:lang w:val="fr-FR"/>
        </w:rPr>
        <w:t>dans tous les cas et que la longueur n</w:t>
      </w:r>
      <w:r w:rsidR="002B031E" w:rsidRPr="00011926">
        <w:rPr>
          <w:lang w:val="fr-FR"/>
        </w:rPr>
        <w:t>’</w:t>
      </w:r>
      <w:r w:rsidR="00276F11" w:rsidRPr="00011926">
        <w:rPr>
          <w:lang w:val="fr-FR"/>
        </w:rPr>
        <w:t xml:space="preserve">est pas un critère de mesure </w:t>
      </w:r>
      <w:r w:rsidRPr="00011926">
        <w:rPr>
          <w:lang w:val="fr-FR"/>
        </w:rPr>
        <w:t xml:space="preserve">de </w:t>
      </w:r>
      <w:r w:rsidR="005A76D2" w:rsidRPr="00011926">
        <w:rPr>
          <w:lang w:val="fr-FR"/>
        </w:rPr>
        <w:t xml:space="preserve">la </w:t>
      </w:r>
      <w:r w:rsidR="00907055" w:rsidRPr="00011926">
        <w:rPr>
          <w:lang w:val="fr-FR"/>
        </w:rPr>
        <w:t>qualit</w:t>
      </w:r>
      <w:r w:rsidRPr="00011926">
        <w:rPr>
          <w:lang w:val="fr-FR"/>
        </w:rPr>
        <w:t>é de l</w:t>
      </w:r>
      <w:r w:rsidR="002B031E" w:rsidRPr="00011926">
        <w:rPr>
          <w:lang w:val="fr-FR"/>
        </w:rPr>
        <w:t>’</w:t>
      </w:r>
      <w:r w:rsidR="00907055" w:rsidRPr="00011926">
        <w:rPr>
          <w:lang w:val="fr-FR"/>
        </w:rPr>
        <w:t xml:space="preserve">information </w:t>
      </w:r>
      <w:r w:rsidRPr="00011926">
        <w:rPr>
          <w:lang w:val="fr-FR"/>
        </w:rPr>
        <w:t xml:space="preserve">fournie dans </w:t>
      </w:r>
      <w:r w:rsidR="00B37AAC" w:rsidRPr="00011926">
        <w:rPr>
          <w:lang w:val="fr-FR"/>
        </w:rPr>
        <w:t xml:space="preserve">tel ou tel </w:t>
      </w:r>
      <w:r w:rsidRPr="00011926">
        <w:rPr>
          <w:lang w:val="fr-FR"/>
        </w:rPr>
        <w:t>cas.</w:t>
      </w:r>
    </w:p>
    <w:p w:rsidR="00907055" w:rsidRPr="00011926" w:rsidRDefault="00750414" w:rsidP="002B031E">
      <w:pPr>
        <w:pStyle w:val="ONUMFS"/>
        <w:numPr>
          <w:ilvl w:val="1"/>
          <w:numId w:val="9"/>
        </w:numPr>
        <w:rPr>
          <w:lang w:val="fr-FR"/>
        </w:rPr>
      </w:pPr>
      <w:r w:rsidRPr="00011926">
        <w:rPr>
          <w:lang w:val="fr-FR"/>
        </w:rPr>
        <w:t xml:space="preserve">Un volume considérable de mots dans les dessins est généralement inutile et peut facilement être </w:t>
      </w:r>
      <w:r w:rsidR="00C74833" w:rsidRPr="00011926">
        <w:rPr>
          <w:lang w:val="fr-FR"/>
        </w:rPr>
        <w:t xml:space="preserve">vu </w:t>
      </w:r>
      <w:r w:rsidR="00792663" w:rsidRPr="00011926">
        <w:rPr>
          <w:lang w:val="fr-FR"/>
        </w:rPr>
        <w:t xml:space="preserve">aussi bien </w:t>
      </w:r>
      <w:r w:rsidRPr="00011926">
        <w:rPr>
          <w:lang w:val="fr-FR"/>
        </w:rPr>
        <w:t>par l</w:t>
      </w:r>
      <w:r w:rsidR="002B031E" w:rsidRPr="00011926">
        <w:rPr>
          <w:lang w:val="fr-FR"/>
        </w:rPr>
        <w:t>’</w:t>
      </w:r>
      <w:r w:rsidRPr="00011926">
        <w:rPr>
          <w:lang w:val="fr-FR"/>
        </w:rPr>
        <w:t xml:space="preserve">office récepteur, le </w:t>
      </w:r>
      <w:r w:rsidR="00907055" w:rsidRPr="00011926">
        <w:rPr>
          <w:lang w:val="fr-FR"/>
        </w:rPr>
        <w:t xml:space="preserve">Bureau </w:t>
      </w:r>
      <w:r w:rsidRPr="00011926">
        <w:rPr>
          <w:lang w:val="fr-FR"/>
        </w:rPr>
        <w:t xml:space="preserve">international </w:t>
      </w:r>
      <w:r w:rsidR="00792663" w:rsidRPr="00011926">
        <w:rPr>
          <w:lang w:val="fr-FR"/>
        </w:rPr>
        <w:t>que</w:t>
      </w:r>
      <w:r w:rsidRPr="00011926">
        <w:rPr>
          <w:lang w:val="fr-FR"/>
        </w:rPr>
        <w:t xml:space="preserve"> l</w:t>
      </w:r>
      <w:r w:rsidR="002B031E" w:rsidRPr="00011926">
        <w:rPr>
          <w:lang w:val="fr-FR"/>
        </w:rPr>
        <w:t>’</w:t>
      </w:r>
      <w:r w:rsidRPr="00011926">
        <w:rPr>
          <w:lang w:val="fr-FR"/>
        </w:rPr>
        <w:t>administration chargée de la recherche i</w:t>
      </w:r>
      <w:r w:rsidR="00907055" w:rsidRPr="00011926">
        <w:rPr>
          <w:lang w:val="fr-FR"/>
        </w:rPr>
        <w:t>nternationa</w:t>
      </w:r>
      <w:r w:rsidR="00011926" w:rsidRPr="00011926">
        <w:rPr>
          <w:lang w:val="fr-FR"/>
        </w:rPr>
        <w:t>le.  Ce</w:t>
      </w:r>
      <w:r w:rsidRPr="00011926">
        <w:rPr>
          <w:lang w:val="fr-FR"/>
        </w:rPr>
        <w:t xml:space="preserve">pendant, </w:t>
      </w:r>
      <w:r w:rsidR="00117821" w:rsidRPr="00011926">
        <w:rPr>
          <w:lang w:val="fr-FR"/>
        </w:rPr>
        <w:t>dans certains cas, des diagrammes comportant du texte sont un moyen vraiment utile pour expliquer l</w:t>
      </w:r>
      <w:r w:rsidR="002B031E" w:rsidRPr="00011926">
        <w:rPr>
          <w:lang w:val="fr-FR"/>
        </w:rPr>
        <w:t>’</w:t>
      </w:r>
      <w:r w:rsidR="00907055" w:rsidRPr="00011926">
        <w:rPr>
          <w:lang w:val="fr-FR"/>
        </w:rPr>
        <w:t>inventi</w:t>
      </w:r>
      <w:r w:rsidR="00011926" w:rsidRPr="00011926">
        <w:rPr>
          <w:lang w:val="fr-FR"/>
        </w:rPr>
        <w:t>on.  Pl</w:t>
      </w:r>
      <w:r w:rsidR="00533BF4" w:rsidRPr="00011926">
        <w:rPr>
          <w:lang w:val="fr-FR"/>
        </w:rPr>
        <w:t>us généralement, en particulier dans le contexte</w:t>
      </w:r>
      <w:r w:rsidR="007161C2" w:rsidRPr="00011926">
        <w:rPr>
          <w:lang w:val="fr-FR"/>
        </w:rPr>
        <w:t xml:space="preserve"> du PCT</w:t>
      </w:r>
      <w:r w:rsidR="00B37AAC" w:rsidRPr="00011926">
        <w:rPr>
          <w:lang w:val="fr-FR"/>
        </w:rPr>
        <w:t>,</w:t>
      </w:r>
      <w:r w:rsidR="00907055" w:rsidRPr="00011926">
        <w:rPr>
          <w:lang w:val="fr-FR"/>
        </w:rPr>
        <w:t xml:space="preserve"> </w:t>
      </w:r>
      <w:r w:rsidR="00B37AAC" w:rsidRPr="00011926">
        <w:rPr>
          <w:lang w:val="fr-FR"/>
        </w:rPr>
        <w:t>où</w:t>
      </w:r>
      <w:r w:rsidR="00533BF4" w:rsidRPr="00011926">
        <w:rPr>
          <w:lang w:val="fr-FR"/>
        </w:rPr>
        <w:t xml:space="preserve"> </w:t>
      </w:r>
      <w:r w:rsidR="00A340DE" w:rsidRPr="00011926">
        <w:rPr>
          <w:lang w:val="fr-FR"/>
        </w:rPr>
        <w:t>l</w:t>
      </w:r>
      <w:r w:rsidR="002B031E" w:rsidRPr="00011926">
        <w:rPr>
          <w:lang w:val="fr-FR"/>
        </w:rPr>
        <w:t>’</w:t>
      </w:r>
      <w:r w:rsidR="00A340DE" w:rsidRPr="00011926">
        <w:rPr>
          <w:lang w:val="fr-FR"/>
        </w:rPr>
        <w:t>examen</w:t>
      </w:r>
      <w:r w:rsidR="00831810" w:rsidRPr="00011926">
        <w:rPr>
          <w:lang w:val="fr-FR"/>
        </w:rPr>
        <w:t xml:space="preserve"> </w:t>
      </w:r>
      <w:r w:rsidR="00117821" w:rsidRPr="00011926">
        <w:rPr>
          <w:lang w:val="fr-FR"/>
        </w:rPr>
        <w:t xml:space="preserve">quant au fond </w:t>
      </w:r>
      <w:r w:rsidR="00533BF4" w:rsidRPr="00011926">
        <w:rPr>
          <w:lang w:val="fr-FR"/>
        </w:rPr>
        <w:t xml:space="preserve">a pour </w:t>
      </w:r>
      <w:r w:rsidR="0095012E" w:rsidRPr="00011926">
        <w:rPr>
          <w:lang w:val="fr-FR"/>
        </w:rPr>
        <w:t xml:space="preserve">but </w:t>
      </w:r>
      <w:r w:rsidR="00533BF4" w:rsidRPr="00011926">
        <w:rPr>
          <w:lang w:val="fr-FR"/>
        </w:rPr>
        <w:t xml:space="preserve">de donner </w:t>
      </w:r>
      <w:r w:rsidR="00A340DE" w:rsidRPr="00011926">
        <w:rPr>
          <w:lang w:val="fr-FR"/>
        </w:rPr>
        <w:t>un</w:t>
      </w:r>
      <w:r w:rsidR="00533BF4" w:rsidRPr="00011926">
        <w:rPr>
          <w:lang w:val="fr-FR"/>
        </w:rPr>
        <w:t xml:space="preserve"> avis non contraignant</w:t>
      </w:r>
      <w:r w:rsidR="00907055" w:rsidRPr="00011926">
        <w:rPr>
          <w:lang w:val="fr-FR"/>
        </w:rPr>
        <w:t xml:space="preserve">, </w:t>
      </w:r>
      <w:r w:rsidR="00533BF4" w:rsidRPr="00011926">
        <w:rPr>
          <w:lang w:val="fr-FR"/>
        </w:rPr>
        <w:t>exiger du déposant qu</w:t>
      </w:r>
      <w:r w:rsidR="002B031E" w:rsidRPr="00011926">
        <w:rPr>
          <w:lang w:val="fr-FR"/>
        </w:rPr>
        <w:t>’</w:t>
      </w:r>
      <w:r w:rsidR="00533BF4" w:rsidRPr="00011926">
        <w:rPr>
          <w:lang w:val="fr-FR"/>
        </w:rPr>
        <w:t>il corrige ce type d</w:t>
      </w:r>
      <w:r w:rsidR="002B031E" w:rsidRPr="00011926">
        <w:rPr>
          <w:lang w:val="fr-FR"/>
        </w:rPr>
        <w:t>’</w:t>
      </w:r>
      <w:r w:rsidR="00533BF4" w:rsidRPr="00011926">
        <w:rPr>
          <w:lang w:val="fr-FR"/>
        </w:rPr>
        <w:t>irrégularités</w:t>
      </w:r>
      <w:r w:rsidR="00A340DE" w:rsidRPr="00011926">
        <w:rPr>
          <w:lang w:val="fr-FR"/>
        </w:rPr>
        <w:t xml:space="preserve"> de forme</w:t>
      </w:r>
      <w:r w:rsidR="00533BF4" w:rsidRPr="00011926">
        <w:rPr>
          <w:lang w:val="fr-FR"/>
        </w:rPr>
        <w:t xml:space="preserve"> une fois la demande déposée risque d</w:t>
      </w:r>
      <w:r w:rsidR="002B031E" w:rsidRPr="00011926">
        <w:rPr>
          <w:lang w:val="fr-FR"/>
        </w:rPr>
        <w:t>’</w:t>
      </w:r>
      <w:r w:rsidR="00533BF4" w:rsidRPr="00011926">
        <w:rPr>
          <w:lang w:val="fr-FR"/>
        </w:rPr>
        <w:t>entraîner des problèmes quant au fond (notamment, l</w:t>
      </w:r>
      <w:r w:rsidR="002B031E" w:rsidRPr="00011926">
        <w:rPr>
          <w:lang w:val="fr-FR"/>
        </w:rPr>
        <w:t>’</w:t>
      </w:r>
      <w:r w:rsidR="00533BF4" w:rsidRPr="00011926">
        <w:rPr>
          <w:lang w:val="fr-FR"/>
        </w:rPr>
        <w:t>ajout d</w:t>
      </w:r>
      <w:r w:rsidR="009F6C11" w:rsidRPr="00011926">
        <w:rPr>
          <w:lang w:val="fr-FR"/>
        </w:rPr>
        <w:t>e matière</w:t>
      </w:r>
      <w:r w:rsidR="00A340DE" w:rsidRPr="00011926">
        <w:rPr>
          <w:lang w:val="fr-FR"/>
        </w:rPr>
        <w:t xml:space="preserve"> additionnelle</w:t>
      </w:r>
      <w:r w:rsidR="00533BF4" w:rsidRPr="00011926">
        <w:rPr>
          <w:lang w:val="fr-FR"/>
        </w:rPr>
        <w:t xml:space="preserve">) qui seront difficiles voire </w:t>
      </w:r>
      <w:r w:rsidR="00907055" w:rsidRPr="00011926">
        <w:rPr>
          <w:lang w:val="fr-FR"/>
        </w:rPr>
        <w:t>impossible</w:t>
      </w:r>
      <w:r w:rsidR="00533BF4" w:rsidRPr="00011926">
        <w:rPr>
          <w:lang w:val="fr-FR"/>
        </w:rPr>
        <w:t>s</w:t>
      </w:r>
      <w:r w:rsidR="00907055" w:rsidRPr="00011926">
        <w:rPr>
          <w:lang w:val="fr-FR"/>
        </w:rPr>
        <w:t xml:space="preserve"> </w:t>
      </w:r>
      <w:r w:rsidR="00533BF4" w:rsidRPr="00011926">
        <w:rPr>
          <w:lang w:val="fr-FR"/>
        </w:rPr>
        <w:t xml:space="preserve">à surmonter dans la </w:t>
      </w:r>
      <w:r w:rsidR="00907055" w:rsidRPr="00011926">
        <w:rPr>
          <w:lang w:val="fr-FR"/>
        </w:rPr>
        <w:t>phase</w:t>
      </w:r>
      <w:r w:rsidR="00533BF4" w:rsidRPr="00011926">
        <w:rPr>
          <w:lang w:val="fr-FR"/>
        </w:rPr>
        <w:t xml:space="preserve"> nationale</w:t>
      </w:r>
      <w:r w:rsidR="00907055" w:rsidRPr="00011926">
        <w:rPr>
          <w:lang w:val="fr-FR"/>
        </w:rPr>
        <w:t>.</w:t>
      </w:r>
    </w:p>
    <w:p w:rsidR="00907055" w:rsidRPr="00011926" w:rsidRDefault="00907055" w:rsidP="002B031E">
      <w:pPr>
        <w:pStyle w:val="ONUMFS"/>
        <w:numPr>
          <w:ilvl w:val="1"/>
          <w:numId w:val="9"/>
        </w:numPr>
        <w:rPr>
          <w:lang w:val="fr-FR"/>
        </w:rPr>
      </w:pPr>
      <w:r w:rsidRPr="00011926">
        <w:rPr>
          <w:lang w:val="fr-FR"/>
        </w:rPr>
        <w:t>I</w:t>
      </w:r>
      <w:r w:rsidR="00533BF4" w:rsidRPr="00011926">
        <w:rPr>
          <w:lang w:val="fr-FR"/>
        </w:rPr>
        <w:t xml:space="preserve">l serait, en principe, utile de pouvoir </w:t>
      </w:r>
      <w:r w:rsidR="00A340DE" w:rsidRPr="00011926">
        <w:rPr>
          <w:lang w:val="fr-FR"/>
        </w:rPr>
        <w:t>effectuer</w:t>
      </w:r>
      <w:r w:rsidR="00533BF4" w:rsidRPr="00011926">
        <w:rPr>
          <w:lang w:val="fr-FR"/>
        </w:rPr>
        <w:t xml:space="preserve"> </w:t>
      </w:r>
      <w:r w:rsidR="00A340DE" w:rsidRPr="00011926">
        <w:rPr>
          <w:lang w:val="fr-FR"/>
        </w:rPr>
        <w:t xml:space="preserve">des recherches </w:t>
      </w:r>
      <w:r w:rsidR="00533BF4" w:rsidRPr="00011926">
        <w:rPr>
          <w:lang w:val="fr-FR"/>
        </w:rPr>
        <w:t xml:space="preserve">et </w:t>
      </w:r>
      <w:r w:rsidR="008B6CF3" w:rsidRPr="00011926">
        <w:rPr>
          <w:lang w:val="fr-FR"/>
        </w:rPr>
        <w:t>visualiser</w:t>
      </w:r>
      <w:r w:rsidR="00533BF4" w:rsidRPr="00011926">
        <w:rPr>
          <w:lang w:val="fr-FR"/>
        </w:rPr>
        <w:t xml:space="preserve"> </w:t>
      </w:r>
      <w:r w:rsidR="008B6CF3" w:rsidRPr="00011926">
        <w:rPr>
          <w:lang w:val="fr-FR"/>
        </w:rPr>
        <w:t>le</w:t>
      </w:r>
      <w:r w:rsidR="00533BF4" w:rsidRPr="00011926">
        <w:rPr>
          <w:lang w:val="fr-FR"/>
        </w:rPr>
        <w:t xml:space="preserve"> texte dans des </w:t>
      </w:r>
      <w:r w:rsidR="000B12F9" w:rsidRPr="00011926">
        <w:rPr>
          <w:lang w:val="fr-FR"/>
        </w:rPr>
        <w:t>formats</w:t>
      </w:r>
      <w:r w:rsidRPr="00011926">
        <w:rPr>
          <w:lang w:val="fr-FR"/>
        </w:rPr>
        <w:t xml:space="preserve"> </w:t>
      </w:r>
      <w:r w:rsidR="00533BF4" w:rsidRPr="00011926">
        <w:rPr>
          <w:lang w:val="fr-FR"/>
        </w:rPr>
        <w:t xml:space="preserve">sans </w:t>
      </w:r>
      <w:r w:rsidRPr="00011926">
        <w:rPr>
          <w:lang w:val="fr-FR"/>
        </w:rPr>
        <w:t>paragraph</w:t>
      </w:r>
      <w:r w:rsidR="00533BF4" w:rsidRPr="00011926">
        <w:rPr>
          <w:lang w:val="fr-FR"/>
        </w:rPr>
        <w:t>e</w:t>
      </w:r>
      <w:r w:rsidR="000B12F9" w:rsidRPr="00011926">
        <w:rPr>
          <w:lang w:val="fr-FR"/>
        </w:rPr>
        <w:t>,</w:t>
      </w:r>
      <w:r w:rsidR="00533BF4" w:rsidRPr="00011926">
        <w:rPr>
          <w:lang w:val="fr-FR"/>
        </w:rPr>
        <w:t xml:space="preserve"> tels que des diagrammes</w:t>
      </w:r>
      <w:r w:rsidR="000B12F9" w:rsidRPr="00011926">
        <w:rPr>
          <w:lang w:val="fr-FR"/>
        </w:rPr>
        <w:t>,</w:t>
      </w:r>
      <w:r w:rsidR="00533BF4" w:rsidRPr="00011926">
        <w:rPr>
          <w:lang w:val="fr-FR"/>
        </w:rPr>
        <w:t xml:space="preserve"> mais </w:t>
      </w:r>
      <w:r w:rsidR="00A340DE" w:rsidRPr="00011926">
        <w:rPr>
          <w:lang w:val="fr-FR"/>
        </w:rPr>
        <w:t>les mesures à prendre à cet effet ne sont pas claires</w:t>
      </w:r>
      <w:r w:rsidR="00533BF4" w:rsidRPr="00011926">
        <w:rPr>
          <w:lang w:val="fr-FR"/>
        </w:rPr>
        <w:t>.</w:t>
      </w:r>
    </w:p>
    <w:p w:rsidR="00907055" w:rsidRPr="00011926" w:rsidRDefault="000B12F9" w:rsidP="002B031E">
      <w:pPr>
        <w:pStyle w:val="ONUMFS"/>
        <w:numPr>
          <w:ilvl w:val="1"/>
          <w:numId w:val="9"/>
        </w:numPr>
        <w:rPr>
          <w:lang w:val="fr-FR"/>
        </w:rPr>
      </w:pPr>
      <w:r w:rsidRPr="00011926">
        <w:rPr>
          <w:lang w:val="fr-FR"/>
        </w:rPr>
        <w:t>Certains offices indiquent qu</w:t>
      </w:r>
      <w:r w:rsidR="002B031E" w:rsidRPr="00011926">
        <w:rPr>
          <w:lang w:val="fr-FR"/>
        </w:rPr>
        <w:t>’</w:t>
      </w:r>
      <w:r w:rsidRPr="00011926">
        <w:rPr>
          <w:lang w:val="fr-FR"/>
        </w:rPr>
        <w:t xml:space="preserve">il serait souhaitable </w:t>
      </w:r>
      <w:r w:rsidR="00A340DE" w:rsidRPr="00011926">
        <w:rPr>
          <w:lang w:val="fr-FR"/>
        </w:rPr>
        <w:t>que</w:t>
      </w:r>
      <w:r w:rsidR="008B6CF3" w:rsidRPr="00011926">
        <w:rPr>
          <w:lang w:val="fr-FR"/>
        </w:rPr>
        <w:t xml:space="preserve"> </w:t>
      </w:r>
      <w:r w:rsidRPr="00011926">
        <w:rPr>
          <w:lang w:val="fr-FR"/>
        </w:rPr>
        <w:t xml:space="preserve">les offices récepteurs </w:t>
      </w:r>
      <w:r w:rsidR="00A340DE" w:rsidRPr="00011926">
        <w:rPr>
          <w:lang w:val="fr-FR"/>
        </w:rPr>
        <w:t>interviennent</w:t>
      </w:r>
      <w:r w:rsidRPr="00011926">
        <w:rPr>
          <w:lang w:val="fr-FR"/>
        </w:rPr>
        <w:t>, par exemple en invitant à fournir de</w:t>
      </w:r>
      <w:r w:rsidR="008B6CF3" w:rsidRPr="00011926">
        <w:rPr>
          <w:lang w:val="fr-FR"/>
        </w:rPr>
        <w:t>s</w:t>
      </w:r>
      <w:r w:rsidRPr="00011926">
        <w:rPr>
          <w:lang w:val="fr-FR"/>
        </w:rPr>
        <w:t xml:space="preserve"> abrégés de remplacement ou en facturant des taxes supplémentaires si la longueur des abrégés dépasse largement les </w:t>
      </w:r>
      <w:r w:rsidR="00A340DE" w:rsidRPr="00011926">
        <w:rPr>
          <w:lang w:val="fr-FR"/>
        </w:rPr>
        <w:t xml:space="preserve">valeurs </w:t>
      </w:r>
      <w:r w:rsidRPr="00011926">
        <w:rPr>
          <w:lang w:val="fr-FR"/>
        </w:rPr>
        <w:t>recommandé</w:t>
      </w:r>
      <w:r w:rsidR="00011926" w:rsidRPr="00011926">
        <w:rPr>
          <w:lang w:val="fr-FR"/>
        </w:rPr>
        <w:t>es.  Ce</w:t>
      </w:r>
      <w:r w:rsidRPr="00011926">
        <w:rPr>
          <w:lang w:val="fr-FR"/>
        </w:rPr>
        <w:t xml:space="preserve">pendant, plusieurs offices ont indiqué que de telles </w:t>
      </w:r>
      <w:r w:rsidR="00907055" w:rsidRPr="00011926">
        <w:rPr>
          <w:lang w:val="fr-FR"/>
        </w:rPr>
        <w:t>proc</w:t>
      </w:r>
      <w:r w:rsidRPr="00011926">
        <w:rPr>
          <w:lang w:val="fr-FR"/>
        </w:rPr>
        <w:t>é</w:t>
      </w:r>
      <w:r w:rsidR="00907055" w:rsidRPr="00011926">
        <w:rPr>
          <w:lang w:val="fr-FR"/>
        </w:rPr>
        <w:t xml:space="preserve">dures </w:t>
      </w:r>
      <w:r w:rsidR="00091DE7" w:rsidRPr="00011926">
        <w:rPr>
          <w:lang w:val="fr-FR"/>
        </w:rPr>
        <w:t>ne devraient pas en</w:t>
      </w:r>
      <w:r w:rsidR="008B6CF3" w:rsidRPr="00011926">
        <w:rPr>
          <w:lang w:val="fr-FR"/>
        </w:rPr>
        <w:t xml:space="preserve">traîner </w:t>
      </w:r>
      <w:r w:rsidR="0095012E" w:rsidRPr="00011926">
        <w:rPr>
          <w:lang w:val="fr-FR"/>
        </w:rPr>
        <w:t>d</w:t>
      </w:r>
      <w:r w:rsidR="002B031E" w:rsidRPr="00011926">
        <w:rPr>
          <w:lang w:val="fr-FR"/>
        </w:rPr>
        <w:t>’</w:t>
      </w:r>
      <w:r w:rsidR="00A340DE" w:rsidRPr="00011926">
        <w:rPr>
          <w:lang w:val="fr-FR"/>
        </w:rPr>
        <w:t>augmentation de la charge de travail</w:t>
      </w:r>
      <w:r w:rsidR="008B6CF3" w:rsidRPr="00011926">
        <w:rPr>
          <w:lang w:val="fr-FR"/>
        </w:rPr>
        <w:t xml:space="preserve">, </w:t>
      </w:r>
      <w:r w:rsidR="00A340DE" w:rsidRPr="00011926">
        <w:rPr>
          <w:lang w:val="fr-FR"/>
        </w:rPr>
        <w:t>s</w:t>
      </w:r>
      <w:r w:rsidR="002B031E" w:rsidRPr="00011926">
        <w:rPr>
          <w:lang w:val="fr-FR"/>
        </w:rPr>
        <w:t>’</w:t>
      </w:r>
      <w:r w:rsidR="00A340DE" w:rsidRPr="00011926">
        <w:rPr>
          <w:lang w:val="fr-FR"/>
        </w:rPr>
        <w:t xml:space="preserve">agissant </w:t>
      </w:r>
      <w:r w:rsidR="008B6CF3" w:rsidRPr="00011926">
        <w:rPr>
          <w:lang w:val="fr-FR"/>
        </w:rPr>
        <w:t xml:space="preserve">notamment </w:t>
      </w:r>
      <w:r w:rsidR="00A340DE" w:rsidRPr="00011926">
        <w:rPr>
          <w:lang w:val="fr-FR"/>
        </w:rPr>
        <w:t xml:space="preserve">du </w:t>
      </w:r>
      <w:r w:rsidR="0094397F" w:rsidRPr="00011926">
        <w:rPr>
          <w:lang w:val="fr-FR"/>
        </w:rPr>
        <w:t>comptage</w:t>
      </w:r>
      <w:r w:rsidR="00091DE7" w:rsidRPr="00011926">
        <w:rPr>
          <w:lang w:val="fr-FR"/>
        </w:rPr>
        <w:t xml:space="preserve"> des mo</w:t>
      </w:r>
      <w:r w:rsidR="00011926" w:rsidRPr="00011926">
        <w:rPr>
          <w:lang w:val="fr-FR"/>
        </w:rPr>
        <w:t>ts.  De</w:t>
      </w:r>
      <w:r w:rsidRPr="00011926">
        <w:rPr>
          <w:lang w:val="fr-FR"/>
        </w:rPr>
        <w:t xml:space="preserve"> plus, il a été souligné que seule l</w:t>
      </w:r>
      <w:r w:rsidR="002B031E" w:rsidRPr="00011926">
        <w:rPr>
          <w:lang w:val="fr-FR"/>
        </w:rPr>
        <w:t>’</w:t>
      </w:r>
      <w:r w:rsidRPr="00011926">
        <w:rPr>
          <w:lang w:val="fr-FR"/>
        </w:rPr>
        <w:t xml:space="preserve">administration </w:t>
      </w:r>
      <w:r w:rsidR="00091DE7" w:rsidRPr="00011926">
        <w:rPr>
          <w:lang w:val="fr-FR"/>
        </w:rPr>
        <w:t xml:space="preserve">chargée de la recherche internationale </w:t>
      </w:r>
      <w:r w:rsidRPr="00011926">
        <w:rPr>
          <w:lang w:val="fr-FR"/>
        </w:rPr>
        <w:t>était en mesure d</w:t>
      </w:r>
      <w:r w:rsidR="002B031E" w:rsidRPr="00011926">
        <w:rPr>
          <w:lang w:val="fr-FR"/>
        </w:rPr>
        <w:t>’</w:t>
      </w:r>
      <w:r w:rsidRPr="00011926">
        <w:rPr>
          <w:lang w:val="fr-FR"/>
        </w:rPr>
        <w:t>évaluer la qualit</w:t>
      </w:r>
      <w:r w:rsidR="00091DE7" w:rsidRPr="00011926">
        <w:rPr>
          <w:lang w:val="fr-FR"/>
        </w:rPr>
        <w:t>é</w:t>
      </w:r>
      <w:r w:rsidRPr="00011926">
        <w:rPr>
          <w:lang w:val="fr-FR"/>
        </w:rPr>
        <w:t xml:space="preserve"> d</w:t>
      </w:r>
      <w:r w:rsidR="002B031E" w:rsidRPr="00011926">
        <w:rPr>
          <w:lang w:val="fr-FR"/>
        </w:rPr>
        <w:t>’</w:t>
      </w:r>
      <w:r w:rsidRPr="00011926">
        <w:rPr>
          <w:lang w:val="fr-FR"/>
        </w:rPr>
        <w:t xml:space="preserve">un abrégé </w:t>
      </w:r>
      <w:r w:rsidR="0094397F" w:rsidRPr="00011926">
        <w:rPr>
          <w:lang w:val="fr-FR"/>
        </w:rPr>
        <w:t>donné</w:t>
      </w:r>
      <w:r w:rsidRPr="00011926">
        <w:rPr>
          <w:lang w:val="fr-FR"/>
        </w:rPr>
        <w:t>.</w:t>
      </w:r>
    </w:p>
    <w:p w:rsidR="007161C2" w:rsidRPr="00011926" w:rsidRDefault="00091DE7" w:rsidP="002B031E">
      <w:pPr>
        <w:pStyle w:val="ONUMFS"/>
        <w:numPr>
          <w:ilvl w:val="1"/>
          <w:numId w:val="9"/>
        </w:numPr>
        <w:rPr>
          <w:lang w:val="fr-FR"/>
        </w:rPr>
      </w:pPr>
      <w:r w:rsidRPr="00011926">
        <w:rPr>
          <w:lang w:val="fr-FR"/>
        </w:rPr>
        <w:t>Plusieurs o</w:t>
      </w:r>
      <w:r w:rsidR="00907055" w:rsidRPr="00011926">
        <w:rPr>
          <w:lang w:val="fr-FR"/>
        </w:rPr>
        <w:t xml:space="preserve">ffices </w:t>
      </w:r>
      <w:r w:rsidRPr="00011926">
        <w:rPr>
          <w:lang w:val="fr-FR"/>
        </w:rPr>
        <w:t>ont suggéré qu</w:t>
      </w:r>
      <w:r w:rsidR="002B031E" w:rsidRPr="00011926">
        <w:rPr>
          <w:lang w:val="fr-FR"/>
        </w:rPr>
        <w:t>’</w:t>
      </w:r>
      <w:r w:rsidRPr="00011926">
        <w:rPr>
          <w:lang w:val="fr-FR"/>
        </w:rPr>
        <w:t xml:space="preserve">il était </w:t>
      </w:r>
      <w:r w:rsidR="00907055" w:rsidRPr="00011926">
        <w:rPr>
          <w:lang w:val="fr-FR"/>
        </w:rPr>
        <w:t xml:space="preserve">important </w:t>
      </w:r>
      <w:r w:rsidRPr="00011926">
        <w:rPr>
          <w:lang w:val="fr-FR"/>
        </w:rPr>
        <w:t xml:space="preserve">de </w:t>
      </w:r>
      <w:r w:rsidR="00C32EC7" w:rsidRPr="00011926">
        <w:rPr>
          <w:lang w:val="fr-FR"/>
        </w:rPr>
        <w:t>former les utilisateurs et d</w:t>
      </w:r>
      <w:r w:rsidR="002B031E" w:rsidRPr="00011926">
        <w:rPr>
          <w:lang w:val="fr-FR"/>
        </w:rPr>
        <w:t>’</w:t>
      </w:r>
      <w:r w:rsidR="00C32EC7" w:rsidRPr="00011926">
        <w:rPr>
          <w:lang w:val="fr-FR"/>
        </w:rPr>
        <w:t>insister auprès des déposants sur l</w:t>
      </w:r>
      <w:r w:rsidR="002B031E" w:rsidRPr="00011926">
        <w:rPr>
          <w:lang w:val="fr-FR"/>
        </w:rPr>
        <w:t>’</w:t>
      </w:r>
      <w:r w:rsidR="00C32EC7" w:rsidRPr="00011926">
        <w:rPr>
          <w:lang w:val="fr-FR"/>
        </w:rPr>
        <w:t>importance que revêt la rédaction de l</w:t>
      </w:r>
      <w:r w:rsidR="002B031E" w:rsidRPr="00011926">
        <w:rPr>
          <w:lang w:val="fr-FR"/>
        </w:rPr>
        <w:t>’</w:t>
      </w:r>
      <w:r w:rsidRPr="00011926">
        <w:rPr>
          <w:lang w:val="fr-FR"/>
        </w:rPr>
        <w:t>abré</w:t>
      </w:r>
      <w:r w:rsidR="00011926" w:rsidRPr="00011926">
        <w:rPr>
          <w:lang w:val="fr-FR"/>
        </w:rPr>
        <w:t xml:space="preserve">gé.  À </w:t>
      </w:r>
      <w:r w:rsidR="00C32EC7" w:rsidRPr="00011926">
        <w:rPr>
          <w:lang w:val="fr-FR"/>
        </w:rPr>
        <w:t xml:space="preserve">cet égard, il y aurait lieu de mentionner </w:t>
      </w:r>
      <w:r w:rsidR="00703E65" w:rsidRPr="00011926">
        <w:rPr>
          <w:lang w:val="fr-FR"/>
        </w:rPr>
        <w:t>l</w:t>
      </w:r>
      <w:r w:rsidR="00D30CC9" w:rsidRPr="00011926">
        <w:rPr>
          <w:lang w:val="fr-FR"/>
        </w:rPr>
        <w:t xml:space="preserve">a valeur </w:t>
      </w:r>
      <w:r w:rsidRPr="00011926">
        <w:rPr>
          <w:lang w:val="fr-FR"/>
        </w:rPr>
        <w:t xml:space="preserve">de la </w:t>
      </w:r>
      <w:r w:rsidR="00907055" w:rsidRPr="00011926">
        <w:rPr>
          <w:lang w:val="fr-FR"/>
        </w:rPr>
        <w:t xml:space="preserve">publication </w:t>
      </w:r>
      <w:r w:rsidR="00C32EC7" w:rsidRPr="00011926">
        <w:rPr>
          <w:lang w:val="fr-FR"/>
        </w:rPr>
        <w:t>aux fins d</w:t>
      </w:r>
      <w:r w:rsidR="00CB7DD0" w:rsidRPr="00011926">
        <w:rPr>
          <w:lang w:val="fr-FR"/>
        </w:rPr>
        <w:t xml:space="preserve">es </w:t>
      </w:r>
      <w:r w:rsidR="009F6C11" w:rsidRPr="00011926">
        <w:rPr>
          <w:lang w:val="fr-FR"/>
        </w:rPr>
        <w:t>vérifications préalables des actifs de propriété intellectuelle</w:t>
      </w:r>
      <w:r w:rsidR="00CB7DD0" w:rsidRPr="00011926">
        <w:rPr>
          <w:lang w:val="fr-FR"/>
        </w:rPr>
        <w:t xml:space="preserve">, </w:t>
      </w:r>
      <w:r w:rsidR="00C32EC7" w:rsidRPr="00011926">
        <w:rPr>
          <w:lang w:val="fr-FR"/>
        </w:rPr>
        <w:t xml:space="preserve">de la réduction du </w:t>
      </w:r>
      <w:r w:rsidR="00CB7DD0" w:rsidRPr="00011926">
        <w:rPr>
          <w:lang w:val="fr-FR"/>
        </w:rPr>
        <w:t xml:space="preserve">risque de </w:t>
      </w:r>
      <w:r w:rsidR="0090348A" w:rsidRPr="00011926">
        <w:rPr>
          <w:lang w:val="fr-FR"/>
        </w:rPr>
        <w:t>contrefaçon</w:t>
      </w:r>
      <w:r w:rsidR="00CB7DD0" w:rsidRPr="00011926">
        <w:rPr>
          <w:lang w:val="fr-FR"/>
        </w:rPr>
        <w:t xml:space="preserve"> de </w:t>
      </w:r>
      <w:r w:rsidR="00703E65" w:rsidRPr="00011926">
        <w:rPr>
          <w:lang w:val="fr-FR"/>
        </w:rPr>
        <w:t xml:space="preserve">tout </w:t>
      </w:r>
      <w:r w:rsidR="00CB7DD0" w:rsidRPr="00011926">
        <w:rPr>
          <w:lang w:val="fr-FR"/>
        </w:rPr>
        <w:t xml:space="preserve">brevet délivré et </w:t>
      </w:r>
      <w:r w:rsidR="00C32EC7" w:rsidRPr="00011926">
        <w:rPr>
          <w:lang w:val="fr-FR"/>
        </w:rPr>
        <w:t xml:space="preserve">de la qualité de publicité faite à </w:t>
      </w:r>
      <w:r w:rsidR="00CB7DD0" w:rsidRPr="00011926">
        <w:rPr>
          <w:lang w:val="fr-FR"/>
        </w:rPr>
        <w:t xml:space="preserve">la </w:t>
      </w:r>
      <w:r w:rsidR="00907055" w:rsidRPr="00011926">
        <w:rPr>
          <w:lang w:val="fr-FR"/>
        </w:rPr>
        <w:t>technolog</w:t>
      </w:r>
      <w:r w:rsidR="00CB7DD0" w:rsidRPr="00011926">
        <w:rPr>
          <w:lang w:val="fr-FR"/>
        </w:rPr>
        <w:t>ie du déposant.</w:t>
      </w:r>
    </w:p>
    <w:p w:rsidR="00907055" w:rsidRPr="00011926" w:rsidRDefault="00907055" w:rsidP="002B031E">
      <w:pPr>
        <w:pStyle w:val="ONUMFS"/>
        <w:numPr>
          <w:ilvl w:val="1"/>
          <w:numId w:val="9"/>
        </w:numPr>
        <w:rPr>
          <w:lang w:val="fr-FR"/>
        </w:rPr>
      </w:pPr>
      <w:r w:rsidRPr="00011926">
        <w:rPr>
          <w:lang w:val="fr-FR"/>
        </w:rPr>
        <w:t>I</w:t>
      </w:r>
      <w:r w:rsidR="00091DE7" w:rsidRPr="00011926">
        <w:rPr>
          <w:lang w:val="fr-FR"/>
        </w:rPr>
        <w:t xml:space="preserve">l a été suggéré que les systèmes de dépôt offrent des </w:t>
      </w:r>
      <w:r w:rsidRPr="00011926">
        <w:rPr>
          <w:lang w:val="fr-FR"/>
        </w:rPr>
        <w:t xml:space="preserve">services </w:t>
      </w:r>
      <w:r w:rsidR="00091DE7" w:rsidRPr="00011926">
        <w:rPr>
          <w:lang w:val="fr-FR"/>
        </w:rPr>
        <w:t>de traduction automatique pour estimer la longueur des abrégés une fois traduits en anglais.</w:t>
      </w:r>
    </w:p>
    <w:p w:rsidR="00907055" w:rsidRPr="00011926" w:rsidRDefault="00CA423F" w:rsidP="002B031E">
      <w:pPr>
        <w:pStyle w:val="ONUMFS"/>
        <w:numPr>
          <w:ilvl w:val="1"/>
          <w:numId w:val="9"/>
        </w:numPr>
        <w:rPr>
          <w:lang w:val="fr-FR"/>
        </w:rPr>
      </w:pPr>
      <w:r w:rsidRPr="00011926">
        <w:rPr>
          <w:lang w:val="fr-FR"/>
        </w:rPr>
        <w:t>Un o</w:t>
      </w:r>
      <w:r w:rsidR="00907055" w:rsidRPr="00011926">
        <w:rPr>
          <w:lang w:val="fr-FR"/>
        </w:rPr>
        <w:t xml:space="preserve">ffice </w:t>
      </w:r>
      <w:r w:rsidRPr="00011926">
        <w:rPr>
          <w:lang w:val="fr-FR"/>
        </w:rPr>
        <w:t>a suggéré qu</w:t>
      </w:r>
      <w:r w:rsidR="002B031E" w:rsidRPr="00011926">
        <w:rPr>
          <w:lang w:val="fr-FR"/>
        </w:rPr>
        <w:t>’</w:t>
      </w:r>
      <w:r w:rsidRPr="00011926">
        <w:rPr>
          <w:lang w:val="fr-FR"/>
        </w:rPr>
        <w:t xml:space="preserve">une </w:t>
      </w:r>
      <w:r w:rsidR="00907055" w:rsidRPr="00011926">
        <w:rPr>
          <w:lang w:val="fr-FR"/>
        </w:rPr>
        <w:t>analys</w:t>
      </w:r>
      <w:r w:rsidRPr="00011926">
        <w:rPr>
          <w:lang w:val="fr-FR"/>
        </w:rPr>
        <w:t>e de l</w:t>
      </w:r>
      <w:r w:rsidR="002B031E" w:rsidRPr="00011926">
        <w:rPr>
          <w:lang w:val="fr-FR"/>
        </w:rPr>
        <w:t>’</w:t>
      </w:r>
      <w:r w:rsidRPr="00011926">
        <w:rPr>
          <w:lang w:val="fr-FR"/>
        </w:rPr>
        <w:t xml:space="preserve">utilisation du formulaire </w:t>
      </w:r>
      <w:r w:rsidR="00907055" w:rsidRPr="00011926">
        <w:rPr>
          <w:lang w:val="fr-FR"/>
        </w:rPr>
        <w:t xml:space="preserve">PCT/RO/106 </w:t>
      </w:r>
      <w:r w:rsidR="00127B39" w:rsidRPr="00011926">
        <w:rPr>
          <w:lang w:val="fr-FR"/>
        </w:rPr>
        <w:t>pourrait être</w:t>
      </w:r>
      <w:r w:rsidRPr="00011926">
        <w:rPr>
          <w:lang w:val="fr-FR"/>
        </w:rPr>
        <w:t xml:space="preserve"> utile pour déterminer </w:t>
      </w:r>
      <w:r w:rsidR="00C23EBC" w:rsidRPr="00011926">
        <w:rPr>
          <w:lang w:val="fr-FR"/>
        </w:rPr>
        <w:t xml:space="preserve">les </w:t>
      </w:r>
      <w:r w:rsidR="00127B39" w:rsidRPr="00011926">
        <w:rPr>
          <w:lang w:val="fr-FR"/>
        </w:rPr>
        <w:t xml:space="preserve">tendances </w:t>
      </w:r>
      <w:r w:rsidR="00907055" w:rsidRPr="00011926">
        <w:rPr>
          <w:lang w:val="fr-FR"/>
        </w:rPr>
        <w:t>di</w:t>
      </w:r>
      <w:r w:rsidR="00127B39" w:rsidRPr="00011926">
        <w:rPr>
          <w:lang w:val="fr-FR"/>
        </w:rPr>
        <w:t>fférent</w:t>
      </w:r>
      <w:r w:rsidR="00C23EBC" w:rsidRPr="00011926">
        <w:rPr>
          <w:lang w:val="fr-FR"/>
        </w:rPr>
        <w:t xml:space="preserve">es </w:t>
      </w:r>
      <w:r w:rsidR="00127B39" w:rsidRPr="00011926">
        <w:rPr>
          <w:lang w:val="fr-FR"/>
        </w:rPr>
        <w:t xml:space="preserve">en matière </w:t>
      </w:r>
      <w:r w:rsidRPr="00011926">
        <w:rPr>
          <w:lang w:val="fr-FR"/>
        </w:rPr>
        <w:t>d</w:t>
      </w:r>
      <w:r w:rsidR="002B031E" w:rsidRPr="00011926">
        <w:rPr>
          <w:lang w:val="fr-FR"/>
        </w:rPr>
        <w:t>’</w:t>
      </w:r>
      <w:r w:rsidRPr="00011926">
        <w:rPr>
          <w:lang w:val="fr-FR"/>
        </w:rPr>
        <w:t xml:space="preserve">examen </w:t>
      </w:r>
      <w:r w:rsidR="00127B39" w:rsidRPr="00011926">
        <w:rPr>
          <w:lang w:val="fr-FR"/>
        </w:rPr>
        <w:t xml:space="preserve">quant à la forme </w:t>
      </w:r>
      <w:r w:rsidR="00C23EBC" w:rsidRPr="00011926">
        <w:rPr>
          <w:lang w:val="fr-FR"/>
        </w:rPr>
        <w:t xml:space="preserve">entre les </w:t>
      </w:r>
      <w:r w:rsidRPr="00011926">
        <w:rPr>
          <w:lang w:val="fr-FR"/>
        </w:rPr>
        <w:t>office</w:t>
      </w:r>
      <w:r w:rsidR="00C23EBC" w:rsidRPr="00011926">
        <w:rPr>
          <w:lang w:val="fr-FR"/>
        </w:rPr>
        <w:t>s</w:t>
      </w:r>
      <w:r w:rsidRPr="00011926">
        <w:rPr>
          <w:lang w:val="fr-FR"/>
        </w:rPr>
        <w:t>.</w:t>
      </w:r>
    </w:p>
    <w:p w:rsidR="007161C2" w:rsidRPr="00011926" w:rsidRDefault="00CA423F" w:rsidP="002B031E">
      <w:pPr>
        <w:pStyle w:val="ONUMFS"/>
        <w:numPr>
          <w:ilvl w:val="1"/>
          <w:numId w:val="9"/>
        </w:numPr>
        <w:rPr>
          <w:lang w:val="fr-FR"/>
        </w:rPr>
      </w:pPr>
      <w:r w:rsidRPr="00011926">
        <w:rPr>
          <w:lang w:val="fr-FR"/>
        </w:rPr>
        <w:t>Certains</w:t>
      </w:r>
      <w:r w:rsidR="00907055" w:rsidRPr="00011926">
        <w:rPr>
          <w:lang w:val="fr-FR"/>
        </w:rPr>
        <w:t xml:space="preserve"> </w:t>
      </w:r>
      <w:r w:rsidRPr="00011926">
        <w:rPr>
          <w:lang w:val="fr-FR"/>
        </w:rPr>
        <w:t>o</w:t>
      </w:r>
      <w:r w:rsidR="00907055" w:rsidRPr="00011926">
        <w:rPr>
          <w:lang w:val="fr-FR"/>
        </w:rPr>
        <w:t xml:space="preserve">ffices </w:t>
      </w:r>
      <w:r w:rsidR="001C6DEF" w:rsidRPr="00011926">
        <w:rPr>
          <w:lang w:val="fr-FR"/>
        </w:rPr>
        <w:t>insistent sur le fait que d</w:t>
      </w:r>
      <w:r w:rsidR="00703E65" w:rsidRPr="00011926">
        <w:rPr>
          <w:lang w:val="fr-FR"/>
        </w:rPr>
        <w:t xml:space="preserve">es </w:t>
      </w:r>
      <w:r w:rsidR="009F6C11" w:rsidRPr="00011926">
        <w:rPr>
          <w:lang w:val="fr-FR"/>
        </w:rPr>
        <w:t>contributions</w:t>
      </w:r>
      <w:r w:rsidR="00703E65" w:rsidRPr="00011926">
        <w:rPr>
          <w:lang w:val="fr-FR"/>
        </w:rPr>
        <w:t xml:space="preserve"> de conseils en brevets seraient utiles </w:t>
      </w:r>
      <w:r w:rsidR="00907055" w:rsidRPr="00011926">
        <w:rPr>
          <w:lang w:val="fr-FR"/>
        </w:rPr>
        <w:t xml:space="preserve">– </w:t>
      </w:r>
      <w:r w:rsidR="00703E65" w:rsidRPr="00011926">
        <w:rPr>
          <w:lang w:val="fr-FR"/>
        </w:rPr>
        <w:t>la circulaire a été envoyée à un certain nombre d</w:t>
      </w:r>
      <w:r w:rsidR="002B031E" w:rsidRPr="00011926">
        <w:rPr>
          <w:lang w:val="fr-FR"/>
        </w:rPr>
        <w:t>’</w:t>
      </w:r>
      <w:r w:rsidR="00703E65" w:rsidRPr="00011926">
        <w:rPr>
          <w:lang w:val="fr-FR"/>
        </w:rPr>
        <w:t>organis</w:t>
      </w:r>
      <w:r w:rsidR="00907055" w:rsidRPr="00011926">
        <w:rPr>
          <w:lang w:val="fr-FR"/>
        </w:rPr>
        <w:t>ations repr</w:t>
      </w:r>
      <w:r w:rsidR="00703E65" w:rsidRPr="00011926">
        <w:rPr>
          <w:lang w:val="fr-FR"/>
        </w:rPr>
        <w:t>ésentant des entreprises</w:t>
      </w:r>
      <w:r w:rsidR="00B63F27" w:rsidRPr="00011926">
        <w:rPr>
          <w:lang w:val="fr-FR"/>
        </w:rPr>
        <w:t xml:space="preserve">, des </w:t>
      </w:r>
      <w:r w:rsidR="00703E65" w:rsidRPr="00011926">
        <w:rPr>
          <w:lang w:val="fr-FR"/>
        </w:rPr>
        <w:t xml:space="preserve">spécialistes </w:t>
      </w:r>
      <w:r w:rsidR="00274727" w:rsidRPr="00011926">
        <w:rPr>
          <w:lang w:val="fr-FR"/>
        </w:rPr>
        <w:t>et d</w:t>
      </w:r>
      <w:r w:rsidR="00B63F27" w:rsidRPr="00011926">
        <w:rPr>
          <w:lang w:val="fr-FR"/>
        </w:rPr>
        <w:t xml:space="preserve">es </w:t>
      </w:r>
      <w:r w:rsidR="00274727" w:rsidRPr="00011926">
        <w:rPr>
          <w:lang w:val="fr-FR"/>
        </w:rPr>
        <w:t>utilisateurs de l</w:t>
      </w:r>
      <w:r w:rsidR="002B031E" w:rsidRPr="00011926">
        <w:rPr>
          <w:lang w:val="fr-FR"/>
        </w:rPr>
        <w:t>’</w:t>
      </w:r>
      <w:r w:rsidR="00274727" w:rsidRPr="00011926">
        <w:rPr>
          <w:lang w:val="fr-FR"/>
        </w:rPr>
        <w:t>information en matière de brevets mais</w:t>
      </w:r>
      <w:r w:rsidR="001C6DEF" w:rsidRPr="00011926">
        <w:rPr>
          <w:lang w:val="fr-FR"/>
        </w:rPr>
        <w:t>,</w:t>
      </w:r>
      <w:r w:rsidR="00274727" w:rsidRPr="00011926">
        <w:rPr>
          <w:lang w:val="fr-FR"/>
        </w:rPr>
        <w:t xml:space="preserve"> à la date de rédaction</w:t>
      </w:r>
      <w:r w:rsidR="00B63F27" w:rsidRPr="00011926">
        <w:rPr>
          <w:lang w:val="fr-FR"/>
        </w:rPr>
        <w:t xml:space="preserve"> du présent document</w:t>
      </w:r>
      <w:r w:rsidR="00274727" w:rsidRPr="00011926">
        <w:rPr>
          <w:lang w:val="fr-FR"/>
        </w:rPr>
        <w:t xml:space="preserve">, seuls les offices y </w:t>
      </w:r>
      <w:r w:rsidR="00B63F27" w:rsidRPr="00011926">
        <w:rPr>
          <w:lang w:val="fr-FR"/>
        </w:rPr>
        <w:t>avaient</w:t>
      </w:r>
      <w:r w:rsidR="00274727" w:rsidRPr="00011926">
        <w:rPr>
          <w:lang w:val="fr-FR"/>
        </w:rPr>
        <w:t xml:space="preserve"> répondu.</w:t>
      </w:r>
    </w:p>
    <w:p w:rsidR="00907055" w:rsidRPr="00011926" w:rsidRDefault="00381705" w:rsidP="002B031E">
      <w:pPr>
        <w:pStyle w:val="Heading1"/>
        <w:rPr>
          <w:lang w:val="fr-FR"/>
        </w:rPr>
      </w:pPr>
      <w:r w:rsidRPr="00011926">
        <w:rPr>
          <w:lang w:val="fr-FR"/>
        </w:rPr>
        <w:t>A</w:t>
      </w:r>
      <w:r w:rsidR="00F44A42" w:rsidRPr="00011926">
        <w:rPr>
          <w:lang w:val="fr-FR"/>
        </w:rPr>
        <w:t>mélioration de la qualité des abrégés reçus</w:t>
      </w:r>
    </w:p>
    <w:p w:rsidR="00907055" w:rsidRPr="00011926" w:rsidRDefault="00381705" w:rsidP="002B031E">
      <w:pPr>
        <w:pStyle w:val="Heading3"/>
        <w:rPr>
          <w:lang w:val="fr-FR"/>
        </w:rPr>
      </w:pPr>
      <w:r w:rsidRPr="00011926">
        <w:rPr>
          <w:lang w:val="fr-FR"/>
        </w:rPr>
        <w:t>Conseils donnés aux déposants</w:t>
      </w:r>
    </w:p>
    <w:p w:rsidR="00920C73" w:rsidRPr="00011926" w:rsidRDefault="00920C73" w:rsidP="002B031E">
      <w:pPr>
        <w:rPr>
          <w:lang w:val="fr-FR"/>
        </w:rPr>
      </w:pPr>
    </w:p>
    <w:p w:rsidR="00907055" w:rsidRPr="00011926" w:rsidRDefault="00381705" w:rsidP="002B031E">
      <w:pPr>
        <w:pStyle w:val="ONUMFS"/>
        <w:rPr>
          <w:lang w:val="fr-FR"/>
        </w:rPr>
      </w:pPr>
      <w:bookmarkStart w:id="7" w:name="_Ref480980642"/>
      <w:r w:rsidRPr="00011926">
        <w:rPr>
          <w:lang w:val="fr-FR"/>
        </w:rPr>
        <w:t xml:space="preserve">Le </w:t>
      </w:r>
      <w:r w:rsidR="00907055" w:rsidRPr="00011926">
        <w:rPr>
          <w:lang w:val="fr-FR"/>
        </w:rPr>
        <w:t xml:space="preserve">Bureau </w:t>
      </w:r>
      <w:r w:rsidRPr="00011926">
        <w:rPr>
          <w:lang w:val="fr-FR"/>
        </w:rPr>
        <w:t xml:space="preserve">international prend </w:t>
      </w:r>
      <w:r w:rsidR="00907055" w:rsidRPr="00011926">
        <w:rPr>
          <w:lang w:val="fr-FR"/>
        </w:rPr>
        <w:t>note</w:t>
      </w:r>
      <w:r w:rsidRPr="00011926">
        <w:rPr>
          <w:lang w:val="fr-FR"/>
        </w:rPr>
        <w:t xml:space="preserve"> des propositions </w:t>
      </w:r>
      <w:r w:rsidR="0090348A" w:rsidRPr="00011926">
        <w:rPr>
          <w:lang w:val="fr-FR"/>
        </w:rPr>
        <w:t>reçues</w:t>
      </w:r>
      <w:r w:rsidRPr="00011926">
        <w:rPr>
          <w:lang w:val="fr-FR"/>
        </w:rPr>
        <w:t xml:space="preserve"> en réponse à la c</w:t>
      </w:r>
      <w:r w:rsidR="00907055" w:rsidRPr="00011926">
        <w:rPr>
          <w:lang w:val="fr-FR"/>
        </w:rPr>
        <w:t>ircula</w:t>
      </w:r>
      <w:r w:rsidRPr="00011926">
        <w:rPr>
          <w:lang w:val="fr-FR"/>
        </w:rPr>
        <w:t>i</w:t>
      </w:r>
      <w:r w:rsidR="00907055" w:rsidRPr="00011926">
        <w:rPr>
          <w:lang w:val="fr-FR"/>
        </w:rPr>
        <w:t>r</w:t>
      </w:r>
      <w:r w:rsidRPr="00011926">
        <w:rPr>
          <w:lang w:val="fr-FR"/>
        </w:rPr>
        <w:t>e</w:t>
      </w:r>
      <w:r w:rsidR="00C23EBC" w:rsidRPr="00011926">
        <w:rPr>
          <w:lang w:val="fr-FR"/>
        </w:rPr>
        <w:t> </w:t>
      </w:r>
      <w:r w:rsidR="00907055" w:rsidRPr="00011926">
        <w:rPr>
          <w:lang w:val="fr-FR"/>
        </w:rPr>
        <w:t>C. PCT 1486</w:t>
      </w:r>
      <w:r w:rsidR="00D52112" w:rsidRPr="00011926">
        <w:rPr>
          <w:lang w:val="fr-FR"/>
        </w:rPr>
        <w:t>, qui</w:t>
      </w:r>
      <w:r w:rsidR="00C23EBC" w:rsidRPr="00011926">
        <w:rPr>
          <w:lang w:val="fr-FR"/>
        </w:rPr>
        <w:t xml:space="preserve"> </w:t>
      </w:r>
      <w:r w:rsidRPr="00011926">
        <w:rPr>
          <w:lang w:val="fr-FR"/>
        </w:rPr>
        <w:t xml:space="preserve">suggèrent que de nombreux déposants </w:t>
      </w:r>
      <w:r w:rsidR="00BF4A7E" w:rsidRPr="00011926">
        <w:rPr>
          <w:lang w:val="fr-FR"/>
        </w:rPr>
        <w:t>seraient</w:t>
      </w:r>
      <w:r w:rsidRPr="00011926">
        <w:rPr>
          <w:lang w:val="fr-FR"/>
        </w:rPr>
        <w:t xml:space="preserve"> prêts à </w:t>
      </w:r>
      <w:r w:rsidR="00D52112" w:rsidRPr="00011926">
        <w:rPr>
          <w:lang w:val="fr-FR"/>
        </w:rPr>
        <w:t xml:space="preserve">rédiger </w:t>
      </w:r>
      <w:r w:rsidRPr="00011926">
        <w:rPr>
          <w:lang w:val="fr-FR"/>
        </w:rPr>
        <w:t xml:space="preserve">des abrégés </w:t>
      </w:r>
      <w:r w:rsidR="00D52112" w:rsidRPr="00011926">
        <w:rPr>
          <w:lang w:val="fr-FR"/>
        </w:rPr>
        <w:t xml:space="preserve">de qualité </w:t>
      </w:r>
      <w:r w:rsidR="00C86F16" w:rsidRPr="00011926">
        <w:rPr>
          <w:lang w:val="fr-FR"/>
        </w:rPr>
        <w:t>si on leur donn</w:t>
      </w:r>
      <w:r w:rsidR="00BF4A7E" w:rsidRPr="00011926">
        <w:rPr>
          <w:lang w:val="fr-FR"/>
        </w:rPr>
        <w:t>ait</w:t>
      </w:r>
      <w:r w:rsidR="00C86F16" w:rsidRPr="00011926">
        <w:rPr>
          <w:lang w:val="fr-FR"/>
        </w:rPr>
        <w:t xml:space="preserve"> des </w:t>
      </w:r>
      <w:r w:rsidR="00BF4A7E" w:rsidRPr="00011926">
        <w:rPr>
          <w:lang w:val="fr-FR"/>
        </w:rPr>
        <w:t>indications</w:t>
      </w:r>
      <w:r w:rsidR="00C86F16" w:rsidRPr="00011926">
        <w:rPr>
          <w:lang w:val="fr-FR"/>
        </w:rPr>
        <w:t xml:space="preserve"> et des explications appropriées </w:t>
      </w:r>
      <w:r w:rsidR="00C23EBC" w:rsidRPr="00011926">
        <w:rPr>
          <w:lang w:val="fr-FR"/>
        </w:rPr>
        <w:t>sur l</w:t>
      </w:r>
      <w:r w:rsidR="002B031E" w:rsidRPr="00011926">
        <w:rPr>
          <w:lang w:val="fr-FR"/>
        </w:rPr>
        <w:t>’</w:t>
      </w:r>
      <w:r w:rsidR="00C23EBC" w:rsidRPr="00011926">
        <w:rPr>
          <w:lang w:val="fr-FR"/>
        </w:rPr>
        <w:t>inté</w:t>
      </w:r>
      <w:r w:rsidR="00C86F16" w:rsidRPr="00011926">
        <w:rPr>
          <w:lang w:val="fr-FR"/>
        </w:rPr>
        <w:t xml:space="preserve">rêt </w:t>
      </w:r>
      <w:r w:rsidR="00C23EBC" w:rsidRPr="00011926">
        <w:rPr>
          <w:lang w:val="fr-FR"/>
        </w:rPr>
        <w:t>qu</w:t>
      </w:r>
      <w:r w:rsidR="002B031E" w:rsidRPr="00011926">
        <w:rPr>
          <w:lang w:val="fr-FR"/>
        </w:rPr>
        <w:t>’</w:t>
      </w:r>
      <w:r w:rsidR="00C23EBC" w:rsidRPr="00011926">
        <w:rPr>
          <w:lang w:val="fr-FR"/>
        </w:rPr>
        <w:t xml:space="preserve">ils pourraient avoir à fournir un </w:t>
      </w:r>
      <w:r w:rsidR="00C86F16" w:rsidRPr="00011926">
        <w:rPr>
          <w:lang w:val="fr-FR"/>
        </w:rPr>
        <w:t>abrégé</w:t>
      </w:r>
      <w:r w:rsidR="00C23EBC" w:rsidRPr="00011926">
        <w:rPr>
          <w:lang w:val="fr-FR"/>
        </w:rPr>
        <w:t xml:space="preserve"> bien rédi</w:t>
      </w:r>
      <w:r w:rsidR="00011926" w:rsidRPr="00011926">
        <w:rPr>
          <w:lang w:val="fr-FR"/>
        </w:rPr>
        <w:t>gé.  Le</w:t>
      </w:r>
      <w:r w:rsidR="00C86F16" w:rsidRPr="00011926">
        <w:rPr>
          <w:lang w:val="fr-FR"/>
        </w:rPr>
        <w:t xml:space="preserve"> Bureau international </w:t>
      </w:r>
      <w:r w:rsidR="00D52112" w:rsidRPr="00011926">
        <w:rPr>
          <w:lang w:val="fr-FR"/>
        </w:rPr>
        <w:t>passera en revue</w:t>
      </w:r>
      <w:r w:rsidR="00C86F16" w:rsidRPr="00011926">
        <w:rPr>
          <w:lang w:val="fr-FR"/>
        </w:rPr>
        <w:t xml:space="preserve"> les conseils donnés au </w:t>
      </w:r>
      <w:r w:rsidR="007161C2" w:rsidRPr="00011926">
        <w:rPr>
          <w:lang w:val="fr-FR"/>
        </w:rPr>
        <w:t>chapitre 5</w:t>
      </w:r>
      <w:r w:rsidR="00907055" w:rsidRPr="00011926">
        <w:rPr>
          <w:lang w:val="fr-FR"/>
        </w:rPr>
        <w:t xml:space="preserve"> </w:t>
      </w:r>
      <w:r w:rsidR="00C86F16" w:rsidRPr="00011926">
        <w:rPr>
          <w:lang w:val="fr-FR"/>
        </w:rPr>
        <w:t>du Guide du déposant</w:t>
      </w:r>
      <w:r w:rsidR="007161C2" w:rsidRPr="00011926">
        <w:rPr>
          <w:lang w:val="fr-FR"/>
        </w:rPr>
        <w:t xml:space="preserve"> du </w:t>
      </w:r>
      <w:r w:rsidR="00011926" w:rsidRPr="00011926">
        <w:rPr>
          <w:lang w:val="fr-FR"/>
        </w:rPr>
        <w:t>PCT.  Po</w:t>
      </w:r>
      <w:r w:rsidR="00D52112" w:rsidRPr="00011926">
        <w:rPr>
          <w:lang w:val="fr-FR"/>
        </w:rPr>
        <w:t>ur ce faire</w:t>
      </w:r>
      <w:r w:rsidR="00C86F16" w:rsidRPr="00011926">
        <w:rPr>
          <w:lang w:val="fr-FR"/>
        </w:rPr>
        <w:t xml:space="preserve">, il prendra en </w:t>
      </w:r>
      <w:r w:rsidR="00D52112" w:rsidRPr="00011926">
        <w:rPr>
          <w:lang w:val="fr-FR"/>
        </w:rPr>
        <w:t>considération</w:t>
      </w:r>
      <w:r w:rsidR="00C86F16" w:rsidRPr="00011926">
        <w:rPr>
          <w:lang w:val="fr-FR"/>
        </w:rPr>
        <w:t xml:space="preserve"> la norme</w:t>
      </w:r>
      <w:r w:rsidR="003F7EB4" w:rsidRPr="00011926">
        <w:rPr>
          <w:lang w:val="fr-FR"/>
        </w:rPr>
        <w:t> </w:t>
      </w:r>
      <w:r w:rsidR="00885322" w:rsidRPr="00011926">
        <w:rPr>
          <w:lang w:val="fr-FR"/>
        </w:rPr>
        <w:t>ST.12</w:t>
      </w:r>
      <w:r w:rsidR="00C86F16" w:rsidRPr="00011926">
        <w:rPr>
          <w:lang w:val="fr-FR"/>
        </w:rPr>
        <w:t xml:space="preserve"> de l</w:t>
      </w:r>
      <w:r w:rsidR="002B031E" w:rsidRPr="00011926">
        <w:rPr>
          <w:lang w:val="fr-FR"/>
        </w:rPr>
        <w:t>’</w:t>
      </w:r>
      <w:r w:rsidR="00C86F16" w:rsidRPr="00011926">
        <w:rPr>
          <w:lang w:val="fr-FR"/>
        </w:rPr>
        <w:t>OMPI</w:t>
      </w:r>
      <w:r w:rsidR="00885322" w:rsidRPr="00011926">
        <w:rPr>
          <w:lang w:val="fr-FR"/>
        </w:rPr>
        <w:t xml:space="preserve"> </w:t>
      </w:r>
      <w:r w:rsidR="00CD176B" w:rsidRPr="00011926">
        <w:rPr>
          <w:lang w:val="fr-FR"/>
        </w:rPr>
        <w:t xml:space="preserve">mais </w:t>
      </w:r>
      <w:r w:rsidR="00D52112" w:rsidRPr="00011926">
        <w:rPr>
          <w:lang w:val="fr-FR"/>
        </w:rPr>
        <w:t xml:space="preserve">souhaiterait également recevoir tout </w:t>
      </w:r>
      <w:r w:rsidR="00D52112" w:rsidRPr="00011926">
        <w:rPr>
          <w:lang w:val="fr-FR"/>
        </w:rPr>
        <w:lastRenderedPageBreak/>
        <w:t xml:space="preserve">renseignement utile </w:t>
      </w:r>
      <w:r w:rsidR="00907055" w:rsidRPr="00011926">
        <w:rPr>
          <w:lang w:val="fr-FR"/>
        </w:rPr>
        <w:t>concern</w:t>
      </w:r>
      <w:r w:rsidR="00CD176B" w:rsidRPr="00011926">
        <w:rPr>
          <w:lang w:val="fr-FR"/>
        </w:rPr>
        <w:t xml:space="preserve">ant les directives nationales </w:t>
      </w:r>
      <w:r w:rsidR="00D52112" w:rsidRPr="00011926">
        <w:rPr>
          <w:lang w:val="fr-FR"/>
        </w:rPr>
        <w:t>en matière de</w:t>
      </w:r>
      <w:r w:rsidR="00CD176B" w:rsidRPr="00011926">
        <w:rPr>
          <w:lang w:val="fr-FR"/>
        </w:rPr>
        <w:t xml:space="preserve"> r</w:t>
      </w:r>
      <w:r w:rsidR="005B0DF6" w:rsidRPr="00011926">
        <w:rPr>
          <w:lang w:val="fr-FR"/>
        </w:rPr>
        <w:t>é</w:t>
      </w:r>
      <w:r w:rsidR="00CD176B" w:rsidRPr="00011926">
        <w:rPr>
          <w:lang w:val="fr-FR"/>
        </w:rPr>
        <w:t>daction des abrégés ainsi que des points de vue sur d</w:t>
      </w:r>
      <w:r w:rsidR="002B031E" w:rsidRPr="00011926">
        <w:rPr>
          <w:lang w:val="fr-FR"/>
        </w:rPr>
        <w:t>’</w:t>
      </w:r>
      <w:r w:rsidR="00CD176B" w:rsidRPr="00011926">
        <w:rPr>
          <w:lang w:val="fr-FR"/>
        </w:rPr>
        <w:t xml:space="preserve">autres </w:t>
      </w:r>
      <w:r w:rsidR="005B0DF6" w:rsidRPr="00011926">
        <w:rPr>
          <w:lang w:val="fr-FR"/>
        </w:rPr>
        <w:t xml:space="preserve">sujets de préoccupation </w:t>
      </w:r>
      <w:r w:rsidR="00CD176B" w:rsidRPr="00011926">
        <w:rPr>
          <w:lang w:val="fr-FR"/>
        </w:rPr>
        <w:t xml:space="preserve">parfois </w:t>
      </w:r>
      <w:r w:rsidR="005B0DF6" w:rsidRPr="00011926">
        <w:rPr>
          <w:lang w:val="fr-FR"/>
        </w:rPr>
        <w:t>énonc</w:t>
      </w:r>
      <w:r w:rsidR="00011926" w:rsidRPr="00011926">
        <w:rPr>
          <w:lang w:val="fr-FR"/>
        </w:rPr>
        <w:t>és.  Pa</w:t>
      </w:r>
      <w:r w:rsidR="00CD176B" w:rsidRPr="00011926">
        <w:rPr>
          <w:lang w:val="fr-FR"/>
        </w:rPr>
        <w:t>r exemple, certains déposants considèrent l</w:t>
      </w:r>
      <w:r w:rsidR="002B031E" w:rsidRPr="00011926">
        <w:rPr>
          <w:lang w:val="fr-FR"/>
        </w:rPr>
        <w:t>’</w:t>
      </w:r>
      <w:r w:rsidR="00CD176B" w:rsidRPr="00011926">
        <w:rPr>
          <w:lang w:val="fr-FR"/>
        </w:rPr>
        <w:t>utilisation du texte de la revendication</w:t>
      </w:r>
      <w:r w:rsidR="00D52112" w:rsidRPr="00011926">
        <w:rPr>
          <w:lang w:val="fr-FR"/>
        </w:rPr>
        <w:t xml:space="preserve"> n°</w:t>
      </w:r>
      <w:r w:rsidR="00907055" w:rsidRPr="00011926">
        <w:rPr>
          <w:lang w:val="fr-FR"/>
        </w:rPr>
        <w:t xml:space="preserve"> 1 </w:t>
      </w:r>
      <w:r w:rsidR="00CD176B" w:rsidRPr="00011926">
        <w:rPr>
          <w:lang w:val="fr-FR"/>
        </w:rPr>
        <w:t xml:space="preserve">comme une option </w:t>
      </w:r>
      <w:r w:rsidR="008E400A" w:rsidRPr="00011926">
        <w:rPr>
          <w:lang w:val="fr-FR"/>
        </w:rPr>
        <w:t>“</w:t>
      </w:r>
      <w:r w:rsidR="00CD176B" w:rsidRPr="00011926">
        <w:rPr>
          <w:lang w:val="fr-FR"/>
        </w:rPr>
        <w:t>sûre</w:t>
      </w:r>
      <w:r w:rsidR="008E400A" w:rsidRPr="00011926">
        <w:rPr>
          <w:lang w:val="fr-FR"/>
        </w:rPr>
        <w:t>”</w:t>
      </w:r>
      <w:r w:rsidR="00CD176B" w:rsidRPr="00011926">
        <w:rPr>
          <w:lang w:val="fr-FR"/>
        </w:rPr>
        <w:t xml:space="preserve"> </w:t>
      </w:r>
      <w:r w:rsidR="00D52112" w:rsidRPr="00011926">
        <w:rPr>
          <w:lang w:val="fr-FR"/>
        </w:rPr>
        <w:t>dans la mesure où ils craignent que toute divergence</w:t>
      </w:r>
      <w:r w:rsidR="00CD176B" w:rsidRPr="00011926">
        <w:rPr>
          <w:lang w:val="fr-FR"/>
        </w:rPr>
        <w:t xml:space="preserve"> entre l</w:t>
      </w:r>
      <w:r w:rsidR="002B031E" w:rsidRPr="00011926">
        <w:rPr>
          <w:lang w:val="fr-FR"/>
        </w:rPr>
        <w:t>’</w:t>
      </w:r>
      <w:r w:rsidR="00CD176B" w:rsidRPr="00011926">
        <w:rPr>
          <w:lang w:val="fr-FR"/>
        </w:rPr>
        <w:t>abrégé et la revendication</w:t>
      </w:r>
      <w:r w:rsidR="00D52112" w:rsidRPr="00011926">
        <w:rPr>
          <w:lang w:val="fr-FR"/>
        </w:rPr>
        <w:t> n°</w:t>
      </w:r>
      <w:r w:rsidR="000F5120" w:rsidRPr="00011926">
        <w:rPr>
          <w:lang w:val="fr-FR"/>
        </w:rPr>
        <w:t> </w:t>
      </w:r>
      <w:r w:rsidR="00F018F2" w:rsidRPr="00011926">
        <w:rPr>
          <w:lang w:val="fr-FR"/>
        </w:rPr>
        <w:t xml:space="preserve">1 </w:t>
      </w:r>
      <w:r w:rsidR="00D52112" w:rsidRPr="00011926">
        <w:rPr>
          <w:lang w:val="fr-FR"/>
        </w:rPr>
        <w:t>n</w:t>
      </w:r>
      <w:r w:rsidR="002B031E" w:rsidRPr="00011926">
        <w:rPr>
          <w:lang w:val="fr-FR"/>
        </w:rPr>
        <w:t>’</w:t>
      </w:r>
      <w:r w:rsidR="00CD176B" w:rsidRPr="00011926">
        <w:rPr>
          <w:lang w:val="fr-FR"/>
        </w:rPr>
        <w:t>affecte l</w:t>
      </w:r>
      <w:r w:rsidR="002B031E" w:rsidRPr="00011926">
        <w:rPr>
          <w:lang w:val="fr-FR"/>
        </w:rPr>
        <w:t>’</w:t>
      </w:r>
      <w:r w:rsidR="00907055" w:rsidRPr="00011926">
        <w:rPr>
          <w:lang w:val="fr-FR"/>
        </w:rPr>
        <w:t>interpr</w:t>
      </w:r>
      <w:r w:rsidR="00CD176B" w:rsidRPr="00011926">
        <w:rPr>
          <w:lang w:val="fr-FR"/>
        </w:rPr>
        <w:t>é</w:t>
      </w:r>
      <w:r w:rsidR="00907055" w:rsidRPr="00011926">
        <w:rPr>
          <w:lang w:val="fr-FR"/>
        </w:rPr>
        <w:t xml:space="preserve">tation </w:t>
      </w:r>
      <w:r w:rsidR="00CD176B" w:rsidRPr="00011926">
        <w:rPr>
          <w:lang w:val="fr-FR"/>
        </w:rPr>
        <w:t xml:space="preserve">des revendications, en dépit de la </w:t>
      </w:r>
      <w:r w:rsidR="00D52112" w:rsidRPr="00011926">
        <w:rPr>
          <w:lang w:val="fr-FR"/>
        </w:rPr>
        <w:t>disposition</w:t>
      </w:r>
      <w:r w:rsidR="00CD176B" w:rsidRPr="00011926">
        <w:rPr>
          <w:lang w:val="fr-FR"/>
        </w:rPr>
        <w:t xml:space="preserve"> </w:t>
      </w:r>
      <w:r w:rsidR="00D52112" w:rsidRPr="00011926">
        <w:rPr>
          <w:lang w:val="fr-FR"/>
        </w:rPr>
        <w:t>claire</w:t>
      </w:r>
      <w:r w:rsidR="00CD176B" w:rsidRPr="00011926">
        <w:rPr>
          <w:lang w:val="fr-FR"/>
        </w:rPr>
        <w:t xml:space="preserve"> de l</w:t>
      </w:r>
      <w:r w:rsidR="002B031E" w:rsidRPr="00011926">
        <w:rPr>
          <w:lang w:val="fr-FR"/>
        </w:rPr>
        <w:t>’</w:t>
      </w:r>
      <w:r w:rsidR="007161C2" w:rsidRPr="00011926">
        <w:rPr>
          <w:lang w:val="fr-FR"/>
        </w:rPr>
        <w:t>article 3</w:t>
      </w:r>
      <w:r w:rsidR="00920C73" w:rsidRPr="00011926">
        <w:rPr>
          <w:lang w:val="fr-FR"/>
        </w:rPr>
        <w:t>.</w:t>
      </w:r>
      <w:r w:rsidR="00907055" w:rsidRPr="00011926">
        <w:rPr>
          <w:lang w:val="fr-FR"/>
        </w:rPr>
        <w:t>3)</w:t>
      </w:r>
      <w:r w:rsidR="007161C2" w:rsidRPr="00011926">
        <w:rPr>
          <w:lang w:val="fr-FR"/>
        </w:rPr>
        <w:t xml:space="preserve"> du PCT</w:t>
      </w:r>
      <w:r w:rsidR="00CD176B" w:rsidRPr="00011926">
        <w:rPr>
          <w:lang w:val="fr-FR"/>
        </w:rPr>
        <w:t xml:space="preserve"> </w:t>
      </w:r>
      <w:r w:rsidR="00D52112" w:rsidRPr="00011926">
        <w:rPr>
          <w:lang w:val="fr-FR"/>
        </w:rPr>
        <w:t>selon laquelle</w:t>
      </w:r>
      <w:r w:rsidR="00CD176B" w:rsidRPr="00011926">
        <w:rPr>
          <w:lang w:val="fr-FR"/>
        </w:rPr>
        <w:t xml:space="preserve"> </w:t>
      </w:r>
      <w:r w:rsidR="008E400A" w:rsidRPr="00011926">
        <w:rPr>
          <w:lang w:val="fr-FR"/>
        </w:rPr>
        <w:t>“</w:t>
      </w:r>
      <w:r w:rsidR="00907055" w:rsidRPr="00011926">
        <w:rPr>
          <w:lang w:val="fr-FR"/>
        </w:rPr>
        <w:t>[</w:t>
      </w:r>
      <w:r w:rsidR="00CD176B" w:rsidRPr="00011926">
        <w:rPr>
          <w:lang w:val="fr-FR"/>
        </w:rPr>
        <w:t>l</w:t>
      </w:r>
      <w:r w:rsidR="00907055" w:rsidRPr="00011926">
        <w:rPr>
          <w:lang w:val="fr-FR"/>
        </w:rPr>
        <w:t>]</w:t>
      </w:r>
      <w:r w:rsidR="002B031E" w:rsidRPr="00011926">
        <w:rPr>
          <w:lang w:val="fr-FR"/>
        </w:rPr>
        <w:t>’</w:t>
      </w:r>
      <w:r w:rsidR="00CD176B" w:rsidRPr="00011926">
        <w:rPr>
          <w:lang w:val="fr-FR"/>
        </w:rPr>
        <w:t>abrégé sert exclusivement à des fins d</w:t>
      </w:r>
      <w:r w:rsidR="002B031E" w:rsidRPr="00011926">
        <w:rPr>
          <w:lang w:val="fr-FR"/>
        </w:rPr>
        <w:t>’</w:t>
      </w:r>
      <w:r w:rsidR="00CD176B" w:rsidRPr="00011926">
        <w:rPr>
          <w:lang w:val="fr-FR"/>
        </w:rPr>
        <w:t>information technique</w:t>
      </w:r>
      <w:r w:rsidR="003F7EB4" w:rsidRPr="00011926">
        <w:rPr>
          <w:lang w:val="fr-FR"/>
        </w:rPr>
        <w:t xml:space="preserve">; </w:t>
      </w:r>
      <w:r w:rsidR="00CD176B" w:rsidRPr="00011926">
        <w:rPr>
          <w:lang w:val="fr-FR"/>
        </w:rPr>
        <w:t xml:space="preserve"> il ne peut être pris en considération pour aucune autre fin, notamment pour apprécier l</w:t>
      </w:r>
      <w:r w:rsidR="002B031E" w:rsidRPr="00011926">
        <w:rPr>
          <w:lang w:val="fr-FR"/>
        </w:rPr>
        <w:t>’</w:t>
      </w:r>
      <w:r w:rsidR="00CD176B" w:rsidRPr="00011926">
        <w:rPr>
          <w:lang w:val="fr-FR"/>
        </w:rPr>
        <w:t>étendue de la protection demandée</w:t>
      </w:r>
      <w:r w:rsidR="008E400A" w:rsidRPr="00011926">
        <w:rPr>
          <w:lang w:val="fr-FR"/>
        </w:rPr>
        <w:t>”</w:t>
      </w:r>
      <w:r w:rsidR="00907055" w:rsidRPr="00011926">
        <w:rPr>
          <w:lang w:val="fr-FR"/>
        </w:rPr>
        <w:t>.</w:t>
      </w:r>
      <w:bookmarkEnd w:id="7"/>
    </w:p>
    <w:p w:rsidR="00907055" w:rsidRPr="00011926" w:rsidRDefault="00907055" w:rsidP="00851A5C">
      <w:pPr>
        <w:pStyle w:val="Heading3"/>
        <w:spacing w:before="120"/>
        <w:rPr>
          <w:lang w:val="fr-FR"/>
        </w:rPr>
      </w:pPr>
      <w:r w:rsidRPr="00011926">
        <w:rPr>
          <w:lang w:val="fr-FR"/>
        </w:rPr>
        <w:t>Ab</w:t>
      </w:r>
      <w:r w:rsidR="002B2603" w:rsidRPr="00011926">
        <w:rPr>
          <w:lang w:val="fr-FR"/>
        </w:rPr>
        <w:t xml:space="preserve">régés rédigés dans </w:t>
      </w:r>
      <w:r w:rsidR="00697585" w:rsidRPr="00011926">
        <w:rPr>
          <w:lang w:val="fr-FR"/>
        </w:rPr>
        <w:t>d</w:t>
      </w:r>
      <w:r w:rsidR="002B031E" w:rsidRPr="00011926">
        <w:rPr>
          <w:lang w:val="fr-FR"/>
        </w:rPr>
        <w:t>’</w:t>
      </w:r>
      <w:r w:rsidR="00697585" w:rsidRPr="00011926">
        <w:rPr>
          <w:lang w:val="fr-FR"/>
        </w:rPr>
        <w:t xml:space="preserve">autres langues </w:t>
      </w:r>
      <w:r w:rsidR="002B2603" w:rsidRPr="00011926">
        <w:rPr>
          <w:lang w:val="fr-FR"/>
        </w:rPr>
        <w:t>que l</w:t>
      </w:r>
      <w:r w:rsidR="002B031E" w:rsidRPr="00011926">
        <w:rPr>
          <w:lang w:val="fr-FR"/>
        </w:rPr>
        <w:t>’</w:t>
      </w:r>
      <w:r w:rsidR="002B2603" w:rsidRPr="00011926">
        <w:rPr>
          <w:lang w:val="fr-FR"/>
        </w:rPr>
        <w:t>anglais</w:t>
      </w:r>
    </w:p>
    <w:p w:rsidR="00920C73" w:rsidRPr="00011926" w:rsidRDefault="00920C73" w:rsidP="002B031E">
      <w:pPr>
        <w:rPr>
          <w:lang w:val="fr-FR"/>
        </w:rPr>
      </w:pPr>
    </w:p>
    <w:p w:rsidR="00907055" w:rsidRPr="00011926" w:rsidRDefault="00194B7E" w:rsidP="002B031E">
      <w:pPr>
        <w:pStyle w:val="ONUMFS"/>
        <w:rPr>
          <w:lang w:val="fr-FR"/>
        </w:rPr>
      </w:pPr>
      <w:r w:rsidRPr="00011926">
        <w:rPr>
          <w:lang w:val="fr-FR"/>
        </w:rPr>
        <w:t>Un</w:t>
      </w:r>
      <w:r w:rsidR="00912823" w:rsidRPr="00011926">
        <w:rPr>
          <w:lang w:val="fr-FR"/>
        </w:rPr>
        <w:t>e</w:t>
      </w:r>
      <w:r w:rsidR="008E5105" w:rsidRPr="00011926">
        <w:rPr>
          <w:lang w:val="fr-FR"/>
        </w:rPr>
        <w:t xml:space="preserve"> préoccupation majeur</w:t>
      </w:r>
      <w:r w:rsidR="00912823" w:rsidRPr="00011926">
        <w:rPr>
          <w:lang w:val="fr-FR"/>
        </w:rPr>
        <w:t>e</w:t>
      </w:r>
      <w:r w:rsidR="008E5105" w:rsidRPr="00011926">
        <w:rPr>
          <w:lang w:val="fr-FR"/>
        </w:rPr>
        <w:t xml:space="preserve"> </w:t>
      </w:r>
      <w:r w:rsidR="00DB0A55" w:rsidRPr="00011926">
        <w:rPr>
          <w:lang w:val="fr-FR"/>
        </w:rPr>
        <w:t>était que les déposants</w:t>
      </w:r>
      <w:r w:rsidR="002B2603" w:rsidRPr="00011926">
        <w:rPr>
          <w:lang w:val="fr-FR"/>
        </w:rPr>
        <w:t xml:space="preserve"> qui </w:t>
      </w:r>
      <w:r w:rsidR="008E5105" w:rsidRPr="00011926">
        <w:rPr>
          <w:lang w:val="fr-FR"/>
        </w:rPr>
        <w:t>présent</w:t>
      </w:r>
      <w:r w:rsidR="002B2603" w:rsidRPr="00011926">
        <w:rPr>
          <w:lang w:val="fr-FR"/>
        </w:rPr>
        <w:t>ent leur demande dans d</w:t>
      </w:r>
      <w:r w:rsidRPr="00011926">
        <w:rPr>
          <w:lang w:val="fr-FR"/>
        </w:rPr>
        <w:t xml:space="preserve">es </w:t>
      </w:r>
      <w:r w:rsidR="002B2603" w:rsidRPr="00011926">
        <w:rPr>
          <w:lang w:val="fr-FR"/>
        </w:rPr>
        <w:t xml:space="preserve">langues </w:t>
      </w:r>
      <w:r w:rsidRPr="00011926">
        <w:rPr>
          <w:lang w:val="fr-FR"/>
        </w:rPr>
        <w:t xml:space="preserve">autres </w:t>
      </w:r>
      <w:r w:rsidR="002B2603" w:rsidRPr="00011926">
        <w:rPr>
          <w:lang w:val="fr-FR"/>
        </w:rPr>
        <w:t>que l</w:t>
      </w:r>
      <w:r w:rsidR="002B031E" w:rsidRPr="00011926">
        <w:rPr>
          <w:lang w:val="fr-FR"/>
        </w:rPr>
        <w:t>’</w:t>
      </w:r>
      <w:r w:rsidR="002B2603" w:rsidRPr="00011926">
        <w:rPr>
          <w:lang w:val="fr-FR"/>
        </w:rPr>
        <w:t>anglais ne pouvaient pas connaître la longueur de l</w:t>
      </w:r>
      <w:r w:rsidR="002B031E" w:rsidRPr="00011926">
        <w:rPr>
          <w:lang w:val="fr-FR"/>
        </w:rPr>
        <w:t>’</w:t>
      </w:r>
      <w:r w:rsidR="002B2603" w:rsidRPr="00011926">
        <w:rPr>
          <w:lang w:val="fr-FR"/>
        </w:rPr>
        <w:t xml:space="preserve">abrégé une fois </w:t>
      </w:r>
      <w:r w:rsidR="007A406A" w:rsidRPr="00011926">
        <w:rPr>
          <w:lang w:val="fr-FR"/>
        </w:rPr>
        <w:t>celui</w:t>
      </w:r>
      <w:r w:rsidR="008B080D">
        <w:rPr>
          <w:lang w:val="fr-FR"/>
        </w:rPr>
        <w:noBreakHyphen/>
      </w:r>
      <w:r w:rsidR="007A406A" w:rsidRPr="00011926">
        <w:rPr>
          <w:lang w:val="fr-FR"/>
        </w:rPr>
        <w:t xml:space="preserve">ci </w:t>
      </w:r>
      <w:r w:rsidR="002B2603" w:rsidRPr="00011926">
        <w:rPr>
          <w:lang w:val="fr-FR"/>
        </w:rPr>
        <w:t>traduit en angla</w:t>
      </w:r>
      <w:r w:rsidR="00011926" w:rsidRPr="00011926">
        <w:rPr>
          <w:lang w:val="fr-FR"/>
        </w:rPr>
        <w:t>is.  Il</w:t>
      </w:r>
      <w:r w:rsidR="002B2603" w:rsidRPr="00011926">
        <w:rPr>
          <w:lang w:val="fr-FR"/>
        </w:rPr>
        <w:t xml:space="preserve"> est suggéré d</w:t>
      </w:r>
      <w:r w:rsidR="002B031E" w:rsidRPr="00011926">
        <w:rPr>
          <w:lang w:val="fr-FR"/>
        </w:rPr>
        <w:t>’</w:t>
      </w:r>
      <w:r w:rsidR="002B2603" w:rsidRPr="00011926">
        <w:rPr>
          <w:lang w:val="fr-FR"/>
        </w:rPr>
        <w:t>établir</w:t>
      </w:r>
      <w:r w:rsidR="004B3A48" w:rsidRPr="00011926">
        <w:rPr>
          <w:lang w:val="fr-FR"/>
        </w:rPr>
        <w:t xml:space="preserve"> dans chacune des langues de publication des principes directeurs</w:t>
      </w:r>
      <w:r w:rsidR="00907055" w:rsidRPr="00011926">
        <w:rPr>
          <w:lang w:val="fr-FR"/>
        </w:rPr>
        <w:t xml:space="preserve"> </w:t>
      </w:r>
      <w:r w:rsidR="008E5105" w:rsidRPr="00011926">
        <w:rPr>
          <w:lang w:val="fr-FR"/>
        </w:rPr>
        <w:t>indiquant</w:t>
      </w:r>
      <w:r w:rsidR="000F5120" w:rsidRPr="00011926">
        <w:rPr>
          <w:lang w:val="fr-FR"/>
        </w:rPr>
        <w:t xml:space="preserve"> l</w:t>
      </w:r>
      <w:r w:rsidR="002B2603" w:rsidRPr="00011926">
        <w:rPr>
          <w:lang w:val="fr-FR"/>
        </w:rPr>
        <w:t xml:space="preserve">es </w:t>
      </w:r>
      <w:r w:rsidR="004B3A48" w:rsidRPr="00011926">
        <w:rPr>
          <w:lang w:val="fr-FR"/>
        </w:rPr>
        <w:t xml:space="preserve">valeurs </w:t>
      </w:r>
      <w:r w:rsidR="00907055" w:rsidRPr="00011926">
        <w:rPr>
          <w:lang w:val="fr-FR"/>
        </w:rPr>
        <w:t>recomm</w:t>
      </w:r>
      <w:r w:rsidR="002B2603" w:rsidRPr="00011926">
        <w:rPr>
          <w:lang w:val="fr-FR"/>
        </w:rPr>
        <w:t xml:space="preserve">andées </w:t>
      </w:r>
      <w:r w:rsidR="004B3A48" w:rsidRPr="00011926">
        <w:rPr>
          <w:lang w:val="fr-FR"/>
        </w:rPr>
        <w:t xml:space="preserve">en fonction du </w:t>
      </w:r>
      <w:r w:rsidR="002B2603" w:rsidRPr="00011926">
        <w:rPr>
          <w:lang w:val="fr-FR"/>
        </w:rPr>
        <w:t xml:space="preserve">rapport </w:t>
      </w:r>
      <w:r w:rsidR="004B3A48" w:rsidRPr="00011926">
        <w:rPr>
          <w:lang w:val="fr-FR"/>
        </w:rPr>
        <w:t>entre</w:t>
      </w:r>
      <w:r w:rsidR="002B2603" w:rsidRPr="00011926">
        <w:rPr>
          <w:lang w:val="fr-FR"/>
        </w:rPr>
        <w:t xml:space="preserve"> </w:t>
      </w:r>
      <w:r w:rsidR="00E43A7C">
        <w:rPr>
          <w:lang w:val="fr-FR"/>
        </w:rPr>
        <w:t xml:space="preserve">le </w:t>
      </w:r>
      <w:r w:rsidR="002B2603" w:rsidRPr="00011926">
        <w:rPr>
          <w:lang w:val="fr-FR"/>
        </w:rPr>
        <w:t xml:space="preserve">nombre moyen de mots ou de caractères dans la </w:t>
      </w:r>
      <w:r w:rsidR="00907055" w:rsidRPr="00011926">
        <w:rPr>
          <w:lang w:val="fr-FR"/>
        </w:rPr>
        <w:t>langu</w:t>
      </w:r>
      <w:r w:rsidR="002B2603" w:rsidRPr="00011926">
        <w:rPr>
          <w:lang w:val="fr-FR"/>
        </w:rPr>
        <w:t xml:space="preserve">e de </w:t>
      </w:r>
      <w:r w:rsidR="00907055" w:rsidRPr="00011926">
        <w:rPr>
          <w:lang w:val="fr-FR"/>
        </w:rPr>
        <w:t xml:space="preserve">publication </w:t>
      </w:r>
      <w:r w:rsidR="004B3A48" w:rsidRPr="00011926">
        <w:rPr>
          <w:lang w:val="fr-FR"/>
        </w:rPr>
        <w:t>et</w:t>
      </w:r>
      <w:r w:rsidR="002B2603" w:rsidRPr="00011926">
        <w:rPr>
          <w:lang w:val="fr-FR"/>
        </w:rPr>
        <w:t xml:space="preserve"> </w:t>
      </w:r>
      <w:r w:rsidR="00E43A7C">
        <w:rPr>
          <w:lang w:val="fr-FR"/>
        </w:rPr>
        <w:t xml:space="preserve">le </w:t>
      </w:r>
      <w:r w:rsidR="002B2603" w:rsidRPr="00011926">
        <w:rPr>
          <w:lang w:val="fr-FR"/>
        </w:rPr>
        <w:t>nombre moyen de mots en anglais des traductions d</w:t>
      </w:r>
      <w:r w:rsidR="002B031E" w:rsidRPr="00011926">
        <w:rPr>
          <w:lang w:val="fr-FR"/>
        </w:rPr>
        <w:t>’</w:t>
      </w:r>
      <w:r w:rsidR="002B2603" w:rsidRPr="00011926">
        <w:rPr>
          <w:lang w:val="fr-FR"/>
        </w:rPr>
        <w:t xml:space="preserve">abrégés </w:t>
      </w:r>
      <w:r w:rsidRPr="00011926">
        <w:rPr>
          <w:lang w:val="fr-FR"/>
        </w:rPr>
        <w:t>établi</w:t>
      </w:r>
      <w:r w:rsidR="008E5105" w:rsidRPr="00011926">
        <w:rPr>
          <w:lang w:val="fr-FR"/>
        </w:rPr>
        <w:t>e</w:t>
      </w:r>
      <w:r w:rsidR="002B2603" w:rsidRPr="00011926">
        <w:rPr>
          <w:lang w:val="fr-FR"/>
        </w:rPr>
        <w:t xml:space="preserve">s par le </w:t>
      </w:r>
      <w:r w:rsidR="00907055" w:rsidRPr="00011926">
        <w:rPr>
          <w:lang w:val="fr-FR"/>
        </w:rPr>
        <w:t xml:space="preserve">Bureau </w:t>
      </w:r>
      <w:r w:rsidRPr="00011926">
        <w:rPr>
          <w:lang w:val="fr-FR"/>
        </w:rPr>
        <w:t>i</w:t>
      </w:r>
      <w:r w:rsidR="002B2603" w:rsidRPr="00011926">
        <w:rPr>
          <w:lang w:val="fr-FR"/>
        </w:rPr>
        <w:t xml:space="preserve">nternational pour </w:t>
      </w:r>
      <w:r w:rsidR="00907055" w:rsidRPr="00011926">
        <w:rPr>
          <w:lang w:val="fr-FR"/>
        </w:rPr>
        <w:t xml:space="preserve">publication </w:t>
      </w:r>
      <w:r w:rsidR="007161C2" w:rsidRPr="00011926">
        <w:rPr>
          <w:lang w:val="fr-FR"/>
        </w:rPr>
        <w:t>en 2016</w:t>
      </w:r>
      <w:r w:rsidR="004B3A48" w:rsidRPr="00011926">
        <w:rPr>
          <w:lang w:val="fr-FR"/>
        </w:rPr>
        <w:t>, comme indiqué ci</w:t>
      </w:r>
      <w:r w:rsidR="008B080D">
        <w:rPr>
          <w:lang w:val="fr-FR"/>
        </w:rPr>
        <w:noBreakHyphen/>
      </w:r>
      <w:r w:rsidR="004B3A48" w:rsidRPr="00011926">
        <w:rPr>
          <w:lang w:val="fr-FR"/>
        </w:rPr>
        <w:t>dessous</w:t>
      </w:r>
      <w:r w:rsidR="002B031E" w:rsidRPr="00011926">
        <w:rPr>
          <w:lang w:val="fr-FR"/>
        </w:rPr>
        <w:t> :</w:t>
      </w: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1176"/>
        <w:gridCol w:w="1177"/>
        <w:gridCol w:w="1176"/>
        <w:gridCol w:w="1035"/>
        <w:gridCol w:w="1134"/>
        <w:gridCol w:w="993"/>
        <w:gridCol w:w="992"/>
        <w:gridCol w:w="1729"/>
      </w:tblGrid>
      <w:tr w:rsidR="00920C73" w:rsidRPr="00011926" w:rsidTr="00920C73">
        <w:tc>
          <w:tcPr>
            <w:tcW w:w="1176" w:type="dxa"/>
            <w:noWrap/>
            <w:hideMark/>
          </w:tcPr>
          <w:p w:rsidR="00907055" w:rsidRPr="00011926" w:rsidRDefault="00194B7E" w:rsidP="002B031E">
            <w:pPr>
              <w:rPr>
                <w:b/>
                <w:bCs/>
                <w:sz w:val="16"/>
                <w:szCs w:val="18"/>
                <w:lang w:val="fr-FR"/>
              </w:rPr>
            </w:pPr>
            <w:r w:rsidRPr="00011926">
              <w:rPr>
                <w:b/>
                <w:bCs/>
                <w:sz w:val="16"/>
                <w:szCs w:val="18"/>
                <w:lang w:val="fr-FR"/>
              </w:rPr>
              <w:t>Langue de publication</w:t>
            </w:r>
          </w:p>
        </w:tc>
        <w:tc>
          <w:tcPr>
            <w:tcW w:w="1177" w:type="dxa"/>
            <w:hideMark/>
          </w:tcPr>
          <w:p w:rsidR="00907055" w:rsidRPr="00011926" w:rsidRDefault="00907055" w:rsidP="002B031E">
            <w:pPr>
              <w:rPr>
                <w:b/>
                <w:bCs/>
                <w:sz w:val="16"/>
                <w:szCs w:val="18"/>
                <w:lang w:val="fr-FR"/>
              </w:rPr>
            </w:pPr>
            <w:r w:rsidRPr="00011926">
              <w:rPr>
                <w:b/>
                <w:bCs/>
                <w:sz w:val="16"/>
                <w:szCs w:val="18"/>
                <w:lang w:val="fr-FR"/>
              </w:rPr>
              <w:t>N</w:t>
            </w:r>
            <w:r w:rsidR="00194B7E" w:rsidRPr="00011926">
              <w:rPr>
                <w:b/>
                <w:bCs/>
                <w:sz w:val="16"/>
                <w:szCs w:val="18"/>
                <w:lang w:val="fr-FR"/>
              </w:rPr>
              <w:t>ombre d</w:t>
            </w:r>
            <w:r w:rsidR="002B031E" w:rsidRPr="00011926">
              <w:rPr>
                <w:b/>
                <w:bCs/>
                <w:sz w:val="16"/>
                <w:szCs w:val="18"/>
                <w:lang w:val="fr-FR"/>
              </w:rPr>
              <w:t>’</w:t>
            </w:r>
            <w:r w:rsidR="00194B7E" w:rsidRPr="00011926">
              <w:rPr>
                <w:b/>
                <w:bCs/>
                <w:sz w:val="16"/>
                <w:szCs w:val="18"/>
                <w:lang w:val="fr-FR"/>
              </w:rPr>
              <w:t xml:space="preserve">abrégés publiés </w:t>
            </w:r>
            <w:r w:rsidR="007161C2" w:rsidRPr="00011926">
              <w:rPr>
                <w:b/>
                <w:bCs/>
                <w:sz w:val="16"/>
                <w:szCs w:val="18"/>
                <w:lang w:val="fr-FR"/>
              </w:rPr>
              <w:t>en 2016</w:t>
            </w:r>
          </w:p>
        </w:tc>
        <w:tc>
          <w:tcPr>
            <w:tcW w:w="1176" w:type="dxa"/>
            <w:hideMark/>
          </w:tcPr>
          <w:p w:rsidR="00907055" w:rsidRPr="00011926" w:rsidRDefault="00194B7E" w:rsidP="002B031E">
            <w:pPr>
              <w:rPr>
                <w:b/>
                <w:bCs/>
                <w:sz w:val="16"/>
                <w:szCs w:val="18"/>
                <w:lang w:val="fr-FR"/>
              </w:rPr>
            </w:pPr>
            <w:r w:rsidRPr="00011926">
              <w:rPr>
                <w:b/>
                <w:bCs/>
                <w:sz w:val="16"/>
                <w:szCs w:val="18"/>
                <w:lang w:val="fr-FR"/>
              </w:rPr>
              <w:t>Nombre moyen de mots dans l</w:t>
            </w:r>
            <w:r w:rsidR="002B031E" w:rsidRPr="00011926">
              <w:rPr>
                <w:b/>
                <w:bCs/>
                <w:sz w:val="16"/>
                <w:szCs w:val="18"/>
                <w:lang w:val="fr-FR"/>
              </w:rPr>
              <w:t>’</w:t>
            </w:r>
            <w:r w:rsidRPr="00011926">
              <w:rPr>
                <w:b/>
                <w:bCs/>
                <w:sz w:val="16"/>
                <w:szCs w:val="18"/>
                <w:lang w:val="fr-FR"/>
              </w:rPr>
              <w:t xml:space="preserve">abrégé </w:t>
            </w:r>
            <w:r w:rsidR="00907055" w:rsidRPr="00011926">
              <w:rPr>
                <w:b/>
                <w:bCs/>
                <w:sz w:val="16"/>
                <w:szCs w:val="18"/>
                <w:lang w:val="fr-FR"/>
              </w:rPr>
              <w:t>(</w:t>
            </w:r>
            <w:r w:rsidRPr="00011926">
              <w:rPr>
                <w:b/>
                <w:bCs/>
                <w:sz w:val="16"/>
                <w:szCs w:val="18"/>
                <w:lang w:val="fr-FR"/>
              </w:rPr>
              <w:t xml:space="preserve">langue </w:t>
            </w:r>
            <w:r w:rsidR="00907055" w:rsidRPr="00011926">
              <w:rPr>
                <w:b/>
                <w:bCs/>
                <w:sz w:val="16"/>
                <w:szCs w:val="18"/>
                <w:lang w:val="fr-FR"/>
              </w:rPr>
              <w:t>source</w:t>
            </w:r>
            <w:r w:rsidR="00907055" w:rsidRPr="00011926">
              <w:rPr>
                <w:b/>
                <w:sz w:val="16"/>
                <w:szCs w:val="18"/>
                <w:lang w:val="fr-FR"/>
              </w:rPr>
              <w:t>)</w:t>
            </w:r>
          </w:p>
        </w:tc>
        <w:tc>
          <w:tcPr>
            <w:tcW w:w="1035" w:type="dxa"/>
            <w:hideMark/>
          </w:tcPr>
          <w:p w:rsidR="00907055" w:rsidRPr="00011926" w:rsidRDefault="00194B7E" w:rsidP="002B031E">
            <w:pPr>
              <w:rPr>
                <w:b/>
                <w:bCs/>
                <w:sz w:val="16"/>
                <w:szCs w:val="18"/>
                <w:lang w:val="fr-FR"/>
              </w:rPr>
            </w:pPr>
            <w:r w:rsidRPr="00011926">
              <w:rPr>
                <w:b/>
                <w:bCs/>
                <w:sz w:val="16"/>
                <w:szCs w:val="18"/>
                <w:lang w:val="fr-FR"/>
              </w:rPr>
              <w:t>Nombre moyen de mots dans l</w:t>
            </w:r>
            <w:r w:rsidR="002B031E" w:rsidRPr="00011926">
              <w:rPr>
                <w:b/>
                <w:bCs/>
                <w:sz w:val="16"/>
                <w:szCs w:val="18"/>
                <w:lang w:val="fr-FR"/>
              </w:rPr>
              <w:t>’</w:t>
            </w:r>
            <w:r w:rsidRPr="00011926">
              <w:rPr>
                <w:b/>
                <w:bCs/>
                <w:sz w:val="16"/>
                <w:szCs w:val="18"/>
                <w:lang w:val="fr-FR"/>
              </w:rPr>
              <w:t xml:space="preserve">abrégé </w:t>
            </w:r>
            <w:r w:rsidR="00907055" w:rsidRPr="00011926">
              <w:rPr>
                <w:b/>
                <w:bCs/>
                <w:sz w:val="16"/>
                <w:szCs w:val="18"/>
                <w:lang w:val="fr-FR"/>
              </w:rPr>
              <w:t>(</w:t>
            </w:r>
            <w:r w:rsidRPr="00011926">
              <w:rPr>
                <w:b/>
                <w:bCs/>
                <w:sz w:val="16"/>
                <w:szCs w:val="18"/>
                <w:lang w:val="fr-FR"/>
              </w:rPr>
              <w:t>traduction en anglais)</w:t>
            </w:r>
          </w:p>
        </w:tc>
        <w:tc>
          <w:tcPr>
            <w:tcW w:w="1134" w:type="dxa"/>
            <w:hideMark/>
          </w:tcPr>
          <w:p w:rsidR="00907055" w:rsidRPr="00011926" w:rsidRDefault="00B156B2" w:rsidP="002B031E">
            <w:pPr>
              <w:rPr>
                <w:b/>
                <w:bCs/>
                <w:sz w:val="16"/>
                <w:szCs w:val="18"/>
                <w:lang w:val="fr-FR"/>
              </w:rPr>
            </w:pPr>
            <w:r w:rsidRPr="00011926">
              <w:rPr>
                <w:b/>
                <w:bCs/>
                <w:sz w:val="16"/>
                <w:szCs w:val="18"/>
                <w:lang w:val="fr-FR"/>
              </w:rPr>
              <w:t>Multiplicateur</w:t>
            </w:r>
          </w:p>
        </w:tc>
        <w:tc>
          <w:tcPr>
            <w:tcW w:w="993" w:type="dxa"/>
            <w:noWrap/>
            <w:hideMark/>
          </w:tcPr>
          <w:p w:rsidR="00907055" w:rsidRPr="00011926" w:rsidRDefault="00B156B2" w:rsidP="002B031E">
            <w:pPr>
              <w:rPr>
                <w:b/>
                <w:sz w:val="16"/>
                <w:szCs w:val="18"/>
                <w:lang w:val="fr-FR"/>
              </w:rPr>
            </w:pPr>
            <w:r w:rsidRPr="00011926">
              <w:rPr>
                <w:b/>
                <w:sz w:val="16"/>
                <w:szCs w:val="18"/>
                <w:lang w:val="fr-FR"/>
              </w:rPr>
              <w:t>Équivalent de</w:t>
            </w:r>
            <w:r w:rsidR="00DC5A8A">
              <w:rPr>
                <w:b/>
                <w:sz w:val="16"/>
                <w:szCs w:val="18"/>
                <w:lang w:val="fr-FR"/>
              </w:rPr>
              <w:t> </w:t>
            </w:r>
            <w:r w:rsidR="00907055" w:rsidRPr="00011926">
              <w:rPr>
                <w:b/>
                <w:sz w:val="16"/>
                <w:szCs w:val="18"/>
                <w:lang w:val="fr-FR"/>
              </w:rPr>
              <w:t>50</w:t>
            </w:r>
          </w:p>
        </w:tc>
        <w:tc>
          <w:tcPr>
            <w:tcW w:w="992" w:type="dxa"/>
            <w:noWrap/>
            <w:hideMark/>
          </w:tcPr>
          <w:p w:rsidR="00907055" w:rsidRPr="00011926" w:rsidRDefault="00B156B2" w:rsidP="002B031E">
            <w:pPr>
              <w:rPr>
                <w:b/>
                <w:sz w:val="16"/>
                <w:szCs w:val="18"/>
                <w:lang w:val="fr-FR"/>
              </w:rPr>
            </w:pPr>
            <w:r w:rsidRPr="00011926">
              <w:rPr>
                <w:b/>
                <w:sz w:val="16"/>
                <w:szCs w:val="18"/>
                <w:lang w:val="fr-FR"/>
              </w:rPr>
              <w:t>É</w:t>
            </w:r>
            <w:r w:rsidR="00907055" w:rsidRPr="00011926">
              <w:rPr>
                <w:b/>
                <w:sz w:val="16"/>
                <w:szCs w:val="18"/>
                <w:lang w:val="fr-FR"/>
              </w:rPr>
              <w:t xml:space="preserve">quivalent </w:t>
            </w:r>
            <w:r w:rsidRPr="00011926">
              <w:rPr>
                <w:b/>
                <w:sz w:val="16"/>
                <w:szCs w:val="18"/>
                <w:lang w:val="fr-FR"/>
              </w:rPr>
              <w:t>de</w:t>
            </w:r>
            <w:r w:rsidR="00DC5A8A">
              <w:rPr>
                <w:b/>
                <w:sz w:val="16"/>
                <w:szCs w:val="18"/>
                <w:lang w:val="fr-FR"/>
              </w:rPr>
              <w:t> </w:t>
            </w:r>
            <w:r w:rsidR="00907055" w:rsidRPr="00011926">
              <w:rPr>
                <w:b/>
                <w:sz w:val="16"/>
                <w:szCs w:val="18"/>
                <w:lang w:val="fr-FR"/>
              </w:rPr>
              <w:t>150</w:t>
            </w:r>
          </w:p>
        </w:tc>
        <w:tc>
          <w:tcPr>
            <w:tcW w:w="1729" w:type="dxa"/>
            <w:hideMark/>
          </w:tcPr>
          <w:p w:rsidR="00907055" w:rsidRPr="00011926" w:rsidRDefault="00FE11E6" w:rsidP="002B031E">
            <w:pPr>
              <w:rPr>
                <w:b/>
                <w:bCs/>
                <w:sz w:val="16"/>
                <w:szCs w:val="18"/>
                <w:lang w:val="fr-FR"/>
              </w:rPr>
            </w:pPr>
            <w:r w:rsidRPr="00011926">
              <w:rPr>
                <w:b/>
                <w:bCs/>
                <w:sz w:val="16"/>
                <w:szCs w:val="18"/>
                <w:lang w:val="fr-FR"/>
              </w:rPr>
              <w:t>Valeur</w:t>
            </w:r>
            <w:r w:rsidR="00B156B2" w:rsidRPr="00011926">
              <w:rPr>
                <w:b/>
                <w:bCs/>
                <w:sz w:val="16"/>
                <w:szCs w:val="18"/>
                <w:lang w:val="fr-FR"/>
              </w:rPr>
              <w:t xml:space="preserve"> suggérée dans la langue d</w:t>
            </w:r>
            <w:r w:rsidR="002B031E" w:rsidRPr="00011926">
              <w:rPr>
                <w:b/>
                <w:bCs/>
                <w:sz w:val="16"/>
                <w:szCs w:val="18"/>
                <w:lang w:val="fr-FR"/>
              </w:rPr>
              <w:t>’</w:t>
            </w:r>
            <w:r w:rsidR="00B156B2" w:rsidRPr="00011926">
              <w:rPr>
                <w:b/>
                <w:bCs/>
                <w:sz w:val="16"/>
                <w:szCs w:val="18"/>
                <w:lang w:val="fr-FR"/>
              </w:rPr>
              <w:t xml:space="preserve">origine </w:t>
            </w:r>
          </w:p>
        </w:tc>
      </w:tr>
      <w:tr w:rsidR="00920C73" w:rsidRPr="00011926" w:rsidTr="00920C73">
        <w:tc>
          <w:tcPr>
            <w:tcW w:w="1176" w:type="dxa"/>
            <w:noWrap/>
            <w:hideMark/>
          </w:tcPr>
          <w:p w:rsidR="00907055" w:rsidRPr="00011926" w:rsidRDefault="00907055" w:rsidP="002B031E">
            <w:pPr>
              <w:rPr>
                <w:sz w:val="16"/>
                <w:szCs w:val="18"/>
                <w:lang w:val="fr-FR"/>
              </w:rPr>
            </w:pPr>
            <w:r w:rsidRPr="00011926">
              <w:rPr>
                <w:sz w:val="16"/>
                <w:szCs w:val="18"/>
                <w:lang w:val="fr-FR"/>
              </w:rPr>
              <w:t>Arab</w:t>
            </w:r>
            <w:r w:rsidR="00B156B2" w:rsidRPr="00011926">
              <w:rPr>
                <w:sz w:val="16"/>
                <w:szCs w:val="18"/>
                <w:lang w:val="fr-FR"/>
              </w:rPr>
              <w:t>e</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26</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127</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172</w:t>
            </w:r>
          </w:p>
        </w:tc>
        <w:tc>
          <w:tcPr>
            <w:tcW w:w="1134" w:type="dxa"/>
            <w:noWrap/>
            <w:hideMark/>
          </w:tcPr>
          <w:p w:rsidR="00907055" w:rsidRPr="00011926" w:rsidRDefault="00907055" w:rsidP="002B031E">
            <w:pPr>
              <w:jc w:val="right"/>
              <w:rPr>
                <w:sz w:val="16"/>
                <w:szCs w:val="18"/>
                <w:lang w:val="fr-FR"/>
              </w:rPr>
            </w:pPr>
            <w:r w:rsidRPr="00011926">
              <w:rPr>
                <w:sz w:val="16"/>
                <w:szCs w:val="18"/>
                <w:lang w:val="fr-FR"/>
              </w:rPr>
              <w:t>0</w:t>
            </w:r>
            <w:r w:rsidR="00BF4A7E" w:rsidRPr="00011926">
              <w:rPr>
                <w:sz w:val="16"/>
                <w:szCs w:val="18"/>
                <w:lang w:val="fr-FR"/>
              </w:rPr>
              <w:t>,</w:t>
            </w:r>
            <w:r w:rsidRPr="00011926">
              <w:rPr>
                <w:sz w:val="16"/>
                <w:szCs w:val="18"/>
                <w:lang w:val="fr-FR"/>
              </w:rPr>
              <w:t>74</w:t>
            </w:r>
          </w:p>
        </w:tc>
        <w:tc>
          <w:tcPr>
            <w:tcW w:w="993" w:type="dxa"/>
            <w:noWrap/>
            <w:hideMark/>
          </w:tcPr>
          <w:p w:rsidR="00907055" w:rsidRPr="00011926" w:rsidRDefault="00907055" w:rsidP="002B031E">
            <w:pPr>
              <w:jc w:val="right"/>
              <w:rPr>
                <w:sz w:val="16"/>
                <w:szCs w:val="18"/>
                <w:lang w:val="fr-FR"/>
              </w:rPr>
            </w:pPr>
            <w:r w:rsidRPr="00011926">
              <w:rPr>
                <w:sz w:val="16"/>
                <w:szCs w:val="18"/>
                <w:lang w:val="fr-FR"/>
              </w:rPr>
              <w:t>36</w:t>
            </w:r>
            <w:r w:rsidR="00BF4A7E" w:rsidRPr="00011926">
              <w:rPr>
                <w:sz w:val="16"/>
                <w:szCs w:val="18"/>
                <w:lang w:val="fr-FR"/>
              </w:rPr>
              <w:t>,</w:t>
            </w:r>
            <w:r w:rsidRPr="00011926">
              <w:rPr>
                <w:sz w:val="16"/>
                <w:szCs w:val="18"/>
                <w:lang w:val="fr-FR"/>
              </w:rPr>
              <w:t>9</w:t>
            </w:r>
          </w:p>
        </w:tc>
        <w:tc>
          <w:tcPr>
            <w:tcW w:w="992" w:type="dxa"/>
            <w:noWrap/>
            <w:hideMark/>
          </w:tcPr>
          <w:p w:rsidR="00907055" w:rsidRPr="00011926" w:rsidRDefault="00907055" w:rsidP="002B031E">
            <w:pPr>
              <w:jc w:val="right"/>
              <w:rPr>
                <w:sz w:val="16"/>
                <w:szCs w:val="18"/>
                <w:lang w:val="fr-FR"/>
              </w:rPr>
            </w:pPr>
            <w:r w:rsidRPr="00011926">
              <w:rPr>
                <w:sz w:val="16"/>
                <w:szCs w:val="18"/>
                <w:lang w:val="fr-FR"/>
              </w:rPr>
              <w:t>110</w:t>
            </w:r>
            <w:r w:rsidR="00BF4A7E" w:rsidRPr="00011926">
              <w:rPr>
                <w:sz w:val="16"/>
                <w:szCs w:val="18"/>
                <w:lang w:val="fr-FR"/>
              </w:rPr>
              <w:t>,</w:t>
            </w:r>
            <w:r w:rsidRPr="00011926">
              <w:rPr>
                <w:sz w:val="16"/>
                <w:szCs w:val="18"/>
                <w:lang w:val="fr-FR"/>
              </w:rPr>
              <w:t>8</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35 </w:t>
            </w:r>
            <w:r w:rsidR="00B156B2" w:rsidRPr="00011926">
              <w:rPr>
                <w:sz w:val="16"/>
                <w:szCs w:val="18"/>
                <w:lang w:val="fr-FR"/>
              </w:rPr>
              <w:t>à</w:t>
            </w:r>
            <w:r w:rsidRPr="00011926">
              <w:rPr>
                <w:sz w:val="16"/>
                <w:szCs w:val="18"/>
                <w:lang w:val="fr-FR"/>
              </w:rPr>
              <w:t xml:space="preserve"> 110</w:t>
            </w:r>
            <w:r w:rsidR="00920C73" w:rsidRPr="00011926">
              <w:rPr>
                <w:sz w:val="16"/>
                <w:szCs w:val="18"/>
                <w:lang w:val="fr-FR"/>
              </w:rPr>
              <w:t> </w:t>
            </w:r>
            <w:r w:rsidR="00B156B2" w:rsidRPr="00011926">
              <w:rPr>
                <w:sz w:val="16"/>
                <w:szCs w:val="18"/>
                <w:lang w:val="fr-FR"/>
              </w:rPr>
              <w:t>mots</w:t>
            </w:r>
          </w:p>
        </w:tc>
      </w:tr>
      <w:tr w:rsidR="00920C73" w:rsidRPr="00011926" w:rsidTr="00920C73">
        <w:tc>
          <w:tcPr>
            <w:tcW w:w="1176" w:type="dxa"/>
            <w:noWrap/>
            <w:hideMark/>
          </w:tcPr>
          <w:p w:rsidR="00907055" w:rsidRPr="00011926" w:rsidRDefault="00907055" w:rsidP="002B031E">
            <w:pPr>
              <w:rPr>
                <w:sz w:val="16"/>
                <w:szCs w:val="18"/>
                <w:lang w:val="fr-FR"/>
              </w:rPr>
            </w:pPr>
            <w:r w:rsidRPr="00011926">
              <w:rPr>
                <w:sz w:val="16"/>
                <w:szCs w:val="18"/>
                <w:lang w:val="fr-FR"/>
              </w:rPr>
              <w:t>Chin</w:t>
            </w:r>
            <w:r w:rsidR="00B156B2" w:rsidRPr="00011926">
              <w:rPr>
                <w:sz w:val="16"/>
                <w:szCs w:val="18"/>
                <w:lang w:val="fr-FR"/>
              </w:rPr>
              <w:t>ois</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26</w:t>
            </w:r>
            <w:r w:rsidR="00B156B2" w:rsidRPr="00011926">
              <w:rPr>
                <w:sz w:val="16"/>
                <w:szCs w:val="18"/>
                <w:lang w:val="fr-FR"/>
              </w:rPr>
              <w:t> </w:t>
            </w:r>
            <w:r w:rsidRPr="00011926">
              <w:rPr>
                <w:sz w:val="16"/>
                <w:szCs w:val="18"/>
                <w:lang w:val="fr-FR"/>
              </w:rPr>
              <w:t>001</w:t>
            </w:r>
          </w:p>
        </w:tc>
        <w:tc>
          <w:tcPr>
            <w:tcW w:w="1176" w:type="dxa"/>
            <w:noWrap/>
          </w:tcPr>
          <w:p w:rsidR="00907055" w:rsidRPr="00011926" w:rsidRDefault="00907055" w:rsidP="002B031E">
            <w:pPr>
              <w:jc w:val="right"/>
              <w:rPr>
                <w:sz w:val="16"/>
                <w:szCs w:val="18"/>
                <w:lang w:val="fr-FR"/>
              </w:rPr>
            </w:pPr>
            <w:r w:rsidRPr="00011926">
              <w:rPr>
                <w:sz w:val="16"/>
                <w:szCs w:val="18"/>
                <w:lang w:val="fr-FR"/>
              </w:rPr>
              <w:t>236 c</w:t>
            </w:r>
            <w:r w:rsidR="00B156B2" w:rsidRPr="00011926">
              <w:rPr>
                <w:sz w:val="16"/>
                <w:szCs w:val="18"/>
                <w:lang w:val="fr-FR"/>
              </w:rPr>
              <w:t>ar.</w:t>
            </w:r>
          </w:p>
        </w:tc>
        <w:tc>
          <w:tcPr>
            <w:tcW w:w="1035" w:type="dxa"/>
            <w:noWrap/>
          </w:tcPr>
          <w:p w:rsidR="00907055" w:rsidRPr="00011926" w:rsidRDefault="00907055" w:rsidP="002B031E">
            <w:pPr>
              <w:jc w:val="right"/>
              <w:rPr>
                <w:sz w:val="16"/>
                <w:szCs w:val="18"/>
                <w:lang w:val="fr-FR"/>
              </w:rPr>
            </w:pPr>
            <w:r w:rsidRPr="00011926">
              <w:rPr>
                <w:sz w:val="16"/>
                <w:szCs w:val="18"/>
                <w:lang w:val="fr-FR"/>
              </w:rPr>
              <w:t>150</w:t>
            </w:r>
          </w:p>
        </w:tc>
        <w:tc>
          <w:tcPr>
            <w:tcW w:w="1134" w:type="dxa"/>
            <w:noWrap/>
          </w:tcPr>
          <w:p w:rsidR="00907055" w:rsidRPr="00011926" w:rsidRDefault="00907055" w:rsidP="002B031E">
            <w:pPr>
              <w:jc w:val="right"/>
              <w:rPr>
                <w:sz w:val="16"/>
                <w:szCs w:val="18"/>
                <w:lang w:val="fr-FR"/>
              </w:rPr>
            </w:pPr>
            <w:r w:rsidRPr="00011926">
              <w:rPr>
                <w:sz w:val="16"/>
                <w:szCs w:val="18"/>
                <w:lang w:val="fr-FR"/>
              </w:rPr>
              <w:t>1</w:t>
            </w:r>
            <w:r w:rsidR="00BF4A7E" w:rsidRPr="00011926">
              <w:rPr>
                <w:sz w:val="16"/>
                <w:szCs w:val="18"/>
                <w:lang w:val="fr-FR"/>
              </w:rPr>
              <w:t>,</w:t>
            </w:r>
            <w:r w:rsidRPr="00011926">
              <w:rPr>
                <w:sz w:val="16"/>
                <w:szCs w:val="18"/>
                <w:lang w:val="fr-FR"/>
              </w:rPr>
              <w:t>57</w:t>
            </w:r>
          </w:p>
        </w:tc>
        <w:tc>
          <w:tcPr>
            <w:tcW w:w="993" w:type="dxa"/>
            <w:noWrap/>
          </w:tcPr>
          <w:p w:rsidR="00907055" w:rsidRPr="00011926" w:rsidRDefault="00907055" w:rsidP="002B031E">
            <w:pPr>
              <w:jc w:val="right"/>
              <w:rPr>
                <w:sz w:val="16"/>
                <w:szCs w:val="18"/>
                <w:lang w:val="fr-FR"/>
              </w:rPr>
            </w:pPr>
            <w:r w:rsidRPr="00011926">
              <w:rPr>
                <w:sz w:val="16"/>
                <w:szCs w:val="18"/>
                <w:lang w:val="fr-FR"/>
              </w:rPr>
              <w:t>78</w:t>
            </w:r>
            <w:r w:rsidR="00BF4A7E" w:rsidRPr="00011926">
              <w:rPr>
                <w:sz w:val="16"/>
                <w:szCs w:val="18"/>
                <w:lang w:val="fr-FR"/>
              </w:rPr>
              <w:t>,</w:t>
            </w:r>
            <w:r w:rsidRPr="00011926">
              <w:rPr>
                <w:sz w:val="16"/>
                <w:szCs w:val="18"/>
                <w:lang w:val="fr-FR"/>
              </w:rPr>
              <w:t>7</w:t>
            </w:r>
          </w:p>
        </w:tc>
        <w:tc>
          <w:tcPr>
            <w:tcW w:w="992" w:type="dxa"/>
            <w:noWrap/>
          </w:tcPr>
          <w:p w:rsidR="00907055" w:rsidRPr="00011926" w:rsidRDefault="00907055" w:rsidP="002B031E">
            <w:pPr>
              <w:jc w:val="right"/>
              <w:rPr>
                <w:sz w:val="16"/>
                <w:szCs w:val="18"/>
                <w:lang w:val="fr-FR"/>
              </w:rPr>
            </w:pPr>
            <w:r w:rsidRPr="00011926">
              <w:rPr>
                <w:sz w:val="16"/>
                <w:szCs w:val="18"/>
                <w:lang w:val="fr-FR"/>
              </w:rPr>
              <w:t>236</w:t>
            </w:r>
            <w:r w:rsidR="00BF4A7E" w:rsidRPr="00011926">
              <w:rPr>
                <w:sz w:val="16"/>
                <w:szCs w:val="18"/>
                <w:lang w:val="fr-FR"/>
              </w:rPr>
              <w:t>,</w:t>
            </w:r>
            <w:r w:rsidRPr="00011926">
              <w:rPr>
                <w:sz w:val="16"/>
                <w:szCs w:val="18"/>
                <w:lang w:val="fr-FR"/>
              </w:rPr>
              <w:t>0</w:t>
            </w:r>
          </w:p>
        </w:tc>
        <w:tc>
          <w:tcPr>
            <w:tcW w:w="1729" w:type="dxa"/>
            <w:noWrap/>
          </w:tcPr>
          <w:p w:rsidR="00907055" w:rsidRPr="00011926" w:rsidRDefault="00907055" w:rsidP="002B031E">
            <w:pPr>
              <w:rPr>
                <w:sz w:val="16"/>
                <w:szCs w:val="18"/>
                <w:lang w:val="fr-FR"/>
              </w:rPr>
            </w:pPr>
            <w:r w:rsidRPr="00011926">
              <w:rPr>
                <w:sz w:val="16"/>
                <w:szCs w:val="18"/>
                <w:lang w:val="fr-FR"/>
              </w:rPr>
              <w:t xml:space="preserve">80 </w:t>
            </w:r>
            <w:r w:rsidR="00B156B2" w:rsidRPr="00011926">
              <w:rPr>
                <w:sz w:val="16"/>
                <w:szCs w:val="18"/>
                <w:lang w:val="fr-FR"/>
              </w:rPr>
              <w:t>à</w:t>
            </w:r>
            <w:r w:rsidRPr="00011926">
              <w:rPr>
                <w:sz w:val="16"/>
                <w:szCs w:val="18"/>
                <w:lang w:val="fr-FR"/>
              </w:rPr>
              <w:t xml:space="preserve"> 240</w:t>
            </w:r>
            <w:r w:rsidR="00920C73" w:rsidRPr="00011926">
              <w:rPr>
                <w:sz w:val="16"/>
                <w:szCs w:val="18"/>
                <w:lang w:val="fr-FR"/>
              </w:rPr>
              <w:t> </w:t>
            </w:r>
            <w:r w:rsidR="00B156B2" w:rsidRPr="00011926">
              <w:rPr>
                <w:sz w:val="16"/>
                <w:szCs w:val="18"/>
                <w:lang w:val="fr-FR"/>
              </w:rPr>
              <w:t>caractères</w:t>
            </w:r>
          </w:p>
        </w:tc>
      </w:tr>
      <w:tr w:rsidR="00920C73" w:rsidRPr="00011926" w:rsidTr="00920C73">
        <w:tc>
          <w:tcPr>
            <w:tcW w:w="1176" w:type="dxa"/>
            <w:noWrap/>
            <w:hideMark/>
          </w:tcPr>
          <w:p w:rsidR="00907055" w:rsidRPr="00011926" w:rsidRDefault="0090348A" w:rsidP="002B031E">
            <w:pPr>
              <w:rPr>
                <w:sz w:val="16"/>
                <w:szCs w:val="18"/>
                <w:lang w:val="fr-FR"/>
              </w:rPr>
            </w:pPr>
            <w:r w:rsidRPr="00011926">
              <w:rPr>
                <w:sz w:val="16"/>
                <w:szCs w:val="18"/>
                <w:lang w:val="fr-FR"/>
              </w:rPr>
              <w:t>Français</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6183</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125</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126</w:t>
            </w:r>
          </w:p>
        </w:tc>
        <w:tc>
          <w:tcPr>
            <w:tcW w:w="1134" w:type="dxa"/>
            <w:noWrap/>
            <w:hideMark/>
          </w:tcPr>
          <w:p w:rsidR="00907055" w:rsidRPr="00011926" w:rsidRDefault="00907055" w:rsidP="002B031E">
            <w:pPr>
              <w:jc w:val="right"/>
              <w:rPr>
                <w:sz w:val="16"/>
                <w:szCs w:val="18"/>
                <w:lang w:val="fr-FR"/>
              </w:rPr>
            </w:pPr>
            <w:r w:rsidRPr="00011926">
              <w:rPr>
                <w:sz w:val="16"/>
                <w:szCs w:val="18"/>
                <w:lang w:val="fr-FR"/>
              </w:rPr>
              <w:t>0</w:t>
            </w:r>
            <w:r w:rsidR="00BF4A7E" w:rsidRPr="00011926">
              <w:rPr>
                <w:sz w:val="16"/>
                <w:szCs w:val="18"/>
                <w:lang w:val="fr-FR"/>
              </w:rPr>
              <w:t>,</w:t>
            </w:r>
            <w:r w:rsidRPr="00011926">
              <w:rPr>
                <w:sz w:val="16"/>
                <w:szCs w:val="18"/>
                <w:lang w:val="fr-FR"/>
              </w:rPr>
              <w:t>99</w:t>
            </w:r>
          </w:p>
        </w:tc>
        <w:tc>
          <w:tcPr>
            <w:tcW w:w="993" w:type="dxa"/>
            <w:noWrap/>
            <w:hideMark/>
          </w:tcPr>
          <w:p w:rsidR="00907055" w:rsidRPr="00011926" w:rsidRDefault="00907055" w:rsidP="002B031E">
            <w:pPr>
              <w:jc w:val="right"/>
              <w:rPr>
                <w:sz w:val="16"/>
                <w:szCs w:val="18"/>
                <w:lang w:val="fr-FR"/>
              </w:rPr>
            </w:pPr>
            <w:r w:rsidRPr="00011926">
              <w:rPr>
                <w:sz w:val="16"/>
                <w:szCs w:val="18"/>
                <w:lang w:val="fr-FR"/>
              </w:rPr>
              <w:t>49</w:t>
            </w:r>
            <w:r w:rsidR="00BF4A7E" w:rsidRPr="00011926">
              <w:rPr>
                <w:sz w:val="16"/>
                <w:szCs w:val="18"/>
                <w:lang w:val="fr-FR"/>
              </w:rPr>
              <w:t>,</w:t>
            </w:r>
            <w:r w:rsidRPr="00011926">
              <w:rPr>
                <w:sz w:val="16"/>
                <w:szCs w:val="18"/>
                <w:lang w:val="fr-FR"/>
              </w:rPr>
              <w:t>6</w:t>
            </w:r>
          </w:p>
        </w:tc>
        <w:tc>
          <w:tcPr>
            <w:tcW w:w="992" w:type="dxa"/>
            <w:noWrap/>
            <w:hideMark/>
          </w:tcPr>
          <w:p w:rsidR="00907055" w:rsidRPr="00011926" w:rsidRDefault="00907055" w:rsidP="002B031E">
            <w:pPr>
              <w:jc w:val="right"/>
              <w:rPr>
                <w:sz w:val="16"/>
                <w:szCs w:val="18"/>
                <w:lang w:val="fr-FR"/>
              </w:rPr>
            </w:pPr>
            <w:r w:rsidRPr="00011926">
              <w:rPr>
                <w:sz w:val="16"/>
                <w:szCs w:val="18"/>
                <w:lang w:val="fr-FR"/>
              </w:rPr>
              <w:t>148</w:t>
            </w:r>
            <w:r w:rsidR="00BF4A7E" w:rsidRPr="00011926">
              <w:rPr>
                <w:sz w:val="16"/>
                <w:szCs w:val="18"/>
                <w:lang w:val="fr-FR"/>
              </w:rPr>
              <w:t>,</w:t>
            </w:r>
            <w:r w:rsidRPr="00011926">
              <w:rPr>
                <w:sz w:val="16"/>
                <w:szCs w:val="18"/>
                <w:lang w:val="fr-FR"/>
              </w:rPr>
              <w:t>8</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50 </w:t>
            </w:r>
            <w:r w:rsidR="00B156B2" w:rsidRPr="00011926">
              <w:rPr>
                <w:sz w:val="16"/>
                <w:szCs w:val="18"/>
                <w:lang w:val="fr-FR"/>
              </w:rPr>
              <w:t>à</w:t>
            </w:r>
            <w:r w:rsidRPr="00011926">
              <w:rPr>
                <w:sz w:val="16"/>
                <w:szCs w:val="18"/>
                <w:lang w:val="fr-FR"/>
              </w:rPr>
              <w:t xml:space="preserve"> 150</w:t>
            </w:r>
            <w:r w:rsidR="00920C73" w:rsidRPr="00011926">
              <w:rPr>
                <w:sz w:val="16"/>
                <w:szCs w:val="18"/>
                <w:lang w:val="fr-FR"/>
              </w:rPr>
              <w:t> </w:t>
            </w:r>
            <w:r w:rsidR="00B156B2" w:rsidRPr="00011926">
              <w:rPr>
                <w:sz w:val="16"/>
                <w:szCs w:val="18"/>
                <w:lang w:val="fr-FR"/>
              </w:rPr>
              <w:t>mots</w:t>
            </w:r>
          </w:p>
        </w:tc>
      </w:tr>
      <w:tr w:rsidR="00920C73" w:rsidRPr="00011926" w:rsidTr="00920C73">
        <w:tc>
          <w:tcPr>
            <w:tcW w:w="1176" w:type="dxa"/>
            <w:noWrap/>
            <w:hideMark/>
          </w:tcPr>
          <w:p w:rsidR="00907055" w:rsidRPr="00011926" w:rsidRDefault="00B156B2" w:rsidP="002B031E">
            <w:pPr>
              <w:rPr>
                <w:sz w:val="16"/>
                <w:szCs w:val="18"/>
                <w:lang w:val="fr-FR"/>
              </w:rPr>
            </w:pPr>
            <w:r w:rsidRPr="00011926">
              <w:rPr>
                <w:sz w:val="16"/>
                <w:szCs w:val="18"/>
                <w:lang w:val="fr-FR"/>
              </w:rPr>
              <w:t>Allemand</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16</w:t>
            </w:r>
            <w:r w:rsidR="00B156B2" w:rsidRPr="00011926">
              <w:rPr>
                <w:sz w:val="16"/>
                <w:szCs w:val="18"/>
                <w:lang w:val="fr-FR"/>
              </w:rPr>
              <w:t> </w:t>
            </w:r>
            <w:r w:rsidRPr="00011926">
              <w:rPr>
                <w:sz w:val="16"/>
                <w:szCs w:val="18"/>
                <w:lang w:val="fr-FR"/>
              </w:rPr>
              <w:t>088</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109</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141</w:t>
            </w:r>
          </w:p>
        </w:tc>
        <w:tc>
          <w:tcPr>
            <w:tcW w:w="1134" w:type="dxa"/>
            <w:noWrap/>
            <w:hideMark/>
          </w:tcPr>
          <w:p w:rsidR="00907055" w:rsidRPr="00011926" w:rsidRDefault="00907055" w:rsidP="002B031E">
            <w:pPr>
              <w:jc w:val="right"/>
              <w:rPr>
                <w:sz w:val="16"/>
                <w:szCs w:val="18"/>
                <w:lang w:val="fr-FR"/>
              </w:rPr>
            </w:pPr>
            <w:r w:rsidRPr="00011926">
              <w:rPr>
                <w:sz w:val="16"/>
                <w:szCs w:val="18"/>
                <w:lang w:val="fr-FR"/>
              </w:rPr>
              <w:t>0</w:t>
            </w:r>
            <w:r w:rsidR="00BF4A7E" w:rsidRPr="00011926">
              <w:rPr>
                <w:sz w:val="16"/>
                <w:szCs w:val="18"/>
                <w:lang w:val="fr-FR"/>
              </w:rPr>
              <w:t>,</w:t>
            </w:r>
            <w:r w:rsidRPr="00011926">
              <w:rPr>
                <w:sz w:val="16"/>
                <w:szCs w:val="18"/>
                <w:lang w:val="fr-FR"/>
              </w:rPr>
              <w:t>77</w:t>
            </w:r>
          </w:p>
        </w:tc>
        <w:tc>
          <w:tcPr>
            <w:tcW w:w="993" w:type="dxa"/>
            <w:noWrap/>
            <w:hideMark/>
          </w:tcPr>
          <w:p w:rsidR="00907055" w:rsidRPr="00011926" w:rsidRDefault="00907055" w:rsidP="002B031E">
            <w:pPr>
              <w:jc w:val="right"/>
              <w:rPr>
                <w:sz w:val="16"/>
                <w:szCs w:val="18"/>
                <w:lang w:val="fr-FR"/>
              </w:rPr>
            </w:pPr>
            <w:r w:rsidRPr="00011926">
              <w:rPr>
                <w:sz w:val="16"/>
                <w:szCs w:val="18"/>
                <w:lang w:val="fr-FR"/>
              </w:rPr>
              <w:t>38</w:t>
            </w:r>
            <w:r w:rsidR="00BF4A7E" w:rsidRPr="00011926">
              <w:rPr>
                <w:sz w:val="16"/>
                <w:szCs w:val="18"/>
                <w:lang w:val="fr-FR"/>
              </w:rPr>
              <w:t>,</w:t>
            </w:r>
            <w:r w:rsidRPr="00011926">
              <w:rPr>
                <w:sz w:val="16"/>
                <w:szCs w:val="18"/>
                <w:lang w:val="fr-FR"/>
              </w:rPr>
              <w:t>7</w:t>
            </w:r>
          </w:p>
        </w:tc>
        <w:tc>
          <w:tcPr>
            <w:tcW w:w="992" w:type="dxa"/>
            <w:noWrap/>
            <w:hideMark/>
          </w:tcPr>
          <w:p w:rsidR="00907055" w:rsidRPr="00011926" w:rsidRDefault="00907055" w:rsidP="002B031E">
            <w:pPr>
              <w:jc w:val="right"/>
              <w:rPr>
                <w:sz w:val="16"/>
                <w:szCs w:val="18"/>
                <w:lang w:val="fr-FR"/>
              </w:rPr>
            </w:pPr>
            <w:r w:rsidRPr="00011926">
              <w:rPr>
                <w:sz w:val="16"/>
                <w:szCs w:val="18"/>
                <w:lang w:val="fr-FR"/>
              </w:rPr>
              <w:t>116</w:t>
            </w:r>
            <w:r w:rsidR="00BF4A7E" w:rsidRPr="00011926">
              <w:rPr>
                <w:sz w:val="16"/>
                <w:szCs w:val="18"/>
                <w:lang w:val="fr-FR"/>
              </w:rPr>
              <w:t>,</w:t>
            </w:r>
            <w:r w:rsidRPr="00011926">
              <w:rPr>
                <w:sz w:val="16"/>
                <w:szCs w:val="18"/>
                <w:lang w:val="fr-FR"/>
              </w:rPr>
              <w:t>0</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40 </w:t>
            </w:r>
            <w:r w:rsidR="00B156B2" w:rsidRPr="00011926">
              <w:rPr>
                <w:sz w:val="16"/>
                <w:szCs w:val="18"/>
                <w:lang w:val="fr-FR"/>
              </w:rPr>
              <w:t>à</w:t>
            </w:r>
            <w:r w:rsidRPr="00011926">
              <w:rPr>
                <w:sz w:val="16"/>
                <w:szCs w:val="18"/>
                <w:lang w:val="fr-FR"/>
              </w:rPr>
              <w:t xml:space="preserve"> 120</w:t>
            </w:r>
            <w:r w:rsidR="00920C73" w:rsidRPr="00011926">
              <w:rPr>
                <w:sz w:val="16"/>
                <w:szCs w:val="18"/>
                <w:lang w:val="fr-FR"/>
              </w:rPr>
              <w:t> </w:t>
            </w:r>
            <w:r w:rsidR="00B156B2" w:rsidRPr="00011926">
              <w:rPr>
                <w:sz w:val="16"/>
                <w:szCs w:val="18"/>
                <w:lang w:val="fr-FR"/>
              </w:rPr>
              <w:t>mots</w:t>
            </w:r>
          </w:p>
        </w:tc>
      </w:tr>
      <w:tr w:rsidR="00920C73" w:rsidRPr="00011926" w:rsidTr="00920C73">
        <w:tc>
          <w:tcPr>
            <w:tcW w:w="1176" w:type="dxa"/>
            <w:noWrap/>
            <w:hideMark/>
          </w:tcPr>
          <w:p w:rsidR="00907055" w:rsidRPr="00011926" w:rsidRDefault="00907055" w:rsidP="002B031E">
            <w:pPr>
              <w:rPr>
                <w:sz w:val="16"/>
                <w:szCs w:val="18"/>
                <w:lang w:val="fr-FR"/>
              </w:rPr>
            </w:pPr>
            <w:r w:rsidRPr="00011926">
              <w:rPr>
                <w:sz w:val="16"/>
                <w:szCs w:val="18"/>
                <w:lang w:val="fr-FR"/>
              </w:rPr>
              <w:t>Jap</w:t>
            </w:r>
            <w:r w:rsidR="00B156B2" w:rsidRPr="00011926">
              <w:rPr>
                <w:sz w:val="16"/>
                <w:szCs w:val="18"/>
                <w:lang w:val="fr-FR"/>
              </w:rPr>
              <w:t>o</w:t>
            </w:r>
            <w:r w:rsidRPr="00011926">
              <w:rPr>
                <w:sz w:val="16"/>
                <w:szCs w:val="18"/>
                <w:lang w:val="fr-FR"/>
              </w:rPr>
              <w:t>n</w:t>
            </w:r>
            <w:r w:rsidR="00B156B2" w:rsidRPr="00011926">
              <w:rPr>
                <w:sz w:val="16"/>
                <w:szCs w:val="18"/>
                <w:lang w:val="fr-FR"/>
              </w:rPr>
              <w:t>ais</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41</w:t>
            </w:r>
            <w:r w:rsidR="00B156B2" w:rsidRPr="00011926">
              <w:rPr>
                <w:sz w:val="16"/>
                <w:szCs w:val="18"/>
                <w:lang w:val="fr-FR"/>
              </w:rPr>
              <w:t> </w:t>
            </w:r>
            <w:r w:rsidRPr="00011926">
              <w:rPr>
                <w:sz w:val="16"/>
                <w:szCs w:val="18"/>
                <w:lang w:val="fr-FR"/>
              </w:rPr>
              <w:t>847</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 274 c</w:t>
            </w:r>
            <w:r w:rsidR="00B156B2" w:rsidRPr="00011926">
              <w:rPr>
                <w:sz w:val="16"/>
                <w:szCs w:val="18"/>
                <w:lang w:val="fr-FR"/>
              </w:rPr>
              <w:t>ar.</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135</w:t>
            </w:r>
          </w:p>
        </w:tc>
        <w:tc>
          <w:tcPr>
            <w:tcW w:w="1134" w:type="dxa"/>
            <w:noWrap/>
          </w:tcPr>
          <w:p w:rsidR="00907055" w:rsidRPr="00011926" w:rsidRDefault="00907055" w:rsidP="002B031E">
            <w:pPr>
              <w:jc w:val="right"/>
              <w:rPr>
                <w:sz w:val="16"/>
                <w:szCs w:val="18"/>
                <w:lang w:val="fr-FR"/>
              </w:rPr>
            </w:pPr>
            <w:r w:rsidRPr="00011926">
              <w:rPr>
                <w:sz w:val="16"/>
                <w:szCs w:val="18"/>
                <w:lang w:val="fr-FR"/>
              </w:rPr>
              <w:t>2</w:t>
            </w:r>
            <w:r w:rsidR="00BF4A7E" w:rsidRPr="00011926">
              <w:rPr>
                <w:sz w:val="16"/>
                <w:szCs w:val="18"/>
                <w:lang w:val="fr-FR"/>
              </w:rPr>
              <w:t>,</w:t>
            </w:r>
            <w:r w:rsidRPr="00011926">
              <w:rPr>
                <w:sz w:val="16"/>
                <w:szCs w:val="18"/>
                <w:lang w:val="fr-FR"/>
              </w:rPr>
              <w:t>03</w:t>
            </w:r>
          </w:p>
        </w:tc>
        <w:tc>
          <w:tcPr>
            <w:tcW w:w="993" w:type="dxa"/>
            <w:noWrap/>
          </w:tcPr>
          <w:p w:rsidR="00907055" w:rsidRPr="00011926" w:rsidRDefault="00907055" w:rsidP="002B031E">
            <w:pPr>
              <w:jc w:val="right"/>
              <w:rPr>
                <w:sz w:val="16"/>
                <w:szCs w:val="18"/>
                <w:lang w:val="fr-FR"/>
              </w:rPr>
            </w:pPr>
            <w:r w:rsidRPr="00011926">
              <w:rPr>
                <w:sz w:val="16"/>
                <w:szCs w:val="18"/>
                <w:lang w:val="fr-FR"/>
              </w:rPr>
              <w:t>101</w:t>
            </w:r>
            <w:r w:rsidR="00BF4A7E" w:rsidRPr="00011926">
              <w:rPr>
                <w:sz w:val="16"/>
                <w:szCs w:val="18"/>
                <w:lang w:val="fr-FR"/>
              </w:rPr>
              <w:t>,</w:t>
            </w:r>
            <w:r w:rsidRPr="00011926">
              <w:rPr>
                <w:sz w:val="16"/>
                <w:szCs w:val="18"/>
                <w:lang w:val="fr-FR"/>
              </w:rPr>
              <w:t>5</w:t>
            </w:r>
          </w:p>
        </w:tc>
        <w:tc>
          <w:tcPr>
            <w:tcW w:w="992" w:type="dxa"/>
            <w:noWrap/>
          </w:tcPr>
          <w:p w:rsidR="00907055" w:rsidRPr="00011926" w:rsidRDefault="00907055" w:rsidP="002B031E">
            <w:pPr>
              <w:jc w:val="right"/>
              <w:rPr>
                <w:sz w:val="16"/>
                <w:szCs w:val="18"/>
                <w:lang w:val="fr-FR"/>
              </w:rPr>
            </w:pPr>
            <w:r w:rsidRPr="00011926">
              <w:rPr>
                <w:sz w:val="16"/>
                <w:szCs w:val="18"/>
                <w:lang w:val="fr-FR"/>
              </w:rPr>
              <w:t>304</w:t>
            </w:r>
            <w:r w:rsidR="00BF4A7E" w:rsidRPr="00011926">
              <w:rPr>
                <w:sz w:val="16"/>
                <w:szCs w:val="18"/>
                <w:lang w:val="fr-FR"/>
              </w:rPr>
              <w:t>,</w:t>
            </w:r>
            <w:r w:rsidRPr="00011926">
              <w:rPr>
                <w:sz w:val="16"/>
                <w:szCs w:val="18"/>
                <w:lang w:val="fr-FR"/>
              </w:rPr>
              <w:t>4</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100 </w:t>
            </w:r>
            <w:r w:rsidR="00B156B2" w:rsidRPr="00011926">
              <w:rPr>
                <w:sz w:val="16"/>
                <w:szCs w:val="18"/>
                <w:lang w:val="fr-FR"/>
              </w:rPr>
              <w:t>à</w:t>
            </w:r>
            <w:r w:rsidRPr="00011926">
              <w:rPr>
                <w:sz w:val="16"/>
                <w:szCs w:val="18"/>
                <w:lang w:val="fr-FR"/>
              </w:rPr>
              <w:t xml:space="preserve"> 300</w:t>
            </w:r>
            <w:r w:rsidR="00920C73" w:rsidRPr="00011926">
              <w:rPr>
                <w:sz w:val="16"/>
                <w:szCs w:val="18"/>
                <w:lang w:val="fr-FR"/>
              </w:rPr>
              <w:t> </w:t>
            </w:r>
            <w:r w:rsidR="00B156B2" w:rsidRPr="00011926">
              <w:rPr>
                <w:sz w:val="16"/>
                <w:szCs w:val="18"/>
                <w:lang w:val="fr-FR"/>
              </w:rPr>
              <w:t>caractères</w:t>
            </w:r>
          </w:p>
        </w:tc>
      </w:tr>
      <w:tr w:rsidR="00920C73" w:rsidRPr="00011926" w:rsidTr="00920C73">
        <w:tc>
          <w:tcPr>
            <w:tcW w:w="1176" w:type="dxa"/>
            <w:noWrap/>
            <w:hideMark/>
          </w:tcPr>
          <w:p w:rsidR="00907055" w:rsidRPr="00011926" w:rsidRDefault="00B156B2" w:rsidP="002B031E">
            <w:pPr>
              <w:rPr>
                <w:sz w:val="16"/>
                <w:szCs w:val="18"/>
                <w:lang w:val="fr-FR"/>
              </w:rPr>
            </w:pPr>
            <w:r w:rsidRPr="00011926">
              <w:rPr>
                <w:sz w:val="16"/>
                <w:szCs w:val="18"/>
                <w:lang w:val="fr-FR"/>
              </w:rPr>
              <w:t>C</w:t>
            </w:r>
            <w:r w:rsidR="00907055" w:rsidRPr="00011926">
              <w:rPr>
                <w:sz w:val="16"/>
                <w:szCs w:val="18"/>
                <w:lang w:val="fr-FR"/>
              </w:rPr>
              <w:t>or</w:t>
            </w:r>
            <w:r w:rsidRPr="00011926">
              <w:rPr>
                <w:sz w:val="16"/>
                <w:szCs w:val="18"/>
                <w:lang w:val="fr-FR"/>
              </w:rPr>
              <w:t>é</w:t>
            </w:r>
            <w:r w:rsidR="00907055" w:rsidRPr="00011926">
              <w:rPr>
                <w:sz w:val="16"/>
                <w:szCs w:val="18"/>
                <w:lang w:val="fr-FR"/>
              </w:rPr>
              <w:t>en</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11</w:t>
            </w:r>
            <w:r w:rsidR="00B156B2" w:rsidRPr="00011926">
              <w:rPr>
                <w:sz w:val="16"/>
                <w:szCs w:val="18"/>
                <w:lang w:val="fr-FR"/>
              </w:rPr>
              <w:t> </w:t>
            </w:r>
            <w:r w:rsidRPr="00011926">
              <w:rPr>
                <w:sz w:val="16"/>
                <w:szCs w:val="18"/>
                <w:lang w:val="fr-FR"/>
              </w:rPr>
              <w:t>866</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77</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132</w:t>
            </w:r>
          </w:p>
        </w:tc>
        <w:tc>
          <w:tcPr>
            <w:tcW w:w="1134" w:type="dxa"/>
            <w:noWrap/>
            <w:hideMark/>
          </w:tcPr>
          <w:p w:rsidR="00907055" w:rsidRPr="00011926" w:rsidRDefault="00907055" w:rsidP="002B031E">
            <w:pPr>
              <w:jc w:val="right"/>
              <w:rPr>
                <w:sz w:val="16"/>
                <w:szCs w:val="18"/>
                <w:lang w:val="fr-FR"/>
              </w:rPr>
            </w:pPr>
            <w:r w:rsidRPr="00011926">
              <w:rPr>
                <w:sz w:val="16"/>
                <w:szCs w:val="18"/>
                <w:lang w:val="fr-FR"/>
              </w:rPr>
              <w:t>0</w:t>
            </w:r>
            <w:r w:rsidR="00BF4A7E" w:rsidRPr="00011926">
              <w:rPr>
                <w:sz w:val="16"/>
                <w:szCs w:val="18"/>
                <w:lang w:val="fr-FR"/>
              </w:rPr>
              <w:t>,</w:t>
            </w:r>
            <w:r w:rsidRPr="00011926">
              <w:rPr>
                <w:sz w:val="16"/>
                <w:szCs w:val="18"/>
                <w:lang w:val="fr-FR"/>
              </w:rPr>
              <w:t>58</w:t>
            </w:r>
          </w:p>
        </w:tc>
        <w:tc>
          <w:tcPr>
            <w:tcW w:w="993" w:type="dxa"/>
            <w:noWrap/>
            <w:hideMark/>
          </w:tcPr>
          <w:p w:rsidR="00907055" w:rsidRPr="00011926" w:rsidRDefault="00907055" w:rsidP="002B031E">
            <w:pPr>
              <w:jc w:val="right"/>
              <w:rPr>
                <w:sz w:val="16"/>
                <w:szCs w:val="18"/>
                <w:lang w:val="fr-FR"/>
              </w:rPr>
            </w:pPr>
            <w:r w:rsidRPr="00011926">
              <w:rPr>
                <w:sz w:val="16"/>
                <w:szCs w:val="18"/>
                <w:lang w:val="fr-FR"/>
              </w:rPr>
              <w:t>29</w:t>
            </w:r>
            <w:r w:rsidR="00BF4A7E" w:rsidRPr="00011926">
              <w:rPr>
                <w:sz w:val="16"/>
                <w:szCs w:val="18"/>
                <w:lang w:val="fr-FR"/>
              </w:rPr>
              <w:t>,</w:t>
            </w:r>
            <w:r w:rsidRPr="00011926">
              <w:rPr>
                <w:sz w:val="16"/>
                <w:szCs w:val="18"/>
                <w:lang w:val="fr-FR"/>
              </w:rPr>
              <w:t>2</w:t>
            </w:r>
          </w:p>
        </w:tc>
        <w:tc>
          <w:tcPr>
            <w:tcW w:w="992" w:type="dxa"/>
            <w:noWrap/>
            <w:hideMark/>
          </w:tcPr>
          <w:p w:rsidR="00907055" w:rsidRPr="00011926" w:rsidRDefault="00907055" w:rsidP="002B031E">
            <w:pPr>
              <w:jc w:val="right"/>
              <w:rPr>
                <w:sz w:val="16"/>
                <w:szCs w:val="18"/>
                <w:lang w:val="fr-FR"/>
              </w:rPr>
            </w:pPr>
            <w:r w:rsidRPr="00011926">
              <w:rPr>
                <w:sz w:val="16"/>
                <w:szCs w:val="18"/>
                <w:lang w:val="fr-FR"/>
              </w:rPr>
              <w:t>87</w:t>
            </w:r>
            <w:r w:rsidR="00BF4A7E" w:rsidRPr="00011926">
              <w:rPr>
                <w:sz w:val="16"/>
                <w:szCs w:val="18"/>
                <w:lang w:val="fr-FR"/>
              </w:rPr>
              <w:t>,</w:t>
            </w:r>
            <w:r w:rsidRPr="00011926">
              <w:rPr>
                <w:sz w:val="16"/>
                <w:szCs w:val="18"/>
                <w:lang w:val="fr-FR"/>
              </w:rPr>
              <w:t>5</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30 </w:t>
            </w:r>
            <w:r w:rsidR="00B156B2" w:rsidRPr="00011926">
              <w:rPr>
                <w:sz w:val="16"/>
                <w:szCs w:val="18"/>
                <w:lang w:val="fr-FR"/>
              </w:rPr>
              <w:t>à</w:t>
            </w:r>
            <w:r w:rsidRPr="00011926">
              <w:rPr>
                <w:sz w:val="16"/>
                <w:szCs w:val="18"/>
                <w:lang w:val="fr-FR"/>
              </w:rPr>
              <w:t xml:space="preserve"> 130</w:t>
            </w:r>
            <w:r w:rsidR="00920C73" w:rsidRPr="00011926">
              <w:rPr>
                <w:sz w:val="16"/>
                <w:szCs w:val="18"/>
                <w:lang w:val="fr-FR"/>
              </w:rPr>
              <w:t> </w:t>
            </w:r>
            <w:r w:rsidR="00B156B2" w:rsidRPr="00011926">
              <w:rPr>
                <w:sz w:val="16"/>
                <w:szCs w:val="18"/>
                <w:lang w:val="fr-FR"/>
              </w:rPr>
              <w:t>mots</w:t>
            </w:r>
          </w:p>
        </w:tc>
      </w:tr>
      <w:tr w:rsidR="00920C73" w:rsidRPr="00011926" w:rsidTr="00920C73">
        <w:tc>
          <w:tcPr>
            <w:tcW w:w="1176" w:type="dxa"/>
            <w:noWrap/>
            <w:hideMark/>
          </w:tcPr>
          <w:p w:rsidR="00907055" w:rsidRPr="00011926" w:rsidRDefault="00907055" w:rsidP="002B031E">
            <w:pPr>
              <w:rPr>
                <w:sz w:val="16"/>
                <w:szCs w:val="18"/>
                <w:lang w:val="fr-FR"/>
              </w:rPr>
            </w:pPr>
            <w:r w:rsidRPr="00011926">
              <w:rPr>
                <w:sz w:val="16"/>
                <w:szCs w:val="18"/>
                <w:lang w:val="fr-FR"/>
              </w:rPr>
              <w:t>Portug</w:t>
            </w:r>
            <w:r w:rsidR="00B156B2" w:rsidRPr="00011926">
              <w:rPr>
                <w:sz w:val="16"/>
                <w:szCs w:val="18"/>
                <w:lang w:val="fr-FR"/>
              </w:rPr>
              <w:t>ais</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480</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131</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129</w:t>
            </w:r>
          </w:p>
        </w:tc>
        <w:tc>
          <w:tcPr>
            <w:tcW w:w="1134" w:type="dxa"/>
            <w:noWrap/>
            <w:hideMark/>
          </w:tcPr>
          <w:p w:rsidR="00907055" w:rsidRPr="00011926" w:rsidRDefault="00907055" w:rsidP="002B031E">
            <w:pPr>
              <w:jc w:val="right"/>
              <w:rPr>
                <w:sz w:val="16"/>
                <w:szCs w:val="18"/>
                <w:lang w:val="fr-FR"/>
              </w:rPr>
            </w:pPr>
            <w:r w:rsidRPr="00011926">
              <w:rPr>
                <w:sz w:val="16"/>
                <w:szCs w:val="18"/>
                <w:lang w:val="fr-FR"/>
              </w:rPr>
              <w:t>1</w:t>
            </w:r>
            <w:r w:rsidR="00BF4A7E" w:rsidRPr="00011926">
              <w:rPr>
                <w:sz w:val="16"/>
                <w:szCs w:val="18"/>
                <w:lang w:val="fr-FR"/>
              </w:rPr>
              <w:t>,</w:t>
            </w:r>
            <w:r w:rsidRPr="00011926">
              <w:rPr>
                <w:sz w:val="16"/>
                <w:szCs w:val="18"/>
                <w:lang w:val="fr-FR"/>
              </w:rPr>
              <w:t>02</w:t>
            </w:r>
          </w:p>
        </w:tc>
        <w:tc>
          <w:tcPr>
            <w:tcW w:w="993" w:type="dxa"/>
            <w:noWrap/>
            <w:hideMark/>
          </w:tcPr>
          <w:p w:rsidR="00907055" w:rsidRPr="00011926" w:rsidRDefault="00907055" w:rsidP="002B031E">
            <w:pPr>
              <w:jc w:val="right"/>
              <w:rPr>
                <w:sz w:val="16"/>
                <w:szCs w:val="18"/>
                <w:lang w:val="fr-FR"/>
              </w:rPr>
            </w:pPr>
            <w:r w:rsidRPr="00011926">
              <w:rPr>
                <w:sz w:val="16"/>
                <w:szCs w:val="18"/>
                <w:lang w:val="fr-FR"/>
              </w:rPr>
              <w:t>50</w:t>
            </w:r>
            <w:r w:rsidR="00BF4A7E" w:rsidRPr="00011926">
              <w:rPr>
                <w:sz w:val="16"/>
                <w:szCs w:val="18"/>
                <w:lang w:val="fr-FR"/>
              </w:rPr>
              <w:t>,</w:t>
            </w:r>
            <w:r w:rsidRPr="00011926">
              <w:rPr>
                <w:sz w:val="16"/>
                <w:szCs w:val="18"/>
                <w:lang w:val="fr-FR"/>
              </w:rPr>
              <w:t>8</w:t>
            </w:r>
          </w:p>
        </w:tc>
        <w:tc>
          <w:tcPr>
            <w:tcW w:w="992" w:type="dxa"/>
            <w:noWrap/>
            <w:hideMark/>
          </w:tcPr>
          <w:p w:rsidR="00907055" w:rsidRPr="00011926" w:rsidRDefault="00907055" w:rsidP="002B031E">
            <w:pPr>
              <w:jc w:val="right"/>
              <w:rPr>
                <w:sz w:val="16"/>
                <w:szCs w:val="18"/>
                <w:lang w:val="fr-FR"/>
              </w:rPr>
            </w:pPr>
            <w:r w:rsidRPr="00011926">
              <w:rPr>
                <w:sz w:val="16"/>
                <w:szCs w:val="18"/>
                <w:lang w:val="fr-FR"/>
              </w:rPr>
              <w:t>152</w:t>
            </w:r>
            <w:r w:rsidR="00BF4A7E" w:rsidRPr="00011926">
              <w:rPr>
                <w:sz w:val="16"/>
                <w:szCs w:val="18"/>
                <w:lang w:val="fr-FR"/>
              </w:rPr>
              <w:t>,</w:t>
            </w:r>
            <w:r w:rsidRPr="00011926">
              <w:rPr>
                <w:sz w:val="16"/>
                <w:szCs w:val="18"/>
                <w:lang w:val="fr-FR"/>
              </w:rPr>
              <w:t>3</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50 </w:t>
            </w:r>
            <w:r w:rsidR="00B156B2" w:rsidRPr="00011926">
              <w:rPr>
                <w:sz w:val="16"/>
                <w:szCs w:val="18"/>
                <w:lang w:val="fr-FR"/>
              </w:rPr>
              <w:t>à</w:t>
            </w:r>
            <w:r w:rsidRPr="00011926">
              <w:rPr>
                <w:sz w:val="16"/>
                <w:szCs w:val="18"/>
                <w:lang w:val="fr-FR"/>
              </w:rPr>
              <w:t xml:space="preserve"> 150</w:t>
            </w:r>
            <w:r w:rsidR="00920C73" w:rsidRPr="00011926">
              <w:rPr>
                <w:sz w:val="16"/>
                <w:szCs w:val="18"/>
                <w:lang w:val="fr-FR"/>
              </w:rPr>
              <w:t> </w:t>
            </w:r>
            <w:r w:rsidR="00B156B2" w:rsidRPr="00011926">
              <w:rPr>
                <w:sz w:val="16"/>
                <w:szCs w:val="18"/>
                <w:lang w:val="fr-FR"/>
              </w:rPr>
              <w:t>mots</w:t>
            </w:r>
          </w:p>
        </w:tc>
      </w:tr>
      <w:tr w:rsidR="00920C73" w:rsidRPr="00011926" w:rsidTr="00920C73">
        <w:tc>
          <w:tcPr>
            <w:tcW w:w="1176" w:type="dxa"/>
            <w:noWrap/>
            <w:hideMark/>
          </w:tcPr>
          <w:p w:rsidR="00907055" w:rsidRPr="00011926" w:rsidRDefault="00907055" w:rsidP="002B031E">
            <w:pPr>
              <w:rPr>
                <w:sz w:val="16"/>
                <w:szCs w:val="18"/>
                <w:lang w:val="fr-FR"/>
              </w:rPr>
            </w:pPr>
            <w:r w:rsidRPr="00011926">
              <w:rPr>
                <w:sz w:val="16"/>
                <w:szCs w:val="18"/>
                <w:lang w:val="fr-FR"/>
              </w:rPr>
              <w:t>Russ</w:t>
            </w:r>
            <w:r w:rsidR="00B156B2" w:rsidRPr="00011926">
              <w:rPr>
                <w:sz w:val="16"/>
                <w:szCs w:val="18"/>
                <w:lang w:val="fr-FR"/>
              </w:rPr>
              <w:t>e</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824</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122</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171</w:t>
            </w:r>
          </w:p>
        </w:tc>
        <w:tc>
          <w:tcPr>
            <w:tcW w:w="1134" w:type="dxa"/>
            <w:noWrap/>
            <w:hideMark/>
          </w:tcPr>
          <w:p w:rsidR="00907055" w:rsidRPr="00011926" w:rsidRDefault="00907055" w:rsidP="002B031E">
            <w:pPr>
              <w:jc w:val="right"/>
              <w:rPr>
                <w:sz w:val="16"/>
                <w:szCs w:val="18"/>
                <w:lang w:val="fr-FR"/>
              </w:rPr>
            </w:pPr>
            <w:r w:rsidRPr="00011926">
              <w:rPr>
                <w:sz w:val="16"/>
                <w:szCs w:val="18"/>
                <w:lang w:val="fr-FR"/>
              </w:rPr>
              <w:t>0</w:t>
            </w:r>
            <w:r w:rsidR="00BF4A7E" w:rsidRPr="00011926">
              <w:rPr>
                <w:sz w:val="16"/>
                <w:szCs w:val="18"/>
                <w:lang w:val="fr-FR"/>
              </w:rPr>
              <w:t>,</w:t>
            </w:r>
            <w:r w:rsidRPr="00011926">
              <w:rPr>
                <w:sz w:val="16"/>
                <w:szCs w:val="18"/>
                <w:lang w:val="fr-FR"/>
              </w:rPr>
              <w:t>71</w:t>
            </w:r>
          </w:p>
        </w:tc>
        <w:tc>
          <w:tcPr>
            <w:tcW w:w="993" w:type="dxa"/>
            <w:noWrap/>
            <w:hideMark/>
          </w:tcPr>
          <w:p w:rsidR="00907055" w:rsidRPr="00011926" w:rsidRDefault="00907055" w:rsidP="002B031E">
            <w:pPr>
              <w:jc w:val="right"/>
              <w:rPr>
                <w:sz w:val="16"/>
                <w:szCs w:val="18"/>
                <w:lang w:val="fr-FR"/>
              </w:rPr>
            </w:pPr>
            <w:r w:rsidRPr="00011926">
              <w:rPr>
                <w:sz w:val="16"/>
                <w:szCs w:val="18"/>
                <w:lang w:val="fr-FR"/>
              </w:rPr>
              <w:t>35</w:t>
            </w:r>
            <w:r w:rsidR="00BF4A7E" w:rsidRPr="00011926">
              <w:rPr>
                <w:sz w:val="16"/>
                <w:szCs w:val="18"/>
                <w:lang w:val="fr-FR"/>
              </w:rPr>
              <w:t>,</w:t>
            </w:r>
            <w:r w:rsidRPr="00011926">
              <w:rPr>
                <w:sz w:val="16"/>
                <w:szCs w:val="18"/>
                <w:lang w:val="fr-FR"/>
              </w:rPr>
              <w:t>7</w:t>
            </w:r>
          </w:p>
        </w:tc>
        <w:tc>
          <w:tcPr>
            <w:tcW w:w="992" w:type="dxa"/>
            <w:noWrap/>
            <w:hideMark/>
          </w:tcPr>
          <w:p w:rsidR="00907055" w:rsidRPr="00011926" w:rsidRDefault="00907055" w:rsidP="002B031E">
            <w:pPr>
              <w:jc w:val="right"/>
              <w:rPr>
                <w:sz w:val="16"/>
                <w:szCs w:val="18"/>
                <w:lang w:val="fr-FR"/>
              </w:rPr>
            </w:pPr>
            <w:r w:rsidRPr="00011926">
              <w:rPr>
                <w:sz w:val="16"/>
                <w:szCs w:val="18"/>
                <w:lang w:val="fr-FR"/>
              </w:rPr>
              <w:t>107</w:t>
            </w:r>
            <w:r w:rsidR="00BF4A7E" w:rsidRPr="00011926">
              <w:rPr>
                <w:sz w:val="16"/>
                <w:szCs w:val="18"/>
                <w:lang w:val="fr-FR"/>
              </w:rPr>
              <w:t>,</w:t>
            </w:r>
            <w:r w:rsidRPr="00011926">
              <w:rPr>
                <w:sz w:val="16"/>
                <w:szCs w:val="18"/>
                <w:lang w:val="fr-FR"/>
              </w:rPr>
              <w:t>0</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35 </w:t>
            </w:r>
            <w:r w:rsidR="00B156B2" w:rsidRPr="00011926">
              <w:rPr>
                <w:sz w:val="16"/>
                <w:szCs w:val="18"/>
                <w:lang w:val="fr-FR"/>
              </w:rPr>
              <w:t>à</w:t>
            </w:r>
            <w:r w:rsidRPr="00011926">
              <w:rPr>
                <w:sz w:val="16"/>
                <w:szCs w:val="18"/>
                <w:lang w:val="fr-FR"/>
              </w:rPr>
              <w:t xml:space="preserve"> 110</w:t>
            </w:r>
            <w:r w:rsidR="00920C73" w:rsidRPr="00011926">
              <w:rPr>
                <w:sz w:val="16"/>
                <w:szCs w:val="18"/>
                <w:lang w:val="fr-FR"/>
              </w:rPr>
              <w:t> </w:t>
            </w:r>
            <w:r w:rsidR="00B156B2" w:rsidRPr="00011926">
              <w:rPr>
                <w:sz w:val="16"/>
                <w:szCs w:val="18"/>
                <w:lang w:val="fr-FR"/>
              </w:rPr>
              <w:t>mots</w:t>
            </w:r>
          </w:p>
        </w:tc>
      </w:tr>
      <w:tr w:rsidR="00920C73" w:rsidRPr="00011926" w:rsidTr="00920C73">
        <w:tc>
          <w:tcPr>
            <w:tcW w:w="1176" w:type="dxa"/>
            <w:noWrap/>
            <w:hideMark/>
          </w:tcPr>
          <w:p w:rsidR="00907055" w:rsidRPr="00011926" w:rsidRDefault="00B156B2" w:rsidP="002B031E">
            <w:pPr>
              <w:rPr>
                <w:sz w:val="16"/>
                <w:szCs w:val="18"/>
                <w:lang w:val="fr-FR"/>
              </w:rPr>
            </w:pPr>
            <w:r w:rsidRPr="00011926">
              <w:rPr>
                <w:sz w:val="16"/>
                <w:szCs w:val="18"/>
                <w:lang w:val="fr-FR"/>
              </w:rPr>
              <w:t>Espagnol</w:t>
            </w:r>
          </w:p>
        </w:tc>
        <w:tc>
          <w:tcPr>
            <w:tcW w:w="1177" w:type="dxa"/>
            <w:noWrap/>
            <w:hideMark/>
          </w:tcPr>
          <w:p w:rsidR="00907055" w:rsidRPr="00011926" w:rsidRDefault="00907055" w:rsidP="002B031E">
            <w:pPr>
              <w:jc w:val="right"/>
              <w:rPr>
                <w:sz w:val="16"/>
                <w:szCs w:val="18"/>
                <w:lang w:val="fr-FR"/>
              </w:rPr>
            </w:pPr>
            <w:r w:rsidRPr="00011926">
              <w:rPr>
                <w:sz w:val="16"/>
                <w:szCs w:val="18"/>
                <w:lang w:val="fr-FR"/>
              </w:rPr>
              <w:t>1</w:t>
            </w:r>
            <w:r w:rsidR="00B156B2" w:rsidRPr="00011926">
              <w:rPr>
                <w:sz w:val="16"/>
                <w:szCs w:val="18"/>
                <w:lang w:val="fr-FR"/>
              </w:rPr>
              <w:t> </w:t>
            </w:r>
            <w:r w:rsidRPr="00011926">
              <w:rPr>
                <w:sz w:val="16"/>
                <w:szCs w:val="18"/>
                <w:lang w:val="fr-FR"/>
              </w:rPr>
              <w:t>497</w:t>
            </w:r>
          </w:p>
        </w:tc>
        <w:tc>
          <w:tcPr>
            <w:tcW w:w="1176" w:type="dxa"/>
            <w:noWrap/>
            <w:hideMark/>
          </w:tcPr>
          <w:p w:rsidR="00907055" w:rsidRPr="00011926" w:rsidRDefault="00907055" w:rsidP="002B031E">
            <w:pPr>
              <w:jc w:val="right"/>
              <w:rPr>
                <w:sz w:val="16"/>
                <w:szCs w:val="18"/>
                <w:lang w:val="fr-FR"/>
              </w:rPr>
            </w:pPr>
            <w:r w:rsidRPr="00011926">
              <w:rPr>
                <w:sz w:val="16"/>
                <w:szCs w:val="18"/>
                <w:lang w:val="fr-FR"/>
              </w:rPr>
              <w:t>118</w:t>
            </w:r>
          </w:p>
        </w:tc>
        <w:tc>
          <w:tcPr>
            <w:tcW w:w="1035" w:type="dxa"/>
            <w:noWrap/>
            <w:hideMark/>
          </w:tcPr>
          <w:p w:rsidR="00907055" w:rsidRPr="00011926" w:rsidRDefault="00907055" w:rsidP="002B031E">
            <w:pPr>
              <w:jc w:val="right"/>
              <w:rPr>
                <w:sz w:val="16"/>
                <w:szCs w:val="18"/>
                <w:lang w:val="fr-FR"/>
              </w:rPr>
            </w:pPr>
            <w:r w:rsidRPr="00011926">
              <w:rPr>
                <w:sz w:val="16"/>
                <w:szCs w:val="18"/>
                <w:lang w:val="fr-FR"/>
              </w:rPr>
              <w:t>116</w:t>
            </w:r>
          </w:p>
        </w:tc>
        <w:tc>
          <w:tcPr>
            <w:tcW w:w="1134" w:type="dxa"/>
            <w:noWrap/>
            <w:hideMark/>
          </w:tcPr>
          <w:p w:rsidR="00907055" w:rsidRPr="00011926" w:rsidRDefault="00907055" w:rsidP="002B031E">
            <w:pPr>
              <w:jc w:val="right"/>
              <w:rPr>
                <w:sz w:val="16"/>
                <w:szCs w:val="18"/>
                <w:lang w:val="fr-FR"/>
              </w:rPr>
            </w:pPr>
            <w:r w:rsidRPr="00011926">
              <w:rPr>
                <w:sz w:val="16"/>
                <w:szCs w:val="18"/>
                <w:lang w:val="fr-FR"/>
              </w:rPr>
              <w:t>1</w:t>
            </w:r>
            <w:r w:rsidR="00BF4A7E" w:rsidRPr="00011926">
              <w:rPr>
                <w:sz w:val="16"/>
                <w:szCs w:val="18"/>
                <w:lang w:val="fr-FR"/>
              </w:rPr>
              <w:t>,</w:t>
            </w:r>
            <w:r w:rsidRPr="00011926">
              <w:rPr>
                <w:sz w:val="16"/>
                <w:szCs w:val="18"/>
                <w:lang w:val="fr-FR"/>
              </w:rPr>
              <w:t>02</w:t>
            </w:r>
          </w:p>
        </w:tc>
        <w:tc>
          <w:tcPr>
            <w:tcW w:w="993" w:type="dxa"/>
            <w:noWrap/>
            <w:hideMark/>
          </w:tcPr>
          <w:p w:rsidR="00907055" w:rsidRPr="00011926" w:rsidRDefault="00907055" w:rsidP="002B031E">
            <w:pPr>
              <w:jc w:val="right"/>
              <w:rPr>
                <w:sz w:val="16"/>
                <w:szCs w:val="18"/>
                <w:lang w:val="fr-FR"/>
              </w:rPr>
            </w:pPr>
            <w:r w:rsidRPr="00011926">
              <w:rPr>
                <w:sz w:val="16"/>
                <w:szCs w:val="18"/>
                <w:lang w:val="fr-FR"/>
              </w:rPr>
              <w:t>50</w:t>
            </w:r>
            <w:r w:rsidR="00BF4A7E" w:rsidRPr="00011926">
              <w:rPr>
                <w:sz w:val="16"/>
                <w:szCs w:val="18"/>
                <w:lang w:val="fr-FR"/>
              </w:rPr>
              <w:t>,</w:t>
            </w:r>
            <w:r w:rsidRPr="00011926">
              <w:rPr>
                <w:sz w:val="16"/>
                <w:szCs w:val="18"/>
                <w:lang w:val="fr-FR"/>
              </w:rPr>
              <w:t>9</w:t>
            </w:r>
          </w:p>
        </w:tc>
        <w:tc>
          <w:tcPr>
            <w:tcW w:w="992" w:type="dxa"/>
            <w:noWrap/>
            <w:hideMark/>
          </w:tcPr>
          <w:p w:rsidR="00907055" w:rsidRPr="00011926" w:rsidRDefault="00907055" w:rsidP="002B031E">
            <w:pPr>
              <w:jc w:val="right"/>
              <w:rPr>
                <w:sz w:val="16"/>
                <w:szCs w:val="18"/>
                <w:lang w:val="fr-FR"/>
              </w:rPr>
            </w:pPr>
            <w:r w:rsidRPr="00011926">
              <w:rPr>
                <w:sz w:val="16"/>
                <w:szCs w:val="18"/>
                <w:lang w:val="fr-FR"/>
              </w:rPr>
              <w:t>152</w:t>
            </w:r>
            <w:r w:rsidR="00BF4A7E" w:rsidRPr="00011926">
              <w:rPr>
                <w:sz w:val="16"/>
                <w:szCs w:val="18"/>
                <w:lang w:val="fr-FR"/>
              </w:rPr>
              <w:t>,</w:t>
            </w:r>
            <w:r w:rsidRPr="00011926">
              <w:rPr>
                <w:sz w:val="16"/>
                <w:szCs w:val="18"/>
                <w:lang w:val="fr-FR"/>
              </w:rPr>
              <w:t>6</w:t>
            </w:r>
          </w:p>
        </w:tc>
        <w:tc>
          <w:tcPr>
            <w:tcW w:w="1729" w:type="dxa"/>
            <w:noWrap/>
            <w:hideMark/>
          </w:tcPr>
          <w:p w:rsidR="00907055" w:rsidRPr="00011926" w:rsidRDefault="00907055" w:rsidP="002B031E">
            <w:pPr>
              <w:rPr>
                <w:sz w:val="16"/>
                <w:szCs w:val="18"/>
                <w:lang w:val="fr-FR"/>
              </w:rPr>
            </w:pPr>
            <w:r w:rsidRPr="00011926">
              <w:rPr>
                <w:sz w:val="16"/>
                <w:szCs w:val="18"/>
                <w:lang w:val="fr-FR"/>
              </w:rPr>
              <w:t xml:space="preserve">50 </w:t>
            </w:r>
            <w:r w:rsidR="00B156B2" w:rsidRPr="00011926">
              <w:rPr>
                <w:sz w:val="16"/>
                <w:szCs w:val="18"/>
                <w:lang w:val="fr-FR"/>
              </w:rPr>
              <w:t>à</w:t>
            </w:r>
            <w:r w:rsidRPr="00011926">
              <w:rPr>
                <w:sz w:val="16"/>
                <w:szCs w:val="18"/>
                <w:lang w:val="fr-FR"/>
              </w:rPr>
              <w:t xml:space="preserve"> 150</w:t>
            </w:r>
            <w:r w:rsidR="00920C73" w:rsidRPr="00011926">
              <w:rPr>
                <w:sz w:val="16"/>
                <w:szCs w:val="18"/>
                <w:lang w:val="fr-FR"/>
              </w:rPr>
              <w:t> </w:t>
            </w:r>
            <w:r w:rsidR="00B156B2" w:rsidRPr="00011926">
              <w:rPr>
                <w:sz w:val="16"/>
                <w:szCs w:val="18"/>
                <w:lang w:val="fr-FR"/>
              </w:rPr>
              <w:t>mots</w:t>
            </w:r>
          </w:p>
        </w:tc>
      </w:tr>
    </w:tbl>
    <w:p w:rsidR="00DC5A8A" w:rsidRPr="005A6EBD" w:rsidRDefault="00DC5A8A" w:rsidP="002B031E">
      <w:pPr>
        <w:tabs>
          <w:tab w:val="left" w:pos="1176"/>
          <w:tab w:val="left" w:pos="2353"/>
          <w:tab w:val="left" w:pos="3529"/>
          <w:tab w:val="left" w:pos="4564"/>
          <w:tab w:val="left" w:pos="5698"/>
          <w:tab w:val="left" w:pos="6691"/>
          <w:tab w:val="left" w:pos="7683"/>
        </w:tabs>
        <w:rPr>
          <w:sz w:val="12"/>
          <w:szCs w:val="18"/>
          <w:lang w:val="fr-FR"/>
        </w:rPr>
      </w:pPr>
    </w:p>
    <w:p w:rsidR="00907055" w:rsidRPr="00011926" w:rsidRDefault="00D23635" w:rsidP="002B031E">
      <w:pPr>
        <w:pStyle w:val="Heading1"/>
        <w:rPr>
          <w:lang w:val="fr-FR"/>
        </w:rPr>
      </w:pPr>
      <w:r w:rsidRPr="00011926">
        <w:rPr>
          <w:lang w:val="fr-FR"/>
        </w:rPr>
        <w:t>Examen par les offices récepteurs</w:t>
      </w:r>
    </w:p>
    <w:p w:rsidR="00D23635" w:rsidRPr="00011926" w:rsidRDefault="00D23635" w:rsidP="002B031E">
      <w:pPr>
        <w:rPr>
          <w:lang w:val="fr-FR"/>
        </w:rPr>
      </w:pPr>
    </w:p>
    <w:p w:rsidR="00907055" w:rsidRPr="00011926" w:rsidRDefault="00CA423F" w:rsidP="002B031E">
      <w:pPr>
        <w:pStyle w:val="ONUMFS"/>
        <w:rPr>
          <w:lang w:val="fr-FR"/>
        </w:rPr>
      </w:pPr>
      <w:r w:rsidRPr="00011926">
        <w:rPr>
          <w:lang w:val="fr-FR"/>
        </w:rPr>
        <w:t>Le</w:t>
      </w:r>
      <w:r w:rsidR="00907055" w:rsidRPr="00011926">
        <w:rPr>
          <w:lang w:val="fr-FR"/>
        </w:rPr>
        <w:t xml:space="preserve"> Bureau </w:t>
      </w:r>
      <w:r w:rsidRPr="00011926">
        <w:rPr>
          <w:lang w:val="fr-FR"/>
        </w:rPr>
        <w:t xml:space="preserve">international prend </w:t>
      </w:r>
      <w:r w:rsidR="00907055" w:rsidRPr="00011926">
        <w:rPr>
          <w:lang w:val="fr-FR"/>
        </w:rPr>
        <w:t>note</w:t>
      </w:r>
      <w:r w:rsidRPr="00011926">
        <w:rPr>
          <w:lang w:val="fr-FR"/>
        </w:rPr>
        <w:t xml:space="preserve"> des </w:t>
      </w:r>
      <w:r w:rsidR="00907055" w:rsidRPr="00011926">
        <w:rPr>
          <w:lang w:val="fr-FR"/>
        </w:rPr>
        <w:t xml:space="preserve">suggestions </w:t>
      </w:r>
      <w:r w:rsidR="0090348A" w:rsidRPr="00011926">
        <w:rPr>
          <w:lang w:val="fr-FR"/>
        </w:rPr>
        <w:t>reçues</w:t>
      </w:r>
      <w:r w:rsidRPr="00011926">
        <w:rPr>
          <w:lang w:val="fr-FR"/>
        </w:rPr>
        <w:t xml:space="preserve"> en réponse </w:t>
      </w:r>
      <w:r w:rsidR="00D87FD9" w:rsidRPr="00011926">
        <w:rPr>
          <w:lang w:val="fr-FR"/>
        </w:rPr>
        <w:t>à</w:t>
      </w:r>
      <w:r w:rsidRPr="00011926">
        <w:rPr>
          <w:lang w:val="fr-FR"/>
        </w:rPr>
        <w:t xml:space="preserve"> la circulaire</w:t>
      </w:r>
      <w:r w:rsidR="007A406A" w:rsidRPr="00011926">
        <w:rPr>
          <w:lang w:val="fr-FR"/>
        </w:rPr>
        <w:t> </w:t>
      </w:r>
      <w:r w:rsidR="00907055" w:rsidRPr="00011926">
        <w:rPr>
          <w:lang w:val="fr-FR"/>
        </w:rPr>
        <w:t xml:space="preserve">C. PCT 1486 </w:t>
      </w:r>
      <w:r w:rsidR="00FE11E6" w:rsidRPr="00011926">
        <w:rPr>
          <w:lang w:val="fr-FR"/>
        </w:rPr>
        <w:t>concernant</w:t>
      </w:r>
      <w:r w:rsidRPr="00011926">
        <w:rPr>
          <w:lang w:val="fr-FR"/>
        </w:rPr>
        <w:t xml:space="preserve"> des mesures </w:t>
      </w:r>
      <w:r w:rsidR="009137A0" w:rsidRPr="00011926">
        <w:rPr>
          <w:lang w:val="fr-FR"/>
        </w:rPr>
        <w:t>susceptibles d</w:t>
      </w:r>
      <w:r w:rsidR="002B031E" w:rsidRPr="00011926">
        <w:rPr>
          <w:lang w:val="fr-FR"/>
        </w:rPr>
        <w:t>’</w:t>
      </w:r>
      <w:r w:rsidRPr="00011926">
        <w:rPr>
          <w:lang w:val="fr-FR"/>
        </w:rPr>
        <w:t xml:space="preserve">être prises par les offices récepteurs et </w:t>
      </w:r>
      <w:r w:rsidR="00FE11E6" w:rsidRPr="00011926">
        <w:rPr>
          <w:lang w:val="fr-FR"/>
        </w:rPr>
        <w:t>déterminera s</w:t>
      </w:r>
      <w:r w:rsidR="002B031E" w:rsidRPr="00011926">
        <w:rPr>
          <w:lang w:val="fr-FR"/>
        </w:rPr>
        <w:t>’</w:t>
      </w:r>
      <w:r w:rsidR="00FE11E6" w:rsidRPr="00011926">
        <w:rPr>
          <w:lang w:val="fr-FR"/>
        </w:rPr>
        <w:t xml:space="preserve">il y a lieu </w:t>
      </w:r>
      <w:r w:rsidR="00D87FD9" w:rsidRPr="00011926">
        <w:rPr>
          <w:lang w:val="fr-FR"/>
        </w:rPr>
        <w:t xml:space="preserve">de soumettre </w:t>
      </w:r>
      <w:r w:rsidR="00FE11E6" w:rsidRPr="00011926">
        <w:rPr>
          <w:lang w:val="fr-FR"/>
        </w:rPr>
        <w:t>de</w:t>
      </w:r>
      <w:r w:rsidR="00945280">
        <w:rPr>
          <w:lang w:val="fr-FR"/>
        </w:rPr>
        <w:t>s</w:t>
      </w:r>
      <w:r w:rsidR="00FE11E6" w:rsidRPr="00011926">
        <w:rPr>
          <w:lang w:val="fr-FR"/>
        </w:rPr>
        <w:t xml:space="preserve"> </w:t>
      </w:r>
      <w:r w:rsidR="00D87FD9" w:rsidRPr="00011926">
        <w:rPr>
          <w:lang w:val="fr-FR"/>
        </w:rPr>
        <w:t xml:space="preserve">propositions au </w:t>
      </w:r>
      <w:r w:rsidR="003F7EB4" w:rsidRPr="00011926">
        <w:rPr>
          <w:lang w:val="fr-FR"/>
        </w:rPr>
        <w:t>Groupe</w:t>
      </w:r>
      <w:r w:rsidR="00D87FD9" w:rsidRPr="00011926">
        <w:rPr>
          <w:lang w:val="fr-FR"/>
        </w:rPr>
        <w:t xml:space="preserve"> de travail</w:t>
      </w:r>
      <w:r w:rsidR="007161C2" w:rsidRPr="00011926">
        <w:rPr>
          <w:lang w:val="fr-FR"/>
        </w:rPr>
        <w:t xml:space="preserve"> du </w:t>
      </w:r>
      <w:r w:rsidR="00011926" w:rsidRPr="00011926">
        <w:rPr>
          <w:lang w:val="fr-FR"/>
        </w:rPr>
        <w:t>PCT.  Ce</w:t>
      </w:r>
      <w:r w:rsidR="00D87FD9" w:rsidRPr="00011926">
        <w:rPr>
          <w:lang w:val="fr-FR"/>
        </w:rPr>
        <w:t xml:space="preserve">pendant, </w:t>
      </w:r>
      <w:r w:rsidR="008E5105" w:rsidRPr="00011926">
        <w:rPr>
          <w:lang w:val="fr-FR"/>
        </w:rPr>
        <w:t>à première vue</w:t>
      </w:r>
      <w:r w:rsidR="00D87FD9" w:rsidRPr="00011926">
        <w:rPr>
          <w:lang w:val="fr-FR"/>
        </w:rPr>
        <w:t xml:space="preserve">, toute </w:t>
      </w:r>
      <w:r w:rsidR="007E3E86" w:rsidRPr="00011926">
        <w:rPr>
          <w:lang w:val="fr-FR"/>
        </w:rPr>
        <w:t>mesure</w:t>
      </w:r>
      <w:r w:rsidR="00907055" w:rsidRPr="00011926">
        <w:rPr>
          <w:lang w:val="fr-FR"/>
        </w:rPr>
        <w:t xml:space="preserve"> </w:t>
      </w:r>
      <w:r w:rsidR="007E3E86" w:rsidRPr="00011926">
        <w:rPr>
          <w:lang w:val="fr-FR"/>
        </w:rPr>
        <w:t xml:space="preserve">éventuelle </w:t>
      </w:r>
      <w:r w:rsidR="00D87FD9" w:rsidRPr="00011926">
        <w:rPr>
          <w:lang w:val="fr-FR"/>
        </w:rPr>
        <w:t>se limiter</w:t>
      </w:r>
      <w:r w:rsidR="006D1216" w:rsidRPr="00011926">
        <w:rPr>
          <w:lang w:val="fr-FR"/>
        </w:rPr>
        <w:t>a</w:t>
      </w:r>
      <w:r w:rsidR="00D87FD9" w:rsidRPr="00011926">
        <w:rPr>
          <w:lang w:val="fr-FR"/>
        </w:rPr>
        <w:t xml:space="preserve"> </w:t>
      </w:r>
      <w:r w:rsidR="006D1216" w:rsidRPr="00011926">
        <w:rPr>
          <w:lang w:val="fr-FR"/>
        </w:rPr>
        <w:t xml:space="preserve">probablement </w:t>
      </w:r>
      <w:r w:rsidR="00D87FD9" w:rsidRPr="00011926">
        <w:rPr>
          <w:lang w:val="fr-FR"/>
        </w:rPr>
        <w:t>à l</w:t>
      </w:r>
      <w:r w:rsidR="002B031E" w:rsidRPr="00011926">
        <w:rPr>
          <w:lang w:val="fr-FR"/>
        </w:rPr>
        <w:t>’</w:t>
      </w:r>
      <w:r w:rsidR="00D87FD9" w:rsidRPr="00011926">
        <w:rPr>
          <w:lang w:val="fr-FR"/>
        </w:rPr>
        <w:t>examen de s</w:t>
      </w:r>
      <w:r w:rsidR="00DB0A55" w:rsidRPr="00011926">
        <w:rPr>
          <w:lang w:val="fr-FR"/>
        </w:rPr>
        <w:t>a</w:t>
      </w:r>
      <w:r w:rsidR="00D87FD9" w:rsidRPr="00011926">
        <w:rPr>
          <w:lang w:val="fr-FR"/>
        </w:rPr>
        <w:t xml:space="preserve">voir si les </w:t>
      </w:r>
      <w:r w:rsidR="00DB0A55" w:rsidRPr="00011926">
        <w:rPr>
          <w:lang w:val="fr-FR"/>
        </w:rPr>
        <w:t>Directives à l</w:t>
      </w:r>
      <w:r w:rsidR="002B031E" w:rsidRPr="00011926">
        <w:rPr>
          <w:lang w:val="fr-FR"/>
        </w:rPr>
        <w:t>’</w:t>
      </w:r>
      <w:r w:rsidR="00DB0A55" w:rsidRPr="00011926">
        <w:rPr>
          <w:lang w:val="fr-FR"/>
        </w:rPr>
        <w:t xml:space="preserve">usage des offices récepteurs </w:t>
      </w:r>
      <w:r w:rsidR="00D87FD9" w:rsidRPr="00011926">
        <w:rPr>
          <w:lang w:val="fr-FR"/>
        </w:rPr>
        <w:t>sont suffisamment clair</w:t>
      </w:r>
      <w:r w:rsidR="00011926" w:rsidRPr="00011926">
        <w:rPr>
          <w:lang w:val="fr-FR"/>
        </w:rPr>
        <w:t>es.  Le</w:t>
      </w:r>
      <w:r w:rsidR="00907055" w:rsidRPr="00011926">
        <w:rPr>
          <w:lang w:val="fr-FR"/>
        </w:rPr>
        <w:t xml:space="preserve"> </w:t>
      </w:r>
      <w:r w:rsidR="007161C2" w:rsidRPr="00011926">
        <w:rPr>
          <w:lang w:val="fr-FR"/>
        </w:rPr>
        <w:t>paragraphe 1</w:t>
      </w:r>
      <w:r w:rsidR="00907055" w:rsidRPr="00011926">
        <w:rPr>
          <w:lang w:val="fr-FR"/>
        </w:rPr>
        <w:t xml:space="preserve">47 </w:t>
      </w:r>
      <w:r w:rsidR="007A406A" w:rsidRPr="00011926">
        <w:rPr>
          <w:lang w:val="fr-FR"/>
        </w:rPr>
        <w:t>stipule</w:t>
      </w:r>
      <w:r w:rsidR="00DB0A55" w:rsidRPr="00011926">
        <w:rPr>
          <w:lang w:val="fr-FR"/>
        </w:rPr>
        <w:t xml:space="preserve"> dans sa version actuelle</w:t>
      </w:r>
      <w:r w:rsidR="002B031E" w:rsidRPr="00011926">
        <w:rPr>
          <w:lang w:val="fr-FR"/>
        </w:rPr>
        <w:t> :</w:t>
      </w:r>
    </w:p>
    <w:p w:rsidR="00907055" w:rsidRPr="00011926" w:rsidRDefault="008E400A" w:rsidP="002B031E">
      <w:pPr>
        <w:pStyle w:val="ONUMFS"/>
        <w:numPr>
          <w:ilvl w:val="0"/>
          <w:numId w:val="0"/>
        </w:numPr>
        <w:ind w:left="567"/>
        <w:rPr>
          <w:lang w:val="fr-FR"/>
        </w:rPr>
      </w:pPr>
      <w:r w:rsidRPr="00011926">
        <w:rPr>
          <w:lang w:val="fr-FR"/>
        </w:rPr>
        <w:t>“</w:t>
      </w:r>
      <w:r w:rsidR="00D87FD9" w:rsidRPr="00011926">
        <w:rPr>
          <w:lang w:val="fr-FR"/>
        </w:rPr>
        <w:t>L</w:t>
      </w:r>
      <w:r w:rsidR="002B031E" w:rsidRPr="00011926">
        <w:rPr>
          <w:lang w:val="fr-FR"/>
        </w:rPr>
        <w:t>’</w:t>
      </w:r>
      <w:r w:rsidR="00D87FD9" w:rsidRPr="00011926">
        <w:rPr>
          <w:lang w:val="fr-FR"/>
        </w:rPr>
        <w:t>office récepteur vérifie que la demande comporte un abrégé comme indiqué à l</w:t>
      </w:r>
      <w:r w:rsidR="002B031E" w:rsidRPr="00011926">
        <w:rPr>
          <w:lang w:val="fr-FR"/>
        </w:rPr>
        <w:t>’</w:t>
      </w:r>
      <w:r w:rsidR="00D87FD9" w:rsidRPr="00011926">
        <w:rPr>
          <w:lang w:val="fr-FR"/>
        </w:rPr>
        <w:t>article</w:t>
      </w:r>
      <w:r w:rsidR="007A406A" w:rsidRPr="00011926">
        <w:rPr>
          <w:lang w:val="fr-FR"/>
        </w:rPr>
        <w:t> </w:t>
      </w:r>
      <w:r w:rsidR="00D87FD9" w:rsidRPr="00011926">
        <w:rPr>
          <w:lang w:val="fr-FR"/>
        </w:rPr>
        <w:t>14.1)a)iv) mais ne vérifie pas que cet abrégé est conforme aux dispositions de la règle</w:t>
      </w:r>
      <w:r w:rsidR="0040095B" w:rsidRPr="00011926">
        <w:rPr>
          <w:lang w:val="fr-FR"/>
        </w:rPr>
        <w:t> </w:t>
      </w:r>
      <w:r w:rsidR="00D87FD9" w:rsidRPr="00011926">
        <w:rPr>
          <w:lang w:val="fr-FR"/>
        </w:rPr>
        <w:t>8 (notamment, l</w:t>
      </w:r>
      <w:r w:rsidR="002B031E" w:rsidRPr="00011926">
        <w:rPr>
          <w:lang w:val="fr-FR"/>
        </w:rPr>
        <w:t>’</w:t>
      </w:r>
      <w:r w:rsidR="00D87FD9" w:rsidRPr="00011926">
        <w:rPr>
          <w:lang w:val="fr-FR"/>
        </w:rPr>
        <w:t>office récepteur n</w:t>
      </w:r>
      <w:r w:rsidR="002B031E" w:rsidRPr="00011926">
        <w:rPr>
          <w:lang w:val="fr-FR"/>
        </w:rPr>
        <w:t>’</w:t>
      </w:r>
      <w:r w:rsidR="00DB0A55" w:rsidRPr="00011926">
        <w:rPr>
          <w:lang w:val="fr-FR"/>
        </w:rPr>
        <w:t>a pas à vérifier si l</w:t>
      </w:r>
      <w:r w:rsidR="002B031E" w:rsidRPr="00011926">
        <w:rPr>
          <w:lang w:val="fr-FR"/>
        </w:rPr>
        <w:t>’</w:t>
      </w:r>
      <w:r w:rsidR="00D87FD9" w:rsidRPr="00011926">
        <w:rPr>
          <w:lang w:val="fr-FR"/>
        </w:rPr>
        <w:t>abrégé contient plus de 150</w:t>
      </w:r>
      <w:r w:rsidR="00920C73" w:rsidRPr="00011926">
        <w:rPr>
          <w:lang w:val="fr-FR"/>
        </w:rPr>
        <w:t> </w:t>
      </w:r>
      <w:r w:rsidR="00D87FD9" w:rsidRPr="00011926">
        <w:rPr>
          <w:lang w:val="fr-FR"/>
        </w:rPr>
        <w:t>mots lorsqu</w:t>
      </w:r>
      <w:r w:rsidR="002B031E" w:rsidRPr="00011926">
        <w:rPr>
          <w:lang w:val="fr-FR"/>
        </w:rPr>
        <w:t>’</w:t>
      </w:r>
      <w:r w:rsidR="00D87FD9" w:rsidRPr="00011926">
        <w:rPr>
          <w:lang w:val="fr-FR"/>
        </w:rPr>
        <w:t>il est établi ou traduit en anglais)</w:t>
      </w:r>
      <w:r w:rsidR="00DB0A55" w:rsidRPr="00011926">
        <w:rPr>
          <w:lang w:val="fr-FR"/>
        </w:rPr>
        <w:t>…</w:t>
      </w:r>
      <w:r w:rsidRPr="00011926">
        <w:rPr>
          <w:lang w:val="fr-FR"/>
        </w:rPr>
        <w:t>”</w:t>
      </w:r>
    </w:p>
    <w:p w:rsidR="007161C2" w:rsidRPr="00011926" w:rsidRDefault="00B156B2" w:rsidP="002B031E">
      <w:pPr>
        <w:pStyle w:val="ONUMFS"/>
        <w:rPr>
          <w:lang w:val="fr-FR"/>
        </w:rPr>
      </w:pPr>
      <w:r w:rsidRPr="00011926">
        <w:rPr>
          <w:lang w:val="fr-FR"/>
        </w:rPr>
        <w:t xml:space="preserve">Il pourrait être opportun </w:t>
      </w:r>
      <w:r w:rsidR="00D50DD5" w:rsidRPr="00011926">
        <w:rPr>
          <w:lang w:val="fr-FR"/>
        </w:rPr>
        <w:t xml:space="preserve">que </w:t>
      </w:r>
      <w:r w:rsidRPr="00011926">
        <w:rPr>
          <w:lang w:val="fr-FR"/>
        </w:rPr>
        <w:t xml:space="preserve">les offices récepteurs </w:t>
      </w:r>
      <w:r w:rsidR="00D50DD5" w:rsidRPr="00011926">
        <w:rPr>
          <w:lang w:val="fr-FR"/>
        </w:rPr>
        <w:t>portent</w:t>
      </w:r>
      <w:r w:rsidRPr="00011926">
        <w:rPr>
          <w:lang w:val="fr-FR"/>
        </w:rPr>
        <w:t xml:space="preserve"> à l</w:t>
      </w:r>
      <w:r w:rsidR="002B031E" w:rsidRPr="00011926">
        <w:rPr>
          <w:lang w:val="fr-FR"/>
        </w:rPr>
        <w:t>’</w:t>
      </w:r>
      <w:r w:rsidRPr="00011926">
        <w:rPr>
          <w:lang w:val="fr-FR"/>
        </w:rPr>
        <w:t xml:space="preserve">attention du déposant les cas les plus </w:t>
      </w:r>
      <w:r w:rsidR="00322C93" w:rsidRPr="00011926">
        <w:rPr>
          <w:lang w:val="fr-FR"/>
        </w:rPr>
        <w:t>extrêm</w:t>
      </w:r>
      <w:r w:rsidRPr="00011926">
        <w:rPr>
          <w:lang w:val="fr-FR"/>
        </w:rPr>
        <w:t xml:space="preserve">es de textes très courts, très longs ou de </w:t>
      </w:r>
      <w:r w:rsidR="00D50DD5" w:rsidRPr="00011926">
        <w:rPr>
          <w:lang w:val="fr-FR"/>
        </w:rPr>
        <w:t>manifestement</w:t>
      </w:r>
      <w:r w:rsidR="005538F1" w:rsidRPr="00011926">
        <w:rPr>
          <w:lang w:val="fr-FR"/>
        </w:rPr>
        <w:t xml:space="preserve"> incorrec</w:t>
      </w:r>
      <w:r w:rsidR="00011926" w:rsidRPr="00011926">
        <w:rPr>
          <w:lang w:val="fr-FR"/>
        </w:rPr>
        <w:t>ts.  To</w:t>
      </w:r>
      <w:r w:rsidR="00D50DD5" w:rsidRPr="00011926">
        <w:rPr>
          <w:lang w:val="fr-FR"/>
        </w:rPr>
        <w:t>utefois</w:t>
      </w:r>
      <w:r w:rsidR="00322C93" w:rsidRPr="00011926">
        <w:rPr>
          <w:lang w:val="fr-FR"/>
        </w:rPr>
        <w:t xml:space="preserve">, en </w:t>
      </w:r>
      <w:r w:rsidR="00D50DD5" w:rsidRPr="00011926">
        <w:rPr>
          <w:lang w:val="fr-FR"/>
        </w:rPr>
        <w:t xml:space="preserve">règle </w:t>
      </w:r>
      <w:r w:rsidR="00322C93" w:rsidRPr="00011926">
        <w:rPr>
          <w:lang w:val="fr-FR"/>
        </w:rPr>
        <w:t>g</w:t>
      </w:r>
      <w:r w:rsidR="0042617C" w:rsidRPr="00011926">
        <w:rPr>
          <w:lang w:val="fr-FR"/>
        </w:rPr>
        <w:t>é</w:t>
      </w:r>
      <w:r w:rsidR="00322C93" w:rsidRPr="00011926">
        <w:rPr>
          <w:lang w:val="fr-FR"/>
        </w:rPr>
        <w:t>n</w:t>
      </w:r>
      <w:r w:rsidR="0042617C" w:rsidRPr="00011926">
        <w:rPr>
          <w:lang w:val="fr-FR"/>
        </w:rPr>
        <w:t>é</w:t>
      </w:r>
      <w:r w:rsidR="00322C93" w:rsidRPr="00011926">
        <w:rPr>
          <w:lang w:val="fr-FR"/>
        </w:rPr>
        <w:t>ral</w:t>
      </w:r>
      <w:r w:rsidR="00D50DD5" w:rsidRPr="00011926">
        <w:rPr>
          <w:lang w:val="fr-FR"/>
        </w:rPr>
        <w:t>e</w:t>
      </w:r>
      <w:r w:rsidR="00322C93" w:rsidRPr="00011926">
        <w:rPr>
          <w:lang w:val="fr-FR"/>
        </w:rPr>
        <w:t>, l</w:t>
      </w:r>
      <w:r w:rsidR="002B031E" w:rsidRPr="00011926">
        <w:rPr>
          <w:lang w:val="fr-FR"/>
        </w:rPr>
        <w:t>’</w:t>
      </w:r>
      <w:r w:rsidR="00322C93" w:rsidRPr="00011926">
        <w:rPr>
          <w:lang w:val="fr-FR"/>
        </w:rPr>
        <w:t>office récepteur ne sera pas en mesure de juger la qualité du texte quant au fond</w:t>
      </w:r>
      <w:r w:rsidR="00907055" w:rsidRPr="00011926">
        <w:rPr>
          <w:lang w:val="fr-FR"/>
        </w:rPr>
        <w:t xml:space="preserve"> </w:t>
      </w:r>
      <w:r w:rsidR="00322C93" w:rsidRPr="00011926">
        <w:rPr>
          <w:lang w:val="fr-FR"/>
        </w:rPr>
        <w:t>et, par conséquent, d</w:t>
      </w:r>
      <w:r w:rsidR="002B031E" w:rsidRPr="00011926">
        <w:rPr>
          <w:lang w:val="fr-FR"/>
        </w:rPr>
        <w:t>’</w:t>
      </w:r>
      <w:r w:rsidR="00322C93" w:rsidRPr="00011926">
        <w:rPr>
          <w:lang w:val="fr-FR"/>
        </w:rPr>
        <w:t>estimer s</w:t>
      </w:r>
      <w:r w:rsidR="002B031E" w:rsidRPr="00011926">
        <w:rPr>
          <w:lang w:val="fr-FR"/>
        </w:rPr>
        <w:t>’</w:t>
      </w:r>
      <w:r w:rsidR="00322C93" w:rsidRPr="00011926">
        <w:rPr>
          <w:lang w:val="fr-FR"/>
        </w:rPr>
        <w:t xml:space="preserve">il est </w:t>
      </w:r>
      <w:r w:rsidR="00D50DD5" w:rsidRPr="00011926">
        <w:rPr>
          <w:lang w:val="fr-FR"/>
        </w:rPr>
        <w:t>justifié</w:t>
      </w:r>
      <w:r w:rsidR="00322C93" w:rsidRPr="00011926">
        <w:rPr>
          <w:lang w:val="fr-FR"/>
        </w:rPr>
        <w:t xml:space="preserve"> que </w:t>
      </w:r>
      <w:r w:rsidR="008E5105" w:rsidRPr="00011926">
        <w:rPr>
          <w:lang w:val="fr-FR"/>
        </w:rPr>
        <w:t>sa</w:t>
      </w:r>
      <w:r w:rsidR="00322C93" w:rsidRPr="00011926">
        <w:rPr>
          <w:lang w:val="fr-FR"/>
        </w:rPr>
        <w:t xml:space="preserve"> longueur dépasse les </w:t>
      </w:r>
      <w:r w:rsidR="00D50DD5" w:rsidRPr="00011926">
        <w:rPr>
          <w:lang w:val="fr-FR"/>
        </w:rPr>
        <w:t>valeurs</w:t>
      </w:r>
      <w:r w:rsidR="00322C93" w:rsidRPr="00011926">
        <w:rPr>
          <w:lang w:val="fr-FR"/>
        </w:rPr>
        <w:t xml:space="preserve"> recommandé</w:t>
      </w:r>
      <w:r w:rsidR="00011926" w:rsidRPr="00011926">
        <w:rPr>
          <w:lang w:val="fr-FR"/>
        </w:rPr>
        <w:t>es.  En</w:t>
      </w:r>
      <w:r w:rsidR="00322C93" w:rsidRPr="00011926">
        <w:rPr>
          <w:lang w:val="fr-FR"/>
        </w:rPr>
        <w:t xml:space="preserve"> soi, il pourrait être souhaitable d</w:t>
      </w:r>
      <w:r w:rsidR="002B031E" w:rsidRPr="00011926">
        <w:rPr>
          <w:lang w:val="fr-FR"/>
        </w:rPr>
        <w:t>’</w:t>
      </w:r>
      <w:r w:rsidR="00322C93" w:rsidRPr="00011926">
        <w:rPr>
          <w:lang w:val="fr-FR"/>
        </w:rPr>
        <w:t xml:space="preserve">adapter les systèmes de dépôt de manière à </w:t>
      </w:r>
      <w:r w:rsidR="00D50DD5" w:rsidRPr="00011926">
        <w:rPr>
          <w:lang w:val="fr-FR"/>
        </w:rPr>
        <w:t>avertir le déposant</w:t>
      </w:r>
      <w:r w:rsidR="00322C93" w:rsidRPr="00011926">
        <w:rPr>
          <w:lang w:val="fr-FR"/>
        </w:rPr>
        <w:t xml:space="preserve">, avant le dépôt, </w:t>
      </w:r>
      <w:r w:rsidR="00D50DD5" w:rsidRPr="00011926">
        <w:rPr>
          <w:lang w:val="fr-FR"/>
        </w:rPr>
        <w:t xml:space="preserve">que </w:t>
      </w:r>
      <w:r w:rsidR="00322C93" w:rsidRPr="00011926">
        <w:rPr>
          <w:lang w:val="fr-FR"/>
        </w:rPr>
        <w:t>la longueur de l</w:t>
      </w:r>
      <w:r w:rsidR="002B031E" w:rsidRPr="00011926">
        <w:rPr>
          <w:lang w:val="fr-FR"/>
        </w:rPr>
        <w:t>’</w:t>
      </w:r>
      <w:r w:rsidR="00322C93" w:rsidRPr="00011926">
        <w:rPr>
          <w:lang w:val="fr-FR"/>
        </w:rPr>
        <w:t xml:space="preserve">abrégé dépasse la </w:t>
      </w:r>
      <w:r w:rsidR="00D50DD5" w:rsidRPr="00011926">
        <w:rPr>
          <w:lang w:val="fr-FR"/>
        </w:rPr>
        <w:t>valeur recommandée</w:t>
      </w:r>
      <w:r w:rsidR="00322C93" w:rsidRPr="00011926">
        <w:rPr>
          <w:lang w:val="fr-FR"/>
        </w:rPr>
        <w:t xml:space="preserve">, mais il ne semblerait pas utile de demander aux offices récepteurs de </w:t>
      </w:r>
      <w:r w:rsidR="00D50DD5" w:rsidRPr="00011926">
        <w:rPr>
          <w:lang w:val="fr-FR"/>
        </w:rPr>
        <w:t xml:space="preserve">vérifier le </w:t>
      </w:r>
      <w:r w:rsidR="00D50DD5" w:rsidRPr="00011926">
        <w:rPr>
          <w:lang w:val="fr-FR"/>
        </w:rPr>
        <w:lastRenderedPageBreak/>
        <w:t xml:space="preserve">nombre de </w:t>
      </w:r>
      <w:r w:rsidR="00322C93" w:rsidRPr="00011926">
        <w:rPr>
          <w:lang w:val="fr-FR"/>
        </w:rPr>
        <w:t>mo</w:t>
      </w:r>
      <w:r w:rsidR="00011926" w:rsidRPr="00011926">
        <w:rPr>
          <w:lang w:val="fr-FR"/>
        </w:rPr>
        <w:t>ts.  Le</w:t>
      </w:r>
      <w:r w:rsidR="00624333" w:rsidRPr="00011926">
        <w:rPr>
          <w:lang w:val="fr-FR"/>
        </w:rPr>
        <w:t xml:space="preserve"> </w:t>
      </w:r>
      <w:r w:rsidR="00907055" w:rsidRPr="00011926">
        <w:rPr>
          <w:lang w:val="fr-FR"/>
        </w:rPr>
        <w:t xml:space="preserve">Bureau </w:t>
      </w:r>
      <w:r w:rsidR="00624333" w:rsidRPr="00011926">
        <w:rPr>
          <w:lang w:val="fr-FR"/>
        </w:rPr>
        <w:t xml:space="preserve">international </w:t>
      </w:r>
      <w:r w:rsidR="002C62C6" w:rsidRPr="00011926">
        <w:rPr>
          <w:lang w:val="fr-FR"/>
        </w:rPr>
        <w:t xml:space="preserve">ne </w:t>
      </w:r>
      <w:r w:rsidR="00BC7E67" w:rsidRPr="00011926">
        <w:rPr>
          <w:lang w:val="fr-FR"/>
        </w:rPr>
        <w:t>considè</w:t>
      </w:r>
      <w:r w:rsidR="00907055" w:rsidRPr="00011926">
        <w:rPr>
          <w:lang w:val="fr-FR"/>
        </w:rPr>
        <w:t>r</w:t>
      </w:r>
      <w:r w:rsidR="00BC7E67" w:rsidRPr="00011926">
        <w:rPr>
          <w:lang w:val="fr-FR"/>
        </w:rPr>
        <w:t>e</w:t>
      </w:r>
      <w:r w:rsidR="00907055" w:rsidRPr="00011926">
        <w:rPr>
          <w:lang w:val="fr-FR"/>
        </w:rPr>
        <w:t xml:space="preserve"> </w:t>
      </w:r>
      <w:r w:rsidR="002C62C6" w:rsidRPr="00011926">
        <w:rPr>
          <w:lang w:val="fr-FR"/>
        </w:rPr>
        <w:t xml:space="preserve">pas non plus </w:t>
      </w:r>
      <w:r w:rsidR="00BC7E67" w:rsidRPr="00011926">
        <w:rPr>
          <w:lang w:val="fr-FR"/>
        </w:rPr>
        <w:t xml:space="preserve">que des mesures incitatives </w:t>
      </w:r>
      <w:r w:rsidR="002C62C6" w:rsidRPr="00011926">
        <w:rPr>
          <w:lang w:val="fr-FR"/>
        </w:rPr>
        <w:t>fondées sur d</w:t>
      </w:r>
      <w:r w:rsidR="008E5105" w:rsidRPr="00011926">
        <w:rPr>
          <w:lang w:val="fr-FR"/>
        </w:rPr>
        <w:t>es</w:t>
      </w:r>
      <w:r w:rsidR="00BC7E67" w:rsidRPr="00011926">
        <w:rPr>
          <w:lang w:val="fr-FR"/>
        </w:rPr>
        <w:t xml:space="preserve"> taxes </w:t>
      </w:r>
      <w:r w:rsidR="00121662" w:rsidRPr="00011926">
        <w:rPr>
          <w:lang w:val="fr-FR"/>
        </w:rPr>
        <w:t>soient</w:t>
      </w:r>
      <w:r w:rsidR="00BC7E67" w:rsidRPr="00011926">
        <w:rPr>
          <w:lang w:val="fr-FR"/>
        </w:rPr>
        <w:t xml:space="preserve"> souhaitables car elles risqueraient de réduire l</w:t>
      </w:r>
      <w:r w:rsidR="002B031E" w:rsidRPr="00011926">
        <w:rPr>
          <w:lang w:val="fr-FR"/>
        </w:rPr>
        <w:t>’</w:t>
      </w:r>
      <w:r w:rsidR="00BC7E67" w:rsidRPr="00011926">
        <w:rPr>
          <w:lang w:val="fr-FR"/>
        </w:rPr>
        <w:t>efficacité d</w:t>
      </w:r>
      <w:r w:rsidR="002B031E" w:rsidRPr="00011926">
        <w:rPr>
          <w:lang w:val="fr-FR"/>
        </w:rPr>
        <w:t>’</w:t>
      </w:r>
      <w:r w:rsidR="00BC7E67" w:rsidRPr="00011926">
        <w:rPr>
          <w:lang w:val="fr-FR"/>
        </w:rPr>
        <w:t>ensemble du process</w:t>
      </w:r>
      <w:r w:rsidR="00011926" w:rsidRPr="00011926">
        <w:rPr>
          <w:lang w:val="fr-FR"/>
        </w:rPr>
        <w:t>us.  En</w:t>
      </w:r>
      <w:r w:rsidR="00BC7E67" w:rsidRPr="00011926">
        <w:rPr>
          <w:lang w:val="fr-FR"/>
        </w:rPr>
        <w:t xml:space="preserve"> outre, </w:t>
      </w:r>
      <w:r w:rsidR="00A022BC" w:rsidRPr="00011926">
        <w:rPr>
          <w:lang w:val="fr-FR"/>
        </w:rPr>
        <w:t>il se p</w:t>
      </w:r>
      <w:r w:rsidR="0040095B" w:rsidRPr="00011926">
        <w:rPr>
          <w:lang w:val="fr-FR"/>
        </w:rPr>
        <w:t>ourrait</w:t>
      </w:r>
      <w:r w:rsidR="00A022BC" w:rsidRPr="00011926">
        <w:rPr>
          <w:lang w:val="fr-FR"/>
        </w:rPr>
        <w:t xml:space="preserve"> que le coût de leur mise en </w:t>
      </w:r>
      <w:r w:rsidR="0090348A" w:rsidRPr="00011926">
        <w:rPr>
          <w:lang w:val="fr-FR"/>
        </w:rPr>
        <w:t>œuvre</w:t>
      </w:r>
      <w:r w:rsidR="00A022BC" w:rsidRPr="00011926">
        <w:rPr>
          <w:lang w:val="fr-FR"/>
        </w:rPr>
        <w:t xml:space="preserve"> soit supérieur à ce que l</w:t>
      </w:r>
      <w:r w:rsidR="002B031E" w:rsidRPr="00011926">
        <w:rPr>
          <w:lang w:val="fr-FR"/>
        </w:rPr>
        <w:t>’</w:t>
      </w:r>
      <w:r w:rsidR="00A022BC" w:rsidRPr="00011926">
        <w:rPr>
          <w:lang w:val="fr-FR"/>
        </w:rPr>
        <w:t xml:space="preserve">amélioration probable de la qualité </w:t>
      </w:r>
      <w:r w:rsidR="0040095B" w:rsidRPr="00011926">
        <w:rPr>
          <w:lang w:val="fr-FR"/>
        </w:rPr>
        <w:t xml:space="preserve">ne </w:t>
      </w:r>
      <w:r w:rsidR="00A022BC" w:rsidRPr="00011926">
        <w:rPr>
          <w:lang w:val="fr-FR"/>
        </w:rPr>
        <w:t>le justifierait si le processus était géré par l</w:t>
      </w:r>
      <w:r w:rsidR="002B031E" w:rsidRPr="00011926">
        <w:rPr>
          <w:lang w:val="fr-FR"/>
        </w:rPr>
        <w:t>’</w:t>
      </w:r>
      <w:r w:rsidR="00A022BC" w:rsidRPr="00011926">
        <w:rPr>
          <w:lang w:val="fr-FR"/>
        </w:rPr>
        <w:t>office récepteur, qui n</w:t>
      </w:r>
      <w:r w:rsidR="002B031E" w:rsidRPr="00011926">
        <w:rPr>
          <w:lang w:val="fr-FR"/>
        </w:rPr>
        <w:t>’</w:t>
      </w:r>
      <w:r w:rsidR="008E5105" w:rsidRPr="00011926">
        <w:rPr>
          <w:lang w:val="fr-FR"/>
        </w:rPr>
        <w:t xml:space="preserve">est </w:t>
      </w:r>
      <w:r w:rsidR="00A022BC" w:rsidRPr="00011926">
        <w:rPr>
          <w:lang w:val="fr-FR"/>
        </w:rPr>
        <w:t>pas compéten</w:t>
      </w:r>
      <w:r w:rsidR="008E5105" w:rsidRPr="00011926">
        <w:rPr>
          <w:lang w:val="fr-FR"/>
        </w:rPr>
        <w:t xml:space="preserve">t </w:t>
      </w:r>
      <w:r w:rsidR="00A022BC" w:rsidRPr="00011926">
        <w:rPr>
          <w:lang w:val="fr-FR"/>
        </w:rPr>
        <w:t>pour juger la qualité du résultat.</w:t>
      </w:r>
    </w:p>
    <w:p w:rsidR="00907055" w:rsidRPr="00011926" w:rsidRDefault="00F44A42" w:rsidP="002B031E">
      <w:pPr>
        <w:pStyle w:val="Heading1"/>
        <w:rPr>
          <w:lang w:val="fr-FR"/>
        </w:rPr>
      </w:pPr>
      <w:r w:rsidRPr="00011926">
        <w:rPr>
          <w:lang w:val="fr-FR"/>
        </w:rPr>
        <w:t>E</w:t>
      </w:r>
      <w:r w:rsidR="00A022BC" w:rsidRPr="00011926">
        <w:rPr>
          <w:lang w:val="fr-FR"/>
        </w:rPr>
        <w:t>xamen par des administrations</w:t>
      </w:r>
      <w:r w:rsidR="00E61720" w:rsidRPr="00011926">
        <w:rPr>
          <w:lang w:val="fr-FR"/>
        </w:rPr>
        <w:t xml:space="preserve"> i</w:t>
      </w:r>
      <w:r w:rsidR="00907055" w:rsidRPr="00011926">
        <w:rPr>
          <w:lang w:val="fr-FR"/>
        </w:rPr>
        <w:t>nternational</w:t>
      </w:r>
      <w:r w:rsidR="00A022BC" w:rsidRPr="00011926">
        <w:rPr>
          <w:lang w:val="fr-FR"/>
        </w:rPr>
        <w:t>es</w:t>
      </w:r>
    </w:p>
    <w:p w:rsidR="00D23635" w:rsidRPr="00011926" w:rsidRDefault="00D23635" w:rsidP="002B031E">
      <w:pPr>
        <w:rPr>
          <w:lang w:val="fr-FR"/>
        </w:rPr>
      </w:pPr>
    </w:p>
    <w:p w:rsidR="00907055" w:rsidRPr="00011926" w:rsidRDefault="00907055" w:rsidP="002B031E">
      <w:pPr>
        <w:pStyle w:val="ONUMFS"/>
        <w:rPr>
          <w:lang w:val="fr-FR"/>
        </w:rPr>
      </w:pPr>
      <w:r w:rsidRPr="00011926">
        <w:rPr>
          <w:lang w:val="fr-FR"/>
        </w:rPr>
        <w:t>I</w:t>
      </w:r>
      <w:r w:rsidR="00BC7E67" w:rsidRPr="00011926">
        <w:rPr>
          <w:lang w:val="fr-FR"/>
        </w:rPr>
        <w:t xml:space="preserve">l est </w:t>
      </w:r>
      <w:r w:rsidR="002C62C6" w:rsidRPr="00011926">
        <w:rPr>
          <w:lang w:val="fr-FR"/>
        </w:rPr>
        <w:t>clair</w:t>
      </w:r>
      <w:r w:rsidR="00BC7E67" w:rsidRPr="00011926">
        <w:rPr>
          <w:lang w:val="fr-FR"/>
        </w:rPr>
        <w:t xml:space="preserve"> que seule l</w:t>
      </w:r>
      <w:r w:rsidR="002B031E" w:rsidRPr="00011926">
        <w:rPr>
          <w:lang w:val="fr-FR"/>
        </w:rPr>
        <w:t>’</w:t>
      </w:r>
      <w:r w:rsidR="00BC7E67" w:rsidRPr="00011926">
        <w:rPr>
          <w:lang w:val="fr-FR"/>
        </w:rPr>
        <w:t>administration chargée de la recherch</w:t>
      </w:r>
      <w:r w:rsidR="00A022BC" w:rsidRPr="00011926">
        <w:rPr>
          <w:lang w:val="fr-FR"/>
        </w:rPr>
        <w:t>e</w:t>
      </w:r>
      <w:r w:rsidR="00BC7E67" w:rsidRPr="00011926">
        <w:rPr>
          <w:lang w:val="fr-FR"/>
        </w:rPr>
        <w:t xml:space="preserve"> international</w:t>
      </w:r>
      <w:r w:rsidR="00A022BC" w:rsidRPr="00011926">
        <w:rPr>
          <w:lang w:val="fr-FR"/>
        </w:rPr>
        <w:t>e</w:t>
      </w:r>
      <w:r w:rsidR="00BC7E67" w:rsidRPr="00011926">
        <w:rPr>
          <w:lang w:val="fr-FR"/>
        </w:rPr>
        <w:t xml:space="preserve"> est en mesure de juger </w:t>
      </w:r>
      <w:r w:rsidR="002C62C6" w:rsidRPr="00011926">
        <w:rPr>
          <w:lang w:val="fr-FR"/>
        </w:rPr>
        <w:t>de la valeur</w:t>
      </w:r>
      <w:r w:rsidR="0042617C" w:rsidRPr="00011926">
        <w:rPr>
          <w:lang w:val="fr-FR"/>
        </w:rPr>
        <w:t xml:space="preserve"> d</w:t>
      </w:r>
      <w:r w:rsidR="002B031E" w:rsidRPr="00011926">
        <w:rPr>
          <w:lang w:val="fr-FR"/>
        </w:rPr>
        <w:t>’</w:t>
      </w:r>
      <w:r w:rsidR="0042617C" w:rsidRPr="00011926">
        <w:rPr>
          <w:lang w:val="fr-FR"/>
        </w:rPr>
        <w:t>un abré</w:t>
      </w:r>
      <w:r w:rsidR="00011926" w:rsidRPr="00011926">
        <w:rPr>
          <w:lang w:val="fr-FR"/>
        </w:rPr>
        <w:t>gé.  La</w:t>
      </w:r>
      <w:r w:rsidR="00A022BC" w:rsidRPr="00011926">
        <w:rPr>
          <w:lang w:val="fr-FR"/>
        </w:rPr>
        <w:t xml:space="preserve"> </w:t>
      </w:r>
      <w:r w:rsidR="007161C2" w:rsidRPr="00011926">
        <w:rPr>
          <w:lang w:val="fr-FR"/>
        </w:rPr>
        <w:t>règle 3</w:t>
      </w:r>
      <w:r w:rsidRPr="00011926">
        <w:rPr>
          <w:lang w:val="fr-FR"/>
        </w:rPr>
        <w:t xml:space="preserve">8.2 </w:t>
      </w:r>
      <w:r w:rsidR="002912A7" w:rsidRPr="00011926">
        <w:rPr>
          <w:lang w:val="fr-FR"/>
        </w:rPr>
        <w:t xml:space="preserve">confie à </w:t>
      </w:r>
      <w:r w:rsidR="00A022BC" w:rsidRPr="00011926">
        <w:rPr>
          <w:lang w:val="fr-FR"/>
        </w:rPr>
        <w:t>l</w:t>
      </w:r>
      <w:r w:rsidR="005538F1" w:rsidRPr="00011926">
        <w:rPr>
          <w:lang w:val="fr-FR"/>
        </w:rPr>
        <w:t xml:space="preserve">adite </w:t>
      </w:r>
      <w:r w:rsidR="00A022BC" w:rsidRPr="00011926">
        <w:rPr>
          <w:lang w:val="fr-FR"/>
        </w:rPr>
        <w:t xml:space="preserve">administration </w:t>
      </w:r>
      <w:r w:rsidR="002912A7" w:rsidRPr="00011926">
        <w:rPr>
          <w:lang w:val="fr-FR"/>
        </w:rPr>
        <w:t xml:space="preserve">le soin </w:t>
      </w:r>
      <w:r w:rsidR="005538F1" w:rsidRPr="00011926">
        <w:rPr>
          <w:lang w:val="fr-FR"/>
        </w:rPr>
        <w:t>d</w:t>
      </w:r>
      <w:r w:rsidR="002B031E" w:rsidRPr="00011926">
        <w:rPr>
          <w:lang w:val="fr-FR"/>
        </w:rPr>
        <w:t>’</w:t>
      </w:r>
      <w:r w:rsidR="005538F1" w:rsidRPr="00011926">
        <w:rPr>
          <w:lang w:val="fr-FR"/>
        </w:rPr>
        <w:t>établir</w:t>
      </w:r>
      <w:r w:rsidR="00A022BC" w:rsidRPr="00011926">
        <w:rPr>
          <w:lang w:val="fr-FR"/>
        </w:rPr>
        <w:t xml:space="preserve"> un abrégé si le déposant n</w:t>
      </w:r>
      <w:r w:rsidR="002B031E" w:rsidRPr="00011926">
        <w:rPr>
          <w:lang w:val="fr-FR"/>
        </w:rPr>
        <w:t>’</w:t>
      </w:r>
      <w:r w:rsidR="00A022BC" w:rsidRPr="00011926">
        <w:rPr>
          <w:lang w:val="fr-FR"/>
        </w:rPr>
        <w:t>en a pas fourni ou si l</w:t>
      </w:r>
      <w:r w:rsidR="002B031E" w:rsidRPr="00011926">
        <w:rPr>
          <w:lang w:val="fr-FR"/>
        </w:rPr>
        <w:t>’</w:t>
      </w:r>
      <w:r w:rsidR="00A022BC" w:rsidRPr="00011926">
        <w:rPr>
          <w:lang w:val="fr-FR"/>
        </w:rPr>
        <w:t>abrégé n</w:t>
      </w:r>
      <w:r w:rsidR="002B031E" w:rsidRPr="00011926">
        <w:rPr>
          <w:lang w:val="fr-FR"/>
        </w:rPr>
        <w:t>’</w:t>
      </w:r>
      <w:r w:rsidR="00A022BC" w:rsidRPr="00011926">
        <w:rPr>
          <w:lang w:val="fr-FR"/>
        </w:rPr>
        <w:t xml:space="preserve">est pas conforme à la </w:t>
      </w:r>
      <w:r w:rsidR="007161C2" w:rsidRPr="00011926">
        <w:rPr>
          <w:lang w:val="fr-FR"/>
        </w:rPr>
        <w:t>règle 8</w:t>
      </w:r>
      <w:r w:rsidRPr="00011926">
        <w:rPr>
          <w:lang w:val="fr-FR"/>
        </w:rPr>
        <w:t xml:space="preserve">. </w:t>
      </w:r>
      <w:r w:rsidR="003F7EB4" w:rsidRPr="00011926">
        <w:rPr>
          <w:lang w:val="fr-FR"/>
        </w:rPr>
        <w:t xml:space="preserve"> </w:t>
      </w:r>
      <w:r w:rsidR="00A022BC" w:rsidRPr="00011926">
        <w:rPr>
          <w:lang w:val="fr-FR"/>
        </w:rPr>
        <w:t>Le Bureau i</w:t>
      </w:r>
      <w:r w:rsidRPr="00011926">
        <w:rPr>
          <w:lang w:val="fr-FR"/>
        </w:rPr>
        <w:t xml:space="preserve">nternational </w:t>
      </w:r>
      <w:r w:rsidR="00A022BC" w:rsidRPr="00011926">
        <w:rPr>
          <w:lang w:val="fr-FR"/>
        </w:rPr>
        <w:t>espère que les coûts de traduction pourront être réduits e</w:t>
      </w:r>
      <w:r w:rsidR="00860C7C" w:rsidRPr="00011926">
        <w:rPr>
          <w:lang w:val="fr-FR"/>
        </w:rPr>
        <w:t xml:space="preserve">n raccourcissant </w:t>
      </w:r>
      <w:r w:rsidR="002912A7" w:rsidRPr="00011926">
        <w:rPr>
          <w:lang w:val="fr-FR"/>
        </w:rPr>
        <w:t xml:space="preserve">les </w:t>
      </w:r>
      <w:r w:rsidR="00860C7C" w:rsidRPr="00011926">
        <w:rPr>
          <w:lang w:val="fr-FR"/>
        </w:rPr>
        <w:t xml:space="preserve">longs abrégés et en sélectionnant </w:t>
      </w:r>
      <w:r w:rsidR="002912A7" w:rsidRPr="00011926">
        <w:rPr>
          <w:lang w:val="fr-FR"/>
        </w:rPr>
        <w:t>moins</w:t>
      </w:r>
      <w:r w:rsidR="00860C7C" w:rsidRPr="00011926">
        <w:rPr>
          <w:lang w:val="fr-FR"/>
        </w:rPr>
        <w:t xml:space="preserve"> de dessins contenant </w:t>
      </w:r>
      <w:r w:rsidR="002912A7" w:rsidRPr="00011926">
        <w:rPr>
          <w:lang w:val="fr-FR"/>
        </w:rPr>
        <w:t>un grand volume</w:t>
      </w:r>
      <w:r w:rsidR="00860C7C" w:rsidRPr="00011926">
        <w:rPr>
          <w:lang w:val="fr-FR"/>
        </w:rPr>
        <w:t xml:space="preserve"> </w:t>
      </w:r>
      <w:r w:rsidR="002912A7" w:rsidRPr="00011926">
        <w:rPr>
          <w:lang w:val="fr-FR"/>
        </w:rPr>
        <w:t>de</w:t>
      </w:r>
      <w:r w:rsidR="00860C7C" w:rsidRPr="00011926">
        <w:rPr>
          <w:lang w:val="fr-FR"/>
        </w:rPr>
        <w:t xml:space="preserve"> mots pour accompagner l</w:t>
      </w:r>
      <w:r w:rsidR="002B031E" w:rsidRPr="00011926">
        <w:rPr>
          <w:lang w:val="fr-FR"/>
        </w:rPr>
        <w:t>’</w:t>
      </w:r>
      <w:r w:rsidR="00860C7C" w:rsidRPr="00011926">
        <w:rPr>
          <w:lang w:val="fr-FR"/>
        </w:rPr>
        <w:t>abré</w:t>
      </w:r>
      <w:r w:rsidR="00011926" w:rsidRPr="00011926">
        <w:rPr>
          <w:lang w:val="fr-FR"/>
        </w:rPr>
        <w:t>gé.  To</w:t>
      </w:r>
      <w:r w:rsidR="002912A7" w:rsidRPr="00011926">
        <w:rPr>
          <w:lang w:val="fr-FR"/>
        </w:rPr>
        <w:t>utefois</w:t>
      </w:r>
      <w:r w:rsidR="00860C7C" w:rsidRPr="00011926">
        <w:rPr>
          <w:lang w:val="fr-FR"/>
        </w:rPr>
        <w:t>, au bout du compte, l</w:t>
      </w:r>
      <w:r w:rsidR="002B031E" w:rsidRPr="00011926">
        <w:rPr>
          <w:lang w:val="fr-FR"/>
        </w:rPr>
        <w:t>’</w:t>
      </w:r>
      <w:r w:rsidR="00860C7C" w:rsidRPr="00011926">
        <w:rPr>
          <w:lang w:val="fr-FR"/>
        </w:rPr>
        <w:t>élément essenti</w:t>
      </w:r>
      <w:r w:rsidR="0040095B" w:rsidRPr="00011926">
        <w:rPr>
          <w:lang w:val="fr-FR"/>
        </w:rPr>
        <w:t>e</w:t>
      </w:r>
      <w:r w:rsidR="00860C7C" w:rsidRPr="00011926">
        <w:rPr>
          <w:lang w:val="fr-FR"/>
        </w:rPr>
        <w:t xml:space="preserve">l doit </w:t>
      </w:r>
      <w:r w:rsidR="004F3BC7" w:rsidRPr="00011926">
        <w:rPr>
          <w:lang w:val="fr-FR"/>
        </w:rPr>
        <w:t xml:space="preserve">consister à </w:t>
      </w:r>
      <w:r w:rsidR="00860C7C" w:rsidRPr="00011926">
        <w:rPr>
          <w:lang w:val="fr-FR"/>
        </w:rPr>
        <w:t>g</w:t>
      </w:r>
      <w:r w:rsidR="006B70EE" w:rsidRPr="00011926">
        <w:rPr>
          <w:lang w:val="fr-FR"/>
        </w:rPr>
        <w:t>a</w:t>
      </w:r>
      <w:r w:rsidR="00860C7C" w:rsidRPr="00011926">
        <w:rPr>
          <w:lang w:val="fr-FR"/>
        </w:rPr>
        <w:t>rantir que les abrégés et les dessins qui les accompagnent remplissent leur fonction</w:t>
      </w:r>
      <w:r w:rsidRPr="00011926">
        <w:rPr>
          <w:lang w:val="fr-FR"/>
        </w:rPr>
        <w:t>.</w:t>
      </w:r>
    </w:p>
    <w:p w:rsidR="00016B48" w:rsidRPr="00011926" w:rsidRDefault="0042617C" w:rsidP="002B031E">
      <w:pPr>
        <w:pStyle w:val="ONUMFS"/>
        <w:rPr>
          <w:lang w:val="fr-FR"/>
        </w:rPr>
      </w:pPr>
      <w:r w:rsidRPr="00011926">
        <w:rPr>
          <w:lang w:val="fr-FR"/>
        </w:rPr>
        <w:t>Le</w:t>
      </w:r>
      <w:r w:rsidR="002912A7" w:rsidRPr="00011926">
        <w:rPr>
          <w:lang w:val="fr-FR"/>
        </w:rPr>
        <w:t>s</w:t>
      </w:r>
      <w:r w:rsidRPr="00011926">
        <w:rPr>
          <w:lang w:val="fr-FR"/>
        </w:rPr>
        <w:t xml:space="preserve"> principal</w:t>
      </w:r>
      <w:r w:rsidR="002912A7" w:rsidRPr="00011926">
        <w:rPr>
          <w:lang w:val="fr-FR"/>
        </w:rPr>
        <w:t>es</w:t>
      </w:r>
      <w:r w:rsidRPr="00011926">
        <w:rPr>
          <w:lang w:val="fr-FR"/>
        </w:rPr>
        <w:t xml:space="preserve"> </w:t>
      </w:r>
      <w:r w:rsidR="002912A7" w:rsidRPr="00011926">
        <w:rPr>
          <w:lang w:val="fr-FR"/>
        </w:rPr>
        <w:t>instructions</w:t>
      </w:r>
      <w:r w:rsidRPr="00011926">
        <w:rPr>
          <w:lang w:val="fr-FR"/>
        </w:rPr>
        <w:t xml:space="preserve"> donné</w:t>
      </w:r>
      <w:r w:rsidR="002912A7" w:rsidRPr="00011926">
        <w:rPr>
          <w:lang w:val="fr-FR"/>
        </w:rPr>
        <w:t>es</w:t>
      </w:r>
      <w:r w:rsidRPr="00011926">
        <w:rPr>
          <w:lang w:val="fr-FR"/>
        </w:rPr>
        <w:t xml:space="preserve"> aux administrations i</w:t>
      </w:r>
      <w:r w:rsidR="00016B48" w:rsidRPr="00011926">
        <w:rPr>
          <w:lang w:val="fr-FR"/>
        </w:rPr>
        <w:t>nternational</w:t>
      </w:r>
      <w:r w:rsidRPr="00011926">
        <w:rPr>
          <w:lang w:val="fr-FR"/>
        </w:rPr>
        <w:t xml:space="preserve">es </w:t>
      </w:r>
      <w:r w:rsidR="008E5105" w:rsidRPr="00011926">
        <w:rPr>
          <w:lang w:val="fr-FR"/>
        </w:rPr>
        <w:t xml:space="preserve">pour </w:t>
      </w:r>
      <w:r w:rsidR="002912A7" w:rsidRPr="00011926">
        <w:rPr>
          <w:lang w:val="fr-FR"/>
        </w:rPr>
        <w:t>déterminer</w:t>
      </w:r>
      <w:r w:rsidRPr="00011926">
        <w:rPr>
          <w:lang w:val="fr-FR"/>
        </w:rPr>
        <w:t xml:space="preserve"> si un abrégé répond aux critères et </w:t>
      </w:r>
      <w:r w:rsidR="008E5105" w:rsidRPr="00011926">
        <w:rPr>
          <w:lang w:val="fr-FR"/>
        </w:rPr>
        <w:t>pour</w:t>
      </w:r>
      <w:r w:rsidR="002912A7" w:rsidRPr="00011926">
        <w:rPr>
          <w:lang w:val="fr-FR"/>
        </w:rPr>
        <w:t xml:space="preserve"> rédiger l</w:t>
      </w:r>
      <w:r w:rsidRPr="00011926">
        <w:rPr>
          <w:lang w:val="fr-FR"/>
        </w:rPr>
        <w:t xml:space="preserve">es </w:t>
      </w:r>
      <w:r w:rsidR="00907055" w:rsidRPr="00011926">
        <w:rPr>
          <w:lang w:val="fr-FR"/>
        </w:rPr>
        <w:t xml:space="preserve">modifications </w:t>
      </w:r>
      <w:r w:rsidR="002912A7" w:rsidRPr="00011926">
        <w:rPr>
          <w:lang w:val="fr-FR"/>
        </w:rPr>
        <w:t>figurent aux</w:t>
      </w:r>
      <w:r w:rsidR="00860C7C" w:rsidRPr="00011926">
        <w:rPr>
          <w:lang w:val="fr-FR"/>
        </w:rPr>
        <w:t xml:space="preserve"> </w:t>
      </w:r>
      <w:r w:rsidR="007161C2" w:rsidRPr="00011926">
        <w:rPr>
          <w:lang w:val="fr-FR"/>
        </w:rPr>
        <w:t>paragraphes 1</w:t>
      </w:r>
      <w:r w:rsidR="00907055" w:rsidRPr="00011926">
        <w:rPr>
          <w:lang w:val="fr-FR"/>
        </w:rPr>
        <w:t xml:space="preserve">6.36 </w:t>
      </w:r>
      <w:r w:rsidR="00860C7C" w:rsidRPr="00011926">
        <w:rPr>
          <w:lang w:val="fr-FR"/>
        </w:rPr>
        <w:t>et</w:t>
      </w:r>
      <w:r w:rsidR="005A4075">
        <w:rPr>
          <w:lang w:val="fr-FR"/>
        </w:rPr>
        <w:t> </w:t>
      </w:r>
      <w:r w:rsidR="00907055" w:rsidRPr="00011926">
        <w:rPr>
          <w:lang w:val="fr-FR"/>
        </w:rPr>
        <w:t xml:space="preserve">16.37 </w:t>
      </w:r>
      <w:r w:rsidR="00860C7C" w:rsidRPr="00011926">
        <w:rPr>
          <w:lang w:val="fr-FR"/>
        </w:rPr>
        <w:t>des Directives concernant la recherche internationale et l</w:t>
      </w:r>
      <w:r w:rsidR="002B031E" w:rsidRPr="00011926">
        <w:rPr>
          <w:lang w:val="fr-FR"/>
        </w:rPr>
        <w:t>’</w:t>
      </w:r>
      <w:r w:rsidR="00860C7C" w:rsidRPr="00011926">
        <w:rPr>
          <w:lang w:val="fr-FR"/>
        </w:rPr>
        <w:t>examen préliminaire international selon</w:t>
      </w:r>
      <w:r w:rsidR="007161C2" w:rsidRPr="00011926">
        <w:rPr>
          <w:lang w:val="fr-FR"/>
        </w:rPr>
        <w:t xml:space="preserve"> le </w:t>
      </w:r>
      <w:r w:rsidR="00881CB9" w:rsidRPr="00011926">
        <w:rPr>
          <w:lang w:val="fr-FR"/>
        </w:rPr>
        <w:t xml:space="preserve">PCT.  </w:t>
      </w:r>
      <w:r w:rsidR="002912A7" w:rsidRPr="00011926">
        <w:rPr>
          <w:lang w:val="fr-FR"/>
        </w:rPr>
        <w:t>À</w:t>
      </w:r>
      <w:r w:rsidR="00860C7C" w:rsidRPr="00011926">
        <w:rPr>
          <w:lang w:val="fr-FR"/>
        </w:rPr>
        <w:t xml:space="preserve"> la vingt</w:t>
      </w:r>
      <w:r w:rsidR="008B080D">
        <w:rPr>
          <w:lang w:val="fr-FR"/>
        </w:rPr>
        <w:noBreakHyphen/>
      </w:r>
      <w:r w:rsidR="00860C7C" w:rsidRPr="00011926">
        <w:rPr>
          <w:lang w:val="fr-FR"/>
        </w:rPr>
        <w:t>quatr</w:t>
      </w:r>
      <w:r w:rsidR="007161C2" w:rsidRPr="00011926">
        <w:rPr>
          <w:lang w:val="fr-FR"/>
        </w:rPr>
        <w:t>ième </w:t>
      </w:r>
      <w:r w:rsidR="00860C7C" w:rsidRPr="00011926">
        <w:rPr>
          <w:lang w:val="fr-FR"/>
        </w:rPr>
        <w:t>Réunion des administrations internationales</w:t>
      </w:r>
      <w:r w:rsidR="007161C2" w:rsidRPr="00011926">
        <w:rPr>
          <w:lang w:val="fr-FR"/>
        </w:rPr>
        <w:t xml:space="preserve"> du PCT</w:t>
      </w:r>
      <w:r w:rsidR="00860C7C" w:rsidRPr="00011926">
        <w:rPr>
          <w:lang w:val="fr-FR"/>
        </w:rPr>
        <w:t xml:space="preserve">, </w:t>
      </w:r>
      <w:r w:rsidR="004F3BC7" w:rsidRPr="00011926">
        <w:rPr>
          <w:lang w:val="fr-FR"/>
        </w:rPr>
        <w:t>celles</w:t>
      </w:r>
      <w:r w:rsidR="008B080D">
        <w:rPr>
          <w:lang w:val="fr-FR"/>
        </w:rPr>
        <w:noBreakHyphen/>
      </w:r>
      <w:r w:rsidR="004F3BC7" w:rsidRPr="00011926">
        <w:rPr>
          <w:lang w:val="fr-FR"/>
        </w:rPr>
        <w:t>ci</w:t>
      </w:r>
      <w:r w:rsidR="00860C7C" w:rsidRPr="00011926">
        <w:rPr>
          <w:lang w:val="fr-FR"/>
        </w:rPr>
        <w:t xml:space="preserve"> </w:t>
      </w:r>
      <w:r w:rsidR="002912A7" w:rsidRPr="00011926">
        <w:rPr>
          <w:lang w:val="fr-FR"/>
        </w:rPr>
        <w:t>s</w:t>
      </w:r>
      <w:r w:rsidR="00860C7C" w:rsidRPr="00011926">
        <w:rPr>
          <w:lang w:val="fr-FR"/>
        </w:rPr>
        <w:t>ont convenu</w:t>
      </w:r>
      <w:r w:rsidR="002912A7" w:rsidRPr="00011926">
        <w:rPr>
          <w:lang w:val="fr-FR"/>
        </w:rPr>
        <w:t>es</w:t>
      </w:r>
      <w:r w:rsidR="00860C7C" w:rsidRPr="00011926">
        <w:rPr>
          <w:lang w:val="fr-FR"/>
        </w:rPr>
        <w:t xml:space="preserve"> </w:t>
      </w:r>
      <w:r w:rsidR="002912A7" w:rsidRPr="00011926">
        <w:rPr>
          <w:lang w:val="fr-FR"/>
        </w:rPr>
        <w:t xml:space="preserve">de réexaminer </w:t>
      </w:r>
      <w:r w:rsidRPr="00011926">
        <w:rPr>
          <w:lang w:val="fr-FR"/>
        </w:rPr>
        <w:t>ce</w:t>
      </w:r>
      <w:r w:rsidR="002912A7" w:rsidRPr="00011926">
        <w:rPr>
          <w:lang w:val="fr-FR"/>
        </w:rPr>
        <w:t>s principes</w:t>
      </w:r>
      <w:r w:rsidRPr="00011926">
        <w:rPr>
          <w:lang w:val="fr-FR"/>
        </w:rPr>
        <w:t xml:space="preserve"> pour </w:t>
      </w:r>
      <w:r w:rsidR="002912A7" w:rsidRPr="00011926">
        <w:rPr>
          <w:lang w:val="fr-FR"/>
        </w:rPr>
        <w:t xml:space="preserve">vérifier </w:t>
      </w:r>
      <w:r w:rsidRPr="00011926">
        <w:rPr>
          <w:lang w:val="fr-FR"/>
        </w:rPr>
        <w:t>qu</w:t>
      </w:r>
      <w:r w:rsidR="002B031E" w:rsidRPr="00011926">
        <w:rPr>
          <w:lang w:val="fr-FR"/>
        </w:rPr>
        <w:t>’</w:t>
      </w:r>
      <w:r w:rsidRPr="00011926">
        <w:rPr>
          <w:lang w:val="fr-FR"/>
        </w:rPr>
        <w:t>il</w:t>
      </w:r>
      <w:r w:rsidR="005A4075">
        <w:rPr>
          <w:lang w:val="fr-FR"/>
        </w:rPr>
        <w:t>s</w:t>
      </w:r>
      <w:r w:rsidRPr="00011926">
        <w:rPr>
          <w:lang w:val="fr-FR"/>
        </w:rPr>
        <w:t xml:space="preserve"> étai</w:t>
      </w:r>
      <w:r w:rsidR="005A4075">
        <w:rPr>
          <w:lang w:val="fr-FR"/>
        </w:rPr>
        <w:t>en</w:t>
      </w:r>
      <w:r w:rsidRPr="00011926">
        <w:rPr>
          <w:lang w:val="fr-FR"/>
        </w:rPr>
        <w:t xml:space="preserve">t </w:t>
      </w:r>
      <w:r w:rsidR="002912A7" w:rsidRPr="00011926">
        <w:rPr>
          <w:lang w:val="fr-FR"/>
        </w:rPr>
        <w:t>d</w:t>
      </w:r>
      <w:r w:rsidR="002B031E" w:rsidRPr="00011926">
        <w:rPr>
          <w:lang w:val="fr-FR"/>
        </w:rPr>
        <w:t>’</w:t>
      </w:r>
      <w:r w:rsidR="002912A7" w:rsidRPr="00011926">
        <w:rPr>
          <w:lang w:val="fr-FR"/>
        </w:rPr>
        <w:t>actualité</w:t>
      </w:r>
      <w:r w:rsidRPr="00011926">
        <w:rPr>
          <w:lang w:val="fr-FR"/>
        </w:rPr>
        <w:t xml:space="preserve"> et correctement </w:t>
      </w:r>
      <w:r w:rsidR="002912A7" w:rsidRPr="00011926">
        <w:rPr>
          <w:lang w:val="fr-FR"/>
        </w:rPr>
        <w:t>suivi</w:t>
      </w:r>
      <w:r w:rsidR="005A4075">
        <w:rPr>
          <w:lang w:val="fr-FR"/>
        </w:rPr>
        <w:t>s</w:t>
      </w:r>
      <w:r w:rsidR="002912A7" w:rsidRPr="00011926">
        <w:rPr>
          <w:lang w:val="fr-FR"/>
        </w:rPr>
        <w:t xml:space="preserve"> </w:t>
      </w:r>
      <w:r w:rsidR="00016B48" w:rsidRPr="00011926">
        <w:rPr>
          <w:lang w:val="fr-FR"/>
        </w:rPr>
        <w:t>(</w:t>
      </w:r>
      <w:r w:rsidRPr="00011926">
        <w:rPr>
          <w:lang w:val="fr-FR"/>
        </w:rPr>
        <w:t xml:space="preserve">voir les </w:t>
      </w:r>
      <w:r w:rsidR="00016B48" w:rsidRPr="00011926">
        <w:rPr>
          <w:lang w:val="fr-FR"/>
        </w:rPr>
        <w:t>paragraph</w:t>
      </w:r>
      <w:r w:rsidRPr="00011926">
        <w:rPr>
          <w:lang w:val="fr-FR"/>
        </w:rPr>
        <w:t>e</w:t>
      </w:r>
      <w:r w:rsidR="00016B48" w:rsidRPr="00011926">
        <w:rPr>
          <w:lang w:val="fr-FR"/>
        </w:rPr>
        <w:t xml:space="preserve">s 43 </w:t>
      </w:r>
      <w:r w:rsidRPr="00011926">
        <w:rPr>
          <w:lang w:val="fr-FR"/>
        </w:rPr>
        <w:t>à</w:t>
      </w:r>
      <w:r w:rsidR="00016B48" w:rsidRPr="00011926">
        <w:rPr>
          <w:lang w:val="fr-FR"/>
        </w:rPr>
        <w:t xml:space="preserve"> 51 </w:t>
      </w:r>
      <w:r w:rsidRPr="00011926">
        <w:rPr>
          <w:lang w:val="fr-FR"/>
        </w:rPr>
        <w:t>du</w:t>
      </w:r>
      <w:r w:rsidR="00016B48" w:rsidRPr="00011926">
        <w:rPr>
          <w:lang w:val="fr-FR"/>
        </w:rPr>
        <w:t xml:space="preserve"> document PCT/MIA/24/15). </w:t>
      </w:r>
      <w:r w:rsidR="003F7EB4" w:rsidRPr="00011926">
        <w:rPr>
          <w:lang w:val="fr-FR"/>
        </w:rPr>
        <w:t xml:space="preserve"> </w:t>
      </w:r>
      <w:r w:rsidRPr="00011926">
        <w:rPr>
          <w:lang w:val="fr-FR"/>
        </w:rPr>
        <w:t xml:space="preserve">Cependant, il a été souligné </w:t>
      </w:r>
      <w:r w:rsidR="005538F1" w:rsidRPr="00011926">
        <w:rPr>
          <w:lang w:val="fr-FR"/>
        </w:rPr>
        <w:t>qu</w:t>
      </w:r>
      <w:r w:rsidR="002B031E" w:rsidRPr="00011926">
        <w:rPr>
          <w:lang w:val="fr-FR"/>
        </w:rPr>
        <w:t>’</w:t>
      </w:r>
      <w:r w:rsidR="005538F1" w:rsidRPr="00011926">
        <w:rPr>
          <w:lang w:val="fr-FR"/>
        </w:rPr>
        <w:t xml:space="preserve">il </w:t>
      </w:r>
      <w:r w:rsidRPr="00011926">
        <w:rPr>
          <w:lang w:val="fr-FR"/>
        </w:rPr>
        <w:t xml:space="preserve">était du devoir du déposant de remettre un abrégé répondant aux </w:t>
      </w:r>
      <w:r w:rsidR="002912A7" w:rsidRPr="00011926">
        <w:rPr>
          <w:lang w:val="fr-FR"/>
        </w:rPr>
        <w:t>critères requis</w:t>
      </w:r>
      <w:r w:rsidRPr="00011926">
        <w:rPr>
          <w:lang w:val="fr-FR"/>
        </w:rPr>
        <w:t xml:space="preserve"> et qu</w:t>
      </w:r>
      <w:r w:rsidR="002B031E" w:rsidRPr="00011926">
        <w:rPr>
          <w:lang w:val="fr-FR"/>
        </w:rPr>
        <w:t>’</w:t>
      </w:r>
      <w:r w:rsidRPr="00011926">
        <w:rPr>
          <w:lang w:val="fr-FR"/>
        </w:rPr>
        <w:t>une révision importante de l</w:t>
      </w:r>
      <w:r w:rsidR="002B031E" w:rsidRPr="00011926">
        <w:rPr>
          <w:lang w:val="fr-FR"/>
        </w:rPr>
        <w:t>’</w:t>
      </w:r>
      <w:r w:rsidRPr="00011926">
        <w:rPr>
          <w:lang w:val="fr-FR"/>
        </w:rPr>
        <w:t>abrégé par l</w:t>
      </w:r>
      <w:r w:rsidR="002B031E" w:rsidRPr="00011926">
        <w:rPr>
          <w:lang w:val="fr-FR"/>
        </w:rPr>
        <w:t>’</w:t>
      </w:r>
      <w:r w:rsidRPr="00011926">
        <w:rPr>
          <w:lang w:val="fr-FR"/>
        </w:rPr>
        <w:t>administration chargée de la recherche internationale ne devrait pas devenir la nor</w:t>
      </w:r>
      <w:r w:rsidR="00011926" w:rsidRPr="00011926">
        <w:rPr>
          <w:lang w:val="fr-FR"/>
        </w:rPr>
        <w:t>me.  En</w:t>
      </w:r>
      <w:r w:rsidR="006B70EE" w:rsidRPr="00011926">
        <w:rPr>
          <w:lang w:val="fr-FR"/>
        </w:rPr>
        <w:t xml:space="preserve"> conséquen</w:t>
      </w:r>
      <w:r w:rsidR="002912A7" w:rsidRPr="00011926">
        <w:rPr>
          <w:lang w:val="fr-FR"/>
        </w:rPr>
        <w:t>ce</w:t>
      </w:r>
      <w:r w:rsidR="006B70EE" w:rsidRPr="00011926">
        <w:rPr>
          <w:lang w:val="fr-FR"/>
        </w:rPr>
        <w:t>, cette révision devrait être effectuée dans le contexte des</w:t>
      </w:r>
      <w:r w:rsidR="00C47788" w:rsidRPr="00011926">
        <w:rPr>
          <w:lang w:val="fr-FR"/>
        </w:rPr>
        <w:t xml:space="preserve"> </w:t>
      </w:r>
      <w:r w:rsidR="003D12FE" w:rsidRPr="00011926">
        <w:rPr>
          <w:lang w:val="fr-FR"/>
        </w:rPr>
        <w:t xml:space="preserve">modifications </w:t>
      </w:r>
      <w:r w:rsidR="006B70EE" w:rsidRPr="00011926">
        <w:rPr>
          <w:lang w:val="fr-FR"/>
        </w:rPr>
        <w:t xml:space="preserve">connexes apportées au </w:t>
      </w:r>
      <w:r w:rsidR="003D12FE" w:rsidRPr="00011926">
        <w:rPr>
          <w:lang w:val="fr-FR"/>
        </w:rPr>
        <w:t>Guide</w:t>
      </w:r>
      <w:r w:rsidR="006B70EE" w:rsidRPr="00011926">
        <w:rPr>
          <w:lang w:val="fr-FR"/>
        </w:rPr>
        <w:t xml:space="preserve"> du déposant</w:t>
      </w:r>
      <w:r w:rsidR="003D12FE" w:rsidRPr="00011926">
        <w:rPr>
          <w:lang w:val="fr-FR"/>
        </w:rPr>
        <w:t>.</w:t>
      </w:r>
    </w:p>
    <w:p w:rsidR="00907055" w:rsidRPr="00011926" w:rsidRDefault="00F44A42" w:rsidP="002B031E">
      <w:pPr>
        <w:pStyle w:val="Heading1"/>
        <w:rPr>
          <w:lang w:val="fr-FR"/>
        </w:rPr>
      </w:pPr>
      <w:r w:rsidRPr="00011926">
        <w:rPr>
          <w:lang w:val="fr-FR"/>
        </w:rPr>
        <w:t>P</w:t>
      </w:r>
      <w:r w:rsidR="00E61720" w:rsidRPr="00011926">
        <w:rPr>
          <w:lang w:val="fr-FR"/>
        </w:rPr>
        <w:t>rochaines é</w:t>
      </w:r>
      <w:r w:rsidR="006B70EE" w:rsidRPr="00011926">
        <w:rPr>
          <w:lang w:val="fr-FR"/>
        </w:rPr>
        <w:t>tapes</w:t>
      </w:r>
    </w:p>
    <w:p w:rsidR="00D23635" w:rsidRPr="00011926" w:rsidRDefault="00D23635" w:rsidP="002B031E">
      <w:pPr>
        <w:rPr>
          <w:lang w:val="fr-FR"/>
        </w:rPr>
      </w:pPr>
    </w:p>
    <w:p w:rsidR="0009288D" w:rsidRPr="00011926" w:rsidRDefault="006B70EE" w:rsidP="002B031E">
      <w:pPr>
        <w:pStyle w:val="ONUMFS"/>
        <w:rPr>
          <w:lang w:val="fr-FR"/>
        </w:rPr>
      </w:pPr>
      <w:r w:rsidRPr="00011926">
        <w:rPr>
          <w:lang w:val="fr-FR"/>
        </w:rPr>
        <w:t xml:space="preserve">Le </w:t>
      </w:r>
      <w:r w:rsidR="0009288D" w:rsidRPr="00011926">
        <w:rPr>
          <w:lang w:val="fr-FR"/>
        </w:rPr>
        <w:t xml:space="preserve">Bureau </w:t>
      </w:r>
      <w:r w:rsidRPr="00011926">
        <w:rPr>
          <w:lang w:val="fr-FR"/>
        </w:rPr>
        <w:t>international a l</w:t>
      </w:r>
      <w:r w:rsidR="002B031E" w:rsidRPr="00011926">
        <w:rPr>
          <w:lang w:val="fr-FR"/>
        </w:rPr>
        <w:t>’</w:t>
      </w:r>
      <w:r w:rsidR="0009288D" w:rsidRPr="00011926">
        <w:rPr>
          <w:lang w:val="fr-FR"/>
        </w:rPr>
        <w:t>inten</w:t>
      </w:r>
      <w:r w:rsidRPr="00011926">
        <w:rPr>
          <w:lang w:val="fr-FR"/>
        </w:rPr>
        <w:t xml:space="preserve">tion de </w:t>
      </w:r>
      <w:r w:rsidR="00BF1B22" w:rsidRPr="00011926">
        <w:rPr>
          <w:lang w:val="fr-FR"/>
        </w:rPr>
        <w:t xml:space="preserve">mener des </w:t>
      </w:r>
      <w:r w:rsidR="0009288D" w:rsidRPr="00011926">
        <w:rPr>
          <w:lang w:val="fr-FR"/>
        </w:rPr>
        <w:t>consult</w:t>
      </w:r>
      <w:r w:rsidR="00BF1B22" w:rsidRPr="00011926">
        <w:rPr>
          <w:lang w:val="fr-FR"/>
        </w:rPr>
        <w:t xml:space="preserve">ations sur </w:t>
      </w:r>
      <w:r w:rsidR="00D81F7D" w:rsidRPr="00011926">
        <w:rPr>
          <w:lang w:val="fr-FR"/>
        </w:rPr>
        <w:t>les</w:t>
      </w:r>
      <w:r w:rsidR="00BF1B22" w:rsidRPr="00011926">
        <w:rPr>
          <w:lang w:val="fr-FR"/>
        </w:rPr>
        <w:t xml:space="preserve"> </w:t>
      </w:r>
      <w:r w:rsidR="0009288D" w:rsidRPr="00011926">
        <w:rPr>
          <w:lang w:val="fr-FR"/>
        </w:rPr>
        <w:t xml:space="preserve">modifications </w:t>
      </w:r>
      <w:r w:rsidR="00D81F7D" w:rsidRPr="00011926">
        <w:rPr>
          <w:lang w:val="fr-FR"/>
        </w:rPr>
        <w:t xml:space="preserve">pouvant être </w:t>
      </w:r>
      <w:r w:rsidR="00BF1B22" w:rsidRPr="00011926">
        <w:rPr>
          <w:lang w:val="fr-FR"/>
        </w:rPr>
        <w:t>apport</w:t>
      </w:r>
      <w:r w:rsidR="00D81F7D" w:rsidRPr="00011926">
        <w:rPr>
          <w:lang w:val="fr-FR"/>
        </w:rPr>
        <w:t>é</w:t>
      </w:r>
      <w:r w:rsidR="00BF1B22" w:rsidRPr="00011926">
        <w:rPr>
          <w:lang w:val="fr-FR"/>
        </w:rPr>
        <w:t>e</w:t>
      </w:r>
      <w:r w:rsidR="00D81F7D" w:rsidRPr="00011926">
        <w:rPr>
          <w:lang w:val="fr-FR"/>
        </w:rPr>
        <w:t>s</w:t>
      </w:r>
      <w:r w:rsidR="00BF1B22" w:rsidRPr="00011926">
        <w:rPr>
          <w:lang w:val="fr-FR"/>
        </w:rPr>
        <w:t xml:space="preserve"> au Guide du déposant</w:t>
      </w:r>
      <w:r w:rsidR="007161C2" w:rsidRPr="00011926">
        <w:rPr>
          <w:lang w:val="fr-FR"/>
        </w:rPr>
        <w:t xml:space="preserve"> du PCT</w:t>
      </w:r>
      <w:r w:rsidR="0009288D" w:rsidRPr="00011926">
        <w:rPr>
          <w:lang w:val="fr-FR"/>
        </w:rPr>
        <w:t xml:space="preserve"> </w:t>
      </w:r>
      <w:r w:rsidR="00BF1B22" w:rsidRPr="00011926">
        <w:rPr>
          <w:lang w:val="fr-FR"/>
        </w:rPr>
        <w:t>et aux Directives concernant la recherche internationale et l</w:t>
      </w:r>
      <w:r w:rsidR="002B031E" w:rsidRPr="00011926">
        <w:rPr>
          <w:lang w:val="fr-FR"/>
        </w:rPr>
        <w:t>’</w:t>
      </w:r>
      <w:r w:rsidR="00BF1B22" w:rsidRPr="00011926">
        <w:rPr>
          <w:lang w:val="fr-FR"/>
        </w:rPr>
        <w:t>examen préliminaire international selon</w:t>
      </w:r>
      <w:r w:rsidR="007161C2" w:rsidRPr="00011926">
        <w:rPr>
          <w:lang w:val="fr-FR"/>
        </w:rPr>
        <w:t xml:space="preserve"> le </w:t>
      </w:r>
      <w:r w:rsidR="00011926" w:rsidRPr="00011926">
        <w:rPr>
          <w:lang w:val="fr-FR"/>
        </w:rPr>
        <w:t>PCT.  Co</w:t>
      </w:r>
      <w:r w:rsidR="002912A7" w:rsidRPr="00011926">
        <w:rPr>
          <w:lang w:val="fr-FR"/>
        </w:rPr>
        <w:t>mme indiqué</w:t>
      </w:r>
      <w:r w:rsidR="00BF1B22" w:rsidRPr="00011926">
        <w:rPr>
          <w:lang w:val="fr-FR"/>
        </w:rPr>
        <w:t xml:space="preserve"> au</w:t>
      </w:r>
      <w:r w:rsidR="0009288D" w:rsidRPr="00011926">
        <w:rPr>
          <w:lang w:val="fr-FR"/>
        </w:rPr>
        <w:t xml:space="preserve"> </w:t>
      </w:r>
      <w:r w:rsidR="00885322" w:rsidRPr="00011926">
        <w:rPr>
          <w:lang w:val="fr-FR"/>
        </w:rPr>
        <w:t>paragraph</w:t>
      </w:r>
      <w:r w:rsidR="00BF1B22" w:rsidRPr="00011926">
        <w:rPr>
          <w:lang w:val="fr-FR"/>
        </w:rPr>
        <w:t>e</w:t>
      </w:r>
      <w:r w:rsidR="00885322" w:rsidRPr="00011926">
        <w:rPr>
          <w:lang w:val="fr-FR"/>
        </w:rPr>
        <w:t> </w:t>
      </w:r>
      <w:r w:rsidR="00885322" w:rsidRPr="00011926">
        <w:rPr>
          <w:lang w:val="fr-FR"/>
        </w:rPr>
        <w:fldChar w:fldCharType="begin"/>
      </w:r>
      <w:r w:rsidR="00885322" w:rsidRPr="00011926">
        <w:rPr>
          <w:lang w:val="fr-FR"/>
        </w:rPr>
        <w:instrText xml:space="preserve"> REF _Ref480980642 \r \h </w:instrText>
      </w:r>
      <w:r w:rsidR="00D23635" w:rsidRPr="00011926">
        <w:rPr>
          <w:lang w:val="fr-FR"/>
        </w:rPr>
        <w:instrText xml:space="preserve"> \* MERGEFORMAT </w:instrText>
      </w:r>
      <w:r w:rsidR="00885322" w:rsidRPr="00011926">
        <w:rPr>
          <w:lang w:val="fr-FR"/>
        </w:rPr>
      </w:r>
      <w:r w:rsidR="00885322" w:rsidRPr="00011926">
        <w:rPr>
          <w:lang w:val="fr-FR"/>
        </w:rPr>
        <w:fldChar w:fldCharType="separate"/>
      </w:r>
      <w:r w:rsidR="00D23635" w:rsidRPr="00011926">
        <w:rPr>
          <w:lang w:val="fr-FR"/>
        </w:rPr>
        <w:t>13</w:t>
      </w:r>
      <w:r w:rsidR="00885322" w:rsidRPr="00011926">
        <w:rPr>
          <w:lang w:val="fr-FR"/>
        </w:rPr>
        <w:fldChar w:fldCharType="end"/>
      </w:r>
      <w:r w:rsidR="00BF1B22" w:rsidRPr="00011926">
        <w:rPr>
          <w:lang w:val="fr-FR"/>
        </w:rPr>
        <w:t xml:space="preserve"> ci</w:t>
      </w:r>
      <w:r w:rsidR="008B080D">
        <w:rPr>
          <w:lang w:val="fr-FR"/>
        </w:rPr>
        <w:noBreakHyphen/>
      </w:r>
      <w:r w:rsidR="00BF1B22" w:rsidRPr="00011926">
        <w:rPr>
          <w:lang w:val="fr-FR"/>
        </w:rPr>
        <w:t>dessus</w:t>
      </w:r>
      <w:r w:rsidR="00885322" w:rsidRPr="00011926">
        <w:rPr>
          <w:lang w:val="fr-FR"/>
        </w:rPr>
        <w:t xml:space="preserve">, </w:t>
      </w:r>
      <w:r w:rsidR="00BF1B22" w:rsidRPr="00011926">
        <w:rPr>
          <w:lang w:val="fr-FR"/>
        </w:rPr>
        <w:t xml:space="preserve">des </w:t>
      </w:r>
      <w:r w:rsidR="00885322" w:rsidRPr="00011926">
        <w:rPr>
          <w:lang w:val="fr-FR"/>
        </w:rPr>
        <w:t>information</w:t>
      </w:r>
      <w:r w:rsidR="00BF1B22" w:rsidRPr="00011926">
        <w:rPr>
          <w:lang w:val="fr-FR"/>
        </w:rPr>
        <w:t>s</w:t>
      </w:r>
      <w:r w:rsidR="00885322" w:rsidRPr="00011926">
        <w:rPr>
          <w:lang w:val="fr-FR"/>
        </w:rPr>
        <w:t xml:space="preserve"> </w:t>
      </w:r>
      <w:r w:rsidR="00BF1B22" w:rsidRPr="00011926">
        <w:rPr>
          <w:lang w:val="fr-FR"/>
        </w:rPr>
        <w:t xml:space="preserve">sur des directives </w:t>
      </w:r>
      <w:r w:rsidR="00885322" w:rsidRPr="00011926">
        <w:rPr>
          <w:lang w:val="fr-FR"/>
        </w:rPr>
        <w:t>national</w:t>
      </w:r>
      <w:r w:rsidR="00BF1B22" w:rsidRPr="00011926">
        <w:rPr>
          <w:lang w:val="fr-FR"/>
        </w:rPr>
        <w:t xml:space="preserve">es ou autres pouvant être utiles pour la rédaction de telles </w:t>
      </w:r>
      <w:r w:rsidR="00885322" w:rsidRPr="00011926">
        <w:rPr>
          <w:lang w:val="fr-FR"/>
        </w:rPr>
        <w:t>modifications</w:t>
      </w:r>
      <w:r w:rsidR="00BF1B22" w:rsidRPr="00011926">
        <w:rPr>
          <w:lang w:val="fr-FR"/>
        </w:rPr>
        <w:t xml:space="preserve"> seraient </w:t>
      </w:r>
      <w:r w:rsidR="008E5105" w:rsidRPr="00011926">
        <w:rPr>
          <w:lang w:val="fr-FR"/>
        </w:rPr>
        <w:t>les bienvenu</w:t>
      </w:r>
      <w:r w:rsidR="00011926" w:rsidRPr="00011926">
        <w:rPr>
          <w:lang w:val="fr-FR"/>
        </w:rPr>
        <w:t>es.  De</w:t>
      </w:r>
      <w:r w:rsidR="008E5105" w:rsidRPr="00011926">
        <w:rPr>
          <w:lang w:val="fr-FR"/>
        </w:rPr>
        <w:t xml:space="preserve">s commentaires sont également </w:t>
      </w:r>
      <w:r w:rsidR="002912A7" w:rsidRPr="00011926">
        <w:rPr>
          <w:lang w:val="fr-FR"/>
        </w:rPr>
        <w:t>sollicités</w:t>
      </w:r>
      <w:r w:rsidR="008E5105" w:rsidRPr="00011926">
        <w:rPr>
          <w:lang w:val="fr-FR"/>
        </w:rPr>
        <w:t xml:space="preserve"> sur la question de savoir comment convaincre les déposants </w:t>
      </w:r>
      <w:r w:rsidR="002912A7" w:rsidRPr="00011926">
        <w:rPr>
          <w:lang w:val="fr-FR"/>
        </w:rPr>
        <w:t>de l</w:t>
      </w:r>
      <w:r w:rsidR="002B031E" w:rsidRPr="00011926">
        <w:rPr>
          <w:lang w:val="fr-FR"/>
        </w:rPr>
        <w:t>’</w:t>
      </w:r>
      <w:r w:rsidR="002912A7" w:rsidRPr="00011926">
        <w:rPr>
          <w:lang w:val="fr-FR"/>
        </w:rPr>
        <w:t>intérêt</w:t>
      </w:r>
      <w:r w:rsidR="008E5105" w:rsidRPr="00011926">
        <w:rPr>
          <w:lang w:val="fr-FR"/>
        </w:rPr>
        <w:t xml:space="preserve"> </w:t>
      </w:r>
      <w:r w:rsidR="00BF1B22" w:rsidRPr="00011926">
        <w:rPr>
          <w:lang w:val="fr-FR"/>
        </w:rPr>
        <w:t>qu</w:t>
      </w:r>
      <w:r w:rsidR="002B031E" w:rsidRPr="00011926">
        <w:rPr>
          <w:lang w:val="fr-FR"/>
        </w:rPr>
        <w:t>’</w:t>
      </w:r>
      <w:r w:rsidR="00BF1B22" w:rsidRPr="00011926">
        <w:rPr>
          <w:lang w:val="fr-FR"/>
        </w:rPr>
        <w:t>ils auraient à fournir des abrégés de meilleure qualité</w:t>
      </w:r>
      <w:r w:rsidR="008E5105" w:rsidRPr="00011926">
        <w:rPr>
          <w:lang w:val="fr-FR"/>
        </w:rPr>
        <w:t>.</w:t>
      </w:r>
    </w:p>
    <w:p w:rsidR="0009288D" w:rsidRPr="00011926" w:rsidRDefault="00271133" w:rsidP="002B031E">
      <w:pPr>
        <w:pStyle w:val="ONUMFS"/>
        <w:rPr>
          <w:lang w:val="fr-FR"/>
        </w:rPr>
      </w:pPr>
      <w:r w:rsidRPr="00011926">
        <w:rPr>
          <w:lang w:val="fr-FR"/>
        </w:rPr>
        <w:t xml:space="preserve">En outre, le </w:t>
      </w:r>
      <w:r w:rsidR="002912A7" w:rsidRPr="00011926">
        <w:rPr>
          <w:lang w:val="fr-FR"/>
        </w:rPr>
        <w:t xml:space="preserve">système </w:t>
      </w:r>
      <w:proofErr w:type="spellStart"/>
      <w:r w:rsidR="0009288D" w:rsidRPr="00011926">
        <w:rPr>
          <w:lang w:val="fr-FR"/>
        </w:rPr>
        <w:t>ePCT</w:t>
      </w:r>
      <w:proofErr w:type="spellEnd"/>
      <w:r w:rsidRPr="00011926">
        <w:rPr>
          <w:lang w:val="fr-FR"/>
        </w:rPr>
        <w:t xml:space="preserve"> sera modifié </w:t>
      </w:r>
      <w:r w:rsidR="008E5105" w:rsidRPr="00011926">
        <w:rPr>
          <w:lang w:val="fr-FR"/>
        </w:rPr>
        <w:t>de</w:t>
      </w:r>
      <w:r w:rsidRPr="00011926">
        <w:rPr>
          <w:lang w:val="fr-FR"/>
        </w:rPr>
        <w:t xml:space="preserve"> </w:t>
      </w:r>
      <w:r w:rsidR="002912A7" w:rsidRPr="00011926">
        <w:rPr>
          <w:lang w:val="fr-FR"/>
        </w:rPr>
        <w:t>manière à déterminer</w:t>
      </w:r>
      <w:r w:rsidRPr="00011926">
        <w:rPr>
          <w:lang w:val="fr-FR"/>
        </w:rPr>
        <w:t xml:space="preserve">, </w:t>
      </w:r>
      <w:r w:rsidR="002912A7" w:rsidRPr="00011926">
        <w:rPr>
          <w:lang w:val="fr-FR"/>
        </w:rPr>
        <w:t>dans la mesure du</w:t>
      </w:r>
      <w:r w:rsidR="008B080D">
        <w:rPr>
          <w:lang w:val="fr-FR"/>
        </w:rPr>
        <w:t xml:space="preserve"> possible,</w:t>
      </w:r>
      <w:r w:rsidRPr="00011926">
        <w:rPr>
          <w:lang w:val="fr-FR"/>
        </w:rPr>
        <w:t xml:space="preserve"> le nombre de mots </w:t>
      </w:r>
      <w:r w:rsidR="002912A7" w:rsidRPr="00011926">
        <w:rPr>
          <w:lang w:val="fr-FR"/>
        </w:rPr>
        <w:t>figurant dans l</w:t>
      </w:r>
      <w:r w:rsidR="002B031E" w:rsidRPr="00011926">
        <w:rPr>
          <w:lang w:val="fr-FR"/>
        </w:rPr>
        <w:t>’</w:t>
      </w:r>
      <w:r w:rsidR="002912A7" w:rsidRPr="00011926">
        <w:rPr>
          <w:lang w:val="fr-FR"/>
        </w:rPr>
        <w:t xml:space="preserve">abrégé </w:t>
      </w:r>
      <w:r w:rsidRPr="00011926">
        <w:rPr>
          <w:lang w:val="fr-FR"/>
        </w:rPr>
        <w:t xml:space="preserve">et </w:t>
      </w:r>
      <w:r w:rsidR="002912A7" w:rsidRPr="00011926">
        <w:rPr>
          <w:lang w:val="fr-FR"/>
        </w:rPr>
        <w:t>à</w:t>
      </w:r>
      <w:r w:rsidR="008E5105" w:rsidRPr="00011926">
        <w:rPr>
          <w:lang w:val="fr-FR"/>
        </w:rPr>
        <w:t xml:space="preserve"> </w:t>
      </w:r>
      <w:r w:rsidR="002912A7" w:rsidRPr="00011926">
        <w:rPr>
          <w:lang w:val="fr-FR"/>
        </w:rPr>
        <w:t xml:space="preserve">émettre </w:t>
      </w:r>
      <w:r w:rsidRPr="00011926">
        <w:rPr>
          <w:lang w:val="fr-FR"/>
        </w:rPr>
        <w:t xml:space="preserve">des </w:t>
      </w:r>
      <w:r w:rsidR="002912A7" w:rsidRPr="00011926">
        <w:rPr>
          <w:lang w:val="fr-FR"/>
        </w:rPr>
        <w:t xml:space="preserve">alertes </w:t>
      </w:r>
      <w:r w:rsidRPr="00011926">
        <w:rPr>
          <w:lang w:val="fr-FR"/>
        </w:rPr>
        <w:t>lorsque celui</w:t>
      </w:r>
      <w:r w:rsidR="008B080D">
        <w:rPr>
          <w:lang w:val="fr-FR"/>
        </w:rPr>
        <w:noBreakHyphen/>
      </w:r>
      <w:r w:rsidRPr="00011926">
        <w:rPr>
          <w:lang w:val="fr-FR"/>
        </w:rPr>
        <w:t>ci dépasse la limite escompt</w:t>
      </w:r>
      <w:r w:rsidR="00011926" w:rsidRPr="00011926">
        <w:rPr>
          <w:lang w:val="fr-FR"/>
        </w:rPr>
        <w:t>ée.  Ce</w:t>
      </w:r>
      <w:r w:rsidR="002912A7" w:rsidRPr="00011926">
        <w:rPr>
          <w:lang w:val="fr-FR"/>
        </w:rPr>
        <w:t>la</w:t>
      </w:r>
      <w:r w:rsidRPr="00011926">
        <w:rPr>
          <w:lang w:val="fr-FR"/>
        </w:rPr>
        <w:t xml:space="preserve"> n</w:t>
      </w:r>
      <w:r w:rsidR="002B031E" w:rsidRPr="00011926">
        <w:rPr>
          <w:lang w:val="fr-FR"/>
        </w:rPr>
        <w:t>’</w:t>
      </w:r>
      <w:r w:rsidRPr="00011926">
        <w:rPr>
          <w:lang w:val="fr-FR"/>
        </w:rPr>
        <w:t>empêchera toutefois</w:t>
      </w:r>
      <w:r w:rsidR="002912A7" w:rsidRPr="00011926">
        <w:rPr>
          <w:lang w:val="fr-FR"/>
        </w:rPr>
        <w:t xml:space="preserve"> pas le</w:t>
      </w:r>
      <w:r w:rsidRPr="00011926">
        <w:rPr>
          <w:lang w:val="fr-FR"/>
        </w:rPr>
        <w:t xml:space="preserve"> déposant de </w:t>
      </w:r>
      <w:r w:rsidR="002912A7" w:rsidRPr="00011926">
        <w:rPr>
          <w:lang w:val="fr-FR"/>
        </w:rPr>
        <w:t>déposer</w:t>
      </w:r>
      <w:r w:rsidRPr="00011926">
        <w:rPr>
          <w:lang w:val="fr-FR"/>
        </w:rPr>
        <w:t xml:space="preserve"> des abrégés plus longs ou plus cour</w:t>
      </w:r>
      <w:r w:rsidR="00011926" w:rsidRPr="00011926">
        <w:rPr>
          <w:lang w:val="fr-FR"/>
        </w:rPr>
        <w:t>ts.  Le</w:t>
      </w:r>
      <w:r w:rsidRPr="00011926">
        <w:rPr>
          <w:lang w:val="fr-FR"/>
        </w:rPr>
        <w:t xml:space="preserve">s offices récepteurs qui </w:t>
      </w:r>
      <w:r w:rsidR="002912A7" w:rsidRPr="00011926">
        <w:rPr>
          <w:lang w:val="fr-FR"/>
        </w:rPr>
        <w:t>ont leur propre système</w:t>
      </w:r>
      <w:r w:rsidRPr="00011926">
        <w:rPr>
          <w:lang w:val="fr-FR"/>
        </w:rPr>
        <w:t xml:space="preserve"> de dépôt sont invités à </w:t>
      </w:r>
      <w:r w:rsidR="002912A7" w:rsidRPr="00011926">
        <w:rPr>
          <w:lang w:val="fr-FR"/>
        </w:rPr>
        <w:t>envisager</w:t>
      </w:r>
      <w:r w:rsidRPr="00011926">
        <w:rPr>
          <w:lang w:val="fr-FR"/>
        </w:rPr>
        <w:t xml:space="preserve"> des mesures similaires</w:t>
      </w:r>
      <w:r w:rsidR="00885322" w:rsidRPr="00011926">
        <w:rPr>
          <w:lang w:val="fr-FR"/>
        </w:rPr>
        <w:t>.</w:t>
      </w:r>
    </w:p>
    <w:p w:rsidR="00907055" w:rsidRPr="00011926" w:rsidRDefault="00271133" w:rsidP="002B031E">
      <w:pPr>
        <w:pStyle w:val="ONUMFS"/>
        <w:ind w:left="5533"/>
        <w:rPr>
          <w:i/>
          <w:lang w:val="fr-FR"/>
        </w:rPr>
      </w:pPr>
      <w:r w:rsidRPr="00011926">
        <w:rPr>
          <w:i/>
          <w:lang w:val="fr-FR"/>
        </w:rPr>
        <w:t xml:space="preserve">Le groupe de travail est invité à </w:t>
      </w:r>
      <w:r w:rsidR="002912A7" w:rsidRPr="00011926">
        <w:rPr>
          <w:i/>
          <w:lang w:val="fr-FR"/>
        </w:rPr>
        <w:t>faire part de ses observations sur</w:t>
      </w:r>
      <w:r w:rsidRPr="00011926">
        <w:rPr>
          <w:i/>
          <w:lang w:val="fr-FR"/>
        </w:rPr>
        <w:t xml:space="preserve"> les mesures qui pourraient être prises pour réduire les coûts de traduction et améliorer la qualité </w:t>
      </w:r>
      <w:r w:rsidR="002912A7" w:rsidRPr="00011926">
        <w:rPr>
          <w:i/>
          <w:lang w:val="fr-FR"/>
        </w:rPr>
        <w:t>de l</w:t>
      </w:r>
      <w:r w:rsidR="002B031E" w:rsidRPr="00011926">
        <w:rPr>
          <w:i/>
          <w:lang w:val="fr-FR"/>
        </w:rPr>
        <w:t>’</w:t>
      </w:r>
      <w:r w:rsidR="00907055" w:rsidRPr="00011926">
        <w:rPr>
          <w:i/>
          <w:lang w:val="fr-FR"/>
        </w:rPr>
        <w:t xml:space="preserve">information </w:t>
      </w:r>
      <w:r w:rsidR="002912A7" w:rsidRPr="00011926">
        <w:rPr>
          <w:i/>
          <w:lang w:val="fr-FR"/>
        </w:rPr>
        <w:t>figurant dans</w:t>
      </w:r>
      <w:r w:rsidRPr="00011926">
        <w:rPr>
          <w:i/>
          <w:lang w:val="fr-FR"/>
        </w:rPr>
        <w:t xml:space="preserve"> les abrégés et les dessins qui les accompagnent.</w:t>
      </w:r>
    </w:p>
    <w:p w:rsidR="00D23635" w:rsidRDefault="00D23635" w:rsidP="002B031E">
      <w:pPr>
        <w:pStyle w:val="Endofdocument-Annex"/>
        <w:rPr>
          <w:lang w:val="fr-FR"/>
        </w:rPr>
      </w:pPr>
    </w:p>
    <w:p w:rsidR="007161C2" w:rsidRPr="00011926" w:rsidRDefault="00907055" w:rsidP="002B031E">
      <w:pPr>
        <w:pStyle w:val="Endofdocument-Annex"/>
        <w:rPr>
          <w:lang w:val="fr-FR"/>
        </w:rPr>
      </w:pPr>
      <w:r w:rsidRPr="00011926">
        <w:rPr>
          <w:lang w:val="fr-FR"/>
        </w:rPr>
        <w:t>[</w:t>
      </w:r>
      <w:r w:rsidR="00271133" w:rsidRPr="00011926">
        <w:rPr>
          <w:lang w:val="fr-FR"/>
        </w:rPr>
        <w:t>Fin du</w:t>
      </w:r>
      <w:r w:rsidR="00340891" w:rsidRPr="00011926">
        <w:rPr>
          <w:lang w:val="fr-FR"/>
        </w:rPr>
        <w:t xml:space="preserve"> document</w:t>
      </w:r>
      <w:r w:rsidRPr="00011926">
        <w:rPr>
          <w:lang w:val="fr-FR"/>
        </w:rPr>
        <w:t>]</w:t>
      </w:r>
    </w:p>
    <w:sectPr w:rsidR="007161C2" w:rsidRPr="00011926" w:rsidSect="002B031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06" w:rsidRDefault="00384C06">
      <w:r>
        <w:separator/>
      </w:r>
    </w:p>
  </w:endnote>
  <w:endnote w:type="continuationSeparator" w:id="0">
    <w:p w:rsidR="00384C06" w:rsidRDefault="00384C06" w:rsidP="003B38C1">
      <w:r>
        <w:separator/>
      </w:r>
    </w:p>
    <w:p w:rsidR="00384C06" w:rsidRPr="003B38C1" w:rsidRDefault="00384C06"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384C06" w:rsidRPr="003B38C1" w:rsidRDefault="00384C06"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0D" w:rsidRDefault="008B0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0D" w:rsidRDefault="008B0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0D" w:rsidRDefault="008B0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06" w:rsidRDefault="00384C06">
      <w:r>
        <w:separator/>
      </w:r>
    </w:p>
  </w:footnote>
  <w:footnote w:type="continuationSeparator" w:id="0">
    <w:p w:rsidR="00384C06" w:rsidRDefault="00384C06" w:rsidP="008B60B2">
      <w:r>
        <w:separator/>
      </w:r>
    </w:p>
    <w:p w:rsidR="00384C06" w:rsidRPr="00ED77FB" w:rsidRDefault="00384C06"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384C06" w:rsidRPr="00ED77FB" w:rsidRDefault="00384C06"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0D" w:rsidRDefault="008B0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7C" w:rsidRDefault="00860C7C" w:rsidP="00477D6B">
    <w:pPr>
      <w:jc w:val="right"/>
    </w:pPr>
    <w:bookmarkStart w:id="8" w:name="Code2"/>
    <w:bookmarkEnd w:id="8"/>
    <w:r>
      <w:t>PCT/WG/10/23</w:t>
    </w:r>
  </w:p>
  <w:p w:rsidR="00860C7C" w:rsidRDefault="00860C7C" w:rsidP="00477D6B">
    <w:pPr>
      <w:jc w:val="right"/>
    </w:pPr>
    <w:proofErr w:type="gramStart"/>
    <w:r>
      <w:t>page</w:t>
    </w:r>
    <w:proofErr w:type="gramEnd"/>
    <w:r w:rsidR="008B080D">
      <w:t> </w:t>
    </w:r>
    <w:r>
      <w:fldChar w:fldCharType="begin"/>
    </w:r>
    <w:r>
      <w:instrText xml:space="preserve"> PAGE  \* MERGEFORMAT </w:instrText>
    </w:r>
    <w:r>
      <w:fldChar w:fldCharType="separate"/>
    </w:r>
    <w:r w:rsidR="00614815">
      <w:rPr>
        <w:noProof/>
      </w:rPr>
      <w:t>6</w:t>
    </w:r>
    <w:r>
      <w:fldChar w:fldCharType="end"/>
    </w:r>
  </w:p>
  <w:p w:rsidR="00860C7C" w:rsidRDefault="00860C7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0D" w:rsidRDefault="008B0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A37F2E"/>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7"/>
    <w:rsid w:val="00011926"/>
    <w:rsid w:val="000160E3"/>
    <w:rsid w:val="00016B48"/>
    <w:rsid w:val="00020779"/>
    <w:rsid w:val="00043CAA"/>
    <w:rsid w:val="00075432"/>
    <w:rsid w:val="00081E6C"/>
    <w:rsid w:val="00091DE7"/>
    <w:rsid w:val="0009288D"/>
    <w:rsid w:val="00092DA8"/>
    <w:rsid w:val="000968ED"/>
    <w:rsid w:val="000A0218"/>
    <w:rsid w:val="000B12F9"/>
    <w:rsid w:val="000E4A99"/>
    <w:rsid w:val="000E7AF0"/>
    <w:rsid w:val="000F5120"/>
    <w:rsid w:val="000F5E56"/>
    <w:rsid w:val="001002A6"/>
    <w:rsid w:val="00114C6C"/>
    <w:rsid w:val="00117821"/>
    <w:rsid w:val="00121662"/>
    <w:rsid w:val="00127B39"/>
    <w:rsid w:val="001362EE"/>
    <w:rsid w:val="00156797"/>
    <w:rsid w:val="001832A6"/>
    <w:rsid w:val="001948CA"/>
    <w:rsid w:val="00194B7E"/>
    <w:rsid w:val="001C6DEF"/>
    <w:rsid w:val="001E6B64"/>
    <w:rsid w:val="001F3794"/>
    <w:rsid w:val="002069F8"/>
    <w:rsid w:val="00210F0C"/>
    <w:rsid w:val="0021217E"/>
    <w:rsid w:val="002219D8"/>
    <w:rsid w:val="002634C4"/>
    <w:rsid w:val="00270A6E"/>
    <w:rsid w:val="00271133"/>
    <w:rsid w:val="00274727"/>
    <w:rsid w:val="00276F11"/>
    <w:rsid w:val="002912A7"/>
    <w:rsid w:val="002928D3"/>
    <w:rsid w:val="002B031E"/>
    <w:rsid w:val="002B1F41"/>
    <w:rsid w:val="002B2603"/>
    <w:rsid w:val="002C62C6"/>
    <w:rsid w:val="002C7992"/>
    <w:rsid w:val="002D0597"/>
    <w:rsid w:val="002D65FE"/>
    <w:rsid w:val="002E28BC"/>
    <w:rsid w:val="002F06AE"/>
    <w:rsid w:val="002F1FE6"/>
    <w:rsid w:val="002F318A"/>
    <w:rsid w:val="002F4E68"/>
    <w:rsid w:val="00312F7F"/>
    <w:rsid w:val="00322C93"/>
    <w:rsid w:val="0033339D"/>
    <w:rsid w:val="00336EA2"/>
    <w:rsid w:val="00340891"/>
    <w:rsid w:val="00361450"/>
    <w:rsid w:val="003648BD"/>
    <w:rsid w:val="003673CF"/>
    <w:rsid w:val="003714EE"/>
    <w:rsid w:val="0037625E"/>
    <w:rsid w:val="00381705"/>
    <w:rsid w:val="00382025"/>
    <w:rsid w:val="0038364D"/>
    <w:rsid w:val="003845C1"/>
    <w:rsid w:val="00384C06"/>
    <w:rsid w:val="00393D86"/>
    <w:rsid w:val="003A6F89"/>
    <w:rsid w:val="003B38C1"/>
    <w:rsid w:val="003D0AFD"/>
    <w:rsid w:val="003D10A3"/>
    <w:rsid w:val="003D12FE"/>
    <w:rsid w:val="003E08C7"/>
    <w:rsid w:val="003E6BF6"/>
    <w:rsid w:val="003E6E64"/>
    <w:rsid w:val="003E7DBC"/>
    <w:rsid w:val="003F5C2B"/>
    <w:rsid w:val="003F7EB4"/>
    <w:rsid w:val="0040095B"/>
    <w:rsid w:val="00423E3E"/>
    <w:rsid w:val="0042617C"/>
    <w:rsid w:val="00427AF4"/>
    <w:rsid w:val="00456069"/>
    <w:rsid w:val="004647DA"/>
    <w:rsid w:val="00474062"/>
    <w:rsid w:val="004777D7"/>
    <w:rsid w:val="00477D6B"/>
    <w:rsid w:val="0048138B"/>
    <w:rsid w:val="00481E90"/>
    <w:rsid w:val="0048357E"/>
    <w:rsid w:val="004A6AD3"/>
    <w:rsid w:val="004B3A48"/>
    <w:rsid w:val="004B6946"/>
    <w:rsid w:val="004B72C2"/>
    <w:rsid w:val="004E1477"/>
    <w:rsid w:val="004F31A5"/>
    <w:rsid w:val="004F3BC7"/>
    <w:rsid w:val="005019FF"/>
    <w:rsid w:val="00503FAA"/>
    <w:rsid w:val="005044F6"/>
    <w:rsid w:val="00505607"/>
    <w:rsid w:val="0051171B"/>
    <w:rsid w:val="0052070F"/>
    <w:rsid w:val="0053057A"/>
    <w:rsid w:val="00533BF4"/>
    <w:rsid w:val="00540C77"/>
    <w:rsid w:val="005538F1"/>
    <w:rsid w:val="00556BFD"/>
    <w:rsid w:val="00560A29"/>
    <w:rsid w:val="005A4075"/>
    <w:rsid w:val="005A6EBD"/>
    <w:rsid w:val="005A76D2"/>
    <w:rsid w:val="005B0DF6"/>
    <w:rsid w:val="005C2C13"/>
    <w:rsid w:val="005C6649"/>
    <w:rsid w:val="00605827"/>
    <w:rsid w:val="00614815"/>
    <w:rsid w:val="00624333"/>
    <w:rsid w:val="00646050"/>
    <w:rsid w:val="0065568F"/>
    <w:rsid w:val="00662907"/>
    <w:rsid w:val="006713CA"/>
    <w:rsid w:val="00676C5C"/>
    <w:rsid w:val="0068213E"/>
    <w:rsid w:val="00697585"/>
    <w:rsid w:val="00697877"/>
    <w:rsid w:val="006B70EE"/>
    <w:rsid w:val="006C6361"/>
    <w:rsid w:val="006D1216"/>
    <w:rsid w:val="006D465F"/>
    <w:rsid w:val="006E243C"/>
    <w:rsid w:val="006F4303"/>
    <w:rsid w:val="00703E65"/>
    <w:rsid w:val="007161C2"/>
    <w:rsid w:val="00717582"/>
    <w:rsid w:val="00736C56"/>
    <w:rsid w:val="00750414"/>
    <w:rsid w:val="00764BB3"/>
    <w:rsid w:val="007737D7"/>
    <w:rsid w:val="007806C5"/>
    <w:rsid w:val="00792663"/>
    <w:rsid w:val="00792B8D"/>
    <w:rsid w:val="007A406A"/>
    <w:rsid w:val="007D1613"/>
    <w:rsid w:val="007E3E86"/>
    <w:rsid w:val="007E4C0E"/>
    <w:rsid w:val="007F226E"/>
    <w:rsid w:val="00810002"/>
    <w:rsid w:val="00822EE2"/>
    <w:rsid w:val="00831810"/>
    <w:rsid w:val="00837311"/>
    <w:rsid w:val="00851A5C"/>
    <w:rsid w:val="00856BFB"/>
    <w:rsid w:val="00860C7C"/>
    <w:rsid w:val="008647F3"/>
    <w:rsid w:val="008720CF"/>
    <w:rsid w:val="008819F6"/>
    <w:rsid w:val="00881CB9"/>
    <w:rsid w:val="00883345"/>
    <w:rsid w:val="008833CD"/>
    <w:rsid w:val="00885322"/>
    <w:rsid w:val="0089564A"/>
    <w:rsid w:val="00895BDB"/>
    <w:rsid w:val="008A1A9D"/>
    <w:rsid w:val="008B080D"/>
    <w:rsid w:val="008B2056"/>
    <w:rsid w:val="008B23FB"/>
    <w:rsid w:val="008B2CC1"/>
    <w:rsid w:val="008B5DBB"/>
    <w:rsid w:val="008B60B2"/>
    <w:rsid w:val="008B6CF3"/>
    <w:rsid w:val="008E400A"/>
    <w:rsid w:val="008E5105"/>
    <w:rsid w:val="008F0934"/>
    <w:rsid w:val="008F13AA"/>
    <w:rsid w:val="009021AD"/>
    <w:rsid w:val="0090348A"/>
    <w:rsid w:val="00907055"/>
    <w:rsid w:val="0090731E"/>
    <w:rsid w:val="00912823"/>
    <w:rsid w:val="009137A0"/>
    <w:rsid w:val="00916EE2"/>
    <w:rsid w:val="00920C73"/>
    <w:rsid w:val="0094397F"/>
    <w:rsid w:val="00945280"/>
    <w:rsid w:val="00947198"/>
    <w:rsid w:val="0095012E"/>
    <w:rsid w:val="009661AB"/>
    <w:rsid w:val="00966A22"/>
    <w:rsid w:val="0096722F"/>
    <w:rsid w:val="00972EBE"/>
    <w:rsid w:val="00980843"/>
    <w:rsid w:val="00985F92"/>
    <w:rsid w:val="009928B7"/>
    <w:rsid w:val="009D1D6B"/>
    <w:rsid w:val="009D6B49"/>
    <w:rsid w:val="009E2791"/>
    <w:rsid w:val="009E3F6F"/>
    <w:rsid w:val="009F1B62"/>
    <w:rsid w:val="009F499F"/>
    <w:rsid w:val="009F6C11"/>
    <w:rsid w:val="00A022BC"/>
    <w:rsid w:val="00A0469D"/>
    <w:rsid w:val="00A11A25"/>
    <w:rsid w:val="00A12D56"/>
    <w:rsid w:val="00A2223A"/>
    <w:rsid w:val="00A32C7A"/>
    <w:rsid w:val="00A33C54"/>
    <w:rsid w:val="00A3403B"/>
    <w:rsid w:val="00A340DE"/>
    <w:rsid w:val="00A42DAF"/>
    <w:rsid w:val="00A45BD8"/>
    <w:rsid w:val="00A6123E"/>
    <w:rsid w:val="00A71824"/>
    <w:rsid w:val="00A869B7"/>
    <w:rsid w:val="00AA224B"/>
    <w:rsid w:val="00AC0EDE"/>
    <w:rsid w:val="00AC205C"/>
    <w:rsid w:val="00AC3292"/>
    <w:rsid w:val="00AF0A6B"/>
    <w:rsid w:val="00B036F7"/>
    <w:rsid w:val="00B05A69"/>
    <w:rsid w:val="00B14D16"/>
    <w:rsid w:val="00B156B2"/>
    <w:rsid w:val="00B16807"/>
    <w:rsid w:val="00B22EA5"/>
    <w:rsid w:val="00B260C2"/>
    <w:rsid w:val="00B37AAC"/>
    <w:rsid w:val="00B44DB4"/>
    <w:rsid w:val="00B63F27"/>
    <w:rsid w:val="00B84013"/>
    <w:rsid w:val="00B90649"/>
    <w:rsid w:val="00B96FB2"/>
    <w:rsid w:val="00B9734B"/>
    <w:rsid w:val="00BA30E2"/>
    <w:rsid w:val="00BB2537"/>
    <w:rsid w:val="00BC7E67"/>
    <w:rsid w:val="00BD29E4"/>
    <w:rsid w:val="00BD4C8A"/>
    <w:rsid w:val="00BE3845"/>
    <w:rsid w:val="00BF1B22"/>
    <w:rsid w:val="00BF4A7E"/>
    <w:rsid w:val="00BF4C9A"/>
    <w:rsid w:val="00C11BFE"/>
    <w:rsid w:val="00C152F8"/>
    <w:rsid w:val="00C23EBC"/>
    <w:rsid w:val="00C24931"/>
    <w:rsid w:val="00C32EC7"/>
    <w:rsid w:val="00C37B64"/>
    <w:rsid w:val="00C401F2"/>
    <w:rsid w:val="00C418A7"/>
    <w:rsid w:val="00C47788"/>
    <w:rsid w:val="00C5068F"/>
    <w:rsid w:val="00C53838"/>
    <w:rsid w:val="00C57D79"/>
    <w:rsid w:val="00C74833"/>
    <w:rsid w:val="00C86841"/>
    <w:rsid w:val="00C86F16"/>
    <w:rsid w:val="00C9365F"/>
    <w:rsid w:val="00CA423F"/>
    <w:rsid w:val="00CB7DD0"/>
    <w:rsid w:val="00CC15AA"/>
    <w:rsid w:val="00CD04F1"/>
    <w:rsid w:val="00CD176B"/>
    <w:rsid w:val="00CE1BB1"/>
    <w:rsid w:val="00CF1C0D"/>
    <w:rsid w:val="00CF1D5C"/>
    <w:rsid w:val="00D02C11"/>
    <w:rsid w:val="00D143FB"/>
    <w:rsid w:val="00D23635"/>
    <w:rsid w:val="00D27A0B"/>
    <w:rsid w:val="00D30CC9"/>
    <w:rsid w:val="00D31B4E"/>
    <w:rsid w:val="00D32E9F"/>
    <w:rsid w:val="00D42BD4"/>
    <w:rsid w:val="00D45252"/>
    <w:rsid w:val="00D45478"/>
    <w:rsid w:val="00D50DD5"/>
    <w:rsid w:val="00D52112"/>
    <w:rsid w:val="00D71B4D"/>
    <w:rsid w:val="00D72001"/>
    <w:rsid w:val="00D731AE"/>
    <w:rsid w:val="00D73276"/>
    <w:rsid w:val="00D81F7D"/>
    <w:rsid w:val="00D87FD9"/>
    <w:rsid w:val="00D917AE"/>
    <w:rsid w:val="00D93D55"/>
    <w:rsid w:val="00DA3FD0"/>
    <w:rsid w:val="00DB0A55"/>
    <w:rsid w:val="00DC5A8A"/>
    <w:rsid w:val="00DF634E"/>
    <w:rsid w:val="00E00BDC"/>
    <w:rsid w:val="00E15015"/>
    <w:rsid w:val="00E2626A"/>
    <w:rsid w:val="00E335FE"/>
    <w:rsid w:val="00E43A7C"/>
    <w:rsid w:val="00E61720"/>
    <w:rsid w:val="00E62E3F"/>
    <w:rsid w:val="00E66F82"/>
    <w:rsid w:val="00E9085F"/>
    <w:rsid w:val="00EA06D6"/>
    <w:rsid w:val="00EB542F"/>
    <w:rsid w:val="00EC2C60"/>
    <w:rsid w:val="00EC2E25"/>
    <w:rsid w:val="00EC4E49"/>
    <w:rsid w:val="00ED77FB"/>
    <w:rsid w:val="00EE3876"/>
    <w:rsid w:val="00EE45FA"/>
    <w:rsid w:val="00F018F2"/>
    <w:rsid w:val="00F13BA5"/>
    <w:rsid w:val="00F20B1B"/>
    <w:rsid w:val="00F27E3B"/>
    <w:rsid w:val="00F437F8"/>
    <w:rsid w:val="00F44A42"/>
    <w:rsid w:val="00F54F73"/>
    <w:rsid w:val="00F66152"/>
    <w:rsid w:val="00F704BC"/>
    <w:rsid w:val="00F737B0"/>
    <w:rsid w:val="00F86829"/>
    <w:rsid w:val="00F96C40"/>
    <w:rsid w:val="00FB7641"/>
    <w:rsid w:val="00FE11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C2"/>
    <w:rPr>
      <w:rFonts w:ascii="Arial" w:eastAsia="SimSun" w:hAnsi="Arial" w:cs="Arial"/>
      <w:sz w:val="22"/>
      <w:lang w:val="fr-CH" w:eastAsia="zh-CN"/>
    </w:rPr>
  </w:style>
  <w:style w:type="paragraph" w:styleId="Heading1">
    <w:name w:val="heading 1"/>
    <w:basedOn w:val="Normal"/>
    <w:next w:val="Normal"/>
    <w:link w:val="Heading1Char"/>
    <w:qFormat/>
    <w:rsid w:val="007161C2"/>
    <w:pPr>
      <w:keepNext/>
      <w:spacing w:before="240" w:after="60"/>
      <w:outlineLvl w:val="0"/>
    </w:pPr>
    <w:rPr>
      <w:b/>
      <w:bCs/>
      <w:caps/>
      <w:kern w:val="32"/>
      <w:szCs w:val="32"/>
    </w:rPr>
  </w:style>
  <w:style w:type="paragraph" w:styleId="Heading2">
    <w:name w:val="heading 2"/>
    <w:basedOn w:val="Normal"/>
    <w:next w:val="Normal"/>
    <w:link w:val="Heading2Char"/>
    <w:qFormat/>
    <w:rsid w:val="007161C2"/>
    <w:pPr>
      <w:keepNext/>
      <w:spacing w:before="240" w:after="60"/>
      <w:outlineLvl w:val="1"/>
    </w:pPr>
    <w:rPr>
      <w:bCs/>
      <w:iCs/>
      <w:caps/>
      <w:szCs w:val="28"/>
    </w:rPr>
  </w:style>
  <w:style w:type="paragraph" w:styleId="Heading3">
    <w:name w:val="heading 3"/>
    <w:basedOn w:val="Normal"/>
    <w:next w:val="Normal"/>
    <w:link w:val="Heading3Char"/>
    <w:qFormat/>
    <w:rsid w:val="007161C2"/>
    <w:pPr>
      <w:keepNext/>
      <w:spacing w:before="240" w:after="60"/>
      <w:outlineLvl w:val="2"/>
    </w:pPr>
    <w:rPr>
      <w:bCs/>
      <w:szCs w:val="26"/>
      <w:u w:val="single"/>
    </w:rPr>
  </w:style>
  <w:style w:type="paragraph" w:styleId="Heading4">
    <w:name w:val="heading 4"/>
    <w:basedOn w:val="Normal"/>
    <w:next w:val="Normal"/>
    <w:link w:val="Heading4Char"/>
    <w:qFormat/>
    <w:rsid w:val="007161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161C2"/>
    <w:pPr>
      <w:ind w:left="5534"/>
    </w:pPr>
    <w:rPr>
      <w:lang w:val="en-US"/>
    </w:rPr>
  </w:style>
  <w:style w:type="paragraph" w:styleId="BodyText">
    <w:name w:val="Body Text"/>
    <w:basedOn w:val="Normal"/>
    <w:link w:val="BodyTextChar"/>
    <w:rsid w:val="007161C2"/>
    <w:pPr>
      <w:spacing w:after="220"/>
    </w:pPr>
  </w:style>
  <w:style w:type="paragraph" w:styleId="Caption">
    <w:name w:val="caption"/>
    <w:basedOn w:val="Normal"/>
    <w:next w:val="Normal"/>
    <w:qFormat/>
    <w:rsid w:val="007161C2"/>
    <w:rPr>
      <w:b/>
      <w:bCs/>
      <w:sz w:val="18"/>
    </w:rPr>
  </w:style>
  <w:style w:type="paragraph" w:styleId="CommentText">
    <w:name w:val="annotation text"/>
    <w:basedOn w:val="Normal"/>
    <w:link w:val="CommentTextChar"/>
    <w:semiHidden/>
    <w:rsid w:val="007161C2"/>
    <w:rPr>
      <w:sz w:val="18"/>
    </w:rPr>
  </w:style>
  <w:style w:type="paragraph" w:styleId="EndnoteText">
    <w:name w:val="endnote text"/>
    <w:basedOn w:val="Normal"/>
    <w:link w:val="EndnoteTextChar"/>
    <w:semiHidden/>
    <w:rsid w:val="007161C2"/>
    <w:rPr>
      <w:sz w:val="18"/>
    </w:rPr>
  </w:style>
  <w:style w:type="paragraph" w:styleId="Footer">
    <w:name w:val="footer"/>
    <w:basedOn w:val="Normal"/>
    <w:link w:val="FooterChar"/>
    <w:semiHidden/>
    <w:rsid w:val="007161C2"/>
    <w:pPr>
      <w:tabs>
        <w:tab w:val="center" w:pos="4320"/>
        <w:tab w:val="right" w:pos="8640"/>
      </w:tabs>
    </w:pPr>
  </w:style>
  <w:style w:type="paragraph" w:styleId="FootnoteText">
    <w:name w:val="footnote text"/>
    <w:basedOn w:val="Normal"/>
    <w:link w:val="FootnoteTextChar"/>
    <w:semiHidden/>
    <w:rsid w:val="007161C2"/>
    <w:rPr>
      <w:sz w:val="18"/>
    </w:rPr>
  </w:style>
  <w:style w:type="paragraph" w:styleId="Header">
    <w:name w:val="header"/>
    <w:basedOn w:val="Normal"/>
    <w:link w:val="HeaderChar"/>
    <w:semiHidden/>
    <w:rsid w:val="007161C2"/>
    <w:pPr>
      <w:tabs>
        <w:tab w:val="center" w:pos="4536"/>
        <w:tab w:val="right" w:pos="9072"/>
      </w:tabs>
    </w:pPr>
  </w:style>
  <w:style w:type="paragraph" w:styleId="ListNumber">
    <w:name w:val="List Number"/>
    <w:basedOn w:val="Normal"/>
    <w:semiHidden/>
    <w:rsid w:val="007161C2"/>
    <w:pPr>
      <w:numPr>
        <w:numId w:val="7"/>
      </w:numPr>
    </w:pPr>
  </w:style>
  <w:style w:type="paragraph" w:customStyle="1" w:styleId="ONUME">
    <w:name w:val="ONUM E"/>
    <w:basedOn w:val="BodyText"/>
    <w:link w:val="ONUMEChar"/>
    <w:rsid w:val="007161C2"/>
    <w:pPr>
      <w:numPr>
        <w:numId w:val="8"/>
      </w:numPr>
    </w:pPr>
  </w:style>
  <w:style w:type="paragraph" w:customStyle="1" w:styleId="ONUMFS">
    <w:name w:val="ONUM FS"/>
    <w:basedOn w:val="BodyText"/>
    <w:rsid w:val="007161C2"/>
    <w:pPr>
      <w:numPr>
        <w:numId w:val="9"/>
      </w:numPr>
    </w:pPr>
  </w:style>
  <w:style w:type="paragraph" w:styleId="Salutation">
    <w:name w:val="Salutation"/>
    <w:basedOn w:val="Normal"/>
    <w:next w:val="Normal"/>
    <w:link w:val="SalutationChar"/>
    <w:semiHidden/>
    <w:rsid w:val="007161C2"/>
  </w:style>
  <w:style w:type="paragraph" w:styleId="Signature">
    <w:name w:val="Signature"/>
    <w:basedOn w:val="Normal"/>
    <w:link w:val="SignatureChar"/>
    <w:semiHidden/>
    <w:rsid w:val="007161C2"/>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907055"/>
    <w:rPr>
      <w:rFonts w:ascii="Arial" w:eastAsia="SimSun" w:hAnsi="Arial" w:cs="Arial"/>
      <w:sz w:val="22"/>
      <w:lang w:val="fr-CH" w:eastAsia="zh-CN"/>
    </w:rPr>
  </w:style>
  <w:style w:type="paragraph" w:customStyle="1" w:styleId="ArtRuleRef">
    <w:name w:val="Art/Rule Ref"/>
    <w:basedOn w:val="Normal"/>
    <w:rsid w:val="00907055"/>
    <w:pPr>
      <w:keepNext/>
      <w:keepLines/>
      <w:jc w:val="right"/>
    </w:pPr>
    <w:rPr>
      <w:rFonts w:eastAsia="Times New Roman" w:cs="Times New Roman"/>
      <w:i/>
      <w:snapToGrid w:val="0"/>
      <w:sz w:val="20"/>
      <w:szCs w:val="22"/>
      <w:lang w:eastAsia="en-US"/>
    </w:rPr>
  </w:style>
  <w:style w:type="paragraph" w:customStyle="1" w:styleId="BodyTexta">
    <w:name w:val="Body Text (a)"/>
    <w:basedOn w:val="Normal"/>
    <w:rsid w:val="00907055"/>
    <w:pPr>
      <w:spacing w:after="120"/>
      <w:ind w:firstLine="567"/>
    </w:pPr>
    <w:rPr>
      <w:rFonts w:eastAsia="Times New Roman" w:cs="Times New Roman"/>
      <w:szCs w:val="22"/>
      <w:lang w:eastAsia="en-US"/>
    </w:rPr>
  </w:style>
  <w:style w:type="character" w:styleId="CommentReference">
    <w:name w:val="annotation reference"/>
    <w:basedOn w:val="DefaultParagraphFont"/>
    <w:rsid w:val="00F018F2"/>
    <w:rPr>
      <w:sz w:val="16"/>
      <w:szCs w:val="16"/>
    </w:rPr>
  </w:style>
  <w:style w:type="paragraph" w:styleId="CommentSubject">
    <w:name w:val="annotation subject"/>
    <w:basedOn w:val="CommentText"/>
    <w:next w:val="CommentText"/>
    <w:link w:val="CommentSubjectChar"/>
    <w:rsid w:val="00F018F2"/>
    <w:rPr>
      <w:b/>
      <w:bCs/>
      <w:sz w:val="20"/>
    </w:rPr>
  </w:style>
  <w:style w:type="character" w:customStyle="1" w:styleId="CommentTextChar">
    <w:name w:val="Comment Text Char"/>
    <w:basedOn w:val="DefaultParagraphFont"/>
    <w:link w:val="CommentText"/>
    <w:semiHidden/>
    <w:rsid w:val="007161C2"/>
    <w:rPr>
      <w:rFonts w:ascii="Arial" w:eastAsia="SimSun" w:hAnsi="Arial" w:cs="Arial"/>
      <w:sz w:val="18"/>
      <w:lang w:val="fr-CH" w:eastAsia="zh-CN"/>
    </w:rPr>
  </w:style>
  <w:style w:type="character" w:customStyle="1" w:styleId="CommentSubjectChar">
    <w:name w:val="Comment Subject Char"/>
    <w:basedOn w:val="CommentTextChar"/>
    <w:link w:val="CommentSubject"/>
    <w:rsid w:val="00F018F2"/>
    <w:rPr>
      <w:rFonts w:ascii="Arial" w:eastAsia="SimSun" w:hAnsi="Arial" w:cs="Arial"/>
      <w:b/>
      <w:bCs/>
      <w:sz w:val="18"/>
      <w:lang w:val="fr-CH" w:eastAsia="zh-CN"/>
    </w:rPr>
  </w:style>
  <w:style w:type="character" w:customStyle="1" w:styleId="BodyTextChar">
    <w:name w:val="Body Text Char"/>
    <w:basedOn w:val="DefaultParagraphFont"/>
    <w:link w:val="BodyText"/>
    <w:rsid w:val="007161C2"/>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7161C2"/>
    <w:rPr>
      <w:rFonts w:ascii="Arial" w:eastAsia="SimSun" w:hAnsi="Arial" w:cs="Arial"/>
      <w:sz w:val="18"/>
      <w:lang w:val="fr-CH" w:eastAsia="zh-CN"/>
    </w:rPr>
  </w:style>
  <w:style w:type="character" w:customStyle="1" w:styleId="FooterChar">
    <w:name w:val="Footer Char"/>
    <w:basedOn w:val="DefaultParagraphFont"/>
    <w:link w:val="Footer"/>
    <w:semiHidden/>
    <w:rsid w:val="007161C2"/>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7161C2"/>
    <w:rPr>
      <w:rFonts w:ascii="Arial" w:eastAsia="SimSun" w:hAnsi="Arial" w:cs="Arial"/>
      <w:sz w:val="18"/>
      <w:lang w:val="fr-CH" w:eastAsia="zh-CN"/>
    </w:rPr>
  </w:style>
  <w:style w:type="character" w:customStyle="1" w:styleId="HeaderChar">
    <w:name w:val="Header Char"/>
    <w:basedOn w:val="DefaultParagraphFont"/>
    <w:link w:val="Header"/>
    <w:semiHidden/>
    <w:rsid w:val="007161C2"/>
    <w:rPr>
      <w:rFonts w:ascii="Arial" w:eastAsia="SimSun" w:hAnsi="Arial" w:cs="Arial"/>
      <w:sz w:val="22"/>
      <w:lang w:val="fr-CH" w:eastAsia="zh-CN"/>
    </w:rPr>
  </w:style>
  <w:style w:type="character" w:customStyle="1" w:styleId="Heading1Char">
    <w:name w:val="Heading 1 Char"/>
    <w:basedOn w:val="DefaultParagraphFont"/>
    <w:link w:val="Heading1"/>
    <w:rsid w:val="007161C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7161C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7161C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7161C2"/>
    <w:rPr>
      <w:rFonts w:ascii="Arial" w:eastAsia="SimSun" w:hAnsi="Arial" w:cs="Arial"/>
      <w:bCs/>
      <w:i/>
      <w:sz w:val="22"/>
      <w:szCs w:val="28"/>
      <w:lang w:val="fr-CH" w:eastAsia="zh-CN"/>
    </w:rPr>
  </w:style>
  <w:style w:type="paragraph" w:styleId="ListParagraph">
    <w:name w:val="List Paragraph"/>
    <w:basedOn w:val="Normal"/>
    <w:uiPriority w:val="34"/>
    <w:qFormat/>
    <w:rsid w:val="007161C2"/>
    <w:pPr>
      <w:ind w:left="720"/>
      <w:contextualSpacing/>
    </w:pPr>
  </w:style>
  <w:style w:type="paragraph" w:customStyle="1" w:styleId="Meetingplacedate">
    <w:name w:val="Meeting place &amp; date"/>
    <w:basedOn w:val="Normal"/>
    <w:next w:val="Normal"/>
    <w:rsid w:val="007161C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61C2"/>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7161C2"/>
    <w:rPr>
      <w:rFonts w:ascii="Arial" w:eastAsia="SimSun" w:hAnsi="Arial" w:cs="Arial"/>
      <w:sz w:val="22"/>
      <w:lang w:val="fr-CH" w:eastAsia="zh-CN"/>
    </w:rPr>
  </w:style>
  <w:style w:type="character" w:customStyle="1" w:styleId="SignatureChar">
    <w:name w:val="Signature Char"/>
    <w:basedOn w:val="DefaultParagraphFont"/>
    <w:link w:val="Signature"/>
    <w:semiHidden/>
    <w:rsid w:val="007161C2"/>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C2"/>
    <w:rPr>
      <w:rFonts w:ascii="Arial" w:eastAsia="SimSun" w:hAnsi="Arial" w:cs="Arial"/>
      <w:sz w:val="22"/>
      <w:lang w:val="fr-CH" w:eastAsia="zh-CN"/>
    </w:rPr>
  </w:style>
  <w:style w:type="paragraph" w:styleId="Heading1">
    <w:name w:val="heading 1"/>
    <w:basedOn w:val="Normal"/>
    <w:next w:val="Normal"/>
    <w:link w:val="Heading1Char"/>
    <w:qFormat/>
    <w:rsid w:val="007161C2"/>
    <w:pPr>
      <w:keepNext/>
      <w:spacing w:before="240" w:after="60"/>
      <w:outlineLvl w:val="0"/>
    </w:pPr>
    <w:rPr>
      <w:b/>
      <w:bCs/>
      <w:caps/>
      <w:kern w:val="32"/>
      <w:szCs w:val="32"/>
    </w:rPr>
  </w:style>
  <w:style w:type="paragraph" w:styleId="Heading2">
    <w:name w:val="heading 2"/>
    <w:basedOn w:val="Normal"/>
    <w:next w:val="Normal"/>
    <w:link w:val="Heading2Char"/>
    <w:qFormat/>
    <w:rsid w:val="007161C2"/>
    <w:pPr>
      <w:keepNext/>
      <w:spacing w:before="240" w:after="60"/>
      <w:outlineLvl w:val="1"/>
    </w:pPr>
    <w:rPr>
      <w:bCs/>
      <w:iCs/>
      <w:caps/>
      <w:szCs w:val="28"/>
    </w:rPr>
  </w:style>
  <w:style w:type="paragraph" w:styleId="Heading3">
    <w:name w:val="heading 3"/>
    <w:basedOn w:val="Normal"/>
    <w:next w:val="Normal"/>
    <w:link w:val="Heading3Char"/>
    <w:qFormat/>
    <w:rsid w:val="007161C2"/>
    <w:pPr>
      <w:keepNext/>
      <w:spacing w:before="240" w:after="60"/>
      <w:outlineLvl w:val="2"/>
    </w:pPr>
    <w:rPr>
      <w:bCs/>
      <w:szCs w:val="26"/>
      <w:u w:val="single"/>
    </w:rPr>
  </w:style>
  <w:style w:type="paragraph" w:styleId="Heading4">
    <w:name w:val="heading 4"/>
    <w:basedOn w:val="Normal"/>
    <w:next w:val="Normal"/>
    <w:link w:val="Heading4Char"/>
    <w:qFormat/>
    <w:rsid w:val="007161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161C2"/>
    <w:pPr>
      <w:ind w:left="5534"/>
    </w:pPr>
    <w:rPr>
      <w:lang w:val="en-US"/>
    </w:rPr>
  </w:style>
  <w:style w:type="paragraph" w:styleId="BodyText">
    <w:name w:val="Body Text"/>
    <w:basedOn w:val="Normal"/>
    <w:link w:val="BodyTextChar"/>
    <w:rsid w:val="007161C2"/>
    <w:pPr>
      <w:spacing w:after="220"/>
    </w:pPr>
  </w:style>
  <w:style w:type="paragraph" w:styleId="Caption">
    <w:name w:val="caption"/>
    <w:basedOn w:val="Normal"/>
    <w:next w:val="Normal"/>
    <w:qFormat/>
    <w:rsid w:val="007161C2"/>
    <w:rPr>
      <w:b/>
      <w:bCs/>
      <w:sz w:val="18"/>
    </w:rPr>
  </w:style>
  <w:style w:type="paragraph" w:styleId="CommentText">
    <w:name w:val="annotation text"/>
    <w:basedOn w:val="Normal"/>
    <w:link w:val="CommentTextChar"/>
    <w:semiHidden/>
    <w:rsid w:val="007161C2"/>
    <w:rPr>
      <w:sz w:val="18"/>
    </w:rPr>
  </w:style>
  <w:style w:type="paragraph" w:styleId="EndnoteText">
    <w:name w:val="endnote text"/>
    <w:basedOn w:val="Normal"/>
    <w:link w:val="EndnoteTextChar"/>
    <w:semiHidden/>
    <w:rsid w:val="007161C2"/>
    <w:rPr>
      <w:sz w:val="18"/>
    </w:rPr>
  </w:style>
  <w:style w:type="paragraph" w:styleId="Footer">
    <w:name w:val="footer"/>
    <w:basedOn w:val="Normal"/>
    <w:link w:val="FooterChar"/>
    <w:semiHidden/>
    <w:rsid w:val="007161C2"/>
    <w:pPr>
      <w:tabs>
        <w:tab w:val="center" w:pos="4320"/>
        <w:tab w:val="right" w:pos="8640"/>
      </w:tabs>
    </w:pPr>
  </w:style>
  <w:style w:type="paragraph" w:styleId="FootnoteText">
    <w:name w:val="footnote text"/>
    <w:basedOn w:val="Normal"/>
    <w:link w:val="FootnoteTextChar"/>
    <w:semiHidden/>
    <w:rsid w:val="007161C2"/>
    <w:rPr>
      <w:sz w:val="18"/>
    </w:rPr>
  </w:style>
  <w:style w:type="paragraph" w:styleId="Header">
    <w:name w:val="header"/>
    <w:basedOn w:val="Normal"/>
    <w:link w:val="HeaderChar"/>
    <w:semiHidden/>
    <w:rsid w:val="007161C2"/>
    <w:pPr>
      <w:tabs>
        <w:tab w:val="center" w:pos="4536"/>
        <w:tab w:val="right" w:pos="9072"/>
      </w:tabs>
    </w:pPr>
  </w:style>
  <w:style w:type="paragraph" w:styleId="ListNumber">
    <w:name w:val="List Number"/>
    <w:basedOn w:val="Normal"/>
    <w:semiHidden/>
    <w:rsid w:val="007161C2"/>
    <w:pPr>
      <w:numPr>
        <w:numId w:val="7"/>
      </w:numPr>
    </w:pPr>
  </w:style>
  <w:style w:type="paragraph" w:customStyle="1" w:styleId="ONUME">
    <w:name w:val="ONUM E"/>
    <w:basedOn w:val="BodyText"/>
    <w:link w:val="ONUMEChar"/>
    <w:rsid w:val="007161C2"/>
    <w:pPr>
      <w:numPr>
        <w:numId w:val="8"/>
      </w:numPr>
    </w:pPr>
  </w:style>
  <w:style w:type="paragraph" w:customStyle="1" w:styleId="ONUMFS">
    <w:name w:val="ONUM FS"/>
    <w:basedOn w:val="BodyText"/>
    <w:rsid w:val="007161C2"/>
    <w:pPr>
      <w:numPr>
        <w:numId w:val="9"/>
      </w:numPr>
    </w:pPr>
  </w:style>
  <w:style w:type="paragraph" w:styleId="Salutation">
    <w:name w:val="Salutation"/>
    <w:basedOn w:val="Normal"/>
    <w:next w:val="Normal"/>
    <w:link w:val="SalutationChar"/>
    <w:semiHidden/>
    <w:rsid w:val="007161C2"/>
  </w:style>
  <w:style w:type="paragraph" w:styleId="Signature">
    <w:name w:val="Signature"/>
    <w:basedOn w:val="Normal"/>
    <w:link w:val="SignatureChar"/>
    <w:semiHidden/>
    <w:rsid w:val="007161C2"/>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907055"/>
    <w:rPr>
      <w:rFonts w:ascii="Arial" w:eastAsia="SimSun" w:hAnsi="Arial" w:cs="Arial"/>
      <w:sz w:val="22"/>
      <w:lang w:val="fr-CH" w:eastAsia="zh-CN"/>
    </w:rPr>
  </w:style>
  <w:style w:type="paragraph" w:customStyle="1" w:styleId="ArtRuleRef">
    <w:name w:val="Art/Rule Ref"/>
    <w:basedOn w:val="Normal"/>
    <w:rsid w:val="00907055"/>
    <w:pPr>
      <w:keepNext/>
      <w:keepLines/>
      <w:jc w:val="right"/>
    </w:pPr>
    <w:rPr>
      <w:rFonts w:eastAsia="Times New Roman" w:cs="Times New Roman"/>
      <w:i/>
      <w:snapToGrid w:val="0"/>
      <w:sz w:val="20"/>
      <w:szCs w:val="22"/>
      <w:lang w:eastAsia="en-US"/>
    </w:rPr>
  </w:style>
  <w:style w:type="paragraph" w:customStyle="1" w:styleId="BodyTexta">
    <w:name w:val="Body Text (a)"/>
    <w:basedOn w:val="Normal"/>
    <w:rsid w:val="00907055"/>
    <w:pPr>
      <w:spacing w:after="120"/>
      <w:ind w:firstLine="567"/>
    </w:pPr>
    <w:rPr>
      <w:rFonts w:eastAsia="Times New Roman" w:cs="Times New Roman"/>
      <w:szCs w:val="22"/>
      <w:lang w:eastAsia="en-US"/>
    </w:rPr>
  </w:style>
  <w:style w:type="character" w:styleId="CommentReference">
    <w:name w:val="annotation reference"/>
    <w:basedOn w:val="DefaultParagraphFont"/>
    <w:rsid w:val="00F018F2"/>
    <w:rPr>
      <w:sz w:val="16"/>
      <w:szCs w:val="16"/>
    </w:rPr>
  </w:style>
  <w:style w:type="paragraph" w:styleId="CommentSubject">
    <w:name w:val="annotation subject"/>
    <w:basedOn w:val="CommentText"/>
    <w:next w:val="CommentText"/>
    <w:link w:val="CommentSubjectChar"/>
    <w:rsid w:val="00F018F2"/>
    <w:rPr>
      <w:b/>
      <w:bCs/>
      <w:sz w:val="20"/>
    </w:rPr>
  </w:style>
  <w:style w:type="character" w:customStyle="1" w:styleId="CommentTextChar">
    <w:name w:val="Comment Text Char"/>
    <w:basedOn w:val="DefaultParagraphFont"/>
    <w:link w:val="CommentText"/>
    <w:semiHidden/>
    <w:rsid w:val="007161C2"/>
    <w:rPr>
      <w:rFonts w:ascii="Arial" w:eastAsia="SimSun" w:hAnsi="Arial" w:cs="Arial"/>
      <w:sz w:val="18"/>
      <w:lang w:val="fr-CH" w:eastAsia="zh-CN"/>
    </w:rPr>
  </w:style>
  <w:style w:type="character" w:customStyle="1" w:styleId="CommentSubjectChar">
    <w:name w:val="Comment Subject Char"/>
    <w:basedOn w:val="CommentTextChar"/>
    <w:link w:val="CommentSubject"/>
    <w:rsid w:val="00F018F2"/>
    <w:rPr>
      <w:rFonts w:ascii="Arial" w:eastAsia="SimSun" w:hAnsi="Arial" w:cs="Arial"/>
      <w:b/>
      <w:bCs/>
      <w:sz w:val="18"/>
      <w:lang w:val="fr-CH" w:eastAsia="zh-CN"/>
    </w:rPr>
  </w:style>
  <w:style w:type="character" w:customStyle="1" w:styleId="BodyTextChar">
    <w:name w:val="Body Text Char"/>
    <w:basedOn w:val="DefaultParagraphFont"/>
    <w:link w:val="BodyText"/>
    <w:rsid w:val="007161C2"/>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7161C2"/>
    <w:rPr>
      <w:rFonts w:ascii="Arial" w:eastAsia="SimSun" w:hAnsi="Arial" w:cs="Arial"/>
      <w:sz w:val="18"/>
      <w:lang w:val="fr-CH" w:eastAsia="zh-CN"/>
    </w:rPr>
  </w:style>
  <w:style w:type="character" w:customStyle="1" w:styleId="FooterChar">
    <w:name w:val="Footer Char"/>
    <w:basedOn w:val="DefaultParagraphFont"/>
    <w:link w:val="Footer"/>
    <w:semiHidden/>
    <w:rsid w:val="007161C2"/>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7161C2"/>
    <w:rPr>
      <w:rFonts w:ascii="Arial" w:eastAsia="SimSun" w:hAnsi="Arial" w:cs="Arial"/>
      <w:sz w:val="18"/>
      <w:lang w:val="fr-CH" w:eastAsia="zh-CN"/>
    </w:rPr>
  </w:style>
  <w:style w:type="character" w:customStyle="1" w:styleId="HeaderChar">
    <w:name w:val="Header Char"/>
    <w:basedOn w:val="DefaultParagraphFont"/>
    <w:link w:val="Header"/>
    <w:semiHidden/>
    <w:rsid w:val="007161C2"/>
    <w:rPr>
      <w:rFonts w:ascii="Arial" w:eastAsia="SimSun" w:hAnsi="Arial" w:cs="Arial"/>
      <w:sz w:val="22"/>
      <w:lang w:val="fr-CH" w:eastAsia="zh-CN"/>
    </w:rPr>
  </w:style>
  <w:style w:type="character" w:customStyle="1" w:styleId="Heading1Char">
    <w:name w:val="Heading 1 Char"/>
    <w:basedOn w:val="DefaultParagraphFont"/>
    <w:link w:val="Heading1"/>
    <w:rsid w:val="007161C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7161C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7161C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7161C2"/>
    <w:rPr>
      <w:rFonts w:ascii="Arial" w:eastAsia="SimSun" w:hAnsi="Arial" w:cs="Arial"/>
      <w:bCs/>
      <w:i/>
      <w:sz w:val="22"/>
      <w:szCs w:val="28"/>
      <w:lang w:val="fr-CH" w:eastAsia="zh-CN"/>
    </w:rPr>
  </w:style>
  <w:style w:type="paragraph" w:styleId="ListParagraph">
    <w:name w:val="List Paragraph"/>
    <w:basedOn w:val="Normal"/>
    <w:uiPriority w:val="34"/>
    <w:qFormat/>
    <w:rsid w:val="007161C2"/>
    <w:pPr>
      <w:ind w:left="720"/>
      <w:contextualSpacing/>
    </w:pPr>
  </w:style>
  <w:style w:type="paragraph" w:customStyle="1" w:styleId="Meetingplacedate">
    <w:name w:val="Meeting place &amp; date"/>
    <w:basedOn w:val="Normal"/>
    <w:next w:val="Normal"/>
    <w:rsid w:val="007161C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61C2"/>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7161C2"/>
    <w:rPr>
      <w:rFonts w:ascii="Arial" w:eastAsia="SimSun" w:hAnsi="Arial" w:cs="Arial"/>
      <w:sz w:val="22"/>
      <w:lang w:val="fr-CH" w:eastAsia="zh-CN"/>
    </w:rPr>
  </w:style>
  <w:style w:type="character" w:customStyle="1" w:styleId="SignatureChar">
    <w:name w:val="Signature Char"/>
    <w:basedOn w:val="DefaultParagraphFont"/>
    <w:link w:val="Signature"/>
    <w:semiHidden/>
    <w:rsid w:val="007161C2"/>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9157">
      <w:bodyDiv w:val="1"/>
      <w:marLeft w:val="0"/>
      <w:marRight w:val="0"/>
      <w:marTop w:val="0"/>
      <w:marBottom w:val="0"/>
      <w:divBdr>
        <w:top w:val="none" w:sz="0" w:space="0" w:color="auto"/>
        <w:left w:val="none" w:sz="0" w:space="0" w:color="auto"/>
        <w:bottom w:val="none" w:sz="0" w:space="0" w:color="auto"/>
        <w:right w:val="none" w:sz="0" w:space="0" w:color="auto"/>
      </w:divBdr>
      <w:divsChild>
        <w:div w:id="629016430">
          <w:marLeft w:val="0"/>
          <w:marRight w:val="0"/>
          <w:marTop w:val="0"/>
          <w:marBottom w:val="0"/>
          <w:divBdr>
            <w:top w:val="none" w:sz="0" w:space="0" w:color="auto"/>
            <w:left w:val="none" w:sz="0" w:space="0" w:color="auto"/>
            <w:bottom w:val="none" w:sz="0" w:space="0" w:color="auto"/>
            <w:right w:val="none" w:sz="0" w:space="0" w:color="auto"/>
          </w:divBdr>
        </w:div>
        <w:div w:id="408305869">
          <w:marLeft w:val="0"/>
          <w:marRight w:val="0"/>
          <w:marTop w:val="0"/>
          <w:marBottom w:val="0"/>
          <w:divBdr>
            <w:top w:val="none" w:sz="0" w:space="0" w:color="auto"/>
            <w:left w:val="none" w:sz="0" w:space="0" w:color="auto"/>
            <w:bottom w:val="none" w:sz="0" w:space="0" w:color="auto"/>
            <w:right w:val="none" w:sz="0" w:space="0" w:color="auto"/>
          </w:divBdr>
        </w:div>
        <w:div w:id="121962856">
          <w:marLeft w:val="0"/>
          <w:marRight w:val="0"/>
          <w:marTop w:val="0"/>
          <w:marBottom w:val="0"/>
          <w:divBdr>
            <w:top w:val="none" w:sz="0" w:space="0" w:color="auto"/>
            <w:left w:val="none" w:sz="0" w:space="0" w:color="auto"/>
            <w:bottom w:val="none" w:sz="0" w:space="0" w:color="auto"/>
            <w:right w:val="none" w:sz="0" w:space="0" w:color="auto"/>
          </w:divBdr>
        </w:div>
      </w:divsChild>
    </w:div>
    <w:div w:id="978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A1F0-46EB-4F35-A4B0-DA94EC32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3551</Words>
  <Characters>19328</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PCT/WG/10/23</vt:lpstr>
      <vt:lpstr>PCT/WG/10/23</vt:lpstr>
    </vt:vector>
  </TitlesOfParts>
  <Company>WIPO</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PCT/WG/10/23</dc:title>
  <dc:subject>Number of Words in Abstracts and Front Page Drawings</dc:subject>
  <dc:creator>RICHARDSON Michael</dc:creator>
  <cp:keywords>AP/JCH/sc/ko</cp:keywords>
  <cp:lastModifiedBy>MARLOW Thomas</cp:lastModifiedBy>
  <cp:revision>2</cp:revision>
  <cp:lastPrinted>2017-05-03T14:51:00Z</cp:lastPrinted>
  <dcterms:created xsi:type="dcterms:W3CDTF">2017-05-04T12:57:00Z</dcterms:created>
  <dcterms:modified xsi:type="dcterms:W3CDTF">2017-05-04T12:57:00Z</dcterms:modified>
</cp:coreProperties>
</file>