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227FC" w:rsidTr="0088395E">
        <w:tc>
          <w:tcPr>
            <w:tcW w:w="4513" w:type="dxa"/>
            <w:tcBorders>
              <w:bottom w:val="single" w:sz="4" w:space="0" w:color="auto"/>
            </w:tcBorders>
            <w:tcMar>
              <w:bottom w:w="170" w:type="dxa"/>
            </w:tcMar>
          </w:tcPr>
          <w:p w:rsidR="00E504E5" w:rsidRPr="00B227FC" w:rsidRDefault="00E504E5" w:rsidP="00AB613D"/>
        </w:tc>
        <w:tc>
          <w:tcPr>
            <w:tcW w:w="4337" w:type="dxa"/>
            <w:tcBorders>
              <w:bottom w:val="single" w:sz="4" w:space="0" w:color="auto"/>
            </w:tcBorders>
            <w:tcMar>
              <w:left w:w="0" w:type="dxa"/>
              <w:right w:w="0" w:type="dxa"/>
            </w:tcMar>
          </w:tcPr>
          <w:p w:rsidR="00E504E5" w:rsidRPr="00B227FC" w:rsidRDefault="0060181F" w:rsidP="00AB613D">
            <w:r w:rsidRPr="00B227FC">
              <w:rPr>
                <w:noProof/>
                <w:lang w:val="en-US" w:eastAsia="en-US"/>
              </w:rPr>
              <w:drawing>
                <wp:inline distT="0" distB="0" distL="0" distR="0" wp14:anchorId="3966D70C" wp14:editId="3954A91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227FC" w:rsidRDefault="00E504E5" w:rsidP="00AB613D">
            <w:pPr>
              <w:jc w:val="right"/>
            </w:pPr>
            <w:r w:rsidRPr="00B227FC">
              <w:rPr>
                <w:b/>
                <w:sz w:val="40"/>
                <w:szCs w:val="40"/>
              </w:rPr>
              <w:t>S</w:t>
            </w:r>
          </w:p>
        </w:tc>
      </w:tr>
      <w:tr w:rsidR="008B2CC1" w:rsidRPr="00B227F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27FC" w:rsidRDefault="0060181F" w:rsidP="00AB613D">
            <w:pPr>
              <w:jc w:val="right"/>
              <w:rPr>
                <w:rFonts w:ascii="Arial Black" w:hAnsi="Arial Black"/>
                <w:caps/>
                <w:sz w:val="15"/>
              </w:rPr>
            </w:pPr>
            <w:bookmarkStart w:id="0" w:name="Code"/>
            <w:bookmarkEnd w:id="0"/>
            <w:r w:rsidRPr="00B227FC">
              <w:rPr>
                <w:rFonts w:ascii="Arial Black" w:hAnsi="Arial Black"/>
                <w:caps/>
                <w:sz w:val="15"/>
              </w:rPr>
              <w:t>PCT/WG/8/</w:t>
            </w:r>
            <w:r w:rsidR="007D4E10" w:rsidRPr="00B227FC">
              <w:rPr>
                <w:rFonts w:ascii="Arial Black" w:hAnsi="Arial Black"/>
                <w:caps/>
                <w:sz w:val="15"/>
              </w:rPr>
              <w:t>8</w:t>
            </w:r>
          </w:p>
        </w:tc>
      </w:tr>
      <w:tr w:rsidR="008B2CC1" w:rsidRPr="00B227FC" w:rsidTr="00AB613D">
        <w:trPr>
          <w:trHeight w:hRule="exact" w:val="170"/>
        </w:trPr>
        <w:tc>
          <w:tcPr>
            <w:tcW w:w="9356" w:type="dxa"/>
            <w:gridSpan w:val="3"/>
            <w:noWrap/>
            <w:tcMar>
              <w:left w:w="0" w:type="dxa"/>
              <w:right w:w="0" w:type="dxa"/>
            </w:tcMar>
            <w:vAlign w:val="bottom"/>
          </w:tcPr>
          <w:p w:rsidR="008B2CC1" w:rsidRPr="00B227FC" w:rsidRDefault="008B2CC1" w:rsidP="00AB613D">
            <w:pPr>
              <w:jc w:val="right"/>
              <w:rPr>
                <w:rFonts w:ascii="Arial Black" w:hAnsi="Arial Black"/>
                <w:caps/>
                <w:sz w:val="15"/>
              </w:rPr>
            </w:pPr>
            <w:r w:rsidRPr="00B227FC">
              <w:rPr>
                <w:rFonts w:ascii="Arial Black" w:hAnsi="Arial Black"/>
                <w:caps/>
                <w:sz w:val="15"/>
              </w:rPr>
              <w:t>ORIGINAL:</w:t>
            </w:r>
            <w:r w:rsidR="00F84474" w:rsidRPr="00B227FC">
              <w:rPr>
                <w:rFonts w:ascii="Arial Black" w:hAnsi="Arial Black"/>
                <w:caps/>
                <w:sz w:val="15"/>
              </w:rPr>
              <w:t xml:space="preserve"> </w:t>
            </w:r>
            <w:r w:rsidRPr="00B227FC">
              <w:rPr>
                <w:rFonts w:ascii="Arial Black" w:hAnsi="Arial Black"/>
                <w:caps/>
                <w:sz w:val="15"/>
              </w:rPr>
              <w:t xml:space="preserve"> </w:t>
            </w:r>
            <w:bookmarkStart w:id="1" w:name="Original"/>
            <w:bookmarkEnd w:id="1"/>
            <w:r w:rsidR="008B6314" w:rsidRPr="00B227FC">
              <w:rPr>
                <w:rFonts w:ascii="Arial Black" w:hAnsi="Arial Black"/>
                <w:caps/>
                <w:sz w:val="15"/>
              </w:rPr>
              <w:t>INGLÉS</w:t>
            </w:r>
          </w:p>
        </w:tc>
      </w:tr>
      <w:tr w:rsidR="008B2CC1" w:rsidRPr="00B227FC" w:rsidTr="00AB613D">
        <w:trPr>
          <w:trHeight w:hRule="exact" w:val="198"/>
        </w:trPr>
        <w:tc>
          <w:tcPr>
            <w:tcW w:w="9356" w:type="dxa"/>
            <w:gridSpan w:val="3"/>
            <w:tcMar>
              <w:left w:w="0" w:type="dxa"/>
              <w:right w:w="0" w:type="dxa"/>
            </w:tcMar>
            <w:vAlign w:val="bottom"/>
          </w:tcPr>
          <w:p w:rsidR="008B2CC1" w:rsidRPr="00B227FC" w:rsidRDefault="00675021" w:rsidP="00AB613D">
            <w:pPr>
              <w:jc w:val="right"/>
              <w:rPr>
                <w:rFonts w:ascii="Arial Black" w:hAnsi="Arial Black"/>
                <w:caps/>
                <w:sz w:val="15"/>
              </w:rPr>
            </w:pPr>
            <w:r w:rsidRPr="00B227FC">
              <w:rPr>
                <w:rFonts w:ascii="Arial Black" w:hAnsi="Arial Black"/>
                <w:caps/>
                <w:sz w:val="15"/>
              </w:rPr>
              <w:t>fecha</w:t>
            </w:r>
            <w:r w:rsidR="008B2CC1" w:rsidRPr="00B227FC">
              <w:rPr>
                <w:rFonts w:ascii="Arial Black" w:hAnsi="Arial Black"/>
                <w:caps/>
                <w:sz w:val="15"/>
              </w:rPr>
              <w:t>:</w:t>
            </w:r>
            <w:r w:rsidR="00F84474" w:rsidRPr="00B227FC">
              <w:rPr>
                <w:rFonts w:ascii="Arial Black" w:hAnsi="Arial Black"/>
                <w:caps/>
                <w:sz w:val="15"/>
              </w:rPr>
              <w:t xml:space="preserve"> </w:t>
            </w:r>
            <w:r w:rsidR="008B2CC1" w:rsidRPr="00B227FC">
              <w:rPr>
                <w:rFonts w:ascii="Arial Black" w:hAnsi="Arial Black"/>
                <w:caps/>
                <w:sz w:val="15"/>
              </w:rPr>
              <w:t xml:space="preserve"> </w:t>
            </w:r>
            <w:bookmarkStart w:id="2" w:name="Date"/>
            <w:bookmarkEnd w:id="2"/>
            <w:r w:rsidR="008B6314" w:rsidRPr="00B227FC">
              <w:rPr>
                <w:rFonts w:ascii="Arial Black" w:hAnsi="Arial Black"/>
                <w:caps/>
                <w:sz w:val="15"/>
              </w:rPr>
              <w:t>26 de marzo de 2015</w:t>
            </w:r>
          </w:p>
        </w:tc>
      </w:tr>
    </w:tbl>
    <w:p w:rsidR="003C6890" w:rsidRPr="00B227FC" w:rsidRDefault="003C6890" w:rsidP="008B2CC1"/>
    <w:p w:rsidR="003C6890" w:rsidRPr="00B227FC" w:rsidRDefault="003C6890" w:rsidP="008B2CC1"/>
    <w:p w:rsidR="003C6890" w:rsidRPr="00B227FC" w:rsidRDefault="003C6890" w:rsidP="008B2CC1"/>
    <w:p w:rsidR="003C6890" w:rsidRPr="00B227FC" w:rsidRDefault="003C6890" w:rsidP="008B2CC1"/>
    <w:p w:rsidR="003C6890" w:rsidRPr="00B227FC" w:rsidRDefault="003C6890" w:rsidP="008B2CC1"/>
    <w:p w:rsidR="003C6890" w:rsidRPr="00B227FC" w:rsidRDefault="0060181F" w:rsidP="00B67CDC">
      <w:pPr>
        <w:rPr>
          <w:b/>
          <w:sz w:val="28"/>
          <w:szCs w:val="28"/>
        </w:rPr>
      </w:pPr>
      <w:r w:rsidRPr="00B227FC">
        <w:rPr>
          <w:b/>
          <w:sz w:val="28"/>
          <w:szCs w:val="28"/>
        </w:rPr>
        <w:t>Grupo de Trabajo del Tratado de Cooperación en materia de Patentes (PCT)</w:t>
      </w:r>
      <w:r w:rsidR="00B67CDC" w:rsidRPr="00B227FC">
        <w:rPr>
          <w:b/>
          <w:sz w:val="28"/>
          <w:szCs w:val="28"/>
        </w:rPr>
        <w:t xml:space="preserve"> </w:t>
      </w:r>
    </w:p>
    <w:p w:rsidR="003C6890" w:rsidRPr="00B227FC" w:rsidRDefault="003C6890" w:rsidP="003845C1"/>
    <w:p w:rsidR="003C6890" w:rsidRPr="00B227FC" w:rsidRDefault="003C6890" w:rsidP="003845C1"/>
    <w:p w:rsidR="003C6890" w:rsidRPr="00B227FC" w:rsidRDefault="0060181F" w:rsidP="00B67CDC">
      <w:pPr>
        <w:rPr>
          <w:b/>
          <w:sz w:val="24"/>
          <w:szCs w:val="24"/>
        </w:rPr>
      </w:pPr>
      <w:r w:rsidRPr="00B227FC">
        <w:rPr>
          <w:b/>
          <w:sz w:val="24"/>
          <w:szCs w:val="24"/>
        </w:rPr>
        <w:t>Octava r</w:t>
      </w:r>
      <w:r w:rsidR="00B67CDC" w:rsidRPr="00B227FC">
        <w:rPr>
          <w:b/>
          <w:sz w:val="24"/>
          <w:szCs w:val="24"/>
        </w:rPr>
        <w:t>e</w:t>
      </w:r>
      <w:r w:rsidRPr="00B227FC">
        <w:rPr>
          <w:b/>
          <w:sz w:val="24"/>
          <w:szCs w:val="24"/>
        </w:rPr>
        <w:t>un</w:t>
      </w:r>
      <w:r w:rsidR="00B67CDC" w:rsidRPr="00B227FC">
        <w:rPr>
          <w:b/>
          <w:sz w:val="24"/>
          <w:szCs w:val="24"/>
        </w:rPr>
        <w:t>ión</w:t>
      </w:r>
    </w:p>
    <w:p w:rsidR="003C6890" w:rsidRPr="00B227FC" w:rsidRDefault="001C66DC" w:rsidP="00B67CDC">
      <w:pPr>
        <w:rPr>
          <w:b/>
          <w:sz w:val="24"/>
          <w:szCs w:val="24"/>
        </w:rPr>
      </w:pPr>
      <w:r w:rsidRPr="00B227FC">
        <w:rPr>
          <w:b/>
          <w:sz w:val="24"/>
          <w:szCs w:val="24"/>
        </w:rPr>
        <w:t>Gineb</w:t>
      </w:r>
      <w:r w:rsidR="0060181F" w:rsidRPr="00B227FC">
        <w:rPr>
          <w:b/>
          <w:sz w:val="24"/>
          <w:szCs w:val="24"/>
        </w:rPr>
        <w:t>ra, 26 a 29 de mayo de 2015</w:t>
      </w:r>
    </w:p>
    <w:p w:rsidR="003C6890" w:rsidRPr="00B227FC" w:rsidRDefault="003C6890" w:rsidP="008B2CC1"/>
    <w:p w:rsidR="003C6890" w:rsidRPr="00B227FC" w:rsidRDefault="003C6890" w:rsidP="008B2CC1"/>
    <w:p w:rsidR="003C6890" w:rsidRPr="00B227FC" w:rsidRDefault="003C6890" w:rsidP="008B2CC1">
      <w:pPr>
        <w:rPr>
          <w:caps/>
          <w:sz w:val="24"/>
        </w:rPr>
      </w:pPr>
      <w:bookmarkStart w:id="3" w:name="TitleOfDoc"/>
      <w:bookmarkEnd w:id="3"/>
    </w:p>
    <w:p w:rsidR="003C6890" w:rsidRPr="00B227FC" w:rsidRDefault="008B6314" w:rsidP="008B6314">
      <w:pPr>
        <w:rPr>
          <w:caps/>
          <w:sz w:val="24"/>
        </w:rPr>
      </w:pPr>
      <w:r w:rsidRPr="00B227FC">
        <w:rPr>
          <w:caps/>
          <w:sz w:val="24"/>
        </w:rPr>
        <w:t>Informa</w:t>
      </w:r>
      <w:r w:rsidR="00C91CA1" w:rsidRPr="00B227FC">
        <w:rPr>
          <w:caps/>
          <w:sz w:val="24"/>
        </w:rPr>
        <w:t>cIÓN SOBRE LA ENTRADA EN</w:t>
      </w:r>
      <w:r w:rsidR="00691787" w:rsidRPr="00B227FC">
        <w:rPr>
          <w:caps/>
          <w:sz w:val="24"/>
        </w:rPr>
        <w:t xml:space="preserve"> LA</w:t>
      </w:r>
      <w:r w:rsidR="007D3AF6" w:rsidRPr="00B227FC">
        <w:rPr>
          <w:caps/>
          <w:sz w:val="24"/>
        </w:rPr>
        <w:t xml:space="preserve"> </w:t>
      </w:r>
      <w:r w:rsidR="00C91CA1" w:rsidRPr="00B227FC">
        <w:rPr>
          <w:caps/>
          <w:sz w:val="24"/>
        </w:rPr>
        <w:t>FASE NACIONAL Y LAS TRADUCCIONES</w:t>
      </w:r>
    </w:p>
    <w:p w:rsidR="003C6890" w:rsidRPr="00B227FC" w:rsidRDefault="003C6890" w:rsidP="008B6314"/>
    <w:p w:rsidR="003C6890" w:rsidRPr="00B227FC" w:rsidRDefault="008B6314" w:rsidP="008B6314">
      <w:pPr>
        <w:rPr>
          <w:i/>
        </w:rPr>
      </w:pPr>
      <w:bookmarkStart w:id="4" w:name="Prepared"/>
      <w:bookmarkEnd w:id="4"/>
      <w:r w:rsidRPr="00B227FC">
        <w:rPr>
          <w:i/>
        </w:rPr>
        <w:t>Document</w:t>
      </w:r>
      <w:r w:rsidR="00DA372D" w:rsidRPr="00B227FC">
        <w:rPr>
          <w:i/>
        </w:rPr>
        <w:t>o</w:t>
      </w:r>
      <w:r w:rsidRPr="00B227FC">
        <w:rPr>
          <w:i/>
        </w:rPr>
        <w:t xml:space="preserve"> prepar</w:t>
      </w:r>
      <w:r w:rsidR="00DA372D" w:rsidRPr="00B227FC">
        <w:rPr>
          <w:i/>
        </w:rPr>
        <w:t>ado por la Oficina Internacional</w:t>
      </w:r>
    </w:p>
    <w:p w:rsidR="003C6890" w:rsidRPr="00B227FC" w:rsidRDefault="003C6890" w:rsidP="008B6314"/>
    <w:p w:rsidR="003C6890" w:rsidRPr="00B227FC" w:rsidRDefault="003C6890" w:rsidP="008B6314"/>
    <w:p w:rsidR="003C6890" w:rsidRPr="00B227FC" w:rsidRDefault="00DA372D" w:rsidP="008B6314">
      <w:pPr>
        <w:pStyle w:val="Heading1"/>
      </w:pPr>
      <w:r w:rsidRPr="00B227FC">
        <w:t>RESUMEN</w:t>
      </w:r>
    </w:p>
    <w:p w:rsidR="00405D9C" w:rsidRPr="00B227FC" w:rsidRDefault="00DA372D" w:rsidP="00DA372D">
      <w:pPr>
        <w:pStyle w:val="ONUME"/>
        <w:numPr>
          <w:ilvl w:val="0"/>
          <w:numId w:val="7"/>
        </w:numPr>
      </w:pPr>
      <w:r w:rsidRPr="00B227FC">
        <w:t>Se propone exigir a las Oficinas designadas</w:t>
      </w:r>
      <w:r w:rsidR="008B6314" w:rsidRPr="00B227FC">
        <w:rPr>
          <w:rStyle w:val="FootnoteReference"/>
        </w:rPr>
        <w:footnoteReference w:id="2"/>
      </w:r>
      <w:r w:rsidR="007D3AF6" w:rsidRPr="00B227FC">
        <w:t xml:space="preserve"> </w:t>
      </w:r>
      <w:r w:rsidRPr="00B227FC">
        <w:t xml:space="preserve">que notifiquen a la Oficina Internacional </w:t>
      </w:r>
      <w:r w:rsidR="00C93394" w:rsidRPr="00B227FC">
        <w:t xml:space="preserve">acerca de las solicitudes internacionales que entran en </w:t>
      </w:r>
      <w:r w:rsidR="00691787" w:rsidRPr="00B227FC">
        <w:t xml:space="preserve">la </w:t>
      </w:r>
      <w:r w:rsidR="00C93394" w:rsidRPr="00B227FC">
        <w:t>fase nacional</w:t>
      </w:r>
      <w:r w:rsidR="00405D9C" w:rsidRPr="00B227FC">
        <w:t>.</w:t>
      </w:r>
    </w:p>
    <w:p w:rsidR="003C6890" w:rsidRPr="00B227FC" w:rsidRDefault="00C93394" w:rsidP="008B6314">
      <w:pPr>
        <w:pStyle w:val="ONUME"/>
        <w:numPr>
          <w:ilvl w:val="0"/>
          <w:numId w:val="7"/>
        </w:numPr>
      </w:pPr>
      <w:r w:rsidRPr="00B227FC">
        <w:t xml:space="preserve">La propuesta pretende mejorar la calidad de la información de patentes </w:t>
      </w:r>
      <w:r w:rsidR="00FC116E" w:rsidRPr="00B227FC">
        <w:t xml:space="preserve">de </w:t>
      </w:r>
      <w:r w:rsidRPr="00B227FC">
        <w:t xml:space="preserve">dos maneras:  </w:t>
      </w:r>
    </w:p>
    <w:p w:rsidR="003C6890" w:rsidRPr="00B227FC" w:rsidRDefault="00FC116E" w:rsidP="008B6314">
      <w:pPr>
        <w:pStyle w:val="ONUME"/>
        <w:numPr>
          <w:ilvl w:val="1"/>
          <w:numId w:val="7"/>
        </w:numPr>
      </w:pPr>
      <w:r w:rsidRPr="00B227FC">
        <w:t xml:space="preserve">a través de </w:t>
      </w:r>
      <w:r w:rsidR="00C93394" w:rsidRPr="00B227FC">
        <w:t>un mejor acceso a la información sobre si se solicita</w:t>
      </w:r>
      <w:r w:rsidR="008C2DA2" w:rsidRPr="00B227FC">
        <w:t xml:space="preserve"> protección</w:t>
      </w:r>
      <w:r w:rsidR="00C93394" w:rsidRPr="00B227FC">
        <w:t xml:space="preserve"> o no</w:t>
      </w:r>
      <w:r w:rsidR="004123B2" w:rsidRPr="00B227FC">
        <w:t>;  y</w:t>
      </w:r>
      <w:r w:rsidR="00C93394" w:rsidRPr="00B227FC">
        <w:t xml:space="preserve"> </w:t>
      </w:r>
    </w:p>
    <w:p w:rsidR="003C6890" w:rsidRPr="00B227FC" w:rsidRDefault="00FC116E" w:rsidP="003C6890">
      <w:pPr>
        <w:pStyle w:val="ONUME"/>
        <w:numPr>
          <w:ilvl w:val="1"/>
          <w:numId w:val="7"/>
        </w:numPr>
      </w:pPr>
      <w:r w:rsidRPr="00B227FC">
        <w:t xml:space="preserve">a través de </w:t>
      </w:r>
      <w:r w:rsidR="008C2DA2" w:rsidRPr="00B227FC">
        <w:t>acceso a la información técnica que figur</w:t>
      </w:r>
      <w:r w:rsidR="00011387" w:rsidRPr="00B227FC">
        <w:t>a</w:t>
      </w:r>
      <w:r w:rsidR="008C2DA2" w:rsidRPr="00B227FC">
        <w:t xml:space="preserve"> en las publicaciones </w:t>
      </w:r>
      <w:r w:rsidR="003C6890" w:rsidRPr="00B227FC">
        <w:rPr>
          <w:color w:val="000000"/>
        </w:rPr>
        <w:t>in</w:t>
      </w:r>
      <w:r w:rsidR="00734F9F" w:rsidRPr="00B227FC">
        <w:rPr>
          <w:color w:val="000000"/>
        </w:rPr>
        <w:t xml:space="preserve">ternacionales en un mayor número de idiomas, </w:t>
      </w:r>
      <w:r w:rsidR="007D3AF6" w:rsidRPr="00B227FC">
        <w:rPr>
          <w:color w:val="000000"/>
        </w:rPr>
        <w:t>mediante el refuerzo de</w:t>
      </w:r>
      <w:r w:rsidR="00734F9F" w:rsidRPr="00B227FC">
        <w:rPr>
          <w:color w:val="000000"/>
        </w:rPr>
        <w:t xml:space="preserve"> la capacidad de la </w:t>
      </w:r>
      <w:r w:rsidR="00BF1B8D">
        <w:rPr>
          <w:color w:val="000000"/>
        </w:rPr>
        <w:t>Oficina</w:t>
      </w:r>
      <w:r w:rsidR="00734F9F" w:rsidRPr="00B227FC">
        <w:rPr>
          <w:color w:val="000000"/>
        </w:rPr>
        <w:t xml:space="preserve"> Internacional y de otras fuentes de información sobre patentes para </w:t>
      </w:r>
      <w:r w:rsidR="00154CEA" w:rsidRPr="00B227FC">
        <w:rPr>
          <w:color w:val="000000"/>
        </w:rPr>
        <w:t>alinear</w:t>
      </w:r>
      <w:r w:rsidR="00734F9F" w:rsidRPr="00B227FC">
        <w:rPr>
          <w:color w:val="000000"/>
        </w:rPr>
        <w:t xml:space="preserve"> la publicación internacional con las traducciones publicadas por las </w:t>
      </w:r>
      <w:r w:rsidR="007D3AF6" w:rsidRPr="00B227FC">
        <w:rPr>
          <w:color w:val="000000"/>
        </w:rPr>
        <w:t>O</w:t>
      </w:r>
      <w:r w:rsidR="00734F9F" w:rsidRPr="00B227FC">
        <w:rPr>
          <w:color w:val="000000"/>
        </w:rPr>
        <w:t>ficinas designadas durante la fase nacional.</w:t>
      </w:r>
    </w:p>
    <w:p w:rsidR="00405D9C" w:rsidRPr="00B227FC" w:rsidRDefault="006E2356" w:rsidP="006E2356">
      <w:pPr>
        <w:pStyle w:val="ONUME"/>
        <w:numPr>
          <w:ilvl w:val="0"/>
          <w:numId w:val="7"/>
        </w:numPr>
        <w:rPr>
          <w:color w:val="000000"/>
        </w:rPr>
      </w:pPr>
      <w:r w:rsidRPr="00B227FC">
        <w:rPr>
          <w:color w:val="000000"/>
        </w:rPr>
        <w:t xml:space="preserve">Esto contribuirá a realizar una labor eficaz en la aplicación de las recomendaciones formuladas </w:t>
      </w:r>
      <w:r w:rsidR="00FC116E" w:rsidRPr="00B227FC">
        <w:rPr>
          <w:color w:val="000000"/>
        </w:rPr>
        <w:t>en el marco d</w:t>
      </w:r>
      <w:r w:rsidR="00405D9C" w:rsidRPr="00B227FC">
        <w:rPr>
          <w:color w:val="000000"/>
        </w:rPr>
        <w:t>e l</w:t>
      </w:r>
      <w:r w:rsidRPr="00B227FC">
        <w:rPr>
          <w:color w:val="000000"/>
        </w:rPr>
        <w:t>a Agenda para el Desarrollo de la OMP</w:t>
      </w:r>
      <w:r w:rsidR="00405D9C" w:rsidRPr="00B227FC">
        <w:rPr>
          <w:color w:val="000000"/>
        </w:rPr>
        <w:t>I r</w:t>
      </w:r>
      <w:r w:rsidRPr="00B227FC">
        <w:rPr>
          <w:color w:val="000000"/>
        </w:rPr>
        <w:t>elativas a</w:t>
      </w:r>
      <w:r w:rsidR="00D14646" w:rsidRPr="00B227FC">
        <w:rPr>
          <w:color w:val="000000"/>
        </w:rPr>
        <w:t>l acceso real a información técnica y</w:t>
      </w:r>
      <w:r w:rsidRPr="00B227FC">
        <w:rPr>
          <w:color w:val="000000"/>
        </w:rPr>
        <w:t xml:space="preserve"> la identificación </w:t>
      </w:r>
      <w:r w:rsidR="00D14646" w:rsidRPr="00B227FC">
        <w:rPr>
          <w:color w:val="000000"/>
        </w:rPr>
        <w:t>de</w:t>
      </w:r>
      <w:r w:rsidRPr="00B227FC">
        <w:rPr>
          <w:color w:val="000000"/>
        </w:rPr>
        <w:t xml:space="preserve"> tecnologías de uso gratuito en un Estado en particular</w:t>
      </w:r>
      <w:r w:rsidR="00405D9C" w:rsidRPr="00B227FC">
        <w:rPr>
          <w:color w:val="000000"/>
        </w:rPr>
        <w:t>.</w:t>
      </w:r>
    </w:p>
    <w:p w:rsidR="00405D9C" w:rsidRPr="00B227FC" w:rsidRDefault="006E2356" w:rsidP="006E2356">
      <w:pPr>
        <w:pStyle w:val="ONUME"/>
        <w:numPr>
          <w:ilvl w:val="0"/>
          <w:numId w:val="7"/>
        </w:numPr>
        <w:rPr>
          <w:color w:val="000000"/>
        </w:rPr>
      </w:pPr>
      <w:r w:rsidRPr="00B227FC">
        <w:rPr>
          <w:color w:val="000000"/>
        </w:rPr>
        <w:t xml:space="preserve">Se proporciona un resumen de las herramientas que brinda la </w:t>
      </w:r>
      <w:r w:rsidR="00BF1B8D">
        <w:rPr>
          <w:color w:val="000000"/>
        </w:rPr>
        <w:t>Oficina</w:t>
      </w:r>
      <w:r w:rsidRPr="00B227FC">
        <w:rPr>
          <w:color w:val="000000"/>
        </w:rPr>
        <w:t xml:space="preserve"> Internacional </w:t>
      </w:r>
      <w:r w:rsidR="00654C0E">
        <w:rPr>
          <w:color w:val="000000"/>
        </w:rPr>
        <w:t xml:space="preserve">para </w:t>
      </w:r>
      <w:r w:rsidR="003C6890" w:rsidRPr="00B227FC">
        <w:rPr>
          <w:color w:val="000000"/>
        </w:rPr>
        <w:t>ayudar</w:t>
      </w:r>
      <w:r w:rsidRPr="00B227FC">
        <w:rPr>
          <w:color w:val="000000"/>
        </w:rPr>
        <w:t xml:space="preserve"> a las oficinas en el desempeño de su función </w:t>
      </w:r>
      <w:r w:rsidR="00D14646" w:rsidRPr="00B227FC">
        <w:rPr>
          <w:color w:val="000000"/>
        </w:rPr>
        <w:t>de O</w:t>
      </w:r>
      <w:r w:rsidRPr="00B227FC">
        <w:rPr>
          <w:color w:val="000000"/>
        </w:rPr>
        <w:t xml:space="preserve">ficinas designadas, </w:t>
      </w:r>
      <w:r w:rsidR="00D14646" w:rsidRPr="00B227FC">
        <w:rPr>
          <w:color w:val="000000"/>
        </w:rPr>
        <w:t xml:space="preserve">que pueden </w:t>
      </w:r>
      <w:r w:rsidRPr="00B227FC">
        <w:rPr>
          <w:color w:val="000000"/>
        </w:rPr>
        <w:t xml:space="preserve">contribuir </w:t>
      </w:r>
      <w:r w:rsidR="00D14646" w:rsidRPr="00B227FC">
        <w:rPr>
          <w:color w:val="000000"/>
        </w:rPr>
        <w:t>en</w:t>
      </w:r>
      <w:r w:rsidRPr="00B227FC">
        <w:rPr>
          <w:color w:val="000000"/>
        </w:rPr>
        <w:t xml:space="preserve"> la preparación y la transmisión de datos pertinentes para la </w:t>
      </w:r>
      <w:r w:rsidR="00BF1B8D">
        <w:rPr>
          <w:color w:val="000000"/>
        </w:rPr>
        <w:t xml:space="preserve">Oficina </w:t>
      </w:r>
      <w:r w:rsidRPr="00B227FC">
        <w:rPr>
          <w:color w:val="000000"/>
        </w:rPr>
        <w:t>Internacional</w:t>
      </w:r>
      <w:r w:rsidR="00405D9C" w:rsidRPr="00B227FC">
        <w:rPr>
          <w:color w:val="000000"/>
        </w:rPr>
        <w:t>.</w:t>
      </w:r>
    </w:p>
    <w:p w:rsidR="003C6890" w:rsidRPr="00B227FC" w:rsidRDefault="006E2356" w:rsidP="006E2356">
      <w:pPr>
        <w:pStyle w:val="Heading1"/>
      </w:pPr>
      <w:r w:rsidRPr="00B227FC">
        <w:lastRenderedPageBreak/>
        <w:t>ANTECEDENTES</w:t>
      </w:r>
    </w:p>
    <w:p w:rsidR="00405D9C" w:rsidRPr="00B227FC" w:rsidRDefault="00853B11" w:rsidP="001355AF">
      <w:pPr>
        <w:pStyle w:val="ONUME"/>
        <w:numPr>
          <w:ilvl w:val="0"/>
          <w:numId w:val="7"/>
        </w:numPr>
        <w:rPr>
          <w:color w:val="000000"/>
        </w:rPr>
      </w:pPr>
      <w:r w:rsidRPr="00B227FC">
        <w:rPr>
          <w:color w:val="000000"/>
        </w:rPr>
        <w:t>La información sobre la entrada en</w:t>
      </w:r>
      <w:r w:rsidR="00691787" w:rsidRPr="00B227FC">
        <w:rPr>
          <w:color w:val="000000"/>
        </w:rPr>
        <w:t xml:space="preserve"> la </w:t>
      </w:r>
      <w:r w:rsidRPr="00B227FC">
        <w:rPr>
          <w:color w:val="000000"/>
        </w:rPr>
        <w:t xml:space="preserve">fase nacional -incluso si es para señalar que una solicitud internacional no ha entrado en esta fase- y los posteriores cambios </w:t>
      </w:r>
      <w:r w:rsidR="00D14646" w:rsidRPr="00B227FC">
        <w:rPr>
          <w:color w:val="000000"/>
        </w:rPr>
        <w:t>en el estado de la tramitación</w:t>
      </w:r>
      <w:r w:rsidRPr="00B227FC">
        <w:rPr>
          <w:color w:val="000000"/>
        </w:rPr>
        <w:t xml:space="preserve"> son importantes para los usuarios de la información </w:t>
      </w:r>
      <w:r w:rsidR="00BF1B8D">
        <w:rPr>
          <w:color w:val="000000"/>
        </w:rPr>
        <w:t>contenida en las</w:t>
      </w:r>
      <w:r w:rsidRPr="00B227FC">
        <w:rPr>
          <w:color w:val="000000"/>
        </w:rPr>
        <w:t xml:space="preserve"> patentes como ayuda para decidir si la información divulgada en una solicitud de patente se puede utilizar sin necesidad de solicitar una licencia.</w:t>
      </w:r>
      <w:r w:rsidR="008B6314" w:rsidRPr="00B227FC">
        <w:t xml:space="preserve">  </w:t>
      </w:r>
      <w:r w:rsidRPr="00B227FC">
        <w:rPr>
          <w:color w:val="000000"/>
        </w:rPr>
        <w:t>En la actualidad</w:t>
      </w:r>
      <w:r w:rsidR="00691787" w:rsidRPr="00B227FC">
        <w:rPr>
          <w:color w:val="000000"/>
        </w:rPr>
        <w:t>,</w:t>
      </w:r>
      <w:r w:rsidRPr="00B227FC">
        <w:rPr>
          <w:color w:val="000000"/>
        </w:rPr>
        <w:t xml:space="preserve"> la disponibilidad de este tipo de información es muy limitada</w:t>
      </w:r>
      <w:r w:rsidR="004123B2" w:rsidRPr="00B227FC">
        <w:rPr>
          <w:color w:val="000000"/>
        </w:rPr>
        <w:t>.  L</w:t>
      </w:r>
      <w:r w:rsidR="006A3BCF" w:rsidRPr="00B227FC">
        <w:rPr>
          <w:color w:val="000000"/>
        </w:rPr>
        <w:t>a Regl</w:t>
      </w:r>
      <w:r w:rsidR="004123B2" w:rsidRPr="00B227FC">
        <w:rPr>
          <w:color w:val="000000"/>
        </w:rPr>
        <w:t>a 8</w:t>
      </w:r>
      <w:r w:rsidR="006A3BCF" w:rsidRPr="00B227FC">
        <w:rPr>
          <w:color w:val="000000"/>
        </w:rPr>
        <w:t xml:space="preserve">6.1.iv) prevé que se ponga a disposición la información sobre la entrada en fase nacional en la medida en que se suministre, pero hasta ahora no ha sido obligatorio que las oficinas designadas transmitan esta información a la </w:t>
      </w:r>
      <w:r w:rsidR="00BF1B8D">
        <w:rPr>
          <w:color w:val="000000"/>
        </w:rPr>
        <w:t>Oficina</w:t>
      </w:r>
      <w:r w:rsidR="006349DA" w:rsidRPr="00B227FC">
        <w:rPr>
          <w:color w:val="000000"/>
        </w:rPr>
        <w:t xml:space="preserve"> Internacional</w:t>
      </w:r>
      <w:r w:rsidR="006A3BCF" w:rsidRPr="00B227FC">
        <w:rPr>
          <w:color w:val="000000"/>
        </w:rPr>
        <w:t>, y solo algunas lo han hecho de manera fiable.</w:t>
      </w:r>
      <w:r w:rsidR="00405D9C" w:rsidRPr="00B227FC">
        <w:rPr>
          <w:color w:val="000000"/>
        </w:rPr>
        <w:t xml:space="preserve"> </w:t>
      </w:r>
      <w:r w:rsidR="008B6314" w:rsidRPr="00B227FC">
        <w:t xml:space="preserve"> </w:t>
      </w:r>
      <w:r w:rsidR="006A3BCF" w:rsidRPr="00B227FC">
        <w:rPr>
          <w:color w:val="000000"/>
        </w:rPr>
        <w:t xml:space="preserve">En el momento de redactar el presente documento, 50 oficinas nacionales y regionales en </w:t>
      </w:r>
      <w:r w:rsidR="001355AF" w:rsidRPr="00B227FC">
        <w:rPr>
          <w:color w:val="000000"/>
        </w:rPr>
        <w:t xml:space="preserve">su </w:t>
      </w:r>
      <w:r w:rsidR="006A3BCF" w:rsidRPr="00B227FC">
        <w:rPr>
          <w:color w:val="000000"/>
        </w:rPr>
        <w:t xml:space="preserve">calidad de Oficinas designadas habían proporcionado algunos datos a la </w:t>
      </w:r>
      <w:r w:rsidR="00BF1B8D">
        <w:rPr>
          <w:color w:val="000000"/>
        </w:rPr>
        <w:t xml:space="preserve">Oficina </w:t>
      </w:r>
      <w:r w:rsidR="006A3BCF" w:rsidRPr="00B227FC">
        <w:rPr>
          <w:color w:val="000000"/>
        </w:rPr>
        <w:t xml:space="preserve">Internacional sobre la entrada en </w:t>
      </w:r>
      <w:r w:rsidR="00691787" w:rsidRPr="00B227FC">
        <w:rPr>
          <w:color w:val="000000"/>
        </w:rPr>
        <w:t xml:space="preserve">la </w:t>
      </w:r>
      <w:r w:rsidR="006A3BCF" w:rsidRPr="00B227FC">
        <w:rPr>
          <w:color w:val="000000"/>
        </w:rPr>
        <w:t>fase nacional</w:t>
      </w:r>
      <w:r w:rsidR="004123B2" w:rsidRPr="00B227FC">
        <w:rPr>
          <w:color w:val="000000"/>
        </w:rPr>
        <w:t>.  S</w:t>
      </w:r>
      <w:r w:rsidR="001355AF" w:rsidRPr="00B227FC">
        <w:rPr>
          <w:color w:val="000000"/>
        </w:rPr>
        <w:t>in embargo, sol</w:t>
      </w:r>
      <w:r w:rsidR="004123B2" w:rsidRPr="00B227FC">
        <w:rPr>
          <w:color w:val="000000"/>
        </w:rPr>
        <w:t>o 1</w:t>
      </w:r>
      <w:r w:rsidR="001355AF" w:rsidRPr="00B227FC">
        <w:rPr>
          <w:color w:val="000000"/>
        </w:rPr>
        <w:t xml:space="preserve">6 de estos países continuaron proporcionando datos </w:t>
      </w:r>
      <w:r w:rsidR="00BF1B8D">
        <w:rPr>
          <w:color w:val="000000"/>
        </w:rPr>
        <w:t xml:space="preserve">con la frecuencia suficiente </w:t>
      </w:r>
      <w:r w:rsidR="001355AF" w:rsidRPr="00B227FC">
        <w:rPr>
          <w:color w:val="000000"/>
        </w:rPr>
        <w:t>como para que la información no tuviera más de un año desde su última actualización</w:t>
      </w:r>
      <w:r w:rsidR="00405D9C" w:rsidRPr="00B227FC">
        <w:rPr>
          <w:color w:val="000000"/>
        </w:rPr>
        <w:t>.</w:t>
      </w:r>
    </w:p>
    <w:p w:rsidR="00405D9C" w:rsidRPr="00B227FC" w:rsidRDefault="0042716F" w:rsidP="0042716F">
      <w:pPr>
        <w:pStyle w:val="ONUME"/>
        <w:numPr>
          <w:ilvl w:val="0"/>
          <w:numId w:val="7"/>
        </w:numPr>
        <w:rPr>
          <w:color w:val="000000"/>
        </w:rPr>
      </w:pPr>
      <w:r w:rsidRPr="00B227FC">
        <w:rPr>
          <w:color w:val="000000"/>
        </w:rPr>
        <w:t>En la Instrucció</w:t>
      </w:r>
      <w:r w:rsidR="004123B2" w:rsidRPr="00B227FC">
        <w:rPr>
          <w:color w:val="000000"/>
        </w:rPr>
        <w:t>n 1</w:t>
      </w:r>
      <w:r w:rsidRPr="00B227FC">
        <w:rPr>
          <w:color w:val="000000"/>
        </w:rPr>
        <w:t xml:space="preserve">12 de las Instrucciones Administrativas se exige que las Oficinas designadas notifiquen el </w:t>
      </w:r>
      <w:r w:rsidRPr="00B227FC">
        <w:rPr>
          <w:i/>
          <w:color w:val="000000"/>
        </w:rPr>
        <w:t>número</w:t>
      </w:r>
      <w:r w:rsidRPr="00B227FC">
        <w:rPr>
          <w:color w:val="000000"/>
        </w:rPr>
        <w:t xml:space="preserve"> de solicitudes internacionales que </w:t>
      </w:r>
      <w:r w:rsidRPr="00B227FC">
        <w:rPr>
          <w:i/>
          <w:color w:val="000000"/>
        </w:rPr>
        <w:t>no</w:t>
      </w:r>
      <w:r w:rsidRPr="00B227FC">
        <w:rPr>
          <w:color w:val="000000"/>
        </w:rPr>
        <w:t xml:space="preserve"> han entrado en la fase nacional antes del plazo fijado, pero esta obligación ha sido cumplida </w:t>
      </w:r>
      <w:r w:rsidR="00D3111B" w:rsidRPr="00B227FC">
        <w:rPr>
          <w:color w:val="000000"/>
        </w:rPr>
        <w:t>a medias</w:t>
      </w:r>
      <w:r w:rsidRPr="00B227FC">
        <w:rPr>
          <w:color w:val="000000"/>
        </w:rPr>
        <w:t xml:space="preserve"> y </w:t>
      </w:r>
      <w:r w:rsidR="00D3111B" w:rsidRPr="00B227FC">
        <w:rPr>
          <w:color w:val="000000"/>
        </w:rPr>
        <w:t xml:space="preserve">esto </w:t>
      </w:r>
      <w:r w:rsidRPr="00B227FC">
        <w:rPr>
          <w:color w:val="000000"/>
        </w:rPr>
        <w:t>no ayuda a que terceros puedan identificar solicitudes de patente que</w:t>
      </w:r>
      <w:r w:rsidR="00D3111B" w:rsidRPr="00B227FC">
        <w:rPr>
          <w:color w:val="000000"/>
        </w:rPr>
        <w:t xml:space="preserve"> han sido</w:t>
      </w:r>
      <w:r w:rsidRPr="00B227FC">
        <w:rPr>
          <w:color w:val="000000"/>
        </w:rPr>
        <w:t xml:space="preserve"> abandona</w:t>
      </w:r>
      <w:r w:rsidR="00D3111B" w:rsidRPr="00B227FC">
        <w:rPr>
          <w:color w:val="000000"/>
        </w:rPr>
        <w:t>da</w:t>
      </w:r>
      <w:r w:rsidRPr="00B227FC">
        <w:rPr>
          <w:color w:val="000000"/>
        </w:rPr>
        <w:t xml:space="preserve">s </w:t>
      </w:r>
      <w:r w:rsidR="00BF1B8D">
        <w:rPr>
          <w:color w:val="000000"/>
        </w:rPr>
        <w:t>respecto de</w:t>
      </w:r>
      <w:r w:rsidRPr="00B227FC">
        <w:rPr>
          <w:color w:val="000000"/>
        </w:rPr>
        <w:t xml:space="preserve"> algunos o todos los mercados</w:t>
      </w:r>
      <w:r w:rsidR="00405D9C" w:rsidRPr="00B227FC">
        <w:rPr>
          <w:color w:val="000000"/>
        </w:rPr>
        <w:t>.</w:t>
      </w:r>
    </w:p>
    <w:p w:rsidR="003C6890" w:rsidRPr="00B227FC" w:rsidRDefault="0023758C" w:rsidP="0023758C">
      <w:pPr>
        <w:pStyle w:val="ONUME"/>
        <w:numPr>
          <w:ilvl w:val="0"/>
          <w:numId w:val="7"/>
        </w:numPr>
      </w:pPr>
      <w:r w:rsidRPr="00B227FC">
        <w:rPr>
          <w:color w:val="000000"/>
        </w:rPr>
        <w:t>En las Recomendacione</w:t>
      </w:r>
      <w:r w:rsidR="004123B2" w:rsidRPr="00B227FC">
        <w:rPr>
          <w:color w:val="000000"/>
        </w:rPr>
        <w:t>s 1</w:t>
      </w:r>
      <w:r w:rsidRPr="00B227FC">
        <w:rPr>
          <w:color w:val="000000"/>
        </w:rPr>
        <w:t xml:space="preserve">0, 19, 20, 25 </w:t>
      </w:r>
      <w:r w:rsidR="004123B2" w:rsidRPr="00B227FC">
        <w:rPr>
          <w:color w:val="000000"/>
        </w:rPr>
        <w:t>y 3</w:t>
      </w:r>
      <w:r w:rsidRPr="00B227FC">
        <w:rPr>
          <w:color w:val="000000"/>
        </w:rPr>
        <w:t>1 de la Agenda de la OMPI para el Desarrollo se pide un mejor acceso a la información técnica y la posibilidad de que los usuarios en los países en desarrollo puedan identificar información de dominio público</w:t>
      </w:r>
      <w:r w:rsidR="004123B2" w:rsidRPr="00B227FC">
        <w:rPr>
          <w:color w:val="000000"/>
        </w:rPr>
        <w:t>.  C</w:t>
      </w:r>
      <w:r w:rsidRPr="00B227FC">
        <w:rPr>
          <w:color w:val="000000"/>
        </w:rPr>
        <w:t>on este fin, e</w:t>
      </w:r>
      <w:r w:rsidR="004123B2" w:rsidRPr="00B227FC">
        <w:rPr>
          <w:color w:val="000000"/>
        </w:rPr>
        <w:t>n 2</w:t>
      </w:r>
      <w:r w:rsidRPr="00B227FC">
        <w:rPr>
          <w:color w:val="000000"/>
        </w:rPr>
        <w:t>010</w:t>
      </w:r>
      <w:r w:rsidR="004123B2" w:rsidRPr="00B227FC">
        <w:rPr>
          <w:color w:val="000000"/>
        </w:rPr>
        <w:t>, e</w:t>
      </w:r>
      <w:r w:rsidRPr="00B227FC">
        <w:rPr>
          <w:color w:val="000000"/>
        </w:rPr>
        <w:t>l Grupo de Trabajo del PCT respaldó la siguiente recomendación (véase el párraf</w:t>
      </w:r>
      <w:r w:rsidR="004123B2" w:rsidRPr="00B227FC">
        <w:rPr>
          <w:color w:val="000000"/>
        </w:rPr>
        <w:t>o 1</w:t>
      </w:r>
      <w:r w:rsidRPr="00B227FC">
        <w:rPr>
          <w:color w:val="000000"/>
        </w:rPr>
        <w:t>29 de</w:t>
      </w:r>
      <w:r w:rsidR="0044708F">
        <w:rPr>
          <w:color w:val="000000"/>
        </w:rPr>
        <w:t>l documento PCT/WG/3/14 Rev.):</w:t>
      </w:r>
    </w:p>
    <w:p w:rsidR="003C6890" w:rsidRPr="00B227FC" w:rsidRDefault="008B6314" w:rsidP="0023758C">
      <w:pPr>
        <w:pStyle w:val="ONUME"/>
        <w:numPr>
          <w:ilvl w:val="0"/>
          <w:numId w:val="0"/>
        </w:numPr>
        <w:tabs>
          <w:tab w:val="left" w:pos="720"/>
        </w:tabs>
        <w:ind w:left="567"/>
      </w:pPr>
      <w:r w:rsidRPr="00B227FC">
        <w:t xml:space="preserve">“207. </w:t>
      </w:r>
      <w:r w:rsidRPr="00B227FC">
        <w:tab/>
      </w:r>
      <w:r w:rsidR="0023758C" w:rsidRPr="00B227FC">
        <w:t>Se recomienda que la Oficina Internacional colabore con las Oficinas nacionales para proporcionar información fiable sobre la situación de las patentes que abarque no solamente las solicitudes PCT y las patentes concedida</w:t>
      </w:r>
      <w:r w:rsidR="00405D9C" w:rsidRPr="00B227FC">
        <w:t>s p</w:t>
      </w:r>
      <w:r w:rsidR="0023758C" w:rsidRPr="00B227FC">
        <w:t>osteriormente, sino asimismo las solicitudes nacionales normales, como la información relativa a los procedimientos de oposición de patentes (anteriores y posteriores a la concesión), la revocación y la caducidad de las patentes, la emisión de licencias obligatorias, entre otras cosas.</w:t>
      </w:r>
      <w:r w:rsidRPr="00B227FC">
        <w:t xml:space="preserve">  </w:t>
      </w:r>
      <w:r w:rsidR="0023758C" w:rsidRPr="00B227FC">
        <w:t>Esta información quedará integrada en un sistema de búsqueda que permita identificar más fácilmente la tecnología que ha pasado a formar parte del dominio público.</w:t>
      </w:r>
      <w:r w:rsidRPr="00B227FC">
        <w:t xml:space="preserve">  </w:t>
      </w:r>
      <w:r w:rsidR="0023758C" w:rsidRPr="00B227FC">
        <w:t>La Oficina Internacional emprenderá un proyecto piloto para elaborar un sistema integrado que actualice automáticamente la situación de la solicitud por medio de un enlace con las oficinas/organizaciones nacionales.”</w:t>
      </w:r>
    </w:p>
    <w:p w:rsidR="003C6890" w:rsidRPr="00B227FC" w:rsidRDefault="0023758C" w:rsidP="0023758C">
      <w:pPr>
        <w:pStyle w:val="Heading1"/>
      </w:pPr>
      <w:r w:rsidRPr="00B227FC">
        <w:rPr>
          <w:color w:val="000000"/>
        </w:rPr>
        <w:t>PROPUESTA</w:t>
      </w:r>
    </w:p>
    <w:p w:rsidR="003C6890" w:rsidRPr="00B227FC" w:rsidRDefault="005F4B64" w:rsidP="005F4B64">
      <w:pPr>
        <w:pStyle w:val="Heading3"/>
      </w:pPr>
      <w:bookmarkStart w:id="5" w:name="_Ref411410578"/>
      <w:r w:rsidRPr="00B227FC">
        <w:rPr>
          <w:color w:val="000000"/>
        </w:rPr>
        <w:t>Facil</w:t>
      </w:r>
      <w:r w:rsidR="00D3111B" w:rsidRPr="00B227FC">
        <w:rPr>
          <w:color w:val="000000"/>
        </w:rPr>
        <w:t>itación de información sobre el estado de la tramitación en</w:t>
      </w:r>
      <w:r w:rsidRPr="00B227FC">
        <w:rPr>
          <w:color w:val="000000"/>
        </w:rPr>
        <w:t xml:space="preserve"> la fase nacional</w:t>
      </w:r>
    </w:p>
    <w:bookmarkEnd w:id="5"/>
    <w:p w:rsidR="003C6890" w:rsidRPr="00B227FC" w:rsidRDefault="005F4B64" w:rsidP="005F4B64">
      <w:pPr>
        <w:pStyle w:val="ONUME"/>
        <w:numPr>
          <w:ilvl w:val="0"/>
          <w:numId w:val="7"/>
        </w:numPr>
      </w:pPr>
      <w:r w:rsidRPr="00B227FC">
        <w:rPr>
          <w:color w:val="000000"/>
        </w:rPr>
        <w:t>Se propone introducir una nueva Regl</w:t>
      </w:r>
      <w:r w:rsidR="004123B2" w:rsidRPr="00B227FC">
        <w:rPr>
          <w:color w:val="000000"/>
        </w:rPr>
        <w:t>a 9</w:t>
      </w:r>
      <w:r w:rsidRPr="00B227FC">
        <w:rPr>
          <w:color w:val="000000"/>
        </w:rPr>
        <w:t>5.1 por medio de la cual se obligue a las Oficinas designadas a suministrar informa</w:t>
      </w:r>
      <w:r w:rsidR="006349DA" w:rsidRPr="00B227FC">
        <w:rPr>
          <w:color w:val="000000"/>
        </w:rPr>
        <w:t xml:space="preserve">ción </w:t>
      </w:r>
      <w:r w:rsidR="00BF1B8D">
        <w:rPr>
          <w:color w:val="000000"/>
        </w:rPr>
        <w:t>oportunamente</w:t>
      </w:r>
      <w:r w:rsidR="006349DA" w:rsidRPr="00B227FC">
        <w:rPr>
          <w:color w:val="000000"/>
        </w:rPr>
        <w:t xml:space="preserve"> sobre lo</w:t>
      </w:r>
      <w:r w:rsidRPr="00B227FC">
        <w:rPr>
          <w:color w:val="000000"/>
        </w:rPr>
        <w:t xml:space="preserve">s siguientes </w:t>
      </w:r>
      <w:r w:rsidR="006349DA" w:rsidRPr="00B227FC">
        <w:rPr>
          <w:color w:val="000000"/>
        </w:rPr>
        <w:t>trámite</w:t>
      </w:r>
      <w:r w:rsidR="00405D9C" w:rsidRPr="00B227FC">
        <w:rPr>
          <w:color w:val="000000"/>
        </w:rPr>
        <w:t>s r</w:t>
      </w:r>
      <w:r w:rsidR="006349DA" w:rsidRPr="00B227FC">
        <w:rPr>
          <w:color w:val="000000"/>
        </w:rPr>
        <w:t>elativo</w:t>
      </w:r>
      <w:r w:rsidR="00EC3BA4" w:rsidRPr="00B227FC">
        <w:rPr>
          <w:color w:val="000000"/>
        </w:rPr>
        <w:t xml:space="preserve">s a </w:t>
      </w:r>
      <w:r w:rsidRPr="00B227FC">
        <w:rPr>
          <w:color w:val="000000"/>
        </w:rPr>
        <w:t xml:space="preserve">la fase nacional: </w:t>
      </w:r>
    </w:p>
    <w:p w:rsidR="003C6890" w:rsidRPr="00B227FC" w:rsidRDefault="00DB6CE9" w:rsidP="00DB6CE9">
      <w:pPr>
        <w:pStyle w:val="ONUME"/>
        <w:numPr>
          <w:ilvl w:val="1"/>
          <w:numId w:val="7"/>
        </w:numPr>
      </w:pPr>
      <w:r w:rsidRPr="00B227FC">
        <w:rPr>
          <w:color w:val="000000"/>
        </w:rPr>
        <w:t xml:space="preserve">entrada en la fase nacional (fecha de la realización de las </w:t>
      </w:r>
      <w:r w:rsidR="00EC3BA4" w:rsidRPr="00B227FC">
        <w:rPr>
          <w:color w:val="000000"/>
        </w:rPr>
        <w:t>actividades</w:t>
      </w:r>
      <w:r w:rsidRPr="00B227FC">
        <w:rPr>
          <w:color w:val="000000"/>
        </w:rPr>
        <w:t xml:space="preserve"> estipuladas en el artícul</w:t>
      </w:r>
      <w:r w:rsidR="004123B2" w:rsidRPr="00B227FC">
        <w:rPr>
          <w:color w:val="000000"/>
        </w:rPr>
        <w:t>o 2</w:t>
      </w:r>
      <w:r w:rsidRPr="00B227FC">
        <w:rPr>
          <w:color w:val="000000"/>
        </w:rPr>
        <w:t xml:space="preserve">2.1 </w:t>
      </w:r>
      <w:r w:rsidR="004123B2" w:rsidRPr="00B227FC">
        <w:rPr>
          <w:color w:val="000000"/>
        </w:rPr>
        <w:t>o 3</w:t>
      </w:r>
      <w:r w:rsidRPr="00B227FC">
        <w:rPr>
          <w:color w:val="000000"/>
        </w:rPr>
        <w:t>9.1)a)</w:t>
      </w:r>
      <w:r w:rsidR="00AB770A">
        <w:rPr>
          <w:color w:val="000000"/>
        </w:rPr>
        <w:t>)</w:t>
      </w:r>
      <w:r w:rsidRPr="00B227FC">
        <w:rPr>
          <w:color w:val="000000"/>
        </w:rPr>
        <w:t xml:space="preserve">; </w:t>
      </w:r>
    </w:p>
    <w:p w:rsidR="003C6890" w:rsidRPr="00B227FC" w:rsidRDefault="00E257DB" w:rsidP="00E257DB">
      <w:pPr>
        <w:pStyle w:val="ONUME"/>
        <w:numPr>
          <w:ilvl w:val="1"/>
          <w:numId w:val="7"/>
        </w:numPr>
      </w:pPr>
      <w:r w:rsidRPr="00B227FC">
        <w:rPr>
          <w:color w:val="000000"/>
        </w:rPr>
        <w:t>cualquier publicación de la solicitud internacional por la Oficina designada</w:t>
      </w:r>
      <w:r w:rsidR="004123B2" w:rsidRPr="00B227FC">
        <w:rPr>
          <w:color w:val="000000"/>
        </w:rPr>
        <w:t>;  y</w:t>
      </w:r>
      <w:r w:rsidRPr="00B227FC">
        <w:rPr>
          <w:color w:val="000000"/>
        </w:rPr>
        <w:t xml:space="preserve">  </w:t>
      </w:r>
    </w:p>
    <w:p w:rsidR="00405D9C" w:rsidRPr="00B227FC" w:rsidRDefault="00BF1B8D" w:rsidP="00E257DB">
      <w:pPr>
        <w:pStyle w:val="ONUME"/>
        <w:numPr>
          <w:ilvl w:val="1"/>
          <w:numId w:val="7"/>
        </w:numPr>
        <w:rPr>
          <w:color w:val="000000"/>
        </w:rPr>
      </w:pPr>
      <w:r>
        <w:rPr>
          <w:color w:val="000000"/>
        </w:rPr>
        <w:t xml:space="preserve">la </w:t>
      </w:r>
      <w:r w:rsidR="00E257DB" w:rsidRPr="00B227FC">
        <w:rPr>
          <w:color w:val="000000"/>
        </w:rPr>
        <w:t>fecha de concesión de una patente y el número y la fecha de cualquier publicación conexa</w:t>
      </w:r>
      <w:r w:rsidR="00405D9C" w:rsidRPr="00B227FC">
        <w:rPr>
          <w:color w:val="000000"/>
        </w:rPr>
        <w:t>.</w:t>
      </w:r>
    </w:p>
    <w:p w:rsidR="00405D9C" w:rsidRPr="00B227FC" w:rsidRDefault="00E257DB" w:rsidP="00E257DB">
      <w:pPr>
        <w:pStyle w:val="ONUME"/>
        <w:numPr>
          <w:ilvl w:val="0"/>
          <w:numId w:val="7"/>
        </w:numPr>
        <w:rPr>
          <w:color w:val="000000"/>
        </w:rPr>
      </w:pPr>
      <w:bookmarkStart w:id="6" w:name="_Ref411872838"/>
      <w:r w:rsidRPr="00B227FC">
        <w:rPr>
          <w:color w:val="000000"/>
        </w:rPr>
        <w:t xml:space="preserve">Se propone </w:t>
      </w:r>
      <w:r w:rsidR="00AB770A">
        <w:rPr>
          <w:color w:val="000000"/>
        </w:rPr>
        <w:t xml:space="preserve">establecer </w:t>
      </w:r>
      <w:r w:rsidRPr="00B227FC">
        <w:rPr>
          <w:color w:val="000000"/>
        </w:rPr>
        <w:t xml:space="preserve">un plazo de un mes </w:t>
      </w:r>
      <w:r w:rsidR="00407A57" w:rsidRPr="00B227FC">
        <w:rPr>
          <w:color w:val="000000"/>
        </w:rPr>
        <w:t xml:space="preserve">para facilitar la información </w:t>
      </w:r>
      <w:r w:rsidRPr="00B227FC">
        <w:rPr>
          <w:color w:val="000000"/>
        </w:rPr>
        <w:t xml:space="preserve">a partir de </w:t>
      </w:r>
      <w:r w:rsidR="006349DA" w:rsidRPr="00B227FC">
        <w:rPr>
          <w:color w:val="000000"/>
        </w:rPr>
        <w:t>la fecha en que se realizaron lo</w:t>
      </w:r>
      <w:r w:rsidRPr="00B227FC">
        <w:rPr>
          <w:color w:val="000000"/>
        </w:rPr>
        <w:t xml:space="preserve">s </w:t>
      </w:r>
      <w:r w:rsidR="006349DA" w:rsidRPr="00B227FC">
        <w:rPr>
          <w:color w:val="000000"/>
        </w:rPr>
        <w:t xml:space="preserve">trámites </w:t>
      </w:r>
      <w:r w:rsidR="00BF1B8D">
        <w:rPr>
          <w:color w:val="000000"/>
        </w:rPr>
        <w:t>pertinentes</w:t>
      </w:r>
      <w:r w:rsidR="004123B2" w:rsidRPr="00B227FC">
        <w:rPr>
          <w:color w:val="000000"/>
        </w:rPr>
        <w:t>.  L</w:t>
      </w:r>
      <w:r w:rsidRPr="00B227FC">
        <w:rPr>
          <w:color w:val="000000"/>
        </w:rPr>
        <w:t>a cifra específica se escoge de manera arbitraria, pero</w:t>
      </w:r>
      <w:r w:rsidR="00EC3BA4" w:rsidRPr="00B227FC">
        <w:rPr>
          <w:color w:val="000000"/>
        </w:rPr>
        <w:t xml:space="preserve"> la cuestión fundamental es que</w:t>
      </w:r>
      <w:r w:rsidRPr="00B227FC">
        <w:rPr>
          <w:color w:val="000000"/>
        </w:rPr>
        <w:t xml:space="preserve"> la información se facilite de manera periódica para que la Oficina Internacional pueda suministrar información fiable y actualizada</w:t>
      </w:r>
      <w:r w:rsidR="00405D9C" w:rsidRPr="00B227FC">
        <w:rPr>
          <w:color w:val="000000"/>
        </w:rPr>
        <w:t>.</w:t>
      </w:r>
    </w:p>
    <w:bookmarkEnd w:id="6"/>
    <w:p w:rsidR="003C6890" w:rsidRPr="00B227FC" w:rsidRDefault="00E257DB" w:rsidP="00E257DB">
      <w:pPr>
        <w:pStyle w:val="ONUME"/>
        <w:numPr>
          <w:ilvl w:val="0"/>
          <w:numId w:val="7"/>
        </w:numPr>
      </w:pPr>
      <w:r w:rsidRPr="00B227FC">
        <w:rPr>
          <w:color w:val="000000"/>
        </w:rPr>
        <w:lastRenderedPageBreak/>
        <w:t xml:space="preserve">Si bien sería conveniente </w:t>
      </w:r>
      <w:r w:rsidR="006349DA" w:rsidRPr="00B227FC">
        <w:rPr>
          <w:color w:val="000000"/>
        </w:rPr>
        <w:t>recibir información acerca de lo</w:t>
      </w:r>
      <w:r w:rsidRPr="00B227FC">
        <w:rPr>
          <w:color w:val="000000"/>
        </w:rPr>
        <w:t xml:space="preserve">s siguientes </w:t>
      </w:r>
      <w:r w:rsidR="006349DA" w:rsidRPr="00B227FC">
        <w:rPr>
          <w:color w:val="000000"/>
        </w:rPr>
        <w:t>trámites</w:t>
      </w:r>
      <w:r w:rsidRPr="00B227FC">
        <w:rPr>
          <w:color w:val="000000"/>
        </w:rPr>
        <w:t xml:space="preserve">: </w:t>
      </w:r>
    </w:p>
    <w:p w:rsidR="003C6890" w:rsidRPr="00B227FC" w:rsidRDefault="00E257DB" w:rsidP="00E257DB">
      <w:pPr>
        <w:pStyle w:val="ONUME"/>
        <w:numPr>
          <w:ilvl w:val="1"/>
          <w:numId w:val="7"/>
        </w:numPr>
      </w:pPr>
      <w:r w:rsidRPr="00B227FC">
        <w:rPr>
          <w:color w:val="000000"/>
        </w:rPr>
        <w:t xml:space="preserve">una declaración definitiva en la que se indique que la solicitud internacional no ha entrado en la fase nacional; </w:t>
      </w:r>
    </w:p>
    <w:p w:rsidR="003C6890" w:rsidRPr="00B227FC" w:rsidRDefault="00E257DB" w:rsidP="00E257DB">
      <w:pPr>
        <w:pStyle w:val="ONUME"/>
        <w:keepNext/>
        <w:keepLines/>
        <w:numPr>
          <w:ilvl w:val="1"/>
          <w:numId w:val="7"/>
        </w:numPr>
        <w:ind w:left="562"/>
      </w:pPr>
      <w:r w:rsidRPr="00B227FC">
        <w:rPr>
          <w:color w:val="000000"/>
        </w:rPr>
        <w:t xml:space="preserve">la denegación de la solicitud internacional; </w:t>
      </w:r>
    </w:p>
    <w:p w:rsidR="003C6890" w:rsidRPr="00B227FC" w:rsidRDefault="00076874" w:rsidP="00076874">
      <w:pPr>
        <w:pStyle w:val="ONUME"/>
        <w:numPr>
          <w:ilvl w:val="1"/>
          <w:numId w:val="7"/>
        </w:numPr>
      </w:pPr>
      <w:r w:rsidRPr="00B227FC">
        <w:rPr>
          <w:color w:val="000000"/>
        </w:rPr>
        <w:t>la caducidad de la solicitud internacional o de cualquier patente concedida</w:t>
      </w:r>
      <w:r w:rsidR="004123B2" w:rsidRPr="00B227FC">
        <w:rPr>
          <w:color w:val="000000"/>
        </w:rPr>
        <w:t>;  y</w:t>
      </w:r>
      <w:r w:rsidRPr="00B227FC">
        <w:rPr>
          <w:color w:val="000000"/>
        </w:rPr>
        <w:t xml:space="preserve"> </w:t>
      </w:r>
    </w:p>
    <w:p w:rsidR="003C6890" w:rsidRPr="00B227FC" w:rsidRDefault="00076874" w:rsidP="00076874">
      <w:pPr>
        <w:pStyle w:val="ONUME"/>
        <w:numPr>
          <w:ilvl w:val="1"/>
          <w:numId w:val="7"/>
        </w:numPr>
      </w:pPr>
      <w:bookmarkStart w:id="7" w:name="_Ref411850367"/>
      <w:r w:rsidRPr="00B227FC">
        <w:rPr>
          <w:color w:val="000000"/>
        </w:rPr>
        <w:t xml:space="preserve">el restablecimiento de cualquier </w:t>
      </w:r>
      <w:r w:rsidR="003C6890" w:rsidRPr="00B227FC">
        <w:rPr>
          <w:color w:val="000000"/>
        </w:rPr>
        <w:t>solicitud</w:t>
      </w:r>
      <w:r w:rsidRPr="00B227FC">
        <w:rPr>
          <w:color w:val="000000"/>
        </w:rPr>
        <w:t xml:space="preserve"> o patente caducada; </w:t>
      </w:r>
    </w:p>
    <w:p w:rsidR="00405D9C" w:rsidRPr="00B227FC" w:rsidRDefault="00076874" w:rsidP="00CA7F45">
      <w:pPr>
        <w:pStyle w:val="ONUME"/>
        <w:numPr>
          <w:ilvl w:val="0"/>
          <w:numId w:val="0"/>
        </w:numPr>
        <w:tabs>
          <w:tab w:val="left" w:pos="720"/>
        </w:tabs>
        <w:rPr>
          <w:color w:val="000000"/>
        </w:rPr>
      </w:pPr>
      <w:r w:rsidRPr="00B227FC">
        <w:rPr>
          <w:color w:val="000000"/>
        </w:rPr>
        <w:t xml:space="preserve">no se propone que se haga obligatoria la presentación de este tipo de información a la Oficina Internacional. </w:t>
      </w:r>
      <w:r w:rsidR="008B6314" w:rsidRPr="00B227FC">
        <w:t xml:space="preserve"> </w:t>
      </w:r>
      <w:r w:rsidR="00CA7F45" w:rsidRPr="00B227FC">
        <w:rPr>
          <w:color w:val="000000"/>
        </w:rPr>
        <w:t>Sencillamente, sería una sobrecarga para las oficinas más pequeñas con pocas entradas en la fase nacional si tuvieran que notificar a la Oficina Internacional acerca de más d</w:t>
      </w:r>
      <w:r w:rsidR="004123B2" w:rsidRPr="00B227FC">
        <w:rPr>
          <w:color w:val="000000"/>
        </w:rPr>
        <w:t>e 2</w:t>
      </w:r>
      <w:r w:rsidR="00CA7F45" w:rsidRPr="00B227FC">
        <w:rPr>
          <w:color w:val="000000"/>
        </w:rPr>
        <w:t>00.000 solicitudes internacionales por año que no han entrado en la fase nacional</w:t>
      </w:r>
      <w:r w:rsidR="00405D9C" w:rsidRPr="00B227FC">
        <w:rPr>
          <w:color w:val="000000"/>
        </w:rPr>
        <w:t>.</w:t>
      </w:r>
    </w:p>
    <w:p w:rsidR="00405D9C" w:rsidRPr="00B227FC" w:rsidRDefault="00CA7F45" w:rsidP="00CA7F45">
      <w:pPr>
        <w:pStyle w:val="ONUME"/>
        <w:numPr>
          <w:ilvl w:val="0"/>
          <w:numId w:val="7"/>
        </w:numPr>
        <w:rPr>
          <w:color w:val="000000"/>
        </w:rPr>
      </w:pPr>
      <w:r w:rsidRPr="00B227FC">
        <w:rPr>
          <w:color w:val="000000"/>
        </w:rPr>
        <w:t xml:space="preserve">En cambio, se propone que la Oficina Internacional pida a las Oficinas designadas que soliciten información más detallada que la </w:t>
      </w:r>
      <w:r w:rsidR="00BF1B8D" w:rsidRPr="00B227FC">
        <w:rPr>
          <w:color w:val="000000"/>
        </w:rPr>
        <w:t xml:space="preserve">disponible </w:t>
      </w:r>
      <w:r w:rsidR="00AB770A">
        <w:rPr>
          <w:color w:val="000000"/>
        </w:rPr>
        <w:t>actualmente (al menos de</w:t>
      </w:r>
      <w:r w:rsidRPr="00B227FC">
        <w:rPr>
          <w:color w:val="000000"/>
        </w:rPr>
        <w:t xml:space="preserve"> algunas Oficinas) sobre los plazos en los que </w:t>
      </w:r>
      <w:r w:rsidRPr="00B227FC">
        <w:rPr>
          <w:i/>
          <w:color w:val="000000"/>
        </w:rPr>
        <w:t>normalmente</w:t>
      </w:r>
      <w:r w:rsidRPr="00B227FC">
        <w:rPr>
          <w:color w:val="000000"/>
        </w:rPr>
        <w:t xml:space="preserve"> debería ocurrir la entrada en</w:t>
      </w:r>
      <w:r w:rsidR="006349DA" w:rsidRPr="00B227FC">
        <w:rPr>
          <w:color w:val="000000"/>
        </w:rPr>
        <w:t xml:space="preserve"> la fase nacional y la prórroga de lo</w:t>
      </w:r>
      <w:r w:rsidRPr="00B227FC">
        <w:rPr>
          <w:color w:val="000000"/>
        </w:rPr>
        <w:t>s plazos en los que existe la posibilidad de restaurar</w:t>
      </w:r>
      <w:r w:rsidR="006349DA" w:rsidRPr="00B227FC">
        <w:rPr>
          <w:color w:val="000000"/>
        </w:rPr>
        <w:t xml:space="preserve"> los</w:t>
      </w:r>
      <w:r w:rsidRPr="00B227FC">
        <w:rPr>
          <w:color w:val="000000"/>
        </w:rPr>
        <w:t xml:space="preserve"> derechos, a fin de que la Oficina Internacional pueda calcular los casos </w:t>
      </w:r>
      <w:r w:rsidR="00EC3BA4" w:rsidRPr="00B227FC">
        <w:rPr>
          <w:color w:val="000000"/>
        </w:rPr>
        <w:t>en que no se ha entrado en la fase nacional</w:t>
      </w:r>
      <w:r w:rsidRPr="00B227FC">
        <w:rPr>
          <w:color w:val="000000"/>
        </w:rPr>
        <w:t xml:space="preserve"> en nombre</w:t>
      </w:r>
      <w:r w:rsidR="00EC3BA4" w:rsidRPr="00B227FC">
        <w:rPr>
          <w:color w:val="000000"/>
        </w:rPr>
        <w:t xml:space="preserve"> de</w:t>
      </w:r>
      <w:r w:rsidRPr="00B227FC">
        <w:rPr>
          <w:color w:val="000000"/>
        </w:rPr>
        <w:t xml:space="preserve"> las Oficina</w:t>
      </w:r>
      <w:r w:rsidR="006349DA" w:rsidRPr="00B227FC">
        <w:rPr>
          <w:color w:val="000000"/>
        </w:rPr>
        <w:t>s</w:t>
      </w:r>
      <w:r w:rsidRPr="00B227FC">
        <w:rPr>
          <w:color w:val="000000"/>
        </w:rPr>
        <w:t xml:space="preserve"> que no pueden proporcionar esta información directamente</w:t>
      </w:r>
      <w:r w:rsidR="00405D9C" w:rsidRPr="00B227FC">
        <w:rPr>
          <w:color w:val="000000"/>
        </w:rPr>
        <w:t>.</w:t>
      </w:r>
    </w:p>
    <w:p w:rsidR="00405D9C" w:rsidRPr="00B227FC" w:rsidRDefault="00E443AF" w:rsidP="007F16B0">
      <w:pPr>
        <w:pStyle w:val="ONUME"/>
        <w:numPr>
          <w:ilvl w:val="0"/>
          <w:numId w:val="7"/>
        </w:numPr>
        <w:rPr>
          <w:color w:val="000000"/>
        </w:rPr>
      </w:pPr>
      <w:r w:rsidRPr="00B227FC">
        <w:t xml:space="preserve">Por otro lado, existen normas para el intercambio de información sobre las </w:t>
      </w:r>
      <w:r w:rsidR="00EC3BA4" w:rsidRPr="00B227FC">
        <w:t>actividades</w:t>
      </w:r>
      <w:r w:rsidRPr="00B227FC">
        <w:t xml:space="preserve"> que figuran en el párrafo </w:t>
      </w:r>
      <w:r w:rsidR="008B6314" w:rsidRPr="00B227FC">
        <w:t> </w:t>
      </w:r>
      <w:r w:rsidR="008B6314" w:rsidRPr="00B227FC">
        <w:fldChar w:fldCharType="begin"/>
      </w:r>
      <w:r w:rsidR="008B6314" w:rsidRPr="00B227FC">
        <w:instrText xml:space="preserve"> REF _Ref411872838 \r \h </w:instrText>
      </w:r>
      <w:r w:rsidR="005101AA" w:rsidRPr="00B227FC">
        <w:instrText xml:space="preserve"> \* MERGEFORMAT </w:instrText>
      </w:r>
      <w:r w:rsidR="008B6314" w:rsidRPr="00B227FC">
        <w:fldChar w:fldCharType="separate"/>
      </w:r>
      <w:r w:rsidR="00D62FE7">
        <w:t>9</w:t>
      </w:r>
      <w:r w:rsidR="008B6314" w:rsidRPr="00B227FC">
        <w:fldChar w:fldCharType="end"/>
      </w:r>
      <w:r w:rsidR="00EC3BA4" w:rsidRPr="00B227FC">
        <w:t>,</w:t>
      </w:r>
      <w:r w:rsidR="008B6314" w:rsidRPr="00B227FC">
        <w:t xml:space="preserve"> </w:t>
      </w:r>
      <w:r w:rsidRPr="00B227FC">
        <w:rPr>
          <w:i/>
        </w:rPr>
        <w:t>supra</w:t>
      </w:r>
      <w:r w:rsidR="008B6314" w:rsidRPr="00B227FC">
        <w:t xml:space="preserve">, </w:t>
      </w:r>
      <w:r w:rsidR="007F16B0" w:rsidRPr="00B227FC">
        <w:rPr>
          <w:color w:val="000000"/>
        </w:rPr>
        <w:t>y se recomienda encarecidamente que</w:t>
      </w:r>
      <w:r w:rsidR="00EC3BA4" w:rsidRPr="00B227FC">
        <w:rPr>
          <w:color w:val="000000"/>
        </w:rPr>
        <w:t xml:space="preserve"> las </w:t>
      </w:r>
      <w:r w:rsidR="007F16B0" w:rsidRPr="00B227FC">
        <w:rPr>
          <w:color w:val="000000"/>
        </w:rPr>
        <w:t xml:space="preserve">Oficinas capaces de compartir </w:t>
      </w:r>
      <w:r w:rsidR="00EC3BA4" w:rsidRPr="00B227FC">
        <w:rPr>
          <w:color w:val="000000"/>
        </w:rPr>
        <w:t>dicha</w:t>
      </w:r>
      <w:r w:rsidR="007F16B0" w:rsidRPr="00B227FC">
        <w:rPr>
          <w:color w:val="000000"/>
        </w:rPr>
        <w:t xml:space="preserve"> información la pongan a disposición de la Oficina Internacional</w:t>
      </w:r>
      <w:r w:rsidR="00405D9C" w:rsidRPr="00B227FC">
        <w:rPr>
          <w:color w:val="000000"/>
        </w:rPr>
        <w:t>.</w:t>
      </w:r>
    </w:p>
    <w:bookmarkEnd w:id="7"/>
    <w:p w:rsidR="007E7DB2" w:rsidRPr="00BD6940" w:rsidRDefault="007F16B0" w:rsidP="00BD6940">
      <w:pPr>
        <w:pStyle w:val="Heading3"/>
        <w:rPr>
          <w:color w:val="000000"/>
        </w:rPr>
      </w:pPr>
      <w:r w:rsidRPr="00B227FC">
        <w:rPr>
          <w:color w:val="000000"/>
        </w:rPr>
        <w:t>Disponibilidad de traducciones de solicit</w:t>
      </w:r>
      <w:r w:rsidR="007E7DB2" w:rsidRPr="00B227FC">
        <w:rPr>
          <w:color w:val="000000"/>
        </w:rPr>
        <w:t>udes internacionales</w:t>
      </w:r>
    </w:p>
    <w:p w:rsidR="003C6890" w:rsidRPr="00B227FC" w:rsidRDefault="007F16B0" w:rsidP="003C6890">
      <w:pPr>
        <w:pStyle w:val="ONUME"/>
        <w:numPr>
          <w:ilvl w:val="0"/>
          <w:numId w:val="7"/>
        </w:numPr>
      </w:pPr>
      <w:r w:rsidRPr="00B227FC">
        <w:rPr>
          <w:color w:val="000000"/>
        </w:rPr>
        <w:t>La Regl</w:t>
      </w:r>
      <w:r w:rsidR="004123B2" w:rsidRPr="00B227FC">
        <w:rPr>
          <w:color w:val="000000"/>
        </w:rPr>
        <w:t>a 9</w:t>
      </w:r>
      <w:r w:rsidRPr="00B227FC">
        <w:rPr>
          <w:color w:val="000000"/>
        </w:rPr>
        <w:t>5.1 vig</w:t>
      </w:r>
      <w:r w:rsidR="00AB770A">
        <w:rPr>
          <w:color w:val="000000"/>
        </w:rPr>
        <w:t xml:space="preserve">ente (que se propone volver a </w:t>
      </w:r>
      <w:r w:rsidRPr="00B227FC">
        <w:rPr>
          <w:color w:val="000000"/>
        </w:rPr>
        <w:t>numerar como Regl</w:t>
      </w:r>
      <w:r w:rsidR="004123B2" w:rsidRPr="00B227FC">
        <w:rPr>
          <w:color w:val="000000"/>
        </w:rPr>
        <w:t>a 9</w:t>
      </w:r>
      <w:r w:rsidRPr="00B227FC">
        <w:rPr>
          <w:color w:val="000000"/>
        </w:rPr>
        <w:t>5.2, según lo expuesto en el Anexo) se aplica desde que el Tratado fue adoptado y exige que las Oficinas designadas, a petición de la Oficina Internacional, proporcione</w:t>
      </w:r>
      <w:r w:rsidR="00305B5E" w:rsidRPr="00B227FC">
        <w:rPr>
          <w:color w:val="000000"/>
        </w:rPr>
        <w:t>n</w:t>
      </w:r>
      <w:r w:rsidRPr="00B227FC">
        <w:rPr>
          <w:color w:val="000000"/>
        </w:rPr>
        <w:t xml:space="preserve"> una copia de la traducción de la solicitud internacional entregada por el solicitante a los fines de la fase nacional</w:t>
      </w:r>
      <w:r w:rsidR="004123B2" w:rsidRPr="00B227FC">
        <w:rPr>
          <w:color w:val="000000"/>
        </w:rPr>
        <w:t xml:space="preserve">.  </w:t>
      </w:r>
      <w:r w:rsidR="004123B2" w:rsidRPr="00B227FC">
        <w:t>S</w:t>
      </w:r>
      <w:r w:rsidR="003C6890" w:rsidRPr="00B227FC">
        <w:t>in embargo, hasta la fecha este tipo de peticiones se han llevado a cabo pocas veces, por no decir nunca</w:t>
      </w:r>
      <w:r w:rsidR="005C75D6" w:rsidRPr="00B227FC">
        <w:t>.</w:t>
      </w:r>
    </w:p>
    <w:p w:rsidR="00405D9C" w:rsidRPr="00B227FC" w:rsidRDefault="007F16B0" w:rsidP="004C020E">
      <w:pPr>
        <w:pStyle w:val="ONUME"/>
        <w:numPr>
          <w:ilvl w:val="0"/>
          <w:numId w:val="7"/>
        </w:numPr>
        <w:rPr>
          <w:color w:val="000000"/>
        </w:rPr>
      </w:pPr>
      <w:r w:rsidRPr="00B227FC">
        <w:rPr>
          <w:color w:val="000000"/>
        </w:rPr>
        <w:t>Se ha contemplado la posibilidad de que la entrega de las copias de las traducciones se convierta en un requisito obligatorio en todos los casos</w:t>
      </w:r>
      <w:r w:rsidR="004123B2" w:rsidRPr="00B227FC">
        <w:rPr>
          <w:color w:val="000000"/>
        </w:rPr>
        <w:t>.  S</w:t>
      </w:r>
      <w:r w:rsidR="00ED548C" w:rsidRPr="00B227FC">
        <w:rPr>
          <w:color w:val="000000"/>
        </w:rPr>
        <w:t>in embargo, la mayoría de las traducciones se encuentran disponibles al público por medio de las publicaciones nacionales</w:t>
      </w:r>
      <w:r w:rsidR="004123B2" w:rsidRPr="00B227FC">
        <w:rPr>
          <w:color w:val="000000"/>
        </w:rPr>
        <w:t>.  U</w:t>
      </w:r>
      <w:r w:rsidR="004C020E" w:rsidRPr="00B227FC">
        <w:rPr>
          <w:color w:val="000000"/>
        </w:rPr>
        <w:t xml:space="preserve">n análisis de </w:t>
      </w:r>
      <w:r w:rsidR="006349DA" w:rsidRPr="00B227FC">
        <w:rPr>
          <w:color w:val="000000"/>
        </w:rPr>
        <w:t>las tendencias existentes en relación con</w:t>
      </w:r>
      <w:r w:rsidR="004C020E" w:rsidRPr="00B227FC">
        <w:rPr>
          <w:color w:val="000000"/>
        </w:rPr>
        <w:t xml:space="preserve"> la entrada en </w:t>
      </w:r>
      <w:r w:rsidR="00305B5E" w:rsidRPr="00B227FC">
        <w:rPr>
          <w:color w:val="000000"/>
        </w:rPr>
        <w:t xml:space="preserve">la </w:t>
      </w:r>
      <w:r w:rsidR="004C020E" w:rsidRPr="00B227FC">
        <w:rPr>
          <w:color w:val="000000"/>
        </w:rPr>
        <w:t xml:space="preserve">fase nacional </w:t>
      </w:r>
      <w:r w:rsidR="00B1512C" w:rsidRPr="00B227FC">
        <w:rPr>
          <w:color w:val="000000"/>
        </w:rPr>
        <w:t>de</w:t>
      </w:r>
      <w:r w:rsidR="004C020E" w:rsidRPr="00B227FC">
        <w:rPr>
          <w:color w:val="000000"/>
        </w:rPr>
        <w:t xml:space="preserve"> las Oficinas que ponen a disposición sus colecciones nacionales por medio de PATENTSCOPE o </w:t>
      </w:r>
      <w:r w:rsidR="00AB770A">
        <w:rPr>
          <w:color w:val="000000"/>
        </w:rPr>
        <w:t>mediante</w:t>
      </w:r>
      <w:r w:rsidR="004C020E" w:rsidRPr="00B227FC">
        <w:rPr>
          <w:color w:val="000000"/>
        </w:rPr>
        <w:t xml:space="preserve"> otras fuentes importantes de información sobre patentes</w:t>
      </w:r>
      <w:r w:rsidR="00305B5E" w:rsidRPr="00B227FC">
        <w:rPr>
          <w:color w:val="000000"/>
        </w:rPr>
        <w:t>,</w:t>
      </w:r>
      <w:r w:rsidR="004C020E" w:rsidRPr="00B227FC">
        <w:rPr>
          <w:color w:val="000000"/>
        </w:rPr>
        <w:t xml:space="preserve"> demostró que un requisito que exija que las traducciones se encuentren disponibles en todos los casos solamente facilitaría la disponibilidad de un número reducido de </w:t>
      </w:r>
      <w:r w:rsidR="00BF1B8D">
        <w:rPr>
          <w:color w:val="000000"/>
        </w:rPr>
        <w:t xml:space="preserve">nuevas </w:t>
      </w:r>
      <w:r w:rsidR="004C020E" w:rsidRPr="00B227FC">
        <w:rPr>
          <w:color w:val="000000"/>
        </w:rPr>
        <w:t>versiones lingüísticas de las divulgaciones técnicas</w:t>
      </w:r>
      <w:r w:rsidR="00405D9C" w:rsidRPr="00B227FC">
        <w:rPr>
          <w:color w:val="000000"/>
        </w:rPr>
        <w:t>.</w:t>
      </w:r>
    </w:p>
    <w:p w:rsidR="00405D9C" w:rsidRPr="00B227FC" w:rsidRDefault="004C020E" w:rsidP="00FB2FFD">
      <w:pPr>
        <w:pStyle w:val="ONUME"/>
        <w:numPr>
          <w:ilvl w:val="0"/>
          <w:numId w:val="7"/>
        </w:numPr>
        <w:rPr>
          <w:color w:val="000000"/>
        </w:rPr>
      </w:pPr>
      <w:r w:rsidRPr="00B227FC">
        <w:rPr>
          <w:color w:val="000000"/>
        </w:rPr>
        <w:t>En este sentido, parece</w:t>
      </w:r>
      <w:r w:rsidR="00305B5E" w:rsidRPr="00B227FC">
        <w:rPr>
          <w:color w:val="000000"/>
        </w:rPr>
        <w:t>ría ser</w:t>
      </w:r>
      <w:r w:rsidRPr="00B227FC">
        <w:rPr>
          <w:color w:val="000000"/>
        </w:rPr>
        <w:t xml:space="preserve"> que el objetivo de </w:t>
      </w:r>
      <w:r w:rsidR="00154CEA" w:rsidRPr="00B227FC">
        <w:rPr>
          <w:color w:val="000000"/>
        </w:rPr>
        <w:t>aumentar</w:t>
      </w:r>
      <w:r w:rsidRPr="00B227FC">
        <w:rPr>
          <w:color w:val="000000"/>
        </w:rPr>
        <w:t xml:space="preserve"> la disponibilidad de la información técnica en un mayor número de idiomas se podría cumplir mediante la facilitación de información sobre la entrada en</w:t>
      </w:r>
      <w:r w:rsidR="00305B5E" w:rsidRPr="00B227FC">
        <w:rPr>
          <w:color w:val="000000"/>
        </w:rPr>
        <w:t xml:space="preserve"> la</w:t>
      </w:r>
      <w:r w:rsidRPr="00B227FC">
        <w:rPr>
          <w:color w:val="000000"/>
        </w:rPr>
        <w:t xml:space="preserve"> fase nacional a fin de </w:t>
      </w:r>
      <w:r w:rsidR="00154CEA" w:rsidRPr="00B227FC">
        <w:rPr>
          <w:color w:val="000000"/>
        </w:rPr>
        <w:t>alinear</w:t>
      </w:r>
      <w:r w:rsidRPr="00B227FC">
        <w:rPr>
          <w:color w:val="000000"/>
        </w:rPr>
        <w:t xml:space="preserve"> de manera más fiable las publicaciones nacionales con sus correspondientes publicaciones internacionales, y mediante el apoyo continuo a las Oficinas para que faciliten sus colecciones de patentes nacionales por medios electrónicos</w:t>
      </w:r>
      <w:r w:rsidR="004123B2" w:rsidRPr="00B227FC">
        <w:rPr>
          <w:color w:val="000000"/>
        </w:rPr>
        <w:t>.  L</w:t>
      </w:r>
      <w:r w:rsidR="00FB2FFD" w:rsidRPr="00B227FC">
        <w:rPr>
          <w:color w:val="000000"/>
        </w:rPr>
        <w:t>a Oficina Internacional examinará la posibilidad de formular peticiones en virtud de la Regl</w:t>
      </w:r>
      <w:r w:rsidR="004123B2" w:rsidRPr="00B227FC">
        <w:rPr>
          <w:color w:val="000000"/>
        </w:rPr>
        <w:t>a 9</w:t>
      </w:r>
      <w:r w:rsidR="00FB2FFD" w:rsidRPr="00B227FC">
        <w:rPr>
          <w:color w:val="000000"/>
        </w:rPr>
        <w:t>5.1 vigente (que se propone renumerar como Regl</w:t>
      </w:r>
      <w:r w:rsidR="004123B2" w:rsidRPr="00B227FC">
        <w:rPr>
          <w:color w:val="000000"/>
        </w:rPr>
        <w:t>a 9</w:t>
      </w:r>
      <w:r w:rsidR="00FB2FFD" w:rsidRPr="00B227FC">
        <w:rPr>
          <w:color w:val="000000"/>
        </w:rPr>
        <w:t>5.2) a las Oficinas en aquellos casos en los que mejoraría la disponibilidad de las versiones lingüísticas, si esto fuer</w:t>
      </w:r>
      <w:r w:rsidR="00405D9C" w:rsidRPr="00B227FC">
        <w:rPr>
          <w:color w:val="000000"/>
        </w:rPr>
        <w:t>a u</w:t>
      </w:r>
      <w:r w:rsidR="00154CEA" w:rsidRPr="00B227FC">
        <w:rPr>
          <w:color w:val="000000"/>
        </w:rPr>
        <w:t xml:space="preserve">na opción </w:t>
      </w:r>
      <w:r w:rsidR="00FB2FFD" w:rsidRPr="00B227FC">
        <w:rPr>
          <w:color w:val="000000"/>
        </w:rPr>
        <w:t>más fácil para alguna Oficina designada que poner a disposición su colección nacional, por razones técnicas o jurídicas</w:t>
      </w:r>
      <w:r w:rsidR="00405D9C" w:rsidRPr="00B227FC">
        <w:rPr>
          <w:color w:val="000000"/>
        </w:rPr>
        <w:t>.</w:t>
      </w:r>
    </w:p>
    <w:p w:rsidR="00405D9C" w:rsidRPr="00B227FC" w:rsidRDefault="00FB2FFD" w:rsidP="001B3C7B">
      <w:pPr>
        <w:pStyle w:val="ONUME"/>
        <w:numPr>
          <w:ilvl w:val="0"/>
          <w:numId w:val="7"/>
        </w:numPr>
        <w:rPr>
          <w:color w:val="000000"/>
        </w:rPr>
      </w:pPr>
      <w:r w:rsidRPr="00B227FC">
        <w:rPr>
          <w:color w:val="000000"/>
        </w:rPr>
        <w:t xml:space="preserve">Para mejorar el acceso a la información </w:t>
      </w:r>
      <w:r w:rsidR="00BF1B8D">
        <w:rPr>
          <w:color w:val="000000"/>
        </w:rPr>
        <w:t>contenida en las</w:t>
      </w:r>
      <w:r w:rsidRPr="00B227FC">
        <w:rPr>
          <w:color w:val="000000"/>
        </w:rPr>
        <w:t xml:space="preserve"> patentes en una amplia variedad de idiomas, PATENTSCOPE integra varias herramientas de ayuda a la búsqueda de documentos en múltiples idiomas, y propone traducciones automáticas cuando no existen traducciones oficiales en un idioma en particular</w:t>
      </w:r>
      <w:r w:rsidR="004123B2" w:rsidRPr="00B227FC">
        <w:rPr>
          <w:color w:val="000000"/>
        </w:rPr>
        <w:t>.  G</w:t>
      </w:r>
      <w:r w:rsidR="001B3C7B" w:rsidRPr="00B227FC">
        <w:rPr>
          <w:color w:val="000000"/>
        </w:rPr>
        <w:t xml:space="preserve">racias a una mejor alineación de las </w:t>
      </w:r>
      <w:r w:rsidR="001B3C7B" w:rsidRPr="00B227FC">
        <w:rPr>
          <w:color w:val="000000"/>
        </w:rPr>
        <w:lastRenderedPageBreak/>
        <w:t xml:space="preserve">traducciones existentes se perfeccionan estas herramientas y, por consiguiente, se ofrecen mejores resultados para otras solicitudes internacionales que no entran </w:t>
      </w:r>
      <w:r w:rsidR="00154CEA" w:rsidRPr="00B227FC">
        <w:rPr>
          <w:color w:val="000000"/>
        </w:rPr>
        <w:t>en</w:t>
      </w:r>
      <w:r w:rsidR="001B3C7B" w:rsidRPr="00B227FC">
        <w:rPr>
          <w:color w:val="000000"/>
        </w:rPr>
        <w:t xml:space="preserve"> la fase nacional correspondiente a fin de </w:t>
      </w:r>
      <w:r w:rsidR="00154CEA" w:rsidRPr="00B227FC">
        <w:rPr>
          <w:color w:val="000000"/>
        </w:rPr>
        <w:t>poder facilitar</w:t>
      </w:r>
      <w:r w:rsidR="001B3C7B" w:rsidRPr="00B227FC">
        <w:rPr>
          <w:color w:val="000000"/>
        </w:rPr>
        <w:t xml:space="preserve"> </w:t>
      </w:r>
      <w:r w:rsidR="00BF1B8D">
        <w:rPr>
          <w:color w:val="000000"/>
        </w:rPr>
        <w:t xml:space="preserve">la </w:t>
      </w:r>
      <w:r w:rsidR="001B3C7B" w:rsidRPr="00B227FC">
        <w:rPr>
          <w:color w:val="000000"/>
        </w:rPr>
        <w:t xml:space="preserve">traducción </w:t>
      </w:r>
      <w:r w:rsidR="00BF1B8D">
        <w:rPr>
          <w:color w:val="000000"/>
        </w:rPr>
        <w:t>a</w:t>
      </w:r>
      <w:r w:rsidR="001B3C7B" w:rsidRPr="00B227FC">
        <w:rPr>
          <w:color w:val="000000"/>
        </w:rPr>
        <w:t xml:space="preserve"> </w:t>
      </w:r>
      <w:r w:rsidR="00154CEA" w:rsidRPr="00B227FC">
        <w:rPr>
          <w:color w:val="000000"/>
        </w:rPr>
        <w:t>cualquier</w:t>
      </w:r>
      <w:r w:rsidR="001B3C7B" w:rsidRPr="00B227FC">
        <w:rPr>
          <w:color w:val="000000"/>
        </w:rPr>
        <w:t xml:space="preserve"> idioma en particular</w:t>
      </w:r>
      <w:r w:rsidR="00405D9C" w:rsidRPr="00B227FC">
        <w:rPr>
          <w:color w:val="000000"/>
        </w:rPr>
        <w:t>.</w:t>
      </w:r>
    </w:p>
    <w:p w:rsidR="007E7DB2" w:rsidRPr="00BD6940" w:rsidRDefault="00697F4E" w:rsidP="00BD6940">
      <w:pPr>
        <w:pStyle w:val="Heading3"/>
        <w:keepLines/>
        <w:rPr>
          <w:color w:val="000000"/>
        </w:rPr>
      </w:pPr>
      <w:r w:rsidRPr="00B227FC">
        <w:rPr>
          <w:color w:val="000000"/>
        </w:rPr>
        <w:t>Disponibilidad de</w:t>
      </w:r>
      <w:r w:rsidR="00154CEA" w:rsidRPr="00B227FC">
        <w:rPr>
          <w:color w:val="000000"/>
        </w:rPr>
        <w:t xml:space="preserve"> traducciones relativas a la </w:t>
      </w:r>
      <w:r w:rsidRPr="00B227FC">
        <w:rPr>
          <w:color w:val="000000"/>
        </w:rPr>
        <w:t xml:space="preserve">información sobre el estado de tramitación o </w:t>
      </w:r>
      <w:r w:rsidR="00154CEA" w:rsidRPr="00B227FC">
        <w:rPr>
          <w:color w:val="000000"/>
        </w:rPr>
        <w:t>a la</w:t>
      </w:r>
      <w:r w:rsidR="007E7DB2" w:rsidRPr="00B227FC">
        <w:rPr>
          <w:color w:val="000000"/>
        </w:rPr>
        <w:t xml:space="preserve"> fase nacional</w:t>
      </w:r>
    </w:p>
    <w:p w:rsidR="00405D9C" w:rsidRPr="00B227FC" w:rsidRDefault="0097351D" w:rsidP="00C90325">
      <w:pPr>
        <w:pStyle w:val="ONUME"/>
        <w:keepNext/>
        <w:keepLines/>
        <w:numPr>
          <w:ilvl w:val="0"/>
          <w:numId w:val="7"/>
        </w:numPr>
        <w:rPr>
          <w:color w:val="000000"/>
        </w:rPr>
      </w:pPr>
      <w:r w:rsidRPr="00B227FC">
        <w:rPr>
          <w:color w:val="000000"/>
        </w:rPr>
        <w:t>La información que se proporciona en virtud de la nueva regl</w:t>
      </w:r>
      <w:r w:rsidR="004123B2" w:rsidRPr="00B227FC">
        <w:rPr>
          <w:color w:val="000000"/>
        </w:rPr>
        <w:t>a 9</w:t>
      </w:r>
      <w:r w:rsidRPr="00B227FC">
        <w:rPr>
          <w:color w:val="000000"/>
        </w:rPr>
        <w:t xml:space="preserve">5.1 en relación con las solicitudes internacionales publicadas se </w:t>
      </w:r>
      <w:r w:rsidR="00BF1B8D">
        <w:rPr>
          <w:color w:val="000000"/>
        </w:rPr>
        <w:t>divulgaría</w:t>
      </w:r>
      <w:r w:rsidRPr="00B227FC">
        <w:rPr>
          <w:color w:val="000000"/>
        </w:rPr>
        <w:t xml:space="preserve"> en PATENTSCOPE en el marco de su función de facilitar la parte de la Gaceta del PCT relativa a </w:t>
      </w:r>
      <w:r w:rsidR="00B1512C" w:rsidRPr="00B227FC">
        <w:rPr>
          <w:color w:val="000000"/>
        </w:rPr>
        <w:t>las novedades que se producen en relación con</w:t>
      </w:r>
      <w:r w:rsidRPr="00B227FC">
        <w:rPr>
          <w:color w:val="000000"/>
        </w:rPr>
        <w:t xml:space="preserve"> </w:t>
      </w:r>
      <w:r w:rsidR="00BF1B8D">
        <w:rPr>
          <w:color w:val="000000"/>
        </w:rPr>
        <w:t xml:space="preserve">cada una de </w:t>
      </w:r>
      <w:r w:rsidRPr="00B227FC">
        <w:rPr>
          <w:color w:val="000000"/>
        </w:rPr>
        <w:t xml:space="preserve">las </w:t>
      </w:r>
      <w:r w:rsidR="00BF1B8D">
        <w:rPr>
          <w:color w:val="000000"/>
        </w:rPr>
        <w:t xml:space="preserve">solicitudes </w:t>
      </w:r>
      <w:r w:rsidRPr="00B227FC">
        <w:rPr>
          <w:color w:val="000000"/>
        </w:rPr>
        <w:t>internacionales</w:t>
      </w:r>
      <w:r w:rsidR="004123B2" w:rsidRPr="00B227FC">
        <w:rPr>
          <w:color w:val="000000"/>
        </w:rPr>
        <w:t>.  S</w:t>
      </w:r>
      <w:r w:rsidR="00C90325" w:rsidRPr="00B227FC">
        <w:rPr>
          <w:color w:val="000000"/>
        </w:rPr>
        <w:t>e propone modificar la Regl</w:t>
      </w:r>
      <w:r w:rsidR="004123B2" w:rsidRPr="00B227FC">
        <w:rPr>
          <w:color w:val="000000"/>
        </w:rPr>
        <w:t>a 8</w:t>
      </w:r>
      <w:r w:rsidR="00C90325" w:rsidRPr="00B227FC">
        <w:rPr>
          <w:color w:val="000000"/>
        </w:rPr>
        <w:t>6.1.iv) para dejar claro que la información publicada no se limitará a la información relativa a la entrada en</w:t>
      </w:r>
      <w:r w:rsidR="00154CEA" w:rsidRPr="00B227FC">
        <w:rPr>
          <w:color w:val="000000"/>
        </w:rPr>
        <w:t xml:space="preserve"> la</w:t>
      </w:r>
      <w:r w:rsidR="00C90325" w:rsidRPr="00B227FC">
        <w:rPr>
          <w:color w:val="000000"/>
        </w:rPr>
        <w:t xml:space="preserve"> fase nacional, sino que también incluirá otros datos sobre el estado de la tramitación enviados en virtud de la nueva Regl</w:t>
      </w:r>
      <w:r w:rsidR="004123B2" w:rsidRPr="00B227FC">
        <w:rPr>
          <w:color w:val="000000"/>
        </w:rPr>
        <w:t>a 9</w:t>
      </w:r>
      <w:r w:rsidR="00C90325" w:rsidRPr="00B227FC">
        <w:rPr>
          <w:color w:val="000000"/>
        </w:rPr>
        <w:t>5.1 propuesta</w:t>
      </w:r>
      <w:r w:rsidR="004123B2" w:rsidRPr="00B227FC">
        <w:rPr>
          <w:color w:val="000000"/>
        </w:rPr>
        <w:t>.  A</w:t>
      </w:r>
      <w:r w:rsidR="00C90325" w:rsidRPr="00B227FC">
        <w:rPr>
          <w:color w:val="000000"/>
        </w:rPr>
        <w:t xml:space="preserve">demás de encontrarse disponible en PATENTSCOPE, la información estará disponible </w:t>
      </w:r>
      <w:r w:rsidR="00B1512C" w:rsidRPr="00B227FC">
        <w:rPr>
          <w:color w:val="000000"/>
        </w:rPr>
        <w:t>en</w:t>
      </w:r>
      <w:r w:rsidR="00154CEA" w:rsidRPr="00B227FC">
        <w:rPr>
          <w:color w:val="000000"/>
        </w:rPr>
        <w:t xml:space="preserve"> forma masiva</w:t>
      </w:r>
      <w:r w:rsidR="00C90325" w:rsidRPr="00B227FC">
        <w:rPr>
          <w:color w:val="000000"/>
        </w:rPr>
        <w:t xml:space="preserve"> para los suscriptores a los servicios de d</w:t>
      </w:r>
      <w:r w:rsidR="00BF1B8D">
        <w:rPr>
          <w:color w:val="000000"/>
        </w:rPr>
        <w:t>atos de la OMPI, lo cual permitirá integrar la</w:t>
      </w:r>
      <w:r w:rsidR="00C90325" w:rsidRPr="00B227FC">
        <w:rPr>
          <w:color w:val="000000"/>
        </w:rPr>
        <w:t xml:space="preserve"> información </w:t>
      </w:r>
      <w:r w:rsidR="00BF1B8D">
        <w:rPr>
          <w:color w:val="000000"/>
        </w:rPr>
        <w:t>en</w:t>
      </w:r>
      <w:r w:rsidR="00C90325" w:rsidRPr="00B227FC">
        <w:rPr>
          <w:color w:val="000000"/>
        </w:rPr>
        <w:t xml:space="preserve"> otros servicios</w:t>
      </w:r>
      <w:r w:rsidR="00405D9C" w:rsidRPr="00B227FC">
        <w:rPr>
          <w:color w:val="000000"/>
        </w:rPr>
        <w:t>.</w:t>
      </w:r>
    </w:p>
    <w:p w:rsidR="007E7DB2" w:rsidRPr="00B227FC" w:rsidRDefault="00154CEA" w:rsidP="00BD6940">
      <w:pPr>
        <w:pStyle w:val="Heading1"/>
      </w:pPr>
      <w:r w:rsidRPr="00B227FC">
        <w:t xml:space="preserve">La información sobre el estado de la tramitación y las familias de patentes </w:t>
      </w:r>
      <w:r w:rsidR="005B77D2" w:rsidRPr="00B227FC">
        <w:t>no vinculadas con el PCT</w:t>
      </w:r>
    </w:p>
    <w:p w:rsidR="003C6890" w:rsidRPr="00B227FC" w:rsidRDefault="00C90325" w:rsidP="00C90325">
      <w:pPr>
        <w:pStyle w:val="ONUME"/>
        <w:numPr>
          <w:ilvl w:val="0"/>
          <w:numId w:val="7"/>
        </w:numPr>
      </w:pPr>
      <w:r w:rsidRPr="00B227FC">
        <w:rPr>
          <w:color w:val="000000"/>
        </w:rPr>
        <w:t xml:space="preserve">Evidentemente, para que los usuarios puedan obtener un panorama general de la información </w:t>
      </w:r>
      <w:r w:rsidR="00BF1B8D">
        <w:rPr>
          <w:color w:val="000000"/>
        </w:rPr>
        <w:t>contenida en las</w:t>
      </w:r>
      <w:r w:rsidRPr="00B227FC">
        <w:rPr>
          <w:color w:val="000000"/>
        </w:rPr>
        <w:t xml:space="preserve"> patentes, es necesario contar con información sobre el estado de la tramitación de las solicitudes nacionales directas</w:t>
      </w:r>
      <w:r w:rsidR="004123B2" w:rsidRPr="00B227FC">
        <w:rPr>
          <w:color w:val="000000"/>
        </w:rPr>
        <w:t>.  L</w:t>
      </w:r>
      <w:r w:rsidRPr="00B227FC">
        <w:rPr>
          <w:color w:val="000000"/>
        </w:rPr>
        <w:t>a Oficina Internacional insta a las oficinas nacionales de patentes a poner a disposición información sobre solicitudes que no pertenezcan al PCT.</w:t>
      </w:r>
      <w:r w:rsidR="00405D9C" w:rsidRPr="00B227FC">
        <w:rPr>
          <w:color w:val="000000"/>
        </w:rPr>
        <w:t xml:space="preserve"> </w:t>
      </w:r>
      <w:r w:rsidR="008B6314" w:rsidRPr="00B227FC">
        <w:t xml:space="preserve"> </w:t>
      </w:r>
      <w:r w:rsidRPr="00B227FC">
        <w:rPr>
          <w:color w:val="000000"/>
        </w:rPr>
        <w:t>Sin embargo, es</w:t>
      </w:r>
      <w:r w:rsidR="005B77D2" w:rsidRPr="00B227FC">
        <w:rPr>
          <w:color w:val="000000"/>
        </w:rPr>
        <w:t>t</w:t>
      </w:r>
      <w:r w:rsidRPr="00B227FC">
        <w:rPr>
          <w:color w:val="000000"/>
        </w:rPr>
        <w:t xml:space="preserve">a cuestión va más allá del alcance del Grupo de Trabajo del PCT, excepto para destacar que:  </w:t>
      </w:r>
    </w:p>
    <w:p w:rsidR="003C6890" w:rsidRPr="00B227FC" w:rsidRDefault="001C50F9" w:rsidP="001C50F9">
      <w:pPr>
        <w:pStyle w:val="ONUME"/>
        <w:numPr>
          <w:ilvl w:val="1"/>
          <w:numId w:val="7"/>
        </w:numPr>
      </w:pPr>
      <w:r w:rsidRPr="00B227FC">
        <w:rPr>
          <w:color w:val="000000"/>
        </w:rPr>
        <w:t>una Oficina designada no debería suministrar información a la Oficina Internacional explícitamente para cumplir con la nueva Regl</w:t>
      </w:r>
      <w:r w:rsidR="004123B2" w:rsidRPr="00B227FC">
        <w:rPr>
          <w:color w:val="000000"/>
        </w:rPr>
        <w:t>a 9</w:t>
      </w:r>
      <w:r w:rsidRPr="00B227FC">
        <w:rPr>
          <w:color w:val="000000"/>
        </w:rPr>
        <w:t>5.1 propuesta si la información puede ser extraída de un suministro de información más general que se ponga a disposición de la Oficin</w:t>
      </w:r>
      <w:r w:rsidR="00405D9C" w:rsidRPr="00B227FC">
        <w:rPr>
          <w:color w:val="000000"/>
        </w:rPr>
        <w:t>a I</w:t>
      </w:r>
      <w:r w:rsidRPr="00B227FC">
        <w:rPr>
          <w:color w:val="000000"/>
        </w:rPr>
        <w:t>nternacional con otros fines (como la publicación de la</w:t>
      </w:r>
      <w:r w:rsidR="00405D9C" w:rsidRPr="00B227FC">
        <w:rPr>
          <w:color w:val="000000"/>
        </w:rPr>
        <w:t>s c</w:t>
      </w:r>
      <w:r w:rsidRPr="00B227FC">
        <w:rPr>
          <w:color w:val="000000"/>
        </w:rPr>
        <w:t xml:space="preserve">olecciones nacionales en PATENTSCOPE) dentro del plazo fijado; </w:t>
      </w:r>
    </w:p>
    <w:p w:rsidR="003C6890" w:rsidRPr="00B227FC" w:rsidRDefault="001C50F9" w:rsidP="001C50F9">
      <w:pPr>
        <w:pStyle w:val="ONUME"/>
        <w:numPr>
          <w:ilvl w:val="1"/>
          <w:numId w:val="7"/>
        </w:numPr>
      </w:pPr>
      <w:r w:rsidRPr="00B227FC">
        <w:rPr>
          <w:color w:val="000000"/>
        </w:rPr>
        <w:t>la cuestión de la disponibilidad de la documentación nacional sobre patentes es pertinente para el análisis del alcance de la documentación mínima del PCT (véase el documento PCT/WG/8/9);</w:t>
      </w:r>
    </w:p>
    <w:p w:rsidR="003C6890" w:rsidRPr="00B227FC" w:rsidRDefault="001C50F9" w:rsidP="008B6314">
      <w:pPr>
        <w:pStyle w:val="ONUME"/>
        <w:numPr>
          <w:ilvl w:val="1"/>
          <w:numId w:val="7"/>
        </w:numPr>
      </w:pPr>
      <w:r w:rsidRPr="00B227FC">
        <w:t xml:space="preserve">la Oficina Internacional ofrece varios servicios </w:t>
      </w:r>
      <w:r w:rsidR="005B77D2" w:rsidRPr="00B227FC">
        <w:t xml:space="preserve">de asistencia para </w:t>
      </w:r>
      <w:r w:rsidRPr="00B227FC">
        <w:t xml:space="preserve">las Oficinas en la preparación y la publicación de su información sobre patentes en </w:t>
      </w:r>
      <w:r w:rsidR="008B6314" w:rsidRPr="00B227FC">
        <w:t xml:space="preserve">PATENTSCOPE </w:t>
      </w:r>
      <w:r w:rsidRPr="00B227FC">
        <w:t>o en cualquier otro lado</w:t>
      </w:r>
      <w:r w:rsidR="008B6314" w:rsidRPr="00B227FC">
        <w:t xml:space="preserve"> (</w:t>
      </w:r>
      <w:r w:rsidRPr="00B227FC">
        <w:t>véanse los párrafos</w:t>
      </w:r>
      <w:r w:rsidR="004123B2" w:rsidRPr="00B227FC">
        <w:t xml:space="preserve"> 19</w:t>
      </w:r>
      <w:r w:rsidR="00BF1B8D">
        <w:t xml:space="preserve"> </w:t>
      </w:r>
      <w:r w:rsidRPr="00B227FC">
        <w:t>a</w:t>
      </w:r>
      <w:r w:rsidR="008B6314" w:rsidRPr="00B227FC">
        <w:t> </w:t>
      </w:r>
      <w:r w:rsidR="008B6314" w:rsidRPr="00B227FC">
        <w:fldChar w:fldCharType="begin"/>
      </w:r>
      <w:r w:rsidR="008B6314" w:rsidRPr="00B227FC">
        <w:instrText xml:space="preserve"> REF _Ref413830425 \r \h </w:instrText>
      </w:r>
      <w:r w:rsidR="005101AA" w:rsidRPr="00B227FC">
        <w:instrText xml:space="preserve"> \* MERGEFORMAT </w:instrText>
      </w:r>
      <w:r w:rsidR="008B6314" w:rsidRPr="00B227FC">
        <w:fldChar w:fldCharType="separate"/>
      </w:r>
      <w:r w:rsidR="00D62FE7">
        <w:t>22</w:t>
      </w:r>
      <w:r w:rsidR="008B6314" w:rsidRPr="00B227FC">
        <w:fldChar w:fldCharType="end"/>
      </w:r>
      <w:r w:rsidR="008B6314" w:rsidRPr="00B227FC">
        <w:t xml:space="preserve">, </w:t>
      </w:r>
      <w:r w:rsidRPr="00B227FC">
        <w:rPr>
          <w:i/>
        </w:rPr>
        <w:t>infra</w:t>
      </w:r>
      <w:r w:rsidR="008B6314" w:rsidRPr="00B227FC">
        <w:t xml:space="preserve">);  </w:t>
      </w:r>
      <w:r w:rsidRPr="00B227FC">
        <w:t xml:space="preserve">y </w:t>
      </w:r>
    </w:p>
    <w:p w:rsidR="000826BD" w:rsidRPr="00BD6940" w:rsidRDefault="00BD72D9" w:rsidP="00BD6940">
      <w:pPr>
        <w:pStyle w:val="ONUME"/>
        <w:keepLines/>
        <w:numPr>
          <w:ilvl w:val="1"/>
          <w:numId w:val="7"/>
        </w:numPr>
        <w:rPr>
          <w:color w:val="000000"/>
        </w:rPr>
      </w:pPr>
      <w:r w:rsidRPr="00B227FC">
        <w:rPr>
          <w:color w:val="000000"/>
        </w:rPr>
        <w:t xml:space="preserve">la Oficina Internacional estaría dispuesta a registrar información pertinente en PATENTSCOPE en la medida en que las Oficinas nacionales tengan conocimiento de las </w:t>
      </w:r>
      <w:r w:rsidR="00C56EE1">
        <w:rPr>
          <w:color w:val="000000"/>
        </w:rPr>
        <w:t>solicitudes</w:t>
      </w:r>
      <w:r w:rsidRPr="00B227FC">
        <w:rPr>
          <w:color w:val="000000"/>
        </w:rPr>
        <w:t xml:space="preserve"> nacionales directas que comparten las mismas prioridades que la solicitud PCT (como las solicitudes "</w:t>
      </w:r>
      <w:r w:rsidR="00C56EE1" w:rsidRPr="00C56EE1">
        <w:rPr>
          <w:color w:val="000000"/>
        </w:rPr>
        <w:t>por vía alternativa</w:t>
      </w:r>
      <w:r w:rsidRPr="00B227FC">
        <w:rPr>
          <w:color w:val="000000"/>
        </w:rPr>
        <w:t>" de los Estados Unidos de América o las solicitudes divisionales de solicitudes internacionales)</w:t>
      </w:r>
      <w:r w:rsidR="00405D9C" w:rsidRPr="00B227FC">
        <w:rPr>
          <w:color w:val="000000"/>
        </w:rPr>
        <w:t>.</w:t>
      </w:r>
    </w:p>
    <w:p w:rsidR="007E7DB2" w:rsidRPr="00BD6940" w:rsidRDefault="00BD72D9" w:rsidP="00BD6940">
      <w:pPr>
        <w:pStyle w:val="Heading1"/>
        <w:rPr>
          <w:color w:val="000000"/>
        </w:rPr>
      </w:pPr>
      <w:r w:rsidRPr="00B227FC">
        <w:rPr>
          <w:color w:val="000000"/>
        </w:rPr>
        <w:t>HERRAMIENTAS DISPONIBLES PARA AYUDAR A LAS OFICINAS DESIGNADAS</w:t>
      </w:r>
    </w:p>
    <w:p w:rsidR="003C6890" w:rsidRPr="00B227FC" w:rsidRDefault="007D52A2" w:rsidP="007D52A2">
      <w:pPr>
        <w:pStyle w:val="ONUME"/>
        <w:numPr>
          <w:ilvl w:val="0"/>
          <w:numId w:val="7"/>
        </w:numPr>
      </w:pPr>
      <w:r w:rsidRPr="00B227FC">
        <w:rPr>
          <w:color w:val="000000"/>
        </w:rPr>
        <w:t>Actualmente, la Oficina Internacional facilita información sobre el procedimiento</w:t>
      </w:r>
      <w:r w:rsidRPr="00B227FC">
        <w:rPr>
          <w:rStyle w:val="FootnoteReference"/>
          <w:color w:val="000000"/>
        </w:rPr>
        <w:footnoteReference w:id="3"/>
      </w:r>
      <w:r w:rsidRPr="00B227FC">
        <w:rPr>
          <w:color w:val="000000"/>
        </w:rPr>
        <w:t xml:space="preserve"> para presentar datos relativos a la entrada en </w:t>
      </w:r>
      <w:r w:rsidR="00C56EE1">
        <w:rPr>
          <w:color w:val="000000"/>
        </w:rPr>
        <w:t xml:space="preserve">la </w:t>
      </w:r>
      <w:r w:rsidRPr="00B227FC">
        <w:rPr>
          <w:color w:val="000000"/>
        </w:rPr>
        <w:t xml:space="preserve">fase nacional en formato CSV o XML que pueden ser transmitidos por correo electrónico o por medio del PCT-EDI, que contiene los siguientes puntos:  </w:t>
      </w:r>
    </w:p>
    <w:p w:rsidR="003C6890" w:rsidRPr="00B227FC" w:rsidRDefault="007D52A2" w:rsidP="007D52A2">
      <w:pPr>
        <w:pStyle w:val="ONUME"/>
        <w:numPr>
          <w:ilvl w:val="1"/>
          <w:numId w:val="7"/>
        </w:numPr>
      </w:pPr>
      <w:r w:rsidRPr="00B227FC">
        <w:rPr>
          <w:color w:val="000000"/>
        </w:rPr>
        <w:t>entrada en fase nacional;</w:t>
      </w:r>
    </w:p>
    <w:p w:rsidR="003C6890" w:rsidRPr="00B227FC" w:rsidRDefault="007D52A2" w:rsidP="007D52A2">
      <w:pPr>
        <w:pStyle w:val="ONUME"/>
        <w:numPr>
          <w:ilvl w:val="1"/>
          <w:numId w:val="7"/>
        </w:numPr>
      </w:pPr>
      <w:r w:rsidRPr="00B227FC">
        <w:rPr>
          <w:color w:val="000000"/>
        </w:rPr>
        <w:t xml:space="preserve">publicación nacional </w:t>
      </w:r>
    </w:p>
    <w:p w:rsidR="003C6890" w:rsidRPr="00B227FC" w:rsidRDefault="007D52A2" w:rsidP="007D52A2">
      <w:pPr>
        <w:pStyle w:val="ONUME"/>
        <w:numPr>
          <w:ilvl w:val="1"/>
          <w:numId w:val="7"/>
        </w:numPr>
      </w:pPr>
      <w:r w:rsidRPr="00B227FC">
        <w:rPr>
          <w:color w:val="000000"/>
        </w:rPr>
        <w:lastRenderedPageBreak/>
        <w:t>rechazo;</w:t>
      </w:r>
    </w:p>
    <w:p w:rsidR="003C6890" w:rsidRPr="00B227FC" w:rsidRDefault="007D52A2" w:rsidP="007D52A2">
      <w:pPr>
        <w:pStyle w:val="ONUME"/>
        <w:numPr>
          <w:ilvl w:val="1"/>
          <w:numId w:val="7"/>
        </w:numPr>
      </w:pPr>
      <w:r w:rsidRPr="00B227FC">
        <w:rPr>
          <w:color w:val="000000"/>
        </w:rPr>
        <w:t>atribución;</w:t>
      </w:r>
    </w:p>
    <w:p w:rsidR="003C6890" w:rsidRPr="00B227FC" w:rsidRDefault="007D52A2" w:rsidP="007D52A2">
      <w:pPr>
        <w:pStyle w:val="ONUME"/>
        <w:keepNext/>
        <w:keepLines/>
        <w:numPr>
          <w:ilvl w:val="1"/>
          <w:numId w:val="7"/>
        </w:numPr>
        <w:ind w:left="562"/>
      </w:pPr>
      <w:r w:rsidRPr="00B227FC">
        <w:rPr>
          <w:color w:val="000000"/>
        </w:rPr>
        <w:t xml:space="preserve">retiro; </w:t>
      </w:r>
    </w:p>
    <w:p w:rsidR="003C6890" w:rsidRPr="00B227FC" w:rsidRDefault="007D52A2" w:rsidP="007D52A2">
      <w:pPr>
        <w:pStyle w:val="ONUME"/>
        <w:keepNext/>
        <w:keepLines/>
        <w:numPr>
          <w:ilvl w:val="1"/>
          <w:numId w:val="7"/>
        </w:numPr>
        <w:ind w:left="562"/>
      </w:pPr>
      <w:r w:rsidRPr="00B227FC">
        <w:rPr>
          <w:color w:val="000000"/>
        </w:rPr>
        <w:t>expirado/sin mantenimiento;</w:t>
      </w:r>
    </w:p>
    <w:p w:rsidR="003C6890" w:rsidRPr="00B227FC" w:rsidRDefault="007D52A2" w:rsidP="007D52A2">
      <w:pPr>
        <w:pStyle w:val="ONUME"/>
        <w:numPr>
          <w:ilvl w:val="1"/>
          <w:numId w:val="7"/>
        </w:numPr>
      </w:pPr>
      <w:r w:rsidRPr="00B227FC">
        <w:t>no entrada;</w:t>
      </w:r>
    </w:p>
    <w:p w:rsidR="00405D9C" w:rsidRPr="00B227FC" w:rsidRDefault="007D52A2" w:rsidP="007631B0">
      <w:pPr>
        <w:pStyle w:val="ONUME"/>
        <w:keepLines/>
        <w:numPr>
          <w:ilvl w:val="0"/>
          <w:numId w:val="7"/>
        </w:numPr>
        <w:rPr>
          <w:color w:val="000000"/>
        </w:rPr>
      </w:pPr>
      <w:r w:rsidRPr="00B227FC">
        <w:rPr>
          <w:color w:val="000000"/>
        </w:rPr>
        <w:t>Además, e</w:t>
      </w:r>
      <w:r w:rsidR="004123B2" w:rsidRPr="00B227FC">
        <w:rPr>
          <w:color w:val="000000"/>
        </w:rPr>
        <w:t>n 2</w:t>
      </w:r>
      <w:r w:rsidRPr="00B227FC">
        <w:rPr>
          <w:color w:val="000000"/>
        </w:rPr>
        <w:t>013, el Comité de Normas Técnicas de la OMPI (CWS) creó el Equipo Técnico de la Situación Jurídica</w:t>
      </w:r>
      <w:r w:rsidRPr="00B227FC">
        <w:rPr>
          <w:rStyle w:val="FootnoteReference"/>
          <w:color w:val="000000"/>
        </w:rPr>
        <w:footnoteReference w:id="4"/>
      </w:r>
      <w:r w:rsidRPr="00B227FC">
        <w:rPr>
          <w:color w:val="000000"/>
        </w:rPr>
        <w:t xml:space="preserve"> con el mandato de "establecer una nueva norma técnica de la OMPI para el intercambio de datos sobre la situación jurídica de las patentes por las oficinas de propiedad industrial".</w:t>
      </w:r>
      <w:r w:rsidR="008B6314" w:rsidRPr="00B227FC">
        <w:t xml:space="preserve">  </w:t>
      </w:r>
      <w:r w:rsidR="007631B0" w:rsidRPr="00B227FC">
        <w:rPr>
          <w:color w:val="000000"/>
        </w:rPr>
        <w:t>La Oficina Internacional se esforzará por aceptar la información relevante de conformidad con la nueva norma lo antes posible tras su adopción</w:t>
      </w:r>
      <w:r w:rsidR="00405D9C" w:rsidRPr="00B227FC">
        <w:rPr>
          <w:color w:val="000000"/>
        </w:rPr>
        <w:t>.</w:t>
      </w:r>
    </w:p>
    <w:p w:rsidR="00405D9C" w:rsidRPr="00B227FC" w:rsidRDefault="007631B0" w:rsidP="00EA2B2B">
      <w:pPr>
        <w:pStyle w:val="ONUME"/>
        <w:numPr>
          <w:ilvl w:val="0"/>
          <w:numId w:val="7"/>
        </w:numPr>
        <w:rPr>
          <w:color w:val="000000"/>
        </w:rPr>
      </w:pPr>
      <w:r w:rsidRPr="00B227FC">
        <w:rPr>
          <w:color w:val="000000"/>
        </w:rPr>
        <w:t xml:space="preserve">El portal ePCT para Oficinas designadas brinda la posibilidad de </w:t>
      </w:r>
      <w:r w:rsidR="00C56EE1">
        <w:rPr>
          <w:color w:val="000000"/>
        </w:rPr>
        <w:t>ofrecer información</w:t>
      </w:r>
      <w:r w:rsidRPr="00B227FC">
        <w:rPr>
          <w:color w:val="000000"/>
        </w:rPr>
        <w:t xml:space="preserve"> acerca de las entradas en </w:t>
      </w:r>
      <w:r w:rsidR="005B77D2" w:rsidRPr="00B227FC">
        <w:rPr>
          <w:color w:val="000000"/>
        </w:rPr>
        <w:t xml:space="preserve">la </w:t>
      </w:r>
      <w:r w:rsidRPr="00B227FC">
        <w:rPr>
          <w:color w:val="000000"/>
        </w:rPr>
        <w:t>fase nacional</w:t>
      </w:r>
      <w:r w:rsidR="004123B2" w:rsidRPr="00B227FC">
        <w:rPr>
          <w:color w:val="000000"/>
        </w:rPr>
        <w:t>.  A</w:t>
      </w:r>
      <w:r w:rsidR="00EA2B2B" w:rsidRPr="00B227FC">
        <w:rPr>
          <w:color w:val="000000"/>
        </w:rPr>
        <w:t xml:space="preserve">ctualmente, el objetivo principal es permitir el acceso a los archivos de solicitudes internacionales que entraron en </w:t>
      </w:r>
      <w:r w:rsidR="005B77D2" w:rsidRPr="00B227FC">
        <w:rPr>
          <w:color w:val="000000"/>
        </w:rPr>
        <w:t xml:space="preserve">la </w:t>
      </w:r>
      <w:r w:rsidR="00EA2B2B" w:rsidRPr="00B227FC">
        <w:rPr>
          <w:color w:val="000000"/>
        </w:rPr>
        <w:t>fase nacional antes de su publicación, pero se podría extender fácilmente para ofrecer un sistema de información sobre todos los datos relativos al estado de la tramitación de las Oficinas que no requieren una solución más automatizada</w:t>
      </w:r>
      <w:r w:rsidR="00405D9C" w:rsidRPr="00B227FC">
        <w:rPr>
          <w:color w:val="000000"/>
        </w:rPr>
        <w:t>.</w:t>
      </w:r>
    </w:p>
    <w:p w:rsidR="00405D9C" w:rsidRPr="00B227FC" w:rsidRDefault="00F801F0" w:rsidP="00663904">
      <w:pPr>
        <w:pStyle w:val="ONUME"/>
        <w:numPr>
          <w:ilvl w:val="0"/>
          <w:numId w:val="7"/>
        </w:numPr>
        <w:rPr>
          <w:color w:val="000000"/>
        </w:rPr>
      </w:pPr>
      <w:bookmarkStart w:id="9" w:name="_Ref413830425"/>
      <w:r w:rsidRPr="00B227FC">
        <w:rPr>
          <w:color w:val="000000"/>
        </w:rPr>
        <w:t xml:space="preserve">El sistema informático para la automatización de la propiedad industrial (IPAS) de la </w:t>
      </w:r>
      <w:r w:rsidR="00C56EE1">
        <w:rPr>
          <w:color w:val="000000"/>
        </w:rPr>
        <w:t>Organización Mundial de la Propiedad Intelectual (</w:t>
      </w:r>
      <w:r w:rsidRPr="00B227FC">
        <w:rPr>
          <w:color w:val="000000"/>
        </w:rPr>
        <w:t>OMPI</w:t>
      </w:r>
      <w:r w:rsidR="00C56EE1">
        <w:rPr>
          <w:color w:val="000000"/>
        </w:rPr>
        <w:t>)</w:t>
      </w:r>
      <w:r w:rsidRPr="00B227FC">
        <w:rPr>
          <w:color w:val="000000"/>
        </w:rPr>
        <w:t xml:space="preserve"> es un sistema modular y flexible utilizado en más d</w:t>
      </w:r>
      <w:r w:rsidR="004123B2" w:rsidRPr="00B227FC">
        <w:rPr>
          <w:color w:val="000000"/>
        </w:rPr>
        <w:t>e 6</w:t>
      </w:r>
      <w:r w:rsidRPr="00B227FC">
        <w:rPr>
          <w:color w:val="000000"/>
        </w:rPr>
        <w:t>0 Oficinas nacionales</w:t>
      </w:r>
      <w:bookmarkEnd w:id="9"/>
      <w:r w:rsidR="004123B2" w:rsidRPr="00B227FC">
        <w:rPr>
          <w:color w:val="000000"/>
        </w:rPr>
        <w:t>.  S</w:t>
      </w:r>
      <w:r w:rsidRPr="00B227FC">
        <w:rPr>
          <w:color w:val="000000"/>
        </w:rPr>
        <w:t xml:space="preserve">e puede adaptar a </w:t>
      </w:r>
      <w:r w:rsidR="00C56EE1">
        <w:rPr>
          <w:color w:val="000000"/>
        </w:rPr>
        <w:t xml:space="preserve">cada una de </w:t>
      </w:r>
      <w:r w:rsidRPr="00B227FC">
        <w:rPr>
          <w:color w:val="000000"/>
        </w:rPr>
        <w:t>las oficinas de propiedad industrial (P.I.) para automatizar sus actividades de P.I.</w:t>
      </w:r>
      <w:r w:rsidR="004123B2" w:rsidRPr="00B227FC">
        <w:rPr>
          <w:color w:val="000000"/>
        </w:rPr>
        <w:t>, y</w:t>
      </w:r>
      <w:r w:rsidRPr="00B227FC">
        <w:rPr>
          <w:color w:val="000000"/>
        </w:rPr>
        <w:t xml:space="preserve"> sus procesos administrativos desde la recepción de solicitudes hasta el registro, incluidas actividades posteriores al registro, como las modificaciones, las cesiones, las renovaciones, las tasas anuales, et</w:t>
      </w:r>
      <w:r w:rsidR="00C56EE1">
        <w:rPr>
          <w:color w:val="000000"/>
        </w:rPr>
        <w:t>c</w:t>
      </w:r>
      <w:r w:rsidR="004123B2" w:rsidRPr="00B227FC">
        <w:rPr>
          <w:color w:val="000000"/>
        </w:rPr>
        <w:t>.  E</w:t>
      </w:r>
      <w:r w:rsidR="00375AAD" w:rsidRPr="00B227FC">
        <w:rPr>
          <w:color w:val="000000"/>
        </w:rPr>
        <w:t>l módulo principal sobre patentes permite, de manera predeterminada, recabar toda la información necesaria</w:t>
      </w:r>
      <w:r w:rsidR="004123B2" w:rsidRPr="00B227FC">
        <w:rPr>
          <w:color w:val="000000"/>
        </w:rPr>
        <w:t>.  U</w:t>
      </w:r>
      <w:r w:rsidR="00663904" w:rsidRPr="00B227FC">
        <w:rPr>
          <w:color w:val="000000"/>
        </w:rPr>
        <w:t xml:space="preserve">n módulo de exportación de datos permite </w:t>
      </w:r>
      <w:r w:rsidR="00C56EE1">
        <w:rPr>
          <w:color w:val="000000"/>
        </w:rPr>
        <w:t>exportar y transmitir</w:t>
      </w:r>
      <w:r w:rsidR="00663904" w:rsidRPr="00B227FC">
        <w:rPr>
          <w:color w:val="000000"/>
        </w:rPr>
        <w:t xml:space="preserve"> la información adecuada a la Oficina Internacional</w:t>
      </w:r>
      <w:r w:rsidR="00405D9C" w:rsidRPr="00B227FC">
        <w:rPr>
          <w:color w:val="000000"/>
        </w:rPr>
        <w:t>.</w:t>
      </w:r>
    </w:p>
    <w:p w:rsidR="003C6890" w:rsidRPr="00B227FC" w:rsidRDefault="00663904" w:rsidP="00663904">
      <w:pPr>
        <w:pStyle w:val="ONUME"/>
        <w:numPr>
          <w:ilvl w:val="0"/>
          <w:numId w:val="7"/>
        </w:numPr>
        <w:ind w:left="5533"/>
        <w:rPr>
          <w:i/>
        </w:rPr>
      </w:pPr>
      <w:r w:rsidRPr="00B227FC">
        <w:rPr>
          <w:i/>
        </w:rPr>
        <w:t>Se invita al Grupo de Trabajo a considerar la propuesta de modificaciones del Reglamento que figura en el Anexo del presente documento.</w:t>
      </w:r>
    </w:p>
    <w:p w:rsidR="003C6890" w:rsidRPr="00B227FC" w:rsidRDefault="003C6890" w:rsidP="008B6314"/>
    <w:p w:rsidR="003C6890" w:rsidRPr="00B227FC" w:rsidRDefault="00663904" w:rsidP="00663904">
      <w:pPr>
        <w:pStyle w:val="Endofdocument-Annex"/>
        <w:rPr>
          <w:lang w:val="es-ES"/>
        </w:rPr>
      </w:pPr>
      <w:r w:rsidRPr="00B227FC">
        <w:rPr>
          <w:lang w:val="es-ES"/>
        </w:rPr>
        <w:t>[Sigue el Anexo]</w:t>
      </w:r>
    </w:p>
    <w:p w:rsidR="008B6314" w:rsidRPr="00B227FC" w:rsidRDefault="008B6314" w:rsidP="008B6314">
      <w:pPr>
        <w:sectPr w:rsidR="008B6314" w:rsidRPr="00B227FC" w:rsidSect="00884162">
          <w:headerReference w:type="default" r:id="rId10"/>
          <w:endnotePr>
            <w:numFmt w:val="decimal"/>
          </w:endnotePr>
          <w:pgSz w:w="11907" w:h="16840"/>
          <w:pgMar w:top="567" w:right="1134" w:bottom="624" w:left="1418" w:header="510" w:footer="1021" w:gutter="0"/>
          <w:cols w:space="720"/>
          <w:titlePg/>
          <w:docGrid w:linePitch="299"/>
        </w:sectPr>
      </w:pPr>
    </w:p>
    <w:p w:rsidR="003C6890" w:rsidRPr="00B227FC" w:rsidRDefault="008B6314" w:rsidP="008B6314">
      <w:pPr>
        <w:jc w:val="right"/>
      </w:pPr>
      <w:r w:rsidRPr="00B227FC">
        <w:lastRenderedPageBreak/>
        <w:t>PCT/WG/8/8</w:t>
      </w:r>
    </w:p>
    <w:p w:rsidR="003C6890" w:rsidRPr="00B227FC" w:rsidRDefault="005B77D2" w:rsidP="008B6314">
      <w:pPr>
        <w:jc w:val="right"/>
      </w:pPr>
      <w:r w:rsidRPr="00B227FC">
        <w:t>AN</w:t>
      </w:r>
      <w:r w:rsidR="008B6314" w:rsidRPr="00B227FC">
        <w:t>EX</w:t>
      </w:r>
      <w:r w:rsidRPr="00B227FC">
        <w:t>O</w:t>
      </w:r>
    </w:p>
    <w:p w:rsidR="003C6890" w:rsidRPr="00B227FC" w:rsidRDefault="003C6890" w:rsidP="008B6314"/>
    <w:p w:rsidR="003C6890" w:rsidRPr="00B227FC" w:rsidRDefault="00663904" w:rsidP="00663904">
      <w:pPr>
        <w:jc w:val="center"/>
      </w:pPr>
      <w:r w:rsidRPr="00B227FC">
        <w:t>PROPUESTAS DE MODIFICACIÓN DEL REGLAMENTO DEL PCT</w:t>
      </w:r>
      <w:r w:rsidRPr="00B227FC">
        <w:rPr>
          <w:rStyle w:val="FootnoteReference"/>
        </w:rPr>
        <w:footnoteReference w:id="5"/>
      </w:r>
    </w:p>
    <w:p w:rsidR="003C6890" w:rsidRPr="00B227FC" w:rsidRDefault="003C6890" w:rsidP="008B6314">
      <w:pPr>
        <w:jc w:val="center"/>
      </w:pPr>
    </w:p>
    <w:p w:rsidR="003C6890" w:rsidRPr="00B227FC" w:rsidRDefault="003C6890" w:rsidP="008B6314">
      <w:pPr>
        <w:jc w:val="center"/>
      </w:pPr>
    </w:p>
    <w:p w:rsidR="003C6890" w:rsidRPr="00B227FC" w:rsidRDefault="00663904" w:rsidP="00663904">
      <w:pPr>
        <w:jc w:val="center"/>
      </w:pPr>
      <w:r w:rsidRPr="00B227FC">
        <w:t>ÍNDICE</w:t>
      </w:r>
    </w:p>
    <w:p w:rsidR="003C6890" w:rsidRPr="00B227FC" w:rsidRDefault="003C6890" w:rsidP="008B6314">
      <w:pPr>
        <w:pStyle w:val="Endofdocument-Annex"/>
        <w:ind w:left="0"/>
        <w:rPr>
          <w:lang w:val="es-ES"/>
        </w:rPr>
      </w:pPr>
    </w:p>
    <w:p w:rsidR="003C6890" w:rsidRPr="00B227FC" w:rsidRDefault="003C6890" w:rsidP="008B6314"/>
    <w:p w:rsidR="00797693" w:rsidRPr="00B227FC" w:rsidRDefault="00797693">
      <w:pPr>
        <w:pStyle w:val="TOC1"/>
        <w:rPr>
          <w:rFonts w:asciiTheme="minorHAnsi" w:eastAsiaTheme="minorEastAsia" w:hAnsiTheme="minorHAnsi" w:cstheme="minorBidi"/>
          <w:szCs w:val="22"/>
          <w:lang w:val="es-ES" w:eastAsia="en-US"/>
        </w:rPr>
      </w:pPr>
      <w:r w:rsidRPr="00B227FC">
        <w:rPr>
          <w:noProof w:val="0"/>
          <w:lang w:val="es-ES"/>
        </w:rPr>
        <w:fldChar w:fldCharType="begin"/>
      </w:r>
      <w:r w:rsidRPr="00B227FC">
        <w:rPr>
          <w:noProof w:val="0"/>
          <w:lang w:val="es-ES"/>
        </w:rPr>
        <w:instrText xml:space="preserve"> TOC \h \z \t "Leg # Title;1;Leg SubRule #;2" </w:instrText>
      </w:r>
      <w:r w:rsidRPr="00B227FC">
        <w:rPr>
          <w:noProof w:val="0"/>
          <w:lang w:val="es-ES"/>
        </w:rPr>
        <w:fldChar w:fldCharType="separate"/>
      </w:r>
      <w:hyperlink w:anchor="_Toc415663559" w:history="1">
        <w:r w:rsidRPr="00B227FC">
          <w:rPr>
            <w:rStyle w:val="Hyperlink"/>
            <w:lang w:val="es-ES"/>
          </w:rPr>
          <w:t>Regla 86   Gaceta</w:t>
        </w:r>
        <w:r w:rsidRPr="00B227FC">
          <w:rPr>
            <w:webHidden/>
            <w:lang w:val="es-ES"/>
          </w:rPr>
          <w:tab/>
        </w:r>
        <w:r w:rsidRPr="00B227FC">
          <w:rPr>
            <w:webHidden/>
            <w:lang w:val="es-ES"/>
          </w:rPr>
          <w:fldChar w:fldCharType="begin"/>
        </w:r>
        <w:r w:rsidRPr="00B227FC">
          <w:rPr>
            <w:webHidden/>
            <w:lang w:val="es-ES"/>
          </w:rPr>
          <w:instrText xml:space="preserve"> PAGEREF _Toc415663559 \h </w:instrText>
        </w:r>
        <w:r w:rsidRPr="00B227FC">
          <w:rPr>
            <w:webHidden/>
            <w:lang w:val="es-ES"/>
          </w:rPr>
        </w:r>
        <w:r w:rsidRPr="00B227FC">
          <w:rPr>
            <w:webHidden/>
            <w:lang w:val="es-ES"/>
          </w:rPr>
          <w:fldChar w:fldCharType="separate"/>
        </w:r>
        <w:r w:rsidR="00D62FE7">
          <w:rPr>
            <w:webHidden/>
            <w:lang w:val="es-ES"/>
          </w:rPr>
          <w:t>2</w:t>
        </w:r>
        <w:r w:rsidRPr="00B227FC">
          <w:rPr>
            <w:webHidden/>
            <w:lang w:val="es-ES"/>
          </w:rPr>
          <w:fldChar w:fldCharType="end"/>
        </w:r>
      </w:hyperlink>
    </w:p>
    <w:p w:rsidR="00797693" w:rsidRPr="00B227FC" w:rsidRDefault="00C50D96">
      <w:pPr>
        <w:pStyle w:val="TOC2"/>
        <w:rPr>
          <w:rFonts w:asciiTheme="minorHAnsi" w:eastAsiaTheme="minorEastAsia" w:hAnsiTheme="minorHAnsi" w:cstheme="minorBidi"/>
          <w:i w:val="0"/>
          <w:szCs w:val="22"/>
          <w:lang w:val="es-ES" w:eastAsia="en-US"/>
        </w:rPr>
      </w:pPr>
      <w:hyperlink w:anchor="_Toc415663560" w:history="1">
        <w:r w:rsidR="00797693" w:rsidRPr="00B227FC">
          <w:rPr>
            <w:rStyle w:val="Hyperlink"/>
            <w:lang w:val="es-ES"/>
          </w:rPr>
          <w:t>86.1   Contenido</w:t>
        </w:r>
        <w:r w:rsidR="00797693" w:rsidRPr="00B227FC">
          <w:rPr>
            <w:webHidden/>
            <w:lang w:val="es-ES"/>
          </w:rPr>
          <w:tab/>
        </w:r>
        <w:r w:rsidR="00797693" w:rsidRPr="00B227FC">
          <w:rPr>
            <w:webHidden/>
            <w:lang w:val="es-ES"/>
          </w:rPr>
          <w:fldChar w:fldCharType="begin"/>
        </w:r>
        <w:r w:rsidR="00797693" w:rsidRPr="00B227FC">
          <w:rPr>
            <w:webHidden/>
            <w:lang w:val="es-ES"/>
          </w:rPr>
          <w:instrText xml:space="preserve"> PAGEREF _Toc415663560 \h </w:instrText>
        </w:r>
        <w:r w:rsidR="00797693" w:rsidRPr="00B227FC">
          <w:rPr>
            <w:webHidden/>
            <w:lang w:val="es-ES"/>
          </w:rPr>
        </w:r>
        <w:r w:rsidR="00797693" w:rsidRPr="00B227FC">
          <w:rPr>
            <w:webHidden/>
            <w:lang w:val="es-ES"/>
          </w:rPr>
          <w:fldChar w:fldCharType="separate"/>
        </w:r>
        <w:r w:rsidR="00D62FE7">
          <w:rPr>
            <w:webHidden/>
            <w:lang w:val="es-ES"/>
          </w:rPr>
          <w:t>2</w:t>
        </w:r>
        <w:r w:rsidR="00797693" w:rsidRPr="00B227FC">
          <w:rPr>
            <w:webHidden/>
            <w:lang w:val="es-ES"/>
          </w:rPr>
          <w:fldChar w:fldCharType="end"/>
        </w:r>
      </w:hyperlink>
    </w:p>
    <w:p w:rsidR="00797693" w:rsidRPr="00B227FC" w:rsidRDefault="00C50D96">
      <w:pPr>
        <w:pStyle w:val="TOC2"/>
        <w:rPr>
          <w:rFonts w:asciiTheme="minorHAnsi" w:eastAsiaTheme="minorEastAsia" w:hAnsiTheme="minorHAnsi" w:cstheme="minorBidi"/>
          <w:i w:val="0"/>
          <w:szCs w:val="22"/>
          <w:lang w:val="es-ES" w:eastAsia="en-US"/>
        </w:rPr>
      </w:pPr>
      <w:hyperlink w:anchor="_Toc415663561" w:history="1">
        <w:r w:rsidR="00797693" w:rsidRPr="00B227FC">
          <w:rPr>
            <w:rStyle w:val="Hyperlink"/>
            <w:lang w:val="es-ES"/>
          </w:rPr>
          <w:t>86.2 a 86.6  [Sin cambios]</w:t>
        </w:r>
        <w:r w:rsidR="00797693" w:rsidRPr="00B227FC">
          <w:rPr>
            <w:webHidden/>
            <w:lang w:val="es-ES"/>
          </w:rPr>
          <w:tab/>
        </w:r>
        <w:r w:rsidR="00797693" w:rsidRPr="00B227FC">
          <w:rPr>
            <w:webHidden/>
            <w:lang w:val="es-ES"/>
          </w:rPr>
          <w:fldChar w:fldCharType="begin"/>
        </w:r>
        <w:r w:rsidR="00797693" w:rsidRPr="00B227FC">
          <w:rPr>
            <w:webHidden/>
            <w:lang w:val="es-ES"/>
          </w:rPr>
          <w:instrText xml:space="preserve"> PAGEREF _Toc415663561 \h </w:instrText>
        </w:r>
        <w:r w:rsidR="00797693" w:rsidRPr="00B227FC">
          <w:rPr>
            <w:webHidden/>
            <w:lang w:val="es-ES"/>
          </w:rPr>
        </w:r>
        <w:r w:rsidR="00797693" w:rsidRPr="00B227FC">
          <w:rPr>
            <w:webHidden/>
            <w:lang w:val="es-ES"/>
          </w:rPr>
          <w:fldChar w:fldCharType="separate"/>
        </w:r>
        <w:r w:rsidR="00D62FE7">
          <w:rPr>
            <w:webHidden/>
            <w:lang w:val="es-ES"/>
          </w:rPr>
          <w:t>2</w:t>
        </w:r>
        <w:r w:rsidR="00797693" w:rsidRPr="00B227FC">
          <w:rPr>
            <w:webHidden/>
            <w:lang w:val="es-ES"/>
          </w:rPr>
          <w:fldChar w:fldCharType="end"/>
        </w:r>
      </w:hyperlink>
    </w:p>
    <w:p w:rsidR="00797693" w:rsidRPr="00B227FC" w:rsidRDefault="00C50D96">
      <w:pPr>
        <w:pStyle w:val="TOC1"/>
        <w:rPr>
          <w:rFonts w:asciiTheme="minorHAnsi" w:eastAsiaTheme="minorEastAsia" w:hAnsiTheme="minorHAnsi" w:cstheme="minorBidi"/>
          <w:szCs w:val="22"/>
          <w:lang w:val="es-ES" w:eastAsia="en-US"/>
        </w:rPr>
      </w:pPr>
      <w:hyperlink w:anchor="_Toc415663562" w:history="1">
        <w:r w:rsidR="00797693" w:rsidRPr="00B227FC">
          <w:rPr>
            <w:rStyle w:val="Hyperlink"/>
            <w:u w:val="none"/>
            <w:lang w:val="es-ES"/>
          </w:rPr>
          <w:t xml:space="preserve">Regla 95  </w:t>
        </w:r>
        <w:r w:rsidR="00797693" w:rsidRPr="00B227FC">
          <w:rPr>
            <w:rStyle w:val="Hyperlink"/>
            <w:strike/>
            <w:color w:val="FF0000"/>
            <w:u w:val="none"/>
            <w:lang w:val="es-ES"/>
          </w:rPr>
          <w:t xml:space="preserve">Disponibilidad de las traducciones </w:t>
        </w:r>
        <w:r w:rsidR="00797693" w:rsidRPr="00B227FC">
          <w:rPr>
            <w:rStyle w:val="Hyperlink"/>
            <w:color w:val="0000FF"/>
            <w:u w:val="none"/>
            <w:lang w:val="es-ES"/>
          </w:rPr>
          <w:t xml:space="preserve">Información y </w:t>
        </w:r>
        <w:r w:rsidR="00C56EE1">
          <w:rPr>
            <w:rStyle w:val="Hyperlink"/>
            <w:color w:val="0000FF"/>
            <w:u w:val="none"/>
            <w:lang w:val="es-ES"/>
          </w:rPr>
          <w:t>t</w:t>
        </w:r>
        <w:r w:rsidR="00797693" w:rsidRPr="00B227FC">
          <w:rPr>
            <w:rStyle w:val="Hyperlink"/>
            <w:color w:val="0000FF"/>
            <w:u w:val="none"/>
            <w:lang w:val="es-ES"/>
          </w:rPr>
          <w:t>raducciones de las Oficinas designadas y elegidas</w:t>
        </w:r>
        <w:r w:rsidR="00797693" w:rsidRPr="00B227FC">
          <w:rPr>
            <w:webHidden/>
            <w:lang w:val="es-ES"/>
          </w:rPr>
          <w:tab/>
        </w:r>
        <w:r w:rsidR="00797693" w:rsidRPr="00B227FC">
          <w:rPr>
            <w:webHidden/>
            <w:lang w:val="es-ES"/>
          </w:rPr>
          <w:fldChar w:fldCharType="begin"/>
        </w:r>
        <w:r w:rsidR="00797693" w:rsidRPr="00B227FC">
          <w:rPr>
            <w:webHidden/>
            <w:lang w:val="es-ES"/>
          </w:rPr>
          <w:instrText xml:space="preserve"> PAGEREF _Toc415663562 \h </w:instrText>
        </w:r>
        <w:r w:rsidR="00797693" w:rsidRPr="00B227FC">
          <w:rPr>
            <w:webHidden/>
            <w:lang w:val="es-ES"/>
          </w:rPr>
        </w:r>
        <w:r w:rsidR="00797693" w:rsidRPr="00B227FC">
          <w:rPr>
            <w:webHidden/>
            <w:lang w:val="es-ES"/>
          </w:rPr>
          <w:fldChar w:fldCharType="separate"/>
        </w:r>
        <w:r w:rsidR="00D62FE7">
          <w:rPr>
            <w:webHidden/>
            <w:lang w:val="es-ES"/>
          </w:rPr>
          <w:t>3</w:t>
        </w:r>
        <w:r w:rsidR="00797693" w:rsidRPr="00B227FC">
          <w:rPr>
            <w:webHidden/>
            <w:lang w:val="es-ES"/>
          </w:rPr>
          <w:fldChar w:fldCharType="end"/>
        </w:r>
      </w:hyperlink>
    </w:p>
    <w:p w:rsidR="00797693" w:rsidRPr="00B227FC" w:rsidRDefault="00C50D96">
      <w:pPr>
        <w:pStyle w:val="TOC2"/>
        <w:rPr>
          <w:rFonts w:asciiTheme="minorHAnsi" w:eastAsiaTheme="minorEastAsia" w:hAnsiTheme="minorHAnsi" w:cstheme="minorBidi"/>
          <w:i w:val="0"/>
          <w:szCs w:val="22"/>
          <w:lang w:val="es-ES" w:eastAsia="en-US"/>
        </w:rPr>
      </w:pPr>
      <w:hyperlink w:anchor="_Toc415663563" w:history="1">
        <w:r w:rsidR="00797693" w:rsidRPr="00B227FC">
          <w:rPr>
            <w:rStyle w:val="Hyperlink"/>
            <w:color w:val="0000FF"/>
            <w:lang w:val="es-ES"/>
          </w:rPr>
          <w:t xml:space="preserve">95.1  Información </w:t>
        </w:r>
        <w:r w:rsidR="00EC72C0">
          <w:rPr>
            <w:rStyle w:val="Hyperlink"/>
            <w:color w:val="0000FF"/>
            <w:lang w:val="es-ES"/>
          </w:rPr>
          <w:t>relativa a los</w:t>
        </w:r>
        <w:r w:rsidR="00797693" w:rsidRPr="00C56EE1">
          <w:rPr>
            <w:rStyle w:val="Hyperlink"/>
            <w:color w:val="0000FF"/>
            <w:lang w:val="es-ES"/>
          </w:rPr>
          <w:t xml:space="preserve"> trámites</w:t>
        </w:r>
        <w:r w:rsidR="00797693" w:rsidRPr="00B227FC">
          <w:rPr>
            <w:rStyle w:val="Hyperlink"/>
            <w:color w:val="0000FF"/>
            <w:lang w:val="es-ES"/>
          </w:rPr>
          <w:t xml:space="preserve"> de las Oficinas designadas y elegidas</w:t>
        </w:r>
        <w:r w:rsidR="00797693" w:rsidRPr="00B227FC">
          <w:rPr>
            <w:webHidden/>
            <w:lang w:val="es-ES"/>
          </w:rPr>
          <w:tab/>
        </w:r>
        <w:r w:rsidR="00797693" w:rsidRPr="00B227FC">
          <w:rPr>
            <w:webHidden/>
            <w:lang w:val="es-ES"/>
          </w:rPr>
          <w:fldChar w:fldCharType="begin"/>
        </w:r>
        <w:r w:rsidR="00797693" w:rsidRPr="00B227FC">
          <w:rPr>
            <w:webHidden/>
            <w:lang w:val="es-ES"/>
          </w:rPr>
          <w:instrText xml:space="preserve"> PAGEREF _Toc415663563 \h </w:instrText>
        </w:r>
        <w:r w:rsidR="00797693" w:rsidRPr="00B227FC">
          <w:rPr>
            <w:webHidden/>
            <w:lang w:val="es-ES"/>
          </w:rPr>
        </w:r>
        <w:r w:rsidR="00797693" w:rsidRPr="00B227FC">
          <w:rPr>
            <w:webHidden/>
            <w:lang w:val="es-ES"/>
          </w:rPr>
          <w:fldChar w:fldCharType="separate"/>
        </w:r>
        <w:r w:rsidR="00D62FE7">
          <w:rPr>
            <w:webHidden/>
            <w:lang w:val="es-ES"/>
          </w:rPr>
          <w:t>3</w:t>
        </w:r>
        <w:r w:rsidR="00797693" w:rsidRPr="00B227FC">
          <w:rPr>
            <w:webHidden/>
            <w:lang w:val="es-ES"/>
          </w:rPr>
          <w:fldChar w:fldCharType="end"/>
        </w:r>
      </w:hyperlink>
    </w:p>
    <w:p w:rsidR="00797693" w:rsidRPr="00B227FC" w:rsidRDefault="00C50D96">
      <w:pPr>
        <w:pStyle w:val="TOC2"/>
        <w:rPr>
          <w:rFonts w:asciiTheme="minorHAnsi" w:eastAsiaTheme="minorEastAsia" w:hAnsiTheme="minorHAnsi" w:cstheme="minorBidi"/>
          <w:i w:val="0"/>
          <w:szCs w:val="22"/>
          <w:lang w:val="es-ES" w:eastAsia="en-US"/>
        </w:rPr>
      </w:pPr>
      <w:hyperlink w:anchor="_Toc415663564" w:history="1">
        <w:r w:rsidR="00797693" w:rsidRPr="00B227FC">
          <w:rPr>
            <w:rStyle w:val="Hyperlink"/>
            <w:strike/>
            <w:snapToGrid w:val="0"/>
            <w:color w:val="FF0000"/>
            <w:lang w:val="es-ES"/>
          </w:rPr>
          <w:t>95.1</w:t>
        </w:r>
        <w:r w:rsidR="00797693" w:rsidRPr="00B227FC">
          <w:rPr>
            <w:rStyle w:val="Hyperlink"/>
            <w:snapToGrid w:val="0"/>
            <w:color w:val="0000FF"/>
            <w:lang w:val="es-ES"/>
          </w:rPr>
          <w:t>95.2</w:t>
        </w:r>
        <w:r w:rsidR="00797693" w:rsidRPr="00B227FC">
          <w:rPr>
            <w:rStyle w:val="Hyperlink"/>
            <w:snapToGrid w:val="0"/>
            <w:lang w:val="es-ES"/>
          </w:rPr>
          <w:t>    Suministro de copias de traducciones</w:t>
        </w:r>
        <w:r w:rsidR="00797693" w:rsidRPr="00B227FC">
          <w:rPr>
            <w:webHidden/>
            <w:lang w:val="es-ES"/>
          </w:rPr>
          <w:tab/>
        </w:r>
        <w:r w:rsidR="00797693" w:rsidRPr="00B227FC">
          <w:rPr>
            <w:webHidden/>
            <w:lang w:val="es-ES"/>
          </w:rPr>
          <w:fldChar w:fldCharType="begin"/>
        </w:r>
        <w:r w:rsidR="00797693" w:rsidRPr="00B227FC">
          <w:rPr>
            <w:webHidden/>
            <w:lang w:val="es-ES"/>
          </w:rPr>
          <w:instrText xml:space="preserve"> PAGEREF _Toc415663564 \h </w:instrText>
        </w:r>
        <w:r w:rsidR="00797693" w:rsidRPr="00B227FC">
          <w:rPr>
            <w:webHidden/>
            <w:lang w:val="es-ES"/>
          </w:rPr>
        </w:r>
        <w:r w:rsidR="00797693" w:rsidRPr="00B227FC">
          <w:rPr>
            <w:webHidden/>
            <w:lang w:val="es-ES"/>
          </w:rPr>
          <w:fldChar w:fldCharType="separate"/>
        </w:r>
        <w:r w:rsidR="00D62FE7">
          <w:rPr>
            <w:webHidden/>
            <w:lang w:val="es-ES"/>
          </w:rPr>
          <w:t>3</w:t>
        </w:r>
        <w:r w:rsidR="00797693" w:rsidRPr="00B227FC">
          <w:rPr>
            <w:webHidden/>
            <w:lang w:val="es-ES"/>
          </w:rPr>
          <w:fldChar w:fldCharType="end"/>
        </w:r>
      </w:hyperlink>
    </w:p>
    <w:p w:rsidR="003C6890" w:rsidRPr="00B227FC" w:rsidRDefault="00797693" w:rsidP="008B6314">
      <w:r w:rsidRPr="00B227FC">
        <w:fldChar w:fldCharType="end"/>
      </w:r>
    </w:p>
    <w:p w:rsidR="003C6890" w:rsidRPr="00B227FC" w:rsidRDefault="003C6890" w:rsidP="008B6314"/>
    <w:p w:rsidR="003C6890" w:rsidRPr="00B227FC" w:rsidRDefault="003C6890" w:rsidP="008B6314"/>
    <w:p w:rsidR="003C6890" w:rsidRPr="00B227FC" w:rsidRDefault="003C6890" w:rsidP="008B6314"/>
    <w:p w:rsidR="003C6890" w:rsidRPr="00B227FC" w:rsidRDefault="003C6890" w:rsidP="008B6314"/>
    <w:p w:rsidR="003C6890" w:rsidRPr="00B227FC" w:rsidRDefault="00663904" w:rsidP="00663904">
      <w:pPr>
        <w:pStyle w:val="LegTitle"/>
        <w:rPr>
          <w:lang w:val="es-ES"/>
        </w:rPr>
      </w:pPr>
      <w:bookmarkStart w:id="10" w:name="_Toc415663559"/>
      <w:r w:rsidRPr="00B227FC">
        <w:rPr>
          <w:lang w:val="es-ES"/>
        </w:rPr>
        <w:lastRenderedPageBreak/>
        <w:t>Regla 86</w:t>
      </w:r>
      <w:r w:rsidR="00B12DF4" w:rsidRPr="00B227FC">
        <w:rPr>
          <w:lang w:val="es-ES"/>
        </w:rPr>
        <w:br/>
      </w:r>
      <w:r w:rsidRPr="00B227FC">
        <w:rPr>
          <w:lang w:val="es-ES"/>
        </w:rPr>
        <w:t>Gaceta</w:t>
      </w:r>
      <w:bookmarkEnd w:id="10"/>
    </w:p>
    <w:p w:rsidR="003C6890" w:rsidRPr="00B227FC" w:rsidRDefault="00324A3A" w:rsidP="00324A3A">
      <w:pPr>
        <w:pStyle w:val="LegSubRule"/>
        <w:keepLines w:val="0"/>
        <w:outlineLvl w:val="0"/>
        <w:rPr>
          <w:lang w:val="es-ES"/>
        </w:rPr>
      </w:pPr>
      <w:bookmarkStart w:id="11" w:name="_Toc415663560"/>
      <w:r w:rsidRPr="00B227FC">
        <w:rPr>
          <w:lang w:val="es-ES"/>
        </w:rPr>
        <w:t>86.1   </w:t>
      </w:r>
      <w:r w:rsidRPr="00B227FC">
        <w:rPr>
          <w:i/>
          <w:lang w:val="es-ES"/>
        </w:rPr>
        <w:t>Contenido</w:t>
      </w:r>
      <w:bookmarkEnd w:id="11"/>
    </w:p>
    <w:p w:rsidR="003C6890" w:rsidRPr="00B227FC" w:rsidRDefault="008B6314" w:rsidP="00324A3A">
      <w:pPr>
        <w:pStyle w:val="Lega"/>
        <w:rPr>
          <w:lang w:val="es-ES"/>
        </w:rPr>
      </w:pPr>
      <w:r w:rsidRPr="00B227FC">
        <w:rPr>
          <w:lang w:val="es-ES"/>
        </w:rPr>
        <w:tab/>
      </w:r>
      <w:r w:rsidR="00324A3A" w:rsidRPr="00B227FC">
        <w:rPr>
          <w:lang w:val="es-ES"/>
        </w:rPr>
        <w:t>La Gaceta mencionada en el Artículo 55.4) contendrá:</w:t>
      </w:r>
    </w:p>
    <w:p w:rsidR="003C6890" w:rsidRPr="00B227FC" w:rsidRDefault="008B6314" w:rsidP="00324A3A">
      <w:pPr>
        <w:pStyle w:val="Legi"/>
        <w:rPr>
          <w:lang w:val="es-ES"/>
        </w:rPr>
      </w:pPr>
      <w:r w:rsidRPr="00B227FC">
        <w:rPr>
          <w:lang w:val="es-ES"/>
        </w:rPr>
        <w:tab/>
      </w:r>
      <w:r w:rsidR="00E22890" w:rsidRPr="00B227FC">
        <w:rPr>
          <w:lang w:val="es-ES"/>
        </w:rPr>
        <w:tab/>
      </w:r>
      <w:r w:rsidR="00324A3A" w:rsidRPr="00B227FC">
        <w:rPr>
          <w:lang w:val="es-ES"/>
        </w:rPr>
        <w:t>i) a iii)  [sin cambios]</w:t>
      </w:r>
    </w:p>
    <w:p w:rsidR="003C6890" w:rsidRPr="00B227FC" w:rsidRDefault="008B6314" w:rsidP="005C49A8">
      <w:pPr>
        <w:pStyle w:val="Legi"/>
        <w:rPr>
          <w:lang w:val="es-ES"/>
        </w:rPr>
      </w:pPr>
      <w:r w:rsidRPr="00B227FC">
        <w:rPr>
          <w:lang w:val="es-ES"/>
        </w:rPr>
        <w:tab/>
      </w:r>
      <w:r w:rsidR="00E22890" w:rsidRPr="00B227FC">
        <w:rPr>
          <w:lang w:val="es-ES"/>
        </w:rPr>
        <w:tab/>
      </w:r>
      <w:r w:rsidR="005C49A8" w:rsidRPr="00B227FC">
        <w:rPr>
          <w:color w:val="000000"/>
          <w:lang w:val="es-ES"/>
        </w:rPr>
        <w:t xml:space="preserve">iv) las informaciones </w:t>
      </w:r>
      <w:r w:rsidR="005C49A8" w:rsidRPr="00B227FC">
        <w:rPr>
          <w:strike/>
          <w:color w:val="FF0000"/>
          <w:lang w:val="es-ES"/>
        </w:rPr>
        <w:t xml:space="preserve">proporcionadas a la Oficina Internacional por las Oficinas designadas o elegidas, relativas a la cuestión de determinar si se han cumplido los requisitos previstos en los Artículos 22 </w:t>
      </w:r>
      <w:r w:rsidR="005C75D6" w:rsidRPr="00B227FC">
        <w:rPr>
          <w:strike/>
          <w:color w:val="FF0000"/>
          <w:lang w:val="es-ES"/>
        </w:rPr>
        <w:t>o</w:t>
      </w:r>
      <w:r w:rsidR="005C49A8" w:rsidRPr="00B227FC">
        <w:rPr>
          <w:strike/>
          <w:color w:val="FF0000"/>
          <w:lang w:val="es-ES"/>
        </w:rPr>
        <w:t> 39 en relación con las solicitudes internacionales que designen o elijan a la Oficina interesada;</w:t>
      </w:r>
      <w:r w:rsidR="005C49A8" w:rsidRPr="00B227FC">
        <w:rPr>
          <w:color w:val="000000"/>
          <w:lang w:val="es-ES"/>
        </w:rPr>
        <w:t xml:space="preserve"> </w:t>
      </w:r>
      <w:r w:rsidR="00407A57" w:rsidRPr="00B227FC">
        <w:rPr>
          <w:color w:val="0000FF"/>
          <w:u w:val="single"/>
          <w:lang w:val="es-ES"/>
        </w:rPr>
        <w:t>relativas a</w:t>
      </w:r>
      <w:r w:rsidR="005C49A8" w:rsidRPr="00B227FC">
        <w:rPr>
          <w:color w:val="0000FF"/>
          <w:u w:val="single"/>
          <w:lang w:val="es-ES"/>
        </w:rPr>
        <w:t xml:space="preserve"> </w:t>
      </w:r>
      <w:r w:rsidR="00B1512C" w:rsidRPr="00B227FC">
        <w:rPr>
          <w:color w:val="0000FF"/>
          <w:u w:val="single"/>
          <w:lang w:val="es-ES"/>
        </w:rPr>
        <w:t xml:space="preserve">los </w:t>
      </w:r>
      <w:r w:rsidR="00B1512C" w:rsidRPr="00C56EE1">
        <w:rPr>
          <w:color w:val="0000FF"/>
          <w:u w:val="single"/>
          <w:lang w:val="es-ES"/>
        </w:rPr>
        <w:t>trámites</w:t>
      </w:r>
      <w:r w:rsidR="00B1512C" w:rsidRPr="00B227FC">
        <w:rPr>
          <w:color w:val="0000FF"/>
          <w:u w:val="single"/>
          <w:lang w:val="es-ES"/>
        </w:rPr>
        <w:t xml:space="preserve"> de las Oficinas designadas </w:t>
      </w:r>
      <w:r w:rsidR="005C49A8" w:rsidRPr="00B227FC">
        <w:rPr>
          <w:color w:val="0000FF"/>
          <w:u w:val="single"/>
          <w:lang w:val="es-ES"/>
        </w:rPr>
        <w:t xml:space="preserve">y elegidas </w:t>
      </w:r>
      <w:r w:rsidR="00407A57" w:rsidRPr="00B227FC">
        <w:rPr>
          <w:color w:val="0000FF"/>
          <w:u w:val="single"/>
          <w:lang w:val="es-ES"/>
        </w:rPr>
        <w:t>notificada</w:t>
      </w:r>
      <w:r w:rsidR="00B1512C" w:rsidRPr="00B227FC">
        <w:rPr>
          <w:color w:val="0000FF"/>
          <w:u w:val="single"/>
          <w:lang w:val="es-ES"/>
        </w:rPr>
        <w:t>s</w:t>
      </w:r>
      <w:r w:rsidR="005C49A8" w:rsidRPr="00B227FC">
        <w:rPr>
          <w:color w:val="0000FF"/>
          <w:u w:val="single"/>
          <w:lang w:val="es-ES"/>
        </w:rPr>
        <w:t xml:space="preserve"> a la Oficina Internacional </w:t>
      </w:r>
      <w:r w:rsidR="00407A57" w:rsidRPr="00B227FC">
        <w:rPr>
          <w:color w:val="0000FF"/>
          <w:u w:val="single"/>
          <w:lang w:val="es-ES"/>
        </w:rPr>
        <w:t>de conformidad con</w:t>
      </w:r>
      <w:r w:rsidR="005C49A8" w:rsidRPr="00B227FC">
        <w:rPr>
          <w:color w:val="0000FF"/>
          <w:u w:val="single"/>
          <w:lang w:val="es-ES"/>
        </w:rPr>
        <w:t xml:space="preserve"> la Regla 95.1 en relación con </w:t>
      </w:r>
      <w:r w:rsidR="007B4DB8">
        <w:rPr>
          <w:color w:val="0000FF"/>
          <w:u w:val="single"/>
          <w:lang w:val="es-ES"/>
        </w:rPr>
        <w:t xml:space="preserve">las </w:t>
      </w:r>
      <w:r w:rsidR="005C49A8" w:rsidRPr="00B227FC">
        <w:rPr>
          <w:color w:val="0000FF"/>
          <w:u w:val="single"/>
          <w:lang w:val="es-ES"/>
        </w:rPr>
        <w:t>solicitudes internacionales publicadas;</w:t>
      </w:r>
      <w:r w:rsidR="005C49A8" w:rsidRPr="00B227FC">
        <w:rPr>
          <w:color w:val="0000FF"/>
          <w:lang w:val="es-ES"/>
        </w:rPr>
        <w:t xml:space="preserve"> </w:t>
      </w:r>
    </w:p>
    <w:p w:rsidR="003C6890" w:rsidRPr="00B227FC" w:rsidRDefault="008B6314" w:rsidP="005C49A8">
      <w:pPr>
        <w:pStyle w:val="Legi"/>
        <w:rPr>
          <w:lang w:val="es-ES"/>
        </w:rPr>
      </w:pPr>
      <w:r w:rsidRPr="00B227FC">
        <w:rPr>
          <w:lang w:val="es-ES"/>
        </w:rPr>
        <w:tab/>
      </w:r>
      <w:r w:rsidR="00E22890" w:rsidRPr="00B227FC">
        <w:rPr>
          <w:lang w:val="es-ES"/>
        </w:rPr>
        <w:tab/>
      </w:r>
      <w:r w:rsidR="005C49A8" w:rsidRPr="00B227FC">
        <w:rPr>
          <w:color w:val="000000"/>
          <w:lang w:val="es-ES"/>
        </w:rPr>
        <w:t>v) [Sin cambios]</w:t>
      </w:r>
    </w:p>
    <w:p w:rsidR="003C6890" w:rsidRPr="00B227FC" w:rsidRDefault="005C49A8" w:rsidP="005C49A8">
      <w:pPr>
        <w:pStyle w:val="LegSubRule"/>
        <w:keepNext w:val="0"/>
        <w:outlineLvl w:val="0"/>
        <w:rPr>
          <w:lang w:val="es-ES"/>
        </w:rPr>
      </w:pPr>
      <w:bookmarkStart w:id="12" w:name="_Toc415663561"/>
      <w:r w:rsidRPr="00B227FC">
        <w:rPr>
          <w:lang w:val="es-ES"/>
        </w:rPr>
        <w:t xml:space="preserve">86.2 a 86.6  </w:t>
      </w:r>
      <w:r w:rsidRPr="00B227FC">
        <w:rPr>
          <w:i/>
          <w:lang w:val="es-ES"/>
        </w:rPr>
        <w:t>[Sin cambios]</w:t>
      </w:r>
      <w:bookmarkEnd w:id="12"/>
    </w:p>
    <w:p w:rsidR="003C6890" w:rsidRPr="00B227FC" w:rsidRDefault="005C49A8" w:rsidP="00696F54">
      <w:pPr>
        <w:pStyle w:val="LegTitle"/>
        <w:rPr>
          <w:color w:val="0000FF"/>
          <w:u w:val="single"/>
          <w:lang w:val="es-ES"/>
        </w:rPr>
      </w:pPr>
      <w:bookmarkStart w:id="13" w:name="_Toc415663562"/>
      <w:r w:rsidRPr="00B227FC">
        <w:rPr>
          <w:lang w:val="es-ES"/>
        </w:rPr>
        <w:lastRenderedPageBreak/>
        <w:t xml:space="preserve">Regla 95 </w:t>
      </w:r>
      <w:r w:rsidR="00696F54" w:rsidRPr="00B227FC">
        <w:rPr>
          <w:lang w:val="es-ES"/>
        </w:rPr>
        <w:br/>
      </w:r>
      <w:r w:rsidRPr="00B227FC">
        <w:rPr>
          <w:strike/>
          <w:color w:val="FF0000"/>
          <w:lang w:val="es-ES"/>
        </w:rPr>
        <w:t>Disponibilidad de</w:t>
      </w:r>
      <w:r w:rsidR="00B1512C" w:rsidRPr="00B227FC">
        <w:rPr>
          <w:strike/>
          <w:color w:val="FF0000"/>
          <w:lang w:val="es-ES"/>
        </w:rPr>
        <w:t xml:space="preserve"> las</w:t>
      </w:r>
      <w:r w:rsidRPr="00B227FC">
        <w:rPr>
          <w:strike/>
          <w:color w:val="FF0000"/>
          <w:lang w:val="es-ES"/>
        </w:rPr>
        <w:t xml:space="preserve"> traducciones</w:t>
      </w:r>
      <w:r w:rsidR="00696F54" w:rsidRPr="00B227FC">
        <w:rPr>
          <w:strike/>
          <w:color w:val="FF0000"/>
          <w:lang w:val="es-ES"/>
        </w:rPr>
        <w:br/>
      </w:r>
      <w:r w:rsidR="00C56EE1">
        <w:rPr>
          <w:color w:val="0000FF"/>
          <w:u w:val="single"/>
          <w:lang w:val="es-ES"/>
        </w:rPr>
        <w:t>Información y t</w:t>
      </w:r>
      <w:r w:rsidRPr="00B227FC">
        <w:rPr>
          <w:color w:val="0000FF"/>
          <w:u w:val="single"/>
          <w:lang w:val="es-ES"/>
        </w:rPr>
        <w:t>raducciones de las Oficinas designadas y elegidas</w:t>
      </w:r>
      <w:bookmarkEnd w:id="13"/>
    </w:p>
    <w:p w:rsidR="003C6890" w:rsidRPr="00B227FC" w:rsidRDefault="00C43A06" w:rsidP="00E22890">
      <w:pPr>
        <w:pStyle w:val="LegSubRule"/>
        <w:keepNext w:val="0"/>
        <w:keepLines w:val="0"/>
        <w:rPr>
          <w:rStyle w:val="LegInsertedText"/>
          <w:lang w:val="es-ES"/>
        </w:rPr>
      </w:pPr>
      <w:bookmarkStart w:id="14" w:name="_Toc415663563"/>
      <w:r w:rsidRPr="00B227FC">
        <w:rPr>
          <w:rStyle w:val="LegInsertedText"/>
          <w:i/>
          <w:lang w:val="es-ES"/>
        </w:rPr>
        <w:t xml:space="preserve">95.1 </w:t>
      </w:r>
      <w:r w:rsidR="00696F54" w:rsidRPr="00B227FC">
        <w:rPr>
          <w:rStyle w:val="LegInsertedText"/>
          <w:i/>
          <w:lang w:val="es-ES"/>
        </w:rPr>
        <w:t xml:space="preserve"> </w:t>
      </w:r>
      <w:r w:rsidRPr="00B227FC">
        <w:rPr>
          <w:rStyle w:val="LegInsertedText"/>
          <w:i/>
          <w:lang w:val="es-ES"/>
        </w:rPr>
        <w:t xml:space="preserve">Información </w:t>
      </w:r>
      <w:r w:rsidR="00EC72C0">
        <w:rPr>
          <w:rStyle w:val="LegInsertedText"/>
          <w:i/>
          <w:lang w:val="es-ES"/>
        </w:rPr>
        <w:t>relativa a los</w:t>
      </w:r>
      <w:r w:rsidRPr="00C56EE1">
        <w:rPr>
          <w:rStyle w:val="LegInsertedText"/>
          <w:i/>
          <w:lang w:val="es-ES"/>
        </w:rPr>
        <w:t xml:space="preserve"> </w:t>
      </w:r>
      <w:r w:rsidR="00B1512C" w:rsidRPr="00C56EE1">
        <w:rPr>
          <w:rStyle w:val="LegInsertedText"/>
          <w:i/>
          <w:lang w:val="es-ES"/>
        </w:rPr>
        <w:t>trámites de</w:t>
      </w:r>
      <w:r w:rsidRPr="00B227FC">
        <w:rPr>
          <w:rStyle w:val="LegInsertedText"/>
          <w:i/>
          <w:lang w:val="es-ES"/>
        </w:rPr>
        <w:t xml:space="preserve"> las Oficinas designadas y elegidas</w:t>
      </w:r>
      <w:bookmarkEnd w:id="14"/>
    </w:p>
    <w:p w:rsidR="003B1493" w:rsidRDefault="008B6314" w:rsidP="00C43A06">
      <w:pPr>
        <w:pStyle w:val="Lega"/>
        <w:rPr>
          <w:color w:val="0000FF"/>
          <w:u w:val="single"/>
          <w:lang w:val="es-ES"/>
        </w:rPr>
      </w:pPr>
      <w:r w:rsidRPr="00B227FC">
        <w:rPr>
          <w:color w:val="0000FF"/>
          <w:u w:val="single"/>
          <w:lang w:val="es-ES"/>
        </w:rPr>
        <w:tab/>
      </w:r>
      <w:r w:rsidR="00C56EE1">
        <w:rPr>
          <w:color w:val="0000FF"/>
          <w:u w:val="single"/>
          <w:lang w:val="es-ES"/>
        </w:rPr>
        <w:t xml:space="preserve">Toda </w:t>
      </w:r>
      <w:r w:rsidR="00C43A06" w:rsidRPr="00B227FC">
        <w:rPr>
          <w:color w:val="0000FF"/>
          <w:u w:val="single"/>
          <w:lang w:val="es-ES"/>
        </w:rPr>
        <w:t>Oficina designada o elegida notificará a la Oficina Internacional la siguiente información relativa a una solicitud inter</w:t>
      </w:r>
    </w:p>
    <w:p w:rsidR="003C6890" w:rsidRPr="00B227FC" w:rsidRDefault="00C43A06" w:rsidP="00C43A06">
      <w:pPr>
        <w:pStyle w:val="Lega"/>
        <w:rPr>
          <w:rStyle w:val="LegInsertedText"/>
          <w:lang w:val="es-ES"/>
        </w:rPr>
      </w:pPr>
      <w:r w:rsidRPr="00B227FC">
        <w:rPr>
          <w:color w:val="0000FF"/>
          <w:u w:val="single"/>
          <w:lang w:val="es-ES"/>
        </w:rPr>
        <w:t>nacio</w:t>
      </w:r>
      <w:r w:rsidR="00C56EE1">
        <w:rPr>
          <w:color w:val="0000FF"/>
          <w:u w:val="single"/>
          <w:lang w:val="es-ES"/>
        </w:rPr>
        <w:t xml:space="preserve">nal dentro del plazo de un mes a partir </w:t>
      </w:r>
      <w:r w:rsidRPr="00B227FC">
        <w:rPr>
          <w:color w:val="0000FF"/>
          <w:u w:val="single"/>
          <w:lang w:val="es-ES"/>
        </w:rPr>
        <w:t>de</w:t>
      </w:r>
      <w:r w:rsidR="00407A57" w:rsidRPr="00B227FC">
        <w:rPr>
          <w:color w:val="0000FF"/>
          <w:u w:val="single"/>
          <w:lang w:val="es-ES"/>
        </w:rPr>
        <w:t xml:space="preserve">l </w:t>
      </w:r>
      <w:r w:rsidR="00407A57" w:rsidRPr="00C56EE1">
        <w:rPr>
          <w:color w:val="0000FF"/>
          <w:u w:val="single"/>
          <w:lang w:val="es-ES"/>
        </w:rPr>
        <w:t>trámite</w:t>
      </w:r>
      <w:r w:rsidRPr="00B227FC">
        <w:rPr>
          <w:color w:val="0000FF"/>
          <w:u w:val="single"/>
          <w:lang w:val="es-ES"/>
        </w:rPr>
        <w:t xml:space="preserve"> </w:t>
      </w:r>
      <w:r w:rsidR="00C56EE1">
        <w:rPr>
          <w:color w:val="0000FF"/>
          <w:u w:val="single"/>
          <w:lang w:val="es-ES"/>
        </w:rPr>
        <w:t>pertinente</w:t>
      </w:r>
      <w:r w:rsidRPr="00B227FC">
        <w:rPr>
          <w:color w:val="0000FF"/>
          <w:u w:val="single"/>
          <w:lang w:val="es-ES"/>
        </w:rPr>
        <w:t xml:space="preserve">: </w:t>
      </w:r>
    </w:p>
    <w:p w:rsidR="003C6890" w:rsidRPr="00B227FC" w:rsidRDefault="008B6314" w:rsidP="003C6890">
      <w:pPr>
        <w:pStyle w:val="Legi"/>
        <w:rPr>
          <w:rStyle w:val="LegInsertedText"/>
          <w:lang w:val="es-ES"/>
        </w:rPr>
      </w:pPr>
      <w:r w:rsidRPr="00B227FC">
        <w:rPr>
          <w:color w:val="0000FF"/>
          <w:lang w:val="es-ES"/>
        </w:rPr>
        <w:tab/>
      </w:r>
      <w:r w:rsidR="00696F54" w:rsidRPr="00B227FC">
        <w:rPr>
          <w:color w:val="0000FF"/>
          <w:lang w:val="es-ES"/>
        </w:rPr>
        <w:tab/>
      </w:r>
      <w:r w:rsidR="003C6890" w:rsidRPr="00B227FC">
        <w:rPr>
          <w:color w:val="0000FF"/>
          <w:u w:val="single"/>
          <w:lang w:val="es-ES"/>
        </w:rPr>
        <w:t xml:space="preserve">i) la fecha en que el solicitante </w:t>
      </w:r>
      <w:r w:rsidR="00C56EE1">
        <w:rPr>
          <w:color w:val="0000FF"/>
          <w:u w:val="single"/>
          <w:lang w:val="es-ES"/>
        </w:rPr>
        <w:t xml:space="preserve">ejecutó </w:t>
      </w:r>
      <w:r w:rsidR="003C6890" w:rsidRPr="00B227FC">
        <w:rPr>
          <w:color w:val="0000FF"/>
          <w:u w:val="single"/>
          <w:lang w:val="es-ES"/>
        </w:rPr>
        <w:t xml:space="preserve">los </w:t>
      </w:r>
      <w:r w:rsidR="00C56EE1">
        <w:rPr>
          <w:color w:val="0000FF"/>
          <w:u w:val="single"/>
          <w:lang w:val="es-ES"/>
        </w:rPr>
        <w:t xml:space="preserve">actos </w:t>
      </w:r>
      <w:r w:rsidR="003C6890" w:rsidRPr="00B227FC">
        <w:rPr>
          <w:color w:val="0000FF"/>
          <w:u w:val="single"/>
          <w:lang w:val="es-ES"/>
        </w:rPr>
        <w:t xml:space="preserve">que figuran en el artículo 22 o 39; </w:t>
      </w:r>
    </w:p>
    <w:p w:rsidR="003C6890" w:rsidRPr="00B227FC" w:rsidRDefault="008B6314" w:rsidP="003C6890">
      <w:pPr>
        <w:pStyle w:val="Legi"/>
        <w:rPr>
          <w:rStyle w:val="LegInsertedText"/>
          <w:lang w:val="es-ES"/>
        </w:rPr>
      </w:pPr>
      <w:r w:rsidRPr="00B227FC">
        <w:rPr>
          <w:color w:val="0000FF"/>
          <w:lang w:val="es-ES"/>
        </w:rPr>
        <w:tab/>
      </w:r>
      <w:r w:rsidR="00696F54" w:rsidRPr="00B227FC">
        <w:rPr>
          <w:color w:val="0000FF"/>
          <w:lang w:val="es-ES"/>
        </w:rPr>
        <w:tab/>
      </w:r>
      <w:r w:rsidR="003C6890" w:rsidRPr="00B227FC">
        <w:rPr>
          <w:color w:val="0000FF"/>
          <w:u w:val="single"/>
          <w:lang w:val="es-ES"/>
        </w:rPr>
        <w:t xml:space="preserve">ii) el número y la fecha de cualquier publicación de la solicitud internacional por parte de la Oficina designada o elegida; </w:t>
      </w:r>
    </w:p>
    <w:p w:rsidR="003C6890" w:rsidRPr="00B227FC" w:rsidRDefault="008B6314" w:rsidP="003C6890">
      <w:pPr>
        <w:pStyle w:val="Legi"/>
        <w:rPr>
          <w:rStyle w:val="LegInsertedText"/>
          <w:lang w:val="es-ES"/>
        </w:rPr>
      </w:pPr>
      <w:r w:rsidRPr="00B227FC">
        <w:rPr>
          <w:color w:val="0000FF"/>
          <w:lang w:val="es-ES"/>
        </w:rPr>
        <w:tab/>
      </w:r>
      <w:r w:rsidR="00696F54" w:rsidRPr="00B227FC">
        <w:rPr>
          <w:color w:val="0000FF"/>
          <w:lang w:val="es-ES"/>
        </w:rPr>
        <w:tab/>
      </w:r>
      <w:r w:rsidR="003C6890" w:rsidRPr="00B227FC">
        <w:rPr>
          <w:color w:val="0000FF"/>
          <w:u w:val="single"/>
          <w:lang w:val="es-ES"/>
        </w:rPr>
        <w:t xml:space="preserve">iii) la fecha de la concesión de una patente y el número y la fecha de cualquier publicación conexa. </w:t>
      </w:r>
    </w:p>
    <w:p w:rsidR="003C6890" w:rsidRPr="00B227FC" w:rsidRDefault="008B6314" w:rsidP="005251DD">
      <w:pPr>
        <w:pStyle w:val="LegSubRule"/>
        <w:keepLines w:val="0"/>
        <w:snapToGrid/>
        <w:rPr>
          <w:rStyle w:val="LegDeletedText"/>
          <w:strike w:val="0"/>
          <w:snapToGrid w:val="0"/>
          <w:color w:val="auto"/>
          <w:lang w:val="es-ES"/>
        </w:rPr>
      </w:pPr>
      <w:bookmarkStart w:id="15" w:name="_Toc415663564"/>
      <w:r w:rsidRPr="00B227FC">
        <w:rPr>
          <w:rStyle w:val="LegDeletedText"/>
          <w:snapToGrid w:val="0"/>
          <w:lang w:val="es-ES"/>
        </w:rPr>
        <w:t>95.1</w:t>
      </w:r>
      <w:r w:rsidRPr="00B227FC">
        <w:rPr>
          <w:rStyle w:val="LegDeletedText"/>
          <w:strike w:val="0"/>
          <w:snapToGrid w:val="0"/>
          <w:color w:val="0000FF"/>
          <w:lang w:val="es-ES"/>
        </w:rPr>
        <w:t>95.2</w:t>
      </w:r>
      <w:r w:rsidRPr="00B227FC">
        <w:rPr>
          <w:rStyle w:val="LegDeletedText"/>
          <w:strike w:val="0"/>
          <w:snapToGrid w:val="0"/>
          <w:color w:val="auto"/>
          <w:lang w:val="es-ES"/>
        </w:rPr>
        <w:t>   </w:t>
      </w:r>
      <w:r w:rsidR="003C6890" w:rsidRPr="00B227FC">
        <w:rPr>
          <w:rStyle w:val="LegDeletedText"/>
          <w:strike w:val="0"/>
          <w:snapToGrid w:val="0"/>
          <w:color w:val="auto"/>
          <w:lang w:val="es-ES"/>
        </w:rPr>
        <w:t> </w:t>
      </w:r>
      <w:r w:rsidR="003C6890" w:rsidRPr="00B227FC">
        <w:rPr>
          <w:rStyle w:val="LegDeletedText"/>
          <w:i/>
          <w:strike w:val="0"/>
          <w:snapToGrid w:val="0"/>
          <w:color w:val="auto"/>
          <w:lang w:val="es-ES"/>
        </w:rPr>
        <w:t>Suministro de copias de traducciones</w:t>
      </w:r>
      <w:bookmarkEnd w:id="15"/>
    </w:p>
    <w:p w:rsidR="003C6890" w:rsidRPr="00B227FC" w:rsidRDefault="008B6314" w:rsidP="003C6890">
      <w:pPr>
        <w:pStyle w:val="Lega"/>
        <w:rPr>
          <w:lang w:val="es-ES"/>
        </w:rPr>
      </w:pPr>
      <w:r w:rsidRPr="00B227FC">
        <w:rPr>
          <w:lang w:val="es-ES"/>
        </w:rPr>
        <w:tab/>
      </w:r>
      <w:r w:rsidR="003C6890" w:rsidRPr="00B227FC">
        <w:rPr>
          <w:lang w:val="es-ES"/>
        </w:rPr>
        <w:t>a)  A petición de la Oficina Internacional, toda Oficina designada o elegida proporcionará a dicha Oficina Internacional una copia de la traducción de la solicitud internacional entregada por el solicitante a esa Oficina.</w:t>
      </w:r>
    </w:p>
    <w:p w:rsidR="00B12DF4" w:rsidRPr="00B227FC" w:rsidRDefault="008B6314" w:rsidP="00B12DF4">
      <w:pPr>
        <w:pStyle w:val="Lega"/>
        <w:spacing w:after="0"/>
        <w:rPr>
          <w:lang w:val="es-ES"/>
        </w:rPr>
      </w:pPr>
      <w:r w:rsidRPr="00B227FC">
        <w:rPr>
          <w:lang w:val="es-ES"/>
        </w:rPr>
        <w:tab/>
      </w:r>
      <w:r w:rsidR="003C6890" w:rsidRPr="00B227FC">
        <w:rPr>
          <w:lang w:val="es-ES"/>
        </w:rPr>
        <w:t>b)  Previa petición y contra reembolso de su costo, la Oficina Internacional podrá proporcionar a cualquier persona copias de las traducciones recibidas de conformidad con el párrafo a).</w:t>
      </w:r>
    </w:p>
    <w:p w:rsidR="003C6890" w:rsidRPr="00B227FC" w:rsidRDefault="003C6890" w:rsidP="00B12DF4">
      <w:pPr>
        <w:pStyle w:val="Endofdocument-Annex"/>
        <w:rPr>
          <w:caps/>
          <w:sz w:val="24"/>
          <w:lang w:val="es-ES"/>
        </w:rPr>
      </w:pPr>
      <w:r w:rsidRPr="00B227FC">
        <w:rPr>
          <w:lang w:val="es-ES"/>
        </w:rPr>
        <w:t>[Fin del Anexo y del documento]</w:t>
      </w:r>
    </w:p>
    <w:sectPr w:rsidR="003C6890" w:rsidRPr="00B227FC" w:rsidSect="00B12DF4">
      <w:headerReference w:type="default" r:id="rId11"/>
      <w:headerReference w:type="first" r:id="rId12"/>
      <w:type w:val="continuous"/>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CE" w:rsidRDefault="00A55ACE">
      <w:r>
        <w:separator/>
      </w:r>
    </w:p>
  </w:endnote>
  <w:endnote w:type="continuationSeparator" w:id="0">
    <w:p w:rsidR="00A55ACE" w:rsidRPr="009D30E6" w:rsidRDefault="00A55ACE" w:rsidP="007E663E">
      <w:pPr>
        <w:rPr>
          <w:sz w:val="17"/>
          <w:szCs w:val="17"/>
        </w:rPr>
      </w:pPr>
      <w:r w:rsidRPr="009D30E6">
        <w:rPr>
          <w:sz w:val="17"/>
          <w:szCs w:val="17"/>
        </w:rPr>
        <w:separator/>
      </w:r>
    </w:p>
    <w:p w:rsidR="00A55ACE" w:rsidRPr="007E663E" w:rsidRDefault="00A55ACE" w:rsidP="007E663E">
      <w:pPr>
        <w:spacing w:after="60"/>
        <w:rPr>
          <w:sz w:val="17"/>
          <w:szCs w:val="17"/>
        </w:rPr>
      </w:pPr>
      <w:r>
        <w:rPr>
          <w:sz w:val="17"/>
        </w:rPr>
        <w:t>[Continuación de la nota de la página anterior]</w:t>
      </w:r>
    </w:p>
  </w:endnote>
  <w:endnote w:type="continuationNotice" w:id="1">
    <w:p w:rsidR="00A55ACE" w:rsidRPr="007E663E" w:rsidRDefault="00A55AC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CE" w:rsidRDefault="00A55ACE">
      <w:r>
        <w:separator/>
      </w:r>
    </w:p>
  </w:footnote>
  <w:footnote w:type="continuationSeparator" w:id="0">
    <w:p w:rsidR="00A55ACE" w:rsidRPr="009D30E6" w:rsidRDefault="00A55ACE" w:rsidP="007E663E">
      <w:pPr>
        <w:rPr>
          <w:sz w:val="17"/>
          <w:szCs w:val="17"/>
        </w:rPr>
      </w:pPr>
      <w:r w:rsidRPr="009D30E6">
        <w:rPr>
          <w:sz w:val="17"/>
          <w:szCs w:val="17"/>
        </w:rPr>
        <w:separator/>
      </w:r>
    </w:p>
    <w:p w:rsidR="00A55ACE" w:rsidRPr="007E663E" w:rsidRDefault="00A55ACE" w:rsidP="007E663E">
      <w:pPr>
        <w:spacing w:after="60"/>
        <w:rPr>
          <w:sz w:val="17"/>
          <w:szCs w:val="17"/>
        </w:rPr>
      </w:pPr>
      <w:r>
        <w:rPr>
          <w:sz w:val="17"/>
        </w:rPr>
        <w:t>[Continuación de la nota de la página anterior]</w:t>
      </w:r>
    </w:p>
  </w:footnote>
  <w:footnote w:type="continuationNotice" w:id="1">
    <w:p w:rsidR="00A55ACE" w:rsidRPr="007E663E" w:rsidRDefault="00A55ACE" w:rsidP="007E663E">
      <w:pPr>
        <w:spacing w:before="60"/>
        <w:jc w:val="right"/>
        <w:rPr>
          <w:sz w:val="17"/>
          <w:szCs w:val="17"/>
        </w:rPr>
      </w:pPr>
      <w:r w:rsidRPr="007E663E">
        <w:rPr>
          <w:sz w:val="17"/>
          <w:szCs w:val="17"/>
        </w:rPr>
        <w:t>[Sigue la nota en la página siguiente]</w:t>
      </w:r>
    </w:p>
  </w:footnote>
  <w:footnote w:id="2">
    <w:p w:rsidR="008B6314" w:rsidRPr="00013EDC" w:rsidRDefault="008B6314" w:rsidP="00DF6CC7">
      <w:pPr>
        <w:pStyle w:val="FootnoteText"/>
        <w:rPr>
          <w:lang w:val="es-ES_tradnl"/>
        </w:rPr>
      </w:pPr>
      <w:r>
        <w:rPr>
          <w:rStyle w:val="FootnoteReference"/>
        </w:rPr>
        <w:footnoteRef/>
      </w:r>
      <w:r w:rsidRPr="00013EDC">
        <w:rPr>
          <w:lang w:val="es-ES_tradnl"/>
        </w:rPr>
        <w:t xml:space="preserve"> </w:t>
      </w:r>
      <w:r w:rsidRPr="00013EDC">
        <w:rPr>
          <w:lang w:val="es-ES_tradnl"/>
        </w:rPr>
        <w:tab/>
      </w:r>
      <w:r w:rsidR="00DF6CC7" w:rsidRPr="00DF6CC7">
        <w:rPr>
          <w:color w:val="000000"/>
          <w:lang w:val="es-ES_tradnl"/>
        </w:rPr>
        <w:t xml:space="preserve">En el presente documento, las referencias a las Oficinas designadas </w:t>
      </w:r>
      <w:r w:rsidR="00654C0E">
        <w:rPr>
          <w:color w:val="000000"/>
          <w:lang w:val="es-ES_tradnl"/>
        </w:rPr>
        <w:t xml:space="preserve">hacen referencia </w:t>
      </w:r>
      <w:r w:rsidR="00DF6CC7" w:rsidRPr="00DF6CC7">
        <w:rPr>
          <w:color w:val="000000"/>
          <w:lang w:val="es-ES_tradnl"/>
        </w:rPr>
        <w:t xml:space="preserve">también a las Oficinas elegidas; las referencias a las Oficinas nacionales y la fase nacional </w:t>
      </w:r>
      <w:r w:rsidR="00654C0E">
        <w:rPr>
          <w:color w:val="000000"/>
          <w:lang w:val="es-ES_tradnl"/>
        </w:rPr>
        <w:t xml:space="preserve">hacen referencia </w:t>
      </w:r>
      <w:r w:rsidR="00DF6CC7" w:rsidRPr="00DF6CC7">
        <w:rPr>
          <w:color w:val="000000"/>
          <w:lang w:val="es-ES_tradnl"/>
        </w:rPr>
        <w:t xml:space="preserve">también a las Oficinas regionales y a la fase regional. </w:t>
      </w:r>
    </w:p>
  </w:footnote>
  <w:footnote w:id="3">
    <w:p w:rsidR="007D52A2" w:rsidRPr="00013EDC" w:rsidRDefault="007D52A2" w:rsidP="007D52A2">
      <w:pPr>
        <w:pStyle w:val="FootnoteText"/>
        <w:rPr>
          <w:lang w:val="es-ES_tradnl"/>
        </w:rPr>
      </w:pPr>
      <w:r>
        <w:rPr>
          <w:rStyle w:val="FootnoteReference"/>
        </w:rPr>
        <w:footnoteRef/>
      </w:r>
      <w:r w:rsidRPr="00013EDC">
        <w:rPr>
          <w:lang w:val="es-ES_tradnl"/>
        </w:rPr>
        <w:t xml:space="preserve"> </w:t>
      </w:r>
      <w:r w:rsidRPr="00013EDC">
        <w:rPr>
          <w:lang w:val="es-ES_tradnl"/>
        </w:rPr>
        <w:tab/>
      </w:r>
      <w:r w:rsidRPr="007D52A2">
        <w:rPr>
          <w:color w:val="000000"/>
          <w:lang w:val="es-ES_tradnl"/>
        </w:rPr>
        <w:t xml:space="preserve">Disponible en el sitio web de la OMPI, en: </w:t>
      </w:r>
      <w:r w:rsidR="007E7DB2">
        <w:rPr>
          <w:color w:val="000000"/>
          <w:lang w:val="es-ES_tradnl"/>
        </w:rPr>
        <w:t xml:space="preserve"> </w:t>
      </w:r>
      <w:r w:rsidRPr="007D52A2">
        <w:rPr>
          <w:color w:val="000000"/>
          <w:lang w:val="es-ES_tradnl"/>
        </w:rPr>
        <w:t>http://www.wipo.int/patentscope/es/data/national_phase/procedures.html</w:t>
      </w:r>
    </w:p>
  </w:footnote>
  <w:footnote w:id="4">
    <w:p w:rsidR="007D52A2" w:rsidRPr="005B77D2" w:rsidRDefault="007D52A2" w:rsidP="007631B0">
      <w:pPr>
        <w:pStyle w:val="FootnoteText"/>
        <w:rPr>
          <w:lang w:val="es-ES_tradnl"/>
        </w:rPr>
      </w:pPr>
      <w:r>
        <w:rPr>
          <w:rStyle w:val="FootnoteReference"/>
        </w:rPr>
        <w:footnoteRef/>
      </w:r>
      <w:r w:rsidRPr="00013EDC">
        <w:rPr>
          <w:lang w:val="es-ES_tradnl"/>
        </w:rPr>
        <w:t xml:space="preserve"> </w:t>
      </w:r>
      <w:r w:rsidRPr="00013EDC">
        <w:rPr>
          <w:lang w:val="es-ES_tradnl"/>
        </w:rPr>
        <w:tab/>
      </w:r>
      <w:r w:rsidR="007631B0" w:rsidRPr="005B77D2">
        <w:rPr>
          <w:lang w:val="es-ES_tradnl"/>
        </w:rPr>
        <w:t>Véase el documento CWS/7/3 y los párrafos 50 a 54 del docume</w:t>
      </w:r>
      <w:bookmarkStart w:id="8" w:name="_GoBack"/>
      <w:bookmarkEnd w:id="8"/>
      <w:r w:rsidR="007631B0" w:rsidRPr="005B77D2">
        <w:rPr>
          <w:lang w:val="es-ES_tradnl"/>
        </w:rPr>
        <w:t>nto CWS/3/14.</w:t>
      </w:r>
    </w:p>
  </w:footnote>
  <w:footnote w:id="5">
    <w:p w:rsidR="00663904" w:rsidRPr="004B6B7A" w:rsidRDefault="00663904" w:rsidP="00663904">
      <w:pPr>
        <w:pStyle w:val="FootnoteText"/>
        <w:rPr>
          <w:lang w:val="es-ES_tradnl"/>
        </w:rPr>
      </w:pPr>
      <w:r>
        <w:rPr>
          <w:rStyle w:val="FootnoteReference"/>
        </w:rPr>
        <w:footnoteRef/>
      </w:r>
      <w:r w:rsidRPr="00013EDC">
        <w:rPr>
          <w:lang w:val="es-ES_tradnl"/>
        </w:rPr>
        <w:t xml:space="preserve"> </w:t>
      </w:r>
      <w:r w:rsidRPr="00013EDC">
        <w:rPr>
          <w:lang w:val="es-ES_tradnl"/>
        </w:rPr>
        <w:tab/>
      </w:r>
      <w:r w:rsidRPr="004B6B7A">
        <w:rPr>
          <w:lang w:val="es-ES_tradnl"/>
        </w:rPr>
        <w:t>El texto que se propone añadir aparece subrayado mientras que el que se propone suprimir aparece tachado.  Para facilitar la consulta, puede que se incluyan ciertas disposiciones que no se propone modificar.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62" w:rsidRDefault="00884162" w:rsidP="00884162">
    <w:pPr>
      <w:pStyle w:val="Header"/>
      <w:jc w:val="right"/>
    </w:pPr>
    <w:r>
      <w:t>PCT/WG/8/8</w:t>
    </w:r>
  </w:p>
  <w:p w:rsidR="00884162" w:rsidRDefault="00884162" w:rsidP="00884162">
    <w:pPr>
      <w:pStyle w:val="Header"/>
      <w:jc w:val="right"/>
    </w:pPr>
    <w:r>
      <w:t xml:space="preserve">página </w:t>
    </w:r>
    <w:r>
      <w:fldChar w:fldCharType="begin"/>
    </w:r>
    <w:r>
      <w:instrText xml:space="preserve"> PAGE   \* MERGEFORMAT </w:instrText>
    </w:r>
    <w:r>
      <w:fldChar w:fldCharType="separate"/>
    </w:r>
    <w:r w:rsidR="00BD6940">
      <w:rPr>
        <w:noProof/>
      </w:rPr>
      <w:t>5</w:t>
    </w:r>
    <w:r>
      <w:rPr>
        <w:noProof/>
      </w:rPr>
      <w:fldChar w:fldCharType="end"/>
    </w:r>
  </w:p>
  <w:p w:rsidR="00884162" w:rsidRPr="00884162" w:rsidRDefault="00884162" w:rsidP="0088416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581ADD" w:rsidRDefault="00581ADD" w:rsidP="00477D6B">
    <w:pPr>
      <w:jc w:val="right"/>
    </w:pPr>
    <w:bookmarkStart w:id="16" w:name="Code2"/>
    <w:bookmarkEnd w:id="16"/>
    <w:r w:rsidRPr="00581ADD">
      <w:t>PCT/WG/</w:t>
    </w:r>
    <w:r w:rsidR="008B6314" w:rsidRPr="00581ADD">
      <w:t>8/8</w:t>
    </w:r>
  </w:p>
  <w:p w:rsidR="00AE7F20" w:rsidRPr="00581ADD" w:rsidRDefault="00581ADD" w:rsidP="00477D6B">
    <w:pPr>
      <w:jc w:val="right"/>
    </w:pPr>
    <w:r w:rsidRPr="00581ADD">
      <w:t xml:space="preserve">Anexo, </w:t>
    </w:r>
    <w:r w:rsidR="00AE7F20" w:rsidRPr="00581ADD">
      <w:t xml:space="preserve">página </w:t>
    </w:r>
    <w:r w:rsidR="00AE7F20" w:rsidRPr="00581ADD">
      <w:fldChar w:fldCharType="begin"/>
    </w:r>
    <w:r w:rsidR="00AE7F20" w:rsidRPr="00581ADD">
      <w:instrText xml:space="preserve"> PAGE  \* MERGEFORMAT </w:instrText>
    </w:r>
    <w:r w:rsidR="00AE7F20" w:rsidRPr="00581ADD">
      <w:fldChar w:fldCharType="separate"/>
    </w:r>
    <w:r w:rsidR="00BD6940">
      <w:rPr>
        <w:noProof/>
      </w:rPr>
      <w:t>2</w:t>
    </w:r>
    <w:r w:rsidR="00AE7F20" w:rsidRPr="00581ADD">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DD" w:rsidRDefault="00581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AB81F5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LDTERMTest2"/>
    <w:docVar w:name="TermBaseURL" w:val="empty"/>
    <w:docVar w:name="TextBases" w:val="Patents\Meetings|Patents\Other|Patents\Publications|IP in General\Academy|IP in General\Arbitration and Mediation|IP in General\Meetings|IP in General\Other|IP in General\Press Room|IP in General\Publications|IP in General\SpeechDG2014|Trademarks\Meetings|Trademarks\Other|Trademarks\Publications|Treaties\Model Laws|Treaties\Other Laws and Agreements|Treaties\WIPO-administered|Copyright\Meetings|Copyright\Other|Copyright\Publications"/>
    <w:docVar w:name="TextBaseURL" w:val="empty"/>
    <w:docVar w:name="UILng" w:val="en"/>
  </w:docVars>
  <w:rsids>
    <w:rsidRoot w:val="008B6314"/>
    <w:rsid w:val="00010686"/>
    <w:rsid w:val="00011387"/>
    <w:rsid w:val="00013EDC"/>
    <w:rsid w:val="00052915"/>
    <w:rsid w:val="00076874"/>
    <w:rsid w:val="000826BD"/>
    <w:rsid w:val="000E3BB3"/>
    <w:rsid w:val="000F5E56"/>
    <w:rsid w:val="001355AF"/>
    <w:rsid w:val="001362EE"/>
    <w:rsid w:val="00152CEA"/>
    <w:rsid w:val="00154CEA"/>
    <w:rsid w:val="001832A6"/>
    <w:rsid w:val="001B3C7B"/>
    <w:rsid w:val="001C50F9"/>
    <w:rsid w:val="001C66DC"/>
    <w:rsid w:val="0023758C"/>
    <w:rsid w:val="002634C4"/>
    <w:rsid w:val="002C79FB"/>
    <w:rsid w:val="002E0D41"/>
    <w:rsid w:val="002E0F47"/>
    <w:rsid w:val="002E2CEC"/>
    <w:rsid w:val="002F4E68"/>
    <w:rsid w:val="00305B5E"/>
    <w:rsid w:val="00324A3A"/>
    <w:rsid w:val="00354647"/>
    <w:rsid w:val="00375AAD"/>
    <w:rsid w:val="00377273"/>
    <w:rsid w:val="003845C1"/>
    <w:rsid w:val="00387287"/>
    <w:rsid w:val="003A40BD"/>
    <w:rsid w:val="003B1493"/>
    <w:rsid w:val="003C6890"/>
    <w:rsid w:val="003E48F1"/>
    <w:rsid w:val="003F347A"/>
    <w:rsid w:val="00405D9C"/>
    <w:rsid w:val="00407A57"/>
    <w:rsid w:val="004123B2"/>
    <w:rsid w:val="00423E3E"/>
    <w:rsid w:val="0042716F"/>
    <w:rsid w:val="00427AF4"/>
    <w:rsid w:val="0044708F"/>
    <w:rsid w:val="0045231F"/>
    <w:rsid w:val="004647DA"/>
    <w:rsid w:val="00477808"/>
    <w:rsid w:val="00477D6B"/>
    <w:rsid w:val="00490F54"/>
    <w:rsid w:val="004A6C37"/>
    <w:rsid w:val="004B6B7A"/>
    <w:rsid w:val="004C020E"/>
    <w:rsid w:val="004E297D"/>
    <w:rsid w:val="004F3624"/>
    <w:rsid w:val="005101AA"/>
    <w:rsid w:val="005251DD"/>
    <w:rsid w:val="005332F0"/>
    <w:rsid w:val="0055013B"/>
    <w:rsid w:val="00571B99"/>
    <w:rsid w:val="00581ADD"/>
    <w:rsid w:val="005B77D2"/>
    <w:rsid w:val="005C49A8"/>
    <w:rsid w:val="005C6F56"/>
    <w:rsid w:val="005C75D6"/>
    <w:rsid w:val="005E7C03"/>
    <w:rsid w:val="005F4B64"/>
    <w:rsid w:val="0060181F"/>
    <w:rsid w:val="00605827"/>
    <w:rsid w:val="006349DA"/>
    <w:rsid w:val="00654C0E"/>
    <w:rsid w:val="00663904"/>
    <w:rsid w:val="00675021"/>
    <w:rsid w:val="00691787"/>
    <w:rsid w:val="00696F54"/>
    <w:rsid w:val="00697F4E"/>
    <w:rsid w:val="006A06C6"/>
    <w:rsid w:val="006A3BCF"/>
    <w:rsid w:val="006E2356"/>
    <w:rsid w:val="006F3136"/>
    <w:rsid w:val="007224C8"/>
    <w:rsid w:val="00734F9F"/>
    <w:rsid w:val="007631B0"/>
    <w:rsid w:val="00794BE2"/>
    <w:rsid w:val="00797693"/>
    <w:rsid w:val="007B4DB8"/>
    <w:rsid w:val="007B71FE"/>
    <w:rsid w:val="007D3AF6"/>
    <w:rsid w:val="007D4E10"/>
    <w:rsid w:val="007D52A2"/>
    <w:rsid w:val="007D781E"/>
    <w:rsid w:val="007E663E"/>
    <w:rsid w:val="007E7DB2"/>
    <w:rsid w:val="007F16B0"/>
    <w:rsid w:val="00815082"/>
    <w:rsid w:val="00853B11"/>
    <w:rsid w:val="00876760"/>
    <w:rsid w:val="0088395E"/>
    <w:rsid w:val="00884162"/>
    <w:rsid w:val="008B2CC1"/>
    <w:rsid w:val="008B6314"/>
    <w:rsid w:val="008C2DA2"/>
    <w:rsid w:val="008D24E5"/>
    <w:rsid w:val="008E6BD6"/>
    <w:rsid w:val="0090731E"/>
    <w:rsid w:val="00966A22"/>
    <w:rsid w:val="00972F03"/>
    <w:rsid w:val="0097351D"/>
    <w:rsid w:val="009A0C8B"/>
    <w:rsid w:val="009B6241"/>
    <w:rsid w:val="00A13DE9"/>
    <w:rsid w:val="00A16FC0"/>
    <w:rsid w:val="00A32C9E"/>
    <w:rsid w:val="00A55ACE"/>
    <w:rsid w:val="00AB613D"/>
    <w:rsid w:val="00AB770A"/>
    <w:rsid w:val="00AE7F20"/>
    <w:rsid w:val="00B12DF4"/>
    <w:rsid w:val="00B1512C"/>
    <w:rsid w:val="00B227FC"/>
    <w:rsid w:val="00B65A0A"/>
    <w:rsid w:val="00B67CDC"/>
    <w:rsid w:val="00B72D36"/>
    <w:rsid w:val="00BC4164"/>
    <w:rsid w:val="00BD2DCC"/>
    <w:rsid w:val="00BD6940"/>
    <w:rsid w:val="00BD72D9"/>
    <w:rsid w:val="00BF1B8D"/>
    <w:rsid w:val="00C1784E"/>
    <w:rsid w:val="00C43A06"/>
    <w:rsid w:val="00C56EE1"/>
    <w:rsid w:val="00C90325"/>
    <w:rsid w:val="00C90559"/>
    <w:rsid w:val="00C91CA1"/>
    <w:rsid w:val="00C93394"/>
    <w:rsid w:val="00CA2251"/>
    <w:rsid w:val="00CA7F45"/>
    <w:rsid w:val="00D06E2C"/>
    <w:rsid w:val="00D14646"/>
    <w:rsid w:val="00D3111B"/>
    <w:rsid w:val="00D56C7C"/>
    <w:rsid w:val="00D62FE7"/>
    <w:rsid w:val="00D71B4D"/>
    <w:rsid w:val="00D90289"/>
    <w:rsid w:val="00D93D55"/>
    <w:rsid w:val="00DA372D"/>
    <w:rsid w:val="00DB6CE9"/>
    <w:rsid w:val="00DC4C60"/>
    <w:rsid w:val="00DF6CC7"/>
    <w:rsid w:val="00E0079A"/>
    <w:rsid w:val="00E22890"/>
    <w:rsid w:val="00E257DB"/>
    <w:rsid w:val="00E443AF"/>
    <w:rsid w:val="00E444DA"/>
    <w:rsid w:val="00E45C84"/>
    <w:rsid w:val="00E504E5"/>
    <w:rsid w:val="00EA2B2B"/>
    <w:rsid w:val="00EB7A3E"/>
    <w:rsid w:val="00EC3BA4"/>
    <w:rsid w:val="00EC401A"/>
    <w:rsid w:val="00EC72C0"/>
    <w:rsid w:val="00ED548C"/>
    <w:rsid w:val="00EF530A"/>
    <w:rsid w:val="00EF6622"/>
    <w:rsid w:val="00F55408"/>
    <w:rsid w:val="00F66152"/>
    <w:rsid w:val="00F801F0"/>
    <w:rsid w:val="00F80845"/>
    <w:rsid w:val="00F84474"/>
    <w:rsid w:val="00F976CD"/>
    <w:rsid w:val="00FA0F0D"/>
    <w:rsid w:val="00FB2FFD"/>
    <w:rsid w:val="00FC116E"/>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basedOn w:val="DefaultParagraphFont"/>
    <w:link w:val="Heading1"/>
    <w:rsid w:val="008B6314"/>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8B6314"/>
    <w:rPr>
      <w:rFonts w:ascii="Arial" w:eastAsia="SimSun" w:hAnsi="Arial" w:cs="Arial"/>
      <w:bCs/>
      <w:sz w:val="22"/>
      <w:szCs w:val="26"/>
      <w:u w:val="single"/>
      <w:lang w:val="es-ES" w:eastAsia="zh-CN"/>
    </w:rPr>
  </w:style>
  <w:style w:type="character" w:styleId="Hyperlink">
    <w:name w:val="Hyperlink"/>
    <w:basedOn w:val="DefaultParagraphFont"/>
    <w:uiPriority w:val="99"/>
    <w:unhideWhenUsed/>
    <w:rsid w:val="008B6314"/>
    <w:rPr>
      <w:color w:val="0000FF" w:themeColor="hyperlink"/>
      <w:u w:val="single"/>
    </w:rPr>
  </w:style>
  <w:style w:type="paragraph" w:styleId="TOC1">
    <w:name w:val="toc 1"/>
    <w:basedOn w:val="Normal"/>
    <w:next w:val="Normal"/>
    <w:autoRedefine/>
    <w:uiPriority w:val="39"/>
    <w:unhideWhenUsed/>
    <w:rsid w:val="008B6314"/>
    <w:pPr>
      <w:tabs>
        <w:tab w:val="right" w:leader="dot" w:pos="9356"/>
      </w:tabs>
      <w:spacing w:after="100"/>
      <w:ind w:left="567" w:right="850" w:hanging="567"/>
    </w:pPr>
    <w:rPr>
      <w:noProof/>
      <w:lang w:val="en-US"/>
    </w:rPr>
  </w:style>
  <w:style w:type="paragraph" w:styleId="TOC2">
    <w:name w:val="toc 2"/>
    <w:basedOn w:val="Normal"/>
    <w:next w:val="Normal"/>
    <w:autoRedefine/>
    <w:uiPriority w:val="39"/>
    <w:unhideWhenUsed/>
    <w:rsid w:val="008B6314"/>
    <w:pPr>
      <w:tabs>
        <w:tab w:val="right" w:leader="dot" w:pos="9356"/>
      </w:tabs>
      <w:spacing w:after="100"/>
      <w:ind w:left="220" w:right="850"/>
    </w:pPr>
    <w:rPr>
      <w:i/>
      <w:noProof/>
      <w:lang w:val="en-US"/>
    </w:rPr>
  </w:style>
  <w:style w:type="character" w:customStyle="1" w:styleId="FootnoteTextChar">
    <w:name w:val="Footnote Text Char"/>
    <w:basedOn w:val="DefaultParagraphFont"/>
    <w:link w:val="FootnoteText"/>
    <w:semiHidden/>
    <w:rsid w:val="008B6314"/>
    <w:rPr>
      <w:rFonts w:ascii="Arial" w:eastAsia="SimSun" w:hAnsi="Arial" w:cs="Arial"/>
      <w:sz w:val="18"/>
      <w:lang w:val="es-ES" w:eastAsia="zh-CN"/>
    </w:rPr>
  </w:style>
  <w:style w:type="paragraph" w:customStyle="1" w:styleId="LegTitle">
    <w:name w:val="Leg # Title"/>
    <w:basedOn w:val="Normal"/>
    <w:next w:val="Normal"/>
    <w:rsid w:val="008B6314"/>
    <w:pPr>
      <w:keepNext/>
      <w:keepLines/>
      <w:pageBreakBefore/>
      <w:snapToGrid w:val="0"/>
      <w:spacing w:before="240" w:after="480" w:line="480" w:lineRule="auto"/>
      <w:jc w:val="center"/>
    </w:pPr>
    <w:rPr>
      <w:rFonts w:eastAsia="Times New Roman"/>
      <w:b/>
      <w:szCs w:val="22"/>
      <w:lang w:val="en-US" w:eastAsia="en-US"/>
    </w:rPr>
  </w:style>
  <w:style w:type="paragraph" w:customStyle="1" w:styleId="LegSubRule">
    <w:name w:val="Leg SubRule #"/>
    <w:basedOn w:val="Normal"/>
    <w:rsid w:val="008B6314"/>
    <w:pPr>
      <w:keepNext/>
      <w:keepLines/>
      <w:tabs>
        <w:tab w:val="left" w:pos="510"/>
      </w:tabs>
      <w:snapToGrid w:val="0"/>
      <w:spacing w:before="119" w:after="480" w:line="480" w:lineRule="auto"/>
      <w:ind w:left="533" w:hanging="533"/>
    </w:pPr>
    <w:rPr>
      <w:rFonts w:eastAsia="Times New Roman"/>
      <w:szCs w:val="22"/>
      <w:lang w:val="en-US" w:eastAsia="en-US"/>
    </w:rPr>
  </w:style>
  <w:style w:type="paragraph" w:customStyle="1" w:styleId="Lega">
    <w:name w:val="Leg (a)"/>
    <w:basedOn w:val="Normal"/>
    <w:rsid w:val="008B6314"/>
    <w:pPr>
      <w:tabs>
        <w:tab w:val="left" w:pos="454"/>
      </w:tabs>
      <w:snapToGrid w:val="0"/>
      <w:spacing w:before="119" w:after="480" w:line="480" w:lineRule="auto"/>
    </w:pPr>
    <w:rPr>
      <w:rFonts w:eastAsia="Times New Roman"/>
      <w:szCs w:val="22"/>
      <w:lang w:val="en-US" w:eastAsia="en-US"/>
    </w:rPr>
  </w:style>
  <w:style w:type="paragraph" w:customStyle="1" w:styleId="Legi">
    <w:name w:val="Leg (i)"/>
    <w:basedOn w:val="Normal"/>
    <w:rsid w:val="008B6314"/>
    <w:pPr>
      <w:tabs>
        <w:tab w:val="right" w:pos="1020"/>
        <w:tab w:val="left" w:pos="1191"/>
      </w:tabs>
      <w:snapToGrid w:val="0"/>
      <w:spacing w:before="60" w:after="480" w:line="480" w:lineRule="auto"/>
    </w:pPr>
    <w:rPr>
      <w:rFonts w:eastAsia="Times New Roman"/>
      <w:szCs w:val="22"/>
      <w:lang w:val="en-US" w:eastAsia="en-US"/>
    </w:rPr>
  </w:style>
  <w:style w:type="character" w:styleId="FootnoteReference">
    <w:name w:val="footnote reference"/>
    <w:basedOn w:val="DefaultParagraphFont"/>
    <w:unhideWhenUsed/>
    <w:rsid w:val="008B6314"/>
    <w:rPr>
      <w:vertAlign w:val="superscript"/>
    </w:rPr>
  </w:style>
  <w:style w:type="character" w:customStyle="1" w:styleId="LegInsertedText">
    <w:name w:val="LegInsertedText"/>
    <w:rsid w:val="008B6314"/>
    <w:rPr>
      <w:color w:val="0000FF"/>
      <w:u w:val="single"/>
    </w:rPr>
  </w:style>
  <w:style w:type="character" w:customStyle="1" w:styleId="LegDeletedText">
    <w:name w:val="LegDeletedText"/>
    <w:basedOn w:val="DefaultParagraphFont"/>
    <w:uiPriority w:val="1"/>
    <w:qFormat/>
    <w:rsid w:val="008B6314"/>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basedOn w:val="DefaultParagraphFont"/>
    <w:link w:val="Heading1"/>
    <w:rsid w:val="008B6314"/>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8B6314"/>
    <w:rPr>
      <w:rFonts w:ascii="Arial" w:eastAsia="SimSun" w:hAnsi="Arial" w:cs="Arial"/>
      <w:bCs/>
      <w:sz w:val="22"/>
      <w:szCs w:val="26"/>
      <w:u w:val="single"/>
      <w:lang w:val="es-ES" w:eastAsia="zh-CN"/>
    </w:rPr>
  </w:style>
  <w:style w:type="character" w:styleId="Hyperlink">
    <w:name w:val="Hyperlink"/>
    <w:basedOn w:val="DefaultParagraphFont"/>
    <w:uiPriority w:val="99"/>
    <w:unhideWhenUsed/>
    <w:rsid w:val="008B6314"/>
    <w:rPr>
      <w:color w:val="0000FF" w:themeColor="hyperlink"/>
      <w:u w:val="single"/>
    </w:rPr>
  </w:style>
  <w:style w:type="paragraph" w:styleId="TOC1">
    <w:name w:val="toc 1"/>
    <w:basedOn w:val="Normal"/>
    <w:next w:val="Normal"/>
    <w:autoRedefine/>
    <w:uiPriority w:val="39"/>
    <w:unhideWhenUsed/>
    <w:rsid w:val="008B6314"/>
    <w:pPr>
      <w:tabs>
        <w:tab w:val="right" w:leader="dot" w:pos="9356"/>
      </w:tabs>
      <w:spacing w:after="100"/>
      <w:ind w:left="567" w:right="850" w:hanging="567"/>
    </w:pPr>
    <w:rPr>
      <w:noProof/>
      <w:lang w:val="en-US"/>
    </w:rPr>
  </w:style>
  <w:style w:type="paragraph" w:styleId="TOC2">
    <w:name w:val="toc 2"/>
    <w:basedOn w:val="Normal"/>
    <w:next w:val="Normal"/>
    <w:autoRedefine/>
    <w:uiPriority w:val="39"/>
    <w:unhideWhenUsed/>
    <w:rsid w:val="008B6314"/>
    <w:pPr>
      <w:tabs>
        <w:tab w:val="right" w:leader="dot" w:pos="9356"/>
      </w:tabs>
      <w:spacing w:after="100"/>
      <w:ind w:left="220" w:right="850"/>
    </w:pPr>
    <w:rPr>
      <w:i/>
      <w:noProof/>
      <w:lang w:val="en-US"/>
    </w:rPr>
  </w:style>
  <w:style w:type="character" w:customStyle="1" w:styleId="FootnoteTextChar">
    <w:name w:val="Footnote Text Char"/>
    <w:basedOn w:val="DefaultParagraphFont"/>
    <w:link w:val="FootnoteText"/>
    <w:semiHidden/>
    <w:rsid w:val="008B6314"/>
    <w:rPr>
      <w:rFonts w:ascii="Arial" w:eastAsia="SimSun" w:hAnsi="Arial" w:cs="Arial"/>
      <w:sz w:val="18"/>
      <w:lang w:val="es-ES" w:eastAsia="zh-CN"/>
    </w:rPr>
  </w:style>
  <w:style w:type="paragraph" w:customStyle="1" w:styleId="LegTitle">
    <w:name w:val="Leg # Title"/>
    <w:basedOn w:val="Normal"/>
    <w:next w:val="Normal"/>
    <w:rsid w:val="008B6314"/>
    <w:pPr>
      <w:keepNext/>
      <w:keepLines/>
      <w:pageBreakBefore/>
      <w:snapToGrid w:val="0"/>
      <w:spacing w:before="240" w:after="480" w:line="480" w:lineRule="auto"/>
      <w:jc w:val="center"/>
    </w:pPr>
    <w:rPr>
      <w:rFonts w:eastAsia="Times New Roman"/>
      <w:b/>
      <w:szCs w:val="22"/>
      <w:lang w:val="en-US" w:eastAsia="en-US"/>
    </w:rPr>
  </w:style>
  <w:style w:type="paragraph" w:customStyle="1" w:styleId="LegSubRule">
    <w:name w:val="Leg SubRule #"/>
    <w:basedOn w:val="Normal"/>
    <w:rsid w:val="008B6314"/>
    <w:pPr>
      <w:keepNext/>
      <w:keepLines/>
      <w:tabs>
        <w:tab w:val="left" w:pos="510"/>
      </w:tabs>
      <w:snapToGrid w:val="0"/>
      <w:spacing w:before="119" w:after="480" w:line="480" w:lineRule="auto"/>
      <w:ind w:left="533" w:hanging="533"/>
    </w:pPr>
    <w:rPr>
      <w:rFonts w:eastAsia="Times New Roman"/>
      <w:szCs w:val="22"/>
      <w:lang w:val="en-US" w:eastAsia="en-US"/>
    </w:rPr>
  </w:style>
  <w:style w:type="paragraph" w:customStyle="1" w:styleId="Lega">
    <w:name w:val="Leg (a)"/>
    <w:basedOn w:val="Normal"/>
    <w:rsid w:val="008B6314"/>
    <w:pPr>
      <w:tabs>
        <w:tab w:val="left" w:pos="454"/>
      </w:tabs>
      <w:snapToGrid w:val="0"/>
      <w:spacing w:before="119" w:after="480" w:line="480" w:lineRule="auto"/>
    </w:pPr>
    <w:rPr>
      <w:rFonts w:eastAsia="Times New Roman"/>
      <w:szCs w:val="22"/>
      <w:lang w:val="en-US" w:eastAsia="en-US"/>
    </w:rPr>
  </w:style>
  <w:style w:type="paragraph" w:customStyle="1" w:styleId="Legi">
    <w:name w:val="Leg (i)"/>
    <w:basedOn w:val="Normal"/>
    <w:rsid w:val="008B6314"/>
    <w:pPr>
      <w:tabs>
        <w:tab w:val="right" w:pos="1020"/>
        <w:tab w:val="left" w:pos="1191"/>
      </w:tabs>
      <w:snapToGrid w:val="0"/>
      <w:spacing w:before="60" w:after="480" w:line="480" w:lineRule="auto"/>
    </w:pPr>
    <w:rPr>
      <w:rFonts w:eastAsia="Times New Roman"/>
      <w:szCs w:val="22"/>
      <w:lang w:val="en-US" w:eastAsia="en-US"/>
    </w:rPr>
  </w:style>
  <w:style w:type="character" w:styleId="FootnoteReference">
    <w:name w:val="footnote reference"/>
    <w:basedOn w:val="DefaultParagraphFont"/>
    <w:unhideWhenUsed/>
    <w:rsid w:val="008B6314"/>
    <w:rPr>
      <w:vertAlign w:val="superscript"/>
    </w:rPr>
  </w:style>
  <w:style w:type="character" w:customStyle="1" w:styleId="LegInsertedText">
    <w:name w:val="LegInsertedText"/>
    <w:rsid w:val="008B6314"/>
    <w:rPr>
      <w:color w:val="0000FF"/>
      <w:u w:val="single"/>
    </w:rPr>
  </w:style>
  <w:style w:type="character" w:customStyle="1" w:styleId="LegDeletedText">
    <w:name w:val="LegDeletedText"/>
    <w:basedOn w:val="DefaultParagraphFont"/>
    <w:uiPriority w:val="1"/>
    <w:qFormat/>
    <w:rsid w:val="008B6314"/>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CB8A-D672-4070-BC32-84D0E6C7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(S)</Template>
  <TotalTime>2</TotalTime>
  <Pages>8</Pages>
  <Words>2676</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Concerning National Phase Entry and Translations</dc:subject>
  <dc:creator>ZEPEDA LEISTENSCHNEIDER Verónica</dc:creator>
  <cp:lastModifiedBy>MARLOW Thomas</cp:lastModifiedBy>
  <cp:revision>4</cp:revision>
  <cp:lastPrinted>2015-04-01T08:47:00Z</cp:lastPrinted>
  <dcterms:created xsi:type="dcterms:W3CDTF">2015-04-07T08:38:00Z</dcterms:created>
  <dcterms:modified xsi:type="dcterms:W3CDTF">2015-04-07T08:40:00Z</dcterms:modified>
</cp:coreProperties>
</file>