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1D4D07" w:rsidTr="00361450">
        <w:tc>
          <w:tcPr>
            <w:tcW w:w="4513" w:type="dxa"/>
            <w:tcBorders>
              <w:bottom w:val="single" w:sz="4" w:space="0" w:color="auto"/>
            </w:tcBorders>
            <w:tcMar>
              <w:bottom w:w="170" w:type="dxa"/>
            </w:tcMar>
          </w:tcPr>
          <w:p w:rsidR="00EC4E49" w:rsidRPr="001D4D07"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1D4D07" w:rsidRDefault="00206E73" w:rsidP="00916EE2">
            <w:pPr>
              <w:rPr>
                <w:lang w:val="es-ES"/>
              </w:rPr>
            </w:pPr>
            <w:r w:rsidRPr="001D4D07">
              <w:rPr>
                <w:noProof/>
                <w:lang w:eastAsia="en-US"/>
              </w:rPr>
              <w:drawing>
                <wp:inline distT="0" distB="0" distL="0" distR="0" wp14:anchorId="62277D65" wp14:editId="20027CA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D4D07" w:rsidRDefault="00206E73" w:rsidP="00916EE2">
            <w:pPr>
              <w:jc w:val="right"/>
              <w:rPr>
                <w:lang w:val="es-ES"/>
              </w:rPr>
            </w:pPr>
            <w:r w:rsidRPr="001D4D07">
              <w:rPr>
                <w:b/>
                <w:sz w:val="40"/>
                <w:szCs w:val="40"/>
                <w:lang w:val="es-ES"/>
              </w:rPr>
              <w:t>S</w:t>
            </w:r>
          </w:p>
        </w:tc>
      </w:tr>
      <w:tr w:rsidR="008B2CC1" w:rsidRPr="001D4D07"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1D4D07" w:rsidRDefault="00F960DD" w:rsidP="00916EE2">
            <w:pPr>
              <w:jc w:val="right"/>
              <w:rPr>
                <w:rFonts w:ascii="Arial Black" w:hAnsi="Arial Black"/>
                <w:caps/>
                <w:sz w:val="15"/>
                <w:lang w:val="es-ES"/>
              </w:rPr>
            </w:pPr>
            <w:r w:rsidRPr="001D4D07">
              <w:rPr>
                <w:rFonts w:ascii="Arial Black" w:hAnsi="Arial Black"/>
                <w:caps/>
                <w:sz w:val="15"/>
                <w:lang w:val="es-ES"/>
              </w:rPr>
              <w:t>PCT/WG/11/</w:t>
            </w:r>
            <w:bookmarkStart w:id="1" w:name="Code"/>
            <w:bookmarkEnd w:id="1"/>
            <w:r w:rsidR="00175878" w:rsidRPr="001D4D07">
              <w:rPr>
                <w:rFonts w:ascii="Arial Black" w:hAnsi="Arial Black"/>
                <w:caps/>
                <w:sz w:val="15"/>
                <w:lang w:val="es-ES"/>
              </w:rPr>
              <w:t>23</w:t>
            </w:r>
          </w:p>
        </w:tc>
      </w:tr>
      <w:tr w:rsidR="008B2CC1" w:rsidRPr="001D4D07" w:rsidTr="00916EE2">
        <w:trPr>
          <w:trHeight w:hRule="exact" w:val="170"/>
        </w:trPr>
        <w:tc>
          <w:tcPr>
            <w:tcW w:w="9356" w:type="dxa"/>
            <w:gridSpan w:val="3"/>
            <w:noWrap/>
            <w:tcMar>
              <w:left w:w="0" w:type="dxa"/>
              <w:right w:w="0" w:type="dxa"/>
            </w:tcMar>
            <w:vAlign w:val="bottom"/>
          </w:tcPr>
          <w:p w:rsidR="008B2CC1" w:rsidRPr="001D4D07" w:rsidRDefault="008B2CC1" w:rsidP="00206E73">
            <w:pPr>
              <w:jc w:val="right"/>
              <w:rPr>
                <w:rFonts w:ascii="Arial Black" w:hAnsi="Arial Black"/>
                <w:caps/>
                <w:sz w:val="15"/>
                <w:lang w:val="es-ES"/>
              </w:rPr>
            </w:pPr>
            <w:r w:rsidRPr="001D4D07">
              <w:rPr>
                <w:rFonts w:ascii="Arial Black" w:hAnsi="Arial Black"/>
                <w:caps/>
                <w:sz w:val="15"/>
                <w:lang w:val="es-ES"/>
              </w:rPr>
              <w:t>ORIGINAL:</w:t>
            </w:r>
            <w:r w:rsidR="001647D5" w:rsidRPr="001D4D07">
              <w:rPr>
                <w:rFonts w:ascii="Arial Black" w:hAnsi="Arial Black"/>
                <w:caps/>
                <w:sz w:val="15"/>
                <w:lang w:val="es-ES"/>
              </w:rPr>
              <w:t xml:space="preserve"> </w:t>
            </w:r>
            <w:bookmarkStart w:id="2" w:name="Original"/>
            <w:bookmarkEnd w:id="2"/>
            <w:r w:rsidR="00206E73" w:rsidRPr="001D4D07">
              <w:rPr>
                <w:rFonts w:ascii="Arial Black" w:hAnsi="Arial Black"/>
                <w:caps/>
                <w:sz w:val="15"/>
                <w:lang w:val="es-ES"/>
              </w:rPr>
              <w:t>INGLÉS</w:t>
            </w:r>
            <w:r w:rsidRPr="001D4D07">
              <w:rPr>
                <w:rFonts w:ascii="Arial Black" w:hAnsi="Arial Black"/>
                <w:caps/>
                <w:sz w:val="15"/>
                <w:lang w:val="es-ES"/>
              </w:rPr>
              <w:t xml:space="preserve"> </w:t>
            </w:r>
          </w:p>
        </w:tc>
      </w:tr>
      <w:tr w:rsidR="008B2CC1" w:rsidRPr="001D4D07" w:rsidTr="00916EE2">
        <w:trPr>
          <w:trHeight w:hRule="exact" w:val="198"/>
        </w:trPr>
        <w:tc>
          <w:tcPr>
            <w:tcW w:w="9356" w:type="dxa"/>
            <w:gridSpan w:val="3"/>
            <w:tcMar>
              <w:left w:w="0" w:type="dxa"/>
              <w:right w:w="0" w:type="dxa"/>
            </w:tcMar>
            <w:vAlign w:val="bottom"/>
          </w:tcPr>
          <w:p w:rsidR="008B2CC1" w:rsidRPr="001D4D07" w:rsidRDefault="00206E73" w:rsidP="00206E73">
            <w:pPr>
              <w:jc w:val="right"/>
              <w:rPr>
                <w:rFonts w:ascii="Arial Black" w:hAnsi="Arial Black"/>
                <w:caps/>
                <w:sz w:val="15"/>
                <w:lang w:val="es-ES"/>
              </w:rPr>
            </w:pPr>
            <w:r w:rsidRPr="001D4D07">
              <w:rPr>
                <w:rFonts w:ascii="Arial Black" w:hAnsi="Arial Black"/>
                <w:caps/>
                <w:sz w:val="15"/>
                <w:lang w:val="es-ES"/>
              </w:rPr>
              <w:t>fecha</w:t>
            </w:r>
            <w:r w:rsidR="008B2CC1" w:rsidRPr="001D4D07">
              <w:rPr>
                <w:rFonts w:ascii="Arial Black" w:hAnsi="Arial Black"/>
                <w:caps/>
                <w:sz w:val="15"/>
                <w:lang w:val="es-ES"/>
              </w:rPr>
              <w:t>:</w:t>
            </w:r>
            <w:r w:rsidR="001647D5" w:rsidRPr="001D4D07">
              <w:rPr>
                <w:rFonts w:ascii="Arial Black" w:hAnsi="Arial Black"/>
                <w:caps/>
                <w:sz w:val="15"/>
                <w:lang w:val="es-ES"/>
              </w:rPr>
              <w:t xml:space="preserve"> </w:t>
            </w:r>
            <w:r w:rsidRPr="001D4D07">
              <w:rPr>
                <w:rFonts w:ascii="Arial Black" w:hAnsi="Arial Black"/>
                <w:caps/>
                <w:sz w:val="15"/>
                <w:lang w:val="es-ES"/>
              </w:rPr>
              <w:t>15 de mayo de</w:t>
            </w:r>
            <w:r w:rsidR="007F7378" w:rsidRPr="001D4D07">
              <w:rPr>
                <w:rFonts w:ascii="Arial Black" w:hAnsi="Arial Black"/>
                <w:caps/>
                <w:sz w:val="15"/>
                <w:lang w:val="es-ES"/>
              </w:rPr>
              <w:t xml:space="preserve"> 2018</w:t>
            </w:r>
            <w:r w:rsidR="008B2CC1" w:rsidRPr="001D4D07">
              <w:rPr>
                <w:rFonts w:ascii="Arial Black" w:hAnsi="Arial Black"/>
                <w:caps/>
                <w:sz w:val="15"/>
                <w:lang w:val="es-ES"/>
              </w:rPr>
              <w:t xml:space="preserve"> </w:t>
            </w:r>
          </w:p>
        </w:tc>
      </w:tr>
    </w:tbl>
    <w:p w:rsidR="00E93BA0" w:rsidRPr="001D4D07" w:rsidRDefault="00E93BA0" w:rsidP="008B2CC1">
      <w:pPr>
        <w:rPr>
          <w:lang w:val="es-ES"/>
        </w:rPr>
      </w:pPr>
    </w:p>
    <w:p w:rsidR="00E93BA0" w:rsidRPr="001D4D07" w:rsidRDefault="00E93BA0" w:rsidP="008B2CC1">
      <w:pPr>
        <w:rPr>
          <w:lang w:val="es-ES"/>
        </w:rPr>
      </w:pPr>
    </w:p>
    <w:p w:rsidR="00E93BA0" w:rsidRPr="001D4D07" w:rsidRDefault="00E93BA0" w:rsidP="008B2CC1">
      <w:pPr>
        <w:rPr>
          <w:lang w:val="es-ES"/>
        </w:rPr>
      </w:pPr>
    </w:p>
    <w:p w:rsidR="00E93BA0" w:rsidRPr="001D4D07" w:rsidRDefault="00E93BA0" w:rsidP="008B2CC1">
      <w:pPr>
        <w:rPr>
          <w:lang w:val="es-ES"/>
        </w:rPr>
      </w:pPr>
    </w:p>
    <w:p w:rsidR="00E93BA0" w:rsidRPr="001D4D07" w:rsidRDefault="00E93BA0" w:rsidP="008B2CC1">
      <w:pPr>
        <w:rPr>
          <w:lang w:val="es-ES"/>
        </w:rPr>
      </w:pPr>
    </w:p>
    <w:p w:rsidR="00E93BA0" w:rsidRPr="001D4D07" w:rsidRDefault="00206E73" w:rsidP="00206E73">
      <w:pPr>
        <w:rPr>
          <w:b/>
          <w:sz w:val="28"/>
          <w:szCs w:val="28"/>
          <w:lang w:val="es-ES"/>
        </w:rPr>
      </w:pPr>
      <w:r w:rsidRPr="001D4D07">
        <w:rPr>
          <w:b/>
          <w:sz w:val="28"/>
          <w:szCs w:val="28"/>
          <w:lang w:val="es-ES"/>
        </w:rPr>
        <w:t>Grupo de Trabajo del Tratado de Cooperación en materia de Patentes (PCT)</w:t>
      </w:r>
    </w:p>
    <w:p w:rsidR="00E93BA0" w:rsidRPr="001D4D07" w:rsidRDefault="00E93BA0" w:rsidP="003845C1">
      <w:pPr>
        <w:rPr>
          <w:lang w:val="es-ES"/>
        </w:rPr>
      </w:pPr>
    </w:p>
    <w:p w:rsidR="00E93BA0" w:rsidRPr="001D4D07" w:rsidRDefault="00E93BA0" w:rsidP="003845C1">
      <w:pPr>
        <w:rPr>
          <w:lang w:val="es-ES"/>
        </w:rPr>
      </w:pPr>
    </w:p>
    <w:p w:rsidR="00E93BA0" w:rsidRPr="001D4D07" w:rsidRDefault="00206E73" w:rsidP="00206E73">
      <w:pPr>
        <w:rPr>
          <w:b/>
          <w:sz w:val="24"/>
          <w:szCs w:val="24"/>
          <w:lang w:val="es-ES"/>
        </w:rPr>
      </w:pPr>
      <w:r w:rsidRPr="001D4D07">
        <w:rPr>
          <w:b/>
          <w:sz w:val="24"/>
          <w:szCs w:val="24"/>
          <w:lang w:val="es-ES"/>
        </w:rPr>
        <w:t>Undécima reunión</w:t>
      </w:r>
    </w:p>
    <w:p w:rsidR="00E93BA0" w:rsidRPr="001D4D07" w:rsidRDefault="00206E73" w:rsidP="00206E73">
      <w:pPr>
        <w:rPr>
          <w:b/>
          <w:sz w:val="24"/>
          <w:szCs w:val="24"/>
          <w:lang w:val="es-ES"/>
        </w:rPr>
      </w:pPr>
      <w:r w:rsidRPr="001D4D07">
        <w:rPr>
          <w:b/>
          <w:sz w:val="24"/>
          <w:szCs w:val="24"/>
          <w:lang w:val="es-ES"/>
        </w:rPr>
        <w:t>Ginebra, 18 a 22 de junio de 2018</w:t>
      </w:r>
    </w:p>
    <w:p w:rsidR="00E93BA0" w:rsidRPr="001D4D07" w:rsidRDefault="00E93BA0" w:rsidP="008B2CC1">
      <w:pPr>
        <w:rPr>
          <w:lang w:val="es-ES"/>
        </w:rPr>
      </w:pPr>
    </w:p>
    <w:p w:rsidR="00E93BA0" w:rsidRPr="001D4D07" w:rsidRDefault="00E93BA0" w:rsidP="008B2CC1">
      <w:pPr>
        <w:rPr>
          <w:lang w:val="es-ES"/>
        </w:rPr>
      </w:pPr>
    </w:p>
    <w:p w:rsidR="00E93BA0" w:rsidRPr="001D4D07" w:rsidRDefault="00E93BA0" w:rsidP="008B2CC1">
      <w:pPr>
        <w:rPr>
          <w:lang w:val="es-ES"/>
        </w:rPr>
      </w:pPr>
    </w:p>
    <w:p w:rsidR="00E93BA0" w:rsidRPr="001D4D07" w:rsidRDefault="00206E73" w:rsidP="00206E73">
      <w:pPr>
        <w:rPr>
          <w:caps/>
          <w:sz w:val="24"/>
          <w:lang w:val="es-ES"/>
        </w:rPr>
      </w:pPr>
      <w:bookmarkStart w:id="3" w:name="TitleOfDoc"/>
      <w:bookmarkEnd w:id="3"/>
      <w:r w:rsidRPr="001D4D07">
        <w:rPr>
          <w:caps/>
          <w:sz w:val="24"/>
          <w:lang w:val="es-ES"/>
        </w:rPr>
        <w:t>Actualización del Informe sobre la marcha de la aplicación de las modificaciones de la reducción de tasas</w:t>
      </w:r>
    </w:p>
    <w:p w:rsidR="00E93BA0" w:rsidRPr="001D4D07" w:rsidRDefault="00E93BA0" w:rsidP="008B2CC1">
      <w:pPr>
        <w:rPr>
          <w:lang w:val="es-ES"/>
        </w:rPr>
      </w:pPr>
    </w:p>
    <w:p w:rsidR="00E93BA0" w:rsidRPr="001D4D07" w:rsidRDefault="00206E73" w:rsidP="00206E73">
      <w:pPr>
        <w:rPr>
          <w:i/>
          <w:lang w:val="es-ES"/>
        </w:rPr>
      </w:pPr>
      <w:bookmarkStart w:id="4" w:name="Prepared"/>
      <w:bookmarkEnd w:id="4"/>
      <w:r w:rsidRPr="001D4D07">
        <w:rPr>
          <w:i/>
          <w:lang w:val="es-ES"/>
        </w:rPr>
        <w:t>Documento preparado por la Oficina Internacional</w:t>
      </w:r>
    </w:p>
    <w:p w:rsidR="00E93BA0" w:rsidRPr="001D4D07" w:rsidRDefault="00E93BA0">
      <w:pPr>
        <w:rPr>
          <w:lang w:val="es-ES"/>
        </w:rPr>
      </w:pPr>
    </w:p>
    <w:p w:rsidR="00E93BA0" w:rsidRPr="001D4D07" w:rsidRDefault="00E93BA0">
      <w:pPr>
        <w:rPr>
          <w:lang w:val="es-ES"/>
        </w:rPr>
      </w:pPr>
    </w:p>
    <w:p w:rsidR="00E93BA0" w:rsidRPr="001D4D07" w:rsidRDefault="00E93BA0">
      <w:pPr>
        <w:rPr>
          <w:lang w:val="es-ES"/>
        </w:rPr>
      </w:pPr>
    </w:p>
    <w:p w:rsidR="00E93BA0" w:rsidRPr="001D4D07" w:rsidRDefault="00E93BA0" w:rsidP="0053057A">
      <w:pPr>
        <w:rPr>
          <w:lang w:val="es-ES"/>
        </w:rPr>
      </w:pPr>
    </w:p>
    <w:p w:rsidR="00E93BA0" w:rsidRPr="001D4D07" w:rsidRDefault="00206E73" w:rsidP="00206E73">
      <w:pPr>
        <w:pStyle w:val="Heading1"/>
        <w:rPr>
          <w:lang w:val="es-ES"/>
        </w:rPr>
      </w:pPr>
      <w:r w:rsidRPr="001D4D07">
        <w:rPr>
          <w:lang w:val="es-ES"/>
        </w:rPr>
        <w:t>resumen</w:t>
      </w:r>
    </w:p>
    <w:p w:rsidR="00E93BA0" w:rsidRPr="001D4D07" w:rsidRDefault="009A5977" w:rsidP="002925EC">
      <w:pPr>
        <w:pStyle w:val="ONUMFS"/>
        <w:rPr>
          <w:lang w:val="es-ES"/>
        </w:rPr>
      </w:pPr>
      <w:r w:rsidRPr="001D4D07">
        <w:rPr>
          <w:lang w:val="es-ES"/>
        </w:rPr>
        <w:t>El presente documento constituye una actualización del informe sobre la marcha de la aplicación de los nuevos criterios de reducción de determinadas tasas pagaderas a la Oficina Internacional, presentado en la décima reunión del Grupo de Trabajo.</w:t>
      </w:r>
    </w:p>
    <w:p w:rsidR="00E93BA0" w:rsidRPr="001D4D07" w:rsidRDefault="009A5977" w:rsidP="009A5977">
      <w:pPr>
        <w:pStyle w:val="Heading1"/>
        <w:rPr>
          <w:lang w:val="es-ES"/>
        </w:rPr>
      </w:pPr>
      <w:r w:rsidRPr="001D4D07">
        <w:rPr>
          <w:lang w:val="es-ES"/>
        </w:rPr>
        <w:t>antecedentes</w:t>
      </w:r>
    </w:p>
    <w:p w:rsidR="00E93BA0" w:rsidRPr="001D4D07" w:rsidRDefault="00E439E6" w:rsidP="002925EC">
      <w:pPr>
        <w:pStyle w:val="ONUMFS"/>
        <w:rPr>
          <w:lang w:val="es-ES"/>
        </w:rPr>
      </w:pPr>
      <w:r w:rsidRPr="001D4D07">
        <w:rPr>
          <w:lang w:val="es-ES"/>
        </w:rPr>
        <w:t xml:space="preserve">El Grupo de Trabajo, en su séptima reunión en junio de 2014, llegó a un acuerdo sobre la propuesta de modificación de la </w:t>
      </w:r>
      <w:r w:rsidR="0099360C" w:rsidRPr="001D4D07">
        <w:rPr>
          <w:lang w:val="es-ES"/>
        </w:rPr>
        <w:t xml:space="preserve">tabla </w:t>
      </w:r>
      <w:r w:rsidRPr="001D4D07">
        <w:rPr>
          <w:lang w:val="es-ES"/>
        </w:rPr>
        <w:t xml:space="preserve">de </w:t>
      </w:r>
      <w:r w:rsidR="0067133B" w:rsidRPr="001D4D07">
        <w:rPr>
          <w:lang w:val="es-ES"/>
        </w:rPr>
        <w:t xml:space="preserve">tasas </w:t>
      </w:r>
      <w:r w:rsidRPr="001D4D07">
        <w:rPr>
          <w:lang w:val="es-ES"/>
        </w:rPr>
        <w:t>del PCT</w:t>
      </w:r>
      <w:r w:rsidR="0099360C" w:rsidRPr="001D4D07">
        <w:rPr>
          <w:lang w:val="es-ES"/>
        </w:rPr>
        <w:t xml:space="preserve"> </w:t>
      </w:r>
      <w:r w:rsidRPr="001D4D07">
        <w:rPr>
          <w:lang w:val="es-ES"/>
        </w:rPr>
        <w:t xml:space="preserve">y la propuesta de </w:t>
      </w:r>
      <w:r w:rsidR="0067133B" w:rsidRPr="001D4D07">
        <w:rPr>
          <w:lang w:val="es-ES"/>
        </w:rPr>
        <w:t>“</w:t>
      </w:r>
      <w:r w:rsidRPr="001D4D07">
        <w:rPr>
          <w:lang w:val="es-ES"/>
        </w:rPr>
        <w:t>Directrices para actualizar las listas de Estados que reúnen los criterios de reducción de determinadas tasas del PCT</w:t>
      </w:r>
      <w:r w:rsidR="0067133B" w:rsidRPr="001D4D07">
        <w:rPr>
          <w:lang w:val="es-ES"/>
        </w:rPr>
        <w:t>”</w:t>
      </w:r>
      <w:r w:rsidRPr="001D4D07">
        <w:rPr>
          <w:lang w:val="es-ES"/>
        </w:rPr>
        <w:t xml:space="preserve"> con miras a someterlas al examen de la Asamblea de la Unión del PCT en su período de sesiones de septiembre de 2014.</w:t>
      </w:r>
      <w:r w:rsidR="00BC4678" w:rsidRPr="001D4D07">
        <w:rPr>
          <w:lang w:val="es-ES"/>
        </w:rPr>
        <w:t xml:space="preserve"> </w:t>
      </w:r>
      <w:r w:rsidRPr="001D4D07">
        <w:rPr>
          <w:lang w:val="es-ES"/>
        </w:rPr>
        <w:t xml:space="preserve">Además, el Grupo de Trabajo recomendó que se hiciera un informe sobre la marcha de la aplicación de la modificación de la </w:t>
      </w:r>
      <w:r w:rsidR="0099360C" w:rsidRPr="001D4D07">
        <w:rPr>
          <w:lang w:val="es-ES"/>
        </w:rPr>
        <w:t xml:space="preserve">tabla </w:t>
      </w:r>
      <w:r w:rsidRPr="001D4D07">
        <w:rPr>
          <w:lang w:val="es-ES"/>
        </w:rPr>
        <w:t xml:space="preserve">de </w:t>
      </w:r>
      <w:r w:rsidR="0067133B" w:rsidRPr="001D4D07">
        <w:rPr>
          <w:lang w:val="es-ES"/>
        </w:rPr>
        <w:t xml:space="preserve">tasas </w:t>
      </w:r>
      <w:r w:rsidRPr="001D4D07">
        <w:rPr>
          <w:lang w:val="es-ES"/>
        </w:rPr>
        <w:t>del PCT dos años después de la entrada en vigor de la modificación (véase el documento PCT/WG/7/30, párrafos 98 a 100).</w:t>
      </w:r>
    </w:p>
    <w:p w:rsidR="00E93BA0" w:rsidRPr="001D4D07" w:rsidRDefault="00E439E6" w:rsidP="002925EC">
      <w:pPr>
        <w:pStyle w:val="ONUMFS"/>
        <w:rPr>
          <w:lang w:val="es-ES"/>
        </w:rPr>
      </w:pPr>
      <w:r w:rsidRPr="001D4D07">
        <w:rPr>
          <w:lang w:val="es-ES"/>
        </w:rPr>
        <w:t>Dicho informe se presentó en la décima reunión del Grupo de Trabajo, celebrada en mayo de 2017 (documento PCT/WG/10/20).</w:t>
      </w:r>
      <w:r w:rsidR="00BC4678" w:rsidRPr="001D4D07">
        <w:rPr>
          <w:lang w:val="es-ES"/>
        </w:rPr>
        <w:t xml:space="preserve"> </w:t>
      </w:r>
      <w:r w:rsidR="00D36370" w:rsidRPr="001D4D07">
        <w:rPr>
          <w:lang w:val="es-ES"/>
        </w:rPr>
        <w:t>En él se indicaba la utilización de la reducción de tasas en los períodos de 18 meses anterior y posterior a los cambios, incluida información sobre el número total de solicitudes presentadas por los residentes de diferentes Estados y el número de solicitudes en las que solo figuraban como solicitantes personas físicas.</w:t>
      </w:r>
      <w:r w:rsidR="00BC4678" w:rsidRPr="001D4D07">
        <w:rPr>
          <w:lang w:val="es-ES"/>
        </w:rPr>
        <w:t xml:space="preserve"> Se invitó a la Oficina Internacional a proporcionar una actualización del documento con datos estadísticos más recientes en la presente reunión del Grupo de Trabajo (véanse los párrafos 115 a 119 del documento PCT/WG/10/25).</w:t>
      </w:r>
    </w:p>
    <w:p w:rsidR="00E93BA0" w:rsidRPr="001D4D07" w:rsidRDefault="00BC4678" w:rsidP="00BC4678">
      <w:pPr>
        <w:pStyle w:val="Heading1"/>
        <w:rPr>
          <w:lang w:val="es-ES"/>
        </w:rPr>
      </w:pPr>
      <w:r w:rsidRPr="001D4D07">
        <w:rPr>
          <w:lang w:val="es-ES"/>
        </w:rPr>
        <w:lastRenderedPageBreak/>
        <w:t>Informe</w:t>
      </w:r>
    </w:p>
    <w:p w:rsidR="00E93BA0" w:rsidRPr="001D4D07" w:rsidRDefault="00D01990" w:rsidP="002925EC">
      <w:pPr>
        <w:pStyle w:val="ONUMFS"/>
        <w:rPr>
          <w:lang w:val="es-ES"/>
        </w:rPr>
      </w:pPr>
      <w:r w:rsidRPr="001D4D07">
        <w:rPr>
          <w:lang w:val="es-ES"/>
        </w:rPr>
        <w:t>El Anexo del presente documento contiene cuadros en los que se ilustra el número de solicitudes presentadas en los 24 meses inmediatamente anteriores a la modificación de los criterios de reducción de tasas y en los 24 meses inmediatamente posteriores a la entrada en vigor de los nuevos criterios; dichas solicitudes se ordenan según el Estado de domicilio que haya indicado el solicitante cuyo nombre consta en primer término en la solicitud internacional.</w:t>
      </w:r>
      <w:r w:rsidR="00BC4678" w:rsidRPr="001D4D07">
        <w:rPr>
          <w:lang w:val="es-ES"/>
        </w:rPr>
        <w:t xml:space="preserve"> </w:t>
      </w:r>
      <w:r w:rsidRPr="001D4D07">
        <w:rPr>
          <w:lang w:val="es-ES"/>
        </w:rPr>
        <w:t>No figuran en los cuadros del Anexo los estados que no se indican como Estado de domicilio del primer solicitante en las solicitudes presentadas durante dicho período (como Nauru, Palau y Suriname).</w:t>
      </w:r>
    </w:p>
    <w:p w:rsidR="00E93BA0" w:rsidRPr="001D4D07" w:rsidRDefault="00D01990" w:rsidP="002925EC">
      <w:pPr>
        <w:pStyle w:val="ONUMFS"/>
        <w:rPr>
          <w:lang w:val="es-ES"/>
        </w:rPr>
      </w:pPr>
      <w:r w:rsidRPr="001D4D07">
        <w:rPr>
          <w:lang w:val="es-ES"/>
        </w:rPr>
        <w:t>En comparación con los datos que figuran en el documento PCT/WG/10/20, la información es más detallada y abarca un período de tiempo más amplio.</w:t>
      </w:r>
    </w:p>
    <w:p w:rsidR="00E93BA0" w:rsidRPr="001D4D07" w:rsidRDefault="00D01990" w:rsidP="002925EC">
      <w:pPr>
        <w:pStyle w:val="ONUMFS"/>
        <w:rPr>
          <w:lang w:val="es-ES"/>
        </w:rPr>
      </w:pPr>
      <w:r w:rsidRPr="001D4D07">
        <w:rPr>
          <w:lang w:val="es-ES"/>
        </w:rPr>
        <w:t>Respecto de cada Estado y de cada uno de los dos períodos de 12 meses anteriores y posteriores a la modificación, en los cuadros se indican:</w:t>
      </w:r>
    </w:p>
    <w:p w:rsidR="00E93BA0" w:rsidRPr="001D4D07" w:rsidRDefault="00D01990" w:rsidP="002925EC">
      <w:pPr>
        <w:pStyle w:val="ONUMFS"/>
        <w:numPr>
          <w:ilvl w:val="0"/>
          <w:numId w:val="7"/>
        </w:numPr>
        <w:ind w:left="567" w:firstLine="0"/>
        <w:rPr>
          <w:lang w:val="es-ES"/>
        </w:rPr>
      </w:pPr>
      <w:r w:rsidRPr="001D4D07">
        <w:rPr>
          <w:lang w:val="es-ES"/>
        </w:rPr>
        <w:t>el número total de solicitudes presentadas cuyo primer solicitante está domiciliado en ese Estado;</w:t>
      </w:r>
    </w:p>
    <w:p w:rsidR="00E93BA0" w:rsidRPr="001D4D07" w:rsidRDefault="005F4500" w:rsidP="002925EC">
      <w:pPr>
        <w:pStyle w:val="ONUMFS"/>
        <w:numPr>
          <w:ilvl w:val="0"/>
          <w:numId w:val="7"/>
        </w:numPr>
        <w:ind w:left="567" w:firstLine="0"/>
        <w:rPr>
          <w:lang w:val="es-ES"/>
        </w:rPr>
      </w:pPr>
      <w:r w:rsidRPr="001D4D07">
        <w:rPr>
          <w:lang w:val="es-ES"/>
        </w:rPr>
        <w:t>el número de solicitudes en las que todos los solicitantes son personas físicas y el porcentaje que esa cifra representa respecto del total de solicitudes;</w:t>
      </w:r>
      <w:r w:rsidR="00A21772" w:rsidRPr="001D4D07">
        <w:rPr>
          <w:lang w:val="es-ES"/>
        </w:rPr>
        <w:t xml:space="preserve"> </w:t>
      </w:r>
      <w:r w:rsidRPr="001D4D07">
        <w:rPr>
          <w:lang w:val="es-ES"/>
        </w:rPr>
        <w:t>y</w:t>
      </w:r>
    </w:p>
    <w:p w:rsidR="00E93BA0" w:rsidRPr="001D4D07" w:rsidRDefault="005F4500" w:rsidP="002925EC">
      <w:pPr>
        <w:pStyle w:val="ONUMFS"/>
        <w:numPr>
          <w:ilvl w:val="0"/>
          <w:numId w:val="7"/>
        </w:numPr>
        <w:ind w:left="567" w:firstLine="0"/>
        <w:rPr>
          <w:lang w:val="es-ES"/>
        </w:rPr>
      </w:pPr>
      <w:r w:rsidRPr="001D4D07">
        <w:rPr>
          <w:lang w:val="es-ES"/>
        </w:rPr>
        <w:t>el número de solicitudes cuyo primer solicitante estaba domiciliado en ese Estado a la fecha de presentación y en las que se concedió el 90% de reducción de las tasas y el porcentaje que esa cifra representa respecto del total de solicitudes.</w:t>
      </w:r>
    </w:p>
    <w:p w:rsidR="00E93BA0" w:rsidRPr="001D4D07" w:rsidRDefault="005F4500" w:rsidP="002925EC">
      <w:pPr>
        <w:pStyle w:val="ONUMFS"/>
        <w:rPr>
          <w:lang w:val="es-ES"/>
        </w:rPr>
      </w:pPr>
      <w:r w:rsidRPr="001D4D07">
        <w:rPr>
          <w:lang w:val="es-ES"/>
        </w:rPr>
        <w:t>Además, respecto de cada Estado, en los cuadros se indican:</w:t>
      </w:r>
    </w:p>
    <w:p w:rsidR="00E93BA0" w:rsidRPr="001D4D07" w:rsidRDefault="0032068B" w:rsidP="002925EC">
      <w:pPr>
        <w:pStyle w:val="ONUMFS"/>
        <w:numPr>
          <w:ilvl w:val="0"/>
          <w:numId w:val="7"/>
        </w:numPr>
        <w:ind w:left="567" w:firstLine="0"/>
        <w:rPr>
          <w:lang w:val="es-ES"/>
        </w:rPr>
      </w:pPr>
      <w:r w:rsidRPr="001D4D07">
        <w:rPr>
          <w:lang w:val="es-ES"/>
        </w:rPr>
        <w:t>el porcentaje aproximado de solicitudes en las que se solicita la reducción para los períodos completos de 24 meses anterior y posterior a la modificación (como en el documento PCT/WG/10/20, se trata de una aproximación por los motivos que se indican en el Anexo); y</w:t>
      </w:r>
    </w:p>
    <w:p w:rsidR="00E93BA0" w:rsidRPr="001D4D07" w:rsidRDefault="0032068B" w:rsidP="002925EC">
      <w:pPr>
        <w:pStyle w:val="ONUMFS"/>
        <w:numPr>
          <w:ilvl w:val="0"/>
          <w:numId w:val="7"/>
        </w:numPr>
        <w:ind w:left="567" w:firstLine="0"/>
        <w:rPr>
          <w:lang w:val="es-ES"/>
        </w:rPr>
      </w:pPr>
      <w:r w:rsidRPr="001D4D07">
        <w:rPr>
          <w:lang w:val="es-ES"/>
        </w:rPr>
        <w:t>la variación porcentual del número total de solicitudes presentadas por residentes del Estado y por personas físicas de ese Estado en los 24 meses siguientes al cambio, en comparación con los 24 meses anteriores.</w:t>
      </w:r>
    </w:p>
    <w:p w:rsidR="00E93BA0" w:rsidRPr="001D4D07" w:rsidRDefault="0032068B" w:rsidP="002925EC">
      <w:pPr>
        <w:pStyle w:val="ONUMFS"/>
        <w:rPr>
          <w:lang w:val="es-ES"/>
        </w:rPr>
      </w:pPr>
      <w:r w:rsidRPr="001D4D07">
        <w:rPr>
          <w:lang w:val="es-ES"/>
        </w:rPr>
        <w:t>Los Estados se representan en los cuadros agrupados con arreglo al siguiente orden:</w:t>
      </w:r>
    </w:p>
    <w:p w:rsidR="00E93BA0" w:rsidRPr="001D4D07" w:rsidRDefault="0032068B" w:rsidP="002925EC">
      <w:pPr>
        <w:pStyle w:val="ONUMFS"/>
        <w:numPr>
          <w:ilvl w:val="0"/>
          <w:numId w:val="7"/>
        </w:numPr>
        <w:ind w:left="567" w:firstLine="0"/>
        <w:rPr>
          <w:lang w:val="es-ES"/>
        </w:rPr>
      </w:pPr>
      <w:r w:rsidRPr="001D4D07">
        <w:rPr>
          <w:lang w:val="es-ES"/>
        </w:rPr>
        <w:t>Cuadro A: Estados cuyas personas físicas residentes y nacionales podían acogerse al régimen de reducción de tasas hasta el 30 de junio de 2015, pero no después;</w:t>
      </w:r>
    </w:p>
    <w:p w:rsidR="00E93BA0" w:rsidRPr="001D4D07" w:rsidRDefault="0032068B" w:rsidP="002925EC">
      <w:pPr>
        <w:pStyle w:val="ONUMFS"/>
        <w:numPr>
          <w:ilvl w:val="0"/>
          <w:numId w:val="7"/>
        </w:numPr>
        <w:ind w:left="567" w:firstLine="0"/>
        <w:rPr>
          <w:lang w:val="es-ES"/>
        </w:rPr>
      </w:pPr>
      <w:r w:rsidRPr="001D4D07">
        <w:rPr>
          <w:lang w:val="es-ES"/>
        </w:rPr>
        <w:t>Cuadro B: Estados cuyas personas físicas residentes y nacionales no podían acogerse al régimen de reducción de tasas hasta el 30 de junio de 2015, pero adquirieron tal derecho con posterioridad a esa fecha</w:t>
      </w:r>
      <w:r w:rsidR="009842AA" w:rsidRPr="001D4D07">
        <w:rPr>
          <w:lang w:val="es-ES"/>
        </w:rPr>
        <w:t>;</w:t>
      </w:r>
    </w:p>
    <w:p w:rsidR="00E93BA0" w:rsidRPr="001D4D07" w:rsidRDefault="00CD1A57" w:rsidP="002925EC">
      <w:pPr>
        <w:pStyle w:val="ONUMFS"/>
        <w:numPr>
          <w:ilvl w:val="0"/>
          <w:numId w:val="7"/>
        </w:numPr>
        <w:ind w:left="567" w:firstLine="0"/>
        <w:rPr>
          <w:lang w:val="es-ES"/>
        </w:rPr>
      </w:pPr>
      <w:r w:rsidRPr="001D4D07">
        <w:rPr>
          <w:lang w:val="es-ES"/>
        </w:rPr>
        <w:t>Cuadro C: Estados cuyas personas físicas residentes y nacionales podían acogerse al régimen de reducción de tasas durante todo el período en cuestión;</w:t>
      </w:r>
    </w:p>
    <w:p w:rsidR="00E93BA0" w:rsidRPr="001D4D07" w:rsidRDefault="00CD1A57" w:rsidP="002925EC">
      <w:pPr>
        <w:pStyle w:val="ONUMFS"/>
        <w:numPr>
          <w:ilvl w:val="0"/>
          <w:numId w:val="7"/>
        </w:numPr>
        <w:ind w:left="567" w:firstLine="0"/>
        <w:rPr>
          <w:lang w:val="es-ES"/>
        </w:rPr>
      </w:pPr>
      <w:r w:rsidRPr="001D4D07">
        <w:rPr>
          <w:lang w:val="es-ES"/>
        </w:rPr>
        <w:t>Cuadro D: Países menos adelantados, cuyos nacionales y residentes pueden acogerse al régimen de reducción de tasas, sean o no personas físicas; y</w:t>
      </w:r>
    </w:p>
    <w:p w:rsidR="00E93BA0" w:rsidRPr="001D4D07" w:rsidRDefault="00CD1A57" w:rsidP="002925EC">
      <w:pPr>
        <w:pStyle w:val="ONUMFS"/>
        <w:numPr>
          <w:ilvl w:val="0"/>
          <w:numId w:val="7"/>
        </w:numPr>
        <w:ind w:left="567" w:firstLine="0"/>
        <w:rPr>
          <w:lang w:val="es-ES"/>
        </w:rPr>
      </w:pPr>
      <w:r w:rsidRPr="001D4D07">
        <w:rPr>
          <w:lang w:val="es-ES"/>
        </w:rPr>
        <w:t>Cuadro E: Estados cuyos nacionales y residentes no podían acogerse al régimen de reducción de tasas durante todo el período (se recogen en los cuadros con el fin de que se puedan comparar las tendencias en la presentación de solicitudes y la proporción de solicitudes presentadas por todas las personas físicas).</w:t>
      </w:r>
    </w:p>
    <w:p w:rsidR="00E93BA0" w:rsidRPr="001D4D07" w:rsidRDefault="00CD1A57" w:rsidP="002925EC">
      <w:pPr>
        <w:pStyle w:val="ONUMFS"/>
        <w:tabs>
          <w:tab w:val="clear" w:pos="567"/>
        </w:tabs>
        <w:ind w:left="5529"/>
        <w:rPr>
          <w:i/>
          <w:lang w:val="es-ES"/>
        </w:rPr>
      </w:pPr>
      <w:r w:rsidRPr="001D4D07">
        <w:rPr>
          <w:i/>
          <w:lang w:val="es-ES"/>
        </w:rPr>
        <w:lastRenderedPageBreak/>
        <w:t>Se invita al Grupo de Trabajo a tomar nota del contenido del presente informe.</w:t>
      </w:r>
    </w:p>
    <w:p w:rsidR="007F7378" w:rsidRPr="001D4D07" w:rsidRDefault="00CD1A57" w:rsidP="00CD1A57">
      <w:pPr>
        <w:pStyle w:val="Endofdocument-Annex"/>
        <w:keepNext/>
        <w:rPr>
          <w:lang w:val="es-ES"/>
        </w:rPr>
      </w:pPr>
      <w:r w:rsidRPr="001D4D07">
        <w:rPr>
          <w:lang w:val="es-ES"/>
        </w:rPr>
        <w:t>[Sigue el Anexo]</w:t>
      </w:r>
    </w:p>
    <w:p w:rsidR="001D4D07" w:rsidRPr="001D4D07" w:rsidRDefault="001D4D07" w:rsidP="00CD1A57">
      <w:pPr>
        <w:pStyle w:val="Endofdocument-Annex"/>
        <w:keepNext/>
        <w:rPr>
          <w:lang w:val="es-ES"/>
        </w:rPr>
        <w:sectPr w:rsidR="001D4D07" w:rsidRPr="001D4D07" w:rsidSect="00865F79">
          <w:headerReference w:type="default" r:id="rId9"/>
          <w:endnotePr>
            <w:numFmt w:val="decimal"/>
          </w:endnotePr>
          <w:pgSz w:w="11907" w:h="16840" w:code="9"/>
          <w:pgMar w:top="567" w:right="1134" w:bottom="1021" w:left="1418" w:header="510" w:footer="1021" w:gutter="0"/>
          <w:cols w:space="720"/>
          <w:titlePg/>
          <w:docGrid w:linePitch="299"/>
        </w:sectPr>
      </w:pPr>
    </w:p>
    <w:p w:rsidR="00E93BA0" w:rsidRPr="001D4D07" w:rsidRDefault="00AB02FB" w:rsidP="007C3B48">
      <w:pPr>
        <w:rPr>
          <w:lang w:val="es-ES"/>
        </w:rPr>
      </w:pPr>
      <w:r w:rsidRPr="001D4D07">
        <w:rPr>
          <w:lang w:val="es-ES"/>
        </w:rPr>
        <w:t>En los cuadros que figuran a continuación se indica el número de solicitudes presentadas en los períodos de dos años anteriores y posteriores a la modificación de los criterios para acogerse al régimen de reducción de tasas, que entró en vigor el 1 de julio de 2015.</w:t>
      </w:r>
      <w:r w:rsidR="00BC4678" w:rsidRPr="001D4D07">
        <w:rPr>
          <w:lang w:val="es-ES"/>
        </w:rPr>
        <w:t xml:space="preserve"> </w:t>
      </w:r>
      <w:r w:rsidR="007C3B48" w:rsidRPr="001D4D07">
        <w:rPr>
          <w:lang w:val="es-ES"/>
        </w:rPr>
        <w:t>En ellos se muestra el número total de solicitudes, las solicitudes presentadas únicamente por personas físicas y las solicitudes en que se pidió la reducción del 90% de las tasas correspondientes a los períodos de 12 meses anteriores al cambio (a-2 y a-1) y posteriores al cambio (a+1 y a+2).</w:t>
      </w:r>
      <w:r w:rsidR="00BC4678" w:rsidRPr="001D4D07">
        <w:rPr>
          <w:lang w:val="es-ES"/>
        </w:rPr>
        <w:t xml:space="preserve"> </w:t>
      </w:r>
      <w:r w:rsidR="007C3B48" w:rsidRPr="001D4D07">
        <w:rPr>
          <w:lang w:val="es-ES"/>
        </w:rPr>
        <w:t>El porcentaje de solicitudes de cada Estado en que se pide la reducción se indica en proporción a los 24 meses completos anteriores y posteriores a la modificación.</w:t>
      </w:r>
      <w:r w:rsidR="00BC4678" w:rsidRPr="001D4D07">
        <w:rPr>
          <w:lang w:val="es-ES"/>
        </w:rPr>
        <w:t xml:space="preserve"> </w:t>
      </w:r>
      <w:r w:rsidR="007C3B48" w:rsidRPr="001D4D07">
        <w:rPr>
          <w:lang w:val="es-ES"/>
        </w:rPr>
        <w:t>Del mismo modo, los cambios en el número total de solicitudes del Estado en cuestión (</w:t>
      </w:r>
      <w:r w:rsidR="00F40981" w:rsidRPr="001D4D07">
        <w:rPr>
          <w:lang w:val="es-ES"/>
        </w:rPr>
        <w:t>“</w:t>
      </w:r>
      <w:r w:rsidR="007C3B48" w:rsidRPr="001D4D07">
        <w:rPr>
          <w:lang w:val="es-ES"/>
        </w:rPr>
        <w:t>Total</w:t>
      </w:r>
      <w:r w:rsidR="00F40981" w:rsidRPr="001D4D07">
        <w:rPr>
          <w:lang w:val="es-ES"/>
        </w:rPr>
        <w:t>”</w:t>
      </w:r>
      <w:r w:rsidR="007C3B48" w:rsidRPr="001D4D07">
        <w:rPr>
          <w:lang w:val="es-ES"/>
        </w:rPr>
        <w:t>) y en el número de solicitudes presentadas únicamente por personas físicas (</w:t>
      </w:r>
      <w:r w:rsidR="00F40981" w:rsidRPr="001D4D07">
        <w:rPr>
          <w:lang w:val="es-ES"/>
        </w:rPr>
        <w:t>“</w:t>
      </w:r>
      <w:r w:rsidR="007C3B48" w:rsidRPr="001D4D07">
        <w:rPr>
          <w:lang w:val="es-ES"/>
        </w:rPr>
        <w:t>Fís.</w:t>
      </w:r>
      <w:r w:rsidR="00F40981" w:rsidRPr="001D4D07">
        <w:rPr>
          <w:lang w:val="es-ES"/>
        </w:rPr>
        <w:t>”</w:t>
      </w:r>
      <w:r w:rsidR="007C3B48" w:rsidRPr="001D4D07">
        <w:rPr>
          <w:lang w:val="es-ES"/>
        </w:rPr>
        <w:t xml:space="preserve">) muestran el aumento o disminución porcentual en el período de 24 meses </w:t>
      </w:r>
      <w:r w:rsidR="00F40981" w:rsidRPr="001D4D07">
        <w:rPr>
          <w:lang w:val="es-ES"/>
        </w:rPr>
        <w:t xml:space="preserve">posterior </w:t>
      </w:r>
      <w:r w:rsidR="007C3B48" w:rsidRPr="001D4D07">
        <w:rPr>
          <w:lang w:val="es-ES"/>
        </w:rPr>
        <w:t>comparado con el anterior.</w:t>
      </w:r>
    </w:p>
    <w:p w:rsidR="00E93BA0" w:rsidRPr="001D4D07" w:rsidRDefault="00D25EBA" w:rsidP="001D4D07">
      <w:pPr>
        <w:spacing w:before="240"/>
        <w:rPr>
          <w:lang w:val="es-ES"/>
        </w:rPr>
      </w:pPr>
      <w:r w:rsidRPr="001D4D07">
        <w:rPr>
          <w:lang w:val="es-ES"/>
        </w:rPr>
        <w:t>Debido a las limitaciones de los datos, las cifras relativas a la reducción de tasas no son propiamente comparables con las cifras relativas al total de solicitudes y a las solicitudes presentadas únicamente por personas físicas.</w:t>
      </w:r>
      <w:r w:rsidR="00BC4678" w:rsidRPr="001D4D07">
        <w:rPr>
          <w:lang w:val="es-ES"/>
        </w:rPr>
        <w:t xml:space="preserve"> </w:t>
      </w:r>
      <w:r w:rsidR="006F0488" w:rsidRPr="001D4D07">
        <w:rPr>
          <w:lang w:val="es-ES"/>
        </w:rPr>
        <w:t>Las cifras relativas a las solicitudes en que se pide la reducción de las tasas se basan en el domicilio indicado del primer solicitante que figuraba en la solicitud en el momento de su presentación.</w:t>
      </w:r>
      <w:r w:rsidR="00BC4678" w:rsidRPr="001D4D07">
        <w:rPr>
          <w:lang w:val="es-ES"/>
        </w:rPr>
        <w:t xml:space="preserve"> </w:t>
      </w:r>
      <w:r w:rsidR="006F0488" w:rsidRPr="001D4D07">
        <w:rPr>
          <w:lang w:val="es-ES"/>
        </w:rPr>
        <w:t>Las cifras relativas al total de solicitudes y a las solicitudes presentadas únicamente por personas físicas se basan en el domicilio indicado del primer solicitante que figura actualmente en la solicitud.</w:t>
      </w:r>
      <w:r w:rsidR="00BC4678" w:rsidRPr="001D4D07">
        <w:rPr>
          <w:lang w:val="es-ES"/>
        </w:rPr>
        <w:t xml:space="preserve"> </w:t>
      </w:r>
      <w:r w:rsidR="00E13133" w:rsidRPr="001D4D07">
        <w:rPr>
          <w:lang w:val="es-ES"/>
        </w:rPr>
        <w:t>En consecuencia, las columnas correspondientes a la proporción de solicitudes respecto del total presentadas por residentes del Estado indicado deben considerarse meramente aproximativas y, en algunos casos, pueden dar lugar a resultados aparentemente anómalos (por ejemplo, que en más del 100% de las solicitudes se pida la reducción).</w:t>
      </w:r>
    </w:p>
    <w:p w:rsidR="00E93BA0" w:rsidRPr="001D4D07" w:rsidRDefault="003B5B85">
      <w:pPr>
        <w:rPr>
          <w:b/>
          <w:lang w:val="es-ES"/>
        </w:rPr>
      </w:pPr>
      <w:r w:rsidRPr="001D4D07">
        <w:rPr>
          <w:b/>
          <w:lang w:val="es-ES"/>
        </w:rPr>
        <w:br w:type="page"/>
      </w:r>
    </w:p>
    <w:p w:rsidR="00E93BA0" w:rsidRPr="001D4D07" w:rsidRDefault="007C6012" w:rsidP="007C6012">
      <w:pPr>
        <w:spacing w:after="120"/>
        <w:ind w:right="821"/>
        <w:jc w:val="center"/>
        <w:rPr>
          <w:b/>
          <w:lang w:val="es-ES"/>
        </w:rPr>
      </w:pPr>
      <w:r w:rsidRPr="001D4D07">
        <w:rPr>
          <w:b/>
          <w:lang w:val="es-ES"/>
        </w:rPr>
        <w:t>Cuadro A</w:t>
      </w:r>
    </w:p>
    <w:p w:rsidR="00E93BA0" w:rsidRPr="001D4D07" w:rsidRDefault="007C6012" w:rsidP="007C6012">
      <w:pPr>
        <w:spacing w:after="120"/>
        <w:ind w:right="821"/>
        <w:jc w:val="center"/>
        <w:rPr>
          <w:b/>
          <w:lang w:val="es-ES"/>
        </w:rPr>
      </w:pPr>
      <w:r w:rsidRPr="001D4D07">
        <w:rPr>
          <w:b/>
          <w:lang w:val="es-ES"/>
        </w:rPr>
        <w:t>Estados cuyas personas físicas residentes y nacionales podían acogerse al régimen de reducción de tasas hasta el 30 de junio de 2015, pero no después</w:t>
      </w:r>
    </w:p>
    <w:p w:rsidR="00E67BB0" w:rsidRPr="001D4D07" w:rsidRDefault="00E67BB0" w:rsidP="003B5B85">
      <w:pPr>
        <w:jc w:val="center"/>
        <w:rPr>
          <w:lang w:val="es-ES"/>
        </w:rPr>
      </w:pP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276F73" w:rsidRPr="001D4D07" w:rsidTr="00276F73">
        <w:trPr>
          <w:cantSplit/>
          <w:trHeight w:val="264"/>
          <w:tblHeader/>
        </w:trPr>
        <w:tc>
          <w:tcPr>
            <w:tcW w:w="534" w:type="dxa"/>
            <w:tcBorders>
              <w:bottom w:val="nil"/>
              <w:right w:val="nil"/>
            </w:tcBorders>
            <w:noWrap/>
          </w:tcPr>
          <w:p w:rsidR="00276F73" w:rsidRPr="001D4D07" w:rsidRDefault="00276F73" w:rsidP="00882E0E">
            <w:pPr>
              <w:spacing w:before="20"/>
              <w:rPr>
                <w:sz w:val="18"/>
                <w:szCs w:val="18"/>
                <w:lang w:val="es-ES"/>
              </w:rPr>
            </w:pPr>
          </w:p>
        </w:tc>
        <w:tc>
          <w:tcPr>
            <w:tcW w:w="2268" w:type="dxa"/>
            <w:tcBorders>
              <w:left w:val="nil"/>
              <w:bottom w:val="nil"/>
            </w:tcBorders>
            <w:noWrap/>
          </w:tcPr>
          <w:p w:rsidR="00276F73" w:rsidRPr="001D4D07" w:rsidRDefault="00276F73" w:rsidP="00882E0E">
            <w:pPr>
              <w:spacing w:before="20"/>
              <w:rPr>
                <w:sz w:val="18"/>
                <w:szCs w:val="18"/>
                <w:lang w:val="es-ES"/>
              </w:rPr>
            </w:pPr>
          </w:p>
        </w:tc>
        <w:tc>
          <w:tcPr>
            <w:tcW w:w="3118" w:type="dxa"/>
            <w:gridSpan w:val="4"/>
            <w:noWrap/>
            <w:tcMar>
              <w:left w:w="57" w:type="dxa"/>
              <w:right w:w="57" w:type="dxa"/>
            </w:tcMar>
          </w:tcPr>
          <w:p w:rsidR="00276F73" w:rsidRPr="001D4D07" w:rsidRDefault="007C6012" w:rsidP="007C6012">
            <w:pPr>
              <w:spacing w:before="20"/>
              <w:jc w:val="center"/>
              <w:rPr>
                <w:b/>
                <w:sz w:val="18"/>
                <w:szCs w:val="18"/>
                <w:lang w:val="es-ES"/>
              </w:rPr>
            </w:pPr>
            <w:r w:rsidRPr="001D4D07">
              <w:rPr>
                <w:b/>
                <w:sz w:val="18"/>
                <w:szCs w:val="18"/>
                <w:lang w:val="es-ES"/>
              </w:rPr>
              <w:t>Total de solicitudes</w:t>
            </w:r>
          </w:p>
        </w:tc>
        <w:tc>
          <w:tcPr>
            <w:tcW w:w="2622" w:type="dxa"/>
            <w:gridSpan w:val="4"/>
            <w:noWrap/>
            <w:tcMar>
              <w:left w:w="57" w:type="dxa"/>
              <w:right w:w="57" w:type="dxa"/>
            </w:tcMar>
          </w:tcPr>
          <w:p w:rsidR="00276F73" w:rsidRPr="001D4D07" w:rsidRDefault="007C6012" w:rsidP="007C6012">
            <w:pPr>
              <w:spacing w:before="20"/>
              <w:jc w:val="center"/>
              <w:rPr>
                <w:b/>
                <w:sz w:val="18"/>
                <w:szCs w:val="18"/>
                <w:lang w:val="es-ES"/>
              </w:rPr>
            </w:pPr>
            <w:r w:rsidRPr="001D4D07">
              <w:rPr>
                <w:b/>
                <w:sz w:val="18"/>
                <w:szCs w:val="18"/>
                <w:lang w:val="es-ES"/>
              </w:rPr>
              <w:t>Solicitudes presentadas únicamente por personas físicas</w:t>
            </w:r>
          </w:p>
        </w:tc>
        <w:tc>
          <w:tcPr>
            <w:tcW w:w="2623" w:type="dxa"/>
            <w:gridSpan w:val="4"/>
            <w:noWrap/>
            <w:tcMar>
              <w:left w:w="57" w:type="dxa"/>
              <w:right w:w="57" w:type="dxa"/>
            </w:tcMar>
          </w:tcPr>
          <w:p w:rsidR="00276F73" w:rsidRPr="001D4D07" w:rsidRDefault="009918AD" w:rsidP="009918AD">
            <w:pPr>
              <w:spacing w:before="20"/>
              <w:jc w:val="center"/>
              <w:rPr>
                <w:b/>
                <w:sz w:val="18"/>
                <w:szCs w:val="18"/>
                <w:lang w:val="es-ES"/>
              </w:rPr>
            </w:pPr>
            <w:r w:rsidRPr="001D4D07">
              <w:rPr>
                <w:b/>
                <w:sz w:val="18"/>
                <w:szCs w:val="18"/>
                <w:lang w:val="es-ES"/>
              </w:rPr>
              <w:t>Solicitudes en que se pidió la reducción de las tasas</w:t>
            </w:r>
          </w:p>
        </w:tc>
        <w:tc>
          <w:tcPr>
            <w:tcW w:w="1575" w:type="dxa"/>
            <w:gridSpan w:val="2"/>
            <w:noWrap/>
            <w:tcMar>
              <w:left w:w="57" w:type="dxa"/>
              <w:right w:w="57" w:type="dxa"/>
            </w:tcMar>
          </w:tcPr>
          <w:p w:rsidR="00276F73" w:rsidRPr="001D4D07" w:rsidRDefault="009918AD" w:rsidP="009918AD">
            <w:pPr>
              <w:spacing w:before="20"/>
              <w:jc w:val="center"/>
              <w:rPr>
                <w:b/>
                <w:sz w:val="18"/>
                <w:szCs w:val="18"/>
                <w:lang w:val="es-ES"/>
              </w:rPr>
            </w:pPr>
            <w:r w:rsidRPr="001D4D07">
              <w:rPr>
                <w:b/>
                <w:sz w:val="18"/>
                <w:szCs w:val="18"/>
                <w:lang w:val="es-ES"/>
              </w:rPr>
              <w:t>% de todas las solicitudes con reducción</w:t>
            </w:r>
          </w:p>
        </w:tc>
        <w:tc>
          <w:tcPr>
            <w:tcW w:w="1434" w:type="dxa"/>
            <w:gridSpan w:val="2"/>
            <w:noWrap/>
            <w:tcMar>
              <w:left w:w="57" w:type="dxa"/>
              <w:right w:w="57" w:type="dxa"/>
            </w:tcMar>
          </w:tcPr>
          <w:p w:rsidR="00276F73" w:rsidRPr="001D4D07" w:rsidRDefault="009918AD" w:rsidP="009918AD">
            <w:pPr>
              <w:spacing w:before="20"/>
              <w:jc w:val="center"/>
              <w:rPr>
                <w:b/>
                <w:sz w:val="18"/>
                <w:szCs w:val="18"/>
                <w:lang w:val="es-ES"/>
              </w:rPr>
            </w:pPr>
            <w:r w:rsidRPr="001D4D07">
              <w:rPr>
                <w:b/>
                <w:sz w:val="18"/>
                <w:szCs w:val="18"/>
                <w:lang w:val="es-ES"/>
              </w:rPr>
              <w:t>Cambio en el número de solicitudes</w:t>
            </w:r>
          </w:p>
        </w:tc>
      </w:tr>
      <w:tr w:rsidR="00276F73" w:rsidRPr="001D4D07" w:rsidTr="00276F73">
        <w:trPr>
          <w:cantSplit/>
          <w:trHeight w:val="264"/>
          <w:tblHeader/>
        </w:trPr>
        <w:tc>
          <w:tcPr>
            <w:tcW w:w="2802" w:type="dxa"/>
            <w:gridSpan w:val="2"/>
            <w:tcBorders>
              <w:top w:val="nil"/>
            </w:tcBorders>
            <w:noWrap/>
            <w:hideMark/>
          </w:tcPr>
          <w:p w:rsidR="00276F73" w:rsidRPr="001D4D07" w:rsidRDefault="009918AD" w:rsidP="009918AD">
            <w:pPr>
              <w:spacing w:before="20"/>
              <w:rPr>
                <w:b/>
                <w:sz w:val="18"/>
                <w:szCs w:val="18"/>
                <w:lang w:val="es-ES"/>
              </w:rPr>
            </w:pPr>
            <w:r w:rsidRPr="001D4D07">
              <w:rPr>
                <w:b/>
                <w:sz w:val="18"/>
                <w:szCs w:val="18"/>
                <w:lang w:val="es-ES"/>
              </w:rPr>
              <w:t>Código ST.3</w:t>
            </w:r>
            <w:r w:rsidRPr="001D4D07">
              <w:rPr>
                <w:sz w:val="18"/>
                <w:szCs w:val="18"/>
                <w:lang w:val="es-ES"/>
              </w:rPr>
              <w:t>, Estado</w:t>
            </w:r>
          </w:p>
        </w:tc>
        <w:tc>
          <w:tcPr>
            <w:tcW w:w="779" w:type="dxa"/>
            <w:tcBorders>
              <w:right w:val="dotted" w:sz="4" w:space="0" w:color="auto"/>
            </w:tcBorders>
            <w:noWrap/>
            <w:tcMar>
              <w:left w:w="57" w:type="dxa"/>
              <w:right w:w="57" w:type="dxa"/>
            </w:tcMar>
            <w:hideMark/>
          </w:tcPr>
          <w:p w:rsidR="00276F73" w:rsidRPr="001D4D07" w:rsidRDefault="009918AD" w:rsidP="00882E0E">
            <w:pPr>
              <w:spacing w:before="20"/>
              <w:jc w:val="center"/>
              <w:rPr>
                <w:b/>
                <w:sz w:val="18"/>
                <w:szCs w:val="18"/>
                <w:lang w:val="es-ES"/>
              </w:rPr>
            </w:pPr>
            <w:r w:rsidRPr="001D4D07">
              <w:rPr>
                <w:b/>
                <w:sz w:val="18"/>
                <w:szCs w:val="18"/>
                <w:lang w:val="es-ES"/>
              </w:rPr>
              <w:t>a</w:t>
            </w:r>
            <w:r w:rsidR="00276F73" w:rsidRPr="001D4D07">
              <w:rPr>
                <w:b/>
                <w:sz w:val="18"/>
                <w:szCs w:val="18"/>
                <w:lang w:val="es-ES"/>
              </w:rPr>
              <w:t>-2</w:t>
            </w:r>
          </w:p>
        </w:tc>
        <w:tc>
          <w:tcPr>
            <w:tcW w:w="780" w:type="dxa"/>
            <w:tcBorders>
              <w:left w:val="dotted" w:sz="4" w:space="0" w:color="auto"/>
              <w:right w:val="dotted" w:sz="4" w:space="0" w:color="auto"/>
            </w:tcBorders>
            <w:noWrap/>
            <w:tcMar>
              <w:left w:w="57" w:type="dxa"/>
              <w:right w:w="57" w:type="dxa"/>
            </w:tcMar>
            <w:hideMark/>
          </w:tcPr>
          <w:p w:rsidR="00276F73" w:rsidRPr="001D4D07" w:rsidRDefault="009918AD" w:rsidP="00882E0E">
            <w:pPr>
              <w:spacing w:before="20"/>
              <w:jc w:val="center"/>
              <w:rPr>
                <w:b/>
                <w:sz w:val="18"/>
                <w:szCs w:val="18"/>
                <w:lang w:val="es-ES"/>
              </w:rPr>
            </w:pPr>
            <w:r w:rsidRPr="001D4D07">
              <w:rPr>
                <w:b/>
                <w:sz w:val="18"/>
                <w:szCs w:val="18"/>
                <w:lang w:val="es-ES"/>
              </w:rPr>
              <w:t>a</w:t>
            </w:r>
            <w:r w:rsidR="00276F73" w:rsidRPr="001D4D07">
              <w:rPr>
                <w:b/>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276F73" w:rsidRPr="001D4D07" w:rsidRDefault="009918AD" w:rsidP="00882E0E">
            <w:pPr>
              <w:spacing w:before="20"/>
              <w:jc w:val="center"/>
              <w:rPr>
                <w:b/>
                <w:sz w:val="18"/>
                <w:szCs w:val="18"/>
                <w:lang w:val="es-ES"/>
              </w:rPr>
            </w:pPr>
            <w:r w:rsidRPr="001D4D07">
              <w:rPr>
                <w:b/>
                <w:sz w:val="18"/>
                <w:szCs w:val="18"/>
                <w:lang w:val="es-ES"/>
              </w:rPr>
              <w:t>a</w:t>
            </w:r>
            <w:r w:rsidR="00276F73" w:rsidRPr="001D4D07">
              <w:rPr>
                <w:b/>
                <w:sz w:val="18"/>
                <w:szCs w:val="18"/>
                <w:lang w:val="es-ES"/>
              </w:rPr>
              <w:t>+1</w:t>
            </w:r>
          </w:p>
        </w:tc>
        <w:tc>
          <w:tcPr>
            <w:tcW w:w="780" w:type="dxa"/>
            <w:tcBorders>
              <w:left w:val="dotted" w:sz="4" w:space="0" w:color="auto"/>
            </w:tcBorders>
            <w:noWrap/>
            <w:tcMar>
              <w:left w:w="57" w:type="dxa"/>
              <w:right w:w="57" w:type="dxa"/>
            </w:tcMar>
            <w:hideMark/>
          </w:tcPr>
          <w:p w:rsidR="00276F73" w:rsidRPr="001D4D07" w:rsidRDefault="009918AD" w:rsidP="00882E0E">
            <w:pPr>
              <w:spacing w:before="20"/>
              <w:jc w:val="center"/>
              <w:rPr>
                <w:b/>
                <w:sz w:val="18"/>
                <w:szCs w:val="18"/>
                <w:lang w:val="es-ES"/>
              </w:rPr>
            </w:pPr>
            <w:r w:rsidRPr="001D4D07">
              <w:rPr>
                <w:b/>
                <w:sz w:val="18"/>
                <w:szCs w:val="18"/>
                <w:lang w:val="es-ES"/>
              </w:rPr>
              <w:t>a</w:t>
            </w:r>
            <w:r w:rsidR="00276F73" w:rsidRPr="001D4D07">
              <w:rPr>
                <w:b/>
                <w:sz w:val="18"/>
                <w:szCs w:val="18"/>
                <w:lang w:val="es-ES"/>
              </w:rPr>
              <w:t>+2</w:t>
            </w:r>
          </w:p>
        </w:tc>
        <w:tc>
          <w:tcPr>
            <w:tcW w:w="655" w:type="dxa"/>
            <w:tcBorders>
              <w:right w:val="dotted" w:sz="4" w:space="0" w:color="auto"/>
            </w:tcBorders>
            <w:noWrap/>
            <w:tcMar>
              <w:left w:w="57" w:type="dxa"/>
              <w:right w:w="57" w:type="dxa"/>
            </w:tcMar>
            <w:hideMark/>
          </w:tcPr>
          <w:p w:rsidR="00276F73" w:rsidRPr="001D4D07" w:rsidRDefault="009918AD" w:rsidP="00882E0E">
            <w:pPr>
              <w:spacing w:before="20"/>
              <w:jc w:val="center"/>
              <w:rPr>
                <w:b/>
                <w:sz w:val="18"/>
                <w:szCs w:val="18"/>
                <w:lang w:val="es-ES"/>
              </w:rPr>
            </w:pPr>
            <w:r w:rsidRPr="001D4D07">
              <w:rPr>
                <w:b/>
                <w:sz w:val="18"/>
                <w:szCs w:val="18"/>
                <w:lang w:val="es-ES"/>
              </w:rPr>
              <w:t>a-2</w:t>
            </w:r>
          </w:p>
        </w:tc>
        <w:tc>
          <w:tcPr>
            <w:tcW w:w="656" w:type="dxa"/>
            <w:tcBorders>
              <w:left w:val="dotted" w:sz="4" w:space="0" w:color="auto"/>
              <w:right w:val="dotted" w:sz="4" w:space="0" w:color="auto"/>
            </w:tcBorders>
            <w:noWrap/>
            <w:tcMar>
              <w:left w:w="57" w:type="dxa"/>
              <w:right w:w="57" w:type="dxa"/>
            </w:tcMar>
            <w:hideMark/>
          </w:tcPr>
          <w:p w:rsidR="00276F73" w:rsidRPr="001D4D07" w:rsidRDefault="009918AD" w:rsidP="00882E0E">
            <w:pPr>
              <w:spacing w:before="20"/>
              <w:jc w:val="center"/>
              <w:rPr>
                <w:b/>
                <w:sz w:val="18"/>
                <w:szCs w:val="18"/>
                <w:lang w:val="es-ES"/>
              </w:rPr>
            </w:pPr>
            <w:r w:rsidRPr="001D4D07">
              <w:rPr>
                <w:b/>
                <w:sz w:val="18"/>
                <w:szCs w:val="18"/>
                <w:lang w:val="es-ES"/>
              </w:rPr>
              <w:t>a</w:t>
            </w:r>
            <w:r w:rsidR="00276F73" w:rsidRPr="001D4D07">
              <w:rPr>
                <w:b/>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276F73" w:rsidRPr="001D4D07" w:rsidRDefault="009918AD" w:rsidP="00882E0E">
            <w:pPr>
              <w:spacing w:before="20"/>
              <w:jc w:val="center"/>
              <w:rPr>
                <w:b/>
                <w:sz w:val="18"/>
                <w:szCs w:val="18"/>
                <w:lang w:val="es-ES"/>
              </w:rPr>
            </w:pPr>
            <w:r w:rsidRPr="001D4D07">
              <w:rPr>
                <w:b/>
                <w:sz w:val="18"/>
                <w:szCs w:val="18"/>
                <w:lang w:val="es-ES"/>
              </w:rPr>
              <w:t>a</w:t>
            </w:r>
            <w:r w:rsidR="00276F73" w:rsidRPr="001D4D07">
              <w:rPr>
                <w:b/>
                <w:sz w:val="18"/>
                <w:szCs w:val="18"/>
                <w:lang w:val="es-ES"/>
              </w:rPr>
              <w:t>+1</w:t>
            </w:r>
          </w:p>
        </w:tc>
        <w:tc>
          <w:tcPr>
            <w:tcW w:w="656" w:type="dxa"/>
            <w:tcBorders>
              <w:left w:val="dotted" w:sz="4" w:space="0" w:color="auto"/>
            </w:tcBorders>
            <w:noWrap/>
            <w:tcMar>
              <w:left w:w="57" w:type="dxa"/>
              <w:right w:w="57" w:type="dxa"/>
            </w:tcMar>
            <w:hideMark/>
          </w:tcPr>
          <w:p w:rsidR="00276F73" w:rsidRPr="001D4D07" w:rsidRDefault="009918AD" w:rsidP="00882E0E">
            <w:pPr>
              <w:spacing w:before="20"/>
              <w:jc w:val="center"/>
              <w:rPr>
                <w:b/>
                <w:sz w:val="18"/>
                <w:szCs w:val="18"/>
                <w:lang w:val="es-ES"/>
              </w:rPr>
            </w:pPr>
            <w:r w:rsidRPr="001D4D07">
              <w:rPr>
                <w:b/>
                <w:sz w:val="18"/>
                <w:szCs w:val="18"/>
                <w:lang w:val="es-ES"/>
              </w:rPr>
              <w:t>a</w:t>
            </w:r>
            <w:r w:rsidR="00276F73" w:rsidRPr="001D4D07">
              <w:rPr>
                <w:b/>
                <w:sz w:val="18"/>
                <w:szCs w:val="18"/>
                <w:lang w:val="es-ES"/>
              </w:rPr>
              <w:t>+2</w:t>
            </w:r>
          </w:p>
        </w:tc>
        <w:tc>
          <w:tcPr>
            <w:tcW w:w="656" w:type="dxa"/>
            <w:tcBorders>
              <w:right w:val="dotted" w:sz="4" w:space="0" w:color="auto"/>
            </w:tcBorders>
            <w:noWrap/>
            <w:tcMar>
              <w:left w:w="57" w:type="dxa"/>
              <w:right w:w="57" w:type="dxa"/>
            </w:tcMar>
            <w:hideMark/>
          </w:tcPr>
          <w:p w:rsidR="00276F73" w:rsidRPr="001D4D07" w:rsidRDefault="009918AD" w:rsidP="00882E0E">
            <w:pPr>
              <w:spacing w:before="20"/>
              <w:jc w:val="center"/>
              <w:rPr>
                <w:b/>
                <w:sz w:val="18"/>
                <w:szCs w:val="18"/>
                <w:lang w:val="es-ES"/>
              </w:rPr>
            </w:pPr>
            <w:r w:rsidRPr="001D4D07">
              <w:rPr>
                <w:b/>
                <w:sz w:val="18"/>
                <w:szCs w:val="18"/>
                <w:lang w:val="es-ES"/>
              </w:rPr>
              <w:t>a-2</w:t>
            </w:r>
          </w:p>
        </w:tc>
        <w:tc>
          <w:tcPr>
            <w:tcW w:w="655" w:type="dxa"/>
            <w:tcBorders>
              <w:left w:val="dotted" w:sz="4" w:space="0" w:color="auto"/>
              <w:right w:val="dotted" w:sz="4" w:space="0" w:color="auto"/>
            </w:tcBorders>
            <w:noWrap/>
            <w:tcMar>
              <w:left w:w="57" w:type="dxa"/>
              <w:right w:w="57" w:type="dxa"/>
            </w:tcMar>
            <w:hideMark/>
          </w:tcPr>
          <w:p w:rsidR="00276F73" w:rsidRPr="001D4D07" w:rsidRDefault="009918AD" w:rsidP="00882E0E">
            <w:pPr>
              <w:spacing w:before="20"/>
              <w:jc w:val="center"/>
              <w:rPr>
                <w:b/>
                <w:sz w:val="18"/>
                <w:szCs w:val="18"/>
                <w:lang w:val="es-ES"/>
              </w:rPr>
            </w:pPr>
            <w:r w:rsidRPr="001D4D07">
              <w:rPr>
                <w:b/>
                <w:sz w:val="18"/>
                <w:szCs w:val="18"/>
                <w:lang w:val="es-ES"/>
              </w:rPr>
              <w:t>a</w:t>
            </w:r>
            <w:r w:rsidR="00276F73" w:rsidRPr="001D4D07">
              <w:rPr>
                <w:b/>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276F73" w:rsidRPr="001D4D07" w:rsidRDefault="009918AD" w:rsidP="00882E0E">
            <w:pPr>
              <w:spacing w:before="20"/>
              <w:jc w:val="center"/>
              <w:rPr>
                <w:b/>
                <w:sz w:val="18"/>
                <w:szCs w:val="18"/>
                <w:lang w:val="es-ES"/>
              </w:rPr>
            </w:pPr>
            <w:r w:rsidRPr="001D4D07">
              <w:rPr>
                <w:b/>
                <w:sz w:val="18"/>
                <w:szCs w:val="18"/>
                <w:lang w:val="es-ES"/>
              </w:rPr>
              <w:t>a</w:t>
            </w:r>
            <w:r w:rsidR="00276F73" w:rsidRPr="001D4D07">
              <w:rPr>
                <w:b/>
                <w:sz w:val="18"/>
                <w:szCs w:val="18"/>
                <w:lang w:val="es-ES"/>
              </w:rPr>
              <w:t>+1</w:t>
            </w:r>
          </w:p>
        </w:tc>
        <w:tc>
          <w:tcPr>
            <w:tcW w:w="656" w:type="dxa"/>
            <w:tcBorders>
              <w:left w:val="dotted" w:sz="4" w:space="0" w:color="auto"/>
            </w:tcBorders>
            <w:noWrap/>
            <w:tcMar>
              <w:left w:w="57" w:type="dxa"/>
              <w:right w:w="57" w:type="dxa"/>
            </w:tcMar>
            <w:hideMark/>
          </w:tcPr>
          <w:p w:rsidR="00276F73" w:rsidRPr="001D4D07" w:rsidRDefault="009918AD" w:rsidP="00882E0E">
            <w:pPr>
              <w:spacing w:before="20"/>
              <w:jc w:val="center"/>
              <w:rPr>
                <w:b/>
                <w:sz w:val="18"/>
                <w:szCs w:val="18"/>
                <w:lang w:val="es-ES"/>
              </w:rPr>
            </w:pPr>
            <w:r w:rsidRPr="001D4D07">
              <w:rPr>
                <w:b/>
                <w:sz w:val="18"/>
                <w:szCs w:val="18"/>
                <w:lang w:val="es-ES"/>
              </w:rPr>
              <w:t>a</w:t>
            </w:r>
            <w:r w:rsidR="00276F73" w:rsidRPr="001D4D07">
              <w:rPr>
                <w:b/>
                <w:sz w:val="18"/>
                <w:szCs w:val="18"/>
                <w:lang w:val="es-ES"/>
              </w:rPr>
              <w:t>+2</w:t>
            </w:r>
          </w:p>
        </w:tc>
        <w:tc>
          <w:tcPr>
            <w:tcW w:w="787" w:type="dxa"/>
            <w:tcBorders>
              <w:right w:val="dotted" w:sz="4" w:space="0" w:color="auto"/>
            </w:tcBorders>
            <w:noWrap/>
            <w:tcMar>
              <w:left w:w="57" w:type="dxa"/>
              <w:right w:w="57" w:type="dxa"/>
            </w:tcMar>
            <w:hideMark/>
          </w:tcPr>
          <w:p w:rsidR="00276F73" w:rsidRPr="001D4D07" w:rsidRDefault="009918AD" w:rsidP="00882E0E">
            <w:pPr>
              <w:spacing w:before="20"/>
              <w:jc w:val="center"/>
              <w:rPr>
                <w:b/>
                <w:sz w:val="16"/>
                <w:szCs w:val="16"/>
                <w:lang w:val="es-ES"/>
              </w:rPr>
            </w:pPr>
            <w:r w:rsidRPr="001D4D07">
              <w:rPr>
                <w:b/>
                <w:sz w:val="16"/>
                <w:szCs w:val="16"/>
                <w:lang w:val="es-ES"/>
              </w:rPr>
              <w:t>Antes</w:t>
            </w:r>
          </w:p>
        </w:tc>
        <w:tc>
          <w:tcPr>
            <w:tcW w:w="788" w:type="dxa"/>
            <w:tcBorders>
              <w:left w:val="dotted" w:sz="4" w:space="0" w:color="auto"/>
            </w:tcBorders>
            <w:noWrap/>
            <w:tcMar>
              <w:left w:w="57" w:type="dxa"/>
              <w:right w:w="57" w:type="dxa"/>
            </w:tcMar>
            <w:hideMark/>
          </w:tcPr>
          <w:p w:rsidR="00276F73" w:rsidRPr="001D4D07" w:rsidRDefault="009918AD" w:rsidP="00882E0E">
            <w:pPr>
              <w:spacing w:before="20"/>
              <w:jc w:val="center"/>
              <w:rPr>
                <w:b/>
                <w:sz w:val="16"/>
                <w:szCs w:val="16"/>
                <w:lang w:val="es-ES"/>
              </w:rPr>
            </w:pPr>
            <w:r w:rsidRPr="001D4D07">
              <w:rPr>
                <w:b/>
                <w:sz w:val="16"/>
                <w:szCs w:val="16"/>
                <w:lang w:val="es-ES"/>
              </w:rPr>
              <w:t>Después</w:t>
            </w:r>
          </w:p>
        </w:tc>
        <w:tc>
          <w:tcPr>
            <w:tcW w:w="717" w:type="dxa"/>
            <w:noWrap/>
            <w:tcMar>
              <w:left w:w="57" w:type="dxa"/>
              <w:right w:w="57" w:type="dxa"/>
            </w:tcMar>
            <w:hideMark/>
          </w:tcPr>
          <w:p w:rsidR="00276F73" w:rsidRPr="001D4D07" w:rsidRDefault="00276F73" w:rsidP="00882E0E">
            <w:pPr>
              <w:spacing w:before="20"/>
              <w:jc w:val="center"/>
              <w:rPr>
                <w:b/>
                <w:sz w:val="18"/>
                <w:szCs w:val="18"/>
                <w:lang w:val="es-ES"/>
              </w:rPr>
            </w:pPr>
            <w:r w:rsidRPr="001D4D07">
              <w:rPr>
                <w:b/>
                <w:sz w:val="18"/>
                <w:szCs w:val="18"/>
                <w:lang w:val="es-ES"/>
              </w:rPr>
              <w:t>Total</w:t>
            </w:r>
          </w:p>
        </w:tc>
        <w:tc>
          <w:tcPr>
            <w:tcW w:w="717" w:type="dxa"/>
            <w:noWrap/>
            <w:tcMar>
              <w:left w:w="57" w:type="dxa"/>
              <w:right w:w="57" w:type="dxa"/>
            </w:tcMar>
            <w:hideMark/>
          </w:tcPr>
          <w:p w:rsidR="00276F73" w:rsidRPr="001D4D07" w:rsidRDefault="009918AD" w:rsidP="009918AD">
            <w:pPr>
              <w:spacing w:before="20"/>
              <w:jc w:val="center"/>
              <w:rPr>
                <w:b/>
                <w:sz w:val="18"/>
                <w:szCs w:val="18"/>
                <w:lang w:val="es-ES"/>
              </w:rPr>
            </w:pPr>
            <w:r w:rsidRPr="001D4D07">
              <w:rPr>
                <w:b/>
                <w:sz w:val="18"/>
                <w:szCs w:val="18"/>
                <w:lang w:val="es-ES"/>
              </w:rPr>
              <w:t>Fís</w:t>
            </w:r>
            <w:r w:rsidR="00276F73" w:rsidRPr="001D4D07">
              <w:rPr>
                <w:b/>
                <w:sz w:val="18"/>
                <w:szCs w:val="18"/>
                <w:lang w:val="es-ES"/>
              </w:rPr>
              <w:t>.</w:t>
            </w:r>
          </w:p>
        </w:tc>
      </w:tr>
      <w:tr w:rsidR="00B86895" w:rsidRPr="001D4D07" w:rsidTr="00276F73">
        <w:trPr>
          <w:cantSplit/>
          <w:trHeight w:val="264"/>
        </w:trPr>
        <w:tc>
          <w:tcPr>
            <w:tcW w:w="534" w:type="dxa"/>
            <w:tcBorders>
              <w:right w:val="nil"/>
            </w:tcBorders>
            <w:noWrap/>
            <w:hideMark/>
          </w:tcPr>
          <w:p w:rsidR="00B86895" w:rsidRPr="001D4D07" w:rsidRDefault="00B86895" w:rsidP="00882E0E">
            <w:pPr>
              <w:spacing w:before="20"/>
              <w:rPr>
                <w:sz w:val="18"/>
                <w:szCs w:val="18"/>
                <w:lang w:val="es-ES"/>
              </w:rPr>
            </w:pPr>
            <w:r w:rsidRPr="001D4D07">
              <w:rPr>
                <w:sz w:val="18"/>
                <w:szCs w:val="18"/>
                <w:lang w:val="es-ES"/>
              </w:rPr>
              <w:t>AE</w:t>
            </w:r>
          </w:p>
        </w:tc>
        <w:tc>
          <w:tcPr>
            <w:tcW w:w="2268" w:type="dxa"/>
            <w:tcBorders>
              <w:left w:val="nil"/>
            </w:tcBorders>
            <w:noWrap/>
            <w:hideMark/>
          </w:tcPr>
          <w:p w:rsidR="00B86895" w:rsidRPr="001D4D07" w:rsidRDefault="00E93BA0" w:rsidP="00E93BA0">
            <w:pPr>
              <w:spacing w:before="20"/>
              <w:rPr>
                <w:sz w:val="18"/>
                <w:szCs w:val="18"/>
                <w:lang w:val="es-ES"/>
              </w:rPr>
            </w:pPr>
            <w:r w:rsidRPr="001D4D07">
              <w:rPr>
                <w:sz w:val="18"/>
                <w:szCs w:val="18"/>
                <w:lang w:val="es-ES"/>
              </w:rPr>
              <w:t>Emiratos Árabes Unidos</w:t>
            </w:r>
          </w:p>
        </w:tc>
        <w:tc>
          <w:tcPr>
            <w:tcW w:w="779" w:type="dxa"/>
            <w:tcBorders>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76</w:t>
            </w:r>
          </w:p>
        </w:tc>
        <w:tc>
          <w:tcPr>
            <w:tcW w:w="780" w:type="dxa"/>
            <w:tcBorders>
              <w:left w:val="dotted" w:sz="4" w:space="0" w:color="auto"/>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93</w:t>
            </w:r>
          </w:p>
        </w:tc>
        <w:tc>
          <w:tcPr>
            <w:tcW w:w="779" w:type="dxa"/>
            <w:tcBorders>
              <w:left w:val="dotted" w:sz="4" w:space="0" w:color="auto"/>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81</w:t>
            </w:r>
          </w:p>
        </w:tc>
        <w:tc>
          <w:tcPr>
            <w:tcW w:w="780" w:type="dxa"/>
            <w:tcBorders>
              <w:lef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77</w:t>
            </w:r>
          </w:p>
        </w:tc>
        <w:tc>
          <w:tcPr>
            <w:tcW w:w="655" w:type="dxa"/>
            <w:tcBorders>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28</w:t>
            </w:r>
          </w:p>
        </w:tc>
        <w:tc>
          <w:tcPr>
            <w:tcW w:w="656" w:type="dxa"/>
            <w:tcBorders>
              <w:left w:val="dotted" w:sz="4" w:space="0" w:color="auto"/>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22</w:t>
            </w:r>
          </w:p>
        </w:tc>
        <w:tc>
          <w:tcPr>
            <w:tcW w:w="655" w:type="dxa"/>
            <w:tcBorders>
              <w:left w:val="dotted" w:sz="4" w:space="0" w:color="auto"/>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21</w:t>
            </w:r>
          </w:p>
        </w:tc>
        <w:tc>
          <w:tcPr>
            <w:tcW w:w="656" w:type="dxa"/>
            <w:tcBorders>
              <w:lef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22</w:t>
            </w:r>
          </w:p>
        </w:tc>
        <w:tc>
          <w:tcPr>
            <w:tcW w:w="656" w:type="dxa"/>
            <w:tcBorders>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29</w:t>
            </w:r>
          </w:p>
        </w:tc>
        <w:tc>
          <w:tcPr>
            <w:tcW w:w="655" w:type="dxa"/>
            <w:tcBorders>
              <w:left w:val="dotted" w:sz="4" w:space="0" w:color="auto"/>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11</w:t>
            </w:r>
          </w:p>
        </w:tc>
        <w:tc>
          <w:tcPr>
            <w:tcW w:w="656" w:type="dxa"/>
            <w:tcBorders>
              <w:left w:val="dotted" w:sz="4" w:space="0" w:color="auto"/>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24%</w:t>
            </w:r>
          </w:p>
        </w:tc>
        <w:tc>
          <w:tcPr>
            <w:tcW w:w="788" w:type="dxa"/>
            <w:tcBorders>
              <w:left w:val="dotted" w:sz="4" w:space="0" w:color="auto"/>
            </w:tcBorders>
            <w:noWrap/>
            <w:tcMar>
              <w:left w:w="57" w:type="dxa"/>
              <w:right w:w="57" w:type="dxa"/>
            </w:tcMar>
            <w:hideMark/>
          </w:tcPr>
          <w:p w:rsidR="00B86895" w:rsidRPr="001D4D07" w:rsidRDefault="00E93BA0" w:rsidP="00E93BA0">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-7%</w:t>
            </w:r>
          </w:p>
        </w:tc>
        <w:tc>
          <w:tcPr>
            <w:tcW w:w="717" w:type="dxa"/>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-14%</w:t>
            </w:r>
          </w:p>
        </w:tc>
      </w:tr>
      <w:tr w:rsidR="00B86895" w:rsidRPr="001D4D07" w:rsidTr="00276F73">
        <w:trPr>
          <w:cantSplit/>
          <w:trHeight w:val="264"/>
        </w:trPr>
        <w:tc>
          <w:tcPr>
            <w:tcW w:w="534" w:type="dxa"/>
            <w:tcBorders>
              <w:right w:val="nil"/>
            </w:tcBorders>
            <w:noWrap/>
            <w:hideMark/>
          </w:tcPr>
          <w:p w:rsidR="00B86895" w:rsidRPr="001D4D07" w:rsidRDefault="00E93BA0" w:rsidP="00E93BA0">
            <w:pPr>
              <w:spacing w:before="20"/>
              <w:rPr>
                <w:sz w:val="18"/>
                <w:szCs w:val="18"/>
                <w:lang w:val="es-ES"/>
              </w:rPr>
            </w:pPr>
            <w:r w:rsidRPr="001D4D07">
              <w:rPr>
                <w:sz w:val="18"/>
                <w:szCs w:val="18"/>
                <w:lang w:val="es-ES"/>
              </w:rPr>
              <w:t>SG</w:t>
            </w:r>
          </w:p>
        </w:tc>
        <w:tc>
          <w:tcPr>
            <w:tcW w:w="2268" w:type="dxa"/>
            <w:tcBorders>
              <w:left w:val="nil"/>
            </w:tcBorders>
            <w:noWrap/>
            <w:hideMark/>
          </w:tcPr>
          <w:p w:rsidR="00B86895" w:rsidRPr="001D4D07" w:rsidRDefault="00E93BA0" w:rsidP="00E93BA0">
            <w:pPr>
              <w:spacing w:before="20"/>
              <w:rPr>
                <w:sz w:val="18"/>
                <w:szCs w:val="18"/>
                <w:lang w:val="es-ES"/>
              </w:rPr>
            </w:pPr>
            <w:r w:rsidRPr="001D4D07">
              <w:rPr>
                <w:sz w:val="18"/>
                <w:szCs w:val="18"/>
                <w:lang w:val="es-ES"/>
              </w:rPr>
              <w:t>Singapur</w:t>
            </w:r>
          </w:p>
        </w:tc>
        <w:tc>
          <w:tcPr>
            <w:tcW w:w="779" w:type="dxa"/>
            <w:tcBorders>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925</w:t>
            </w:r>
          </w:p>
        </w:tc>
        <w:tc>
          <w:tcPr>
            <w:tcW w:w="780" w:type="dxa"/>
            <w:tcBorders>
              <w:left w:val="dotted" w:sz="4" w:space="0" w:color="auto"/>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924</w:t>
            </w:r>
          </w:p>
        </w:tc>
        <w:tc>
          <w:tcPr>
            <w:tcW w:w="779" w:type="dxa"/>
            <w:tcBorders>
              <w:left w:val="dotted" w:sz="4" w:space="0" w:color="auto"/>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888</w:t>
            </w:r>
          </w:p>
        </w:tc>
        <w:tc>
          <w:tcPr>
            <w:tcW w:w="780" w:type="dxa"/>
            <w:tcBorders>
              <w:lef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899</w:t>
            </w:r>
          </w:p>
        </w:tc>
        <w:tc>
          <w:tcPr>
            <w:tcW w:w="655" w:type="dxa"/>
            <w:tcBorders>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71</w:t>
            </w:r>
          </w:p>
        </w:tc>
        <w:tc>
          <w:tcPr>
            <w:tcW w:w="656" w:type="dxa"/>
            <w:tcBorders>
              <w:left w:val="dotted" w:sz="4" w:space="0" w:color="auto"/>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72</w:t>
            </w:r>
          </w:p>
        </w:tc>
        <w:tc>
          <w:tcPr>
            <w:tcW w:w="655" w:type="dxa"/>
            <w:tcBorders>
              <w:left w:val="dotted" w:sz="4" w:space="0" w:color="auto"/>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25</w:t>
            </w:r>
          </w:p>
        </w:tc>
        <w:tc>
          <w:tcPr>
            <w:tcW w:w="656" w:type="dxa"/>
            <w:tcBorders>
              <w:lef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41</w:t>
            </w:r>
          </w:p>
        </w:tc>
        <w:tc>
          <w:tcPr>
            <w:tcW w:w="656" w:type="dxa"/>
            <w:tcBorders>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58</w:t>
            </w:r>
          </w:p>
        </w:tc>
        <w:tc>
          <w:tcPr>
            <w:tcW w:w="655" w:type="dxa"/>
            <w:tcBorders>
              <w:left w:val="dotted" w:sz="4" w:space="0" w:color="auto"/>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62</w:t>
            </w:r>
          </w:p>
        </w:tc>
        <w:tc>
          <w:tcPr>
            <w:tcW w:w="656" w:type="dxa"/>
            <w:tcBorders>
              <w:left w:val="dotted" w:sz="4" w:space="0" w:color="auto"/>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6%</w:t>
            </w:r>
          </w:p>
        </w:tc>
        <w:tc>
          <w:tcPr>
            <w:tcW w:w="788" w:type="dxa"/>
            <w:tcBorders>
              <w:left w:val="dotted" w:sz="4" w:space="0" w:color="auto"/>
            </w:tcBorders>
            <w:noWrap/>
            <w:tcMar>
              <w:left w:w="57" w:type="dxa"/>
              <w:right w:w="57" w:type="dxa"/>
            </w:tcMar>
            <w:hideMark/>
          </w:tcPr>
          <w:p w:rsidR="00B86895" w:rsidRPr="001D4D07" w:rsidRDefault="00E93BA0" w:rsidP="00E93BA0">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-3%</w:t>
            </w:r>
          </w:p>
        </w:tc>
        <w:tc>
          <w:tcPr>
            <w:tcW w:w="717" w:type="dxa"/>
            <w:noWrap/>
            <w:tcMar>
              <w:left w:w="57" w:type="dxa"/>
              <w:right w:w="57" w:type="dxa"/>
            </w:tcMar>
            <w:hideMark/>
          </w:tcPr>
          <w:p w:rsidR="00B86895" w:rsidRPr="001D4D07" w:rsidRDefault="00B86895" w:rsidP="00882E0E">
            <w:pPr>
              <w:spacing w:before="20"/>
              <w:jc w:val="right"/>
              <w:rPr>
                <w:sz w:val="18"/>
                <w:szCs w:val="18"/>
                <w:lang w:val="es-ES"/>
              </w:rPr>
            </w:pPr>
            <w:r w:rsidRPr="001D4D07">
              <w:rPr>
                <w:sz w:val="18"/>
                <w:szCs w:val="18"/>
                <w:lang w:val="es-ES"/>
              </w:rPr>
              <w:t>-54%</w:t>
            </w:r>
          </w:p>
        </w:tc>
      </w:tr>
    </w:tbl>
    <w:p w:rsidR="00E93BA0" w:rsidRPr="001D4D07" w:rsidRDefault="00517CB8">
      <w:pPr>
        <w:rPr>
          <w:lang w:val="es-ES"/>
        </w:rPr>
      </w:pPr>
      <w:r w:rsidRPr="001D4D07">
        <w:rPr>
          <w:lang w:val="es-ES"/>
        </w:rPr>
        <w:br w:type="page"/>
      </w:r>
    </w:p>
    <w:p w:rsidR="00E93BA0" w:rsidRPr="001D4D07" w:rsidRDefault="00E93BA0" w:rsidP="00E93BA0">
      <w:pPr>
        <w:spacing w:after="120"/>
        <w:ind w:right="821"/>
        <w:jc w:val="center"/>
        <w:rPr>
          <w:b/>
          <w:lang w:val="es-ES"/>
        </w:rPr>
      </w:pPr>
      <w:r w:rsidRPr="001D4D07">
        <w:rPr>
          <w:b/>
          <w:lang w:val="es-ES"/>
        </w:rPr>
        <w:t>Cuadro B</w:t>
      </w:r>
    </w:p>
    <w:p w:rsidR="00E93BA0" w:rsidRPr="001D4D07" w:rsidRDefault="00991204">
      <w:pPr>
        <w:spacing w:after="120"/>
        <w:ind w:right="821"/>
        <w:jc w:val="center"/>
        <w:rPr>
          <w:lang w:val="es-ES"/>
        </w:rPr>
      </w:pPr>
      <w:r w:rsidRPr="001D4D07">
        <w:rPr>
          <w:b/>
          <w:lang w:val="es-ES"/>
        </w:rPr>
        <w:t>Estados cuyas personas físicas residentes y nacionales no podían acogerse al régimen de reducción de tasas hasta el 30 de junio de 2015, pero adquirieron tal derecho con posterioridad a esa fecha</w:t>
      </w:r>
    </w:p>
    <w:p w:rsidR="00517CB8" w:rsidRPr="001D4D07" w:rsidRDefault="00517CB8" w:rsidP="003B5B85">
      <w:pPr>
        <w:ind w:right="815"/>
        <w:jc w:val="center"/>
        <w:rPr>
          <w:lang w:val="es-ES"/>
        </w:rPr>
      </w:pP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991204" w:rsidRPr="001D4D07" w:rsidTr="00865F79">
        <w:trPr>
          <w:cantSplit/>
          <w:trHeight w:val="264"/>
          <w:tblHeader/>
        </w:trPr>
        <w:tc>
          <w:tcPr>
            <w:tcW w:w="534" w:type="dxa"/>
            <w:tcBorders>
              <w:bottom w:val="nil"/>
              <w:right w:val="nil"/>
            </w:tcBorders>
            <w:noWrap/>
          </w:tcPr>
          <w:p w:rsidR="00991204" w:rsidRPr="001D4D07" w:rsidRDefault="00991204" w:rsidP="00865F79">
            <w:pPr>
              <w:spacing w:before="20"/>
              <w:rPr>
                <w:sz w:val="18"/>
                <w:szCs w:val="18"/>
                <w:lang w:val="es-ES"/>
              </w:rPr>
            </w:pPr>
          </w:p>
        </w:tc>
        <w:tc>
          <w:tcPr>
            <w:tcW w:w="2268" w:type="dxa"/>
            <w:tcBorders>
              <w:left w:val="nil"/>
              <w:bottom w:val="nil"/>
            </w:tcBorders>
            <w:noWrap/>
          </w:tcPr>
          <w:p w:rsidR="00991204" w:rsidRPr="001D4D07" w:rsidRDefault="00991204" w:rsidP="00865F79">
            <w:pPr>
              <w:spacing w:before="20"/>
              <w:rPr>
                <w:sz w:val="18"/>
                <w:szCs w:val="18"/>
                <w:lang w:val="es-ES"/>
              </w:rPr>
            </w:pPr>
          </w:p>
        </w:tc>
        <w:tc>
          <w:tcPr>
            <w:tcW w:w="3118" w:type="dxa"/>
            <w:gridSpan w:val="4"/>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Total de solicitudes</w:t>
            </w:r>
          </w:p>
        </w:tc>
        <w:tc>
          <w:tcPr>
            <w:tcW w:w="2622" w:type="dxa"/>
            <w:gridSpan w:val="4"/>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Solicitudes presentadas únicamente por personas físicas</w:t>
            </w:r>
          </w:p>
        </w:tc>
        <w:tc>
          <w:tcPr>
            <w:tcW w:w="2623" w:type="dxa"/>
            <w:gridSpan w:val="4"/>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Solicitudes en que se pidió la reducción de las tasas</w:t>
            </w:r>
          </w:p>
        </w:tc>
        <w:tc>
          <w:tcPr>
            <w:tcW w:w="1575" w:type="dxa"/>
            <w:gridSpan w:val="2"/>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 de todas las solicitudes con reducción</w:t>
            </w:r>
          </w:p>
        </w:tc>
        <w:tc>
          <w:tcPr>
            <w:tcW w:w="1434" w:type="dxa"/>
            <w:gridSpan w:val="2"/>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Cambio en el número de solicitudes</w:t>
            </w:r>
          </w:p>
        </w:tc>
      </w:tr>
      <w:tr w:rsidR="00991204" w:rsidRPr="001D4D07" w:rsidTr="00865F79">
        <w:trPr>
          <w:cantSplit/>
          <w:trHeight w:val="264"/>
          <w:tblHeader/>
        </w:trPr>
        <w:tc>
          <w:tcPr>
            <w:tcW w:w="2802" w:type="dxa"/>
            <w:gridSpan w:val="2"/>
            <w:tcBorders>
              <w:top w:val="nil"/>
            </w:tcBorders>
            <w:noWrap/>
            <w:hideMark/>
          </w:tcPr>
          <w:p w:rsidR="00991204" w:rsidRPr="001D4D07" w:rsidRDefault="00991204" w:rsidP="00E93BA0">
            <w:pPr>
              <w:spacing w:before="20"/>
              <w:rPr>
                <w:b/>
                <w:sz w:val="18"/>
                <w:szCs w:val="18"/>
                <w:lang w:val="es-ES"/>
              </w:rPr>
            </w:pPr>
            <w:r w:rsidRPr="001D4D07">
              <w:rPr>
                <w:b/>
                <w:sz w:val="18"/>
                <w:szCs w:val="18"/>
                <w:lang w:val="es-ES"/>
              </w:rPr>
              <w:t>Código ST.3</w:t>
            </w:r>
            <w:r w:rsidRPr="001D4D07">
              <w:rPr>
                <w:sz w:val="18"/>
                <w:szCs w:val="18"/>
                <w:lang w:val="es-ES"/>
              </w:rPr>
              <w:t>, Estado</w:t>
            </w:r>
          </w:p>
        </w:tc>
        <w:tc>
          <w:tcPr>
            <w:tcW w:w="779"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780"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5"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6"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6"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6"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787"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6"/>
                <w:szCs w:val="16"/>
                <w:lang w:val="es-ES"/>
              </w:rPr>
            </w:pPr>
            <w:r w:rsidRPr="001D4D07">
              <w:rPr>
                <w:b/>
                <w:sz w:val="16"/>
                <w:szCs w:val="16"/>
                <w:lang w:val="es-ES"/>
              </w:rPr>
              <w:t>Antes</w:t>
            </w:r>
          </w:p>
        </w:tc>
        <w:tc>
          <w:tcPr>
            <w:tcW w:w="788"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6"/>
                <w:szCs w:val="16"/>
                <w:lang w:val="es-ES"/>
              </w:rPr>
            </w:pPr>
            <w:r w:rsidRPr="001D4D07">
              <w:rPr>
                <w:b/>
                <w:sz w:val="16"/>
                <w:szCs w:val="16"/>
                <w:lang w:val="es-ES"/>
              </w:rPr>
              <w:t>Después</w:t>
            </w:r>
          </w:p>
        </w:tc>
        <w:tc>
          <w:tcPr>
            <w:tcW w:w="717" w:type="dxa"/>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Total</w:t>
            </w:r>
          </w:p>
        </w:tc>
        <w:tc>
          <w:tcPr>
            <w:tcW w:w="717" w:type="dxa"/>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Fís.</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BS</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Bahamas</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E93BA0" w:rsidP="00E93BA0">
            <w:pPr>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CY</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Chipre</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56</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55</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E93BA0" w:rsidP="00E93BA0">
            <w:pPr>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GR</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Grecia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126</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116</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58</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66</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51</w:t>
            </w:r>
          </w:p>
        </w:tc>
        <w:tc>
          <w:tcPr>
            <w:tcW w:w="787" w:type="dxa"/>
            <w:tcBorders>
              <w:right w:val="dotted" w:sz="4" w:space="0" w:color="auto"/>
            </w:tcBorders>
            <w:noWrap/>
            <w:tcMar>
              <w:left w:w="57" w:type="dxa"/>
              <w:right w:w="57" w:type="dxa"/>
            </w:tcMar>
            <w:hideMark/>
          </w:tcPr>
          <w:p w:rsidR="00991204" w:rsidRPr="001D4D07" w:rsidRDefault="00E93BA0" w:rsidP="00E93BA0">
            <w:pPr>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MT</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Malta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74</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67</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79</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E93BA0" w:rsidP="00E93BA0">
            <w:pPr>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-40%</w:t>
            </w:r>
          </w:p>
        </w:tc>
      </w:tr>
      <w:tr w:rsidR="00991204" w:rsidRPr="001D4D07" w:rsidTr="00276F73">
        <w:trPr>
          <w:cantSplit/>
          <w:trHeight w:val="264"/>
        </w:trPr>
        <w:tc>
          <w:tcPr>
            <w:tcW w:w="534" w:type="dxa"/>
            <w:tcBorders>
              <w:right w:val="nil"/>
            </w:tcBorders>
            <w:noWrap/>
            <w:hideMark/>
          </w:tcPr>
          <w:p w:rsidR="00991204" w:rsidRPr="001D4D07" w:rsidRDefault="00E93BA0" w:rsidP="00E93BA0">
            <w:pPr>
              <w:spacing w:before="20"/>
              <w:rPr>
                <w:sz w:val="18"/>
                <w:szCs w:val="18"/>
                <w:lang w:val="es-ES"/>
              </w:rPr>
            </w:pPr>
            <w:r w:rsidRPr="001D4D07">
              <w:rPr>
                <w:sz w:val="18"/>
                <w:szCs w:val="18"/>
                <w:lang w:val="es-ES"/>
              </w:rPr>
              <w:t>PT</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Portugal</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147</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160</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169</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190</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27</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w:t>
            </w:r>
          </w:p>
        </w:tc>
        <w:tc>
          <w:tcPr>
            <w:tcW w:w="787" w:type="dxa"/>
            <w:tcBorders>
              <w:right w:val="dotted" w:sz="4" w:space="0" w:color="auto"/>
            </w:tcBorders>
            <w:noWrap/>
            <w:tcMar>
              <w:left w:w="57" w:type="dxa"/>
              <w:right w:w="57" w:type="dxa"/>
            </w:tcMar>
            <w:hideMark/>
          </w:tcPr>
          <w:p w:rsidR="00991204" w:rsidRPr="001D4D07" w:rsidRDefault="00E93BA0" w:rsidP="00E93BA0">
            <w:pPr>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SA</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Arabia Saudita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258</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364</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277</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46</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w:t>
            </w:r>
          </w:p>
        </w:tc>
        <w:tc>
          <w:tcPr>
            <w:tcW w:w="787" w:type="dxa"/>
            <w:tcBorders>
              <w:right w:val="dotted" w:sz="4" w:space="0" w:color="auto"/>
            </w:tcBorders>
            <w:noWrap/>
            <w:tcMar>
              <w:left w:w="57" w:type="dxa"/>
              <w:right w:w="57" w:type="dxa"/>
            </w:tcMar>
            <w:hideMark/>
          </w:tcPr>
          <w:p w:rsidR="00991204" w:rsidRPr="001D4D07" w:rsidRDefault="00E93BA0" w:rsidP="00E93BA0">
            <w:pPr>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+135%</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SI</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Eslovenia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127</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133</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77</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69</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w:t>
            </w:r>
          </w:p>
        </w:tc>
        <w:tc>
          <w:tcPr>
            <w:tcW w:w="787" w:type="dxa"/>
            <w:tcBorders>
              <w:right w:val="dotted" w:sz="4" w:space="0" w:color="auto"/>
            </w:tcBorders>
            <w:noWrap/>
            <w:tcMar>
              <w:left w:w="57" w:type="dxa"/>
              <w:right w:w="57" w:type="dxa"/>
            </w:tcMar>
            <w:hideMark/>
          </w:tcPr>
          <w:p w:rsidR="00991204" w:rsidRPr="001D4D07" w:rsidRDefault="00E93BA0" w:rsidP="00E93BA0">
            <w:pPr>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-44%</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r>
    </w:tbl>
    <w:p w:rsidR="00E93BA0" w:rsidRPr="001D4D07" w:rsidRDefault="003B5B85">
      <w:pPr>
        <w:rPr>
          <w:lang w:val="es-ES"/>
        </w:rPr>
      </w:pPr>
      <w:r w:rsidRPr="001D4D07">
        <w:rPr>
          <w:lang w:val="es-ES"/>
        </w:rPr>
        <w:br w:type="page"/>
      </w:r>
    </w:p>
    <w:p w:rsidR="00E93BA0" w:rsidRPr="001D4D07" w:rsidRDefault="00E93BA0" w:rsidP="00E93BA0">
      <w:pPr>
        <w:spacing w:after="120"/>
        <w:jc w:val="center"/>
        <w:rPr>
          <w:b/>
          <w:lang w:val="es-ES"/>
        </w:rPr>
      </w:pPr>
      <w:r w:rsidRPr="001D4D07">
        <w:rPr>
          <w:b/>
          <w:lang w:val="es-ES"/>
        </w:rPr>
        <w:t>Cuadro C</w:t>
      </w:r>
    </w:p>
    <w:p w:rsidR="00E93BA0" w:rsidRPr="001D4D07" w:rsidRDefault="00991204" w:rsidP="003B5B85">
      <w:pPr>
        <w:spacing w:after="120"/>
        <w:jc w:val="center"/>
        <w:rPr>
          <w:b/>
          <w:lang w:val="es-ES"/>
        </w:rPr>
      </w:pPr>
      <w:r w:rsidRPr="001D4D07">
        <w:rPr>
          <w:b/>
          <w:lang w:val="es-ES"/>
        </w:rPr>
        <w:t>Estados cuyas personas físicas residentes y nacionales podían acogerse al régimen de reducción de tasas durante todo el período en cuestión</w:t>
      </w:r>
    </w:p>
    <w:p w:rsidR="00E67BB0" w:rsidRPr="001D4D07" w:rsidRDefault="00991204" w:rsidP="00991204">
      <w:pPr>
        <w:tabs>
          <w:tab w:val="left" w:pos="7920"/>
        </w:tabs>
        <w:spacing w:after="120"/>
        <w:rPr>
          <w:lang w:val="es-ES"/>
        </w:rPr>
      </w:pPr>
      <w:r w:rsidRPr="001D4D07">
        <w:rPr>
          <w:lang w:val="es-ES"/>
        </w:rPr>
        <w:tab/>
      </w: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991204" w:rsidRPr="001D4D07" w:rsidTr="00E67BB0">
        <w:trPr>
          <w:cantSplit/>
          <w:trHeight w:val="264"/>
          <w:tblHeader/>
        </w:trPr>
        <w:tc>
          <w:tcPr>
            <w:tcW w:w="534" w:type="dxa"/>
            <w:tcBorders>
              <w:bottom w:val="nil"/>
              <w:right w:val="nil"/>
            </w:tcBorders>
            <w:noWrap/>
          </w:tcPr>
          <w:p w:rsidR="00991204" w:rsidRPr="001D4D07" w:rsidRDefault="00991204" w:rsidP="00E67BB0">
            <w:pPr>
              <w:spacing w:before="20"/>
              <w:rPr>
                <w:sz w:val="18"/>
                <w:szCs w:val="18"/>
                <w:lang w:val="es-ES"/>
              </w:rPr>
            </w:pPr>
          </w:p>
        </w:tc>
        <w:tc>
          <w:tcPr>
            <w:tcW w:w="2268" w:type="dxa"/>
            <w:tcBorders>
              <w:left w:val="nil"/>
              <w:bottom w:val="nil"/>
            </w:tcBorders>
            <w:noWrap/>
          </w:tcPr>
          <w:p w:rsidR="00991204" w:rsidRPr="001D4D07" w:rsidRDefault="00991204" w:rsidP="00E67BB0">
            <w:pPr>
              <w:spacing w:before="20"/>
              <w:rPr>
                <w:sz w:val="18"/>
                <w:szCs w:val="18"/>
                <w:lang w:val="es-ES"/>
              </w:rPr>
            </w:pPr>
          </w:p>
        </w:tc>
        <w:tc>
          <w:tcPr>
            <w:tcW w:w="3118" w:type="dxa"/>
            <w:gridSpan w:val="4"/>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Total de solicitudes</w:t>
            </w:r>
          </w:p>
        </w:tc>
        <w:tc>
          <w:tcPr>
            <w:tcW w:w="2622" w:type="dxa"/>
            <w:gridSpan w:val="4"/>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Solicitudes presentadas únicamente por personas físicas</w:t>
            </w:r>
          </w:p>
        </w:tc>
        <w:tc>
          <w:tcPr>
            <w:tcW w:w="2623" w:type="dxa"/>
            <w:gridSpan w:val="4"/>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Solicitudes en que se pidió la reducción de las tasas</w:t>
            </w:r>
          </w:p>
        </w:tc>
        <w:tc>
          <w:tcPr>
            <w:tcW w:w="1575" w:type="dxa"/>
            <w:gridSpan w:val="2"/>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 de todas las solicitudes con reducción</w:t>
            </w:r>
          </w:p>
        </w:tc>
        <w:tc>
          <w:tcPr>
            <w:tcW w:w="1434" w:type="dxa"/>
            <w:gridSpan w:val="2"/>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Cambio en el número de solicitudes</w:t>
            </w:r>
          </w:p>
        </w:tc>
      </w:tr>
      <w:tr w:rsidR="00991204" w:rsidRPr="001D4D07" w:rsidTr="00E67BB0">
        <w:trPr>
          <w:cantSplit/>
          <w:trHeight w:val="264"/>
          <w:tblHeader/>
        </w:trPr>
        <w:tc>
          <w:tcPr>
            <w:tcW w:w="2802" w:type="dxa"/>
            <w:gridSpan w:val="2"/>
            <w:tcBorders>
              <w:top w:val="nil"/>
            </w:tcBorders>
            <w:noWrap/>
            <w:hideMark/>
          </w:tcPr>
          <w:p w:rsidR="00991204" w:rsidRPr="001D4D07" w:rsidRDefault="00991204" w:rsidP="00E93BA0">
            <w:pPr>
              <w:spacing w:before="20"/>
              <w:rPr>
                <w:b/>
                <w:sz w:val="18"/>
                <w:szCs w:val="18"/>
                <w:lang w:val="es-ES"/>
              </w:rPr>
            </w:pPr>
            <w:r w:rsidRPr="001D4D07">
              <w:rPr>
                <w:b/>
                <w:sz w:val="18"/>
                <w:szCs w:val="18"/>
                <w:lang w:val="es-ES"/>
              </w:rPr>
              <w:t>Código ST.3</w:t>
            </w:r>
            <w:r w:rsidRPr="001D4D07">
              <w:rPr>
                <w:sz w:val="18"/>
                <w:szCs w:val="18"/>
                <w:lang w:val="es-ES"/>
              </w:rPr>
              <w:t>, Estado</w:t>
            </w:r>
          </w:p>
        </w:tc>
        <w:tc>
          <w:tcPr>
            <w:tcW w:w="779"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780"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5"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6"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6"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6"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787"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6"/>
                <w:szCs w:val="16"/>
                <w:lang w:val="es-ES"/>
              </w:rPr>
            </w:pPr>
            <w:r w:rsidRPr="001D4D07">
              <w:rPr>
                <w:b/>
                <w:sz w:val="16"/>
                <w:szCs w:val="16"/>
                <w:lang w:val="es-ES"/>
              </w:rPr>
              <w:t>Antes</w:t>
            </w:r>
          </w:p>
        </w:tc>
        <w:tc>
          <w:tcPr>
            <w:tcW w:w="788"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6"/>
                <w:szCs w:val="16"/>
                <w:lang w:val="es-ES"/>
              </w:rPr>
            </w:pPr>
            <w:r w:rsidRPr="001D4D07">
              <w:rPr>
                <w:b/>
                <w:sz w:val="16"/>
                <w:szCs w:val="16"/>
                <w:lang w:val="es-ES"/>
              </w:rPr>
              <w:t>Después</w:t>
            </w:r>
          </w:p>
        </w:tc>
        <w:tc>
          <w:tcPr>
            <w:tcW w:w="717" w:type="dxa"/>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Total</w:t>
            </w:r>
          </w:p>
        </w:tc>
        <w:tc>
          <w:tcPr>
            <w:tcW w:w="717" w:type="dxa"/>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Fís.</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AG</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Antigua y Barbuda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AL</w:t>
            </w:r>
          </w:p>
        </w:tc>
        <w:tc>
          <w:tcPr>
            <w:tcW w:w="2268" w:type="dxa"/>
            <w:tcBorders>
              <w:left w:val="nil"/>
            </w:tcBorders>
            <w:noWrap/>
            <w:hideMark/>
          </w:tcPr>
          <w:p w:rsidR="00991204" w:rsidRPr="001D4D07" w:rsidRDefault="00991204" w:rsidP="00882E0E">
            <w:pPr>
              <w:spacing w:before="20"/>
              <w:rPr>
                <w:sz w:val="18"/>
                <w:szCs w:val="18"/>
                <w:lang w:val="es-ES"/>
              </w:rPr>
            </w:pPr>
            <w:r w:rsidRPr="001D4D07">
              <w:rPr>
                <w:sz w:val="18"/>
                <w:szCs w:val="18"/>
                <w:lang w:val="es-ES"/>
              </w:rPr>
              <w:t>Albania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AM</w:t>
            </w:r>
          </w:p>
        </w:tc>
        <w:tc>
          <w:tcPr>
            <w:tcW w:w="2268" w:type="dxa"/>
            <w:tcBorders>
              <w:left w:val="nil"/>
            </w:tcBorders>
            <w:noWrap/>
            <w:hideMark/>
          </w:tcPr>
          <w:p w:rsidR="00991204" w:rsidRPr="001D4D07" w:rsidRDefault="00991204" w:rsidP="00882E0E">
            <w:pPr>
              <w:spacing w:before="20"/>
              <w:rPr>
                <w:sz w:val="18"/>
                <w:szCs w:val="18"/>
                <w:lang w:val="es-ES"/>
              </w:rPr>
            </w:pPr>
            <w:r w:rsidRPr="001D4D07">
              <w:rPr>
                <w:sz w:val="18"/>
                <w:szCs w:val="18"/>
                <w:lang w:val="es-ES"/>
              </w:rPr>
              <w:t>Armenia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78%</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+75%</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AR</w:t>
            </w:r>
          </w:p>
        </w:tc>
        <w:tc>
          <w:tcPr>
            <w:tcW w:w="2268" w:type="dxa"/>
            <w:tcBorders>
              <w:left w:val="nil"/>
            </w:tcBorders>
            <w:noWrap/>
            <w:hideMark/>
          </w:tcPr>
          <w:p w:rsidR="00991204" w:rsidRPr="001D4D07" w:rsidRDefault="00991204" w:rsidP="00882E0E">
            <w:pPr>
              <w:spacing w:before="20"/>
              <w:rPr>
                <w:sz w:val="18"/>
                <w:szCs w:val="18"/>
                <w:lang w:val="es-ES"/>
              </w:rPr>
            </w:pPr>
            <w:r w:rsidRPr="001D4D07">
              <w:rPr>
                <w:sz w:val="18"/>
                <w:szCs w:val="18"/>
                <w:lang w:val="es-ES"/>
              </w:rPr>
              <w:t>Argentina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37</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+46%</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AZ</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Azerbaiyán</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67%</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+67%</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BA</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Bosnia y Herzegovina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-38%</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BB</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Barbados</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159</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173</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116</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156</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BG</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Bulgaria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54</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58</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53</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27</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49%</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BH</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Bahrein</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29%</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BO</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Bolivia (Estado Plurinacional de)</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E93BA0" w:rsidP="00E93BA0">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BR</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Brasil</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633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554</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565</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589</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217</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211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248</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223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212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232</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37%</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BW</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Botswana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BY</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Belarús</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93%</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BZ</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Belice</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CG</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Congo</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E93BA0" w:rsidP="00E93BA0">
            <w:pPr>
              <w:spacing w:before="20"/>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CI</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Côte d'Ivoire</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CL</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Chile</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135</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165</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172</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180</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49</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44</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38</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27%</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CM</w:t>
            </w:r>
          </w:p>
        </w:tc>
        <w:tc>
          <w:tcPr>
            <w:tcW w:w="2268" w:type="dxa"/>
            <w:tcBorders>
              <w:left w:val="nil"/>
            </w:tcBorders>
            <w:noWrap/>
            <w:hideMark/>
          </w:tcPr>
          <w:p w:rsidR="00991204" w:rsidRPr="001D4D07" w:rsidRDefault="00E93BA0" w:rsidP="00E93BA0">
            <w:pPr>
              <w:spacing w:before="20"/>
              <w:rPr>
                <w:sz w:val="18"/>
                <w:szCs w:val="18"/>
                <w:lang w:val="es-ES"/>
              </w:rPr>
            </w:pPr>
            <w:r w:rsidRPr="001D4D07">
              <w:rPr>
                <w:sz w:val="18"/>
                <w:szCs w:val="18"/>
                <w:lang w:val="es-ES"/>
              </w:rPr>
              <w:t>Camerún</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CN</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China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23.632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27.082</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34.533</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46.363</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3.169</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3.494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5.922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7.111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3.250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3.124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5.264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5.773</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+96%</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CO</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Colombia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96</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80</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134</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44</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CR</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Costa Rica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-82%</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CU</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Cuba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CZ</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República Checa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186</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188</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214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37</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27</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DM</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Dominica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DF0CCE" w:rsidP="00DF0CCE">
            <w:pPr>
              <w:spacing w:before="20"/>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DO</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República Dominicana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63%</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64%</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DZ</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Argelia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86%</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+58%</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EC</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Ecuador</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EE</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Estonia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37</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EG</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Egipto</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47</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39</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48</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38</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35</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77%</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82%</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-22%</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FM</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Micronesia (Estados Federados de)</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DF0CCE" w:rsidP="00DF0CCE">
            <w:pPr>
              <w:spacing w:before="20"/>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GA</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Gabón</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DF0CCE" w:rsidP="00DF0CCE">
            <w:pPr>
              <w:spacing w:before="20"/>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GE</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Georgia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67%</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+283%</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GH</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Ghana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GT</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Guatemala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HN</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Honduras</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HR</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Croacia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44%</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-45%</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HU</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Hungría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157</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167</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160</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58</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83</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65</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73</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39%</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ID</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Indonesia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48%</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IN</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India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1.414</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1.338</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1.519</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1.525</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377</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350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491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497</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394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305</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447</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475</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IQ</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Iraq</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7" w:type="dxa"/>
            <w:tcBorders>
              <w:right w:val="dotted" w:sz="4" w:space="0" w:color="auto"/>
            </w:tcBorders>
            <w:noWrap/>
            <w:tcMar>
              <w:left w:w="57" w:type="dxa"/>
              <w:right w:w="57" w:type="dxa"/>
            </w:tcMar>
            <w:hideMark/>
          </w:tcPr>
          <w:p w:rsidR="00991204" w:rsidRPr="001D4D07" w:rsidRDefault="00DF0CCE" w:rsidP="00DF0CCE">
            <w:pPr>
              <w:spacing w:before="20"/>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IR</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Irán (República Islámica del)</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70</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49</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66</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66</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56</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45</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59%</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+103%</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JM</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Jamaica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DF0CCE" w:rsidP="00DF0CCE">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JO</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Jordania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KE</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Kenya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57%</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KG</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Kirguistán</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KN</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Saint Kitts y Nevis</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KP</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República Popular Democrática de Corea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88%</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-29%</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KZ</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Kazajstán</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74%</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+44%</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+52%</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LB</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Líbano</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-78%</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LC</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Santa Lucía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DF0CCE" w:rsidP="00DF0CCE">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LK</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Sri Lanka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54%</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32%</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-35%</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LT</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Lituania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47</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35</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+133%</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LV</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Letonia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32%</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54%</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LY</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Libia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MA</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Marruecos</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48</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53</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MD</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República de Moldova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+300%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ME</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Montenegro</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MH</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Islas Marshall</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DF0CCE" w:rsidP="00DF0CCE">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MK</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ex República Yugoslava de Macedonia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MN</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Mongolia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DF0CCE" w:rsidP="00DF0CCE">
            <w:pPr>
              <w:spacing w:before="20"/>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MU</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Mauricio</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-44%</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MX</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México</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272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301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289</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290</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145</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139</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139</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MY</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Malasia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400</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204</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235</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169</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45</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27</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38</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NA</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Namibia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+67%</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NG</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Nigeria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54%</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NI</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Nicaragua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DF0CCE" w:rsidP="00DF0CCE">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OM</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Omán</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+275%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+400%</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PA</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Panamá</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PE</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Perú</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66%</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+85%</w:t>
            </w:r>
          </w:p>
        </w:tc>
      </w:tr>
      <w:tr w:rsidR="00991204" w:rsidRPr="001D4D07" w:rsidTr="00276F73">
        <w:trPr>
          <w:cantSplit/>
          <w:trHeight w:val="264"/>
        </w:trPr>
        <w:tc>
          <w:tcPr>
            <w:tcW w:w="534" w:type="dxa"/>
            <w:tcBorders>
              <w:right w:val="nil"/>
            </w:tcBorders>
            <w:noWrap/>
          </w:tcPr>
          <w:p w:rsidR="00991204" w:rsidRPr="001D4D07" w:rsidRDefault="00DF0CCE" w:rsidP="00DF0CCE">
            <w:pPr>
              <w:spacing w:before="20"/>
              <w:rPr>
                <w:sz w:val="18"/>
                <w:szCs w:val="18"/>
                <w:lang w:val="es-ES"/>
              </w:rPr>
            </w:pPr>
            <w:r w:rsidRPr="001D4D07">
              <w:rPr>
                <w:sz w:val="18"/>
                <w:szCs w:val="18"/>
                <w:lang w:val="es-ES"/>
              </w:rPr>
              <w:t>PH</w:t>
            </w:r>
          </w:p>
        </w:tc>
        <w:tc>
          <w:tcPr>
            <w:tcW w:w="2268" w:type="dxa"/>
            <w:tcBorders>
              <w:left w:val="nil"/>
            </w:tcBorders>
            <w:noWrap/>
          </w:tcPr>
          <w:p w:rsidR="00991204" w:rsidRPr="001D4D07" w:rsidRDefault="00DF0CCE" w:rsidP="00DF0CCE">
            <w:pPr>
              <w:spacing w:before="20"/>
              <w:rPr>
                <w:sz w:val="18"/>
                <w:szCs w:val="18"/>
                <w:lang w:val="es-ES"/>
              </w:rPr>
            </w:pPr>
            <w:r w:rsidRPr="001D4D07">
              <w:rPr>
                <w:sz w:val="18"/>
                <w:szCs w:val="18"/>
                <w:lang w:val="es-ES"/>
              </w:rPr>
              <w:t>Filipinas</w:t>
            </w:r>
          </w:p>
        </w:tc>
        <w:tc>
          <w:tcPr>
            <w:tcW w:w="779"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31</w:t>
            </w:r>
          </w:p>
        </w:tc>
        <w:tc>
          <w:tcPr>
            <w:tcW w:w="780"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29</w:t>
            </w:r>
          </w:p>
        </w:tc>
        <w:tc>
          <w:tcPr>
            <w:tcW w:w="779"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21</w:t>
            </w:r>
          </w:p>
        </w:tc>
        <w:tc>
          <w:tcPr>
            <w:tcW w:w="780"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30</w:t>
            </w:r>
          </w:p>
        </w:tc>
        <w:tc>
          <w:tcPr>
            <w:tcW w:w="655"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19</w:t>
            </w: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22</w:t>
            </w: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15</w:t>
            </w: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23</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17</w:t>
            </w: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18</w:t>
            </w: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15</w:t>
            </w: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17</w:t>
            </w:r>
          </w:p>
        </w:tc>
        <w:tc>
          <w:tcPr>
            <w:tcW w:w="787"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58%</w:t>
            </w:r>
          </w:p>
        </w:tc>
        <w:tc>
          <w:tcPr>
            <w:tcW w:w="788"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63%</w:t>
            </w:r>
          </w:p>
        </w:tc>
        <w:tc>
          <w:tcPr>
            <w:tcW w:w="717" w:type="dxa"/>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-15%</w:t>
            </w:r>
          </w:p>
        </w:tc>
        <w:tc>
          <w:tcPr>
            <w:tcW w:w="717" w:type="dxa"/>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-7%</w:t>
            </w:r>
          </w:p>
        </w:tc>
      </w:tr>
      <w:tr w:rsidR="00991204" w:rsidRPr="001D4D07" w:rsidTr="00276F73">
        <w:trPr>
          <w:cantSplit/>
          <w:trHeight w:val="264"/>
        </w:trPr>
        <w:tc>
          <w:tcPr>
            <w:tcW w:w="534" w:type="dxa"/>
            <w:tcBorders>
              <w:right w:val="nil"/>
            </w:tcBorders>
            <w:noWrap/>
          </w:tcPr>
          <w:p w:rsidR="00991204" w:rsidRPr="001D4D07" w:rsidRDefault="00DF0CCE" w:rsidP="00DF0CCE">
            <w:pPr>
              <w:spacing w:before="20"/>
              <w:rPr>
                <w:sz w:val="18"/>
                <w:szCs w:val="18"/>
                <w:lang w:val="es-ES"/>
              </w:rPr>
            </w:pPr>
            <w:r w:rsidRPr="001D4D07">
              <w:rPr>
                <w:sz w:val="18"/>
                <w:szCs w:val="18"/>
                <w:lang w:val="es-ES"/>
              </w:rPr>
              <w:t>PK</w:t>
            </w:r>
          </w:p>
        </w:tc>
        <w:tc>
          <w:tcPr>
            <w:tcW w:w="2268" w:type="dxa"/>
            <w:tcBorders>
              <w:left w:val="nil"/>
            </w:tcBorders>
            <w:noWrap/>
          </w:tcPr>
          <w:p w:rsidR="00991204" w:rsidRPr="001D4D07" w:rsidRDefault="00DF0CCE" w:rsidP="00DF0CCE">
            <w:pPr>
              <w:spacing w:before="20"/>
              <w:rPr>
                <w:sz w:val="18"/>
                <w:szCs w:val="18"/>
                <w:lang w:val="es-ES"/>
              </w:rPr>
            </w:pPr>
            <w:r w:rsidRPr="001D4D07">
              <w:rPr>
                <w:sz w:val="18"/>
                <w:szCs w:val="18"/>
                <w:lang w:val="es-ES"/>
              </w:rPr>
              <w:t>Pakistán</w:t>
            </w:r>
          </w:p>
        </w:tc>
        <w:tc>
          <w:tcPr>
            <w:tcW w:w="779"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tcPr>
          <w:p w:rsidR="00991204" w:rsidRPr="001D4D07" w:rsidRDefault="00991204" w:rsidP="00882E0E">
            <w:pPr>
              <w:tabs>
                <w:tab w:val="left" w:pos="420"/>
              </w:tabs>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+200%</w:t>
            </w:r>
          </w:p>
        </w:tc>
        <w:tc>
          <w:tcPr>
            <w:tcW w:w="717" w:type="dxa"/>
            <w:noWrap/>
            <w:tcMar>
              <w:left w:w="57" w:type="dxa"/>
              <w:right w:w="57" w:type="dxa"/>
            </w:tcMar>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PL</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Polonia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352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375</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411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339</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56</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94</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48</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+91%</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PY</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Paraguay</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DF0CCE" w:rsidP="00DF0CCE">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RO</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Rumania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34</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35</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RS</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Serbia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30</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53%</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-29%</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RU</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Federación de Rusia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1.033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820</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862</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1.021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598</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468</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454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543</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542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484</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53%</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49%</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SC</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Seychelles</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-62%</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SK</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Eslovaquia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67</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SV</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El Salvador</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SY</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República Árabe Siria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SZ</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Swazilandia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TH</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Tailandia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66</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98</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159</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146</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35</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38</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57</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48</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27</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47</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44</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34%</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+44%</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TN</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Túnez</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-22%</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TO</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Tonga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TR</w:t>
            </w:r>
          </w:p>
        </w:tc>
        <w:tc>
          <w:tcPr>
            <w:tcW w:w="2268" w:type="dxa"/>
            <w:tcBorders>
              <w:left w:val="nil"/>
            </w:tcBorders>
            <w:noWrap/>
            <w:hideMark/>
          </w:tcPr>
          <w:p w:rsidR="00991204" w:rsidRPr="001D4D07" w:rsidRDefault="00DF0CCE" w:rsidP="00DF0CCE">
            <w:pPr>
              <w:spacing w:before="20"/>
              <w:rPr>
                <w:sz w:val="18"/>
                <w:szCs w:val="18"/>
                <w:lang w:val="es-ES"/>
              </w:rPr>
            </w:pPr>
            <w:r w:rsidRPr="001D4D07">
              <w:rPr>
                <w:sz w:val="18"/>
                <w:szCs w:val="18"/>
                <w:lang w:val="es-ES"/>
              </w:rPr>
              <w:t>Turquía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822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910</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1.024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1.148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216</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268</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289</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237</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267</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r>
      <w:tr w:rsidR="00991204" w:rsidRPr="001D4D07" w:rsidTr="00276F73">
        <w:trPr>
          <w:cantSplit/>
          <w:trHeight w:val="264"/>
        </w:trPr>
        <w:tc>
          <w:tcPr>
            <w:tcW w:w="534" w:type="dxa"/>
            <w:tcBorders>
              <w:right w:val="nil"/>
            </w:tcBorders>
            <w:noWrap/>
            <w:hideMark/>
          </w:tcPr>
          <w:p w:rsidR="00991204" w:rsidRPr="001D4D07" w:rsidRDefault="00DF0CCE" w:rsidP="00DF0CCE">
            <w:pPr>
              <w:spacing w:before="20"/>
              <w:rPr>
                <w:sz w:val="18"/>
                <w:szCs w:val="18"/>
                <w:lang w:val="es-ES"/>
              </w:rPr>
            </w:pPr>
            <w:r w:rsidRPr="001D4D07">
              <w:rPr>
                <w:sz w:val="18"/>
                <w:szCs w:val="18"/>
                <w:lang w:val="es-ES"/>
              </w:rPr>
              <w:t>TT</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Trinidad y Tabago</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+700%</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UA</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Ucrania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158</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132</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156</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155</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125</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145</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137</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96</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123</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72%</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UY</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Uruguay</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+200%</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UZ</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Uzbekistán</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63%</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-29%</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VC</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San Vicente y las Granadinas</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VE</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Venezuela (República Bolivariana de)</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VN</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Viet Nam</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+86%</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ZA</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Sudáfrica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315</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318</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304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286</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138</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117</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119</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ZW</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Zimbabwe</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r>
    </w:tbl>
    <w:p w:rsidR="00E93BA0" w:rsidRPr="001D4D07" w:rsidRDefault="003B5B85">
      <w:pPr>
        <w:rPr>
          <w:b/>
          <w:lang w:val="es-ES"/>
        </w:rPr>
      </w:pPr>
      <w:r w:rsidRPr="001D4D07">
        <w:rPr>
          <w:b/>
          <w:lang w:val="es-ES"/>
        </w:rPr>
        <w:br w:type="page"/>
      </w:r>
    </w:p>
    <w:p w:rsidR="00E93BA0" w:rsidRPr="001D4D07" w:rsidRDefault="00A21772" w:rsidP="00A21772">
      <w:pPr>
        <w:spacing w:after="120"/>
        <w:ind w:right="821"/>
        <w:jc w:val="center"/>
        <w:rPr>
          <w:b/>
          <w:lang w:val="es-ES"/>
        </w:rPr>
      </w:pPr>
      <w:r w:rsidRPr="001D4D07">
        <w:rPr>
          <w:b/>
          <w:lang w:val="es-ES"/>
        </w:rPr>
        <w:t>Cuadro D</w:t>
      </w:r>
    </w:p>
    <w:p w:rsidR="00E93BA0" w:rsidRPr="001D4D07" w:rsidRDefault="00991204" w:rsidP="00182FB4">
      <w:pPr>
        <w:spacing w:after="120"/>
        <w:ind w:right="821"/>
        <w:jc w:val="center"/>
        <w:rPr>
          <w:b/>
          <w:lang w:val="es-ES"/>
        </w:rPr>
      </w:pPr>
      <w:r w:rsidRPr="001D4D07">
        <w:rPr>
          <w:b/>
          <w:lang w:val="es-ES"/>
        </w:rPr>
        <w:t>Países menos adelantados, cuyos nacionales y residentes pueden acogerse al régimen de reducción de tasas, sean o no personas físicas</w:t>
      </w:r>
    </w:p>
    <w:p w:rsidR="00E67BB0" w:rsidRPr="001D4D07" w:rsidRDefault="00E67BB0" w:rsidP="00182FB4">
      <w:pPr>
        <w:spacing w:after="120"/>
        <w:ind w:right="821"/>
        <w:jc w:val="center"/>
        <w:rPr>
          <w:lang w:val="es-ES"/>
        </w:rPr>
      </w:pP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991204" w:rsidRPr="001D4D07" w:rsidTr="00865F79">
        <w:trPr>
          <w:cantSplit/>
          <w:trHeight w:val="264"/>
          <w:tblHeader/>
        </w:trPr>
        <w:tc>
          <w:tcPr>
            <w:tcW w:w="534" w:type="dxa"/>
            <w:tcBorders>
              <w:bottom w:val="nil"/>
              <w:right w:val="nil"/>
            </w:tcBorders>
            <w:noWrap/>
          </w:tcPr>
          <w:p w:rsidR="00991204" w:rsidRPr="001D4D07" w:rsidRDefault="00991204" w:rsidP="00865F79">
            <w:pPr>
              <w:spacing w:before="20"/>
              <w:rPr>
                <w:sz w:val="18"/>
                <w:szCs w:val="18"/>
                <w:lang w:val="es-ES"/>
              </w:rPr>
            </w:pPr>
          </w:p>
        </w:tc>
        <w:tc>
          <w:tcPr>
            <w:tcW w:w="2268" w:type="dxa"/>
            <w:tcBorders>
              <w:left w:val="nil"/>
              <w:bottom w:val="nil"/>
            </w:tcBorders>
            <w:noWrap/>
          </w:tcPr>
          <w:p w:rsidR="00991204" w:rsidRPr="001D4D07" w:rsidRDefault="00991204" w:rsidP="00865F79">
            <w:pPr>
              <w:spacing w:before="20"/>
              <w:rPr>
                <w:sz w:val="18"/>
                <w:szCs w:val="18"/>
                <w:lang w:val="es-ES"/>
              </w:rPr>
            </w:pPr>
          </w:p>
        </w:tc>
        <w:tc>
          <w:tcPr>
            <w:tcW w:w="3118" w:type="dxa"/>
            <w:gridSpan w:val="4"/>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Total de solicitudes</w:t>
            </w:r>
          </w:p>
        </w:tc>
        <w:tc>
          <w:tcPr>
            <w:tcW w:w="2622" w:type="dxa"/>
            <w:gridSpan w:val="4"/>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Solicitudes presentadas únicamente por personas físicas</w:t>
            </w:r>
          </w:p>
        </w:tc>
        <w:tc>
          <w:tcPr>
            <w:tcW w:w="2623" w:type="dxa"/>
            <w:gridSpan w:val="4"/>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Solicitudes en que se pidió la reducción de las tasas</w:t>
            </w:r>
          </w:p>
        </w:tc>
        <w:tc>
          <w:tcPr>
            <w:tcW w:w="1575" w:type="dxa"/>
            <w:gridSpan w:val="2"/>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 de todas las solicitudes con reducción</w:t>
            </w:r>
          </w:p>
        </w:tc>
        <w:tc>
          <w:tcPr>
            <w:tcW w:w="1434" w:type="dxa"/>
            <w:gridSpan w:val="2"/>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Cambio en el número de solicitudes</w:t>
            </w:r>
          </w:p>
        </w:tc>
      </w:tr>
      <w:tr w:rsidR="00991204" w:rsidRPr="001D4D07" w:rsidTr="00865F79">
        <w:trPr>
          <w:cantSplit/>
          <w:trHeight w:val="264"/>
          <w:tblHeader/>
        </w:trPr>
        <w:tc>
          <w:tcPr>
            <w:tcW w:w="2802" w:type="dxa"/>
            <w:gridSpan w:val="2"/>
            <w:tcBorders>
              <w:top w:val="nil"/>
            </w:tcBorders>
            <w:noWrap/>
            <w:hideMark/>
          </w:tcPr>
          <w:p w:rsidR="00991204" w:rsidRPr="001D4D07" w:rsidRDefault="00991204" w:rsidP="00E93BA0">
            <w:pPr>
              <w:spacing w:before="20"/>
              <w:rPr>
                <w:b/>
                <w:sz w:val="18"/>
                <w:szCs w:val="18"/>
                <w:lang w:val="es-ES"/>
              </w:rPr>
            </w:pPr>
            <w:r w:rsidRPr="001D4D07">
              <w:rPr>
                <w:b/>
                <w:sz w:val="18"/>
                <w:szCs w:val="18"/>
                <w:lang w:val="es-ES"/>
              </w:rPr>
              <w:t>Código ST.3</w:t>
            </w:r>
            <w:r w:rsidRPr="001D4D07">
              <w:rPr>
                <w:sz w:val="18"/>
                <w:szCs w:val="18"/>
                <w:lang w:val="es-ES"/>
              </w:rPr>
              <w:t>, Estado</w:t>
            </w:r>
          </w:p>
        </w:tc>
        <w:tc>
          <w:tcPr>
            <w:tcW w:w="779"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780"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5"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6"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6"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6"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787"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6"/>
                <w:szCs w:val="16"/>
                <w:lang w:val="es-ES"/>
              </w:rPr>
            </w:pPr>
            <w:r w:rsidRPr="001D4D07">
              <w:rPr>
                <w:b/>
                <w:sz w:val="16"/>
                <w:szCs w:val="16"/>
                <w:lang w:val="es-ES"/>
              </w:rPr>
              <w:t>Antes</w:t>
            </w:r>
          </w:p>
        </w:tc>
        <w:tc>
          <w:tcPr>
            <w:tcW w:w="788"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6"/>
                <w:szCs w:val="16"/>
                <w:lang w:val="es-ES"/>
              </w:rPr>
            </w:pPr>
            <w:r w:rsidRPr="001D4D07">
              <w:rPr>
                <w:b/>
                <w:sz w:val="16"/>
                <w:szCs w:val="16"/>
                <w:lang w:val="es-ES"/>
              </w:rPr>
              <w:t>Después</w:t>
            </w:r>
          </w:p>
        </w:tc>
        <w:tc>
          <w:tcPr>
            <w:tcW w:w="717" w:type="dxa"/>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Total</w:t>
            </w:r>
          </w:p>
        </w:tc>
        <w:tc>
          <w:tcPr>
            <w:tcW w:w="717" w:type="dxa"/>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Fís.</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AO</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Angola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-75%</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BD</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Bangladesh</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BI</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Burundi</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CD</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República Democrática del Congo</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ER</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Eritrea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KH</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Camboya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LA</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República Democrática Popular Lao</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LR</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Liberia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MG</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Madagascar</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88" w:type="dxa"/>
            <w:tcBorders>
              <w:lef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DA4B9C">
        <w:trPr>
          <w:cantSplit/>
          <w:trHeight w:val="264"/>
        </w:trPr>
        <w:tc>
          <w:tcPr>
            <w:tcW w:w="534" w:type="dxa"/>
            <w:tcBorders>
              <w:right w:val="nil"/>
            </w:tcBorders>
            <w:noWrap/>
            <w:tcMar>
              <w:left w:w="115" w:type="dxa"/>
              <w:right w:w="72" w:type="dxa"/>
            </w:tcMar>
            <w:hideMark/>
          </w:tcPr>
          <w:p w:rsidR="00991204" w:rsidRPr="001D4D07" w:rsidRDefault="00991204" w:rsidP="00882E0E">
            <w:pPr>
              <w:spacing w:before="20"/>
              <w:rPr>
                <w:sz w:val="18"/>
                <w:szCs w:val="18"/>
                <w:lang w:val="es-ES"/>
              </w:rPr>
            </w:pPr>
            <w:r w:rsidRPr="001D4D07">
              <w:rPr>
                <w:sz w:val="18"/>
                <w:szCs w:val="18"/>
                <w:lang w:val="es-ES"/>
              </w:rPr>
              <w:t>MW</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Malawi</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MZ</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Mozambique</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NE</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Níger</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RW</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Rwanda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SD</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Sudán</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38%</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+80%</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SN</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Senegal</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-37%</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TD</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Chad</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TG</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Togo</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7" w:type="dxa"/>
            <w:tcBorders>
              <w:righ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TZ</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República Unida de Tanzanía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UG</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Uganda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788" w:type="dxa"/>
            <w:tcBorders>
              <w:left w:val="dotted" w:sz="4" w:space="0" w:color="auto"/>
            </w:tcBorders>
            <w:noWrap/>
            <w:tcMar>
              <w:left w:w="57" w:type="dxa"/>
              <w:right w:w="57" w:type="dxa"/>
            </w:tcMar>
            <w:hideMark/>
          </w:tcPr>
          <w:p w:rsidR="00991204" w:rsidRPr="001D4D07" w:rsidRDefault="00A21772" w:rsidP="00A21772">
            <w:pPr>
              <w:spacing w:before="20"/>
              <w:jc w:val="right"/>
              <w:rPr>
                <w:sz w:val="18"/>
                <w:szCs w:val="18"/>
                <w:lang w:val="es-ES"/>
              </w:rPr>
            </w:pPr>
            <w:r w:rsidRPr="001D4D07">
              <w:rPr>
                <w:sz w:val="18"/>
                <w:szCs w:val="18"/>
                <w:lang w:val="es-ES"/>
              </w:rPr>
              <w:t>n/d</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VU</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Vanuatu</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WS</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Samoa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22%</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YE</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Yemen</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bl>
    <w:p w:rsidR="00E93BA0" w:rsidRPr="001D4D07" w:rsidRDefault="00182FB4">
      <w:pPr>
        <w:rPr>
          <w:b/>
          <w:lang w:val="es-ES"/>
        </w:rPr>
      </w:pPr>
      <w:r w:rsidRPr="001D4D07">
        <w:rPr>
          <w:b/>
          <w:lang w:val="es-ES"/>
        </w:rPr>
        <w:br w:type="page"/>
      </w:r>
    </w:p>
    <w:p w:rsidR="00E93BA0" w:rsidRPr="001D4D07" w:rsidRDefault="00A21772" w:rsidP="00A21772">
      <w:pPr>
        <w:spacing w:after="120"/>
        <w:ind w:right="821"/>
        <w:jc w:val="center"/>
        <w:rPr>
          <w:b/>
          <w:lang w:val="es-ES"/>
        </w:rPr>
      </w:pPr>
      <w:r w:rsidRPr="001D4D07">
        <w:rPr>
          <w:b/>
          <w:lang w:val="es-ES"/>
        </w:rPr>
        <w:t>Cuadro E</w:t>
      </w:r>
    </w:p>
    <w:p w:rsidR="00E93BA0" w:rsidRPr="001D4D07" w:rsidRDefault="00991204" w:rsidP="00182FB4">
      <w:pPr>
        <w:spacing w:after="120"/>
        <w:ind w:right="821"/>
        <w:jc w:val="center"/>
        <w:rPr>
          <w:b/>
          <w:lang w:val="es-ES"/>
        </w:rPr>
      </w:pPr>
      <w:r w:rsidRPr="001D4D07">
        <w:rPr>
          <w:b/>
          <w:lang w:val="es-ES"/>
        </w:rPr>
        <w:t>Estados cuyos nacionales y residentes no podían acogerse al régimen de reducción de tasas durante todo el período (se recogen en los cuadros con el fin de que se puedan comparar las tendencias en la presentación de solicitudes y la proporción de solicitudes presentadas por todas las personas físicas)</w:t>
      </w:r>
    </w:p>
    <w:p w:rsidR="00517CB8" w:rsidRPr="001D4D07" w:rsidRDefault="00517CB8" w:rsidP="00182FB4">
      <w:pPr>
        <w:spacing w:after="120"/>
        <w:ind w:right="821"/>
        <w:jc w:val="center"/>
        <w:rPr>
          <w:lang w:val="es-ES"/>
        </w:rPr>
      </w:pP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991204" w:rsidRPr="001D4D07" w:rsidTr="00865F79">
        <w:trPr>
          <w:cantSplit/>
          <w:trHeight w:val="264"/>
          <w:tblHeader/>
        </w:trPr>
        <w:tc>
          <w:tcPr>
            <w:tcW w:w="534" w:type="dxa"/>
            <w:tcBorders>
              <w:bottom w:val="nil"/>
              <w:right w:val="nil"/>
            </w:tcBorders>
            <w:noWrap/>
          </w:tcPr>
          <w:p w:rsidR="00991204" w:rsidRPr="001D4D07" w:rsidRDefault="00991204" w:rsidP="00865F79">
            <w:pPr>
              <w:spacing w:before="20"/>
              <w:rPr>
                <w:sz w:val="18"/>
                <w:szCs w:val="18"/>
                <w:lang w:val="es-ES"/>
              </w:rPr>
            </w:pPr>
          </w:p>
        </w:tc>
        <w:tc>
          <w:tcPr>
            <w:tcW w:w="2268" w:type="dxa"/>
            <w:tcBorders>
              <w:left w:val="nil"/>
              <w:bottom w:val="nil"/>
            </w:tcBorders>
            <w:noWrap/>
          </w:tcPr>
          <w:p w:rsidR="00991204" w:rsidRPr="001D4D07" w:rsidRDefault="00991204" w:rsidP="00865F79">
            <w:pPr>
              <w:spacing w:before="20"/>
              <w:rPr>
                <w:sz w:val="18"/>
                <w:szCs w:val="18"/>
                <w:lang w:val="es-ES"/>
              </w:rPr>
            </w:pPr>
          </w:p>
        </w:tc>
        <w:tc>
          <w:tcPr>
            <w:tcW w:w="3118" w:type="dxa"/>
            <w:gridSpan w:val="4"/>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Total de solicitudes</w:t>
            </w:r>
          </w:p>
        </w:tc>
        <w:tc>
          <w:tcPr>
            <w:tcW w:w="2622" w:type="dxa"/>
            <w:gridSpan w:val="4"/>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Solicitudes presentadas únicamente por personas físicas</w:t>
            </w:r>
          </w:p>
        </w:tc>
        <w:tc>
          <w:tcPr>
            <w:tcW w:w="2623" w:type="dxa"/>
            <w:gridSpan w:val="4"/>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Solicitudes en que se pidió la reducción de las tasas</w:t>
            </w:r>
          </w:p>
        </w:tc>
        <w:tc>
          <w:tcPr>
            <w:tcW w:w="1575" w:type="dxa"/>
            <w:gridSpan w:val="2"/>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 de todas las solicitudes con reducción</w:t>
            </w:r>
          </w:p>
        </w:tc>
        <w:tc>
          <w:tcPr>
            <w:tcW w:w="1434" w:type="dxa"/>
            <w:gridSpan w:val="2"/>
            <w:noWrap/>
            <w:tcMar>
              <w:left w:w="57" w:type="dxa"/>
              <w:right w:w="57" w:type="dxa"/>
            </w:tcMar>
          </w:tcPr>
          <w:p w:rsidR="00991204" w:rsidRPr="001D4D07" w:rsidRDefault="00991204" w:rsidP="00E93BA0">
            <w:pPr>
              <w:spacing w:before="20"/>
              <w:jc w:val="center"/>
              <w:rPr>
                <w:b/>
                <w:sz w:val="18"/>
                <w:szCs w:val="18"/>
                <w:lang w:val="es-ES"/>
              </w:rPr>
            </w:pPr>
            <w:r w:rsidRPr="001D4D07">
              <w:rPr>
                <w:b/>
                <w:sz w:val="18"/>
                <w:szCs w:val="18"/>
                <w:lang w:val="es-ES"/>
              </w:rPr>
              <w:t>Cambio en el número de solicitudes</w:t>
            </w:r>
          </w:p>
        </w:tc>
      </w:tr>
      <w:tr w:rsidR="00991204" w:rsidRPr="001D4D07" w:rsidTr="00865F79">
        <w:trPr>
          <w:cantSplit/>
          <w:trHeight w:val="264"/>
          <w:tblHeader/>
        </w:trPr>
        <w:tc>
          <w:tcPr>
            <w:tcW w:w="2802" w:type="dxa"/>
            <w:gridSpan w:val="2"/>
            <w:tcBorders>
              <w:top w:val="nil"/>
            </w:tcBorders>
            <w:noWrap/>
            <w:hideMark/>
          </w:tcPr>
          <w:p w:rsidR="00991204" w:rsidRPr="001D4D07" w:rsidRDefault="00991204" w:rsidP="00E93BA0">
            <w:pPr>
              <w:spacing w:before="20"/>
              <w:rPr>
                <w:b/>
                <w:sz w:val="18"/>
                <w:szCs w:val="18"/>
                <w:lang w:val="es-ES"/>
              </w:rPr>
            </w:pPr>
            <w:r w:rsidRPr="001D4D07">
              <w:rPr>
                <w:b/>
                <w:sz w:val="18"/>
                <w:szCs w:val="18"/>
                <w:lang w:val="es-ES"/>
              </w:rPr>
              <w:t>Código ST.3</w:t>
            </w:r>
            <w:r w:rsidRPr="001D4D07">
              <w:rPr>
                <w:sz w:val="18"/>
                <w:szCs w:val="18"/>
                <w:lang w:val="es-ES"/>
              </w:rPr>
              <w:t>, Estado</w:t>
            </w:r>
          </w:p>
        </w:tc>
        <w:tc>
          <w:tcPr>
            <w:tcW w:w="779"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780"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5"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6"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6"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a+1</w:t>
            </w:r>
          </w:p>
        </w:tc>
        <w:tc>
          <w:tcPr>
            <w:tcW w:w="656"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a+2</w:t>
            </w:r>
          </w:p>
        </w:tc>
        <w:tc>
          <w:tcPr>
            <w:tcW w:w="787" w:type="dxa"/>
            <w:tcBorders>
              <w:right w:val="dotted" w:sz="4" w:space="0" w:color="auto"/>
            </w:tcBorders>
            <w:noWrap/>
            <w:tcMar>
              <w:left w:w="57" w:type="dxa"/>
              <w:right w:w="57" w:type="dxa"/>
            </w:tcMar>
            <w:hideMark/>
          </w:tcPr>
          <w:p w:rsidR="00991204" w:rsidRPr="001D4D07" w:rsidRDefault="00991204" w:rsidP="00E93BA0">
            <w:pPr>
              <w:spacing w:before="20"/>
              <w:jc w:val="center"/>
              <w:rPr>
                <w:b/>
                <w:sz w:val="16"/>
                <w:szCs w:val="16"/>
                <w:lang w:val="es-ES"/>
              </w:rPr>
            </w:pPr>
            <w:r w:rsidRPr="001D4D07">
              <w:rPr>
                <w:b/>
                <w:sz w:val="16"/>
                <w:szCs w:val="16"/>
                <w:lang w:val="es-ES"/>
              </w:rPr>
              <w:t>Antes</w:t>
            </w:r>
          </w:p>
        </w:tc>
        <w:tc>
          <w:tcPr>
            <w:tcW w:w="788" w:type="dxa"/>
            <w:tcBorders>
              <w:left w:val="dotted" w:sz="4" w:space="0" w:color="auto"/>
            </w:tcBorders>
            <w:noWrap/>
            <w:tcMar>
              <w:left w:w="57" w:type="dxa"/>
              <w:right w:w="57" w:type="dxa"/>
            </w:tcMar>
            <w:hideMark/>
          </w:tcPr>
          <w:p w:rsidR="00991204" w:rsidRPr="001D4D07" w:rsidRDefault="00991204" w:rsidP="00E93BA0">
            <w:pPr>
              <w:spacing w:before="20"/>
              <w:jc w:val="center"/>
              <w:rPr>
                <w:b/>
                <w:sz w:val="16"/>
                <w:szCs w:val="16"/>
                <w:lang w:val="es-ES"/>
              </w:rPr>
            </w:pPr>
            <w:r w:rsidRPr="001D4D07">
              <w:rPr>
                <w:b/>
                <w:sz w:val="16"/>
                <w:szCs w:val="16"/>
                <w:lang w:val="es-ES"/>
              </w:rPr>
              <w:t>Después</w:t>
            </w:r>
          </w:p>
        </w:tc>
        <w:tc>
          <w:tcPr>
            <w:tcW w:w="717" w:type="dxa"/>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Total</w:t>
            </w:r>
          </w:p>
        </w:tc>
        <w:tc>
          <w:tcPr>
            <w:tcW w:w="717" w:type="dxa"/>
            <w:noWrap/>
            <w:tcMar>
              <w:left w:w="57" w:type="dxa"/>
              <w:right w:w="57" w:type="dxa"/>
            </w:tcMar>
            <w:hideMark/>
          </w:tcPr>
          <w:p w:rsidR="00991204" w:rsidRPr="001D4D07" w:rsidRDefault="00991204" w:rsidP="00E93BA0">
            <w:pPr>
              <w:spacing w:before="20"/>
              <w:jc w:val="center"/>
              <w:rPr>
                <w:b/>
                <w:sz w:val="18"/>
                <w:szCs w:val="18"/>
                <w:lang w:val="es-ES"/>
              </w:rPr>
            </w:pPr>
            <w:r w:rsidRPr="001D4D07">
              <w:rPr>
                <w:b/>
                <w:sz w:val="18"/>
                <w:szCs w:val="18"/>
                <w:lang w:val="es-ES"/>
              </w:rPr>
              <w:t>Fís.</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AD</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Andorra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AT</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Austria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1.377</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1.339</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1.443</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1.423</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169</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139</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165</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172</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AU</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Australia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1.689</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1.642</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1.800</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1.828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323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277</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r>
      <w:tr w:rsidR="00991204" w:rsidRPr="001D4D07" w:rsidTr="00276F73">
        <w:trPr>
          <w:cantSplit/>
          <w:trHeight w:val="264"/>
        </w:trPr>
        <w:tc>
          <w:tcPr>
            <w:tcW w:w="534" w:type="dxa"/>
            <w:tcBorders>
              <w:right w:val="nil"/>
            </w:tcBorders>
            <w:noWrap/>
          </w:tcPr>
          <w:p w:rsidR="00991204" w:rsidRPr="001D4D07" w:rsidRDefault="00991204" w:rsidP="00882E0E">
            <w:pPr>
              <w:spacing w:before="20"/>
              <w:rPr>
                <w:sz w:val="18"/>
                <w:szCs w:val="18"/>
                <w:lang w:val="es-ES"/>
              </w:rPr>
            </w:pPr>
            <w:r w:rsidRPr="001D4D07">
              <w:rPr>
                <w:sz w:val="18"/>
                <w:szCs w:val="18"/>
                <w:lang w:val="es-ES"/>
              </w:rPr>
              <w:t>BE</w:t>
            </w:r>
          </w:p>
        </w:tc>
        <w:tc>
          <w:tcPr>
            <w:tcW w:w="2268" w:type="dxa"/>
            <w:tcBorders>
              <w:left w:val="nil"/>
            </w:tcBorders>
            <w:noWrap/>
          </w:tcPr>
          <w:p w:rsidR="00991204" w:rsidRPr="001D4D07" w:rsidRDefault="00A21772" w:rsidP="00A21772">
            <w:pPr>
              <w:spacing w:before="20"/>
              <w:rPr>
                <w:sz w:val="18"/>
                <w:szCs w:val="18"/>
                <w:lang w:val="es-ES"/>
              </w:rPr>
            </w:pPr>
            <w:r w:rsidRPr="001D4D07">
              <w:rPr>
                <w:sz w:val="18"/>
                <w:szCs w:val="18"/>
                <w:lang w:val="es-ES"/>
              </w:rPr>
              <w:t>Bélgica</w:t>
            </w:r>
          </w:p>
        </w:tc>
        <w:tc>
          <w:tcPr>
            <w:tcW w:w="779"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1.172</w:t>
            </w:r>
          </w:p>
        </w:tc>
        <w:tc>
          <w:tcPr>
            <w:tcW w:w="780"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1.154</w:t>
            </w:r>
          </w:p>
        </w:tc>
        <w:tc>
          <w:tcPr>
            <w:tcW w:w="779"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1.215</w:t>
            </w:r>
          </w:p>
        </w:tc>
        <w:tc>
          <w:tcPr>
            <w:tcW w:w="780"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1.378</w:t>
            </w:r>
          </w:p>
        </w:tc>
        <w:tc>
          <w:tcPr>
            <w:tcW w:w="655"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40</w:t>
            </w: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46</w:t>
            </w: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46</w:t>
            </w: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58</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17" w:type="dxa"/>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+11%</w:t>
            </w:r>
          </w:p>
        </w:tc>
        <w:tc>
          <w:tcPr>
            <w:tcW w:w="717" w:type="dxa"/>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+21%</w:t>
            </w:r>
          </w:p>
        </w:tc>
      </w:tr>
      <w:tr w:rsidR="00991204" w:rsidRPr="001D4D07" w:rsidTr="00276F73">
        <w:trPr>
          <w:cantSplit/>
          <w:trHeight w:val="264"/>
        </w:trPr>
        <w:tc>
          <w:tcPr>
            <w:tcW w:w="534" w:type="dxa"/>
            <w:tcBorders>
              <w:right w:val="nil"/>
            </w:tcBorders>
            <w:noWrap/>
          </w:tcPr>
          <w:p w:rsidR="00991204" w:rsidRPr="001D4D07" w:rsidRDefault="00991204" w:rsidP="00882E0E">
            <w:pPr>
              <w:spacing w:before="20"/>
              <w:rPr>
                <w:sz w:val="18"/>
                <w:szCs w:val="18"/>
                <w:lang w:val="es-ES"/>
              </w:rPr>
            </w:pPr>
            <w:r w:rsidRPr="001D4D07">
              <w:rPr>
                <w:sz w:val="18"/>
                <w:szCs w:val="18"/>
                <w:lang w:val="es-ES"/>
              </w:rPr>
              <w:t>BN</w:t>
            </w:r>
          </w:p>
        </w:tc>
        <w:tc>
          <w:tcPr>
            <w:tcW w:w="2268" w:type="dxa"/>
            <w:tcBorders>
              <w:left w:val="nil"/>
            </w:tcBorders>
            <w:noWrap/>
          </w:tcPr>
          <w:p w:rsidR="00991204" w:rsidRPr="001D4D07" w:rsidRDefault="00A21772" w:rsidP="00A21772">
            <w:pPr>
              <w:spacing w:before="20"/>
              <w:rPr>
                <w:sz w:val="18"/>
                <w:szCs w:val="18"/>
                <w:lang w:val="es-ES"/>
              </w:rPr>
            </w:pPr>
            <w:r w:rsidRPr="001D4D07">
              <w:rPr>
                <w:sz w:val="18"/>
                <w:szCs w:val="18"/>
                <w:lang w:val="es-ES"/>
              </w:rPr>
              <w:t>Brunei Darussalam</w:t>
            </w:r>
          </w:p>
        </w:tc>
        <w:tc>
          <w:tcPr>
            <w:tcW w:w="779"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2</w:t>
            </w:r>
          </w:p>
        </w:tc>
        <w:tc>
          <w:tcPr>
            <w:tcW w:w="779"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8</w:t>
            </w:r>
          </w:p>
        </w:tc>
        <w:tc>
          <w:tcPr>
            <w:tcW w:w="780"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0</w:t>
            </w: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17" w:type="dxa"/>
            <w:noWrap/>
            <w:tcMar>
              <w:left w:w="57" w:type="dxa"/>
              <w:right w:w="57" w:type="dxa"/>
            </w:tcMar>
          </w:tcPr>
          <w:p w:rsidR="00991204" w:rsidRPr="001D4D07" w:rsidRDefault="00991204" w:rsidP="00882E0E">
            <w:pPr>
              <w:spacing w:before="20"/>
              <w:jc w:val="right"/>
              <w:rPr>
                <w:sz w:val="18"/>
                <w:szCs w:val="18"/>
                <w:lang w:val="es-ES"/>
              </w:rPr>
            </w:pPr>
            <w:r w:rsidRPr="001D4D07">
              <w:rPr>
                <w:sz w:val="18"/>
                <w:szCs w:val="18"/>
                <w:lang w:val="es-ES"/>
              </w:rPr>
              <w:t>+350%</w:t>
            </w:r>
          </w:p>
        </w:tc>
        <w:tc>
          <w:tcPr>
            <w:tcW w:w="717" w:type="dxa"/>
            <w:noWrap/>
            <w:tcMar>
              <w:left w:w="57" w:type="dxa"/>
              <w:right w:w="57" w:type="dxa"/>
            </w:tcMar>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CA</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Canadá</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2.888</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2.863</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2.606</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2.346</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417</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393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362</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CH</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Suiza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4.346</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4.228</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4.392</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4.536</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162</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149</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178</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CK</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Islas Cook</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DE</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Alemania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17.880</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18.235</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17.812</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18.383</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819</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794</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735</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744</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DK</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Dinamarca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1.297</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1.280</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1.343</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1.377</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39</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22</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ES</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España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1.716</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1.550</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1.533</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1.505</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370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333</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FI</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Finlandia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1.812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1.677</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1.550</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1.550</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48</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58</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49</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44</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FR</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Francia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8.271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8.505</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8.303</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8.068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291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340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360</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GB</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Reino Unido</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5.069</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5.176</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5.382</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5.672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427</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389</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392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396</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IE</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Irlanda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437</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424</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468</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528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38</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56</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IL</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Israel</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1.547</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1.661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1.695</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1.825</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294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259</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238</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249</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IS</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Islandia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46</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IT</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Italia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2.919</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3.114</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3.161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3.356</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473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495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550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540</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JP</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Japón</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42.612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43.694</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44.343</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46.805</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474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498</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482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486</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KR</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República de Corea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12.427</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14.019</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14.880</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15.494</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1.861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2.083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2.072</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1.973</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KW</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Kuwait</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+900%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+200%</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LI</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Liechtenstein</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223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245</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214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261</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-67%</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LU</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Luxemburgo</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488</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401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480</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439</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-47%</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MC</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Mónaco</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25</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38</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-51%</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NL</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Países Bajos</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4.092</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4.362</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4.477</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4.598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88</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90</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94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84</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NO</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Noruega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714</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652</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706</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764</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37</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31</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NZ</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Nueva Zelandia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328</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351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334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294</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70</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58</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59</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-15%</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QA</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Qatar</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19</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13</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17</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29</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+44%</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SE</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Suecia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3.938</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3.961</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3.791</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3.702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143</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111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103</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-20%</w:t>
            </w:r>
          </w:p>
        </w:tc>
      </w:tr>
      <w:tr w:rsidR="00991204" w:rsidRPr="001D4D07" w:rsidTr="00276F73">
        <w:trPr>
          <w:cantSplit/>
          <w:trHeight w:val="264"/>
        </w:trPr>
        <w:tc>
          <w:tcPr>
            <w:tcW w:w="534" w:type="dxa"/>
            <w:tcBorders>
              <w:right w:val="nil"/>
            </w:tcBorders>
            <w:noWrap/>
            <w:hideMark/>
          </w:tcPr>
          <w:p w:rsidR="00991204" w:rsidRPr="001D4D07" w:rsidRDefault="00A21772" w:rsidP="00A21772">
            <w:pPr>
              <w:spacing w:before="20"/>
              <w:rPr>
                <w:sz w:val="18"/>
                <w:szCs w:val="18"/>
                <w:lang w:val="es-ES"/>
              </w:rPr>
            </w:pPr>
            <w:r w:rsidRPr="001D4D07">
              <w:rPr>
                <w:sz w:val="18"/>
                <w:szCs w:val="18"/>
                <w:lang w:val="es-ES"/>
              </w:rPr>
              <w:t>SM</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San Marino</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8</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+140%</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+100%</w:t>
            </w:r>
          </w:p>
        </w:tc>
      </w:tr>
      <w:tr w:rsidR="00991204" w:rsidRPr="001D4D07" w:rsidTr="00276F73">
        <w:trPr>
          <w:cantSplit/>
          <w:trHeight w:val="264"/>
        </w:trPr>
        <w:tc>
          <w:tcPr>
            <w:tcW w:w="534" w:type="dxa"/>
            <w:tcBorders>
              <w:right w:val="nil"/>
            </w:tcBorders>
            <w:noWrap/>
            <w:hideMark/>
          </w:tcPr>
          <w:p w:rsidR="00991204" w:rsidRPr="001D4D07" w:rsidRDefault="00991204" w:rsidP="00882E0E">
            <w:pPr>
              <w:spacing w:before="20"/>
              <w:rPr>
                <w:sz w:val="18"/>
                <w:szCs w:val="18"/>
                <w:lang w:val="es-ES"/>
              </w:rPr>
            </w:pPr>
            <w:r w:rsidRPr="001D4D07">
              <w:rPr>
                <w:sz w:val="18"/>
                <w:szCs w:val="18"/>
                <w:lang w:val="es-ES"/>
              </w:rPr>
              <w:t>US</w:t>
            </w:r>
          </w:p>
        </w:tc>
        <w:tc>
          <w:tcPr>
            <w:tcW w:w="2268" w:type="dxa"/>
            <w:tcBorders>
              <w:left w:val="nil"/>
            </w:tcBorders>
            <w:noWrap/>
            <w:hideMark/>
          </w:tcPr>
          <w:p w:rsidR="00991204" w:rsidRPr="001D4D07" w:rsidRDefault="00A21772" w:rsidP="00A21772">
            <w:pPr>
              <w:spacing w:before="20"/>
              <w:rPr>
                <w:sz w:val="18"/>
                <w:szCs w:val="18"/>
                <w:lang w:val="es-ES"/>
              </w:rPr>
            </w:pPr>
            <w:r w:rsidRPr="001D4D07">
              <w:rPr>
                <w:sz w:val="18"/>
                <w:szCs w:val="18"/>
                <w:lang w:val="es-ES"/>
              </w:rPr>
              <w:t>Estados Unidos de América</w:t>
            </w:r>
          </w:p>
        </w:tc>
        <w:tc>
          <w:tcPr>
            <w:tcW w:w="779"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62.743</w:t>
            </w:r>
          </w:p>
        </w:tc>
        <w:tc>
          <w:tcPr>
            <w:tcW w:w="780"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55.072</w:t>
            </w:r>
          </w:p>
        </w:tc>
        <w:tc>
          <w:tcPr>
            <w:tcW w:w="779"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56.988</w:t>
            </w:r>
          </w:p>
        </w:tc>
        <w:tc>
          <w:tcPr>
            <w:tcW w:w="780"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56.542</w:t>
            </w:r>
          </w:p>
        </w:tc>
        <w:tc>
          <w:tcPr>
            <w:tcW w:w="655"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4.057</w:t>
            </w:r>
          </w:p>
        </w:tc>
        <w:tc>
          <w:tcPr>
            <w:tcW w:w="656"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3.643</w:t>
            </w:r>
          </w:p>
        </w:tc>
        <w:tc>
          <w:tcPr>
            <w:tcW w:w="655" w:type="dxa"/>
            <w:tcBorders>
              <w:left w:val="dotted" w:sz="4" w:space="0" w:color="auto"/>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3.511</w:t>
            </w:r>
          </w:p>
        </w:tc>
        <w:tc>
          <w:tcPr>
            <w:tcW w:w="656"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3.448</w:t>
            </w:r>
          </w:p>
        </w:tc>
        <w:tc>
          <w:tcPr>
            <w:tcW w:w="656" w:type="dxa"/>
            <w:tcBorders>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5"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righ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656" w:type="dxa"/>
            <w:tcBorders>
              <w:left w:val="dotted" w:sz="4" w:space="0" w:color="auto"/>
            </w:tcBorders>
            <w:noWrap/>
            <w:tcMar>
              <w:left w:w="57" w:type="dxa"/>
              <w:right w:w="57" w:type="dxa"/>
            </w:tcMar>
          </w:tcPr>
          <w:p w:rsidR="00991204" w:rsidRPr="001D4D07" w:rsidRDefault="00991204" w:rsidP="00882E0E">
            <w:pPr>
              <w:spacing w:before="20"/>
              <w:jc w:val="right"/>
              <w:rPr>
                <w:sz w:val="18"/>
                <w:szCs w:val="18"/>
                <w:lang w:val="es-ES"/>
              </w:rPr>
            </w:pPr>
          </w:p>
        </w:tc>
        <w:tc>
          <w:tcPr>
            <w:tcW w:w="787" w:type="dxa"/>
            <w:tcBorders>
              <w:righ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88" w:type="dxa"/>
            <w:tcBorders>
              <w:left w:val="dotted" w:sz="4" w:space="0" w:color="auto"/>
            </w:tcBorders>
            <w:noWrap/>
            <w:tcMar>
              <w:left w:w="57" w:type="dxa"/>
              <w:right w:w="57" w:type="dxa"/>
            </w:tcMar>
            <w:hideMark/>
          </w:tcPr>
          <w:p w:rsidR="00991204" w:rsidRPr="001D4D07" w:rsidRDefault="00991204" w:rsidP="00882E0E">
            <w:pPr>
              <w:spacing w:before="20"/>
              <w:jc w:val="right"/>
              <w:rPr>
                <w:sz w:val="18"/>
                <w:szCs w:val="18"/>
                <w:lang w:val="es-ES"/>
              </w:rPr>
            </w:pP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-4%</w:t>
            </w:r>
          </w:p>
        </w:tc>
        <w:tc>
          <w:tcPr>
            <w:tcW w:w="717" w:type="dxa"/>
            <w:noWrap/>
            <w:tcMar>
              <w:left w:w="57" w:type="dxa"/>
              <w:right w:w="57" w:type="dxa"/>
            </w:tcMar>
            <w:hideMark/>
          </w:tcPr>
          <w:p w:rsidR="00991204" w:rsidRPr="001D4D07" w:rsidRDefault="00991204" w:rsidP="00882E0E">
            <w:pPr>
              <w:spacing w:before="20"/>
              <w:jc w:val="right"/>
              <w:rPr>
                <w:sz w:val="18"/>
                <w:szCs w:val="18"/>
                <w:lang w:val="es-ES"/>
              </w:rPr>
            </w:pPr>
            <w:r w:rsidRPr="001D4D07">
              <w:rPr>
                <w:sz w:val="18"/>
                <w:szCs w:val="18"/>
                <w:lang w:val="es-ES"/>
              </w:rPr>
              <w:t>-10%</w:t>
            </w:r>
          </w:p>
        </w:tc>
      </w:tr>
    </w:tbl>
    <w:p w:rsidR="007F7378" w:rsidRPr="001D4D07" w:rsidRDefault="007F7378" w:rsidP="001D4D07">
      <w:pPr>
        <w:pStyle w:val="Endofdocument-Annex"/>
        <w:spacing w:before="600"/>
        <w:ind w:left="9180"/>
        <w:rPr>
          <w:lang w:val="es-ES"/>
        </w:rPr>
      </w:pPr>
      <w:r w:rsidRPr="001D4D07">
        <w:rPr>
          <w:lang w:val="es-ES"/>
        </w:rPr>
        <w:t>[</w:t>
      </w:r>
      <w:r w:rsidR="00885E1C" w:rsidRPr="001D4D07">
        <w:rPr>
          <w:lang w:val="es-ES"/>
        </w:rPr>
        <w:t>Fin del Anexo y del documento</w:t>
      </w:r>
      <w:r w:rsidRPr="001D4D07">
        <w:rPr>
          <w:lang w:val="es-ES"/>
        </w:rPr>
        <w:t>]</w:t>
      </w:r>
    </w:p>
    <w:sectPr w:rsidR="007F7378" w:rsidRPr="001D4D07" w:rsidSect="007F7378">
      <w:headerReference w:type="default" r:id="rId10"/>
      <w:headerReference w:type="first" r:id="rId11"/>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0D0" w:rsidRDefault="00E040D0">
      <w:r>
        <w:separator/>
      </w:r>
    </w:p>
  </w:endnote>
  <w:endnote w:type="continuationSeparator" w:id="0">
    <w:p w:rsidR="00E040D0" w:rsidRDefault="00E040D0" w:rsidP="003B38C1">
      <w:r>
        <w:separator/>
      </w:r>
    </w:p>
    <w:p w:rsidR="00E040D0" w:rsidRPr="003B38C1" w:rsidRDefault="00E040D0" w:rsidP="003B38C1">
      <w:pPr>
        <w:spacing w:after="60"/>
        <w:rPr>
          <w:sz w:val="17"/>
        </w:rPr>
      </w:pPr>
      <w:r>
        <w:rPr>
          <w:sz w:val="17"/>
        </w:rPr>
        <w:t>[Endnote continued from previous page]</w:t>
      </w:r>
    </w:p>
  </w:endnote>
  <w:endnote w:type="continuationNotice" w:id="1">
    <w:p w:rsidR="00E040D0" w:rsidRPr="003B38C1" w:rsidRDefault="00E040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0D0" w:rsidRDefault="00E040D0">
      <w:r>
        <w:separator/>
      </w:r>
    </w:p>
  </w:footnote>
  <w:footnote w:type="continuationSeparator" w:id="0">
    <w:p w:rsidR="00E040D0" w:rsidRDefault="00E040D0" w:rsidP="008B60B2">
      <w:r>
        <w:separator/>
      </w:r>
    </w:p>
    <w:p w:rsidR="00E040D0" w:rsidRPr="00ED77FB" w:rsidRDefault="00E040D0" w:rsidP="008B60B2">
      <w:pPr>
        <w:spacing w:after="60"/>
        <w:rPr>
          <w:sz w:val="17"/>
          <w:szCs w:val="17"/>
        </w:rPr>
      </w:pPr>
      <w:r w:rsidRPr="00ED77FB">
        <w:rPr>
          <w:sz w:val="17"/>
          <w:szCs w:val="17"/>
        </w:rPr>
        <w:t>[Footnote continued from previous page]</w:t>
      </w:r>
    </w:p>
  </w:footnote>
  <w:footnote w:type="continuationNotice" w:id="1">
    <w:p w:rsidR="00E040D0" w:rsidRPr="00ED77FB" w:rsidRDefault="00E040D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0D0" w:rsidRPr="001D4D07" w:rsidRDefault="00E040D0" w:rsidP="00477D6B">
    <w:pPr>
      <w:jc w:val="right"/>
      <w:rPr>
        <w:lang w:val="es-ES"/>
      </w:rPr>
    </w:pPr>
    <w:bookmarkStart w:id="5" w:name="Code2"/>
    <w:bookmarkEnd w:id="5"/>
    <w:r w:rsidRPr="001D4D07">
      <w:rPr>
        <w:lang w:val="es-ES"/>
      </w:rPr>
      <w:t>PCT/WG/11/23</w:t>
    </w:r>
  </w:p>
  <w:p w:rsidR="00E040D0" w:rsidRPr="001D4D07" w:rsidRDefault="00E040D0" w:rsidP="00477D6B">
    <w:pPr>
      <w:jc w:val="right"/>
      <w:rPr>
        <w:lang w:val="es-ES"/>
      </w:rPr>
    </w:pPr>
    <w:r w:rsidRPr="001D4D07">
      <w:rPr>
        <w:lang w:val="es-ES"/>
      </w:rPr>
      <w:t xml:space="preserve">página </w:t>
    </w:r>
    <w:r w:rsidRPr="001D4D07">
      <w:rPr>
        <w:lang w:val="es-ES"/>
      </w:rPr>
      <w:fldChar w:fldCharType="begin"/>
    </w:r>
    <w:r w:rsidRPr="001D4D07">
      <w:rPr>
        <w:lang w:val="es-ES"/>
      </w:rPr>
      <w:instrText xml:space="preserve"> PAGE  \* MERGEFORMAT </w:instrText>
    </w:r>
    <w:r w:rsidRPr="001D4D07">
      <w:rPr>
        <w:lang w:val="es-ES"/>
      </w:rPr>
      <w:fldChar w:fldCharType="separate"/>
    </w:r>
    <w:r w:rsidR="00100BB8">
      <w:rPr>
        <w:noProof/>
        <w:lang w:val="es-ES"/>
      </w:rPr>
      <w:t>3</w:t>
    </w:r>
    <w:r w:rsidRPr="001D4D07">
      <w:rPr>
        <w:lang w:val="es-ES"/>
      </w:rPr>
      <w:fldChar w:fldCharType="end"/>
    </w:r>
  </w:p>
  <w:p w:rsidR="00E040D0" w:rsidRPr="001D4D07" w:rsidRDefault="00E040D0"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0D0" w:rsidRPr="001D4D07" w:rsidRDefault="00E040D0" w:rsidP="00477D6B">
    <w:pPr>
      <w:jc w:val="right"/>
      <w:rPr>
        <w:lang w:val="es-ES"/>
      </w:rPr>
    </w:pPr>
    <w:r w:rsidRPr="001D4D07">
      <w:rPr>
        <w:lang w:val="es-ES"/>
      </w:rPr>
      <w:t>PCT/WG/11/23</w:t>
    </w:r>
  </w:p>
  <w:p w:rsidR="00E040D0" w:rsidRPr="001D4D07" w:rsidRDefault="00E040D0" w:rsidP="00477D6B">
    <w:pPr>
      <w:jc w:val="right"/>
      <w:rPr>
        <w:lang w:val="es-ES"/>
      </w:rPr>
    </w:pPr>
    <w:r w:rsidRPr="001D4D07">
      <w:rPr>
        <w:lang w:val="es-ES"/>
      </w:rPr>
      <w:t xml:space="preserve">Anexo, página </w:t>
    </w:r>
    <w:r w:rsidRPr="001D4D07">
      <w:rPr>
        <w:lang w:val="es-ES"/>
      </w:rPr>
      <w:fldChar w:fldCharType="begin"/>
    </w:r>
    <w:r w:rsidRPr="001D4D07">
      <w:rPr>
        <w:lang w:val="es-ES"/>
      </w:rPr>
      <w:instrText xml:space="preserve"> PAGE  \* MERGEFORMAT </w:instrText>
    </w:r>
    <w:r w:rsidRPr="001D4D07">
      <w:rPr>
        <w:lang w:val="es-ES"/>
      </w:rPr>
      <w:fldChar w:fldCharType="separate"/>
    </w:r>
    <w:r w:rsidR="000D756C">
      <w:rPr>
        <w:noProof/>
        <w:lang w:val="es-ES"/>
      </w:rPr>
      <w:t>10</w:t>
    </w:r>
    <w:r w:rsidRPr="001D4D07">
      <w:rPr>
        <w:lang w:val="es-ES"/>
      </w:rPr>
      <w:fldChar w:fldCharType="end"/>
    </w:r>
  </w:p>
  <w:p w:rsidR="00E040D0" w:rsidRPr="001D4D07" w:rsidRDefault="00E040D0"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0D0" w:rsidRPr="00E040D0" w:rsidRDefault="00E040D0" w:rsidP="007F7378">
    <w:pPr>
      <w:pStyle w:val="Header"/>
      <w:jc w:val="right"/>
      <w:rPr>
        <w:lang w:val="es-ES_tradnl"/>
      </w:rPr>
    </w:pPr>
    <w:r w:rsidRPr="00E040D0">
      <w:rPr>
        <w:lang w:val="es-ES_tradnl"/>
      </w:rPr>
      <w:t>PCT/WG/11/23</w:t>
    </w:r>
  </w:p>
  <w:p w:rsidR="00E040D0" w:rsidRPr="00E040D0" w:rsidRDefault="00E040D0" w:rsidP="007F7378">
    <w:pPr>
      <w:pStyle w:val="Header"/>
      <w:jc w:val="right"/>
      <w:rPr>
        <w:lang w:val="es-ES_tradnl"/>
      </w:rPr>
    </w:pPr>
  </w:p>
  <w:p w:rsidR="00E040D0" w:rsidRPr="00E040D0" w:rsidRDefault="00E040D0" w:rsidP="007F7378">
    <w:pPr>
      <w:pStyle w:val="Header"/>
      <w:jc w:val="center"/>
      <w:rPr>
        <w:lang w:val="es-ES_tradnl"/>
      </w:rPr>
    </w:pPr>
    <w:r w:rsidRPr="00E040D0">
      <w:rPr>
        <w:lang w:val="es-ES_tradnl"/>
      </w:rPr>
      <w:t>ANEXO</w:t>
    </w:r>
  </w:p>
  <w:p w:rsidR="00E040D0" w:rsidRPr="00E040D0" w:rsidRDefault="00E040D0" w:rsidP="007F7378">
    <w:pPr>
      <w:pStyle w:val="Header"/>
      <w:jc w:val="center"/>
      <w:rPr>
        <w:lang w:val="es-ES_tradnl"/>
      </w:rPr>
    </w:pPr>
  </w:p>
  <w:p w:rsidR="00E040D0" w:rsidRPr="00E040D0" w:rsidRDefault="00E040D0" w:rsidP="007F7378">
    <w:pPr>
      <w:pStyle w:val="Header"/>
      <w:jc w:val="center"/>
      <w:rPr>
        <w:lang w:val="es-ES_tradnl"/>
      </w:rPr>
    </w:pPr>
    <w:r w:rsidRPr="00E040D0">
      <w:rPr>
        <w:lang w:val="es-ES_tradnl"/>
      </w:rPr>
      <w:t>CAMBIOS EN EL NÚMERO DE SOLICITUDES PRESENTADAS</w:t>
    </w:r>
  </w:p>
  <w:p w:rsidR="00E040D0" w:rsidRPr="00E040D0" w:rsidRDefault="00E040D0" w:rsidP="007F7378">
    <w:pPr>
      <w:pStyle w:val="Header"/>
      <w:jc w:val="cent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451CA372"/>
    <w:lvl w:ilvl="0">
      <w:start w:val="1"/>
      <w:numFmt w:val="decimal"/>
      <w:lvlRestart w:val="0"/>
      <w:pStyle w:val="ONUME"/>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682031D"/>
    <w:multiLevelType w:val="hybridMultilevel"/>
    <w:tmpl w:val="317A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3"/>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Patents &amp; Innovation\P Instruments|TextBase TMs\WorkspaceSTS\Patents &amp; Innovation\Patents Main|Team Server TMs\Spanish"/>
    <w:docVar w:name="TextBaseURL" w:val="empty"/>
    <w:docVar w:name="UILng" w:val="en"/>
  </w:docVars>
  <w:rsids>
    <w:rsidRoot w:val="007F7378"/>
    <w:rsid w:val="00014D92"/>
    <w:rsid w:val="00043CAA"/>
    <w:rsid w:val="00075432"/>
    <w:rsid w:val="000968ED"/>
    <w:rsid w:val="000D756C"/>
    <w:rsid w:val="000F5E56"/>
    <w:rsid w:val="00100BB8"/>
    <w:rsid w:val="001362EE"/>
    <w:rsid w:val="001647D5"/>
    <w:rsid w:val="00175878"/>
    <w:rsid w:val="00182FB4"/>
    <w:rsid w:val="001832A6"/>
    <w:rsid w:val="00186D2A"/>
    <w:rsid w:val="001C147E"/>
    <w:rsid w:val="001D4D07"/>
    <w:rsid w:val="00206E73"/>
    <w:rsid w:val="0021217E"/>
    <w:rsid w:val="002634C4"/>
    <w:rsid w:val="00276F73"/>
    <w:rsid w:val="002925EC"/>
    <w:rsid w:val="002928D3"/>
    <w:rsid w:val="002F1FE6"/>
    <w:rsid w:val="002F4E68"/>
    <w:rsid w:val="00312F7F"/>
    <w:rsid w:val="0032068B"/>
    <w:rsid w:val="003318FA"/>
    <w:rsid w:val="0034580F"/>
    <w:rsid w:val="00361450"/>
    <w:rsid w:val="003673CF"/>
    <w:rsid w:val="003845C1"/>
    <w:rsid w:val="003A6F89"/>
    <w:rsid w:val="003B38C1"/>
    <w:rsid w:val="003B5B85"/>
    <w:rsid w:val="00423E3E"/>
    <w:rsid w:val="00427AF4"/>
    <w:rsid w:val="00437D37"/>
    <w:rsid w:val="004636E2"/>
    <w:rsid w:val="004647DA"/>
    <w:rsid w:val="00474062"/>
    <w:rsid w:val="00477D6B"/>
    <w:rsid w:val="004B2338"/>
    <w:rsid w:val="005019FF"/>
    <w:rsid w:val="00517CB8"/>
    <w:rsid w:val="0053057A"/>
    <w:rsid w:val="00560A29"/>
    <w:rsid w:val="005C6649"/>
    <w:rsid w:val="005D4F24"/>
    <w:rsid w:val="005F4500"/>
    <w:rsid w:val="00605827"/>
    <w:rsid w:val="00646050"/>
    <w:rsid w:val="0067133B"/>
    <w:rsid w:val="006713CA"/>
    <w:rsid w:val="00676C5C"/>
    <w:rsid w:val="006F0488"/>
    <w:rsid w:val="007246EB"/>
    <w:rsid w:val="00727B35"/>
    <w:rsid w:val="007A25D6"/>
    <w:rsid w:val="007C3B48"/>
    <w:rsid w:val="007C6012"/>
    <w:rsid w:val="007D1613"/>
    <w:rsid w:val="007E4C0E"/>
    <w:rsid w:val="007F0848"/>
    <w:rsid w:val="007F7378"/>
    <w:rsid w:val="0080162F"/>
    <w:rsid w:val="00865F79"/>
    <w:rsid w:val="00877720"/>
    <w:rsid w:val="00882E0E"/>
    <w:rsid w:val="00885E1C"/>
    <w:rsid w:val="00891880"/>
    <w:rsid w:val="008A134B"/>
    <w:rsid w:val="008A13F1"/>
    <w:rsid w:val="008B2CC1"/>
    <w:rsid w:val="008B60B2"/>
    <w:rsid w:val="0090731E"/>
    <w:rsid w:val="00916EE2"/>
    <w:rsid w:val="00941B03"/>
    <w:rsid w:val="00966A22"/>
    <w:rsid w:val="0096722F"/>
    <w:rsid w:val="00980843"/>
    <w:rsid w:val="009842AA"/>
    <w:rsid w:val="00991204"/>
    <w:rsid w:val="009918AD"/>
    <w:rsid w:val="0099289C"/>
    <w:rsid w:val="0099360C"/>
    <w:rsid w:val="009A5977"/>
    <w:rsid w:val="009E2791"/>
    <w:rsid w:val="009E3F6F"/>
    <w:rsid w:val="009F499F"/>
    <w:rsid w:val="00A21772"/>
    <w:rsid w:val="00A37342"/>
    <w:rsid w:val="00A42DAF"/>
    <w:rsid w:val="00A45BD8"/>
    <w:rsid w:val="00A869B7"/>
    <w:rsid w:val="00AB02FB"/>
    <w:rsid w:val="00AB1C9F"/>
    <w:rsid w:val="00AC205C"/>
    <w:rsid w:val="00AF0A6B"/>
    <w:rsid w:val="00AF4E75"/>
    <w:rsid w:val="00B05A69"/>
    <w:rsid w:val="00B86895"/>
    <w:rsid w:val="00B9734B"/>
    <w:rsid w:val="00BA30E2"/>
    <w:rsid w:val="00BA5B1C"/>
    <w:rsid w:val="00BC4678"/>
    <w:rsid w:val="00C11BFE"/>
    <w:rsid w:val="00C5068F"/>
    <w:rsid w:val="00C86D74"/>
    <w:rsid w:val="00CC5412"/>
    <w:rsid w:val="00CD04F1"/>
    <w:rsid w:val="00CD1A57"/>
    <w:rsid w:val="00D01990"/>
    <w:rsid w:val="00D25EBA"/>
    <w:rsid w:val="00D36370"/>
    <w:rsid w:val="00D45252"/>
    <w:rsid w:val="00D71B4D"/>
    <w:rsid w:val="00D93D55"/>
    <w:rsid w:val="00DA4B9C"/>
    <w:rsid w:val="00DF0CCE"/>
    <w:rsid w:val="00DF3D65"/>
    <w:rsid w:val="00E040D0"/>
    <w:rsid w:val="00E13133"/>
    <w:rsid w:val="00E15015"/>
    <w:rsid w:val="00E335FE"/>
    <w:rsid w:val="00E439E6"/>
    <w:rsid w:val="00E67BB0"/>
    <w:rsid w:val="00E93BA0"/>
    <w:rsid w:val="00EA7D6E"/>
    <w:rsid w:val="00EC4E49"/>
    <w:rsid w:val="00ED77FB"/>
    <w:rsid w:val="00EE45FA"/>
    <w:rsid w:val="00F40981"/>
    <w:rsid w:val="00F66152"/>
    <w:rsid w:val="00F960DD"/>
    <w:rsid w:val="00FA1053"/>
    <w:rsid w:val="00FC5E6B"/>
    <w:rsid w:val="00FD07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34580F"/>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table" w:styleId="TableGrid">
    <w:name w:val="Table Grid"/>
    <w:basedOn w:val="TableNormal"/>
    <w:uiPriority w:val="59"/>
    <w:rsid w:val="0033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34580F"/>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table" w:styleId="TableGrid">
    <w:name w:val="Table Grid"/>
    <w:basedOn w:val="TableNormal"/>
    <w:uiPriority w:val="59"/>
    <w:rsid w:val="0033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11 (E)</Template>
  <TotalTime>0</TotalTime>
  <Pages>13</Pages>
  <Words>3858</Words>
  <Characters>14812</Characters>
  <Application>Microsoft Office Word</Application>
  <DocSecurity>0</DocSecurity>
  <Lines>123</Lines>
  <Paragraphs>37</Paragraphs>
  <ScaleCrop>false</ScaleCrop>
  <HeadingPairs>
    <vt:vector size="2" baseType="variant">
      <vt:variant>
        <vt:lpstr>Title</vt:lpstr>
      </vt:variant>
      <vt:variant>
        <vt:i4>1</vt:i4>
      </vt:variant>
    </vt:vector>
  </HeadingPairs>
  <TitlesOfParts>
    <vt:vector size="1" baseType="lpstr">
      <vt:lpstr>PCT/WG/11/23</vt:lpstr>
    </vt:vector>
  </TitlesOfParts>
  <Company>WIPO</Company>
  <LinksUpToDate>false</LinksUpToDate>
  <CharactersWithSpaces>18633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PCT/WG/11/23</dc:title>
  <dc:subject>Update to Progress Report on Implementation of Fee Reduction Changes</dc:subject>
  <dc:creator>RICHARDSON Michael</dc:creator>
  <cp:lastModifiedBy>Marlow</cp:lastModifiedBy>
  <cp:revision>2</cp:revision>
  <cp:lastPrinted>2018-05-22T10:10:00Z</cp:lastPrinted>
  <dcterms:created xsi:type="dcterms:W3CDTF">2018-05-28T09:28:00Z</dcterms:created>
  <dcterms:modified xsi:type="dcterms:W3CDTF">2018-05-28T09:28:00Z</dcterms:modified>
</cp:coreProperties>
</file>