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277EA" w:rsidRPr="00D277EA" w:rsidTr="0088395E">
        <w:tc>
          <w:tcPr>
            <w:tcW w:w="4513" w:type="dxa"/>
            <w:tcBorders>
              <w:bottom w:val="single" w:sz="4" w:space="0" w:color="auto"/>
            </w:tcBorders>
            <w:tcMar>
              <w:bottom w:w="170" w:type="dxa"/>
            </w:tcMar>
          </w:tcPr>
          <w:p w:rsidR="00E504E5" w:rsidRPr="00D277E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277EA" w:rsidRDefault="00AA7798" w:rsidP="00AB613D">
            <w:r w:rsidRPr="00D277EA">
              <w:rPr>
                <w:noProof/>
                <w:lang w:val="en-US" w:eastAsia="en-US"/>
              </w:rPr>
              <w:drawing>
                <wp:inline distT="0" distB="0" distL="0" distR="0" wp14:anchorId="31809B5A" wp14:editId="2DD4A0D1">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277EA" w:rsidRDefault="00E504E5" w:rsidP="00AB613D">
            <w:pPr>
              <w:jc w:val="right"/>
            </w:pPr>
            <w:r w:rsidRPr="00D277EA">
              <w:rPr>
                <w:b/>
                <w:sz w:val="40"/>
                <w:szCs w:val="40"/>
              </w:rPr>
              <w:t>S</w:t>
            </w:r>
          </w:p>
        </w:tc>
      </w:tr>
      <w:tr w:rsidR="00D277EA" w:rsidRPr="00D277E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D277EA" w:rsidRDefault="00AA7798" w:rsidP="00AB613D">
            <w:pPr>
              <w:jc w:val="right"/>
              <w:rPr>
                <w:rFonts w:ascii="Arial Black" w:hAnsi="Arial Black"/>
                <w:caps/>
                <w:sz w:val="15"/>
              </w:rPr>
            </w:pPr>
            <w:r w:rsidRPr="00D277EA">
              <w:rPr>
                <w:rFonts w:ascii="Arial Black" w:hAnsi="Arial Black"/>
                <w:caps/>
                <w:sz w:val="15"/>
              </w:rPr>
              <w:t>PCT/WG/10/</w:t>
            </w:r>
            <w:bookmarkStart w:id="1" w:name="Code"/>
            <w:bookmarkEnd w:id="1"/>
            <w:r w:rsidR="00B92225" w:rsidRPr="00D277EA">
              <w:rPr>
                <w:rFonts w:ascii="Arial Black" w:hAnsi="Arial Black"/>
                <w:caps/>
                <w:sz w:val="15"/>
              </w:rPr>
              <w:t>8</w:t>
            </w:r>
          </w:p>
        </w:tc>
      </w:tr>
      <w:tr w:rsidR="00D277EA" w:rsidRPr="00D277EA" w:rsidTr="00AB613D">
        <w:trPr>
          <w:trHeight w:hRule="exact" w:val="170"/>
        </w:trPr>
        <w:tc>
          <w:tcPr>
            <w:tcW w:w="9356" w:type="dxa"/>
            <w:gridSpan w:val="3"/>
            <w:noWrap/>
            <w:tcMar>
              <w:left w:w="0" w:type="dxa"/>
              <w:right w:w="0" w:type="dxa"/>
            </w:tcMar>
            <w:vAlign w:val="bottom"/>
          </w:tcPr>
          <w:p w:rsidR="008B2CC1" w:rsidRPr="00D277EA" w:rsidRDefault="008B2CC1" w:rsidP="0046793F">
            <w:pPr>
              <w:jc w:val="right"/>
              <w:rPr>
                <w:rFonts w:ascii="Arial Black" w:hAnsi="Arial Black"/>
                <w:caps/>
                <w:sz w:val="15"/>
              </w:rPr>
            </w:pPr>
            <w:r w:rsidRPr="00D277EA">
              <w:rPr>
                <w:rFonts w:ascii="Arial Black" w:hAnsi="Arial Black"/>
                <w:caps/>
                <w:sz w:val="15"/>
              </w:rPr>
              <w:t xml:space="preserve">ORIGINAL: </w:t>
            </w:r>
            <w:bookmarkStart w:id="2" w:name="Original"/>
            <w:bookmarkEnd w:id="2"/>
            <w:r w:rsidR="00E33954" w:rsidRPr="00D277EA">
              <w:rPr>
                <w:rFonts w:ascii="Arial Black" w:hAnsi="Arial Black"/>
                <w:caps/>
                <w:sz w:val="15"/>
              </w:rPr>
              <w:t xml:space="preserve"> </w:t>
            </w:r>
            <w:r w:rsidR="00B92225" w:rsidRPr="00D277EA">
              <w:rPr>
                <w:rFonts w:ascii="Arial Black" w:hAnsi="Arial Black"/>
                <w:caps/>
                <w:sz w:val="15"/>
              </w:rPr>
              <w:t>INGLÉS</w:t>
            </w:r>
          </w:p>
        </w:tc>
      </w:tr>
      <w:tr w:rsidR="007C1385" w:rsidRPr="00D277EA" w:rsidTr="00AB613D">
        <w:trPr>
          <w:trHeight w:hRule="exact" w:val="198"/>
        </w:trPr>
        <w:tc>
          <w:tcPr>
            <w:tcW w:w="9356" w:type="dxa"/>
            <w:gridSpan w:val="3"/>
            <w:tcMar>
              <w:left w:w="0" w:type="dxa"/>
              <w:right w:w="0" w:type="dxa"/>
            </w:tcMar>
            <w:vAlign w:val="bottom"/>
          </w:tcPr>
          <w:p w:rsidR="008B2CC1" w:rsidRPr="00D277EA" w:rsidRDefault="00675021" w:rsidP="0046793F">
            <w:pPr>
              <w:jc w:val="right"/>
              <w:rPr>
                <w:rFonts w:ascii="Arial Black" w:hAnsi="Arial Black"/>
                <w:caps/>
                <w:sz w:val="15"/>
              </w:rPr>
            </w:pPr>
            <w:r w:rsidRPr="00D277EA">
              <w:rPr>
                <w:rFonts w:ascii="Arial Black" w:hAnsi="Arial Black"/>
                <w:caps/>
                <w:sz w:val="15"/>
              </w:rPr>
              <w:t>fecha</w:t>
            </w:r>
            <w:r w:rsidR="008B2CC1" w:rsidRPr="00D277EA">
              <w:rPr>
                <w:rFonts w:ascii="Arial Black" w:hAnsi="Arial Black"/>
                <w:caps/>
                <w:sz w:val="15"/>
              </w:rPr>
              <w:t xml:space="preserve">: </w:t>
            </w:r>
            <w:bookmarkStart w:id="3" w:name="Date"/>
            <w:bookmarkEnd w:id="3"/>
            <w:r w:rsidR="00E33954" w:rsidRPr="00D277EA">
              <w:rPr>
                <w:rFonts w:ascii="Arial Black" w:hAnsi="Arial Black"/>
                <w:caps/>
                <w:sz w:val="15"/>
              </w:rPr>
              <w:t xml:space="preserve"> </w:t>
            </w:r>
            <w:r w:rsidR="00B92225" w:rsidRPr="00D277EA">
              <w:rPr>
                <w:rFonts w:ascii="Arial Black" w:hAnsi="Arial Black"/>
                <w:caps/>
                <w:sz w:val="15"/>
              </w:rPr>
              <w:t>4 DE ABRIL DE 2017</w:t>
            </w:r>
          </w:p>
        </w:tc>
      </w:tr>
    </w:tbl>
    <w:p w:rsidR="00A9343E" w:rsidRPr="00D277EA" w:rsidRDefault="00A9343E" w:rsidP="008B2CC1"/>
    <w:p w:rsidR="00A9343E" w:rsidRPr="00D277EA" w:rsidRDefault="00A9343E" w:rsidP="008B2CC1"/>
    <w:p w:rsidR="00A9343E" w:rsidRPr="00D277EA" w:rsidRDefault="00A9343E" w:rsidP="008B2CC1"/>
    <w:p w:rsidR="00A9343E" w:rsidRPr="00D277EA" w:rsidRDefault="00A9343E" w:rsidP="008B2CC1"/>
    <w:p w:rsidR="00A9343E" w:rsidRPr="00D277EA" w:rsidRDefault="00A9343E" w:rsidP="008B2CC1"/>
    <w:p w:rsidR="00A9343E" w:rsidRPr="00D277EA" w:rsidRDefault="00AA7798" w:rsidP="00B67CDC">
      <w:pPr>
        <w:rPr>
          <w:b/>
          <w:sz w:val="28"/>
          <w:szCs w:val="28"/>
        </w:rPr>
      </w:pPr>
      <w:r w:rsidRPr="00D277EA">
        <w:rPr>
          <w:b/>
          <w:sz w:val="28"/>
          <w:szCs w:val="28"/>
        </w:rPr>
        <w:t>Grupo de Trabajo del Tratado de Cooperación en materia de Patentes (PCT)</w:t>
      </w:r>
    </w:p>
    <w:p w:rsidR="00A9343E" w:rsidRPr="00D277EA" w:rsidRDefault="00A9343E" w:rsidP="003845C1"/>
    <w:p w:rsidR="00A9343E" w:rsidRPr="00D277EA" w:rsidRDefault="00A9343E" w:rsidP="003845C1"/>
    <w:p w:rsidR="00A9343E" w:rsidRPr="00D277EA" w:rsidRDefault="00AA7798" w:rsidP="00B67CDC">
      <w:pPr>
        <w:rPr>
          <w:b/>
          <w:sz w:val="24"/>
          <w:szCs w:val="24"/>
        </w:rPr>
      </w:pPr>
      <w:r w:rsidRPr="00D277EA">
        <w:rPr>
          <w:b/>
          <w:sz w:val="24"/>
          <w:szCs w:val="24"/>
        </w:rPr>
        <w:t>Décima reunión</w:t>
      </w:r>
    </w:p>
    <w:p w:rsidR="00A9343E" w:rsidRPr="00D277EA" w:rsidRDefault="00AA7798" w:rsidP="00B67CDC">
      <w:pPr>
        <w:rPr>
          <w:b/>
          <w:sz w:val="24"/>
          <w:szCs w:val="24"/>
        </w:rPr>
      </w:pPr>
      <w:r w:rsidRPr="00D277EA">
        <w:rPr>
          <w:b/>
          <w:sz w:val="24"/>
          <w:szCs w:val="24"/>
        </w:rPr>
        <w:t>Ginebra, 8 a 12 de mayo de 2017</w:t>
      </w:r>
    </w:p>
    <w:p w:rsidR="00A9343E" w:rsidRPr="00D277EA" w:rsidRDefault="00A9343E" w:rsidP="008B2CC1"/>
    <w:p w:rsidR="00A9343E" w:rsidRPr="00D277EA" w:rsidRDefault="00A9343E" w:rsidP="008B2CC1"/>
    <w:p w:rsidR="00A9343E" w:rsidRPr="00D277EA" w:rsidRDefault="00A9343E" w:rsidP="008B2CC1"/>
    <w:p w:rsidR="00A9343E" w:rsidRPr="00D277EA" w:rsidRDefault="00A9343E" w:rsidP="00A9343E">
      <w:pPr>
        <w:rPr>
          <w:caps/>
          <w:sz w:val="24"/>
        </w:rPr>
      </w:pPr>
      <w:bookmarkStart w:id="4" w:name="TitleOfDoc"/>
      <w:bookmarkEnd w:id="4"/>
      <w:r w:rsidRPr="00D277EA">
        <w:rPr>
          <w:caps/>
          <w:sz w:val="24"/>
          <w:lang w:val="es-ES_tradnl"/>
        </w:rPr>
        <w:t>reducciones de tasas para solicitantes de determinados países, en particular, países en desarrollo y países menos adelantados</w:t>
      </w:r>
    </w:p>
    <w:p w:rsidR="00A9343E" w:rsidRPr="00D277EA" w:rsidRDefault="00A9343E" w:rsidP="005B7988">
      <w:pPr>
        <w:rPr>
          <w:caps/>
          <w:sz w:val="24"/>
        </w:rPr>
      </w:pPr>
    </w:p>
    <w:p w:rsidR="00A9343E" w:rsidRPr="00D277EA" w:rsidRDefault="00A9343E" w:rsidP="00A9343E">
      <w:pPr>
        <w:rPr>
          <w:i/>
        </w:rPr>
      </w:pPr>
      <w:bookmarkStart w:id="5" w:name="Prepared"/>
      <w:bookmarkEnd w:id="5"/>
      <w:r w:rsidRPr="00D277EA">
        <w:rPr>
          <w:i/>
          <w:lang w:val="es-ES_tradnl"/>
        </w:rPr>
        <w:t>Documento preparado por la Oficina Internacional</w:t>
      </w:r>
    </w:p>
    <w:p w:rsidR="00A9343E" w:rsidRPr="00D277EA" w:rsidRDefault="00A9343E" w:rsidP="005B7988"/>
    <w:p w:rsidR="00A9343E" w:rsidRPr="00D277EA" w:rsidRDefault="00A9343E" w:rsidP="005B7988"/>
    <w:p w:rsidR="00A9343E" w:rsidRPr="00D277EA" w:rsidRDefault="00A9343E" w:rsidP="005B7988"/>
    <w:p w:rsidR="00A9343E" w:rsidRPr="00D277EA" w:rsidRDefault="00A9343E" w:rsidP="005B7988"/>
    <w:p w:rsidR="00A9343E" w:rsidRPr="00D277EA" w:rsidRDefault="00A9343E" w:rsidP="00A9343E">
      <w:pPr>
        <w:pStyle w:val="Heading1"/>
      </w:pPr>
      <w:r w:rsidRPr="00D277EA">
        <w:rPr>
          <w:lang w:val="es-ES_tradnl"/>
        </w:rPr>
        <w:t>resumen</w:t>
      </w:r>
    </w:p>
    <w:p w:rsidR="00A9343E" w:rsidRPr="00D277EA" w:rsidRDefault="000C1313" w:rsidP="000C1313">
      <w:pPr>
        <w:pStyle w:val="ONUME"/>
        <w:rPr>
          <w:lang w:val="es-UY"/>
        </w:rPr>
      </w:pPr>
      <w:r w:rsidRPr="00D277EA">
        <w:rPr>
          <w:lang w:val="es-UY"/>
        </w:rPr>
        <w:t xml:space="preserve">Se invita al Grupo de Trabajo a proseguir con los debates sobre las medidas propuestas a fin de aclarar los requisitos que deben cumplirse para beneficiarse de una reducción de las tasas y, por consiguiente, disminuir el número de solicitantes que se acogen a reducciones de tasas destinadas a beneficiarios con otros perfiles.  En el presente documento se presenta la información solicitada en relación con el posible impacto que tendría el cobro de una tasa </w:t>
      </w:r>
      <w:r w:rsidR="004760EE" w:rsidRPr="00D277EA">
        <w:rPr>
          <w:lang w:val="es-UY"/>
        </w:rPr>
        <w:t>por</w:t>
      </w:r>
      <w:r w:rsidRPr="00D277EA">
        <w:rPr>
          <w:lang w:val="es-UY"/>
        </w:rPr>
        <w:t xml:space="preserve"> </w:t>
      </w:r>
      <w:r w:rsidR="008D7061" w:rsidRPr="00D277EA">
        <w:rPr>
          <w:lang w:val="es-UY"/>
        </w:rPr>
        <w:t xml:space="preserve">efectuar </w:t>
      </w:r>
      <w:r w:rsidRPr="00D277EA">
        <w:rPr>
          <w:lang w:val="es-UY"/>
        </w:rPr>
        <w:t xml:space="preserve">cambios </w:t>
      </w:r>
      <w:r w:rsidR="004760EE" w:rsidRPr="00D277EA">
        <w:rPr>
          <w:lang w:val="es-UY"/>
        </w:rPr>
        <w:t>en virtud de</w:t>
      </w:r>
      <w:r w:rsidRPr="00D277EA">
        <w:rPr>
          <w:lang w:val="es-UY"/>
        </w:rPr>
        <w:t xml:space="preserve"> la Regla 92</w:t>
      </w:r>
      <w:r w:rsidRPr="00D277EA">
        <w:rPr>
          <w:i/>
          <w:lang w:val="es-UY"/>
        </w:rPr>
        <w:t>bis</w:t>
      </w:r>
      <w:r w:rsidRPr="00D277EA">
        <w:rPr>
          <w:lang w:val="es-UY"/>
        </w:rPr>
        <w:t xml:space="preserve">, </w:t>
      </w:r>
      <w:r w:rsidR="004760EE" w:rsidRPr="00D277EA">
        <w:rPr>
          <w:lang w:val="es-UY"/>
        </w:rPr>
        <w:t xml:space="preserve">lo </w:t>
      </w:r>
      <w:r w:rsidRPr="00D277EA">
        <w:rPr>
          <w:lang w:val="es-UY"/>
        </w:rPr>
        <w:t xml:space="preserve">que ocasionaría un aumento del número de solicitantes que antes no reunían los requisitos para beneficiarse de una reducción de las tasas.  No obstante, </w:t>
      </w:r>
      <w:r w:rsidR="008D7061" w:rsidRPr="00D277EA">
        <w:rPr>
          <w:lang w:val="es-UY"/>
        </w:rPr>
        <w:t>por el momento</w:t>
      </w:r>
      <w:r w:rsidRPr="00D277EA">
        <w:rPr>
          <w:lang w:val="es-UY"/>
        </w:rPr>
        <w:t xml:space="preserve"> </w:t>
      </w:r>
      <w:r w:rsidR="002F218E" w:rsidRPr="00D277EA">
        <w:rPr>
          <w:lang w:val="es-UY"/>
        </w:rPr>
        <w:t xml:space="preserve">no </w:t>
      </w:r>
      <w:r w:rsidRPr="00D277EA">
        <w:rPr>
          <w:lang w:val="es-UY"/>
        </w:rPr>
        <w:t xml:space="preserve">está previsto </w:t>
      </w:r>
      <w:r w:rsidR="002F218E" w:rsidRPr="00D277EA">
        <w:rPr>
          <w:lang w:val="es-UY"/>
        </w:rPr>
        <w:t>contemplar</w:t>
      </w:r>
      <w:r w:rsidR="008D7061" w:rsidRPr="00D277EA">
        <w:rPr>
          <w:lang w:val="es-UY"/>
        </w:rPr>
        <w:t xml:space="preserve"> esas medidas</w:t>
      </w:r>
      <w:r w:rsidR="005B7988" w:rsidRPr="00D277EA">
        <w:rPr>
          <w:lang w:val="es-UY"/>
        </w:rPr>
        <w:t>.</w:t>
      </w:r>
    </w:p>
    <w:p w:rsidR="00A9343E" w:rsidRPr="00D277EA" w:rsidRDefault="00A9343E" w:rsidP="00A9343E">
      <w:pPr>
        <w:pStyle w:val="Heading1"/>
      </w:pPr>
      <w:r w:rsidRPr="00D277EA">
        <w:rPr>
          <w:lang w:val="es-ES_tradnl"/>
        </w:rPr>
        <w:t>antecedentes</w:t>
      </w:r>
    </w:p>
    <w:p w:rsidR="000C1313" w:rsidRPr="00D277EA" w:rsidRDefault="000C1313" w:rsidP="000C1313">
      <w:pPr>
        <w:pStyle w:val="ONUME"/>
        <w:rPr>
          <w:lang w:val="es-UY"/>
        </w:rPr>
      </w:pPr>
      <w:r w:rsidRPr="00D277EA">
        <w:rPr>
          <w:lang w:val="es-UY"/>
        </w:rPr>
        <w:t>En su novena reunión, celebrada en mayo de 2016, el Grupo de Trabajo examinó el documento PCT/WG/9/10, preparado por la Oficina Internacional, en el que se pres</w:t>
      </w:r>
      <w:r w:rsidR="002F218E" w:rsidRPr="00D277EA">
        <w:rPr>
          <w:lang w:val="es-UY"/>
        </w:rPr>
        <w:t>en</w:t>
      </w:r>
      <w:r w:rsidRPr="00D277EA">
        <w:rPr>
          <w:lang w:val="es-UY"/>
        </w:rPr>
        <w:t>taron dos propuestas con la finalidad de disminuir el número de solicitantes que se acogen a reducciones de tasas destinadas a beneficiarios con otros perfiles, a saber:</w:t>
      </w:r>
    </w:p>
    <w:p w:rsidR="00286C1A" w:rsidRPr="00D277EA" w:rsidRDefault="00286C1A" w:rsidP="00A00149">
      <w:pPr>
        <w:pStyle w:val="ListParagraph"/>
        <w:numPr>
          <w:ilvl w:val="1"/>
          <w:numId w:val="5"/>
        </w:numPr>
        <w:spacing w:after="120"/>
        <w:rPr>
          <w:lang w:val="es-UY"/>
        </w:rPr>
      </w:pPr>
      <w:r w:rsidRPr="00D277EA">
        <w:rPr>
          <w:lang w:val="es-UY"/>
        </w:rPr>
        <w:t xml:space="preserve">la propuesta de incluir una disposición en el punto 5 de la Tabla de tasas en cuanto a que “ningún titular de la solicitud internacional se haya beneficiado de la reducción sin satisfacer los criterios enunciados en los apartados a) o b)”, que deberá estar acompañada de una pauta aprobada por la Asamblea en la que se establezca que “solo se prevé aplicar la reducción de la tasa contemplada en el punto 5 de la Tabla de tasas en los casos en los que los solicitantes indicados en la solicitud de reducción son los </w:t>
      </w:r>
      <w:r w:rsidRPr="00D277EA">
        <w:rPr>
          <w:lang w:val="es-UY"/>
        </w:rPr>
        <w:lastRenderedPageBreak/>
        <w:t>únicos y verdaderos titulares de la solicitud y no han contraído obligación alguna de ceder, conceder, transmitir u otorgar en licencia los derechos respecto de la invención a terceros que no satisfagan los requisitos para beneficiarse de una reducción de la tasa”;  y</w:t>
      </w:r>
    </w:p>
    <w:p w:rsidR="00A9343E" w:rsidRPr="00D277EA" w:rsidRDefault="006F5C7C" w:rsidP="00A00149">
      <w:pPr>
        <w:pStyle w:val="ONUME"/>
        <w:keepLines/>
        <w:numPr>
          <w:ilvl w:val="1"/>
          <w:numId w:val="5"/>
        </w:numPr>
        <w:spacing w:before="120"/>
        <w:ind w:left="561"/>
      </w:pPr>
      <w:r w:rsidRPr="00D277EA">
        <w:rPr>
          <w:lang w:val="es-ES_tradnl"/>
        </w:rPr>
        <w:t>la propuesta de</w:t>
      </w:r>
      <w:r w:rsidR="00A9343E" w:rsidRPr="00D277EA">
        <w:rPr>
          <w:lang w:val="es-ES_tradnl"/>
        </w:rPr>
        <w:t xml:space="preserve"> </w:t>
      </w:r>
      <w:r w:rsidRPr="00D277EA">
        <w:rPr>
          <w:lang w:val="es-ES_tradnl"/>
        </w:rPr>
        <w:t>modificar la Re</w:t>
      </w:r>
      <w:r w:rsidR="00105525" w:rsidRPr="00D277EA">
        <w:rPr>
          <w:lang w:val="es-ES_tradnl"/>
        </w:rPr>
        <w:t xml:space="preserve">gla </w:t>
      </w:r>
      <w:r w:rsidR="00105525" w:rsidRPr="00D277EA">
        <w:rPr>
          <w:i/>
          <w:lang w:val="es-ES_tradnl"/>
        </w:rPr>
        <w:t xml:space="preserve">92bis </w:t>
      </w:r>
      <w:r w:rsidR="00105525" w:rsidRPr="00D277EA">
        <w:rPr>
          <w:lang w:val="es-ES_tradnl"/>
        </w:rPr>
        <w:t>a fin de prever</w:t>
      </w:r>
      <w:r w:rsidR="00A9343E" w:rsidRPr="00D277EA">
        <w:rPr>
          <w:lang w:val="es-ES_tradnl"/>
        </w:rPr>
        <w:t xml:space="preserve"> una tasa, cuyo importe sea equivalente a la reducción concedida en el momento de la presentación de la solicitud, pagadera en los casos en los que al inscribir un cambio en la titularidad de la solicitud, el nuevo solicitante no satisfaga los requisitos para beneficiarse de una reducción de la tasa o, si son varios los solicitantes, no todos ellos satisfagan dichos requisitos.</w:t>
      </w:r>
    </w:p>
    <w:p w:rsidR="00A9343E" w:rsidRPr="00D277EA" w:rsidRDefault="00286C1A" w:rsidP="00286C1A">
      <w:pPr>
        <w:pStyle w:val="ONUME"/>
        <w:rPr>
          <w:lang w:val="es-UY"/>
        </w:rPr>
      </w:pPr>
      <w:r w:rsidRPr="00D277EA">
        <w:rPr>
          <w:lang w:val="es-UY"/>
        </w:rPr>
        <w:t>En los párrafos 123 a 146 del documento PCT/WG/9/28 se recogen los debates mantenidos por el Grupo de Trabajo, en su novena reunión, acerca de ambas propuestas</w:t>
      </w:r>
      <w:r w:rsidR="005B7988" w:rsidRPr="00D277EA">
        <w:rPr>
          <w:lang w:val="es-UY"/>
        </w:rPr>
        <w:t xml:space="preserve">.  </w:t>
      </w:r>
      <w:r w:rsidR="00105525" w:rsidRPr="00D277EA">
        <w:rPr>
          <w:lang w:val="es-UY"/>
        </w:rPr>
        <w:t>Para resumir, t</w:t>
      </w:r>
      <w:r w:rsidR="00A9343E" w:rsidRPr="00D277EA">
        <w:rPr>
          <w:lang w:val="es-ES_tradnl"/>
        </w:rPr>
        <w:t xml:space="preserve">odas las delegaciones que hicieron uso de la palabra reconocieron que es necesario aclarar los criterios que deben cumplir los solicitantes de determinados países para que pueda aplicárseles la reducción de tasas, y que, en general, se ha manifestado un amplio apoyo a la propuesta de modificar la </w:t>
      </w:r>
      <w:r w:rsidR="00E847A3" w:rsidRPr="00D277EA">
        <w:rPr>
          <w:lang w:val="es-ES_tradnl"/>
        </w:rPr>
        <w:t>T</w:t>
      </w:r>
      <w:r w:rsidR="00A9343E" w:rsidRPr="00D277EA">
        <w:rPr>
          <w:lang w:val="es-ES_tradnl"/>
        </w:rPr>
        <w:t>abla de tasas y a que la Asamblea adopte una pauta sobre el tema.</w:t>
      </w:r>
      <w:r w:rsidR="005B7988" w:rsidRPr="00D277EA">
        <w:t xml:space="preserve">  </w:t>
      </w:r>
      <w:r w:rsidRPr="00D277EA">
        <w:rPr>
          <w:lang w:val="es-UY"/>
        </w:rPr>
        <w:t xml:space="preserve">No obstante, no hubo consenso en </w:t>
      </w:r>
      <w:r w:rsidR="002F218E" w:rsidRPr="00D277EA">
        <w:rPr>
          <w:lang w:val="es-UY"/>
        </w:rPr>
        <w:t>relación con</w:t>
      </w:r>
      <w:r w:rsidRPr="00D277EA">
        <w:rPr>
          <w:lang w:val="es-UY"/>
        </w:rPr>
        <w:t xml:space="preserve"> la propuesta de modificar la Regla 92</w:t>
      </w:r>
      <w:r w:rsidRPr="00D277EA">
        <w:rPr>
          <w:i/>
          <w:lang w:val="es-UY"/>
        </w:rPr>
        <w:t>bis</w:t>
      </w:r>
      <w:r w:rsidR="005B7988" w:rsidRPr="00D277EA">
        <w:rPr>
          <w:lang w:val="es-UY"/>
        </w:rPr>
        <w:t>.</w:t>
      </w:r>
    </w:p>
    <w:p w:rsidR="008B6DB5" w:rsidRPr="00D277EA" w:rsidRDefault="008B6DB5" w:rsidP="008B6DB5">
      <w:pPr>
        <w:pStyle w:val="ONUME"/>
      </w:pPr>
      <w:r w:rsidRPr="00D277EA">
        <w:rPr>
          <w:rFonts w:eastAsia="Arial"/>
          <w:szCs w:val="22"/>
          <w:lang w:val="es-ES_tradnl"/>
        </w:rPr>
        <w:t xml:space="preserve">Habida cuenta de que el Grupo de Trabajo no ha podido alcanzar un acuerdo en torno a </w:t>
      </w:r>
      <w:r w:rsidR="00610091" w:rsidRPr="00D277EA">
        <w:rPr>
          <w:rFonts w:eastAsia="Arial"/>
          <w:szCs w:val="22"/>
          <w:lang w:val="es-ES_tradnl"/>
        </w:rPr>
        <w:t>la propuesta de modificaciones de</w:t>
      </w:r>
      <w:r w:rsidRPr="00D277EA">
        <w:rPr>
          <w:rFonts w:eastAsia="Arial"/>
          <w:szCs w:val="22"/>
          <w:lang w:val="es-ES_tradnl"/>
        </w:rPr>
        <w:t xml:space="preserve"> la Regla 92</w:t>
      </w:r>
      <w:r w:rsidRPr="00D277EA">
        <w:rPr>
          <w:rFonts w:eastAsia="Arial"/>
          <w:i/>
          <w:iCs/>
          <w:szCs w:val="22"/>
          <w:lang w:val="es-ES_tradnl"/>
        </w:rPr>
        <w:t>bis</w:t>
      </w:r>
      <w:r w:rsidRPr="00D277EA">
        <w:rPr>
          <w:rFonts w:eastAsia="Arial"/>
          <w:szCs w:val="22"/>
          <w:lang w:val="es-ES_tradnl"/>
        </w:rPr>
        <w:t xml:space="preserve">, la Delegación del Brasil sugirió posponer el debate sobre los cambios propuestos para la Tabla de tasas, a fin de que la Secretaría </w:t>
      </w:r>
      <w:r w:rsidR="00610091" w:rsidRPr="00D277EA">
        <w:rPr>
          <w:rFonts w:eastAsia="Arial"/>
          <w:szCs w:val="22"/>
          <w:lang w:val="es-ES_tradnl"/>
        </w:rPr>
        <w:t>pudiera</w:t>
      </w:r>
      <w:r w:rsidRPr="00D277EA">
        <w:rPr>
          <w:rFonts w:eastAsia="Arial"/>
          <w:szCs w:val="22"/>
          <w:lang w:val="es-ES_tradnl"/>
        </w:rPr>
        <w:t xml:space="preserve"> </w:t>
      </w:r>
      <w:r w:rsidR="00610091" w:rsidRPr="00D277EA">
        <w:rPr>
          <w:rFonts w:eastAsia="Arial"/>
          <w:szCs w:val="22"/>
          <w:lang w:val="es-ES_tradnl"/>
        </w:rPr>
        <w:t xml:space="preserve">revisar el documento e incluyera </w:t>
      </w:r>
      <w:r w:rsidRPr="00D277EA">
        <w:rPr>
          <w:rFonts w:eastAsia="Arial"/>
          <w:szCs w:val="22"/>
          <w:lang w:val="es-ES_tradnl"/>
        </w:rPr>
        <w:t>n él las medidas concretas adoptadas por los Estados miembros y la Oficina Internacional para abordar las cuestiones planteadas en dicho documento (véase el informe de la reunión, documento PCT/WG/9/28, párrafo 145).</w:t>
      </w:r>
    </w:p>
    <w:p w:rsidR="008B6DB5" w:rsidRPr="00D277EA" w:rsidRDefault="008B6DB5" w:rsidP="008B6DB5">
      <w:pPr>
        <w:pStyle w:val="ONUME"/>
      </w:pPr>
      <w:r w:rsidRPr="00D277EA">
        <w:rPr>
          <w:rFonts w:eastAsia="Arial"/>
          <w:szCs w:val="22"/>
          <w:lang w:val="es-ES_tradnl"/>
        </w:rPr>
        <w:t>A petición de la Delegación del Brasil, el Grupo de Trabajo invitó a</w:t>
      </w:r>
      <w:r w:rsidR="00610091" w:rsidRPr="00D277EA">
        <w:rPr>
          <w:rFonts w:eastAsia="Arial"/>
          <w:szCs w:val="22"/>
          <w:lang w:val="es-ES_tradnl"/>
        </w:rPr>
        <w:t xml:space="preserve"> la Secretaría a que proporcionara</w:t>
      </w:r>
      <w:r w:rsidRPr="00D277EA">
        <w:rPr>
          <w:rFonts w:eastAsia="Arial"/>
          <w:szCs w:val="22"/>
          <w:lang w:val="es-ES_tradnl"/>
        </w:rPr>
        <w:t xml:space="preserve"> información adicional </w:t>
      </w:r>
      <w:r w:rsidR="002F218E" w:rsidRPr="00D277EA">
        <w:rPr>
          <w:rFonts w:eastAsia="Arial"/>
          <w:szCs w:val="22"/>
          <w:lang w:val="es-ES_tradnl"/>
        </w:rPr>
        <w:t>para</w:t>
      </w:r>
      <w:r w:rsidRPr="00D277EA">
        <w:rPr>
          <w:rFonts w:eastAsia="Arial"/>
          <w:szCs w:val="22"/>
          <w:lang w:val="es-ES_tradnl"/>
        </w:rPr>
        <w:t xml:space="preserve"> someterla al examen del Grupo de Trabajo en su </w:t>
      </w:r>
      <w:r w:rsidR="00610091" w:rsidRPr="00D277EA">
        <w:rPr>
          <w:rFonts w:eastAsia="Arial"/>
          <w:szCs w:val="22"/>
          <w:lang w:val="es-ES_tradnl"/>
        </w:rPr>
        <w:t>siguiente</w:t>
      </w:r>
      <w:r w:rsidRPr="00D277EA">
        <w:rPr>
          <w:rFonts w:eastAsia="Arial"/>
          <w:szCs w:val="22"/>
          <w:lang w:val="es-ES_tradnl"/>
        </w:rPr>
        <w:t xml:space="preserve"> reunión, sobre la incidencia positiva que </w:t>
      </w:r>
      <w:r w:rsidR="00665C85" w:rsidRPr="00D277EA">
        <w:rPr>
          <w:rFonts w:eastAsia="Arial"/>
          <w:szCs w:val="22"/>
          <w:lang w:val="es-ES_tradnl"/>
        </w:rPr>
        <w:t xml:space="preserve">podría tener en los ingresos por tasas del PCT </w:t>
      </w:r>
      <w:r w:rsidRPr="00D277EA">
        <w:rPr>
          <w:rFonts w:eastAsia="Arial"/>
          <w:szCs w:val="22"/>
          <w:lang w:val="es-ES_tradnl"/>
        </w:rPr>
        <w:t>la adopción d</w:t>
      </w:r>
      <w:r w:rsidR="00610091" w:rsidRPr="00D277EA">
        <w:rPr>
          <w:rFonts w:eastAsia="Arial"/>
          <w:szCs w:val="22"/>
          <w:lang w:val="es-ES_tradnl"/>
        </w:rPr>
        <w:t xml:space="preserve">e </w:t>
      </w:r>
      <w:r w:rsidR="00665C85" w:rsidRPr="00D277EA">
        <w:rPr>
          <w:rFonts w:eastAsia="Arial"/>
          <w:szCs w:val="22"/>
          <w:lang w:val="es-ES_tradnl"/>
        </w:rPr>
        <w:t>los cambios</w:t>
      </w:r>
      <w:r w:rsidR="00610091" w:rsidRPr="00D277EA">
        <w:rPr>
          <w:rFonts w:eastAsia="Arial"/>
          <w:szCs w:val="22"/>
          <w:lang w:val="es-ES_tradnl"/>
        </w:rPr>
        <w:t xml:space="preserve"> que se proponía</w:t>
      </w:r>
      <w:r w:rsidRPr="00D277EA">
        <w:rPr>
          <w:rFonts w:eastAsia="Arial"/>
          <w:szCs w:val="22"/>
          <w:lang w:val="es-ES_tradnl"/>
        </w:rPr>
        <w:t xml:space="preserve"> introducir en la Regla 92</w:t>
      </w:r>
      <w:r w:rsidRPr="00D277EA">
        <w:rPr>
          <w:rFonts w:eastAsia="Arial"/>
          <w:i/>
          <w:iCs/>
          <w:szCs w:val="22"/>
          <w:lang w:val="es-ES_tradnl"/>
        </w:rPr>
        <w:t>bis</w:t>
      </w:r>
      <w:r w:rsidRPr="00D277EA">
        <w:rPr>
          <w:rFonts w:eastAsia="Arial"/>
          <w:szCs w:val="22"/>
          <w:lang w:val="es-ES_tradnl"/>
        </w:rPr>
        <w:t>, es decir, el nivel medio anual de pérdida de ingresos que podría evitarse (véase el informe de la reunión, documento PCT/WG/9/28, párrafo 146).</w:t>
      </w:r>
    </w:p>
    <w:p w:rsidR="008B6DB5" w:rsidRPr="00D277EA" w:rsidRDefault="008B6DB5" w:rsidP="008B6DB5">
      <w:pPr>
        <w:pStyle w:val="ONUME"/>
      </w:pPr>
      <w:r w:rsidRPr="00D277EA">
        <w:rPr>
          <w:rFonts w:eastAsia="Arial"/>
          <w:szCs w:val="22"/>
          <w:lang w:val="es-ES_tradnl"/>
        </w:rPr>
        <w:t>Esa información adicional se incorpora al presente documento.</w:t>
      </w:r>
    </w:p>
    <w:p w:rsidR="008B6DB5" w:rsidRPr="00D277EA" w:rsidRDefault="002A6135" w:rsidP="00947550">
      <w:pPr>
        <w:pStyle w:val="Heading1"/>
      </w:pPr>
      <w:r w:rsidRPr="00D277EA">
        <w:rPr>
          <w:rFonts w:eastAsia="Arial"/>
          <w:szCs w:val="22"/>
          <w:lang w:val="es-ES_tradnl"/>
        </w:rPr>
        <w:t xml:space="preserve">POSIBLE </w:t>
      </w:r>
      <w:r w:rsidR="008B6DB5" w:rsidRPr="00D277EA">
        <w:rPr>
          <w:rFonts w:eastAsia="Arial"/>
          <w:szCs w:val="22"/>
          <w:lang w:val="es-ES_tradnl"/>
        </w:rPr>
        <w:t xml:space="preserve">INCIDENCIA EN LOS INGRESOS POR TASAS DEL PCT </w:t>
      </w:r>
      <w:r w:rsidR="00947550" w:rsidRPr="00D277EA">
        <w:rPr>
          <w:rFonts w:eastAsia="Arial"/>
          <w:szCs w:val="22"/>
          <w:lang w:val="es-ES_tradnl"/>
        </w:rPr>
        <w:t xml:space="preserve">EN CASO DE QUE SE ADOPTE </w:t>
      </w:r>
      <w:r w:rsidRPr="00D277EA">
        <w:rPr>
          <w:rFonts w:eastAsia="Arial"/>
          <w:szCs w:val="22"/>
          <w:lang w:val="es-ES_tradnl"/>
        </w:rPr>
        <w:t>LA PROPUESTA DE MODIFICACIón</w:t>
      </w:r>
      <w:r w:rsidR="008B6DB5" w:rsidRPr="00D277EA">
        <w:rPr>
          <w:rFonts w:eastAsia="Arial"/>
          <w:szCs w:val="22"/>
          <w:lang w:val="es-ES_tradnl"/>
        </w:rPr>
        <w:t xml:space="preserve"> DE LA REGLA 92</w:t>
      </w:r>
      <w:r w:rsidR="008B6DB5" w:rsidRPr="00D277EA">
        <w:rPr>
          <w:rFonts w:eastAsia="Arial"/>
          <w:i/>
          <w:iCs/>
          <w:szCs w:val="22"/>
          <w:lang w:val="es-ES_tradnl"/>
        </w:rPr>
        <w:t>BIS</w:t>
      </w:r>
      <w:r w:rsidR="008B6DB5" w:rsidRPr="00D277EA">
        <w:rPr>
          <w:rFonts w:eastAsia="Arial"/>
          <w:szCs w:val="22"/>
          <w:lang w:val="es-ES_tradnl"/>
        </w:rPr>
        <w:t xml:space="preserve"> </w:t>
      </w:r>
    </w:p>
    <w:p w:rsidR="008B6DB5" w:rsidRPr="00D277EA" w:rsidRDefault="008B6DB5" w:rsidP="008B6DB5">
      <w:pPr>
        <w:pStyle w:val="ONUME"/>
        <w:rPr>
          <w:lang w:val="es-UY"/>
        </w:rPr>
      </w:pPr>
      <w:bookmarkStart w:id="6" w:name="_Ref477965839"/>
      <w:r w:rsidRPr="00D277EA">
        <w:rPr>
          <w:rFonts w:eastAsia="Arial"/>
          <w:szCs w:val="22"/>
          <w:lang w:val="es-ES_tradnl"/>
        </w:rPr>
        <w:t xml:space="preserve">En principio, cabe señalar que la información </w:t>
      </w:r>
      <w:r w:rsidR="002A6135" w:rsidRPr="00D277EA">
        <w:rPr>
          <w:rFonts w:eastAsia="Arial"/>
          <w:szCs w:val="22"/>
          <w:lang w:val="es-ES_tradnl"/>
        </w:rPr>
        <w:t xml:space="preserve">que posee la Oficina Internacional en relación con </w:t>
      </w:r>
      <w:r w:rsidRPr="00D277EA">
        <w:rPr>
          <w:rFonts w:eastAsia="Arial"/>
          <w:szCs w:val="22"/>
          <w:lang w:val="es-ES_tradnl"/>
        </w:rPr>
        <w:t>la nacionalidad y la residencia de los soli</w:t>
      </w:r>
      <w:r w:rsidR="00500DDD" w:rsidRPr="00D277EA">
        <w:rPr>
          <w:rFonts w:eastAsia="Arial"/>
          <w:szCs w:val="22"/>
          <w:lang w:val="es-ES_tradnl"/>
        </w:rPr>
        <w:t xml:space="preserve">citantes, antes y después de </w:t>
      </w:r>
      <w:r w:rsidR="003640B1" w:rsidRPr="00D277EA">
        <w:rPr>
          <w:rFonts w:eastAsia="Arial"/>
          <w:szCs w:val="22"/>
          <w:lang w:val="es-ES_tradnl"/>
        </w:rPr>
        <w:t xml:space="preserve">un cambio en virtud de </w:t>
      </w:r>
      <w:r w:rsidRPr="00D277EA">
        <w:rPr>
          <w:rFonts w:eastAsia="Arial"/>
          <w:szCs w:val="22"/>
          <w:lang w:val="es-ES_tradnl"/>
        </w:rPr>
        <w:t>la Regla 92</w:t>
      </w:r>
      <w:r w:rsidRPr="00D277EA">
        <w:rPr>
          <w:rFonts w:eastAsia="Arial"/>
          <w:i/>
          <w:iCs/>
          <w:szCs w:val="22"/>
          <w:lang w:val="es-ES_tradnl"/>
        </w:rPr>
        <w:t>bis</w:t>
      </w:r>
      <w:r w:rsidRPr="00D277EA">
        <w:rPr>
          <w:rFonts w:eastAsia="Arial"/>
          <w:szCs w:val="22"/>
          <w:lang w:val="es-ES_tradnl"/>
        </w:rPr>
        <w:t xml:space="preserve">, </w:t>
      </w:r>
      <w:r w:rsidR="002A6135" w:rsidRPr="00D277EA">
        <w:rPr>
          <w:rFonts w:eastAsia="Arial"/>
          <w:szCs w:val="22"/>
          <w:lang w:val="es-ES_tradnl"/>
        </w:rPr>
        <w:t xml:space="preserve">no se conserva </w:t>
      </w:r>
      <w:r w:rsidRPr="00D277EA">
        <w:rPr>
          <w:rFonts w:eastAsia="Arial"/>
          <w:szCs w:val="22"/>
          <w:lang w:val="es-ES_tradnl"/>
        </w:rPr>
        <w:t>de</w:t>
      </w:r>
      <w:r w:rsidR="002A6135" w:rsidRPr="00D277EA">
        <w:rPr>
          <w:rFonts w:eastAsia="Arial"/>
          <w:szCs w:val="22"/>
          <w:lang w:val="es-ES_tradnl"/>
        </w:rPr>
        <w:t xml:space="preserve"> manera</w:t>
      </w:r>
      <w:r w:rsidRPr="00D277EA">
        <w:rPr>
          <w:rFonts w:eastAsia="Arial"/>
          <w:szCs w:val="22"/>
          <w:lang w:val="es-ES_tradnl"/>
        </w:rPr>
        <w:t xml:space="preserve"> que </w:t>
      </w:r>
      <w:r w:rsidR="002A6135" w:rsidRPr="00D277EA">
        <w:rPr>
          <w:rFonts w:eastAsia="Arial"/>
          <w:szCs w:val="22"/>
          <w:lang w:val="es-ES_tradnl"/>
        </w:rPr>
        <w:t>resulte</w:t>
      </w:r>
      <w:r w:rsidRPr="00D277EA">
        <w:rPr>
          <w:rFonts w:eastAsia="Arial"/>
          <w:szCs w:val="22"/>
          <w:lang w:val="es-ES_tradnl"/>
        </w:rPr>
        <w:t xml:space="preserve"> práctica </w:t>
      </w:r>
      <w:r w:rsidR="005747B4" w:rsidRPr="00D277EA">
        <w:rPr>
          <w:rFonts w:eastAsia="Arial"/>
          <w:szCs w:val="22"/>
          <w:lang w:val="es-ES_tradnl"/>
        </w:rPr>
        <w:t xml:space="preserve">para </w:t>
      </w:r>
      <w:r w:rsidRPr="00D277EA">
        <w:rPr>
          <w:rFonts w:eastAsia="Arial"/>
          <w:szCs w:val="22"/>
          <w:lang w:val="es-ES_tradnl"/>
        </w:rPr>
        <w:t xml:space="preserve">determinar </w:t>
      </w:r>
      <w:r w:rsidRPr="00D277EA">
        <w:rPr>
          <w:rFonts w:eastAsia="Arial"/>
          <w:i/>
          <w:iCs/>
          <w:szCs w:val="22"/>
          <w:lang w:val="es-ES_tradnl"/>
        </w:rPr>
        <w:t>con exactitud</w:t>
      </w:r>
      <w:r w:rsidRPr="00D277EA">
        <w:rPr>
          <w:rFonts w:eastAsia="Arial"/>
          <w:szCs w:val="22"/>
          <w:lang w:val="es-ES_tradnl"/>
        </w:rPr>
        <w:t xml:space="preserve"> en cuántos casos l</w:t>
      </w:r>
      <w:r w:rsidR="00500DDD" w:rsidRPr="00D277EA">
        <w:rPr>
          <w:rFonts w:eastAsia="Arial"/>
          <w:szCs w:val="22"/>
          <w:lang w:val="es-ES_tradnl"/>
        </w:rPr>
        <w:t>a Oficina Internacional ha registrado</w:t>
      </w:r>
      <w:r w:rsidRPr="00D277EA">
        <w:rPr>
          <w:rFonts w:eastAsia="Arial"/>
          <w:szCs w:val="22"/>
          <w:lang w:val="es-ES_tradnl"/>
        </w:rPr>
        <w:t>, en virtud de la Regla 92</w:t>
      </w:r>
      <w:r w:rsidRPr="00D277EA">
        <w:rPr>
          <w:rFonts w:eastAsia="Arial"/>
          <w:i/>
          <w:iCs/>
          <w:szCs w:val="22"/>
          <w:lang w:val="es-ES_tradnl"/>
        </w:rPr>
        <w:t>bis</w:t>
      </w:r>
      <w:r w:rsidRPr="00D277EA">
        <w:rPr>
          <w:rFonts w:eastAsia="Arial"/>
          <w:szCs w:val="22"/>
          <w:lang w:val="es-ES_tradnl"/>
        </w:rPr>
        <w:t xml:space="preserve">, </w:t>
      </w:r>
      <w:r w:rsidR="003640B1" w:rsidRPr="00D277EA">
        <w:rPr>
          <w:rFonts w:eastAsia="Arial"/>
          <w:szCs w:val="22"/>
          <w:lang w:val="es-ES_tradnl"/>
        </w:rPr>
        <w:t>un</w:t>
      </w:r>
      <w:r w:rsidRPr="00D277EA">
        <w:rPr>
          <w:rFonts w:eastAsia="Arial"/>
          <w:szCs w:val="22"/>
          <w:lang w:val="es-ES_tradnl"/>
        </w:rPr>
        <w:t xml:space="preserve"> cambio e</w:t>
      </w:r>
      <w:r w:rsidR="003640B1" w:rsidRPr="00D277EA">
        <w:rPr>
          <w:rFonts w:eastAsia="Arial"/>
          <w:szCs w:val="22"/>
          <w:lang w:val="es-ES_tradnl"/>
        </w:rPr>
        <w:t>n</w:t>
      </w:r>
      <w:r w:rsidRPr="00D277EA">
        <w:rPr>
          <w:rFonts w:eastAsia="Arial"/>
          <w:szCs w:val="22"/>
          <w:lang w:val="es-ES_tradnl"/>
        </w:rPr>
        <w:t xml:space="preserve"> la persona que constituye el solicitante</w:t>
      </w:r>
      <w:r w:rsidR="00500DDD" w:rsidRPr="00D277EA">
        <w:rPr>
          <w:rFonts w:eastAsia="Arial"/>
          <w:szCs w:val="22"/>
          <w:lang w:val="es-ES_tradnl"/>
        </w:rPr>
        <w:t>, que</w:t>
      </w:r>
      <w:r w:rsidR="00CB2A72" w:rsidRPr="00D277EA">
        <w:rPr>
          <w:rFonts w:eastAsia="Arial"/>
          <w:szCs w:val="22"/>
          <w:lang w:val="es-ES_tradnl"/>
        </w:rPr>
        <w:t>,</w:t>
      </w:r>
      <w:r w:rsidR="00500DDD" w:rsidRPr="00D277EA">
        <w:rPr>
          <w:rFonts w:eastAsia="Arial"/>
          <w:szCs w:val="22"/>
          <w:lang w:val="es-ES_tradnl"/>
        </w:rPr>
        <w:t xml:space="preserve"> </w:t>
      </w:r>
      <w:r w:rsidRPr="00D277EA">
        <w:rPr>
          <w:rFonts w:eastAsia="Arial"/>
          <w:szCs w:val="22"/>
          <w:lang w:val="es-ES_tradnl"/>
        </w:rPr>
        <w:t xml:space="preserve">de </w:t>
      </w:r>
      <w:r w:rsidR="00500DDD" w:rsidRPr="00D277EA">
        <w:rPr>
          <w:rFonts w:eastAsia="Arial"/>
          <w:szCs w:val="22"/>
          <w:lang w:val="es-ES_tradnl"/>
        </w:rPr>
        <w:t xml:space="preserve">ser </w:t>
      </w:r>
      <w:r w:rsidRPr="00D277EA">
        <w:rPr>
          <w:rFonts w:eastAsia="Arial"/>
          <w:szCs w:val="22"/>
          <w:lang w:val="es-ES_tradnl"/>
        </w:rPr>
        <w:t xml:space="preserve">un solicitante que </w:t>
      </w:r>
      <w:r w:rsidR="00500DDD" w:rsidRPr="00D277EA">
        <w:rPr>
          <w:rFonts w:eastAsia="Arial"/>
          <w:szCs w:val="22"/>
          <w:lang w:val="es-ES_tradnl"/>
        </w:rPr>
        <w:t>en e</w:t>
      </w:r>
      <w:r w:rsidRPr="00D277EA">
        <w:rPr>
          <w:rFonts w:eastAsia="Arial"/>
          <w:szCs w:val="22"/>
          <w:lang w:val="es-ES_tradnl"/>
        </w:rPr>
        <w:t xml:space="preserve">l momento de presentar la solicitud internacional reunía los requisitos para beneficiarse de la reducción de la tasa conforme al punto 5 de la Tabla de tasas, </w:t>
      </w:r>
      <w:r w:rsidR="00CB2A72" w:rsidRPr="00D277EA">
        <w:rPr>
          <w:rFonts w:eastAsia="Arial"/>
          <w:szCs w:val="22"/>
          <w:lang w:val="es-ES_tradnl"/>
        </w:rPr>
        <w:t xml:space="preserve">pasa </w:t>
      </w:r>
      <w:r w:rsidRPr="00D277EA">
        <w:rPr>
          <w:rFonts w:eastAsia="Arial"/>
          <w:szCs w:val="22"/>
          <w:lang w:val="es-ES_tradnl"/>
        </w:rPr>
        <w:t xml:space="preserve">a </w:t>
      </w:r>
      <w:r w:rsidR="00500DDD" w:rsidRPr="00D277EA">
        <w:rPr>
          <w:rFonts w:eastAsia="Arial"/>
          <w:szCs w:val="22"/>
          <w:lang w:val="es-ES_tradnl"/>
        </w:rPr>
        <w:t xml:space="preserve">ser </w:t>
      </w:r>
      <w:r w:rsidRPr="00D277EA">
        <w:rPr>
          <w:rFonts w:eastAsia="Arial"/>
          <w:szCs w:val="22"/>
          <w:lang w:val="es-ES_tradnl"/>
        </w:rPr>
        <w:t xml:space="preserve">un solicitante que no hubiera </w:t>
      </w:r>
      <w:r w:rsidR="00CB2A72" w:rsidRPr="00D277EA">
        <w:rPr>
          <w:rFonts w:eastAsia="Arial"/>
          <w:szCs w:val="22"/>
          <w:lang w:val="es-ES_tradnl"/>
        </w:rPr>
        <w:t>tenido derecho a dicha</w:t>
      </w:r>
      <w:r w:rsidRPr="00D277EA">
        <w:rPr>
          <w:rFonts w:eastAsia="Arial"/>
          <w:szCs w:val="22"/>
          <w:lang w:val="es-ES_tradnl"/>
        </w:rPr>
        <w:t xml:space="preserve"> reducción de tasas</w:t>
      </w:r>
      <w:r w:rsidR="00500DDD" w:rsidRPr="00D277EA">
        <w:rPr>
          <w:rFonts w:eastAsia="Arial"/>
          <w:szCs w:val="22"/>
          <w:lang w:val="es-ES_tradnl"/>
        </w:rPr>
        <w:t>,</w:t>
      </w:r>
      <w:r w:rsidRPr="00D277EA">
        <w:rPr>
          <w:rFonts w:eastAsia="Arial"/>
          <w:szCs w:val="22"/>
          <w:lang w:val="es-ES_tradnl"/>
        </w:rPr>
        <w:t xml:space="preserve"> sin que se analice cada caso </w:t>
      </w:r>
      <w:r w:rsidR="00500DDD" w:rsidRPr="00D277EA">
        <w:rPr>
          <w:rFonts w:eastAsia="Arial"/>
          <w:szCs w:val="22"/>
          <w:lang w:val="es-ES_tradnl"/>
        </w:rPr>
        <w:t>por separado</w:t>
      </w:r>
      <w:r w:rsidRPr="00D277EA">
        <w:rPr>
          <w:rFonts w:eastAsia="Arial"/>
          <w:szCs w:val="22"/>
          <w:lang w:val="es-ES_tradnl"/>
        </w:rPr>
        <w:t>.</w:t>
      </w:r>
      <w:bookmarkEnd w:id="6"/>
    </w:p>
    <w:p w:rsidR="00A9343E" w:rsidRPr="00D277EA" w:rsidRDefault="008B6DB5" w:rsidP="00E743C1">
      <w:pPr>
        <w:pStyle w:val="ONUME"/>
        <w:rPr>
          <w:lang w:val="es-UY"/>
        </w:rPr>
      </w:pPr>
      <w:r w:rsidRPr="00D277EA">
        <w:rPr>
          <w:lang w:val="es-UY"/>
        </w:rPr>
        <w:t>Sin embargo, de acuerdo con los datos disponibles, de las 5.361 solicitudes internacionales presentadas en el período comprendido entre el 1 de julio de 2014 y el 30 de junio de</w:t>
      </w:r>
      <w:r w:rsidR="005B7988" w:rsidRPr="00D277EA">
        <w:rPr>
          <w:lang w:val="es-UY"/>
        </w:rPr>
        <w:t xml:space="preserve"> 2015</w:t>
      </w:r>
      <w:r w:rsidR="005B7988" w:rsidRPr="00D277EA">
        <w:rPr>
          <w:rStyle w:val="FootnoteReference"/>
          <w:lang w:val="en-GB"/>
        </w:rPr>
        <w:footnoteReference w:id="2"/>
      </w:r>
      <w:r w:rsidR="005B7988" w:rsidRPr="00D277EA">
        <w:rPr>
          <w:lang w:val="es-UY"/>
        </w:rPr>
        <w:t xml:space="preserve"> </w:t>
      </w:r>
      <w:r w:rsidRPr="00D277EA">
        <w:rPr>
          <w:rFonts w:eastAsia="Arial"/>
          <w:szCs w:val="22"/>
          <w:lang w:val="es-ES_tradnl"/>
        </w:rPr>
        <w:t>que se beneficiaron de una reducción del 90% de la</w:t>
      </w:r>
      <w:r w:rsidR="003640B1" w:rsidRPr="00D277EA">
        <w:rPr>
          <w:rFonts w:eastAsia="Arial"/>
          <w:szCs w:val="22"/>
          <w:lang w:val="es-ES_tradnl"/>
        </w:rPr>
        <w:t>s</w:t>
      </w:r>
      <w:r w:rsidRPr="00D277EA">
        <w:rPr>
          <w:rFonts w:eastAsia="Arial"/>
          <w:szCs w:val="22"/>
          <w:lang w:val="es-ES_tradnl"/>
        </w:rPr>
        <w:t xml:space="preserve"> tasa</w:t>
      </w:r>
      <w:r w:rsidR="003640B1" w:rsidRPr="00D277EA">
        <w:rPr>
          <w:rFonts w:eastAsia="Arial"/>
          <w:szCs w:val="22"/>
          <w:lang w:val="es-ES_tradnl"/>
        </w:rPr>
        <w:t>s</w:t>
      </w:r>
      <w:r w:rsidRPr="00D277EA">
        <w:rPr>
          <w:rFonts w:eastAsia="Arial"/>
          <w:szCs w:val="22"/>
          <w:lang w:val="es-ES_tradnl"/>
        </w:rPr>
        <w:t xml:space="preserve">, solamente 247 de ellas </w:t>
      </w:r>
      <w:r w:rsidR="00500DDD" w:rsidRPr="00D277EA">
        <w:rPr>
          <w:rFonts w:eastAsia="Arial"/>
          <w:szCs w:val="22"/>
          <w:lang w:val="es-ES_tradnl"/>
        </w:rPr>
        <w:t xml:space="preserve">fueron objeto de </w:t>
      </w:r>
      <w:r w:rsidRPr="00D277EA">
        <w:rPr>
          <w:rFonts w:eastAsia="Arial"/>
          <w:szCs w:val="22"/>
          <w:lang w:val="es-ES_tradnl"/>
        </w:rPr>
        <w:t>cambios en virtud de la Regla 92</w:t>
      </w:r>
      <w:r w:rsidRPr="00D277EA">
        <w:rPr>
          <w:rFonts w:eastAsia="Arial"/>
          <w:i/>
          <w:iCs/>
          <w:szCs w:val="22"/>
          <w:lang w:val="es-ES_tradnl"/>
        </w:rPr>
        <w:t>bis</w:t>
      </w:r>
      <w:r w:rsidR="00E743C1" w:rsidRPr="00D277EA">
        <w:rPr>
          <w:rFonts w:eastAsia="Arial"/>
          <w:szCs w:val="22"/>
          <w:lang w:val="es-ES_tradnl"/>
        </w:rPr>
        <w:t xml:space="preserve"> que diero</w:t>
      </w:r>
      <w:r w:rsidRPr="00D277EA">
        <w:rPr>
          <w:rFonts w:eastAsia="Arial"/>
          <w:szCs w:val="22"/>
          <w:lang w:val="es-ES_tradnl"/>
        </w:rPr>
        <w:t xml:space="preserve">n lugar a la incorporación, en calidad de solicitante, de una persona jurídica que a todas luces no hubiera reunido los </w:t>
      </w:r>
      <w:r w:rsidRPr="00D277EA">
        <w:rPr>
          <w:rFonts w:eastAsia="Arial"/>
          <w:szCs w:val="22"/>
          <w:lang w:val="es-ES_tradnl"/>
        </w:rPr>
        <w:lastRenderedPageBreak/>
        <w:t>requisitos para beneficiarse de una reducción de tasa</w:t>
      </w:r>
      <w:r w:rsidR="008B317C" w:rsidRPr="00D277EA">
        <w:rPr>
          <w:rFonts w:eastAsia="Arial"/>
          <w:szCs w:val="22"/>
          <w:lang w:val="es-ES_tradnl"/>
        </w:rPr>
        <w:t>s</w:t>
      </w:r>
      <w:r w:rsidRPr="00D277EA">
        <w:rPr>
          <w:rFonts w:eastAsia="Arial"/>
          <w:szCs w:val="22"/>
          <w:lang w:val="es-ES_tradnl"/>
        </w:rPr>
        <w:t xml:space="preserve">.  Puede haber otras solicitudes internacionales </w:t>
      </w:r>
      <w:r w:rsidR="00E743C1" w:rsidRPr="00D277EA">
        <w:rPr>
          <w:rFonts w:eastAsia="Arial"/>
          <w:szCs w:val="22"/>
          <w:lang w:val="es-ES_tradnl"/>
        </w:rPr>
        <w:t>respecto de las cuales se ha</w:t>
      </w:r>
      <w:r w:rsidR="00CB2A72" w:rsidRPr="00D277EA">
        <w:rPr>
          <w:rFonts w:eastAsia="Arial"/>
          <w:szCs w:val="22"/>
          <w:lang w:val="es-ES_tradnl"/>
        </w:rPr>
        <w:t>ya</w:t>
      </w:r>
      <w:r w:rsidR="00E743C1" w:rsidRPr="00D277EA">
        <w:rPr>
          <w:rFonts w:eastAsia="Arial"/>
          <w:szCs w:val="22"/>
          <w:lang w:val="es-ES_tradnl"/>
        </w:rPr>
        <w:t xml:space="preserve">n efectuado cambios en los solicitantes de manera </w:t>
      </w:r>
      <w:r w:rsidR="003640B1" w:rsidRPr="00D277EA">
        <w:rPr>
          <w:rFonts w:eastAsia="Arial"/>
          <w:szCs w:val="22"/>
          <w:lang w:val="es-ES_tradnl"/>
        </w:rPr>
        <w:t>que de</w:t>
      </w:r>
      <w:r w:rsidR="00E743C1" w:rsidRPr="00D277EA">
        <w:rPr>
          <w:rFonts w:eastAsia="Arial"/>
          <w:szCs w:val="22"/>
          <w:lang w:val="es-ES_tradnl"/>
        </w:rPr>
        <w:t>n lugar a solicitantes que no tienen derecho a la reducción</w:t>
      </w:r>
      <w:r w:rsidRPr="00D277EA">
        <w:rPr>
          <w:rFonts w:eastAsia="Arial"/>
          <w:szCs w:val="22"/>
          <w:lang w:val="es-ES_tradnl"/>
        </w:rPr>
        <w:t xml:space="preserve"> por otros motivos, aunque este tipo de casos </w:t>
      </w:r>
      <w:r w:rsidR="00F65B01" w:rsidRPr="00D277EA">
        <w:rPr>
          <w:rFonts w:eastAsia="Arial"/>
          <w:szCs w:val="22"/>
          <w:lang w:val="es-ES_tradnl"/>
        </w:rPr>
        <w:t>posiblemente</w:t>
      </w:r>
      <w:r w:rsidRPr="00D277EA">
        <w:rPr>
          <w:rFonts w:eastAsia="Arial"/>
          <w:szCs w:val="22"/>
          <w:lang w:val="es-ES_tradnl"/>
        </w:rPr>
        <w:t xml:space="preserve"> </w:t>
      </w:r>
      <w:r w:rsidR="00F65B01" w:rsidRPr="00D277EA">
        <w:rPr>
          <w:rFonts w:eastAsia="Arial"/>
          <w:szCs w:val="22"/>
          <w:lang w:val="es-ES_tradnl"/>
        </w:rPr>
        <w:t>sean</w:t>
      </w:r>
      <w:r w:rsidRPr="00D277EA">
        <w:rPr>
          <w:rFonts w:eastAsia="Arial"/>
          <w:szCs w:val="22"/>
          <w:lang w:val="es-ES_tradnl"/>
        </w:rPr>
        <w:t xml:space="preserve"> pocos en términos relativos.</w:t>
      </w:r>
    </w:p>
    <w:p w:rsidR="00AD138A" w:rsidRPr="00D277EA" w:rsidRDefault="00AD138A" w:rsidP="00000910">
      <w:pPr>
        <w:pStyle w:val="ONUME"/>
        <w:rPr>
          <w:lang w:val="es-UY"/>
        </w:rPr>
      </w:pPr>
      <w:r w:rsidRPr="00D277EA">
        <w:rPr>
          <w:rFonts w:eastAsia="Arial"/>
          <w:szCs w:val="22"/>
          <w:lang w:val="es-ES_tradnl"/>
        </w:rPr>
        <w:t>Como se ha señalado en el párrafo 13 del documento PCT/WG/9/10, algunos de los cambios en la persona que constituye el solicitante</w:t>
      </w:r>
      <w:r w:rsidR="00F05702" w:rsidRPr="00D277EA">
        <w:rPr>
          <w:rFonts w:eastAsia="Arial"/>
          <w:szCs w:val="22"/>
          <w:lang w:val="es-ES_tradnl"/>
        </w:rPr>
        <w:t xml:space="preserve"> que </w:t>
      </w:r>
      <w:r w:rsidR="00E743C1" w:rsidRPr="00D277EA">
        <w:rPr>
          <w:rFonts w:eastAsia="Arial"/>
          <w:szCs w:val="22"/>
          <w:lang w:val="es-ES_tradnl"/>
        </w:rPr>
        <w:t>da</w:t>
      </w:r>
      <w:r w:rsidR="00722D2A" w:rsidRPr="00D277EA">
        <w:rPr>
          <w:rFonts w:eastAsia="Arial"/>
          <w:szCs w:val="22"/>
          <w:lang w:val="es-ES_tradnl"/>
        </w:rPr>
        <w:t>n</w:t>
      </w:r>
      <w:r w:rsidR="00E743C1" w:rsidRPr="00D277EA">
        <w:rPr>
          <w:rFonts w:eastAsia="Arial"/>
          <w:szCs w:val="22"/>
          <w:lang w:val="es-ES_tradnl"/>
        </w:rPr>
        <w:t xml:space="preserve"> lugar a</w:t>
      </w:r>
      <w:r w:rsidR="00F05702" w:rsidRPr="00D277EA">
        <w:rPr>
          <w:rFonts w:eastAsia="Arial"/>
          <w:szCs w:val="22"/>
          <w:lang w:val="es-ES_tradnl"/>
        </w:rPr>
        <w:t xml:space="preserve"> </w:t>
      </w:r>
      <w:r w:rsidRPr="00D277EA">
        <w:rPr>
          <w:rFonts w:eastAsia="Arial"/>
          <w:szCs w:val="22"/>
          <w:lang w:val="es-ES_tradnl"/>
        </w:rPr>
        <w:t>solicitantes que no reúnen los requisitos para beneficiarse de la reducción de la tasa podrían ser muy positivos para el sistema internacional de patentes, en el cual un inventor individual se vale del hecho de presentar una solicitud internacional para asegurarse un acuerdo ulterior con una empresa capaz de explotar la invención.  En otro</w:t>
      </w:r>
      <w:r w:rsidR="00722D2A" w:rsidRPr="00D277EA">
        <w:rPr>
          <w:rFonts w:eastAsia="Arial"/>
          <w:szCs w:val="22"/>
          <w:lang w:val="es-ES_tradnl"/>
        </w:rPr>
        <w:t>s</w:t>
      </w:r>
      <w:r w:rsidRPr="00D277EA">
        <w:rPr>
          <w:rFonts w:eastAsia="Arial"/>
          <w:szCs w:val="22"/>
          <w:lang w:val="es-ES_tradnl"/>
        </w:rPr>
        <w:t xml:space="preserve"> casos, </w:t>
      </w:r>
      <w:r w:rsidR="00E743C1" w:rsidRPr="00D277EA">
        <w:rPr>
          <w:rFonts w:eastAsia="Arial"/>
          <w:szCs w:val="22"/>
          <w:lang w:val="es-ES_tradnl"/>
        </w:rPr>
        <w:t xml:space="preserve">que según se cree </w:t>
      </w:r>
      <w:r w:rsidR="00F65B01" w:rsidRPr="00D277EA">
        <w:rPr>
          <w:rFonts w:eastAsia="Arial"/>
          <w:szCs w:val="22"/>
          <w:lang w:val="es-ES_tradnl"/>
        </w:rPr>
        <w:t xml:space="preserve">son </w:t>
      </w:r>
      <w:r w:rsidRPr="00D277EA">
        <w:rPr>
          <w:rFonts w:eastAsia="Arial"/>
          <w:szCs w:val="22"/>
          <w:lang w:val="es-ES_tradnl"/>
        </w:rPr>
        <w:t xml:space="preserve">la </w:t>
      </w:r>
      <w:r w:rsidR="00F65B01" w:rsidRPr="00D277EA">
        <w:rPr>
          <w:rFonts w:eastAsia="Arial"/>
          <w:szCs w:val="22"/>
          <w:lang w:val="es-ES_tradnl"/>
        </w:rPr>
        <w:t xml:space="preserve">gran </w:t>
      </w:r>
      <w:r w:rsidRPr="00D277EA">
        <w:rPr>
          <w:rFonts w:eastAsia="Arial"/>
          <w:szCs w:val="22"/>
          <w:lang w:val="es-ES_tradnl"/>
        </w:rPr>
        <w:t>mayoría, la presentación inicial la realiza un empleado de la empresa, específicamente a los efectos de beneficiarse de la reducción de la tasa.</w:t>
      </w:r>
    </w:p>
    <w:p w:rsidR="00AD138A" w:rsidRPr="00D277EA" w:rsidRDefault="00AD138A" w:rsidP="00000910">
      <w:pPr>
        <w:pStyle w:val="Heading1"/>
      </w:pPr>
      <w:r w:rsidRPr="00D277EA">
        <w:rPr>
          <w:rFonts w:eastAsia="Arial"/>
          <w:szCs w:val="22"/>
          <w:lang w:val="es-ES_tradnl"/>
        </w:rPr>
        <w:t>Aclaración de los requisitos para beneficiarse de una reducción de la</w:t>
      </w:r>
      <w:r w:rsidR="004760EE" w:rsidRPr="00D277EA">
        <w:rPr>
          <w:rFonts w:eastAsia="Arial"/>
          <w:szCs w:val="22"/>
          <w:lang w:val="es-ES_tradnl"/>
        </w:rPr>
        <w:t>s</w:t>
      </w:r>
      <w:r w:rsidRPr="00D277EA">
        <w:rPr>
          <w:rFonts w:eastAsia="Arial"/>
          <w:szCs w:val="22"/>
          <w:lang w:val="es-ES_tradnl"/>
        </w:rPr>
        <w:t xml:space="preserve"> tasa</w:t>
      </w:r>
      <w:r w:rsidR="004760EE" w:rsidRPr="00D277EA">
        <w:rPr>
          <w:rFonts w:eastAsia="Arial"/>
          <w:szCs w:val="22"/>
          <w:lang w:val="es-ES_tradnl"/>
        </w:rPr>
        <w:t>s</w:t>
      </w:r>
    </w:p>
    <w:p w:rsidR="00AD138A" w:rsidRPr="00D277EA" w:rsidRDefault="00AD138A" w:rsidP="00000910">
      <w:pPr>
        <w:pStyle w:val="ONUME"/>
        <w:keepLines/>
      </w:pPr>
      <w:r w:rsidRPr="00D277EA">
        <w:rPr>
          <w:rFonts w:eastAsia="Arial"/>
          <w:szCs w:val="22"/>
          <w:lang w:val="es-ES_tradnl"/>
        </w:rPr>
        <w:t xml:space="preserve">El número de solicitudes internacionales respecto de las cuales se han registrado cambios durante la fase internacional en la persona que constituye el solicitante con el fin de incorporar un solicitante que no </w:t>
      </w:r>
      <w:r w:rsidR="003207C9" w:rsidRPr="00D277EA">
        <w:rPr>
          <w:rFonts w:eastAsia="Arial"/>
          <w:szCs w:val="22"/>
          <w:lang w:val="es-ES_tradnl"/>
        </w:rPr>
        <w:t>hubiera reunido</w:t>
      </w:r>
      <w:r w:rsidRPr="00D277EA">
        <w:rPr>
          <w:rFonts w:eastAsia="Arial"/>
          <w:szCs w:val="22"/>
          <w:lang w:val="es-ES_tradnl"/>
        </w:rPr>
        <w:t xml:space="preserve"> los requisitos para beneficiarse de la reducción de la tasa es relativamente bajo en comparación con el número de solicitudes internacionales respecto de las cuales figuran personas físicas </w:t>
      </w:r>
      <w:r w:rsidR="003207C9" w:rsidRPr="00D277EA">
        <w:rPr>
          <w:rFonts w:eastAsia="Arial"/>
          <w:szCs w:val="22"/>
          <w:lang w:val="es-ES_tradnl"/>
        </w:rPr>
        <w:t xml:space="preserve">que actúan </w:t>
      </w:r>
      <w:r w:rsidRPr="00D277EA">
        <w:rPr>
          <w:rFonts w:eastAsia="Arial"/>
          <w:szCs w:val="22"/>
          <w:lang w:val="es-ES_tradnl"/>
        </w:rPr>
        <w:t>como solicitantes en nombre de una persona jurídica que constituye el verdadero “titular de la solicitud”, sin que se haya solicitado durante la fase internacional ningún cambio en la persona del solicitante .</w:t>
      </w:r>
    </w:p>
    <w:p w:rsidR="00AD138A" w:rsidRPr="00D277EA" w:rsidRDefault="00AD138A" w:rsidP="00AD138A">
      <w:pPr>
        <w:pStyle w:val="ONUME"/>
        <w:keepLines/>
        <w:rPr>
          <w:lang w:val="es-UY"/>
        </w:rPr>
      </w:pPr>
      <w:bookmarkStart w:id="7" w:name="_Ref478027237"/>
      <w:r w:rsidRPr="00D277EA">
        <w:rPr>
          <w:rFonts w:eastAsia="Arial"/>
          <w:szCs w:val="22"/>
          <w:lang w:val="es-ES_tradnl"/>
        </w:rPr>
        <w:t>A los efectos de ilustrar este punto, en el cuadro que figura a continuación se muestra el número de solicitudes internacionales presentadas entre 2012 y 2016 que se beneficiaron de una reducción del 90% de la tasa en virtud de los apartados 5a) y 5b) de la Tabla de tasas del PCT (el número de solicitudes que se beneficiaron de las reducciones de la tasa en virtud del apartado 5b), es decir, las solicitudes presentadas por solicitantes de países menos adelantados, es casi inexistente), clasificadas en función de la cantidad de veces que se le concedieron reducciones de la tasa al mismo solicitante en un año civil determinado.</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528"/>
        <w:gridCol w:w="1529"/>
        <w:gridCol w:w="1528"/>
        <w:gridCol w:w="1529"/>
        <w:gridCol w:w="1529"/>
      </w:tblGrid>
      <w:tr w:rsidR="00D277EA" w:rsidRPr="00D277EA" w:rsidTr="00D717A8">
        <w:trPr>
          <w:trHeight w:val="255"/>
        </w:trPr>
        <w:tc>
          <w:tcPr>
            <w:tcW w:w="1291" w:type="dxa"/>
            <w:vMerge w:val="restart"/>
            <w:noWrap/>
            <w:tcMar>
              <w:top w:w="0" w:type="dxa"/>
              <w:left w:w="108" w:type="dxa"/>
              <w:bottom w:w="0" w:type="dxa"/>
              <w:right w:w="108" w:type="dxa"/>
            </w:tcMar>
            <w:vAlign w:val="bottom"/>
            <w:hideMark/>
          </w:tcPr>
          <w:p w:rsidR="005B7988" w:rsidRPr="00D277EA" w:rsidRDefault="00AD138A" w:rsidP="00F436C5">
            <w:pPr>
              <w:rPr>
                <w:rFonts w:eastAsiaTheme="minorHAnsi"/>
                <w:b/>
                <w:bCs/>
                <w:sz w:val="20"/>
                <w:lang w:eastAsia="en-GB"/>
              </w:rPr>
            </w:pPr>
            <w:r w:rsidRPr="00D277EA">
              <w:rPr>
                <w:b/>
                <w:bCs/>
                <w:sz w:val="20"/>
                <w:lang w:eastAsia="en-GB"/>
              </w:rPr>
              <w:t>N</w:t>
            </w:r>
            <w:r w:rsidR="00F436C5" w:rsidRPr="00D277EA">
              <w:rPr>
                <w:b/>
                <w:bCs/>
                <w:sz w:val="20"/>
                <w:lang w:eastAsia="en-GB"/>
              </w:rPr>
              <w:t>°</w:t>
            </w:r>
            <w:r w:rsidRPr="00D277EA">
              <w:rPr>
                <w:b/>
                <w:bCs/>
                <w:sz w:val="20"/>
                <w:lang w:eastAsia="en-GB"/>
              </w:rPr>
              <w:t xml:space="preserve"> de Administraciones internacionales por solicitante</w:t>
            </w:r>
          </w:p>
        </w:tc>
        <w:tc>
          <w:tcPr>
            <w:tcW w:w="7513" w:type="dxa"/>
            <w:gridSpan w:val="5"/>
            <w:noWrap/>
            <w:tcMar>
              <w:top w:w="0" w:type="dxa"/>
              <w:left w:w="108" w:type="dxa"/>
              <w:bottom w:w="0" w:type="dxa"/>
              <w:right w:w="108" w:type="dxa"/>
            </w:tcMar>
            <w:vAlign w:val="bottom"/>
            <w:hideMark/>
          </w:tcPr>
          <w:p w:rsidR="005B7988" w:rsidRPr="00D277EA" w:rsidRDefault="00A9343E" w:rsidP="00A9343E">
            <w:pPr>
              <w:jc w:val="center"/>
              <w:rPr>
                <w:rFonts w:eastAsiaTheme="minorHAnsi"/>
                <w:b/>
                <w:bCs/>
                <w:sz w:val="20"/>
                <w:lang w:eastAsia="en-GB"/>
              </w:rPr>
            </w:pPr>
            <w:r w:rsidRPr="00D277EA">
              <w:rPr>
                <w:rFonts w:eastAsiaTheme="minorHAnsi"/>
                <w:b/>
                <w:bCs/>
                <w:sz w:val="20"/>
                <w:lang w:val="es-ES_tradnl" w:eastAsia="en-GB"/>
              </w:rPr>
              <w:t>Año</w:t>
            </w:r>
          </w:p>
        </w:tc>
      </w:tr>
      <w:tr w:rsidR="00D277EA" w:rsidRPr="00D277EA" w:rsidTr="00D717A8">
        <w:trPr>
          <w:trHeight w:val="255"/>
        </w:trPr>
        <w:tc>
          <w:tcPr>
            <w:tcW w:w="0" w:type="auto"/>
            <w:vMerge/>
            <w:vAlign w:val="center"/>
            <w:hideMark/>
          </w:tcPr>
          <w:p w:rsidR="005B7988" w:rsidRPr="00D277EA" w:rsidRDefault="005B7988" w:rsidP="00D717A8">
            <w:pPr>
              <w:rPr>
                <w:rFonts w:eastAsiaTheme="minorHAnsi"/>
                <w:b/>
                <w:bCs/>
                <w:sz w:val="20"/>
                <w:lang w:eastAsia="en-GB"/>
              </w:rPr>
            </w:pPr>
          </w:p>
        </w:tc>
        <w:tc>
          <w:tcPr>
            <w:tcW w:w="1502" w:type="dxa"/>
            <w:noWrap/>
            <w:tcMar>
              <w:top w:w="0" w:type="dxa"/>
              <w:left w:w="108" w:type="dxa"/>
              <w:bottom w:w="0" w:type="dxa"/>
              <w:right w:w="108" w:type="dxa"/>
            </w:tcMar>
            <w:vAlign w:val="bottom"/>
            <w:hideMark/>
          </w:tcPr>
          <w:p w:rsidR="005B7988" w:rsidRPr="00D277EA" w:rsidRDefault="005B7988" w:rsidP="00D717A8">
            <w:pPr>
              <w:jc w:val="center"/>
              <w:rPr>
                <w:rFonts w:eastAsiaTheme="minorHAnsi"/>
                <w:b/>
                <w:bCs/>
                <w:sz w:val="20"/>
                <w:lang w:eastAsia="en-GB"/>
              </w:rPr>
            </w:pPr>
            <w:r w:rsidRPr="00D277EA">
              <w:rPr>
                <w:b/>
                <w:bCs/>
                <w:sz w:val="20"/>
                <w:lang w:eastAsia="en-GB"/>
              </w:rPr>
              <w:t>2012</w:t>
            </w:r>
          </w:p>
        </w:tc>
        <w:tc>
          <w:tcPr>
            <w:tcW w:w="1503" w:type="dxa"/>
            <w:noWrap/>
            <w:tcMar>
              <w:top w:w="0" w:type="dxa"/>
              <w:left w:w="108" w:type="dxa"/>
              <w:bottom w:w="0" w:type="dxa"/>
              <w:right w:w="108" w:type="dxa"/>
            </w:tcMar>
            <w:vAlign w:val="bottom"/>
            <w:hideMark/>
          </w:tcPr>
          <w:p w:rsidR="005B7988" w:rsidRPr="00D277EA" w:rsidRDefault="005B7988" w:rsidP="00D717A8">
            <w:pPr>
              <w:jc w:val="center"/>
              <w:rPr>
                <w:rFonts w:eastAsiaTheme="minorHAnsi"/>
                <w:b/>
                <w:bCs/>
                <w:sz w:val="20"/>
                <w:lang w:eastAsia="en-GB"/>
              </w:rPr>
            </w:pPr>
            <w:r w:rsidRPr="00D277EA">
              <w:rPr>
                <w:b/>
                <w:bCs/>
                <w:sz w:val="20"/>
                <w:lang w:eastAsia="en-GB"/>
              </w:rPr>
              <w:t>2013</w:t>
            </w:r>
          </w:p>
        </w:tc>
        <w:tc>
          <w:tcPr>
            <w:tcW w:w="1502" w:type="dxa"/>
            <w:noWrap/>
            <w:tcMar>
              <w:top w:w="0" w:type="dxa"/>
              <w:left w:w="108" w:type="dxa"/>
              <w:bottom w:w="0" w:type="dxa"/>
              <w:right w:w="108" w:type="dxa"/>
            </w:tcMar>
            <w:vAlign w:val="bottom"/>
            <w:hideMark/>
          </w:tcPr>
          <w:p w:rsidR="005B7988" w:rsidRPr="00D277EA" w:rsidRDefault="005B7988" w:rsidP="00D717A8">
            <w:pPr>
              <w:jc w:val="center"/>
              <w:rPr>
                <w:rFonts w:eastAsiaTheme="minorHAnsi"/>
                <w:b/>
                <w:bCs/>
                <w:sz w:val="20"/>
                <w:lang w:eastAsia="en-GB"/>
              </w:rPr>
            </w:pPr>
            <w:r w:rsidRPr="00D277EA">
              <w:rPr>
                <w:b/>
                <w:bCs/>
                <w:sz w:val="20"/>
                <w:lang w:eastAsia="en-GB"/>
              </w:rPr>
              <w:t>2014</w:t>
            </w:r>
          </w:p>
        </w:tc>
        <w:tc>
          <w:tcPr>
            <w:tcW w:w="1503" w:type="dxa"/>
            <w:noWrap/>
            <w:tcMar>
              <w:top w:w="0" w:type="dxa"/>
              <w:left w:w="108" w:type="dxa"/>
              <w:bottom w:w="0" w:type="dxa"/>
              <w:right w:w="108" w:type="dxa"/>
            </w:tcMar>
            <w:vAlign w:val="bottom"/>
            <w:hideMark/>
          </w:tcPr>
          <w:p w:rsidR="005B7988" w:rsidRPr="00D277EA" w:rsidRDefault="005B7988" w:rsidP="00D717A8">
            <w:pPr>
              <w:jc w:val="center"/>
              <w:rPr>
                <w:rFonts w:eastAsiaTheme="minorHAnsi"/>
                <w:b/>
                <w:bCs/>
                <w:sz w:val="20"/>
                <w:lang w:eastAsia="en-GB"/>
              </w:rPr>
            </w:pPr>
            <w:r w:rsidRPr="00D277EA">
              <w:rPr>
                <w:b/>
                <w:bCs/>
                <w:sz w:val="20"/>
                <w:lang w:eastAsia="en-GB"/>
              </w:rPr>
              <w:t>2015</w:t>
            </w:r>
          </w:p>
        </w:tc>
        <w:tc>
          <w:tcPr>
            <w:tcW w:w="1503" w:type="dxa"/>
            <w:noWrap/>
            <w:tcMar>
              <w:top w:w="0" w:type="dxa"/>
              <w:left w:w="108" w:type="dxa"/>
              <w:bottom w:w="0" w:type="dxa"/>
              <w:right w:w="108" w:type="dxa"/>
            </w:tcMar>
            <w:vAlign w:val="bottom"/>
            <w:hideMark/>
          </w:tcPr>
          <w:p w:rsidR="005B7988" w:rsidRPr="00D277EA" w:rsidRDefault="005B7988" w:rsidP="00D717A8">
            <w:pPr>
              <w:jc w:val="center"/>
              <w:rPr>
                <w:rFonts w:eastAsiaTheme="minorHAnsi"/>
                <w:b/>
                <w:bCs/>
                <w:sz w:val="20"/>
                <w:lang w:eastAsia="en-GB"/>
              </w:rPr>
            </w:pPr>
            <w:r w:rsidRPr="00D277EA">
              <w:rPr>
                <w:b/>
                <w:bCs/>
                <w:sz w:val="20"/>
                <w:lang w:eastAsia="en-GB"/>
              </w:rPr>
              <w:t>2016</w:t>
            </w:r>
          </w:p>
        </w:tc>
      </w:tr>
      <w:tr w:rsidR="00D277EA"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F436C5" w:rsidP="00D717A8">
            <w:pPr>
              <w:rPr>
                <w:rFonts w:eastAsiaTheme="minorHAnsi"/>
                <w:sz w:val="20"/>
              </w:rPr>
            </w:pPr>
            <w:r w:rsidRPr="00D277EA">
              <w:rPr>
                <w:sz w:val="20"/>
              </w:rPr>
              <w:t>Hasta</w:t>
            </w:r>
            <w:r w:rsidR="005B7988" w:rsidRPr="00D277EA">
              <w:rPr>
                <w:sz w:val="20"/>
              </w:rPr>
              <w:t xml:space="preserve"> 5</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3</w:t>
            </w:r>
            <w:r w:rsidR="007C1385" w:rsidRPr="00D277EA">
              <w:rPr>
                <w:sz w:val="20"/>
              </w:rPr>
              <w:t>.</w:t>
            </w:r>
            <w:r w:rsidRPr="00D277EA">
              <w:rPr>
                <w:sz w:val="20"/>
              </w:rPr>
              <w:t>896</w:t>
            </w:r>
            <w:r w:rsidRPr="00D277EA">
              <w:rPr>
                <w:sz w:val="20"/>
              </w:rPr>
              <w:tab/>
              <w:t>(84</w:t>
            </w:r>
            <w:r w:rsidR="007C1385" w:rsidRPr="00D277EA">
              <w:rPr>
                <w:sz w:val="20"/>
              </w:rPr>
              <w:t>,</w:t>
            </w:r>
            <w:r w:rsidRPr="00D277EA">
              <w:rPr>
                <w:sz w:val="20"/>
              </w:rPr>
              <w:t>1%)</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4</w:t>
            </w:r>
            <w:r w:rsidR="007C1385" w:rsidRPr="00D277EA">
              <w:rPr>
                <w:sz w:val="20"/>
              </w:rPr>
              <w:t>.</w:t>
            </w:r>
            <w:r w:rsidRPr="00D277EA">
              <w:rPr>
                <w:sz w:val="20"/>
              </w:rPr>
              <w:t>115</w:t>
            </w:r>
            <w:r w:rsidRPr="00D277EA">
              <w:rPr>
                <w:sz w:val="20"/>
              </w:rPr>
              <w:tab/>
              <w:t>(74</w:t>
            </w:r>
            <w:r w:rsidR="007C1385" w:rsidRPr="00D277EA">
              <w:rPr>
                <w:sz w:val="20"/>
              </w:rPr>
              <w:t>,</w:t>
            </w:r>
            <w:r w:rsidRPr="00D277EA">
              <w:rPr>
                <w:sz w:val="20"/>
              </w:rPr>
              <w:t>2%)</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4</w:t>
            </w:r>
            <w:r w:rsidR="007C1385" w:rsidRPr="00D277EA">
              <w:rPr>
                <w:sz w:val="20"/>
              </w:rPr>
              <w:t>.</w:t>
            </w:r>
            <w:r w:rsidRPr="00D277EA">
              <w:rPr>
                <w:sz w:val="20"/>
              </w:rPr>
              <w:t>297</w:t>
            </w:r>
            <w:r w:rsidRPr="00D277EA">
              <w:rPr>
                <w:sz w:val="20"/>
              </w:rPr>
              <w:tab/>
              <w:t>(79</w:t>
            </w:r>
            <w:r w:rsidR="007C1385" w:rsidRPr="00D277EA">
              <w:rPr>
                <w:sz w:val="20"/>
              </w:rPr>
              <w:t>,</w:t>
            </w:r>
            <w:r w:rsidRPr="00D277EA">
              <w:rPr>
                <w:sz w:val="20"/>
              </w:rPr>
              <w:t>9%)</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4</w:t>
            </w:r>
            <w:r w:rsidR="007C1385" w:rsidRPr="00D277EA">
              <w:rPr>
                <w:sz w:val="20"/>
              </w:rPr>
              <w:t>.</w:t>
            </w:r>
            <w:r w:rsidRPr="00D277EA">
              <w:rPr>
                <w:sz w:val="20"/>
              </w:rPr>
              <w:t>588</w:t>
            </w:r>
            <w:r w:rsidRPr="00D277EA">
              <w:rPr>
                <w:sz w:val="20"/>
              </w:rPr>
              <w:tab/>
              <w:t>(75</w:t>
            </w:r>
            <w:r w:rsidR="007C1385" w:rsidRPr="00D277EA">
              <w:rPr>
                <w:sz w:val="20"/>
              </w:rPr>
              <w:t>,</w:t>
            </w:r>
            <w:r w:rsidRPr="00D277EA">
              <w:rPr>
                <w:sz w:val="20"/>
              </w:rPr>
              <w:t>9%)</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5</w:t>
            </w:r>
            <w:r w:rsidR="007C1385" w:rsidRPr="00D277EA">
              <w:rPr>
                <w:sz w:val="20"/>
              </w:rPr>
              <w:t>.</w:t>
            </w:r>
            <w:r w:rsidRPr="00D277EA">
              <w:rPr>
                <w:sz w:val="20"/>
              </w:rPr>
              <w:t>398</w:t>
            </w:r>
            <w:r w:rsidRPr="00D277EA">
              <w:rPr>
                <w:sz w:val="20"/>
              </w:rPr>
              <w:tab/>
              <w:t>(50</w:t>
            </w:r>
            <w:r w:rsidR="007C1385" w:rsidRPr="00D277EA">
              <w:rPr>
                <w:sz w:val="20"/>
              </w:rPr>
              <w:t>,</w:t>
            </w:r>
            <w:r w:rsidRPr="00D277EA">
              <w:rPr>
                <w:sz w:val="20"/>
              </w:rPr>
              <w:t>8%)</w:t>
            </w:r>
          </w:p>
        </w:tc>
      </w:tr>
      <w:tr w:rsidR="00D277EA"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5B7988" w:rsidP="00F436C5">
            <w:pPr>
              <w:rPr>
                <w:rFonts w:eastAsiaTheme="minorHAnsi"/>
                <w:sz w:val="20"/>
              </w:rPr>
            </w:pPr>
            <w:r w:rsidRPr="00D277EA">
              <w:rPr>
                <w:sz w:val="20"/>
              </w:rPr>
              <w:t xml:space="preserve">6 </w:t>
            </w:r>
            <w:r w:rsidR="00F436C5" w:rsidRPr="00D277EA">
              <w:rPr>
                <w:sz w:val="20"/>
              </w:rPr>
              <w:t>a</w:t>
            </w:r>
            <w:r w:rsidRPr="00D277EA">
              <w:rPr>
                <w:sz w:val="20"/>
              </w:rPr>
              <w:t xml:space="preserve"> 10</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313</w:t>
            </w:r>
            <w:r w:rsidRPr="00D277EA">
              <w:rPr>
                <w:sz w:val="20"/>
              </w:rPr>
              <w:tab/>
              <w:t>(6</w:t>
            </w:r>
            <w:r w:rsidR="007C1385" w:rsidRPr="00D277EA">
              <w:rPr>
                <w:sz w:val="20"/>
              </w:rPr>
              <w:t>,</w:t>
            </w:r>
            <w:r w:rsidRPr="00D277EA">
              <w:rPr>
                <w:sz w:val="20"/>
              </w:rPr>
              <w:t>8%)</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331</w:t>
            </w:r>
            <w:r w:rsidRPr="00D277EA">
              <w:rPr>
                <w:sz w:val="20"/>
              </w:rPr>
              <w:tab/>
              <w:t>(6</w:t>
            </w:r>
            <w:r w:rsidR="007C1385" w:rsidRPr="00D277EA">
              <w:rPr>
                <w:sz w:val="20"/>
              </w:rPr>
              <w:t>,</w:t>
            </w:r>
            <w:r w:rsidRPr="00D277EA">
              <w:rPr>
                <w:sz w:val="20"/>
              </w:rPr>
              <w:t>0%)</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294</w:t>
            </w:r>
            <w:r w:rsidRPr="00D277EA">
              <w:rPr>
                <w:sz w:val="20"/>
              </w:rPr>
              <w:tab/>
              <w:t>(5</w:t>
            </w:r>
            <w:r w:rsidR="007C1385" w:rsidRPr="00D277EA">
              <w:rPr>
                <w:sz w:val="20"/>
              </w:rPr>
              <w:t>,</w:t>
            </w:r>
            <w:r w:rsidRPr="00D277EA">
              <w:rPr>
                <w:sz w:val="20"/>
              </w:rPr>
              <w:t>5%)</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290</w:t>
            </w:r>
            <w:r w:rsidRPr="00D277EA">
              <w:rPr>
                <w:sz w:val="20"/>
              </w:rPr>
              <w:tab/>
              <w:t>(4</w:t>
            </w:r>
            <w:r w:rsidR="007C1385" w:rsidRPr="00D277EA">
              <w:rPr>
                <w:sz w:val="20"/>
              </w:rPr>
              <w:t>,</w:t>
            </w:r>
            <w:r w:rsidRPr="00D277EA">
              <w:rPr>
                <w:sz w:val="20"/>
              </w:rPr>
              <w:t>8%)</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615</w:t>
            </w:r>
            <w:r w:rsidRPr="00D277EA">
              <w:rPr>
                <w:sz w:val="20"/>
              </w:rPr>
              <w:tab/>
              <w:t>(5</w:t>
            </w:r>
            <w:r w:rsidR="007C1385" w:rsidRPr="00D277EA">
              <w:rPr>
                <w:sz w:val="20"/>
              </w:rPr>
              <w:t>,</w:t>
            </w:r>
            <w:r w:rsidRPr="00D277EA">
              <w:rPr>
                <w:sz w:val="20"/>
              </w:rPr>
              <w:t>8%)</w:t>
            </w:r>
          </w:p>
        </w:tc>
      </w:tr>
      <w:tr w:rsidR="00D277EA"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5B7988" w:rsidP="00F436C5">
            <w:pPr>
              <w:rPr>
                <w:rFonts w:eastAsiaTheme="minorHAnsi"/>
                <w:sz w:val="20"/>
              </w:rPr>
            </w:pPr>
            <w:r w:rsidRPr="00D277EA">
              <w:rPr>
                <w:sz w:val="20"/>
              </w:rPr>
              <w:t xml:space="preserve">11 </w:t>
            </w:r>
            <w:r w:rsidR="00F436C5" w:rsidRPr="00D277EA">
              <w:rPr>
                <w:sz w:val="20"/>
              </w:rPr>
              <w:t>a</w:t>
            </w:r>
            <w:r w:rsidRPr="00D277EA">
              <w:rPr>
                <w:sz w:val="20"/>
              </w:rPr>
              <w:t xml:space="preserve"> 20</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227</w:t>
            </w:r>
            <w:r w:rsidRPr="00D277EA">
              <w:rPr>
                <w:sz w:val="20"/>
              </w:rPr>
              <w:tab/>
              <w:t>(4</w:t>
            </w:r>
            <w:r w:rsidR="007C1385" w:rsidRPr="00D277EA">
              <w:rPr>
                <w:sz w:val="20"/>
              </w:rPr>
              <w:t>,</w:t>
            </w:r>
            <w:r w:rsidRPr="00D277EA">
              <w:rPr>
                <w:sz w:val="20"/>
              </w:rPr>
              <w:t>9%)</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228</w:t>
            </w:r>
            <w:r w:rsidRPr="00D277EA">
              <w:rPr>
                <w:sz w:val="20"/>
              </w:rPr>
              <w:tab/>
              <w:t>(4</w:t>
            </w:r>
            <w:r w:rsidR="007C1385" w:rsidRPr="00D277EA">
              <w:rPr>
                <w:sz w:val="20"/>
              </w:rPr>
              <w:t>,</w:t>
            </w:r>
            <w:r w:rsidRPr="00D277EA">
              <w:rPr>
                <w:sz w:val="20"/>
              </w:rPr>
              <w:t>1%)</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321</w:t>
            </w:r>
            <w:r w:rsidRPr="00D277EA">
              <w:rPr>
                <w:sz w:val="20"/>
              </w:rPr>
              <w:tab/>
              <w:t>(6</w:t>
            </w:r>
            <w:r w:rsidR="007C1385" w:rsidRPr="00D277EA">
              <w:rPr>
                <w:sz w:val="20"/>
              </w:rPr>
              <w:t>,</w:t>
            </w:r>
            <w:r w:rsidRPr="00D277EA">
              <w:rPr>
                <w:sz w:val="20"/>
              </w:rPr>
              <w:t>0%)</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453</w:t>
            </w:r>
            <w:r w:rsidRPr="00D277EA">
              <w:rPr>
                <w:sz w:val="20"/>
              </w:rPr>
              <w:tab/>
              <w:t>(7</w:t>
            </w:r>
            <w:r w:rsidR="007C1385" w:rsidRPr="00D277EA">
              <w:rPr>
                <w:sz w:val="20"/>
              </w:rPr>
              <w:t>,</w:t>
            </w:r>
            <w:r w:rsidRPr="00D277EA">
              <w:rPr>
                <w:sz w:val="20"/>
              </w:rPr>
              <w:t>5%)</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751</w:t>
            </w:r>
            <w:r w:rsidRPr="00D277EA">
              <w:rPr>
                <w:sz w:val="20"/>
              </w:rPr>
              <w:tab/>
              <w:t>(7</w:t>
            </w:r>
            <w:r w:rsidR="007C1385" w:rsidRPr="00D277EA">
              <w:rPr>
                <w:sz w:val="20"/>
              </w:rPr>
              <w:t>,</w:t>
            </w:r>
            <w:r w:rsidRPr="00D277EA">
              <w:rPr>
                <w:sz w:val="20"/>
              </w:rPr>
              <w:t>1%)</w:t>
            </w:r>
          </w:p>
        </w:tc>
      </w:tr>
      <w:tr w:rsidR="00D277EA"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5B7988" w:rsidP="00F436C5">
            <w:pPr>
              <w:rPr>
                <w:rFonts w:eastAsiaTheme="minorHAnsi"/>
                <w:sz w:val="20"/>
              </w:rPr>
            </w:pPr>
            <w:r w:rsidRPr="00D277EA">
              <w:rPr>
                <w:sz w:val="20"/>
              </w:rPr>
              <w:t xml:space="preserve">20 </w:t>
            </w:r>
            <w:r w:rsidR="00F436C5" w:rsidRPr="00D277EA">
              <w:rPr>
                <w:sz w:val="20"/>
              </w:rPr>
              <w:t>a</w:t>
            </w:r>
            <w:r w:rsidRPr="00D277EA">
              <w:rPr>
                <w:sz w:val="20"/>
              </w:rPr>
              <w:t xml:space="preserve"> 50</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138</w:t>
            </w:r>
            <w:r w:rsidRPr="00D277EA">
              <w:rPr>
                <w:sz w:val="20"/>
              </w:rPr>
              <w:tab/>
              <w:t>(3</w:t>
            </w:r>
            <w:r w:rsidR="007C1385" w:rsidRPr="00D277EA">
              <w:rPr>
                <w:sz w:val="20"/>
              </w:rPr>
              <w:t>,</w:t>
            </w:r>
            <w:r w:rsidRPr="00D277EA">
              <w:rPr>
                <w:sz w:val="20"/>
              </w:rPr>
              <w:t>0%)</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151</w:t>
            </w:r>
            <w:r w:rsidRPr="00D277EA">
              <w:rPr>
                <w:sz w:val="20"/>
              </w:rPr>
              <w:tab/>
              <w:t>(2</w:t>
            </w:r>
            <w:r w:rsidR="007C1385" w:rsidRPr="00D277EA">
              <w:rPr>
                <w:sz w:val="20"/>
              </w:rPr>
              <w:t>,</w:t>
            </w:r>
            <w:r w:rsidRPr="00D277EA">
              <w:rPr>
                <w:sz w:val="20"/>
              </w:rPr>
              <w:t>7%)</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234</w:t>
            </w:r>
            <w:r w:rsidRPr="00D277EA">
              <w:rPr>
                <w:sz w:val="20"/>
              </w:rPr>
              <w:tab/>
              <w:t>(4</w:t>
            </w:r>
            <w:r w:rsidR="007C1385" w:rsidRPr="00D277EA">
              <w:rPr>
                <w:sz w:val="20"/>
              </w:rPr>
              <w:t>,</w:t>
            </w:r>
            <w:r w:rsidRPr="00D277EA">
              <w:rPr>
                <w:sz w:val="20"/>
              </w:rPr>
              <w:t>4%)</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641</w:t>
            </w:r>
            <w:r w:rsidRPr="00D277EA">
              <w:rPr>
                <w:sz w:val="20"/>
              </w:rPr>
              <w:tab/>
              <w:t>(10</w:t>
            </w:r>
            <w:r w:rsidR="007C1385" w:rsidRPr="00D277EA">
              <w:rPr>
                <w:sz w:val="20"/>
              </w:rPr>
              <w:t>,</w:t>
            </w:r>
            <w:r w:rsidRPr="00D277EA">
              <w:rPr>
                <w:sz w:val="20"/>
              </w:rPr>
              <w:t>6%)</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w:t>
            </w:r>
            <w:r w:rsidR="007C1385" w:rsidRPr="00D277EA">
              <w:rPr>
                <w:sz w:val="20"/>
              </w:rPr>
              <w:t>.</w:t>
            </w:r>
            <w:r w:rsidRPr="00D277EA">
              <w:rPr>
                <w:sz w:val="20"/>
              </w:rPr>
              <w:t>032</w:t>
            </w:r>
            <w:r w:rsidRPr="00D277EA">
              <w:rPr>
                <w:sz w:val="20"/>
              </w:rPr>
              <w:tab/>
              <w:t>(19</w:t>
            </w:r>
            <w:r w:rsidR="007C1385" w:rsidRPr="00D277EA">
              <w:rPr>
                <w:sz w:val="20"/>
              </w:rPr>
              <w:t>,</w:t>
            </w:r>
            <w:r w:rsidRPr="00D277EA">
              <w:rPr>
                <w:sz w:val="20"/>
              </w:rPr>
              <w:t>1%)</w:t>
            </w:r>
          </w:p>
        </w:tc>
      </w:tr>
      <w:tr w:rsidR="00D277EA"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5B7988" w:rsidP="00F436C5">
            <w:pPr>
              <w:rPr>
                <w:rFonts w:eastAsiaTheme="minorHAnsi"/>
                <w:sz w:val="20"/>
              </w:rPr>
            </w:pPr>
            <w:r w:rsidRPr="00D277EA">
              <w:rPr>
                <w:sz w:val="20"/>
              </w:rPr>
              <w:t xml:space="preserve">51 </w:t>
            </w:r>
            <w:r w:rsidR="00F436C5" w:rsidRPr="00D277EA">
              <w:rPr>
                <w:sz w:val="20"/>
              </w:rPr>
              <w:t>o más</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61</w:t>
            </w:r>
            <w:r w:rsidRPr="00D277EA">
              <w:rPr>
                <w:sz w:val="20"/>
              </w:rPr>
              <w:tab/>
              <w:t>(1</w:t>
            </w:r>
            <w:r w:rsidR="007C1385" w:rsidRPr="00D277EA">
              <w:rPr>
                <w:sz w:val="20"/>
              </w:rPr>
              <w:t>,</w:t>
            </w:r>
            <w:r w:rsidRPr="00D277EA">
              <w:rPr>
                <w:sz w:val="20"/>
              </w:rPr>
              <w:t>3%)</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723</w:t>
            </w:r>
            <w:r w:rsidRPr="00D277EA">
              <w:rPr>
                <w:sz w:val="20"/>
              </w:rPr>
              <w:tab/>
              <w:t>(13</w:t>
            </w:r>
            <w:r w:rsidR="007C1385" w:rsidRPr="00D277EA">
              <w:rPr>
                <w:sz w:val="20"/>
              </w:rPr>
              <w:t>,</w:t>
            </w:r>
            <w:r w:rsidRPr="00D277EA">
              <w:rPr>
                <w:sz w:val="20"/>
              </w:rPr>
              <w:t>0%)</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229</w:t>
            </w:r>
            <w:r w:rsidRPr="00D277EA">
              <w:rPr>
                <w:sz w:val="20"/>
              </w:rPr>
              <w:tab/>
              <w:t>(4</w:t>
            </w:r>
            <w:r w:rsidR="007C1385" w:rsidRPr="00D277EA">
              <w:rPr>
                <w:sz w:val="20"/>
              </w:rPr>
              <w:t>,</w:t>
            </w:r>
            <w:r w:rsidRPr="00D277EA">
              <w:rPr>
                <w:sz w:val="20"/>
              </w:rPr>
              <w:t>3%)</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69</w:t>
            </w:r>
            <w:r w:rsidRPr="00D277EA">
              <w:rPr>
                <w:sz w:val="20"/>
              </w:rPr>
              <w:tab/>
              <w:t>(1</w:t>
            </w:r>
            <w:r w:rsidR="007C1385" w:rsidRPr="00D277EA">
              <w:rPr>
                <w:sz w:val="20"/>
              </w:rPr>
              <w:t>,</w:t>
            </w:r>
            <w:r w:rsidRPr="00D277EA">
              <w:rPr>
                <w:sz w:val="20"/>
              </w:rPr>
              <w:t>1%)</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right"/>
              <w:rPr>
                <w:rFonts w:eastAsiaTheme="minorHAnsi"/>
                <w:sz w:val="20"/>
              </w:rPr>
            </w:pPr>
            <w:r w:rsidRPr="00D277EA">
              <w:rPr>
                <w:sz w:val="20"/>
              </w:rPr>
              <w:tab/>
              <w:t>1</w:t>
            </w:r>
            <w:r w:rsidR="007C1385" w:rsidRPr="00D277EA">
              <w:rPr>
                <w:sz w:val="20"/>
              </w:rPr>
              <w:t>.</w:t>
            </w:r>
            <w:r w:rsidRPr="00D277EA">
              <w:rPr>
                <w:sz w:val="20"/>
              </w:rPr>
              <w:t>835</w:t>
            </w:r>
            <w:r w:rsidRPr="00D277EA">
              <w:rPr>
                <w:sz w:val="20"/>
              </w:rPr>
              <w:tab/>
              <w:t>(17</w:t>
            </w:r>
            <w:r w:rsidR="007C1385" w:rsidRPr="00D277EA">
              <w:rPr>
                <w:sz w:val="20"/>
              </w:rPr>
              <w:t>,</w:t>
            </w:r>
            <w:r w:rsidRPr="00D277EA">
              <w:rPr>
                <w:sz w:val="20"/>
              </w:rPr>
              <w:t>3%)</w:t>
            </w:r>
          </w:p>
        </w:tc>
      </w:tr>
      <w:tr w:rsidR="005B7988" w:rsidRPr="00D277EA" w:rsidTr="00D717A8">
        <w:trPr>
          <w:trHeight w:val="255"/>
        </w:trPr>
        <w:tc>
          <w:tcPr>
            <w:tcW w:w="1291" w:type="dxa"/>
            <w:noWrap/>
            <w:tcMar>
              <w:top w:w="0" w:type="dxa"/>
              <w:left w:w="108" w:type="dxa"/>
              <w:bottom w:w="0" w:type="dxa"/>
              <w:right w:w="108" w:type="dxa"/>
            </w:tcMar>
            <w:vAlign w:val="bottom"/>
            <w:hideMark/>
          </w:tcPr>
          <w:p w:rsidR="005B7988" w:rsidRPr="00D277EA" w:rsidRDefault="00A9343E" w:rsidP="00A9343E">
            <w:pPr>
              <w:rPr>
                <w:rFonts w:eastAsiaTheme="minorHAnsi"/>
                <w:i/>
                <w:iCs/>
                <w:sz w:val="20"/>
                <w:lang w:eastAsia="en-GB"/>
              </w:rPr>
            </w:pPr>
            <w:r w:rsidRPr="00D277EA">
              <w:rPr>
                <w:rFonts w:eastAsiaTheme="minorHAnsi"/>
                <w:i/>
                <w:iCs/>
                <w:sz w:val="20"/>
                <w:lang w:val="es-ES_tradnl" w:eastAsia="en-GB"/>
              </w:rPr>
              <w:t>Total</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center"/>
              <w:rPr>
                <w:rFonts w:eastAsiaTheme="minorHAnsi"/>
                <w:i/>
                <w:iCs/>
                <w:sz w:val="20"/>
                <w:lang w:eastAsia="en-GB"/>
              </w:rPr>
            </w:pPr>
            <w:r w:rsidRPr="00D277EA">
              <w:rPr>
                <w:i/>
                <w:iCs/>
                <w:sz w:val="20"/>
                <w:lang w:eastAsia="en-GB"/>
              </w:rPr>
              <w:t>4</w:t>
            </w:r>
            <w:r w:rsidR="007C1385" w:rsidRPr="00D277EA">
              <w:rPr>
                <w:i/>
                <w:iCs/>
                <w:sz w:val="20"/>
                <w:lang w:eastAsia="en-GB"/>
              </w:rPr>
              <w:t>.</w:t>
            </w:r>
            <w:r w:rsidRPr="00D277EA">
              <w:rPr>
                <w:i/>
                <w:iCs/>
                <w:sz w:val="20"/>
                <w:lang w:eastAsia="en-GB"/>
              </w:rPr>
              <w:t>635</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center"/>
              <w:rPr>
                <w:rFonts w:eastAsiaTheme="minorHAnsi"/>
                <w:i/>
                <w:iCs/>
                <w:sz w:val="20"/>
                <w:lang w:eastAsia="en-GB"/>
              </w:rPr>
            </w:pPr>
            <w:r w:rsidRPr="00D277EA">
              <w:rPr>
                <w:i/>
                <w:iCs/>
                <w:sz w:val="20"/>
                <w:lang w:eastAsia="en-GB"/>
              </w:rPr>
              <w:t>5</w:t>
            </w:r>
            <w:r w:rsidR="007C1385" w:rsidRPr="00D277EA">
              <w:rPr>
                <w:i/>
                <w:iCs/>
                <w:sz w:val="20"/>
                <w:lang w:eastAsia="en-GB"/>
              </w:rPr>
              <w:t>.</w:t>
            </w:r>
            <w:r w:rsidRPr="00D277EA">
              <w:rPr>
                <w:i/>
                <w:iCs/>
                <w:sz w:val="20"/>
                <w:lang w:eastAsia="en-GB"/>
              </w:rPr>
              <w:t>548</w:t>
            </w:r>
          </w:p>
        </w:tc>
        <w:tc>
          <w:tcPr>
            <w:tcW w:w="1502"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center"/>
              <w:rPr>
                <w:rFonts w:eastAsiaTheme="minorHAnsi"/>
                <w:i/>
                <w:iCs/>
                <w:sz w:val="20"/>
                <w:lang w:eastAsia="en-GB"/>
              </w:rPr>
            </w:pPr>
            <w:r w:rsidRPr="00D277EA">
              <w:rPr>
                <w:i/>
                <w:iCs/>
                <w:sz w:val="20"/>
                <w:lang w:eastAsia="en-GB"/>
              </w:rPr>
              <w:t>5</w:t>
            </w:r>
            <w:r w:rsidR="007C1385" w:rsidRPr="00D277EA">
              <w:rPr>
                <w:i/>
                <w:iCs/>
                <w:sz w:val="20"/>
                <w:lang w:eastAsia="en-GB"/>
              </w:rPr>
              <w:t>.</w:t>
            </w:r>
            <w:r w:rsidRPr="00D277EA">
              <w:rPr>
                <w:i/>
                <w:iCs/>
                <w:sz w:val="20"/>
                <w:lang w:eastAsia="en-GB"/>
              </w:rPr>
              <w:t>375</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center"/>
              <w:rPr>
                <w:rFonts w:eastAsiaTheme="minorHAnsi"/>
                <w:i/>
                <w:iCs/>
                <w:sz w:val="20"/>
                <w:lang w:eastAsia="en-GB"/>
              </w:rPr>
            </w:pPr>
            <w:r w:rsidRPr="00D277EA">
              <w:rPr>
                <w:i/>
                <w:iCs/>
                <w:sz w:val="20"/>
                <w:lang w:eastAsia="en-GB"/>
              </w:rPr>
              <w:t>6</w:t>
            </w:r>
            <w:r w:rsidR="007C1385" w:rsidRPr="00D277EA">
              <w:rPr>
                <w:i/>
                <w:iCs/>
                <w:sz w:val="20"/>
                <w:lang w:eastAsia="en-GB"/>
              </w:rPr>
              <w:t>.</w:t>
            </w:r>
            <w:r w:rsidRPr="00D277EA">
              <w:rPr>
                <w:i/>
                <w:iCs/>
                <w:sz w:val="20"/>
                <w:lang w:eastAsia="en-GB"/>
              </w:rPr>
              <w:t>041</w:t>
            </w:r>
          </w:p>
        </w:tc>
        <w:tc>
          <w:tcPr>
            <w:tcW w:w="1503" w:type="dxa"/>
            <w:noWrap/>
            <w:tcMar>
              <w:top w:w="0" w:type="dxa"/>
              <w:left w:w="108" w:type="dxa"/>
              <w:bottom w:w="0" w:type="dxa"/>
              <w:right w:w="108" w:type="dxa"/>
            </w:tcMar>
            <w:vAlign w:val="bottom"/>
            <w:hideMark/>
          </w:tcPr>
          <w:p w:rsidR="005B7988" w:rsidRPr="00D277EA" w:rsidRDefault="005B7988" w:rsidP="00D717A8">
            <w:pPr>
              <w:tabs>
                <w:tab w:val="right" w:pos="582"/>
                <w:tab w:val="right" w:pos="1417"/>
              </w:tabs>
              <w:jc w:val="center"/>
              <w:rPr>
                <w:rFonts w:eastAsiaTheme="minorHAnsi"/>
                <w:i/>
                <w:iCs/>
                <w:sz w:val="20"/>
                <w:lang w:eastAsia="en-GB"/>
              </w:rPr>
            </w:pPr>
            <w:r w:rsidRPr="00D277EA">
              <w:rPr>
                <w:i/>
                <w:iCs/>
                <w:sz w:val="20"/>
                <w:lang w:eastAsia="en-GB"/>
              </w:rPr>
              <w:t>10</w:t>
            </w:r>
            <w:r w:rsidR="007C1385" w:rsidRPr="00D277EA">
              <w:rPr>
                <w:i/>
                <w:iCs/>
                <w:sz w:val="20"/>
                <w:lang w:eastAsia="en-GB"/>
              </w:rPr>
              <w:t>.</w:t>
            </w:r>
            <w:r w:rsidRPr="00D277EA">
              <w:rPr>
                <w:i/>
                <w:iCs/>
                <w:sz w:val="20"/>
                <w:lang w:eastAsia="en-GB"/>
              </w:rPr>
              <w:t>631</w:t>
            </w:r>
          </w:p>
        </w:tc>
      </w:tr>
    </w:tbl>
    <w:p w:rsidR="00A9343E" w:rsidRPr="00D277EA" w:rsidRDefault="00A9343E" w:rsidP="005B7988"/>
    <w:p w:rsidR="004F5FDD" w:rsidRPr="00D277EA" w:rsidRDefault="004F5FDD" w:rsidP="004F5FDD">
      <w:pPr>
        <w:pStyle w:val="ONUME"/>
        <w:keepLines/>
        <w:rPr>
          <w:lang w:val="es-UY"/>
        </w:rPr>
      </w:pPr>
      <w:bookmarkStart w:id="8" w:name="_Ref477965873"/>
      <w:r w:rsidRPr="00D277EA">
        <w:rPr>
          <w:rFonts w:eastAsia="Arial"/>
          <w:szCs w:val="22"/>
          <w:lang w:val="es-ES_tradnl"/>
        </w:rPr>
        <w:t>El modelo utilizado para elaborar este cuadro presenta un agrupamiento muy simplista de las solicitudes presentadas por solicitante;  es altamente probable que algunas solicitudes no estén comprendidas en un grupo y que otras estén incluidas en filas inferiores del cuadro a las que realmente corresponden.  Asimismo, es imposible saber si un solicitante está actuando en calidad de “titular de la solicitud” exclusivamente en función de si ha presentado más o menos solicitudes internacionales que un límite determinado.  A pesar de ello, de las cifras que figuran en el cuadro se desprende que una proporción cada vez mayor de solicitudes que se han beneficiado de reducciones de tasa</w:t>
      </w:r>
      <w:r w:rsidR="003207C9" w:rsidRPr="00D277EA">
        <w:rPr>
          <w:rFonts w:eastAsia="Arial"/>
          <w:szCs w:val="22"/>
          <w:lang w:val="es-ES_tradnl"/>
        </w:rPr>
        <w:t>s</w:t>
      </w:r>
      <w:r w:rsidRPr="00D277EA">
        <w:rPr>
          <w:rFonts w:eastAsia="Arial"/>
          <w:szCs w:val="22"/>
          <w:lang w:val="es-ES_tradnl"/>
        </w:rPr>
        <w:t xml:space="preserve"> son presentadas por solicitantes que han presentado otras solicitudes internaciones en un año determinado, un número muy superior al que podría inventar y describir un solicitante </w:t>
      </w:r>
      <w:r w:rsidR="005B4CDD" w:rsidRPr="00D277EA">
        <w:rPr>
          <w:rFonts w:eastAsia="Arial"/>
          <w:szCs w:val="22"/>
          <w:lang w:val="es-ES_tradnl"/>
        </w:rPr>
        <w:t>a título personal,</w:t>
      </w:r>
      <w:r w:rsidRPr="00D277EA">
        <w:rPr>
          <w:rFonts w:eastAsia="Arial"/>
          <w:szCs w:val="22"/>
          <w:lang w:val="es-ES_tradnl"/>
        </w:rPr>
        <w:t xml:space="preserve"> sin respaldo empresarial.</w:t>
      </w:r>
      <w:bookmarkEnd w:id="8"/>
    </w:p>
    <w:p w:rsidR="004F5FDD" w:rsidRPr="00D277EA" w:rsidRDefault="003207C9" w:rsidP="004F5FDD">
      <w:pPr>
        <w:pStyle w:val="ONUME"/>
        <w:keepLines/>
      </w:pPr>
      <w:r w:rsidRPr="00D277EA">
        <w:rPr>
          <w:rFonts w:eastAsia="Arial"/>
          <w:szCs w:val="22"/>
          <w:lang w:val="es-ES_tradnl"/>
        </w:rPr>
        <w:lastRenderedPageBreak/>
        <w:t>Las cifras</w:t>
      </w:r>
      <w:r w:rsidR="004F5FDD" w:rsidRPr="00D277EA">
        <w:rPr>
          <w:rFonts w:eastAsia="Arial"/>
          <w:szCs w:val="22"/>
          <w:lang w:val="es-ES_tradnl"/>
        </w:rPr>
        <w:t xml:space="preserve"> que figuran en el cuadro anterior ponen de manifiesto la necesidad de aclarar la cuestión de los requisitos mediante la incorporación de una disposición al punto 5 de la Tabla de tasas, de acuerdo con la propuesta que se recoge en el documento PCT/WG/9/10, posteriormente modificado por el texto “en la fecha de presentación la solicitud internacional” (de acuerdo con la sugerencia formulada por la Delegación de los Estados Unidos de América y aceptada por el Grupo de Trabajo en su novena reunión;  véase el documento PCT/WG/9/28, párrafo 127).  Con el objeto de facilitar la consulta, se reproduce en el Anexo del presente documento la propuesta </w:t>
      </w:r>
      <w:r w:rsidRPr="00D277EA">
        <w:rPr>
          <w:rFonts w:eastAsia="Arial"/>
          <w:szCs w:val="22"/>
          <w:lang w:val="es-ES_tradnl"/>
        </w:rPr>
        <w:t>de modificación d</w:t>
      </w:r>
      <w:r w:rsidR="004F5FDD" w:rsidRPr="00D277EA">
        <w:rPr>
          <w:rFonts w:eastAsia="Arial"/>
          <w:szCs w:val="22"/>
          <w:lang w:val="es-ES_tradnl"/>
        </w:rPr>
        <w:t xml:space="preserve">el punto 5 de la Tabla de tasas del PCT, originalmente consignada en el Anexo del documento PCT/WG/9/10, y </w:t>
      </w:r>
      <w:r w:rsidR="00861290" w:rsidRPr="00D277EA">
        <w:rPr>
          <w:rFonts w:eastAsia="Arial"/>
          <w:szCs w:val="22"/>
          <w:lang w:val="es-ES_tradnl"/>
        </w:rPr>
        <w:t>luego</w:t>
      </w:r>
      <w:r w:rsidR="004F5FDD" w:rsidRPr="00D277EA">
        <w:rPr>
          <w:rFonts w:eastAsia="Arial"/>
          <w:szCs w:val="22"/>
          <w:lang w:val="es-ES_tradnl"/>
        </w:rPr>
        <w:t xml:space="preserve"> modificada según la versión que figura más arriba.</w:t>
      </w:r>
    </w:p>
    <w:p w:rsidR="00A9343E" w:rsidRPr="00D277EA" w:rsidRDefault="004F5FDD" w:rsidP="004F5FDD">
      <w:pPr>
        <w:pStyle w:val="ONUME"/>
        <w:rPr>
          <w:lang w:val="es-UY"/>
        </w:rPr>
      </w:pPr>
      <w:r w:rsidRPr="00D277EA">
        <w:rPr>
          <w:rFonts w:eastAsia="Arial"/>
          <w:szCs w:val="22"/>
          <w:lang w:val="es-ES_tradnl"/>
        </w:rPr>
        <w:t>Además, como se señala en el documento PCT/WG/9/10, se propone que la Asamblea apruebe una pauta con el siguiente texto:</w:t>
      </w:r>
    </w:p>
    <w:p w:rsidR="00A9343E" w:rsidRPr="00D277EA" w:rsidRDefault="00A9343E" w:rsidP="00A9343E">
      <w:pPr>
        <w:pStyle w:val="ONUME"/>
        <w:keepLines/>
        <w:numPr>
          <w:ilvl w:val="0"/>
          <w:numId w:val="0"/>
        </w:numPr>
        <w:ind w:left="562"/>
      </w:pPr>
      <w:r w:rsidRPr="00D277EA">
        <w:rPr>
          <w:lang w:val="es-ES_tradnl"/>
        </w:rPr>
        <w:t xml:space="preserve">“La Asamblea del PCT entiende que solo se prevé aplicar la reducción de la tasa contemplada en el </w:t>
      </w:r>
      <w:r w:rsidR="006F5C7C" w:rsidRPr="00D277EA">
        <w:rPr>
          <w:lang w:val="es-ES_tradnl"/>
        </w:rPr>
        <w:t>punto</w:t>
      </w:r>
      <w:r w:rsidRPr="00D277EA">
        <w:rPr>
          <w:lang w:val="es-ES_tradnl"/>
        </w:rPr>
        <w:t xml:space="preserve"> 5 de la </w:t>
      </w:r>
      <w:r w:rsidR="00500DDD" w:rsidRPr="00D277EA">
        <w:rPr>
          <w:lang w:val="es-ES_tradnl"/>
        </w:rPr>
        <w:t>T</w:t>
      </w:r>
      <w:r w:rsidRPr="00D277EA">
        <w:rPr>
          <w:lang w:val="es-ES_tradnl"/>
        </w:rPr>
        <w:t>abla de tasas en los casos en los que los solicitantes indicados en la petición de reducción son los únicos y verdaderos titulares de la solicitud y no han contraído obligación alguna de ceder, conceder, transmitir u otorgar en licencia los derechos respecto de la invención a terceros que no satisfagan los requisitos para beneficiar</w:t>
      </w:r>
      <w:r w:rsidR="006F5C7C" w:rsidRPr="00D277EA">
        <w:rPr>
          <w:lang w:val="es-ES_tradnl"/>
        </w:rPr>
        <w:t>se de una reducción de la tasa.”</w:t>
      </w:r>
    </w:p>
    <w:p w:rsidR="00213898" w:rsidRPr="00D277EA" w:rsidRDefault="00213898" w:rsidP="00213898">
      <w:pPr>
        <w:pStyle w:val="ONUME"/>
        <w:keepLines/>
      </w:pPr>
      <w:r w:rsidRPr="00D277EA">
        <w:rPr>
          <w:rFonts w:eastAsia="Arial"/>
          <w:szCs w:val="22"/>
          <w:lang w:val="es-ES_tradnl"/>
        </w:rPr>
        <w:t xml:space="preserve">Dado que el número de solicitudes internacionales respecto de las cuales figuran personas físicas </w:t>
      </w:r>
      <w:r w:rsidR="00AA7618" w:rsidRPr="00D277EA">
        <w:rPr>
          <w:rFonts w:eastAsia="Arial"/>
          <w:szCs w:val="22"/>
          <w:lang w:val="es-ES_tradnl"/>
        </w:rPr>
        <w:t>que actúan</w:t>
      </w:r>
      <w:r w:rsidRPr="00D277EA">
        <w:rPr>
          <w:rFonts w:eastAsia="Arial"/>
          <w:szCs w:val="22"/>
          <w:lang w:val="es-ES_tradnl"/>
        </w:rPr>
        <w:t xml:space="preserve"> como solicitantes en nombre de una persona jurídica que constituye el verdadero “titular de la solicitud” sin que se haya solicitado durante la fase internacional ningún cambio en la persona del solicitante en virtud de la Regla 92</w:t>
      </w:r>
      <w:r w:rsidRPr="00D277EA">
        <w:rPr>
          <w:rFonts w:eastAsia="Arial"/>
          <w:i/>
          <w:iCs/>
          <w:szCs w:val="22"/>
          <w:lang w:val="es-ES_tradnl"/>
        </w:rPr>
        <w:t>bis</w:t>
      </w:r>
      <w:r w:rsidRPr="00D277EA">
        <w:rPr>
          <w:rFonts w:eastAsia="Arial"/>
          <w:szCs w:val="22"/>
          <w:lang w:val="es-ES_tradnl"/>
        </w:rPr>
        <w:t xml:space="preserve"> (como se establece en el cuadro que consta en el párrafo </w:t>
      </w:r>
      <w:r w:rsidRPr="00D277EA">
        <w:rPr>
          <w:lang w:val="en-GB"/>
        </w:rPr>
        <w:fldChar w:fldCharType="begin"/>
      </w:r>
      <w:r w:rsidRPr="00D277EA">
        <w:rPr>
          <w:lang w:val="es-UY"/>
        </w:rPr>
        <w:instrText xml:space="preserve"> REF _Ref478027237 \r \h </w:instrText>
      </w:r>
      <w:r w:rsidRPr="00D277EA">
        <w:rPr>
          <w:lang w:val="en-GB"/>
        </w:rPr>
      </w:r>
      <w:r w:rsidRPr="00D277EA">
        <w:rPr>
          <w:lang w:val="en-GB"/>
        </w:rPr>
        <w:fldChar w:fldCharType="separate"/>
      </w:r>
      <w:r w:rsidRPr="00D277EA">
        <w:rPr>
          <w:rFonts w:eastAsia="Arial"/>
          <w:szCs w:val="22"/>
          <w:lang w:val="es-ES_tradnl"/>
        </w:rPr>
        <w:t>11</w:t>
      </w:r>
      <w:r w:rsidRPr="00D277EA">
        <w:rPr>
          <w:lang w:val="en-GB"/>
        </w:rPr>
        <w:fldChar w:fldCharType="end"/>
      </w:r>
      <w:r w:rsidRPr="00D277EA">
        <w:rPr>
          <w:rFonts w:eastAsia="Arial"/>
          <w:szCs w:val="22"/>
          <w:lang w:val="es-ES_tradnl"/>
        </w:rPr>
        <w:t xml:space="preserve">) es significativamente mayor </w:t>
      </w:r>
      <w:r w:rsidR="00AA7618" w:rsidRPr="00D277EA">
        <w:rPr>
          <w:rFonts w:eastAsia="Arial"/>
          <w:szCs w:val="22"/>
          <w:lang w:val="es-ES_tradnl"/>
        </w:rPr>
        <w:t>que e</w:t>
      </w:r>
      <w:r w:rsidRPr="00D277EA">
        <w:rPr>
          <w:rFonts w:eastAsia="Arial"/>
          <w:szCs w:val="22"/>
          <w:lang w:val="es-ES_tradnl"/>
        </w:rPr>
        <w:t>l número de solicitudes internacionales respecto de las cuales se ha registrado efectivamente un cambio en la persona que constituye el solicitante, conforme a la Regla 92</w:t>
      </w:r>
      <w:r w:rsidRPr="00D277EA">
        <w:rPr>
          <w:rFonts w:eastAsia="Arial"/>
          <w:i/>
          <w:iCs/>
          <w:szCs w:val="22"/>
          <w:lang w:val="es-ES_tradnl"/>
        </w:rPr>
        <w:t>bis</w:t>
      </w:r>
      <w:r w:rsidR="00865F4D" w:rsidRPr="00D277EA">
        <w:rPr>
          <w:rFonts w:eastAsia="Arial"/>
          <w:i/>
          <w:iCs/>
          <w:szCs w:val="22"/>
          <w:lang w:val="es-ES_tradnl"/>
        </w:rPr>
        <w:t>,</w:t>
      </w:r>
      <w:r w:rsidRPr="00D277EA">
        <w:rPr>
          <w:rFonts w:eastAsia="Arial"/>
          <w:szCs w:val="22"/>
          <w:lang w:val="es-ES_tradnl"/>
        </w:rPr>
        <w:t xml:space="preserve"> para incluir a un solicitante que no reúne los requisitos para beneficiarse de la reducción, parecería que los esfuerzos encaminados a </w:t>
      </w:r>
      <w:r w:rsidR="00AA7618" w:rsidRPr="00D277EA">
        <w:rPr>
          <w:rFonts w:eastAsia="Arial"/>
          <w:szCs w:val="22"/>
          <w:lang w:val="es-ES_tradnl"/>
        </w:rPr>
        <w:t xml:space="preserve">influir en </w:t>
      </w:r>
      <w:r w:rsidRPr="00D277EA">
        <w:rPr>
          <w:rFonts w:eastAsia="Arial"/>
          <w:szCs w:val="22"/>
          <w:lang w:val="es-ES_tradnl"/>
        </w:rPr>
        <w:t xml:space="preserve">el comportamiento de los solicitantes en lo que se refiere a solicitar cambios </w:t>
      </w:r>
      <w:r w:rsidR="00661B12" w:rsidRPr="00D277EA">
        <w:rPr>
          <w:rFonts w:eastAsia="Arial"/>
          <w:szCs w:val="22"/>
          <w:lang w:val="es-ES_tradnl"/>
        </w:rPr>
        <w:t>en virtud de</w:t>
      </w:r>
      <w:r w:rsidRPr="00D277EA">
        <w:rPr>
          <w:rFonts w:eastAsia="Arial"/>
          <w:szCs w:val="22"/>
          <w:lang w:val="es-ES_tradnl"/>
        </w:rPr>
        <w:t xml:space="preserve"> la Regla 92</w:t>
      </w:r>
      <w:r w:rsidRPr="00D277EA">
        <w:rPr>
          <w:rFonts w:eastAsia="Arial"/>
          <w:i/>
          <w:iCs/>
          <w:szCs w:val="22"/>
          <w:lang w:val="es-ES_tradnl"/>
        </w:rPr>
        <w:t>bis</w:t>
      </w:r>
      <w:r w:rsidRPr="00D277EA">
        <w:rPr>
          <w:rFonts w:eastAsia="Arial"/>
          <w:szCs w:val="22"/>
          <w:lang w:val="es-ES_tradnl"/>
        </w:rPr>
        <w:t xml:space="preserve"> durante la fase internacional revisten menor importancia que la aclaración de los requisitos para acogerse a las reducciones de tasas en la fecha de presentación internacional.  Por consiguiente, como se indicó en el párrafo 143 del documento PCT/WG/9/28, la Oficina no ve por </w:t>
      </w:r>
      <w:r w:rsidR="00661B12" w:rsidRPr="00D277EA">
        <w:rPr>
          <w:rFonts w:eastAsia="Arial"/>
          <w:szCs w:val="22"/>
          <w:lang w:val="es-ES_tradnl"/>
        </w:rPr>
        <w:t>ahora</w:t>
      </w:r>
      <w:r w:rsidRPr="00D277EA">
        <w:rPr>
          <w:rFonts w:eastAsia="Arial"/>
          <w:szCs w:val="22"/>
          <w:lang w:val="es-ES_tradnl"/>
        </w:rPr>
        <w:t xml:space="preserve"> la necesidad de modificar la Regla 92</w:t>
      </w:r>
      <w:r w:rsidRPr="00D277EA">
        <w:rPr>
          <w:rFonts w:eastAsia="Arial"/>
          <w:i/>
          <w:iCs/>
          <w:szCs w:val="22"/>
          <w:lang w:val="es-ES_tradnl"/>
        </w:rPr>
        <w:t>bis</w:t>
      </w:r>
      <w:r w:rsidRPr="00D277EA">
        <w:rPr>
          <w:rFonts w:eastAsia="Arial"/>
          <w:szCs w:val="22"/>
          <w:lang w:val="es-ES_tradnl"/>
        </w:rPr>
        <w:t>.</w:t>
      </w:r>
    </w:p>
    <w:p w:rsidR="00A00149" w:rsidRPr="00D277EA" w:rsidRDefault="007C1385" w:rsidP="006D3A3B">
      <w:pPr>
        <w:pStyle w:val="ONUME"/>
        <w:tabs>
          <w:tab w:val="left" w:pos="5954"/>
        </w:tabs>
        <w:ind w:left="5534"/>
        <w:rPr>
          <w:iCs/>
        </w:rPr>
      </w:pPr>
      <w:r w:rsidRPr="00D277EA">
        <w:rPr>
          <w:i/>
        </w:rPr>
        <w:t>Se invita al Grupo de Trabajo a</w:t>
      </w:r>
      <w:r w:rsidR="005B7988" w:rsidRPr="00D277EA">
        <w:t>:</w:t>
      </w:r>
    </w:p>
    <w:p w:rsidR="00A00149" w:rsidRPr="00D277EA" w:rsidRDefault="005B7988" w:rsidP="00A00149">
      <w:pPr>
        <w:pStyle w:val="ONUME"/>
        <w:numPr>
          <w:ilvl w:val="0"/>
          <w:numId w:val="0"/>
        </w:numPr>
        <w:tabs>
          <w:tab w:val="left" w:pos="5954"/>
        </w:tabs>
        <w:ind w:left="5954"/>
        <w:rPr>
          <w:i/>
        </w:rPr>
      </w:pPr>
      <w:r w:rsidRPr="00D277EA">
        <w:rPr>
          <w:i/>
        </w:rPr>
        <w:t>i)</w:t>
      </w:r>
      <w:r w:rsidRPr="00D277EA">
        <w:rPr>
          <w:i/>
        </w:rPr>
        <w:tab/>
      </w:r>
      <w:r w:rsidR="00213898" w:rsidRPr="00D277EA">
        <w:rPr>
          <w:i/>
        </w:rPr>
        <w:t>tomar nota de la información adicional</w:t>
      </w:r>
      <w:r w:rsidRPr="00D277EA">
        <w:rPr>
          <w:i/>
        </w:rPr>
        <w:t xml:space="preserve"> </w:t>
      </w:r>
      <w:r w:rsidR="00213898" w:rsidRPr="00D277EA">
        <w:rPr>
          <w:i/>
        </w:rPr>
        <w:t>recogida en los párrafos</w:t>
      </w:r>
      <w:r w:rsidRPr="00D277EA">
        <w:rPr>
          <w:i/>
        </w:rPr>
        <w:t> </w:t>
      </w:r>
      <w:r w:rsidRPr="00D277EA">
        <w:rPr>
          <w:i/>
        </w:rPr>
        <w:fldChar w:fldCharType="begin"/>
      </w:r>
      <w:r w:rsidRPr="00D277EA">
        <w:rPr>
          <w:i/>
        </w:rPr>
        <w:instrText xml:space="preserve"> REF _Ref477965839 \r \h </w:instrText>
      </w:r>
      <w:r w:rsidR="007C1385" w:rsidRPr="00D277EA">
        <w:rPr>
          <w:i/>
        </w:rPr>
        <w:instrText xml:space="preserve"> \* MERGEFORMAT </w:instrText>
      </w:r>
      <w:r w:rsidRPr="00D277EA">
        <w:rPr>
          <w:i/>
        </w:rPr>
      </w:r>
      <w:r w:rsidRPr="00D277EA">
        <w:rPr>
          <w:i/>
        </w:rPr>
        <w:fldChar w:fldCharType="separate"/>
      </w:r>
      <w:r w:rsidR="00F03F99" w:rsidRPr="00D277EA">
        <w:rPr>
          <w:i/>
        </w:rPr>
        <w:t>7</w:t>
      </w:r>
      <w:r w:rsidRPr="00D277EA">
        <w:rPr>
          <w:i/>
        </w:rPr>
        <w:fldChar w:fldCharType="end"/>
      </w:r>
      <w:r w:rsidRPr="00D277EA">
        <w:rPr>
          <w:i/>
        </w:rPr>
        <w:t> </w:t>
      </w:r>
      <w:r w:rsidR="00213898" w:rsidRPr="00D277EA">
        <w:rPr>
          <w:i/>
        </w:rPr>
        <w:t>a</w:t>
      </w:r>
      <w:r w:rsidRPr="00D277EA">
        <w:rPr>
          <w:i/>
        </w:rPr>
        <w:t> </w:t>
      </w:r>
      <w:r w:rsidRPr="00D277EA">
        <w:rPr>
          <w:i/>
        </w:rPr>
        <w:fldChar w:fldCharType="begin"/>
      </w:r>
      <w:r w:rsidRPr="00D277EA">
        <w:rPr>
          <w:i/>
        </w:rPr>
        <w:instrText xml:space="preserve"> REF _Ref477965873 \r \h </w:instrText>
      </w:r>
      <w:r w:rsidR="007C1385" w:rsidRPr="00D277EA">
        <w:rPr>
          <w:i/>
        </w:rPr>
        <w:instrText xml:space="preserve"> \* MERGEFORMAT </w:instrText>
      </w:r>
      <w:r w:rsidRPr="00D277EA">
        <w:rPr>
          <w:i/>
        </w:rPr>
      </w:r>
      <w:r w:rsidRPr="00D277EA">
        <w:rPr>
          <w:i/>
        </w:rPr>
        <w:fldChar w:fldCharType="separate"/>
      </w:r>
      <w:r w:rsidR="00F03F99" w:rsidRPr="00D277EA">
        <w:rPr>
          <w:i/>
        </w:rPr>
        <w:t>12</w:t>
      </w:r>
      <w:r w:rsidRPr="00D277EA">
        <w:rPr>
          <w:i/>
        </w:rPr>
        <w:fldChar w:fldCharType="end"/>
      </w:r>
      <w:r w:rsidRPr="00D277EA">
        <w:rPr>
          <w:i/>
        </w:rPr>
        <w:t xml:space="preserve"> </w:t>
      </w:r>
      <w:r w:rsidR="00213898" w:rsidRPr="00D277EA">
        <w:rPr>
          <w:i/>
        </w:rPr>
        <w:t>del</w:t>
      </w:r>
      <w:r w:rsidRPr="00D277EA">
        <w:rPr>
          <w:i/>
        </w:rPr>
        <w:t xml:space="preserve"> present</w:t>
      </w:r>
      <w:r w:rsidR="00213898" w:rsidRPr="00D277EA">
        <w:rPr>
          <w:i/>
        </w:rPr>
        <w:t>e</w:t>
      </w:r>
      <w:r w:rsidRPr="00D277EA">
        <w:rPr>
          <w:i/>
        </w:rPr>
        <w:t xml:space="preserve"> document</w:t>
      </w:r>
      <w:r w:rsidR="00213898" w:rsidRPr="00D277EA">
        <w:rPr>
          <w:i/>
        </w:rPr>
        <w:t>o</w:t>
      </w:r>
      <w:r w:rsidR="00A00149" w:rsidRPr="00D277EA">
        <w:rPr>
          <w:i/>
        </w:rPr>
        <w:t>;</w:t>
      </w:r>
    </w:p>
    <w:p w:rsidR="00A9343E" w:rsidRPr="00D277EA" w:rsidRDefault="005B7988" w:rsidP="00A00149">
      <w:pPr>
        <w:pStyle w:val="ONUME"/>
        <w:numPr>
          <w:ilvl w:val="0"/>
          <w:numId w:val="0"/>
        </w:numPr>
        <w:tabs>
          <w:tab w:val="left" w:pos="5954"/>
        </w:tabs>
        <w:ind w:left="5954"/>
        <w:rPr>
          <w:i/>
          <w:iCs/>
        </w:rPr>
      </w:pPr>
      <w:r w:rsidRPr="00D277EA">
        <w:rPr>
          <w:i/>
        </w:rPr>
        <w:t>ii)</w:t>
      </w:r>
      <w:r w:rsidRPr="00D277EA">
        <w:rPr>
          <w:i/>
        </w:rPr>
        <w:tab/>
      </w:r>
      <w:r w:rsidR="00213898" w:rsidRPr="00D277EA">
        <w:rPr>
          <w:i/>
        </w:rPr>
        <w:t>continuar examinando la propuesta de modificaciones</w:t>
      </w:r>
      <w:r w:rsidRPr="00D277EA">
        <w:rPr>
          <w:i/>
        </w:rPr>
        <w:t xml:space="preserve"> </w:t>
      </w:r>
      <w:r w:rsidR="00AA7618" w:rsidRPr="00D277EA">
        <w:rPr>
          <w:i/>
        </w:rPr>
        <w:t>de</w:t>
      </w:r>
      <w:r w:rsidR="00213898" w:rsidRPr="00D277EA">
        <w:rPr>
          <w:i/>
        </w:rPr>
        <w:t xml:space="preserve"> la Tabla de tasas que figura en el Anexo del presente</w:t>
      </w:r>
      <w:r w:rsidRPr="00D277EA">
        <w:rPr>
          <w:i/>
        </w:rPr>
        <w:t xml:space="preserve"> document</w:t>
      </w:r>
      <w:r w:rsidR="00213898" w:rsidRPr="00D277EA">
        <w:rPr>
          <w:i/>
        </w:rPr>
        <w:t>o</w:t>
      </w:r>
      <w:r w:rsidRPr="00D277EA">
        <w:rPr>
          <w:i/>
        </w:rPr>
        <w:t>.</w:t>
      </w:r>
    </w:p>
    <w:p w:rsidR="00A9343E" w:rsidRPr="00D277EA" w:rsidRDefault="00A9343E" w:rsidP="00A00149">
      <w:pPr>
        <w:pStyle w:val="Endofdocument-Annex"/>
        <w:ind w:left="0"/>
        <w:rPr>
          <w:lang w:val="es-ES"/>
        </w:rPr>
      </w:pPr>
    </w:p>
    <w:p w:rsidR="00A9343E" w:rsidRPr="00D277EA" w:rsidRDefault="00A9343E" w:rsidP="00A9343E">
      <w:pPr>
        <w:pStyle w:val="Endofdocument-Annex"/>
        <w:rPr>
          <w:lang w:val="es-ES"/>
        </w:rPr>
      </w:pPr>
      <w:r w:rsidRPr="00D277EA">
        <w:rPr>
          <w:lang w:val="es-ES_tradnl"/>
        </w:rPr>
        <w:t>[Sigue el Anexo]</w:t>
      </w:r>
    </w:p>
    <w:p w:rsidR="00A9343E" w:rsidRPr="007C1385" w:rsidRDefault="00A9343E" w:rsidP="00D277EA">
      <w:pPr>
        <w:pStyle w:val="Endofdocument-Annex"/>
        <w:ind w:left="0"/>
        <w:rPr>
          <w:lang w:val="es-ES"/>
        </w:rPr>
      </w:pPr>
    </w:p>
    <w:p w:rsidR="005B7988" w:rsidRDefault="005B7988" w:rsidP="005B7988"/>
    <w:p w:rsidR="00D277EA" w:rsidRPr="007C1385" w:rsidRDefault="00D277EA" w:rsidP="005B7988">
      <w:pPr>
        <w:sectPr w:rsidR="00D277EA" w:rsidRPr="007C1385" w:rsidSect="00B92225">
          <w:headerReference w:type="default" r:id="rId10"/>
          <w:pgSz w:w="11907" w:h="16840" w:code="9"/>
          <w:pgMar w:top="567" w:right="1134" w:bottom="1418" w:left="1418" w:header="510" w:footer="1021" w:gutter="0"/>
          <w:cols w:space="720"/>
          <w:titlePg/>
          <w:docGrid w:linePitch="299"/>
        </w:sectPr>
      </w:pPr>
    </w:p>
    <w:p w:rsidR="00A9343E" w:rsidRPr="00D277EA" w:rsidRDefault="00A9343E" w:rsidP="00A9343E">
      <w:pPr>
        <w:jc w:val="center"/>
      </w:pPr>
      <w:r w:rsidRPr="00D277EA">
        <w:rPr>
          <w:lang w:val="es-ES_tradnl"/>
        </w:rPr>
        <w:lastRenderedPageBreak/>
        <w:t>PROPUESTA DE MODIFICACIONES DEL REGLAMENTO DEL PCT</w:t>
      </w:r>
      <w:r w:rsidRPr="00D277EA">
        <w:rPr>
          <w:rStyle w:val="FootnoteReference"/>
          <w:lang w:val="en-US"/>
        </w:rPr>
        <w:footnoteReference w:id="3"/>
      </w:r>
    </w:p>
    <w:p w:rsidR="00A9343E" w:rsidRPr="00D277EA" w:rsidRDefault="00A9343E" w:rsidP="005B7988"/>
    <w:p w:rsidR="005B7988" w:rsidRPr="00D277EA" w:rsidRDefault="00A9343E" w:rsidP="00A9343E">
      <w:pPr>
        <w:pStyle w:val="LegTitle"/>
        <w:spacing w:after="240" w:line="360" w:lineRule="auto"/>
        <w:rPr>
          <w:rFonts w:eastAsia="Arial Unicode MS"/>
        </w:rPr>
      </w:pPr>
      <w:r w:rsidRPr="00D277EA">
        <w:rPr>
          <w:rFonts w:eastAsia="Arial Unicode MS"/>
          <w:lang w:val="es-ES_tradnl"/>
        </w:rPr>
        <w:t>TABLA DE TASAS</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D277EA" w:rsidRPr="00D277EA" w:rsidTr="00D277EA">
        <w:trPr>
          <w:gridAfter w:val="1"/>
          <w:wAfter w:w="33" w:type="dxa"/>
          <w:trHeight w:val="333"/>
          <w:jc w:val="center"/>
        </w:trPr>
        <w:tc>
          <w:tcPr>
            <w:tcW w:w="6112" w:type="dxa"/>
            <w:gridSpan w:val="3"/>
          </w:tcPr>
          <w:p w:rsidR="005B7988" w:rsidRPr="00D277EA" w:rsidRDefault="007C1385" w:rsidP="00A9343E">
            <w:pPr>
              <w:pStyle w:val="LegBasic"/>
              <w:spacing w:after="120" w:line="360" w:lineRule="auto"/>
              <w:rPr>
                <w:rFonts w:eastAsia="SimSun"/>
                <w:b/>
                <w:bCs/>
              </w:rPr>
            </w:pPr>
            <w:r w:rsidRPr="00D277EA">
              <w:rPr>
                <w:rFonts w:eastAsia="SimSun"/>
                <w:b/>
                <w:bCs/>
                <w:lang w:val="es-ES_tradnl"/>
              </w:rPr>
              <w:t>Tasas</w:t>
            </w:r>
          </w:p>
        </w:tc>
        <w:tc>
          <w:tcPr>
            <w:tcW w:w="3001" w:type="dxa"/>
          </w:tcPr>
          <w:p w:rsidR="005B7988" w:rsidRPr="00D277EA" w:rsidRDefault="00A9343E" w:rsidP="00A9343E">
            <w:pPr>
              <w:pStyle w:val="LegBasic"/>
              <w:spacing w:after="120" w:line="360" w:lineRule="auto"/>
              <w:rPr>
                <w:rFonts w:eastAsia="SimSun"/>
                <w:b/>
                <w:bCs/>
              </w:rPr>
            </w:pPr>
            <w:r w:rsidRPr="00D277EA">
              <w:rPr>
                <w:rFonts w:eastAsia="SimSun"/>
                <w:b/>
                <w:bCs/>
                <w:lang w:val="es-ES_tradnl"/>
              </w:rPr>
              <w:t>Importe</w:t>
            </w:r>
          </w:p>
        </w:tc>
      </w:tr>
      <w:tr w:rsidR="00D277EA" w:rsidRPr="00D277EA" w:rsidTr="00D717A8">
        <w:trPr>
          <w:gridBefore w:val="1"/>
          <w:wBefore w:w="33" w:type="dxa"/>
          <w:cantSplit/>
          <w:jc w:val="center"/>
        </w:trPr>
        <w:tc>
          <w:tcPr>
            <w:tcW w:w="9113" w:type="dxa"/>
            <w:gridSpan w:val="4"/>
          </w:tcPr>
          <w:p w:rsidR="005B7988" w:rsidRPr="00D277EA" w:rsidRDefault="00A9343E" w:rsidP="00B666C6">
            <w:pPr>
              <w:pStyle w:val="LegBasic"/>
              <w:spacing w:after="120" w:line="360" w:lineRule="auto"/>
            </w:pPr>
            <w:r w:rsidRPr="00D277EA">
              <w:rPr>
                <w:lang w:val="es-ES_tradnl"/>
              </w:rPr>
              <w:t>1</w:t>
            </w:r>
            <w:r w:rsidR="00105525" w:rsidRPr="00D277EA">
              <w:rPr>
                <w:lang w:val="es-ES_tradnl"/>
              </w:rPr>
              <w:t>.</w:t>
            </w:r>
            <w:r w:rsidRPr="00D277EA">
              <w:rPr>
                <w:lang w:val="es-ES_tradnl"/>
              </w:rPr>
              <w:t> a 3</w:t>
            </w:r>
            <w:r w:rsidR="00105525" w:rsidRPr="00D277EA">
              <w:rPr>
                <w:lang w:val="es-ES_tradnl"/>
              </w:rPr>
              <w:t>.</w:t>
            </w:r>
            <w:r w:rsidRPr="00D277EA">
              <w:rPr>
                <w:lang w:val="es-ES_tradnl"/>
              </w:rPr>
              <w:t>   [</w:t>
            </w:r>
            <w:r w:rsidR="00B666C6" w:rsidRPr="00D277EA">
              <w:rPr>
                <w:lang w:val="es-ES_tradnl"/>
              </w:rPr>
              <w:t>S</w:t>
            </w:r>
            <w:r w:rsidRPr="00D277EA">
              <w:rPr>
                <w:lang w:val="es-ES_tradnl"/>
              </w:rPr>
              <w:t>in cambios]</w:t>
            </w:r>
          </w:p>
        </w:tc>
      </w:tr>
      <w:tr w:rsidR="00D277EA" w:rsidRPr="00D277EA" w:rsidTr="00D717A8">
        <w:trPr>
          <w:gridAfter w:val="1"/>
          <w:wAfter w:w="33" w:type="dxa"/>
          <w:jc w:val="center"/>
        </w:trPr>
        <w:tc>
          <w:tcPr>
            <w:tcW w:w="6112" w:type="dxa"/>
            <w:gridSpan w:val="3"/>
          </w:tcPr>
          <w:p w:rsidR="00A9343E" w:rsidRPr="00D277EA" w:rsidRDefault="00A9343E" w:rsidP="00A9343E">
            <w:pPr>
              <w:pStyle w:val="LegBasic"/>
              <w:spacing w:after="120" w:line="360" w:lineRule="auto"/>
              <w:rPr>
                <w:rFonts w:eastAsia="SimSun"/>
                <w:b/>
                <w:bCs/>
              </w:rPr>
            </w:pPr>
            <w:r w:rsidRPr="00D277EA">
              <w:rPr>
                <w:rFonts w:eastAsia="SimSun"/>
                <w:b/>
                <w:bCs/>
                <w:lang w:val="es-ES_tradnl"/>
              </w:rPr>
              <w:t>Reducciones</w:t>
            </w:r>
          </w:p>
          <w:p w:rsidR="005B7988" w:rsidRPr="00D277EA" w:rsidRDefault="00A9343E" w:rsidP="00A9343E">
            <w:pPr>
              <w:pStyle w:val="LegBasic"/>
              <w:spacing w:after="120" w:line="360" w:lineRule="auto"/>
              <w:rPr>
                <w:rFonts w:eastAsia="SimSun"/>
                <w:b/>
                <w:bCs/>
              </w:rPr>
            </w:pPr>
            <w:r w:rsidRPr="00D277EA">
              <w:rPr>
                <w:rFonts w:eastAsia="SimSun"/>
                <w:bCs/>
                <w:lang w:val="es-ES_tradnl"/>
              </w:rPr>
              <w:t>4</w:t>
            </w:r>
            <w:r w:rsidR="00105525" w:rsidRPr="00D277EA">
              <w:rPr>
                <w:rFonts w:eastAsia="SimSun"/>
                <w:bCs/>
                <w:lang w:val="es-ES_tradnl"/>
              </w:rPr>
              <w:t>.</w:t>
            </w:r>
            <w:r w:rsidRPr="00D277EA">
              <w:rPr>
                <w:rFonts w:eastAsia="SimSun"/>
                <w:bCs/>
                <w:lang w:val="es-ES_tradnl"/>
              </w:rPr>
              <w:t xml:space="preserve"> </w:t>
            </w:r>
            <w:r w:rsidRPr="00D277EA">
              <w:rPr>
                <w:rFonts w:eastAsia="SimSun"/>
                <w:bCs/>
                <w:iCs/>
                <w:lang w:val="es-ES_tradnl"/>
              </w:rPr>
              <w:t>[Sin cambios]</w:t>
            </w:r>
          </w:p>
        </w:tc>
        <w:tc>
          <w:tcPr>
            <w:tcW w:w="3001" w:type="dxa"/>
          </w:tcPr>
          <w:p w:rsidR="005B7988" w:rsidRPr="00D277EA" w:rsidRDefault="005B7988" w:rsidP="00D717A8">
            <w:pPr>
              <w:pStyle w:val="LegBasic"/>
              <w:spacing w:after="120" w:line="360" w:lineRule="auto"/>
              <w:rPr>
                <w:rFonts w:eastAsia="SimSun"/>
                <w:b/>
                <w:bCs/>
              </w:rPr>
            </w:pPr>
          </w:p>
        </w:tc>
      </w:tr>
      <w:tr w:rsidR="00D277EA" w:rsidRPr="00D277EA" w:rsidTr="00D717A8">
        <w:trPr>
          <w:gridBefore w:val="1"/>
          <w:wBefore w:w="33" w:type="dxa"/>
          <w:cantSplit/>
          <w:jc w:val="center"/>
        </w:trPr>
        <w:tc>
          <w:tcPr>
            <w:tcW w:w="9113" w:type="dxa"/>
            <w:gridSpan w:val="4"/>
          </w:tcPr>
          <w:p w:rsidR="005B7988" w:rsidRPr="00D277EA" w:rsidRDefault="00A9343E" w:rsidP="00A9343E">
            <w:pPr>
              <w:pStyle w:val="LegBasic"/>
              <w:spacing w:after="120" w:line="360" w:lineRule="auto"/>
              <w:rPr>
                <w:rFonts w:eastAsia="SimSun"/>
                <w:lang w:val="es-ES" w:eastAsia="zh-CN"/>
              </w:rPr>
            </w:pPr>
            <w:r w:rsidRPr="00D277EA">
              <w:rPr>
                <w:rFonts w:eastAsia="SimSun"/>
                <w:lang w:val="es-ES_tradnl" w:eastAsia="zh-CN"/>
              </w:rPr>
              <w:t>5.</w:t>
            </w:r>
            <w:r w:rsidRPr="00D277EA">
              <w:rPr>
                <w:rFonts w:eastAsia="SimSun"/>
                <w:lang w:val="es-ES_tradnl" w:eastAsia="zh-CN"/>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D277EA" w:rsidRPr="00D277EA" w:rsidTr="00D717A8">
        <w:trPr>
          <w:gridBefore w:val="1"/>
          <w:wBefore w:w="33" w:type="dxa"/>
          <w:cantSplit/>
          <w:jc w:val="center"/>
        </w:trPr>
        <w:tc>
          <w:tcPr>
            <w:tcW w:w="573" w:type="dxa"/>
          </w:tcPr>
          <w:p w:rsidR="005B7988" w:rsidRPr="00D277EA" w:rsidRDefault="005B7988" w:rsidP="00D717A8">
            <w:pPr>
              <w:suppressAutoHyphens/>
              <w:spacing w:after="120" w:line="360" w:lineRule="auto"/>
              <w:rPr>
                <w:szCs w:val="28"/>
              </w:rPr>
            </w:pPr>
            <w:r w:rsidRPr="00D277EA">
              <w:rPr>
                <w:szCs w:val="28"/>
              </w:rPr>
              <w:br w:type="page"/>
            </w:r>
          </w:p>
        </w:tc>
        <w:tc>
          <w:tcPr>
            <w:tcW w:w="8540" w:type="dxa"/>
            <w:gridSpan w:val="3"/>
          </w:tcPr>
          <w:p w:rsidR="005B7988" w:rsidRPr="00D277EA" w:rsidRDefault="00A9343E" w:rsidP="00A9343E">
            <w:pPr>
              <w:pStyle w:val="LegBasic"/>
              <w:spacing w:after="120" w:line="360" w:lineRule="auto"/>
              <w:rPr>
                <w:rFonts w:eastAsia="SimSun"/>
                <w:lang w:val="es-ES"/>
              </w:rPr>
            </w:pPr>
            <w:r w:rsidRPr="00D277EA">
              <w:rPr>
                <w:rFonts w:eastAsia="SimSun"/>
                <w:lang w:val="es-ES_tradnl"/>
              </w:rPr>
              <w:t>a)</w:t>
            </w:r>
            <w:r w:rsidRPr="00D277EA">
              <w:rPr>
                <w:rFonts w:eastAsia="SimSun"/>
                <w:lang w:val="es-ES_tradnl"/>
              </w:rPr>
              <w:tab/>
            </w:r>
            <w:r w:rsidR="00B666C6" w:rsidRPr="00D277EA">
              <w:rPr>
                <w:rFonts w:eastAsia="SimSun"/>
                <w:lang w:val="es-ES_tradnl"/>
              </w:rPr>
              <w:t xml:space="preserve">[Sin cambios] </w:t>
            </w:r>
            <w:r w:rsidRPr="00D277EA">
              <w:rPr>
                <w:rFonts w:eastAsia="SimSun"/>
                <w:lang w:val="es-ES_tradnl"/>
              </w:rPr>
              <w:t>una persona física nacional de y domiciliada en un Estado que figura en la lista de Estados como Estado cuyo producto interno bruto per cápita sea inferior a 25.000 dólares de los EE.UU. (determinado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o</w:t>
            </w:r>
          </w:p>
        </w:tc>
      </w:tr>
      <w:tr w:rsidR="00D277EA" w:rsidRPr="00D277EA" w:rsidTr="00D717A8">
        <w:trPr>
          <w:gridBefore w:val="1"/>
          <w:wBefore w:w="33" w:type="dxa"/>
          <w:cantSplit/>
          <w:jc w:val="center"/>
        </w:trPr>
        <w:tc>
          <w:tcPr>
            <w:tcW w:w="573" w:type="dxa"/>
          </w:tcPr>
          <w:p w:rsidR="005B7988" w:rsidRPr="00D277EA" w:rsidRDefault="005B7988" w:rsidP="00D717A8">
            <w:pPr>
              <w:suppressAutoHyphens/>
              <w:spacing w:after="120" w:line="360" w:lineRule="auto"/>
              <w:rPr>
                <w:szCs w:val="28"/>
              </w:rPr>
            </w:pPr>
          </w:p>
        </w:tc>
        <w:tc>
          <w:tcPr>
            <w:tcW w:w="8540" w:type="dxa"/>
            <w:gridSpan w:val="3"/>
          </w:tcPr>
          <w:p w:rsidR="005B7988" w:rsidRPr="00D277EA" w:rsidRDefault="00A9343E" w:rsidP="00A9343E">
            <w:pPr>
              <w:pStyle w:val="LegBasic"/>
              <w:spacing w:after="120" w:line="360" w:lineRule="auto"/>
              <w:rPr>
                <w:rFonts w:eastAsia="SimSun"/>
                <w:lang w:val="es-ES"/>
              </w:rPr>
            </w:pPr>
            <w:r w:rsidRPr="00D277EA">
              <w:rPr>
                <w:rFonts w:eastAsia="SimSun"/>
                <w:lang w:val="es-ES_tradnl"/>
              </w:rPr>
              <w:t>b)</w:t>
            </w:r>
            <w:r w:rsidRPr="00D277EA">
              <w:rPr>
                <w:rFonts w:eastAsia="SimSun"/>
                <w:lang w:val="es-ES_tradnl"/>
              </w:rPr>
              <w:tab/>
            </w:r>
            <w:r w:rsidR="00B666C6" w:rsidRPr="00D277EA">
              <w:rPr>
                <w:rFonts w:eastAsia="SimSun"/>
                <w:lang w:val="es-ES_tradnl"/>
              </w:rPr>
              <w:t xml:space="preserve">[Sin cambios] </w:t>
            </w:r>
            <w:r w:rsidRPr="00D277EA">
              <w:rPr>
                <w:rFonts w:eastAsia="SimSun"/>
                <w:lang w:val="es-ES_tradnl"/>
              </w:rPr>
              <w:t>una persona física o no, nacional de y domiciliada en un Estado que figura en la lista de Estados clasificado como país menos adelantado por las Naciones Unidas;</w:t>
            </w:r>
          </w:p>
        </w:tc>
      </w:tr>
      <w:tr w:rsidR="005B7988" w:rsidRPr="007C1385" w:rsidTr="00D717A8">
        <w:trPr>
          <w:gridBefore w:val="1"/>
          <w:wBefore w:w="33" w:type="dxa"/>
          <w:cantSplit/>
          <w:jc w:val="center"/>
        </w:trPr>
        <w:tc>
          <w:tcPr>
            <w:tcW w:w="9113" w:type="dxa"/>
            <w:gridSpan w:val="4"/>
          </w:tcPr>
          <w:p w:rsidR="005B7988" w:rsidRPr="007C1385" w:rsidRDefault="00105525" w:rsidP="000264D9">
            <w:pPr>
              <w:pStyle w:val="LegBasic"/>
              <w:spacing w:after="120" w:line="360" w:lineRule="auto"/>
              <w:rPr>
                <w:rFonts w:eastAsia="SimSun"/>
                <w:lang w:val="es-ES"/>
              </w:rPr>
            </w:pPr>
            <w:r w:rsidRPr="000C1313">
              <w:rPr>
                <w:rFonts w:eastAsia="SimSun"/>
                <w:lang w:val="es-UY"/>
              </w:rPr>
              <w:t xml:space="preserve">a condición de que, </w:t>
            </w:r>
            <w:r w:rsidR="00D26BEA" w:rsidRPr="00D26BEA">
              <w:rPr>
                <w:rStyle w:val="LegAddedText"/>
                <w:rFonts w:eastAsia="SimSun"/>
                <w:color w:val="0000FF"/>
                <w:lang w:val="es-UY"/>
              </w:rPr>
              <w:t>en la fecha de presentación de la solicitud internacional, ningún titular de la solicitud internacional se haya beneficiado de la reducción sin satisfacer los criterios enunciados en los apartados a) o b) y a condición de que</w:t>
            </w:r>
            <w:r w:rsidR="005B7988" w:rsidRPr="000C1313">
              <w:rPr>
                <w:rFonts w:eastAsia="SimSun"/>
                <w:lang w:val="es-UY"/>
              </w:rPr>
              <w:t xml:space="preserve">, </w:t>
            </w:r>
            <w:r w:rsidRPr="000C1313">
              <w:rPr>
                <w:rFonts w:eastAsia="SimSun"/>
                <w:lang w:val="es-UY"/>
              </w:rPr>
              <w:t>si hubiera varios solicitantes, cada uno de ellos satisfaga los criterios descritos en</w:t>
            </w:r>
            <w:r w:rsidR="006D3A3B" w:rsidRPr="000C1313">
              <w:rPr>
                <w:rFonts w:eastAsia="SimSun"/>
                <w:lang w:val="es-UY"/>
              </w:rPr>
              <w:t xml:space="preserve"> </w:t>
            </w:r>
            <w:r w:rsidRPr="000C1313">
              <w:rPr>
                <w:rFonts w:eastAsia="SimSun"/>
                <w:lang w:val="es-UY"/>
              </w:rPr>
              <w:t xml:space="preserve">los </w:t>
            </w:r>
            <w:r w:rsidR="000264D9">
              <w:rPr>
                <w:rFonts w:eastAsia="SimSun"/>
                <w:lang w:val="es-UY"/>
              </w:rPr>
              <w:t>apartados</w:t>
            </w:r>
            <w:r w:rsidRPr="000C1313">
              <w:rPr>
                <w:rFonts w:eastAsia="SimSun"/>
                <w:lang w:val="es-UY"/>
              </w:rPr>
              <w:t xml:space="preserve"> a) y b)</w:t>
            </w:r>
            <w:r w:rsidR="005B7988" w:rsidRPr="000C1313">
              <w:rPr>
                <w:rFonts w:eastAsia="SimSun"/>
                <w:color w:val="0070C0"/>
                <w:lang w:val="es-UY"/>
              </w:rPr>
              <w:t xml:space="preserve">  </w:t>
            </w:r>
            <w:r w:rsidR="00A9343E" w:rsidRPr="00D277EA">
              <w:rPr>
                <w:rFonts w:eastAsia="SimSun"/>
                <w:lang w:val="es-ES_tradnl"/>
              </w:rPr>
              <w:t>Las listas de Estados mencionadas en los apartados a) y b) serán actualizadas por el Director General cada cinco años como mínimo conforme a las directrices establecidas por la Asamblea.</w:t>
            </w:r>
            <w:r w:rsidR="00A9343E" w:rsidRPr="00D277EA">
              <w:rPr>
                <w:rStyle w:val="FootnoteReference"/>
                <w:rFonts w:eastAsia="SimSun"/>
              </w:rPr>
              <w:footnoteReference w:id="4"/>
            </w:r>
            <w:r w:rsidR="005B7988" w:rsidRPr="00D277EA">
              <w:rPr>
                <w:rFonts w:eastAsia="SimSun"/>
                <w:lang w:val="es-ES"/>
              </w:rPr>
              <w:t xml:space="preserve">  </w:t>
            </w:r>
            <w:r w:rsidR="00A9343E" w:rsidRPr="00D277EA">
              <w:rPr>
                <w:rFonts w:eastAsia="SimSun"/>
                <w:lang w:val="es-ES_tradnl"/>
              </w:rPr>
              <w:t>Los criterios descritos en los apartados a) y b) serán examinados por la Asamblea cada cinco años como mínimo.</w:t>
            </w:r>
          </w:p>
        </w:tc>
      </w:tr>
    </w:tbl>
    <w:p w:rsidR="005B7988" w:rsidRPr="00D277EA" w:rsidRDefault="00A9343E" w:rsidP="00B21CFE">
      <w:pPr>
        <w:pStyle w:val="Endofdocument-Annex"/>
        <w:rPr>
          <w:lang w:val="es-ES"/>
        </w:rPr>
      </w:pPr>
      <w:r w:rsidRPr="00D277EA">
        <w:rPr>
          <w:lang w:val="es-ES_tradnl"/>
        </w:rPr>
        <w:t>[Fin del Anexo y del documento]</w:t>
      </w:r>
    </w:p>
    <w:sectPr w:rsidR="005B7988" w:rsidRPr="00D277EA" w:rsidSect="00D277EA">
      <w:headerReference w:type="default" r:id="rId11"/>
      <w:headerReference w:type="first" r:id="rId12"/>
      <w:endnotePr>
        <w:numFmt w:val="decimal"/>
      </w:endnotePr>
      <w:pgSz w:w="11907" w:h="16840" w:code="9"/>
      <w:pgMar w:top="567" w:right="1134" w:bottom="964" w:left="1418" w:header="510" w:footer="79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34A" w:rsidRDefault="0043134A">
      <w:r>
        <w:separator/>
      </w:r>
    </w:p>
  </w:endnote>
  <w:endnote w:type="continuationSeparator" w:id="0">
    <w:p w:rsidR="0043134A" w:rsidRPr="009D30E6" w:rsidRDefault="0043134A" w:rsidP="007E663E">
      <w:pPr>
        <w:rPr>
          <w:sz w:val="17"/>
          <w:szCs w:val="17"/>
        </w:rPr>
      </w:pPr>
      <w:r w:rsidRPr="009D30E6">
        <w:rPr>
          <w:sz w:val="17"/>
          <w:szCs w:val="17"/>
        </w:rPr>
        <w:separator/>
      </w:r>
    </w:p>
    <w:p w:rsidR="0043134A" w:rsidRPr="007E663E" w:rsidRDefault="0043134A" w:rsidP="007E663E">
      <w:pPr>
        <w:spacing w:after="60"/>
        <w:rPr>
          <w:sz w:val="17"/>
          <w:szCs w:val="17"/>
        </w:rPr>
      </w:pPr>
      <w:r>
        <w:rPr>
          <w:sz w:val="17"/>
        </w:rPr>
        <w:t>[Continuación de la nota de la página anterior]</w:t>
      </w:r>
    </w:p>
  </w:endnote>
  <w:endnote w:type="continuationNotice" w:id="1">
    <w:p w:rsidR="0043134A" w:rsidRPr="007E663E" w:rsidRDefault="0043134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34A" w:rsidRDefault="0043134A">
      <w:r>
        <w:separator/>
      </w:r>
    </w:p>
  </w:footnote>
  <w:footnote w:type="continuationSeparator" w:id="0">
    <w:p w:rsidR="0043134A" w:rsidRPr="009D30E6" w:rsidRDefault="0043134A" w:rsidP="007E663E">
      <w:pPr>
        <w:rPr>
          <w:sz w:val="17"/>
          <w:szCs w:val="17"/>
        </w:rPr>
      </w:pPr>
      <w:r w:rsidRPr="009D30E6">
        <w:rPr>
          <w:sz w:val="17"/>
          <w:szCs w:val="17"/>
        </w:rPr>
        <w:separator/>
      </w:r>
    </w:p>
    <w:p w:rsidR="0043134A" w:rsidRPr="007E663E" w:rsidRDefault="0043134A" w:rsidP="007E663E">
      <w:pPr>
        <w:spacing w:after="60"/>
        <w:rPr>
          <w:sz w:val="17"/>
          <w:szCs w:val="17"/>
        </w:rPr>
      </w:pPr>
      <w:r>
        <w:rPr>
          <w:sz w:val="17"/>
        </w:rPr>
        <w:t>[Continuación de la nota de la página anterior]</w:t>
      </w:r>
    </w:p>
  </w:footnote>
  <w:footnote w:type="continuationNotice" w:id="1">
    <w:p w:rsidR="0043134A" w:rsidRPr="007E663E" w:rsidRDefault="0043134A" w:rsidP="007E663E">
      <w:pPr>
        <w:spacing w:before="60"/>
        <w:jc w:val="right"/>
        <w:rPr>
          <w:sz w:val="17"/>
          <w:szCs w:val="17"/>
        </w:rPr>
      </w:pPr>
      <w:r w:rsidRPr="007E663E">
        <w:rPr>
          <w:sz w:val="17"/>
          <w:szCs w:val="17"/>
        </w:rPr>
        <w:t>[Sigue la nota en la página siguiente]</w:t>
      </w:r>
    </w:p>
  </w:footnote>
  <w:footnote w:id="2">
    <w:p w:rsidR="005B7988" w:rsidRPr="00D277EA" w:rsidRDefault="005B7988" w:rsidP="005B7988">
      <w:pPr>
        <w:pStyle w:val="FootnoteText"/>
        <w:rPr>
          <w:lang w:val="es-UY"/>
        </w:rPr>
      </w:pPr>
      <w:r w:rsidRPr="00D277EA">
        <w:rPr>
          <w:rStyle w:val="FootnoteReference"/>
        </w:rPr>
        <w:footnoteRef/>
      </w:r>
      <w:r w:rsidRPr="00D277EA">
        <w:rPr>
          <w:lang w:val="es-UY"/>
        </w:rPr>
        <w:t xml:space="preserve"> </w:t>
      </w:r>
      <w:r w:rsidRPr="00D277EA">
        <w:rPr>
          <w:lang w:val="es-UY"/>
        </w:rPr>
        <w:tab/>
      </w:r>
      <w:r w:rsidR="008B6DB5" w:rsidRPr="00D277EA">
        <w:rPr>
          <w:lang w:val="es-UY"/>
        </w:rPr>
        <w:t>Para prácticamente la totalidad de los solicitantes ya se ha vencido el período de prueba, es decir, el plazo de 30 meses desde la fecha de prioridad, plazo dentro del cual ha de solicitarse cualquier modificación en virtud de la Regla 92</w:t>
      </w:r>
      <w:r w:rsidR="008B6DB5" w:rsidRPr="00D277EA">
        <w:rPr>
          <w:i/>
          <w:lang w:val="es-UY"/>
        </w:rPr>
        <w:t>bis</w:t>
      </w:r>
      <w:r w:rsidRPr="00D277EA">
        <w:rPr>
          <w:lang w:val="es-UY"/>
        </w:rPr>
        <w:t>.</w:t>
      </w:r>
    </w:p>
  </w:footnote>
  <w:footnote w:id="3">
    <w:p w:rsidR="00A9343E" w:rsidRPr="00D277EA" w:rsidRDefault="00A9343E" w:rsidP="00A9343E">
      <w:pPr>
        <w:pStyle w:val="FootnoteText"/>
      </w:pPr>
      <w:r w:rsidRPr="00D277EA">
        <w:rPr>
          <w:rStyle w:val="FootnoteReference"/>
        </w:rPr>
        <w:footnoteRef/>
      </w:r>
      <w:r w:rsidRPr="00D277EA">
        <w:t xml:space="preserve"> </w:t>
      </w:r>
      <w:r w:rsidRPr="00D277EA">
        <w:tab/>
      </w:r>
      <w:r w:rsidRPr="00D277EA">
        <w:rPr>
          <w:lang w:val="es-ES_tradnl"/>
        </w:rPr>
        <w:t>Las adiciones y supresiones propuestas se indican, respectivamente, mediante el subrayado y el tachado del texto correspondiente.</w:t>
      </w:r>
    </w:p>
  </w:footnote>
  <w:footnote w:id="4">
    <w:p w:rsidR="00A9343E" w:rsidRPr="00D277EA" w:rsidRDefault="00A9343E" w:rsidP="00A9343E">
      <w:pPr>
        <w:pStyle w:val="FootnoteText"/>
      </w:pPr>
      <w:r w:rsidRPr="00D277EA">
        <w:rPr>
          <w:rStyle w:val="FootnoteReference"/>
        </w:rPr>
        <w:footnoteRef/>
      </w:r>
      <w:r w:rsidRPr="00D277EA">
        <w:t xml:space="preserve"> </w:t>
      </w:r>
      <w:r w:rsidRPr="00D277EA">
        <w:tab/>
      </w:r>
      <w:r w:rsidRPr="00D277EA">
        <w:rPr>
          <w:lang w:val="es-ES_tradnl"/>
        </w:rPr>
        <w:t>Nota de la Redacción: las primeras listas de Estados fueron publicadas en</w:t>
      </w:r>
      <w:r w:rsidR="00B21CFE" w:rsidRPr="00D277EA">
        <w:rPr>
          <w:lang w:val="es-ES_tradnl"/>
        </w:rPr>
        <w:t xml:space="preserve"> </w:t>
      </w:r>
      <w:r w:rsidR="006F5C7C" w:rsidRPr="00D277EA">
        <w:rPr>
          <w:lang w:val="es-ES_tradnl"/>
        </w:rPr>
        <w:t>la página 32 d</w:t>
      </w:r>
      <w:r w:rsidR="00B21CFE" w:rsidRPr="00D277EA">
        <w:rPr>
          <w:lang w:val="es-ES_tradnl"/>
        </w:rPr>
        <w:t>el número del 12 de febrero de </w:t>
      </w:r>
      <w:r w:rsidRPr="00D277EA">
        <w:rPr>
          <w:lang w:val="es-ES_tradnl"/>
        </w:rPr>
        <w:t xml:space="preserve">2015 de la </w:t>
      </w:r>
      <w:r w:rsidR="006F5C7C" w:rsidRPr="00D277EA">
        <w:rPr>
          <w:lang w:val="es-ES_tradnl"/>
        </w:rPr>
        <w:t>Gaceta</w:t>
      </w:r>
      <w:r w:rsidRPr="00D277EA">
        <w:rPr>
          <w:lang w:val="es-ES_tradnl"/>
        </w:rPr>
        <w:t xml:space="preserve"> </w:t>
      </w:r>
      <w:r w:rsidR="006F5C7C" w:rsidRPr="00D277EA">
        <w:rPr>
          <w:lang w:val="es-ES_tradnl"/>
        </w:rPr>
        <w:t>(</w:t>
      </w:r>
      <w:r w:rsidR="00E847A3" w:rsidRPr="00D277EA">
        <w:rPr>
          <w:lang w:val="es-ES_tradnl"/>
        </w:rPr>
        <w:t xml:space="preserve">texto </w:t>
      </w:r>
      <w:r w:rsidR="006F5C7C" w:rsidRPr="00D277EA">
        <w:rPr>
          <w:lang w:val="es-ES_tradnl"/>
        </w:rPr>
        <w:t xml:space="preserve">en inglés) </w:t>
      </w:r>
      <w:r w:rsidRPr="00D277EA">
        <w:rPr>
          <w:lang w:val="es-ES_tradnl"/>
        </w:rPr>
        <w:t>(véase http://www.wipo.int/pct/en/official_notices/index.html)</w:t>
      </w:r>
      <w:r w:rsidR="008A240C">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Pr="007C1385" w:rsidRDefault="00A9343E" w:rsidP="00A9343E">
    <w:pPr>
      <w:jc w:val="right"/>
    </w:pPr>
    <w:r w:rsidRPr="007C1385">
      <w:rPr>
        <w:lang w:val="es-ES_tradnl"/>
      </w:rPr>
      <w:t>PCT/WG/10/8</w:t>
    </w:r>
  </w:p>
  <w:p w:rsidR="00AE7F20" w:rsidRPr="007C1385" w:rsidRDefault="00AE7F20" w:rsidP="00477D6B">
    <w:pPr>
      <w:jc w:val="right"/>
    </w:pPr>
    <w:r w:rsidRPr="007C1385">
      <w:t xml:space="preserve">página </w:t>
    </w:r>
    <w:r w:rsidRPr="007C1385">
      <w:fldChar w:fldCharType="begin"/>
    </w:r>
    <w:r w:rsidRPr="007C1385">
      <w:instrText xml:space="preserve"> PAGE  \* MERGEFORMAT </w:instrText>
    </w:r>
    <w:r w:rsidRPr="007C1385">
      <w:fldChar w:fldCharType="separate"/>
    </w:r>
    <w:r w:rsidR="002E51D0">
      <w:rPr>
        <w:noProof/>
      </w:rPr>
      <w:t>3</w:t>
    </w:r>
    <w:r w:rsidRPr="007C1385">
      <w:fldChar w:fldCharType="end"/>
    </w:r>
  </w:p>
  <w:p w:rsidR="00AE7F20" w:rsidRPr="007C1385"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F4" w:rsidRPr="00D653A2" w:rsidRDefault="00D653A2" w:rsidP="00A9343E">
    <w:pPr>
      <w:jc w:val="right"/>
      <w:rPr>
        <w:lang w:val="fr-CH"/>
      </w:rPr>
    </w:pPr>
    <w:r w:rsidRPr="00D653A2">
      <w:rPr>
        <w:lang w:val="es-ES_tradnl"/>
      </w:rPr>
      <w:t>PCT/WG/</w:t>
    </w:r>
    <w:r w:rsidR="00A9343E" w:rsidRPr="00D653A2">
      <w:rPr>
        <w:lang w:val="es-ES_tradnl"/>
      </w:rPr>
      <w:t>10</w:t>
    </w:r>
    <w:r w:rsidRPr="00D653A2">
      <w:rPr>
        <w:lang w:val="es-ES_tradnl"/>
      </w:rPr>
      <w:t>/8</w:t>
    </w:r>
    <w:r w:rsidR="00A9343E" w:rsidRPr="00D653A2">
      <w:rPr>
        <w:lang w:val="es-ES_tradnl"/>
      </w:rPr>
      <w:t xml:space="preserve"> </w:t>
    </w:r>
  </w:p>
  <w:p w:rsidR="002902F4" w:rsidRPr="00D653A2" w:rsidRDefault="00A9343E" w:rsidP="00A9343E">
    <w:pPr>
      <w:jc w:val="right"/>
      <w:rPr>
        <w:lang w:val="fr-CH"/>
      </w:rPr>
    </w:pPr>
    <w:r w:rsidRPr="00D653A2">
      <w:rPr>
        <w:lang w:val="es-ES_tradnl"/>
      </w:rPr>
      <w:t>Anexo, página</w:t>
    </w:r>
    <w:r w:rsidR="001C52E6" w:rsidRPr="00D653A2">
      <w:rPr>
        <w:lang w:val="fr-CH"/>
      </w:rPr>
      <w:t xml:space="preserve"> </w:t>
    </w:r>
    <w:r w:rsidR="001C52E6" w:rsidRPr="00D653A2">
      <w:fldChar w:fldCharType="begin"/>
    </w:r>
    <w:r w:rsidR="001C52E6" w:rsidRPr="00D653A2">
      <w:rPr>
        <w:lang w:val="fr-CH"/>
      </w:rPr>
      <w:instrText xml:space="preserve"> PAGE  \* MERGEFORMAT </w:instrText>
    </w:r>
    <w:r w:rsidR="001C52E6" w:rsidRPr="00D653A2">
      <w:fldChar w:fldCharType="separate"/>
    </w:r>
    <w:r w:rsidR="00D277EA">
      <w:rPr>
        <w:noProof/>
        <w:lang w:val="fr-CH"/>
      </w:rPr>
      <w:t>2</w:t>
    </w:r>
    <w:r w:rsidR="001C52E6" w:rsidRPr="00D653A2">
      <w:fldChar w:fldCharType="end"/>
    </w:r>
  </w:p>
  <w:p w:rsidR="002902F4" w:rsidRPr="002902F4" w:rsidRDefault="002E51D0"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DC" w:rsidRDefault="001C52E6" w:rsidP="00EA00DC">
    <w:pPr>
      <w:jc w:val="right"/>
    </w:pPr>
    <w:r>
      <w:t>PCT/WG/10/8</w:t>
    </w:r>
  </w:p>
  <w:p w:rsidR="00EA00DC" w:rsidRDefault="003640B1" w:rsidP="00EA00DC">
    <w:pPr>
      <w:jc w:val="right"/>
    </w:pPr>
    <w:r>
      <w:t>A</w:t>
    </w:r>
    <w:r w:rsidR="001C52E6">
      <w:t>NEX</w:t>
    </w:r>
    <w:r>
      <w:t>O</w:t>
    </w:r>
  </w:p>
  <w:p w:rsidR="00EA00DC" w:rsidRDefault="002E51D0" w:rsidP="00D277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274098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Patents &amp; Innovation\Patents Main"/>
    <w:docVar w:name="TextBaseURL" w:val="empty"/>
    <w:docVar w:name="UILng" w:val="en"/>
  </w:docVars>
  <w:rsids>
    <w:rsidRoot w:val="00B92225"/>
    <w:rsid w:val="00010686"/>
    <w:rsid w:val="000264D9"/>
    <w:rsid w:val="00052915"/>
    <w:rsid w:val="000C1313"/>
    <w:rsid w:val="000E3BB3"/>
    <w:rsid w:val="000F5E56"/>
    <w:rsid w:val="00105525"/>
    <w:rsid w:val="0011097A"/>
    <w:rsid w:val="001362EE"/>
    <w:rsid w:val="00152CEA"/>
    <w:rsid w:val="00156D42"/>
    <w:rsid w:val="001832A6"/>
    <w:rsid w:val="00183B2D"/>
    <w:rsid w:val="00184840"/>
    <w:rsid w:val="001A0FCD"/>
    <w:rsid w:val="001C52E6"/>
    <w:rsid w:val="00213898"/>
    <w:rsid w:val="002634C4"/>
    <w:rsid w:val="002746DF"/>
    <w:rsid w:val="00286C1A"/>
    <w:rsid w:val="002A6135"/>
    <w:rsid w:val="002C4092"/>
    <w:rsid w:val="002E0F47"/>
    <w:rsid w:val="002E51D0"/>
    <w:rsid w:val="002F218E"/>
    <w:rsid w:val="002F4E68"/>
    <w:rsid w:val="003207C9"/>
    <w:rsid w:val="00354647"/>
    <w:rsid w:val="003640B1"/>
    <w:rsid w:val="0037549C"/>
    <w:rsid w:val="00377273"/>
    <w:rsid w:val="003845C1"/>
    <w:rsid w:val="00387287"/>
    <w:rsid w:val="003E48F1"/>
    <w:rsid w:val="003F347A"/>
    <w:rsid w:val="00423E3E"/>
    <w:rsid w:val="00425B18"/>
    <w:rsid w:val="00427AF4"/>
    <w:rsid w:val="0043134A"/>
    <w:rsid w:val="0045231F"/>
    <w:rsid w:val="004647DA"/>
    <w:rsid w:val="0046793F"/>
    <w:rsid w:val="00470777"/>
    <w:rsid w:val="004760EE"/>
    <w:rsid w:val="00477808"/>
    <w:rsid w:val="00477D6B"/>
    <w:rsid w:val="004A6C37"/>
    <w:rsid w:val="004B7672"/>
    <w:rsid w:val="004E297D"/>
    <w:rsid w:val="004F5FDD"/>
    <w:rsid w:val="00500DDD"/>
    <w:rsid w:val="00531B02"/>
    <w:rsid w:val="005332F0"/>
    <w:rsid w:val="0055013B"/>
    <w:rsid w:val="00571B99"/>
    <w:rsid w:val="005747B4"/>
    <w:rsid w:val="005B4CDD"/>
    <w:rsid w:val="005B7988"/>
    <w:rsid w:val="00605827"/>
    <w:rsid w:val="00610091"/>
    <w:rsid w:val="00661B12"/>
    <w:rsid w:val="00665C85"/>
    <w:rsid w:val="00675021"/>
    <w:rsid w:val="006A06C6"/>
    <w:rsid w:val="006D3A3B"/>
    <w:rsid w:val="006F5C7C"/>
    <w:rsid w:val="007224C8"/>
    <w:rsid w:val="00722D2A"/>
    <w:rsid w:val="00794BE2"/>
    <w:rsid w:val="007A5581"/>
    <w:rsid w:val="007B1147"/>
    <w:rsid w:val="007B71FE"/>
    <w:rsid w:val="007C1385"/>
    <w:rsid w:val="007D781E"/>
    <w:rsid w:val="007E663E"/>
    <w:rsid w:val="00815082"/>
    <w:rsid w:val="008605A0"/>
    <w:rsid w:val="00861290"/>
    <w:rsid w:val="00865F4D"/>
    <w:rsid w:val="0088395E"/>
    <w:rsid w:val="00893967"/>
    <w:rsid w:val="008A240C"/>
    <w:rsid w:val="008B2CC1"/>
    <w:rsid w:val="008B317C"/>
    <w:rsid w:val="008B6DB5"/>
    <w:rsid w:val="008D7061"/>
    <w:rsid w:val="008E6BD6"/>
    <w:rsid w:val="008F1BC5"/>
    <w:rsid w:val="0090731E"/>
    <w:rsid w:val="00947550"/>
    <w:rsid w:val="00966A22"/>
    <w:rsid w:val="00972F03"/>
    <w:rsid w:val="00993109"/>
    <w:rsid w:val="009A0C8B"/>
    <w:rsid w:val="009B6241"/>
    <w:rsid w:val="009F27F9"/>
    <w:rsid w:val="00A00149"/>
    <w:rsid w:val="00A16FC0"/>
    <w:rsid w:val="00A24766"/>
    <w:rsid w:val="00A32C9E"/>
    <w:rsid w:val="00A35CF0"/>
    <w:rsid w:val="00A718A0"/>
    <w:rsid w:val="00A9343E"/>
    <w:rsid w:val="00AA7618"/>
    <w:rsid w:val="00AA7798"/>
    <w:rsid w:val="00AB613D"/>
    <w:rsid w:val="00AD138A"/>
    <w:rsid w:val="00AE0C59"/>
    <w:rsid w:val="00AE7F20"/>
    <w:rsid w:val="00B21CFE"/>
    <w:rsid w:val="00B65A0A"/>
    <w:rsid w:val="00B666C6"/>
    <w:rsid w:val="00B67CDC"/>
    <w:rsid w:val="00B72D36"/>
    <w:rsid w:val="00B825BC"/>
    <w:rsid w:val="00B92225"/>
    <w:rsid w:val="00BC4164"/>
    <w:rsid w:val="00BD2DCC"/>
    <w:rsid w:val="00C42E66"/>
    <w:rsid w:val="00C43EEC"/>
    <w:rsid w:val="00C90559"/>
    <w:rsid w:val="00CA2251"/>
    <w:rsid w:val="00CB0707"/>
    <w:rsid w:val="00CB2A72"/>
    <w:rsid w:val="00D26BEA"/>
    <w:rsid w:val="00D277EA"/>
    <w:rsid w:val="00D56C7C"/>
    <w:rsid w:val="00D653A2"/>
    <w:rsid w:val="00D71B4D"/>
    <w:rsid w:val="00D90289"/>
    <w:rsid w:val="00D93D55"/>
    <w:rsid w:val="00DC4C60"/>
    <w:rsid w:val="00E0079A"/>
    <w:rsid w:val="00E33954"/>
    <w:rsid w:val="00E444DA"/>
    <w:rsid w:val="00E45C84"/>
    <w:rsid w:val="00E4646A"/>
    <w:rsid w:val="00E504E5"/>
    <w:rsid w:val="00E743C1"/>
    <w:rsid w:val="00E761FD"/>
    <w:rsid w:val="00E847A3"/>
    <w:rsid w:val="00EB7A3E"/>
    <w:rsid w:val="00EC401A"/>
    <w:rsid w:val="00EF530A"/>
    <w:rsid w:val="00EF6622"/>
    <w:rsid w:val="00EF78A9"/>
    <w:rsid w:val="00F03F99"/>
    <w:rsid w:val="00F05702"/>
    <w:rsid w:val="00F436C5"/>
    <w:rsid w:val="00F55408"/>
    <w:rsid w:val="00F65B01"/>
    <w:rsid w:val="00F66152"/>
    <w:rsid w:val="00F80845"/>
    <w:rsid w:val="00F84474"/>
    <w:rsid w:val="00FA0F0D"/>
    <w:rsid w:val="00FD59D1"/>
    <w:rsid w:val="00FF66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locked/>
    <w:rsid w:val="005B7988"/>
    <w:rPr>
      <w:rFonts w:ascii="Arial" w:eastAsia="SimSun" w:hAnsi="Arial" w:cs="Arial"/>
      <w:sz w:val="22"/>
      <w:lang w:val="es-ES" w:eastAsia="zh-CN"/>
    </w:rPr>
  </w:style>
  <w:style w:type="character" w:styleId="FootnoteReference">
    <w:name w:val="footnote reference"/>
    <w:basedOn w:val="DefaultParagraphFont"/>
    <w:rsid w:val="005B7988"/>
    <w:rPr>
      <w:vertAlign w:val="superscript"/>
    </w:rPr>
  </w:style>
  <w:style w:type="character" w:customStyle="1" w:styleId="FootnoteTextChar">
    <w:name w:val="Footnote Text Char"/>
    <w:basedOn w:val="DefaultParagraphFont"/>
    <w:link w:val="FootnoteText"/>
    <w:semiHidden/>
    <w:rsid w:val="005B7988"/>
    <w:rPr>
      <w:rFonts w:ascii="Arial" w:eastAsia="SimSun" w:hAnsi="Arial" w:cs="Arial"/>
      <w:sz w:val="18"/>
      <w:lang w:val="es-ES" w:eastAsia="zh-CN"/>
    </w:rPr>
  </w:style>
  <w:style w:type="character" w:customStyle="1" w:styleId="Heading1Char">
    <w:name w:val="Heading 1 Char"/>
    <w:basedOn w:val="DefaultParagraphFont"/>
    <w:link w:val="Heading1"/>
    <w:rsid w:val="005B7988"/>
    <w:rPr>
      <w:rFonts w:ascii="Arial" w:eastAsia="SimSun" w:hAnsi="Arial" w:cs="Arial"/>
      <w:b/>
      <w:bCs/>
      <w:caps/>
      <w:kern w:val="32"/>
      <w:sz w:val="22"/>
      <w:szCs w:val="32"/>
      <w:lang w:val="es-ES" w:eastAsia="zh-CN"/>
    </w:rPr>
  </w:style>
  <w:style w:type="paragraph" w:customStyle="1" w:styleId="LegTitle">
    <w:name w:val="Leg # Title"/>
    <w:basedOn w:val="Normal"/>
    <w:next w:val="Normal"/>
    <w:rsid w:val="005B7988"/>
    <w:pPr>
      <w:keepNext/>
      <w:keepLines/>
      <w:suppressAutoHyphens/>
      <w:spacing w:before="240"/>
      <w:jc w:val="center"/>
    </w:pPr>
    <w:rPr>
      <w:rFonts w:eastAsia="Times New Roman" w:cs="Times New Roman"/>
      <w:b/>
      <w:lang w:val="en-US" w:eastAsia="ja-JP"/>
    </w:rPr>
  </w:style>
  <w:style w:type="paragraph" w:customStyle="1" w:styleId="LegBasic">
    <w:name w:val="Leg Basic"/>
    <w:rsid w:val="005B7988"/>
    <w:pPr>
      <w:spacing w:after="480" w:line="480" w:lineRule="auto"/>
    </w:pPr>
    <w:rPr>
      <w:rFonts w:ascii="Arial" w:hAnsi="Arial"/>
      <w:snapToGrid w:val="0"/>
      <w:sz w:val="22"/>
    </w:rPr>
  </w:style>
  <w:style w:type="character" w:customStyle="1" w:styleId="LegAddedText">
    <w:name w:val="Leg Added Text"/>
    <w:basedOn w:val="DefaultParagraphFont"/>
    <w:uiPriority w:val="1"/>
    <w:qFormat/>
    <w:rsid w:val="005B7988"/>
    <w:rPr>
      <w:color w:val="0070C0"/>
      <w:u w:val="single"/>
    </w:rPr>
  </w:style>
  <w:style w:type="character" w:customStyle="1" w:styleId="HeaderChar">
    <w:name w:val="Header Char"/>
    <w:basedOn w:val="DefaultParagraphFont"/>
    <w:link w:val="Header"/>
    <w:semiHidden/>
    <w:rsid w:val="005B7988"/>
    <w:rPr>
      <w:rFonts w:ascii="Arial" w:eastAsia="SimSun" w:hAnsi="Arial" w:cs="Arial"/>
      <w:sz w:val="22"/>
      <w:lang w:val="es-ES" w:eastAsia="zh-CN"/>
    </w:rPr>
  </w:style>
  <w:style w:type="paragraph" w:styleId="ListParagraph">
    <w:name w:val="List Paragraph"/>
    <w:basedOn w:val="Normal"/>
    <w:uiPriority w:val="34"/>
    <w:qFormat/>
    <w:rsid w:val="000C1313"/>
    <w:pPr>
      <w:ind w:left="720"/>
      <w:contextualSpacing/>
    </w:pPr>
  </w:style>
  <w:style w:type="paragraph" w:styleId="BalloonText">
    <w:name w:val="Balloon Text"/>
    <w:basedOn w:val="Normal"/>
    <w:link w:val="BalloonTextChar"/>
    <w:semiHidden/>
    <w:unhideWhenUsed/>
    <w:rsid w:val="007B1147"/>
    <w:rPr>
      <w:rFonts w:ascii="Tahoma" w:hAnsi="Tahoma" w:cs="Tahoma"/>
      <w:sz w:val="16"/>
      <w:szCs w:val="16"/>
    </w:rPr>
  </w:style>
  <w:style w:type="character" w:customStyle="1" w:styleId="BalloonTextChar">
    <w:name w:val="Balloon Text Char"/>
    <w:basedOn w:val="DefaultParagraphFont"/>
    <w:link w:val="BalloonText"/>
    <w:semiHidden/>
    <w:rsid w:val="007B1147"/>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locked/>
    <w:rsid w:val="005B7988"/>
    <w:rPr>
      <w:rFonts w:ascii="Arial" w:eastAsia="SimSun" w:hAnsi="Arial" w:cs="Arial"/>
      <w:sz w:val="22"/>
      <w:lang w:val="es-ES" w:eastAsia="zh-CN"/>
    </w:rPr>
  </w:style>
  <w:style w:type="character" w:styleId="FootnoteReference">
    <w:name w:val="footnote reference"/>
    <w:basedOn w:val="DefaultParagraphFont"/>
    <w:rsid w:val="005B7988"/>
    <w:rPr>
      <w:vertAlign w:val="superscript"/>
    </w:rPr>
  </w:style>
  <w:style w:type="character" w:customStyle="1" w:styleId="FootnoteTextChar">
    <w:name w:val="Footnote Text Char"/>
    <w:basedOn w:val="DefaultParagraphFont"/>
    <w:link w:val="FootnoteText"/>
    <w:semiHidden/>
    <w:rsid w:val="005B7988"/>
    <w:rPr>
      <w:rFonts w:ascii="Arial" w:eastAsia="SimSun" w:hAnsi="Arial" w:cs="Arial"/>
      <w:sz w:val="18"/>
      <w:lang w:val="es-ES" w:eastAsia="zh-CN"/>
    </w:rPr>
  </w:style>
  <w:style w:type="character" w:customStyle="1" w:styleId="Heading1Char">
    <w:name w:val="Heading 1 Char"/>
    <w:basedOn w:val="DefaultParagraphFont"/>
    <w:link w:val="Heading1"/>
    <w:rsid w:val="005B7988"/>
    <w:rPr>
      <w:rFonts w:ascii="Arial" w:eastAsia="SimSun" w:hAnsi="Arial" w:cs="Arial"/>
      <w:b/>
      <w:bCs/>
      <w:caps/>
      <w:kern w:val="32"/>
      <w:sz w:val="22"/>
      <w:szCs w:val="32"/>
      <w:lang w:val="es-ES" w:eastAsia="zh-CN"/>
    </w:rPr>
  </w:style>
  <w:style w:type="paragraph" w:customStyle="1" w:styleId="LegTitle">
    <w:name w:val="Leg # Title"/>
    <w:basedOn w:val="Normal"/>
    <w:next w:val="Normal"/>
    <w:rsid w:val="005B7988"/>
    <w:pPr>
      <w:keepNext/>
      <w:keepLines/>
      <w:suppressAutoHyphens/>
      <w:spacing w:before="240"/>
      <w:jc w:val="center"/>
    </w:pPr>
    <w:rPr>
      <w:rFonts w:eastAsia="Times New Roman" w:cs="Times New Roman"/>
      <w:b/>
      <w:lang w:val="en-US" w:eastAsia="ja-JP"/>
    </w:rPr>
  </w:style>
  <w:style w:type="paragraph" w:customStyle="1" w:styleId="LegBasic">
    <w:name w:val="Leg Basic"/>
    <w:rsid w:val="005B7988"/>
    <w:pPr>
      <w:spacing w:after="480" w:line="480" w:lineRule="auto"/>
    </w:pPr>
    <w:rPr>
      <w:rFonts w:ascii="Arial" w:hAnsi="Arial"/>
      <w:snapToGrid w:val="0"/>
      <w:sz w:val="22"/>
    </w:rPr>
  </w:style>
  <w:style w:type="character" w:customStyle="1" w:styleId="LegAddedText">
    <w:name w:val="Leg Added Text"/>
    <w:basedOn w:val="DefaultParagraphFont"/>
    <w:uiPriority w:val="1"/>
    <w:qFormat/>
    <w:rsid w:val="005B7988"/>
    <w:rPr>
      <w:color w:val="0070C0"/>
      <w:u w:val="single"/>
    </w:rPr>
  </w:style>
  <w:style w:type="character" w:customStyle="1" w:styleId="HeaderChar">
    <w:name w:val="Header Char"/>
    <w:basedOn w:val="DefaultParagraphFont"/>
    <w:link w:val="Header"/>
    <w:semiHidden/>
    <w:rsid w:val="005B7988"/>
    <w:rPr>
      <w:rFonts w:ascii="Arial" w:eastAsia="SimSun" w:hAnsi="Arial" w:cs="Arial"/>
      <w:sz w:val="22"/>
      <w:lang w:val="es-ES" w:eastAsia="zh-CN"/>
    </w:rPr>
  </w:style>
  <w:style w:type="paragraph" w:styleId="ListParagraph">
    <w:name w:val="List Paragraph"/>
    <w:basedOn w:val="Normal"/>
    <w:uiPriority w:val="34"/>
    <w:qFormat/>
    <w:rsid w:val="000C1313"/>
    <w:pPr>
      <w:ind w:left="720"/>
      <w:contextualSpacing/>
    </w:pPr>
  </w:style>
  <w:style w:type="paragraph" w:styleId="BalloonText">
    <w:name w:val="Balloon Text"/>
    <w:basedOn w:val="Normal"/>
    <w:link w:val="BalloonTextChar"/>
    <w:semiHidden/>
    <w:unhideWhenUsed/>
    <w:rsid w:val="007B1147"/>
    <w:rPr>
      <w:rFonts w:ascii="Tahoma" w:hAnsi="Tahoma" w:cs="Tahoma"/>
      <w:sz w:val="16"/>
      <w:szCs w:val="16"/>
    </w:rPr>
  </w:style>
  <w:style w:type="character" w:customStyle="1" w:styleId="BalloonTextChar">
    <w:name w:val="Balloon Text Char"/>
    <w:basedOn w:val="DefaultParagraphFont"/>
    <w:link w:val="BalloonText"/>
    <w:semiHidden/>
    <w:rsid w:val="007B1147"/>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A623-26CF-4810-A787-25E30479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2393</Words>
  <Characters>12212</Characters>
  <Application>Microsoft Office Word</Application>
  <DocSecurity>0</DocSecurity>
  <Lines>101</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PCT/WG/10/8</vt:lpstr>
      <vt:lpstr>PCT/WG/10/8</vt:lpstr>
    </vt:vector>
  </TitlesOfParts>
  <Company>WIPO</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PCT/WG/10/8</dc:title>
  <dc:subject>Fee Reductions for Certain Applicants from Certain Countries, Notably Developing and Least Developed Countries</dc:subject>
  <dc:creator>MARLOW Thomas</dc:creator>
  <dc:description>VK (trad. ext.) - 5/4/2017 // JC(QC) - 10/4/2017</dc:description>
  <cp:lastModifiedBy>MARLOW Thomas</cp:lastModifiedBy>
  <cp:revision>2</cp:revision>
  <cp:lastPrinted>2017-04-05T07:19:00Z</cp:lastPrinted>
  <dcterms:created xsi:type="dcterms:W3CDTF">2017-04-11T07:42:00Z</dcterms:created>
  <dcterms:modified xsi:type="dcterms:W3CDTF">2017-04-11T07:42:00Z</dcterms:modified>
</cp:coreProperties>
</file>